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lang w:val="es-ES" w:eastAsia="en-US"/>
        </w:rPr>
        <w:id w:val="-1402445291"/>
        <w:docPartObj>
          <w:docPartGallery w:val="Cover Pages"/>
          <w:docPartUnique/>
        </w:docPartObj>
      </w:sdtPr>
      <w:sdtEndPr>
        <w:rPr>
          <w:sz w:val="2"/>
        </w:rPr>
      </w:sdtEndPr>
      <w:sdtContent>
        <w:p w14:paraId="3C0BE397" w14:textId="77777777" w:rsidR="00887609" w:rsidRDefault="00E41A3D">
          <w:pPr>
            <w:pStyle w:val="Sinespaciado"/>
          </w:pPr>
          <w:r>
            <w:rPr>
              <w:noProof/>
            </w:rPr>
            <mc:AlternateContent>
              <mc:Choice Requires="wps">
                <w:drawing>
                  <wp:anchor distT="0" distB="0" distL="114300" distR="114300" simplePos="0" relativeHeight="251660288" behindDoc="0" locked="0" layoutInCell="1" allowOverlap="1" wp14:anchorId="1CBC699D" wp14:editId="032C6BA7">
                    <wp:simplePos x="0" y="0"/>
                    <wp:positionH relativeFrom="margin">
                      <wp:posOffset>645572</wp:posOffset>
                    </wp:positionH>
                    <wp:positionV relativeFrom="margin">
                      <wp:align>top</wp:align>
                    </wp:positionV>
                    <wp:extent cx="5320146" cy="2152650"/>
                    <wp:effectExtent l="0" t="0" r="13970" b="0"/>
                    <wp:wrapNone/>
                    <wp:docPr id="35" name="Cuadro de texto 35"/>
                    <wp:cNvGraphicFramePr/>
                    <a:graphic xmlns:a="http://schemas.openxmlformats.org/drawingml/2006/main">
                      <a:graphicData uri="http://schemas.microsoft.com/office/word/2010/wordprocessingShape">
                        <wps:wsp>
                          <wps:cNvSpPr txBox="1"/>
                          <wps:spPr>
                            <a:xfrm>
                              <a:off x="0" y="0"/>
                              <a:ext cx="5320146" cy="2152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78C335" w14:textId="77777777" w:rsidR="00887609" w:rsidRPr="00E41A3D" w:rsidRDefault="00B47C5E">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EndPr/>
                                  <w:sdtContent>
                                    <w:r w:rsidR="004E4D47">
                                      <w:rPr>
                                        <w:rFonts w:ascii="Gadugi" w:eastAsiaTheme="majorEastAsia" w:hAnsi="Gadugi" w:cstheme="majorBidi"/>
                                        <w:b/>
                                        <w:color w:val="454545"/>
                                        <w:sz w:val="56"/>
                                        <w:szCs w:val="72"/>
                                      </w:rPr>
                                      <w:t>Título: Ca</w:t>
                                    </w:r>
                                    <w:r w:rsidR="00A60502">
                                      <w:rPr>
                                        <w:rFonts w:ascii="Gadugi" w:eastAsiaTheme="majorEastAsia" w:hAnsi="Gadugi" w:cstheme="majorBidi"/>
                                        <w:b/>
                                        <w:color w:val="454545"/>
                                        <w:sz w:val="56"/>
                                        <w:szCs w:val="72"/>
                                      </w:rPr>
                                      <w:t>dena</w:t>
                                    </w:r>
                                    <w:r w:rsidR="004E4D47">
                                      <w:rPr>
                                        <w:rFonts w:ascii="Gadugi" w:eastAsiaTheme="majorEastAsia" w:hAnsi="Gadugi" w:cstheme="majorBidi"/>
                                        <w:b/>
                                        <w:color w:val="454545"/>
                                        <w:sz w:val="56"/>
                                        <w:szCs w:val="72"/>
                                      </w:rPr>
                                      <w:t xml:space="preserve"> de </w:t>
                                    </w:r>
                                    <w:r w:rsidR="00221470">
                                      <w:rPr>
                                        <w:rFonts w:ascii="Gadugi" w:eastAsiaTheme="majorEastAsia" w:hAnsi="Gadugi" w:cstheme="majorBidi"/>
                                        <w:b/>
                                        <w:color w:val="454545"/>
                                        <w:sz w:val="56"/>
                                        <w:szCs w:val="72"/>
                                      </w:rPr>
                                      <w:t>v</w:t>
                                    </w:r>
                                    <w:r w:rsidR="00A60502">
                                      <w:rPr>
                                        <w:rFonts w:ascii="Gadugi" w:eastAsiaTheme="majorEastAsia" w:hAnsi="Gadugi" w:cstheme="majorBidi"/>
                                        <w:b/>
                                        <w:color w:val="454545"/>
                                        <w:sz w:val="56"/>
                                        <w:szCs w:val="72"/>
                                      </w:rPr>
                                      <w:t>alor</w:t>
                                    </w:r>
                                  </w:sdtContent>
                                </w:sdt>
                              </w:p>
                              <w:p w14:paraId="14E5B4E7" w14:textId="77777777" w:rsidR="00887609" w:rsidRPr="00E41A3D" w:rsidRDefault="00B47C5E">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EndPr/>
                                  <w:sdtContent>
                                    <w:r w:rsidR="00E41A3D" w:rsidRPr="00E41A3D">
                                      <w:rPr>
                                        <w:rFonts w:ascii="Gadugi" w:hAnsi="Gadugi"/>
                                        <w:b/>
                                        <w:color w:val="AD7940"/>
                                        <w:sz w:val="32"/>
                                        <w:szCs w:val="36"/>
                                      </w:rPr>
                                      <w:t xml:space="preserve">Fase: </w:t>
                                    </w:r>
                                    <w:r w:rsidR="006D338D">
                                      <w:rPr>
                                        <w:rFonts w:ascii="Gadugi" w:hAnsi="Gadugi"/>
                                        <w:b/>
                                        <w:color w:val="AD7940"/>
                                        <w:sz w:val="32"/>
                                        <w:szCs w:val="36"/>
                                      </w:rPr>
                                      <w:t>Modelo de Prestación de Servicios y Administración por Procesos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CBC699D" id="_x0000_t202" coordsize="21600,21600" o:spt="202" path="m,l,21600r21600,l21600,xe">
                    <v:stroke joinstyle="miter"/>
                    <v:path gradientshapeok="t" o:connecttype="rect"/>
                  </v:shapetype>
                  <v:shape id="Cuadro de texto 35" o:spid="_x0000_s1026" type="#_x0000_t202" style="position:absolute;margin-left:50.85pt;margin-top:0;width:418.9pt;height:169.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" filled="f" stroked="f" strokeweight=".5pt">
                    <v:textbox inset="0,0,0,0">
                      <w:txbxContent>
                        <w:p w14:paraId="5578C335" w14:textId="77777777" w:rsidR="00887609" w:rsidRPr="00E41A3D" w:rsidRDefault="00B47C5E">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EndPr/>
                            <w:sdtContent>
                              <w:r w:rsidR="004E4D47">
                                <w:rPr>
                                  <w:rFonts w:ascii="Gadugi" w:eastAsiaTheme="majorEastAsia" w:hAnsi="Gadugi" w:cstheme="majorBidi"/>
                                  <w:b/>
                                  <w:color w:val="454545"/>
                                  <w:sz w:val="56"/>
                                  <w:szCs w:val="72"/>
                                </w:rPr>
                                <w:t>Título: Ca</w:t>
                              </w:r>
                              <w:r w:rsidR="00A60502">
                                <w:rPr>
                                  <w:rFonts w:ascii="Gadugi" w:eastAsiaTheme="majorEastAsia" w:hAnsi="Gadugi" w:cstheme="majorBidi"/>
                                  <w:b/>
                                  <w:color w:val="454545"/>
                                  <w:sz w:val="56"/>
                                  <w:szCs w:val="72"/>
                                </w:rPr>
                                <w:t>dena</w:t>
                              </w:r>
                              <w:r w:rsidR="004E4D47">
                                <w:rPr>
                                  <w:rFonts w:ascii="Gadugi" w:eastAsiaTheme="majorEastAsia" w:hAnsi="Gadugi" w:cstheme="majorBidi"/>
                                  <w:b/>
                                  <w:color w:val="454545"/>
                                  <w:sz w:val="56"/>
                                  <w:szCs w:val="72"/>
                                </w:rPr>
                                <w:t xml:space="preserve"> de </w:t>
                              </w:r>
                              <w:r w:rsidR="00221470">
                                <w:rPr>
                                  <w:rFonts w:ascii="Gadugi" w:eastAsiaTheme="majorEastAsia" w:hAnsi="Gadugi" w:cstheme="majorBidi"/>
                                  <w:b/>
                                  <w:color w:val="454545"/>
                                  <w:sz w:val="56"/>
                                  <w:szCs w:val="72"/>
                                </w:rPr>
                                <w:t>v</w:t>
                              </w:r>
                              <w:r w:rsidR="00A60502">
                                <w:rPr>
                                  <w:rFonts w:ascii="Gadugi" w:eastAsiaTheme="majorEastAsia" w:hAnsi="Gadugi" w:cstheme="majorBidi"/>
                                  <w:b/>
                                  <w:color w:val="454545"/>
                                  <w:sz w:val="56"/>
                                  <w:szCs w:val="72"/>
                                </w:rPr>
                                <w:t>alor</w:t>
                              </w:r>
                            </w:sdtContent>
                          </w:sdt>
                        </w:p>
                        <w:p w14:paraId="14E5B4E7" w14:textId="77777777" w:rsidR="00887609" w:rsidRPr="00E41A3D" w:rsidRDefault="00B47C5E">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EndPr/>
                            <w:sdtContent>
                              <w:r w:rsidR="00E41A3D" w:rsidRPr="00E41A3D">
                                <w:rPr>
                                  <w:rFonts w:ascii="Gadugi" w:hAnsi="Gadugi"/>
                                  <w:b/>
                                  <w:color w:val="AD7940"/>
                                  <w:sz w:val="32"/>
                                  <w:szCs w:val="36"/>
                                </w:rPr>
                                <w:t xml:space="preserve">Fase: </w:t>
                              </w:r>
                              <w:r w:rsidR="006D338D">
                                <w:rPr>
                                  <w:rFonts w:ascii="Gadugi" w:hAnsi="Gadugi"/>
                                  <w:b/>
                                  <w:color w:val="AD7940"/>
                                  <w:sz w:val="32"/>
                                  <w:szCs w:val="36"/>
                                </w:rPr>
                                <w:t>Modelo de Prestación de Servicios y Administración por Procesos</w:t>
                              </w:r>
                            </w:sdtContent>
                          </w:sdt>
                        </w:p>
                      </w:txbxContent>
                    </v:textbox>
                    <w10:wrap anchorx="margin" anchory="margin"/>
                  </v:shape>
                </w:pict>
              </mc:Fallback>
            </mc:AlternateContent>
          </w:r>
          <w:r w:rsidR="00887609">
            <w:rPr>
              <w:noProof/>
            </w:rPr>
            <mc:AlternateContent>
              <mc:Choice Requires="wpg">
                <w:drawing>
                  <wp:anchor distT="0" distB="0" distL="114300" distR="114300" simplePos="0" relativeHeight="251659264" behindDoc="1" locked="0" layoutInCell="1" allowOverlap="1" wp14:anchorId="5A2AA14F" wp14:editId="307B4405">
                    <wp:simplePos x="0" y="0"/>
                    <wp:positionH relativeFrom="page">
                      <wp:posOffset>296883</wp:posOffset>
                    </wp:positionH>
                    <wp:positionV relativeFrom="page">
                      <wp:posOffset>273132</wp:posOffset>
                    </wp:positionV>
                    <wp:extent cx="2133600" cy="9125712"/>
                    <wp:effectExtent l="0" t="0" r="19050" b="15240"/>
                    <wp:wrapNone/>
                    <wp:docPr id="5" name="Grupo 5"/>
                    <wp:cNvGraphicFramePr/>
                    <a:graphic xmlns:a="http://schemas.openxmlformats.org/drawingml/2006/main">
                      <a:graphicData uri="http://schemas.microsoft.com/office/word/2010/wordprocessingGroup">
                        <wpg:wgp>
                          <wpg:cNvGrpSpPr/>
                          <wpg:grpSpPr>
                            <a:xfrm>
                              <a:off x="0" y="0"/>
                              <a:ext cx="2133600" cy="9125712"/>
                              <a:chOff x="0" y="0"/>
                              <a:chExt cx="2133600" cy="9125712"/>
                            </a:xfrm>
                            <a:solidFill>
                              <a:srgbClr val="AD7940"/>
                            </a:solidFill>
                          </wpg:grpSpPr>
                          <wps:wsp>
                            <wps:cNvPr id="6" name="Rectángulo 6"/>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8" name="Grupo 8"/>
                            <wpg:cNvGrpSpPr/>
                            <wpg:grpSpPr>
                              <a:xfrm>
                                <a:off x="76200" y="4210050"/>
                                <a:ext cx="2057400" cy="4910328"/>
                                <a:chOff x="80645" y="4211812"/>
                                <a:chExt cx="1306273" cy="3121026"/>
                              </a:xfrm>
                              <a:grpFill/>
                            </wpg:grpSpPr>
                            <wpg:grpSp>
                              <wpg:cNvPr id="9" name="Grupo 9"/>
                              <wpg:cNvGrpSpPr>
                                <a:grpSpLocks noChangeAspect="1"/>
                              </wpg:cNvGrpSpPr>
                              <wpg:grpSpPr>
                                <a:xfrm>
                                  <a:off x="141062" y="4211812"/>
                                  <a:ext cx="1047750" cy="3121026"/>
                                  <a:chOff x="141062" y="4211812"/>
                                  <a:chExt cx="1047750" cy="3121026"/>
                                </a:xfrm>
                                <a:grpFill/>
                              </wpg:grpSpPr>
                              <wps:wsp>
                                <wps:cNvPr id="10" name="Forma libre 1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orma libre 1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orma libre 1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orma libre 1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orma libre 1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orma libre 1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orma libre 1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orma libre 1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orma libre 1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orma libre 1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orma libre 2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a libre 2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2" name="Grupo 22"/>
                              <wpg:cNvGrpSpPr>
                                <a:grpSpLocks noChangeAspect="1"/>
                              </wpg:cNvGrpSpPr>
                              <wpg:grpSpPr>
                                <a:xfrm>
                                  <a:off x="80645" y="4826972"/>
                                  <a:ext cx="1306273" cy="2505863"/>
                                  <a:chOff x="80645" y="4649964"/>
                                  <a:chExt cx="874712" cy="1677988"/>
                                </a:xfrm>
                                <a:grpFill/>
                              </wpg:grpSpPr>
                              <wps:wsp>
                                <wps:cNvPr id="23" name="Forma libre 23"/>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orma libre 24"/>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orma libre 25"/>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orma libre 26"/>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orma libre 27"/>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orma libre 28"/>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orma libre 29"/>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orma libre 30"/>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orma libre 31"/>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orma libre 32"/>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orma libre 33"/>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154AA142" id="Grupo 5" o:spid="_x0000_s1026" style="position:absolute;margin-left:23.4pt;margin-top:21.5pt;width:168pt;height:718.55pt;z-index:-251657216;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">
                    <v:rect id="Rectángulo 6"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TjsIA&#10;AADaAAAADwAAAGRycy9kb3ducmV2LnhtbESPzWrDMBCE74G+g9hCb4ncHkJwrZikUNqSQ2mS3jfS&#10;+odYKyMptvP2VSDQ4zAz3zBFOdlODORD61jB8yIDQaydablWcDy8z1cgQkQ22DkmBVcKUK4fZgXm&#10;xo38Q8M+1iJBOOSooImxz6UMuiGLYeF64uRVzluMSfpaGo9jgttOvmTZUlpsOS002NNbQ/q8v1gF&#10;v67ajlaf+Gu4freXj53XerVT6ulx2ryCiDTF//C9/WkULOF2Jd0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5OOwgAAANoAAAAPAAAAAAAAAAAAAAAAAJgCAABkcnMvZG93&#10;bnJldi54bWxQSwUGAAAAAAQABAD1AAAAhwMAAAAA&#10;" filled="f" stroked="f" strokeweight="1pt"/>
                    <v:group id="Grupo 8"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upo 9"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o:lock v:ext="edit" aspectratio="t"/>
                        <v:shape id="Forma libre 1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43w8QA&#10;AADbAAAADwAAAGRycy9kb3ducmV2LnhtbESPT2vCQBDF70K/wzKFXqRu4qHY6CpVKHgR8Q+F3obs&#10;mCzNzobsauK3dw4FbzO8N+/9ZrEafKNu1EUX2EA+yUARl8E6rgycT9/vM1AxIVtsApOBO0VYLV9G&#10;Cyxs6PlAt2OqlIRwLNBAnVJbaB3LmjzGSWiJRbuEzmOStau07bCXcN/oaZZ9aI+OpaHGljY1lX/H&#10;qzfATfzZfrpy7Q55/5vvr7spjZMxb6/D1xxUoiE9zf/XWyv4Qi+/yA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ON8PEAAAA2wAAAA8AAAAAAAAAAAAAAAAAmAIAAGRycy9k&#10;b3ducmV2LnhtbFBLBQYAAAAABAAEAPUAAACJAwAAAAA=&#10;" path="m,l39,152,84,304r38,113l122,440,76,306,39,180,6,53,,xe" filled="f" strokecolor="#44546a [3215]" strokeweight="0">
                          <v:path arrowok="t" o:connecttype="custom" o:connectlocs="0,0;61913,241300;133350,482600;193675,661988;193675,698500;120650,485775;61913,285750;9525,84138;0,0" o:connectangles="0,0,0,0,0,0,0,0,0"/>
                        </v:shape>
                        <v:shape id="Forma libre 11"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BMMA&#10;AADbAAAADwAAAGRycy9kb3ducmV2LnhtbERPTWvCQBC9C/0PyxS8lLrRQ6nRTShCxRKEGkvrcciO&#10;STA7G7Jrkv77rlDwNo/3Oet0NI3oqXO1ZQXzWQSCuLC65lLB1/H9+RWE88gaG8uk4JccpMnDZI2x&#10;tgMfqM99KUIIuxgVVN63sZSuqMigm9mWOHBn2xn0AXal1B0OIdw0chFFL9JgzaGhwpY2FRWX/GoU&#10;bPm0Z/Pj2t1y+HjKNp9Z/51lSk0fx7cVCE+jv4v/3Tsd5s/h9ks4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hBMMAAADbAAAADwAAAAAAAAAAAAAAAACYAgAAZHJzL2Rv&#10;d25yZXYueG1sUEsFBgAAAAAEAAQA9QAAAIgDAAAAAA==&#10;" path="m,l8,19,37,93r30,74l116,269r-8,l60,169,30,98,1,25,,xe" filled="f" strokecolor="#44546a [3215]" strokeweight="0">
                          <v:path arrowok="t" o:connecttype="custom" o:connectlocs="0,0;12700,30163;58738,147638;106363,265113;184150,427038;171450,427038;95250,268288;47625,155575;1588,39688;0,0" o:connectangles="0,0,0,0,0,0,0,0,0,0"/>
                        </v:shape>
                        <v:shape id="Forma libre 12"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vVMMA&#10;AADbAAAADwAAAGRycy9kb3ducmV2LnhtbERPTWvCQBC9F/oflin0VjcNVCR1ldJqW/AgRnPobchO&#10;s6HZ2bC7xvTfu4LgbR7vc+bL0XZiIB9axwqeJxkI4trplhsFh/36aQYiRGSNnWNS8E8Blov7uzkW&#10;2p14R0MZG5FCOBSowMTYF1KG2pDFMHE9ceJ+nbcYE/SN1B5PKdx2Ms+yqbTYcmow2NO7ofqvPFoF&#10;ftz+TKv85euw2qyq0uw+hupzr9Tjw/j2CiLSGG/iq/tbp/k5XH5JB8jF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wvVMMAAADbAAAADwAAAAAAAAAAAAAAAACYAgAAZHJzL2Rv&#10;d25yZXYueG1sUEsFBgAAAAAEAAQA9QAAAIgDAAAAAA==&#10;" path="m,l,,1,79r2,80l12,317,23,476,39,634,58,792,83,948r24,138l135,1223r5,49l138,1262,105,1106,77,949,53,792,35,634,20,476,9,317,2,159,,79,,xe" filled="f"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13"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1Lt7wA&#10;AADbAAAADwAAAGRycy9kb3ducmV2LnhtbERPS2sCMRC+C/0PYQq9iGZVkGVrFBEErz7wPCTTTXAz&#10;WZJUt//eFARv8/E9Z7UZfCfuFJMLrGA2rUAQ62Actwou5/2kBpEyssEuMCn4owSb9cdohY0JDz7S&#10;/ZRbUUI4NajA5tw3UiZtyWOahp64cD8heswFxlaaiI8S7js5r6ql9Oi4NFjsaWdJ306/XoG7zrQZ&#10;X3200uRkdnVy+1Yr9fU5bL9BZBryW/xyH0yZv4D/X8oBcv0E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jUu3vAAAANsAAAAPAAAAAAAAAAAAAAAAAJgCAABkcnMvZG93bnJldi54&#10;bWxQSwUGAAAAAAQABAD1AAAAgQMAAAAA&#10;" path="m45,r,l35,66r-9,67l14,267,6,401,3,534,6,669r8,134l18,854r,-3l9,814,8,803,1,669,,534,3,401,12,267,25,132,34,66,45,xe" filled="f"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14"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W1r0A&#10;AADbAAAADwAAAGRycy9kb3ducmV2LnhtbERPyQrCMBC9C/5DGMGLaOqCSDWKCKLgyQW8Ds3YFptJ&#10;aWJb/94Igrd5vHVWm9YUoqbK5ZYVjEcRCOLE6pxTBbfrfrgA4TyyxsIyKXiTg82621lhrG3DZ6ov&#10;PhUhhF2MCjLvy1hKl2Rk0I1sSRy4h60M+gCrVOoKmxBuCjmJork0mHNoyLCkXUbJ8/IyCuR78IrO&#10;13qQcPNALPf302x6UKrfa7dLEJ5a/xf/3Ecd5s/g+0s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2HW1r0AAADbAAAADwAAAAAAAAAAAAAAAACYAgAAZHJzL2Rvd25yZXYu&#10;eG1sUEsFBgAAAAAEAAQA9QAAAIIDAAAAAA==&#10;" path="m,l10,44r11,82l34,207r19,86l75,380r25,86l120,521r21,55l152,618r2,11l140,595,115,532,93,468,67,383,47,295,28,207,12,104,,xe" filled="f"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15"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5e74A&#10;AADbAAAADwAAAGRycy9kb3ducmV2LnhtbERPzYrCMBC+L/gOYQRva6KiSDWKiKLXVR9gbMa22ExK&#10;E23r05sFwdt8fL+zXLe2FE+qfeFYw2ioQBCnzhScabic979zED4gGywdk4aOPKxXvZ8lJsY1/EfP&#10;U8hEDGGfoIY8hCqR0qc5WfRDVxFH7uZqiyHCOpOmxiaG21KOlZpJiwXHhhwr2uaU3k8Pq+HcZa9G&#10;HdP7VoUdXa/7Q7HpJloP+u1mASJQG77ij/to4vwp/P8SD5C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V0eXu+AAAA2wAAAA8AAAAAAAAAAAAAAAAAmAIAAGRycy9kb3ducmV2&#10;LnhtbFBLBQYAAAAABAAEAPUAAACDAwAAAAA=&#10;" path="m,l33,69r-9,l12,35,,xe" filled="f" strokecolor="#44546a [3215]" strokeweight="0">
                          <v:path arrowok="t" o:connecttype="custom" o:connectlocs="0,0;52388,109538;38100,109538;19050,55563;0,0" o:connectangles="0,0,0,0,0"/>
                        </v:shape>
                        <v:shape id="Forma libre 16"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6rwA&#10;AADbAAAADwAAAGRycy9kb3ducmV2LnhtbERPSwrCMBDdC94hjOBOUwVFqlFE8LesunE3NGNbbCal&#10;ibZ6eiMI7ubxvrNYtaYUT6pdYVnBaBiBIE6tLjhTcDlvBzMQziNrLC2Tghc5WC27nQXG2jac0PPk&#10;MxFC2MWoIPe+iqV0aU4G3dBWxIG72dqgD7DOpK6xCeGmlOMomkqDBYeGHCva5JTeTw+jYHfU12Qy&#10;Kpr3NeH95lyRa2YPpfq9dj0H4an1f/HPfdBh/hS+v4Q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n4nqvAAAANsAAAAPAAAAAAAAAAAAAAAAAJgCAABkcnMvZG93bnJldi54&#10;bWxQSwUGAAAAAAQABAD1AAAAgQMAAAAA&#10;" path="m,l9,37r,3l15,93,5,49,,xe" filled="f" strokecolor="#44546a [3215]" strokeweight="0">
                          <v:path arrowok="t" o:connecttype="custom" o:connectlocs="0,0;14288,58738;14288,63500;23813,147638;7938,77788;0,0" o:connectangles="0,0,0,0,0,0"/>
                        </v:shape>
                        <v:shape id="Forma libre 17"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Oe8IA&#10;AADbAAAADwAAAGRycy9kb3ducmV2LnhtbERPTWvCQBC9F/wPywi9lLrRgympqxTBIvVirXgestNs&#10;SHY27G6T6K93C4Xe5vE+Z7UZbSt68qF2rGA+y0AQl07XXCk4f+2eX0CEiKyxdUwKrhRgs548rLDQ&#10;buBP6k+xEimEQ4EKTIxdIWUoDVkMM9cRJ+7beYsxQV9J7XFI4baViyxbSos1pwaDHW0Nlc3pxyqQ&#10;/uN4yZ/eb8217+28HA7N0eRKPU7Ht1cQkcb4L/5z73Wan8PvL+kA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I57wgAAANsAAAAPAAAAAAAAAAAAAAAAAJgCAABkcnMvZG93&#10;bnJldi54bWxQSwUGAAAAAAQABAD1AAAAhwMAAAAA&#10;" path="m394,r,l356,38,319,77r-35,40l249,160r-42,58l168,276r-37,63l98,402,69,467,45,535,26,604,14,673,7,746,6,766,,749r1,-5l7,673,21,603,40,533,65,466,94,400r33,-64l164,275r40,-60l248,158r34,-42l318,76,354,37,394,xe" filled="f"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18"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jRMUA&#10;AADbAAAADwAAAGRycy9kb3ducmV2LnhtbESPQWvCQBCF74X+h2UKXopu6qHW6Cq2UCmCoFbwOmbH&#10;JG12NmZXjf/eOQjeZnhv3vtmPG1dpc7UhNKzgbdeAoo487bk3MD297v7ASpEZIuVZzJwpQDTyfPT&#10;GFPrL7ym8ybmSkI4pGigiLFOtQ5ZQQ5Dz9fEoh184zDK2uTaNniRcFfpfpK8a4clS0OBNX0VlP1v&#10;Ts7A7PVv4D/3w/lutcTFjrPjmvXRmM5LOxuBitTGh/l+/WMFX2DlFxlAT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eNExQAAANsAAAAPAAAAAAAAAAAAAAAAAJgCAABkcnMv&#10;ZG93bnJldi54bWxQSwUGAAAAAAQABAD1AAAAigMAAAAA&#10;" path="m,l6,16r1,3l11,80r9,52l33,185r3,9l21,161,15,145,5,81,1,41,,xe" filled="f" strokecolor="#44546a [3215]" strokeweight="0">
                          <v:path arrowok="t" o:connecttype="custom" o:connectlocs="0,0;9525,25400;11113,30163;17463,127000;31750,209550;52388,293688;57150,307975;33338,255588;23813,230188;7938,128588;1588,65088;0,0" o:connectangles="0,0,0,0,0,0,0,0,0,0,0,0"/>
                        </v:shape>
                        <v:shape id="Forma libre 19"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p/8MA&#10;AADbAAAADwAAAGRycy9kb3ducmV2LnhtbERPTWvCQBC9C/0PyxR6kbqxh2KjmyC2QkGRNhHPQ3ZM&#10;gtnZsLua9N93CwVv83ifs8pH04kbOd9aVjCfJSCIK6tbrhUcy+3zAoQPyBo7y6Tghzzk2cNkham2&#10;A3/TrQi1iCHsU1TQhNCnUvqqIYN+ZnviyJ2tMxgidLXUDocYbjr5kiSv0mDLsaHBnjYNVZfiahQU&#10;i/lunO73blMkBzd8fJU7eXpX6ulxXC9BBBrDXfzv/tRx/hv8/R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Kp/8MAAADbAAAADwAAAAAAAAAAAAAAAACYAgAAZHJzL2Rv&#10;d25yZXYueG1sUEsFBgAAAAAEAAQA9QAAAIgDAAAAAA==&#10;" path="m,l31,65r-8,l,xe" filled="f" strokecolor="#44546a [3215]" strokeweight="0">
                          <v:path arrowok="t" o:connecttype="custom" o:connectlocs="0,0;49213,103188;36513,103188;0,0" o:connectangles="0,0,0,0"/>
                        </v:shape>
                        <v:shape id="Forma libre 20"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0U8AA&#10;AADbAAAADwAAAGRycy9kb3ducmV2LnhtbERP3WrCMBS+H/gO4QjezVQZpXRGEWGsMGGs+gCH5piU&#10;NSe1iba+vbkY7PLj+9/sJteJOw2h9axgtcxAEDdet2wUnE8frwWIEJE1dp5JwYMC7Lazlw2W2o/8&#10;Q/c6GpFCOJSowMbYl1KGxpLDsPQ9ceIufnAYExyM1AOOKdx1cp1luXTYcmqw2NPBUvNb35yCVtv8&#10;fDS3z6svKl98nS6me/tWajGf9u8gIk3xX/znrrSCdVqfvqQf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b0U8AAAADbAAAADwAAAAAAAAAAAAAAAACYAgAAZHJzL2Rvd25y&#10;ZXYueG1sUEsFBgAAAAAEAAQA9QAAAIUDAAAAAA==&#10;" path="m,l6,17,7,42,6,39,,23,,xe" filled="f" strokecolor="#44546a [3215]" strokeweight="0">
                          <v:path arrowok="t" o:connecttype="custom" o:connectlocs="0,0;9525,26988;11113,66675;9525,61913;0,36513;0,0" o:connectangles="0,0,0,0,0,0"/>
                        </v:shape>
                        <v:shape id="Forma libre 21"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RKMAA&#10;AADbAAAADwAAAGRycy9kb3ducmV2LnhtbESPQavCMBCE7w/8D2EFb89UBZFqFBEEQRGqHvS2NGtT&#10;bDaliVr/vREEj8PMfMPMFq2txIMaXzpWMOgnIIhzp0suFJyO6/8JCB+QNVaOScGLPCzmnb8Zpto9&#10;OaPHIRQiQtinqMCEUKdS+tyQRd93NXH0rq6xGKJsCqkbfEa4reQwScbSYslxwWBNK0P57XC3Cmp7&#10;vuR+ND7dtpL32c7sbXa9K9XrtsspiEBt+IW/7Y1WMBzA50v8A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RRKMAAAADbAAAADwAAAAAAAAAAAAAAAACYAgAAZHJzL2Rvd25y&#10;ZXYueG1sUEsFBgAAAAAEAAQA9QAAAIUDAAAAAA==&#10;" path="m,l6,16,21,49,33,84r12,34l44,118,13,53,11,42,,xe" filled="f" strokecolor="#44546a [3215]" strokeweight="0">
                          <v:path arrowok="t" o:connecttype="custom" o:connectlocs="0,0;9525,25400;33338,77788;52388,133350;71438,187325;69850,187325;20638,84138;17463,66675;0,0" o:connectangles="0,0,0,0,0,0,0,0,0"/>
                        </v:shape>
                      </v:group>
                      <v:group id="Grupo 22"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o:lock v:ext="edit" aspectratio="t"/>
                        <v:shape id="Forma libre 23"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EMUA&#10;AADbAAAADwAAAGRycy9kb3ducmV2LnhtbESPW2vCQBSE3wv9D8sp9KXoJhG8RNegUosUKnh7P2SP&#10;STB7NmTXmP77bqHQx2FmvmEWWW9q0VHrKssK4mEEgji3uuJCwfm0HUxBOI+ssbZMCr7JQbZ8flpg&#10;qu2DD9QdfSEChF2KCkrvm1RKl5dk0A1tQxy8q20N+iDbQuoWHwFuaplE0VgarDgslNjQpqT8drwb&#10;BeOPt8kl7u+f613yPusuX8RdtVfq9aVfzUF46v1/+K+90wqSEfx+C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xUQxQAAANsAAAAPAAAAAAAAAAAAAAAAAJgCAABkcnMv&#10;ZG93bnJldi54bWxQSwUGAAAAAAQABAD1AAAAigMAAAAA&#10;" path="m,l41,155,86,309r39,116l125,450,79,311,41,183,7,54,,xe" filled="f" strokecolor="#44546a [3215]" strokeweight="0">
                          <v:stroke opacity="13107f"/>
                          <v:path arrowok="t" o:connecttype="custom" o:connectlocs="0,0;65088,246063;136525,490538;198438,674688;198438,714375;125413,493713;65088,290513;11113,85725;0,0" o:connectangles="0,0,0,0,0,0,0,0,0"/>
                        </v:shape>
                        <v:shape id="Forma libre 24"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oUMUA&#10;AADbAAAADwAAAGRycy9kb3ducmV2LnhtbESPT2vCQBTE70K/w/IKvemm2labZiNqEWpvxj+9PrKv&#10;SWj2bchuTfz2riB4HGbmN0wy700tTtS6yrKC51EEgji3uuJCwX63Hs5AOI+ssbZMCs7kYJ4+DBKM&#10;te14S6fMFyJA2MWooPS+iaV0eUkG3cg2xMH7ta1BH2RbSN1iF+CmluMoepMGKw4LJTa0Kin/y/6N&#10;gtfldHXYLL8/1we56X4ye2wm70app8d+8QHCU+/v4Vv7SysYv8D1S/gB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GhQxQAAANsAAAAPAAAAAAAAAAAAAAAAAJgCAABkcnMv&#10;ZG93bnJldi54bWxQSwUGAAAAAAQABAD1AAAAigMAAAAA&#10;" path="m,l8,20,37,96r32,74l118,275r-9,l61,174,30,100,,26,,xe" filled="f" strokecolor="#44546a [3215]" strokeweight="0">
                          <v:stroke opacity="13107f"/>
                          <v:path arrowok="t" o:connecttype="custom" o:connectlocs="0,0;12700,31750;58738,152400;109538,269875;187325,436563;173038,436563;96838,276225;47625,158750;0,41275;0,0" o:connectangles="0,0,0,0,0,0,0,0,0,0"/>
                        </v:shape>
                        <v:shape id="Forma libre 25"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BbcYA&#10;AADbAAAADwAAAGRycy9kb3ducmV2LnhtbESPQWvCQBSE74X+h+UVeilm04AiqauItlBKCJj24u2R&#10;fSah2bcxu42pv94VBI/DzHzDLFajacVAvWssK3iNYhDEpdUNVwp+vj8mcxDOI2tsLZOCf3KwWj4+&#10;LDDV9sQ7GgpfiQBhl6KC2vsuldKVNRl0ke2Ig3ewvUEfZF9J3eMpwE0rkzieSYMNh4UaO9rUVP4W&#10;f0bBLre2Pbx8bffn93zddEVmjttMqeencf0GwtPo7+Fb+1MrSKZw/RJ+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XBbcYAAADbAAAADwAAAAAAAAAAAAAAAACYAgAAZHJz&#10;L2Rvd25yZXYueG1sUEsFBgAAAAAEAAQA9QAAAIsDAAAAAA==&#10;" path="m,l16,72r4,49l18,112,,31,,xe" filled="f" strokecolor="#44546a [3215]" strokeweight="0">
                          <v:stroke opacity="13107f"/>
                          <v:path arrowok="t" o:connecttype="custom" o:connectlocs="0,0;25400,114300;31750,192088;28575,177800;0,49213;0,0" o:connectangles="0,0,0,0,0,0"/>
                        </v:shape>
                        <v:shape id="Forma libre 26"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pz8MA&#10;AADbAAAADwAAAGRycy9kb3ducmV2LnhtbESPQWvCQBSE7wX/w/KE3urGHESiq1ijrV4Cant/ZF+T&#10;kOzbkN0m6b/vCoLHYWa+Ydbb0TSip85VlhXMZxEI4tzqigsFX7fj2xKE88gaG8uk4I8cbDeTlzUm&#10;2g58of7qCxEg7BJUUHrfJlK6vCSDbmZb4uD92M6gD7IrpO5wCHDTyDiKFtJgxWGhxJb2JeX19dco&#10;+MzS+rzzaX3Qx3me9ZX5vr1/KPU6HXcrEJ5G/ww/2i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Apz8MAAADbAAAADwAAAAAAAAAAAAAAAACYAgAAZHJzL2Rv&#10;d25yZXYueG1sUEsFBgAAAAAEAAQA9QAAAIgDAAAAAA==&#10;" path="m,l11,46r11,83l36,211r19,90l76,389r27,87l123,533r21,55l155,632r3,11l142,608,118,544,95,478,69,391,47,302,29,212,13,107,,xe" filled="f" strokecolor="#44546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27"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TZ8MA&#10;AADbAAAADwAAAGRycy9kb3ducmV2LnhtbESPS2vDMBCE74X8B7GB3ho5j+bhRAkhpcXHvA45LtbG&#10;NrFWxtok7r+vCoUeh5n5hlltOlerB7Wh8mxgOEhAEefeVlwYOJ8+3+aggiBbrD2TgW8KsFn3XlaY&#10;Wv/kAz2OUqgI4ZCigVKkSbUOeUkOw8A3xNG7+tahRNkW2rb4jHBX61GSTLXDiuNCiQ3tSspvx7sz&#10;8LEfL26T6/vZiuQ0zewl+6onxrz2u+0SlFAn/+G/dmYNjGbw+yX+AL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KTZ8MAAADbAAAADwAAAAAAAAAAAAAAAACYAgAAZHJzL2Rv&#10;d25yZXYueG1sUEsFBgAAAAAEAAQA9QAAAIgDAAAAAA==&#10;" path="m,l33,71r-9,l11,36,,xe" filled="f" strokecolor="#44546a [3215]" strokeweight="0">
                          <v:stroke opacity="13107f"/>
                          <v:path arrowok="t" o:connecttype="custom" o:connectlocs="0,0;52388,112713;38100,112713;17463,57150;0,0" o:connectangles="0,0,0,0,0"/>
                        </v:shape>
                        <v:shape id="Forma libre 28"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UM8IA&#10;AADbAAAADwAAAGRycy9kb3ducmV2LnhtbERPTWvCQBC9F/wPywje6saAbYyuUhoCBS826aHHITsm&#10;wexsyK6a5te7h4LHx/veHUbTiRsNrrWsYLWMQBBXVrdcK/gp89cEhPPIGjvLpOCPHBz2s5cdptre&#10;+Ztuha9FCGGXooLG+z6V0lUNGXRL2xMH7mwHgz7AoZZ6wHsIN52Mo+hNGmw5NDTY02dD1aW4GgXr&#10;/nj9Tab4/VQWm1WWZ5PzLlNqMR8/tiA8jf4p/nd/aQVxGBu+hB8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tQzwgAAANsAAAAPAAAAAAAAAAAAAAAAAJgCAABkcnMvZG93&#10;bnJldi54bWxQSwUGAAAAAAQABAD1AAAAhwMAAAAA&#10;" path="m,l8,37r,4l15,95,4,49,,xe" filled="f" strokecolor="#44546a [3215]" strokeweight="0">
                          <v:stroke opacity="13107f"/>
                          <v:path arrowok="t" o:connecttype="custom" o:connectlocs="0,0;12700,58738;12700,65088;23813,150813;6350,77788;0,0" o:connectangles="0,0,0,0,0,0"/>
                        </v:shape>
                        <v:shape id="Forma libre 29"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JbcUA&#10;AADbAAAADwAAAGRycy9kb3ducmV2LnhtbESPQWvCQBSE70L/w/IK3symVqSNrtIWCjl4qGkPye2R&#10;fSah2bdhdxvjv3eFgsdhZr5htvvJ9GIk5zvLCp6SFARxbXXHjYKf78/FCwgfkDX2lknBhTzsdw+z&#10;LWbanvlIYxEaESHsM1TQhjBkUvq6JYM+sQNx9E7WGQxRukZqh+cIN71cpulaGuw4LrQ40EdL9W/x&#10;ZxSsKuNKqsY6Px6ay/vw7L/y8qDU/HF624AINIV7+L+dawXLV7h9iT9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YltxQAAANsAAAAPAAAAAAAAAAAAAAAAAJgCAABkcnMv&#10;ZG93bnJldi54bWxQSwUGAAAAAAQABAD1AAAAigMAAAAA&#10;" path="m402,r,1l363,39,325,79r-35,42l255,164r-44,58l171,284r-38,62l100,411,71,478,45,546,27,617,13,689,7,761r,21l,765r1,-4l7,688,21,616,40,545,66,475,95,409r35,-66l167,281r42,-61l253,163r34,-43l324,78,362,38,402,xe" filled="f"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30"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xX8AA&#10;AADbAAAADwAAAGRycy9kb3ducmV2LnhtbERP3WrCMBS+F3yHcITd2XQKbnRNZWwKA2Vj3R7g0Bzb&#10;YnNSkvRnb79cCF5+fP/5fjadGMn51rKCxyQFQVxZ3XKt4PfnuH4G4QOyxs4yKfgjD/tiucgx03bi&#10;bxrLUIsYwj5DBU0IfSalrxoy6BPbE0fuYp3BEKGrpXY4xXDTyU2a7qTBlmNDgz29NVRdy8EoMMPx&#10;7DanL3oK71R+Hs4TdlQr9bCaX19ABJrDXXxzf2gF27g+fok/QB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ZxX8AAAADbAAAADwAAAAAAAAAAAAAAAACYAgAAZHJzL2Rvd25y&#10;ZXYueG1sUEsFBgAAAAAEAAQA9QAAAIUDAAAAAA==&#10;" path="m,l6,15r1,3l12,80r9,54l33,188r4,8l22,162,15,146,5,81,1,40,,xe" filled="f" strokecolor="#44546a [3215]" strokeweight="0">
                          <v:stroke opacity="13107f"/>
                          <v:path arrowok="t" o:connecttype="custom" o:connectlocs="0,0;9525,23813;11113,28575;19050,127000;33338,212725;52388,298450;58738,311150;34925,257175;23813,231775;7938,128588;1588,63500;0,0" o:connectangles="0,0,0,0,0,0,0,0,0,0,0,0"/>
                        </v:shape>
                        <v:shape id="Forma libre 31"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uiL8A&#10;AADbAAAADwAAAGRycy9kb3ducmV2LnhtbESPwQrCMBBE74L/EFbwpqkKotUoIgqCIFg9eFyatS02&#10;m9JErX69EQSPw8y8YebLxpTiQbUrLCsY9CMQxKnVBWcKzqdtbwLCeWSNpWVS8CIHy0W7NcdY2ycf&#10;6ZH4TAQIuxgV5N5XsZQuzcmg69uKOHhXWxv0QdaZ1DU+A9yUchhFY2mw4LCQY0XrnNJbcjcK7ocI&#10;NwXuk+Nra8/Xy/Qt3eikVLfTrGYgPDX+H/61d1rBaADf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6IvwAAANsAAAAPAAAAAAAAAAAAAAAAAJgCAABkcnMvZG93bnJl&#10;di54bWxQSwUGAAAAAAQABAD1AAAAhAMAAAAA&#10;" path="m,l31,66r-7,l,xe" filled="f" strokecolor="#44546a [3215]" strokeweight="0">
                          <v:stroke opacity="13107f"/>
                          <v:path arrowok="t" o:connecttype="custom" o:connectlocs="0,0;49213,104775;38100,104775;0,0" o:connectangles="0,0,0,0"/>
                        </v:shape>
                        <v:shape id="Forma libre 32"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kmMQA&#10;AADbAAAADwAAAGRycy9kb3ducmV2LnhtbESPQWvCQBSE7wX/w/KE3uomikGiq4it0JtovHh7ZJ9J&#10;2uzbmF2TtL/eLRQ8DjPzDbPaDKYWHbWusqwgnkQgiHOrKy4UnLP92wKE88gaa8uk4IccbNajlxWm&#10;2vZ8pO7kCxEg7FJUUHrfpFK6vCSDbmIb4uBdbWvQB9kWUrfYB7ip5TSKEmmw4rBQYkO7kvLv090o&#10;GH4vc3/VtEhsvIs/9tnX+XB7V+p1PGyXIDwN/hn+b39qBbMp/H0JP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YZJjEAAAA2wAAAA8AAAAAAAAAAAAAAAAAmAIAAGRycy9k&#10;b3ducmV2LnhtbFBLBQYAAAAABAAEAPUAAACJAwAAAAA=&#10;" path="m,l7,17r,26l6,40,,25,,xe" filled="f" strokecolor="#44546a [3215]" strokeweight="0">
                          <v:stroke opacity="13107f"/>
                          <v:path arrowok="t" o:connecttype="custom" o:connectlocs="0,0;11113,26988;11113,68263;9525,63500;0,39688;0,0" o:connectangles="0,0,0,0,0,0"/>
                        </v:shape>
                        <v:shape id="Forma libre 33"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1ccYA&#10;AADbAAAADwAAAGRycy9kb3ducmV2LnhtbESPQWvCQBSE7wX/w/IK3uqmlYpGNyIWQVpBtBXx9si+&#10;JKvZtyG71fTfd4VCj8PMfMPM5p2txZVabxwreB4kIIhzpw2XCr4+V09jED4ga6wdk4If8jDPeg8z&#10;TLW78Y6u+1CKCGGfooIqhCaV0ucVWfQD1xBHr3CtxRBlW0rd4i3CbS1fkmQkLRqOCxU2tKwov+y/&#10;rYKP4+S9O71ukoPZTvR5ddkU5s0r1X/sFlMQgbrwH/5rr7WC4RDuX+IP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m1ccYAAADbAAAADwAAAAAAAAAAAAAAAACYAgAAZHJz&#10;L2Rvd25yZXYueG1sUEsFBgAAAAAEAAQA9QAAAIsDAAAAAA==&#10;" path="m,l7,16,22,50,33,86r13,35l45,121,14,55,11,44,,xe" filled="f"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2F26F13F" w14:textId="77777777" w:rsidR="00887609" w:rsidRDefault="00E41A3D">
          <w:pPr>
            <w:rPr>
              <w:rFonts w:eastAsiaTheme="minorEastAsia"/>
              <w:sz w:val="2"/>
              <w:lang w:val="es-EC" w:eastAsia="es-EC"/>
            </w:rPr>
          </w:pPr>
          <w:r>
            <w:rPr>
              <w:noProof/>
              <w:lang w:val="es-EC" w:eastAsia="es-EC"/>
            </w:rPr>
            <mc:AlternateContent>
              <mc:Choice Requires="wps">
                <w:drawing>
                  <wp:anchor distT="0" distB="0" distL="114300" distR="114300" simplePos="0" relativeHeight="251664384" behindDoc="0" locked="0" layoutInCell="1" allowOverlap="1" wp14:anchorId="03ED4904" wp14:editId="4116BFB9">
                    <wp:simplePos x="0" y="0"/>
                    <wp:positionH relativeFrom="column">
                      <wp:posOffset>1595598</wp:posOffset>
                    </wp:positionH>
                    <wp:positionV relativeFrom="paragraph">
                      <wp:posOffset>7129244</wp:posOffset>
                    </wp:positionV>
                    <wp:extent cx="4405457" cy="842653"/>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4405457" cy="8426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BE5C46" w14:textId="77777777" w:rsidR="00E41A3D" w:rsidRPr="00521007" w:rsidRDefault="00E41A3D">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14:paraId="1AE6C8F7" w14:textId="77777777" w:rsidR="00E41A3D" w:rsidRPr="00521007" w:rsidRDefault="00E41A3D">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D4904" id="Cuadro de texto 38" o:spid="_x0000_s1027" type="#_x0000_t202" style="position:absolute;margin-left:125.65pt;margin-top:561.35pt;width:346.9pt;height:6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" filled="f" stroked="f" strokeweight=".5pt">
                    <v:textbox>
                      <w:txbxContent>
                        <w:p w14:paraId="4DBE5C46" w14:textId="77777777" w:rsidR="00E41A3D" w:rsidRPr="00521007" w:rsidRDefault="00E41A3D">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14:paraId="1AE6C8F7" w14:textId="77777777" w:rsidR="00E41A3D" w:rsidRPr="00521007" w:rsidRDefault="00E41A3D">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v:textbox>
                  </v:shape>
                </w:pict>
              </mc:Fallback>
            </mc:AlternateContent>
          </w:r>
          <w:r w:rsidR="00887609">
            <w:rPr>
              <w:rFonts w:eastAsiaTheme="minorEastAsia"/>
              <w:sz w:val="2"/>
              <w:lang w:val="es-EC" w:eastAsia="es-EC"/>
            </w:rPr>
            <w:br w:type="page"/>
          </w:r>
          <w:r w:rsidR="00887609">
            <w:rPr>
              <w:noProof/>
              <w:lang w:val="es-EC" w:eastAsia="es-EC"/>
            </w:rPr>
            <w:drawing>
              <wp:anchor distT="0" distB="0" distL="114300" distR="114300" simplePos="0" relativeHeight="251663360" behindDoc="1" locked="1" layoutInCell="1" allowOverlap="1" wp14:anchorId="20C5E890" wp14:editId="6377934F">
                <wp:simplePos x="0" y="0"/>
                <wp:positionH relativeFrom="margin">
                  <wp:posOffset>1474470</wp:posOffset>
                </wp:positionH>
                <wp:positionV relativeFrom="page">
                  <wp:posOffset>4385310</wp:posOffset>
                </wp:positionV>
                <wp:extent cx="3170555" cy="1056640"/>
                <wp:effectExtent l="0" t="0" r="0" b="0"/>
                <wp:wrapNone/>
                <wp:docPr id="36" name="Imagen 36" descr="C:\Users\Santy\AppData\Local\Microsoft\Windows\INetCache\Content.Word\membre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y\AppData\Local\Microsoft\Windows\INetCache\Content.Word\membretada.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70" t="2439" r="59801" b="89933"/>
                        <a:stretch/>
                      </pic:blipFill>
                      <pic:spPr bwMode="auto">
                        <a:xfrm>
                          <a:off x="0" y="0"/>
                          <a:ext cx="3170555" cy="1056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14:paraId="0401CC1E" w14:textId="77777777" w:rsidR="00026C35" w:rsidRDefault="00026C35" w:rsidP="00887609">
      <w:pPr>
        <w:rPr>
          <w:sz w:val="24"/>
        </w:rPr>
      </w:pPr>
    </w:p>
    <w:p w14:paraId="54004049" w14:textId="77777777" w:rsidR="00521007" w:rsidRDefault="00521007" w:rsidP="00887609">
      <w:pPr>
        <w:rPr>
          <w:sz w:val="24"/>
        </w:rPr>
      </w:pPr>
    </w:p>
    <w:p w14:paraId="28AF22DD" w14:textId="77777777" w:rsidR="00521007" w:rsidRPr="00521007" w:rsidRDefault="00521007" w:rsidP="00887609">
      <w:pPr>
        <w:rPr>
          <w:rFonts w:ascii="Gadugi" w:hAnsi="Gadugi"/>
          <w:sz w:val="24"/>
        </w:rPr>
      </w:pPr>
    </w:p>
    <w:p w14:paraId="61D932CD" w14:textId="77777777" w:rsidR="00521007" w:rsidRPr="00521007" w:rsidRDefault="00521007" w:rsidP="00887609">
      <w:pPr>
        <w:rPr>
          <w:rFonts w:ascii="Gadugi" w:hAnsi="Gadugi"/>
          <w:sz w:val="24"/>
        </w:rPr>
      </w:pPr>
    </w:p>
    <w:p w14:paraId="647EDD5A" w14:textId="77777777" w:rsidR="00521007" w:rsidRPr="00521007" w:rsidRDefault="00521007" w:rsidP="00521007">
      <w:pPr>
        <w:jc w:val="center"/>
        <w:rPr>
          <w:rFonts w:ascii="Gadugi" w:hAnsi="Gadugi"/>
          <w:b/>
          <w:sz w:val="24"/>
        </w:rPr>
      </w:pPr>
      <w:r w:rsidRPr="00521007">
        <w:rPr>
          <w:rFonts w:ascii="Gadugi" w:hAnsi="Gadugi"/>
          <w:b/>
          <w:color w:val="000000"/>
          <w:sz w:val="28"/>
          <w:szCs w:val="27"/>
        </w:rPr>
        <w:t>“CONSULTORÍA PARA LA DETERMINACIÓN DEL MODELO DE PRESTACIÓN DE SERVICIOS Y ADMINISTRACIÓN POR PROCESOS PARA EL MUNICIPIO DEL DISTRITO METROPOLITANO DE QUITO”</w:t>
      </w:r>
    </w:p>
    <w:p w14:paraId="71FEC1B3" w14:textId="77777777" w:rsidR="00521007" w:rsidRPr="00521007" w:rsidRDefault="00521007" w:rsidP="00887609">
      <w:pPr>
        <w:rPr>
          <w:rFonts w:ascii="Gadugi" w:hAnsi="Gadugi"/>
        </w:rPr>
      </w:pPr>
    </w:p>
    <w:p w14:paraId="5559E178" w14:textId="77777777" w:rsidR="00521007" w:rsidRDefault="00521007" w:rsidP="00887609">
      <w:pPr>
        <w:rPr>
          <w:rFonts w:ascii="Gadugi" w:hAnsi="Gadugi"/>
        </w:rPr>
      </w:pPr>
    </w:p>
    <w:p w14:paraId="742B92BB" w14:textId="77777777" w:rsidR="00521007" w:rsidRPr="00521007" w:rsidRDefault="00521007" w:rsidP="00887609">
      <w:pPr>
        <w:rPr>
          <w:rFonts w:ascii="Gadugi" w:hAnsi="Gadugi"/>
        </w:rPr>
      </w:pPr>
    </w:p>
    <w:p w14:paraId="46A8FD7B" w14:textId="77777777" w:rsidR="00521007" w:rsidRPr="00521007" w:rsidRDefault="00521007" w:rsidP="00887609">
      <w:pPr>
        <w:rPr>
          <w:rFonts w:ascii="Gadugi" w:hAnsi="Gadugi"/>
        </w:rPr>
      </w:pPr>
    </w:p>
    <w:tbl>
      <w:tblPr>
        <w:tblW w:w="5000" w:type="pct"/>
        <w:tblLook w:val="0000" w:firstRow="0" w:lastRow="0" w:firstColumn="0" w:lastColumn="0" w:noHBand="0" w:noVBand="0"/>
      </w:tblPr>
      <w:tblGrid>
        <w:gridCol w:w="3307"/>
        <w:gridCol w:w="6471"/>
      </w:tblGrid>
      <w:tr w:rsidR="00521007" w:rsidRPr="00521007" w14:paraId="6441B593" w14:textId="77777777" w:rsidTr="00521007">
        <w:tc>
          <w:tcPr>
            <w:tcW w:w="1691" w:type="pct"/>
            <w:tcBorders>
              <w:top w:val="single" w:sz="4" w:space="0" w:color="000000"/>
              <w:left w:val="single" w:sz="4" w:space="0" w:color="000000"/>
              <w:bottom w:val="single" w:sz="4" w:space="0" w:color="000000"/>
            </w:tcBorders>
            <w:shd w:val="clear" w:color="auto" w:fill="FFFFFF"/>
            <w:tcMar>
              <w:left w:w="70" w:type="dxa"/>
              <w:right w:w="70" w:type="dxa"/>
            </w:tcMar>
          </w:tcPr>
          <w:p w14:paraId="5C1120BD" w14:textId="77777777" w:rsidR="00521007" w:rsidRPr="00521007" w:rsidRDefault="00521007" w:rsidP="004C55D6">
            <w:pPr>
              <w:spacing w:after="120"/>
              <w:rPr>
                <w:rFonts w:ascii="Gadugi" w:hAnsi="Gadugi"/>
                <w:sz w:val="30"/>
                <w:szCs w:val="30"/>
              </w:rPr>
            </w:pPr>
            <w:r w:rsidRPr="00521007">
              <w:rPr>
                <w:rFonts w:ascii="Gadugi" w:hAnsi="Gadugi"/>
                <w:sz w:val="30"/>
                <w:szCs w:val="30"/>
              </w:rPr>
              <w:t>Entregable:</w:t>
            </w:r>
          </w:p>
        </w:tc>
        <w:tc>
          <w:tcPr>
            <w:tcW w:w="3309" w:type="pct"/>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14:paraId="1821D053" w14:textId="77777777" w:rsidR="00521007" w:rsidRPr="00521007" w:rsidRDefault="00A60502" w:rsidP="00A60502">
            <w:pPr>
              <w:spacing w:after="120"/>
              <w:rPr>
                <w:rFonts w:ascii="Gadugi" w:hAnsi="Gadugi"/>
                <w:b/>
                <w:sz w:val="30"/>
                <w:szCs w:val="30"/>
              </w:rPr>
            </w:pPr>
            <w:r>
              <w:rPr>
                <w:rFonts w:ascii="Gadugi" w:hAnsi="Gadugi"/>
                <w:b/>
                <w:sz w:val="30"/>
                <w:szCs w:val="30"/>
              </w:rPr>
              <w:t>Cadena</w:t>
            </w:r>
            <w:r w:rsidR="009F5ED7">
              <w:rPr>
                <w:rFonts w:ascii="Gadugi" w:hAnsi="Gadugi"/>
                <w:b/>
                <w:sz w:val="30"/>
                <w:szCs w:val="30"/>
              </w:rPr>
              <w:t xml:space="preserve"> de </w:t>
            </w:r>
            <w:r w:rsidR="00221470">
              <w:rPr>
                <w:rFonts w:ascii="Gadugi" w:hAnsi="Gadugi"/>
                <w:b/>
                <w:sz w:val="30"/>
                <w:szCs w:val="30"/>
              </w:rPr>
              <w:t>v</w:t>
            </w:r>
            <w:r>
              <w:rPr>
                <w:rFonts w:ascii="Gadugi" w:hAnsi="Gadugi"/>
                <w:b/>
                <w:sz w:val="30"/>
                <w:szCs w:val="30"/>
              </w:rPr>
              <w:t>alor</w:t>
            </w:r>
          </w:p>
        </w:tc>
      </w:tr>
      <w:tr w:rsidR="00521007" w:rsidRPr="00521007" w14:paraId="0F3EAB05" w14:textId="77777777" w:rsidTr="00521007">
        <w:tc>
          <w:tcPr>
            <w:tcW w:w="1691" w:type="pct"/>
            <w:tcBorders>
              <w:left w:val="single" w:sz="4" w:space="0" w:color="000000"/>
              <w:bottom w:val="single" w:sz="4" w:space="0" w:color="000000"/>
            </w:tcBorders>
            <w:shd w:val="clear" w:color="auto" w:fill="FFFFFF"/>
            <w:tcMar>
              <w:left w:w="70" w:type="dxa"/>
              <w:right w:w="70" w:type="dxa"/>
            </w:tcMar>
          </w:tcPr>
          <w:p w14:paraId="47DFB5CC" w14:textId="77777777" w:rsidR="00521007" w:rsidRPr="00521007" w:rsidRDefault="00521007" w:rsidP="004C55D6">
            <w:pPr>
              <w:spacing w:after="120"/>
              <w:rPr>
                <w:rFonts w:ascii="Gadugi" w:hAnsi="Gadugi"/>
                <w:sz w:val="30"/>
                <w:szCs w:val="30"/>
              </w:rPr>
            </w:pPr>
            <w:r w:rsidRPr="00521007">
              <w:rPr>
                <w:rFonts w:ascii="Gadugi" w:hAnsi="Gadugi"/>
                <w:sz w:val="30"/>
                <w:szCs w:val="30"/>
              </w:rPr>
              <w:t>Fecha de elaboración:</w:t>
            </w:r>
          </w:p>
        </w:tc>
        <w:tc>
          <w:tcPr>
            <w:tcW w:w="3309" w:type="pct"/>
            <w:tcBorders>
              <w:left w:val="single" w:sz="4" w:space="0" w:color="000000"/>
              <w:bottom w:val="single" w:sz="4" w:space="0" w:color="000000"/>
              <w:right w:val="single" w:sz="4" w:space="0" w:color="000000"/>
            </w:tcBorders>
            <w:shd w:val="clear" w:color="auto" w:fill="FFFFFF"/>
            <w:tcMar>
              <w:left w:w="70" w:type="dxa"/>
              <w:right w:w="70" w:type="dxa"/>
            </w:tcMar>
          </w:tcPr>
          <w:p w14:paraId="6C4E3470" w14:textId="77777777" w:rsidR="00521007" w:rsidRPr="00521007" w:rsidRDefault="009F5ED7" w:rsidP="004C55D6">
            <w:pPr>
              <w:spacing w:after="120"/>
              <w:rPr>
                <w:rFonts w:ascii="Gadugi" w:hAnsi="Gadugi"/>
                <w:b/>
                <w:sz w:val="30"/>
                <w:szCs w:val="30"/>
              </w:rPr>
            </w:pPr>
            <w:r>
              <w:rPr>
                <w:rFonts w:ascii="Gadugi" w:hAnsi="Gadugi"/>
                <w:b/>
                <w:sz w:val="30"/>
                <w:szCs w:val="30"/>
              </w:rPr>
              <w:t>30</w:t>
            </w:r>
            <w:r w:rsidR="00521007" w:rsidRPr="00521007">
              <w:rPr>
                <w:rFonts w:ascii="Gadugi" w:hAnsi="Gadugi"/>
                <w:b/>
                <w:sz w:val="30"/>
                <w:szCs w:val="30"/>
              </w:rPr>
              <w:t>/</w:t>
            </w:r>
            <w:r w:rsidR="00221470">
              <w:rPr>
                <w:rFonts w:ascii="Gadugi" w:hAnsi="Gadugi"/>
                <w:b/>
                <w:sz w:val="30"/>
                <w:szCs w:val="30"/>
              </w:rPr>
              <w:t>01/2017</w:t>
            </w:r>
          </w:p>
        </w:tc>
      </w:tr>
    </w:tbl>
    <w:p w14:paraId="72339BE1" w14:textId="77777777" w:rsidR="00521007" w:rsidRDefault="00521007" w:rsidP="00521007">
      <w:pPr>
        <w:jc w:val="center"/>
        <w:rPr>
          <w:rFonts w:ascii="Gadugi" w:hAnsi="Gadugi"/>
        </w:rPr>
      </w:pPr>
    </w:p>
    <w:p w14:paraId="40F0085D" w14:textId="77777777" w:rsidR="00521007" w:rsidRDefault="00521007" w:rsidP="00521007">
      <w:pPr>
        <w:jc w:val="center"/>
        <w:rPr>
          <w:rFonts w:ascii="Gadugi" w:hAnsi="Gadugi"/>
        </w:rPr>
      </w:pPr>
    </w:p>
    <w:p w14:paraId="537DBAEA" w14:textId="77777777" w:rsidR="00521007" w:rsidRDefault="00521007" w:rsidP="00521007">
      <w:pPr>
        <w:jc w:val="center"/>
        <w:rPr>
          <w:rFonts w:ascii="Gadugi" w:hAnsi="Gadugi"/>
        </w:rPr>
      </w:pPr>
    </w:p>
    <w:p w14:paraId="197888C3" w14:textId="77777777" w:rsidR="00521007" w:rsidRDefault="00521007" w:rsidP="00521007">
      <w:pPr>
        <w:jc w:val="center"/>
        <w:rPr>
          <w:rFonts w:ascii="Gadugi" w:hAnsi="Gadugi"/>
        </w:rPr>
      </w:pPr>
    </w:p>
    <w:p w14:paraId="40236DF1" w14:textId="77777777" w:rsidR="00521007" w:rsidRDefault="00521007" w:rsidP="00521007">
      <w:pPr>
        <w:jc w:val="center"/>
        <w:rPr>
          <w:rFonts w:ascii="Gadugi" w:hAnsi="Gadugi"/>
        </w:rPr>
      </w:pPr>
    </w:p>
    <w:p w14:paraId="2A3D8CDF" w14:textId="77777777" w:rsidR="00521007" w:rsidRDefault="00521007" w:rsidP="00521007">
      <w:pPr>
        <w:jc w:val="center"/>
        <w:rPr>
          <w:rFonts w:ascii="Gadugi" w:hAnsi="Gadugi"/>
        </w:rPr>
      </w:pPr>
    </w:p>
    <w:p w14:paraId="16520415" w14:textId="77777777" w:rsidR="00521007" w:rsidRPr="00521007" w:rsidRDefault="00521007" w:rsidP="00521007">
      <w:pPr>
        <w:keepNext/>
        <w:spacing w:before="240" w:after="120"/>
        <w:jc w:val="center"/>
        <w:rPr>
          <w:rFonts w:ascii="Gadugi" w:hAnsi="Gadugi"/>
        </w:rPr>
      </w:pPr>
      <w:r w:rsidRPr="00521007">
        <w:rPr>
          <w:rFonts w:ascii="Gadugi" w:hAnsi="Gadugi"/>
          <w:b/>
        </w:rPr>
        <w:t>Historial de Revisiones</w:t>
      </w:r>
    </w:p>
    <w:tbl>
      <w:tblPr>
        <w:tblStyle w:val="51"/>
        <w:tblW w:w="9249" w:type="dxa"/>
        <w:jc w:val="center"/>
        <w:tblLayout w:type="fixed"/>
        <w:tblLook w:val="0000" w:firstRow="0" w:lastRow="0" w:firstColumn="0" w:lastColumn="0" w:noHBand="0" w:noVBand="0"/>
      </w:tblPr>
      <w:tblGrid>
        <w:gridCol w:w="1418"/>
        <w:gridCol w:w="965"/>
        <w:gridCol w:w="4421"/>
        <w:gridCol w:w="2445"/>
      </w:tblGrid>
      <w:tr w:rsidR="00521007" w:rsidRPr="00521007" w14:paraId="6C4C1AC0" w14:textId="77777777" w:rsidTr="004C55D6">
        <w:trPr>
          <w:jc w:val="center"/>
        </w:trPr>
        <w:tc>
          <w:tcPr>
            <w:tcW w:w="1418" w:type="dxa"/>
            <w:tcBorders>
              <w:top w:val="single" w:sz="4" w:space="0" w:color="000000"/>
              <w:left w:val="single" w:sz="4" w:space="0" w:color="000000"/>
              <w:bottom w:val="single" w:sz="4" w:space="0" w:color="000000"/>
            </w:tcBorders>
            <w:shd w:val="clear" w:color="auto" w:fill="FFFFFF"/>
            <w:tcMar>
              <w:left w:w="108" w:type="dxa"/>
              <w:right w:w="108" w:type="dxa"/>
            </w:tcMar>
          </w:tcPr>
          <w:p w14:paraId="63734E87" w14:textId="77777777" w:rsidR="00521007" w:rsidRPr="00521007" w:rsidRDefault="00521007" w:rsidP="004C55D6">
            <w:pPr>
              <w:keepLines/>
              <w:widowControl w:val="0"/>
              <w:tabs>
                <w:tab w:val="clear" w:pos="5793"/>
              </w:tabs>
              <w:jc w:val="center"/>
              <w:rPr>
                <w:rFonts w:ascii="Gadugi" w:hAnsi="Gadugi"/>
                <w:sz w:val="20"/>
              </w:rPr>
            </w:pPr>
            <w:r w:rsidRPr="00521007">
              <w:rPr>
                <w:rFonts w:ascii="Gadugi" w:hAnsi="Gadugi"/>
                <w:b/>
                <w:sz w:val="20"/>
              </w:rPr>
              <w:t>Fecha</w:t>
            </w:r>
          </w:p>
        </w:tc>
        <w:tc>
          <w:tcPr>
            <w:tcW w:w="965" w:type="dxa"/>
            <w:tcBorders>
              <w:top w:val="single" w:sz="4" w:space="0" w:color="000000"/>
              <w:left w:val="single" w:sz="4" w:space="0" w:color="000000"/>
              <w:bottom w:val="single" w:sz="4" w:space="0" w:color="000000"/>
            </w:tcBorders>
            <w:shd w:val="clear" w:color="auto" w:fill="FFFFFF"/>
            <w:tcMar>
              <w:left w:w="108" w:type="dxa"/>
              <w:right w:w="108" w:type="dxa"/>
            </w:tcMar>
          </w:tcPr>
          <w:p w14:paraId="59987406" w14:textId="77777777" w:rsidR="00521007" w:rsidRPr="00521007" w:rsidRDefault="00521007" w:rsidP="004C55D6">
            <w:pPr>
              <w:keepLines/>
              <w:widowControl w:val="0"/>
              <w:tabs>
                <w:tab w:val="clear" w:pos="5793"/>
              </w:tabs>
              <w:jc w:val="center"/>
              <w:rPr>
                <w:rFonts w:ascii="Gadugi" w:hAnsi="Gadugi"/>
                <w:sz w:val="20"/>
              </w:rPr>
            </w:pPr>
            <w:r w:rsidRPr="00521007">
              <w:rPr>
                <w:rFonts w:ascii="Gadugi" w:hAnsi="Gadugi"/>
                <w:b/>
                <w:sz w:val="20"/>
              </w:rPr>
              <w:t>Versión</w:t>
            </w:r>
          </w:p>
        </w:tc>
        <w:tc>
          <w:tcPr>
            <w:tcW w:w="4421" w:type="dxa"/>
            <w:tcBorders>
              <w:top w:val="single" w:sz="4" w:space="0" w:color="000000"/>
              <w:left w:val="single" w:sz="4" w:space="0" w:color="000000"/>
              <w:bottom w:val="single" w:sz="4" w:space="0" w:color="000000"/>
            </w:tcBorders>
            <w:shd w:val="clear" w:color="auto" w:fill="FFFFFF"/>
            <w:tcMar>
              <w:left w:w="108" w:type="dxa"/>
              <w:right w:w="108" w:type="dxa"/>
            </w:tcMar>
          </w:tcPr>
          <w:p w14:paraId="48A7E1FF" w14:textId="77777777" w:rsidR="00521007" w:rsidRPr="00521007" w:rsidRDefault="00521007" w:rsidP="004C55D6">
            <w:pPr>
              <w:keepLines/>
              <w:widowControl w:val="0"/>
              <w:tabs>
                <w:tab w:val="clear" w:pos="5793"/>
              </w:tabs>
              <w:jc w:val="left"/>
              <w:rPr>
                <w:rFonts w:ascii="Gadugi" w:hAnsi="Gadugi"/>
                <w:sz w:val="20"/>
              </w:rPr>
            </w:pPr>
            <w:r w:rsidRPr="00521007">
              <w:rPr>
                <w:rFonts w:ascii="Gadugi" w:hAnsi="Gadugi"/>
                <w:b/>
                <w:sz w:val="20"/>
              </w:rPr>
              <w:t>Descripción</w:t>
            </w:r>
          </w:p>
        </w:tc>
        <w:tc>
          <w:tcPr>
            <w:tcW w:w="24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B95C8FA" w14:textId="77777777" w:rsidR="00521007" w:rsidRPr="00521007" w:rsidRDefault="00521007" w:rsidP="004C55D6">
            <w:pPr>
              <w:keepLines/>
              <w:widowControl w:val="0"/>
              <w:tabs>
                <w:tab w:val="clear" w:pos="5793"/>
              </w:tabs>
              <w:jc w:val="left"/>
              <w:rPr>
                <w:rFonts w:ascii="Gadugi" w:hAnsi="Gadugi"/>
                <w:sz w:val="20"/>
              </w:rPr>
            </w:pPr>
            <w:r w:rsidRPr="00521007">
              <w:rPr>
                <w:rFonts w:ascii="Gadugi" w:hAnsi="Gadugi"/>
                <w:b/>
                <w:sz w:val="20"/>
              </w:rPr>
              <w:t>Autor</w:t>
            </w:r>
          </w:p>
        </w:tc>
      </w:tr>
      <w:tr w:rsidR="00521007" w:rsidRPr="00521007" w14:paraId="147A2ED6" w14:textId="77777777" w:rsidTr="004C55D6">
        <w:trPr>
          <w:jc w:val="center"/>
        </w:trPr>
        <w:tc>
          <w:tcPr>
            <w:tcW w:w="1418" w:type="dxa"/>
            <w:tcBorders>
              <w:left w:val="single" w:sz="4" w:space="0" w:color="000000"/>
              <w:bottom w:val="single" w:sz="4" w:space="0" w:color="000000"/>
            </w:tcBorders>
            <w:shd w:val="clear" w:color="auto" w:fill="FFFFFF"/>
            <w:tcMar>
              <w:left w:w="108" w:type="dxa"/>
              <w:right w:w="108" w:type="dxa"/>
            </w:tcMar>
          </w:tcPr>
          <w:p w14:paraId="3EAB2260" w14:textId="77777777" w:rsidR="00521007" w:rsidRPr="00521007" w:rsidRDefault="009F5ED7" w:rsidP="00221470">
            <w:pPr>
              <w:tabs>
                <w:tab w:val="clear" w:pos="5793"/>
              </w:tabs>
              <w:jc w:val="center"/>
              <w:rPr>
                <w:rFonts w:ascii="Gadugi" w:hAnsi="Gadugi"/>
                <w:sz w:val="20"/>
              </w:rPr>
            </w:pPr>
            <w:r>
              <w:rPr>
                <w:rFonts w:ascii="Gadugi" w:hAnsi="Gadugi"/>
                <w:sz w:val="20"/>
              </w:rPr>
              <w:t>30/0</w:t>
            </w:r>
            <w:r w:rsidR="00221470">
              <w:rPr>
                <w:rFonts w:ascii="Gadugi" w:hAnsi="Gadugi"/>
                <w:sz w:val="20"/>
              </w:rPr>
              <w:t>1</w:t>
            </w:r>
            <w:r>
              <w:rPr>
                <w:rFonts w:ascii="Gadugi" w:hAnsi="Gadugi"/>
                <w:sz w:val="20"/>
              </w:rPr>
              <w:t>/201</w:t>
            </w:r>
            <w:r w:rsidR="00221470">
              <w:rPr>
                <w:rFonts w:ascii="Gadugi" w:hAnsi="Gadugi"/>
                <w:sz w:val="20"/>
              </w:rPr>
              <w:t>7</w:t>
            </w:r>
          </w:p>
        </w:tc>
        <w:tc>
          <w:tcPr>
            <w:tcW w:w="965" w:type="dxa"/>
            <w:tcBorders>
              <w:left w:val="single" w:sz="4" w:space="0" w:color="000000"/>
              <w:bottom w:val="single" w:sz="4" w:space="0" w:color="000000"/>
            </w:tcBorders>
            <w:shd w:val="clear" w:color="auto" w:fill="FFFFFF"/>
            <w:tcMar>
              <w:left w:w="108" w:type="dxa"/>
              <w:right w:w="108" w:type="dxa"/>
            </w:tcMar>
          </w:tcPr>
          <w:p w14:paraId="465282A2" w14:textId="77777777" w:rsidR="00521007" w:rsidRPr="00521007" w:rsidRDefault="00521007" w:rsidP="004C55D6">
            <w:pPr>
              <w:tabs>
                <w:tab w:val="clear" w:pos="5793"/>
              </w:tabs>
              <w:jc w:val="center"/>
              <w:rPr>
                <w:rFonts w:ascii="Gadugi" w:hAnsi="Gadugi"/>
                <w:sz w:val="20"/>
              </w:rPr>
            </w:pPr>
            <w:r w:rsidRPr="00521007">
              <w:rPr>
                <w:rFonts w:ascii="Gadugi" w:hAnsi="Gadugi"/>
                <w:sz w:val="20"/>
              </w:rPr>
              <w:t>01</w:t>
            </w:r>
          </w:p>
        </w:tc>
        <w:tc>
          <w:tcPr>
            <w:tcW w:w="4421" w:type="dxa"/>
            <w:tcBorders>
              <w:left w:val="single" w:sz="4" w:space="0" w:color="000000"/>
              <w:bottom w:val="single" w:sz="4" w:space="0" w:color="000000"/>
            </w:tcBorders>
            <w:shd w:val="clear" w:color="auto" w:fill="FFFFFF"/>
            <w:tcMar>
              <w:left w:w="108" w:type="dxa"/>
              <w:right w:w="108" w:type="dxa"/>
            </w:tcMar>
          </w:tcPr>
          <w:p w14:paraId="666A5ECF" w14:textId="77777777" w:rsidR="00521007" w:rsidRPr="00521007" w:rsidRDefault="00221470" w:rsidP="004C55D6">
            <w:pPr>
              <w:tabs>
                <w:tab w:val="clear" w:pos="5793"/>
              </w:tabs>
              <w:jc w:val="left"/>
              <w:rPr>
                <w:rFonts w:ascii="Gadugi" w:hAnsi="Gadugi"/>
                <w:sz w:val="20"/>
              </w:rPr>
            </w:pPr>
            <w:r>
              <w:rPr>
                <w:rFonts w:ascii="Gadugi" w:hAnsi="Gadugi"/>
                <w:sz w:val="20"/>
              </w:rPr>
              <w:t>Cadena de v</w:t>
            </w:r>
            <w:r w:rsidR="00A60502">
              <w:rPr>
                <w:rFonts w:ascii="Gadugi" w:hAnsi="Gadugi"/>
                <w:sz w:val="20"/>
              </w:rPr>
              <w:t>alor</w:t>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14:paraId="19C422DD" w14:textId="77777777" w:rsidR="00521007" w:rsidRPr="00521007" w:rsidRDefault="006318A8" w:rsidP="004C55D6">
            <w:pPr>
              <w:tabs>
                <w:tab w:val="clear" w:pos="5793"/>
              </w:tabs>
              <w:jc w:val="left"/>
              <w:rPr>
                <w:rFonts w:ascii="Gadugi" w:hAnsi="Gadugi"/>
                <w:sz w:val="20"/>
              </w:rPr>
            </w:pPr>
            <w:r>
              <w:rPr>
                <w:rFonts w:ascii="Gadugi" w:hAnsi="Gadugi"/>
                <w:sz w:val="20"/>
              </w:rPr>
              <w:t>MRProcessi</w:t>
            </w:r>
          </w:p>
        </w:tc>
      </w:tr>
      <w:tr w:rsidR="00521007" w:rsidRPr="00521007" w14:paraId="648463B2" w14:textId="77777777" w:rsidTr="004C55D6">
        <w:trPr>
          <w:jc w:val="center"/>
        </w:trPr>
        <w:tc>
          <w:tcPr>
            <w:tcW w:w="1418" w:type="dxa"/>
            <w:tcBorders>
              <w:left w:val="single" w:sz="4" w:space="0" w:color="000000"/>
              <w:bottom w:val="single" w:sz="4" w:space="0" w:color="000000"/>
            </w:tcBorders>
            <w:shd w:val="clear" w:color="auto" w:fill="FFFFFF"/>
            <w:tcMar>
              <w:left w:w="108" w:type="dxa"/>
              <w:right w:w="108" w:type="dxa"/>
            </w:tcMar>
          </w:tcPr>
          <w:p w14:paraId="2E638436" w14:textId="77777777" w:rsidR="00521007" w:rsidRPr="00521007" w:rsidRDefault="006318A8" w:rsidP="004C55D6">
            <w:pPr>
              <w:tabs>
                <w:tab w:val="clear" w:pos="5793"/>
              </w:tabs>
              <w:jc w:val="center"/>
              <w:rPr>
                <w:rFonts w:ascii="Gadugi" w:hAnsi="Gadugi"/>
                <w:sz w:val="20"/>
              </w:rPr>
            </w:pPr>
            <w:r>
              <w:rPr>
                <w:rFonts w:ascii="Gadugi" w:hAnsi="Gadugi"/>
                <w:sz w:val="20"/>
              </w:rPr>
              <w:t>08/02/2017</w:t>
            </w:r>
          </w:p>
        </w:tc>
        <w:tc>
          <w:tcPr>
            <w:tcW w:w="965" w:type="dxa"/>
            <w:tcBorders>
              <w:left w:val="single" w:sz="4" w:space="0" w:color="000000"/>
              <w:bottom w:val="single" w:sz="4" w:space="0" w:color="000000"/>
            </w:tcBorders>
            <w:shd w:val="clear" w:color="auto" w:fill="FFFFFF"/>
            <w:tcMar>
              <w:left w:w="108" w:type="dxa"/>
              <w:right w:w="108" w:type="dxa"/>
            </w:tcMar>
          </w:tcPr>
          <w:p w14:paraId="3AD3D57F" w14:textId="77777777" w:rsidR="00521007" w:rsidRPr="00521007" w:rsidRDefault="006318A8" w:rsidP="004C55D6">
            <w:pPr>
              <w:tabs>
                <w:tab w:val="clear" w:pos="5793"/>
              </w:tabs>
              <w:jc w:val="center"/>
              <w:rPr>
                <w:rFonts w:ascii="Gadugi" w:hAnsi="Gadugi"/>
                <w:sz w:val="20"/>
              </w:rPr>
            </w:pPr>
            <w:r>
              <w:rPr>
                <w:rFonts w:ascii="Gadugi" w:hAnsi="Gadugi"/>
                <w:sz w:val="20"/>
              </w:rPr>
              <w:t>02</w:t>
            </w:r>
          </w:p>
        </w:tc>
        <w:tc>
          <w:tcPr>
            <w:tcW w:w="4421" w:type="dxa"/>
            <w:tcBorders>
              <w:left w:val="single" w:sz="4" w:space="0" w:color="000000"/>
              <w:bottom w:val="single" w:sz="4" w:space="0" w:color="000000"/>
            </w:tcBorders>
            <w:shd w:val="clear" w:color="auto" w:fill="FFFFFF"/>
            <w:tcMar>
              <w:left w:w="108" w:type="dxa"/>
              <w:right w:w="108" w:type="dxa"/>
            </w:tcMar>
          </w:tcPr>
          <w:p w14:paraId="6BB246B8" w14:textId="77777777" w:rsidR="00521007" w:rsidRPr="00521007" w:rsidRDefault="006318A8" w:rsidP="004C55D6">
            <w:pPr>
              <w:tabs>
                <w:tab w:val="clear" w:pos="5793"/>
              </w:tabs>
              <w:jc w:val="left"/>
              <w:rPr>
                <w:rFonts w:ascii="Gadugi" w:hAnsi="Gadugi"/>
                <w:sz w:val="20"/>
              </w:rPr>
            </w:pPr>
            <w:r>
              <w:rPr>
                <w:rFonts w:ascii="Gadugi" w:hAnsi="Gadugi"/>
                <w:sz w:val="20"/>
              </w:rPr>
              <w:t>Cadena de valor corregida</w:t>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14:paraId="314FFC07" w14:textId="77777777" w:rsidR="00521007" w:rsidRPr="00521007" w:rsidRDefault="006318A8" w:rsidP="004C55D6">
            <w:pPr>
              <w:tabs>
                <w:tab w:val="clear" w:pos="5793"/>
              </w:tabs>
              <w:jc w:val="left"/>
              <w:rPr>
                <w:rFonts w:ascii="Gadugi" w:hAnsi="Gadugi"/>
                <w:sz w:val="20"/>
              </w:rPr>
            </w:pPr>
            <w:r>
              <w:rPr>
                <w:rFonts w:ascii="Gadugi" w:hAnsi="Gadugi"/>
                <w:sz w:val="20"/>
              </w:rPr>
              <w:t>MRProcessi</w:t>
            </w:r>
          </w:p>
        </w:tc>
      </w:tr>
      <w:tr w:rsidR="00521007" w:rsidRPr="00521007" w14:paraId="624A9811" w14:textId="77777777" w:rsidTr="004C55D6">
        <w:trPr>
          <w:jc w:val="center"/>
        </w:trPr>
        <w:tc>
          <w:tcPr>
            <w:tcW w:w="1418" w:type="dxa"/>
            <w:tcBorders>
              <w:left w:val="single" w:sz="4" w:space="0" w:color="000000"/>
              <w:bottom w:val="single" w:sz="4" w:space="0" w:color="000000"/>
            </w:tcBorders>
            <w:shd w:val="clear" w:color="auto" w:fill="FFFFFF"/>
            <w:tcMar>
              <w:left w:w="108" w:type="dxa"/>
              <w:right w:w="108" w:type="dxa"/>
            </w:tcMar>
          </w:tcPr>
          <w:p w14:paraId="45F1849F" w14:textId="77777777" w:rsidR="00521007" w:rsidRPr="00521007" w:rsidRDefault="00521007" w:rsidP="004C55D6">
            <w:pPr>
              <w:tabs>
                <w:tab w:val="clear" w:pos="5793"/>
              </w:tabs>
              <w:jc w:val="center"/>
              <w:rPr>
                <w:rFonts w:ascii="Gadugi" w:hAnsi="Gadugi"/>
                <w:sz w:val="20"/>
              </w:rPr>
            </w:pPr>
          </w:p>
        </w:tc>
        <w:tc>
          <w:tcPr>
            <w:tcW w:w="965" w:type="dxa"/>
            <w:tcBorders>
              <w:left w:val="single" w:sz="4" w:space="0" w:color="000000"/>
              <w:bottom w:val="single" w:sz="4" w:space="0" w:color="000000"/>
            </w:tcBorders>
            <w:shd w:val="clear" w:color="auto" w:fill="FFFFFF"/>
            <w:tcMar>
              <w:left w:w="108" w:type="dxa"/>
              <w:right w:w="108" w:type="dxa"/>
            </w:tcMar>
          </w:tcPr>
          <w:p w14:paraId="5D79A33F" w14:textId="77777777" w:rsidR="00521007" w:rsidRPr="00521007" w:rsidRDefault="00521007" w:rsidP="004C55D6">
            <w:pPr>
              <w:tabs>
                <w:tab w:val="clear" w:pos="5793"/>
              </w:tabs>
              <w:jc w:val="center"/>
              <w:rPr>
                <w:rFonts w:ascii="Gadugi" w:hAnsi="Gadugi"/>
                <w:sz w:val="20"/>
              </w:rPr>
            </w:pPr>
          </w:p>
        </w:tc>
        <w:tc>
          <w:tcPr>
            <w:tcW w:w="4421" w:type="dxa"/>
            <w:tcBorders>
              <w:left w:val="single" w:sz="4" w:space="0" w:color="000000"/>
              <w:bottom w:val="single" w:sz="4" w:space="0" w:color="000000"/>
            </w:tcBorders>
            <w:shd w:val="clear" w:color="auto" w:fill="FFFFFF"/>
            <w:tcMar>
              <w:left w:w="108" w:type="dxa"/>
              <w:right w:w="108" w:type="dxa"/>
            </w:tcMar>
          </w:tcPr>
          <w:p w14:paraId="1E789FC6" w14:textId="77777777" w:rsidR="00521007" w:rsidRPr="00521007" w:rsidRDefault="00521007" w:rsidP="004C55D6">
            <w:pPr>
              <w:tabs>
                <w:tab w:val="clear" w:pos="5793"/>
              </w:tabs>
              <w:jc w:val="left"/>
              <w:rPr>
                <w:rFonts w:ascii="Gadugi" w:hAnsi="Gadugi"/>
                <w:sz w:val="20"/>
              </w:rPr>
            </w:pP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14:paraId="14963A63" w14:textId="77777777" w:rsidR="00521007" w:rsidRPr="00521007" w:rsidRDefault="00521007" w:rsidP="004C55D6">
            <w:pPr>
              <w:tabs>
                <w:tab w:val="clear" w:pos="5793"/>
              </w:tabs>
              <w:jc w:val="left"/>
              <w:rPr>
                <w:rFonts w:ascii="Gadugi" w:hAnsi="Gadugi"/>
                <w:sz w:val="20"/>
              </w:rPr>
            </w:pPr>
          </w:p>
        </w:tc>
      </w:tr>
    </w:tbl>
    <w:p w14:paraId="62B8B58A" w14:textId="77777777" w:rsidR="00521007" w:rsidRPr="00521007" w:rsidRDefault="00521007" w:rsidP="00521007">
      <w:pPr>
        <w:rPr>
          <w:rFonts w:ascii="Gadugi" w:hAnsi="Gadugi"/>
        </w:rPr>
      </w:pPr>
    </w:p>
    <w:p w14:paraId="63196884" w14:textId="77777777" w:rsidR="00521007" w:rsidRDefault="00521007" w:rsidP="00521007">
      <w:pPr>
        <w:jc w:val="center"/>
        <w:rPr>
          <w:rFonts w:ascii="Gadugi" w:hAnsi="Gadugi"/>
        </w:rPr>
      </w:pPr>
    </w:p>
    <w:p w14:paraId="60CB73AE" w14:textId="77777777" w:rsidR="00344003" w:rsidRDefault="00344003" w:rsidP="00521007">
      <w:pPr>
        <w:jc w:val="center"/>
        <w:rPr>
          <w:rFonts w:ascii="Gadugi" w:hAnsi="Gadugi"/>
        </w:rPr>
      </w:pPr>
    </w:p>
    <w:p w14:paraId="7821D158" w14:textId="77777777" w:rsidR="00A76552" w:rsidRPr="001C22CB" w:rsidRDefault="00A76552" w:rsidP="00A76552">
      <w:pPr>
        <w:pStyle w:val="Ttulo1"/>
        <w:rPr>
          <w:rFonts w:ascii="Gadugi" w:hAnsi="Gadugi"/>
          <w:b/>
          <w:color w:val="auto"/>
          <w:sz w:val="28"/>
        </w:rPr>
      </w:pPr>
      <w:bookmarkStart w:id="0" w:name="_Toc471907997"/>
      <w:bookmarkStart w:id="1" w:name="_Toc472319829"/>
      <w:bookmarkStart w:id="2" w:name="_Toc474305921"/>
      <w:r w:rsidRPr="001C22CB">
        <w:rPr>
          <w:rFonts w:ascii="Gadugi" w:hAnsi="Gadugi"/>
          <w:b/>
          <w:color w:val="auto"/>
          <w:sz w:val="28"/>
        </w:rPr>
        <w:lastRenderedPageBreak/>
        <w:t>ABREVIATURAS DEL DOCUMENTO</w:t>
      </w:r>
      <w:bookmarkEnd w:id="0"/>
      <w:bookmarkEnd w:id="1"/>
      <w:r w:rsidR="001C22CB">
        <w:rPr>
          <w:rFonts w:ascii="Gadugi" w:hAnsi="Gadugi"/>
          <w:b/>
          <w:color w:val="auto"/>
          <w:sz w:val="28"/>
        </w:rPr>
        <w:t>.</w:t>
      </w:r>
      <w:bookmarkEnd w:id="2"/>
    </w:p>
    <w:p w14:paraId="446915D4" w14:textId="77777777" w:rsidR="00A76552" w:rsidRPr="00903A2A" w:rsidRDefault="00A76552" w:rsidP="00A76552">
      <w:pPr>
        <w:pStyle w:val="Sinespaciado"/>
      </w:pPr>
    </w:p>
    <w:tbl>
      <w:tblPr>
        <w:tblStyle w:val="MediumShading1-Accent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1836"/>
      </w:tblGrid>
      <w:tr w:rsidR="00A76552" w:rsidRPr="001C22CB" w14:paraId="1158E37B" w14:textId="77777777" w:rsidTr="00426C5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454545"/>
            <w:vAlign w:val="center"/>
            <w:hideMark/>
          </w:tcPr>
          <w:p w14:paraId="0E773F69" w14:textId="77777777" w:rsidR="00A76552" w:rsidRPr="001C22CB" w:rsidRDefault="00A76552" w:rsidP="00426C5F">
            <w:pPr>
              <w:spacing w:line="276" w:lineRule="auto"/>
              <w:jc w:val="center"/>
              <w:rPr>
                <w:rFonts w:ascii="Gadugi" w:hAnsi="Gadugi"/>
                <w:color w:val="CC9148"/>
                <w:lang w:eastAsia="es-EC"/>
              </w:rPr>
            </w:pPr>
            <w:r w:rsidRPr="001C22CB">
              <w:rPr>
                <w:rFonts w:ascii="Gadugi" w:hAnsi="Gadugi" w:cs="Arial"/>
                <w:b w:val="0"/>
                <w:bCs w:val="0"/>
                <w:color w:val="CC9148"/>
                <w:lang w:eastAsia="es-EC"/>
              </w:rPr>
              <w:br w:type="page"/>
            </w:r>
            <w:r w:rsidRPr="001C22CB">
              <w:rPr>
                <w:rFonts w:ascii="Gadugi" w:hAnsi="Gadugi" w:cs="Calibri"/>
                <w:color w:val="CC9148"/>
                <w:lang w:eastAsia="es-EC"/>
              </w:rPr>
              <w:t>Abreviaturas del documento</w:t>
            </w:r>
          </w:p>
        </w:tc>
        <w:tc>
          <w:tcPr>
            <w:tcW w:w="1836" w:type="dxa"/>
            <w:tcBorders>
              <w:top w:val="single" w:sz="4" w:space="0" w:color="auto"/>
              <w:left w:val="single" w:sz="4" w:space="0" w:color="auto"/>
              <w:bottom w:val="single" w:sz="4" w:space="0" w:color="auto"/>
              <w:right w:val="single" w:sz="4" w:space="0" w:color="auto"/>
            </w:tcBorders>
            <w:shd w:val="clear" w:color="auto" w:fill="454545"/>
            <w:hideMark/>
          </w:tcPr>
          <w:p w14:paraId="0FC84702" w14:textId="77777777" w:rsidR="00A76552" w:rsidRPr="001C22CB" w:rsidRDefault="00A76552" w:rsidP="00426C5F">
            <w:pPr>
              <w:spacing w:line="276" w:lineRule="auto"/>
              <w:jc w:val="center"/>
              <w:cnfStyle w:val="100000000000" w:firstRow="1" w:lastRow="0" w:firstColumn="0" w:lastColumn="0" w:oddVBand="0" w:evenVBand="0" w:oddHBand="0" w:evenHBand="0" w:firstRowFirstColumn="0" w:firstRowLastColumn="0" w:lastRowFirstColumn="0" w:lastRowLastColumn="0"/>
              <w:rPr>
                <w:rFonts w:ascii="Gadugi" w:hAnsi="Gadugi"/>
                <w:color w:val="CC9148"/>
                <w:lang w:eastAsia="es-EC"/>
              </w:rPr>
            </w:pPr>
            <w:r w:rsidRPr="001C22CB">
              <w:rPr>
                <w:rFonts w:ascii="Gadugi" w:hAnsi="Gadugi" w:cs="Calibri"/>
                <w:color w:val="CC9148"/>
                <w:spacing w:val="-4"/>
                <w:lang w:eastAsia="es-EC"/>
              </w:rPr>
              <w:t>En lo sucesivo se le llamará</w:t>
            </w:r>
          </w:p>
        </w:tc>
      </w:tr>
      <w:tr w:rsidR="00A76552" w:rsidRPr="001C22CB" w14:paraId="241B5550" w14:textId="77777777" w:rsidTr="00426C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1BB1AA" w14:textId="77777777" w:rsidR="00A76552" w:rsidRPr="001C22CB" w:rsidRDefault="00A76552" w:rsidP="00426C5F">
            <w:pPr>
              <w:spacing w:line="276" w:lineRule="auto"/>
              <w:rPr>
                <w:rFonts w:ascii="Gadugi" w:hAnsi="Gadugi"/>
                <w:lang w:eastAsia="es-EC"/>
              </w:rPr>
            </w:pPr>
            <w:r w:rsidRPr="001C22CB">
              <w:rPr>
                <w:rFonts w:ascii="Gadugi" w:hAnsi="Gadugi" w:cs="Calibri"/>
                <w:lang w:eastAsia="es-EC"/>
              </w:rPr>
              <w:t>Municipio del Distrito Metropolitano de Quito</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7B8147" w14:textId="77777777" w:rsidR="00A76552" w:rsidRPr="001C22CB" w:rsidRDefault="00A76552" w:rsidP="00426C5F">
            <w:pPr>
              <w:spacing w:line="276" w:lineRule="auto"/>
              <w:jc w:val="center"/>
              <w:cnfStyle w:val="000000100000" w:firstRow="0" w:lastRow="0" w:firstColumn="0" w:lastColumn="0" w:oddVBand="0" w:evenVBand="0" w:oddHBand="1" w:evenHBand="0" w:firstRowFirstColumn="0" w:firstRowLastColumn="0" w:lastRowFirstColumn="0" w:lastRowLastColumn="0"/>
              <w:rPr>
                <w:rFonts w:ascii="Gadugi" w:hAnsi="Gadugi"/>
                <w:lang w:eastAsia="es-EC"/>
              </w:rPr>
            </w:pPr>
            <w:r w:rsidRPr="001C22CB">
              <w:rPr>
                <w:rFonts w:ascii="Gadugi" w:hAnsi="Gadugi" w:cs="Calibri"/>
                <w:spacing w:val="-4"/>
                <w:lang w:eastAsia="es-EC"/>
              </w:rPr>
              <w:t>MDMQ</w:t>
            </w:r>
          </w:p>
        </w:tc>
      </w:tr>
      <w:tr w:rsidR="00A76552" w:rsidRPr="001C22CB" w14:paraId="08FD46A1" w14:textId="77777777" w:rsidTr="00426C5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auto"/>
            <w:hideMark/>
          </w:tcPr>
          <w:p w14:paraId="47A4B3B5" w14:textId="77777777" w:rsidR="00A76552" w:rsidRPr="001C22CB" w:rsidRDefault="00A76552" w:rsidP="00426C5F">
            <w:pPr>
              <w:spacing w:line="276" w:lineRule="auto"/>
              <w:rPr>
                <w:rFonts w:ascii="Gadugi" w:hAnsi="Gadugi"/>
                <w:lang w:eastAsia="es-EC"/>
              </w:rPr>
            </w:pPr>
            <w:r w:rsidRPr="001C22CB">
              <w:rPr>
                <w:rFonts w:ascii="Gadugi" w:hAnsi="Gadugi"/>
                <w:lang w:eastAsia="es-EC"/>
              </w:rPr>
              <w:t>MRProcessi Cía. Ltda.</w:t>
            </w:r>
          </w:p>
          <w:p w14:paraId="148EF1D6" w14:textId="77777777" w:rsidR="00A76552" w:rsidRPr="001C22CB" w:rsidRDefault="00A76552" w:rsidP="00426C5F">
            <w:pPr>
              <w:pStyle w:val="Prrafodelista"/>
              <w:numPr>
                <w:ilvl w:val="0"/>
                <w:numId w:val="5"/>
              </w:numPr>
              <w:rPr>
                <w:rFonts w:ascii="Gadugi" w:hAnsi="Gadugi" w:cs="Calibri"/>
                <w:lang w:eastAsia="es-EC"/>
              </w:rPr>
            </w:pPr>
            <w:r w:rsidRPr="001C22CB">
              <w:rPr>
                <w:rFonts w:ascii="Gadugi" w:hAnsi="Gadugi" w:cs="Calibri"/>
                <w:lang w:eastAsia="es-EC"/>
              </w:rPr>
              <w:t>RUC No. 1792526973001</w:t>
            </w:r>
          </w:p>
          <w:p w14:paraId="4AE0525E" w14:textId="77777777" w:rsidR="00A76552" w:rsidRPr="001C22CB" w:rsidRDefault="00A76552" w:rsidP="00426C5F">
            <w:pPr>
              <w:pStyle w:val="Prrafodelista"/>
              <w:numPr>
                <w:ilvl w:val="0"/>
                <w:numId w:val="5"/>
              </w:numPr>
              <w:rPr>
                <w:rFonts w:ascii="Gadugi" w:hAnsi="Gadugi" w:cs="Calibri"/>
                <w:lang w:eastAsia="es-EC"/>
              </w:rPr>
            </w:pPr>
            <w:r w:rsidRPr="001C22CB">
              <w:rPr>
                <w:rFonts w:ascii="Gadugi" w:hAnsi="Gadugi" w:cs="Calibri"/>
                <w:lang w:eastAsia="es-EC"/>
              </w:rPr>
              <w:t>Alemania N33 y Las Guayanas, Edificio Alemania, piso 10, Quito-Ecuador.</w:t>
            </w:r>
          </w:p>
        </w:tc>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C4BFC2" w14:textId="77777777" w:rsidR="00A76552" w:rsidRPr="001C22CB" w:rsidRDefault="00A76552" w:rsidP="00426C5F">
            <w:pPr>
              <w:spacing w:line="276" w:lineRule="auto"/>
              <w:jc w:val="center"/>
              <w:cnfStyle w:val="000000010000" w:firstRow="0" w:lastRow="0" w:firstColumn="0" w:lastColumn="0" w:oddVBand="0" w:evenVBand="0" w:oddHBand="0" w:evenHBand="1" w:firstRowFirstColumn="0" w:firstRowLastColumn="0" w:lastRowFirstColumn="0" w:lastRowLastColumn="0"/>
              <w:rPr>
                <w:rFonts w:ascii="Gadugi" w:hAnsi="Gadugi"/>
                <w:lang w:eastAsia="es-EC"/>
              </w:rPr>
            </w:pPr>
            <w:r w:rsidRPr="001C22CB">
              <w:rPr>
                <w:rFonts w:ascii="Gadugi" w:hAnsi="Gadugi"/>
                <w:lang w:eastAsia="es-EC"/>
              </w:rPr>
              <w:t>MRP</w:t>
            </w:r>
          </w:p>
        </w:tc>
      </w:tr>
      <w:tr w:rsidR="00A76552" w:rsidRPr="001C22CB" w14:paraId="1645B8BD" w14:textId="77777777" w:rsidTr="00426C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B3719" w14:textId="77777777" w:rsidR="00A76552" w:rsidRPr="001C22CB" w:rsidRDefault="00A76552" w:rsidP="00426C5F">
            <w:pPr>
              <w:spacing w:line="276" w:lineRule="auto"/>
              <w:rPr>
                <w:rFonts w:ascii="Gadugi" w:hAnsi="Gadugi"/>
                <w:lang w:eastAsia="es-EC"/>
              </w:rPr>
            </w:pPr>
            <w:r w:rsidRPr="001C22CB">
              <w:rPr>
                <w:rFonts w:ascii="Gadugi" w:hAnsi="Gadugi"/>
                <w:lang w:eastAsia="es-EC"/>
              </w:rPr>
              <w:t>Código de contrato.</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14:paraId="32CDA528" w14:textId="77777777" w:rsidR="00A76552" w:rsidRPr="001C22CB" w:rsidRDefault="00A76552" w:rsidP="00426C5F">
            <w:pPr>
              <w:spacing w:line="276" w:lineRule="auto"/>
              <w:jc w:val="center"/>
              <w:cnfStyle w:val="000000100000" w:firstRow="0" w:lastRow="0" w:firstColumn="0" w:lastColumn="0" w:oddVBand="0" w:evenVBand="0" w:oddHBand="1" w:evenHBand="0" w:firstRowFirstColumn="0" w:firstRowLastColumn="0" w:lastRowFirstColumn="0" w:lastRowLastColumn="0"/>
              <w:rPr>
                <w:rFonts w:ascii="Gadugi" w:hAnsi="Gadugi"/>
                <w:lang w:eastAsia="es-EC"/>
              </w:rPr>
            </w:pPr>
            <w:r w:rsidRPr="001C22CB">
              <w:rPr>
                <w:rFonts w:ascii="Gadugi" w:hAnsi="Gadugi"/>
                <w:lang w:eastAsia="es-EC"/>
              </w:rPr>
              <w:t xml:space="preserve">LCC-SGP-003-2016 </w:t>
            </w:r>
          </w:p>
        </w:tc>
      </w:tr>
      <w:tr w:rsidR="00A76552" w:rsidRPr="001C22CB" w14:paraId="5BFBD571" w14:textId="77777777" w:rsidTr="00426C5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auto"/>
            <w:hideMark/>
          </w:tcPr>
          <w:p w14:paraId="0BCCEFE6" w14:textId="77777777" w:rsidR="00A76552" w:rsidRPr="001C22CB" w:rsidRDefault="00A76552" w:rsidP="00426C5F">
            <w:pPr>
              <w:spacing w:line="276" w:lineRule="auto"/>
              <w:rPr>
                <w:rFonts w:ascii="Gadugi" w:hAnsi="Gadugi"/>
                <w:lang w:eastAsia="es-EC"/>
              </w:rPr>
            </w:pPr>
            <w:r w:rsidRPr="001C22CB">
              <w:rPr>
                <w:rFonts w:ascii="Gadugi" w:hAnsi="Gadugi"/>
                <w:lang w:eastAsia="es-EC"/>
              </w:rPr>
              <w:t>Business Process Management</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14:paraId="501BF7BC" w14:textId="77777777" w:rsidR="00A76552" w:rsidRPr="001C22CB" w:rsidRDefault="00A76552" w:rsidP="00426C5F">
            <w:pPr>
              <w:spacing w:line="276" w:lineRule="auto"/>
              <w:jc w:val="center"/>
              <w:cnfStyle w:val="000000010000" w:firstRow="0" w:lastRow="0" w:firstColumn="0" w:lastColumn="0" w:oddVBand="0" w:evenVBand="0" w:oddHBand="0" w:evenHBand="1" w:firstRowFirstColumn="0" w:firstRowLastColumn="0" w:lastRowFirstColumn="0" w:lastRowLastColumn="0"/>
              <w:rPr>
                <w:rFonts w:ascii="Gadugi" w:hAnsi="Gadugi"/>
                <w:lang w:eastAsia="es-EC"/>
              </w:rPr>
            </w:pPr>
            <w:r w:rsidRPr="001C22CB">
              <w:rPr>
                <w:rFonts w:ascii="Gadugi" w:hAnsi="Gadugi"/>
                <w:lang w:eastAsia="es-EC"/>
              </w:rPr>
              <w:t>BPM</w:t>
            </w:r>
          </w:p>
        </w:tc>
      </w:tr>
      <w:tr w:rsidR="00A76552" w:rsidRPr="001C22CB" w14:paraId="229D403C" w14:textId="77777777" w:rsidTr="00426C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auto"/>
            <w:hideMark/>
          </w:tcPr>
          <w:p w14:paraId="67382A56" w14:textId="77777777" w:rsidR="00A76552" w:rsidRPr="001C22CB" w:rsidRDefault="00A76552" w:rsidP="00426C5F">
            <w:pPr>
              <w:spacing w:line="276" w:lineRule="auto"/>
              <w:rPr>
                <w:rFonts w:ascii="Gadugi" w:hAnsi="Gadugi"/>
                <w:lang w:eastAsia="es-EC"/>
              </w:rPr>
            </w:pPr>
            <w:r w:rsidRPr="001C22CB">
              <w:rPr>
                <w:rFonts w:ascii="Gadugi" w:hAnsi="Gadugi"/>
                <w:lang w:eastAsia="es-EC"/>
              </w:rPr>
              <w:t>Business Process Management Suite</w:t>
            </w:r>
          </w:p>
        </w:tc>
        <w:tc>
          <w:tcPr>
            <w:tcW w:w="1836" w:type="dxa"/>
            <w:tcBorders>
              <w:top w:val="single" w:sz="4" w:space="0" w:color="auto"/>
              <w:left w:val="single" w:sz="4" w:space="0" w:color="auto"/>
              <w:bottom w:val="single" w:sz="4" w:space="0" w:color="auto"/>
              <w:right w:val="single" w:sz="4" w:space="0" w:color="auto"/>
            </w:tcBorders>
            <w:shd w:val="clear" w:color="auto" w:fill="auto"/>
            <w:hideMark/>
          </w:tcPr>
          <w:p w14:paraId="70BD20B9" w14:textId="77777777" w:rsidR="00A76552" w:rsidRPr="001C22CB" w:rsidRDefault="00A76552" w:rsidP="00426C5F">
            <w:pPr>
              <w:spacing w:line="276" w:lineRule="auto"/>
              <w:jc w:val="center"/>
              <w:cnfStyle w:val="000000100000" w:firstRow="0" w:lastRow="0" w:firstColumn="0" w:lastColumn="0" w:oddVBand="0" w:evenVBand="0" w:oddHBand="1" w:evenHBand="0" w:firstRowFirstColumn="0" w:firstRowLastColumn="0" w:lastRowFirstColumn="0" w:lastRowLastColumn="0"/>
              <w:rPr>
                <w:rFonts w:ascii="Gadugi" w:hAnsi="Gadugi"/>
                <w:lang w:eastAsia="es-EC"/>
              </w:rPr>
            </w:pPr>
            <w:r w:rsidRPr="001C22CB">
              <w:rPr>
                <w:rFonts w:ascii="Gadugi" w:hAnsi="Gadugi"/>
                <w:lang w:eastAsia="es-EC"/>
              </w:rPr>
              <w:t>BPMS</w:t>
            </w:r>
          </w:p>
        </w:tc>
      </w:tr>
      <w:tr w:rsidR="00A76552" w:rsidRPr="001C22CB" w14:paraId="28C2286A" w14:textId="77777777" w:rsidTr="00426C5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auto"/>
          </w:tcPr>
          <w:p w14:paraId="05B60E59" w14:textId="77777777" w:rsidR="00A76552" w:rsidRPr="001C22CB" w:rsidRDefault="00A76552" w:rsidP="00426C5F">
            <w:pPr>
              <w:spacing w:line="276" w:lineRule="auto"/>
              <w:rPr>
                <w:rFonts w:ascii="Gadugi" w:hAnsi="Gadugi"/>
                <w:lang w:eastAsia="es-EC"/>
              </w:rPr>
            </w:pPr>
            <w:r w:rsidRPr="001C22CB">
              <w:rPr>
                <w:rFonts w:ascii="Gadugi" w:hAnsi="Gadugi"/>
                <w:lang w:eastAsia="es-EC"/>
              </w:rPr>
              <w:t>Correspondencia o relación entre dos o más criterios.</w:t>
            </w:r>
          </w:p>
        </w:tc>
        <w:tc>
          <w:tcPr>
            <w:tcW w:w="1836" w:type="dxa"/>
            <w:tcBorders>
              <w:top w:val="single" w:sz="4" w:space="0" w:color="auto"/>
              <w:left w:val="single" w:sz="4" w:space="0" w:color="auto"/>
              <w:bottom w:val="single" w:sz="4" w:space="0" w:color="auto"/>
              <w:right w:val="single" w:sz="4" w:space="0" w:color="auto"/>
            </w:tcBorders>
            <w:shd w:val="clear" w:color="auto" w:fill="auto"/>
          </w:tcPr>
          <w:p w14:paraId="345129ED" w14:textId="77777777" w:rsidR="00A76552" w:rsidRPr="001C22CB" w:rsidRDefault="00A76552" w:rsidP="00426C5F">
            <w:pPr>
              <w:spacing w:line="276" w:lineRule="auto"/>
              <w:jc w:val="center"/>
              <w:cnfStyle w:val="000000010000" w:firstRow="0" w:lastRow="0" w:firstColumn="0" w:lastColumn="0" w:oddVBand="0" w:evenVBand="0" w:oddHBand="0" w:evenHBand="1" w:firstRowFirstColumn="0" w:firstRowLastColumn="0" w:lastRowFirstColumn="0" w:lastRowLastColumn="0"/>
              <w:rPr>
                <w:rFonts w:ascii="Gadugi" w:hAnsi="Gadugi"/>
                <w:lang w:eastAsia="es-EC"/>
              </w:rPr>
            </w:pPr>
            <w:r w:rsidRPr="001C22CB">
              <w:rPr>
                <w:rFonts w:ascii="Gadugi" w:hAnsi="Gadugi"/>
                <w:lang w:eastAsia="es-EC"/>
              </w:rPr>
              <w:t>Correlación</w:t>
            </w:r>
          </w:p>
        </w:tc>
      </w:tr>
      <w:tr w:rsidR="006318A8" w:rsidRPr="001C22CB" w14:paraId="428D2282" w14:textId="77777777" w:rsidTr="00426C5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left w:val="single" w:sz="4" w:space="0" w:color="auto"/>
              <w:bottom w:val="single" w:sz="4" w:space="0" w:color="auto"/>
              <w:right w:val="single" w:sz="4" w:space="0" w:color="auto"/>
            </w:tcBorders>
            <w:shd w:val="clear" w:color="auto" w:fill="auto"/>
          </w:tcPr>
          <w:p w14:paraId="3B9530A4" w14:textId="77777777" w:rsidR="006318A8" w:rsidRPr="001C22CB" w:rsidRDefault="006318A8" w:rsidP="00426C5F">
            <w:pPr>
              <w:spacing w:line="276" w:lineRule="auto"/>
              <w:rPr>
                <w:rFonts w:ascii="Gadugi" w:hAnsi="Gadugi"/>
                <w:lang w:eastAsia="es-EC"/>
              </w:rPr>
            </w:pPr>
            <w:r>
              <w:rPr>
                <w:rFonts w:ascii="Gadugi" w:hAnsi="Gadugi"/>
                <w:lang w:eastAsia="es-EC"/>
              </w:rPr>
              <w:t>Representación gráfica de los procesos más representativos y comunes, de forma transversal demostrando el cumplimiento de un valor agregado y de su gestión gráficamente</w:t>
            </w:r>
          </w:p>
        </w:tc>
        <w:tc>
          <w:tcPr>
            <w:tcW w:w="1836" w:type="dxa"/>
            <w:tcBorders>
              <w:top w:val="single" w:sz="4" w:space="0" w:color="auto"/>
              <w:left w:val="single" w:sz="4" w:space="0" w:color="auto"/>
              <w:bottom w:val="single" w:sz="4" w:space="0" w:color="auto"/>
              <w:right w:val="single" w:sz="4" w:space="0" w:color="auto"/>
            </w:tcBorders>
            <w:shd w:val="clear" w:color="auto" w:fill="auto"/>
          </w:tcPr>
          <w:p w14:paraId="6577DE04" w14:textId="77777777" w:rsidR="006318A8" w:rsidRPr="001C22CB" w:rsidRDefault="006318A8" w:rsidP="00426C5F">
            <w:pPr>
              <w:spacing w:line="276" w:lineRule="auto"/>
              <w:jc w:val="center"/>
              <w:cnfStyle w:val="000000100000" w:firstRow="0" w:lastRow="0" w:firstColumn="0" w:lastColumn="0" w:oddVBand="0" w:evenVBand="0" w:oddHBand="1" w:evenHBand="0" w:firstRowFirstColumn="0" w:firstRowLastColumn="0" w:lastRowFirstColumn="0" w:lastRowLastColumn="0"/>
              <w:rPr>
                <w:rFonts w:ascii="Gadugi" w:hAnsi="Gadugi"/>
                <w:lang w:eastAsia="es-EC"/>
              </w:rPr>
            </w:pPr>
            <w:r>
              <w:rPr>
                <w:rFonts w:ascii="Gadugi" w:hAnsi="Gadugi"/>
                <w:lang w:eastAsia="es-EC"/>
              </w:rPr>
              <w:t>Cadena de Valor</w:t>
            </w:r>
          </w:p>
        </w:tc>
      </w:tr>
    </w:tbl>
    <w:p w14:paraId="3B71B403" w14:textId="77777777" w:rsidR="001949A4" w:rsidRDefault="00A76552" w:rsidP="00A76552">
      <w:pPr>
        <w:pStyle w:val="Ttulo1"/>
        <w:rPr>
          <w:rFonts w:ascii="Gadugi" w:hAnsi="Gadugi"/>
        </w:rPr>
      </w:pPr>
      <w:r>
        <w:rPr>
          <w:rFonts w:ascii="Gadugi" w:hAnsi="Gadugi"/>
        </w:rPr>
        <w:tab/>
      </w:r>
    </w:p>
    <w:sdt>
      <w:sdtPr>
        <w:rPr>
          <w:rFonts w:ascii="Gadugi" w:hAnsi="Gadugi"/>
          <w:b/>
        </w:rPr>
        <w:id w:val="143094781"/>
        <w:docPartObj>
          <w:docPartGallery w:val="Table of Contents"/>
          <w:docPartUnique/>
        </w:docPartObj>
      </w:sdtPr>
      <w:sdtEndPr>
        <w:rPr>
          <w:rFonts w:asciiTheme="minorHAnsi" w:hAnsiTheme="minorHAnsi"/>
          <w:b w:val="0"/>
        </w:rPr>
      </w:sdtEndPr>
      <w:sdtContent>
        <w:p w14:paraId="1413A851" w14:textId="77777777" w:rsidR="00A76552" w:rsidRPr="001C22CB" w:rsidRDefault="00A76552" w:rsidP="001949A4">
          <w:pPr>
            <w:tabs>
              <w:tab w:val="left" w:pos="1605"/>
            </w:tabs>
            <w:rPr>
              <w:rFonts w:ascii="Gadugi" w:hAnsi="Gadugi"/>
              <w:b/>
              <w:sz w:val="28"/>
            </w:rPr>
          </w:pPr>
          <w:r w:rsidRPr="001C22CB">
            <w:rPr>
              <w:rFonts w:ascii="Gadugi" w:hAnsi="Gadugi"/>
              <w:b/>
              <w:sz w:val="28"/>
            </w:rPr>
            <w:t>ÍNDICE DE CONTENIDO</w:t>
          </w:r>
          <w:r w:rsidR="001C22CB" w:rsidRPr="001C22CB">
            <w:rPr>
              <w:rFonts w:ascii="Gadugi" w:hAnsi="Gadugi"/>
              <w:b/>
              <w:sz w:val="28"/>
            </w:rPr>
            <w:t xml:space="preserve">. </w:t>
          </w:r>
        </w:p>
        <w:p w14:paraId="512CDB01" w14:textId="77777777" w:rsidR="001C22CB" w:rsidRPr="001C22CB" w:rsidRDefault="001C22CB" w:rsidP="001C22CB"/>
        <w:p w14:paraId="615B61C0" w14:textId="77777777" w:rsidR="00C03113" w:rsidRDefault="00A76552">
          <w:pPr>
            <w:pStyle w:val="TDC1"/>
            <w:tabs>
              <w:tab w:val="right" w:leader="dot" w:pos="9628"/>
            </w:tabs>
            <w:rPr>
              <w:rFonts w:eastAsiaTheme="minorEastAsia"/>
              <w:noProof/>
              <w:lang w:val="es-EC" w:eastAsia="es-EC"/>
            </w:rPr>
          </w:pPr>
          <w:r>
            <w:fldChar w:fldCharType="begin"/>
          </w:r>
          <w:r>
            <w:instrText xml:space="preserve"> TOC \o "1-3" \h \z \u </w:instrText>
          </w:r>
          <w:r>
            <w:fldChar w:fldCharType="separate"/>
          </w:r>
          <w:hyperlink w:anchor="_Toc474305921" w:history="1">
            <w:r w:rsidR="00C03113" w:rsidRPr="00CC3D3F">
              <w:rPr>
                <w:rStyle w:val="Hipervnculo"/>
                <w:rFonts w:ascii="Gadugi" w:hAnsi="Gadugi"/>
                <w:b/>
                <w:noProof/>
              </w:rPr>
              <w:t>ABREVIATURAS DEL DOCUMENTO.</w:t>
            </w:r>
            <w:r w:rsidR="00C03113">
              <w:rPr>
                <w:noProof/>
                <w:webHidden/>
              </w:rPr>
              <w:tab/>
            </w:r>
            <w:r w:rsidR="00C03113">
              <w:rPr>
                <w:noProof/>
                <w:webHidden/>
              </w:rPr>
              <w:fldChar w:fldCharType="begin"/>
            </w:r>
            <w:r w:rsidR="00C03113">
              <w:rPr>
                <w:noProof/>
                <w:webHidden/>
              </w:rPr>
              <w:instrText xml:space="preserve"> PAGEREF _Toc474305921 \h </w:instrText>
            </w:r>
            <w:r w:rsidR="00C03113">
              <w:rPr>
                <w:noProof/>
                <w:webHidden/>
              </w:rPr>
            </w:r>
            <w:r w:rsidR="00C03113">
              <w:rPr>
                <w:noProof/>
                <w:webHidden/>
              </w:rPr>
              <w:fldChar w:fldCharType="separate"/>
            </w:r>
            <w:r w:rsidR="005C1FC6">
              <w:rPr>
                <w:noProof/>
                <w:webHidden/>
              </w:rPr>
              <w:t>2</w:t>
            </w:r>
            <w:r w:rsidR="00C03113">
              <w:rPr>
                <w:noProof/>
                <w:webHidden/>
              </w:rPr>
              <w:fldChar w:fldCharType="end"/>
            </w:r>
          </w:hyperlink>
        </w:p>
        <w:p w14:paraId="09C1E210" w14:textId="77777777" w:rsidR="00C03113" w:rsidRDefault="00B47C5E">
          <w:pPr>
            <w:pStyle w:val="TDC1"/>
            <w:tabs>
              <w:tab w:val="left" w:pos="440"/>
              <w:tab w:val="right" w:leader="dot" w:pos="9628"/>
            </w:tabs>
            <w:rPr>
              <w:rFonts w:eastAsiaTheme="minorEastAsia"/>
              <w:noProof/>
              <w:lang w:val="es-EC" w:eastAsia="es-EC"/>
            </w:rPr>
          </w:pPr>
          <w:hyperlink w:anchor="_Toc474305922" w:history="1">
            <w:r w:rsidR="00C03113" w:rsidRPr="00CC3D3F">
              <w:rPr>
                <w:rStyle w:val="Hipervnculo"/>
                <w:rFonts w:ascii="Gadugi" w:hAnsi="Gadugi"/>
                <w:b/>
                <w:noProof/>
              </w:rPr>
              <w:t>1.</w:t>
            </w:r>
            <w:r w:rsidR="00C03113">
              <w:rPr>
                <w:rFonts w:eastAsiaTheme="minorEastAsia"/>
                <w:noProof/>
                <w:lang w:val="es-EC" w:eastAsia="es-EC"/>
              </w:rPr>
              <w:tab/>
            </w:r>
            <w:r w:rsidR="00C03113" w:rsidRPr="00CC3D3F">
              <w:rPr>
                <w:rStyle w:val="Hipervnculo"/>
                <w:rFonts w:ascii="Gadugi" w:hAnsi="Gadugi"/>
                <w:b/>
                <w:noProof/>
              </w:rPr>
              <w:t>INTRODUCCIÓN.</w:t>
            </w:r>
            <w:r w:rsidR="00C03113">
              <w:rPr>
                <w:noProof/>
                <w:webHidden/>
              </w:rPr>
              <w:tab/>
            </w:r>
            <w:r w:rsidR="00C03113">
              <w:rPr>
                <w:noProof/>
                <w:webHidden/>
              </w:rPr>
              <w:fldChar w:fldCharType="begin"/>
            </w:r>
            <w:r w:rsidR="00C03113">
              <w:rPr>
                <w:noProof/>
                <w:webHidden/>
              </w:rPr>
              <w:instrText xml:space="preserve"> PAGEREF _Toc474305922 \h </w:instrText>
            </w:r>
            <w:r w:rsidR="00C03113">
              <w:rPr>
                <w:noProof/>
                <w:webHidden/>
              </w:rPr>
            </w:r>
            <w:r w:rsidR="00C03113">
              <w:rPr>
                <w:noProof/>
                <w:webHidden/>
              </w:rPr>
              <w:fldChar w:fldCharType="separate"/>
            </w:r>
            <w:r w:rsidR="005C1FC6">
              <w:rPr>
                <w:noProof/>
                <w:webHidden/>
              </w:rPr>
              <w:t>3</w:t>
            </w:r>
            <w:r w:rsidR="00C03113">
              <w:rPr>
                <w:noProof/>
                <w:webHidden/>
              </w:rPr>
              <w:fldChar w:fldCharType="end"/>
            </w:r>
          </w:hyperlink>
        </w:p>
        <w:p w14:paraId="6E0A3516" w14:textId="77777777" w:rsidR="00C03113" w:rsidRDefault="00B47C5E">
          <w:pPr>
            <w:pStyle w:val="TDC2"/>
            <w:tabs>
              <w:tab w:val="left" w:pos="880"/>
              <w:tab w:val="right" w:leader="dot" w:pos="9628"/>
            </w:tabs>
            <w:rPr>
              <w:rFonts w:eastAsiaTheme="minorEastAsia"/>
              <w:noProof/>
              <w:lang w:val="es-EC" w:eastAsia="es-EC"/>
            </w:rPr>
          </w:pPr>
          <w:hyperlink w:anchor="_Toc474305923" w:history="1">
            <w:r w:rsidR="00C03113" w:rsidRPr="00CC3D3F">
              <w:rPr>
                <w:rStyle w:val="Hipervnculo"/>
                <w:rFonts w:ascii="Gadugi" w:hAnsi="Gadugi"/>
                <w:b/>
                <w:noProof/>
              </w:rPr>
              <w:t>1.1.</w:t>
            </w:r>
            <w:r w:rsidR="00C03113">
              <w:rPr>
                <w:rFonts w:eastAsiaTheme="minorEastAsia"/>
                <w:noProof/>
                <w:lang w:val="es-EC" w:eastAsia="es-EC"/>
              </w:rPr>
              <w:tab/>
            </w:r>
            <w:r w:rsidR="00C03113" w:rsidRPr="00CC3D3F">
              <w:rPr>
                <w:rStyle w:val="Hipervnculo"/>
                <w:rFonts w:ascii="Gadugi" w:hAnsi="Gadugi"/>
                <w:b/>
                <w:noProof/>
              </w:rPr>
              <w:t>Propósito del documento.</w:t>
            </w:r>
            <w:r w:rsidR="00C03113">
              <w:rPr>
                <w:noProof/>
                <w:webHidden/>
              </w:rPr>
              <w:tab/>
            </w:r>
            <w:r w:rsidR="00C03113">
              <w:rPr>
                <w:noProof/>
                <w:webHidden/>
              </w:rPr>
              <w:fldChar w:fldCharType="begin"/>
            </w:r>
            <w:r w:rsidR="00C03113">
              <w:rPr>
                <w:noProof/>
                <w:webHidden/>
              </w:rPr>
              <w:instrText xml:space="preserve"> PAGEREF _Toc474305923 \h </w:instrText>
            </w:r>
            <w:r w:rsidR="00C03113">
              <w:rPr>
                <w:noProof/>
                <w:webHidden/>
              </w:rPr>
            </w:r>
            <w:r w:rsidR="00C03113">
              <w:rPr>
                <w:noProof/>
                <w:webHidden/>
              </w:rPr>
              <w:fldChar w:fldCharType="separate"/>
            </w:r>
            <w:r w:rsidR="005C1FC6">
              <w:rPr>
                <w:noProof/>
                <w:webHidden/>
              </w:rPr>
              <w:t>5</w:t>
            </w:r>
            <w:r w:rsidR="00C03113">
              <w:rPr>
                <w:noProof/>
                <w:webHidden/>
              </w:rPr>
              <w:fldChar w:fldCharType="end"/>
            </w:r>
          </w:hyperlink>
        </w:p>
        <w:p w14:paraId="18A36C74" w14:textId="77777777" w:rsidR="00C03113" w:rsidRDefault="00B47C5E">
          <w:pPr>
            <w:pStyle w:val="TDC1"/>
            <w:tabs>
              <w:tab w:val="left" w:pos="440"/>
              <w:tab w:val="right" w:leader="dot" w:pos="9628"/>
            </w:tabs>
            <w:rPr>
              <w:rFonts w:eastAsiaTheme="minorEastAsia"/>
              <w:noProof/>
              <w:lang w:val="es-EC" w:eastAsia="es-EC"/>
            </w:rPr>
          </w:pPr>
          <w:hyperlink w:anchor="_Toc474305924" w:history="1">
            <w:r w:rsidR="00C03113" w:rsidRPr="00CC3D3F">
              <w:rPr>
                <w:rStyle w:val="Hipervnculo"/>
                <w:rFonts w:ascii="Gadugi" w:hAnsi="Gadugi"/>
                <w:b/>
                <w:noProof/>
              </w:rPr>
              <w:t>2.</w:t>
            </w:r>
            <w:r w:rsidR="00C03113">
              <w:rPr>
                <w:rFonts w:eastAsiaTheme="minorEastAsia"/>
                <w:noProof/>
                <w:lang w:val="es-EC" w:eastAsia="es-EC"/>
              </w:rPr>
              <w:tab/>
            </w:r>
            <w:r w:rsidR="00C03113" w:rsidRPr="00CC3D3F">
              <w:rPr>
                <w:rStyle w:val="Hipervnculo"/>
                <w:rFonts w:ascii="Gadugi" w:hAnsi="Gadugi"/>
                <w:b/>
                <w:noProof/>
              </w:rPr>
              <w:t>METODOLOGÍA DE DESARROLLO.</w:t>
            </w:r>
            <w:r w:rsidR="00C03113">
              <w:rPr>
                <w:noProof/>
                <w:webHidden/>
              </w:rPr>
              <w:tab/>
            </w:r>
            <w:r w:rsidR="00C03113">
              <w:rPr>
                <w:noProof/>
                <w:webHidden/>
              </w:rPr>
              <w:fldChar w:fldCharType="begin"/>
            </w:r>
            <w:r w:rsidR="00C03113">
              <w:rPr>
                <w:noProof/>
                <w:webHidden/>
              </w:rPr>
              <w:instrText xml:space="preserve"> PAGEREF _Toc474305924 \h </w:instrText>
            </w:r>
            <w:r w:rsidR="00C03113">
              <w:rPr>
                <w:noProof/>
                <w:webHidden/>
              </w:rPr>
            </w:r>
            <w:r w:rsidR="00C03113">
              <w:rPr>
                <w:noProof/>
                <w:webHidden/>
              </w:rPr>
              <w:fldChar w:fldCharType="separate"/>
            </w:r>
            <w:r w:rsidR="005C1FC6">
              <w:rPr>
                <w:noProof/>
                <w:webHidden/>
              </w:rPr>
              <w:t>5</w:t>
            </w:r>
            <w:r w:rsidR="00C03113">
              <w:rPr>
                <w:noProof/>
                <w:webHidden/>
              </w:rPr>
              <w:fldChar w:fldCharType="end"/>
            </w:r>
          </w:hyperlink>
        </w:p>
        <w:p w14:paraId="50846180" w14:textId="77777777" w:rsidR="00C03113" w:rsidRDefault="00B47C5E">
          <w:pPr>
            <w:pStyle w:val="TDC1"/>
            <w:tabs>
              <w:tab w:val="left" w:pos="440"/>
              <w:tab w:val="right" w:leader="dot" w:pos="9628"/>
            </w:tabs>
            <w:rPr>
              <w:rFonts w:eastAsiaTheme="minorEastAsia"/>
              <w:noProof/>
              <w:lang w:val="es-EC" w:eastAsia="es-EC"/>
            </w:rPr>
          </w:pPr>
          <w:hyperlink w:anchor="_Toc474305925" w:history="1">
            <w:r w:rsidR="00C03113" w:rsidRPr="00CC3D3F">
              <w:rPr>
                <w:rStyle w:val="Hipervnculo"/>
                <w:rFonts w:ascii="Gadugi" w:hAnsi="Gadugi"/>
                <w:b/>
                <w:noProof/>
              </w:rPr>
              <w:t>3.</w:t>
            </w:r>
            <w:r w:rsidR="00C03113">
              <w:rPr>
                <w:rFonts w:eastAsiaTheme="minorEastAsia"/>
                <w:noProof/>
                <w:lang w:val="es-EC" w:eastAsia="es-EC"/>
              </w:rPr>
              <w:tab/>
            </w:r>
            <w:r w:rsidR="00C03113" w:rsidRPr="00CC3D3F">
              <w:rPr>
                <w:rStyle w:val="Hipervnculo"/>
                <w:rFonts w:ascii="Gadugi" w:hAnsi="Gadugi"/>
                <w:b/>
                <w:noProof/>
              </w:rPr>
              <w:t>ESTRUCTURA DE LA CADENA DE VALOR.</w:t>
            </w:r>
            <w:r w:rsidR="00C03113">
              <w:rPr>
                <w:noProof/>
                <w:webHidden/>
              </w:rPr>
              <w:tab/>
            </w:r>
            <w:r w:rsidR="00C03113">
              <w:rPr>
                <w:noProof/>
                <w:webHidden/>
              </w:rPr>
              <w:fldChar w:fldCharType="begin"/>
            </w:r>
            <w:r w:rsidR="00C03113">
              <w:rPr>
                <w:noProof/>
                <w:webHidden/>
              </w:rPr>
              <w:instrText xml:space="preserve"> PAGEREF _Toc474305925 \h </w:instrText>
            </w:r>
            <w:r w:rsidR="00C03113">
              <w:rPr>
                <w:noProof/>
                <w:webHidden/>
              </w:rPr>
            </w:r>
            <w:r w:rsidR="00C03113">
              <w:rPr>
                <w:noProof/>
                <w:webHidden/>
              </w:rPr>
              <w:fldChar w:fldCharType="separate"/>
            </w:r>
            <w:r w:rsidR="005C1FC6">
              <w:rPr>
                <w:noProof/>
                <w:webHidden/>
              </w:rPr>
              <w:t>11</w:t>
            </w:r>
            <w:r w:rsidR="00C03113">
              <w:rPr>
                <w:noProof/>
                <w:webHidden/>
              </w:rPr>
              <w:fldChar w:fldCharType="end"/>
            </w:r>
          </w:hyperlink>
        </w:p>
        <w:p w14:paraId="701C74C5" w14:textId="77777777" w:rsidR="00A76552" w:rsidRDefault="00A76552" w:rsidP="00A76552">
          <w:r>
            <w:fldChar w:fldCharType="end"/>
          </w:r>
        </w:p>
      </w:sdtContent>
    </w:sdt>
    <w:p w14:paraId="0EB89F6F" w14:textId="77777777" w:rsidR="00133C35" w:rsidRDefault="00133C35" w:rsidP="00A76552"/>
    <w:p w14:paraId="5BC90E29" w14:textId="77777777" w:rsidR="00133C35" w:rsidRDefault="00133C35" w:rsidP="00A76552"/>
    <w:p w14:paraId="4B311482" w14:textId="77777777" w:rsidR="003B6EDC" w:rsidRDefault="003B6EDC" w:rsidP="00A76552"/>
    <w:p w14:paraId="34ECA25C" w14:textId="77777777" w:rsidR="003B6EDC" w:rsidRDefault="003B6EDC" w:rsidP="00A76552"/>
    <w:p w14:paraId="751D62CF" w14:textId="77777777" w:rsidR="003B6EDC" w:rsidRDefault="003B6EDC" w:rsidP="00A76552"/>
    <w:p w14:paraId="036492AB" w14:textId="77777777" w:rsidR="00133C35" w:rsidRDefault="00133C35" w:rsidP="00A76552"/>
    <w:p w14:paraId="445B5A26" w14:textId="77777777" w:rsidR="00133C35" w:rsidRDefault="00133C35" w:rsidP="00A76552"/>
    <w:p w14:paraId="7F9E4E33" w14:textId="77777777" w:rsidR="00344003" w:rsidRDefault="00344003" w:rsidP="00A76552">
      <w:pPr>
        <w:pStyle w:val="Ttulo1"/>
        <w:numPr>
          <w:ilvl w:val="0"/>
          <w:numId w:val="3"/>
        </w:numPr>
        <w:rPr>
          <w:rFonts w:ascii="Gadugi" w:hAnsi="Gadugi"/>
          <w:b/>
          <w:color w:val="auto"/>
          <w:sz w:val="28"/>
        </w:rPr>
      </w:pPr>
      <w:bookmarkStart w:id="3" w:name="_Toc474305922"/>
      <w:r w:rsidRPr="001C22CB">
        <w:rPr>
          <w:rFonts w:ascii="Gadugi" w:hAnsi="Gadugi"/>
          <w:b/>
          <w:color w:val="auto"/>
          <w:sz w:val="28"/>
        </w:rPr>
        <w:lastRenderedPageBreak/>
        <w:t>INTRODUCCIÓN</w:t>
      </w:r>
      <w:r w:rsidR="001C22CB">
        <w:rPr>
          <w:rFonts w:ascii="Gadugi" w:hAnsi="Gadugi"/>
          <w:b/>
          <w:color w:val="auto"/>
          <w:sz w:val="28"/>
        </w:rPr>
        <w:t>.</w:t>
      </w:r>
      <w:bookmarkEnd w:id="3"/>
    </w:p>
    <w:p w14:paraId="772AF807" w14:textId="77777777" w:rsidR="00D01F47" w:rsidRPr="00D01F47" w:rsidRDefault="00D01F47" w:rsidP="00D01F47">
      <w:pPr>
        <w:pStyle w:val="Sinespaciado"/>
      </w:pPr>
    </w:p>
    <w:p w14:paraId="467A2E56" w14:textId="77777777" w:rsidR="006C5EDF" w:rsidRDefault="006C5EDF" w:rsidP="006C5EDF">
      <w:pPr>
        <w:jc w:val="both"/>
        <w:rPr>
          <w:rFonts w:ascii="Gadugi" w:hAnsi="Gadugi"/>
        </w:rPr>
      </w:pPr>
      <w:r>
        <w:rPr>
          <w:rFonts w:ascii="Gadugi" w:hAnsi="Gadugi"/>
        </w:rPr>
        <w:t>El presente documento se construyó tomando en consideración la información provista por el Municipio del Distrito Metropolitano de Quito, y las mejores prácticas en Prestación de Servicios y Administración por Procesos. Como parte de las mejores prácticas de Prestación de Servicios se utilizó el análisis realizado a publicaciones relacionadas con los siguientes temas: “Percepción del usuario en la evaluación de la calidad de servicios municipales”, “calidad de servicios municipales”, “Expectativas de los clientes”, “Satisfacción, calidad y valor percibido”, “Sobreestimación de los empleados en la calidad del servicio”, “Tipos de provisión de servicios municipales”, “Técnicas prácticas para innovación de servicios”, “Diseño de la entrega de servicios”, “Administración de la experiencia de los usuarios”, y “Los retos de integrar sistemas de servicios”. Por otra parte para entender los procesos asociados a los servicios se procedió a analizar publicaciones relacionadas con los siguientes temas: “Priorizando procesos de negocio para la reorganización orientada a procesos en administraciones públicas”, “Reorganización de servicios públicos”, “Reorganización de procesos en una agencia de servicios”, “Priorización de procesos candidatos en servicios públicos”, Aplicación de proyectos basados en procesos”, “Administración de Procesos – Una guía para diseñar procesos organizacionales” y “Diseño organizacional fundamentado en procesos”. Además de las mejores prácticas académicas, se aplicaron las mejores prácticas desarrolladas por MRProcessi en sus proyectos implementados relacionados con preparación de insumos para la automatización de procesos y publicación de servicios, y las mejores prácticas desarrolladas por las distintas Secretarías y Entidades Adscritas de MDMQ a través de su conocimiento y recomendaciones. Finalmente se analizaron también las normas técnicas gubernamentales relacionadas con procesos y servicios.</w:t>
      </w:r>
    </w:p>
    <w:p w14:paraId="58507494" w14:textId="77777777" w:rsidR="006C5EDF" w:rsidRDefault="006C5EDF" w:rsidP="006C5EDF">
      <w:pPr>
        <w:jc w:val="both"/>
        <w:rPr>
          <w:rFonts w:ascii="Gadugi" w:hAnsi="Gadugi"/>
        </w:rPr>
      </w:pPr>
      <w:r>
        <w:rPr>
          <w:rFonts w:ascii="Gadugi" w:hAnsi="Gadugi"/>
        </w:rPr>
        <w:t xml:space="preserve">Este documento también será considerado como base para el desarrollo de la </w:t>
      </w:r>
      <w:r w:rsidRPr="00E9118B">
        <w:rPr>
          <w:rFonts w:ascii="Gadugi" w:hAnsi="Gadugi"/>
          <w:b/>
        </w:rPr>
        <w:t>“Norma Técnica”</w:t>
      </w:r>
      <w:r>
        <w:rPr>
          <w:rFonts w:ascii="Gadugi" w:hAnsi="Gadugi"/>
        </w:rPr>
        <w:t xml:space="preserve"> y su respectiva “</w:t>
      </w:r>
      <w:r w:rsidRPr="0019428A">
        <w:rPr>
          <w:rFonts w:ascii="Gadugi" w:hAnsi="Gadugi"/>
          <w:b/>
        </w:rPr>
        <w:t xml:space="preserve">Metodología de Prestación de Servicios y Administración por </w:t>
      </w:r>
      <w:r>
        <w:rPr>
          <w:rFonts w:ascii="Gadugi" w:hAnsi="Gadugi"/>
          <w:b/>
        </w:rPr>
        <w:t>P</w:t>
      </w:r>
      <w:r w:rsidRPr="0019428A">
        <w:rPr>
          <w:rFonts w:ascii="Gadugi" w:hAnsi="Gadugi"/>
          <w:b/>
        </w:rPr>
        <w:t>rocesos</w:t>
      </w:r>
      <w:r>
        <w:rPr>
          <w:rFonts w:ascii="Gadugi" w:hAnsi="Gadugi"/>
          <w:b/>
        </w:rPr>
        <w:t xml:space="preserve"> para el Municipio del Distrito Metropolitano de Quito”</w:t>
      </w:r>
      <w:r>
        <w:rPr>
          <w:rFonts w:ascii="Gadugi" w:hAnsi="Gadugi"/>
        </w:rPr>
        <w:t xml:space="preserve">, la cual tiene como propósito </w:t>
      </w:r>
      <w:r w:rsidRPr="0019428A">
        <w:rPr>
          <w:rFonts w:ascii="Gadugi" w:hAnsi="Gadugi"/>
        </w:rPr>
        <w:t>proveer los lineamientos que permitirán organizar lo relacionado con la prestación de servicios a la ciudadanía y la administración de los procesos de negocio, para cumplimiento del Municipio del Distrito Metropolitano de Quit</w:t>
      </w:r>
      <w:r>
        <w:rPr>
          <w:rFonts w:ascii="Gadugi" w:hAnsi="Gadugi"/>
        </w:rPr>
        <w:t>o y todas sus entidades adscritas</w:t>
      </w:r>
      <w:r w:rsidRPr="0019428A">
        <w:rPr>
          <w:rFonts w:ascii="Gadugi" w:hAnsi="Gadugi"/>
        </w:rPr>
        <w:t xml:space="preserve">, respondiendo a un modelo para una gestión pública eficiente, cumpliendo con las necesidades </w:t>
      </w:r>
      <w:r>
        <w:rPr>
          <w:rFonts w:ascii="Gadugi" w:hAnsi="Gadugi"/>
        </w:rPr>
        <w:t xml:space="preserve">de la ciudadanía, los servidores municipales y los demás grupos de interés. </w:t>
      </w:r>
    </w:p>
    <w:p w14:paraId="21953BB7" w14:textId="77777777" w:rsidR="00A76552" w:rsidRDefault="006C5EDF" w:rsidP="006C5EDF">
      <w:pPr>
        <w:jc w:val="both"/>
        <w:rPr>
          <w:rFonts w:ascii="Gadugi" w:hAnsi="Gadugi"/>
        </w:rPr>
      </w:pPr>
      <w:r>
        <w:rPr>
          <w:rFonts w:ascii="Gadugi" w:hAnsi="Gadugi"/>
        </w:rPr>
        <w:t xml:space="preserve">La cadena </w:t>
      </w:r>
      <w:r w:rsidR="00133C35" w:rsidRPr="00133C35">
        <w:rPr>
          <w:rFonts w:ascii="Gadugi" w:hAnsi="Gadugi"/>
        </w:rPr>
        <w:t>de valor es una herramienta de análisis estratégico </w:t>
      </w:r>
      <w:r w:rsidR="0022542C">
        <w:rPr>
          <w:rFonts w:ascii="Gadugi" w:hAnsi="Gadugi"/>
        </w:rPr>
        <w:t xml:space="preserve">que descompone las actividades de la organización y mediante una representación gráfica identifica y describe los procesos agregadores de valor. Constituye </w:t>
      </w:r>
      <w:r w:rsidR="00A76552" w:rsidRPr="00A76552">
        <w:rPr>
          <w:rFonts w:ascii="Gadugi" w:hAnsi="Gadugi"/>
        </w:rPr>
        <w:t xml:space="preserve">uno de los </w:t>
      </w:r>
      <w:r>
        <w:rPr>
          <w:rFonts w:ascii="Gadugi" w:hAnsi="Gadugi"/>
        </w:rPr>
        <w:t>componentes</w:t>
      </w:r>
      <w:r w:rsidR="00A76552" w:rsidRPr="00A76552">
        <w:rPr>
          <w:rFonts w:ascii="Gadugi" w:hAnsi="Gadugi"/>
        </w:rPr>
        <w:t xml:space="preserve"> dentro del MODELO DE PRESTACIÓN DE SERVICIOS Y ADMINISTRACIÓN POR PROC</w:t>
      </w:r>
      <w:r w:rsidR="0022542C">
        <w:rPr>
          <w:rFonts w:ascii="Gadugi" w:hAnsi="Gadugi"/>
        </w:rPr>
        <w:t>ESOS definido</w:t>
      </w:r>
      <w:r w:rsidR="005D629E">
        <w:rPr>
          <w:rFonts w:ascii="Gadugi" w:hAnsi="Gadugi"/>
        </w:rPr>
        <w:t xml:space="preserve"> para el MDMQ, en </w:t>
      </w:r>
      <w:r w:rsidR="00A76552" w:rsidRPr="005D629E">
        <w:rPr>
          <w:rFonts w:ascii="Gadugi" w:hAnsi="Gadugi"/>
        </w:rPr>
        <w:t>l</w:t>
      </w:r>
      <w:r w:rsidR="005D629E" w:rsidRPr="005D629E">
        <w:rPr>
          <w:rFonts w:ascii="Gadugi" w:hAnsi="Gadugi"/>
        </w:rPr>
        <w:t>a</w:t>
      </w:r>
      <w:r w:rsidR="00A76552" w:rsidRPr="005D629E">
        <w:rPr>
          <w:rFonts w:ascii="Gadugi" w:hAnsi="Gadugi"/>
        </w:rPr>
        <w:t xml:space="preserve"> cual se integran los servicios </w:t>
      </w:r>
      <w:r w:rsidR="0099345E">
        <w:rPr>
          <w:rFonts w:ascii="Gadugi" w:hAnsi="Gadugi"/>
        </w:rPr>
        <w:t>municipales</w:t>
      </w:r>
      <w:r w:rsidR="0022542C">
        <w:rPr>
          <w:rFonts w:ascii="Gadugi" w:hAnsi="Gadugi"/>
        </w:rPr>
        <w:t xml:space="preserve"> y los procesos </w:t>
      </w:r>
      <w:r w:rsidR="00A76552" w:rsidRPr="005D629E">
        <w:rPr>
          <w:rFonts w:ascii="Gadugi" w:hAnsi="Gadugi"/>
        </w:rPr>
        <w:t>como</w:t>
      </w:r>
      <w:r w:rsidR="0099345E">
        <w:rPr>
          <w:rFonts w:ascii="Gadugi" w:hAnsi="Gadugi"/>
        </w:rPr>
        <w:t xml:space="preserve"> se puede observar en la siguiente representación gráfica.</w:t>
      </w:r>
    </w:p>
    <w:p w14:paraId="7520AF2C" w14:textId="77777777" w:rsidR="006235C7" w:rsidRDefault="006235C7" w:rsidP="0022542C">
      <w:pPr>
        <w:spacing w:after="240"/>
        <w:jc w:val="both"/>
        <w:rPr>
          <w:rFonts w:ascii="Gadugi" w:hAnsi="Gadugi"/>
        </w:rPr>
      </w:pPr>
    </w:p>
    <w:p w14:paraId="01ED2712" w14:textId="2CC07292" w:rsidR="00A76552" w:rsidRDefault="00A76552" w:rsidP="002169E8">
      <w:pPr>
        <w:spacing w:after="240"/>
        <w:jc w:val="center"/>
        <w:rPr>
          <w:rFonts w:ascii="Gadugi" w:hAnsi="Gadugi"/>
        </w:rPr>
      </w:pPr>
      <w:r w:rsidRPr="00152104">
        <w:rPr>
          <w:noProof/>
          <w:lang w:val="es-EC" w:eastAsia="es-EC"/>
        </w:rPr>
        <w:lastRenderedPageBreak/>
        <w:drawing>
          <wp:inline distT="0" distB="0" distL="0" distR="0" wp14:anchorId="7D5B23F9" wp14:editId="6DF823C0">
            <wp:extent cx="5114260" cy="2680321"/>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pic:cNvPicPr>
                      <a:picLocks noChangeAspect="1"/>
                    </pic:cNvPicPr>
                  </pic:nvPicPr>
                  <pic:blipFill>
                    <a:blip r:embed="rId10" cstate="print">
                      <a:clrChange>
                        <a:clrFrom>
                          <a:srgbClr val="F2F2F2"/>
                        </a:clrFrom>
                        <a:clrTo>
                          <a:srgbClr val="F2F2F2">
                            <a:alpha val="0"/>
                          </a:srgbClr>
                        </a:clrTo>
                      </a:clrChange>
                      <a:extLst>
                        <a:ext uri="{28A0092B-C50C-407E-A947-70E740481C1C}">
                          <a14:useLocalDpi xmlns:a14="http://schemas.microsoft.com/office/drawing/2010/main" val="0"/>
                        </a:ext>
                      </a:extLst>
                    </a:blip>
                    <a:stretch>
                      <a:fillRect/>
                    </a:stretch>
                  </pic:blipFill>
                  <pic:spPr>
                    <a:xfrm>
                      <a:off x="0" y="0"/>
                      <a:ext cx="5124264" cy="2685564"/>
                    </a:xfrm>
                    <a:prstGeom prst="rect">
                      <a:avLst/>
                    </a:prstGeom>
                  </pic:spPr>
                </pic:pic>
              </a:graphicData>
            </a:graphic>
          </wp:inline>
        </w:drawing>
      </w:r>
    </w:p>
    <w:p w14:paraId="0200893A" w14:textId="77777777" w:rsidR="0099345E" w:rsidRDefault="0099345E" w:rsidP="0099345E">
      <w:pPr>
        <w:spacing w:after="240"/>
        <w:rPr>
          <w:rFonts w:ascii="Gadugi" w:hAnsi="Gadugi"/>
        </w:rPr>
      </w:pPr>
      <w:r>
        <w:rPr>
          <w:rFonts w:ascii="Gadugi" w:hAnsi="Gadugi"/>
        </w:rPr>
        <w:t>Como se puede observar en esta representación del modelo, la parte central es el valor agregado de los procesos asociados a los servicios; para poder obtener este valor agregado se han tomado en consideración cuatro componentes:</w:t>
      </w:r>
    </w:p>
    <w:p w14:paraId="699D2593" w14:textId="77777777" w:rsidR="0099345E" w:rsidRDefault="0099345E" w:rsidP="0099345E">
      <w:pPr>
        <w:pStyle w:val="Prrafodelista"/>
        <w:numPr>
          <w:ilvl w:val="0"/>
          <w:numId w:val="14"/>
        </w:numPr>
        <w:spacing w:after="240"/>
        <w:jc w:val="both"/>
        <w:rPr>
          <w:rFonts w:ascii="Gadugi" w:hAnsi="Gadugi"/>
        </w:rPr>
      </w:pPr>
      <w:r w:rsidRPr="0099345E">
        <w:rPr>
          <w:rFonts w:ascii="Gadugi" w:hAnsi="Gadugi"/>
          <w:b/>
        </w:rPr>
        <w:t>Normativa legal:</w:t>
      </w:r>
      <w:r>
        <w:rPr>
          <w:rFonts w:ascii="Gadugi" w:hAnsi="Gadugi"/>
        </w:rPr>
        <w:t xml:space="preserve"> Todo el marco legal utilizado para la definición inicial de procesos y servicios municipales. En la siguiente representación se puede observar los niveles de normativa legal utilizada:</w:t>
      </w:r>
    </w:p>
    <w:p w14:paraId="4CB76F62" w14:textId="22670135" w:rsidR="0099345E" w:rsidRPr="0099345E" w:rsidRDefault="00886DA6" w:rsidP="0099345E">
      <w:pPr>
        <w:spacing w:after="240"/>
        <w:ind w:left="360"/>
        <w:jc w:val="center"/>
        <w:rPr>
          <w:rFonts w:ascii="Gadugi" w:hAnsi="Gadugi"/>
        </w:rPr>
      </w:pPr>
      <w:r>
        <w:rPr>
          <w:rFonts w:ascii="Gadugi" w:hAnsi="Gadugi"/>
          <w:noProof/>
          <w:lang w:val="es-EC" w:eastAsia="es-EC"/>
        </w:rPr>
        <w:drawing>
          <wp:inline distT="0" distB="0" distL="0" distR="0" wp14:anchorId="0829850A" wp14:editId="2B7954B3">
            <wp:extent cx="6224710" cy="3139440"/>
            <wp:effectExtent l="0" t="0" r="5080" b="0"/>
            <wp:docPr id="571" name="Imagen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34422" cy="3144338"/>
                    </a:xfrm>
                    <a:prstGeom prst="rect">
                      <a:avLst/>
                    </a:prstGeom>
                    <a:noFill/>
                  </pic:spPr>
                </pic:pic>
              </a:graphicData>
            </a:graphic>
          </wp:inline>
        </w:drawing>
      </w:r>
    </w:p>
    <w:p w14:paraId="3438E5E2" w14:textId="77777777" w:rsidR="0099345E" w:rsidRDefault="0099345E" w:rsidP="0099345E">
      <w:pPr>
        <w:pStyle w:val="Prrafodelista"/>
        <w:numPr>
          <w:ilvl w:val="0"/>
          <w:numId w:val="14"/>
        </w:numPr>
        <w:spacing w:after="240"/>
        <w:jc w:val="both"/>
        <w:rPr>
          <w:rFonts w:ascii="Gadugi" w:hAnsi="Gadugi"/>
        </w:rPr>
      </w:pPr>
      <w:r>
        <w:rPr>
          <w:rFonts w:ascii="Gadugi" w:hAnsi="Gadugi"/>
          <w:b/>
        </w:rPr>
        <w:t>Servicios</w:t>
      </w:r>
      <w:r w:rsidRPr="0099345E">
        <w:rPr>
          <w:rFonts w:ascii="Gadugi" w:hAnsi="Gadugi"/>
          <w:b/>
        </w:rPr>
        <w:t>:</w:t>
      </w:r>
      <w:r w:rsidRPr="0099345E">
        <w:rPr>
          <w:rFonts w:ascii="Gadugi" w:hAnsi="Gadugi"/>
        </w:rPr>
        <w:t xml:space="preserve"> Todo </w:t>
      </w:r>
      <w:r>
        <w:rPr>
          <w:rFonts w:ascii="Gadugi" w:hAnsi="Gadugi"/>
        </w:rPr>
        <w:t xml:space="preserve">el trabajo detallado en los productos entregables “2.1. Portafolio de Servicios, 2.2. Matriz de levantamiento inicial de servicios y 2.3. Jerarquización de servicios </w:t>
      </w:r>
      <w:r>
        <w:rPr>
          <w:rFonts w:ascii="Gadugi" w:hAnsi="Gadugi"/>
        </w:rPr>
        <w:lastRenderedPageBreak/>
        <w:t xml:space="preserve">en </w:t>
      </w:r>
      <w:proofErr w:type="spellStart"/>
      <w:r>
        <w:rPr>
          <w:rFonts w:ascii="Gadugi" w:hAnsi="Gadugi"/>
        </w:rPr>
        <w:t>wbs</w:t>
      </w:r>
      <w:proofErr w:type="spellEnd"/>
      <w:r>
        <w:rPr>
          <w:rFonts w:ascii="Gadugi" w:hAnsi="Gadugi"/>
        </w:rPr>
        <w:t>”</w:t>
      </w:r>
      <w:r w:rsidR="00D46A35">
        <w:rPr>
          <w:rFonts w:ascii="Gadugi" w:hAnsi="Gadugi"/>
        </w:rPr>
        <w:t xml:space="preserve"> constituye</w:t>
      </w:r>
      <w:r>
        <w:rPr>
          <w:rFonts w:ascii="Gadugi" w:hAnsi="Gadugi"/>
        </w:rPr>
        <w:t xml:space="preserve"> un componente fundamental para entender la naturaleza del relacionamiento del Municipio del Distrito Metropolitano de Quito con la ciudadanía.</w:t>
      </w:r>
    </w:p>
    <w:p w14:paraId="05D7DC6E" w14:textId="77777777" w:rsidR="0099345E" w:rsidRDefault="0099345E" w:rsidP="0099345E">
      <w:pPr>
        <w:pStyle w:val="Prrafodelista"/>
        <w:numPr>
          <w:ilvl w:val="0"/>
          <w:numId w:val="14"/>
        </w:numPr>
        <w:spacing w:after="240"/>
        <w:jc w:val="both"/>
        <w:rPr>
          <w:rFonts w:ascii="Gadugi" w:hAnsi="Gadugi"/>
        </w:rPr>
      </w:pPr>
      <w:r>
        <w:rPr>
          <w:rFonts w:ascii="Gadugi" w:hAnsi="Gadugi"/>
          <w:b/>
        </w:rPr>
        <w:t>Procesos:</w:t>
      </w:r>
      <w:r>
        <w:rPr>
          <w:rFonts w:ascii="Gadugi" w:hAnsi="Gadugi"/>
        </w:rPr>
        <w:t xml:space="preserve"> Todo el trabajo detallado en los productos entregables “2.4. Inventario de Procesos, 2.5. Catálogo de Procesos”</w:t>
      </w:r>
      <w:r w:rsidR="00D46A35">
        <w:rPr>
          <w:rFonts w:ascii="Gadugi" w:hAnsi="Gadugi"/>
        </w:rPr>
        <w:t xml:space="preserve"> constituye un componente fundamental para definir los procesos asociados a los servicios (agregan valor) y los procesos de impacto indirecto a los servicios (habilitantes de apoyo y asesoría, estratégicos). Para la construcción de la cadena de valor se utilizarán únicamente los procesos agregadores de valor, sin embargo para el mapa de procesos se tomarán en cuenta todos los tipos de procesos, y para la construcción del Modelo de Prestación de Servicios y Administración por procesos de la misma forma se considerarán todos los tipos de procesos</w:t>
      </w:r>
    </w:p>
    <w:p w14:paraId="45302CD2" w14:textId="77777777" w:rsidR="0099345E" w:rsidRPr="00D46A35" w:rsidRDefault="00D46A35" w:rsidP="000A7595">
      <w:pPr>
        <w:pStyle w:val="Prrafodelista"/>
        <w:numPr>
          <w:ilvl w:val="0"/>
          <w:numId w:val="14"/>
        </w:numPr>
        <w:spacing w:after="240"/>
        <w:jc w:val="both"/>
        <w:rPr>
          <w:rFonts w:ascii="Gadugi" w:hAnsi="Gadugi"/>
        </w:rPr>
      </w:pPr>
      <w:r w:rsidRPr="00D46A35">
        <w:rPr>
          <w:rFonts w:ascii="Gadugi" w:hAnsi="Gadugi"/>
          <w:b/>
        </w:rPr>
        <w:t>Cadena de Valor:</w:t>
      </w:r>
      <w:r w:rsidRPr="00D46A35">
        <w:rPr>
          <w:rFonts w:ascii="Gadugi" w:hAnsi="Gadugi"/>
        </w:rPr>
        <w:t xml:space="preserve"> Es una herramienta de análisis estratégico que descompone las actividades de la organización y mediante una representación gráfica identifica y describe los procesos agregadores de valor. Constituye el último componente del Modelo debido a que se compone de todo el trabajo previo realizado.</w:t>
      </w:r>
      <w:r>
        <w:rPr>
          <w:rFonts w:ascii="Gadugi" w:hAnsi="Gadugi"/>
        </w:rPr>
        <w:t xml:space="preserve"> </w:t>
      </w:r>
      <w:r w:rsidR="0099345E" w:rsidRPr="00D46A35">
        <w:rPr>
          <w:rFonts w:ascii="Gadugi" w:hAnsi="Gadugi"/>
        </w:rPr>
        <w:t xml:space="preserve">Para la creación de este documento se toma como </w:t>
      </w:r>
      <w:r w:rsidRPr="00D46A35">
        <w:rPr>
          <w:rFonts w:ascii="Gadugi" w:hAnsi="Gadugi"/>
        </w:rPr>
        <w:t>línea base la formalización y validación realizada con las contrapartes de la institución, lo cual evidencia que la información es verídica.</w:t>
      </w:r>
    </w:p>
    <w:p w14:paraId="64344B5B" w14:textId="77777777" w:rsidR="002C70D9" w:rsidRDefault="002C70D9" w:rsidP="00886DA6">
      <w:pPr>
        <w:pStyle w:val="Sinespaciado"/>
      </w:pPr>
    </w:p>
    <w:p w14:paraId="453BBE72" w14:textId="77777777" w:rsidR="002169E8" w:rsidRDefault="00344003" w:rsidP="006235C7">
      <w:pPr>
        <w:pStyle w:val="Ttulo2"/>
        <w:numPr>
          <w:ilvl w:val="1"/>
          <w:numId w:val="3"/>
        </w:numPr>
        <w:rPr>
          <w:rFonts w:ascii="Gadugi" w:hAnsi="Gadugi"/>
          <w:b/>
          <w:color w:val="auto"/>
          <w:sz w:val="24"/>
        </w:rPr>
      </w:pPr>
      <w:bookmarkStart w:id="4" w:name="_Toc474305923"/>
      <w:r w:rsidRPr="006235C7">
        <w:rPr>
          <w:rFonts w:ascii="Gadugi" w:hAnsi="Gadugi"/>
          <w:b/>
          <w:color w:val="auto"/>
          <w:sz w:val="24"/>
        </w:rPr>
        <w:t>Propósito del documento</w:t>
      </w:r>
      <w:r w:rsidR="006235C7">
        <w:rPr>
          <w:rFonts w:ascii="Gadugi" w:hAnsi="Gadugi"/>
          <w:b/>
          <w:color w:val="auto"/>
          <w:sz w:val="24"/>
        </w:rPr>
        <w:t>.</w:t>
      </w:r>
      <w:bookmarkEnd w:id="4"/>
    </w:p>
    <w:p w14:paraId="61692EE3" w14:textId="77777777" w:rsidR="00886DA6" w:rsidRPr="00886DA6" w:rsidRDefault="00886DA6" w:rsidP="00886DA6">
      <w:pPr>
        <w:pStyle w:val="Sinespaciado"/>
      </w:pPr>
    </w:p>
    <w:p w14:paraId="2005F3D5" w14:textId="77777777" w:rsidR="00B92CF3" w:rsidRDefault="006235C7" w:rsidP="00B92CF3">
      <w:pPr>
        <w:jc w:val="both"/>
        <w:rPr>
          <w:rFonts w:ascii="Gadugi" w:hAnsi="Gadugi"/>
        </w:rPr>
      </w:pPr>
      <w:r>
        <w:rPr>
          <w:rFonts w:ascii="Gadugi" w:hAnsi="Gadugi"/>
        </w:rPr>
        <w:t>El presente documento tiene como propósito d</w:t>
      </w:r>
      <w:r w:rsidR="002169E8">
        <w:rPr>
          <w:rFonts w:ascii="Gadugi" w:hAnsi="Gadugi"/>
        </w:rPr>
        <w:t>escribir gráficamente los procesos agregadores de valor del MDMQ, es decir, los procesos que intervienen directamente en la prestación de servicios</w:t>
      </w:r>
      <w:r w:rsidR="00EA46BD">
        <w:rPr>
          <w:rFonts w:ascii="Gadugi" w:hAnsi="Gadugi"/>
        </w:rPr>
        <w:t xml:space="preserve"> hacia la ciudadanía, en los niveles centrales, de Secretarías y de </w:t>
      </w:r>
      <w:r w:rsidR="00DD3842">
        <w:rPr>
          <w:rFonts w:ascii="Gadugi" w:hAnsi="Gadugi"/>
        </w:rPr>
        <w:t>entidades prestadoras</w:t>
      </w:r>
      <w:r>
        <w:rPr>
          <w:rFonts w:ascii="Gadugi" w:hAnsi="Gadugi"/>
        </w:rPr>
        <w:t>.</w:t>
      </w:r>
    </w:p>
    <w:p w14:paraId="1F67F2BF" w14:textId="77777777" w:rsidR="00B92CF3" w:rsidRDefault="00B92CF3" w:rsidP="00886DA6">
      <w:pPr>
        <w:pStyle w:val="Sinespaciado"/>
      </w:pPr>
    </w:p>
    <w:p w14:paraId="71D83DFC" w14:textId="1B389EF2" w:rsidR="00FE0F3C" w:rsidRPr="006235C7" w:rsidRDefault="00FE0F3C" w:rsidP="00B92CF3">
      <w:pPr>
        <w:pStyle w:val="Ttulo1"/>
        <w:numPr>
          <w:ilvl w:val="0"/>
          <w:numId w:val="3"/>
        </w:numPr>
        <w:rPr>
          <w:rFonts w:ascii="Gadugi" w:hAnsi="Gadugi"/>
          <w:b/>
          <w:color w:val="auto"/>
          <w:sz w:val="28"/>
        </w:rPr>
      </w:pPr>
      <w:bookmarkStart w:id="5" w:name="_Toc474305924"/>
      <w:r>
        <w:rPr>
          <w:rFonts w:ascii="Gadugi" w:hAnsi="Gadugi"/>
          <w:b/>
          <w:color w:val="auto"/>
          <w:sz w:val="28"/>
        </w:rPr>
        <w:t>METODOLOGÍA DE DESARROLLO</w:t>
      </w:r>
      <w:r w:rsidR="00886DA6">
        <w:rPr>
          <w:rFonts w:ascii="Gadugi" w:hAnsi="Gadugi"/>
          <w:b/>
          <w:color w:val="auto"/>
          <w:sz w:val="28"/>
        </w:rPr>
        <w:t>.</w:t>
      </w:r>
      <w:bookmarkEnd w:id="5"/>
    </w:p>
    <w:p w14:paraId="0FCEDA05" w14:textId="77777777" w:rsidR="006318A8" w:rsidRDefault="009463C7">
      <w:pPr>
        <w:rPr>
          <w:rFonts w:ascii="Gadugi" w:hAnsi="Gadugi"/>
        </w:rPr>
      </w:pPr>
      <w:r>
        <w:rPr>
          <w:rFonts w:ascii="Gadugi" w:hAnsi="Gadugi"/>
          <w:noProof/>
          <w:lang w:val="es-EC" w:eastAsia="es-EC"/>
        </w:rPr>
        <w:drawing>
          <wp:inline distT="0" distB="0" distL="0" distR="0" wp14:anchorId="10B6B39E" wp14:editId="4C157A4E">
            <wp:extent cx="6372078" cy="2636875"/>
            <wp:effectExtent l="0" t="0" r="0" b="0"/>
            <wp:docPr id="533" name="Imagen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17488" cy="2655667"/>
                    </a:xfrm>
                    <a:prstGeom prst="rect">
                      <a:avLst/>
                    </a:prstGeom>
                    <a:noFill/>
                  </pic:spPr>
                </pic:pic>
              </a:graphicData>
            </a:graphic>
          </wp:inline>
        </w:drawing>
      </w:r>
    </w:p>
    <w:p w14:paraId="663673A4" w14:textId="77777777" w:rsidR="00886DA6" w:rsidRDefault="00886DA6" w:rsidP="006318A8">
      <w:pPr>
        <w:jc w:val="both"/>
        <w:rPr>
          <w:rFonts w:ascii="Gadugi" w:hAnsi="Gadugi"/>
          <w:b/>
        </w:rPr>
      </w:pPr>
    </w:p>
    <w:p w14:paraId="0D8EB3D5" w14:textId="51FF5097" w:rsidR="006318A8" w:rsidRDefault="006318A8" w:rsidP="00886DA6">
      <w:pPr>
        <w:pStyle w:val="Prrafodelista"/>
        <w:numPr>
          <w:ilvl w:val="0"/>
          <w:numId w:val="17"/>
        </w:numPr>
        <w:jc w:val="both"/>
        <w:rPr>
          <w:rFonts w:ascii="Gadugi" w:hAnsi="Gadugi"/>
          <w:b/>
          <w:sz w:val="24"/>
        </w:rPr>
      </w:pPr>
      <w:r w:rsidRPr="00886DA6">
        <w:rPr>
          <w:rFonts w:ascii="Gadugi" w:hAnsi="Gadugi"/>
          <w:b/>
          <w:sz w:val="24"/>
        </w:rPr>
        <w:lastRenderedPageBreak/>
        <w:t>Insumos</w:t>
      </w:r>
      <w:r w:rsidR="00886DA6" w:rsidRPr="00886DA6">
        <w:rPr>
          <w:rFonts w:ascii="Gadugi" w:hAnsi="Gadugi"/>
          <w:b/>
          <w:sz w:val="24"/>
        </w:rPr>
        <w:t>.</w:t>
      </w:r>
    </w:p>
    <w:p w14:paraId="5C90A15B" w14:textId="77777777" w:rsidR="00886DA6" w:rsidRPr="00886DA6" w:rsidRDefault="00886DA6" w:rsidP="00886DA6">
      <w:pPr>
        <w:pStyle w:val="Sinespaciado"/>
      </w:pPr>
    </w:p>
    <w:p w14:paraId="3695A6D4" w14:textId="433DE8D6" w:rsidR="006318A8" w:rsidRDefault="009463C7" w:rsidP="006318A8">
      <w:pPr>
        <w:pStyle w:val="Prrafodelista"/>
        <w:numPr>
          <w:ilvl w:val="0"/>
          <w:numId w:val="8"/>
        </w:numPr>
        <w:jc w:val="both"/>
        <w:rPr>
          <w:rFonts w:ascii="Gadugi" w:hAnsi="Gadugi"/>
          <w:b/>
        </w:rPr>
      </w:pPr>
      <w:r>
        <w:rPr>
          <w:rFonts w:ascii="Gadugi" w:hAnsi="Gadugi"/>
          <w:b/>
        </w:rPr>
        <w:t>Portafolio de servicios</w:t>
      </w:r>
      <w:r w:rsidR="00886DA6">
        <w:rPr>
          <w:rFonts w:ascii="Gadugi" w:hAnsi="Gadugi"/>
          <w:b/>
        </w:rPr>
        <w:t>.</w:t>
      </w:r>
    </w:p>
    <w:p w14:paraId="262DF28D" w14:textId="77777777" w:rsidR="00B92CF3" w:rsidRDefault="00B137F5" w:rsidP="00B92CF3">
      <w:pPr>
        <w:jc w:val="both"/>
        <w:rPr>
          <w:rFonts w:ascii="Gadugi" w:hAnsi="Gadugi"/>
        </w:rPr>
      </w:pPr>
      <w:r>
        <w:rPr>
          <w:rFonts w:ascii="Gadugi" w:hAnsi="Gadugi"/>
        </w:rPr>
        <w:t>El portafolio de servicios depurado, validado y codificado internamente conforme se explica en el producto entregable “2.1. Portafolio de Servicios” es un insumo primordial para inicial la estructuración de la cadena de valor, pues contiene los servicios a través de los cuales se definieron los procesos agregadores de valor.</w:t>
      </w:r>
    </w:p>
    <w:p w14:paraId="4BBED567" w14:textId="77777777" w:rsidR="00B137F5" w:rsidRPr="00B92CF3" w:rsidRDefault="002725ED" w:rsidP="002725ED">
      <w:pPr>
        <w:jc w:val="center"/>
        <w:rPr>
          <w:rFonts w:ascii="Gadugi" w:hAnsi="Gadugi"/>
        </w:rPr>
      </w:pPr>
      <w:r>
        <w:rPr>
          <w:noProof/>
          <w:lang w:val="es-EC" w:eastAsia="es-EC"/>
        </w:rPr>
        <w:drawing>
          <wp:inline distT="0" distB="0" distL="0" distR="0" wp14:anchorId="6F01EE3B" wp14:editId="646CF69E">
            <wp:extent cx="4421605" cy="2560320"/>
            <wp:effectExtent l="38100" t="38100" r="360045" b="3352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90" t="26264" r="41584" b="15007"/>
                    <a:stretch/>
                  </pic:blipFill>
                  <pic:spPr bwMode="auto">
                    <a:xfrm>
                      <a:off x="0" y="0"/>
                      <a:ext cx="4438797" cy="257027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a:extLst>
                      <a:ext uri="{53640926-AAD7-44D8-BBD7-CCE9431645EC}">
                        <a14:shadowObscured xmlns:a14="http://schemas.microsoft.com/office/drawing/2010/main"/>
                      </a:ext>
                    </a:extLst>
                  </pic:spPr>
                </pic:pic>
              </a:graphicData>
            </a:graphic>
          </wp:inline>
        </w:drawing>
      </w:r>
    </w:p>
    <w:p w14:paraId="730DA383" w14:textId="391A20A0" w:rsidR="006318A8" w:rsidRDefault="009463C7" w:rsidP="006318A8">
      <w:pPr>
        <w:pStyle w:val="Prrafodelista"/>
        <w:numPr>
          <w:ilvl w:val="0"/>
          <w:numId w:val="8"/>
        </w:numPr>
        <w:jc w:val="both"/>
        <w:rPr>
          <w:rFonts w:ascii="Gadugi" w:hAnsi="Gadugi"/>
          <w:b/>
        </w:rPr>
      </w:pPr>
      <w:r>
        <w:rPr>
          <w:rFonts w:ascii="Gadugi" w:hAnsi="Gadugi"/>
          <w:b/>
        </w:rPr>
        <w:t>Jerarquización de servicios</w:t>
      </w:r>
      <w:r w:rsidR="00886DA6">
        <w:rPr>
          <w:rFonts w:ascii="Gadugi" w:hAnsi="Gadugi"/>
          <w:b/>
        </w:rPr>
        <w:t>.</w:t>
      </w:r>
    </w:p>
    <w:p w14:paraId="6D46C349" w14:textId="77777777" w:rsidR="00B137F5" w:rsidRDefault="006318A8" w:rsidP="006318A8">
      <w:pPr>
        <w:jc w:val="both"/>
        <w:rPr>
          <w:rFonts w:ascii="Gadugi" w:hAnsi="Gadugi"/>
        </w:rPr>
      </w:pPr>
      <w:r w:rsidRPr="00077DC1">
        <w:rPr>
          <w:rFonts w:ascii="Gadugi" w:hAnsi="Gadugi"/>
        </w:rPr>
        <w:t>La</w:t>
      </w:r>
      <w:r w:rsidR="00B137F5">
        <w:rPr>
          <w:rFonts w:ascii="Gadugi" w:hAnsi="Gadugi"/>
        </w:rPr>
        <w:t xml:space="preserve"> jerarquización de servicios contribuirá a entender los trámites (puntos de interacción con el ciudadano) de forma que sea más fácil la identificación de procesos. Esto también permite identificar los macro-procesos agregadores de valor que abarcan los procesos transversales entre servicios y ámbitos de acción.</w:t>
      </w:r>
    </w:p>
    <w:p w14:paraId="4EBEBA89" w14:textId="77777777" w:rsidR="006318A8" w:rsidRDefault="002725ED" w:rsidP="002725ED">
      <w:pPr>
        <w:jc w:val="center"/>
        <w:rPr>
          <w:rFonts w:ascii="Gadugi" w:hAnsi="Gadugi"/>
        </w:rPr>
      </w:pPr>
      <w:r>
        <w:rPr>
          <w:noProof/>
          <w:lang w:val="es-EC" w:eastAsia="es-EC"/>
        </w:rPr>
        <w:drawing>
          <wp:inline distT="0" distB="0" distL="0" distR="0" wp14:anchorId="54B454EE" wp14:editId="252B1138">
            <wp:extent cx="3870251" cy="1429706"/>
            <wp:effectExtent l="76200" t="76200" r="130810" b="13271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90" t="13905" r="60042" b="60755"/>
                    <a:stretch/>
                  </pic:blipFill>
                  <pic:spPr bwMode="auto">
                    <a:xfrm>
                      <a:off x="0" y="0"/>
                      <a:ext cx="3924301" cy="14496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1A4860F" w14:textId="77777777" w:rsidR="00886DA6" w:rsidRDefault="00886DA6">
      <w:pPr>
        <w:rPr>
          <w:rFonts w:ascii="Gadugi" w:hAnsi="Gadugi"/>
          <w:b/>
        </w:rPr>
      </w:pPr>
      <w:r>
        <w:rPr>
          <w:rFonts w:ascii="Gadugi" w:hAnsi="Gadugi"/>
          <w:b/>
        </w:rPr>
        <w:br w:type="page"/>
      </w:r>
    </w:p>
    <w:p w14:paraId="0606ECB8" w14:textId="4FB7E27D" w:rsidR="009463C7" w:rsidRDefault="009463C7" w:rsidP="009463C7">
      <w:pPr>
        <w:pStyle w:val="Prrafodelista"/>
        <w:numPr>
          <w:ilvl w:val="0"/>
          <w:numId w:val="8"/>
        </w:numPr>
        <w:jc w:val="both"/>
        <w:rPr>
          <w:rFonts w:ascii="Gadugi" w:hAnsi="Gadugi"/>
          <w:b/>
        </w:rPr>
      </w:pPr>
      <w:bookmarkStart w:id="6" w:name="_GoBack"/>
      <w:bookmarkEnd w:id="6"/>
      <w:r>
        <w:rPr>
          <w:rFonts w:ascii="Gadugi" w:hAnsi="Gadugi"/>
          <w:b/>
        </w:rPr>
        <w:lastRenderedPageBreak/>
        <w:t>Catálogo de Procesos</w:t>
      </w:r>
      <w:r w:rsidR="00886DA6">
        <w:rPr>
          <w:rFonts w:ascii="Gadugi" w:hAnsi="Gadugi"/>
          <w:b/>
        </w:rPr>
        <w:t>.</w:t>
      </w:r>
    </w:p>
    <w:p w14:paraId="52B4053E" w14:textId="77777777" w:rsidR="006318A8" w:rsidRPr="008E0A63" w:rsidRDefault="00B137F5" w:rsidP="009463C7">
      <w:pPr>
        <w:jc w:val="both"/>
        <w:rPr>
          <w:rFonts w:ascii="Gadugi" w:hAnsi="Gadugi"/>
          <w:b/>
        </w:rPr>
      </w:pPr>
      <w:r>
        <w:rPr>
          <w:rFonts w:ascii="Gadugi" w:hAnsi="Gadugi"/>
        </w:rPr>
        <w:t>El catálogo de procesos constituye el repositorio central de pro</w:t>
      </w:r>
      <w:r w:rsidR="002725ED">
        <w:rPr>
          <w:rFonts w:ascii="Gadugi" w:hAnsi="Gadugi"/>
        </w:rPr>
        <w:t>cesos y su jerarquía respectiva, a través de este insumo se identificarán los procesos comunes y se procederá a graficarlos en la cadena de valor conforme los macro-procesos establecidos, lo que se define posteriormente en este documento.</w:t>
      </w:r>
    </w:p>
    <w:p w14:paraId="5F39F06A" w14:textId="77777777" w:rsidR="009463C7" w:rsidRDefault="002725ED" w:rsidP="002725ED">
      <w:pPr>
        <w:jc w:val="center"/>
        <w:rPr>
          <w:rFonts w:ascii="Gadugi" w:hAnsi="Gadugi"/>
          <w:b/>
        </w:rPr>
      </w:pPr>
      <w:r>
        <w:rPr>
          <w:noProof/>
          <w:lang w:val="es-EC" w:eastAsia="es-EC"/>
        </w:rPr>
        <w:drawing>
          <wp:inline distT="0" distB="0" distL="0" distR="0" wp14:anchorId="00405442" wp14:editId="3EED2352">
            <wp:extent cx="5443870" cy="2200207"/>
            <wp:effectExtent l="76200" t="76200" r="137795" b="12446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11" t="27500" r="12962" b="11308"/>
                    <a:stretch/>
                  </pic:blipFill>
                  <pic:spPr bwMode="auto">
                    <a:xfrm>
                      <a:off x="0" y="0"/>
                      <a:ext cx="5453309" cy="22040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CC90AFE" w14:textId="77777777" w:rsidR="002725ED" w:rsidRDefault="002725ED" w:rsidP="00886DA6">
      <w:pPr>
        <w:pStyle w:val="Sinespaciado"/>
      </w:pPr>
    </w:p>
    <w:p w14:paraId="57B78F1C" w14:textId="5C78A4C2" w:rsidR="006318A8" w:rsidRDefault="006318A8" w:rsidP="00886DA6">
      <w:pPr>
        <w:pStyle w:val="Prrafodelista"/>
        <w:numPr>
          <w:ilvl w:val="0"/>
          <w:numId w:val="18"/>
        </w:numPr>
        <w:jc w:val="both"/>
        <w:rPr>
          <w:rFonts w:ascii="Gadugi" w:hAnsi="Gadugi"/>
          <w:b/>
          <w:sz w:val="24"/>
        </w:rPr>
      </w:pPr>
      <w:r w:rsidRPr="00886DA6">
        <w:rPr>
          <w:rFonts w:ascii="Gadugi" w:hAnsi="Gadugi"/>
          <w:b/>
          <w:sz w:val="24"/>
        </w:rPr>
        <w:t>Actividades</w:t>
      </w:r>
      <w:r w:rsidR="00886DA6" w:rsidRPr="00886DA6">
        <w:rPr>
          <w:rFonts w:ascii="Gadugi" w:hAnsi="Gadugi"/>
          <w:b/>
          <w:sz w:val="24"/>
        </w:rPr>
        <w:t>.</w:t>
      </w:r>
    </w:p>
    <w:p w14:paraId="6CC51D8F" w14:textId="77777777" w:rsidR="00886DA6" w:rsidRPr="00886DA6" w:rsidRDefault="00886DA6" w:rsidP="00886DA6">
      <w:pPr>
        <w:pStyle w:val="Sinespaciado"/>
      </w:pPr>
    </w:p>
    <w:p w14:paraId="37FA0109" w14:textId="77777777" w:rsidR="00922408" w:rsidRPr="002725ED" w:rsidRDefault="007E4C32" w:rsidP="009463C7">
      <w:pPr>
        <w:numPr>
          <w:ilvl w:val="0"/>
          <w:numId w:val="13"/>
        </w:numPr>
        <w:jc w:val="both"/>
        <w:rPr>
          <w:rFonts w:ascii="Gadugi" w:hAnsi="Gadugi"/>
          <w:b/>
          <w:bCs/>
          <w:lang w:val="es-EC"/>
        </w:rPr>
      </w:pPr>
      <w:r w:rsidRPr="00886DA6">
        <w:rPr>
          <w:rFonts w:ascii="Gadugi" w:hAnsi="Gadugi"/>
          <w:b/>
          <w:bCs/>
          <w:lang w:val="es-EC"/>
        </w:rPr>
        <w:t>Identificar los macro-procesos agregadores de valor en función del portafolio de servicios.</w:t>
      </w:r>
    </w:p>
    <w:p w14:paraId="0D068446" w14:textId="77777777" w:rsidR="002725ED" w:rsidRPr="00BF32B6" w:rsidRDefault="002725ED" w:rsidP="002725ED">
      <w:pPr>
        <w:jc w:val="both"/>
        <w:rPr>
          <w:rFonts w:ascii="Gadugi" w:hAnsi="Gadugi"/>
        </w:rPr>
      </w:pPr>
      <w:r w:rsidRPr="00BF32B6">
        <w:rPr>
          <w:rFonts w:ascii="Gadugi" w:hAnsi="Gadugi"/>
        </w:rPr>
        <w:t>Una vez que se encuentra definido tanto el portafolio de servicios como el Catálogo de procesos</w:t>
      </w:r>
      <w:r w:rsidR="00BF32B6" w:rsidRPr="00BF32B6">
        <w:rPr>
          <w:rFonts w:ascii="Gadugi" w:hAnsi="Gadugi"/>
        </w:rPr>
        <w:t xml:space="preserve"> y su asociación, se procede a identificar los macro-procesos agregadores de valor con características de transversalidad y afinidad fundamentalmente; con la finalidad de graficar una cadena de valor que demuestre el valor agregado que la institución se encuentra generando de manera transversal y no funcional.</w:t>
      </w:r>
    </w:p>
    <w:p w14:paraId="4E0D2847" w14:textId="77777777" w:rsidR="00BF32B6" w:rsidRDefault="00BF32B6" w:rsidP="002725ED">
      <w:pPr>
        <w:jc w:val="both"/>
        <w:rPr>
          <w:rFonts w:ascii="Gadugi" w:hAnsi="Gadugi"/>
        </w:rPr>
      </w:pPr>
      <w:r w:rsidRPr="00BF32B6">
        <w:rPr>
          <w:rFonts w:ascii="Gadugi" w:hAnsi="Gadugi"/>
        </w:rPr>
        <w:t>Para definir los macro-procesos se realiz</w:t>
      </w:r>
      <w:r>
        <w:rPr>
          <w:rFonts w:ascii="Gadugi" w:hAnsi="Gadugi"/>
        </w:rPr>
        <w:t>ó las siguientes actividades:</w:t>
      </w:r>
    </w:p>
    <w:p w14:paraId="69CF0422" w14:textId="77777777" w:rsidR="00BF32B6" w:rsidRDefault="00BF32B6" w:rsidP="00BF32B6">
      <w:pPr>
        <w:pStyle w:val="Prrafodelista"/>
        <w:numPr>
          <w:ilvl w:val="0"/>
          <w:numId w:val="15"/>
        </w:numPr>
        <w:jc w:val="both"/>
        <w:rPr>
          <w:rFonts w:ascii="Gadugi" w:hAnsi="Gadugi"/>
        </w:rPr>
      </w:pPr>
      <w:r>
        <w:rPr>
          <w:rFonts w:ascii="Gadugi" w:hAnsi="Gadugi"/>
        </w:rPr>
        <w:t>Identificar las fases de prestación de servicios de acuerdo a los procesos asociados a los servicios identificados.</w:t>
      </w:r>
      <w:r w:rsidR="00CC5211">
        <w:rPr>
          <w:rFonts w:ascii="Gadugi" w:hAnsi="Gadugi"/>
        </w:rPr>
        <w:t xml:space="preserve"> En esta actividad se realizará un análisis de los procesos transversales y de los servicios agrupados por afinidad.</w:t>
      </w:r>
    </w:p>
    <w:p w14:paraId="45DE6C1C" w14:textId="77777777" w:rsidR="00CC5211" w:rsidRDefault="00CC5211" w:rsidP="00CC5211">
      <w:pPr>
        <w:pStyle w:val="Prrafodelista"/>
        <w:numPr>
          <w:ilvl w:val="1"/>
          <w:numId w:val="15"/>
        </w:numPr>
        <w:jc w:val="both"/>
        <w:rPr>
          <w:rFonts w:ascii="Gadugi" w:hAnsi="Gadugi"/>
        </w:rPr>
      </w:pPr>
      <w:r>
        <w:rPr>
          <w:rFonts w:ascii="Gadugi" w:hAnsi="Gadugi"/>
        </w:rPr>
        <w:t>Los procesos transversales son los que se encuentran definidos en común para varios trámites, grupos, servicios, o ámbitos de acción; es decir los procesos que se repiten por más de una vez en distintos puntos del portafolio y por lo tanto se vuelven comunes en algunos servicios de la entidad.</w:t>
      </w:r>
    </w:p>
    <w:p w14:paraId="00E64D43" w14:textId="77777777" w:rsidR="00CC5211" w:rsidRDefault="00CC5211" w:rsidP="00CC5211">
      <w:pPr>
        <w:pStyle w:val="Prrafodelista"/>
        <w:numPr>
          <w:ilvl w:val="1"/>
          <w:numId w:val="15"/>
        </w:numPr>
        <w:jc w:val="both"/>
        <w:rPr>
          <w:rFonts w:ascii="Gadugi" w:hAnsi="Gadugi"/>
        </w:rPr>
      </w:pPr>
      <w:r>
        <w:rPr>
          <w:rFonts w:ascii="Gadugi" w:hAnsi="Gadugi"/>
        </w:rPr>
        <w:t xml:space="preserve">Los servicios agrupados por afinidad, serán los que se encuentran dentro de un mismo ámbito, entre ellos se analizará y establecerán fases de prestación de </w:t>
      </w:r>
      <w:r>
        <w:rPr>
          <w:rFonts w:ascii="Gadugi" w:hAnsi="Gadugi"/>
        </w:rPr>
        <w:lastRenderedPageBreak/>
        <w:t xml:space="preserve">servicios que corresponderán a los macro-procesos agregadores de valor y contendrán los procesos agregadores de valor con su cadena de menor nivel. Luego de haber analizado las fases dentro de cada ámbito de acción se procederá a estandarizar las fases de prestación de servicios entre ámbitos de acción, de tal forma que se terminarán estableciendo las fases de prestación de servicios para poder utilizarlas como macro-procesos dentro de la cadena de valor. </w:t>
      </w:r>
    </w:p>
    <w:p w14:paraId="1E2EA3B6" w14:textId="77777777" w:rsidR="00CC5211" w:rsidRDefault="00CC5211" w:rsidP="00CC5211">
      <w:pPr>
        <w:jc w:val="both"/>
        <w:rPr>
          <w:rFonts w:ascii="Gadugi" w:hAnsi="Gadugi"/>
        </w:rPr>
      </w:pPr>
      <w:r>
        <w:rPr>
          <w:rFonts w:ascii="Gadugi" w:hAnsi="Gadugi"/>
        </w:rPr>
        <w:t>*Nota: Cabe recalcar que la cadena de valor establecida es transversal a la institución reflejando la integralidad de la ejecución de los procesos y los servicios, eliminando silos y grupos funcionales.</w:t>
      </w:r>
    </w:p>
    <w:p w14:paraId="7E4B4293" w14:textId="77777777" w:rsidR="00CC5211" w:rsidRDefault="00CC5211" w:rsidP="00CC5211">
      <w:pPr>
        <w:jc w:val="both"/>
        <w:rPr>
          <w:rFonts w:ascii="Gadugi" w:hAnsi="Gadugi"/>
        </w:rPr>
      </w:pPr>
      <w:r>
        <w:rPr>
          <w:rFonts w:ascii="Gadugi" w:hAnsi="Gadugi"/>
        </w:rPr>
        <w:t>Luego del análisis realizado a procesos transversales, y fases de prestación de servicios para los procesos agregadores de valor se definieron los siguientes macro-procesos agregadores de valor:</w:t>
      </w:r>
    </w:p>
    <w:p w14:paraId="2845F55B" w14:textId="13E1D09B" w:rsidR="006C0E5E" w:rsidRDefault="006C0E5E" w:rsidP="006C0E5E">
      <w:pPr>
        <w:pStyle w:val="Prrafodelista"/>
        <w:numPr>
          <w:ilvl w:val="0"/>
          <w:numId w:val="16"/>
        </w:numPr>
        <w:jc w:val="both"/>
        <w:rPr>
          <w:rFonts w:ascii="Gadugi" w:hAnsi="Gadugi"/>
        </w:rPr>
      </w:pPr>
      <w:r>
        <w:rPr>
          <w:rFonts w:ascii="Gadugi" w:hAnsi="Gadugi"/>
        </w:rPr>
        <w:t xml:space="preserve">Gestión de análisis de requerimientos: </w:t>
      </w:r>
      <w:r w:rsidR="00D87C4D">
        <w:rPr>
          <w:rFonts w:ascii="Gadugi" w:hAnsi="Gadugi"/>
        </w:rPr>
        <w:t>Este macro-proceso c</w:t>
      </w:r>
      <w:r>
        <w:rPr>
          <w:rFonts w:ascii="Gadugi" w:hAnsi="Gadugi"/>
        </w:rPr>
        <w:t>orresponde a la definición de la primera fase de prestación del servicio, en donde se delimitan procesos identificados que van desde la atención la solicitud y requisitos</w:t>
      </w:r>
      <w:r w:rsidR="00CC11F6">
        <w:rPr>
          <w:rFonts w:ascii="Gadugi" w:hAnsi="Gadugi"/>
        </w:rPr>
        <w:t xml:space="preserve"> ingresados por el cliente, hasta que la solicitud es trasladada a </w:t>
      </w:r>
      <w:r w:rsidR="00D87C4D">
        <w:rPr>
          <w:rFonts w:ascii="Gadugi" w:hAnsi="Gadugi"/>
        </w:rPr>
        <w:t>la fase de prestación</w:t>
      </w:r>
      <w:r w:rsidR="00CC11F6">
        <w:rPr>
          <w:rFonts w:ascii="Gadugi" w:hAnsi="Gadugi"/>
        </w:rPr>
        <w:t xml:space="preserve"> contiene todos los procesos relacionados con la ejecución de las operaciones normales y recurrentes del Municipio del Distrito Metropolitano de Quito.</w:t>
      </w:r>
    </w:p>
    <w:p w14:paraId="1EE26E2A" w14:textId="77777777" w:rsidR="006C0E5E" w:rsidRDefault="006C0E5E" w:rsidP="006C0E5E">
      <w:pPr>
        <w:pStyle w:val="Prrafodelista"/>
        <w:numPr>
          <w:ilvl w:val="0"/>
          <w:numId w:val="16"/>
        </w:numPr>
        <w:jc w:val="both"/>
        <w:rPr>
          <w:rFonts w:ascii="Gadugi" w:hAnsi="Gadugi"/>
        </w:rPr>
      </w:pPr>
      <w:r>
        <w:rPr>
          <w:rFonts w:ascii="Gadugi" w:hAnsi="Gadugi"/>
        </w:rPr>
        <w:t>Gestión de las operaciones:</w:t>
      </w:r>
      <w:r w:rsidR="00CC11F6">
        <w:rPr>
          <w:rFonts w:ascii="Gadugi" w:hAnsi="Gadugi"/>
        </w:rPr>
        <w:t xml:space="preserve"> Est</w:t>
      </w:r>
      <w:r w:rsidR="00D87C4D">
        <w:rPr>
          <w:rFonts w:ascii="Gadugi" w:hAnsi="Gadugi"/>
        </w:rPr>
        <w:t>e macro-proceso</w:t>
      </w:r>
      <w:r w:rsidR="00CC11F6">
        <w:rPr>
          <w:rFonts w:ascii="Gadugi" w:hAnsi="Gadugi"/>
        </w:rPr>
        <w:t xml:space="preserve"> agrupa los procesos ejecutados como parte recurrente de la ejecución de operaciones normales del Municipio del Distrito Metropolitano de Quito, los procesos ubicados en esta fase son clasificados de dos formas: Los procesos recurrentes continuos y los procesos que son ejecutados de manera transversal a gran cantidad de los servicios prestados por el MDMQ.</w:t>
      </w:r>
    </w:p>
    <w:p w14:paraId="6FA90D62" w14:textId="77777777" w:rsidR="00CC11F6" w:rsidRDefault="00CC11F6" w:rsidP="006C0E5E">
      <w:pPr>
        <w:pStyle w:val="Prrafodelista"/>
        <w:numPr>
          <w:ilvl w:val="1"/>
          <w:numId w:val="16"/>
        </w:numPr>
        <w:jc w:val="both"/>
        <w:rPr>
          <w:rFonts w:ascii="Gadugi" w:hAnsi="Gadugi"/>
        </w:rPr>
      </w:pPr>
      <w:r>
        <w:rPr>
          <w:rFonts w:ascii="Gadugi" w:hAnsi="Gadugi"/>
        </w:rPr>
        <w:t>Procesos recurrentes continuos: Un proceso recurrente continuo será por ejemplo: la gestión de certificaciones</w:t>
      </w:r>
    </w:p>
    <w:p w14:paraId="4373576C" w14:textId="77777777" w:rsidR="006C0E5E" w:rsidRDefault="006C0E5E" w:rsidP="006C0E5E">
      <w:pPr>
        <w:pStyle w:val="Prrafodelista"/>
        <w:numPr>
          <w:ilvl w:val="1"/>
          <w:numId w:val="16"/>
        </w:numPr>
        <w:jc w:val="both"/>
        <w:rPr>
          <w:rFonts w:ascii="Gadugi" w:hAnsi="Gadugi"/>
        </w:rPr>
      </w:pPr>
      <w:r>
        <w:rPr>
          <w:rFonts w:ascii="Gadugi" w:hAnsi="Gadugi"/>
        </w:rPr>
        <w:t xml:space="preserve">Procesos transversales: </w:t>
      </w:r>
      <w:r w:rsidR="00CC11F6">
        <w:rPr>
          <w:rFonts w:ascii="Gadugi" w:hAnsi="Gadugi"/>
        </w:rPr>
        <w:t>Un proceso transversal a varios servicios será por ejemplo: inspecciones.</w:t>
      </w:r>
    </w:p>
    <w:p w14:paraId="3AED9696" w14:textId="77777777" w:rsidR="006C0E5E" w:rsidRPr="006C0E5E" w:rsidRDefault="006C0E5E" w:rsidP="006C0E5E">
      <w:pPr>
        <w:pStyle w:val="Prrafodelista"/>
        <w:numPr>
          <w:ilvl w:val="0"/>
          <w:numId w:val="16"/>
        </w:numPr>
        <w:jc w:val="both"/>
        <w:rPr>
          <w:rFonts w:ascii="Gadugi" w:hAnsi="Gadugi"/>
        </w:rPr>
      </w:pPr>
      <w:r>
        <w:rPr>
          <w:rFonts w:ascii="Gadugi" w:hAnsi="Gadugi"/>
        </w:rPr>
        <w:t>Desarrollo a la Colectividad:</w:t>
      </w:r>
      <w:r w:rsidR="00D87C4D">
        <w:rPr>
          <w:rFonts w:ascii="Gadugi" w:hAnsi="Gadugi"/>
        </w:rPr>
        <w:t xml:space="preserve"> Este macro-proceso se refiere a todos los procesos ejecutados con la finalidad de promover y desarrollar la colectividad a través de distintas actividades relacionadas con los ámbitos de acción que representan derechos de la ciudadanía por ejemplo: salud, seguridad, etc.</w:t>
      </w:r>
    </w:p>
    <w:p w14:paraId="47B6D5DA" w14:textId="77777777" w:rsidR="006C0E5E" w:rsidRDefault="006C0E5E" w:rsidP="006C0E5E">
      <w:pPr>
        <w:pStyle w:val="Prrafodelista"/>
        <w:numPr>
          <w:ilvl w:val="0"/>
          <w:numId w:val="16"/>
        </w:numPr>
        <w:jc w:val="both"/>
        <w:rPr>
          <w:rFonts w:ascii="Gadugi" w:hAnsi="Gadugi"/>
        </w:rPr>
      </w:pPr>
      <w:r>
        <w:rPr>
          <w:rFonts w:ascii="Gadugi" w:hAnsi="Gadugi"/>
        </w:rPr>
        <w:t>Títulos habilitantes a la Colectividad:</w:t>
      </w:r>
      <w:r w:rsidR="00D87C4D">
        <w:rPr>
          <w:rFonts w:ascii="Gadugi" w:hAnsi="Gadugi"/>
        </w:rPr>
        <w:t xml:space="preserve"> Este macro-proceso abarca los procesos relacionados con los títulos habilitantes que el Municipio del Distrito Metropolitano de Quito presta a la ciudadanía con la finalidad de viabilizar la ejecución de las actividades de cualquier índole. Por ejemplo:</w:t>
      </w:r>
      <w:r w:rsidR="008E5359">
        <w:rPr>
          <w:rFonts w:ascii="Gadugi" w:hAnsi="Gadugi"/>
        </w:rPr>
        <w:t xml:space="preserve"> Emisión de registro</w:t>
      </w:r>
    </w:p>
    <w:p w14:paraId="4C36F279" w14:textId="77777777" w:rsidR="008E5359" w:rsidRPr="008E5359" w:rsidRDefault="006C0E5E" w:rsidP="008E5359">
      <w:pPr>
        <w:pStyle w:val="Prrafodelista"/>
        <w:numPr>
          <w:ilvl w:val="0"/>
          <w:numId w:val="16"/>
        </w:numPr>
        <w:jc w:val="both"/>
        <w:rPr>
          <w:rFonts w:ascii="Gadugi" w:hAnsi="Gadugi"/>
        </w:rPr>
      </w:pPr>
      <w:r>
        <w:rPr>
          <w:rFonts w:ascii="Gadugi" w:hAnsi="Gadugi"/>
        </w:rPr>
        <w:t>Procesos de servicios de información de la colectividad, denuncias y transparencia:</w:t>
      </w:r>
      <w:r w:rsidR="008E5359">
        <w:rPr>
          <w:rFonts w:ascii="Gadugi" w:hAnsi="Gadugi"/>
        </w:rPr>
        <w:t xml:space="preserve"> Los procesos correspondientes a los servicios fundamentados en los derechos de la ciudadanía de información, denuncias y transparencia se encuentran diagramados en la cadena de valor como completamente transversales a todas las fases de prestación del servicio, pues son procesos que se podrían ejecutar desde el punto inicial de la interacción de la </w:t>
      </w:r>
      <w:r w:rsidR="008E5359">
        <w:rPr>
          <w:rFonts w:ascii="Gadugi" w:hAnsi="Gadugi"/>
        </w:rPr>
        <w:lastRenderedPageBreak/>
        <w:t>ciudadanía con el MDMQ, hasta el punto último en el que se entrega el servicio requerido a través de la ejecución de los procesos correspondientes.</w:t>
      </w:r>
    </w:p>
    <w:p w14:paraId="7300E378" w14:textId="77777777" w:rsidR="006C0E5E" w:rsidRDefault="008E5359" w:rsidP="006C0E5E">
      <w:pPr>
        <w:jc w:val="both"/>
        <w:rPr>
          <w:rFonts w:ascii="Gadugi" w:hAnsi="Gadugi"/>
        </w:rPr>
      </w:pPr>
      <w:r>
        <w:rPr>
          <w:rFonts w:ascii="Gadugi" w:hAnsi="Gadugi"/>
        </w:rPr>
        <w:t>Los</w:t>
      </w:r>
      <w:r w:rsidR="006C0E5E">
        <w:rPr>
          <w:rFonts w:ascii="Gadugi" w:hAnsi="Gadugi"/>
        </w:rPr>
        <w:t xml:space="preserve"> macro-procesos</w:t>
      </w:r>
      <w:r>
        <w:rPr>
          <w:rFonts w:ascii="Gadugi" w:hAnsi="Gadugi"/>
        </w:rPr>
        <w:t xml:space="preserve"> detallados anteriormente</w:t>
      </w:r>
      <w:r w:rsidR="006C0E5E">
        <w:rPr>
          <w:rFonts w:ascii="Gadugi" w:hAnsi="Gadugi"/>
        </w:rPr>
        <w:t xml:space="preserve"> constituirán el primer nivel de la cadena de valor que se establecerá para uso del Municipio del Distrito Metropolitano de Quito.</w:t>
      </w:r>
      <w:r w:rsidR="00CC11F6">
        <w:rPr>
          <w:rFonts w:ascii="Gadugi" w:hAnsi="Gadugi"/>
        </w:rPr>
        <w:t xml:space="preserve"> A continuación un ejemplo de la estructura de cadena de valor NIVEL 1:</w:t>
      </w:r>
    </w:p>
    <w:p w14:paraId="042378CB" w14:textId="515C7B55" w:rsidR="00CC11F6" w:rsidRDefault="001D2EF5" w:rsidP="00CC11F6">
      <w:pPr>
        <w:jc w:val="center"/>
        <w:rPr>
          <w:rFonts w:ascii="Gadugi" w:hAnsi="Gadugi"/>
        </w:rPr>
      </w:pPr>
      <w:r>
        <w:rPr>
          <w:rFonts w:ascii="Gadugi" w:hAnsi="Gadugi"/>
          <w:noProof/>
          <w:lang w:val="es-EC" w:eastAsia="es-EC"/>
        </w:rPr>
        <w:drawing>
          <wp:inline distT="0" distB="0" distL="0" distR="0" wp14:anchorId="63F43C33" wp14:editId="0C036A0F">
            <wp:extent cx="6120130" cy="2773045"/>
            <wp:effectExtent l="0" t="0" r="0" b="825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nexo 1 - Cadena de Valor N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130" cy="2773045"/>
                    </a:xfrm>
                    <a:prstGeom prst="rect">
                      <a:avLst/>
                    </a:prstGeom>
                  </pic:spPr>
                </pic:pic>
              </a:graphicData>
            </a:graphic>
          </wp:inline>
        </w:drawing>
      </w:r>
    </w:p>
    <w:p w14:paraId="59A2422B" w14:textId="77777777" w:rsidR="00922408" w:rsidRPr="008E5359" w:rsidRDefault="007E4C32" w:rsidP="009463C7">
      <w:pPr>
        <w:numPr>
          <w:ilvl w:val="0"/>
          <w:numId w:val="13"/>
        </w:numPr>
        <w:jc w:val="both"/>
        <w:rPr>
          <w:rFonts w:ascii="Gadugi" w:hAnsi="Gadugi"/>
          <w:b/>
          <w:bCs/>
          <w:lang w:val="es-EC"/>
        </w:rPr>
      </w:pPr>
      <w:r w:rsidRPr="00886DA6">
        <w:rPr>
          <w:rFonts w:ascii="Gadugi" w:hAnsi="Gadugi"/>
          <w:b/>
          <w:bCs/>
          <w:lang w:val="es-EC"/>
        </w:rPr>
        <w:t>Asegurar que todos los procesos identificados como agregadores de valor en realidad lo sean y en caso de no serlo clasificarlos como estratégicos, de apoyo o asesoría.</w:t>
      </w:r>
    </w:p>
    <w:p w14:paraId="40D153B2" w14:textId="77777777" w:rsidR="008E5359" w:rsidRDefault="003B7B96" w:rsidP="008E5359">
      <w:pPr>
        <w:jc w:val="both"/>
        <w:rPr>
          <w:rFonts w:ascii="Gadugi" w:hAnsi="Gadugi"/>
          <w:bCs/>
          <w:lang w:val="es-EC"/>
        </w:rPr>
      </w:pPr>
      <w:r w:rsidRPr="003B7B96">
        <w:rPr>
          <w:rFonts w:ascii="Gadugi" w:hAnsi="Gadugi"/>
          <w:bCs/>
          <w:lang w:val="es-EC"/>
        </w:rPr>
        <w:t>En esta fase</w:t>
      </w:r>
      <w:r>
        <w:rPr>
          <w:rFonts w:ascii="Gadugi" w:hAnsi="Gadugi"/>
          <w:bCs/>
          <w:lang w:val="es-EC"/>
        </w:rPr>
        <w:t>, se realiza una depuración adicional de los procesos identificados; en esta fase independientemente de la definición del tipo de proceso que se haya tenido durante los talleres de validación, se procedió a analizar detenidamente cada uno de los procesos y determinar su tipo correcto. Por ejemplo los procesos de Gestión de Catastros, estaban identificados y validados como procesos de apoyo, cuando en realidad son procesos agregadores de valor. Esta depuración permitirá determinar los procesos agregadores de valor que en realidad deben figurar en la cadena de valor.</w:t>
      </w:r>
    </w:p>
    <w:p w14:paraId="3984B8F8" w14:textId="77777777" w:rsidR="003B7B96" w:rsidRPr="003B7B96" w:rsidRDefault="003B7B96" w:rsidP="00886DA6">
      <w:pPr>
        <w:pStyle w:val="Sinespaciado"/>
      </w:pPr>
    </w:p>
    <w:p w14:paraId="33B8CBC0" w14:textId="77777777" w:rsidR="00922408" w:rsidRPr="003B7B96" w:rsidRDefault="007E4C32" w:rsidP="009463C7">
      <w:pPr>
        <w:numPr>
          <w:ilvl w:val="0"/>
          <w:numId w:val="13"/>
        </w:numPr>
        <w:jc w:val="both"/>
        <w:rPr>
          <w:rFonts w:ascii="Gadugi" w:hAnsi="Gadugi"/>
          <w:b/>
          <w:bCs/>
          <w:lang w:val="es-EC"/>
        </w:rPr>
      </w:pPr>
      <w:r w:rsidRPr="00886DA6">
        <w:rPr>
          <w:rFonts w:ascii="Gadugi" w:hAnsi="Gadugi"/>
          <w:b/>
          <w:bCs/>
          <w:lang w:val="es-EC"/>
        </w:rPr>
        <w:t>Agrupar el catálogo de procesos agregadores de valor asociados a los servicios identificados inicialmente, dentro de cada macro-proceso de manera transversal.</w:t>
      </w:r>
    </w:p>
    <w:p w14:paraId="536D4D6E" w14:textId="77777777" w:rsidR="003B7B96" w:rsidRDefault="003B7B96" w:rsidP="003B7B96">
      <w:pPr>
        <w:jc w:val="both"/>
        <w:rPr>
          <w:rFonts w:ascii="Gadugi" w:hAnsi="Gadugi"/>
          <w:bCs/>
        </w:rPr>
      </w:pPr>
      <w:r w:rsidRPr="003B7B96">
        <w:rPr>
          <w:rFonts w:ascii="Gadugi" w:hAnsi="Gadugi"/>
          <w:bCs/>
        </w:rPr>
        <w:t>Durante esta fase se procedió</w:t>
      </w:r>
      <w:r>
        <w:rPr>
          <w:rFonts w:ascii="Gadugi" w:hAnsi="Gadugi"/>
          <w:bCs/>
        </w:rPr>
        <w:t xml:space="preserve"> a clasificar todos los procesos agregadores de valor que se encontraban asociados a los servicios. Esta actividad será ejecutada de forma estándar pues se ubicarán a todos los procesos dentro del macro-proceso correspondiente con la transversalidad clara, para después realizar una depuración adicional dejando clasificados y listos para graficar solo los procesos más comunes y de mayor interacción entre los servicios prestados a la ciudadanía por el Municipio del Distrito Metropolitano de Quito.</w:t>
      </w:r>
    </w:p>
    <w:p w14:paraId="23405625" w14:textId="77777777" w:rsidR="003B7B96" w:rsidRPr="003B7B96" w:rsidRDefault="003B7B96" w:rsidP="00886DA6">
      <w:pPr>
        <w:pStyle w:val="Sinespaciado"/>
      </w:pPr>
    </w:p>
    <w:p w14:paraId="76359378" w14:textId="77777777" w:rsidR="00922408" w:rsidRPr="003B7B96" w:rsidRDefault="007E4C32" w:rsidP="009463C7">
      <w:pPr>
        <w:numPr>
          <w:ilvl w:val="0"/>
          <w:numId w:val="13"/>
        </w:numPr>
        <w:jc w:val="both"/>
        <w:rPr>
          <w:rFonts w:ascii="Gadugi" w:hAnsi="Gadugi"/>
          <w:b/>
          <w:bCs/>
          <w:lang w:val="es-EC"/>
        </w:rPr>
      </w:pPr>
      <w:r w:rsidRPr="00886DA6">
        <w:rPr>
          <w:rFonts w:ascii="Gadugi" w:hAnsi="Gadugi"/>
          <w:b/>
          <w:bCs/>
          <w:lang w:val="es-EC"/>
        </w:rPr>
        <w:t>Identificar procesos comunes entre servicios.</w:t>
      </w:r>
    </w:p>
    <w:p w14:paraId="00674E1F" w14:textId="77777777" w:rsidR="003B7B96" w:rsidRDefault="003B7B96" w:rsidP="003B7B96">
      <w:pPr>
        <w:jc w:val="both"/>
        <w:rPr>
          <w:rFonts w:ascii="Gadugi" w:hAnsi="Gadugi"/>
          <w:bCs/>
        </w:rPr>
      </w:pPr>
      <w:r w:rsidRPr="0034196F">
        <w:rPr>
          <w:rFonts w:ascii="Gadugi" w:hAnsi="Gadugi"/>
          <w:bCs/>
        </w:rPr>
        <w:t>Una vez identificados los procesos comunes entre los servicios, se procederá a clasificarlos como “procesos transversales” debido a su ejecución transversal</w:t>
      </w:r>
      <w:r w:rsidR="0034196F" w:rsidRPr="0034196F">
        <w:rPr>
          <w:rFonts w:ascii="Gadugi" w:hAnsi="Gadugi"/>
          <w:bCs/>
        </w:rPr>
        <w:t xml:space="preserve"> y se los graficará de manera especial como procesos transversales dentro de la cadena de valor.</w:t>
      </w:r>
    </w:p>
    <w:p w14:paraId="2ED9E506" w14:textId="77777777" w:rsidR="00600C98" w:rsidRPr="0034196F" w:rsidRDefault="00600C98" w:rsidP="003B7B96">
      <w:pPr>
        <w:jc w:val="both"/>
        <w:rPr>
          <w:rFonts w:ascii="Gadugi" w:hAnsi="Gadugi"/>
          <w:bCs/>
        </w:rPr>
      </w:pPr>
    </w:p>
    <w:p w14:paraId="493E7118" w14:textId="77777777" w:rsidR="00922408" w:rsidRPr="0034196F" w:rsidRDefault="007E4C32" w:rsidP="009463C7">
      <w:pPr>
        <w:numPr>
          <w:ilvl w:val="0"/>
          <w:numId w:val="13"/>
        </w:numPr>
        <w:jc w:val="both"/>
        <w:rPr>
          <w:rFonts w:ascii="Gadugi" w:hAnsi="Gadugi"/>
          <w:b/>
          <w:bCs/>
        </w:rPr>
      </w:pPr>
      <w:r w:rsidRPr="0034196F">
        <w:rPr>
          <w:rFonts w:ascii="Gadugi" w:hAnsi="Gadugi"/>
          <w:b/>
          <w:bCs/>
        </w:rPr>
        <w:t>Graficar la cadena de valor con los pro</w:t>
      </w:r>
      <w:r w:rsidR="0034196F">
        <w:rPr>
          <w:rFonts w:ascii="Gadugi" w:hAnsi="Gadugi"/>
          <w:b/>
          <w:bCs/>
        </w:rPr>
        <w:t>cesos más representativos y com</w:t>
      </w:r>
      <w:r w:rsidRPr="0034196F">
        <w:rPr>
          <w:rFonts w:ascii="Gadugi" w:hAnsi="Gadugi"/>
          <w:b/>
          <w:bCs/>
        </w:rPr>
        <w:t>unes.</w:t>
      </w:r>
    </w:p>
    <w:p w14:paraId="7B8589E0" w14:textId="448E5914" w:rsidR="009463C7" w:rsidRDefault="0034196F" w:rsidP="009463C7">
      <w:pPr>
        <w:jc w:val="both"/>
        <w:rPr>
          <w:rFonts w:ascii="Gadugi" w:hAnsi="Gadugi"/>
          <w:bCs/>
        </w:rPr>
      </w:pPr>
      <w:r w:rsidRPr="0034196F">
        <w:rPr>
          <w:rFonts w:ascii="Gadugi" w:hAnsi="Gadugi"/>
          <w:bCs/>
        </w:rPr>
        <w:t>Este gráfico corresponde al NIVEL 2 de la cadena de valor</w:t>
      </w:r>
      <w:r>
        <w:rPr>
          <w:rFonts w:ascii="Gadugi" w:hAnsi="Gadugi"/>
          <w:bCs/>
        </w:rPr>
        <w:t>, en donde se presenta los procesos repetitivos, y los transversales o más comunes entre los servicios. Estos procesos se encuentran graficados dentro de sus macro-procesos correspondientes. A continuación una representación del NIVEL 2 de la cadena de valor con sus respectivos procesos transversales.</w:t>
      </w:r>
    </w:p>
    <w:p w14:paraId="4D0758D3" w14:textId="05B6E46B" w:rsidR="0034196F" w:rsidRDefault="001D2EF5" w:rsidP="0034196F">
      <w:pPr>
        <w:jc w:val="center"/>
        <w:rPr>
          <w:rFonts w:ascii="Gadugi" w:hAnsi="Gadugi"/>
          <w:bCs/>
        </w:rPr>
      </w:pPr>
      <w:r>
        <w:rPr>
          <w:rFonts w:ascii="Gadugi" w:hAnsi="Gadugi"/>
          <w:bCs/>
          <w:noProof/>
          <w:lang w:val="es-EC" w:eastAsia="es-EC"/>
        </w:rPr>
        <w:drawing>
          <wp:inline distT="0" distB="0" distL="0" distR="0" wp14:anchorId="54659C8F" wp14:editId="654A9E82">
            <wp:extent cx="4591050" cy="223234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nexo 2 - Cadena de Valor N2.jpg"/>
                    <pic:cNvPicPr/>
                  </pic:nvPicPr>
                  <pic:blipFill rotWithShape="1">
                    <a:blip r:embed="rId17" cstate="print">
                      <a:extLst>
                        <a:ext uri="{28A0092B-C50C-407E-A947-70E740481C1C}">
                          <a14:useLocalDpi xmlns:a14="http://schemas.microsoft.com/office/drawing/2010/main" val="0"/>
                        </a:ext>
                      </a:extLst>
                    </a:blip>
                    <a:srcRect l="16497" t="16186" r="15646" b="50820"/>
                    <a:stretch/>
                  </pic:blipFill>
                  <pic:spPr bwMode="auto">
                    <a:xfrm>
                      <a:off x="0" y="0"/>
                      <a:ext cx="4593230" cy="2233405"/>
                    </a:xfrm>
                    <a:prstGeom prst="rect">
                      <a:avLst/>
                    </a:prstGeom>
                    <a:ln>
                      <a:noFill/>
                    </a:ln>
                    <a:extLst>
                      <a:ext uri="{53640926-AAD7-44D8-BBD7-CCE9431645EC}">
                        <a14:shadowObscured xmlns:a14="http://schemas.microsoft.com/office/drawing/2010/main"/>
                      </a:ext>
                    </a:extLst>
                  </pic:spPr>
                </pic:pic>
              </a:graphicData>
            </a:graphic>
          </wp:inline>
        </w:drawing>
      </w:r>
    </w:p>
    <w:p w14:paraId="30295C77" w14:textId="23FC239E" w:rsidR="0034196F" w:rsidRPr="0034196F" w:rsidRDefault="0034196F" w:rsidP="0034196F">
      <w:pPr>
        <w:jc w:val="center"/>
        <w:rPr>
          <w:rFonts w:ascii="Gadugi" w:hAnsi="Gadugi"/>
          <w:bCs/>
        </w:rPr>
      </w:pPr>
    </w:p>
    <w:p w14:paraId="3DCD16CD" w14:textId="610BE937" w:rsidR="006318A8" w:rsidRDefault="006318A8" w:rsidP="00886DA6">
      <w:pPr>
        <w:pStyle w:val="Prrafodelista"/>
        <w:numPr>
          <w:ilvl w:val="0"/>
          <w:numId w:val="19"/>
        </w:numPr>
        <w:jc w:val="both"/>
        <w:rPr>
          <w:rFonts w:ascii="Gadugi" w:hAnsi="Gadugi"/>
          <w:b/>
          <w:bCs/>
          <w:sz w:val="24"/>
          <w:lang w:val="en-US"/>
        </w:rPr>
      </w:pPr>
      <w:r w:rsidRPr="00886DA6">
        <w:rPr>
          <w:rFonts w:ascii="Gadugi" w:hAnsi="Gadugi"/>
          <w:b/>
          <w:bCs/>
          <w:sz w:val="24"/>
          <w:lang w:val="en-US"/>
        </w:rPr>
        <w:t>Producto</w:t>
      </w:r>
      <w:r w:rsidR="00886DA6" w:rsidRPr="00886DA6">
        <w:rPr>
          <w:rFonts w:ascii="Gadugi" w:hAnsi="Gadugi"/>
          <w:b/>
          <w:bCs/>
          <w:sz w:val="24"/>
          <w:lang w:val="en-US"/>
        </w:rPr>
        <w:t>.</w:t>
      </w:r>
    </w:p>
    <w:p w14:paraId="7FF07A94" w14:textId="275F2CC6" w:rsidR="00FE0F3C" w:rsidRPr="009463C7" w:rsidRDefault="006318A8" w:rsidP="009463C7">
      <w:pPr>
        <w:pStyle w:val="Prrafodelista"/>
        <w:numPr>
          <w:ilvl w:val="0"/>
          <w:numId w:val="12"/>
        </w:numPr>
        <w:rPr>
          <w:rFonts w:ascii="Gadugi" w:hAnsi="Gadugi"/>
        </w:rPr>
      </w:pPr>
      <w:r w:rsidRPr="009463C7">
        <w:rPr>
          <w:rFonts w:ascii="Gadugi" w:hAnsi="Gadugi"/>
          <w:b/>
          <w:bCs/>
          <w:lang w:val="en-US"/>
        </w:rPr>
        <w:t>Ca</w:t>
      </w:r>
      <w:r w:rsidR="009463C7">
        <w:rPr>
          <w:rFonts w:ascii="Gadugi" w:hAnsi="Gadugi"/>
          <w:b/>
          <w:bCs/>
          <w:lang w:val="en-US"/>
        </w:rPr>
        <w:t>dena de Valor</w:t>
      </w:r>
      <w:r w:rsidR="00886DA6">
        <w:rPr>
          <w:rFonts w:ascii="Gadugi" w:hAnsi="Gadugi"/>
          <w:b/>
          <w:bCs/>
          <w:lang w:val="en-US"/>
        </w:rPr>
        <w:t>.</w:t>
      </w:r>
    </w:p>
    <w:p w14:paraId="479B843D" w14:textId="77777777" w:rsidR="00FE0F3C" w:rsidRDefault="0034196F" w:rsidP="0034196F">
      <w:pPr>
        <w:jc w:val="both"/>
        <w:rPr>
          <w:rFonts w:ascii="Gadugi" w:hAnsi="Gadugi"/>
        </w:rPr>
      </w:pPr>
      <w:r>
        <w:rPr>
          <w:rFonts w:ascii="Gadugi" w:hAnsi="Gadugi"/>
        </w:rPr>
        <w:t>Finalmente se obtendrá la cadena de valor que representa una herramienta gráfica de 3 NIVELES, que permite reflejar y entender los procesos</w:t>
      </w:r>
      <w:r w:rsidR="006C4740">
        <w:rPr>
          <w:rFonts w:ascii="Gadugi" w:hAnsi="Gadugi"/>
        </w:rPr>
        <w:t xml:space="preserve"> recurrentes y</w:t>
      </w:r>
      <w:r>
        <w:rPr>
          <w:rFonts w:ascii="Gadugi" w:hAnsi="Gadugi"/>
        </w:rPr>
        <w:t xml:space="preserve"> transversales</w:t>
      </w:r>
      <w:r w:rsidR="006C4740">
        <w:rPr>
          <w:rFonts w:ascii="Gadugi" w:hAnsi="Gadugi"/>
        </w:rPr>
        <w:t>,</w:t>
      </w:r>
      <w:r>
        <w:rPr>
          <w:rFonts w:ascii="Gadugi" w:hAnsi="Gadugi"/>
        </w:rPr>
        <w:t xml:space="preserve"> con sus respectivos macro-procesos que corresponderán a las fases de prestación </w:t>
      </w:r>
      <w:r w:rsidR="006C4740">
        <w:rPr>
          <w:rFonts w:ascii="Gadugi" w:hAnsi="Gadugi"/>
        </w:rPr>
        <w:t xml:space="preserve">definidas para </w:t>
      </w:r>
      <w:r>
        <w:rPr>
          <w:rFonts w:ascii="Gadugi" w:hAnsi="Gadugi"/>
        </w:rPr>
        <w:t>todos los servicios prestados por el Municipio del Distrito Metropolitano de Quito.</w:t>
      </w:r>
    </w:p>
    <w:p w14:paraId="342CF765" w14:textId="4D0A359C" w:rsidR="006C4740" w:rsidRDefault="001D2EF5" w:rsidP="0034196F">
      <w:pPr>
        <w:jc w:val="both"/>
        <w:rPr>
          <w:rFonts w:ascii="Gadugi" w:hAnsi="Gadugi"/>
          <w:lang w:val="es-EC"/>
        </w:rPr>
      </w:pPr>
      <w:r>
        <w:rPr>
          <w:rFonts w:ascii="Gadugi" w:hAnsi="Gadugi"/>
          <w:b/>
          <w:lang w:val="es-EC"/>
        </w:rPr>
        <w:t xml:space="preserve">*Nota: </w:t>
      </w:r>
      <w:r>
        <w:rPr>
          <w:rFonts w:ascii="Gadugi" w:hAnsi="Gadugi"/>
          <w:lang w:val="es-EC"/>
        </w:rPr>
        <w:t>Los nombres de los servicios del “portafolio de servicios”</w:t>
      </w:r>
      <w:r w:rsidR="006B543A">
        <w:rPr>
          <w:rFonts w:ascii="Gadugi" w:hAnsi="Gadugi"/>
          <w:lang w:val="es-EC"/>
        </w:rPr>
        <w:t>, el “catálogo de procesos”</w:t>
      </w:r>
      <w:r>
        <w:rPr>
          <w:rFonts w:ascii="Gadugi" w:hAnsi="Gadugi"/>
          <w:lang w:val="es-EC"/>
        </w:rPr>
        <w:t xml:space="preserve"> y su</w:t>
      </w:r>
      <w:r w:rsidR="006B543A">
        <w:rPr>
          <w:rFonts w:ascii="Gadugi" w:hAnsi="Gadugi"/>
          <w:lang w:val="es-EC"/>
        </w:rPr>
        <w:t>s</w:t>
      </w:r>
      <w:r>
        <w:rPr>
          <w:rFonts w:ascii="Gadugi" w:hAnsi="Gadugi"/>
          <w:lang w:val="es-EC"/>
        </w:rPr>
        <w:t xml:space="preserve"> jerarquía</w:t>
      </w:r>
      <w:r w:rsidR="006B543A">
        <w:rPr>
          <w:rFonts w:ascii="Gadugi" w:hAnsi="Gadugi"/>
          <w:lang w:val="es-EC"/>
        </w:rPr>
        <w:t>s</w:t>
      </w:r>
      <w:r>
        <w:rPr>
          <w:rFonts w:ascii="Gadugi" w:hAnsi="Gadugi"/>
          <w:lang w:val="es-EC"/>
        </w:rPr>
        <w:t xml:space="preserve"> correspondiente</w:t>
      </w:r>
      <w:r w:rsidR="006B543A">
        <w:rPr>
          <w:rFonts w:ascii="Gadugi" w:hAnsi="Gadugi"/>
          <w:lang w:val="es-EC"/>
        </w:rPr>
        <w:t>s</w:t>
      </w:r>
      <w:r>
        <w:rPr>
          <w:rFonts w:ascii="Gadugi" w:hAnsi="Gadugi"/>
          <w:lang w:val="es-EC"/>
        </w:rPr>
        <w:t>, los cuales constan en el adjunto al presente documento difieren de los nombres validados y aprobado</w:t>
      </w:r>
      <w:r w:rsidR="006B543A">
        <w:rPr>
          <w:rFonts w:ascii="Gadugi" w:hAnsi="Gadugi"/>
          <w:lang w:val="es-EC"/>
        </w:rPr>
        <w:t xml:space="preserve">s por parte de los responsables, </w:t>
      </w:r>
      <w:r>
        <w:rPr>
          <w:rFonts w:ascii="Gadugi" w:hAnsi="Gadugi"/>
          <w:lang w:val="es-EC"/>
        </w:rPr>
        <w:t xml:space="preserve">por solicitud expresa de la administración del contrato. </w:t>
      </w:r>
    </w:p>
    <w:p w14:paraId="3F157841" w14:textId="77777777" w:rsidR="001D2EF5" w:rsidRPr="001D2EF5" w:rsidRDefault="001D2EF5" w:rsidP="0034196F">
      <w:pPr>
        <w:jc w:val="both"/>
        <w:rPr>
          <w:rFonts w:ascii="Gadugi" w:hAnsi="Gadugi"/>
          <w:lang w:val="es-EC"/>
        </w:rPr>
      </w:pPr>
    </w:p>
    <w:p w14:paraId="3C1BB25C" w14:textId="094570B0" w:rsidR="00344003" w:rsidRPr="006235C7" w:rsidRDefault="00FE0F3C" w:rsidP="00A76552">
      <w:pPr>
        <w:pStyle w:val="Ttulo1"/>
        <w:numPr>
          <w:ilvl w:val="0"/>
          <w:numId w:val="3"/>
        </w:numPr>
        <w:rPr>
          <w:rFonts w:ascii="Gadugi" w:hAnsi="Gadugi"/>
          <w:b/>
          <w:color w:val="auto"/>
          <w:sz w:val="28"/>
        </w:rPr>
      </w:pPr>
      <w:bookmarkStart w:id="7" w:name="_Toc474305925"/>
      <w:r>
        <w:rPr>
          <w:rFonts w:ascii="Gadugi" w:hAnsi="Gadugi"/>
          <w:b/>
          <w:color w:val="auto"/>
          <w:sz w:val="28"/>
        </w:rPr>
        <w:lastRenderedPageBreak/>
        <w:t xml:space="preserve">ESTRUCTURA DE LA </w:t>
      </w:r>
      <w:r w:rsidR="00A60502" w:rsidRPr="006235C7">
        <w:rPr>
          <w:rFonts w:ascii="Gadugi" w:hAnsi="Gadugi"/>
          <w:b/>
          <w:color w:val="auto"/>
          <w:sz w:val="28"/>
        </w:rPr>
        <w:t>CADENA</w:t>
      </w:r>
      <w:r w:rsidR="00DA71C0" w:rsidRPr="006235C7">
        <w:rPr>
          <w:rFonts w:ascii="Gadugi" w:hAnsi="Gadugi"/>
          <w:b/>
          <w:color w:val="auto"/>
          <w:sz w:val="28"/>
        </w:rPr>
        <w:t xml:space="preserve"> DE </w:t>
      </w:r>
      <w:r w:rsidR="00A60502" w:rsidRPr="006235C7">
        <w:rPr>
          <w:rFonts w:ascii="Gadugi" w:hAnsi="Gadugi"/>
          <w:b/>
          <w:color w:val="auto"/>
          <w:sz w:val="28"/>
        </w:rPr>
        <w:t>VALOR</w:t>
      </w:r>
      <w:r w:rsidR="00886DA6">
        <w:rPr>
          <w:rFonts w:ascii="Gadugi" w:hAnsi="Gadugi"/>
          <w:b/>
          <w:color w:val="auto"/>
          <w:sz w:val="28"/>
        </w:rPr>
        <w:t>.</w:t>
      </w:r>
      <w:bookmarkEnd w:id="7"/>
    </w:p>
    <w:p w14:paraId="5B948433" w14:textId="77777777" w:rsidR="002716CD" w:rsidRDefault="002716CD" w:rsidP="006C4740">
      <w:pPr>
        <w:jc w:val="both"/>
        <w:rPr>
          <w:rFonts w:ascii="Gadugi" w:hAnsi="Gadugi"/>
        </w:rPr>
      </w:pPr>
      <w:r w:rsidRPr="00244558">
        <w:rPr>
          <w:rFonts w:ascii="Gadugi" w:hAnsi="Gadugi"/>
        </w:rPr>
        <w:t xml:space="preserve">La </w:t>
      </w:r>
      <w:r w:rsidR="00EB24FE">
        <w:rPr>
          <w:rFonts w:ascii="Gadugi" w:hAnsi="Gadugi"/>
        </w:rPr>
        <w:t>c</w:t>
      </w:r>
      <w:r>
        <w:rPr>
          <w:rFonts w:ascii="Gadugi" w:hAnsi="Gadugi"/>
        </w:rPr>
        <w:t>adena de valor</w:t>
      </w:r>
      <w:r w:rsidRPr="00244558">
        <w:rPr>
          <w:rFonts w:ascii="Gadugi" w:hAnsi="Gadugi"/>
        </w:rPr>
        <w:t xml:space="preserve"> se </w:t>
      </w:r>
      <w:r w:rsidR="006A0D15">
        <w:rPr>
          <w:rFonts w:ascii="Gadugi" w:hAnsi="Gadugi"/>
        </w:rPr>
        <w:t>adjunt</w:t>
      </w:r>
      <w:r w:rsidR="00D551AD">
        <w:rPr>
          <w:rFonts w:ascii="Gadugi" w:hAnsi="Gadugi"/>
        </w:rPr>
        <w:t xml:space="preserve">a al documento de manera </w:t>
      </w:r>
      <w:r w:rsidR="000168AB">
        <w:rPr>
          <w:rFonts w:ascii="Gadugi" w:hAnsi="Gadugi"/>
        </w:rPr>
        <w:t xml:space="preserve">digital </w:t>
      </w:r>
      <w:r w:rsidR="006A0D15">
        <w:rPr>
          <w:rFonts w:ascii="Gadugi" w:hAnsi="Gadugi"/>
        </w:rPr>
        <w:t xml:space="preserve">con el nombre </w:t>
      </w:r>
      <w:r w:rsidR="00553F32">
        <w:rPr>
          <w:rFonts w:ascii="Gadugi" w:hAnsi="Gadugi"/>
          <w:b/>
        </w:rPr>
        <w:t>Anexo No. 1</w:t>
      </w:r>
      <w:r w:rsidR="00794A68">
        <w:rPr>
          <w:rFonts w:ascii="Gadugi" w:hAnsi="Gadugi"/>
          <w:b/>
        </w:rPr>
        <w:t xml:space="preserve">- Cadena de valor </w:t>
      </w:r>
      <w:r w:rsidRPr="00244558">
        <w:rPr>
          <w:rFonts w:ascii="Gadugi" w:hAnsi="Gadugi"/>
        </w:rPr>
        <w:t xml:space="preserve">y </w:t>
      </w:r>
      <w:r w:rsidR="006C4740">
        <w:rPr>
          <w:rFonts w:ascii="Gadugi" w:hAnsi="Gadugi"/>
        </w:rPr>
        <w:t>se fundamentó sobre una estructura de transversalidad no funcional, tal como se muestra a continuación:</w:t>
      </w:r>
    </w:p>
    <w:p w14:paraId="20ACB585" w14:textId="3B0526B4" w:rsidR="00BD6CB6" w:rsidRPr="00600C98" w:rsidRDefault="00CA351C" w:rsidP="00600C98">
      <w:pPr>
        <w:jc w:val="center"/>
        <w:rPr>
          <w:rFonts w:ascii="Gadugi" w:hAnsi="Gadugi"/>
        </w:rPr>
      </w:pPr>
      <w:r w:rsidRPr="00CA351C">
        <w:rPr>
          <w:rFonts w:ascii="Gadugi" w:hAnsi="Gadugi"/>
          <w:noProof/>
          <w:lang w:val="es-EC" w:eastAsia="es-EC"/>
        </w:rPr>
        <w:drawing>
          <wp:inline distT="0" distB="0" distL="0" distR="0" wp14:anchorId="12FC54E3" wp14:editId="6A000079">
            <wp:extent cx="4238625" cy="2103966"/>
            <wp:effectExtent l="0" t="0" r="0" b="0"/>
            <wp:docPr id="34"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noChangeAspect="1"/>
                    </pic:cNvPicPr>
                  </pic:nvPicPr>
                  <pic:blipFill rotWithShape="1">
                    <a:blip r:embed="rId18" cstate="print">
                      <a:extLst>
                        <a:ext uri="{28A0092B-C50C-407E-A947-70E740481C1C}">
                          <a14:useLocalDpi xmlns:a14="http://schemas.microsoft.com/office/drawing/2010/main" val="0"/>
                        </a:ext>
                      </a:extLst>
                    </a:blip>
                    <a:srcRect l="14585" t="20264" r="13296" b="19373"/>
                    <a:stretch/>
                  </pic:blipFill>
                  <pic:spPr>
                    <a:xfrm>
                      <a:off x="0" y="0"/>
                      <a:ext cx="4238625" cy="2103966"/>
                    </a:xfrm>
                    <a:prstGeom prst="rect">
                      <a:avLst/>
                    </a:prstGeom>
                  </pic:spPr>
                </pic:pic>
              </a:graphicData>
            </a:graphic>
          </wp:inline>
        </w:drawing>
      </w:r>
    </w:p>
    <w:sectPr w:rsidR="00BD6CB6" w:rsidRPr="00600C98" w:rsidSect="00887609">
      <w:headerReference w:type="default" r:id="rId19"/>
      <w:pgSz w:w="11906" w:h="16838"/>
      <w:pgMar w:top="2268" w:right="1134" w:bottom="1701"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EAFAD7" w14:textId="77777777" w:rsidR="00B47C5E" w:rsidRDefault="00B47C5E" w:rsidP="00A91011">
      <w:pPr>
        <w:spacing w:after="0" w:line="240" w:lineRule="auto"/>
      </w:pPr>
      <w:r>
        <w:separator/>
      </w:r>
    </w:p>
  </w:endnote>
  <w:endnote w:type="continuationSeparator" w:id="0">
    <w:p w14:paraId="695FDE7D" w14:textId="77777777" w:rsidR="00B47C5E" w:rsidRDefault="00B47C5E" w:rsidP="00A91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dugi">
    <w:panose1 w:val="020B0502040204020203"/>
    <w:charset w:val="00"/>
    <w:family w:val="swiss"/>
    <w:pitch w:val="variable"/>
    <w:sig w:usb0="80000003" w:usb1="00000000" w:usb2="00003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254D93" w14:textId="77777777" w:rsidR="00B47C5E" w:rsidRDefault="00B47C5E" w:rsidP="00A91011">
      <w:pPr>
        <w:spacing w:after="0" w:line="240" w:lineRule="auto"/>
      </w:pPr>
      <w:r>
        <w:separator/>
      </w:r>
    </w:p>
  </w:footnote>
  <w:footnote w:type="continuationSeparator" w:id="0">
    <w:p w14:paraId="21B98FAE" w14:textId="77777777" w:rsidR="00B47C5E" w:rsidRDefault="00B47C5E" w:rsidP="00A910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4854B" w14:textId="77777777" w:rsidR="00887609" w:rsidRPr="002060B5" w:rsidRDefault="002060B5" w:rsidP="002060B5">
    <w:pPr>
      <w:pStyle w:val="Encabezado"/>
    </w:pPr>
    <w:r>
      <w:rPr>
        <w:noProof/>
        <w:lang w:val="es-EC" w:eastAsia="es-EC"/>
      </w:rPr>
      <w:drawing>
        <wp:anchor distT="0" distB="0" distL="114300" distR="114300" simplePos="0" relativeHeight="251658240" behindDoc="1" locked="0" layoutInCell="1" allowOverlap="1" wp14:anchorId="7C3863B0" wp14:editId="1A554D07">
          <wp:simplePos x="0" y="0"/>
          <wp:positionH relativeFrom="column">
            <wp:posOffset>-582067</wp:posOffset>
          </wp:positionH>
          <wp:positionV relativeFrom="paragraph">
            <wp:posOffset>-648623</wp:posOffset>
          </wp:positionV>
          <wp:extent cx="7342976" cy="11171208"/>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ada nueva dirección.jpg"/>
                  <pic:cNvPicPr/>
                </pic:nvPicPr>
                <pic:blipFill>
                  <a:blip r:embed="rId1">
                    <a:extLst>
                      <a:ext uri="{28A0092B-C50C-407E-A947-70E740481C1C}">
                        <a14:useLocalDpi xmlns:a14="http://schemas.microsoft.com/office/drawing/2010/main" val="0"/>
                      </a:ext>
                    </a:extLst>
                  </a:blip>
                  <a:stretch>
                    <a:fillRect/>
                  </a:stretch>
                </pic:blipFill>
                <pic:spPr>
                  <a:xfrm>
                    <a:off x="0" y="0"/>
                    <a:ext cx="7348792" cy="111800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E16249"/>
    <w:multiLevelType w:val="hybridMultilevel"/>
    <w:tmpl w:val="88D6EE14"/>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CD879B2"/>
    <w:multiLevelType w:val="hybridMultilevel"/>
    <w:tmpl w:val="68364D52"/>
    <w:lvl w:ilvl="0" w:tplc="300A000F">
      <w:start w:val="1"/>
      <w:numFmt w:val="decimal"/>
      <w:lvlText w:val="%1."/>
      <w:lvlJc w:val="left"/>
      <w:pPr>
        <w:ind w:left="360" w:hanging="360"/>
      </w:pPr>
      <w:rPr>
        <w:rFonts w:hint="default"/>
      </w:rPr>
    </w:lvl>
    <w:lvl w:ilvl="1" w:tplc="300A0019">
      <w:start w:val="1"/>
      <w:numFmt w:val="lowerLetter"/>
      <w:lvlText w:val="%2."/>
      <w:lvlJc w:val="left"/>
      <w:pPr>
        <w:ind w:left="360" w:hanging="360"/>
      </w:pPr>
    </w:lvl>
    <w:lvl w:ilvl="2" w:tplc="300A001B" w:tentative="1">
      <w:start w:val="1"/>
      <w:numFmt w:val="lowerRoman"/>
      <w:lvlText w:val="%3."/>
      <w:lvlJc w:val="right"/>
      <w:pPr>
        <w:ind w:left="1080" w:hanging="180"/>
      </w:pPr>
    </w:lvl>
    <w:lvl w:ilvl="3" w:tplc="300A000F" w:tentative="1">
      <w:start w:val="1"/>
      <w:numFmt w:val="decimal"/>
      <w:lvlText w:val="%4."/>
      <w:lvlJc w:val="left"/>
      <w:pPr>
        <w:ind w:left="1800" w:hanging="360"/>
      </w:pPr>
    </w:lvl>
    <w:lvl w:ilvl="4" w:tplc="300A0019" w:tentative="1">
      <w:start w:val="1"/>
      <w:numFmt w:val="lowerLetter"/>
      <w:lvlText w:val="%5."/>
      <w:lvlJc w:val="left"/>
      <w:pPr>
        <w:ind w:left="2520" w:hanging="360"/>
      </w:pPr>
    </w:lvl>
    <w:lvl w:ilvl="5" w:tplc="300A001B" w:tentative="1">
      <w:start w:val="1"/>
      <w:numFmt w:val="lowerRoman"/>
      <w:lvlText w:val="%6."/>
      <w:lvlJc w:val="right"/>
      <w:pPr>
        <w:ind w:left="3240" w:hanging="180"/>
      </w:pPr>
    </w:lvl>
    <w:lvl w:ilvl="6" w:tplc="300A000F" w:tentative="1">
      <w:start w:val="1"/>
      <w:numFmt w:val="decimal"/>
      <w:lvlText w:val="%7."/>
      <w:lvlJc w:val="left"/>
      <w:pPr>
        <w:ind w:left="3960" w:hanging="360"/>
      </w:pPr>
    </w:lvl>
    <w:lvl w:ilvl="7" w:tplc="300A0019" w:tentative="1">
      <w:start w:val="1"/>
      <w:numFmt w:val="lowerLetter"/>
      <w:lvlText w:val="%8."/>
      <w:lvlJc w:val="left"/>
      <w:pPr>
        <w:ind w:left="4680" w:hanging="360"/>
      </w:pPr>
    </w:lvl>
    <w:lvl w:ilvl="8" w:tplc="300A001B" w:tentative="1">
      <w:start w:val="1"/>
      <w:numFmt w:val="lowerRoman"/>
      <w:lvlText w:val="%9."/>
      <w:lvlJc w:val="right"/>
      <w:pPr>
        <w:ind w:left="5400" w:hanging="180"/>
      </w:pPr>
    </w:lvl>
  </w:abstractNum>
  <w:abstractNum w:abstractNumId="2">
    <w:nsid w:val="167E093E"/>
    <w:multiLevelType w:val="multilevel"/>
    <w:tmpl w:val="0D0031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9E32305"/>
    <w:multiLevelType w:val="hybridMultilevel"/>
    <w:tmpl w:val="A7BA184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2FF74635"/>
    <w:multiLevelType w:val="hybridMultilevel"/>
    <w:tmpl w:val="642EA83A"/>
    <w:lvl w:ilvl="0" w:tplc="59347D58">
      <w:start w:val="1"/>
      <w:numFmt w:val="decimal"/>
      <w:lvlText w:val="%1."/>
      <w:lvlJc w:val="left"/>
      <w:pPr>
        <w:tabs>
          <w:tab w:val="num" w:pos="720"/>
        </w:tabs>
        <w:ind w:left="720" w:hanging="360"/>
      </w:pPr>
    </w:lvl>
    <w:lvl w:ilvl="1" w:tplc="306E6BA6" w:tentative="1">
      <w:start w:val="1"/>
      <w:numFmt w:val="decimal"/>
      <w:lvlText w:val="%2."/>
      <w:lvlJc w:val="left"/>
      <w:pPr>
        <w:tabs>
          <w:tab w:val="num" w:pos="1440"/>
        </w:tabs>
        <w:ind w:left="1440" w:hanging="360"/>
      </w:pPr>
    </w:lvl>
    <w:lvl w:ilvl="2" w:tplc="4A16987E" w:tentative="1">
      <w:start w:val="1"/>
      <w:numFmt w:val="decimal"/>
      <w:lvlText w:val="%3."/>
      <w:lvlJc w:val="left"/>
      <w:pPr>
        <w:tabs>
          <w:tab w:val="num" w:pos="2160"/>
        </w:tabs>
        <w:ind w:left="2160" w:hanging="360"/>
      </w:pPr>
    </w:lvl>
    <w:lvl w:ilvl="3" w:tplc="7F80E10A" w:tentative="1">
      <w:start w:val="1"/>
      <w:numFmt w:val="decimal"/>
      <w:lvlText w:val="%4."/>
      <w:lvlJc w:val="left"/>
      <w:pPr>
        <w:tabs>
          <w:tab w:val="num" w:pos="2880"/>
        </w:tabs>
        <w:ind w:left="2880" w:hanging="360"/>
      </w:pPr>
    </w:lvl>
    <w:lvl w:ilvl="4" w:tplc="BA561942" w:tentative="1">
      <w:start w:val="1"/>
      <w:numFmt w:val="decimal"/>
      <w:lvlText w:val="%5."/>
      <w:lvlJc w:val="left"/>
      <w:pPr>
        <w:tabs>
          <w:tab w:val="num" w:pos="3600"/>
        </w:tabs>
        <w:ind w:left="3600" w:hanging="360"/>
      </w:pPr>
    </w:lvl>
    <w:lvl w:ilvl="5" w:tplc="3A16C120" w:tentative="1">
      <w:start w:val="1"/>
      <w:numFmt w:val="decimal"/>
      <w:lvlText w:val="%6."/>
      <w:lvlJc w:val="left"/>
      <w:pPr>
        <w:tabs>
          <w:tab w:val="num" w:pos="4320"/>
        </w:tabs>
        <w:ind w:left="4320" w:hanging="360"/>
      </w:pPr>
    </w:lvl>
    <w:lvl w:ilvl="6" w:tplc="956E3736" w:tentative="1">
      <w:start w:val="1"/>
      <w:numFmt w:val="decimal"/>
      <w:lvlText w:val="%7."/>
      <w:lvlJc w:val="left"/>
      <w:pPr>
        <w:tabs>
          <w:tab w:val="num" w:pos="5040"/>
        </w:tabs>
        <w:ind w:left="5040" w:hanging="360"/>
      </w:pPr>
    </w:lvl>
    <w:lvl w:ilvl="7" w:tplc="A5B4590A" w:tentative="1">
      <w:start w:val="1"/>
      <w:numFmt w:val="decimal"/>
      <w:lvlText w:val="%8."/>
      <w:lvlJc w:val="left"/>
      <w:pPr>
        <w:tabs>
          <w:tab w:val="num" w:pos="5760"/>
        </w:tabs>
        <w:ind w:left="5760" w:hanging="360"/>
      </w:pPr>
    </w:lvl>
    <w:lvl w:ilvl="8" w:tplc="51465BC0" w:tentative="1">
      <w:start w:val="1"/>
      <w:numFmt w:val="decimal"/>
      <w:lvlText w:val="%9."/>
      <w:lvlJc w:val="left"/>
      <w:pPr>
        <w:tabs>
          <w:tab w:val="num" w:pos="6480"/>
        </w:tabs>
        <w:ind w:left="6480" w:hanging="360"/>
      </w:pPr>
    </w:lvl>
  </w:abstractNum>
  <w:abstractNum w:abstractNumId="5">
    <w:nsid w:val="38A673C0"/>
    <w:multiLevelType w:val="hybridMultilevel"/>
    <w:tmpl w:val="D23497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3C216BAC"/>
    <w:multiLevelType w:val="hybridMultilevel"/>
    <w:tmpl w:val="0DA00C02"/>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44FF3090"/>
    <w:multiLevelType w:val="hybridMultilevel"/>
    <w:tmpl w:val="BD18B6F8"/>
    <w:lvl w:ilvl="0" w:tplc="300A0019">
      <w:start w:val="1"/>
      <w:numFmt w:val="low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47CD56A6"/>
    <w:multiLevelType w:val="hybridMultilevel"/>
    <w:tmpl w:val="DA4A000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49A51508"/>
    <w:multiLevelType w:val="hybridMultilevel"/>
    <w:tmpl w:val="0D00311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4CA80E5E"/>
    <w:multiLevelType w:val="hybridMultilevel"/>
    <w:tmpl w:val="A130179E"/>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4E560FE7"/>
    <w:multiLevelType w:val="hybridMultilevel"/>
    <w:tmpl w:val="7AD6E7A4"/>
    <w:lvl w:ilvl="0" w:tplc="41F6DE5C">
      <w:start w:val="1"/>
      <w:numFmt w:val="decimal"/>
      <w:lvlText w:val="%1."/>
      <w:lvlJc w:val="left"/>
      <w:pPr>
        <w:tabs>
          <w:tab w:val="num" w:pos="720"/>
        </w:tabs>
        <w:ind w:left="720" w:hanging="360"/>
      </w:pPr>
    </w:lvl>
    <w:lvl w:ilvl="1" w:tplc="13564516" w:tentative="1">
      <w:start w:val="1"/>
      <w:numFmt w:val="decimal"/>
      <w:lvlText w:val="%2."/>
      <w:lvlJc w:val="left"/>
      <w:pPr>
        <w:tabs>
          <w:tab w:val="num" w:pos="1440"/>
        </w:tabs>
        <w:ind w:left="1440" w:hanging="360"/>
      </w:pPr>
    </w:lvl>
    <w:lvl w:ilvl="2" w:tplc="AE0A3672" w:tentative="1">
      <w:start w:val="1"/>
      <w:numFmt w:val="decimal"/>
      <w:lvlText w:val="%3."/>
      <w:lvlJc w:val="left"/>
      <w:pPr>
        <w:tabs>
          <w:tab w:val="num" w:pos="2160"/>
        </w:tabs>
        <w:ind w:left="2160" w:hanging="360"/>
      </w:pPr>
    </w:lvl>
    <w:lvl w:ilvl="3" w:tplc="177EA39C" w:tentative="1">
      <w:start w:val="1"/>
      <w:numFmt w:val="decimal"/>
      <w:lvlText w:val="%4."/>
      <w:lvlJc w:val="left"/>
      <w:pPr>
        <w:tabs>
          <w:tab w:val="num" w:pos="2880"/>
        </w:tabs>
        <w:ind w:left="2880" w:hanging="360"/>
      </w:pPr>
    </w:lvl>
    <w:lvl w:ilvl="4" w:tplc="39DE7682" w:tentative="1">
      <w:start w:val="1"/>
      <w:numFmt w:val="decimal"/>
      <w:lvlText w:val="%5."/>
      <w:lvlJc w:val="left"/>
      <w:pPr>
        <w:tabs>
          <w:tab w:val="num" w:pos="3600"/>
        </w:tabs>
        <w:ind w:left="3600" w:hanging="360"/>
      </w:pPr>
    </w:lvl>
    <w:lvl w:ilvl="5" w:tplc="F120F43C" w:tentative="1">
      <w:start w:val="1"/>
      <w:numFmt w:val="decimal"/>
      <w:lvlText w:val="%6."/>
      <w:lvlJc w:val="left"/>
      <w:pPr>
        <w:tabs>
          <w:tab w:val="num" w:pos="4320"/>
        </w:tabs>
        <w:ind w:left="4320" w:hanging="360"/>
      </w:pPr>
    </w:lvl>
    <w:lvl w:ilvl="6" w:tplc="3392D35C" w:tentative="1">
      <w:start w:val="1"/>
      <w:numFmt w:val="decimal"/>
      <w:lvlText w:val="%7."/>
      <w:lvlJc w:val="left"/>
      <w:pPr>
        <w:tabs>
          <w:tab w:val="num" w:pos="5040"/>
        </w:tabs>
        <w:ind w:left="5040" w:hanging="360"/>
      </w:pPr>
    </w:lvl>
    <w:lvl w:ilvl="7" w:tplc="F9E68318" w:tentative="1">
      <w:start w:val="1"/>
      <w:numFmt w:val="decimal"/>
      <w:lvlText w:val="%8."/>
      <w:lvlJc w:val="left"/>
      <w:pPr>
        <w:tabs>
          <w:tab w:val="num" w:pos="5760"/>
        </w:tabs>
        <w:ind w:left="5760" w:hanging="360"/>
      </w:pPr>
    </w:lvl>
    <w:lvl w:ilvl="8" w:tplc="C56EB822" w:tentative="1">
      <w:start w:val="1"/>
      <w:numFmt w:val="decimal"/>
      <w:lvlText w:val="%9."/>
      <w:lvlJc w:val="left"/>
      <w:pPr>
        <w:tabs>
          <w:tab w:val="num" w:pos="6480"/>
        </w:tabs>
        <w:ind w:left="6480" w:hanging="360"/>
      </w:pPr>
    </w:lvl>
  </w:abstractNum>
  <w:abstractNum w:abstractNumId="12">
    <w:nsid w:val="54F20EF8"/>
    <w:multiLevelType w:val="hybridMultilevel"/>
    <w:tmpl w:val="0B0E7410"/>
    <w:lvl w:ilvl="0" w:tplc="09B0EA9A">
      <w:start w:val="1"/>
      <w:numFmt w:val="decimal"/>
      <w:lvlText w:val="%1."/>
      <w:lvlJc w:val="left"/>
      <w:pPr>
        <w:tabs>
          <w:tab w:val="num" w:pos="720"/>
        </w:tabs>
        <w:ind w:left="720" w:hanging="360"/>
      </w:pPr>
    </w:lvl>
    <w:lvl w:ilvl="1" w:tplc="CD9C6746" w:tentative="1">
      <w:start w:val="1"/>
      <w:numFmt w:val="decimal"/>
      <w:lvlText w:val="%2."/>
      <w:lvlJc w:val="left"/>
      <w:pPr>
        <w:tabs>
          <w:tab w:val="num" w:pos="1440"/>
        </w:tabs>
        <w:ind w:left="1440" w:hanging="360"/>
      </w:pPr>
    </w:lvl>
    <w:lvl w:ilvl="2" w:tplc="44002D06" w:tentative="1">
      <w:start w:val="1"/>
      <w:numFmt w:val="decimal"/>
      <w:lvlText w:val="%3."/>
      <w:lvlJc w:val="left"/>
      <w:pPr>
        <w:tabs>
          <w:tab w:val="num" w:pos="2160"/>
        </w:tabs>
        <w:ind w:left="2160" w:hanging="360"/>
      </w:pPr>
    </w:lvl>
    <w:lvl w:ilvl="3" w:tplc="CA58073E" w:tentative="1">
      <w:start w:val="1"/>
      <w:numFmt w:val="decimal"/>
      <w:lvlText w:val="%4."/>
      <w:lvlJc w:val="left"/>
      <w:pPr>
        <w:tabs>
          <w:tab w:val="num" w:pos="2880"/>
        </w:tabs>
        <w:ind w:left="2880" w:hanging="360"/>
      </w:pPr>
    </w:lvl>
    <w:lvl w:ilvl="4" w:tplc="196A5FD2" w:tentative="1">
      <w:start w:val="1"/>
      <w:numFmt w:val="decimal"/>
      <w:lvlText w:val="%5."/>
      <w:lvlJc w:val="left"/>
      <w:pPr>
        <w:tabs>
          <w:tab w:val="num" w:pos="3600"/>
        </w:tabs>
        <w:ind w:left="3600" w:hanging="360"/>
      </w:pPr>
    </w:lvl>
    <w:lvl w:ilvl="5" w:tplc="55F2C02A" w:tentative="1">
      <w:start w:val="1"/>
      <w:numFmt w:val="decimal"/>
      <w:lvlText w:val="%6."/>
      <w:lvlJc w:val="left"/>
      <w:pPr>
        <w:tabs>
          <w:tab w:val="num" w:pos="4320"/>
        </w:tabs>
        <w:ind w:left="4320" w:hanging="360"/>
      </w:pPr>
    </w:lvl>
    <w:lvl w:ilvl="6" w:tplc="B6C2A0EC" w:tentative="1">
      <w:start w:val="1"/>
      <w:numFmt w:val="decimal"/>
      <w:lvlText w:val="%7."/>
      <w:lvlJc w:val="left"/>
      <w:pPr>
        <w:tabs>
          <w:tab w:val="num" w:pos="5040"/>
        </w:tabs>
        <w:ind w:left="5040" w:hanging="360"/>
      </w:pPr>
    </w:lvl>
    <w:lvl w:ilvl="7" w:tplc="E536066E" w:tentative="1">
      <w:start w:val="1"/>
      <w:numFmt w:val="decimal"/>
      <w:lvlText w:val="%8."/>
      <w:lvlJc w:val="left"/>
      <w:pPr>
        <w:tabs>
          <w:tab w:val="num" w:pos="5760"/>
        </w:tabs>
        <w:ind w:left="5760" w:hanging="360"/>
      </w:pPr>
    </w:lvl>
    <w:lvl w:ilvl="8" w:tplc="24B0D496" w:tentative="1">
      <w:start w:val="1"/>
      <w:numFmt w:val="decimal"/>
      <w:lvlText w:val="%9."/>
      <w:lvlJc w:val="left"/>
      <w:pPr>
        <w:tabs>
          <w:tab w:val="num" w:pos="6480"/>
        </w:tabs>
        <w:ind w:left="6480" w:hanging="360"/>
      </w:pPr>
    </w:lvl>
  </w:abstractNum>
  <w:abstractNum w:abstractNumId="13">
    <w:nsid w:val="560C4D93"/>
    <w:multiLevelType w:val="hybridMultilevel"/>
    <w:tmpl w:val="70CA81EE"/>
    <w:lvl w:ilvl="0" w:tplc="02246322">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5F4239E5"/>
    <w:multiLevelType w:val="multilevel"/>
    <w:tmpl w:val="29364B68"/>
    <w:lvl w:ilvl="0">
      <w:start w:val="1"/>
      <w:numFmt w:val="decimal"/>
      <w:lvlText w:val="%1."/>
      <w:lvlJc w:val="left"/>
      <w:pPr>
        <w:ind w:left="360" w:hanging="360"/>
      </w:pPr>
    </w:lvl>
    <w:lvl w:ilvl="1">
      <w:start w:val="1"/>
      <w:numFmt w:val="decimal"/>
      <w:lvlText w:val="%1.%2."/>
      <w:lvlJc w:val="left"/>
      <w:pPr>
        <w:ind w:left="792" w:hanging="432"/>
      </w:pPr>
      <w:rPr>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0C35207"/>
    <w:multiLevelType w:val="hybridMultilevel"/>
    <w:tmpl w:val="9DC86A6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71286BBE"/>
    <w:multiLevelType w:val="hybridMultilevel"/>
    <w:tmpl w:val="33CA3202"/>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72B27025"/>
    <w:multiLevelType w:val="hybridMultilevel"/>
    <w:tmpl w:val="119026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730718ED"/>
    <w:multiLevelType w:val="hybridMultilevel"/>
    <w:tmpl w:val="BF4C5DEE"/>
    <w:lvl w:ilvl="0" w:tplc="300A0019">
      <w:start w:val="1"/>
      <w:numFmt w:val="lowerLetter"/>
      <w:lvlText w:val="%1."/>
      <w:lvlJc w:val="left"/>
      <w:pPr>
        <w:ind w:left="1068" w:hanging="360"/>
      </w:pPr>
    </w:lvl>
    <w:lvl w:ilvl="1" w:tplc="300A0001">
      <w:start w:val="1"/>
      <w:numFmt w:val="bullet"/>
      <w:lvlText w:val=""/>
      <w:lvlJc w:val="left"/>
      <w:pPr>
        <w:ind w:left="1788" w:hanging="360"/>
      </w:pPr>
      <w:rPr>
        <w:rFonts w:ascii="Symbol" w:hAnsi="Symbol" w:hint="default"/>
      </w:r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num w:numId="1">
    <w:abstractNumId w:val="8"/>
  </w:num>
  <w:num w:numId="2">
    <w:abstractNumId w:val="1"/>
  </w:num>
  <w:num w:numId="3">
    <w:abstractNumId w:val="14"/>
  </w:num>
  <w:num w:numId="4">
    <w:abstractNumId w:val="5"/>
  </w:num>
  <w:num w:numId="5">
    <w:abstractNumId w:val="17"/>
  </w:num>
  <w:num w:numId="6">
    <w:abstractNumId w:val="9"/>
  </w:num>
  <w:num w:numId="7">
    <w:abstractNumId w:val="2"/>
  </w:num>
  <w:num w:numId="8">
    <w:abstractNumId w:val="15"/>
  </w:num>
  <w:num w:numId="9">
    <w:abstractNumId w:val="4"/>
  </w:num>
  <w:num w:numId="10">
    <w:abstractNumId w:val="3"/>
  </w:num>
  <w:num w:numId="11">
    <w:abstractNumId w:val="11"/>
  </w:num>
  <w:num w:numId="12">
    <w:abstractNumId w:val="13"/>
  </w:num>
  <w:num w:numId="13">
    <w:abstractNumId w:val="12"/>
  </w:num>
  <w:num w:numId="14">
    <w:abstractNumId w:val="7"/>
  </w:num>
  <w:num w:numId="15">
    <w:abstractNumId w:val="18"/>
  </w:num>
  <w:num w:numId="16">
    <w:abstractNumId w:val="10"/>
  </w:num>
  <w:num w:numId="17">
    <w:abstractNumId w:val="0"/>
  </w:num>
  <w:num w:numId="18">
    <w:abstractNumId w:val="6"/>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011"/>
    <w:rsid w:val="000168AB"/>
    <w:rsid w:val="00026C35"/>
    <w:rsid w:val="000A3E75"/>
    <w:rsid w:val="000A791D"/>
    <w:rsid w:val="000B2925"/>
    <w:rsid w:val="000E78C5"/>
    <w:rsid w:val="0011717B"/>
    <w:rsid w:val="00133C35"/>
    <w:rsid w:val="001949A4"/>
    <w:rsid w:val="001A7247"/>
    <w:rsid w:val="001C22CB"/>
    <w:rsid w:val="001C4BF8"/>
    <w:rsid w:val="001D2EF5"/>
    <w:rsid w:val="002060B5"/>
    <w:rsid w:val="002169E8"/>
    <w:rsid w:val="00221470"/>
    <w:rsid w:val="0022542C"/>
    <w:rsid w:val="002603D4"/>
    <w:rsid w:val="002716CD"/>
    <w:rsid w:val="002725ED"/>
    <w:rsid w:val="002B4FA7"/>
    <w:rsid w:val="002B6F56"/>
    <w:rsid w:val="002C70D9"/>
    <w:rsid w:val="002C7307"/>
    <w:rsid w:val="002C7ECD"/>
    <w:rsid w:val="0034196F"/>
    <w:rsid w:val="00344003"/>
    <w:rsid w:val="00361471"/>
    <w:rsid w:val="003B1CF2"/>
    <w:rsid w:val="003B6EDC"/>
    <w:rsid w:val="003B7B96"/>
    <w:rsid w:val="0040084F"/>
    <w:rsid w:val="00402752"/>
    <w:rsid w:val="004457E5"/>
    <w:rsid w:val="00450924"/>
    <w:rsid w:val="004E4D47"/>
    <w:rsid w:val="00521007"/>
    <w:rsid w:val="00531D03"/>
    <w:rsid w:val="00553F32"/>
    <w:rsid w:val="00562E44"/>
    <w:rsid w:val="005C1FC6"/>
    <w:rsid w:val="005D629E"/>
    <w:rsid w:val="00600C98"/>
    <w:rsid w:val="0061537E"/>
    <w:rsid w:val="006235C7"/>
    <w:rsid w:val="006318A8"/>
    <w:rsid w:val="0063499A"/>
    <w:rsid w:val="00661934"/>
    <w:rsid w:val="0068666F"/>
    <w:rsid w:val="006A0D15"/>
    <w:rsid w:val="006A18A3"/>
    <w:rsid w:val="006B543A"/>
    <w:rsid w:val="006C0E5E"/>
    <w:rsid w:val="006C188D"/>
    <w:rsid w:val="006C4740"/>
    <w:rsid w:val="006C5EDF"/>
    <w:rsid w:val="006C7B75"/>
    <w:rsid w:val="006D338D"/>
    <w:rsid w:val="00701E27"/>
    <w:rsid w:val="0073149D"/>
    <w:rsid w:val="007372FD"/>
    <w:rsid w:val="00794A68"/>
    <w:rsid w:val="007B19AB"/>
    <w:rsid w:val="007C0549"/>
    <w:rsid w:val="007D3FF5"/>
    <w:rsid w:val="007E4C32"/>
    <w:rsid w:val="007F5B4E"/>
    <w:rsid w:val="008044CE"/>
    <w:rsid w:val="00864DC5"/>
    <w:rsid w:val="00886DA6"/>
    <w:rsid w:val="00887609"/>
    <w:rsid w:val="008B0B55"/>
    <w:rsid w:val="008B443C"/>
    <w:rsid w:val="008B585A"/>
    <w:rsid w:val="008E5359"/>
    <w:rsid w:val="008F2547"/>
    <w:rsid w:val="008F4BA2"/>
    <w:rsid w:val="00922408"/>
    <w:rsid w:val="00936842"/>
    <w:rsid w:val="00940C0D"/>
    <w:rsid w:val="009463C7"/>
    <w:rsid w:val="0097668C"/>
    <w:rsid w:val="0099345E"/>
    <w:rsid w:val="009B4E1E"/>
    <w:rsid w:val="009D558B"/>
    <w:rsid w:val="009F5ED7"/>
    <w:rsid w:val="00A2177B"/>
    <w:rsid w:val="00A60502"/>
    <w:rsid w:val="00A67645"/>
    <w:rsid w:val="00A71087"/>
    <w:rsid w:val="00A76552"/>
    <w:rsid w:val="00A91011"/>
    <w:rsid w:val="00AD6454"/>
    <w:rsid w:val="00AE3E8C"/>
    <w:rsid w:val="00B0438A"/>
    <w:rsid w:val="00B137F5"/>
    <w:rsid w:val="00B47C5E"/>
    <w:rsid w:val="00B6551D"/>
    <w:rsid w:val="00B65ECF"/>
    <w:rsid w:val="00B7678C"/>
    <w:rsid w:val="00B92CF3"/>
    <w:rsid w:val="00BA404D"/>
    <w:rsid w:val="00BD6CB6"/>
    <w:rsid w:val="00BE343D"/>
    <w:rsid w:val="00BF32B6"/>
    <w:rsid w:val="00BF78CD"/>
    <w:rsid w:val="00C03113"/>
    <w:rsid w:val="00C52672"/>
    <w:rsid w:val="00C87E19"/>
    <w:rsid w:val="00CA351C"/>
    <w:rsid w:val="00CB4BF1"/>
    <w:rsid w:val="00CC11F6"/>
    <w:rsid w:val="00CC5211"/>
    <w:rsid w:val="00CD4676"/>
    <w:rsid w:val="00CF78A3"/>
    <w:rsid w:val="00D01F47"/>
    <w:rsid w:val="00D45675"/>
    <w:rsid w:val="00D46A35"/>
    <w:rsid w:val="00D551AD"/>
    <w:rsid w:val="00D81BA9"/>
    <w:rsid w:val="00D87C4D"/>
    <w:rsid w:val="00DA71C0"/>
    <w:rsid w:val="00DD3842"/>
    <w:rsid w:val="00DE285B"/>
    <w:rsid w:val="00E21F48"/>
    <w:rsid w:val="00E30A5F"/>
    <w:rsid w:val="00E41A3D"/>
    <w:rsid w:val="00E43011"/>
    <w:rsid w:val="00EA46BD"/>
    <w:rsid w:val="00EB24FE"/>
    <w:rsid w:val="00ED309F"/>
    <w:rsid w:val="00F101FE"/>
    <w:rsid w:val="00F444A8"/>
    <w:rsid w:val="00F7379C"/>
    <w:rsid w:val="00F91C7B"/>
    <w:rsid w:val="00FA1669"/>
    <w:rsid w:val="00FA5807"/>
    <w:rsid w:val="00FA5B25"/>
    <w:rsid w:val="00FC4D41"/>
    <w:rsid w:val="00FE0F3C"/>
    <w:rsid w:val="00FE6D8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2A6D12"/>
  <w15:docId w15:val="{B61E331D-8626-4A51-8D76-9F7961B5F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7655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A765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10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1011"/>
  </w:style>
  <w:style w:type="paragraph" w:styleId="Piedepgina">
    <w:name w:val="footer"/>
    <w:basedOn w:val="Normal"/>
    <w:link w:val="PiedepginaCar"/>
    <w:uiPriority w:val="99"/>
    <w:unhideWhenUsed/>
    <w:rsid w:val="00A910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1011"/>
  </w:style>
  <w:style w:type="paragraph" w:styleId="Textodeglobo">
    <w:name w:val="Balloon Text"/>
    <w:basedOn w:val="Normal"/>
    <w:link w:val="TextodegloboCar"/>
    <w:uiPriority w:val="99"/>
    <w:semiHidden/>
    <w:unhideWhenUsed/>
    <w:rsid w:val="00FA16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1669"/>
    <w:rPr>
      <w:rFonts w:ascii="Segoe UI" w:hAnsi="Segoe UI" w:cs="Segoe UI"/>
      <w:sz w:val="18"/>
      <w:szCs w:val="18"/>
    </w:rPr>
  </w:style>
  <w:style w:type="paragraph" w:styleId="Prrafodelista">
    <w:name w:val="List Paragraph"/>
    <w:basedOn w:val="Normal"/>
    <w:uiPriority w:val="34"/>
    <w:qFormat/>
    <w:rsid w:val="00402752"/>
    <w:pPr>
      <w:ind w:left="720"/>
      <w:contextualSpacing/>
    </w:pPr>
  </w:style>
  <w:style w:type="table" w:styleId="Tablaconcuadrcula">
    <w:name w:val="Table Grid"/>
    <w:basedOn w:val="Tablanormal"/>
    <w:uiPriority w:val="59"/>
    <w:rsid w:val="00026C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887609"/>
    <w:pPr>
      <w:spacing w:after="0" w:line="240" w:lineRule="auto"/>
    </w:pPr>
    <w:rPr>
      <w:rFonts w:eastAsiaTheme="minorEastAsia"/>
      <w:lang w:val="es-EC" w:eastAsia="es-EC"/>
    </w:rPr>
  </w:style>
  <w:style w:type="character" w:customStyle="1" w:styleId="SinespaciadoCar">
    <w:name w:val="Sin espaciado Car"/>
    <w:basedOn w:val="Fuentedeprrafopredeter"/>
    <w:link w:val="Sinespaciado"/>
    <w:uiPriority w:val="1"/>
    <w:rsid w:val="00887609"/>
    <w:rPr>
      <w:rFonts w:eastAsiaTheme="minorEastAsia"/>
      <w:lang w:val="es-EC" w:eastAsia="es-EC"/>
    </w:rPr>
  </w:style>
  <w:style w:type="table" w:customStyle="1" w:styleId="51">
    <w:name w:val="51"/>
    <w:basedOn w:val="Tablanormal"/>
    <w:rsid w:val="00521007"/>
    <w:pPr>
      <w:tabs>
        <w:tab w:val="left" w:pos="5793"/>
      </w:tabs>
      <w:spacing w:before="120" w:after="0" w:line="240" w:lineRule="auto"/>
      <w:jc w:val="both"/>
    </w:pPr>
    <w:rPr>
      <w:rFonts w:ascii="Calibri" w:eastAsia="Calibri" w:hAnsi="Calibri" w:cs="Calibri"/>
      <w:color w:val="000000"/>
      <w:sz w:val="24"/>
      <w:szCs w:val="20"/>
      <w:lang w:val="es-EC" w:eastAsia="es-EC"/>
    </w:rPr>
    <w:tblPr>
      <w:tblStyleRowBandSize w:val="1"/>
      <w:tblStyleColBandSize w:val="1"/>
      <w:tblInd w:w="0" w:type="dxa"/>
      <w:tblCellMar>
        <w:top w:w="0" w:type="dxa"/>
        <w:left w:w="0" w:type="dxa"/>
        <w:bottom w:w="0" w:type="dxa"/>
        <w:right w:w="0" w:type="dxa"/>
      </w:tblCellMar>
    </w:tblPr>
  </w:style>
  <w:style w:type="character" w:customStyle="1" w:styleId="Ttulo1Car">
    <w:name w:val="Título 1 Car"/>
    <w:basedOn w:val="Fuentedeprrafopredeter"/>
    <w:link w:val="Ttulo1"/>
    <w:uiPriority w:val="9"/>
    <w:rsid w:val="00A76552"/>
    <w:rPr>
      <w:rFonts w:asciiTheme="majorHAnsi" w:eastAsiaTheme="majorEastAsia" w:hAnsiTheme="majorHAnsi" w:cstheme="majorBidi"/>
      <w:color w:val="2E74B5" w:themeColor="accent1" w:themeShade="BF"/>
      <w:sz w:val="32"/>
      <w:szCs w:val="32"/>
    </w:rPr>
  </w:style>
  <w:style w:type="table" w:customStyle="1" w:styleId="MediumShading1-Accent11">
    <w:name w:val="Medium Shading 1 - Accent 11"/>
    <w:basedOn w:val="Tablanormal"/>
    <w:uiPriority w:val="63"/>
    <w:rsid w:val="00A76552"/>
    <w:pPr>
      <w:spacing w:after="0" w:line="240" w:lineRule="auto"/>
    </w:pPr>
    <w:rPr>
      <w:rFonts w:ascii="Times New Roman" w:eastAsia="Arial Unicode MS" w:hAnsi="Times New Roman" w:cs="Tahoma"/>
      <w:sz w:val="20"/>
      <w:szCs w:val="20"/>
      <w:lang w:val="es-EC"/>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TDC1">
    <w:name w:val="toc 1"/>
    <w:basedOn w:val="Normal"/>
    <w:next w:val="Normal"/>
    <w:autoRedefine/>
    <w:uiPriority w:val="39"/>
    <w:unhideWhenUsed/>
    <w:rsid w:val="00A76552"/>
    <w:pPr>
      <w:spacing w:after="100"/>
    </w:pPr>
  </w:style>
  <w:style w:type="paragraph" w:styleId="TDC2">
    <w:name w:val="toc 2"/>
    <w:basedOn w:val="Normal"/>
    <w:next w:val="Normal"/>
    <w:autoRedefine/>
    <w:uiPriority w:val="39"/>
    <w:unhideWhenUsed/>
    <w:rsid w:val="00A76552"/>
    <w:pPr>
      <w:spacing w:after="100"/>
      <w:ind w:left="220"/>
    </w:pPr>
  </w:style>
  <w:style w:type="character" w:styleId="Hipervnculo">
    <w:name w:val="Hyperlink"/>
    <w:basedOn w:val="Fuentedeprrafopredeter"/>
    <w:uiPriority w:val="99"/>
    <w:unhideWhenUsed/>
    <w:rsid w:val="00A76552"/>
    <w:rPr>
      <w:color w:val="0563C1" w:themeColor="hyperlink"/>
      <w:u w:val="single"/>
    </w:rPr>
  </w:style>
  <w:style w:type="character" w:customStyle="1" w:styleId="Ttulo2Car">
    <w:name w:val="Título 2 Car"/>
    <w:basedOn w:val="Fuentedeprrafopredeter"/>
    <w:link w:val="Ttulo2"/>
    <w:uiPriority w:val="9"/>
    <w:rsid w:val="00A76552"/>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D01F47"/>
    <w:pPr>
      <w:spacing w:before="100" w:beforeAutospacing="1" w:after="100" w:afterAutospacing="1" w:line="240" w:lineRule="auto"/>
    </w:pPr>
    <w:rPr>
      <w:rFonts w:ascii="Times New Roman" w:eastAsiaTheme="minorEastAsia" w:hAnsi="Times New Roman" w:cs="Times New Roman"/>
      <w:sz w:val="24"/>
      <w:szCs w:val="24"/>
      <w:lang w:val="es-EC" w:eastAsia="es-EC"/>
    </w:rPr>
  </w:style>
  <w:style w:type="character" w:styleId="Refdecomentario">
    <w:name w:val="annotation reference"/>
    <w:basedOn w:val="Fuentedeprrafopredeter"/>
    <w:uiPriority w:val="99"/>
    <w:semiHidden/>
    <w:unhideWhenUsed/>
    <w:rsid w:val="00C52672"/>
    <w:rPr>
      <w:sz w:val="16"/>
      <w:szCs w:val="16"/>
    </w:rPr>
  </w:style>
  <w:style w:type="paragraph" w:styleId="Textocomentario">
    <w:name w:val="annotation text"/>
    <w:basedOn w:val="Normal"/>
    <w:link w:val="TextocomentarioCar"/>
    <w:uiPriority w:val="99"/>
    <w:semiHidden/>
    <w:unhideWhenUsed/>
    <w:rsid w:val="00C5267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2672"/>
    <w:rPr>
      <w:sz w:val="20"/>
      <w:szCs w:val="20"/>
    </w:rPr>
  </w:style>
  <w:style w:type="paragraph" w:styleId="Asuntodelcomentario">
    <w:name w:val="annotation subject"/>
    <w:basedOn w:val="Textocomentario"/>
    <w:next w:val="Textocomentario"/>
    <w:link w:val="AsuntodelcomentarioCar"/>
    <w:uiPriority w:val="99"/>
    <w:semiHidden/>
    <w:unhideWhenUsed/>
    <w:rsid w:val="00C52672"/>
    <w:rPr>
      <w:b/>
      <w:bCs/>
    </w:rPr>
  </w:style>
  <w:style w:type="character" w:customStyle="1" w:styleId="AsuntodelcomentarioCar">
    <w:name w:val="Asunto del comentario Car"/>
    <w:basedOn w:val="TextocomentarioCar"/>
    <w:link w:val="Asuntodelcomentario"/>
    <w:uiPriority w:val="99"/>
    <w:semiHidden/>
    <w:rsid w:val="00C5267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309378">
      <w:bodyDiv w:val="1"/>
      <w:marLeft w:val="0"/>
      <w:marRight w:val="0"/>
      <w:marTop w:val="0"/>
      <w:marBottom w:val="0"/>
      <w:divBdr>
        <w:top w:val="none" w:sz="0" w:space="0" w:color="auto"/>
        <w:left w:val="none" w:sz="0" w:space="0" w:color="auto"/>
        <w:bottom w:val="none" w:sz="0" w:space="0" w:color="auto"/>
        <w:right w:val="none" w:sz="0" w:space="0" w:color="auto"/>
      </w:divBdr>
      <w:divsChild>
        <w:div w:id="987629241">
          <w:marLeft w:val="720"/>
          <w:marRight w:val="0"/>
          <w:marTop w:val="0"/>
          <w:marBottom w:val="0"/>
          <w:divBdr>
            <w:top w:val="none" w:sz="0" w:space="0" w:color="auto"/>
            <w:left w:val="none" w:sz="0" w:space="0" w:color="auto"/>
            <w:bottom w:val="none" w:sz="0" w:space="0" w:color="auto"/>
            <w:right w:val="none" w:sz="0" w:space="0" w:color="auto"/>
          </w:divBdr>
        </w:div>
        <w:div w:id="1520972976">
          <w:marLeft w:val="720"/>
          <w:marRight w:val="0"/>
          <w:marTop w:val="0"/>
          <w:marBottom w:val="0"/>
          <w:divBdr>
            <w:top w:val="none" w:sz="0" w:space="0" w:color="auto"/>
            <w:left w:val="none" w:sz="0" w:space="0" w:color="auto"/>
            <w:bottom w:val="none" w:sz="0" w:space="0" w:color="auto"/>
            <w:right w:val="none" w:sz="0" w:space="0" w:color="auto"/>
          </w:divBdr>
        </w:div>
        <w:div w:id="1983390818">
          <w:marLeft w:val="720"/>
          <w:marRight w:val="0"/>
          <w:marTop w:val="0"/>
          <w:marBottom w:val="0"/>
          <w:divBdr>
            <w:top w:val="none" w:sz="0" w:space="0" w:color="auto"/>
            <w:left w:val="none" w:sz="0" w:space="0" w:color="auto"/>
            <w:bottom w:val="none" w:sz="0" w:space="0" w:color="auto"/>
            <w:right w:val="none" w:sz="0" w:space="0" w:color="auto"/>
          </w:divBdr>
        </w:div>
        <w:div w:id="234126989">
          <w:marLeft w:val="720"/>
          <w:marRight w:val="0"/>
          <w:marTop w:val="0"/>
          <w:marBottom w:val="0"/>
          <w:divBdr>
            <w:top w:val="none" w:sz="0" w:space="0" w:color="auto"/>
            <w:left w:val="none" w:sz="0" w:space="0" w:color="auto"/>
            <w:bottom w:val="none" w:sz="0" w:space="0" w:color="auto"/>
            <w:right w:val="none" w:sz="0" w:space="0" w:color="auto"/>
          </w:divBdr>
        </w:div>
        <w:div w:id="1697731267">
          <w:marLeft w:val="720"/>
          <w:marRight w:val="0"/>
          <w:marTop w:val="0"/>
          <w:marBottom w:val="0"/>
          <w:divBdr>
            <w:top w:val="none" w:sz="0" w:space="0" w:color="auto"/>
            <w:left w:val="none" w:sz="0" w:space="0" w:color="auto"/>
            <w:bottom w:val="none" w:sz="0" w:space="0" w:color="auto"/>
            <w:right w:val="none" w:sz="0" w:space="0" w:color="auto"/>
          </w:divBdr>
        </w:div>
      </w:divsChild>
    </w:div>
    <w:div w:id="393747202">
      <w:bodyDiv w:val="1"/>
      <w:marLeft w:val="0"/>
      <w:marRight w:val="0"/>
      <w:marTop w:val="0"/>
      <w:marBottom w:val="0"/>
      <w:divBdr>
        <w:top w:val="none" w:sz="0" w:space="0" w:color="auto"/>
        <w:left w:val="none" w:sz="0" w:space="0" w:color="auto"/>
        <w:bottom w:val="none" w:sz="0" w:space="0" w:color="auto"/>
        <w:right w:val="none" w:sz="0" w:space="0" w:color="auto"/>
      </w:divBdr>
    </w:div>
    <w:div w:id="506217360">
      <w:bodyDiv w:val="1"/>
      <w:marLeft w:val="0"/>
      <w:marRight w:val="0"/>
      <w:marTop w:val="0"/>
      <w:marBottom w:val="0"/>
      <w:divBdr>
        <w:top w:val="none" w:sz="0" w:space="0" w:color="auto"/>
        <w:left w:val="none" w:sz="0" w:space="0" w:color="auto"/>
        <w:bottom w:val="none" w:sz="0" w:space="0" w:color="auto"/>
        <w:right w:val="none" w:sz="0" w:space="0" w:color="auto"/>
      </w:divBdr>
    </w:div>
    <w:div w:id="540362681">
      <w:bodyDiv w:val="1"/>
      <w:marLeft w:val="0"/>
      <w:marRight w:val="0"/>
      <w:marTop w:val="0"/>
      <w:marBottom w:val="0"/>
      <w:divBdr>
        <w:top w:val="none" w:sz="0" w:space="0" w:color="auto"/>
        <w:left w:val="none" w:sz="0" w:space="0" w:color="auto"/>
        <w:bottom w:val="none" w:sz="0" w:space="0" w:color="auto"/>
        <w:right w:val="none" w:sz="0" w:space="0" w:color="auto"/>
      </w:divBdr>
    </w:div>
    <w:div w:id="879052338">
      <w:bodyDiv w:val="1"/>
      <w:marLeft w:val="0"/>
      <w:marRight w:val="0"/>
      <w:marTop w:val="0"/>
      <w:marBottom w:val="0"/>
      <w:divBdr>
        <w:top w:val="none" w:sz="0" w:space="0" w:color="auto"/>
        <w:left w:val="none" w:sz="0" w:space="0" w:color="auto"/>
        <w:bottom w:val="none" w:sz="0" w:space="0" w:color="auto"/>
        <w:right w:val="none" w:sz="0" w:space="0" w:color="auto"/>
      </w:divBdr>
    </w:div>
    <w:div w:id="1093548745">
      <w:bodyDiv w:val="1"/>
      <w:marLeft w:val="0"/>
      <w:marRight w:val="0"/>
      <w:marTop w:val="0"/>
      <w:marBottom w:val="0"/>
      <w:divBdr>
        <w:top w:val="none" w:sz="0" w:space="0" w:color="auto"/>
        <w:left w:val="none" w:sz="0" w:space="0" w:color="auto"/>
        <w:bottom w:val="none" w:sz="0" w:space="0" w:color="auto"/>
        <w:right w:val="none" w:sz="0" w:space="0" w:color="auto"/>
      </w:divBdr>
    </w:div>
    <w:div w:id="1160542938">
      <w:bodyDiv w:val="1"/>
      <w:marLeft w:val="0"/>
      <w:marRight w:val="0"/>
      <w:marTop w:val="0"/>
      <w:marBottom w:val="0"/>
      <w:divBdr>
        <w:top w:val="none" w:sz="0" w:space="0" w:color="auto"/>
        <w:left w:val="none" w:sz="0" w:space="0" w:color="auto"/>
        <w:bottom w:val="none" w:sz="0" w:space="0" w:color="auto"/>
        <w:right w:val="none" w:sz="0" w:space="0" w:color="auto"/>
      </w:divBdr>
      <w:divsChild>
        <w:div w:id="1560826386">
          <w:marLeft w:val="720"/>
          <w:marRight w:val="0"/>
          <w:marTop w:val="0"/>
          <w:marBottom w:val="0"/>
          <w:divBdr>
            <w:top w:val="none" w:sz="0" w:space="0" w:color="auto"/>
            <w:left w:val="none" w:sz="0" w:space="0" w:color="auto"/>
            <w:bottom w:val="none" w:sz="0" w:space="0" w:color="auto"/>
            <w:right w:val="none" w:sz="0" w:space="0" w:color="auto"/>
          </w:divBdr>
        </w:div>
        <w:div w:id="57363168">
          <w:marLeft w:val="720"/>
          <w:marRight w:val="0"/>
          <w:marTop w:val="0"/>
          <w:marBottom w:val="0"/>
          <w:divBdr>
            <w:top w:val="none" w:sz="0" w:space="0" w:color="auto"/>
            <w:left w:val="none" w:sz="0" w:space="0" w:color="auto"/>
            <w:bottom w:val="none" w:sz="0" w:space="0" w:color="auto"/>
            <w:right w:val="none" w:sz="0" w:space="0" w:color="auto"/>
          </w:divBdr>
        </w:div>
        <w:div w:id="543098966">
          <w:marLeft w:val="720"/>
          <w:marRight w:val="0"/>
          <w:marTop w:val="0"/>
          <w:marBottom w:val="0"/>
          <w:divBdr>
            <w:top w:val="none" w:sz="0" w:space="0" w:color="auto"/>
            <w:left w:val="none" w:sz="0" w:space="0" w:color="auto"/>
            <w:bottom w:val="none" w:sz="0" w:space="0" w:color="auto"/>
            <w:right w:val="none" w:sz="0" w:space="0" w:color="auto"/>
          </w:divBdr>
        </w:div>
      </w:divsChild>
    </w:div>
    <w:div w:id="1705255791">
      <w:bodyDiv w:val="1"/>
      <w:marLeft w:val="0"/>
      <w:marRight w:val="0"/>
      <w:marTop w:val="0"/>
      <w:marBottom w:val="0"/>
      <w:divBdr>
        <w:top w:val="none" w:sz="0" w:space="0" w:color="auto"/>
        <w:left w:val="none" w:sz="0" w:space="0" w:color="auto"/>
        <w:bottom w:val="none" w:sz="0" w:space="0" w:color="auto"/>
        <w:right w:val="none" w:sz="0" w:space="0" w:color="auto"/>
      </w:divBdr>
    </w:div>
    <w:div w:id="1878273641">
      <w:bodyDiv w:val="1"/>
      <w:marLeft w:val="0"/>
      <w:marRight w:val="0"/>
      <w:marTop w:val="0"/>
      <w:marBottom w:val="0"/>
      <w:divBdr>
        <w:top w:val="none" w:sz="0" w:space="0" w:color="auto"/>
        <w:left w:val="none" w:sz="0" w:space="0" w:color="auto"/>
        <w:bottom w:val="none" w:sz="0" w:space="0" w:color="auto"/>
        <w:right w:val="none" w:sz="0" w:space="0" w:color="auto"/>
      </w:divBdr>
    </w:div>
    <w:div w:id="2031762839">
      <w:bodyDiv w:val="1"/>
      <w:marLeft w:val="0"/>
      <w:marRight w:val="0"/>
      <w:marTop w:val="0"/>
      <w:marBottom w:val="0"/>
      <w:divBdr>
        <w:top w:val="none" w:sz="0" w:space="0" w:color="auto"/>
        <w:left w:val="none" w:sz="0" w:space="0" w:color="auto"/>
        <w:bottom w:val="none" w:sz="0" w:space="0" w:color="auto"/>
        <w:right w:val="none" w:sz="0" w:space="0" w:color="auto"/>
      </w:divBdr>
    </w:div>
    <w:div w:id="210187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2016-07-14T00:00:00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05B0B8-93B4-41C8-9360-95F2457F6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2428</Words>
  <Characters>13355</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Título: Cadena de valor</vt:lpstr>
    </vt:vector>
  </TitlesOfParts>
  <Company>MicrElaborado</Company>
  <LinksUpToDate>false</LinksUpToDate>
  <CharactersWithSpaces>15752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Cadena de valor</dc:title>
  <dc:subject>Fase: Modelo de Prestación de Servicios y Administración por Procesos</dc:subject>
  <dc:creator>Elaborado para:</dc:creator>
  <cp:lastModifiedBy>Danny P. Morales Rubio</cp:lastModifiedBy>
  <cp:revision>25</cp:revision>
  <cp:lastPrinted>2017-03-02T23:20:00Z</cp:lastPrinted>
  <dcterms:created xsi:type="dcterms:W3CDTF">2017-02-08T03:59:00Z</dcterms:created>
  <dcterms:modified xsi:type="dcterms:W3CDTF">2017-03-02T23:20:00Z</dcterms:modified>
</cp:coreProperties>
</file>