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lang w:val="es-ES" w:eastAsia="en-US"/>
        </w:rPr>
        <w:id w:val="-1402445291"/>
        <w:docPartObj>
          <w:docPartGallery w:val="Cover Pages"/>
          <w:docPartUnique/>
        </w:docPartObj>
      </w:sdtPr>
      <w:sdtEndPr>
        <w:rPr>
          <w:sz w:val="2"/>
        </w:rPr>
      </w:sdtEndPr>
      <w:sdtContent>
        <w:p w14:paraId="2D48FBEF" w14:textId="77777777"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4B89AAAB" wp14:editId="7B6544E0">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38011" w14:textId="77777777" w:rsidR="00887609" w:rsidRPr="00E41A3D" w:rsidRDefault="00BD5C9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9C23D8">
                                      <w:rPr>
                                        <w:rFonts w:ascii="Gadugi" w:eastAsiaTheme="majorEastAsia" w:hAnsi="Gadugi" w:cstheme="majorBidi"/>
                                        <w:b/>
                                        <w:color w:val="454545"/>
                                        <w:sz w:val="56"/>
                                        <w:szCs w:val="72"/>
                                      </w:rPr>
                                      <w:t>Inventario de p</w:t>
                                    </w:r>
                                    <w:r w:rsidR="009F5ED7">
                                      <w:rPr>
                                        <w:rFonts w:ascii="Gadugi" w:eastAsiaTheme="majorEastAsia" w:hAnsi="Gadugi" w:cstheme="majorBidi"/>
                                        <w:b/>
                                        <w:color w:val="454545"/>
                                        <w:sz w:val="56"/>
                                        <w:szCs w:val="72"/>
                                      </w:rPr>
                                      <w:t>rocesos</w:t>
                                    </w:r>
                                  </w:sdtContent>
                                </w:sdt>
                              </w:p>
                              <w:p w14:paraId="10F51034" w14:textId="77777777" w:rsidR="00887609" w:rsidRPr="00E41A3D" w:rsidRDefault="00BD5C9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14:paraId="74238011" w14:textId="77777777" w:rsidR="00887609" w:rsidRPr="00E41A3D" w:rsidRDefault="00BD5C94">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87609" w:rsidRPr="00E41A3D">
                                <w:rPr>
                                  <w:rFonts w:ascii="Gadugi" w:eastAsiaTheme="majorEastAsia" w:hAnsi="Gadugi" w:cstheme="majorBidi"/>
                                  <w:b/>
                                  <w:color w:val="454545"/>
                                  <w:sz w:val="56"/>
                                  <w:szCs w:val="72"/>
                                </w:rPr>
                                <w:t xml:space="preserve">Título: </w:t>
                              </w:r>
                              <w:r w:rsidR="009C23D8">
                                <w:rPr>
                                  <w:rFonts w:ascii="Gadugi" w:eastAsiaTheme="majorEastAsia" w:hAnsi="Gadugi" w:cstheme="majorBidi"/>
                                  <w:b/>
                                  <w:color w:val="454545"/>
                                  <w:sz w:val="56"/>
                                  <w:szCs w:val="72"/>
                                </w:rPr>
                                <w:t>Inventario de p</w:t>
                              </w:r>
                              <w:r w:rsidR="009F5ED7">
                                <w:rPr>
                                  <w:rFonts w:ascii="Gadugi" w:eastAsiaTheme="majorEastAsia" w:hAnsi="Gadugi" w:cstheme="majorBidi"/>
                                  <w:b/>
                                  <w:color w:val="454545"/>
                                  <w:sz w:val="56"/>
                                  <w:szCs w:val="72"/>
                                </w:rPr>
                                <w:t>rocesos</w:t>
                              </w:r>
                            </w:sdtContent>
                          </w:sdt>
                        </w:p>
                        <w:p w14:paraId="10F51034" w14:textId="77777777" w:rsidR="00887609" w:rsidRPr="00E41A3D" w:rsidRDefault="00BD5C94">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77102EA5" wp14:editId="42DA7816">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5A7B37CE"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F5C85A" w14:textId="77777777"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23DBF7B" wp14:editId="25E7A335">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BA33"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61560F9E"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14:paraId="29CABA33"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61560F9E"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426CF3B5" wp14:editId="68CE3D38">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67141E4D" w14:textId="77777777" w:rsidR="00026C35" w:rsidRDefault="00026C35" w:rsidP="00887609">
      <w:pPr>
        <w:rPr>
          <w:sz w:val="24"/>
        </w:rPr>
      </w:pPr>
    </w:p>
    <w:p w14:paraId="09DB689C" w14:textId="77777777" w:rsidR="00521007" w:rsidRDefault="00521007" w:rsidP="00887609">
      <w:pPr>
        <w:rPr>
          <w:sz w:val="24"/>
        </w:rPr>
      </w:pPr>
    </w:p>
    <w:p w14:paraId="4148ED15" w14:textId="77777777" w:rsidR="00521007" w:rsidRPr="00521007" w:rsidRDefault="00521007" w:rsidP="00887609">
      <w:pPr>
        <w:rPr>
          <w:rFonts w:ascii="Gadugi" w:hAnsi="Gadugi"/>
          <w:sz w:val="24"/>
        </w:rPr>
      </w:pPr>
    </w:p>
    <w:p w14:paraId="25BC1240" w14:textId="77777777" w:rsidR="00521007" w:rsidRPr="00521007" w:rsidRDefault="00521007" w:rsidP="00887609">
      <w:pPr>
        <w:rPr>
          <w:rFonts w:ascii="Gadugi" w:hAnsi="Gadugi"/>
          <w:sz w:val="24"/>
        </w:rPr>
      </w:pPr>
    </w:p>
    <w:p w14:paraId="3B14F000" w14:textId="77777777"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14:paraId="2D48062B" w14:textId="77777777" w:rsidR="00521007" w:rsidRPr="00521007" w:rsidRDefault="00521007" w:rsidP="00887609">
      <w:pPr>
        <w:rPr>
          <w:rFonts w:ascii="Gadugi" w:hAnsi="Gadugi"/>
        </w:rPr>
      </w:pPr>
    </w:p>
    <w:p w14:paraId="3F21751D" w14:textId="77777777" w:rsidR="00521007" w:rsidRDefault="00521007" w:rsidP="00887609">
      <w:pPr>
        <w:rPr>
          <w:rFonts w:ascii="Gadugi" w:hAnsi="Gadugi"/>
        </w:rPr>
      </w:pPr>
    </w:p>
    <w:p w14:paraId="0196BD0B" w14:textId="77777777" w:rsidR="00521007" w:rsidRPr="00521007" w:rsidRDefault="00521007" w:rsidP="00887609">
      <w:pPr>
        <w:rPr>
          <w:rFonts w:ascii="Gadugi" w:hAnsi="Gadugi"/>
        </w:rPr>
      </w:pPr>
    </w:p>
    <w:p w14:paraId="0EDF0ADE" w14:textId="77777777"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14:paraId="034E22D3" w14:textId="7777777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14:paraId="1DB09F26" w14:textId="77777777"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1BD63223" w14:textId="77777777" w:rsidR="00521007" w:rsidRPr="00521007" w:rsidRDefault="00D31139" w:rsidP="004C55D6">
            <w:pPr>
              <w:spacing w:after="120"/>
              <w:rPr>
                <w:rFonts w:ascii="Gadugi" w:hAnsi="Gadugi"/>
                <w:b/>
                <w:sz w:val="30"/>
                <w:szCs w:val="30"/>
              </w:rPr>
            </w:pPr>
            <w:r>
              <w:rPr>
                <w:rFonts w:ascii="Gadugi" w:hAnsi="Gadugi"/>
                <w:b/>
                <w:sz w:val="30"/>
                <w:szCs w:val="30"/>
              </w:rPr>
              <w:t>Inventario de p</w:t>
            </w:r>
            <w:r w:rsidR="009F5ED7">
              <w:rPr>
                <w:rFonts w:ascii="Gadugi" w:hAnsi="Gadugi"/>
                <w:b/>
                <w:sz w:val="30"/>
                <w:szCs w:val="30"/>
              </w:rPr>
              <w:t>rocesos</w:t>
            </w:r>
          </w:p>
        </w:tc>
      </w:tr>
      <w:tr w:rsidR="00521007" w:rsidRPr="00521007" w14:paraId="58FEE177" w14:textId="77777777" w:rsidTr="00521007">
        <w:tc>
          <w:tcPr>
            <w:tcW w:w="1691" w:type="pct"/>
            <w:tcBorders>
              <w:left w:val="single" w:sz="4" w:space="0" w:color="000000"/>
              <w:bottom w:val="single" w:sz="4" w:space="0" w:color="000000"/>
            </w:tcBorders>
            <w:shd w:val="clear" w:color="auto" w:fill="FFFFFF"/>
            <w:tcMar>
              <w:left w:w="70" w:type="dxa"/>
              <w:right w:w="70" w:type="dxa"/>
            </w:tcMar>
          </w:tcPr>
          <w:p w14:paraId="679ABA06" w14:textId="77777777"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14:paraId="35DF77AC" w14:textId="77777777" w:rsidR="00521007" w:rsidRPr="00521007" w:rsidRDefault="009F5ED7" w:rsidP="004C55D6">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CB2840">
              <w:rPr>
                <w:rFonts w:ascii="Gadugi" w:hAnsi="Gadugi"/>
                <w:b/>
                <w:sz w:val="30"/>
                <w:szCs w:val="30"/>
              </w:rPr>
              <w:t>01/2017</w:t>
            </w:r>
          </w:p>
        </w:tc>
      </w:tr>
    </w:tbl>
    <w:p w14:paraId="451C8638" w14:textId="77777777" w:rsidR="00521007" w:rsidRDefault="00521007" w:rsidP="00521007">
      <w:pPr>
        <w:jc w:val="center"/>
        <w:rPr>
          <w:rFonts w:ascii="Gadugi" w:hAnsi="Gadugi"/>
        </w:rPr>
      </w:pPr>
    </w:p>
    <w:p w14:paraId="7255F313" w14:textId="77777777" w:rsidR="00521007" w:rsidRDefault="00521007" w:rsidP="00521007">
      <w:pPr>
        <w:jc w:val="center"/>
        <w:rPr>
          <w:rFonts w:ascii="Gadugi" w:hAnsi="Gadugi"/>
        </w:rPr>
      </w:pPr>
    </w:p>
    <w:p w14:paraId="665B0CD9" w14:textId="77777777" w:rsidR="00521007" w:rsidRDefault="00521007" w:rsidP="00521007">
      <w:pPr>
        <w:jc w:val="center"/>
        <w:rPr>
          <w:rFonts w:ascii="Gadugi" w:hAnsi="Gadugi"/>
        </w:rPr>
      </w:pPr>
    </w:p>
    <w:p w14:paraId="4E08BEDE" w14:textId="77777777" w:rsidR="00521007" w:rsidRDefault="00521007" w:rsidP="00521007">
      <w:pPr>
        <w:jc w:val="center"/>
        <w:rPr>
          <w:rFonts w:ascii="Gadugi" w:hAnsi="Gadugi"/>
        </w:rPr>
      </w:pPr>
    </w:p>
    <w:p w14:paraId="408F22EA" w14:textId="77777777" w:rsidR="00521007" w:rsidRDefault="00521007" w:rsidP="00521007">
      <w:pPr>
        <w:jc w:val="center"/>
        <w:rPr>
          <w:rFonts w:ascii="Gadugi" w:hAnsi="Gadugi"/>
        </w:rPr>
      </w:pPr>
    </w:p>
    <w:p w14:paraId="4E3B43CC" w14:textId="77777777" w:rsidR="00521007" w:rsidRDefault="00521007" w:rsidP="00521007">
      <w:pPr>
        <w:jc w:val="center"/>
        <w:rPr>
          <w:rFonts w:ascii="Gadugi" w:hAnsi="Gadugi"/>
        </w:rPr>
      </w:pPr>
    </w:p>
    <w:p w14:paraId="52A4CC50" w14:textId="77777777"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14:paraId="6D278F46" w14:textId="7777777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14:paraId="173F05C9"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14:paraId="67CDB8FF"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14:paraId="5A3F0BB1"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B06536"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14:paraId="4736FFAD"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21B05549" w14:textId="77777777" w:rsidR="00521007" w:rsidRPr="00521007" w:rsidRDefault="00CB2840" w:rsidP="00CB2840">
            <w:pPr>
              <w:tabs>
                <w:tab w:val="clear" w:pos="5793"/>
              </w:tabs>
              <w:jc w:val="center"/>
              <w:rPr>
                <w:rFonts w:ascii="Gadugi" w:hAnsi="Gadugi"/>
                <w:sz w:val="20"/>
              </w:rPr>
            </w:pPr>
            <w:r>
              <w:rPr>
                <w:rFonts w:ascii="Gadugi" w:hAnsi="Gadugi"/>
                <w:sz w:val="20"/>
              </w:rPr>
              <w:t>30/01</w:t>
            </w:r>
            <w:r w:rsidR="009F5ED7">
              <w:rPr>
                <w:rFonts w:ascii="Gadugi" w:hAnsi="Gadugi"/>
                <w:sz w:val="20"/>
              </w:rPr>
              <w:t>/201</w:t>
            </w:r>
            <w:r>
              <w:rPr>
                <w:rFonts w:ascii="Gadugi" w:hAnsi="Gadugi"/>
                <w:sz w:val="20"/>
              </w:rPr>
              <w:t>7</w:t>
            </w:r>
          </w:p>
        </w:tc>
        <w:tc>
          <w:tcPr>
            <w:tcW w:w="965" w:type="dxa"/>
            <w:tcBorders>
              <w:left w:val="single" w:sz="4" w:space="0" w:color="000000"/>
              <w:bottom w:val="single" w:sz="4" w:space="0" w:color="000000"/>
            </w:tcBorders>
            <w:shd w:val="clear" w:color="auto" w:fill="FFFFFF"/>
            <w:tcMar>
              <w:left w:w="108" w:type="dxa"/>
              <w:right w:w="108" w:type="dxa"/>
            </w:tcMar>
          </w:tcPr>
          <w:p w14:paraId="04C497E2" w14:textId="77777777"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14:paraId="05035BB9" w14:textId="77777777" w:rsidR="00521007" w:rsidRPr="00521007" w:rsidRDefault="00D31139" w:rsidP="004C55D6">
            <w:pPr>
              <w:tabs>
                <w:tab w:val="clear" w:pos="5793"/>
              </w:tabs>
              <w:jc w:val="left"/>
              <w:rPr>
                <w:rFonts w:ascii="Gadugi" w:hAnsi="Gadugi"/>
                <w:sz w:val="20"/>
              </w:rPr>
            </w:pPr>
            <w:r>
              <w:rPr>
                <w:rFonts w:ascii="Gadugi" w:hAnsi="Gadugi"/>
                <w:sz w:val="20"/>
              </w:rPr>
              <w:t>Inventario de p</w:t>
            </w:r>
            <w:r w:rsidR="009F5ED7">
              <w:rPr>
                <w:rFonts w:ascii="Gadugi" w:hAnsi="Gadugi"/>
                <w:sz w:val="20"/>
              </w:rPr>
              <w:t>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6CE27889" w14:textId="77777777" w:rsidR="00521007" w:rsidRPr="00521007" w:rsidRDefault="00325EA5" w:rsidP="004C55D6">
            <w:pPr>
              <w:tabs>
                <w:tab w:val="clear" w:pos="5793"/>
              </w:tabs>
              <w:jc w:val="left"/>
              <w:rPr>
                <w:rFonts w:ascii="Gadugi" w:hAnsi="Gadugi"/>
                <w:sz w:val="20"/>
              </w:rPr>
            </w:pPr>
            <w:r>
              <w:rPr>
                <w:rFonts w:ascii="Gadugi" w:hAnsi="Gadugi"/>
                <w:sz w:val="20"/>
              </w:rPr>
              <w:t>MRProcessi</w:t>
            </w:r>
          </w:p>
        </w:tc>
      </w:tr>
      <w:tr w:rsidR="00325EA5" w:rsidRPr="00521007" w14:paraId="56F2DCDA"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23FB7CDF" w14:textId="77777777" w:rsidR="00325EA5" w:rsidRPr="00521007" w:rsidRDefault="00325EA5" w:rsidP="00325EA5">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14:paraId="01F23582" w14:textId="77777777" w:rsidR="00325EA5" w:rsidRPr="00521007" w:rsidRDefault="00325EA5" w:rsidP="00325EA5">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14:paraId="43FB5C12" w14:textId="77777777" w:rsidR="00325EA5" w:rsidRPr="00521007" w:rsidRDefault="00325EA5" w:rsidP="00325EA5">
            <w:pPr>
              <w:tabs>
                <w:tab w:val="clear" w:pos="5793"/>
              </w:tabs>
              <w:jc w:val="left"/>
              <w:rPr>
                <w:rFonts w:ascii="Gadugi" w:hAnsi="Gadugi"/>
                <w:sz w:val="20"/>
              </w:rPr>
            </w:pPr>
            <w:r>
              <w:rPr>
                <w:rFonts w:ascii="Gadugi" w:hAnsi="Gadugi"/>
                <w:sz w:val="20"/>
              </w:rPr>
              <w:t>Inventario de procesos corregido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1D07FFF3" w14:textId="77777777" w:rsidR="00325EA5" w:rsidRPr="00521007" w:rsidRDefault="00325EA5" w:rsidP="00325EA5">
            <w:pPr>
              <w:tabs>
                <w:tab w:val="clear" w:pos="5793"/>
              </w:tabs>
              <w:jc w:val="left"/>
              <w:rPr>
                <w:rFonts w:ascii="Gadugi" w:hAnsi="Gadugi"/>
                <w:sz w:val="20"/>
              </w:rPr>
            </w:pPr>
            <w:r>
              <w:rPr>
                <w:rFonts w:ascii="Gadugi" w:hAnsi="Gadugi"/>
                <w:sz w:val="20"/>
              </w:rPr>
              <w:t>MRProcessi</w:t>
            </w:r>
          </w:p>
        </w:tc>
      </w:tr>
      <w:tr w:rsidR="00325EA5" w:rsidRPr="00521007" w14:paraId="33A3058B"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3E0F6D4A" w14:textId="77777777" w:rsidR="00325EA5" w:rsidRPr="00521007" w:rsidRDefault="00325EA5" w:rsidP="00325EA5">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14:paraId="70E07E68" w14:textId="77777777" w:rsidR="00325EA5" w:rsidRPr="00521007" w:rsidRDefault="00325EA5" w:rsidP="00325EA5">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14:paraId="6F5E4368" w14:textId="77777777" w:rsidR="00325EA5" w:rsidRPr="00521007" w:rsidRDefault="00325EA5" w:rsidP="00325EA5">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0E4CCEB7" w14:textId="77777777" w:rsidR="00325EA5" w:rsidRPr="00521007" w:rsidRDefault="00325EA5" w:rsidP="00325EA5">
            <w:pPr>
              <w:tabs>
                <w:tab w:val="clear" w:pos="5793"/>
              </w:tabs>
              <w:jc w:val="left"/>
              <w:rPr>
                <w:rFonts w:ascii="Gadugi" w:hAnsi="Gadugi"/>
                <w:sz w:val="20"/>
              </w:rPr>
            </w:pPr>
          </w:p>
        </w:tc>
      </w:tr>
    </w:tbl>
    <w:p w14:paraId="10186EC7" w14:textId="77777777" w:rsidR="00521007" w:rsidRPr="00521007" w:rsidRDefault="00521007" w:rsidP="00521007">
      <w:pPr>
        <w:rPr>
          <w:rFonts w:ascii="Gadugi" w:hAnsi="Gadugi"/>
        </w:rPr>
      </w:pPr>
    </w:p>
    <w:p w14:paraId="145E947F" w14:textId="77777777" w:rsidR="00521007" w:rsidRDefault="00521007" w:rsidP="00521007">
      <w:pPr>
        <w:jc w:val="center"/>
        <w:rPr>
          <w:rFonts w:ascii="Gadugi" w:hAnsi="Gadugi"/>
        </w:rPr>
      </w:pPr>
    </w:p>
    <w:p w14:paraId="0B739B90" w14:textId="77777777" w:rsidR="00344003" w:rsidRDefault="00344003" w:rsidP="00521007">
      <w:pPr>
        <w:jc w:val="center"/>
        <w:rPr>
          <w:rFonts w:ascii="Gadugi" w:hAnsi="Gadugi"/>
        </w:rPr>
      </w:pPr>
    </w:p>
    <w:p w14:paraId="6D23AB77" w14:textId="77777777" w:rsidR="003A6CB7" w:rsidRDefault="003A6CB7" w:rsidP="003A6CB7">
      <w:pPr>
        <w:pStyle w:val="Ttulo1"/>
        <w:rPr>
          <w:rFonts w:ascii="Gadugi" w:hAnsi="Gadugi"/>
          <w:b/>
        </w:rPr>
      </w:pPr>
      <w:bookmarkStart w:id="0" w:name="_Toc471907997"/>
      <w:bookmarkStart w:id="1" w:name="_Toc472319829"/>
      <w:bookmarkStart w:id="2" w:name="_Toc474269451"/>
      <w:r w:rsidRPr="00A47644">
        <w:rPr>
          <w:rFonts w:ascii="Gadugi" w:hAnsi="Gadugi"/>
          <w:b/>
          <w:color w:val="auto"/>
          <w:sz w:val="28"/>
        </w:rPr>
        <w:lastRenderedPageBreak/>
        <w:t>ABREVIATURAS DEL DOCUMENTO</w:t>
      </w:r>
      <w:bookmarkEnd w:id="0"/>
      <w:bookmarkEnd w:id="1"/>
      <w:r w:rsidR="00A47644">
        <w:rPr>
          <w:rFonts w:ascii="Gadugi" w:hAnsi="Gadugi"/>
          <w:b/>
          <w:color w:val="auto"/>
          <w:sz w:val="28"/>
        </w:rPr>
        <w:t>.</w:t>
      </w:r>
      <w:bookmarkEnd w:id="2"/>
    </w:p>
    <w:p w14:paraId="0C75F15D" w14:textId="77777777" w:rsidR="003A6CB7" w:rsidRPr="00903A2A" w:rsidRDefault="003A6CB7" w:rsidP="003A6CB7">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3A6CB7" w:rsidRPr="00A47644" w14:paraId="3C42B53D" w14:textId="77777777" w:rsidTr="00426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14:paraId="23B93D73" w14:textId="77777777" w:rsidR="003A6CB7" w:rsidRPr="00A47644" w:rsidRDefault="003A6CB7" w:rsidP="00426C5F">
            <w:pPr>
              <w:spacing w:line="276" w:lineRule="auto"/>
              <w:jc w:val="center"/>
              <w:rPr>
                <w:rFonts w:ascii="Gadugi" w:hAnsi="Gadugi"/>
                <w:color w:val="CC9148"/>
                <w:lang w:eastAsia="es-EC"/>
              </w:rPr>
            </w:pPr>
            <w:r w:rsidRPr="00A47644">
              <w:rPr>
                <w:rFonts w:ascii="Gadugi" w:hAnsi="Gadugi" w:cs="Arial"/>
                <w:b w:val="0"/>
                <w:bCs w:val="0"/>
                <w:color w:val="CC9148"/>
                <w:lang w:eastAsia="es-EC"/>
              </w:rPr>
              <w:br w:type="page"/>
            </w:r>
            <w:r w:rsidRPr="00A47644">
              <w:rPr>
                <w:rFonts w:ascii="Gadugi" w:hAnsi="Gadug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14:paraId="14773541" w14:textId="77777777" w:rsidR="003A6CB7" w:rsidRPr="00A47644" w:rsidRDefault="003A6CB7" w:rsidP="00426C5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CC9148"/>
                <w:lang w:eastAsia="es-EC"/>
              </w:rPr>
            </w:pPr>
            <w:r w:rsidRPr="00A47644">
              <w:rPr>
                <w:rFonts w:ascii="Gadugi" w:hAnsi="Gadugi" w:cs="Calibri"/>
                <w:color w:val="CC9148"/>
                <w:spacing w:val="-4"/>
                <w:lang w:eastAsia="es-EC"/>
              </w:rPr>
              <w:t>En lo sucesivo se le llamará</w:t>
            </w:r>
          </w:p>
        </w:tc>
      </w:tr>
      <w:tr w:rsidR="003A6CB7" w:rsidRPr="00A47644" w14:paraId="0616D692"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FA898" w14:textId="77777777" w:rsidR="003A6CB7" w:rsidRPr="00A47644" w:rsidRDefault="003A6CB7" w:rsidP="00426C5F">
            <w:pPr>
              <w:spacing w:line="276" w:lineRule="auto"/>
              <w:rPr>
                <w:rFonts w:ascii="Gadugi" w:hAnsi="Gadugi"/>
                <w:lang w:eastAsia="es-EC"/>
              </w:rPr>
            </w:pPr>
            <w:r w:rsidRPr="00A47644">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BB57" w14:textId="77777777" w:rsidR="003A6CB7" w:rsidRPr="00A47644" w:rsidRDefault="003A6CB7"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47644">
              <w:rPr>
                <w:rFonts w:ascii="Gadugi" w:hAnsi="Gadugi" w:cs="Calibri"/>
                <w:spacing w:val="-4"/>
                <w:lang w:eastAsia="es-EC"/>
              </w:rPr>
              <w:t>MDMQ</w:t>
            </w:r>
          </w:p>
        </w:tc>
      </w:tr>
      <w:tr w:rsidR="003A6CB7" w:rsidRPr="00A47644" w14:paraId="4C7CE066"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353249F9" w14:textId="77777777" w:rsidR="003A6CB7" w:rsidRPr="00A47644" w:rsidRDefault="003A6CB7" w:rsidP="00426C5F">
            <w:pPr>
              <w:spacing w:line="276" w:lineRule="auto"/>
              <w:rPr>
                <w:rFonts w:ascii="Gadugi" w:hAnsi="Gadugi"/>
                <w:lang w:eastAsia="es-EC"/>
              </w:rPr>
            </w:pPr>
            <w:r w:rsidRPr="00A47644">
              <w:rPr>
                <w:rFonts w:ascii="Gadugi" w:hAnsi="Gadugi"/>
                <w:lang w:eastAsia="es-EC"/>
              </w:rPr>
              <w:t>MRProcessi Cía. Ltda.</w:t>
            </w:r>
          </w:p>
          <w:p w14:paraId="654CB25E" w14:textId="77777777" w:rsidR="003A6CB7" w:rsidRPr="00A47644" w:rsidRDefault="003A6CB7" w:rsidP="003A6CB7">
            <w:pPr>
              <w:pStyle w:val="Prrafodelista"/>
              <w:numPr>
                <w:ilvl w:val="0"/>
                <w:numId w:val="5"/>
              </w:numPr>
              <w:rPr>
                <w:rFonts w:ascii="Gadugi" w:hAnsi="Gadugi" w:cs="Calibri"/>
                <w:lang w:eastAsia="es-EC"/>
              </w:rPr>
            </w:pPr>
            <w:r w:rsidRPr="00A47644">
              <w:rPr>
                <w:rFonts w:ascii="Gadugi" w:hAnsi="Gadugi" w:cs="Calibri"/>
                <w:lang w:eastAsia="es-EC"/>
              </w:rPr>
              <w:t>RUC No. 1792526973001</w:t>
            </w:r>
          </w:p>
          <w:p w14:paraId="4A63A2FB" w14:textId="77777777" w:rsidR="003A6CB7" w:rsidRPr="00A47644" w:rsidRDefault="003A6CB7" w:rsidP="003A6CB7">
            <w:pPr>
              <w:pStyle w:val="Prrafodelista"/>
              <w:numPr>
                <w:ilvl w:val="0"/>
                <w:numId w:val="5"/>
              </w:numPr>
              <w:rPr>
                <w:rFonts w:ascii="Gadugi" w:hAnsi="Gadugi" w:cs="Calibri"/>
                <w:lang w:eastAsia="es-EC"/>
              </w:rPr>
            </w:pPr>
            <w:r w:rsidRPr="00A47644">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04110" w14:textId="77777777" w:rsidR="003A6CB7" w:rsidRPr="00A47644" w:rsidRDefault="003A6CB7"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47644">
              <w:rPr>
                <w:rFonts w:ascii="Gadugi" w:hAnsi="Gadugi"/>
                <w:lang w:eastAsia="es-EC"/>
              </w:rPr>
              <w:t>MRP</w:t>
            </w:r>
          </w:p>
        </w:tc>
      </w:tr>
      <w:tr w:rsidR="003A6CB7" w:rsidRPr="00A47644" w14:paraId="25D316E5"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97DF2" w14:textId="77777777" w:rsidR="003A6CB7" w:rsidRPr="00A47644" w:rsidRDefault="003A6CB7" w:rsidP="00426C5F">
            <w:pPr>
              <w:spacing w:line="276" w:lineRule="auto"/>
              <w:rPr>
                <w:rFonts w:ascii="Gadugi" w:hAnsi="Gadugi"/>
                <w:lang w:eastAsia="es-EC"/>
              </w:rPr>
            </w:pPr>
            <w:r w:rsidRPr="00A47644">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0021A567" w14:textId="77777777" w:rsidR="003A6CB7" w:rsidRPr="00A47644" w:rsidRDefault="003A6CB7"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47644">
              <w:rPr>
                <w:rFonts w:ascii="Gadugi" w:hAnsi="Gadugi"/>
                <w:lang w:eastAsia="es-EC"/>
              </w:rPr>
              <w:t xml:space="preserve">LCC-SGP-003-2016 </w:t>
            </w:r>
          </w:p>
        </w:tc>
      </w:tr>
      <w:tr w:rsidR="003A6CB7" w:rsidRPr="00A47644" w14:paraId="22AAF65B"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2E2204B1" w14:textId="77777777" w:rsidR="003A6CB7" w:rsidRPr="00A47644" w:rsidRDefault="003A6CB7" w:rsidP="00426C5F">
            <w:pPr>
              <w:spacing w:line="276" w:lineRule="auto"/>
              <w:rPr>
                <w:rFonts w:ascii="Gadugi" w:hAnsi="Gadugi"/>
                <w:lang w:eastAsia="es-EC"/>
              </w:rPr>
            </w:pPr>
            <w:r w:rsidRPr="00A47644">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6A1AD6AF" w14:textId="77777777" w:rsidR="003A6CB7" w:rsidRPr="00A47644" w:rsidRDefault="003A6CB7"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A47644">
              <w:rPr>
                <w:rFonts w:ascii="Gadugi" w:hAnsi="Gadugi"/>
                <w:lang w:eastAsia="es-EC"/>
              </w:rPr>
              <w:t>BPM</w:t>
            </w:r>
          </w:p>
        </w:tc>
      </w:tr>
      <w:tr w:rsidR="003A6CB7" w:rsidRPr="00A47644" w14:paraId="637296A2"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13B9C16D" w14:textId="77777777" w:rsidR="003A6CB7" w:rsidRPr="00A47644" w:rsidRDefault="003A6CB7" w:rsidP="00426C5F">
            <w:pPr>
              <w:spacing w:line="276" w:lineRule="auto"/>
              <w:rPr>
                <w:rFonts w:ascii="Gadugi" w:hAnsi="Gadugi"/>
                <w:lang w:eastAsia="es-EC"/>
              </w:rPr>
            </w:pPr>
            <w:r w:rsidRPr="00A47644">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583E2732" w14:textId="77777777" w:rsidR="003A6CB7" w:rsidRPr="00A47644" w:rsidRDefault="003A6CB7"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A47644">
              <w:rPr>
                <w:rFonts w:ascii="Gadugi" w:hAnsi="Gadugi"/>
                <w:lang w:eastAsia="es-EC"/>
              </w:rPr>
              <w:t>BPMS</w:t>
            </w:r>
          </w:p>
        </w:tc>
      </w:tr>
      <w:tr w:rsidR="00325EA5" w:rsidRPr="00A47644" w14:paraId="23AFA7BF"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14:paraId="3E09AD27" w14:textId="77777777" w:rsidR="00325EA5" w:rsidRPr="00A47644" w:rsidRDefault="00325EA5" w:rsidP="00426C5F">
            <w:pPr>
              <w:spacing w:line="276" w:lineRule="auto"/>
              <w:rPr>
                <w:rFonts w:ascii="Gadugi" w:hAnsi="Gadugi"/>
                <w:lang w:eastAsia="es-EC"/>
              </w:rPr>
            </w:pPr>
            <w:r>
              <w:rPr>
                <w:rFonts w:ascii="Gadugi" w:hAnsi="Gadugi"/>
                <w:lang w:eastAsia="es-EC"/>
              </w:rPr>
              <w:t>Colección de procesos que son ejecutados por el MDMQ</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14448504" w14:textId="77777777" w:rsidR="00325EA5" w:rsidRPr="00A47644" w:rsidRDefault="00325EA5"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Pr>
                <w:rFonts w:ascii="Gadugi" w:hAnsi="Gadugi"/>
                <w:lang w:eastAsia="es-EC"/>
              </w:rPr>
              <w:t>Inventario de Procesos</w:t>
            </w:r>
          </w:p>
        </w:tc>
      </w:tr>
    </w:tbl>
    <w:p w14:paraId="24C31431" w14:textId="77777777" w:rsidR="003A6CB7" w:rsidRDefault="003A6CB7" w:rsidP="003A6CB7">
      <w:pPr>
        <w:tabs>
          <w:tab w:val="left" w:pos="1605"/>
        </w:tabs>
        <w:rPr>
          <w:rFonts w:ascii="Gadugi" w:hAnsi="Gadugi"/>
        </w:rPr>
      </w:pPr>
      <w:r>
        <w:rPr>
          <w:rFonts w:ascii="Gadugi" w:hAnsi="Gadugi"/>
        </w:rPr>
        <w:tab/>
      </w:r>
    </w:p>
    <w:bookmarkStart w:id="3" w:name="_Toc474269452"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 w:val="0"/>
        </w:rPr>
      </w:sdtEndPr>
      <w:sdtContent>
        <w:p w14:paraId="6AEA726A" w14:textId="77777777" w:rsidR="003A6CB7" w:rsidRDefault="003A6CB7" w:rsidP="003A6CB7">
          <w:pPr>
            <w:pStyle w:val="Ttulo1"/>
            <w:rPr>
              <w:rFonts w:ascii="Gadugi" w:hAnsi="Gadugi"/>
              <w:b/>
            </w:rPr>
          </w:pPr>
          <w:r w:rsidRPr="00A47644">
            <w:rPr>
              <w:rFonts w:ascii="Gadugi" w:hAnsi="Gadugi"/>
              <w:b/>
              <w:color w:val="auto"/>
              <w:sz w:val="28"/>
            </w:rPr>
            <w:t>ÍNDICE DE CONTENIDO</w:t>
          </w:r>
          <w:r w:rsidR="00A47644" w:rsidRPr="00A47644">
            <w:rPr>
              <w:rFonts w:ascii="Gadugi" w:hAnsi="Gadugi"/>
              <w:b/>
              <w:color w:val="auto"/>
              <w:sz w:val="28"/>
            </w:rPr>
            <w:t>.</w:t>
          </w:r>
          <w:bookmarkEnd w:id="3"/>
        </w:p>
        <w:p w14:paraId="3F344BD0" w14:textId="77777777" w:rsidR="00A47644" w:rsidRPr="00A47644" w:rsidRDefault="00A47644" w:rsidP="00A47644"/>
        <w:p w14:paraId="32B20082" w14:textId="77777777" w:rsidR="00B21A0C" w:rsidRDefault="003A6CB7">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269451" w:history="1">
            <w:r w:rsidR="00B21A0C" w:rsidRPr="007C74F0">
              <w:rPr>
                <w:rStyle w:val="Hipervnculo"/>
                <w:rFonts w:ascii="Gadugi" w:hAnsi="Gadugi"/>
                <w:b/>
                <w:noProof/>
              </w:rPr>
              <w:t>ABREVIATURAS DEL DOCUMENTO.</w:t>
            </w:r>
            <w:r w:rsidR="00B21A0C">
              <w:rPr>
                <w:noProof/>
                <w:webHidden/>
              </w:rPr>
              <w:tab/>
            </w:r>
            <w:r w:rsidR="00B21A0C">
              <w:rPr>
                <w:noProof/>
                <w:webHidden/>
              </w:rPr>
              <w:fldChar w:fldCharType="begin"/>
            </w:r>
            <w:r w:rsidR="00B21A0C">
              <w:rPr>
                <w:noProof/>
                <w:webHidden/>
              </w:rPr>
              <w:instrText xml:space="preserve"> PAGEREF _Toc474269451 \h </w:instrText>
            </w:r>
            <w:r w:rsidR="00B21A0C">
              <w:rPr>
                <w:noProof/>
                <w:webHidden/>
              </w:rPr>
            </w:r>
            <w:r w:rsidR="00B21A0C">
              <w:rPr>
                <w:noProof/>
                <w:webHidden/>
              </w:rPr>
              <w:fldChar w:fldCharType="separate"/>
            </w:r>
            <w:r w:rsidR="0084434C">
              <w:rPr>
                <w:noProof/>
                <w:webHidden/>
              </w:rPr>
              <w:t>2</w:t>
            </w:r>
            <w:r w:rsidR="00B21A0C">
              <w:rPr>
                <w:noProof/>
                <w:webHidden/>
              </w:rPr>
              <w:fldChar w:fldCharType="end"/>
            </w:r>
          </w:hyperlink>
        </w:p>
        <w:p w14:paraId="71CA5044" w14:textId="77777777" w:rsidR="00B21A0C" w:rsidRDefault="00BD5C94">
          <w:pPr>
            <w:pStyle w:val="TDC1"/>
            <w:tabs>
              <w:tab w:val="right" w:leader="dot" w:pos="9628"/>
            </w:tabs>
            <w:rPr>
              <w:rFonts w:eastAsiaTheme="minorEastAsia"/>
              <w:noProof/>
              <w:lang w:val="es-EC" w:eastAsia="es-EC"/>
            </w:rPr>
          </w:pPr>
          <w:hyperlink w:anchor="_Toc474269452" w:history="1">
            <w:r w:rsidR="00B21A0C" w:rsidRPr="007C74F0">
              <w:rPr>
                <w:rStyle w:val="Hipervnculo"/>
                <w:rFonts w:ascii="Gadugi" w:hAnsi="Gadugi"/>
                <w:b/>
                <w:noProof/>
              </w:rPr>
              <w:t>ÍNDICE DE CONTENIDO.</w:t>
            </w:r>
            <w:r w:rsidR="00B21A0C">
              <w:rPr>
                <w:noProof/>
                <w:webHidden/>
              </w:rPr>
              <w:tab/>
            </w:r>
            <w:r w:rsidR="00B21A0C">
              <w:rPr>
                <w:noProof/>
                <w:webHidden/>
              </w:rPr>
              <w:fldChar w:fldCharType="begin"/>
            </w:r>
            <w:r w:rsidR="00B21A0C">
              <w:rPr>
                <w:noProof/>
                <w:webHidden/>
              </w:rPr>
              <w:instrText xml:space="preserve"> PAGEREF _Toc474269452 \h </w:instrText>
            </w:r>
            <w:r w:rsidR="00B21A0C">
              <w:rPr>
                <w:noProof/>
                <w:webHidden/>
              </w:rPr>
            </w:r>
            <w:r w:rsidR="00B21A0C">
              <w:rPr>
                <w:noProof/>
                <w:webHidden/>
              </w:rPr>
              <w:fldChar w:fldCharType="separate"/>
            </w:r>
            <w:r w:rsidR="0084434C">
              <w:rPr>
                <w:noProof/>
                <w:webHidden/>
              </w:rPr>
              <w:t>2</w:t>
            </w:r>
            <w:r w:rsidR="00B21A0C">
              <w:rPr>
                <w:noProof/>
                <w:webHidden/>
              </w:rPr>
              <w:fldChar w:fldCharType="end"/>
            </w:r>
          </w:hyperlink>
        </w:p>
        <w:p w14:paraId="7976471F" w14:textId="77777777" w:rsidR="00B21A0C" w:rsidRDefault="00BD5C94">
          <w:pPr>
            <w:pStyle w:val="TDC1"/>
            <w:tabs>
              <w:tab w:val="left" w:pos="440"/>
              <w:tab w:val="right" w:leader="dot" w:pos="9628"/>
            </w:tabs>
            <w:rPr>
              <w:rFonts w:eastAsiaTheme="minorEastAsia"/>
              <w:noProof/>
              <w:lang w:val="es-EC" w:eastAsia="es-EC"/>
            </w:rPr>
          </w:pPr>
          <w:hyperlink w:anchor="_Toc474269453" w:history="1">
            <w:r w:rsidR="00B21A0C" w:rsidRPr="007C74F0">
              <w:rPr>
                <w:rStyle w:val="Hipervnculo"/>
                <w:rFonts w:ascii="Gadugi" w:hAnsi="Gadugi"/>
                <w:b/>
                <w:noProof/>
              </w:rPr>
              <w:t>1.</w:t>
            </w:r>
            <w:r w:rsidR="00B21A0C">
              <w:rPr>
                <w:rFonts w:eastAsiaTheme="minorEastAsia"/>
                <w:noProof/>
                <w:lang w:val="es-EC" w:eastAsia="es-EC"/>
              </w:rPr>
              <w:tab/>
            </w:r>
            <w:r w:rsidR="00B21A0C" w:rsidRPr="007C74F0">
              <w:rPr>
                <w:rStyle w:val="Hipervnculo"/>
                <w:rFonts w:ascii="Gadugi" w:hAnsi="Gadugi"/>
                <w:b/>
                <w:noProof/>
              </w:rPr>
              <w:t>INTRODUCCIÓN.</w:t>
            </w:r>
            <w:r w:rsidR="00B21A0C">
              <w:rPr>
                <w:noProof/>
                <w:webHidden/>
              </w:rPr>
              <w:tab/>
            </w:r>
            <w:r w:rsidR="00B21A0C">
              <w:rPr>
                <w:noProof/>
                <w:webHidden/>
              </w:rPr>
              <w:fldChar w:fldCharType="begin"/>
            </w:r>
            <w:r w:rsidR="00B21A0C">
              <w:rPr>
                <w:noProof/>
                <w:webHidden/>
              </w:rPr>
              <w:instrText xml:space="preserve"> PAGEREF _Toc474269453 \h </w:instrText>
            </w:r>
            <w:r w:rsidR="00B21A0C">
              <w:rPr>
                <w:noProof/>
                <w:webHidden/>
              </w:rPr>
            </w:r>
            <w:r w:rsidR="00B21A0C">
              <w:rPr>
                <w:noProof/>
                <w:webHidden/>
              </w:rPr>
              <w:fldChar w:fldCharType="separate"/>
            </w:r>
            <w:r w:rsidR="0084434C">
              <w:rPr>
                <w:noProof/>
                <w:webHidden/>
              </w:rPr>
              <w:t>3</w:t>
            </w:r>
            <w:r w:rsidR="00B21A0C">
              <w:rPr>
                <w:noProof/>
                <w:webHidden/>
              </w:rPr>
              <w:fldChar w:fldCharType="end"/>
            </w:r>
          </w:hyperlink>
        </w:p>
        <w:p w14:paraId="49936B5E" w14:textId="77777777" w:rsidR="00B21A0C" w:rsidRDefault="00BD5C94">
          <w:pPr>
            <w:pStyle w:val="TDC2"/>
            <w:tabs>
              <w:tab w:val="left" w:pos="880"/>
              <w:tab w:val="right" w:leader="dot" w:pos="9628"/>
            </w:tabs>
            <w:rPr>
              <w:rFonts w:eastAsiaTheme="minorEastAsia"/>
              <w:noProof/>
              <w:lang w:val="es-EC" w:eastAsia="es-EC"/>
            </w:rPr>
          </w:pPr>
          <w:hyperlink w:anchor="_Toc474269454" w:history="1">
            <w:r w:rsidR="00B21A0C" w:rsidRPr="007C74F0">
              <w:rPr>
                <w:rStyle w:val="Hipervnculo"/>
                <w:rFonts w:ascii="Gadugi" w:hAnsi="Gadugi"/>
                <w:b/>
                <w:noProof/>
              </w:rPr>
              <w:t>1.1.</w:t>
            </w:r>
            <w:r w:rsidR="00B21A0C">
              <w:rPr>
                <w:rFonts w:eastAsiaTheme="minorEastAsia"/>
                <w:noProof/>
                <w:lang w:val="es-EC" w:eastAsia="es-EC"/>
              </w:rPr>
              <w:tab/>
            </w:r>
            <w:r w:rsidR="00B21A0C" w:rsidRPr="007C74F0">
              <w:rPr>
                <w:rStyle w:val="Hipervnculo"/>
                <w:rFonts w:ascii="Gadugi" w:hAnsi="Gadugi"/>
                <w:b/>
                <w:noProof/>
              </w:rPr>
              <w:t>Propósito del documento.</w:t>
            </w:r>
            <w:r w:rsidR="00B21A0C">
              <w:rPr>
                <w:noProof/>
                <w:webHidden/>
              </w:rPr>
              <w:tab/>
            </w:r>
            <w:r w:rsidR="00B21A0C">
              <w:rPr>
                <w:noProof/>
                <w:webHidden/>
              </w:rPr>
              <w:fldChar w:fldCharType="begin"/>
            </w:r>
            <w:r w:rsidR="00B21A0C">
              <w:rPr>
                <w:noProof/>
                <w:webHidden/>
              </w:rPr>
              <w:instrText xml:space="preserve"> PAGEREF _Toc474269454 \h </w:instrText>
            </w:r>
            <w:r w:rsidR="00B21A0C">
              <w:rPr>
                <w:noProof/>
                <w:webHidden/>
              </w:rPr>
            </w:r>
            <w:r w:rsidR="00B21A0C">
              <w:rPr>
                <w:noProof/>
                <w:webHidden/>
              </w:rPr>
              <w:fldChar w:fldCharType="separate"/>
            </w:r>
            <w:r w:rsidR="0084434C">
              <w:rPr>
                <w:noProof/>
                <w:webHidden/>
              </w:rPr>
              <w:t>4</w:t>
            </w:r>
            <w:r w:rsidR="00B21A0C">
              <w:rPr>
                <w:noProof/>
                <w:webHidden/>
              </w:rPr>
              <w:fldChar w:fldCharType="end"/>
            </w:r>
          </w:hyperlink>
        </w:p>
        <w:p w14:paraId="378ADFC6" w14:textId="77777777" w:rsidR="00B21A0C" w:rsidRDefault="00BD5C94">
          <w:pPr>
            <w:pStyle w:val="TDC1"/>
            <w:tabs>
              <w:tab w:val="left" w:pos="440"/>
              <w:tab w:val="right" w:leader="dot" w:pos="9628"/>
            </w:tabs>
            <w:rPr>
              <w:rFonts w:eastAsiaTheme="minorEastAsia"/>
              <w:noProof/>
              <w:lang w:val="es-EC" w:eastAsia="es-EC"/>
            </w:rPr>
          </w:pPr>
          <w:hyperlink w:anchor="_Toc474269455" w:history="1">
            <w:r w:rsidR="00B21A0C" w:rsidRPr="007C74F0">
              <w:rPr>
                <w:rStyle w:val="Hipervnculo"/>
                <w:rFonts w:ascii="Gadugi" w:hAnsi="Gadugi"/>
                <w:b/>
                <w:noProof/>
              </w:rPr>
              <w:t>2.</w:t>
            </w:r>
            <w:r w:rsidR="00B21A0C">
              <w:rPr>
                <w:rFonts w:eastAsiaTheme="minorEastAsia"/>
                <w:noProof/>
                <w:lang w:val="es-EC" w:eastAsia="es-EC"/>
              </w:rPr>
              <w:tab/>
            </w:r>
            <w:r w:rsidR="00B21A0C" w:rsidRPr="007C74F0">
              <w:rPr>
                <w:rStyle w:val="Hipervnculo"/>
                <w:rFonts w:ascii="Gadugi" w:hAnsi="Gadugi"/>
                <w:b/>
                <w:noProof/>
              </w:rPr>
              <w:t>METODOLOGÍA DE ELABORACIÓN.</w:t>
            </w:r>
            <w:r w:rsidR="00B21A0C">
              <w:rPr>
                <w:noProof/>
                <w:webHidden/>
              </w:rPr>
              <w:tab/>
            </w:r>
            <w:r w:rsidR="00B21A0C">
              <w:rPr>
                <w:noProof/>
                <w:webHidden/>
              </w:rPr>
              <w:fldChar w:fldCharType="begin"/>
            </w:r>
            <w:r w:rsidR="00B21A0C">
              <w:rPr>
                <w:noProof/>
                <w:webHidden/>
              </w:rPr>
              <w:instrText xml:space="preserve"> PAGEREF _Toc474269455 \h </w:instrText>
            </w:r>
            <w:r w:rsidR="00B21A0C">
              <w:rPr>
                <w:noProof/>
                <w:webHidden/>
              </w:rPr>
            </w:r>
            <w:r w:rsidR="00B21A0C">
              <w:rPr>
                <w:noProof/>
                <w:webHidden/>
              </w:rPr>
              <w:fldChar w:fldCharType="separate"/>
            </w:r>
            <w:r w:rsidR="0084434C">
              <w:rPr>
                <w:noProof/>
                <w:webHidden/>
              </w:rPr>
              <w:t>5</w:t>
            </w:r>
            <w:r w:rsidR="00B21A0C">
              <w:rPr>
                <w:noProof/>
                <w:webHidden/>
              </w:rPr>
              <w:fldChar w:fldCharType="end"/>
            </w:r>
          </w:hyperlink>
        </w:p>
        <w:p w14:paraId="65B7749C" w14:textId="77777777" w:rsidR="00B21A0C" w:rsidRDefault="00BD5C94">
          <w:pPr>
            <w:pStyle w:val="TDC1"/>
            <w:tabs>
              <w:tab w:val="left" w:pos="440"/>
              <w:tab w:val="right" w:leader="dot" w:pos="9628"/>
            </w:tabs>
            <w:rPr>
              <w:rFonts w:eastAsiaTheme="minorEastAsia"/>
              <w:noProof/>
              <w:lang w:val="es-EC" w:eastAsia="es-EC"/>
            </w:rPr>
          </w:pPr>
          <w:hyperlink w:anchor="_Toc474269456" w:history="1">
            <w:r w:rsidR="00B21A0C" w:rsidRPr="007C74F0">
              <w:rPr>
                <w:rStyle w:val="Hipervnculo"/>
                <w:rFonts w:ascii="Gadugi" w:hAnsi="Gadugi"/>
                <w:b/>
                <w:noProof/>
              </w:rPr>
              <w:t>3.</w:t>
            </w:r>
            <w:r w:rsidR="00B21A0C">
              <w:rPr>
                <w:rFonts w:eastAsiaTheme="minorEastAsia"/>
                <w:noProof/>
                <w:lang w:val="es-EC" w:eastAsia="es-EC"/>
              </w:rPr>
              <w:tab/>
            </w:r>
            <w:r w:rsidR="00B21A0C" w:rsidRPr="007C74F0">
              <w:rPr>
                <w:rStyle w:val="Hipervnculo"/>
                <w:rFonts w:ascii="Gadugi" w:hAnsi="Gadugi"/>
                <w:b/>
                <w:noProof/>
              </w:rPr>
              <w:t>ESTRUCTURA DEL INVENTARIO DE PROCESOS</w:t>
            </w:r>
            <w:r w:rsidR="00B21A0C">
              <w:rPr>
                <w:noProof/>
                <w:webHidden/>
              </w:rPr>
              <w:tab/>
            </w:r>
            <w:r w:rsidR="00B21A0C">
              <w:rPr>
                <w:noProof/>
                <w:webHidden/>
              </w:rPr>
              <w:fldChar w:fldCharType="begin"/>
            </w:r>
            <w:r w:rsidR="00B21A0C">
              <w:rPr>
                <w:noProof/>
                <w:webHidden/>
              </w:rPr>
              <w:instrText xml:space="preserve"> PAGEREF _Toc474269456 \h </w:instrText>
            </w:r>
            <w:r w:rsidR="00B21A0C">
              <w:rPr>
                <w:noProof/>
                <w:webHidden/>
              </w:rPr>
            </w:r>
            <w:r w:rsidR="00B21A0C">
              <w:rPr>
                <w:noProof/>
                <w:webHidden/>
              </w:rPr>
              <w:fldChar w:fldCharType="separate"/>
            </w:r>
            <w:r w:rsidR="0084434C">
              <w:rPr>
                <w:noProof/>
                <w:webHidden/>
              </w:rPr>
              <w:t>10</w:t>
            </w:r>
            <w:r w:rsidR="00B21A0C">
              <w:rPr>
                <w:noProof/>
                <w:webHidden/>
              </w:rPr>
              <w:fldChar w:fldCharType="end"/>
            </w:r>
          </w:hyperlink>
        </w:p>
        <w:p w14:paraId="24422749" w14:textId="77777777" w:rsidR="003A6CB7" w:rsidRDefault="003A6CB7" w:rsidP="003A6CB7">
          <w:r>
            <w:fldChar w:fldCharType="end"/>
          </w:r>
        </w:p>
      </w:sdtContent>
    </w:sdt>
    <w:p w14:paraId="18E9E421" w14:textId="77777777" w:rsidR="000F7A1E" w:rsidRDefault="000F7A1E" w:rsidP="003A6CB7"/>
    <w:p w14:paraId="5FE179D6" w14:textId="77777777" w:rsidR="000F7A1E" w:rsidRDefault="000F7A1E" w:rsidP="003A6CB7"/>
    <w:p w14:paraId="680BFB41" w14:textId="77777777" w:rsidR="000F7A1E" w:rsidRDefault="000F7A1E" w:rsidP="003A6CB7"/>
    <w:p w14:paraId="2EB2D7C3" w14:textId="77777777" w:rsidR="000F7A1E" w:rsidRDefault="000F7A1E" w:rsidP="003A6CB7"/>
    <w:p w14:paraId="1E0C23F1" w14:textId="77777777" w:rsidR="009371C4" w:rsidRDefault="009371C4" w:rsidP="003A6CB7"/>
    <w:p w14:paraId="52CB8EB2" w14:textId="77777777" w:rsidR="000F7A1E" w:rsidRDefault="000F7A1E" w:rsidP="003A6CB7"/>
    <w:p w14:paraId="662E1AB4" w14:textId="77777777" w:rsidR="000F7A1E" w:rsidRDefault="000F7A1E" w:rsidP="003A6CB7"/>
    <w:p w14:paraId="11C355A4" w14:textId="77777777" w:rsidR="000F7A1E" w:rsidRDefault="000F7A1E" w:rsidP="003A6CB7"/>
    <w:p w14:paraId="0DB93DC9" w14:textId="77777777" w:rsidR="000F7A1E" w:rsidRDefault="000F7A1E" w:rsidP="003A6CB7"/>
    <w:p w14:paraId="16840D42" w14:textId="07218535" w:rsidR="00344003" w:rsidRDefault="00344003" w:rsidP="003A6CB7">
      <w:pPr>
        <w:pStyle w:val="Ttulo1"/>
        <w:numPr>
          <w:ilvl w:val="0"/>
          <w:numId w:val="3"/>
        </w:numPr>
        <w:rPr>
          <w:rFonts w:ascii="Gadugi" w:hAnsi="Gadugi"/>
          <w:b/>
          <w:color w:val="auto"/>
          <w:sz w:val="28"/>
        </w:rPr>
      </w:pPr>
      <w:bookmarkStart w:id="4" w:name="_Toc474269453"/>
      <w:r w:rsidRPr="00A47644">
        <w:rPr>
          <w:rFonts w:ascii="Gadugi" w:hAnsi="Gadugi"/>
          <w:b/>
          <w:color w:val="auto"/>
          <w:sz w:val="28"/>
        </w:rPr>
        <w:lastRenderedPageBreak/>
        <w:t>INTRODUCCIÓN</w:t>
      </w:r>
      <w:r w:rsidR="0021627B">
        <w:rPr>
          <w:rFonts w:ascii="Gadugi" w:hAnsi="Gadugi"/>
          <w:b/>
          <w:color w:val="auto"/>
          <w:sz w:val="28"/>
        </w:rPr>
        <w:t>.</w:t>
      </w:r>
      <w:bookmarkEnd w:id="4"/>
    </w:p>
    <w:p w14:paraId="6C5B56E5" w14:textId="77777777" w:rsidR="0021627B" w:rsidRPr="0021627B" w:rsidRDefault="0021627B" w:rsidP="0021627B">
      <w:pPr>
        <w:pStyle w:val="Sinespaciado"/>
      </w:pPr>
    </w:p>
    <w:p w14:paraId="62FD4A28" w14:textId="77777777" w:rsidR="00A61961" w:rsidRDefault="00A61961" w:rsidP="00A61961">
      <w:pPr>
        <w:jc w:val="both"/>
        <w:rPr>
          <w:rFonts w:ascii="Gadugi" w:hAnsi="Gadugi"/>
        </w:rPr>
      </w:pPr>
      <w:r>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 Finalmente se analizaron también las normas técnicas gubernamentales relacionadas con procesos y servicios.</w:t>
      </w:r>
    </w:p>
    <w:p w14:paraId="2A12CEAD" w14:textId="77777777" w:rsidR="00A61961" w:rsidRDefault="00A61961" w:rsidP="00A61961">
      <w:pPr>
        <w:jc w:val="both"/>
        <w:rPr>
          <w:rFonts w:ascii="Gadugi" w:hAnsi="Gadugi"/>
        </w:rPr>
      </w:pPr>
      <w:r>
        <w:rPr>
          <w:rFonts w:ascii="Gadugi" w:hAnsi="Gadugi"/>
        </w:rPr>
        <w:t xml:space="preserve">Este documento también será considerado como base para el desarrollo de la </w:t>
      </w:r>
      <w:r w:rsidRPr="00E9118B">
        <w:rPr>
          <w:rFonts w:ascii="Gadugi" w:hAnsi="Gadugi"/>
          <w:b/>
        </w:rPr>
        <w:t>“Norma Técnica”</w:t>
      </w:r>
      <w:r>
        <w:rPr>
          <w:rFonts w:ascii="Gadugi" w:hAnsi="Gadugi"/>
        </w:rPr>
        <w:t xml:space="preserve"> y su respectiva “</w:t>
      </w:r>
      <w:r w:rsidRPr="0019428A">
        <w:rPr>
          <w:rFonts w:ascii="Gadugi" w:hAnsi="Gadugi"/>
          <w:b/>
        </w:rPr>
        <w:t xml:space="preserve">Metodología de Prestación de Servicios y Administración por </w:t>
      </w:r>
      <w:r>
        <w:rPr>
          <w:rFonts w:ascii="Gadugi" w:hAnsi="Gadugi"/>
          <w:b/>
        </w:rPr>
        <w:t>P</w:t>
      </w:r>
      <w:r w:rsidRPr="0019428A">
        <w:rPr>
          <w:rFonts w:ascii="Gadugi" w:hAnsi="Gadugi"/>
          <w:b/>
        </w:rPr>
        <w:t>rocesos</w:t>
      </w:r>
      <w:r>
        <w:rPr>
          <w:rFonts w:ascii="Gadugi" w:hAnsi="Gadugi"/>
          <w:b/>
        </w:rPr>
        <w:t xml:space="preserve"> para el Municipio del Distrito Metropolitano de Quito”</w:t>
      </w:r>
      <w:r>
        <w:rPr>
          <w:rFonts w:ascii="Gadugi" w:hAnsi="Gadugi"/>
        </w:rPr>
        <w:t xml:space="preserve">, la cual tiene como propósito </w:t>
      </w:r>
      <w:r w:rsidRPr="0019428A">
        <w:rPr>
          <w:rFonts w:ascii="Gadugi" w:hAnsi="Gadugi"/>
        </w:rPr>
        <w:t>proveer los lineamientos que permitirán organizar lo relacionado con la prestación de servicios a la ciudadanía y la administración de los procesos de negocio, para cumplimiento del Municipio del Distrito Metropolitano de Quit</w:t>
      </w:r>
      <w:r>
        <w:rPr>
          <w:rFonts w:ascii="Gadugi" w:hAnsi="Gadugi"/>
        </w:rPr>
        <w:t>o y todas sus entidades adscritas</w:t>
      </w:r>
      <w:r w:rsidRPr="0019428A">
        <w:rPr>
          <w:rFonts w:ascii="Gadugi" w:hAnsi="Gadugi"/>
        </w:rPr>
        <w:t xml:space="preserve">, respondiendo a un modelo para una gestión pública eficiente, cumpliendo con las necesidades </w:t>
      </w:r>
      <w:r>
        <w:rPr>
          <w:rFonts w:ascii="Gadugi" w:hAnsi="Gadugi"/>
        </w:rPr>
        <w:t xml:space="preserve">de la ciudadanía, los servidores municipales y los demás grupos de interés. </w:t>
      </w:r>
    </w:p>
    <w:p w14:paraId="2E8F9D23" w14:textId="77777777" w:rsidR="00A61961" w:rsidRDefault="00A61961" w:rsidP="00A47644">
      <w:pPr>
        <w:jc w:val="both"/>
        <w:rPr>
          <w:rFonts w:ascii="Gadugi" w:hAnsi="Gadugi"/>
        </w:rPr>
      </w:pPr>
      <w:r>
        <w:rPr>
          <w:rFonts w:ascii="Gadugi" w:hAnsi="Gadugi"/>
        </w:rPr>
        <w:t>El inventario de procesos fue construido con diferentes técnicas dependiendo del tipo de proceso que se identificó, conforme el siguiente detalle:</w:t>
      </w:r>
    </w:p>
    <w:p w14:paraId="568C1CD5" w14:textId="77777777" w:rsidR="00A61961" w:rsidRDefault="00A61961" w:rsidP="00A61961">
      <w:pPr>
        <w:pStyle w:val="Prrafodelista"/>
        <w:numPr>
          <w:ilvl w:val="0"/>
          <w:numId w:val="13"/>
        </w:numPr>
        <w:jc w:val="both"/>
        <w:rPr>
          <w:rFonts w:ascii="Gadugi" w:hAnsi="Gadugi"/>
        </w:rPr>
      </w:pPr>
      <w:r>
        <w:rPr>
          <w:rFonts w:ascii="Gadugi" w:hAnsi="Gadugi"/>
        </w:rPr>
        <w:t>Procesos agregadores de valor: Los procesos agregadores de valor se identificaron utilizando los mismos insumos del producto entregable “2.2. Matriz de levantamiento inicial de servicios”. Durante el análisis de servicios del MDMQ también se identificaron procesos, sub-procesos y actividades asociadas a los mismos.</w:t>
      </w:r>
    </w:p>
    <w:p w14:paraId="583AFE67" w14:textId="77777777" w:rsidR="00990818" w:rsidRDefault="00A61961" w:rsidP="00A61961">
      <w:pPr>
        <w:pStyle w:val="Prrafodelista"/>
        <w:numPr>
          <w:ilvl w:val="0"/>
          <w:numId w:val="13"/>
        </w:numPr>
        <w:jc w:val="both"/>
        <w:rPr>
          <w:rFonts w:ascii="Gadugi" w:hAnsi="Gadugi"/>
        </w:rPr>
      </w:pPr>
      <w:r>
        <w:rPr>
          <w:rFonts w:ascii="Gadugi" w:hAnsi="Gadugi"/>
        </w:rPr>
        <w:t>Procesos habilitantes de apoyo</w:t>
      </w:r>
      <w:r w:rsidR="00990818">
        <w:rPr>
          <w:rFonts w:ascii="Gadugi" w:hAnsi="Gadugi"/>
        </w:rPr>
        <w:t xml:space="preserve">: Este tipo de procesos fueron identificados y establecidos en función de modelos de referencia de municipios a nivel mundial y levantamientos previos </w:t>
      </w:r>
      <w:r w:rsidR="00990818">
        <w:rPr>
          <w:rFonts w:ascii="Gadugi" w:hAnsi="Gadugi"/>
        </w:rPr>
        <w:lastRenderedPageBreak/>
        <w:t xml:space="preserve">realizados por MRProcessi en otros proyectos con entidades gubernamentales. Adicionalmente se analizó el estudio realizado en el municipio de </w:t>
      </w:r>
      <w:proofErr w:type="spellStart"/>
      <w:r w:rsidR="00990818" w:rsidRPr="00A61961">
        <w:rPr>
          <w:rFonts w:ascii="Gadugi" w:hAnsi="Gadugi"/>
        </w:rPr>
        <w:t>Muenster</w:t>
      </w:r>
      <w:proofErr w:type="spellEnd"/>
      <w:r w:rsidR="00990818">
        <w:rPr>
          <w:rFonts w:ascii="Gadugi" w:hAnsi="Gadugi"/>
        </w:rPr>
        <w:t xml:space="preserve"> “Reorganizando administraciones Públicas”.</w:t>
      </w:r>
    </w:p>
    <w:p w14:paraId="6A3EAC41" w14:textId="77777777" w:rsidR="00A61961" w:rsidRDefault="00990818" w:rsidP="00A61961">
      <w:pPr>
        <w:pStyle w:val="Prrafodelista"/>
        <w:numPr>
          <w:ilvl w:val="0"/>
          <w:numId w:val="13"/>
        </w:numPr>
        <w:jc w:val="both"/>
        <w:rPr>
          <w:rFonts w:ascii="Gadugi" w:hAnsi="Gadugi"/>
        </w:rPr>
      </w:pPr>
      <w:r>
        <w:rPr>
          <w:rFonts w:ascii="Gadugi" w:hAnsi="Gadugi"/>
        </w:rPr>
        <w:t xml:space="preserve">Procesos habilitantes de </w:t>
      </w:r>
      <w:r w:rsidR="00A61961">
        <w:rPr>
          <w:rFonts w:ascii="Gadugi" w:hAnsi="Gadugi"/>
        </w:rPr>
        <w:t xml:space="preserve">asesoría: Este tipo de procesos fueron identificados y establecidos en función de modelos de referencia de municipios a nivel mundial y levantamientos previos realizados por MRProcessi en otros proyectos con entidades gubernamentales. Adicionalmente se analizó el estudio realizado en el municipio de </w:t>
      </w:r>
      <w:proofErr w:type="spellStart"/>
      <w:r w:rsidR="00A61961" w:rsidRPr="00A61961">
        <w:rPr>
          <w:rFonts w:ascii="Gadugi" w:hAnsi="Gadugi"/>
        </w:rPr>
        <w:t>Muenster</w:t>
      </w:r>
      <w:proofErr w:type="spellEnd"/>
      <w:r w:rsidR="00A61961">
        <w:rPr>
          <w:rFonts w:ascii="Gadugi" w:hAnsi="Gadugi"/>
        </w:rPr>
        <w:t xml:space="preserve"> “Reorganizando administraciones Públicas”.</w:t>
      </w:r>
    </w:p>
    <w:p w14:paraId="0163169A" w14:textId="77777777" w:rsidR="00A61961" w:rsidRPr="00A61961" w:rsidRDefault="00A61961" w:rsidP="00A47644">
      <w:pPr>
        <w:pStyle w:val="Prrafodelista"/>
        <w:numPr>
          <w:ilvl w:val="0"/>
          <w:numId w:val="13"/>
        </w:numPr>
        <w:jc w:val="both"/>
        <w:rPr>
          <w:rFonts w:ascii="Gadugi" w:hAnsi="Gadugi"/>
        </w:rPr>
      </w:pPr>
      <w:r>
        <w:rPr>
          <w:rFonts w:ascii="Gadugi" w:hAnsi="Gadugi"/>
        </w:rPr>
        <w:t xml:space="preserve">Procesos estratégicos: Este tipo de procesos fueron identificados y establecidos en función de modelos de referencia de municipios a nivel mundial y levantamientos previos realizados por MRProcessi en otros proyectos con entidades gubernamentales. Adicionalmente se analizó el estudio realizado en el municipio de </w:t>
      </w:r>
      <w:proofErr w:type="spellStart"/>
      <w:r w:rsidRPr="00A61961">
        <w:rPr>
          <w:rFonts w:ascii="Gadugi" w:hAnsi="Gadugi"/>
        </w:rPr>
        <w:t>Muenster</w:t>
      </w:r>
      <w:proofErr w:type="spellEnd"/>
      <w:r>
        <w:rPr>
          <w:rFonts w:ascii="Gadugi" w:hAnsi="Gadugi"/>
        </w:rPr>
        <w:t xml:space="preserve"> “Reorganizando administraciones Públicas”.</w:t>
      </w:r>
    </w:p>
    <w:p w14:paraId="5166D561" w14:textId="77777777" w:rsidR="000F7A1E" w:rsidRDefault="009E0F7E" w:rsidP="003A6CB7">
      <w:pPr>
        <w:jc w:val="both"/>
        <w:rPr>
          <w:rFonts w:ascii="Gadugi" w:hAnsi="Gadugi"/>
        </w:rPr>
      </w:pPr>
      <w:r>
        <w:rPr>
          <w:rFonts w:ascii="Gadugi" w:hAnsi="Gadugi"/>
        </w:rPr>
        <w:t xml:space="preserve">El inventario de procesos </w:t>
      </w:r>
      <w:r w:rsidR="00546532">
        <w:rPr>
          <w:rFonts w:ascii="Gadugi" w:hAnsi="Gadugi"/>
        </w:rPr>
        <w:t>muestra</w:t>
      </w:r>
      <w:r>
        <w:rPr>
          <w:rFonts w:ascii="Gadugi" w:hAnsi="Gadugi"/>
        </w:rPr>
        <w:t xml:space="preserve"> </w:t>
      </w:r>
      <w:r w:rsidR="00546532">
        <w:rPr>
          <w:rFonts w:ascii="Gadugi" w:hAnsi="Gadugi"/>
        </w:rPr>
        <w:t xml:space="preserve">la </w:t>
      </w:r>
      <w:r w:rsidR="00301516">
        <w:rPr>
          <w:rFonts w:ascii="Gadugi" w:hAnsi="Gadugi"/>
        </w:rPr>
        <w:t>relación existente entre</w:t>
      </w:r>
      <w:r>
        <w:rPr>
          <w:rFonts w:ascii="Gadugi" w:hAnsi="Gadugi"/>
        </w:rPr>
        <w:t xml:space="preserve"> </w:t>
      </w:r>
      <w:r w:rsidR="00A47644">
        <w:rPr>
          <w:rFonts w:ascii="Gadugi" w:hAnsi="Gadugi"/>
        </w:rPr>
        <w:t>actividades, procesos o sub</w:t>
      </w:r>
      <w:r>
        <w:rPr>
          <w:rFonts w:ascii="Gadugi" w:hAnsi="Gadugi"/>
        </w:rPr>
        <w:t xml:space="preserve">procesos </w:t>
      </w:r>
      <w:r w:rsidR="00546532">
        <w:rPr>
          <w:rFonts w:ascii="Gadugi" w:hAnsi="Gadugi"/>
        </w:rPr>
        <w:t>agregadores de valor</w:t>
      </w:r>
      <w:r w:rsidR="00A47644">
        <w:rPr>
          <w:rFonts w:ascii="Gadugi" w:hAnsi="Gadugi"/>
        </w:rPr>
        <w:t>;</w:t>
      </w:r>
      <w:r w:rsidR="00A61961">
        <w:rPr>
          <w:rFonts w:ascii="Gadugi" w:hAnsi="Gadugi"/>
        </w:rPr>
        <w:t xml:space="preserve"> y</w:t>
      </w:r>
      <w:r w:rsidR="00301516">
        <w:rPr>
          <w:rFonts w:ascii="Gadugi" w:hAnsi="Gadugi"/>
        </w:rPr>
        <w:t xml:space="preserve"> </w:t>
      </w:r>
      <w:r w:rsidR="00546532">
        <w:rPr>
          <w:rFonts w:ascii="Gadugi" w:hAnsi="Gadugi"/>
        </w:rPr>
        <w:t>de apoyo y asesoría</w:t>
      </w:r>
      <w:r>
        <w:rPr>
          <w:rFonts w:ascii="Gadugi" w:hAnsi="Gadugi"/>
        </w:rPr>
        <w:t xml:space="preserve"> </w:t>
      </w:r>
      <w:r w:rsidR="00301516">
        <w:rPr>
          <w:rFonts w:ascii="Gadugi" w:hAnsi="Gadugi"/>
        </w:rPr>
        <w:t>con los servicios identificados</w:t>
      </w:r>
      <w:r w:rsidR="00A47644">
        <w:rPr>
          <w:rFonts w:ascii="Gadugi" w:hAnsi="Gadugi"/>
        </w:rPr>
        <w:t>,</w:t>
      </w:r>
      <w:r w:rsidR="00546532">
        <w:rPr>
          <w:rFonts w:ascii="Gadugi" w:hAnsi="Gadugi"/>
        </w:rPr>
        <w:t xml:space="preserve"> la información de esta matriz es </w:t>
      </w:r>
      <w:r w:rsidR="00301516">
        <w:rPr>
          <w:rFonts w:ascii="Gadugi" w:hAnsi="Gadugi"/>
        </w:rPr>
        <w:t>el insumo princip</w:t>
      </w:r>
      <w:r w:rsidR="00913AC9">
        <w:rPr>
          <w:rFonts w:ascii="Gadugi" w:hAnsi="Gadugi"/>
        </w:rPr>
        <w:t>al para la elaboración del c</w:t>
      </w:r>
      <w:r w:rsidR="00301516">
        <w:rPr>
          <w:rFonts w:ascii="Gadugi" w:hAnsi="Gadugi"/>
        </w:rPr>
        <w:t xml:space="preserve">atálogo de procesos y </w:t>
      </w:r>
      <w:r w:rsidR="00A47644">
        <w:rPr>
          <w:rFonts w:ascii="Gadugi" w:hAnsi="Gadugi"/>
        </w:rPr>
        <w:t xml:space="preserve">es </w:t>
      </w:r>
      <w:r w:rsidR="00546532">
        <w:rPr>
          <w:rFonts w:ascii="Gadugi" w:hAnsi="Gadugi"/>
        </w:rPr>
        <w:t>un</w:t>
      </w:r>
      <w:r w:rsidR="00A47644">
        <w:rPr>
          <w:rFonts w:ascii="Gadugi" w:hAnsi="Gadugi"/>
        </w:rPr>
        <w:t xml:space="preserve"> insumo</w:t>
      </w:r>
      <w:r w:rsidR="00546532">
        <w:rPr>
          <w:rFonts w:ascii="Gadugi" w:hAnsi="Gadugi"/>
        </w:rPr>
        <w:t xml:space="preserve"> que se utilizan para la creación de la cadena de valor </w:t>
      </w:r>
      <w:r w:rsidR="00301516">
        <w:rPr>
          <w:rFonts w:ascii="Gadugi" w:hAnsi="Gadugi"/>
        </w:rPr>
        <w:t>del MDMQ</w:t>
      </w:r>
      <w:r w:rsidR="00A57A88">
        <w:rPr>
          <w:rFonts w:ascii="Gadugi" w:hAnsi="Gadugi"/>
        </w:rPr>
        <w:t xml:space="preserve"> posteriormente</w:t>
      </w:r>
      <w:r w:rsidR="00301516">
        <w:rPr>
          <w:rFonts w:ascii="Gadugi" w:hAnsi="Gadugi"/>
        </w:rPr>
        <w:t>.</w:t>
      </w:r>
    </w:p>
    <w:p w14:paraId="7114D65C" w14:textId="77777777" w:rsidR="00E35DE3" w:rsidRDefault="00E11074" w:rsidP="003A6CB7">
      <w:pPr>
        <w:jc w:val="both"/>
        <w:rPr>
          <w:rFonts w:ascii="Gadugi" w:hAnsi="Gadugi"/>
        </w:rPr>
      </w:pPr>
      <w:r>
        <w:rPr>
          <w:rFonts w:ascii="Gadugi" w:hAnsi="Gadugi"/>
        </w:rPr>
        <w:t xml:space="preserve">El </w:t>
      </w:r>
      <w:r w:rsidR="00A47644">
        <w:rPr>
          <w:rFonts w:ascii="Gadugi" w:hAnsi="Gadugi"/>
        </w:rPr>
        <w:t>i</w:t>
      </w:r>
      <w:r>
        <w:rPr>
          <w:rFonts w:ascii="Gadugi" w:hAnsi="Gadugi"/>
        </w:rPr>
        <w:t>nve</w:t>
      </w:r>
      <w:r w:rsidR="00990818">
        <w:rPr>
          <w:rFonts w:ascii="Gadugi" w:hAnsi="Gadugi"/>
        </w:rPr>
        <w:t>ntario de procesos detalla</w:t>
      </w:r>
      <w:r w:rsidR="00D30C6E">
        <w:rPr>
          <w:rFonts w:ascii="Gadugi" w:hAnsi="Gadugi"/>
        </w:rPr>
        <w:t xml:space="preserve"> los</w:t>
      </w:r>
      <w:r>
        <w:rPr>
          <w:rFonts w:ascii="Gadugi" w:hAnsi="Gadugi"/>
        </w:rPr>
        <w:t xml:space="preserve"> servicio</w:t>
      </w:r>
      <w:r w:rsidR="00D30C6E">
        <w:rPr>
          <w:rFonts w:ascii="Gadugi" w:hAnsi="Gadugi"/>
        </w:rPr>
        <w:t>s</w:t>
      </w:r>
      <w:r>
        <w:rPr>
          <w:rFonts w:ascii="Gadugi" w:hAnsi="Gadugi"/>
        </w:rPr>
        <w:t xml:space="preserve"> que brinda</w:t>
      </w:r>
      <w:r w:rsidR="00D30C6E">
        <w:rPr>
          <w:rFonts w:ascii="Gadugi" w:hAnsi="Gadugi"/>
        </w:rPr>
        <w:t>n</w:t>
      </w:r>
      <w:r>
        <w:rPr>
          <w:rFonts w:ascii="Gadugi" w:hAnsi="Gadugi"/>
        </w:rPr>
        <w:t xml:space="preserve"> </w:t>
      </w:r>
      <w:r w:rsidR="00D30C6E">
        <w:rPr>
          <w:rFonts w:ascii="Gadugi" w:hAnsi="Gadugi"/>
          <w:lang w:val="es-EC"/>
        </w:rPr>
        <w:t xml:space="preserve">las </w:t>
      </w:r>
      <w:r w:rsidR="009C23D8">
        <w:rPr>
          <w:rFonts w:ascii="Gadugi" w:hAnsi="Gadugi"/>
          <w:lang w:val="es-EC"/>
        </w:rPr>
        <w:t>e</w:t>
      </w:r>
      <w:r w:rsidR="00D30C6E">
        <w:rPr>
          <w:rFonts w:ascii="Gadugi" w:hAnsi="Gadugi"/>
          <w:lang w:val="es-EC"/>
        </w:rPr>
        <w:t xml:space="preserve">ntidades prestadoras de servicios del </w:t>
      </w:r>
      <w:r>
        <w:rPr>
          <w:rFonts w:ascii="Gadugi" w:hAnsi="Gadugi"/>
        </w:rPr>
        <w:t>MDMQ y s</w:t>
      </w:r>
      <w:r w:rsidR="009C23D8">
        <w:rPr>
          <w:rFonts w:ascii="Gadugi" w:hAnsi="Gadugi"/>
        </w:rPr>
        <w:t xml:space="preserve">us actividades, procesos </w:t>
      </w:r>
      <w:r w:rsidR="00A47644">
        <w:rPr>
          <w:rFonts w:ascii="Gadugi" w:hAnsi="Gadugi"/>
        </w:rPr>
        <w:t>o sub</w:t>
      </w:r>
      <w:r>
        <w:rPr>
          <w:rFonts w:ascii="Gadugi" w:hAnsi="Gadugi"/>
        </w:rPr>
        <w:t>procesos agregadores de valor</w:t>
      </w:r>
      <w:r w:rsidR="00A47644">
        <w:rPr>
          <w:rFonts w:ascii="Gadugi" w:hAnsi="Gadugi"/>
        </w:rPr>
        <w:t>;</w:t>
      </w:r>
      <w:r>
        <w:rPr>
          <w:rFonts w:ascii="Gadugi" w:hAnsi="Gadugi"/>
        </w:rPr>
        <w:t xml:space="preserve"> y de apoyo y asesoría</w:t>
      </w:r>
      <w:r w:rsidR="0017114E">
        <w:rPr>
          <w:rFonts w:ascii="Gadugi" w:hAnsi="Gadugi"/>
        </w:rPr>
        <w:t xml:space="preserve"> necesarios para su prestación hacia la ciudadanía</w:t>
      </w:r>
      <w:r>
        <w:rPr>
          <w:rFonts w:ascii="Gadugi" w:hAnsi="Gadugi"/>
        </w:rPr>
        <w:t>.</w:t>
      </w:r>
      <w:r w:rsidR="00A57A88">
        <w:rPr>
          <w:rFonts w:ascii="Gadugi" w:hAnsi="Gadugi"/>
        </w:rPr>
        <w:t xml:space="preserve"> Esta información fue establecida de forma preliminar sin establecer la estructuración de los niveles de procesos.</w:t>
      </w:r>
    </w:p>
    <w:p w14:paraId="477070D9" w14:textId="77777777" w:rsidR="00A57A88" w:rsidRDefault="00A57A88" w:rsidP="0021627B">
      <w:pPr>
        <w:pStyle w:val="Sinespaciado"/>
      </w:pPr>
    </w:p>
    <w:p w14:paraId="3FA5FE30" w14:textId="77777777" w:rsidR="00344003" w:rsidRDefault="00344003" w:rsidP="003A6CB7">
      <w:pPr>
        <w:pStyle w:val="Ttulo2"/>
        <w:numPr>
          <w:ilvl w:val="1"/>
          <w:numId w:val="3"/>
        </w:numPr>
        <w:rPr>
          <w:rFonts w:ascii="Gadugi" w:hAnsi="Gadugi"/>
          <w:b/>
          <w:color w:val="auto"/>
          <w:sz w:val="24"/>
        </w:rPr>
      </w:pPr>
      <w:bookmarkStart w:id="5" w:name="_Toc474269454"/>
      <w:r w:rsidRPr="00A47644">
        <w:rPr>
          <w:rFonts w:ascii="Gadugi" w:hAnsi="Gadugi"/>
          <w:b/>
          <w:color w:val="auto"/>
          <w:sz w:val="24"/>
        </w:rPr>
        <w:t>Propósito del documento</w:t>
      </w:r>
      <w:r w:rsidR="00A47644" w:rsidRPr="00A47644">
        <w:rPr>
          <w:rFonts w:ascii="Gadugi" w:hAnsi="Gadugi"/>
          <w:b/>
          <w:color w:val="auto"/>
          <w:sz w:val="24"/>
        </w:rPr>
        <w:t>.</w:t>
      </w:r>
      <w:bookmarkEnd w:id="5"/>
    </w:p>
    <w:p w14:paraId="2BFFF907" w14:textId="77777777" w:rsidR="0021627B" w:rsidRPr="0021627B" w:rsidRDefault="0021627B" w:rsidP="0021627B">
      <w:pPr>
        <w:pStyle w:val="Sinespaciado"/>
      </w:pPr>
    </w:p>
    <w:p w14:paraId="5E154A9B" w14:textId="77777777" w:rsidR="003A6CB7" w:rsidRDefault="00A47644" w:rsidP="003A6CB7">
      <w:pPr>
        <w:jc w:val="both"/>
        <w:rPr>
          <w:rFonts w:ascii="Gadugi" w:hAnsi="Gadugi"/>
        </w:rPr>
      </w:pPr>
      <w:r>
        <w:rPr>
          <w:rFonts w:ascii="Gadugi" w:hAnsi="Gadugi"/>
        </w:rPr>
        <w:t>El documento tiene como p</w:t>
      </w:r>
      <w:r w:rsidR="003A6CB7" w:rsidRPr="003A6CB7">
        <w:rPr>
          <w:rFonts w:ascii="Gadugi" w:hAnsi="Gadugi"/>
        </w:rPr>
        <w:t xml:space="preserve">ropósito </w:t>
      </w:r>
      <w:r w:rsidR="00A563DC">
        <w:rPr>
          <w:rFonts w:ascii="Gadugi" w:hAnsi="Gadugi"/>
        </w:rPr>
        <w:t>describir de manera ordenada las actividades, procesos o</w:t>
      </w:r>
      <w:r>
        <w:rPr>
          <w:rFonts w:ascii="Gadugi" w:hAnsi="Gadugi"/>
        </w:rPr>
        <w:t xml:space="preserve"> sub</w:t>
      </w:r>
      <w:r w:rsidR="00A22670">
        <w:rPr>
          <w:rFonts w:ascii="Gadugi" w:hAnsi="Gadugi"/>
        </w:rPr>
        <w:t>procesos que intervienen en la prestación de</w:t>
      </w:r>
      <w:r w:rsidR="00A563DC">
        <w:rPr>
          <w:rFonts w:ascii="Gadugi" w:hAnsi="Gadugi"/>
        </w:rPr>
        <w:t xml:space="preserve"> cada uno de los servicios </w:t>
      </w:r>
      <w:r w:rsidR="00A22670">
        <w:rPr>
          <w:rFonts w:ascii="Gadugi" w:hAnsi="Gadugi"/>
        </w:rPr>
        <w:t>d</w:t>
      </w:r>
      <w:r w:rsidR="00A563DC">
        <w:rPr>
          <w:rFonts w:ascii="Gadugi" w:hAnsi="Gadugi"/>
        </w:rPr>
        <w:t xml:space="preserve">el MDMQ. </w:t>
      </w:r>
      <w:r w:rsidR="004D7853">
        <w:rPr>
          <w:rFonts w:ascii="Gadugi" w:hAnsi="Gadugi"/>
        </w:rPr>
        <w:t xml:space="preserve">Cabe aclarar que el </w:t>
      </w:r>
      <w:r>
        <w:rPr>
          <w:rFonts w:ascii="Gadugi" w:hAnsi="Gadugi"/>
        </w:rPr>
        <w:t>i</w:t>
      </w:r>
      <w:r w:rsidR="004D7853">
        <w:rPr>
          <w:rFonts w:ascii="Gadugi" w:hAnsi="Gadugi"/>
        </w:rPr>
        <w:t xml:space="preserve">nventario de procesos no representa una jerarquía o relación de procesos, sino un listado de los procesos </w:t>
      </w:r>
      <w:r w:rsidR="00A22670">
        <w:rPr>
          <w:rFonts w:ascii="Gadugi" w:hAnsi="Gadugi"/>
        </w:rPr>
        <w:t>agregadores de valor</w:t>
      </w:r>
      <w:r>
        <w:rPr>
          <w:rFonts w:ascii="Gadugi" w:hAnsi="Gadugi"/>
        </w:rPr>
        <w:t>;</w:t>
      </w:r>
      <w:r w:rsidR="00A22670">
        <w:rPr>
          <w:rFonts w:ascii="Gadugi" w:hAnsi="Gadugi"/>
        </w:rPr>
        <w:t xml:space="preserve"> y de apoyo y asesoría</w:t>
      </w:r>
      <w:r w:rsidR="00A57A88">
        <w:rPr>
          <w:rFonts w:ascii="Gadugi" w:hAnsi="Gadugi"/>
        </w:rPr>
        <w:t xml:space="preserve"> asociados a los servicios</w:t>
      </w:r>
      <w:r w:rsidR="004D7853">
        <w:rPr>
          <w:rFonts w:ascii="Gadugi" w:hAnsi="Gadugi"/>
        </w:rPr>
        <w:t>.</w:t>
      </w:r>
    </w:p>
    <w:p w14:paraId="71DC0DF9" w14:textId="160152EB" w:rsidR="0021627B" w:rsidRDefault="0021627B">
      <w:pPr>
        <w:rPr>
          <w:rFonts w:ascii="Gadugi" w:hAnsi="Gadugi"/>
        </w:rPr>
      </w:pPr>
      <w:r>
        <w:rPr>
          <w:rFonts w:ascii="Gadugi" w:hAnsi="Gadugi"/>
        </w:rPr>
        <w:br w:type="page"/>
      </w:r>
    </w:p>
    <w:p w14:paraId="2210F85A" w14:textId="0865E92E" w:rsidR="00325EA5" w:rsidRDefault="00325EA5" w:rsidP="00325EA5">
      <w:pPr>
        <w:pStyle w:val="Ttulo1"/>
        <w:numPr>
          <w:ilvl w:val="0"/>
          <w:numId w:val="3"/>
        </w:numPr>
        <w:rPr>
          <w:rFonts w:ascii="Gadugi" w:hAnsi="Gadugi"/>
          <w:b/>
          <w:color w:val="auto"/>
          <w:sz w:val="28"/>
        </w:rPr>
      </w:pPr>
      <w:bookmarkStart w:id="6" w:name="_Toc474017925"/>
      <w:bookmarkStart w:id="7" w:name="_Toc474269455"/>
      <w:r>
        <w:rPr>
          <w:rFonts w:ascii="Gadugi" w:hAnsi="Gadugi"/>
          <w:b/>
          <w:color w:val="auto"/>
          <w:sz w:val="28"/>
        </w:rPr>
        <w:lastRenderedPageBreak/>
        <w:t>METODOLOGÍA DE ELABORACIÓN</w:t>
      </w:r>
      <w:bookmarkEnd w:id="6"/>
      <w:r w:rsidR="0021627B">
        <w:rPr>
          <w:rFonts w:ascii="Gadugi" w:hAnsi="Gadugi"/>
          <w:b/>
          <w:color w:val="auto"/>
          <w:sz w:val="28"/>
        </w:rPr>
        <w:t>.</w:t>
      </w:r>
      <w:bookmarkEnd w:id="7"/>
    </w:p>
    <w:p w14:paraId="001467F2" w14:textId="77777777" w:rsidR="00963DE1" w:rsidRDefault="00963DE1" w:rsidP="00963DE1">
      <w:pPr>
        <w:pStyle w:val="Sinespaciado"/>
      </w:pPr>
    </w:p>
    <w:p w14:paraId="29E45AD3" w14:textId="77777777" w:rsidR="00325EA5" w:rsidRDefault="00C31F3E" w:rsidP="00963DE1">
      <w:pPr>
        <w:pStyle w:val="Sinespaciado"/>
      </w:pPr>
      <w:r>
        <w:rPr>
          <w:noProof/>
        </w:rPr>
        <w:drawing>
          <wp:inline distT="0" distB="0" distL="0" distR="0" wp14:anchorId="4B0F7EB6" wp14:editId="2C7CDF24">
            <wp:extent cx="6389747" cy="2646542"/>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6223" cy="2661650"/>
                    </a:xfrm>
                    <a:prstGeom prst="rect">
                      <a:avLst/>
                    </a:prstGeom>
                    <a:noFill/>
                  </pic:spPr>
                </pic:pic>
              </a:graphicData>
            </a:graphic>
          </wp:inline>
        </w:drawing>
      </w:r>
    </w:p>
    <w:p w14:paraId="4A7D9D82" w14:textId="77777777" w:rsidR="0021627B" w:rsidRDefault="0021627B" w:rsidP="0021627B">
      <w:pPr>
        <w:pStyle w:val="Prrafodelista"/>
        <w:jc w:val="both"/>
        <w:rPr>
          <w:rFonts w:ascii="Gadugi" w:hAnsi="Gadugi"/>
          <w:b/>
          <w:sz w:val="24"/>
        </w:rPr>
      </w:pPr>
    </w:p>
    <w:p w14:paraId="387D1510" w14:textId="5F2FDEA7" w:rsidR="00DB0B22" w:rsidRDefault="00DB0B22" w:rsidP="0021627B">
      <w:pPr>
        <w:pStyle w:val="Prrafodelista"/>
        <w:numPr>
          <w:ilvl w:val="0"/>
          <w:numId w:val="14"/>
        </w:numPr>
        <w:jc w:val="both"/>
        <w:rPr>
          <w:rFonts w:ascii="Gadugi" w:hAnsi="Gadugi"/>
          <w:b/>
          <w:sz w:val="24"/>
        </w:rPr>
      </w:pPr>
      <w:r w:rsidRPr="0021627B">
        <w:rPr>
          <w:rFonts w:ascii="Gadugi" w:hAnsi="Gadugi"/>
          <w:b/>
          <w:sz w:val="24"/>
        </w:rPr>
        <w:t>Insumos</w:t>
      </w:r>
      <w:r w:rsidR="0021627B">
        <w:rPr>
          <w:rFonts w:ascii="Gadugi" w:hAnsi="Gadugi"/>
          <w:b/>
          <w:sz w:val="24"/>
        </w:rPr>
        <w:t>.</w:t>
      </w:r>
    </w:p>
    <w:p w14:paraId="3FA2AF67" w14:textId="77777777" w:rsidR="0021627B" w:rsidRPr="0021627B" w:rsidRDefault="0021627B" w:rsidP="0021627B">
      <w:pPr>
        <w:pStyle w:val="Sinespaciado"/>
      </w:pPr>
    </w:p>
    <w:p w14:paraId="319DE812" w14:textId="50107332" w:rsidR="00DB0B22" w:rsidRDefault="003E6DC5" w:rsidP="00DB0B22">
      <w:pPr>
        <w:pStyle w:val="Prrafodelista"/>
        <w:numPr>
          <w:ilvl w:val="0"/>
          <w:numId w:val="8"/>
        </w:numPr>
        <w:jc w:val="both"/>
        <w:rPr>
          <w:rFonts w:ascii="Gadugi" w:hAnsi="Gadugi"/>
          <w:b/>
        </w:rPr>
      </w:pPr>
      <w:r>
        <w:rPr>
          <w:rFonts w:ascii="Gadugi" w:hAnsi="Gadugi"/>
          <w:b/>
        </w:rPr>
        <w:t>Marco Legal</w:t>
      </w:r>
      <w:r w:rsidR="0021627B">
        <w:rPr>
          <w:rFonts w:ascii="Gadugi" w:hAnsi="Gadugi"/>
          <w:b/>
        </w:rPr>
        <w:t>.</w:t>
      </w:r>
    </w:p>
    <w:p w14:paraId="11DCCB8A" w14:textId="77777777" w:rsidR="00A57A88" w:rsidRDefault="00A57A88" w:rsidP="00A57A88">
      <w:pPr>
        <w:jc w:val="both"/>
        <w:rPr>
          <w:rFonts w:ascii="Gadugi" w:hAnsi="Gadugi"/>
        </w:rPr>
      </w:pPr>
      <w:r w:rsidRPr="00A57A88">
        <w:rPr>
          <w:rFonts w:ascii="Gadugi" w:hAnsi="Gadugi"/>
        </w:rPr>
        <w:t>Para la construcción de</w:t>
      </w:r>
      <w:r>
        <w:rPr>
          <w:rFonts w:ascii="Gadugi" w:hAnsi="Gadugi"/>
        </w:rPr>
        <w:t>l inventario de procesos</w:t>
      </w:r>
      <w:r w:rsidRPr="00A57A88">
        <w:rPr>
          <w:rFonts w:ascii="Gadugi" w:hAnsi="Gadugi"/>
        </w:rPr>
        <w:t xml:space="preserve"> se tomó en cuenta la base legal que rige a la institución: Constitución de la República del Ecuador, Código Orgánico de Organización Territorial, Autonomía y Descentralización, Ordenanzas y Resoluciones Municipales inherentes a la prestación de servicios a la ciudadanía y las competencias designadas a cada uno de las entidades prestadoras del servicio. </w:t>
      </w:r>
      <w:r>
        <w:rPr>
          <w:rFonts w:ascii="Gadugi" w:hAnsi="Gadugi"/>
        </w:rPr>
        <w:t>Aunque esta información contiene en su mayoría el detalle de servicios, fue posible identificar y entender algunas actividades, sub-procesos y procesos dentro de cada uno de los servicios.</w:t>
      </w:r>
    </w:p>
    <w:p w14:paraId="5E792E2B" w14:textId="77777777" w:rsidR="00E035B1" w:rsidRPr="00A57A88" w:rsidRDefault="00E035B1" w:rsidP="00A57A88">
      <w:pPr>
        <w:jc w:val="both"/>
        <w:rPr>
          <w:rFonts w:ascii="Gadugi" w:hAnsi="Gadugi"/>
        </w:rPr>
      </w:pPr>
      <w:r>
        <w:rPr>
          <w:rFonts w:ascii="Gadugi" w:hAnsi="Gadugi"/>
        </w:rPr>
        <w:t>Para el caso de los procesos habilitantes de apoyo y asesoría se analizó la Ley Orgánica del Servicio Público – LOSEP, y su reglamento. Adicionalmente, se analizó los sistemas de Talento Humano</w:t>
      </w:r>
      <w:r w:rsidR="00ED007F">
        <w:rPr>
          <w:rFonts w:ascii="Gadugi" w:hAnsi="Gadugi"/>
        </w:rPr>
        <w:t xml:space="preserve"> establecidos a través del Sistema Informático Integrado de Talento Humano – SIITH. Con esta información se estableció el inventario inicial.</w:t>
      </w:r>
    </w:p>
    <w:p w14:paraId="69ED1AEF" w14:textId="77777777" w:rsidR="00A57A88" w:rsidRPr="00A57A88" w:rsidRDefault="00A57A88" w:rsidP="00A57A88">
      <w:pPr>
        <w:jc w:val="both"/>
        <w:rPr>
          <w:rFonts w:ascii="Gadugi" w:hAnsi="Gadugi"/>
        </w:rPr>
      </w:pPr>
      <w:r w:rsidRPr="00A57A88">
        <w:rPr>
          <w:rFonts w:ascii="Gadugi" w:hAnsi="Gadugi"/>
        </w:rPr>
        <w:t>El MDMQ proporcionó a MRProcessi la normativa legal vigente por cada una de sus entidades adscritas y niveles zonales.</w:t>
      </w:r>
    </w:p>
    <w:p w14:paraId="482F3191" w14:textId="77777777" w:rsidR="00DB0B22" w:rsidRPr="00203FAF" w:rsidRDefault="00DB0B22" w:rsidP="0021627B">
      <w:pPr>
        <w:pStyle w:val="Sinespaciado"/>
      </w:pPr>
    </w:p>
    <w:p w14:paraId="558D7359" w14:textId="22201F61" w:rsidR="00DB0B22" w:rsidRDefault="003E6DC5" w:rsidP="00DB0B22">
      <w:pPr>
        <w:pStyle w:val="Prrafodelista"/>
        <w:numPr>
          <w:ilvl w:val="0"/>
          <w:numId w:val="8"/>
        </w:numPr>
        <w:jc w:val="both"/>
        <w:rPr>
          <w:rFonts w:ascii="Gadugi" w:hAnsi="Gadugi"/>
          <w:b/>
        </w:rPr>
      </w:pPr>
      <w:r>
        <w:rPr>
          <w:rFonts w:ascii="Gadugi" w:hAnsi="Gadugi"/>
          <w:b/>
        </w:rPr>
        <w:t>Matriz de competencias</w:t>
      </w:r>
      <w:r w:rsidR="0021627B">
        <w:rPr>
          <w:rFonts w:ascii="Gadugi" w:hAnsi="Gadugi"/>
          <w:b/>
        </w:rPr>
        <w:t>.</w:t>
      </w:r>
    </w:p>
    <w:p w14:paraId="2E8EF7D9" w14:textId="77777777" w:rsidR="00A57A88" w:rsidRDefault="00A57A88" w:rsidP="00A57A88">
      <w:pPr>
        <w:jc w:val="both"/>
        <w:rPr>
          <w:rFonts w:ascii="Gadugi" w:hAnsi="Gadugi"/>
        </w:rPr>
      </w:pPr>
      <w:r w:rsidRPr="00A57A88">
        <w:rPr>
          <w:rFonts w:ascii="Gadugi" w:hAnsi="Gadugi"/>
        </w:rPr>
        <w:t xml:space="preserve">La vinculación que se realiza entre la legislatura vigente y las unidades y entidades adscritas del MDMQ, constituyen la matriz de competencias; misma que asigna servicios que el MDMQ debe prestar a la ciudadanía a los responsables respectivos. Este insumo </w:t>
      </w:r>
      <w:r>
        <w:rPr>
          <w:rFonts w:ascii="Gadugi" w:hAnsi="Gadugi"/>
        </w:rPr>
        <w:t xml:space="preserve">permitió identificar algunas </w:t>
      </w:r>
      <w:r>
        <w:rPr>
          <w:rFonts w:ascii="Gadugi" w:hAnsi="Gadugi"/>
        </w:rPr>
        <w:lastRenderedPageBreak/>
        <w:t>actividades, sub-procesos y procesos asociados a cada servicio debido a que la identificación de los servicios se encontraba a diferentes niveles y contenía también información de los procesos ejecutados. Esto complementó la información inicial identificada con el marco legal</w:t>
      </w:r>
      <w:r w:rsidRPr="00A57A88">
        <w:rPr>
          <w:rFonts w:ascii="Gadugi" w:hAnsi="Gadugi"/>
        </w:rPr>
        <w:t>.</w:t>
      </w:r>
    </w:p>
    <w:p w14:paraId="3DC7037E" w14:textId="77777777" w:rsidR="00A57A88" w:rsidRDefault="00A57A88" w:rsidP="00A57A88">
      <w:pPr>
        <w:jc w:val="both"/>
        <w:rPr>
          <w:rFonts w:ascii="Gadugi" w:hAnsi="Gadugi"/>
        </w:rPr>
      </w:pPr>
      <w:r w:rsidRPr="00A57A88">
        <w:rPr>
          <w:rFonts w:ascii="Gadugi" w:hAnsi="Gadugi"/>
        </w:rPr>
        <w:t>El MDMQ proporcionó a MRProcessi las matrices de competencias de todas las entidades adscritas para ser utilizado co</w:t>
      </w:r>
      <w:r>
        <w:rPr>
          <w:rFonts w:ascii="Gadugi" w:hAnsi="Gadugi"/>
        </w:rPr>
        <w:t>mo insumo de la construcción del inventario de procesos</w:t>
      </w:r>
      <w:r w:rsidRPr="00A57A88">
        <w:rPr>
          <w:rFonts w:ascii="Gadugi" w:hAnsi="Gadugi"/>
        </w:rPr>
        <w:t>.</w:t>
      </w:r>
    </w:p>
    <w:p w14:paraId="16DDD371" w14:textId="77777777" w:rsidR="00A57A88" w:rsidRPr="00A57A88" w:rsidRDefault="00A57A88" w:rsidP="0021627B">
      <w:pPr>
        <w:pStyle w:val="Sinespaciado"/>
      </w:pPr>
    </w:p>
    <w:p w14:paraId="57054149" w14:textId="45609A63" w:rsidR="003E6DC5" w:rsidRDefault="003E6DC5" w:rsidP="003E6DC5">
      <w:pPr>
        <w:pStyle w:val="Prrafodelista"/>
        <w:numPr>
          <w:ilvl w:val="0"/>
          <w:numId w:val="8"/>
        </w:numPr>
        <w:jc w:val="both"/>
        <w:rPr>
          <w:rFonts w:ascii="Gadugi" w:hAnsi="Gadugi"/>
          <w:b/>
        </w:rPr>
      </w:pPr>
      <w:r>
        <w:rPr>
          <w:rFonts w:ascii="Gadugi" w:hAnsi="Gadugi"/>
          <w:b/>
        </w:rPr>
        <w:t>Manual de procesos</w:t>
      </w:r>
      <w:r w:rsidR="0021627B">
        <w:rPr>
          <w:rFonts w:ascii="Gadugi" w:hAnsi="Gadugi"/>
          <w:b/>
        </w:rPr>
        <w:t>.</w:t>
      </w:r>
    </w:p>
    <w:p w14:paraId="7FA65FF0" w14:textId="77777777" w:rsidR="00E035B1" w:rsidRDefault="00E035B1" w:rsidP="00E035B1">
      <w:pPr>
        <w:jc w:val="both"/>
        <w:rPr>
          <w:rFonts w:ascii="Gadugi" w:hAnsi="Gadugi"/>
        </w:rPr>
      </w:pPr>
      <w:r>
        <w:rPr>
          <w:rFonts w:ascii="Gadugi" w:hAnsi="Gadugi"/>
        </w:rPr>
        <w:t>El manual de procesos interno proporcionado por MDMQ proporcionó información adicional de procesos que permitió complementar lo identificado inicialmente, estos procesos se encuentran a diferentes niveles por lo que no se estableció una estructura bien definida, por el contrario se recopiló la mayor cantidad de información acerca de procesos y actividades asociadas a los servicios</w:t>
      </w:r>
      <w:r w:rsidR="00ED007F">
        <w:rPr>
          <w:rFonts w:ascii="Gadugi" w:hAnsi="Gadugi"/>
        </w:rPr>
        <w:t xml:space="preserve"> y ejecutados internamente por el MDMQ y sus entidades adscritas</w:t>
      </w:r>
      <w:r>
        <w:rPr>
          <w:rFonts w:ascii="Gadugi" w:hAnsi="Gadugi"/>
        </w:rPr>
        <w:t>.</w:t>
      </w:r>
      <w:r w:rsidR="00ED007F">
        <w:rPr>
          <w:rFonts w:ascii="Gadugi" w:hAnsi="Gadugi"/>
        </w:rPr>
        <w:t xml:space="preserve"> De esta manera se cubrió los tipos de procesos: agregadores de valor, habilitantes de apoyo y asesoría, y estratégicos.</w:t>
      </w:r>
    </w:p>
    <w:p w14:paraId="2CBB72E6" w14:textId="77777777" w:rsidR="00E035B1" w:rsidRPr="00E035B1" w:rsidRDefault="00E035B1" w:rsidP="0021627B">
      <w:pPr>
        <w:pStyle w:val="Sinespaciado"/>
      </w:pPr>
    </w:p>
    <w:p w14:paraId="2E33AD02" w14:textId="260FB31D" w:rsidR="003E6DC5" w:rsidRDefault="003E6DC5" w:rsidP="003E6DC5">
      <w:pPr>
        <w:pStyle w:val="Prrafodelista"/>
        <w:numPr>
          <w:ilvl w:val="0"/>
          <w:numId w:val="8"/>
        </w:numPr>
        <w:jc w:val="both"/>
        <w:rPr>
          <w:rFonts w:ascii="Gadugi" w:hAnsi="Gadugi"/>
          <w:b/>
        </w:rPr>
      </w:pPr>
      <w:r>
        <w:rPr>
          <w:rFonts w:ascii="Gadugi" w:hAnsi="Gadugi"/>
          <w:b/>
        </w:rPr>
        <w:t>Modelos de referencia</w:t>
      </w:r>
      <w:r w:rsidR="0021627B">
        <w:rPr>
          <w:rFonts w:ascii="Gadugi" w:hAnsi="Gadugi"/>
          <w:b/>
        </w:rPr>
        <w:t>.</w:t>
      </w:r>
    </w:p>
    <w:p w14:paraId="0F80FC32" w14:textId="77777777" w:rsidR="00DB0B22" w:rsidRPr="00ED007F" w:rsidRDefault="00ED007F" w:rsidP="00DB0B22">
      <w:pPr>
        <w:jc w:val="both"/>
        <w:rPr>
          <w:rFonts w:ascii="Gadugi" w:hAnsi="Gadugi"/>
        </w:rPr>
      </w:pPr>
      <w:r w:rsidRPr="00ED007F">
        <w:rPr>
          <w:rFonts w:ascii="Gadugi" w:hAnsi="Gadugi"/>
        </w:rPr>
        <w:t>Se utilizó modelos de referencia de municipios a nivel mundial con el propósito de identificar procesos que son ejecutados de manera interna. Estos modelos permitieron cubrir ciertos vacíos existentes después de la identificación inicial.</w:t>
      </w:r>
      <w:r w:rsidR="00F94433">
        <w:rPr>
          <w:rFonts w:ascii="Gadugi" w:hAnsi="Gadugi"/>
        </w:rPr>
        <w:t xml:space="preserve"> Sin embargo estos procesos debieron ser obligatoriamente validados por los dueños de los procesos con la finalidad de excluir los procesos que no se ejecutan y complementar los procesos identificados con los otros insumos mencionados en este documento.</w:t>
      </w:r>
      <w:r w:rsidR="003E400F">
        <w:rPr>
          <w:rFonts w:ascii="Gadugi" w:hAnsi="Gadugi"/>
        </w:rPr>
        <w:t xml:space="preserve"> Esta validación se realizará posteriormente, tomando como base este documento, y permitirá establecer el producto entregable “2.5. Catálogo de Procesos”.</w:t>
      </w:r>
    </w:p>
    <w:p w14:paraId="6257D52A" w14:textId="77777777" w:rsidR="00ED007F" w:rsidRPr="008E0A63" w:rsidRDefault="00ED007F" w:rsidP="0021627B">
      <w:pPr>
        <w:pStyle w:val="Sinespaciado"/>
      </w:pPr>
    </w:p>
    <w:p w14:paraId="5E99A5A4" w14:textId="71E292C1" w:rsidR="00DB0B22" w:rsidRPr="0021627B" w:rsidRDefault="00DB0B22" w:rsidP="0021627B">
      <w:pPr>
        <w:pStyle w:val="Prrafodelista"/>
        <w:numPr>
          <w:ilvl w:val="0"/>
          <w:numId w:val="15"/>
        </w:numPr>
        <w:jc w:val="both"/>
        <w:rPr>
          <w:rFonts w:ascii="Gadugi" w:hAnsi="Gadugi"/>
          <w:b/>
        </w:rPr>
      </w:pPr>
      <w:r w:rsidRPr="0021627B">
        <w:rPr>
          <w:rFonts w:ascii="Gadugi" w:hAnsi="Gadugi"/>
          <w:b/>
          <w:sz w:val="24"/>
        </w:rPr>
        <w:t>Actividades</w:t>
      </w:r>
      <w:r w:rsidR="0021627B">
        <w:rPr>
          <w:rFonts w:ascii="Gadugi" w:hAnsi="Gadugi"/>
          <w:b/>
          <w:sz w:val="24"/>
        </w:rPr>
        <w:t>.</w:t>
      </w:r>
    </w:p>
    <w:p w14:paraId="059CF7FF" w14:textId="77777777" w:rsidR="0021627B" w:rsidRPr="0021627B" w:rsidRDefault="0021627B" w:rsidP="0021627B">
      <w:pPr>
        <w:pStyle w:val="Sinespaciado"/>
      </w:pPr>
    </w:p>
    <w:p w14:paraId="4774684F" w14:textId="77777777" w:rsidR="009E12C0" w:rsidRPr="003E6DC5" w:rsidRDefault="008057A0" w:rsidP="003E6DC5">
      <w:pPr>
        <w:numPr>
          <w:ilvl w:val="0"/>
          <w:numId w:val="11"/>
        </w:numPr>
        <w:jc w:val="both"/>
        <w:rPr>
          <w:rFonts w:ascii="Gadugi" w:hAnsi="Gadugi"/>
          <w:b/>
          <w:bCs/>
          <w:lang w:val="es-EC"/>
        </w:rPr>
      </w:pPr>
      <w:r w:rsidRPr="00E254CE">
        <w:rPr>
          <w:rFonts w:ascii="Gadugi" w:hAnsi="Gadugi"/>
          <w:b/>
          <w:bCs/>
          <w:lang w:val="es-EC"/>
        </w:rPr>
        <w:t>Identificar la lista de procesos en función del marco legal que rige al MDMQ.</w:t>
      </w:r>
    </w:p>
    <w:p w14:paraId="57D26F79" w14:textId="77777777" w:rsidR="008A5319" w:rsidRPr="008A5319" w:rsidRDefault="008A5319" w:rsidP="008A5319">
      <w:pPr>
        <w:jc w:val="both"/>
        <w:rPr>
          <w:rFonts w:ascii="Gadugi" w:hAnsi="Gadugi"/>
        </w:rPr>
      </w:pPr>
      <w:r w:rsidRPr="008A5319">
        <w:rPr>
          <w:rFonts w:ascii="Gadugi" w:hAnsi="Gadugi"/>
        </w:rPr>
        <w:t>Se realizó un análisis legal, mismo que fue ejecutado de forma general para poder determinar únicamente la lista de servicios prestados por el MDMQ y sus entidades adscritas cumpliendo con el plazo contractual del proyecto</w:t>
      </w:r>
      <w:r w:rsidR="00A02C98">
        <w:rPr>
          <w:rFonts w:ascii="Gadugi" w:hAnsi="Gadugi"/>
        </w:rPr>
        <w:t>, adicionalmente se identificó los procesos que deben ser ejecutados dentro de estos servicios, y los procesos que deben ser ejecutados internamente por la institución</w:t>
      </w:r>
      <w:r w:rsidRPr="008A5319">
        <w:rPr>
          <w:rFonts w:ascii="Gadugi" w:hAnsi="Gadugi"/>
        </w:rPr>
        <w:t>. El marco legal utilizado se muestra en la siguiente representación gráfica:</w:t>
      </w:r>
    </w:p>
    <w:p w14:paraId="16759A81" w14:textId="77777777" w:rsidR="0021627B" w:rsidRDefault="0021627B" w:rsidP="008A5319">
      <w:pPr>
        <w:rPr>
          <w:rFonts w:ascii="Gadugi" w:hAnsi="Gadugi"/>
        </w:rPr>
      </w:pPr>
    </w:p>
    <w:p w14:paraId="3F0B4774" w14:textId="2181EC78" w:rsidR="008A5319" w:rsidRPr="008A5319" w:rsidRDefault="0021627B" w:rsidP="008A5319">
      <w:pPr>
        <w:rPr>
          <w:rFonts w:ascii="Gadugi" w:hAnsi="Gadugi"/>
        </w:rPr>
      </w:pPr>
      <w:r>
        <w:rPr>
          <w:rFonts w:ascii="Gadugi" w:hAnsi="Gadugi"/>
          <w:noProof/>
          <w:lang w:val="es-EC" w:eastAsia="es-EC"/>
        </w:rPr>
        <w:lastRenderedPageBreak/>
        <w:drawing>
          <wp:inline distT="0" distB="0" distL="0" distR="0" wp14:anchorId="5E53E210" wp14:editId="1298A980">
            <wp:extent cx="6038850" cy="30457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0773" cy="3046670"/>
                    </a:xfrm>
                    <a:prstGeom prst="rect">
                      <a:avLst/>
                    </a:prstGeom>
                    <a:noFill/>
                  </pic:spPr>
                </pic:pic>
              </a:graphicData>
            </a:graphic>
          </wp:inline>
        </w:drawing>
      </w:r>
    </w:p>
    <w:p w14:paraId="38B5068E" w14:textId="77777777" w:rsidR="0021627B" w:rsidRDefault="0021627B" w:rsidP="0021627B">
      <w:pPr>
        <w:pStyle w:val="Sinespaciado"/>
      </w:pPr>
    </w:p>
    <w:p w14:paraId="2EC10675" w14:textId="77777777" w:rsidR="008A5319" w:rsidRPr="008A5319" w:rsidRDefault="008A5319" w:rsidP="008A5319">
      <w:pPr>
        <w:jc w:val="both"/>
        <w:rPr>
          <w:rFonts w:ascii="Gadugi" w:hAnsi="Gadugi"/>
        </w:rPr>
      </w:pPr>
      <w:r w:rsidRPr="008A5319">
        <w:rPr>
          <w:rFonts w:ascii="Gadugi" w:hAnsi="Gadugi"/>
        </w:rPr>
        <w:t xml:space="preserve">Dentro de la revisión general de la normativa legal vigente se identificaron </w:t>
      </w:r>
      <w:r w:rsidR="00A02C98">
        <w:rPr>
          <w:rFonts w:ascii="Gadugi" w:hAnsi="Gadugi"/>
        </w:rPr>
        <w:t>los procesos, actividades y sub-procesos asociados a los servicios establecidos para la institución.</w:t>
      </w:r>
    </w:p>
    <w:p w14:paraId="3E217DC3" w14:textId="77777777" w:rsidR="003E6DC5" w:rsidRDefault="00A02C98" w:rsidP="003E6DC5">
      <w:pPr>
        <w:jc w:val="both"/>
        <w:rPr>
          <w:rFonts w:ascii="Gadugi" w:hAnsi="Gadugi"/>
        </w:rPr>
      </w:pPr>
      <w:r>
        <w:rPr>
          <w:rFonts w:ascii="Gadugi" w:hAnsi="Gadugi"/>
        </w:rPr>
        <w:t>La información identificada únicamente proporcionó conocimiento general de cómo se ejecuta cada uno de los servicios de la institución y que actividades, sub-procesos y procesos internos deben cumplirse con la finalidad de que estos servicios sean prestados adecuadamente. Esta información no tiene estructura jerárquica y está identificada a un mismo nivel.</w:t>
      </w:r>
      <w:r w:rsidR="00257CDB">
        <w:rPr>
          <w:rFonts w:ascii="Gadugi" w:hAnsi="Gadugi"/>
        </w:rPr>
        <w:t xml:space="preserve"> Cabe recalcar que la información de procesos recabada en esta fase fue muy limitada y básica.</w:t>
      </w:r>
    </w:p>
    <w:p w14:paraId="25E271B7" w14:textId="77777777" w:rsidR="00257CDB" w:rsidRDefault="00257CDB" w:rsidP="003E6DC5">
      <w:pPr>
        <w:jc w:val="both"/>
        <w:rPr>
          <w:rFonts w:ascii="Gadugi" w:hAnsi="Gadugi"/>
        </w:rPr>
      </w:pPr>
      <w:r>
        <w:rPr>
          <w:rFonts w:ascii="Gadugi" w:hAnsi="Gadugi"/>
        </w:rPr>
        <w:t>Para identificar procesos habilitantes de apoyo y asesoría, y estratégicos se procedió a analizar la Ley Orgánica del Servicio Público y su respectivo reglamento, así como el Sistema Informático Integrado de Talento Humano.</w:t>
      </w:r>
    </w:p>
    <w:p w14:paraId="7B314514" w14:textId="77777777" w:rsidR="00257CDB" w:rsidRPr="003E6DC5" w:rsidRDefault="00257CDB" w:rsidP="0021627B">
      <w:pPr>
        <w:pStyle w:val="Sinespaciado"/>
      </w:pPr>
    </w:p>
    <w:p w14:paraId="2C341B09" w14:textId="77777777" w:rsidR="009E12C0" w:rsidRPr="003E6DC5" w:rsidRDefault="008057A0" w:rsidP="003E6DC5">
      <w:pPr>
        <w:numPr>
          <w:ilvl w:val="0"/>
          <w:numId w:val="11"/>
        </w:numPr>
        <w:jc w:val="both"/>
        <w:rPr>
          <w:rFonts w:ascii="Gadugi" w:hAnsi="Gadugi"/>
          <w:b/>
          <w:bCs/>
          <w:lang w:val="es-EC"/>
        </w:rPr>
      </w:pPr>
      <w:r w:rsidRPr="00E254CE">
        <w:rPr>
          <w:rFonts w:ascii="Gadugi" w:hAnsi="Gadugi"/>
          <w:b/>
          <w:bCs/>
          <w:lang w:val="es-EC"/>
        </w:rPr>
        <w:t>Complementar la lista de procesos en función de las matrices de competencias.</w:t>
      </w:r>
    </w:p>
    <w:p w14:paraId="65FDEB07" w14:textId="77777777" w:rsidR="003E6DC5" w:rsidRDefault="00257CDB" w:rsidP="003E6DC5">
      <w:pPr>
        <w:jc w:val="both"/>
        <w:rPr>
          <w:rFonts w:ascii="Gadugi" w:hAnsi="Gadugi"/>
        </w:rPr>
      </w:pPr>
      <w:r>
        <w:rPr>
          <w:rFonts w:ascii="Gadugi" w:hAnsi="Gadugi"/>
        </w:rPr>
        <w:t>Una vez identificada la información de procesos en función de los insumos mencionados anteriormente, se procedió a analizar la información ubicada en la columna “</w:t>
      </w:r>
      <w:proofErr w:type="spellStart"/>
      <w:r>
        <w:rPr>
          <w:rFonts w:ascii="Gadugi" w:hAnsi="Gadugi"/>
        </w:rPr>
        <w:t>servicos</w:t>
      </w:r>
      <w:proofErr w:type="spellEnd"/>
      <w:r>
        <w:rPr>
          <w:rFonts w:ascii="Gadugi" w:hAnsi="Gadugi"/>
        </w:rPr>
        <w:t>” de las matrices de competencias; pues, mucha de esta información correspondía a procesos. A continuación un ejemplo de lo mencionado:</w:t>
      </w:r>
    </w:p>
    <w:p w14:paraId="592E65AD" w14:textId="77777777" w:rsidR="00257CDB" w:rsidRDefault="00B51E71" w:rsidP="003E6DC5">
      <w:pPr>
        <w:jc w:val="both"/>
        <w:rPr>
          <w:rFonts w:ascii="Gadugi" w:hAnsi="Gadugi"/>
        </w:rPr>
      </w:pPr>
      <w:r w:rsidRPr="00B51E71">
        <w:rPr>
          <w:noProof/>
          <w:lang w:val="es-EC" w:eastAsia="es-EC"/>
        </w:rPr>
        <w:lastRenderedPageBreak/>
        <w:drawing>
          <wp:inline distT="0" distB="0" distL="0" distR="0" wp14:anchorId="21139EF0" wp14:editId="08C51024">
            <wp:extent cx="6250393" cy="215841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8" t="27809" r="1662" b="12861"/>
                    <a:stretch/>
                  </pic:blipFill>
                  <pic:spPr bwMode="auto">
                    <a:xfrm>
                      <a:off x="0" y="0"/>
                      <a:ext cx="6258218" cy="2161112"/>
                    </a:xfrm>
                    <a:prstGeom prst="rect">
                      <a:avLst/>
                    </a:prstGeom>
                    <a:ln>
                      <a:noFill/>
                    </a:ln>
                    <a:extLst>
                      <a:ext uri="{53640926-AAD7-44D8-BBD7-CCE9431645EC}">
                        <a14:shadowObscured xmlns:a14="http://schemas.microsoft.com/office/drawing/2010/main"/>
                      </a:ext>
                    </a:extLst>
                  </pic:spPr>
                </pic:pic>
              </a:graphicData>
            </a:graphic>
          </wp:inline>
        </w:drawing>
      </w:r>
    </w:p>
    <w:p w14:paraId="63FF7A88" w14:textId="77777777" w:rsidR="00C93E81" w:rsidRPr="008E0A63" w:rsidRDefault="00C93E81" w:rsidP="00C93E81">
      <w:pPr>
        <w:jc w:val="both"/>
        <w:rPr>
          <w:rFonts w:ascii="Gadugi" w:hAnsi="Gadugi"/>
          <w:b/>
        </w:rPr>
      </w:pPr>
      <w:r w:rsidRPr="008E0A63">
        <w:rPr>
          <w:rFonts w:ascii="Gadugi" w:hAnsi="Gadugi"/>
        </w:rPr>
        <w:t>Cada competencia con su base legal respectiva, asegura la legalidad de la ejecución de servicios y procesos en la unidad que se está ejecutando. Dentro de las columnas de atribuciones y servicios se identifican los servicios prestados a la ciudadanía. En este punto se realizó un análisis adicional en donde se identificó si faltaban servicios por listar en función de la atribución detallada, adicionalmente se analizó si los servicios listados corresponden a un servicio (en el nivel adecuado) o si corresponden a trámites o a procesos.</w:t>
      </w:r>
    </w:p>
    <w:p w14:paraId="5B0CA7B2" w14:textId="77777777" w:rsidR="00B51E71" w:rsidRDefault="00B51E71" w:rsidP="003E6DC5">
      <w:pPr>
        <w:jc w:val="both"/>
        <w:rPr>
          <w:rFonts w:ascii="Gadugi" w:hAnsi="Gadugi"/>
        </w:rPr>
      </w:pPr>
      <w:r>
        <w:rPr>
          <w:rFonts w:ascii="Gadugi" w:hAnsi="Gadugi"/>
        </w:rPr>
        <w:t>En este caso se encuentra ubicado como servicio la “Gestión de museos de sitio” cuando en realidad se trata de un proceso</w:t>
      </w:r>
      <w:r w:rsidR="000A7C12">
        <w:rPr>
          <w:rFonts w:ascii="Gadugi" w:hAnsi="Gadugi"/>
        </w:rPr>
        <w:t>, por lo que se ubicaron como servicio: “Visitas a museos” y uno de sus procesos agregadores de valor “Gestión de museos de sitio”.</w:t>
      </w:r>
    </w:p>
    <w:p w14:paraId="0F8A2DE9" w14:textId="77777777" w:rsidR="001A3ECC" w:rsidRDefault="001A3ECC" w:rsidP="0021627B">
      <w:pPr>
        <w:pStyle w:val="Sinespaciado"/>
      </w:pPr>
    </w:p>
    <w:p w14:paraId="430FF9BE" w14:textId="77777777" w:rsidR="009E12C0" w:rsidRPr="003E6DC5" w:rsidRDefault="008057A0" w:rsidP="003E6DC5">
      <w:pPr>
        <w:numPr>
          <w:ilvl w:val="0"/>
          <w:numId w:val="11"/>
        </w:numPr>
        <w:jc w:val="both"/>
        <w:rPr>
          <w:rFonts w:ascii="Gadugi" w:hAnsi="Gadugi"/>
          <w:b/>
          <w:bCs/>
          <w:lang w:val="es-EC"/>
        </w:rPr>
      </w:pPr>
      <w:r w:rsidRPr="00E254CE">
        <w:rPr>
          <w:rFonts w:ascii="Gadugi" w:hAnsi="Gadugi"/>
          <w:b/>
          <w:bCs/>
          <w:lang w:val="es-EC"/>
        </w:rPr>
        <w:t>Establecer jerarquía preliminar de los procesos en función del manual de procesos del MDMQ.</w:t>
      </w:r>
    </w:p>
    <w:p w14:paraId="56ECCD68" w14:textId="77777777" w:rsidR="00A61961" w:rsidRDefault="003E6DC5" w:rsidP="00A61961">
      <w:pPr>
        <w:jc w:val="both"/>
        <w:rPr>
          <w:rFonts w:ascii="Gadugi" w:hAnsi="Gadugi"/>
        </w:rPr>
      </w:pPr>
      <w:r w:rsidRPr="003E6DC5">
        <w:rPr>
          <w:rFonts w:ascii="Gadugi" w:hAnsi="Gadugi"/>
        </w:rPr>
        <w:t xml:space="preserve">Se </w:t>
      </w:r>
      <w:r w:rsidR="000A7C12">
        <w:rPr>
          <w:rFonts w:ascii="Gadugi" w:hAnsi="Gadugi"/>
        </w:rPr>
        <w:t xml:space="preserve">realizó un análisis pormenorizado del documento “Manual de Procesos” proporcionado el cual permitió tener una visión más clara de la naturaleza de los procesos y establecer jerarquías básicas preliminares. </w:t>
      </w:r>
      <w:r w:rsidR="00A61961">
        <w:rPr>
          <w:rFonts w:ascii="Gadugi" w:hAnsi="Gadugi"/>
        </w:rPr>
        <w:t>Adicionalmente,</w:t>
      </w:r>
      <w:r w:rsidR="000A7C12">
        <w:rPr>
          <w:rFonts w:ascii="Gadugi" w:hAnsi="Gadugi"/>
        </w:rPr>
        <w:t xml:space="preserve"> la </w:t>
      </w:r>
      <w:r w:rsidR="00A61961">
        <w:rPr>
          <w:rFonts w:ascii="Gadugi" w:hAnsi="Gadugi"/>
        </w:rPr>
        <w:t>construcción</w:t>
      </w:r>
      <w:r w:rsidR="000A7C12">
        <w:rPr>
          <w:rFonts w:ascii="Gadugi" w:hAnsi="Gadugi"/>
        </w:rPr>
        <w:t xml:space="preserve"> de esta jerarquía</w:t>
      </w:r>
      <w:r w:rsidR="00A61961">
        <w:rPr>
          <w:rFonts w:ascii="Gadugi" w:hAnsi="Gadugi"/>
        </w:rPr>
        <w:t xml:space="preserve"> se </w:t>
      </w:r>
      <w:r w:rsidR="000A7C12">
        <w:rPr>
          <w:rFonts w:ascii="Gadugi" w:hAnsi="Gadugi"/>
        </w:rPr>
        <w:t>realizó la comparación de la información levantada, el manual de procesos provisto y los demás insumos documentales provistos por el MDMQ. Esto permitió tener un inventario más cercano a la realidad</w:t>
      </w:r>
      <w:r w:rsidR="00C93E81">
        <w:rPr>
          <w:rFonts w:ascii="Gadugi" w:hAnsi="Gadugi"/>
        </w:rPr>
        <w:t>.</w:t>
      </w:r>
    </w:p>
    <w:p w14:paraId="5590F163" w14:textId="77777777" w:rsidR="00C93E81" w:rsidRDefault="00C93E81" w:rsidP="00C93E81">
      <w:pPr>
        <w:jc w:val="both"/>
        <w:rPr>
          <w:rFonts w:ascii="Gadugi" w:hAnsi="Gadugi"/>
        </w:rPr>
      </w:pPr>
      <w:r>
        <w:rPr>
          <w:rFonts w:ascii="Gadugi" w:hAnsi="Gadugi"/>
        </w:rPr>
        <w:t>Una vez identificados los procesos, sub-procesos y actividades preliminares con los insumos mencionados anteriormente, se procede a estructurar la información levantada utilizando cuatro distintos niveles. Los niveles utilizados para estructurar la información son los siguientes:</w:t>
      </w:r>
    </w:p>
    <w:p w14:paraId="34893E4E" w14:textId="77777777" w:rsidR="00C93E81" w:rsidRPr="00C93E81" w:rsidRDefault="00C93E81" w:rsidP="00C93E81">
      <w:pPr>
        <w:jc w:val="both"/>
        <w:rPr>
          <w:rFonts w:ascii="Gadugi" w:hAnsi="Gadugi"/>
        </w:rPr>
      </w:pPr>
      <w:r w:rsidRPr="00C93E81">
        <w:rPr>
          <w:rFonts w:ascii="Gadugi" w:hAnsi="Gadugi"/>
          <w:b/>
        </w:rPr>
        <w:t>Tipo de proceso:</w:t>
      </w:r>
      <w:r w:rsidRPr="00C93E81">
        <w:rPr>
          <w:rFonts w:ascii="Gadugi" w:hAnsi="Gadugi"/>
        </w:rPr>
        <w:t xml:space="preserve"> El tipo de proceso se clasifica de acuerdo al tipo de aporte al producto final. Pueden ser estratégicos; agregadores de valor; y, de apoyo y asesoría.</w:t>
      </w:r>
    </w:p>
    <w:p w14:paraId="1027F9ED" w14:textId="77777777" w:rsidR="00C93E81" w:rsidRPr="00C93E81" w:rsidRDefault="00C93E81" w:rsidP="00C93E81">
      <w:pPr>
        <w:jc w:val="both"/>
        <w:rPr>
          <w:rFonts w:ascii="Gadugi" w:hAnsi="Gadugi"/>
        </w:rPr>
      </w:pPr>
      <w:r w:rsidRPr="00C93E81">
        <w:rPr>
          <w:rFonts w:ascii="Gadugi" w:hAnsi="Gadugi"/>
          <w:b/>
        </w:rPr>
        <w:t>Macro-proceso:</w:t>
      </w:r>
      <w:r w:rsidRPr="00C93E81">
        <w:rPr>
          <w:rFonts w:ascii="Gadugi" w:hAnsi="Gadugi"/>
        </w:rPr>
        <w:t xml:space="preserve"> Es el conjunto de procesos interrelacionados que tienen un objetivo común.</w:t>
      </w:r>
    </w:p>
    <w:p w14:paraId="68ABA66D" w14:textId="77777777" w:rsidR="00C93E81" w:rsidRPr="00C93E81" w:rsidRDefault="00C93E81" w:rsidP="00C93E81">
      <w:pPr>
        <w:jc w:val="both"/>
        <w:rPr>
          <w:rFonts w:ascii="Gadugi" w:hAnsi="Gadugi"/>
        </w:rPr>
      </w:pPr>
      <w:r w:rsidRPr="00C93E81">
        <w:rPr>
          <w:rFonts w:ascii="Gadugi" w:hAnsi="Gadugi"/>
          <w:b/>
        </w:rPr>
        <w:t xml:space="preserve">Proceso: </w:t>
      </w:r>
      <w:r w:rsidRPr="00C93E81">
        <w:rPr>
          <w:rFonts w:ascii="Gadugi" w:hAnsi="Gadugi"/>
        </w:rPr>
        <w:t>Es un conjunto de actividades del MDMQ que tienen una temporalidad y orden lógico, estas actividades son ejecutadas para realizar la transformación de un insumo en un producto solicitado.</w:t>
      </w:r>
    </w:p>
    <w:p w14:paraId="1C1C9FAE" w14:textId="77777777" w:rsidR="00C93E81" w:rsidRDefault="00C93E81" w:rsidP="00C93E81">
      <w:pPr>
        <w:jc w:val="both"/>
        <w:rPr>
          <w:rFonts w:ascii="Gadugi" w:hAnsi="Gadugi"/>
        </w:rPr>
      </w:pPr>
      <w:r w:rsidRPr="00C93E81">
        <w:rPr>
          <w:rFonts w:ascii="Gadugi" w:hAnsi="Gadugi"/>
          <w:b/>
        </w:rPr>
        <w:lastRenderedPageBreak/>
        <w:t>Sub-proceso:</w:t>
      </w:r>
      <w:r w:rsidRPr="00C93E81">
        <w:rPr>
          <w:rFonts w:ascii="Gadugi" w:hAnsi="Gadugi"/>
        </w:rPr>
        <w:t xml:space="preserve"> Son agrupaciones de actividades bien definidas dentro de un proceso, los subprocesos permiten identificar actividades de una misma naturaleza dentro de un proceso.</w:t>
      </w:r>
    </w:p>
    <w:p w14:paraId="1126A843" w14:textId="77777777" w:rsidR="00C93E81" w:rsidRDefault="00C93E81" w:rsidP="00C93E81">
      <w:pPr>
        <w:jc w:val="both"/>
        <w:rPr>
          <w:rFonts w:ascii="Gadugi" w:hAnsi="Gadugi"/>
        </w:rPr>
      </w:pPr>
      <w:r>
        <w:rPr>
          <w:rFonts w:ascii="Gadugi" w:hAnsi="Gadugi"/>
        </w:rPr>
        <w:t xml:space="preserve">A continuación se </w:t>
      </w:r>
      <w:r w:rsidR="006C1418">
        <w:rPr>
          <w:rFonts w:ascii="Gadugi" w:hAnsi="Gadugi"/>
        </w:rPr>
        <w:t>muestra un ejemplo didáctico de la estructuración de la jerarquía de procesos:</w:t>
      </w:r>
    </w:p>
    <w:p w14:paraId="1311C1D9" w14:textId="77777777" w:rsidR="006C1418" w:rsidRDefault="006C1418" w:rsidP="00C93E81">
      <w:pPr>
        <w:jc w:val="both"/>
        <w:rPr>
          <w:rFonts w:ascii="Gadugi" w:hAnsi="Gadugi"/>
        </w:rPr>
      </w:pPr>
    </w:p>
    <w:p w14:paraId="2B465B74" w14:textId="77777777" w:rsidR="006C1418" w:rsidRDefault="006C1418" w:rsidP="00C93E81">
      <w:pPr>
        <w:jc w:val="both"/>
        <w:rPr>
          <w:rFonts w:ascii="Gadugi" w:hAnsi="Gadugi"/>
        </w:rPr>
      </w:pPr>
      <w:r>
        <w:rPr>
          <w:rFonts w:ascii="Gadugi" w:hAnsi="Gadugi"/>
          <w:noProof/>
          <w:lang w:val="es-EC" w:eastAsia="es-EC"/>
        </w:rPr>
        <w:drawing>
          <wp:inline distT="0" distB="0" distL="0" distR="0" wp14:anchorId="0B08FC57" wp14:editId="72C53F1D">
            <wp:extent cx="6094681" cy="2721935"/>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769" cy="2730460"/>
                    </a:xfrm>
                    <a:prstGeom prst="rect">
                      <a:avLst/>
                    </a:prstGeom>
                    <a:noFill/>
                  </pic:spPr>
                </pic:pic>
              </a:graphicData>
            </a:graphic>
          </wp:inline>
        </w:drawing>
      </w:r>
    </w:p>
    <w:p w14:paraId="452F3EC4" w14:textId="77777777" w:rsidR="006C1418" w:rsidRDefault="006C1418" w:rsidP="006C1418">
      <w:pPr>
        <w:ind w:left="360"/>
        <w:jc w:val="both"/>
        <w:rPr>
          <w:rFonts w:ascii="Gadugi" w:hAnsi="Gadugi"/>
          <w:sz w:val="16"/>
        </w:rPr>
      </w:pPr>
      <w:r w:rsidRPr="006A68AC">
        <w:rPr>
          <w:rFonts w:ascii="Gadugi" w:hAnsi="Gadugi"/>
          <w:sz w:val="16"/>
        </w:rPr>
        <w:t xml:space="preserve">*Esta representación gráfica es únicamente un ejemplo didáctico para generar una mejor comprensión de la jerarquía de servicios. </w:t>
      </w:r>
    </w:p>
    <w:p w14:paraId="4087C5F0" w14:textId="77777777" w:rsidR="00990818" w:rsidRPr="006A68AC" w:rsidRDefault="00990818" w:rsidP="006C1418">
      <w:pPr>
        <w:ind w:left="360"/>
        <w:jc w:val="both"/>
        <w:rPr>
          <w:rFonts w:ascii="Gadugi" w:hAnsi="Gadugi"/>
        </w:rPr>
      </w:pPr>
    </w:p>
    <w:p w14:paraId="33C14EC5" w14:textId="77777777" w:rsidR="009E12C0" w:rsidRPr="003E6DC5" w:rsidRDefault="008057A0" w:rsidP="003E6DC5">
      <w:pPr>
        <w:numPr>
          <w:ilvl w:val="0"/>
          <w:numId w:val="11"/>
        </w:numPr>
        <w:jc w:val="both"/>
        <w:rPr>
          <w:rFonts w:ascii="Gadugi" w:hAnsi="Gadugi"/>
          <w:b/>
          <w:bCs/>
          <w:lang w:val="es-EC"/>
        </w:rPr>
      </w:pPr>
      <w:r w:rsidRPr="00E254CE">
        <w:rPr>
          <w:rFonts w:ascii="Gadugi" w:hAnsi="Gadugi"/>
          <w:b/>
          <w:bCs/>
          <w:lang w:val="es-EC"/>
        </w:rPr>
        <w:t>Depurar y complementar la lista de procesos y su jerarquía en función de modelos de referencia para administraciones municipales.</w:t>
      </w:r>
    </w:p>
    <w:p w14:paraId="19F7B974" w14:textId="77777777" w:rsidR="00CC6548" w:rsidRDefault="003E400F" w:rsidP="00CC6548">
      <w:pPr>
        <w:jc w:val="both"/>
        <w:rPr>
          <w:rFonts w:ascii="Gadugi" w:hAnsi="Gadugi"/>
        </w:rPr>
      </w:pPr>
      <w:r>
        <w:rPr>
          <w:rFonts w:ascii="Gadugi" w:hAnsi="Gadugi"/>
        </w:rPr>
        <w:t>Esta fase de depuración se realiza de manera específica para los procesos habilitantes de apoyo y asesoría; en donde se buscarán modelos de referencia resultantes de estudios e implementación de proyectos en municipios a nivel mundial y levantamientos previos realizados por MRProcessi en otros proyectos con entidades gubernamentales. A</w:t>
      </w:r>
      <w:r w:rsidR="00CC6548">
        <w:rPr>
          <w:rFonts w:ascii="Gadugi" w:hAnsi="Gadugi"/>
        </w:rPr>
        <w:t>dicionalmente</w:t>
      </w:r>
      <w:r w:rsidR="00364D1F">
        <w:rPr>
          <w:rFonts w:ascii="Gadugi" w:hAnsi="Gadugi"/>
        </w:rPr>
        <w:t>,</w:t>
      </w:r>
      <w:r w:rsidR="00CC6548">
        <w:rPr>
          <w:rFonts w:ascii="Gadugi" w:hAnsi="Gadugi"/>
        </w:rPr>
        <w:t xml:space="preserve"> se analizó el estudio realizado en el municipio de </w:t>
      </w:r>
      <w:proofErr w:type="spellStart"/>
      <w:r w:rsidR="00CC6548" w:rsidRPr="00A61961">
        <w:rPr>
          <w:rFonts w:ascii="Gadugi" w:hAnsi="Gadugi"/>
        </w:rPr>
        <w:t>Muenster</w:t>
      </w:r>
      <w:proofErr w:type="spellEnd"/>
      <w:r w:rsidR="00CC6548">
        <w:rPr>
          <w:rFonts w:ascii="Gadugi" w:hAnsi="Gadugi"/>
        </w:rPr>
        <w:t xml:space="preserve"> “Reorganizando administraciones Públicas”</w:t>
      </w:r>
      <w:r>
        <w:rPr>
          <w:rFonts w:ascii="Gadugi" w:hAnsi="Gadugi"/>
        </w:rPr>
        <w:t xml:space="preserve">, mismo que </w:t>
      </w:r>
      <w:r w:rsidR="00991D43">
        <w:rPr>
          <w:rFonts w:ascii="Gadugi" w:hAnsi="Gadugi"/>
        </w:rPr>
        <w:t>explica las típicas cadenas de procesos tanto agregadores de valor como habilitantes de apoyo y asesoría para municipios y entidades gubernamentales</w:t>
      </w:r>
      <w:r w:rsidR="00CC6548">
        <w:rPr>
          <w:rFonts w:ascii="Gadugi" w:hAnsi="Gadugi"/>
        </w:rPr>
        <w:t>.</w:t>
      </w:r>
    </w:p>
    <w:p w14:paraId="4F926178" w14:textId="77777777" w:rsidR="00364D1F" w:rsidRDefault="00364D1F" w:rsidP="00CC6548">
      <w:pPr>
        <w:jc w:val="both"/>
        <w:rPr>
          <w:rFonts w:ascii="Gadugi" w:hAnsi="Gadugi"/>
        </w:rPr>
      </w:pPr>
      <w:r>
        <w:rPr>
          <w:rFonts w:ascii="Gadugi" w:hAnsi="Gadugi"/>
        </w:rPr>
        <w:t>El análisis realizado consistió en tomar procesos identificados en los modelos de referencia, evaluar la posibilidad de que sean prestados en el MDMQ, y dependiendo de esto ubicarlos en el inventario de procesos o depurar los existentes, con la finalidad de tener un insumo más completo para la validación posterior con los dueños de los procesos.</w:t>
      </w:r>
    </w:p>
    <w:p w14:paraId="3DB219A0" w14:textId="13C93833" w:rsidR="0021627B" w:rsidRDefault="0021627B">
      <w:pPr>
        <w:rPr>
          <w:rFonts w:ascii="Gadugi" w:hAnsi="Gadugi"/>
        </w:rPr>
      </w:pPr>
      <w:r>
        <w:rPr>
          <w:rFonts w:ascii="Gadugi" w:hAnsi="Gadugi"/>
        </w:rPr>
        <w:br w:type="page"/>
      </w:r>
    </w:p>
    <w:p w14:paraId="748DF194" w14:textId="58962859" w:rsidR="00DB0B22" w:rsidRDefault="00DB0B22" w:rsidP="0021627B">
      <w:pPr>
        <w:pStyle w:val="Prrafodelista"/>
        <w:numPr>
          <w:ilvl w:val="0"/>
          <w:numId w:val="16"/>
        </w:numPr>
        <w:jc w:val="both"/>
        <w:rPr>
          <w:rFonts w:ascii="Gadugi" w:hAnsi="Gadugi"/>
          <w:b/>
          <w:sz w:val="24"/>
        </w:rPr>
      </w:pPr>
      <w:r w:rsidRPr="0021627B">
        <w:rPr>
          <w:rFonts w:ascii="Gadugi" w:hAnsi="Gadugi"/>
          <w:b/>
          <w:sz w:val="24"/>
        </w:rPr>
        <w:lastRenderedPageBreak/>
        <w:t>Producto</w:t>
      </w:r>
      <w:r w:rsidR="0021627B" w:rsidRPr="0021627B">
        <w:rPr>
          <w:rFonts w:ascii="Gadugi" w:hAnsi="Gadugi"/>
          <w:b/>
          <w:sz w:val="24"/>
        </w:rPr>
        <w:t>.</w:t>
      </w:r>
    </w:p>
    <w:p w14:paraId="7D3CC406" w14:textId="77777777" w:rsidR="0021627B" w:rsidRPr="0021627B" w:rsidRDefault="0021627B" w:rsidP="0021627B">
      <w:pPr>
        <w:pStyle w:val="Sinespaciado"/>
      </w:pPr>
    </w:p>
    <w:p w14:paraId="0479AE89" w14:textId="0CD07D6D" w:rsidR="00DB0B22" w:rsidRDefault="00A61961" w:rsidP="003E6DC5">
      <w:pPr>
        <w:pStyle w:val="Sinespaciado"/>
        <w:numPr>
          <w:ilvl w:val="0"/>
          <w:numId w:val="12"/>
        </w:numPr>
        <w:rPr>
          <w:rFonts w:ascii="Gadugi" w:hAnsi="Gadugi"/>
          <w:b/>
          <w:bCs/>
          <w:lang w:val="en-US"/>
        </w:rPr>
      </w:pPr>
      <w:proofErr w:type="spellStart"/>
      <w:r>
        <w:rPr>
          <w:rFonts w:ascii="Gadugi" w:hAnsi="Gadugi"/>
          <w:b/>
          <w:bCs/>
          <w:lang w:val="en-US"/>
        </w:rPr>
        <w:t>Inventario</w:t>
      </w:r>
      <w:proofErr w:type="spellEnd"/>
      <w:r>
        <w:rPr>
          <w:rFonts w:ascii="Gadugi" w:hAnsi="Gadugi"/>
          <w:b/>
          <w:bCs/>
          <w:lang w:val="en-US"/>
        </w:rPr>
        <w:t xml:space="preserve"> de </w:t>
      </w:r>
      <w:proofErr w:type="spellStart"/>
      <w:r>
        <w:rPr>
          <w:rFonts w:ascii="Gadugi" w:hAnsi="Gadugi"/>
          <w:b/>
          <w:bCs/>
          <w:lang w:val="en-US"/>
        </w:rPr>
        <w:t>Proceso</w:t>
      </w:r>
      <w:r w:rsidR="0021627B">
        <w:rPr>
          <w:rFonts w:ascii="Gadugi" w:hAnsi="Gadugi"/>
          <w:b/>
          <w:bCs/>
          <w:lang w:val="en-US"/>
        </w:rPr>
        <w:t>s</w:t>
      </w:r>
      <w:proofErr w:type="spellEnd"/>
      <w:r w:rsidR="0021627B">
        <w:rPr>
          <w:rFonts w:ascii="Gadugi" w:hAnsi="Gadugi"/>
          <w:b/>
          <w:bCs/>
          <w:lang w:val="en-US"/>
        </w:rPr>
        <w:t>.</w:t>
      </w:r>
    </w:p>
    <w:p w14:paraId="295068C8" w14:textId="77777777" w:rsidR="0021627B" w:rsidRDefault="0021627B" w:rsidP="0021627B">
      <w:pPr>
        <w:pStyle w:val="Sinespaciado"/>
        <w:ind w:left="720"/>
        <w:rPr>
          <w:rFonts w:ascii="Gadugi" w:hAnsi="Gadugi"/>
          <w:b/>
          <w:bCs/>
          <w:lang w:val="en-US"/>
        </w:rPr>
      </w:pPr>
    </w:p>
    <w:p w14:paraId="4B29634F" w14:textId="77777777" w:rsidR="00DB0B22" w:rsidRDefault="00364D1F" w:rsidP="00364D1F">
      <w:pPr>
        <w:pStyle w:val="Sinespaciado"/>
        <w:jc w:val="both"/>
        <w:rPr>
          <w:rFonts w:ascii="Gadugi" w:eastAsiaTheme="minorHAnsi" w:hAnsi="Gadugi"/>
          <w:lang w:val="es-ES" w:eastAsia="en-US"/>
        </w:rPr>
      </w:pPr>
      <w:r w:rsidRPr="00364D1F">
        <w:rPr>
          <w:rFonts w:ascii="Gadugi" w:eastAsiaTheme="minorHAnsi" w:hAnsi="Gadugi"/>
          <w:lang w:val="es-ES" w:eastAsia="en-US"/>
        </w:rPr>
        <w:t>El inventario de procesos constituye</w:t>
      </w:r>
      <w:r>
        <w:rPr>
          <w:rFonts w:ascii="Gadugi" w:eastAsiaTheme="minorHAnsi" w:hAnsi="Gadugi"/>
          <w:lang w:val="es-ES" w:eastAsia="en-US"/>
        </w:rPr>
        <w:t xml:space="preserve"> una recopilación de los procesos agregadores de valor, habilitantes de apoyo y asesoría y estratégicos, sin importar su nivel jerárquico; es decir pueden ser procesos, actividades, o sub-procesos. Adicionalmente se los estructuró utilizando los niveles jerárquicos en la medida de lo posible utilizando la información que se recibió como insumo.</w:t>
      </w:r>
      <w:r w:rsidR="002867CF">
        <w:rPr>
          <w:rFonts w:ascii="Gadugi" w:eastAsiaTheme="minorHAnsi" w:hAnsi="Gadugi"/>
          <w:lang w:val="es-ES" w:eastAsia="en-US"/>
        </w:rPr>
        <w:t xml:space="preserve"> Cabe recalcar nuevamente la importancia de los talleres de validación posteriores para contar con una lista de procesos y su respectiva jerarquía definitivas.</w:t>
      </w:r>
    </w:p>
    <w:p w14:paraId="0DD3A79E" w14:textId="77777777" w:rsidR="00364D1F" w:rsidRPr="0021627B" w:rsidRDefault="00364D1F" w:rsidP="0021627B">
      <w:pPr>
        <w:pStyle w:val="Sinespaciado"/>
      </w:pPr>
    </w:p>
    <w:p w14:paraId="0BD20AAE" w14:textId="77777777" w:rsidR="00344003" w:rsidRPr="005D1368" w:rsidRDefault="00815E79" w:rsidP="00E35DE3">
      <w:pPr>
        <w:pStyle w:val="Ttulo1"/>
        <w:numPr>
          <w:ilvl w:val="0"/>
          <w:numId w:val="3"/>
        </w:numPr>
        <w:rPr>
          <w:rFonts w:ascii="Gadugi" w:hAnsi="Gadugi"/>
          <w:b/>
          <w:color w:val="auto"/>
          <w:sz w:val="28"/>
        </w:rPr>
      </w:pPr>
      <w:bookmarkStart w:id="8" w:name="_Toc474269456"/>
      <w:r>
        <w:rPr>
          <w:rFonts w:ascii="Gadugi" w:hAnsi="Gadugi"/>
          <w:b/>
          <w:color w:val="auto"/>
          <w:sz w:val="28"/>
        </w:rPr>
        <w:t xml:space="preserve">ESTRUCTURA DEL </w:t>
      </w:r>
      <w:r w:rsidR="00DA71C0" w:rsidRPr="005D1368">
        <w:rPr>
          <w:rFonts w:ascii="Gadugi" w:hAnsi="Gadugi"/>
          <w:b/>
          <w:color w:val="auto"/>
          <w:sz w:val="28"/>
        </w:rPr>
        <w:t>INVENTARIO DE PROCESOS</w:t>
      </w:r>
      <w:bookmarkEnd w:id="8"/>
    </w:p>
    <w:p w14:paraId="13F0641E" w14:textId="77777777" w:rsidR="00A22670" w:rsidRPr="009C23D8" w:rsidRDefault="00A22670" w:rsidP="00963DE1">
      <w:pPr>
        <w:pStyle w:val="Sinespaciado"/>
      </w:pPr>
    </w:p>
    <w:p w14:paraId="083DA180" w14:textId="77777777" w:rsidR="00E35DE3" w:rsidRDefault="00E2323B" w:rsidP="00E2323B">
      <w:pPr>
        <w:jc w:val="both"/>
        <w:rPr>
          <w:rFonts w:ascii="Gadugi" w:hAnsi="Gadugi"/>
        </w:rPr>
      </w:pPr>
      <w:r w:rsidRPr="009C23D8">
        <w:rPr>
          <w:rFonts w:ascii="Gadugi" w:hAnsi="Gadugi"/>
        </w:rPr>
        <w:t xml:space="preserve">La matriz de </w:t>
      </w:r>
      <w:r w:rsidR="005D1368" w:rsidRPr="009C23D8">
        <w:rPr>
          <w:rFonts w:ascii="Gadugi" w:hAnsi="Gadugi"/>
        </w:rPr>
        <w:t>i</w:t>
      </w:r>
      <w:r w:rsidRPr="009C23D8">
        <w:rPr>
          <w:rFonts w:ascii="Gadugi" w:hAnsi="Gadugi"/>
        </w:rPr>
        <w:t>nventario de procesos se</w:t>
      </w:r>
      <w:r w:rsidR="009C23D8" w:rsidRPr="009C23D8">
        <w:rPr>
          <w:rFonts w:ascii="Gadugi" w:hAnsi="Gadugi"/>
        </w:rPr>
        <w:t xml:space="preserve"> adjunta de forma digital con el nombre </w:t>
      </w:r>
      <w:r w:rsidR="009C23D8" w:rsidRPr="009C23D8">
        <w:rPr>
          <w:rFonts w:ascii="Gadugi" w:hAnsi="Gadugi"/>
          <w:b/>
        </w:rPr>
        <w:t>Anexo No. 1 Inventario de procesos</w:t>
      </w:r>
      <w:r w:rsidR="009C23D8" w:rsidRPr="009C23D8">
        <w:rPr>
          <w:rFonts w:ascii="Gadugi" w:hAnsi="Gadugi"/>
        </w:rPr>
        <w:t xml:space="preserve">, el documento </w:t>
      </w:r>
      <w:r w:rsidRPr="009C23D8">
        <w:rPr>
          <w:rFonts w:ascii="Gadugi" w:hAnsi="Gadugi"/>
        </w:rPr>
        <w:t>tendrá la estructur</w:t>
      </w:r>
      <w:r w:rsidR="002867CF">
        <w:rPr>
          <w:rFonts w:ascii="Gadugi" w:hAnsi="Gadugi"/>
        </w:rPr>
        <w:t>a que se muestra a continuación:</w:t>
      </w:r>
    </w:p>
    <w:p w14:paraId="68143D47" w14:textId="77777777" w:rsidR="001618E3" w:rsidRPr="009C23D8" w:rsidRDefault="001618E3" w:rsidP="00E2323B">
      <w:pPr>
        <w:jc w:val="both"/>
        <w:rPr>
          <w:rFonts w:ascii="Gadugi" w:hAnsi="Gadugi"/>
        </w:rPr>
      </w:pPr>
      <w:bookmarkStart w:id="9" w:name="_GoBack"/>
      <w:bookmarkEnd w:id="9"/>
    </w:p>
    <w:p w14:paraId="3F6973BB" w14:textId="35D93007" w:rsidR="00E2323B" w:rsidRPr="001618E3" w:rsidRDefault="001618E3" w:rsidP="00D30C6E">
      <w:pPr>
        <w:jc w:val="center"/>
        <w:rPr>
          <w:rFonts w:ascii="Gadugi" w:hAnsi="Gadugi"/>
        </w:rPr>
      </w:pPr>
      <w:r>
        <w:object w:dxaOrig="12141" w:dyaOrig="7593" w14:anchorId="2FC64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301.2pt" o:ole="">
            <v:imagedata r:id="rId14" o:title=""/>
          </v:shape>
          <o:OLEObject Type="Embed" ProgID="Visio.Drawing.11" ShapeID="_x0000_i1025" DrawAspect="Content" ObjectID="_1548013407" r:id="rId15"/>
        </w:object>
      </w:r>
    </w:p>
    <w:sectPr w:rsidR="00E2323B" w:rsidRPr="001618E3" w:rsidSect="00887609">
      <w:headerReference w:type="default" r:id="rId16"/>
      <w:pgSz w:w="11906" w:h="16838"/>
      <w:pgMar w:top="2268" w:right="1134" w:bottom="1701" w:left="1134" w:header="709" w:footer="70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14DB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30615" w14:textId="77777777" w:rsidR="00BD5C94" w:rsidRDefault="00BD5C94" w:rsidP="00A91011">
      <w:pPr>
        <w:spacing w:after="0" w:line="240" w:lineRule="auto"/>
      </w:pPr>
      <w:r>
        <w:separator/>
      </w:r>
    </w:p>
  </w:endnote>
  <w:endnote w:type="continuationSeparator" w:id="0">
    <w:p w14:paraId="74559F7B" w14:textId="77777777" w:rsidR="00BD5C94" w:rsidRDefault="00BD5C94"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80B2B" w14:textId="77777777" w:rsidR="00BD5C94" w:rsidRDefault="00BD5C94" w:rsidP="00A91011">
      <w:pPr>
        <w:spacing w:after="0" w:line="240" w:lineRule="auto"/>
      </w:pPr>
      <w:r>
        <w:separator/>
      </w:r>
    </w:p>
  </w:footnote>
  <w:footnote w:type="continuationSeparator" w:id="0">
    <w:p w14:paraId="26780B94" w14:textId="77777777" w:rsidR="00BD5C94" w:rsidRDefault="00BD5C94"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F42A2" w14:textId="77777777" w:rsidR="00887609" w:rsidRDefault="00C31F3E" w:rsidP="00C31F3E">
    <w:pPr>
      <w:pStyle w:val="Encabezado"/>
      <w:tabs>
        <w:tab w:val="clear" w:pos="4252"/>
        <w:tab w:val="clear" w:pos="8504"/>
        <w:tab w:val="left" w:pos="2826"/>
      </w:tabs>
    </w:pPr>
    <w:r>
      <w:rPr>
        <w:noProof/>
        <w:lang w:val="es-EC" w:eastAsia="es-EC"/>
      </w:rPr>
      <w:drawing>
        <wp:anchor distT="0" distB="0" distL="114300" distR="114300" simplePos="0" relativeHeight="251658752" behindDoc="1" locked="0" layoutInCell="1" allowOverlap="1" wp14:anchorId="4CB2DFC6" wp14:editId="053F9AD5">
          <wp:simplePos x="0" y="0"/>
          <wp:positionH relativeFrom="column">
            <wp:posOffset>-629728</wp:posOffset>
          </wp:positionH>
          <wp:positionV relativeFrom="paragraph">
            <wp:posOffset>-699375</wp:posOffset>
          </wp:positionV>
          <wp:extent cx="7342976" cy="1119187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976" cy="11191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34D"/>
    <w:multiLevelType w:val="hybridMultilevel"/>
    <w:tmpl w:val="289E9C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DA348D"/>
    <w:multiLevelType w:val="hybridMultilevel"/>
    <w:tmpl w:val="A7BA18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144C4B56"/>
    <w:multiLevelType w:val="hybridMultilevel"/>
    <w:tmpl w:val="F45292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E96066D"/>
    <w:multiLevelType w:val="hybridMultilevel"/>
    <w:tmpl w:val="4A2A7C52"/>
    <w:lvl w:ilvl="0" w:tplc="DF462DFA">
      <w:start w:val="1"/>
      <w:numFmt w:val="decimal"/>
      <w:lvlText w:val="%1."/>
      <w:lvlJc w:val="left"/>
      <w:pPr>
        <w:tabs>
          <w:tab w:val="num" w:pos="720"/>
        </w:tabs>
        <w:ind w:left="720" w:hanging="360"/>
      </w:pPr>
    </w:lvl>
    <w:lvl w:ilvl="1" w:tplc="494410B6" w:tentative="1">
      <w:start w:val="1"/>
      <w:numFmt w:val="decimal"/>
      <w:lvlText w:val="%2."/>
      <w:lvlJc w:val="left"/>
      <w:pPr>
        <w:tabs>
          <w:tab w:val="num" w:pos="1440"/>
        </w:tabs>
        <w:ind w:left="1440" w:hanging="360"/>
      </w:pPr>
    </w:lvl>
    <w:lvl w:ilvl="2" w:tplc="82244256" w:tentative="1">
      <w:start w:val="1"/>
      <w:numFmt w:val="decimal"/>
      <w:lvlText w:val="%3."/>
      <w:lvlJc w:val="left"/>
      <w:pPr>
        <w:tabs>
          <w:tab w:val="num" w:pos="2160"/>
        </w:tabs>
        <w:ind w:left="2160" w:hanging="360"/>
      </w:pPr>
    </w:lvl>
    <w:lvl w:ilvl="3" w:tplc="66C86372" w:tentative="1">
      <w:start w:val="1"/>
      <w:numFmt w:val="decimal"/>
      <w:lvlText w:val="%4."/>
      <w:lvlJc w:val="left"/>
      <w:pPr>
        <w:tabs>
          <w:tab w:val="num" w:pos="2880"/>
        </w:tabs>
        <w:ind w:left="2880" w:hanging="360"/>
      </w:pPr>
    </w:lvl>
    <w:lvl w:ilvl="4" w:tplc="7182E8AA" w:tentative="1">
      <w:start w:val="1"/>
      <w:numFmt w:val="decimal"/>
      <w:lvlText w:val="%5."/>
      <w:lvlJc w:val="left"/>
      <w:pPr>
        <w:tabs>
          <w:tab w:val="num" w:pos="3600"/>
        </w:tabs>
        <w:ind w:left="3600" w:hanging="360"/>
      </w:pPr>
    </w:lvl>
    <w:lvl w:ilvl="5" w:tplc="484E3586" w:tentative="1">
      <w:start w:val="1"/>
      <w:numFmt w:val="decimal"/>
      <w:lvlText w:val="%6."/>
      <w:lvlJc w:val="left"/>
      <w:pPr>
        <w:tabs>
          <w:tab w:val="num" w:pos="4320"/>
        </w:tabs>
        <w:ind w:left="4320" w:hanging="360"/>
      </w:pPr>
    </w:lvl>
    <w:lvl w:ilvl="6" w:tplc="E4C6FF64" w:tentative="1">
      <w:start w:val="1"/>
      <w:numFmt w:val="decimal"/>
      <w:lvlText w:val="%7."/>
      <w:lvlJc w:val="left"/>
      <w:pPr>
        <w:tabs>
          <w:tab w:val="num" w:pos="5040"/>
        </w:tabs>
        <w:ind w:left="5040" w:hanging="360"/>
      </w:pPr>
    </w:lvl>
    <w:lvl w:ilvl="7" w:tplc="373C5A64" w:tentative="1">
      <w:start w:val="1"/>
      <w:numFmt w:val="decimal"/>
      <w:lvlText w:val="%8."/>
      <w:lvlJc w:val="left"/>
      <w:pPr>
        <w:tabs>
          <w:tab w:val="num" w:pos="5760"/>
        </w:tabs>
        <w:ind w:left="5760" w:hanging="360"/>
      </w:pPr>
    </w:lvl>
    <w:lvl w:ilvl="8" w:tplc="1640D506" w:tentative="1">
      <w:start w:val="1"/>
      <w:numFmt w:val="decimal"/>
      <w:lvlText w:val="%9."/>
      <w:lvlJc w:val="left"/>
      <w:pPr>
        <w:tabs>
          <w:tab w:val="num" w:pos="6480"/>
        </w:tabs>
        <w:ind w:left="6480" w:hanging="360"/>
      </w:pPr>
    </w:lvl>
  </w:abstractNum>
  <w:abstractNum w:abstractNumId="5">
    <w:nsid w:val="26496A54"/>
    <w:multiLevelType w:val="multilevel"/>
    <w:tmpl w:val="706A2EA2"/>
    <w:lvl w:ilvl="0">
      <w:start w:val="1"/>
      <w:numFmt w:val="decimal"/>
      <w:lvlText w:val="%1."/>
      <w:lvlJc w:val="left"/>
      <w:pPr>
        <w:ind w:left="1065" w:hanging="705"/>
      </w:pPr>
      <w:rPr>
        <w:rFonts w:hint="default"/>
        <w:color w:val="auto"/>
        <w:sz w:val="28"/>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EFD33FF"/>
    <w:multiLevelType w:val="hybridMultilevel"/>
    <w:tmpl w:val="D50CDE8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40CA3FF4"/>
    <w:multiLevelType w:val="hybridMultilevel"/>
    <w:tmpl w:val="8E18CFE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4B22C04"/>
    <w:multiLevelType w:val="hybridMultilevel"/>
    <w:tmpl w:val="0B60E7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5DF439C"/>
    <w:multiLevelType w:val="hybridMultilevel"/>
    <w:tmpl w:val="FAF42D7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5F4239E5"/>
    <w:multiLevelType w:val="multilevel"/>
    <w:tmpl w:val="B582E8AE"/>
    <w:lvl w:ilvl="0">
      <w:start w:val="1"/>
      <w:numFmt w:val="decimal"/>
      <w:lvlText w:val="%1."/>
      <w:lvlJc w:val="left"/>
      <w:pPr>
        <w:ind w:left="360" w:hanging="360"/>
      </w:pPr>
      <w:rPr>
        <w:rFonts w:ascii="Gadugi" w:hAnsi="Gadug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0C35207"/>
    <w:multiLevelType w:val="hybridMultilevel"/>
    <w:tmpl w:val="A91657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B12510F"/>
    <w:multiLevelType w:val="hybridMultilevel"/>
    <w:tmpl w:val="FED8409C"/>
    <w:lvl w:ilvl="0" w:tplc="2112FFE4">
      <w:start w:val="1"/>
      <w:numFmt w:val="decimal"/>
      <w:lvlText w:val="%1."/>
      <w:lvlJc w:val="left"/>
      <w:pPr>
        <w:tabs>
          <w:tab w:val="num" w:pos="720"/>
        </w:tabs>
        <w:ind w:left="720" w:hanging="360"/>
      </w:pPr>
    </w:lvl>
    <w:lvl w:ilvl="1" w:tplc="682E3A24" w:tentative="1">
      <w:start w:val="1"/>
      <w:numFmt w:val="decimal"/>
      <w:lvlText w:val="%2."/>
      <w:lvlJc w:val="left"/>
      <w:pPr>
        <w:tabs>
          <w:tab w:val="num" w:pos="1440"/>
        </w:tabs>
        <w:ind w:left="1440" w:hanging="360"/>
      </w:pPr>
    </w:lvl>
    <w:lvl w:ilvl="2" w:tplc="F44484A0" w:tentative="1">
      <w:start w:val="1"/>
      <w:numFmt w:val="decimal"/>
      <w:lvlText w:val="%3."/>
      <w:lvlJc w:val="left"/>
      <w:pPr>
        <w:tabs>
          <w:tab w:val="num" w:pos="2160"/>
        </w:tabs>
        <w:ind w:left="2160" w:hanging="360"/>
      </w:pPr>
    </w:lvl>
    <w:lvl w:ilvl="3" w:tplc="90DA8F3C" w:tentative="1">
      <w:start w:val="1"/>
      <w:numFmt w:val="decimal"/>
      <w:lvlText w:val="%4."/>
      <w:lvlJc w:val="left"/>
      <w:pPr>
        <w:tabs>
          <w:tab w:val="num" w:pos="2880"/>
        </w:tabs>
        <w:ind w:left="2880" w:hanging="360"/>
      </w:pPr>
    </w:lvl>
    <w:lvl w:ilvl="4" w:tplc="879E23C6" w:tentative="1">
      <w:start w:val="1"/>
      <w:numFmt w:val="decimal"/>
      <w:lvlText w:val="%5."/>
      <w:lvlJc w:val="left"/>
      <w:pPr>
        <w:tabs>
          <w:tab w:val="num" w:pos="3600"/>
        </w:tabs>
        <w:ind w:left="3600" w:hanging="360"/>
      </w:pPr>
    </w:lvl>
    <w:lvl w:ilvl="5" w:tplc="B34CE0C0" w:tentative="1">
      <w:start w:val="1"/>
      <w:numFmt w:val="decimal"/>
      <w:lvlText w:val="%6."/>
      <w:lvlJc w:val="left"/>
      <w:pPr>
        <w:tabs>
          <w:tab w:val="num" w:pos="4320"/>
        </w:tabs>
        <w:ind w:left="4320" w:hanging="360"/>
      </w:pPr>
    </w:lvl>
    <w:lvl w:ilvl="6" w:tplc="EBC21BF4" w:tentative="1">
      <w:start w:val="1"/>
      <w:numFmt w:val="decimal"/>
      <w:lvlText w:val="%7."/>
      <w:lvlJc w:val="left"/>
      <w:pPr>
        <w:tabs>
          <w:tab w:val="num" w:pos="5040"/>
        </w:tabs>
        <w:ind w:left="5040" w:hanging="360"/>
      </w:pPr>
    </w:lvl>
    <w:lvl w:ilvl="7" w:tplc="B54E058E" w:tentative="1">
      <w:start w:val="1"/>
      <w:numFmt w:val="decimal"/>
      <w:lvlText w:val="%8."/>
      <w:lvlJc w:val="left"/>
      <w:pPr>
        <w:tabs>
          <w:tab w:val="num" w:pos="5760"/>
        </w:tabs>
        <w:ind w:left="5760" w:hanging="360"/>
      </w:pPr>
    </w:lvl>
    <w:lvl w:ilvl="8" w:tplc="86446EB6" w:tentative="1">
      <w:start w:val="1"/>
      <w:numFmt w:val="decimal"/>
      <w:lvlText w:val="%9."/>
      <w:lvlJc w:val="left"/>
      <w:pPr>
        <w:tabs>
          <w:tab w:val="num" w:pos="6480"/>
        </w:tabs>
        <w:ind w:left="6480" w:hanging="360"/>
      </w:pPr>
    </w:lvl>
  </w:abstractNum>
  <w:abstractNum w:abstractNumId="15">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6"/>
  </w:num>
  <w:num w:numId="5">
    <w:abstractNumId w:val="15"/>
  </w:num>
  <w:num w:numId="6">
    <w:abstractNumId w:val="3"/>
  </w:num>
  <w:num w:numId="7">
    <w:abstractNumId w:val="5"/>
  </w:num>
  <w:num w:numId="8">
    <w:abstractNumId w:val="13"/>
  </w:num>
  <w:num w:numId="9">
    <w:abstractNumId w:val="14"/>
  </w:num>
  <w:num w:numId="10">
    <w:abstractNumId w:val="1"/>
  </w:num>
  <w:num w:numId="11">
    <w:abstractNumId w:val="4"/>
  </w:num>
  <w:num w:numId="12">
    <w:abstractNumId w:val="9"/>
  </w:num>
  <w:num w:numId="13">
    <w:abstractNumId w:val="0"/>
  </w:num>
  <w:num w:numId="14">
    <w:abstractNumId w:val="10"/>
  </w:num>
  <w:num w:numId="15">
    <w:abstractNumId w:val="8"/>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ny P. Morales Rubio">
    <w15:presenceInfo w15:providerId="Windows Live" w15:userId="e7def7c362834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0CC4"/>
    <w:rsid w:val="00026C35"/>
    <w:rsid w:val="000474F6"/>
    <w:rsid w:val="00081C19"/>
    <w:rsid w:val="0009243D"/>
    <w:rsid w:val="000963EF"/>
    <w:rsid w:val="000A791D"/>
    <w:rsid w:val="000A7C12"/>
    <w:rsid w:val="000B2925"/>
    <w:rsid w:val="000D3761"/>
    <w:rsid w:val="000D6206"/>
    <w:rsid w:val="000F7A1E"/>
    <w:rsid w:val="0011717B"/>
    <w:rsid w:val="001618E3"/>
    <w:rsid w:val="0017114E"/>
    <w:rsid w:val="001A3ECC"/>
    <w:rsid w:val="001B3701"/>
    <w:rsid w:val="001C4BF8"/>
    <w:rsid w:val="0021627B"/>
    <w:rsid w:val="00257CDB"/>
    <w:rsid w:val="00271BB7"/>
    <w:rsid w:val="002867CF"/>
    <w:rsid w:val="00301516"/>
    <w:rsid w:val="00325EA5"/>
    <w:rsid w:val="00343340"/>
    <w:rsid w:val="00344003"/>
    <w:rsid w:val="00364D1F"/>
    <w:rsid w:val="003A6CB7"/>
    <w:rsid w:val="003C7E02"/>
    <w:rsid w:val="003D0758"/>
    <w:rsid w:val="003E400F"/>
    <w:rsid w:val="003E6DC5"/>
    <w:rsid w:val="00402752"/>
    <w:rsid w:val="00452805"/>
    <w:rsid w:val="004D7853"/>
    <w:rsid w:val="00521007"/>
    <w:rsid w:val="00546532"/>
    <w:rsid w:val="00562E44"/>
    <w:rsid w:val="005C401F"/>
    <w:rsid w:val="005D1368"/>
    <w:rsid w:val="0061537E"/>
    <w:rsid w:val="006341EC"/>
    <w:rsid w:val="00684887"/>
    <w:rsid w:val="006967D2"/>
    <w:rsid w:val="006C1418"/>
    <w:rsid w:val="006D338D"/>
    <w:rsid w:val="006D57BA"/>
    <w:rsid w:val="007034B9"/>
    <w:rsid w:val="007C28FE"/>
    <w:rsid w:val="007C35BA"/>
    <w:rsid w:val="007E797E"/>
    <w:rsid w:val="008057A0"/>
    <w:rsid w:val="00815E79"/>
    <w:rsid w:val="0084434C"/>
    <w:rsid w:val="00887609"/>
    <w:rsid w:val="008A5319"/>
    <w:rsid w:val="008B0B55"/>
    <w:rsid w:val="008B585A"/>
    <w:rsid w:val="008F3B37"/>
    <w:rsid w:val="00913AC9"/>
    <w:rsid w:val="009371C4"/>
    <w:rsid w:val="00963DE1"/>
    <w:rsid w:val="009644FB"/>
    <w:rsid w:val="00990818"/>
    <w:rsid w:val="00991D43"/>
    <w:rsid w:val="009C23D8"/>
    <w:rsid w:val="009E0F7E"/>
    <w:rsid w:val="009E12C0"/>
    <w:rsid w:val="009F5ED7"/>
    <w:rsid w:val="00A02C98"/>
    <w:rsid w:val="00A22670"/>
    <w:rsid w:val="00A34709"/>
    <w:rsid w:val="00A47644"/>
    <w:rsid w:val="00A563DC"/>
    <w:rsid w:val="00A57A88"/>
    <w:rsid w:val="00A61961"/>
    <w:rsid w:val="00A71087"/>
    <w:rsid w:val="00A91011"/>
    <w:rsid w:val="00AD6454"/>
    <w:rsid w:val="00B21A0C"/>
    <w:rsid w:val="00B432C3"/>
    <w:rsid w:val="00B51E71"/>
    <w:rsid w:val="00B65ECF"/>
    <w:rsid w:val="00B7678C"/>
    <w:rsid w:val="00BC5A72"/>
    <w:rsid w:val="00BD5C94"/>
    <w:rsid w:val="00C31F3E"/>
    <w:rsid w:val="00C93E81"/>
    <w:rsid w:val="00CB2840"/>
    <w:rsid w:val="00CC6548"/>
    <w:rsid w:val="00CE5C7A"/>
    <w:rsid w:val="00CF3903"/>
    <w:rsid w:val="00D01311"/>
    <w:rsid w:val="00D30C6E"/>
    <w:rsid w:val="00D31139"/>
    <w:rsid w:val="00D45675"/>
    <w:rsid w:val="00D81BA9"/>
    <w:rsid w:val="00DA71C0"/>
    <w:rsid w:val="00DB0B22"/>
    <w:rsid w:val="00E035B1"/>
    <w:rsid w:val="00E11074"/>
    <w:rsid w:val="00E2323B"/>
    <w:rsid w:val="00E254CE"/>
    <w:rsid w:val="00E33876"/>
    <w:rsid w:val="00E35DE3"/>
    <w:rsid w:val="00E41A3D"/>
    <w:rsid w:val="00E454E3"/>
    <w:rsid w:val="00E73F64"/>
    <w:rsid w:val="00E76CB1"/>
    <w:rsid w:val="00ED007F"/>
    <w:rsid w:val="00EF179F"/>
    <w:rsid w:val="00F94433"/>
    <w:rsid w:val="00F96477"/>
    <w:rsid w:val="00FA03E6"/>
    <w:rsid w:val="00FA1669"/>
    <w:rsid w:val="00FA58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5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A6C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A6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3A6CB7"/>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3A6CB7"/>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3A6CB7"/>
    <w:pPr>
      <w:spacing w:after="100"/>
    </w:pPr>
  </w:style>
  <w:style w:type="paragraph" w:styleId="TDC2">
    <w:name w:val="toc 2"/>
    <w:basedOn w:val="Normal"/>
    <w:next w:val="Normal"/>
    <w:autoRedefine/>
    <w:uiPriority w:val="39"/>
    <w:unhideWhenUsed/>
    <w:rsid w:val="003A6CB7"/>
    <w:pPr>
      <w:spacing w:after="100"/>
      <w:ind w:left="220"/>
    </w:pPr>
  </w:style>
  <w:style w:type="character" w:styleId="Hipervnculo">
    <w:name w:val="Hyperlink"/>
    <w:basedOn w:val="Fuentedeprrafopredeter"/>
    <w:uiPriority w:val="99"/>
    <w:unhideWhenUsed/>
    <w:rsid w:val="003A6CB7"/>
    <w:rPr>
      <w:color w:val="0563C1" w:themeColor="hyperlink"/>
      <w:u w:val="single"/>
    </w:rPr>
  </w:style>
  <w:style w:type="character" w:customStyle="1" w:styleId="Ttulo2Car">
    <w:name w:val="Título 2 Car"/>
    <w:basedOn w:val="Fuentedeprrafopredeter"/>
    <w:link w:val="Ttulo2"/>
    <w:uiPriority w:val="9"/>
    <w:rsid w:val="003A6CB7"/>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A61961"/>
    <w:rPr>
      <w:i/>
      <w:iCs/>
    </w:rPr>
  </w:style>
  <w:style w:type="character" w:styleId="Refdecomentario">
    <w:name w:val="annotation reference"/>
    <w:basedOn w:val="Fuentedeprrafopredeter"/>
    <w:uiPriority w:val="99"/>
    <w:semiHidden/>
    <w:unhideWhenUsed/>
    <w:rsid w:val="00990818"/>
    <w:rPr>
      <w:sz w:val="16"/>
      <w:szCs w:val="16"/>
    </w:rPr>
  </w:style>
  <w:style w:type="paragraph" w:styleId="Textocomentario">
    <w:name w:val="annotation text"/>
    <w:basedOn w:val="Normal"/>
    <w:link w:val="TextocomentarioCar"/>
    <w:uiPriority w:val="99"/>
    <w:semiHidden/>
    <w:unhideWhenUsed/>
    <w:rsid w:val="009908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0818"/>
    <w:rPr>
      <w:sz w:val="20"/>
      <w:szCs w:val="20"/>
    </w:rPr>
  </w:style>
  <w:style w:type="paragraph" w:styleId="Asuntodelcomentario">
    <w:name w:val="annotation subject"/>
    <w:basedOn w:val="Textocomentario"/>
    <w:next w:val="Textocomentario"/>
    <w:link w:val="AsuntodelcomentarioCar"/>
    <w:uiPriority w:val="99"/>
    <w:semiHidden/>
    <w:unhideWhenUsed/>
    <w:rsid w:val="00990818"/>
    <w:rPr>
      <w:b/>
      <w:bCs/>
    </w:rPr>
  </w:style>
  <w:style w:type="character" w:customStyle="1" w:styleId="AsuntodelcomentarioCar">
    <w:name w:val="Asunto del comentario Car"/>
    <w:basedOn w:val="TextocomentarioCar"/>
    <w:link w:val="Asuntodelcomentario"/>
    <w:uiPriority w:val="99"/>
    <w:semiHidden/>
    <w:rsid w:val="0099081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A6C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A6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3A6CB7"/>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3A6CB7"/>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3A6CB7"/>
    <w:pPr>
      <w:spacing w:after="100"/>
    </w:pPr>
  </w:style>
  <w:style w:type="paragraph" w:styleId="TDC2">
    <w:name w:val="toc 2"/>
    <w:basedOn w:val="Normal"/>
    <w:next w:val="Normal"/>
    <w:autoRedefine/>
    <w:uiPriority w:val="39"/>
    <w:unhideWhenUsed/>
    <w:rsid w:val="003A6CB7"/>
    <w:pPr>
      <w:spacing w:after="100"/>
      <w:ind w:left="220"/>
    </w:pPr>
  </w:style>
  <w:style w:type="character" w:styleId="Hipervnculo">
    <w:name w:val="Hyperlink"/>
    <w:basedOn w:val="Fuentedeprrafopredeter"/>
    <w:uiPriority w:val="99"/>
    <w:unhideWhenUsed/>
    <w:rsid w:val="003A6CB7"/>
    <w:rPr>
      <w:color w:val="0563C1" w:themeColor="hyperlink"/>
      <w:u w:val="single"/>
    </w:rPr>
  </w:style>
  <w:style w:type="character" w:customStyle="1" w:styleId="Ttulo2Car">
    <w:name w:val="Título 2 Car"/>
    <w:basedOn w:val="Fuentedeprrafopredeter"/>
    <w:link w:val="Ttulo2"/>
    <w:uiPriority w:val="9"/>
    <w:rsid w:val="003A6CB7"/>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A61961"/>
    <w:rPr>
      <w:i/>
      <w:iCs/>
    </w:rPr>
  </w:style>
  <w:style w:type="character" w:styleId="Refdecomentario">
    <w:name w:val="annotation reference"/>
    <w:basedOn w:val="Fuentedeprrafopredeter"/>
    <w:uiPriority w:val="99"/>
    <w:semiHidden/>
    <w:unhideWhenUsed/>
    <w:rsid w:val="00990818"/>
    <w:rPr>
      <w:sz w:val="16"/>
      <w:szCs w:val="16"/>
    </w:rPr>
  </w:style>
  <w:style w:type="paragraph" w:styleId="Textocomentario">
    <w:name w:val="annotation text"/>
    <w:basedOn w:val="Normal"/>
    <w:link w:val="TextocomentarioCar"/>
    <w:uiPriority w:val="99"/>
    <w:semiHidden/>
    <w:unhideWhenUsed/>
    <w:rsid w:val="009908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0818"/>
    <w:rPr>
      <w:sz w:val="20"/>
      <w:szCs w:val="20"/>
    </w:rPr>
  </w:style>
  <w:style w:type="paragraph" w:styleId="Asuntodelcomentario">
    <w:name w:val="annotation subject"/>
    <w:basedOn w:val="Textocomentario"/>
    <w:next w:val="Textocomentario"/>
    <w:link w:val="AsuntodelcomentarioCar"/>
    <w:uiPriority w:val="99"/>
    <w:semiHidden/>
    <w:unhideWhenUsed/>
    <w:rsid w:val="00990818"/>
    <w:rPr>
      <w:b/>
      <w:bCs/>
    </w:rPr>
  </w:style>
  <w:style w:type="character" w:customStyle="1" w:styleId="AsuntodelcomentarioCar">
    <w:name w:val="Asunto del comentario Car"/>
    <w:basedOn w:val="TextocomentarioCar"/>
    <w:link w:val="Asuntodelcomentario"/>
    <w:uiPriority w:val="99"/>
    <w:semiHidden/>
    <w:rsid w:val="009908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22741967">
      <w:bodyDiv w:val="1"/>
      <w:marLeft w:val="0"/>
      <w:marRight w:val="0"/>
      <w:marTop w:val="0"/>
      <w:marBottom w:val="0"/>
      <w:divBdr>
        <w:top w:val="none" w:sz="0" w:space="0" w:color="auto"/>
        <w:left w:val="none" w:sz="0" w:space="0" w:color="auto"/>
        <w:bottom w:val="none" w:sz="0" w:space="0" w:color="auto"/>
        <w:right w:val="none" w:sz="0" w:space="0" w:color="auto"/>
      </w:divBdr>
      <w:divsChild>
        <w:div w:id="691150272">
          <w:marLeft w:val="720"/>
          <w:marRight w:val="0"/>
          <w:marTop w:val="0"/>
          <w:marBottom w:val="0"/>
          <w:divBdr>
            <w:top w:val="none" w:sz="0" w:space="0" w:color="auto"/>
            <w:left w:val="none" w:sz="0" w:space="0" w:color="auto"/>
            <w:bottom w:val="none" w:sz="0" w:space="0" w:color="auto"/>
            <w:right w:val="none" w:sz="0" w:space="0" w:color="auto"/>
          </w:divBdr>
        </w:div>
        <w:div w:id="1781146244">
          <w:marLeft w:val="720"/>
          <w:marRight w:val="0"/>
          <w:marTop w:val="0"/>
          <w:marBottom w:val="0"/>
          <w:divBdr>
            <w:top w:val="none" w:sz="0" w:space="0" w:color="auto"/>
            <w:left w:val="none" w:sz="0" w:space="0" w:color="auto"/>
            <w:bottom w:val="none" w:sz="0" w:space="0" w:color="auto"/>
            <w:right w:val="none" w:sz="0" w:space="0" w:color="auto"/>
          </w:divBdr>
        </w:div>
        <w:div w:id="1698001953">
          <w:marLeft w:val="720"/>
          <w:marRight w:val="0"/>
          <w:marTop w:val="0"/>
          <w:marBottom w:val="0"/>
          <w:divBdr>
            <w:top w:val="none" w:sz="0" w:space="0" w:color="auto"/>
            <w:left w:val="none" w:sz="0" w:space="0" w:color="auto"/>
            <w:bottom w:val="none" w:sz="0" w:space="0" w:color="auto"/>
            <w:right w:val="none" w:sz="0" w:space="0" w:color="auto"/>
          </w:divBdr>
        </w:div>
        <w:div w:id="12071273">
          <w:marLeft w:val="720"/>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2492</Words>
  <Characters>13710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Título: Inventario de procesos</vt:lpstr>
    </vt:vector>
  </TitlesOfParts>
  <Company>MicrElaborado</Company>
  <LinksUpToDate>false</LinksUpToDate>
  <CharactersWithSpaces>16170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Inventario de procesos</dc:title>
  <dc:subject>Fase: Modelo de Prestación de Servicios y Administración por Procesos</dc:subject>
  <dc:creator>Elaborado para:</dc:creator>
  <cp:lastModifiedBy>Jenn</cp:lastModifiedBy>
  <cp:revision>8</cp:revision>
  <cp:lastPrinted>2017-02-08T03:57:00Z</cp:lastPrinted>
  <dcterms:created xsi:type="dcterms:W3CDTF">2017-02-08T03:16:00Z</dcterms:created>
  <dcterms:modified xsi:type="dcterms:W3CDTF">2017-02-08T03:57:00Z</dcterms:modified>
</cp:coreProperties>
</file>