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93" w:rsidRPr="00237527" w:rsidRDefault="00170293" w:rsidP="00082263">
      <w:pPr>
        <w:spacing w:after="0" w:line="240" w:lineRule="auto"/>
        <w:jc w:val="center"/>
        <w:rPr>
          <w:rFonts w:ascii="Palatino Linotype" w:hAnsi="Palatino Linotype"/>
          <w:b/>
        </w:rPr>
      </w:pPr>
    </w:p>
    <w:p w:rsidR="00170293" w:rsidRPr="00237527" w:rsidRDefault="002871F4" w:rsidP="00082263">
      <w:pPr>
        <w:spacing w:after="0" w:line="240" w:lineRule="auto"/>
        <w:jc w:val="center"/>
        <w:rPr>
          <w:rFonts w:ascii="Palatino Linotype" w:hAnsi="Palatino Linotype"/>
          <w:b/>
        </w:rPr>
      </w:pPr>
      <w:r w:rsidRPr="00237527">
        <w:rPr>
          <w:rFonts w:ascii="Palatino Linotype" w:hAnsi="Palatino Linotype"/>
          <w:b/>
        </w:rPr>
        <w:t xml:space="preserve">ACTA RESOLUTIVA DE LA SESIÓN EXTRAORDINARIA </w:t>
      </w:r>
    </w:p>
    <w:p w:rsidR="002871F4" w:rsidRPr="00237527" w:rsidRDefault="002871F4" w:rsidP="00082263">
      <w:pPr>
        <w:spacing w:after="0" w:line="240" w:lineRule="auto"/>
        <w:jc w:val="center"/>
        <w:rPr>
          <w:rFonts w:ascii="Palatino Linotype" w:hAnsi="Palatino Linotype"/>
          <w:b/>
        </w:rPr>
      </w:pPr>
      <w:r w:rsidRPr="00237527">
        <w:rPr>
          <w:rFonts w:ascii="Palatino Linotype" w:hAnsi="Palatino Linotype"/>
          <w:b/>
        </w:rPr>
        <w:t>DE LA</w:t>
      </w:r>
      <w:r w:rsidR="00170293" w:rsidRPr="00237527">
        <w:rPr>
          <w:rFonts w:ascii="Palatino Linotype" w:hAnsi="Palatino Linotype"/>
          <w:b/>
        </w:rPr>
        <w:t xml:space="preserve"> </w:t>
      </w:r>
      <w:r w:rsidRPr="00237527">
        <w:rPr>
          <w:rFonts w:ascii="Palatino Linotype" w:hAnsi="Palatino Linotype"/>
          <w:b/>
        </w:rPr>
        <w:t>COMISIÓN DE PARTICIPACIÓN CIUDADANA Y GOBIERNO ABIERTO</w:t>
      </w:r>
    </w:p>
    <w:p w:rsidR="002871F4" w:rsidRPr="00237527" w:rsidRDefault="002871F4" w:rsidP="00082263">
      <w:pPr>
        <w:spacing w:after="0" w:line="240" w:lineRule="auto"/>
        <w:jc w:val="center"/>
        <w:rPr>
          <w:rFonts w:ascii="Palatino Linotype" w:hAnsi="Palatino Linotype"/>
          <w:b/>
        </w:rPr>
      </w:pPr>
      <w:r w:rsidRPr="00237527">
        <w:rPr>
          <w:rFonts w:ascii="Palatino Linotype" w:hAnsi="Palatino Linotype"/>
          <w:b/>
        </w:rPr>
        <w:t>EJE DE GOBERNABILIDAD E INSTITUCIONALIDAD</w:t>
      </w:r>
    </w:p>
    <w:p w:rsidR="00170293" w:rsidRPr="00237527" w:rsidRDefault="00170293" w:rsidP="00082263">
      <w:pPr>
        <w:spacing w:after="0" w:line="240" w:lineRule="auto"/>
        <w:jc w:val="center"/>
        <w:rPr>
          <w:rFonts w:ascii="Palatino Linotype" w:hAnsi="Palatino Linotype"/>
          <w:b/>
        </w:rPr>
      </w:pPr>
    </w:p>
    <w:p w:rsidR="002871F4" w:rsidRPr="00237527" w:rsidRDefault="00E6691E" w:rsidP="002871F4">
      <w:pPr>
        <w:jc w:val="center"/>
        <w:rPr>
          <w:rFonts w:ascii="Palatino Linotype" w:hAnsi="Palatino Linotype"/>
          <w:b/>
        </w:rPr>
      </w:pPr>
      <w:r>
        <w:rPr>
          <w:rFonts w:ascii="Palatino Linotype" w:hAnsi="Palatino Linotype"/>
          <w:b/>
        </w:rPr>
        <w:t>MIÉ</w:t>
      </w:r>
      <w:r w:rsidR="00580316" w:rsidRPr="00237527">
        <w:rPr>
          <w:rFonts w:ascii="Palatino Linotype" w:hAnsi="Palatino Linotype"/>
          <w:b/>
        </w:rPr>
        <w:t>RCOLES 30 DE ENERO DE 2019</w:t>
      </w:r>
    </w:p>
    <w:p w:rsidR="002871F4" w:rsidRPr="00237527" w:rsidRDefault="002871F4" w:rsidP="002871F4">
      <w:pPr>
        <w:rPr>
          <w:rStyle w:val="CharacterStyle1"/>
          <w:rFonts w:ascii="Palatino Linotype" w:hAnsi="Palatino Linotype" w:cs="Arial"/>
          <w:spacing w:val="4"/>
          <w:sz w:val="20"/>
          <w:szCs w:val="20"/>
        </w:rPr>
      </w:pPr>
      <w:r w:rsidRPr="00237527">
        <w:rPr>
          <w:rStyle w:val="CharacterStyle1"/>
          <w:rFonts w:ascii="Palatino Linotype" w:hAnsi="Palatino Linotype" w:cs="Arial"/>
          <w:spacing w:val="4"/>
          <w:sz w:val="20"/>
          <w:szCs w:val="20"/>
        </w:rPr>
        <w:t>Resumen de asistencia:</w:t>
      </w:r>
    </w:p>
    <w:tbl>
      <w:tblPr>
        <w:tblW w:w="8422" w:type="dxa"/>
        <w:tblInd w:w="55" w:type="dxa"/>
        <w:tblCellMar>
          <w:left w:w="70" w:type="dxa"/>
          <w:right w:w="70" w:type="dxa"/>
        </w:tblCellMar>
        <w:tblLook w:val="04A0" w:firstRow="1" w:lastRow="0" w:firstColumn="1" w:lastColumn="0" w:noHBand="0" w:noVBand="1"/>
      </w:tblPr>
      <w:tblGrid>
        <w:gridCol w:w="3754"/>
        <w:gridCol w:w="2473"/>
        <w:gridCol w:w="2195"/>
      </w:tblGrid>
      <w:tr w:rsidR="002871F4" w:rsidRPr="00237527" w:rsidTr="00261EAD">
        <w:trPr>
          <w:trHeight w:hRule="exact" w:val="304"/>
        </w:trPr>
        <w:tc>
          <w:tcPr>
            <w:tcW w:w="8422"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Registro de Asistencia – Inicio Sesión</w:t>
            </w:r>
          </w:p>
        </w:tc>
      </w:tr>
      <w:tr w:rsidR="002871F4" w:rsidRPr="00237527" w:rsidTr="00261EAD">
        <w:trPr>
          <w:trHeight w:hRule="exact" w:val="318"/>
        </w:trPr>
        <w:tc>
          <w:tcPr>
            <w:tcW w:w="3754" w:type="dxa"/>
            <w:tcBorders>
              <w:top w:val="nil"/>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Integrante Comisión</w:t>
            </w:r>
          </w:p>
        </w:tc>
        <w:tc>
          <w:tcPr>
            <w:tcW w:w="2473"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Presente</w:t>
            </w:r>
          </w:p>
        </w:tc>
        <w:tc>
          <w:tcPr>
            <w:tcW w:w="2194"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Ausente</w:t>
            </w:r>
          </w:p>
        </w:tc>
      </w:tr>
      <w:tr w:rsidR="002871F4" w:rsidRPr="00237527" w:rsidTr="00261EAD">
        <w:trPr>
          <w:trHeight w:hRule="exact" w:val="343"/>
        </w:trPr>
        <w:tc>
          <w:tcPr>
            <w:tcW w:w="3754"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r w:rsidRPr="00237527">
              <w:rPr>
                <w:rFonts w:ascii="Palatino Linotype" w:hAnsi="Palatino Linotype" w:cs="Calibri"/>
                <w:b/>
                <w:bCs/>
                <w:color w:val="000000"/>
                <w:lang w:eastAsia="es-EC"/>
              </w:rPr>
              <w:t>Abg. Daniela Chacón</w:t>
            </w:r>
          </w:p>
        </w:tc>
        <w:tc>
          <w:tcPr>
            <w:tcW w:w="2473"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1</w:t>
            </w:r>
          </w:p>
        </w:tc>
        <w:tc>
          <w:tcPr>
            <w:tcW w:w="2194"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p>
        </w:tc>
      </w:tr>
      <w:tr w:rsidR="002871F4" w:rsidRPr="00237527" w:rsidTr="00261EAD">
        <w:trPr>
          <w:trHeight w:hRule="exact" w:val="328"/>
        </w:trPr>
        <w:tc>
          <w:tcPr>
            <w:tcW w:w="3754"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proofErr w:type="spellStart"/>
            <w:r w:rsidRPr="00237527">
              <w:rPr>
                <w:rFonts w:ascii="Palatino Linotype" w:hAnsi="Palatino Linotype" w:cs="Calibri"/>
                <w:b/>
                <w:bCs/>
                <w:color w:val="000000"/>
                <w:lang w:eastAsia="es-EC"/>
              </w:rPr>
              <w:t>Mgst</w:t>
            </w:r>
            <w:proofErr w:type="spellEnd"/>
            <w:r w:rsidRPr="00237527">
              <w:rPr>
                <w:rFonts w:ascii="Palatino Linotype" w:hAnsi="Palatino Linotype" w:cs="Calibri"/>
                <w:b/>
                <w:bCs/>
                <w:color w:val="000000"/>
                <w:lang w:eastAsia="es-EC"/>
              </w:rPr>
              <w:t>. Susana Castañeda</w:t>
            </w:r>
          </w:p>
        </w:tc>
        <w:tc>
          <w:tcPr>
            <w:tcW w:w="2473"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1</w:t>
            </w:r>
          </w:p>
        </w:tc>
        <w:tc>
          <w:tcPr>
            <w:tcW w:w="2194"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p>
        </w:tc>
      </w:tr>
      <w:tr w:rsidR="002871F4" w:rsidRPr="00237527" w:rsidTr="00261EAD">
        <w:trPr>
          <w:trHeight w:hRule="exact" w:val="334"/>
        </w:trPr>
        <w:tc>
          <w:tcPr>
            <w:tcW w:w="3754"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r w:rsidRPr="00237527">
              <w:rPr>
                <w:rFonts w:ascii="Palatino Linotype" w:hAnsi="Palatino Linotype" w:cs="Calibri"/>
                <w:b/>
                <w:bCs/>
                <w:color w:val="000000"/>
                <w:lang w:eastAsia="es-EC"/>
              </w:rPr>
              <w:t xml:space="preserve">Abg. Mario </w:t>
            </w:r>
            <w:proofErr w:type="spellStart"/>
            <w:r w:rsidRPr="00237527">
              <w:rPr>
                <w:rFonts w:ascii="Palatino Linotype" w:hAnsi="Palatino Linotype" w:cs="Calibri"/>
                <w:b/>
                <w:bCs/>
                <w:color w:val="000000"/>
                <w:lang w:eastAsia="es-EC"/>
              </w:rPr>
              <w:t>Guayasamín</w:t>
            </w:r>
            <w:proofErr w:type="spellEnd"/>
          </w:p>
        </w:tc>
        <w:tc>
          <w:tcPr>
            <w:tcW w:w="2473" w:type="dxa"/>
            <w:tcBorders>
              <w:top w:val="nil"/>
              <w:left w:val="nil"/>
              <w:bottom w:val="single" w:sz="8" w:space="0" w:color="000000"/>
              <w:right w:val="single" w:sz="8" w:space="0" w:color="000000"/>
            </w:tcBorders>
            <w:shd w:val="clear" w:color="auto" w:fill="auto"/>
            <w:vAlign w:val="center"/>
            <w:hideMark/>
          </w:tcPr>
          <w:p w:rsidR="002871F4" w:rsidRPr="00237527" w:rsidRDefault="00E6691E" w:rsidP="00261EAD">
            <w:pPr>
              <w:jc w:val="center"/>
              <w:rPr>
                <w:rFonts w:ascii="Palatino Linotype" w:hAnsi="Palatino Linotype" w:cs="Calibri"/>
                <w:color w:val="000000"/>
                <w:lang w:eastAsia="es-EC"/>
              </w:rPr>
            </w:pPr>
            <w:r>
              <w:rPr>
                <w:rFonts w:ascii="Palatino Linotype" w:hAnsi="Palatino Linotype" w:cs="Calibri"/>
                <w:color w:val="000000"/>
                <w:lang w:eastAsia="es-EC"/>
              </w:rPr>
              <w:t>1</w:t>
            </w:r>
          </w:p>
        </w:tc>
        <w:tc>
          <w:tcPr>
            <w:tcW w:w="2194"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p>
        </w:tc>
      </w:tr>
      <w:tr w:rsidR="002871F4" w:rsidRPr="00237527" w:rsidTr="00261EAD">
        <w:trPr>
          <w:trHeight w:hRule="exact" w:val="327"/>
        </w:trPr>
        <w:tc>
          <w:tcPr>
            <w:tcW w:w="3754" w:type="dxa"/>
            <w:tcBorders>
              <w:top w:val="nil"/>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TOTAL</w:t>
            </w:r>
          </w:p>
        </w:tc>
        <w:tc>
          <w:tcPr>
            <w:tcW w:w="2473" w:type="dxa"/>
            <w:tcBorders>
              <w:top w:val="nil"/>
              <w:left w:val="nil"/>
              <w:bottom w:val="single" w:sz="8" w:space="0" w:color="000000"/>
              <w:right w:val="single" w:sz="8" w:space="0" w:color="000000"/>
            </w:tcBorders>
            <w:shd w:val="clear" w:color="000000" w:fill="0070C0"/>
            <w:vAlign w:val="center"/>
            <w:hideMark/>
          </w:tcPr>
          <w:p w:rsidR="002871F4" w:rsidRPr="00237527" w:rsidRDefault="00E6691E" w:rsidP="00261EAD">
            <w:pPr>
              <w:jc w:val="center"/>
              <w:rPr>
                <w:rFonts w:ascii="Palatino Linotype" w:hAnsi="Palatino Linotype" w:cs="Calibri"/>
                <w:color w:val="FFFFFF"/>
                <w:lang w:eastAsia="es-EC"/>
              </w:rPr>
            </w:pPr>
            <w:r>
              <w:rPr>
                <w:rFonts w:ascii="Palatino Linotype" w:hAnsi="Palatino Linotype" w:cs="Calibri"/>
                <w:color w:val="FFFFFF"/>
                <w:lang w:eastAsia="es-EC"/>
              </w:rPr>
              <w:t>3</w:t>
            </w:r>
          </w:p>
        </w:tc>
        <w:tc>
          <w:tcPr>
            <w:tcW w:w="2194"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color w:val="FFFFFF"/>
                <w:lang w:eastAsia="es-EC"/>
              </w:rPr>
            </w:pPr>
          </w:p>
        </w:tc>
      </w:tr>
    </w:tbl>
    <w:p w:rsidR="002871F4" w:rsidRPr="00237527" w:rsidRDefault="002871F4" w:rsidP="002871F4">
      <w:pPr>
        <w:pStyle w:val="Sinespaciado"/>
        <w:jc w:val="both"/>
        <w:rPr>
          <w:rFonts w:ascii="Palatino Linotype" w:hAnsi="Palatino Linotype"/>
          <w:sz w:val="20"/>
          <w:szCs w:val="20"/>
        </w:rPr>
      </w:pPr>
    </w:p>
    <w:p w:rsidR="002871F4" w:rsidRPr="00237527" w:rsidRDefault="002871F4" w:rsidP="00082263">
      <w:pPr>
        <w:pStyle w:val="Sinespaciado"/>
        <w:jc w:val="both"/>
        <w:rPr>
          <w:rFonts w:ascii="Palatino Linotype" w:hAnsi="Palatino Linotype"/>
          <w:sz w:val="20"/>
          <w:szCs w:val="20"/>
        </w:rPr>
      </w:pPr>
      <w:r w:rsidRPr="00237527">
        <w:rPr>
          <w:rFonts w:ascii="Palatino Linotype" w:hAnsi="Palatino Linotype"/>
          <w:sz w:val="20"/>
          <w:szCs w:val="20"/>
        </w:rPr>
        <w:t xml:space="preserve">En el Distrito Metropolitano de Quito, a los </w:t>
      </w:r>
      <w:r w:rsidR="00823E90" w:rsidRPr="00237527">
        <w:rPr>
          <w:rFonts w:ascii="Palatino Linotype" w:hAnsi="Palatino Linotype"/>
          <w:sz w:val="20"/>
          <w:szCs w:val="20"/>
        </w:rPr>
        <w:t>treinta</w:t>
      </w:r>
      <w:r w:rsidRPr="00237527">
        <w:rPr>
          <w:rFonts w:ascii="Palatino Linotype" w:hAnsi="Palatino Linotype"/>
          <w:sz w:val="20"/>
          <w:szCs w:val="20"/>
        </w:rPr>
        <w:t xml:space="preserve"> días del mes de </w:t>
      </w:r>
      <w:r w:rsidR="00823E90" w:rsidRPr="00237527">
        <w:rPr>
          <w:rFonts w:ascii="Palatino Linotype" w:hAnsi="Palatino Linotype"/>
          <w:sz w:val="20"/>
          <w:szCs w:val="20"/>
        </w:rPr>
        <w:t>enero</w:t>
      </w:r>
      <w:r w:rsidRPr="00237527">
        <w:rPr>
          <w:rFonts w:ascii="Palatino Linotype" w:hAnsi="Palatino Linotype"/>
          <w:sz w:val="20"/>
          <w:szCs w:val="20"/>
        </w:rPr>
        <w:t xml:space="preserve"> del año dos</w:t>
      </w:r>
      <w:r w:rsidR="00823E90" w:rsidRPr="00237527">
        <w:rPr>
          <w:rFonts w:ascii="Palatino Linotype" w:hAnsi="Palatino Linotype"/>
          <w:sz w:val="20"/>
          <w:szCs w:val="20"/>
        </w:rPr>
        <w:t xml:space="preserve"> mil diecinueve, siendo las 11h40</w:t>
      </w:r>
      <w:r w:rsidRPr="00237527">
        <w:rPr>
          <w:rFonts w:ascii="Palatino Linotype" w:hAnsi="Palatino Linotype"/>
          <w:sz w:val="20"/>
          <w:szCs w:val="20"/>
        </w:rPr>
        <w:t xml:space="preserve">, se instalan en sesión extraordinaria en la sala de sesiones del Concejo Metropolitano de Quito, los miembros de la Comisión de Participación Ciudadana y Gobierno Abierto, Concejalas: Lic. Susana Castañeda; </w:t>
      </w:r>
      <w:r w:rsidR="00823E90" w:rsidRPr="00237527">
        <w:rPr>
          <w:rFonts w:ascii="Palatino Linotype" w:hAnsi="Palatino Linotype"/>
          <w:sz w:val="20"/>
          <w:szCs w:val="20"/>
        </w:rPr>
        <w:t xml:space="preserve">Abg. Mario </w:t>
      </w:r>
      <w:proofErr w:type="spellStart"/>
      <w:r w:rsidR="00823E90" w:rsidRPr="00237527">
        <w:rPr>
          <w:rFonts w:ascii="Palatino Linotype" w:hAnsi="Palatino Linotype"/>
          <w:sz w:val="20"/>
          <w:szCs w:val="20"/>
        </w:rPr>
        <w:t>Guayasamín</w:t>
      </w:r>
      <w:proofErr w:type="spellEnd"/>
      <w:r w:rsidR="00823E90" w:rsidRPr="00237527">
        <w:rPr>
          <w:rFonts w:ascii="Palatino Linotype" w:hAnsi="Palatino Linotype"/>
          <w:sz w:val="20"/>
          <w:szCs w:val="20"/>
        </w:rPr>
        <w:t xml:space="preserve">; </w:t>
      </w:r>
      <w:r w:rsidRPr="00237527">
        <w:rPr>
          <w:rFonts w:ascii="Palatino Linotype" w:hAnsi="Palatino Linotype"/>
          <w:sz w:val="20"/>
          <w:szCs w:val="20"/>
        </w:rPr>
        <w:t>y, Abg. Daniela Chacón Arias, quien preside la sesión.</w:t>
      </w:r>
    </w:p>
    <w:p w:rsidR="002871F4" w:rsidRPr="00237527" w:rsidRDefault="002871F4" w:rsidP="00082263">
      <w:pPr>
        <w:pStyle w:val="Sinespaciado"/>
        <w:jc w:val="both"/>
        <w:rPr>
          <w:rFonts w:ascii="Palatino Linotype" w:hAnsi="Palatino Linotype"/>
          <w:sz w:val="20"/>
          <w:szCs w:val="20"/>
        </w:rPr>
      </w:pPr>
    </w:p>
    <w:p w:rsidR="00082263" w:rsidRPr="00237527" w:rsidRDefault="002871F4" w:rsidP="00082263">
      <w:pPr>
        <w:spacing w:after="0" w:line="240" w:lineRule="auto"/>
        <w:rPr>
          <w:rFonts w:ascii="Palatino Linotype" w:hAnsi="Palatino Linotype"/>
        </w:rPr>
      </w:pPr>
      <w:r w:rsidRPr="00237527">
        <w:rPr>
          <w:rFonts w:ascii="Palatino Linotype" w:hAnsi="Palatino Linotype"/>
        </w:rPr>
        <w:t>Se constata la presencia de los siguientes funcionarios municipales: Abg. Diego Hidalgo, Director Metropolitano de Participación Ciudadana de la Secretaría General de Coordinación Territorial y Participación Ciudadana;</w:t>
      </w:r>
      <w:r w:rsidR="00D1006F" w:rsidRPr="00237527">
        <w:rPr>
          <w:rFonts w:ascii="Palatino Linotype" w:hAnsi="Palatino Linotype"/>
        </w:rPr>
        <w:t xml:space="preserve"> Abg. Erika </w:t>
      </w:r>
      <w:r w:rsidR="009808C7" w:rsidRPr="00237527">
        <w:rPr>
          <w:rFonts w:ascii="Palatino Linotype" w:hAnsi="Palatino Linotype"/>
        </w:rPr>
        <w:t>Jiménez</w:t>
      </w:r>
      <w:r w:rsidR="00D1006F" w:rsidRPr="00237527">
        <w:rPr>
          <w:rFonts w:ascii="Palatino Linotype" w:hAnsi="Palatino Linotype"/>
        </w:rPr>
        <w:t xml:space="preserve">, </w:t>
      </w:r>
      <w:r w:rsidR="009808C7" w:rsidRPr="00237527">
        <w:rPr>
          <w:rFonts w:ascii="Palatino Linotype" w:hAnsi="Palatino Linotype"/>
        </w:rPr>
        <w:t>funcionaria</w:t>
      </w:r>
      <w:r w:rsidR="00D1006F" w:rsidRPr="00237527">
        <w:rPr>
          <w:rFonts w:ascii="Palatino Linotype" w:hAnsi="Palatino Linotype"/>
        </w:rPr>
        <w:t xml:space="preserve"> de la Agencia Metropolitana de Control;</w:t>
      </w:r>
      <w:r w:rsidR="00823E90" w:rsidRPr="00237527">
        <w:rPr>
          <w:rFonts w:ascii="Palatino Linotype" w:hAnsi="Palatino Linotype"/>
        </w:rPr>
        <w:t xml:space="preserve"> Abg. Henry Valencia, Administrador Zonal Especial La Mariscal; Abg. </w:t>
      </w:r>
      <w:r w:rsidR="00E84DB1" w:rsidRPr="00237527">
        <w:rPr>
          <w:rFonts w:ascii="Palatino Linotype" w:hAnsi="Palatino Linotype"/>
        </w:rPr>
        <w:t>Mónica</w:t>
      </w:r>
      <w:r w:rsidR="00823E90" w:rsidRPr="00237527">
        <w:rPr>
          <w:rFonts w:ascii="Palatino Linotype" w:hAnsi="Palatino Linotype"/>
        </w:rPr>
        <w:t xml:space="preserve"> Espin, funcionaria de la Administración Zonal Especial La Mariscal; </w:t>
      </w:r>
      <w:r w:rsidR="00E84DB1" w:rsidRPr="00237527">
        <w:rPr>
          <w:rFonts w:ascii="Palatino Linotype" w:hAnsi="Palatino Linotype"/>
        </w:rPr>
        <w:t xml:space="preserve">Ing. Ivonne Endara, Administradora Zonal Los Chillos; </w:t>
      </w:r>
      <w:proofErr w:type="spellStart"/>
      <w:r w:rsidR="00E84DB1" w:rsidRPr="00237527">
        <w:rPr>
          <w:rFonts w:ascii="Palatino Linotype" w:hAnsi="Palatino Linotype"/>
        </w:rPr>
        <w:t>Abgs</w:t>
      </w:r>
      <w:proofErr w:type="spellEnd"/>
      <w:r w:rsidR="00E84DB1" w:rsidRPr="00237527">
        <w:rPr>
          <w:rFonts w:ascii="Palatino Linotype" w:hAnsi="Palatino Linotype"/>
        </w:rPr>
        <w:t>. Daniel Su</w:t>
      </w:r>
      <w:r w:rsidR="00E6691E">
        <w:rPr>
          <w:rFonts w:ascii="Palatino Linotype" w:hAnsi="Palatino Linotype"/>
        </w:rPr>
        <w:t>á</w:t>
      </w:r>
      <w:r w:rsidR="00E84DB1" w:rsidRPr="00237527">
        <w:rPr>
          <w:rFonts w:ascii="Palatino Linotype" w:hAnsi="Palatino Linotype"/>
        </w:rPr>
        <w:t xml:space="preserve">rez y Esperanza </w:t>
      </w:r>
      <w:r w:rsidR="00E6691E">
        <w:rPr>
          <w:rFonts w:ascii="Palatino Linotype" w:hAnsi="Palatino Linotype"/>
        </w:rPr>
        <w:t>Gó</w:t>
      </w:r>
      <w:r w:rsidR="00237527">
        <w:rPr>
          <w:rFonts w:ascii="Palatino Linotype" w:hAnsi="Palatino Linotype"/>
        </w:rPr>
        <w:t>mez de la Torre</w:t>
      </w:r>
      <w:r w:rsidR="00E84DB1" w:rsidRPr="00237527">
        <w:rPr>
          <w:rFonts w:ascii="Palatino Linotype" w:hAnsi="Palatino Linotype"/>
        </w:rPr>
        <w:t xml:space="preserve">, funcionarios de la Administración Zonal Los Chillos; </w:t>
      </w:r>
      <w:proofErr w:type="spellStart"/>
      <w:r w:rsidR="00E84DB1" w:rsidRPr="00237527">
        <w:rPr>
          <w:rFonts w:ascii="Palatino Linotype" w:hAnsi="Palatino Linotype"/>
        </w:rPr>
        <w:t>Arqs</w:t>
      </w:r>
      <w:proofErr w:type="spellEnd"/>
      <w:r w:rsidR="00E84DB1" w:rsidRPr="00237527">
        <w:rPr>
          <w:rFonts w:ascii="Palatino Linotype" w:hAnsi="Palatino Linotype"/>
        </w:rPr>
        <w:t xml:space="preserve">. Vladimir Tapia y José Barros, funcionarios de la Secretaría de Territorio, Hábitat y Vivienda; Sr. Boris Mata, Administrador Zonal Norte “Eugenio Espejo”; </w:t>
      </w:r>
      <w:proofErr w:type="spellStart"/>
      <w:r w:rsidR="00E84DB1" w:rsidRPr="00237527">
        <w:rPr>
          <w:rFonts w:ascii="Palatino Linotype" w:hAnsi="Palatino Linotype"/>
        </w:rPr>
        <w:t>Ings</w:t>
      </w:r>
      <w:proofErr w:type="spellEnd"/>
      <w:r w:rsidR="00E84DB1" w:rsidRPr="00237527">
        <w:rPr>
          <w:rFonts w:ascii="Palatino Linotype" w:hAnsi="Palatino Linotype"/>
        </w:rPr>
        <w:t xml:space="preserve">. Mónica Barros y Galo Erazo, funcionarios de la Administración Zonal Norte “Eugenio Espejo”; </w:t>
      </w:r>
      <w:r w:rsidR="00680932" w:rsidRPr="00237527">
        <w:rPr>
          <w:rFonts w:ascii="Palatino Linotype" w:hAnsi="Palatino Linotype"/>
        </w:rPr>
        <w:t xml:space="preserve">Ing. Anabel </w:t>
      </w:r>
      <w:proofErr w:type="spellStart"/>
      <w:r w:rsidR="00680932" w:rsidRPr="00237527">
        <w:rPr>
          <w:rFonts w:ascii="Palatino Linotype" w:hAnsi="Palatino Linotype"/>
        </w:rPr>
        <w:t>Vintimilla</w:t>
      </w:r>
      <w:proofErr w:type="spellEnd"/>
      <w:r w:rsidR="00680932" w:rsidRPr="00237527">
        <w:rPr>
          <w:rFonts w:ascii="Palatino Linotype" w:hAnsi="Palatino Linotype"/>
        </w:rPr>
        <w:t>, Administradora Zonal Centro “Manuela Sáenz”;</w:t>
      </w:r>
      <w:r w:rsidR="00E84DB1" w:rsidRPr="00237527">
        <w:rPr>
          <w:rFonts w:ascii="Palatino Linotype" w:hAnsi="Palatino Linotype"/>
        </w:rPr>
        <w:t xml:space="preserve">  </w:t>
      </w:r>
      <w:r w:rsidR="00680932" w:rsidRPr="00237527">
        <w:rPr>
          <w:rFonts w:ascii="Palatino Linotype" w:hAnsi="Palatino Linotype"/>
        </w:rPr>
        <w:t>Ing. Mario Sáenz, funcionario de la Administración Zonal Centro “Manuela Sáenz”;</w:t>
      </w:r>
      <w:r w:rsidR="00823E90" w:rsidRPr="00237527">
        <w:rPr>
          <w:rFonts w:ascii="Palatino Linotype" w:hAnsi="Palatino Linotype"/>
        </w:rPr>
        <w:t xml:space="preserve"> </w:t>
      </w:r>
      <w:proofErr w:type="spellStart"/>
      <w:r w:rsidRPr="00237527">
        <w:rPr>
          <w:rFonts w:ascii="Palatino Linotype" w:hAnsi="Palatino Linotype"/>
        </w:rPr>
        <w:t>Mgst</w:t>
      </w:r>
      <w:proofErr w:type="spellEnd"/>
      <w:r w:rsidRPr="00237527">
        <w:rPr>
          <w:rFonts w:ascii="Palatino Linotype" w:hAnsi="Palatino Linotype"/>
        </w:rPr>
        <w:t xml:space="preserve">. Julio Valdivieso, funcionario del Despacho de la Concejala </w:t>
      </w:r>
      <w:r w:rsidR="00D1006F" w:rsidRPr="00237527">
        <w:rPr>
          <w:rFonts w:ascii="Palatino Linotype" w:hAnsi="Palatino Linotype"/>
        </w:rPr>
        <w:t>Susana Castañeda</w:t>
      </w:r>
      <w:r w:rsidR="00680932" w:rsidRPr="00237527">
        <w:rPr>
          <w:rFonts w:ascii="Palatino Linotype" w:hAnsi="Palatino Linotype"/>
        </w:rPr>
        <w:t xml:space="preserve">; Dr. Iván Martínez, funcionario del Despacho del Concejal Mario </w:t>
      </w:r>
      <w:proofErr w:type="spellStart"/>
      <w:r w:rsidR="00680932" w:rsidRPr="00237527">
        <w:rPr>
          <w:rFonts w:ascii="Palatino Linotype" w:hAnsi="Palatino Linotype"/>
        </w:rPr>
        <w:t>Guayasamín</w:t>
      </w:r>
      <w:proofErr w:type="spellEnd"/>
      <w:r w:rsidR="00D1006F" w:rsidRPr="00237527">
        <w:rPr>
          <w:rFonts w:ascii="Palatino Linotype" w:hAnsi="Palatino Linotype"/>
        </w:rPr>
        <w:t>.</w:t>
      </w:r>
    </w:p>
    <w:p w:rsidR="00D1006F" w:rsidRPr="00237527" w:rsidRDefault="00D1006F" w:rsidP="00082263">
      <w:pPr>
        <w:spacing w:after="0" w:line="240" w:lineRule="auto"/>
        <w:rPr>
          <w:rFonts w:ascii="Palatino Linotype" w:hAnsi="Palatino Linotype"/>
        </w:rPr>
      </w:pPr>
    </w:p>
    <w:p w:rsidR="002871F4" w:rsidRPr="00237527" w:rsidRDefault="002871F4" w:rsidP="00082263">
      <w:pPr>
        <w:spacing w:after="0" w:line="240" w:lineRule="auto"/>
        <w:rPr>
          <w:rFonts w:ascii="Palatino Linotype" w:hAnsi="Palatino Linotype"/>
        </w:rPr>
      </w:pPr>
      <w:r w:rsidRPr="00237527">
        <w:rPr>
          <w:rFonts w:ascii="Palatino Linotype" w:hAnsi="Palatino Linotype"/>
        </w:rPr>
        <w:t>Se registra adem</w:t>
      </w:r>
      <w:r w:rsidR="008F5149" w:rsidRPr="00237527">
        <w:rPr>
          <w:rFonts w:ascii="Palatino Linotype" w:hAnsi="Palatino Linotype"/>
        </w:rPr>
        <w:t xml:space="preserve">ás la presencia de los señores: </w:t>
      </w:r>
      <w:r w:rsidR="00B142E5" w:rsidRPr="00237527">
        <w:rPr>
          <w:rFonts w:ascii="Palatino Linotype" w:hAnsi="Palatino Linotype"/>
        </w:rPr>
        <w:t xml:space="preserve">Sr. Maximiliano Donoso, vocal del Comité de Participación Barrio “La Floresta”; Sr. Esteban </w:t>
      </w:r>
      <w:proofErr w:type="spellStart"/>
      <w:r w:rsidR="00B142E5" w:rsidRPr="00237527">
        <w:rPr>
          <w:rFonts w:ascii="Palatino Linotype" w:hAnsi="Palatino Linotype"/>
        </w:rPr>
        <w:t>Karolys</w:t>
      </w:r>
      <w:proofErr w:type="spellEnd"/>
      <w:r w:rsidR="00B142E5" w:rsidRPr="00237527">
        <w:rPr>
          <w:rFonts w:ascii="Palatino Linotype" w:hAnsi="Palatino Linotype"/>
        </w:rPr>
        <w:t xml:space="preserve">, Morador sector La Floresta; Sr. Fernando </w:t>
      </w:r>
      <w:r w:rsidR="004776F2" w:rsidRPr="00237527">
        <w:rPr>
          <w:rFonts w:ascii="Palatino Linotype" w:hAnsi="Palatino Linotype"/>
        </w:rPr>
        <w:t>Garcés</w:t>
      </w:r>
      <w:r w:rsidR="00B142E5" w:rsidRPr="00237527">
        <w:rPr>
          <w:rFonts w:ascii="Palatino Linotype" w:hAnsi="Palatino Linotype"/>
        </w:rPr>
        <w:t>, Presidente Asamblea Barrial La Mariscal; Sra. Selma Merino, Asamblea La Mariscal.</w:t>
      </w:r>
    </w:p>
    <w:p w:rsidR="003646CC" w:rsidRPr="00237527" w:rsidRDefault="003646CC" w:rsidP="00082263">
      <w:pPr>
        <w:spacing w:after="0" w:line="240" w:lineRule="auto"/>
        <w:rPr>
          <w:rFonts w:ascii="Palatino Linotype" w:hAnsi="Palatino Linotype"/>
        </w:rPr>
      </w:pPr>
    </w:p>
    <w:p w:rsidR="002871F4" w:rsidRPr="00237527" w:rsidRDefault="002871F4" w:rsidP="00082263">
      <w:pPr>
        <w:spacing w:after="0" w:line="240" w:lineRule="auto"/>
        <w:rPr>
          <w:rFonts w:ascii="Palatino Linotype" w:hAnsi="Palatino Linotype" w:cs="Arial"/>
        </w:rPr>
      </w:pPr>
      <w:r w:rsidRPr="00237527">
        <w:rPr>
          <w:rFonts w:ascii="Palatino Linotype" w:hAnsi="Palatino Linotype" w:cs="Arial"/>
        </w:rPr>
        <w:t>Secretaría constata que exista el quórum legal y reglamentario y da lectura al orden del día; el cual por tratarse de una sesión extraordinaria, no se modifica por lo que se procede con su tratamiento.</w:t>
      </w:r>
    </w:p>
    <w:p w:rsidR="003C5655" w:rsidRPr="00237527" w:rsidRDefault="003C5655" w:rsidP="003C5655">
      <w:pPr>
        <w:pStyle w:val="Prrafodelista"/>
        <w:spacing w:after="0" w:line="240" w:lineRule="auto"/>
        <w:ind w:left="0"/>
        <w:rPr>
          <w:rFonts w:ascii="Palatino Linotype" w:hAnsi="Palatino Linotype" w:cs="Arial"/>
        </w:rPr>
      </w:pPr>
    </w:p>
    <w:p w:rsidR="00B142E5" w:rsidRPr="00237527" w:rsidRDefault="00B142E5" w:rsidP="00B142E5">
      <w:pPr>
        <w:pStyle w:val="Prrafodelista"/>
        <w:numPr>
          <w:ilvl w:val="0"/>
          <w:numId w:val="26"/>
        </w:numPr>
        <w:spacing w:after="0" w:line="240" w:lineRule="auto"/>
        <w:rPr>
          <w:rFonts w:ascii="Palatino Linotype" w:hAnsi="Palatino Linotype"/>
          <w:b/>
          <w:u w:val="single"/>
        </w:rPr>
      </w:pPr>
      <w:r w:rsidRPr="00237527">
        <w:rPr>
          <w:rFonts w:ascii="Palatino Linotype" w:hAnsi="Palatino Linotype"/>
          <w:b/>
          <w:u w:val="single"/>
        </w:rPr>
        <w:t>Presentación del Secretario de Territorio, Hábitat y Vivienda, y la Administración Zonal Eugenio Espejo, del proceso participativo y estado de la contratación de la evaluación del sector para la construcción del Plan Especial del Sector La Floresta y resolución al respecto.</w:t>
      </w:r>
    </w:p>
    <w:p w:rsidR="002054D7" w:rsidRPr="00237527" w:rsidRDefault="002054D7" w:rsidP="00082263">
      <w:pPr>
        <w:pStyle w:val="Prrafodelista"/>
        <w:spacing w:after="0" w:line="240" w:lineRule="auto"/>
        <w:ind w:left="0"/>
        <w:rPr>
          <w:rFonts w:ascii="Palatino Linotype" w:eastAsia="Times New Roman" w:hAnsi="Palatino Linotype"/>
          <w:color w:val="000000"/>
          <w:lang w:eastAsia="es-EC"/>
        </w:rPr>
      </w:pPr>
    </w:p>
    <w:p w:rsidR="002871F4" w:rsidRPr="00237527" w:rsidRDefault="002054D7" w:rsidP="00082263">
      <w:pPr>
        <w:spacing w:after="0" w:line="240" w:lineRule="auto"/>
        <w:rPr>
          <w:rFonts w:ascii="Palatino Linotype" w:hAnsi="Palatino Linotype"/>
        </w:rPr>
      </w:pPr>
      <w:r w:rsidRPr="00237527">
        <w:rPr>
          <w:rFonts w:ascii="Palatino Linotype" w:hAnsi="Palatino Linotype"/>
          <w:b/>
        </w:rPr>
        <w:lastRenderedPageBreak/>
        <w:t xml:space="preserve">Concejala Daniela Chacón, Presidenta de la Comisión de Participación Ciudadana y Gobierno Abierto: </w:t>
      </w:r>
      <w:r w:rsidRPr="00237527">
        <w:rPr>
          <w:rFonts w:ascii="Palatino Linotype" w:hAnsi="Palatino Linotype"/>
        </w:rPr>
        <w:t xml:space="preserve">Solicita información sobre </w:t>
      </w:r>
      <w:r w:rsidR="00D20AE7" w:rsidRPr="00237527">
        <w:rPr>
          <w:rFonts w:ascii="Palatino Linotype" w:hAnsi="Palatino Linotype"/>
        </w:rPr>
        <w:t>la fase de contratación para la construcción del Plan Especial de La Floresta.</w:t>
      </w:r>
    </w:p>
    <w:p w:rsidR="003908D1" w:rsidRPr="00237527" w:rsidRDefault="003908D1" w:rsidP="00082263">
      <w:pPr>
        <w:spacing w:after="0" w:line="240" w:lineRule="auto"/>
        <w:rPr>
          <w:rFonts w:ascii="Palatino Linotype" w:hAnsi="Palatino Linotype"/>
        </w:rPr>
      </w:pPr>
    </w:p>
    <w:p w:rsidR="00D20AE7" w:rsidRPr="00237527" w:rsidRDefault="00D20AE7" w:rsidP="00082263">
      <w:pPr>
        <w:spacing w:after="0" w:line="240" w:lineRule="auto"/>
        <w:rPr>
          <w:rFonts w:ascii="Palatino Linotype" w:hAnsi="Palatino Linotype"/>
        </w:rPr>
      </w:pPr>
      <w:r w:rsidRPr="00237527">
        <w:rPr>
          <w:rFonts w:ascii="Palatino Linotype" w:hAnsi="Palatino Linotype"/>
          <w:b/>
        </w:rPr>
        <w:t>Arq. José Barros, funcionario de la Secretaría de Territorio, Hábitat y Vivienda:</w:t>
      </w:r>
      <w:r w:rsidRPr="00237527">
        <w:rPr>
          <w:rFonts w:ascii="Palatino Linotype" w:hAnsi="Palatino Linotype"/>
        </w:rPr>
        <w:t xml:space="preserve"> </w:t>
      </w:r>
      <w:r w:rsidR="00E61FE5" w:rsidRPr="00237527">
        <w:rPr>
          <w:rFonts w:ascii="Palatino Linotype" w:hAnsi="Palatino Linotype"/>
        </w:rPr>
        <w:t xml:space="preserve">Indica que luego de la última reunión se acordó con el comité barrial desarrollar un proceso de metodología para la evaluación de los posibles consultores, se designó un constructor pero no </w:t>
      </w:r>
      <w:r w:rsidR="006832E7" w:rsidRPr="00237527">
        <w:rPr>
          <w:rFonts w:ascii="Palatino Linotype" w:hAnsi="Palatino Linotype"/>
        </w:rPr>
        <w:t>se tenían</w:t>
      </w:r>
      <w:r w:rsidR="00E61FE5" w:rsidRPr="00237527">
        <w:rPr>
          <w:rFonts w:ascii="Palatino Linotype" w:hAnsi="Palatino Linotype"/>
        </w:rPr>
        <w:t xml:space="preserve"> los recursos </w:t>
      </w:r>
      <w:r w:rsidR="006832E7" w:rsidRPr="00237527">
        <w:rPr>
          <w:rFonts w:ascii="Palatino Linotype" w:hAnsi="Palatino Linotype"/>
        </w:rPr>
        <w:t>asignados</w:t>
      </w:r>
      <w:r w:rsidR="00E61FE5" w:rsidRPr="00237527">
        <w:rPr>
          <w:rFonts w:ascii="Palatino Linotype" w:hAnsi="Palatino Linotype"/>
        </w:rPr>
        <w:t xml:space="preserve">, en el presupuesto anterior se asignaron los recursos pero el 9 de enero recibimos la autorización por parte del señor </w:t>
      </w:r>
      <w:r w:rsidR="006832E7" w:rsidRPr="00237527">
        <w:rPr>
          <w:rFonts w:ascii="Palatino Linotype" w:hAnsi="Palatino Linotype"/>
        </w:rPr>
        <w:t>Alcalde</w:t>
      </w:r>
      <w:r w:rsidR="00E61FE5" w:rsidRPr="00237527">
        <w:rPr>
          <w:rFonts w:ascii="Palatino Linotype" w:hAnsi="Palatino Linotype"/>
        </w:rPr>
        <w:t xml:space="preserve">, </w:t>
      </w:r>
      <w:r w:rsidR="006832E7" w:rsidRPr="00237527">
        <w:rPr>
          <w:rFonts w:ascii="Palatino Linotype" w:hAnsi="Palatino Linotype"/>
        </w:rPr>
        <w:t>señala que están</w:t>
      </w:r>
      <w:r w:rsidR="00E61FE5" w:rsidRPr="00237527">
        <w:rPr>
          <w:rFonts w:ascii="Palatino Linotype" w:hAnsi="Palatino Linotype"/>
        </w:rPr>
        <w:t xml:space="preserve"> esperando la asignación del presupuesto por </w:t>
      </w:r>
      <w:r w:rsidR="006832E7" w:rsidRPr="00237527">
        <w:rPr>
          <w:rFonts w:ascii="Palatino Linotype" w:hAnsi="Palatino Linotype"/>
        </w:rPr>
        <w:t xml:space="preserve">parte de </w:t>
      </w:r>
      <w:r w:rsidR="00E61FE5" w:rsidRPr="00237527">
        <w:rPr>
          <w:rFonts w:ascii="Palatino Linotype" w:hAnsi="Palatino Linotype"/>
        </w:rPr>
        <w:t xml:space="preserve">la </w:t>
      </w:r>
      <w:r w:rsidR="006832E7" w:rsidRPr="00237527">
        <w:rPr>
          <w:rFonts w:ascii="Palatino Linotype" w:hAnsi="Palatino Linotype"/>
        </w:rPr>
        <w:t xml:space="preserve">Administración General </w:t>
      </w:r>
      <w:r w:rsidR="00E61FE5" w:rsidRPr="00237527">
        <w:rPr>
          <w:rFonts w:ascii="Palatino Linotype" w:hAnsi="Palatino Linotype"/>
        </w:rPr>
        <w:t xml:space="preserve">y </w:t>
      </w:r>
      <w:r w:rsidR="006832E7" w:rsidRPr="00237527">
        <w:rPr>
          <w:rFonts w:ascii="Palatino Linotype" w:hAnsi="Palatino Linotype"/>
        </w:rPr>
        <w:t xml:space="preserve">con eso </w:t>
      </w:r>
      <w:r w:rsidR="00E61FE5" w:rsidRPr="00237527">
        <w:rPr>
          <w:rFonts w:ascii="Palatino Linotype" w:hAnsi="Palatino Linotype"/>
        </w:rPr>
        <w:t>se comenzaría el proceso de contratación.</w:t>
      </w:r>
    </w:p>
    <w:p w:rsidR="00D20AE7" w:rsidRPr="00237527" w:rsidRDefault="00D20AE7" w:rsidP="00082263">
      <w:pPr>
        <w:spacing w:after="0" w:line="240" w:lineRule="auto"/>
        <w:rPr>
          <w:rFonts w:ascii="Palatino Linotype" w:hAnsi="Palatino Linotype"/>
        </w:rPr>
      </w:pPr>
    </w:p>
    <w:p w:rsidR="006832E7" w:rsidRPr="00237527" w:rsidRDefault="006832E7" w:rsidP="00082263">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 xml:space="preserve">Indica que es necesario solicitar al Administrador General, se resuelva y de paso a la asignación de los fondos aprobados para </w:t>
      </w:r>
      <w:r w:rsidR="00514BF8" w:rsidRPr="00237527">
        <w:rPr>
          <w:rFonts w:ascii="Palatino Linotype" w:hAnsi="Palatino Linotype"/>
        </w:rPr>
        <w:t xml:space="preserve">que lleguen a </w:t>
      </w:r>
      <w:r w:rsidRPr="00237527">
        <w:rPr>
          <w:rFonts w:ascii="Palatino Linotype" w:hAnsi="Palatino Linotype"/>
        </w:rPr>
        <w:t>la Secretaría de Territorio, Hábitat y Vivienda y así finalizar el proceso de contratación</w:t>
      </w:r>
      <w:r w:rsidR="00514BF8" w:rsidRPr="00237527">
        <w:rPr>
          <w:rFonts w:ascii="Palatino Linotype" w:hAnsi="Palatino Linotype"/>
        </w:rPr>
        <w:t xml:space="preserve"> </w:t>
      </w:r>
      <w:r w:rsidRPr="00237527">
        <w:rPr>
          <w:rFonts w:ascii="Palatino Linotype" w:hAnsi="Palatino Linotype"/>
        </w:rPr>
        <w:t xml:space="preserve"> y </w:t>
      </w:r>
      <w:r w:rsidR="00514BF8" w:rsidRPr="00237527">
        <w:rPr>
          <w:rFonts w:ascii="Palatino Linotype" w:hAnsi="Palatino Linotype"/>
        </w:rPr>
        <w:t xml:space="preserve">se pueda </w:t>
      </w:r>
      <w:r w:rsidRPr="00237527">
        <w:rPr>
          <w:rFonts w:ascii="Palatino Linotype" w:hAnsi="Palatino Linotype"/>
        </w:rPr>
        <w:t xml:space="preserve">dar paso al inicio de la consultoría. </w:t>
      </w:r>
    </w:p>
    <w:p w:rsidR="006832E7" w:rsidRPr="00237527" w:rsidRDefault="006832E7" w:rsidP="00082263">
      <w:pPr>
        <w:spacing w:after="0" w:line="240" w:lineRule="auto"/>
        <w:rPr>
          <w:rFonts w:ascii="Palatino Linotype" w:hAnsi="Palatino Linotype"/>
        </w:rPr>
      </w:pPr>
    </w:p>
    <w:p w:rsidR="006832E7" w:rsidRPr="00237527" w:rsidRDefault="006832E7" w:rsidP="006832E7">
      <w:pPr>
        <w:rPr>
          <w:rFonts w:ascii="Palatino Linotype" w:hAnsi="Palatino Linotype"/>
        </w:rPr>
      </w:pPr>
      <w:r w:rsidRPr="00237527">
        <w:rPr>
          <w:rFonts w:ascii="Palatino Linotype" w:hAnsi="Palatino Linotype"/>
        </w:rPr>
        <w:t>Por Secretaría se toma votación acerca del pedido en mención</w:t>
      </w:r>
    </w:p>
    <w:tbl>
      <w:tblPr>
        <w:tblW w:w="8723" w:type="dxa"/>
        <w:jc w:val="center"/>
        <w:tblCellMar>
          <w:left w:w="70" w:type="dxa"/>
          <w:right w:w="70" w:type="dxa"/>
        </w:tblCellMar>
        <w:tblLook w:val="04A0" w:firstRow="1" w:lastRow="0" w:firstColumn="1" w:lastColumn="0" w:noHBand="0" w:noVBand="1"/>
      </w:tblPr>
      <w:tblGrid>
        <w:gridCol w:w="3364"/>
        <w:gridCol w:w="1806"/>
        <w:gridCol w:w="1745"/>
        <w:gridCol w:w="1808"/>
      </w:tblGrid>
      <w:tr w:rsidR="006832E7" w:rsidRPr="00237527" w:rsidTr="006832E7">
        <w:trPr>
          <w:trHeight w:val="286"/>
          <w:jc w:val="center"/>
        </w:trPr>
        <w:tc>
          <w:tcPr>
            <w:tcW w:w="8723" w:type="dxa"/>
            <w:gridSpan w:val="4"/>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Registro de Votación</w:t>
            </w:r>
          </w:p>
        </w:tc>
      </w:tr>
      <w:tr w:rsidR="006832E7" w:rsidRPr="00237527" w:rsidTr="006832E7">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Integrante Comisión</w:t>
            </w:r>
          </w:p>
        </w:tc>
        <w:tc>
          <w:tcPr>
            <w:tcW w:w="1806" w:type="dxa"/>
            <w:tcBorders>
              <w:top w:val="nil"/>
              <w:left w:val="nil"/>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 favor</w:t>
            </w:r>
          </w:p>
        </w:tc>
        <w:tc>
          <w:tcPr>
            <w:tcW w:w="1745" w:type="dxa"/>
            <w:tcBorders>
              <w:top w:val="nil"/>
              <w:left w:val="nil"/>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En contra</w:t>
            </w:r>
          </w:p>
        </w:tc>
        <w:tc>
          <w:tcPr>
            <w:tcW w:w="1807" w:type="dxa"/>
            <w:tcBorders>
              <w:top w:val="nil"/>
              <w:left w:val="nil"/>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Ausente</w:t>
            </w:r>
          </w:p>
        </w:tc>
      </w:tr>
      <w:tr w:rsidR="006832E7" w:rsidRPr="00237527" w:rsidTr="006832E7">
        <w:trPr>
          <w:trHeight w:hRule="exact" w:val="338"/>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Daniela Chacón </w:t>
            </w:r>
          </w:p>
        </w:tc>
        <w:tc>
          <w:tcPr>
            <w:tcW w:w="1806"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p>
        </w:tc>
      </w:tr>
      <w:tr w:rsidR="006832E7" w:rsidRPr="00237527" w:rsidTr="006832E7">
        <w:trPr>
          <w:trHeight w:hRule="exact" w:val="34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6832E7" w:rsidRPr="00237527" w:rsidRDefault="00E6691E" w:rsidP="00B75E13">
            <w:pPr>
              <w:spacing w:after="0" w:line="240" w:lineRule="auto"/>
              <w:rPr>
                <w:rFonts w:ascii="Palatino Linotype" w:eastAsia="Times New Roman" w:hAnsi="Palatino Linotype" w:cs="Calibri"/>
                <w:b/>
                <w:bCs/>
                <w:color w:val="000000"/>
                <w:lang w:eastAsia="es-EC"/>
              </w:rPr>
            </w:pPr>
            <w:proofErr w:type="spellStart"/>
            <w:r>
              <w:rPr>
                <w:rFonts w:ascii="Palatino Linotype" w:eastAsia="Times New Roman" w:hAnsi="Palatino Linotype" w:cs="Calibri"/>
                <w:b/>
                <w:bCs/>
                <w:color w:val="000000"/>
                <w:lang w:eastAsia="es-EC"/>
              </w:rPr>
              <w:t>Mgst</w:t>
            </w:r>
            <w:proofErr w:type="spellEnd"/>
            <w:r w:rsidR="006832E7" w:rsidRPr="00237527">
              <w:rPr>
                <w:rFonts w:ascii="Palatino Linotype" w:eastAsia="Times New Roman" w:hAnsi="Palatino Linotype" w:cs="Calibri"/>
                <w:b/>
                <w:bCs/>
                <w:color w:val="000000"/>
                <w:lang w:eastAsia="es-EC"/>
              </w:rPr>
              <w:t>. Susana Castañeda</w:t>
            </w:r>
          </w:p>
        </w:tc>
        <w:tc>
          <w:tcPr>
            <w:tcW w:w="1806"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p>
        </w:tc>
      </w:tr>
      <w:tr w:rsidR="006832E7" w:rsidRPr="00237527" w:rsidTr="006832E7">
        <w:trPr>
          <w:trHeight w:hRule="exact" w:val="37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Mario </w:t>
            </w:r>
            <w:proofErr w:type="spellStart"/>
            <w:r w:rsidRPr="00237527">
              <w:rPr>
                <w:rFonts w:ascii="Palatino Linotype" w:eastAsia="Times New Roman" w:hAnsi="Palatino Linotype" w:cs="Calibri"/>
                <w:b/>
                <w:bCs/>
                <w:color w:val="000000"/>
                <w:lang w:eastAsia="es-EC"/>
              </w:rPr>
              <w:t>Guayasamín</w:t>
            </w:r>
            <w:proofErr w:type="spellEnd"/>
          </w:p>
        </w:tc>
        <w:tc>
          <w:tcPr>
            <w:tcW w:w="1806"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6832E7" w:rsidRPr="00237527" w:rsidRDefault="006832E7" w:rsidP="00B75E13">
            <w:pPr>
              <w:spacing w:after="0" w:line="240" w:lineRule="auto"/>
              <w:jc w:val="center"/>
              <w:rPr>
                <w:rFonts w:ascii="Palatino Linotype" w:eastAsia="Times New Roman" w:hAnsi="Palatino Linotype" w:cs="Calibri"/>
                <w:color w:val="000000"/>
                <w:lang w:eastAsia="es-EC"/>
              </w:rPr>
            </w:pPr>
          </w:p>
        </w:tc>
      </w:tr>
      <w:tr w:rsidR="006832E7" w:rsidRPr="00237527" w:rsidTr="006832E7">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TOTAL</w:t>
            </w:r>
          </w:p>
        </w:tc>
        <w:tc>
          <w:tcPr>
            <w:tcW w:w="1806" w:type="dxa"/>
            <w:tcBorders>
              <w:top w:val="nil"/>
              <w:left w:val="nil"/>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color w:val="FFFFFF"/>
                <w:lang w:eastAsia="es-EC"/>
              </w:rPr>
            </w:pPr>
            <w:r w:rsidRPr="00237527">
              <w:rPr>
                <w:rFonts w:ascii="Palatino Linotype" w:eastAsia="Times New Roman" w:hAnsi="Palatino Linotype" w:cs="Calibri"/>
                <w:color w:val="FFFFFF"/>
                <w:lang w:eastAsia="es-EC"/>
              </w:rPr>
              <w:t>3</w:t>
            </w:r>
          </w:p>
        </w:tc>
        <w:tc>
          <w:tcPr>
            <w:tcW w:w="1745" w:type="dxa"/>
            <w:tcBorders>
              <w:top w:val="nil"/>
              <w:left w:val="nil"/>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color w:val="FFFFFF"/>
                <w:lang w:eastAsia="es-EC"/>
              </w:rPr>
            </w:pPr>
          </w:p>
        </w:tc>
        <w:tc>
          <w:tcPr>
            <w:tcW w:w="1807" w:type="dxa"/>
            <w:tcBorders>
              <w:top w:val="nil"/>
              <w:left w:val="nil"/>
              <w:bottom w:val="single" w:sz="8" w:space="0" w:color="000000"/>
              <w:right w:val="single" w:sz="8" w:space="0" w:color="000000"/>
            </w:tcBorders>
            <w:shd w:val="clear" w:color="000000" w:fill="0070C0"/>
            <w:vAlign w:val="center"/>
            <w:hideMark/>
          </w:tcPr>
          <w:p w:rsidR="006832E7" w:rsidRPr="00237527" w:rsidRDefault="006832E7" w:rsidP="00B75E13">
            <w:pPr>
              <w:spacing w:after="0" w:line="240" w:lineRule="auto"/>
              <w:jc w:val="center"/>
              <w:rPr>
                <w:rFonts w:ascii="Palatino Linotype" w:eastAsia="Times New Roman" w:hAnsi="Palatino Linotype" w:cs="Calibri"/>
                <w:color w:val="FFFFFF"/>
                <w:lang w:eastAsia="es-EC"/>
              </w:rPr>
            </w:pPr>
          </w:p>
        </w:tc>
      </w:tr>
    </w:tbl>
    <w:p w:rsidR="006832E7" w:rsidRPr="00237527" w:rsidRDefault="006832E7" w:rsidP="006832E7">
      <w:pPr>
        <w:rPr>
          <w:rFonts w:ascii="Palatino Linotype" w:hAnsi="Palatino Linotype"/>
        </w:rPr>
      </w:pPr>
    </w:p>
    <w:p w:rsidR="00D20AE7" w:rsidRPr="00237527" w:rsidRDefault="006832E7" w:rsidP="00082263">
      <w:pPr>
        <w:spacing w:after="0" w:line="240" w:lineRule="auto"/>
        <w:rPr>
          <w:rFonts w:ascii="Palatino Linotype" w:hAnsi="Palatino Linotype"/>
        </w:rPr>
      </w:pPr>
      <w:r w:rsidRPr="00237527">
        <w:rPr>
          <w:rFonts w:ascii="Palatino Linotype" w:hAnsi="Palatino Linotype"/>
        </w:rPr>
        <w:t>Por mayoría de votos, se aprueba la mencionada moción, y, La Comisión de Participación Ciudadana y Gobierno Abierto, en sesión ordinaria realizada el miércoles 30 de enero de 2019;</w:t>
      </w:r>
      <w:r w:rsidRPr="00237527">
        <w:rPr>
          <w:rFonts w:ascii="Palatino Linotype" w:hAnsi="Palatino Linotype" w:cs="Times"/>
          <w:b/>
        </w:rPr>
        <w:t xml:space="preserve"> </w:t>
      </w:r>
      <w:r w:rsidRPr="00237527">
        <w:rPr>
          <w:rFonts w:ascii="Palatino Linotype" w:hAnsi="Palatino Linotype"/>
        </w:rPr>
        <w:t>y, luego del conocimiento de los informes y resultados de la presentados por el Secretario de Territorio, Hábitat y Vivienda, y la Administración Zonal Eugenio Espejo, del proceso participativo y estado de la contratación de la evaluación del sector para la construcción del Plan Especial del Sector La Floresta</w:t>
      </w:r>
      <w:r w:rsidRPr="00237527">
        <w:rPr>
          <w:rFonts w:ascii="Palatino Linotype" w:eastAsia="Times New Roman" w:hAnsi="Palatino Linotype"/>
          <w:color w:val="000000"/>
          <w:lang w:eastAsia="es-EC"/>
        </w:rPr>
        <w:t xml:space="preserve">, </w:t>
      </w:r>
      <w:r w:rsidRPr="00237527">
        <w:rPr>
          <w:rFonts w:ascii="Palatino Linotype" w:eastAsia="Times New Roman" w:hAnsi="Palatino Linotype"/>
          <w:b/>
          <w:color w:val="000000"/>
          <w:lang w:eastAsia="es-EC"/>
        </w:rPr>
        <w:t xml:space="preserve">RESOLVIÓ, </w:t>
      </w:r>
      <w:r w:rsidRPr="00237527">
        <w:rPr>
          <w:rFonts w:ascii="Palatino Linotype" w:hAnsi="Palatino Linotype"/>
        </w:rPr>
        <w:t>aceptar la propuesta de la concejala Daniela Chacón y solicitar: a la Administración Zonal Eugenio Espejo, se resuelva y de paso a la asignación de los fondos aprobados para la Secretaría de Territorio, Hábitat y Vivienda y así finalizar el proceso de contratación</w:t>
      </w:r>
      <w:r w:rsidR="0068383C" w:rsidRPr="00237527">
        <w:rPr>
          <w:rFonts w:ascii="Palatino Linotype" w:hAnsi="Palatino Linotype"/>
        </w:rPr>
        <w:t xml:space="preserve"> para</w:t>
      </w:r>
      <w:r w:rsidRPr="00237527">
        <w:rPr>
          <w:rFonts w:ascii="Palatino Linotype" w:hAnsi="Palatino Linotype"/>
        </w:rPr>
        <w:t xml:space="preserve"> dar paso al inicio de la consultoría.</w:t>
      </w:r>
    </w:p>
    <w:p w:rsidR="006832E7" w:rsidRPr="00237527" w:rsidRDefault="006832E7" w:rsidP="00082263">
      <w:pPr>
        <w:spacing w:after="0" w:line="240" w:lineRule="auto"/>
        <w:rPr>
          <w:rFonts w:ascii="Palatino Linotype" w:hAnsi="Palatino Linotype"/>
        </w:rPr>
      </w:pPr>
    </w:p>
    <w:p w:rsidR="0068383C" w:rsidRPr="00237527" w:rsidRDefault="0068383C" w:rsidP="00082263">
      <w:pPr>
        <w:spacing w:after="0" w:line="240" w:lineRule="auto"/>
        <w:rPr>
          <w:rFonts w:ascii="Palatino Linotype" w:hAnsi="Palatino Linotype"/>
        </w:rPr>
      </w:pPr>
      <w:r w:rsidRPr="00237527">
        <w:rPr>
          <w:rFonts w:ascii="Palatino Linotype" w:hAnsi="Palatino Linotype"/>
          <w:b/>
        </w:rPr>
        <w:t>Sr. Maximiliano Donoso, vocal del Comité de Participación Barrio “La Floresta”:</w:t>
      </w:r>
      <w:r w:rsidRPr="00237527">
        <w:rPr>
          <w:rFonts w:ascii="Palatino Linotype" w:hAnsi="Palatino Linotype"/>
        </w:rPr>
        <w:t xml:space="preserve"> Señala que ha sido un proceso muy largo</w:t>
      </w:r>
      <w:r w:rsidR="000B79EC" w:rsidRPr="00237527">
        <w:rPr>
          <w:rFonts w:ascii="Palatino Linotype" w:hAnsi="Palatino Linotype"/>
        </w:rPr>
        <w:t xml:space="preserve"> el poder</w:t>
      </w:r>
      <w:r w:rsidRPr="00237527">
        <w:rPr>
          <w:rFonts w:ascii="Palatino Linotype" w:hAnsi="Palatino Linotype"/>
        </w:rPr>
        <w:t xml:space="preserve"> encontrar a las consultoras que cumplan con los parámetros, pero como veedores se tomará todas las acciones para garantizar la convivencia y </w:t>
      </w:r>
      <w:r w:rsidR="00C761E9" w:rsidRPr="00237527">
        <w:rPr>
          <w:rFonts w:ascii="Palatino Linotype" w:hAnsi="Palatino Linotype"/>
        </w:rPr>
        <w:t>la correcta asignación</w:t>
      </w:r>
      <w:r w:rsidRPr="00237527">
        <w:rPr>
          <w:rFonts w:ascii="Palatino Linotype" w:hAnsi="Palatino Linotype"/>
        </w:rPr>
        <w:t xml:space="preserve"> del uso de suelo</w:t>
      </w:r>
      <w:r w:rsidR="000B79EC" w:rsidRPr="00237527">
        <w:rPr>
          <w:rFonts w:ascii="Palatino Linotype" w:hAnsi="Palatino Linotype"/>
        </w:rPr>
        <w:t xml:space="preserve"> en el barrio La Floresta</w:t>
      </w:r>
      <w:r w:rsidRPr="00237527">
        <w:rPr>
          <w:rFonts w:ascii="Palatino Linotype" w:hAnsi="Palatino Linotype"/>
        </w:rPr>
        <w:t>.</w:t>
      </w:r>
    </w:p>
    <w:p w:rsidR="006832E7" w:rsidRPr="00237527" w:rsidRDefault="006832E7" w:rsidP="00082263">
      <w:pPr>
        <w:spacing w:after="0" w:line="240" w:lineRule="auto"/>
        <w:rPr>
          <w:rFonts w:ascii="Palatino Linotype" w:hAnsi="Palatino Linotype"/>
        </w:rPr>
      </w:pPr>
    </w:p>
    <w:p w:rsidR="0068383C" w:rsidRPr="00237527" w:rsidRDefault="0068383C" w:rsidP="00082263">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000B79EC" w:rsidRPr="00237527">
        <w:rPr>
          <w:rFonts w:ascii="Palatino Linotype" w:hAnsi="Palatino Linotype"/>
        </w:rPr>
        <w:t xml:space="preserve">Señala que una disposición </w:t>
      </w:r>
      <w:r w:rsidR="00C761E9" w:rsidRPr="00237527">
        <w:rPr>
          <w:rFonts w:ascii="Palatino Linotype" w:hAnsi="Palatino Linotype"/>
        </w:rPr>
        <w:t>en la reforma de</w:t>
      </w:r>
      <w:r w:rsidR="003733EB" w:rsidRPr="00237527">
        <w:rPr>
          <w:rFonts w:ascii="Palatino Linotype" w:hAnsi="Palatino Linotype"/>
        </w:rPr>
        <w:t>l Plan de Uso de S</w:t>
      </w:r>
      <w:r w:rsidR="00C761E9" w:rsidRPr="00237527">
        <w:rPr>
          <w:rFonts w:ascii="Palatino Linotype" w:hAnsi="Palatino Linotype"/>
        </w:rPr>
        <w:t xml:space="preserve">uelo se aprobó un </w:t>
      </w:r>
      <w:r w:rsidR="003733EB" w:rsidRPr="00237527">
        <w:rPr>
          <w:rFonts w:ascii="Palatino Linotype" w:hAnsi="Palatino Linotype"/>
        </w:rPr>
        <w:t>artículo</w:t>
      </w:r>
      <w:r w:rsidR="00C761E9" w:rsidRPr="00237527">
        <w:rPr>
          <w:rFonts w:ascii="Palatino Linotype" w:hAnsi="Palatino Linotype"/>
        </w:rPr>
        <w:t xml:space="preserve"> que establecía que los </w:t>
      </w:r>
      <w:r w:rsidR="003733EB" w:rsidRPr="00237527">
        <w:rPr>
          <w:rFonts w:ascii="Palatino Linotype" w:hAnsi="Palatino Linotype"/>
        </w:rPr>
        <w:t>Planes Especiales están</w:t>
      </w:r>
      <w:r w:rsidR="00C761E9" w:rsidRPr="00237527">
        <w:rPr>
          <w:rFonts w:ascii="Palatino Linotype" w:hAnsi="Palatino Linotype"/>
        </w:rPr>
        <w:t xml:space="preserve"> por encima de las </w:t>
      </w:r>
      <w:r w:rsidR="003733EB" w:rsidRPr="00237527">
        <w:rPr>
          <w:rFonts w:ascii="Palatino Linotype" w:hAnsi="Palatino Linotype"/>
        </w:rPr>
        <w:t xml:space="preserve">Planes de Uso de Suelo </w:t>
      </w:r>
      <w:r w:rsidR="00C761E9" w:rsidRPr="00237527">
        <w:rPr>
          <w:rFonts w:ascii="Palatino Linotype" w:hAnsi="Palatino Linotype"/>
        </w:rPr>
        <w:t xml:space="preserve">y lo que se solicitó es que en virtud de esa autorización se </w:t>
      </w:r>
      <w:r w:rsidR="003733EB" w:rsidRPr="00237527">
        <w:rPr>
          <w:rFonts w:ascii="Palatino Linotype" w:hAnsi="Palatino Linotype"/>
        </w:rPr>
        <w:t xml:space="preserve">actualizará el Plan de Uso de Suelo, para que las Administraciones Zonales autoricen los permisos en función de lo que establece la Ordenanza No. </w:t>
      </w:r>
      <w:r w:rsidR="003733EB" w:rsidRPr="00237527">
        <w:rPr>
          <w:rFonts w:ascii="Palatino Linotype" w:hAnsi="Palatino Linotype"/>
        </w:rPr>
        <w:lastRenderedPageBreak/>
        <w:t>135, y que eso puede cambiar luego de la evaluación pase a Concejo utilizando los mecanismos de participación ciudadana.</w:t>
      </w:r>
    </w:p>
    <w:p w:rsidR="0068383C" w:rsidRPr="00237527" w:rsidRDefault="0068383C" w:rsidP="00082263">
      <w:pPr>
        <w:spacing w:after="0" w:line="240" w:lineRule="auto"/>
        <w:rPr>
          <w:rFonts w:ascii="Palatino Linotype" w:hAnsi="Palatino Linotype"/>
        </w:rPr>
      </w:pPr>
    </w:p>
    <w:p w:rsidR="003733EB" w:rsidRPr="00237527" w:rsidRDefault="003733EB" w:rsidP="00082263">
      <w:pPr>
        <w:spacing w:after="0" w:line="240" w:lineRule="auto"/>
        <w:rPr>
          <w:rFonts w:ascii="Palatino Linotype" w:hAnsi="Palatino Linotype"/>
        </w:rPr>
      </w:pPr>
      <w:r w:rsidRPr="00237527">
        <w:rPr>
          <w:rFonts w:ascii="Palatino Linotype" w:hAnsi="Palatino Linotype"/>
        </w:rPr>
        <w:t>Indica que es necesario solicitar por escrito saber si la Secretaría de Territorio en efecto ya procedió a esa actualización, fecha y que se entregue toda la información de respaldo.</w:t>
      </w:r>
    </w:p>
    <w:p w:rsidR="003733EB" w:rsidRPr="00237527" w:rsidRDefault="003733EB" w:rsidP="00082263">
      <w:pPr>
        <w:spacing w:after="0" w:line="240" w:lineRule="auto"/>
        <w:rPr>
          <w:rFonts w:ascii="Palatino Linotype" w:hAnsi="Palatino Linotype"/>
        </w:rPr>
      </w:pPr>
    </w:p>
    <w:p w:rsidR="001D12BE" w:rsidRPr="00237527" w:rsidRDefault="003733EB" w:rsidP="00082263">
      <w:pPr>
        <w:spacing w:after="0" w:line="240" w:lineRule="auto"/>
        <w:rPr>
          <w:rFonts w:ascii="Palatino Linotype" w:hAnsi="Palatino Linotype"/>
        </w:rPr>
      </w:pPr>
      <w:r w:rsidRPr="00237527">
        <w:rPr>
          <w:rFonts w:ascii="Palatino Linotype" w:hAnsi="Palatino Linotype"/>
          <w:b/>
        </w:rPr>
        <w:t xml:space="preserve">Arq. Vladimir Tapia, funcionario de la Secretaría de Territorio, Hábitat y Vivienda: </w:t>
      </w:r>
      <w:r w:rsidR="00CC202B" w:rsidRPr="00237527">
        <w:rPr>
          <w:rFonts w:ascii="Palatino Linotype" w:hAnsi="Palatino Linotype"/>
        </w:rPr>
        <w:t xml:space="preserve">Señala que la actualización del PUOS, basado en el </w:t>
      </w:r>
      <w:r w:rsidR="001D12BE" w:rsidRPr="00237527">
        <w:rPr>
          <w:rFonts w:ascii="Palatino Linotype" w:hAnsi="Palatino Linotype"/>
        </w:rPr>
        <w:t>artículo</w:t>
      </w:r>
      <w:r w:rsidR="00CC202B" w:rsidRPr="00237527">
        <w:rPr>
          <w:rFonts w:ascii="Palatino Linotype" w:hAnsi="Palatino Linotype"/>
        </w:rPr>
        <w:t xml:space="preserve"> 15 de la Ordenanza </w:t>
      </w:r>
      <w:r w:rsidR="001D12BE" w:rsidRPr="00237527">
        <w:rPr>
          <w:rFonts w:ascii="Palatino Linotype" w:hAnsi="Palatino Linotype"/>
        </w:rPr>
        <w:t xml:space="preserve">No. </w:t>
      </w:r>
      <w:r w:rsidR="00CC202B" w:rsidRPr="00237527">
        <w:rPr>
          <w:rFonts w:ascii="Palatino Linotype" w:hAnsi="Palatino Linotype"/>
        </w:rPr>
        <w:t>210 de que el PUOS prevalecerá sobre toda norma de igual o menor jerarquía qu</w:t>
      </w:r>
      <w:r w:rsidR="001D12BE" w:rsidRPr="00237527">
        <w:rPr>
          <w:rFonts w:ascii="Palatino Linotype" w:hAnsi="Palatino Linotype"/>
        </w:rPr>
        <w:t>e se lo ponga, exceptuando Planes Parciales, E</w:t>
      </w:r>
      <w:r w:rsidR="00CC202B" w:rsidRPr="00237527">
        <w:rPr>
          <w:rFonts w:ascii="Palatino Linotype" w:hAnsi="Palatino Linotype"/>
        </w:rPr>
        <w:t xml:space="preserve">speciales y PUAES, </w:t>
      </w:r>
      <w:r w:rsidR="001D12BE" w:rsidRPr="00237527">
        <w:rPr>
          <w:rFonts w:ascii="Palatino Linotype" w:hAnsi="Palatino Linotype"/>
        </w:rPr>
        <w:t>indica</w:t>
      </w:r>
      <w:r w:rsidR="00CC202B" w:rsidRPr="00237527">
        <w:rPr>
          <w:rFonts w:ascii="Palatino Linotype" w:hAnsi="Palatino Linotype"/>
        </w:rPr>
        <w:t xml:space="preserve"> que se actualizó las ocupaciones del </w:t>
      </w:r>
      <w:r w:rsidR="001D12BE" w:rsidRPr="00237527">
        <w:rPr>
          <w:rFonts w:ascii="Palatino Linotype" w:hAnsi="Palatino Linotype"/>
        </w:rPr>
        <w:t>Plan de Uso y Ocupación del Suelo</w:t>
      </w:r>
      <w:r w:rsidR="00CC202B" w:rsidRPr="00237527">
        <w:rPr>
          <w:rFonts w:ascii="Palatino Linotype" w:hAnsi="Palatino Linotype"/>
        </w:rPr>
        <w:t xml:space="preserve">, las asignaciones de los planes especiales que se habían sancionado, en este caso </w:t>
      </w:r>
      <w:r w:rsidR="001D12BE" w:rsidRPr="00237527">
        <w:rPr>
          <w:rFonts w:ascii="Palatino Linotype" w:hAnsi="Palatino Linotype"/>
        </w:rPr>
        <w:t>era el P</w:t>
      </w:r>
      <w:r w:rsidR="00CC202B" w:rsidRPr="00237527">
        <w:rPr>
          <w:rFonts w:ascii="Palatino Linotype" w:hAnsi="Palatino Linotype"/>
        </w:rPr>
        <w:t xml:space="preserve">lan de la Floresta, </w:t>
      </w:r>
      <w:r w:rsidR="001D12BE" w:rsidRPr="00237527">
        <w:rPr>
          <w:rFonts w:ascii="Palatino Linotype" w:hAnsi="Palatino Linotype"/>
        </w:rPr>
        <w:t xml:space="preserve">así como el Plan del Bicentenario. </w:t>
      </w:r>
    </w:p>
    <w:p w:rsidR="001D12BE" w:rsidRPr="00237527" w:rsidRDefault="001D12BE" w:rsidP="00082263">
      <w:pPr>
        <w:spacing w:after="0" w:line="240" w:lineRule="auto"/>
        <w:rPr>
          <w:rFonts w:ascii="Palatino Linotype" w:hAnsi="Palatino Linotype"/>
        </w:rPr>
      </w:pPr>
    </w:p>
    <w:p w:rsidR="001D12BE" w:rsidRPr="00237527" w:rsidRDefault="001D12BE" w:rsidP="00082263">
      <w:pPr>
        <w:spacing w:after="0" w:line="240" w:lineRule="auto"/>
        <w:rPr>
          <w:rFonts w:ascii="Palatino Linotype" w:hAnsi="Palatino Linotype"/>
        </w:rPr>
      </w:pPr>
      <w:r w:rsidRPr="00237527">
        <w:rPr>
          <w:rFonts w:ascii="Palatino Linotype" w:hAnsi="Palatino Linotype"/>
        </w:rPr>
        <w:t>S</w:t>
      </w:r>
      <w:r w:rsidR="00CC202B" w:rsidRPr="00237527">
        <w:rPr>
          <w:rFonts w:ascii="Palatino Linotype" w:hAnsi="Palatino Linotype"/>
        </w:rPr>
        <w:t xml:space="preserve">obre el uso de suelo y </w:t>
      </w:r>
      <w:r w:rsidRPr="00237527">
        <w:rPr>
          <w:rFonts w:ascii="Palatino Linotype" w:hAnsi="Palatino Linotype"/>
        </w:rPr>
        <w:t>zonificaciones; y, aprovechamientos urbanísticos van donde las administraciones zonales para la emisión de licencias, la Ordenanza No. 210 se sancionó en abril y a finales de ese mes ya se actualizó el Plan de Uso y Ocupación de Suelo.</w:t>
      </w:r>
    </w:p>
    <w:p w:rsidR="003733EB" w:rsidRPr="00237527" w:rsidRDefault="003733EB" w:rsidP="00082263">
      <w:pPr>
        <w:spacing w:after="0" w:line="240" w:lineRule="auto"/>
        <w:rPr>
          <w:rFonts w:ascii="Palatino Linotype" w:hAnsi="Palatino Linotype"/>
        </w:rPr>
      </w:pPr>
    </w:p>
    <w:p w:rsidR="001D12BE" w:rsidRPr="00237527" w:rsidRDefault="001D12BE" w:rsidP="00082263">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 xml:space="preserve">Indica que es necesario se presente por escrito estos informes y para efectos de las peticiones que hace el comité, es a partir </w:t>
      </w:r>
      <w:r w:rsidR="004C3809" w:rsidRPr="00237527">
        <w:rPr>
          <w:rFonts w:ascii="Palatino Linotype" w:hAnsi="Palatino Linotype"/>
        </w:rPr>
        <w:t>del</w:t>
      </w:r>
      <w:r w:rsidRPr="00237527">
        <w:rPr>
          <w:rFonts w:ascii="Palatino Linotype" w:hAnsi="Palatino Linotype"/>
        </w:rPr>
        <w:t xml:space="preserve"> 18 de abril q</w:t>
      </w:r>
      <w:r w:rsidR="004C3809" w:rsidRPr="00237527">
        <w:rPr>
          <w:rFonts w:ascii="Palatino Linotype" w:hAnsi="Palatino Linotype"/>
        </w:rPr>
        <w:t>ue ya están los plano</w:t>
      </w:r>
      <w:r w:rsidRPr="00237527">
        <w:rPr>
          <w:rFonts w:ascii="Palatino Linotype" w:hAnsi="Palatino Linotype"/>
        </w:rPr>
        <w:t>s</w:t>
      </w:r>
      <w:r w:rsidR="004C3809" w:rsidRPr="00237527">
        <w:rPr>
          <w:rFonts w:ascii="Palatino Linotype" w:hAnsi="Palatino Linotype"/>
        </w:rPr>
        <w:t xml:space="preserve"> en la O</w:t>
      </w:r>
      <w:r w:rsidRPr="00237527">
        <w:rPr>
          <w:rFonts w:ascii="Palatino Linotype" w:hAnsi="Palatino Linotype"/>
        </w:rPr>
        <w:t xml:space="preserve">rdenanza </w:t>
      </w:r>
      <w:r w:rsidR="004C3809" w:rsidRPr="00237527">
        <w:rPr>
          <w:rFonts w:ascii="Palatino Linotype" w:hAnsi="Palatino Linotype"/>
        </w:rPr>
        <w:t xml:space="preserve">No. </w:t>
      </w:r>
      <w:r w:rsidRPr="00237527">
        <w:rPr>
          <w:rFonts w:ascii="Palatino Linotype" w:hAnsi="Palatino Linotype"/>
        </w:rPr>
        <w:t>135</w:t>
      </w:r>
      <w:r w:rsidR="004C3809" w:rsidRPr="00237527">
        <w:rPr>
          <w:rFonts w:ascii="Palatino Linotype" w:hAnsi="Palatino Linotype"/>
        </w:rPr>
        <w:t>. Señala que hay un</w:t>
      </w:r>
      <w:r w:rsidR="00FD3457" w:rsidRPr="00237527">
        <w:rPr>
          <w:rFonts w:ascii="Palatino Linotype" w:hAnsi="Palatino Linotype"/>
        </w:rPr>
        <w:t>a denuncia y un pedido respecto del otorgamiento de permiso del restaurante que está en la Toledo y Cordero.</w:t>
      </w:r>
      <w:r w:rsidR="00364D5A">
        <w:rPr>
          <w:rFonts w:ascii="Palatino Linotype" w:hAnsi="Palatino Linotype"/>
        </w:rPr>
        <w:t xml:space="preserve">  </w:t>
      </w:r>
      <w:r w:rsidR="006A374C" w:rsidRPr="00237527">
        <w:rPr>
          <w:rFonts w:ascii="Palatino Linotype" w:hAnsi="Palatino Linotype"/>
        </w:rPr>
        <w:t>Solicita a la Administración Zonal, que haga llegar la información del otorgamiento del permiso en función de los cambios que aprobó el Concejo, porque es necesario conocer cuál fue el proceso de asignación para que sirva de insumo para la evaluación.</w:t>
      </w:r>
      <w:r w:rsidR="004C3809" w:rsidRPr="00237527">
        <w:rPr>
          <w:rFonts w:ascii="Palatino Linotype" w:hAnsi="Palatino Linotype"/>
        </w:rPr>
        <w:t xml:space="preserve"> </w:t>
      </w:r>
    </w:p>
    <w:p w:rsidR="003733EB" w:rsidRDefault="003733EB" w:rsidP="00082263">
      <w:pPr>
        <w:spacing w:after="0" w:line="240" w:lineRule="auto"/>
        <w:rPr>
          <w:rFonts w:ascii="Palatino Linotype" w:hAnsi="Palatino Linotype"/>
        </w:rPr>
      </w:pPr>
    </w:p>
    <w:p w:rsidR="00364D5A" w:rsidRPr="00237527" w:rsidRDefault="00364D5A" w:rsidP="00364D5A">
      <w:pPr>
        <w:rPr>
          <w:rFonts w:ascii="Palatino Linotype" w:hAnsi="Palatino Linotype"/>
        </w:rPr>
      </w:pPr>
      <w:r w:rsidRPr="00237527">
        <w:rPr>
          <w:rFonts w:ascii="Palatino Linotype" w:hAnsi="Palatino Linotype"/>
        </w:rPr>
        <w:t>Por Secretaría se toma votación acerca del pedido en mención</w:t>
      </w:r>
    </w:p>
    <w:tbl>
      <w:tblPr>
        <w:tblW w:w="8723" w:type="dxa"/>
        <w:jc w:val="center"/>
        <w:tblCellMar>
          <w:left w:w="70" w:type="dxa"/>
          <w:right w:w="70" w:type="dxa"/>
        </w:tblCellMar>
        <w:tblLook w:val="04A0" w:firstRow="1" w:lastRow="0" w:firstColumn="1" w:lastColumn="0" w:noHBand="0" w:noVBand="1"/>
      </w:tblPr>
      <w:tblGrid>
        <w:gridCol w:w="3364"/>
        <w:gridCol w:w="1806"/>
        <w:gridCol w:w="1745"/>
        <w:gridCol w:w="1808"/>
      </w:tblGrid>
      <w:tr w:rsidR="00364D5A" w:rsidRPr="00237527" w:rsidTr="00C1616E">
        <w:trPr>
          <w:trHeight w:val="286"/>
          <w:jc w:val="center"/>
        </w:trPr>
        <w:tc>
          <w:tcPr>
            <w:tcW w:w="8723" w:type="dxa"/>
            <w:gridSpan w:val="4"/>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Registro de Votación</w:t>
            </w:r>
          </w:p>
        </w:tc>
      </w:tr>
      <w:tr w:rsidR="00364D5A" w:rsidRPr="00237527" w:rsidTr="00C1616E">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Integrante Comisión</w:t>
            </w:r>
          </w:p>
        </w:tc>
        <w:tc>
          <w:tcPr>
            <w:tcW w:w="1806"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 favor</w:t>
            </w:r>
          </w:p>
        </w:tc>
        <w:tc>
          <w:tcPr>
            <w:tcW w:w="1745"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En contra</w:t>
            </w:r>
          </w:p>
        </w:tc>
        <w:tc>
          <w:tcPr>
            <w:tcW w:w="1807"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Ausente</w:t>
            </w:r>
          </w:p>
        </w:tc>
      </w:tr>
      <w:tr w:rsidR="00364D5A" w:rsidRPr="00237527" w:rsidTr="00C1616E">
        <w:trPr>
          <w:trHeight w:hRule="exact" w:val="338"/>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Daniela Chacón </w:t>
            </w:r>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hRule="exact" w:val="34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E6691E" w:rsidP="00C1616E">
            <w:pPr>
              <w:spacing w:after="0" w:line="240" w:lineRule="auto"/>
              <w:rPr>
                <w:rFonts w:ascii="Palatino Linotype" w:eastAsia="Times New Roman" w:hAnsi="Palatino Linotype" w:cs="Calibri"/>
                <w:b/>
                <w:bCs/>
                <w:color w:val="000000"/>
                <w:lang w:eastAsia="es-EC"/>
              </w:rPr>
            </w:pPr>
            <w:proofErr w:type="spellStart"/>
            <w:r>
              <w:rPr>
                <w:rFonts w:ascii="Palatino Linotype" w:eastAsia="Times New Roman" w:hAnsi="Palatino Linotype" w:cs="Calibri"/>
                <w:b/>
                <w:bCs/>
                <w:color w:val="000000"/>
                <w:lang w:eastAsia="es-EC"/>
              </w:rPr>
              <w:t>Mgst</w:t>
            </w:r>
            <w:proofErr w:type="spellEnd"/>
            <w:r w:rsidR="00364D5A" w:rsidRPr="00237527">
              <w:rPr>
                <w:rFonts w:ascii="Palatino Linotype" w:eastAsia="Times New Roman" w:hAnsi="Palatino Linotype" w:cs="Calibri"/>
                <w:b/>
                <w:bCs/>
                <w:color w:val="000000"/>
                <w:lang w:eastAsia="es-EC"/>
              </w:rPr>
              <w:t>. Susana Castañeda</w:t>
            </w:r>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hRule="exact" w:val="37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Mario </w:t>
            </w:r>
            <w:proofErr w:type="spellStart"/>
            <w:r w:rsidRPr="00237527">
              <w:rPr>
                <w:rFonts w:ascii="Palatino Linotype" w:eastAsia="Times New Roman" w:hAnsi="Palatino Linotype" w:cs="Calibri"/>
                <w:b/>
                <w:bCs/>
                <w:color w:val="000000"/>
                <w:lang w:eastAsia="es-EC"/>
              </w:rPr>
              <w:t>Guayasamín</w:t>
            </w:r>
            <w:proofErr w:type="spellEnd"/>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TOTAL</w:t>
            </w:r>
          </w:p>
        </w:tc>
        <w:tc>
          <w:tcPr>
            <w:tcW w:w="1806"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color w:val="FFFFFF"/>
                <w:lang w:eastAsia="es-EC"/>
              </w:rPr>
            </w:pPr>
            <w:r w:rsidRPr="00237527">
              <w:rPr>
                <w:rFonts w:ascii="Palatino Linotype" w:eastAsia="Times New Roman" w:hAnsi="Palatino Linotype" w:cs="Calibri"/>
                <w:color w:val="FFFFFF"/>
                <w:lang w:eastAsia="es-EC"/>
              </w:rPr>
              <w:t>3</w:t>
            </w:r>
          </w:p>
        </w:tc>
        <w:tc>
          <w:tcPr>
            <w:tcW w:w="1745"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color w:val="FFFFFF"/>
                <w:lang w:eastAsia="es-EC"/>
              </w:rPr>
            </w:pPr>
          </w:p>
        </w:tc>
        <w:tc>
          <w:tcPr>
            <w:tcW w:w="1807"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color w:val="FFFFFF"/>
                <w:lang w:eastAsia="es-EC"/>
              </w:rPr>
            </w:pPr>
          </w:p>
        </w:tc>
      </w:tr>
    </w:tbl>
    <w:p w:rsidR="00364D5A" w:rsidRPr="00237527" w:rsidRDefault="00364D5A" w:rsidP="00364D5A">
      <w:pPr>
        <w:rPr>
          <w:rFonts w:ascii="Palatino Linotype" w:hAnsi="Palatino Linotype"/>
        </w:rPr>
      </w:pPr>
    </w:p>
    <w:p w:rsidR="00364D5A" w:rsidRDefault="00364D5A" w:rsidP="00082263">
      <w:pPr>
        <w:spacing w:after="0" w:line="240" w:lineRule="auto"/>
        <w:rPr>
          <w:rFonts w:ascii="Palatino Linotype" w:hAnsi="Palatino Linotype"/>
        </w:rPr>
      </w:pPr>
      <w:r w:rsidRPr="00237527">
        <w:rPr>
          <w:rFonts w:ascii="Palatino Linotype" w:hAnsi="Palatino Linotype"/>
        </w:rPr>
        <w:t>Por mayoría de votos, se aprueba la mencionada moción, y, La Comisión de Participación Ciudadana y Gobierno Abierto, en sesión ordinaria realizada el miércoles 30 de enero de 2019;</w:t>
      </w:r>
      <w:r w:rsidRPr="00237527">
        <w:rPr>
          <w:rFonts w:ascii="Palatino Linotype" w:hAnsi="Palatino Linotype" w:cs="Times"/>
          <w:b/>
        </w:rPr>
        <w:t xml:space="preserve"> </w:t>
      </w:r>
      <w:r w:rsidRPr="00237527">
        <w:rPr>
          <w:rFonts w:ascii="Palatino Linotype" w:hAnsi="Palatino Linotype"/>
        </w:rPr>
        <w:t>y, luego del conocimiento de los informes y resultados de la presentados por el Secretario de Territorio, Hábitat y Vivienda, y la Adm</w:t>
      </w:r>
      <w:r>
        <w:rPr>
          <w:rFonts w:ascii="Palatino Linotype" w:hAnsi="Palatino Linotype"/>
        </w:rPr>
        <w:t>inistración Zonal Eugenio Espejo</w:t>
      </w:r>
      <w:r w:rsidRPr="00237527">
        <w:rPr>
          <w:rFonts w:ascii="Palatino Linotype" w:hAnsi="Palatino Linotype"/>
        </w:rPr>
        <w:t>, del proceso participativo y estado de la contratación de la evaluación del sector para la construcción del Plan Especial del Sector La Floresta</w:t>
      </w:r>
      <w:r w:rsidRPr="00237527">
        <w:rPr>
          <w:rFonts w:ascii="Palatino Linotype" w:eastAsia="Times New Roman" w:hAnsi="Palatino Linotype"/>
          <w:color w:val="000000"/>
          <w:lang w:eastAsia="es-EC"/>
        </w:rPr>
        <w:t xml:space="preserve">, </w:t>
      </w:r>
      <w:r w:rsidRPr="00237527">
        <w:rPr>
          <w:rFonts w:ascii="Palatino Linotype" w:eastAsia="Times New Roman" w:hAnsi="Palatino Linotype"/>
          <w:b/>
          <w:color w:val="000000"/>
          <w:lang w:eastAsia="es-EC"/>
        </w:rPr>
        <w:t xml:space="preserve">RESOLVIÓ, </w:t>
      </w:r>
      <w:r w:rsidRPr="00237527">
        <w:rPr>
          <w:rFonts w:ascii="Palatino Linotype" w:hAnsi="Palatino Linotype"/>
        </w:rPr>
        <w:t>acepta</w:t>
      </w:r>
      <w:r w:rsidRPr="00364D5A">
        <w:rPr>
          <w:rFonts w:ascii="Palatino Linotype" w:hAnsi="Palatino Linotype"/>
        </w:rPr>
        <w:t>r la propuesta de la concejala Daniela Chacón y solicitar: que se informe en detalle a la Comisión, la documentación relacionada al otorgamiento del permiso de funcionamiento del restaurante la Guarida de Los Cuates, ubicado en la Toledo y Cordero.</w:t>
      </w:r>
    </w:p>
    <w:p w:rsidR="00364D5A" w:rsidRPr="00237527" w:rsidRDefault="00364D5A" w:rsidP="00082263">
      <w:pPr>
        <w:spacing w:after="0" w:line="240" w:lineRule="auto"/>
        <w:rPr>
          <w:rFonts w:ascii="Palatino Linotype" w:hAnsi="Palatino Linotype"/>
        </w:rPr>
      </w:pPr>
    </w:p>
    <w:p w:rsidR="00EF0F2B" w:rsidRPr="00237527" w:rsidRDefault="006A374C" w:rsidP="00082263">
      <w:pPr>
        <w:spacing w:after="0" w:line="240" w:lineRule="auto"/>
        <w:rPr>
          <w:rFonts w:ascii="Palatino Linotype" w:hAnsi="Palatino Linotype"/>
        </w:rPr>
      </w:pPr>
      <w:r w:rsidRPr="00237527">
        <w:rPr>
          <w:rFonts w:ascii="Palatino Linotype" w:hAnsi="Palatino Linotype"/>
        </w:rPr>
        <w:t>Indica que se dará seguimiento a la asignación de los recursos y se les convocará a una nueva reunión de ser necesario.</w:t>
      </w:r>
    </w:p>
    <w:p w:rsidR="006A374C" w:rsidRPr="00237527" w:rsidRDefault="006A374C" w:rsidP="00082263">
      <w:pPr>
        <w:spacing w:after="0" w:line="240" w:lineRule="auto"/>
        <w:rPr>
          <w:rFonts w:ascii="Palatino Linotype" w:hAnsi="Palatino Linotype"/>
        </w:rPr>
      </w:pPr>
    </w:p>
    <w:p w:rsidR="006A374C" w:rsidRPr="00237527" w:rsidRDefault="00364D5A" w:rsidP="00082263">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006A374C" w:rsidRPr="00237527">
        <w:rPr>
          <w:rFonts w:ascii="Palatino Linotype" w:hAnsi="Palatino Linotype"/>
        </w:rPr>
        <w:t xml:space="preserve">Solicita a la </w:t>
      </w:r>
      <w:r w:rsidR="00E6691E">
        <w:rPr>
          <w:rFonts w:ascii="Palatino Linotype" w:hAnsi="Palatino Linotype"/>
        </w:rPr>
        <w:t>Comisión d</w:t>
      </w:r>
      <w:r w:rsidR="00E6691E" w:rsidRPr="00237527">
        <w:rPr>
          <w:rFonts w:ascii="Palatino Linotype" w:hAnsi="Palatino Linotype"/>
        </w:rPr>
        <w:t xml:space="preserve">e Participación Ciudadana </w:t>
      </w:r>
      <w:r w:rsidR="006A374C" w:rsidRPr="00237527">
        <w:rPr>
          <w:rFonts w:ascii="Palatino Linotype" w:hAnsi="Palatino Linotype"/>
        </w:rPr>
        <w:t xml:space="preserve">la continuidad y el seguimiento al proceso y asegurar los derechos de participación ciudadana. </w:t>
      </w:r>
    </w:p>
    <w:p w:rsidR="003733EB" w:rsidRDefault="003733EB" w:rsidP="00082263">
      <w:pPr>
        <w:spacing w:after="0" w:line="240" w:lineRule="auto"/>
        <w:rPr>
          <w:rFonts w:ascii="Palatino Linotype" w:hAnsi="Palatino Linotype"/>
        </w:rPr>
      </w:pPr>
    </w:p>
    <w:p w:rsidR="00364D5A" w:rsidRPr="00237527" w:rsidRDefault="00364D5A" w:rsidP="00364D5A">
      <w:pPr>
        <w:rPr>
          <w:rFonts w:ascii="Palatino Linotype" w:hAnsi="Palatino Linotype"/>
        </w:rPr>
      </w:pPr>
      <w:r w:rsidRPr="00237527">
        <w:rPr>
          <w:rFonts w:ascii="Palatino Linotype" w:hAnsi="Palatino Linotype"/>
        </w:rPr>
        <w:t>Por Secretaría se toma votación acerca del pedido en mención</w:t>
      </w:r>
    </w:p>
    <w:tbl>
      <w:tblPr>
        <w:tblW w:w="8723" w:type="dxa"/>
        <w:jc w:val="center"/>
        <w:tblCellMar>
          <w:left w:w="70" w:type="dxa"/>
          <w:right w:w="70" w:type="dxa"/>
        </w:tblCellMar>
        <w:tblLook w:val="04A0" w:firstRow="1" w:lastRow="0" w:firstColumn="1" w:lastColumn="0" w:noHBand="0" w:noVBand="1"/>
      </w:tblPr>
      <w:tblGrid>
        <w:gridCol w:w="3364"/>
        <w:gridCol w:w="1806"/>
        <w:gridCol w:w="1745"/>
        <w:gridCol w:w="1808"/>
      </w:tblGrid>
      <w:tr w:rsidR="00364D5A" w:rsidRPr="00237527" w:rsidTr="00C1616E">
        <w:trPr>
          <w:trHeight w:val="286"/>
          <w:jc w:val="center"/>
        </w:trPr>
        <w:tc>
          <w:tcPr>
            <w:tcW w:w="8723" w:type="dxa"/>
            <w:gridSpan w:val="4"/>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Registro de Votación</w:t>
            </w:r>
          </w:p>
        </w:tc>
      </w:tr>
      <w:tr w:rsidR="00364D5A" w:rsidRPr="00237527" w:rsidTr="00C1616E">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Integrante Comisión</w:t>
            </w:r>
          </w:p>
        </w:tc>
        <w:tc>
          <w:tcPr>
            <w:tcW w:w="1806"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 favor</w:t>
            </w:r>
          </w:p>
        </w:tc>
        <w:tc>
          <w:tcPr>
            <w:tcW w:w="1745"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En contra</w:t>
            </w:r>
          </w:p>
        </w:tc>
        <w:tc>
          <w:tcPr>
            <w:tcW w:w="1807"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Ausente</w:t>
            </w:r>
          </w:p>
        </w:tc>
      </w:tr>
      <w:tr w:rsidR="00364D5A" w:rsidRPr="00237527" w:rsidTr="00C1616E">
        <w:trPr>
          <w:trHeight w:hRule="exact" w:val="338"/>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Daniela Chacón </w:t>
            </w:r>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hRule="exact" w:val="34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E6691E" w:rsidP="00C1616E">
            <w:pPr>
              <w:spacing w:after="0" w:line="240" w:lineRule="auto"/>
              <w:rPr>
                <w:rFonts w:ascii="Palatino Linotype" w:eastAsia="Times New Roman" w:hAnsi="Palatino Linotype" w:cs="Calibri"/>
                <w:b/>
                <w:bCs/>
                <w:color w:val="000000"/>
                <w:lang w:eastAsia="es-EC"/>
              </w:rPr>
            </w:pPr>
            <w:proofErr w:type="spellStart"/>
            <w:r>
              <w:rPr>
                <w:rFonts w:ascii="Palatino Linotype" w:eastAsia="Times New Roman" w:hAnsi="Palatino Linotype" w:cs="Calibri"/>
                <w:b/>
                <w:bCs/>
                <w:color w:val="000000"/>
                <w:lang w:eastAsia="es-EC"/>
              </w:rPr>
              <w:t>Mgst</w:t>
            </w:r>
            <w:proofErr w:type="spellEnd"/>
            <w:r w:rsidR="00364D5A" w:rsidRPr="00237527">
              <w:rPr>
                <w:rFonts w:ascii="Palatino Linotype" w:eastAsia="Times New Roman" w:hAnsi="Palatino Linotype" w:cs="Calibri"/>
                <w:b/>
                <w:bCs/>
                <w:color w:val="000000"/>
                <w:lang w:eastAsia="es-EC"/>
              </w:rPr>
              <w:t>. Susana Castañeda</w:t>
            </w:r>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hRule="exact" w:val="37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Mario </w:t>
            </w:r>
            <w:proofErr w:type="spellStart"/>
            <w:r w:rsidRPr="00237527">
              <w:rPr>
                <w:rFonts w:ascii="Palatino Linotype" w:eastAsia="Times New Roman" w:hAnsi="Palatino Linotype" w:cs="Calibri"/>
                <w:b/>
                <w:bCs/>
                <w:color w:val="000000"/>
                <w:lang w:eastAsia="es-EC"/>
              </w:rPr>
              <w:t>Guayasamín</w:t>
            </w:r>
            <w:proofErr w:type="spellEnd"/>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TOTAL</w:t>
            </w:r>
          </w:p>
        </w:tc>
        <w:tc>
          <w:tcPr>
            <w:tcW w:w="1806"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color w:val="FFFFFF"/>
                <w:lang w:eastAsia="es-EC"/>
              </w:rPr>
            </w:pPr>
            <w:r w:rsidRPr="00237527">
              <w:rPr>
                <w:rFonts w:ascii="Palatino Linotype" w:eastAsia="Times New Roman" w:hAnsi="Palatino Linotype" w:cs="Calibri"/>
                <w:color w:val="FFFFFF"/>
                <w:lang w:eastAsia="es-EC"/>
              </w:rPr>
              <w:t>3</w:t>
            </w:r>
          </w:p>
        </w:tc>
        <w:tc>
          <w:tcPr>
            <w:tcW w:w="1745"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color w:val="FFFFFF"/>
                <w:lang w:eastAsia="es-EC"/>
              </w:rPr>
            </w:pPr>
          </w:p>
        </w:tc>
        <w:tc>
          <w:tcPr>
            <w:tcW w:w="1807"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color w:val="FFFFFF"/>
                <w:lang w:eastAsia="es-EC"/>
              </w:rPr>
            </w:pPr>
          </w:p>
        </w:tc>
      </w:tr>
    </w:tbl>
    <w:p w:rsidR="00364D5A" w:rsidRPr="00237527" w:rsidRDefault="00364D5A" w:rsidP="00364D5A">
      <w:pPr>
        <w:rPr>
          <w:rFonts w:ascii="Palatino Linotype" w:hAnsi="Palatino Linotype"/>
        </w:rPr>
      </w:pPr>
    </w:p>
    <w:p w:rsidR="00364D5A" w:rsidRPr="00364D5A" w:rsidRDefault="00364D5A" w:rsidP="00364D5A">
      <w:pPr>
        <w:spacing w:after="0" w:line="240" w:lineRule="auto"/>
        <w:rPr>
          <w:rFonts w:ascii="Palatino Linotype" w:hAnsi="Palatino Linotype"/>
          <w:sz w:val="21"/>
          <w:szCs w:val="21"/>
        </w:rPr>
      </w:pPr>
      <w:r w:rsidRPr="00364D5A">
        <w:rPr>
          <w:rFonts w:ascii="Palatino Linotype" w:hAnsi="Palatino Linotype"/>
        </w:rPr>
        <w:t>Por mayoría de votos, se aprueba la mencionada moción, y, La Comisión de Participación Ciudadana y Gobierno Abierto, en sesión ordinaria realizada el miércoles 30 de enero de 2019;</w:t>
      </w:r>
      <w:r w:rsidRPr="00364D5A">
        <w:rPr>
          <w:rFonts w:ascii="Palatino Linotype" w:hAnsi="Palatino Linotype" w:cs="Times"/>
          <w:b/>
        </w:rPr>
        <w:t xml:space="preserve"> </w:t>
      </w:r>
      <w:r w:rsidRPr="00364D5A">
        <w:rPr>
          <w:rFonts w:ascii="Palatino Linotype" w:hAnsi="Palatino Linotype"/>
        </w:rPr>
        <w:t>y, luego del conocimiento de los informes y resultados de la presentados por el Secretario de Territorio, Hábitat y Vivienda, y la Administración Zonal Eugenio Espejo, del proceso participativo y estado de la contratación de la evaluación del sector para la construcción del Plan Especial del Sector La Floresta</w:t>
      </w:r>
      <w:r w:rsidRPr="00364D5A">
        <w:rPr>
          <w:rFonts w:ascii="Palatino Linotype" w:eastAsia="Times New Roman" w:hAnsi="Palatino Linotype"/>
          <w:color w:val="000000"/>
          <w:lang w:eastAsia="es-EC"/>
        </w:rPr>
        <w:t xml:space="preserve">, </w:t>
      </w:r>
      <w:r w:rsidRPr="00364D5A">
        <w:rPr>
          <w:rFonts w:ascii="Palatino Linotype" w:eastAsia="Times New Roman" w:hAnsi="Palatino Linotype"/>
          <w:b/>
          <w:color w:val="000000"/>
          <w:lang w:eastAsia="es-EC"/>
        </w:rPr>
        <w:t xml:space="preserve">RESOLVIÓ, </w:t>
      </w:r>
      <w:r w:rsidRPr="00364D5A">
        <w:rPr>
          <w:rFonts w:ascii="Palatino Linotype" w:hAnsi="Palatino Linotype"/>
        </w:rPr>
        <w:t>aceptar la propuesta de la concejala Daniela Chacón y solicitar: el continuo seguimiento de la Comisión de Participación Ciudadana, al proceso de construcción del Plan Especial del Sector La Floresta y su continuidad en el cumplimiento de los derechos de la participación ciudadana.</w:t>
      </w:r>
    </w:p>
    <w:p w:rsidR="00364D5A" w:rsidRPr="00237527" w:rsidRDefault="00364D5A" w:rsidP="00082263">
      <w:pPr>
        <w:spacing w:after="0" w:line="240" w:lineRule="auto"/>
        <w:rPr>
          <w:rFonts w:ascii="Palatino Linotype" w:hAnsi="Palatino Linotype"/>
        </w:rPr>
      </w:pPr>
    </w:p>
    <w:p w:rsidR="006A374C" w:rsidRPr="00237527" w:rsidRDefault="00B75E13" w:rsidP="00082263">
      <w:pPr>
        <w:spacing w:after="0" w:line="240" w:lineRule="auto"/>
        <w:rPr>
          <w:rFonts w:ascii="Palatino Linotype" w:hAnsi="Palatino Linotype"/>
        </w:rPr>
      </w:pPr>
      <w:r w:rsidRPr="00237527">
        <w:rPr>
          <w:rFonts w:ascii="Palatino Linotype" w:hAnsi="Palatino Linotype"/>
          <w:b/>
        </w:rPr>
        <w:t xml:space="preserve">Concejal Mario </w:t>
      </w:r>
      <w:proofErr w:type="spellStart"/>
      <w:r w:rsidRPr="00237527">
        <w:rPr>
          <w:rFonts w:ascii="Palatino Linotype" w:hAnsi="Palatino Linotype"/>
          <w:b/>
        </w:rPr>
        <w:t>Guayasamín</w:t>
      </w:r>
      <w:proofErr w:type="spellEnd"/>
      <w:r w:rsidRPr="00237527">
        <w:rPr>
          <w:rFonts w:ascii="Palatino Linotype" w:hAnsi="Palatino Linotype"/>
          <w:b/>
        </w:rPr>
        <w:t>:</w:t>
      </w:r>
      <w:r w:rsidRPr="00237527">
        <w:rPr>
          <w:rFonts w:ascii="Palatino Linotype" w:hAnsi="Palatino Linotype"/>
        </w:rPr>
        <w:t xml:space="preserve"> Señala que este es un tema que se </w:t>
      </w:r>
      <w:r w:rsidR="00510BF9" w:rsidRPr="00237527">
        <w:rPr>
          <w:rFonts w:ascii="Palatino Linotype" w:hAnsi="Palatino Linotype"/>
        </w:rPr>
        <w:t>debe tratar en conjunto con la C</w:t>
      </w:r>
      <w:r w:rsidRPr="00237527">
        <w:rPr>
          <w:rFonts w:ascii="Palatino Linotype" w:hAnsi="Palatino Linotype"/>
        </w:rPr>
        <w:t>omisión de Áreas Históricas ya que por ejemplo se tiene el caso de la Juliana que quiso establecer un proyecto arquitectónico</w:t>
      </w:r>
      <w:r w:rsidR="00510BF9" w:rsidRPr="00237527">
        <w:rPr>
          <w:rFonts w:ascii="Palatino Linotype" w:hAnsi="Palatino Linotype"/>
        </w:rPr>
        <w:t>,</w:t>
      </w:r>
      <w:r w:rsidRPr="00237527">
        <w:rPr>
          <w:rFonts w:ascii="Palatino Linotype" w:hAnsi="Palatino Linotype"/>
        </w:rPr>
        <w:t xml:space="preserve"> la Comisión de Áreas Históricas analizó el proyecto, porque se llegó a plantear una modalidad de </w:t>
      </w:r>
      <w:proofErr w:type="spellStart"/>
      <w:r w:rsidRPr="00237527">
        <w:rPr>
          <w:rFonts w:ascii="Palatino Linotype" w:hAnsi="Palatino Linotype"/>
        </w:rPr>
        <w:t>anastilosis</w:t>
      </w:r>
      <w:proofErr w:type="spellEnd"/>
      <w:r w:rsidRPr="00237527">
        <w:rPr>
          <w:rFonts w:ascii="Palatino Linotype" w:hAnsi="Palatino Linotype"/>
        </w:rPr>
        <w:t xml:space="preserve"> para la construcción pero que de alguna manera puso en pel</w:t>
      </w:r>
      <w:r w:rsidR="00510BF9" w:rsidRPr="00237527">
        <w:rPr>
          <w:rFonts w:ascii="Palatino Linotype" w:hAnsi="Palatino Linotype"/>
        </w:rPr>
        <w:t xml:space="preserve">igro este bien patrimonial, indica que </w:t>
      </w:r>
      <w:r w:rsidRPr="00237527">
        <w:rPr>
          <w:rFonts w:ascii="Palatino Linotype" w:hAnsi="Palatino Linotype"/>
        </w:rPr>
        <w:t xml:space="preserve">cuando se intervino y se </w:t>
      </w:r>
      <w:r w:rsidR="00510BF9" w:rsidRPr="00237527">
        <w:rPr>
          <w:rFonts w:ascii="Palatino Linotype" w:hAnsi="Palatino Linotype"/>
        </w:rPr>
        <w:t>inspeccionó</w:t>
      </w:r>
      <w:r w:rsidRPr="00237527">
        <w:rPr>
          <w:rFonts w:ascii="Palatino Linotype" w:hAnsi="Palatino Linotype"/>
        </w:rPr>
        <w:t xml:space="preserve"> se vio que el bien patrimonial fue modificado y tiene una construcción como un canchón en la parte de atrás donde funciona esta discoteca.</w:t>
      </w:r>
    </w:p>
    <w:p w:rsidR="00B75E13" w:rsidRPr="00237527" w:rsidRDefault="00B75E13" w:rsidP="00082263">
      <w:pPr>
        <w:spacing w:after="0" w:line="240" w:lineRule="auto"/>
        <w:rPr>
          <w:rFonts w:ascii="Palatino Linotype" w:hAnsi="Palatino Linotype"/>
        </w:rPr>
      </w:pPr>
    </w:p>
    <w:p w:rsidR="00B75E13" w:rsidRPr="00237527" w:rsidRDefault="00510BF9" w:rsidP="00082263">
      <w:pPr>
        <w:spacing w:after="0" w:line="240" w:lineRule="auto"/>
        <w:rPr>
          <w:rFonts w:ascii="Palatino Linotype" w:hAnsi="Palatino Linotype"/>
        </w:rPr>
      </w:pPr>
      <w:r w:rsidRPr="00237527">
        <w:rPr>
          <w:rFonts w:ascii="Palatino Linotype" w:hAnsi="Palatino Linotype"/>
        </w:rPr>
        <w:t>Señala que en</w:t>
      </w:r>
      <w:r w:rsidR="00B75E13" w:rsidRPr="00237527">
        <w:rPr>
          <w:rFonts w:ascii="Palatino Linotype" w:hAnsi="Palatino Linotype"/>
        </w:rPr>
        <w:t xml:space="preserve"> ese momento se llegó a determinar bajo qué condiciones se dio esta ampliación y bajo qué condiciones se dieron los permisos de funcionamiento, es necesario determinar qué locales están haciendo modificaciones en lugares patrimoniales y no existe levantado un solo catastro con respecto de lo que está sucediendo en este momento en la Floresta.</w:t>
      </w:r>
    </w:p>
    <w:p w:rsidR="00B75E13" w:rsidRPr="00237527" w:rsidRDefault="00B75E13" w:rsidP="00082263">
      <w:pPr>
        <w:spacing w:after="0" w:line="240" w:lineRule="auto"/>
        <w:rPr>
          <w:rFonts w:ascii="Palatino Linotype" w:hAnsi="Palatino Linotype"/>
        </w:rPr>
      </w:pPr>
    </w:p>
    <w:p w:rsidR="00B75E13" w:rsidRPr="00237527" w:rsidRDefault="00B75E13" w:rsidP="00082263">
      <w:pPr>
        <w:spacing w:after="0" w:line="240" w:lineRule="auto"/>
        <w:rPr>
          <w:rFonts w:ascii="Palatino Linotype" w:hAnsi="Palatino Linotype"/>
        </w:rPr>
      </w:pPr>
      <w:r w:rsidRPr="00237527">
        <w:rPr>
          <w:rFonts w:ascii="Palatino Linotype" w:hAnsi="Palatino Linotype"/>
        </w:rPr>
        <w:t>Es n</w:t>
      </w:r>
      <w:r w:rsidR="00510BF9" w:rsidRPr="00237527">
        <w:rPr>
          <w:rFonts w:ascii="Palatino Linotype" w:hAnsi="Palatino Linotype"/>
        </w:rPr>
        <w:t>ecesario coordinar todo con la C</w:t>
      </w:r>
      <w:r w:rsidRPr="00237527">
        <w:rPr>
          <w:rFonts w:ascii="Palatino Linotype" w:hAnsi="Palatino Linotype"/>
        </w:rPr>
        <w:t xml:space="preserve">omisión de Áreas Históricas y el IMP para </w:t>
      </w:r>
      <w:r w:rsidR="00510BF9" w:rsidRPr="00237527">
        <w:rPr>
          <w:rFonts w:ascii="Palatino Linotype" w:hAnsi="Palatino Linotype"/>
        </w:rPr>
        <w:t xml:space="preserve">poder </w:t>
      </w:r>
      <w:r w:rsidRPr="00237527">
        <w:rPr>
          <w:rFonts w:ascii="Palatino Linotype" w:hAnsi="Palatino Linotype"/>
        </w:rPr>
        <w:t xml:space="preserve">controlar a quienes están implantando negocios ahí y bajo qué términos, para no permitir que las casas patrimoniales </w:t>
      </w:r>
      <w:r w:rsidR="00510BF9" w:rsidRPr="00237527">
        <w:rPr>
          <w:rFonts w:ascii="Palatino Linotype" w:hAnsi="Palatino Linotype"/>
        </w:rPr>
        <w:t>sigan</w:t>
      </w:r>
      <w:r w:rsidRPr="00237527">
        <w:rPr>
          <w:rFonts w:ascii="Palatino Linotype" w:hAnsi="Palatino Linotype"/>
        </w:rPr>
        <w:t xml:space="preserve"> siendo usadas como negocio</w:t>
      </w:r>
      <w:r w:rsidR="00510BF9" w:rsidRPr="00237527">
        <w:rPr>
          <w:rFonts w:ascii="Palatino Linotype" w:hAnsi="Palatino Linotype"/>
        </w:rPr>
        <w:t>;</w:t>
      </w:r>
      <w:r w:rsidRPr="00237527">
        <w:rPr>
          <w:rFonts w:ascii="Palatino Linotype" w:hAnsi="Palatino Linotype"/>
        </w:rPr>
        <w:t xml:space="preserve"> y</w:t>
      </w:r>
      <w:r w:rsidR="00510BF9" w:rsidRPr="00237527">
        <w:rPr>
          <w:rFonts w:ascii="Palatino Linotype" w:hAnsi="Palatino Linotype"/>
        </w:rPr>
        <w:t>,</w:t>
      </w:r>
      <w:r w:rsidRPr="00237527">
        <w:rPr>
          <w:rFonts w:ascii="Palatino Linotype" w:hAnsi="Palatino Linotype"/>
        </w:rPr>
        <w:t xml:space="preserve"> que de alguna manera no se está respetando el carácter patrimonial y no se sabe cómo salen los permisos.</w:t>
      </w:r>
    </w:p>
    <w:p w:rsidR="006A374C" w:rsidRPr="00237527" w:rsidRDefault="006A374C" w:rsidP="00082263">
      <w:pPr>
        <w:spacing w:after="0" w:line="240" w:lineRule="auto"/>
        <w:rPr>
          <w:rFonts w:ascii="Palatino Linotype" w:hAnsi="Palatino Linotype"/>
        </w:rPr>
      </w:pPr>
    </w:p>
    <w:p w:rsidR="00175B8E" w:rsidRPr="00237527" w:rsidRDefault="00E00138" w:rsidP="00175B8E">
      <w:pPr>
        <w:spacing w:after="0" w:line="240" w:lineRule="auto"/>
        <w:rPr>
          <w:rFonts w:ascii="Palatino Linotype" w:hAnsi="Palatino Linotype"/>
        </w:rPr>
      </w:pPr>
      <w:r w:rsidRPr="00237527">
        <w:rPr>
          <w:rFonts w:ascii="Palatino Linotype" w:hAnsi="Palatino Linotype"/>
          <w:b/>
        </w:rPr>
        <w:t xml:space="preserve">Sr. Esteban </w:t>
      </w:r>
      <w:proofErr w:type="spellStart"/>
      <w:r w:rsidRPr="00237527">
        <w:rPr>
          <w:rFonts w:ascii="Palatino Linotype" w:hAnsi="Palatino Linotype"/>
          <w:b/>
        </w:rPr>
        <w:t>Karolys</w:t>
      </w:r>
      <w:proofErr w:type="spellEnd"/>
      <w:r w:rsidRPr="00237527">
        <w:rPr>
          <w:rFonts w:ascii="Palatino Linotype" w:hAnsi="Palatino Linotype"/>
          <w:b/>
        </w:rPr>
        <w:t>, Morador sector La Floresta:</w:t>
      </w:r>
      <w:r w:rsidRPr="00237527">
        <w:rPr>
          <w:rFonts w:ascii="Palatino Linotype" w:hAnsi="Palatino Linotype"/>
        </w:rPr>
        <w:t xml:space="preserve"> Indica que los moradores de La Floresta se sienten en indefensión completa ya que no se procede hacer nada.</w:t>
      </w:r>
    </w:p>
    <w:p w:rsidR="00A73F0D" w:rsidRPr="00237527" w:rsidRDefault="00A73F0D" w:rsidP="00082263">
      <w:pPr>
        <w:spacing w:after="0" w:line="240" w:lineRule="auto"/>
        <w:rPr>
          <w:rFonts w:ascii="Palatino Linotype" w:hAnsi="Palatino Linotype"/>
          <w:b/>
        </w:rPr>
      </w:pPr>
    </w:p>
    <w:p w:rsidR="00E00138" w:rsidRPr="00237527" w:rsidRDefault="005A7466" w:rsidP="00082263">
      <w:pPr>
        <w:spacing w:after="0" w:line="240" w:lineRule="auto"/>
        <w:rPr>
          <w:rFonts w:ascii="Palatino Linotype" w:hAnsi="Palatino Linotype"/>
        </w:rPr>
      </w:pPr>
      <w:r w:rsidRPr="00237527">
        <w:rPr>
          <w:rFonts w:ascii="Palatino Linotype" w:hAnsi="Palatino Linotype"/>
          <w:b/>
        </w:rPr>
        <w:lastRenderedPageBreak/>
        <w:t xml:space="preserve">Concejala Susana Castañeda: </w:t>
      </w:r>
      <w:r w:rsidRPr="00237527">
        <w:rPr>
          <w:rFonts w:ascii="Palatino Linotype" w:hAnsi="Palatino Linotype"/>
        </w:rPr>
        <w:t>Es necesario que la Agencia de Control tenga una actividad permanente en el lugar y solicitar a la Agencia un informe sobre los controles que se hacen en La Floresta.</w:t>
      </w:r>
    </w:p>
    <w:p w:rsidR="005A7466" w:rsidRPr="00237527" w:rsidRDefault="005A7466" w:rsidP="00082263">
      <w:pPr>
        <w:spacing w:after="0" w:line="240" w:lineRule="auto"/>
        <w:rPr>
          <w:rFonts w:ascii="Palatino Linotype" w:hAnsi="Palatino Linotype"/>
        </w:rPr>
      </w:pPr>
    </w:p>
    <w:p w:rsidR="005A7466" w:rsidRPr="00237527" w:rsidRDefault="005A7466" w:rsidP="00082263">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00987D37" w:rsidRPr="00237527">
        <w:rPr>
          <w:rFonts w:ascii="Palatino Linotype" w:hAnsi="Palatino Linotype"/>
        </w:rPr>
        <w:t>In</w:t>
      </w:r>
      <w:r w:rsidRPr="00237527">
        <w:rPr>
          <w:rFonts w:ascii="Palatino Linotype" w:hAnsi="Palatino Linotype"/>
        </w:rPr>
        <w:t>dica que lo que se pudo evidenciar en estas comisiones es el incumplimiento a la Ordenanza No. 135, señala que es necesario que la Comisión solicite a Contraloría una revisión sobre el proceso del otorgamiento de las licencias.</w:t>
      </w:r>
    </w:p>
    <w:p w:rsidR="005A7466" w:rsidRPr="00237527" w:rsidRDefault="005A7466" w:rsidP="00082263">
      <w:pPr>
        <w:spacing w:after="0" w:line="240" w:lineRule="auto"/>
        <w:rPr>
          <w:rFonts w:ascii="Palatino Linotype" w:hAnsi="Palatino Linotype"/>
          <w:b/>
        </w:rPr>
      </w:pPr>
    </w:p>
    <w:p w:rsidR="005A7466" w:rsidRPr="00237527" w:rsidRDefault="005A7466" w:rsidP="005A7466">
      <w:pPr>
        <w:rPr>
          <w:rFonts w:ascii="Palatino Linotype" w:hAnsi="Palatino Linotype"/>
        </w:rPr>
      </w:pPr>
      <w:r w:rsidRPr="00237527">
        <w:rPr>
          <w:rFonts w:ascii="Palatino Linotype" w:hAnsi="Palatino Linotype"/>
        </w:rPr>
        <w:t>Por Secretaría se toma votación acerca del pedido en mención</w:t>
      </w:r>
    </w:p>
    <w:tbl>
      <w:tblPr>
        <w:tblW w:w="8723" w:type="dxa"/>
        <w:jc w:val="center"/>
        <w:tblCellMar>
          <w:left w:w="70" w:type="dxa"/>
          <w:right w:w="70" w:type="dxa"/>
        </w:tblCellMar>
        <w:tblLook w:val="04A0" w:firstRow="1" w:lastRow="0" w:firstColumn="1" w:lastColumn="0" w:noHBand="0" w:noVBand="1"/>
      </w:tblPr>
      <w:tblGrid>
        <w:gridCol w:w="3364"/>
        <w:gridCol w:w="1806"/>
        <w:gridCol w:w="1745"/>
        <w:gridCol w:w="1808"/>
      </w:tblGrid>
      <w:tr w:rsidR="005A7466" w:rsidRPr="00237527" w:rsidTr="00F7059C">
        <w:trPr>
          <w:trHeight w:val="286"/>
          <w:jc w:val="center"/>
        </w:trPr>
        <w:tc>
          <w:tcPr>
            <w:tcW w:w="8723" w:type="dxa"/>
            <w:gridSpan w:val="4"/>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Registro de Votación</w:t>
            </w:r>
          </w:p>
        </w:tc>
      </w:tr>
      <w:tr w:rsidR="005A7466" w:rsidRPr="00237527" w:rsidTr="00F7059C">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Integrante Comisión</w:t>
            </w:r>
          </w:p>
        </w:tc>
        <w:tc>
          <w:tcPr>
            <w:tcW w:w="1806" w:type="dxa"/>
            <w:tcBorders>
              <w:top w:val="nil"/>
              <w:left w:val="nil"/>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 favor</w:t>
            </w:r>
          </w:p>
        </w:tc>
        <w:tc>
          <w:tcPr>
            <w:tcW w:w="1745" w:type="dxa"/>
            <w:tcBorders>
              <w:top w:val="nil"/>
              <w:left w:val="nil"/>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En contra</w:t>
            </w:r>
          </w:p>
        </w:tc>
        <w:tc>
          <w:tcPr>
            <w:tcW w:w="1807" w:type="dxa"/>
            <w:tcBorders>
              <w:top w:val="nil"/>
              <w:left w:val="nil"/>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Ausente</w:t>
            </w:r>
          </w:p>
        </w:tc>
      </w:tr>
      <w:tr w:rsidR="005A7466" w:rsidRPr="00237527" w:rsidTr="00F7059C">
        <w:trPr>
          <w:trHeight w:hRule="exact" w:val="338"/>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Daniela Chacón </w:t>
            </w:r>
          </w:p>
        </w:tc>
        <w:tc>
          <w:tcPr>
            <w:tcW w:w="1806"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p>
        </w:tc>
      </w:tr>
      <w:tr w:rsidR="005A7466" w:rsidRPr="00237527" w:rsidTr="00F7059C">
        <w:trPr>
          <w:trHeight w:hRule="exact" w:val="34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5A7466" w:rsidRPr="00237527" w:rsidRDefault="00E6691E" w:rsidP="00F7059C">
            <w:pPr>
              <w:spacing w:after="0" w:line="240" w:lineRule="auto"/>
              <w:rPr>
                <w:rFonts w:ascii="Palatino Linotype" w:eastAsia="Times New Roman" w:hAnsi="Palatino Linotype" w:cs="Calibri"/>
                <w:b/>
                <w:bCs/>
                <w:color w:val="000000"/>
                <w:lang w:eastAsia="es-EC"/>
              </w:rPr>
            </w:pPr>
            <w:proofErr w:type="spellStart"/>
            <w:r>
              <w:rPr>
                <w:rFonts w:ascii="Palatino Linotype" w:eastAsia="Times New Roman" w:hAnsi="Palatino Linotype" w:cs="Calibri"/>
                <w:b/>
                <w:bCs/>
                <w:color w:val="000000"/>
                <w:lang w:eastAsia="es-EC"/>
              </w:rPr>
              <w:t>Mgst</w:t>
            </w:r>
            <w:proofErr w:type="spellEnd"/>
            <w:r w:rsidR="005A7466" w:rsidRPr="00237527">
              <w:rPr>
                <w:rFonts w:ascii="Palatino Linotype" w:eastAsia="Times New Roman" w:hAnsi="Palatino Linotype" w:cs="Calibri"/>
                <w:b/>
                <w:bCs/>
                <w:color w:val="000000"/>
                <w:lang w:eastAsia="es-EC"/>
              </w:rPr>
              <w:t>. Susana Castañeda</w:t>
            </w:r>
          </w:p>
        </w:tc>
        <w:tc>
          <w:tcPr>
            <w:tcW w:w="1806"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p>
        </w:tc>
      </w:tr>
      <w:tr w:rsidR="005A7466" w:rsidRPr="00237527" w:rsidTr="00F7059C">
        <w:trPr>
          <w:trHeight w:hRule="exact" w:val="37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Mario </w:t>
            </w:r>
            <w:proofErr w:type="spellStart"/>
            <w:r w:rsidRPr="00237527">
              <w:rPr>
                <w:rFonts w:ascii="Palatino Linotype" w:eastAsia="Times New Roman" w:hAnsi="Palatino Linotype" w:cs="Calibri"/>
                <w:b/>
                <w:bCs/>
                <w:color w:val="000000"/>
                <w:lang w:eastAsia="es-EC"/>
              </w:rPr>
              <w:t>Guayasamín</w:t>
            </w:r>
            <w:proofErr w:type="spellEnd"/>
          </w:p>
        </w:tc>
        <w:tc>
          <w:tcPr>
            <w:tcW w:w="1806"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5A7466" w:rsidRPr="00237527" w:rsidRDefault="005A7466" w:rsidP="00F7059C">
            <w:pPr>
              <w:spacing w:after="0" w:line="240" w:lineRule="auto"/>
              <w:jc w:val="center"/>
              <w:rPr>
                <w:rFonts w:ascii="Palatino Linotype" w:eastAsia="Times New Roman" w:hAnsi="Palatino Linotype" w:cs="Calibri"/>
                <w:color w:val="000000"/>
                <w:lang w:eastAsia="es-EC"/>
              </w:rPr>
            </w:pPr>
          </w:p>
        </w:tc>
      </w:tr>
      <w:tr w:rsidR="005A7466" w:rsidRPr="00237527" w:rsidTr="00F7059C">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TOTAL</w:t>
            </w:r>
          </w:p>
        </w:tc>
        <w:tc>
          <w:tcPr>
            <w:tcW w:w="1806" w:type="dxa"/>
            <w:tcBorders>
              <w:top w:val="nil"/>
              <w:left w:val="nil"/>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color w:val="FFFFFF"/>
                <w:lang w:eastAsia="es-EC"/>
              </w:rPr>
            </w:pPr>
            <w:r w:rsidRPr="00237527">
              <w:rPr>
                <w:rFonts w:ascii="Palatino Linotype" w:eastAsia="Times New Roman" w:hAnsi="Palatino Linotype" w:cs="Calibri"/>
                <w:color w:val="FFFFFF"/>
                <w:lang w:eastAsia="es-EC"/>
              </w:rPr>
              <w:t>3</w:t>
            </w:r>
          </w:p>
        </w:tc>
        <w:tc>
          <w:tcPr>
            <w:tcW w:w="1745" w:type="dxa"/>
            <w:tcBorders>
              <w:top w:val="nil"/>
              <w:left w:val="nil"/>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color w:val="FFFFFF"/>
                <w:lang w:eastAsia="es-EC"/>
              </w:rPr>
            </w:pPr>
          </w:p>
        </w:tc>
        <w:tc>
          <w:tcPr>
            <w:tcW w:w="1807" w:type="dxa"/>
            <w:tcBorders>
              <w:top w:val="nil"/>
              <w:left w:val="nil"/>
              <w:bottom w:val="single" w:sz="8" w:space="0" w:color="000000"/>
              <w:right w:val="single" w:sz="8" w:space="0" w:color="000000"/>
            </w:tcBorders>
            <w:shd w:val="clear" w:color="000000" w:fill="0070C0"/>
            <w:vAlign w:val="center"/>
            <w:hideMark/>
          </w:tcPr>
          <w:p w:rsidR="005A7466" w:rsidRPr="00237527" w:rsidRDefault="005A7466" w:rsidP="00F7059C">
            <w:pPr>
              <w:spacing w:after="0" w:line="240" w:lineRule="auto"/>
              <w:jc w:val="center"/>
              <w:rPr>
                <w:rFonts w:ascii="Palatino Linotype" w:eastAsia="Times New Roman" w:hAnsi="Palatino Linotype" w:cs="Calibri"/>
                <w:color w:val="FFFFFF"/>
                <w:lang w:eastAsia="es-EC"/>
              </w:rPr>
            </w:pPr>
          </w:p>
        </w:tc>
      </w:tr>
    </w:tbl>
    <w:p w:rsidR="005A7466" w:rsidRPr="00237527" w:rsidRDefault="005A7466" w:rsidP="005A7466">
      <w:pPr>
        <w:rPr>
          <w:rFonts w:ascii="Palatino Linotype" w:hAnsi="Palatino Linotype"/>
        </w:rPr>
      </w:pPr>
    </w:p>
    <w:p w:rsidR="005A7466" w:rsidRPr="00237527" w:rsidRDefault="005A7466" w:rsidP="005A7466">
      <w:pPr>
        <w:spacing w:after="0" w:line="240" w:lineRule="auto"/>
        <w:rPr>
          <w:rFonts w:ascii="Palatino Linotype" w:hAnsi="Palatino Linotype"/>
        </w:rPr>
      </w:pPr>
      <w:r w:rsidRPr="00237527">
        <w:rPr>
          <w:rFonts w:ascii="Palatino Linotype" w:hAnsi="Palatino Linotype"/>
        </w:rPr>
        <w:t>Por mayoría de votos, se aprueba la mencionada moción, y, La Comisión de Participación Ciudadana y Gobierno Abierto, en sesión ordinaria realizada el miércoles 30 de enero de 2019;</w:t>
      </w:r>
      <w:r w:rsidRPr="00237527">
        <w:rPr>
          <w:rFonts w:ascii="Palatino Linotype" w:hAnsi="Palatino Linotype" w:cs="Times"/>
          <w:b/>
        </w:rPr>
        <w:t xml:space="preserve"> </w:t>
      </w:r>
      <w:r w:rsidRPr="00237527">
        <w:rPr>
          <w:rFonts w:ascii="Palatino Linotype" w:hAnsi="Palatino Linotype"/>
        </w:rPr>
        <w:t>y, luego del conocimiento de los informes y resultados de la presentados por el Secretario de Territorio, Hábitat y Vivienda, y la Administración Zonal Eugenio Espejo, del proceso participativo y estado de la contratación de la evaluación del sector para la construcción del Plan Especial del Sector La Floresta</w:t>
      </w:r>
      <w:r w:rsidRPr="00237527">
        <w:rPr>
          <w:rFonts w:ascii="Palatino Linotype" w:eastAsia="Times New Roman" w:hAnsi="Palatino Linotype"/>
          <w:color w:val="000000"/>
          <w:lang w:eastAsia="es-EC"/>
        </w:rPr>
        <w:t xml:space="preserve">, </w:t>
      </w:r>
      <w:r w:rsidRPr="00237527">
        <w:rPr>
          <w:rFonts w:ascii="Palatino Linotype" w:eastAsia="Times New Roman" w:hAnsi="Palatino Linotype"/>
          <w:b/>
          <w:color w:val="000000"/>
          <w:lang w:eastAsia="es-EC"/>
        </w:rPr>
        <w:t xml:space="preserve">RESOLVIÓ, </w:t>
      </w:r>
      <w:r w:rsidRPr="00237527">
        <w:rPr>
          <w:rFonts w:ascii="Palatino Linotype" w:hAnsi="Palatino Linotype"/>
        </w:rPr>
        <w:t>aceptar la propuesta de la concejala Dan</w:t>
      </w:r>
      <w:r w:rsidR="00501DD6">
        <w:rPr>
          <w:rFonts w:ascii="Palatino Linotype" w:hAnsi="Palatino Linotype"/>
        </w:rPr>
        <w:t>iela Chacón y solicitar: a la Contraloría</w:t>
      </w:r>
      <w:r w:rsidRPr="00237527">
        <w:rPr>
          <w:rFonts w:ascii="Palatino Linotype" w:hAnsi="Palatino Linotype"/>
        </w:rPr>
        <w:t xml:space="preserve"> se haga un examen especial a todo el proceso de la Ordenanza No. 135, su cumplimiento y las licencias que fueron entregadas; se adjunta el expediente que se ha generado en esta comisión respecto a toda la información presentada y de ser el caso establecer las responsabilidades que corresponda.</w:t>
      </w:r>
    </w:p>
    <w:p w:rsidR="005A7466" w:rsidRPr="00237527" w:rsidRDefault="005A7466" w:rsidP="00082263">
      <w:pPr>
        <w:spacing w:after="0" w:line="240" w:lineRule="auto"/>
        <w:rPr>
          <w:rFonts w:ascii="Palatino Linotype" w:hAnsi="Palatino Linotype"/>
          <w:b/>
        </w:rPr>
      </w:pPr>
    </w:p>
    <w:p w:rsidR="000E6418" w:rsidRPr="00237527" w:rsidRDefault="000E6418" w:rsidP="00B12378">
      <w:pPr>
        <w:pStyle w:val="Prrafodelista"/>
        <w:numPr>
          <w:ilvl w:val="0"/>
          <w:numId w:val="26"/>
        </w:numPr>
        <w:spacing w:after="0" w:line="240" w:lineRule="auto"/>
        <w:rPr>
          <w:rFonts w:ascii="Palatino Linotype" w:hAnsi="Palatino Linotype"/>
          <w:b/>
          <w:u w:val="single"/>
        </w:rPr>
      </w:pPr>
      <w:r w:rsidRPr="00237527">
        <w:rPr>
          <w:rFonts w:ascii="Palatino Linotype" w:hAnsi="Palatino Linotype"/>
          <w:b/>
          <w:u w:val="single"/>
        </w:rPr>
        <w:t>Presentación del Secretario de Territorio, Hábitat y Vivienda, y la Administración Zonal Eugenio Espejo, del proceso participativo y estado de la construcción del Plan Especial del Sector de La Mariscal y resolución al respecto.</w:t>
      </w:r>
    </w:p>
    <w:p w:rsidR="00B34966" w:rsidRPr="00237527" w:rsidRDefault="00B34966" w:rsidP="00B34966">
      <w:pPr>
        <w:spacing w:after="0" w:line="240" w:lineRule="auto"/>
        <w:rPr>
          <w:rFonts w:ascii="Palatino Linotype" w:hAnsi="Palatino Linotype"/>
        </w:rPr>
      </w:pPr>
    </w:p>
    <w:p w:rsidR="000E6418" w:rsidRPr="00237527" w:rsidRDefault="00987D37"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Solicita a la Secretaría de Territorio inicie con la exposición del estado del proceso del Plan Especial de La Mariscal.</w:t>
      </w:r>
    </w:p>
    <w:p w:rsidR="000E6418" w:rsidRPr="00237527" w:rsidRDefault="00A648D1" w:rsidP="00B34966">
      <w:pPr>
        <w:spacing w:after="0" w:line="240" w:lineRule="auto"/>
        <w:rPr>
          <w:rFonts w:ascii="Palatino Linotype" w:hAnsi="Palatino Linotype"/>
        </w:rPr>
      </w:pPr>
      <w:r w:rsidRPr="00237527">
        <w:rPr>
          <w:rFonts w:ascii="Palatino Linotype" w:hAnsi="Palatino Linotype"/>
        </w:rPr>
        <w:t xml:space="preserve"> </w:t>
      </w:r>
    </w:p>
    <w:p w:rsidR="00A648D1" w:rsidRPr="00237527" w:rsidRDefault="00987D37" w:rsidP="00B34966">
      <w:pPr>
        <w:spacing w:after="0" w:line="240" w:lineRule="auto"/>
        <w:rPr>
          <w:rFonts w:ascii="Palatino Linotype" w:hAnsi="Palatino Linotype"/>
        </w:rPr>
      </w:pPr>
      <w:r w:rsidRPr="00237527">
        <w:rPr>
          <w:rFonts w:ascii="Palatino Linotype" w:hAnsi="Palatino Linotype"/>
          <w:b/>
        </w:rPr>
        <w:t>Arq. Vladimir Tapia, funcionario de la Secretaría de Territorio, Hábitat y Vivienda:</w:t>
      </w:r>
      <w:r w:rsidRPr="00237527">
        <w:rPr>
          <w:rFonts w:ascii="Palatino Linotype" w:hAnsi="Palatino Linotype"/>
        </w:rPr>
        <w:t xml:space="preserve"> Señala que se preparó un esquema del proceso participativo del Plan Especial La Mariscal, la línea de tiempo con todas las fases que incluyen tanto la fase técnica del desarrollo del Plan Especial como las fases de participación ciudadana, se la definió a través de la Secretaría de Territorio en coordinación con la Administración Zonal de La Mariscal, Eugenio Espejo y la Secretaría de Coordinación Territorial y Partic</w:t>
      </w:r>
      <w:r w:rsidR="00E6691E">
        <w:rPr>
          <w:rFonts w:ascii="Palatino Linotype" w:hAnsi="Palatino Linotype"/>
        </w:rPr>
        <w:t>ipación Ciudadana.  Se socializó</w:t>
      </w:r>
      <w:r w:rsidRPr="00237527">
        <w:rPr>
          <w:rFonts w:ascii="Palatino Linotype" w:hAnsi="Palatino Linotype"/>
        </w:rPr>
        <w:t xml:space="preserve"> con las dos asambleas barriales de la Mariscal y se llegó a un consenso de que este sería el procedimiento a seguir en el desarrollo del Plan Especial La Mariscal.</w:t>
      </w:r>
    </w:p>
    <w:p w:rsidR="00987D37" w:rsidRPr="00237527" w:rsidRDefault="00987D37" w:rsidP="00B34966">
      <w:pPr>
        <w:spacing w:after="0" w:line="240" w:lineRule="auto"/>
        <w:rPr>
          <w:rFonts w:ascii="Palatino Linotype" w:hAnsi="Palatino Linotype"/>
        </w:rPr>
      </w:pPr>
    </w:p>
    <w:p w:rsidR="00987D37" w:rsidRPr="00237527" w:rsidRDefault="004911E2" w:rsidP="00B34966">
      <w:pPr>
        <w:spacing w:after="0" w:line="240" w:lineRule="auto"/>
        <w:rPr>
          <w:rFonts w:ascii="Palatino Linotype" w:hAnsi="Palatino Linotype"/>
          <w:b/>
          <w:i/>
        </w:rPr>
      </w:pPr>
      <w:r w:rsidRPr="00237527">
        <w:rPr>
          <w:rFonts w:ascii="Palatino Linotype" w:hAnsi="Palatino Linotype"/>
          <w:b/>
          <w:i/>
        </w:rPr>
        <w:t>(</w:t>
      </w:r>
      <w:r w:rsidR="00987D37" w:rsidRPr="00237527">
        <w:rPr>
          <w:rFonts w:ascii="Palatino Linotype" w:hAnsi="Palatino Linotype"/>
          <w:b/>
          <w:i/>
        </w:rPr>
        <w:t>Se adjunta presentación como anexo 1</w:t>
      </w:r>
      <w:r w:rsidRPr="00237527">
        <w:rPr>
          <w:rFonts w:ascii="Palatino Linotype" w:hAnsi="Palatino Linotype"/>
          <w:b/>
          <w:i/>
        </w:rPr>
        <w:t>)</w:t>
      </w:r>
    </w:p>
    <w:p w:rsidR="00A648D1" w:rsidRPr="00237527" w:rsidRDefault="00A648D1" w:rsidP="00B34966">
      <w:pPr>
        <w:spacing w:after="0" w:line="240" w:lineRule="auto"/>
        <w:rPr>
          <w:rFonts w:ascii="Palatino Linotype" w:hAnsi="Palatino Linotype"/>
        </w:rPr>
      </w:pPr>
    </w:p>
    <w:p w:rsidR="00A648D1" w:rsidRPr="00237527" w:rsidRDefault="00CF0187" w:rsidP="00B34966">
      <w:pPr>
        <w:spacing w:after="0" w:line="240" w:lineRule="auto"/>
        <w:rPr>
          <w:rFonts w:ascii="Palatino Linotype" w:hAnsi="Palatino Linotype"/>
        </w:rPr>
      </w:pPr>
      <w:r w:rsidRPr="00237527">
        <w:rPr>
          <w:rFonts w:ascii="Palatino Linotype" w:hAnsi="Palatino Linotype"/>
          <w:b/>
        </w:rPr>
        <w:t>Abg. Henry Valencia, Administrador Zonal Especial La Mariscal:</w:t>
      </w:r>
      <w:r w:rsidRPr="00237527">
        <w:rPr>
          <w:rFonts w:ascii="Palatino Linotype" w:hAnsi="Palatino Linotype"/>
        </w:rPr>
        <w:t xml:space="preserve"> Señala que para la convocatoria se dividió en 3 partes la zona de La Mariscal, la primera desde la Av. Patria, desde la 10 de agosto, calle Veintimilla y 6 de Diciembre; la segunda, desde la Av. Colón, calle Veintimilla y 6 de Diciembre; y la tercera desde la Av. Patria, Isabel la Católica, Orellana y 10 de Agosto, Colón y 6 de Diciembre. </w:t>
      </w:r>
    </w:p>
    <w:p w:rsidR="00A648D1" w:rsidRPr="00237527" w:rsidRDefault="00A648D1" w:rsidP="00B34966">
      <w:pPr>
        <w:spacing w:after="0" w:line="240" w:lineRule="auto"/>
        <w:rPr>
          <w:rFonts w:ascii="Palatino Linotype" w:hAnsi="Palatino Linotype"/>
        </w:rPr>
      </w:pPr>
    </w:p>
    <w:p w:rsidR="00A648D1" w:rsidRPr="00237527" w:rsidRDefault="008F273D" w:rsidP="00B34966">
      <w:pPr>
        <w:spacing w:after="0" w:line="240" w:lineRule="auto"/>
        <w:rPr>
          <w:rFonts w:ascii="Palatino Linotype" w:hAnsi="Palatino Linotype"/>
        </w:rPr>
      </w:pPr>
      <w:r w:rsidRPr="00237527">
        <w:rPr>
          <w:rFonts w:ascii="Palatino Linotype" w:hAnsi="Palatino Linotype"/>
        </w:rPr>
        <w:t>Señala que se realizó mesas de trabajo en diferentes dias en la universidad Católica del Ecuador, se trató los temas de la economía, ambiente y sociedad, características del barrio y servicios de la comunidad; el 27 de julio del 2018 se presentó la información consolidada de la sub fase I y II por parte del a Secretaría de Territorio. Indica que toda la información se puede encontrar en gobiernoabierto.gob.ec.</w:t>
      </w:r>
      <w:r w:rsidR="00F34FC1" w:rsidRPr="00237527">
        <w:rPr>
          <w:rFonts w:ascii="Palatino Linotype" w:hAnsi="Palatino Linotype"/>
        </w:rPr>
        <w:t xml:space="preserve"> </w:t>
      </w:r>
      <w:r w:rsidR="00F34FC1" w:rsidRPr="00237527">
        <w:rPr>
          <w:rFonts w:ascii="Palatino Linotype" w:hAnsi="Palatino Linotype"/>
          <w:b/>
          <w:i/>
        </w:rPr>
        <w:t>(Página 2</w:t>
      </w:r>
      <w:r w:rsidR="004776F2" w:rsidRPr="00237527">
        <w:rPr>
          <w:rFonts w:ascii="Palatino Linotype" w:hAnsi="Palatino Linotype"/>
          <w:b/>
          <w:i/>
        </w:rPr>
        <w:t>-4</w:t>
      </w:r>
      <w:r w:rsidR="00F34FC1" w:rsidRPr="00237527">
        <w:rPr>
          <w:rFonts w:ascii="Palatino Linotype" w:hAnsi="Palatino Linotype"/>
          <w:b/>
          <w:i/>
        </w:rPr>
        <w:t xml:space="preserve"> del anexo 1)</w:t>
      </w:r>
    </w:p>
    <w:p w:rsidR="00A648D1" w:rsidRPr="00237527" w:rsidRDefault="00A648D1" w:rsidP="00B34966">
      <w:pPr>
        <w:spacing w:after="0" w:line="240" w:lineRule="auto"/>
        <w:rPr>
          <w:rFonts w:ascii="Palatino Linotype" w:hAnsi="Palatino Linotype"/>
        </w:rPr>
      </w:pPr>
    </w:p>
    <w:p w:rsidR="00A648D1" w:rsidRPr="00237527" w:rsidRDefault="008F273D"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 xml:space="preserve">Solicita saber </w:t>
      </w:r>
      <w:r w:rsidR="00623DBA" w:rsidRPr="00237527">
        <w:rPr>
          <w:rFonts w:ascii="Palatino Linotype" w:hAnsi="Palatino Linotype"/>
        </w:rPr>
        <w:t>cuáles</w:t>
      </w:r>
      <w:r w:rsidRPr="00237527">
        <w:rPr>
          <w:rFonts w:ascii="Palatino Linotype" w:hAnsi="Palatino Linotype"/>
        </w:rPr>
        <w:t xml:space="preserve"> son los plazos para el cumplimiento de</w:t>
      </w:r>
      <w:r w:rsidR="00623DBA" w:rsidRPr="00237527">
        <w:rPr>
          <w:rFonts w:ascii="Palatino Linotype" w:hAnsi="Palatino Linotype"/>
        </w:rPr>
        <w:t xml:space="preserve"> todo el proceso.</w:t>
      </w:r>
    </w:p>
    <w:p w:rsidR="00A648D1" w:rsidRPr="00237527" w:rsidRDefault="00A648D1" w:rsidP="00B34966">
      <w:pPr>
        <w:spacing w:after="0" w:line="240" w:lineRule="auto"/>
        <w:rPr>
          <w:rFonts w:ascii="Palatino Linotype" w:hAnsi="Palatino Linotype"/>
        </w:rPr>
      </w:pPr>
    </w:p>
    <w:p w:rsidR="00A648D1" w:rsidRPr="00237527" w:rsidRDefault="00623DBA" w:rsidP="00B34966">
      <w:pPr>
        <w:spacing w:after="0" w:line="240" w:lineRule="auto"/>
        <w:rPr>
          <w:rFonts w:ascii="Palatino Linotype" w:hAnsi="Palatino Linotype"/>
        </w:rPr>
      </w:pPr>
      <w:r w:rsidRPr="00237527">
        <w:rPr>
          <w:rFonts w:ascii="Palatino Linotype" w:hAnsi="Palatino Linotype"/>
          <w:b/>
        </w:rPr>
        <w:t>Arq. Ximena Ron,</w:t>
      </w:r>
      <w:r w:rsidRPr="00237527">
        <w:rPr>
          <w:rFonts w:ascii="Palatino Linotype" w:hAnsi="Palatino Linotype"/>
        </w:rPr>
        <w:t xml:space="preserve"> </w:t>
      </w:r>
      <w:r w:rsidRPr="00237527">
        <w:rPr>
          <w:rFonts w:ascii="Palatino Linotype" w:hAnsi="Palatino Linotype"/>
          <w:b/>
        </w:rPr>
        <w:t xml:space="preserve">funcionario de la Secretaría de Territorio, Hábitat y Vivienda: </w:t>
      </w:r>
      <w:r w:rsidR="00493ABD" w:rsidRPr="00237527">
        <w:rPr>
          <w:rFonts w:ascii="Palatino Linotype" w:hAnsi="Palatino Linotype"/>
        </w:rPr>
        <w:t>Indica que el</w:t>
      </w:r>
      <w:r w:rsidR="00F07DFF" w:rsidRPr="00237527">
        <w:rPr>
          <w:rFonts w:ascii="Palatino Linotype" w:hAnsi="Palatino Linotype"/>
        </w:rPr>
        <w:t xml:space="preserve"> Plan Especial va a trabajar en temas de aspecto territorial, con est</w:t>
      </w:r>
      <w:r w:rsidR="00493ABD" w:rsidRPr="00237527">
        <w:rPr>
          <w:rFonts w:ascii="Palatino Linotype" w:hAnsi="Palatino Linotype"/>
        </w:rPr>
        <w:t>o se identificó</w:t>
      </w:r>
      <w:r w:rsidR="00F07DFF" w:rsidRPr="00237527">
        <w:rPr>
          <w:rFonts w:ascii="Palatino Linotype" w:hAnsi="Palatino Linotype"/>
        </w:rPr>
        <w:t xml:space="preserve"> problemas en la movilidad, aceras en mal estado, hay un comportamiento inadecuado al arbolado público, una ocupación inadecuada de retiros, irrespeto a los horarios de recolección, los contenedores están permanentemente llenos, hay un tema relacionado con el documento de cultura de reciclaje; esto repercute en un espacio</w:t>
      </w:r>
      <w:r w:rsidR="00702133" w:rsidRPr="00237527">
        <w:rPr>
          <w:rFonts w:ascii="Palatino Linotype" w:hAnsi="Palatino Linotype"/>
        </w:rPr>
        <w:t xml:space="preserve"> público deteriorado e inseguro, un deterioro del</w:t>
      </w:r>
      <w:r w:rsidR="00E6691E">
        <w:rPr>
          <w:rFonts w:ascii="Palatino Linotype" w:hAnsi="Palatino Linotype"/>
        </w:rPr>
        <w:t xml:space="preserve"> patrimonio cultural edificado </w:t>
      </w:r>
      <w:r w:rsidR="00702133" w:rsidRPr="00237527">
        <w:rPr>
          <w:rFonts w:ascii="Palatino Linotype" w:hAnsi="Palatino Linotype"/>
        </w:rPr>
        <w:t>por el exceso de contaminación visual.</w:t>
      </w:r>
    </w:p>
    <w:p w:rsidR="00702133" w:rsidRPr="00237527" w:rsidRDefault="00702133" w:rsidP="00B34966">
      <w:pPr>
        <w:spacing w:after="0" w:line="240" w:lineRule="auto"/>
        <w:rPr>
          <w:rFonts w:ascii="Palatino Linotype" w:hAnsi="Palatino Linotype"/>
        </w:rPr>
      </w:pPr>
    </w:p>
    <w:p w:rsidR="00702133" w:rsidRPr="00237527" w:rsidRDefault="00493ABD" w:rsidP="00B34966">
      <w:pPr>
        <w:spacing w:after="0" w:line="240" w:lineRule="auto"/>
        <w:rPr>
          <w:rFonts w:ascii="Palatino Linotype" w:hAnsi="Palatino Linotype"/>
        </w:rPr>
      </w:pPr>
      <w:r w:rsidRPr="00237527">
        <w:rPr>
          <w:rFonts w:ascii="Palatino Linotype" w:hAnsi="Palatino Linotype"/>
        </w:rPr>
        <w:t>Señala que t</w:t>
      </w:r>
      <w:r w:rsidR="00BC4470" w:rsidRPr="00237527">
        <w:rPr>
          <w:rFonts w:ascii="Palatino Linotype" w:hAnsi="Palatino Linotype"/>
        </w:rPr>
        <w:t xml:space="preserve">odos estos </w:t>
      </w:r>
      <w:r w:rsidRPr="00237527">
        <w:rPr>
          <w:rFonts w:ascii="Palatino Linotype" w:hAnsi="Palatino Linotype"/>
        </w:rPr>
        <w:t>hechos pueden contribuir a que L</w:t>
      </w:r>
      <w:r w:rsidR="00BC4470" w:rsidRPr="00237527">
        <w:rPr>
          <w:rFonts w:ascii="Palatino Linotype" w:hAnsi="Palatino Linotype"/>
        </w:rPr>
        <w:t xml:space="preserve">a </w:t>
      </w:r>
      <w:r w:rsidR="00E7027C" w:rsidRPr="00237527">
        <w:rPr>
          <w:rFonts w:ascii="Palatino Linotype" w:hAnsi="Palatino Linotype"/>
        </w:rPr>
        <w:t>Mariscal</w:t>
      </w:r>
      <w:r w:rsidR="00BC4470" w:rsidRPr="00237527">
        <w:rPr>
          <w:rFonts w:ascii="Palatino Linotype" w:hAnsi="Palatino Linotype"/>
        </w:rPr>
        <w:t xml:space="preserve"> hay</w:t>
      </w:r>
      <w:r w:rsidRPr="00237527">
        <w:rPr>
          <w:rFonts w:ascii="Palatino Linotype" w:hAnsi="Palatino Linotype"/>
        </w:rPr>
        <w:t>a</w:t>
      </w:r>
      <w:r w:rsidR="00BC4470" w:rsidRPr="00237527">
        <w:rPr>
          <w:rFonts w:ascii="Palatino Linotype" w:hAnsi="Palatino Linotype"/>
        </w:rPr>
        <w:t xml:space="preserve"> perdido un 18% de población residente, esta falta de claridad sobre cómo actuar </w:t>
      </w:r>
      <w:r w:rsidRPr="00237527">
        <w:rPr>
          <w:rFonts w:ascii="Palatino Linotype" w:hAnsi="Palatino Linotype"/>
        </w:rPr>
        <w:t>a la</w:t>
      </w:r>
      <w:r w:rsidR="00BC4470" w:rsidRPr="00237527">
        <w:rPr>
          <w:rFonts w:ascii="Palatino Linotype" w:hAnsi="Palatino Linotype"/>
        </w:rPr>
        <w:t xml:space="preserve"> cantidad de suelo subutilizado, hay un </w:t>
      </w:r>
      <w:r w:rsidR="00E7027C" w:rsidRPr="00237527">
        <w:rPr>
          <w:rFonts w:ascii="Palatino Linotype" w:hAnsi="Palatino Linotype"/>
        </w:rPr>
        <w:t>incremento</w:t>
      </w:r>
      <w:r w:rsidR="00BC4470" w:rsidRPr="00237527">
        <w:rPr>
          <w:rFonts w:ascii="Palatino Linotype" w:hAnsi="Palatino Linotype"/>
        </w:rPr>
        <w:t xml:space="preserve"> </w:t>
      </w:r>
      <w:r w:rsidRPr="00237527">
        <w:rPr>
          <w:rFonts w:ascii="Palatino Linotype" w:hAnsi="Palatino Linotype"/>
        </w:rPr>
        <w:t xml:space="preserve">en el derrocamiento de edificaciones y </w:t>
      </w:r>
      <w:r w:rsidR="00BC4470" w:rsidRPr="00237527">
        <w:rPr>
          <w:rFonts w:ascii="Palatino Linotype" w:hAnsi="Palatino Linotype"/>
        </w:rPr>
        <w:t>lotes subutilizados, alto flujo de transporte, niveles altos de contaminación de gas y ruido;</w:t>
      </w:r>
      <w:r w:rsidR="00F34FC1" w:rsidRPr="00237527">
        <w:rPr>
          <w:rFonts w:ascii="Palatino Linotype" w:hAnsi="Palatino Linotype"/>
        </w:rPr>
        <w:t xml:space="preserve"> estos problemas se interrelacionan</w:t>
      </w:r>
      <w:r w:rsidRPr="00237527">
        <w:rPr>
          <w:rFonts w:ascii="Palatino Linotype" w:hAnsi="Palatino Linotype"/>
        </w:rPr>
        <w:t>, y</w:t>
      </w:r>
      <w:r w:rsidR="00F34FC1" w:rsidRPr="00237527">
        <w:rPr>
          <w:rFonts w:ascii="Palatino Linotype" w:hAnsi="Palatino Linotype"/>
        </w:rPr>
        <w:t xml:space="preserve"> con el objetivo de determinar las políticas territoriales de actuación era necesario llegar a definir con precisión la problemática que se debe trabajar.</w:t>
      </w:r>
      <w:r w:rsidR="004776F2" w:rsidRPr="00237527">
        <w:rPr>
          <w:rFonts w:ascii="Palatino Linotype" w:hAnsi="Palatino Linotype"/>
        </w:rPr>
        <w:t xml:space="preserve"> </w:t>
      </w:r>
      <w:r w:rsidR="004776F2" w:rsidRPr="00237527">
        <w:rPr>
          <w:rFonts w:ascii="Palatino Linotype" w:hAnsi="Palatino Linotype"/>
          <w:b/>
          <w:i/>
        </w:rPr>
        <w:t>(Página 6-9 del anexo 1)</w:t>
      </w:r>
    </w:p>
    <w:p w:rsidR="00D807EA" w:rsidRPr="00237527" w:rsidRDefault="00D807EA" w:rsidP="00B34966">
      <w:pPr>
        <w:spacing w:after="0" w:line="240" w:lineRule="auto"/>
        <w:rPr>
          <w:rFonts w:ascii="Palatino Linotype" w:hAnsi="Palatino Linotype"/>
        </w:rPr>
      </w:pPr>
      <w:r w:rsidRPr="00237527">
        <w:rPr>
          <w:rFonts w:ascii="Palatino Linotype" w:hAnsi="Palatino Linotype"/>
          <w:noProof/>
          <w:lang w:eastAsia="es-EC"/>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175895</wp:posOffset>
                </wp:positionV>
                <wp:extent cx="4381500" cy="295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4381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7EA" w:rsidRPr="00D807EA" w:rsidRDefault="00D807EA">
                            <w:pPr>
                              <w:rPr>
                                <w:rFonts w:ascii="Palatino Linotype" w:hAnsi="Palatino Linotype"/>
                              </w:rPr>
                            </w:pPr>
                            <w:r w:rsidRPr="00D807EA">
                              <w:rPr>
                                <w:rFonts w:ascii="Palatino Linotype" w:hAnsi="Palatino Linotype"/>
                              </w:rPr>
                              <w:t xml:space="preserve">Sale de la sala de sesiones el concejal Mario </w:t>
                            </w:r>
                            <w:proofErr w:type="spellStart"/>
                            <w:r w:rsidRPr="00D807EA">
                              <w:rPr>
                                <w:rFonts w:ascii="Palatino Linotype" w:hAnsi="Palatino Linotype"/>
                              </w:rPr>
                              <w:t>Guayasamín</w:t>
                            </w:r>
                            <w:proofErr w:type="spellEnd"/>
                            <w:r w:rsidRPr="00D807EA">
                              <w:rPr>
                                <w:rFonts w:ascii="Palatino Linotype" w:hAnsi="Palatino Linotype"/>
                              </w:rPr>
                              <w:t>, siendo las 12:32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95pt;margin-top:13.85pt;width:3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" fillcolor="white [3201]" strokeweight=".5pt">
                <v:textbox>
                  <w:txbxContent>
                    <w:p w:rsidR="00D807EA" w:rsidRPr="00D807EA" w:rsidRDefault="00D807EA">
                      <w:pPr>
                        <w:rPr>
                          <w:rFonts w:ascii="Palatino Linotype" w:hAnsi="Palatino Linotype"/>
                        </w:rPr>
                      </w:pPr>
                      <w:r w:rsidRPr="00D807EA">
                        <w:rPr>
                          <w:rFonts w:ascii="Palatino Linotype" w:hAnsi="Palatino Linotype"/>
                        </w:rPr>
                        <w:t xml:space="preserve">Sale de la sala de sesiones el concejal Mario </w:t>
                      </w:r>
                      <w:proofErr w:type="spellStart"/>
                      <w:r w:rsidRPr="00D807EA">
                        <w:rPr>
                          <w:rFonts w:ascii="Palatino Linotype" w:hAnsi="Palatino Linotype"/>
                        </w:rPr>
                        <w:t>Guayasamín</w:t>
                      </w:r>
                      <w:proofErr w:type="spellEnd"/>
                      <w:r w:rsidRPr="00D807EA">
                        <w:rPr>
                          <w:rFonts w:ascii="Palatino Linotype" w:hAnsi="Palatino Linotype"/>
                        </w:rPr>
                        <w:t>, siendo las 12:32</w:t>
                      </w:r>
                    </w:p>
                  </w:txbxContent>
                </v:textbox>
              </v:shape>
            </w:pict>
          </mc:Fallback>
        </mc:AlternateContent>
      </w:r>
    </w:p>
    <w:p w:rsidR="00D807EA" w:rsidRPr="00237527" w:rsidRDefault="00D807EA" w:rsidP="00B34966">
      <w:pPr>
        <w:spacing w:after="0" w:line="240" w:lineRule="auto"/>
        <w:rPr>
          <w:rFonts w:ascii="Palatino Linotype" w:hAnsi="Palatino Linotype"/>
        </w:rPr>
      </w:pPr>
    </w:p>
    <w:p w:rsidR="00F34FC1" w:rsidRPr="00237527" w:rsidRDefault="00F34FC1" w:rsidP="00B34966">
      <w:pPr>
        <w:spacing w:after="0" w:line="240" w:lineRule="auto"/>
        <w:rPr>
          <w:rFonts w:ascii="Palatino Linotype" w:hAnsi="Palatino Linotype"/>
        </w:rPr>
      </w:pPr>
    </w:p>
    <w:p w:rsidR="00D807EA" w:rsidRPr="00237527" w:rsidRDefault="00D807EA" w:rsidP="00B34966">
      <w:pPr>
        <w:spacing w:after="0" w:line="240" w:lineRule="auto"/>
        <w:rPr>
          <w:rFonts w:ascii="Palatino Linotype" w:hAnsi="Palatino Linotype"/>
        </w:rPr>
      </w:pPr>
    </w:p>
    <w:p w:rsidR="00F34FC1" w:rsidRPr="00237527" w:rsidRDefault="00F34FC1" w:rsidP="00B34966">
      <w:pPr>
        <w:spacing w:after="0" w:line="240" w:lineRule="auto"/>
        <w:rPr>
          <w:rFonts w:ascii="Palatino Linotype" w:hAnsi="Palatino Linotype"/>
        </w:rPr>
      </w:pPr>
      <w:r w:rsidRPr="00237527">
        <w:rPr>
          <w:rFonts w:ascii="Palatino Linotype" w:hAnsi="Palatino Linotype"/>
        </w:rPr>
        <w:t>El 44% de las vías tiene zona azul debido a la enorme afluencia de vehículos en la zona, es muy importante señalar al saturación de actividades económicas en el núcleo</w:t>
      </w:r>
      <w:r w:rsidR="00493ABD" w:rsidRPr="00237527">
        <w:rPr>
          <w:rFonts w:ascii="Palatino Linotype" w:hAnsi="Palatino Linotype"/>
        </w:rPr>
        <w:t xml:space="preserve"> o zona rosa, se verificó</w:t>
      </w:r>
      <w:r w:rsidRPr="00237527">
        <w:rPr>
          <w:rFonts w:ascii="Palatino Linotype" w:hAnsi="Palatino Linotype"/>
        </w:rPr>
        <w:t xml:space="preserve"> que hay una complejidad en el proceso de obtención y verificación de LUAES, hay un limitado y deficiente control y sanción que limita el funcionamiento; lo que permite que este </w:t>
      </w:r>
      <w:proofErr w:type="spellStart"/>
      <w:r w:rsidRPr="00237527">
        <w:rPr>
          <w:rFonts w:ascii="Palatino Linotype" w:hAnsi="Palatino Linotype"/>
        </w:rPr>
        <w:t>hipercento</w:t>
      </w:r>
      <w:proofErr w:type="spellEnd"/>
      <w:r w:rsidRPr="00237527">
        <w:rPr>
          <w:rFonts w:ascii="Palatino Linotype" w:hAnsi="Palatino Linotype"/>
        </w:rPr>
        <w:t xml:space="preserve"> tienda a una </w:t>
      </w:r>
      <w:proofErr w:type="spellStart"/>
      <w:r w:rsidRPr="00237527">
        <w:rPr>
          <w:rFonts w:ascii="Palatino Linotype" w:hAnsi="Palatino Linotype"/>
        </w:rPr>
        <w:t>tugurización</w:t>
      </w:r>
      <w:proofErr w:type="spellEnd"/>
      <w:r w:rsidRPr="00237527">
        <w:rPr>
          <w:rFonts w:ascii="Palatino Linotype" w:hAnsi="Palatino Linotype"/>
        </w:rPr>
        <w:t>.</w:t>
      </w:r>
    </w:p>
    <w:p w:rsidR="00A648D1" w:rsidRPr="00237527" w:rsidRDefault="00A648D1" w:rsidP="00B34966">
      <w:pPr>
        <w:spacing w:after="0" w:line="240" w:lineRule="auto"/>
        <w:rPr>
          <w:rFonts w:ascii="Palatino Linotype" w:hAnsi="Palatino Linotype"/>
        </w:rPr>
      </w:pPr>
    </w:p>
    <w:p w:rsidR="00A648D1" w:rsidRPr="00237527" w:rsidRDefault="00D807EA" w:rsidP="00B34966">
      <w:pPr>
        <w:spacing w:after="0" w:line="240" w:lineRule="auto"/>
        <w:rPr>
          <w:rFonts w:ascii="Palatino Linotype" w:hAnsi="Palatino Linotype"/>
        </w:rPr>
      </w:pPr>
      <w:r w:rsidRPr="00237527">
        <w:rPr>
          <w:rFonts w:ascii="Palatino Linotype" w:hAnsi="Palatino Linotype"/>
          <w:b/>
        </w:rPr>
        <w:t>Concejala Daniela Chacón, Presidenta de la Comisión de Participación Ciudadana y Gobierno Abierto</w:t>
      </w:r>
      <w:r w:rsidR="00AF2A53" w:rsidRPr="00237527">
        <w:rPr>
          <w:rFonts w:ascii="Palatino Linotype" w:hAnsi="Palatino Linotype"/>
          <w:b/>
        </w:rPr>
        <w:t xml:space="preserve">: </w:t>
      </w:r>
      <w:r w:rsidR="00AF2A53" w:rsidRPr="00237527">
        <w:rPr>
          <w:rFonts w:ascii="Palatino Linotype" w:hAnsi="Palatino Linotype"/>
        </w:rPr>
        <w:t>Manifiesta</w:t>
      </w:r>
      <w:r w:rsidR="000028DD" w:rsidRPr="00237527">
        <w:rPr>
          <w:rFonts w:ascii="Palatino Linotype" w:hAnsi="Palatino Linotype"/>
        </w:rPr>
        <w:t xml:space="preserve"> que las reuniones con la comunidad permite identificar espacios y falencias que existen en la normativa municipal, en relaciones con otras instituciones</w:t>
      </w:r>
      <w:r w:rsidR="00AF2A53" w:rsidRPr="00237527">
        <w:rPr>
          <w:rFonts w:ascii="Palatino Linotype" w:hAnsi="Palatino Linotype"/>
        </w:rPr>
        <w:t>, es preciso que salgan recomendaciones ya q</w:t>
      </w:r>
      <w:r w:rsidR="004911E2" w:rsidRPr="00237527">
        <w:rPr>
          <w:rFonts w:ascii="Palatino Linotype" w:hAnsi="Palatino Linotype"/>
        </w:rPr>
        <w:t>ue este proceso es importante.</w:t>
      </w:r>
    </w:p>
    <w:p w:rsidR="00A648D1" w:rsidRPr="00237527" w:rsidRDefault="00A648D1" w:rsidP="00B34966">
      <w:pPr>
        <w:spacing w:after="0" w:line="240" w:lineRule="auto"/>
        <w:rPr>
          <w:rFonts w:ascii="Palatino Linotype" w:hAnsi="Palatino Linotype"/>
        </w:rPr>
      </w:pPr>
    </w:p>
    <w:p w:rsidR="00A648D1" w:rsidRPr="00237527" w:rsidRDefault="004776F2" w:rsidP="00B34966">
      <w:pPr>
        <w:spacing w:after="0" w:line="240" w:lineRule="auto"/>
        <w:rPr>
          <w:rFonts w:ascii="Palatino Linotype" w:hAnsi="Palatino Linotype"/>
        </w:rPr>
      </w:pPr>
      <w:r w:rsidRPr="00237527">
        <w:rPr>
          <w:rFonts w:ascii="Palatino Linotype" w:hAnsi="Palatino Linotype"/>
          <w:b/>
        </w:rPr>
        <w:t>Sr. Fernando Garcés, Presidente Asamblea Barrial La Mariscal:</w:t>
      </w:r>
      <w:r w:rsidRPr="00237527">
        <w:rPr>
          <w:rFonts w:ascii="Palatino Linotype" w:hAnsi="Palatino Linotype"/>
        </w:rPr>
        <w:t xml:space="preserve"> manifiesta que se encuentra conforme y contento con el análisis efectuado pero es necesario que se cumpla y no continúen los mismos problemas.</w:t>
      </w:r>
    </w:p>
    <w:p w:rsidR="00A648D1" w:rsidRPr="00237527" w:rsidRDefault="00A648D1" w:rsidP="00B34966">
      <w:pPr>
        <w:spacing w:after="0" w:line="240" w:lineRule="auto"/>
        <w:rPr>
          <w:rFonts w:ascii="Palatino Linotype" w:hAnsi="Palatino Linotype"/>
        </w:rPr>
      </w:pPr>
    </w:p>
    <w:p w:rsidR="00A648D1" w:rsidRPr="00237527" w:rsidRDefault="00F21C48" w:rsidP="00B34966">
      <w:pPr>
        <w:spacing w:after="0" w:line="240" w:lineRule="auto"/>
        <w:rPr>
          <w:rFonts w:ascii="Palatino Linotype" w:hAnsi="Palatino Linotype"/>
        </w:rPr>
      </w:pPr>
      <w:r w:rsidRPr="00237527">
        <w:rPr>
          <w:rFonts w:ascii="Palatino Linotype" w:hAnsi="Palatino Linotype"/>
          <w:b/>
        </w:rPr>
        <w:lastRenderedPageBreak/>
        <w:t xml:space="preserve">Concejala Daniela Chacón, Presidenta de la Comisión de Participación Ciudadana y Gobierno Abierto: </w:t>
      </w:r>
      <w:r w:rsidRPr="00237527">
        <w:rPr>
          <w:rFonts w:ascii="Palatino Linotype" w:hAnsi="Palatino Linotype"/>
        </w:rPr>
        <w:t>Indica que es necesario un informe de lo que ha hecho esta comisión dando seguimiento al plan especial para quienes vengan a ocupar esta comisión estén al tanto de lo que se ha hecho.  Solicita a la Secretaría de Territorio que este Plan llegue para primer debate, se dará el pedido correspondiente a la comisión de uso de suelo, para que le dé el trámite urgente.</w:t>
      </w:r>
    </w:p>
    <w:p w:rsidR="00F21C48" w:rsidRPr="00237527" w:rsidRDefault="00F21C48" w:rsidP="00B34966">
      <w:pPr>
        <w:spacing w:after="0" w:line="240" w:lineRule="auto"/>
        <w:rPr>
          <w:rFonts w:ascii="Palatino Linotype" w:hAnsi="Palatino Linotype"/>
        </w:rPr>
      </w:pPr>
    </w:p>
    <w:p w:rsidR="00F21C48" w:rsidRPr="00237527" w:rsidRDefault="00F21C48" w:rsidP="00B34966">
      <w:pPr>
        <w:spacing w:after="0" w:line="240" w:lineRule="auto"/>
        <w:rPr>
          <w:rFonts w:ascii="Palatino Linotype" w:hAnsi="Palatino Linotype"/>
        </w:rPr>
      </w:pPr>
      <w:r w:rsidRPr="00237527">
        <w:rPr>
          <w:rFonts w:ascii="Palatino Linotype" w:hAnsi="Palatino Linotype"/>
        </w:rPr>
        <w:t>Solicita que se deje toda la información y que se hará llegar a la comunidad, en caso de tener a alguna duda sobre el tema, en las siguientes mesas de socialización se podrá comentar; es necesario estar informados sobre el tema para poder resolver los problemas que aquejan a la Mariscal.</w:t>
      </w:r>
    </w:p>
    <w:p w:rsidR="00A648D1" w:rsidRPr="00237527" w:rsidRDefault="00A648D1" w:rsidP="00B34966">
      <w:pPr>
        <w:spacing w:after="0" w:line="240" w:lineRule="auto"/>
        <w:rPr>
          <w:rFonts w:ascii="Palatino Linotype" w:hAnsi="Palatino Linotype"/>
        </w:rPr>
      </w:pPr>
    </w:p>
    <w:p w:rsidR="00DD473E" w:rsidRPr="00237527" w:rsidRDefault="00DD473E" w:rsidP="00DD473E">
      <w:pPr>
        <w:pStyle w:val="Prrafodelista"/>
        <w:numPr>
          <w:ilvl w:val="0"/>
          <w:numId w:val="26"/>
        </w:numPr>
        <w:spacing w:after="0" w:line="240" w:lineRule="auto"/>
        <w:rPr>
          <w:rFonts w:ascii="Palatino Linotype" w:hAnsi="Palatino Linotype"/>
          <w:b/>
          <w:u w:val="single"/>
        </w:rPr>
      </w:pPr>
      <w:r w:rsidRPr="00237527">
        <w:rPr>
          <w:rFonts w:ascii="Palatino Linotype" w:hAnsi="Palatino Linotype"/>
          <w:b/>
          <w:u w:val="single"/>
        </w:rPr>
        <w:t>Presentación por parte de la Secretaría General de Coordinación Territorial y Participación Ciudadana y la Secretaría General del Concejo, el informe sobre el desarrollo de la Asamblea de Quito; y resolución al respecto. El informe deberá contener:</w:t>
      </w:r>
    </w:p>
    <w:p w:rsidR="00DD473E" w:rsidRPr="00237527" w:rsidRDefault="00DD473E" w:rsidP="00DD473E">
      <w:pPr>
        <w:pStyle w:val="Prrafodelista"/>
        <w:spacing w:after="0" w:line="240" w:lineRule="auto"/>
        <w:ind w:left="644"/>
        <w:rPr>
          <w:rFonts w:ascii="Palatino Linotype" w:hAnsi="Palatino Linotype"/>
          <w:b/>
          <w:u w:val="single"/>
        </w:rPr>
      </w:pPr>
    </w:p>
    <w:p w:rsidR="00DD473E" w:rsidRPr="00237527" w:rsidRDefault="00DD473E" w:rsidP="00DD473E">
      <w:pPr>
        <w:pStyle w:val="Prrafodelista"/>
        <w:numPr>
          <w:ilvl w:val="0"/>
          <w:numId w:val="29"/>
        </w:numPr>
        <w:spacing w:after="0" w:line="240" w:lineRule="auto"/>
        <w:ind w:left="993" w:hanging="284"/>
        <w:rPr>
          <w:rFonts w:ascii="Palatino Linotype" w:hAnsi="Palatino Linotype"/>
          <w:b/>
          <w:u w:val="single"/>
        </w:rPr>
      </w:pPr>
      <w:r w:rsidRPr="00237527">
        <w:rPr>
          <w:rFonts w:ascii="Palatino Linotype" w:hAnsi="Palatino Linotype"/>
          <w:b/>
          <w:u w:val="single"/>
        </w:rPr>
        <w:t>Número de asambleas que se han realizado.</w:t>
      </w:r>
    </w:p>
    <w:p w:rsidR="00DD473E" w:rsidRPr="00237527" w:rsidRDefault="00DD473E" w:rsidP="00DD473E">
      <w:pPr>
        <w:pStyle w:val="Prrafodelista"/>
        <w:numPr>
          <w:ilvl w:val="0"/>
          <w:numId w:val="29"/>
        </w:numPr>
        <w:spacing w:after="0" w:line="240" w:lineRule="auto"/>
        <w:ind w:left="993" w:hanging="284"/>
        <w:rPr>
          <w:rFonts w:ascii="Palatino Linotype" w:hAnsi="Palatino Linotype"/>
          <w:b/>
          <w:u w:val="single"/>
        </w:rPr>
      </w:pPr>
      <w:r w:rsidRPr="00237527">
        <w:rPr>
          <w:rFonts w:ascii="Palatino Linotype" w:hAnsi="Palatino Linotype"/>
          <w:b/>
          <w:u w:val="single"/>
        </w:rPr>
        <w:t>Los asistentes a la Asamblea de Quito.</w:t>
      </w:r>
    </w:p>
    <w:p w:rsidR="00DD473E" w:rsidRPr="00237527" w:rsidRDefault="00DD473E" w:rsidP="00DD473E">
      <w:pPr>
        <w:pStyle w:val="Prrafodelista"/>
        <w:numPr>
          <w:ilvl w:val="0"/>
          <w:numId w:val="29"/>
        </w:numPr>
        <w:spacing w:after="0" w:line="240" w:lineRule="auto"/>
        <w:ind w:left="993" w:hanging="284"/>
        <w:rPr>
          <w:rFonts w:ascii="Palatino Linotype" w:hAnsi="Palatino Linotype"/>
          <w:b/>
          <w:u w:val="single"/>
        </w:rPr>
      </w:pPr>
      <w:r w:rsidRPr="00237527">
        <w:rPr>
          <w:rFonts w:ascii="Palatino Linotype" w:hAnsi="Palatino Linotype"/>
          <w:b/>
          <w:u w:val="single"/>
        </w:rPr>
        <w:t>Los mecanismos de difusión de la convocatoria a la Asamblea de Quito, a los acreditados y a la ciudadanía en general.</w:t>
      </w:r>
    </w:p>
    <w:p w:rsidR="00DD473E" w:rsidRPr="00237527" w:rsidRDefault="00DD473E" w:rsidP="00DD473E">
      <w:pPr>
        <w:pStyle w:val="Prrafodelista"/>
        <w:numPr>
          <w:ilvl w:val="0"/>
          <w:numId w:val="29"/>
        </w:numPr>
        <w:spacing w:after="0" w:line="240" w:lineRule="auto"/>
        <w:ind w:left="993" w:hanging="284"/>
        <w:rPr>
          <w:rFonts w:ascii="Palatino Linotype" w:hAnsi="Palatino Linotype"/>
          <w:b/>
          <w:u w:val="single"/>
        </w:rPr>
      </w:pPr>
      <w:r w:rsidRPr="00237527">
        <w:rPr>
          <w:rFonts w:ascii="Palatino Linotype" w:hAnsi="Palatino Linotype"/>
          <w:b/>
          <w:u w:val="single"/>
        </w:rPr>
        <w:t>Las resoluciones y acuerdos obtenidos en la Asamblea.</w:t>
      </w:r>
    </w:p>
    <w:p w:rsidR="00DD473E" w:rsidRPr="00237527" w:rsidRDefault="00DD473E" w:rsidP="00DD473E">
      <w:pPr>
        <w:pStyle w:val="Prrafodelista"/>
        <w:numPr>
          <w:ilvl w:val="0"/>
          <w:numId w:val="29"/>
        </w:numPr>
        <w:spacing w:after="0" w:line="240" w:lineRule="auto"/>
        <w:ind w:left="993" w:hanging="284"/>
        <w:rPr>
          <w:rFonts w:ascii="Palatino Linotype" w:hAnsi="Palatino Linotype"/>
          <w:b/>
          <w:u w:val="single"/>
        </w:rPr>
      </w:pPr>
      <w:r w:rsidRPr="00237527">
        <w:rPr>
          <w:rFonts w:ascii="Palatino Linotype" w:hAnsi="Palatino Linotype"/>
          <w:b/>
          <w:u w:val="single"/>
        </w:rPr>
        <w:t>El cumplimiento por parte de la administración municipal de las resoluciones y acuerdos obtenidos.</w:t>
      </w:r>
    </w:p>
    <w:p w:rsidR="00DD473E" w:rsidRPr="00237527" w:rsidRDefault="00DD473E" w:rsidP="00DD473E">
      <w:pPr>
        <w:pStyle w:val="Prrafodelista"/>
        <w:numPr>
          <w:ilvl w:val="0"/>
          <w:numId w:val="29"/>
        </w:numPr>
        <w:spacing w:after="0" w:line="240" w:lineRule="auto"/>
        <w:ind w:left="993" w:hanging="284"/>
        <w:rPr>
          <w:rFonts w:ascii="Palatino Linotype" w:hAnsi="Palatino Linotype"/>
          <w:b/>
          <w:u w:val="single"/>
        </w:rPr>
      </w:pPr>
      <w:r w:rsidRPr="00237527">
        <w:rPr>
          <w:rFonts w:ascii="Palatino Linotype" w:hAnsi="Palatino Linotype"/>
          <w:b/>
          <w:u w:val="single"/>
        </w:rPr>
        <w:t>Las actas de las sesiones.</w:t>
      </w:r>
    </w:p>
    <w:p w:rsidR="00A648D1" w:rsidRPr="00237527" w:rsidRDefault="00A648D1" w:rsidP="00B34966">
      <w:pPr>
        <w:spacing w:after="0" w:line="240" w:lineRule="auto"/>
        <w:rPr>
          <w:rFonts w:ascii="Palatino Linotype" w:hAnsi="Palatino Linotype"/>
        </w:rPr>
      </w:pPr>
    </w:p>
    <w:p w:rsidR="00A27563" w:rsidRPr="00237527" w:rsidRDefault="00695129" w:rsidP="00B34966">
      <w:pPr>
        <w:spacing w:after="0" w:line="240" w:lineRule="auto"/>
        <w:rPr>
          <w:rFonts w:ascii="Palatino Linotype" w:hAnsi="Palatino Linotype"/>
        </w:rPr>
      </w:pPr>
      <w:r w:rsidRPr="00237527">
        <w:rPr>
          <w:rFonts w:ascii="Palatino Linotype" w:hAnsi="Palatino Linotype"/>
          <w:b/>
        </w:rPr>
        <w:t xml:space="preserve">Abg. Diego Cevallos, Secretario General del Concejo: </w:t>
      </w:r>
      <w:r w:rsidR="001334BC" w:rsidRPr="00237527">
        <w:rPr>
          <w:rFonts w:ascii="Palatino Linotype" w:hAnsi="Palatino Linotype"/>
        </w:rPr>
        <w:t xml:space="preserve">Indica que hasta la presente fecha se han convocado </w:t>
      </w:r>
      <w:r w:rsidR="00A27563" w:rsidRPr="00237527">
        <w:rPr>
          <w:rFonts w:ascii="Palatino Linotype" w:hAnsi="Palatino Linotype"/>
        </w:rPr>
        <w:t>y</w:t>
      </w:r>
      <w:r w:rsidR="001334BC" w:rsidRPr="00237527">
        <w:rPr>
          <w:rFonts w:ascii="Palatino Linotype" w:hAnsi="Palatino Linotype"/>
        </w:rPr>
        <w:t xml:space="preserve"> realizado 3 asambleas, conforme consta en los registros correspondientes</w:t>
      </w:r>
      <w:r w:rsidR="00A27563" w:rsidRPr="00237527">
        <w:rPr>
          <w:rFonts w:ascii="Palatino Linotype" w:hAnsi="Palatino Linotype"/>
        </w:rPr>
        <w:t>,</w:t>
      </w:r>
      <w:r w:rsidR="001334BC" w:rsidRPr="00237527">
        <w:rPr>
          <w:rFonts w:ascii="Palatino Linotype" w:hAnsi="Palatino Linotype"/>
        </w:rPr>
        <w:t xml:space="preserve"> asisti</w:t>
      </w:r>
      <w:r w:rsidR="00E6691E">
        <w:rPr>
          <w:rFonts w:ascii="Palatino Linotype" w:hAnsi="Palatino Linotype"/>
        </w:rPr>
        <w:t>eron 80 personas en el primer</w:t>
      </w:r>
      <w:r w:rsidR="00A27563" w:rsidRPr="00237527">
        <w:rPr>
          <w:rFonts w:ascii="Palatino Linotype" w:hAnsi="Palatino Linotype"/>
        </w:rPr>
        <w:t xml:space="preserve"> caso;</w:t>
      </w:r>
      <w:r w:rsidR="00E6691E">
        <w:rPr>
          <w:rFonts w:ascii="Palatino Linotype" w:hAnsi="Palatino Linotype"/>
        </w:rPr>
        <w:t xml:space="preserve"> 82 en el segundo y 67 en el tercer</w:t>
      </w:r>
      <w:r w:rsidR="001334BC" w:rsidRPr="00237527">
        <w:rPr>
          <w:rFonts w:ascii="Palatino Linotype" w:hAnsi="Palatino Linotype"/>
        </w:rPr>
        <w:t xml:space="preserve"> caso</w:t>
      </w:r>
      <w:r w:rsidR="00A27563" w:rsidRPr="00237527">
        <w:rPr>
          <w:rFonts w:ascii="Palatino Linotype" w:hAnsi="Palatino Linotype"/>
        </w:rPr>
        <w:t>,</w:t>
      </w:r>
      <w:r w:rsidR="001334BC" w:rsidRPr="00237527">
        <w:rPr>
          <w:rFonts w:ascii="Palatino Linotype" w:hAnsi="Palatino Linotype"/>
        </w:rPr>
        <w:t xml:space="preserve"> que es el número de asistentes con los cuales se constató el quorum según la Ordenanza Metropolitana No. 102; en relación a los mecanismos de difusión a los acreditados y </w:t>
      </w:r>
      <w:r w:rsidR="00A27563" w:rsidRPr="00237527">
        <w:rPr>
          <w:rFonts w:ascii="Palatino Linotype" w:hAnsi="Palatino Linotype"/>
        </w:rPr>
        <w:t xml:space="preserve">a </w:t>
      </w:r>
      <w:r w:rsidR="001334BC" w:rsidRPr="00237527">
        <w:rPr>
          <w:rFonts w:ascii="Palatino Linotype" w:hAnsi="Palatino Linotype"/>
        </w:rPr>
        <w:t>la ciudadanía</w:t>
      </w:r>
      <w:r w:rsidR="00A27563" w:rsidRPr="00237527">
        <w:rPr>
          <w:rFonts w:ascii="Palatino Linotype" w:hAnsi="Palatino Linotype"/>
        </w:rPr>
        <w:t>,</w:t>
      </w:r>
      <w:r w:rsidR="001334BC" w:rsidRPr="00237527">
        <w:rPr>
          <w:rFonts w:ascii="Palatino Linotype" w:hAnsi="Palatino Linotype"/>
        </w:rPr>
        <w:t xml:space="preserve"> señala que se cursó las invi</w:t>
      </w:r>
      <w:r w:rsidR="006739A8" w:rsidRPr="00237527">
        <w:rPr>
          <w:rFonts w:ascii="Palatino Linotype" w:hAnsi="Palatino Linotype"/>
        </w:rPr>
        <w:t>taciones a las instituciones y sus representantes a través de la prensa, oficios y correos electrónicos.</w:t>
      </w:r>
      <w:r w:rsidR="00A27563" w:rsidRPr="00237527">
        <w:rPr>
          <w:rFonts w:ascii="Palatino Linotype" w:hAnsi="Palatino Linotype"/>
        </w:rPr>
        <w:t xml:space="preserve"> </w:t>
      </w:r>
    </w:p>
    <w:p w:rsidR="00A27563" w:rsidRPr="00237527" w:rsidRDefault="00A27563" w:rsidP="00B34966">
      <w:pPr>
        <w:spacing w:after="0" w:line="240" w:lineRule="auto"/>
        <w:rPr>
          <w:rFonts w:ascii="Palatino Linotype" w:hAnsi="Palatino Linotype"/>
        </w:rPr>
      </w:pPr>
    </w:p>
    <w:p w:rsidR="00695129" w:rsidRPr="00237527" w:rsidRDefault="00A27563" w:rsidP="00B34966">
      <w:pPr>
        <w:spacing w:after="0" w:line="240" w:lineRule="auto"/>
        <w:rPr>
          <w:rFonts w:ascii="Palatino Linotype" w:hAnsi="Palatino Linotype"/>
        </w:rPr>
      </w:pPr>
      <w:r w:rsidRPr="00237527">
        <w:rPr>
          <w:rFonts w:ascii="Palatino Linotype" w:hAnsi="Palatino Linotype"/>
          <w:b/>
          <w:i/>
        </w:rPr>
        <w:t>(Se adjunta la presentación como anexo 2)</w:t>
      </w:r>
    </w:p>
    <w:p w:rsidR="006739A8" w:rsidRPr="00237527" w:rsidRDefault="006739A8" w:rsidP="00B34966">
      <w:pPr>
        <w:spacing w:after="0" w:line="240" w:lineRule="auto"/>
        <w:rPr>
          <w:rFonts w:ascii="Palatino Linotype" w:hAnsi="Palatino Linotype"/>
        </w:rPr>
      </w:pPr>
    </w:p>
    <w:p w:rsidR="006739A8" w:rsidRPr="00237527" w:rsidRDefault="006739A8" w:rsidP="006739A8">
      <w:pPr>
        <w:spacing w:after="0" w:line="240" w:lineRule="auto"/>
        <w:rPr>
          <w:rFonts w:ascii="Palatino Linotype" w:hAnsi="Palatino Linotype"/>
          <w:b/>
          <w:i/>
        </w:rPr>
      </w:pPr>
      <w:r w:rsidRPr="00237527">
        <w:rPr>
          <w:rFonts w:ascii="Palatino Linotype" w:hAnsi="Palatino Linotype"/>
        </w:rPr>
        <w:t xml:space="preserve">Manifiesta que las resoluciones acuerdos y cumplimiento de las mismas se pueden encontrar en la página de gobierno abierto.  </w:t>
      </w:r>
    </w:p>
    <w:p w:rsidR="006739A8" w:rsidRPr="00237527" w:rsidRDefault="006739A8" w:rsidP="00B34966">
      <w:pPr>
        <w:spacing w:after="0" w:line="240" w:lineRule="auto"/>
        <w:rPr>
          <w:rFonts w:ascii="Palatino Linotype" w:hAnsi="Palatino Linotype"/>
          <w:b/>
        </w:rPr>
      </w:pPr>
    </w:p>
    <w:p w:rsidR="00A648D1" w:rsidRPr="00237527" w:rsidRDefault="006739A8" w:rsidP="00B34966">
      <w:pPr>
        <w:spacing w:after="0" w:line="240" w:lineRule="auto"/>
        <w:rPr>
          <w:rFonts w:ascii="Palatino Linotype" w:hAnsi="Palatino Linotype"/>
        </w:rPr>
      </w:pPr>
      <w:r w:rsidRPr="00237527">
        <w:rPr>
          <w:rFonts w:ascii="Palatino Linotype" w:hAnsi="Palatino Linotype"/>
          <w:b/>
        </w:rPr>
        <w:t>Concejala Daniela Chacón, Presidenta de la Comisión de Participación Ciudadana y Gobierno Abierto:</w:t>
      </w:r>
      <w:r w:rsidR="00A27563" w:rsidRPr="00237527">
        <w:rPr>
          <w:rFonts w:ascii="Palatino Linotype" w:hAnsi="Palatino Linotype"/>
          <w:b/>
        </w:rPr>
        <w:t xml:space="preserve"> </w:t>
      </w:r>
      <w:r w:rsidR="00A27563" w:rsidRPr="00237527">
        <w:rPr>
          <w:rFonts w:ascii="Palatino Linotype" w:hAnsi="Palatino Linotype"/>
        </w:rPr>
        <w:t>Solicita a la Secretaría de Coordinación Territorial y Participación Ciudadana se indique si hubo un proceso de renovación de las personas asistentes a la Asamblea de Quito, uno de los principales cuestionamientos es que no había suficientes asambleas Barriales y que es lo que ha cambiado.</w:t>
      </w:r>
    </w:p>
    <w:p w:rsidR="00A27563" w:rsidRPr="00237527" w:rsidRDefault="00A27563" w:rsidP="00B34966">
      <w:pPr>
        <w:spacing w:after="0" w:line="240" w:lineRule="auto"/>
        <w:rPr>
          <w:rFonts w:ascii="Palatino Linotype" w:hAnsi="Palatino Linotype"/>
        </w:rPr>
      </w:pPr>
    </w:p>
    <w:p w:rsidR="00A27563" w:rsidRPr="00237527" w:rsidRDefault="00BF151B" w:rsidP="00B34966">
      <w:pPr>
        <w:spacing w:after="0" w:line="240" w:lineRule="auto"/>
        <w:rPr>
          <w:rFonts w:ascii="Palatino Linotype" w:hAnsi="Palatino Linotype"/>
        </w:rPr>
      </w:pPr>
      <w:r w:rsidRPr="00237527">
        <w:rPr>
          <w:rFonts w:ascii="Palatino Linotype" w:hAnsi="Palatino Linotype"/>
          <w:b/>
        </w:rPr>
        <w:t>Abg. Diego Hidalgo, Director Metropolitano de Participación Ciudadana de la Secretaría General de Coordinación Territorial y Participación Ciudadana:</w:t>
      </w:r>
      <w:r w:rsidRPr="00237527">
        <w:rPr>
          <w:rFonts w:ascii="Palatino Linotype" w:hAnsi="Palatino Linotype"/>
        </w:rPr>
        <w:t xml:space="preserve"> Manifiesta que hasta la presente fecha hay más de 730 asambleas barriales que han inscrito su participación en la Asamblea General de Coordinación Territorial y Participación Ciudadana, previo al mes de agosto de 2018, se llevó a cabo las Asambleas Parroquiales, primero de presupuestos participativos y posteriormente las Asambleas Parroquiales para que estas designes a sus representantes a las Asambleas Zonales; y, se realizó las </w:t>
      </w:r>
      <w:r w:rsidRPr="00237527">
        <w:rPr>
          <w:rFonts w:ascii="Palatino Linotype" w:hAnsi="Palatino Linotype"/>
        </w:rPr>
        <w:lastRenderedPageBreak/>
        <w:t>Asambleas Zonales para que se designen los representantes a la Asamblea del Distrito Metropolitano de Quito.</w:t>
      </w:r>
    </w:p>
    <w:p w:rsidR="007B3678" w:rsidRPr="00237527" w:rsidRDefault="007B3678" w:rsidP="00B34966">
      <w:pPr>
        <w:spacing w:after="0" w:line="240" w:lineRule="auto"/>
        <w:rPr>
          <w:rFonts w:ascii="Palatino Linotype" w:hAnsi="Palatino Linotype"/>
        </w:rPr>
      </w:pPr>
    </w:p>
    <w:p w:rsidR="007B3678" w:rsidRPr="00237527" w:rsidRDefault="007B3678" w:rsidP="00B34966">
      <w:pPr>
        <w:spacing w:after="0" w:line="240" w:lineRule="auto"/>
        <w:rPr>
          <w:rFonts w:ascii="Palatino Linotype" w:hAnsi="Palatino Linotype"/>
        </w:rPr>
      </w:pPr>
      <w:r w:rsidRPr="00237527">
        <w:rPr>
          <w:rFonts w:ascii="Palatino Linotype" w:hAnsi="Palatino Linotype"/>
        </w:rPr>
        <w:t>Señala que todo el proceso se llevó a cabo de acuerdo a la Ordenanza No. 102 y la información se encuentra en la página de gobierno abierto y las listas se encuentran actualizadas, se puede entregar un informe de lo que se ha realizado.</w:t>
      </w:r>
    </w:p>
    <w:p w:rsidR="00A648D1" w:rsidRPr="00237527" w:rsidRDefault="00A648D1" w:rsidP="00B34966">
      <w:pPr>
        <w:spacing w:after="0" w:line="240" w:lineRule="auto"/>
        <w:rPr>
          <w:rFonts w:ascii="Palatino Linotype" w:hAnsi="Palatino Linotype"/>
        </w:rPr>
      </w:pPr>
    </w:p>
    <w:p w:rsidR="007B3678" w:rsidRPr="00237527" w:rsidRDefault="007B3678"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Manifiesta que sería necesario que en el reporte a entregarse se indique si en algún barrio existe más de una asamblea barrial.</w:t>
      </w:r>
    </w:p>
    <w:p w:rsidR="00A648D1" w:rsidRPr="00237527" w:rsidRDefault="00A648D1" w:rsidP="00B34966">
      <w:pPr>
        <w:spacing w:after="0" w:line="240" w:lineRule="auto"/>
        <w:rPr>
          <w:rFonts w:ascii="Palatino Linotype" w:hAnsi="Palatino Linotype"/>
        </w:rPr>
      </w:pPr>
    </w:p>
    <w:p w:rsidR="00A648D1" w:rsidRPr="00237527" w:rsidRDefault="007B3678" w:rsidP="00B34966">
      <w:pPr>
        <w:spacing w:after="0" w:line="240" w:lineRule="auto"/>
        <w:rPr>
          <w:rFonts w:ascii="Palatino Linotype" w:hAnsi="Palatino Linotype"/>
        </w:rPr>
      </w:pPr>
      <w:r w:rsidRPr="00237527">
        <w:rPr>
          <w:rFonts w:ascii="Palatino Linotype" w:hAnsi="Palatino Linotype"/>
          <w:b/>
        </w:rPr>
        <w:t>Concejala Susana Castañeda:</w:t>
      </w:r>
      <w:r w:rsidRPr="00237527">
        <w:rPr>
          <w:rFonts w:ascii="Palatino Linotype" w:hAnsi="Palatino Linotype"/>
        </w:rPr>
        <w:t xml:space="preserve"> Considera que es necesario que la Secretaría de Participación Ciudadana haga llegar un informe donde haya un análisis de los avances en participación que han podido tener o no las Asambleas de Quito, un análisis cualitativo, alcances y resultados de la implementación de la Asamblea de Quito.</w:t>
      </w:r>
    </w:p>
    <w:p w:rsidR="007B3678" w:rsidRPr="00237527" w:rsidRDefault="007B3678" w:rsidP="00B34966">
      <w:pPr>
        <w:spacing w:after="0" w:line="240" w:lineRule="auto"/>
        <w:rPr>
          <w:rFonts w:ascii="Palatino Linotype" w:hAnsi="Palatino Linotype"/>
        </w:rPr>
      </w:pPr>
    </w:p>
    <w:p w:rsidR="007B3678" w:rsidRPr="00237527" w:rsidRDefault="007B3678" w:rsidP="00B34966">
      <w:pPr>
        <w:spacing w:after="0" w:line="240" w:lineRule="auto"/>
        <w:rPr>
          <w:rFonts w:ascii="Palatino Linotype" w:hAnsi="Palatino Linotype"/>
        </w:rPr>
      </w:pPr>
      <w:r w:rsidRPr="00237527">
        <w:rPr>
          <w:rFonts w:ascii="Palatino Linotype" w:hAnsi="Palatino Linotype"/>
        </w:rPr>
        <w:t>Considera que es necesario que invitar al Secretario de Movilidad a que presente un informe sobre el Consejo Consultivo de Movilidad, es decir que presente cual es la metodología y los resultados sobre este Consejo.</w:t>
      </w:r>
    </w:p>
    <w:p w:rsidR="00A648D1" w:rsidRDefault="00A648D1" w:rsidP="00B34966">
      <w:pPr>
        <w:spacing w:after="0" w:line="240" w:lineRule="auto"/>
        <w:rPr>
          <w:rFonts w:ascii="Palatino Linotype" w:hAnsi="Palatino Linotype"/>
        </w:rPr>
      </w:pPr>
    </w:p>
    <w:p w:rsidR="00364D5A" w:rsidRPr="00237527" w:rsidRDefault="00364D5A" w:rsidP="00364D5A">
      <w:pPr>
        <w:rPr>
          <w:rFonts w:ascii="Palatino Linotype" w:hAnsi="Palatino Linotype"/>
        </w:rPr>
      </w:pPr>
      <w:r w:rsidRPr="00237527">
        <w:rPr>
          <w:rFonts w:ascii="Palatino Linotype" w:hAnsi="Palatino Linotype"/>
        </w:rPr>
        <w:t>Por Secretaría se toma votación acerca del pedido en mención</w:t>
      </w:r>
    </w:p>
    <w:tbl>
      <w:tblPr>
        <w:tblW w:w="8723" w:type="dxa"/>
        <w:jc w:val="center"/>
        <w:tblCellMar>
          <w:left w:w="70" w:type="dxa"/>
          <w:right w:w="70" w:type="dxa"/>
        </w:tblCellMar>
        <w:tblLook w:val="04A0" w:firstRow="1" w:lastRow="0" w:firstColumn="1" w:lastColumn="0" w:noHBand="0" w:noVBand="1"/>
      </w:tblPr>
      <w:tblGrid>
        <w:gridCol w:w="3364"/>
        <w:gridCol w:w="1806"/>
        <w:gridCol w:w="1745"/>
        <w:gridCol w:w="1808"/>
      </w:tblGrid>
      <w:tr w:rsidR="00364D5A" w:rsidRPr="00237527" w:rsidTr="00C1616E">
        <w:trPr>
          <w:trHeight w:val="286"/>
          <w:jc w:val="center"/>
        </w:trPr>
        <w:tc>
          <w:tcPr>
            <w:tcW w:w="8723" w:type="dxa"/>
            <w:gridSpan w:val="4"/>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Registro de Votación</w:t>
            </w:r>
          </w:p>
        </w:tc>
      </w:tr>
      <w:tr w:rsidR="00364D5A" w:rsidRPr="00237527" w:rsidTr="00C1616E">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Integrante Comisión</w:t>
            </w:r>
          </w:p>
        </w:tc>
        <w:tc>
          <w:tcPr>
            <w:tcW w:w="1806"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 favor</w:t>
            </w:r>
          </w:p>
        </w:tc>
        <w:tc>
          <w:tcPr>
            <w:tcW w:w="1745"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En contra</w:t>
            </w:r>
          </w:p>
        </w:tc>
        <w:tc>
          <w:tcPr>
            <w:tcW w:w="1807"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Ausente</w:t>
            </w:r>
          </w:p>
        </w:tc>
      </w:tr>
      <w:tr w:rsidR="00364D5A" w:rsidRPr="00237527" w:rsidTr="00C1616E">
        <w:trPr>
          <w:trHeight w:hRule="exact" w:val="338"/>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Daniela Chacón </w:t>
            </w:r>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hRule="exact" w:val="34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E6691E" w:rsidP="00C1616E">
            <w:pPr>
              <w:spacing w:after="0" w:line="240" w:lineRule="auto"/>
              <w:rPr>
                <w:rFonts w:ascii="Palatino Linotype" w:eastAsia="Times New Roman" w:hAnsi="Palatino Linotype" w:cs="Calibri"/>
                <w:b/>
                <w:bCs/>
                <w:color w:val="000000"/>
                <w:lang w:eastAsia="es-EC"/>
              </w:rPr>
            </w:pPr>
            <w:proofErr w:type="spellStart"/>
            <w:r>
              <w:rPr>
                <w:rFonts w:ascii="Palatino Linotype" w:eastAsia="Times New Roman" w:hAnsi="Palatino Linotype" w:cs="Calibri"/>
                <w:b/>
                <w:bCs/>
                <w:color w:val="000000"/>
                <w:lang w:eastAsia="es-EC"/>
              </w:rPr>
              <w:t>Mgst</w:t>
            </w:r>
            <w:proofErr w:type="spellEnd"/>
            <w:r w:rsidR="00364D5A" w:rsidRPr="00237527">
              <w:rPr>
                <w:rFonts w:ascii="Palatino Linotype" w:eastAsia="Times New Roman" w:hAnsi="Palatino Linotype" w:cs="Calibri"/>
                <w:b/>
                <w:bCs/>
                <w:color w:val="000000"/>
                <w:lang w:eastAsia="es-EC"/>
              </w:rPr>
              <w:t>. Susana Castañeda</w:t>
            </w:r>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r w:rsidRPr="00237527">
              <w:rPr>
                <w:rFonts w:ascii="Palatino Linotype" w:eastAsia="Times New Roman" w:hAnsi="Palatino Linotype" w:cs="Calibri"/>
                <w:color w:val="000000"/>
                <w:lang w:eastAsia="es-EC"/>
              </w:rPr>
              <w:t>1</w:t>
            </w: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r>
      <w:tr w:rsidR="00364D5A" w:rsidRPr="00237527" w:rsidTr="00C1616E">
        <w:trPr>
          <w:trHeight w:hRule="exact" w:val="370"/>
          <w:jc w:val="center"/>
        </w:trPr>
        <w:tc>
          <w:tcPr>
            <w:tcW w:w="3364" w:type="dxa"/>
            <w:tcBorders>
              <w:top w:val="nil"/>
              <w:left w:val="single" w:sz="8" w:space="0" w:color="000000"/>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rPr>
                <w:rFonts w:ascii="Palatino Linotype" w:eastAsia="Times New Roman" w:hAnsi="Palatino Linotype" w:cs="Calibri"/>
                <w:b/>
                <w:bCs/>
                <w:color w:val="000000"/>
                <w:lang w:eastAsia="es-EC"/>
              </w:rPr>
            </w:pPr>
            <w:r w:rsidRPr="00237527">
              <w:rPr>
                <w:rFonts w:ascii="Palatino Linotype" w:eastAsia="Times New Roman" w:hAnsi="Palatino Linotype" w:cs="Calibri"/>
                <w:b/>
                <w:bCs/>
                <w:color w:val="000000"/>
                <w:lang w:eastAsia="es-EC"/>
              </w:rPr>
              <w:t xml:space="preserve">Abg. Mario </w:t>
            </w:r>
            <w:proofErr w:type="spellStart"/>
            <w:r w:rsidRPr="00237527">
              <w:rPr>
                <w:rFonts w:ascii="Palatino Linotype" w:eastAsia="Times New Roman" w:hAnsi="Palatino Linotype" w:cs="Calibri"/>
                <w:b/>
                <w:bCs/>
                <w:color w:val="000000"/>
                <w:lang w:eastAsia="es-EC"/>
              </w:rPr>
              <w:t>Guayasamín</w:t>
            </w:r>
            <w:proofErr w:type="spellEnd"/>
          </w:p>
        </w:tc>
        <w:tc>
          <w:tcPr>
            <w:tcW w:w="1806"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745" w:type="dxa"/>
            <w:tcBorders>
              <w:top w:val="nil"/>
              <w:left w:val="nil"/>
              <w:bottom w:val="single" w:sz="8" w:space="0" w:color="000000"/>
              <w:right w:val="single" w:sz="8" w:space="0" w:color="000000"/>
            </w:tcBorders>
            <w:shd w:val="clear" w:color="auto" w:fill="auto"/>
            <w:vAlign w:val="center"/>
            <w:hideMark/>
          </w:tcPr>
          <w:p w:rsidR="00364D5A" w:rsidRPr="00237527" w:rsidRDefault="00364D5A" w:rsidP="00C1616E">
            <w:pPr>
              <w:spacing w:after="0" w:line="240" w:lineRule="auto"/>
              <w:jc w:val="center"/>
              <w:rPr>
                <w:rFonts w:ascii="Palatino Linotype" w:eastAsia="Times New Roman" w:hAnsi="Palatino Linotype" w:cs="Calibri"/>
                <w:color w:val="000000"/>
                <w:lang w:eastAsia="es-EC"/>
              </w:rPr>
            </w:pPr>
          </w:p>
        </w:tc>
        <w:tc>
          <w:tcPr>
            <w:tcW w:w="1807" w:type="dxa"/>
            <w:tcBorders>
              <w:top w:val="nil"/>
              <w:left w:val="nil"/>
              <w:bottom w:val="single" w:sz="8" w:space="0" w:color="000000"/>
              <w:right w:val="single" w:sz="8" w:space="0" w:color="000000"/>
            </w:tcBorders>
            <w:shd w:val="clear" w:color="auto" w:fill="auto"/>
            <w:vAlign w:val="center"/>
            <w:hideMark/>
          </w:tcPr>
          <w:p w:rsidR="00364D5A" w:rsidRPr="00237527" w:rsidRDefault="00624091" w:rsidP="00C1616E">
            <w:pPr>
              <w:spacing w:after="0" w:line="240" w:lineRule="auto"/>
              <w:jc w:val="center"/>
              <w:rPr>
                <w:rFonts w:ascii="Palatino Linotype" w:eastAsia="Times New Roman" w:hAnsi="Palatino Linotype" w:cs="Calibri"/>
                <w:color w:val="000000"/>
                <w:lang w:eastAsia="es-EC"/>
              </w:rPr>
            </w:pPr>
            <w:r>
              <w:rPr>
                <w:rFonts w:ascii="Palatino Linotype" w:eastAsia="Times New Roman" w:hAnsi="Palatino Linotype" w:cs="Calibri"/>
                <w:color w:val="000000"/>
                <w:lang w:eastAsia="es-EC"/>
              </w:rPr>
              <w:t>1</w:t>
            </w:r>
          </w:p>
        </w:tc>
      </w:tr>
      <w:tr w:rsidR="00364D5A" w:rsidRPr="00237527" w:rsidTr="00C1616E">
        <w:trPr>
          <w:trHeight w:val="286"/>
          <w:jc w:val="center"/>
        </w:trPr>
        <w:tc>
          <w:tcPr>
            <w:tcW w:w="3364" w:type="dxa"/>
            <w:tcBorders>
              <w:top w:val="nil"/>
              <w:left w:val="single" w:sz="8" w:space="0" w:color="000000"/>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b/>
                <w:bCs/>
                <w:color w:val="FFFFFF"/>
                <w:lang w:eastAsia="es-EC"/>
              </w:rPr>
            </w:pPr>
            <w:r w:rsidRPr="00237527">
              <w:rPr>
                <w:rFonts w:ascii="Palatino Linotype" w:eastAsia="Times New Roman" w:hAnsi="Palatino Linotype" w:cs="Calibri"/>
                <w:b/>
                <w:bCs/>
                <w:color w:val="FFFFFF"/>
                <w:lang w:eastAsia="es-EC"/>
              </w:rPr>
              <w:t>TOTAL</w:t>
            </w:r>
          </w:p>
        </w:tc>
        <w:tc>
          <w:tcPr>
            <w:tcW w:w="1806" w:type="dxa"/>
            <w:tcBorders>
              <w:top w:val="nil"/>
              <w:left w:val="nil"/>
              <w:bottom w:val="single" w:sz="8" w:space="0" w:color="000000"/>
              <w:right w:val="single" w:sz="8" w:space="0" w:color="000000"/>
            </w:tcBorders>
            <w:shd w:val="clear" w:color="000000" w:fill="0070C0"/>
            <w:vAlign w:val="center"/>
            <w:hideMark/>
          </w:tcPr>
          <w:p w:rsidR="00364D5A" w:rsidRPr="00237527" w:rsidRDefault="00624091" w:rsidP="00C1616E">
            <w:pPr>
              <w:spacing w:after="0" w:line="240" w:lineRule="auto"/>
              <w:jc w:val="center"/>
              <w:rPr>
                <w:rFonts w:ascii="Palatino Linotype" w:eastAsia="Times New Roman" w:hAnsi="Palatino Linotype" w:cs="Calibri"/>
                <w:color w:val="FFFFFF"/>
                <w:lang w:eastAsia="es-EC"/>
              </w:rPr>
            </w:pPr>
            <w:r>
              <w:rPr>
                <w:rFonts w:ascii="Palatino Linotype" w:eastAsia="Times New Roman" w:hAnsi="Palatino Linotype" w:cs="Calibri"/>
                <w:color w:val="FFFFFF"/>
                <w:lang w:eastAsia="es-EC"/>
              </w:rPr>
              <w:t>2</w:t>
            </w:r>
          </w:p>
        </w:tc>
        <w:tc>
          <w:tcPr>
            <w:tcW w:w="1745" w:type="dxa"/>
            <w:tcBorders>
              <w:top w:val="nil"/>
              <w:left w:val="nil"/>
              <w:bottom w:val="single" w:sz="8" w:space="0" w:color="000000"/>
              <w:right w:val="single" w:sz="8" w:space="0" w:color="000000"/>
            </w:tcBorders>
            <w:shd w:val="clear" w:color="000000" w:fill="0070C0"/>
            <w:vAlign w:val="center"/>
            <w:hideMark/>
          </w:tcPr>
          <w:p w:rsidR="00364D5A" w:rsidRPr="00237527" w:rsidRDefault="00364D5A" w:rsidP="00C1616E">
            <w:pPr>
              <w:spacing w:after="0" w:line="240" w:lineRule="auto"/>
              <w:jc w:val="center"/>
              <w:rPr>
                <w:rFonts w:ascii="Palatino Linotype" w:eastAsia="Times New Roman" w:hAnsi="Palatino Linotype" w:cs="Calibri"/>
                <w:color w:val="FFFFFF"/>
                <w:lang w:eastAsia="es-EC"/>
              </w:rPr>
            </w:pPr>
          </w:p>
        </w:tc>
        <w:tc>
          <w:tcPr>
            <w:tcW w:w="1807" w:type="dxa"/>
            <w:tcBorders>
              <w:top w:val="nil"/>
              <w:left w:val="nil"/>
              <w:bottom w:val="single" w:sz="8" w:space="0" w:color="000000"/>
              <w:right w:val="single" w:sz="8" w:space="0" w:color="000000"/>
            </w:tcBorders>
            <w:shd w:val="clear" w:color="000000" w:fill="0070C0"/>
            <w:vAlign w:val="center"/>
            <w:hideMark/>
          </w:tcPr>
          <w:p w:rsidR="00364D5A" w:rsidRPr="00237527" w:rsidRDefault="00624091" w:rsidP="00C1616E">
            <w:pPr>
              <w:spacing w:after="0" w:line="240" w:lineRule="auto"/>
              <w:jc w:val="center"/>
              <w:rPr>
                <w:rFonts w:ascii="Palatino Linotype" w:eastAsia="Times New Roman" w:hAnsi="Palatino Linotype" w:cs="Calibri"/>
                <w:color w:val="FFFFFF"/>
                <w:lang w:eastAsia="es-EC"/>
              </w:rPr>
            </w:pPr>
            <w:r>
              <w:rPr>
                <w:rFonts w:ascii="Palatino Linotype" w:eastAsia="Times New Roman" w:hAnsi="Palatino Linotype" w:cs="Calibri"/>
                <w:color w:val="FFFFFF"/>
                <w:lang w:eastAsia="es-EC"/>
              </w:rPr>
              <w:t>1</w:t>
            </w:r>
          </w:p>
        </w:tc>
      </w:tr>
    </w:tbl>
    <w:p w:rsidR="00364D5A" w:rsidRPr="00237527" w:rsidRDefault="00364D5A" w:rsidP="00364D5A">
      <w:pPr>
        <w:rPr>
          <w:rFonts w:ascii="Palatino Linotype" w:hAnsi="Palatino Linotype"/>
        </w:rPr>
      </w:pPr>
    </w:p>
    <w:p w:rsidR="00364D5A" w:rsidRDefault="00364D5A" w:rsidP="00364D5A">
      <w:pPr>
        <w:spacing w:after="0" w:line="240" w:lineRule="auto"/>
        <w:rPr>
          <w:rFonts w:ascii="Palatino Linotype" w:hAnsi="Palatino Linotype"/>
          <w:sz w:val="21"/>
          <w:szCs w:val="21"/>
        </w:rPr>
      </w:pPr>
      <w:r w:rsidRPr="00237527">
        <w:rPr>
          <w:rFonts w:ascii="Palatino Linotype" w:hAnsi="Palatino Linotype"/>
        </w:rPr>
        <w:t>Por mayoría de votos, se aprueba la mencionada moción, y, La Comisión de Participación Ciudadana y Gobierno Abierto, en sesión ordinaria realizada el miércoles 30 de enero de 2019;</w:t>
      </w:r>
      <w:r w:rsidRPr="00237527">
        <w:rPr>
          <w:rFonts w:ascii="Palatino Linotype" w:hAnsi="Palatino Linotype" w:cs="Times"/>
          <w:b/>
        </w:rPr>
        <w:t xml:space="preserve"> </w:t>
      </w:r>
      <w:r w:rsidRPr="00237527">
        <w:rPr>
          <w:rFonts w:ascii="Palatino Linotype" w:hAnsi="Palatino Linotype"/>
        </w:rPr>
        <w:t xml:space="preserve">y, luego </w:t>
      </w:r>
      <w:r>
        <w:rPr>
          <w:rFonts w:ascii="Palatino Linotype" w:hAnsi="Palatino Linotype"/>
        </w:rPr>
        <w:t>de la presentación de la</w:t>
      </w:r>
      <w:r w:rsidRPr="00237527">
        <w:rPr>
          <w:rFonts w:ascii="Palatino Linotype" w:hAnsi="Palatino Linotype"/>
        </w:rPr>
        <w:t xml:space="preserve"> </w:t>
      </w:r>
      <w:r w:rsidRPr="002333B3">
        <w:rPr>
          <w:rFonts w:ascii="Palatino Linotype" w:hAnsi="Palatino Linotype"/>
        </w:rPr>
        <w:t>Secretaría General de Coordinación Territorial y Participación Ciudadana y la Secretaría General del Concejo, el informe sobre el desarrollo de la Asamblea de Quito</w:t>
      </w:r>
      <w:r w:rsidRPr="00237527">
        <w:rPr>
          <w:rFonts w:ascii="Palatino Linotype" w:eastAsia="Times New Roman" w:hAnsi="Palatino Linotype"/>
          <w:color w:val="000000"/>
          <w:lang w:eastAsia="es-EC"/>
        </w:rPr>
        <w:t xml:space="preserve">, </w:t>
      </w:r>
      <w:r w:rsidRPr="00237527">
        <w:rPr>
          <w:rFonts w:ascii="Palatino Linotype" w:eastAsia="Times New Roman" w:hAnsi="Palatino Linotype"/>
          <w:b/>
          <w:color w:val="000000"/>
          <w:lang w:eastAsia="es-EC"/>
        </w:rPr>
        <w:t xml:space="preserve">RESOLVIÓ, </w:t>
      </w:r>
      <w:r w:rsidRPr="00237527">
        <w:rPr>
          <w:rFonts w:ascii="Palatino Linotype" w:hAnsi="Palatino Linotype"/>
        </w:rPr>
        <w:t xml:space="preserve">aceptar la propuesta de la concejala </w:t>
      </w:r>
      <w:r>
        <w:rPr>
          <w:rFonts w:ascii="Palatino Linotype" w:hAnsi="Palatino Linotype"/>
        </w:rPr>
        <w:t xml:space="preserve">Susana Castañeda y solicitar: </w:t>
      </w:r>
      <w:r w:rsidRPr="00364D5A">
        <w:rPr>
          <w:rFonts w:ascii="Palatino Linotype" w:hAnsi="Palatino Linotype"/>
        </w:rPr>
        <w:t xml:space="preserve">a </w:t>
      </w:r>
      <w:r>
        <w:rPr>
          <w:rFonts w:ascii="Palatino Linotype" w:hAnsi="Palatino Linotype"/>
        </w:rPr>
        <w:t>la</w:t>
      </w:r>
      <w:r w:rsidRPr="00237527">
        <w:rPr>
          <w:rFonts w:ascii="Palatino Linotype" w:hAnsi="Palatino Linotype"/>
        </w:rPr>
        <w:t xml:space="preserve"> </w:t>
      </w:r>
      <w:r w:rsidRPr="002333B3">
        <w:rPr>
          <w:rFonts w:ascii="Palatino Linotype" w:hAnsi="Palatino Linotype"/>
        </w:rPr>
        <w:t xml:space="preserve">Secretaría General de Coordinación Territorial y Participación Ciudadana </w:t>
      </w:r>
      <w:r w:rsidRPr="00364D5A">
        <w:rPr>
          <w:rFonts w:ascii="Palatino Linotype" w:hAnsi="Palatino Linotype"/>
        </w:rPr>
        <w:t>usted se realice un informe de análisis cualitativo, alcances y resultados de la implantación de la Ordenanza No. 102 y su aplicación.</w:t>
      </w:r>
    </w:p>
    <w:p w:rsidR="00364D5A" w:rsidRPr="00237527" w:rsidRDefault="00364D5A" w:rsidP="00B34966">
      <w:pPr>
        <w:spacing w:after="0" w:line="240" w:lineRule="auto"/>
        <w:rPr>
          <w:rFonts w:ascii="Palatino Linotype" w:hAnsi="Palatino Linotype"/>
        </w:rPr>
      </w:pPr>
    </w:p>
    <w:p w:rsidR="00D7206A" w:rsidRPr="00237527" w:rsidRDefault="00D7206A"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00823390" w:rsidRPr="00237527">
        <w:rPr>
          <w:rFonts w:ascii="Palatino Linotype" w:hAnsi="Palatino Linotype"/>
        </w:rPr>
        <w:t xml:space="preserve">Acota como sugerencia a la Secretaría del Concejo, este es un proceso de participación ciudadana </w:t>
      </w:r>
      <w:r w:rsidR="003B7F9A" w:rsidRPr="00237527">
        <w:rPr>
          <w:rFonts w:ascii="Palatino Linotype" w:hAnsi="Palatino Linotype"/>
        </w:rPr>
        <w:t>más</w:t>
      </w:r>
      <w:r w:rsidR="00823390" w:rsidRPr="00237527">
        <w:rPr>
          <w:rFonts w:ascii="Palatino Linotype" w:hAnsi="Palatino Linotype"/>
        </w:rPr>
        <w:t xml:space="preserve"> efectiva y en el acta </w:t>
      </w:r>
      <w:r w:rsidR="003B7F9A" w:rsidRPr="00237527">
        <w:rPr>
          <w:rFonts w:ascii="Palatino Linotype" w:hAnsi="Palatino Linotype"/>
        </w:rPr>
        <w:t>debería</w:t>
      </w:r>
      <w:r w:rsidR="00823390" w:rsidRPr="00237527">
        <w:rPr>
          <w:rFonts w:ascii="Palatino Linotype" w:hAnsi="Palatino Linotype"/>
        </w:rPr>
        <w:t xml:space="preserve"> </w:t>
      </w:r>
      <w:r w:rsidR="003B7F9A" w:rsidRPr="00237527">
        <w:rPr>
          <w:rFonts w:ascii="Palatino Linotype" w:hAnsi="Palatino Linotype"/>
        </w:rPr>
        <w:t>incluir</w:t>
      </w:r>
      <w:r w:rsidR="00823390" w:rsidRPr="00237527">
        <w:rPr>
          <w:rFonts w:ascii="Palatino Linotype" w:hAnsi="Palatino Linotype"/>
        </w:rPr>
        <w:t xml:space="preserve"> esas cosas, es decir si en la Asamblea hay propuestas de reforma y se </w:t>
      </w:r>
      <w:r w:rsidR="003B7F9A" w:rsidRPr="00237527">
        <w:rPr>
          <w:rFonts w:ascii="Palatino Linotype" w:hAnsi="Palatino Linotype"/>
        </w:rPr>
        <w:t>decide</w:t>
      </w:r>
      <w:r w:rsidR="00823390" w:rsidRPr="00237527">
        <w:rPr>
          <w:rFonts w:ascii="Palatino Linotype" w:hAnsi="Palatino Linotype"/>
        </w:rPr>
        <w:t xml:space="preserve"> que se </w:t>
      </w:r>
      <w:r w:rsidR="003B7F9A" w:rsidRPr="00237527">
        <w:rPr>
          <w:rFonts w:ascii="Palatino Linotype" w:hAnsi="Palatino Linotype"/>
        </w:rPr>
        <w:t>envié</w:t>
      </w:r>
      <w:r w:rsidR="00823390" w:rsidRPr="00237527">
        <w:rPr>
          <w:rFonts w:ascii="Palatino Linotype" w:hAnsi="Palatino Linotype"/>
        </w:rPr>
        <w:t xml:space="preserve"> a la secretaría y </w:t>
      </w:r>
      <w:r w:rsidR="003B7F9A" w:rsidRPr="00237527">
        <w:rPr>
          <w:rFonts w:ascii="Palatino Linotype" w:hAnsi="Palatino Linotype"/>
        </w:rPr>
        <w:t>posteriormente</w:t>
      </w:r>
      <w:r w:rsidR="00823390" w:rsidRPr="00237527">
        <w:rPr>
          <w:rFonts w:ascii="Palatino Linotype" w:hAnsi="Palatino Linotype"/>
        </w:rPr>
        <w:t xml:space="preserve"> se </w:t>
      </w:r>
      <w:r w:rsidR="003B7F9A" w:rsidRPr="00237527">
        <w:rPr>
          <w:rFonts w:ascii="Palatino Linotype" w:hAnsi="Palatino Linotype"/>
        </w:rPr>
        <w:t>envíe</w:t>
      </w:r>
      <w:r w:rsidR="00823390" w:rsidRPr="00237527">
        <w:rPr>
          <w:rFonts w:ascii="Palatino Linotype" w:hAnsi="Palatino Linotype"/>
        </w:rPr>
        <w:t xml:space="preserve"> a la comisión correspondiente, ese es un resultado concreto de un proceso de </w:t>
      </w:r>
      <w:r w:rsidR="003B7F9A" w:rsidRPr="00237527">
        <w:rPr>
          <w:rFonts w:ascii="Palatino Linotype" w:hAnsi="Palatino Linotype"/>
        </w:rPr>
        <w:t>participación</w:t>
      </w:r>
      <w:r w:rsidR="00823390" w:rsidRPr="00237527">
        <w:rPr>
          <w:rFonts w:ascii="Palatino Linotype" w:hAnsi="Palatino Linotype"/>
        </w:rPr>
        <w:t xml:space="preserve"> y debe constar en actas, porque debe haber un </w:t>
      </w:r>
      <w:r w:rsidR="003B7F9A" w:rsidRPr="00237527">
        <w:rPr>
          <w:rFonts w:ascii="Palatino Linotype" w:hAnsi="Palatino Linotype"/>
        </w:rPr>
        <w:t>seguimiento</w:t>
      </w:r>
      <w:r w:rsidR="00823390" w:rsidRPr="00237527">
        <w:rPr>
          <w:rFonts w:ascii="Palatino Linotype" w:hAnsi="Palatino Linotype"/>
        </w:rPr>
        <w:t xml:space="preserve"> de las propuestas</w:t>
      </w:r>
      <w:r w:rsidR="003B7F9A" w:rsidRPr="00237527">
        <w:rPr>
          <w:rFonts w:ascii="Palatino Linotype" w:hAnsi="Palatino Linotype"/>
        </w:rPr>
        <w:t xml:space="preserve"> porque si el espacio de debate no genera resultados la gente se va a cansar de ir a la asamblea.</w:t>
      </w:r>
    </w:p>
    <w:p w:rsidR="003B7F9A" w:rsidRPr="00237527" w:rsidRDefault="003B7F9A" w:rsidP="00B34966">
      <w:pPr>
        <w:spacing w:after="0" w:line="240" w:lineRule="auto"/>
        <w:rPr>
          <w:rFonts w:ascii="Palatino Linotype" w:hAnsi="Palatino Linotype"/>
        </w:rPr>
      </w:pPr>
    </w:p>
    <w:p w:rsidR="003B7F9A" w:rsidRPr="00237527" w:rsidRDefault="003B7F9A" w:rsidP="00B34966">
      <w:pPr>
        <w:spacing w:after="0" w:line="240" w:lineRule="auto"/>
        <w:rPr>
          <w:rFonts w:ascii="Palatino Linotype" w:hAnsi="Palatino Linotype"/>
        </w:rPr>
      </w:pPr>
      <w:r w:rsidRPr="00237527">
        <w:rPr>
          <w:rFonts w:ascii="Palatino Linotype" w:hAnsi="Palatino Linotype"/>
          <w:b/>
        </w:rPr>
        <w:lastRenderedPageBreak/>
        <w:t xml:space="preserve">Abg. Diego Hidalgo, Director Metropolitano de Participación Ciudadana de la Secretaría General de Coordinación Territorial y Participación Ciudadana: </w:t>
      </w:r>
      <w:r w:rsidRPr="00237527">
        <w:rPr>
          <w:rFonts w:ascii="Palatino Linotype" w:hAnsi="Palatino Linotype"/>
        </w:rPr>
        <w:t>Señala que los informes serán enviados hasta el 15 de febrero para su revisión.</w:t>
      </w:r>
    </w:p>
    <w:p w:rsidR="003B7F9A" w:rsidRPr="00237527" w:rsidRDefault="003B7F9A" w:rsidP="00B34966">
      <w:pPr>
        <w:spacing w:after="0" w:line="240" w:lineRule="auto"/>
        <w:rPr>
          <w:rFonts w:ascii="Palatino Linotype" w:hAnsi="Palatino Linotype"/>
        </w:rPr>
      </w:pPr>
    </w:p>
    <w:p w:rsidR="00EC478B" w:rsidRPr="00237527" w:rsidRDefault="00EC478B" w:rsidP="00EC478B">
      <w:pPr>
        <w:pStyle w:val="Prrafodelista"/>
        <w:numPr>
          <w:ilvl w:val="0"/>
          <w:numId w:val="26"/>
        </w:numPr>
        <w:spacing w:after="0" w:line="240" w:lineRule="auto"/>
        <w:rPr>
          <w:rFonts w:ascii="Palatino Linotype" w:hAnsi="Palatino Linotype"/>
          <w:b/>
          <w:u w:val="single"/>
        </w:rPr>
      </w:pPr>
      <w:r w:rsidRPr="00237527">
        <w:rPr>
          <w:rFonts w:ascii="Palatino Linotype" w:hAnsi="Palatino Linotype"/>
          <w:b/>
          <w:u w:val="single"/>
        </w:rPr>
        <w:t>Presentación de los informes respecto a la ejecución de los presupuestos participativos ejecutados en el 2017 y las obras priorizadas en el 2018 en el Distrito Metropolitano de Quito por parte de los Administradores Zonales de la Administración Eugenio Espejo, Valle de Los Chillos y Manuela Sáenz; y, resolución al respecto. El informe deberá contener:</w:t>
      </w:r>
    </w:p>
    <w:p w:rsidR="00EC478B" w:rsidRPr="00237527" w:rsidRDefault="00EC478B" w:rsidP="00EC478B">
      <w:pPr>
        <w:pStyle w:val="Prrafodelista"/>
        <w:spacing w:after="0" w:line="240" w:lineRule="auto"/>
        <w:ind w:left="644"/>
        <w:rPr>
          <w:rFonts w:ascii="Palatino Linotype" w:hAnsi="Palatino Linotype"/>
          <w:b/>
          <w:u w:val="single"/>
        </w:rPr>
      </w:pPr>
    </w:p>
    <w:p w:rsidR="00EC478B" w:rsidRPr="00237527" w:rsidRDefault="00EC478B" w:rsidP="00EC478B">
      <w:pPr>
        <w:pStyle w:val="Prrafodelista"/>
        <w:numPr>
          <w:ilvl w:val="0"/>
          <w:numId w:val="30"/>
        </w:numPr>
        <w:spacing w:after="0" w:line="240" w:lineRule="auto"/>
        <w:ind w:left="993" w:hanging="284"/>
        <w:rPr>
          <w:rFonts w:ascii="Palatino Linotype" w:hAnsi="Palatino Linotype"/>
          <w:b/>
          <w:u w:val="single"/>
        </w:rPr>
      </w:pPr>
      <w:r w:rsidRPr="00237527">
        <w:rPr>
          <w:rFonts w:ascii="Palatino Linotype" w:hAnsi="Palatino Linotype"/>
          <w:b/>
          <w:u w:val="single"/>
        </w:rPr>
        <w:t>Las obras priorizadas en el 2017 y ejecutadas en el 2018, y el monto asignado.</w:t>
      </w:r>
    </w:p>
    <w:p w:rsidR="00EC478B" w:rsidRPr="00237527" w:rsidRDefault="00EC478B" w:rsidP="00EC478B">
      <w:pPr>
        <w:pStyle w:val="Prrafodelista"/>
        <w:numPr>
          <w:ilvl w:val="0"/>
          <w:numId w:val="30"/>
        </w:numPr>
        <w:spacing w:after="0" w:line="240" w:lineRule="auto"/>
        <w:ind w:left="993" w:hanging="284"/>
        <w:rPr>
          <w:rFonts w:ascii="Palatino Linotype" w:hAnsi="Palatino Linotype"/>
          <w:b/>
          <w:u w:val="single"/>
        </w:rPr>
      </w:pPr>
      <w:r w:rsidRPr="00237527">
        <w:rPr>
          <w:rFonts w:ascii="Palatino Linotype" w:hAnsi="Palatino Linotype"/>
          <w:b/>
          <w:u w:val="single"/>
        </w:rPr>
        <w:t>El estado de ejecución de las obras.</w:t>
      </w:r>
    </w:p>
    <w:p w:rsidR="00EC478B" w:rsidRPr="00237527" w:rsidRDefault="00EC478B" w:rsidP="00EC478B">
      <w:pPr>
        <w:pStyle w:val="Prrafodelista"/>
        <w:numPr>
          <w:ilvl w:val="0"/>
          <w:numId w:val="30"/>
        </w:numPr>
        <w:spacing w:after="0" w:line="240" w:lineRule="auto"/>
        <w:ind w:left="993" w:hanging="284"/>
        <w:rPr>
          <w:rFonts w:ascii="Palatino Linotype" w:hAnsi="Palatino Linotype"/>
          <w:b/>
          <w:u w:val="single"/>
        </w:rPr>
      </w:pPr>
      <w:r w:rsidRPr="00237527">
        <w:rPr>
          <w:rFonts w:ascii="Palatino Linotype" w:hAnsi="Palatino Linotype"/>
          <w:b/>
          <w:u w:val="single"/>
        </w:rPr>
        <w:t>Las obras que no se ejecutaron y las razones de su no ejecución.</w:t>
      </w:r>
    </w:p>
    <w:p w:rsidR="00EC478B" w:rsidRPr="00237527" w:rsidRDefault="00EC478B" w:rsidP="00EC478B">
      <w:pPr>
        <w:pStyle w:val="Prrafodelista"/>
        <w:numPr>
          <w:ilvl w:val="0"/>
          <w:numId w:val="30"/>
        </w:numPr>
        <w:spacing w:after="0" w:line="240" w:lineRule="auto"/>
        <w:ind w:left="993" w:hanging="284"/>
        <w:rPr>
          <w:rFonts w:ascii="Palatino Linotype" w:hAnsi="Palatino Linotype"/>
          <w:b/>
          <w:u w:val="single"/>
        </w:rPr>
      </w:pPr>
      <w:r w:rsidRPr="00237527">
        <w:rPr>
          <w:rFonts w:ascii="Palatino Linotype" w:hAnsi="Palatino Linotype"/>
          <w:b/>
          <w:u w:val="single"/>
        </w:rPr>
        <w:t>Los problemas en el proceso de priorización de presupuestos participativos.</w:t>
      </w:r>
    </w:p>
    <w:p w:rsidR="00EC478B" w:rsidRPr="00237527" w:rsidRDefault="00EC478B" w:rsidP="00EC478B">
      <w:pPr>
        <w:pStyle w:val="Prrafodelista"/>
        <w:numPr>
          <w:ilvl w:val="0"/>
          <w:numId w:val="30"/>
        </w:numPr>
        <w:spacing w:after="0" w:line="240" w:lineRule="auto"/>
        <w:ind w:left="993" w:hanging="284"/>
        <w:rPr>
          <w:rFonts w:ascii="Palatino Linotype" w:hAnsi="Palatino Linotype"/>
          <w:b/>
          <w:u w:val="single"/>
        </w:rPr>
      </w:pPr>
      <w:r w:rsidRPr="00237527">
        <w:rPr>
          <w:rFonts w:ascii="Palatino Linotype" w:hAnsi="Palatino Linotype"/>
          <w:b/>
          <w:u w:val="single"/>
        </w:rPr>
        <w:t>Las obras priorizadas para el año 2018 y el monto asignado para presupuestos participativos.</w:t>
      </w:r>
    </w:p>
    <w:p w:rsidR="00EC478B" w:rsidRPr="00237527" w:rsidRDefault="00EC478B" w:rsidP="00B34966">
      <w:pPr>
        <w:spacing w:after="0" w:line="240" w:lineRule="auto"/>
        <w:rPr>
          <w:rFonts w:ascii="Palatino Linotype" w:hAnsi="Palatino Linotype"/>
        </w:rPr>
      </w:pPr>
    </w:p>
    <w:p w:rsidR="00165919" w:rsidRPr="00237527" w:rsidRDefault="007F6C05" w:rsidP="00B34966">
      <w:pPr>
        <w:spacing w:after="0" w:line="240" w:lineRule="auto"/>
        <w:rPr>
          <w:rFonts w:ascii="Palatino Linotype" w:hAnsi="Palatino Linotype"/>
        </w:rPr>
      </w:pPr>
      <w:r w:rsidRPr="00237527">
        <w:rPr>
          <w:rFonts w:ascii="Palatino Linotype" w:hAnsi="Palatino Linotype"/>
          <w:b/>
        </w:rPr>
        <w:t xml:space="preserve">Sr. Boris Mata, Administrador Zonal Norte “Eugenio Espejo”: </w:t>
      </w:r>
      <w:r w:rsidRPr="00237527">
        <w:rPr>
          <w:rFonts w:ascii="Palatino Linotype" w:hAnsi="Palatino Linotype"/>
        </w:rPr>
        <w:t>Indica que las obras priorizadas en el año 2017</w:t>
      </w:r>
      <w:r w:rsidR="00CD3621" w:rsidRPr="00237527">
        <w:rPr>
          <w:rFonts w:ascii="Palatino Linotype" w:hAnsi="Palatino Linotype"/>
        </w:rPr>
        <w:t xml:space="preserve"> fueron 75 y en el año </w:t>
      </w:r>
      <w:r w:rsidRPr="00237527">
        <w:rPr>
          <w:rFonts w:ascii="Palatino Linotype" w:hAnsi="Palatino Linotype"/>
        </w:rPr>
        <w:t>2018</w:t>
      </w:r>
      <w:r w:rsidR="00CD3621" w:rsidRPr="00237527">
        <w:rPr>
          <w:rFonts w:ascii="Palatino Linotype" w:hAnsi="Palatino Linotype"/>
        </w:rPr>
        <w:t xml:space="preserve"> fueron 73, con un monto asignado de 3</w:t>
      </w:r>
      <w:r w:rsidR="00A523B4" w:rsidRPr="00237527">
        <w:rPr>
          <w:rFonts w:ascii="Palatino Linotype" w:hAnsi="Palatino Linotype"/>
        </w:rPr>
        <w:t>.</w:t>
      </w:r>
      <w:r w:rsidR="00CD3621" w:rsidRPr="00237527">
        <w:rPr>
          <w:rFonts w:ascii="Palatino Linotype" w:hAnsi="Palatino Linotype"/>
        </w:rPr>
        <w:t>474 dólares</w:t>
      </w:r>
      <w:r w:rsidR="00380A0B" w:rsidRPr="00237527">
        <w:rPr>
          <w:rFonts w:ascii="Palatino Linotype" w:hAnsi="Palatino Linotype"/>
        </w:rPr>
        <w:t>;</w:t>
      </w:r>
      <w:r w:rsidR="00CD3621" w:rsidRPr="00237527">
        <w:rPr>
          <w:rFonts w:ascii="Palatino Linotype" w:hAnsi="Palatino Linotype"/>
        </w:rPr>
        <w:t xml:space="preserve"> proyectos sociales priorizados 8 en el 2017 y 8 en el 2018, con un monto asignado de 191.500 dólares. </w:t>
      </w:r>
      <w:r w:rsidR="00A523B4" w:rsidRPr="00237527">
        <w:rPr>
          <w:rFonts w:ascii="Palatino Linotype" w:hAnsi="Palatino Linotype"/>
        </w:rPr>
        <w:t xml:space="preserve"> </w:t>
      </w:r>
      <w:r w:rsidR="00165919" w:rsidRPr="00237527">
        <w:rPr>
          <w:rFonts w:ascii="Palatino Linotype" w:hAnsi="Palatino Linotype"/>
        </w:rPr>
        <w:t xml:space="preserve">Se </w:t>
      </w:r>
      <w:r w:rsidR="00A523B4" w:rsidRPr="00237527">
        <w:rPr>
          <w:rFonts w:ascii="Palatino Linotype" w:hAnsi="Palatino Linotype"/>
        </w:rPr>
        <w:t>designó</w:t>
      </w:r>
      <w:r w:rsidR="00165919" w:rsidRPr="00237527">
        <w:rPr>
          <w:rFonts w:ascii="Palatino Linotype" w:hAnsi="Palatino Linotype"/>
        </w:rPr>
        <w:t xml:space="preserve"> el 100% de los fondos y se ejecutó el 100% de las obras; no se ejecutaron 2 obras, la primer</w:t>
      </w:r>
      <w:r w:rsidR="00715035" w:rsidRPr="00237527">
        <w:rPr>
          <w:rFonts w:ascii="Palatino Linotype" w:hAnsi="Palatino Linotype"/>
        </w:rPr>
        <w:t>a</w:t>
      </w:r>
      <w:r w:rsidR="00165919" w:rsidRPr="00237527">
        <w:rPr>
          <w:rFonts w:ascii="Palatino Linotype" w:hAnsi="Palatino Linotype"/>
        </w:rPr>
        <w:t xml:space="preserve"> por requerirse permiso especial de construcción del IMP y la segunda por no contar con alcantarillado.</w:t>
      </w:r>
      <w:r w:rsidR="00A523B4" w:rsidRPr="00237527">
        <w:rPr>
          <w:rFonts w:ascii="Palatino Linotype" w:hAnsi="Palatino Linotype"/>
        </w:rPr>
        <w:t xml:space="preserve">  </w:t>
      </w:r>
      <w:r w:rsidR="00165919" w:rsidRPr="00237527">
        <w:rPr>
          <w:rFonts w:ascii="Palatino Linotype" w:hAnsi="Palatino Linotype"/>
        </w:rPr>
        <w:t xml:space="preserve">Las obras y proyectos priorizados para el 2018 son: obras priorizadas en asambleas participativas </w:t>
      </w:r>
      <w:r w:rsidR="00A523B4" w:rsidRPr="00237527">
        <w:rPr>
          <w:rFonts w:ascii="Palatino Linotype" w:hAnsi="Palatino Linotype"/>
        </w:rPr>
        <w:t xml:space="preserve">103 y proyectos sociales priorizados 10, con un monto total de 4.992.801 dólares. </w:t>
      </w:r>
      <w:r w:rsidR="00165919" w:rsidRPr="00237527">
        <w:rPr>
          <w:rFonts w:ascii="Palatino Linotype" w:hAnsi="Palatino Linotype"/>
        </w:rPr>
        <w:t xml:space="preserve"> </w:t>
      </w:r>
    </w:p>
    <w:p w:rsidR="00715035" w:rsidRPr="00237527" w:rsidRDefault="00715035" w:rsidP="00B34966">
      <w:pPr>
        <w:spacing w:after="0" w:line="240" w:lineRule="auto"/>
        <w:rPr>
          <w:rFonts w:ascii="Palatino Linotype" w:hAnsi="Palatino Linotype"/>
        </w:rPr>
      </w:pPr>
    </w:p>
    <w:p w:rsidR="00715035" w:rsidRPr="00237527" w:rsidRDefault="00715035" w:rsidP="00715035">
      <w:pPr>
        <w:spacing w:after="0" w:line="240" w:lineRule="auto"/>
        <w:rPr>
          <w:rFonts w:ascii="Palatino Linotype" w:hAnsi="Palatino Linotype"/>
        </w:rPr>
      </w:pPr>
      <w:r w:rsidRPr="00237527">
        <w:rPr>
          <w:rFonts w:ascii="Palatino Linotype" w:hAnsi="Palatino Linotype"/>
          <w:b/>
          <w:i/>
        </w:rPr>
        <w:t>(Se adjunta la presentación como anexo 3)</w:t>
      </w:r>
    </w:p>
    <w:p w:rsidR="00715035" w:rsidRPr="00237527" w:rsidRDefault="00715035" w:rsidP="00B34966">
      <w:pPr>
        <w:spacing w:after="0" w:line="240" w:lineRule="auto"/>
        <w:rPr>
          <w:rFonts w:ascii="Palatino Linotype" w:hAnsi="Palatino Linotype"/>
        </w:rPr>
      </w:pPr>
    </w:p>
    <w:p w:rsidR="00A648D1" w:rsidRPr="00237527" w:rsidRDefault="00380A0B"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Pregunta cómo han visto el tema de la priorización de proyectos sociales en estos dos años de vigencia de la ordenanza, la implementación de los presupuestos participativos para proyectos sociales y cuáles son los que se están priorizando.</w:t>
      </w:r>
    </w:p>
    <w:p w:rsidR="00A648D1" w:rsidRPr="00237527" w:rsidRDefault="00A648D1" w:rsidP="00B34966">
      <w:pPr>
        <w:spacing w:after="0" w:line="240" w:lineRule="auto"/>
        <w:rPr>
          <w:rFonts w:ascii="Palatino Linotype" w:hAnsi="Palatino Linotype"/>
        </w:rPr>
      </w:pPr>
    </w:p>
    <w:p w:rsidR="00380A0B" w:rsidRPr="00237527" w:rsidRDefault="00380A0B" w:rsidP="00B34966">
      <w:pPr>
        <w:spacing w:after="0" w:line="240" w:lineRule="auto"/>
        <w:rPr>
          <w:rFonts w:ascii="Palatino Linotype" w:hAnsi="Palatino Linotype"/>
        </w:rPr>
      </w:pPr>
      <w:r w:rsidRPr="00237527">
        <w:rPr>
          <w:rFonts w:ascii="Palatino Linotype" w:hAnsi="Palatino Linotype"/>
          <w:b/>
        </w:rPr>
        <w:t xml:space="preserve">Sr. Boris Mata, Administrador Zonal Norte “Eugenio Espejo”: </w:t>
      </w:r>
      <w:r w:rsidRPr="00237527">
        <w:rPr>
          <w:rFonts w:ascii="Palatino Linotype" w:hAnsi="Palatino Linotype"/>
        </w:rPr>
        <w:t>Manifiesta que este proceso ha ido creciendo y es porque a su vez ha ido creciendo la participación ciudadana, ellos tiene la posibilidad de decidir a donde se debe asignar los recursos de presupuestos participativos.</w:t>
      </w:r>
      <w:r w:rsidR="008C580A" w:rsidRPr="00237527">
        <w:rPr>
          <w:rFonts w:ascii="Palatino Linotype" w:hAnsi="Palatino Linotype"/>
        </w:rPr>
        <w:t xml:space="preserve">  </w:t>
      </w:r>
      <w:r w:rsidRPr="00237527">
        <w:rPr>
          <w:rFonts w:ascii="Palatino Linotype" w:hAnsi="Palatino Linotype"/>
        </w:rPr>
        <w:t>Señala que</w:t>
      </w:r>
      <w:r w:rsidR="008C580A" w:rsidRPr="00237527">
        <w:rPr>
          <w:rFonts w:ascii="Palatino Linotype" w:hAnsi="Palatino Linotype"/>
        </w:rPr>
        <w:t xml:space="preserve"> los proyectos sociales se han desarrollado sobre</w:t>
      </w:r>
      <w:r w:rsidRPr="00237527">
        <w:rPr>
          <w:rFonts w:ascii="Palatino Linotype" w:hAnsi="Palatino Linotype"/>
        </w:rPr>
        <w:t xml:space="preserve"> todo en temas de comunicación, se tuvo como plan piloto una Casa Somos móvil que terminó co</w:t>
      </w:r>
      <w:r w:rsidR="008C580A" w:rsidRPr="00237527">
        <w:rPr>
          <w:rFonts w:ascii="Palatino Linotype" w:hAnsi="Palatino Linotype"/>
        </w:rPr>
        <w:t>mo Casa Somos dentro de la zona y en especial la</w:t>
      </w:r>
      <w:r w:rsidRPr="00237527">
        <w:rPr>
          <w:rFonts w:ascii="Palatino Linotype" w:hAnsi="Palatino Linotype"/>
        </w:rPr>
        <w:t xml:space="preserve"> recuperación de quebradas</w:t>
      </w:r>
      <w:r w:rsidR="008C580A" w:rsidRPr="00237527">
        <w:rPr>
          <w:rFonts w:ascii="Palatino Linotype" w:hAnsi="Palatino Linotype"/>
        </w:rPr>
        <w:t xml:space="preserve"> de la parroquia de </w:t>
      </w:r>
      <w:proofErr w:type="spellStart"/>
      <w:r w:rsidR="008C580A" w:rsidRPr="00237527">
        <w:rPr>
          <w:rFonts w:ascii="Palatino Linotype" w:hAnsi="Palatino Linotype"/>
        </w:rPr>
        <w:t>Cochapamba</w:t>
      </w:r>
      <w:proofErr w:type="spellEnd"/>
      <w:r w:rsidR="008C580A" w:rsidRPr="00237527">
        <w:rPr>
          <w:rFonts w:ascii="Palatino Linotype" w:hAnsi="Palatino Linotype"/>
        </w:rPr>
        <w:t xml:space="preserve"> y la parroquia del Comité del Pueblo.</w:t>
      </w:r>
    </w:p>
    <w:p w:rsidR="00A648D1" w:rsidRPr="00237527" w:rsidRDefault="00A648D1" w:rsidP="00B34966">
      <w:pPr>
        <w:spacing w:after="0" w:line="240" w:lineRule="auto"/>
        <w:rPr>
          <w:rFonts w:ascii="Palatino Linotype" w:hAnsi="Palatino Linotype"/>
        </w:rPr>
      </w:pPr>
    </w:p>
    <w:p w:rsidR="00A648D1" w:rsidRPr="00237527" w:rsidRDefault="008C580A" w:rsidP="00B34966">
      <w:pPr>
        <w:spacing w:after="0" w:line="240" w:lineRule="auto"/>
        <w:rPr>
          <w:rFonts w:ascii="Palatino Linotype" w:hAnsi="Palatino Linotype"/>
        </w:rPr>
      </w:pPr>
      <w:r w:rsidRPr="00237527">
        <w:rPr>
          <w:rFonts w:ascii="Palatino Linotype" w:hAnsi="Palatino Linotype"/>
          <w:b/>
        </w:rPr>
        <w:t>Concejala Susana Castañeda:</w:t>
      </w:r>
      <w:r w:rsidRPr="00237527">
        <w:rPr>
          <w:rFonts w:ascii="Palatino Linotype" w:hAnsi="Palatino Linotype"/>
        </w:rPr>
        <w:t xml:space="preserve"> Señala que quisiera saber cómo se articula esta planificación al plan de desarrollo de la zona, si es fácil </w:t>
      </w:r>
      <w:r w:rsidR="00110604" w:rsidRPr="00237527">
        <w:rPr>
          <w:rFonts w:ascii="Palatino Linotype" w:hAnsi="Palatino Linotype"/>
        </w:rPr>
        <w:t>o no</w:t>
      </w:r>
      <w:r w:rsidRPr="00237527">
        <w:rPr>
          <w:rFonts w:ascii="Palatino Linotype" w:hAnsi="Palatino Linotype"/>
        </w:rPr>
        <w:t xml:space="preserve"> el análisis q</w:t>
      </w:r>
      <w:r w:rsidR="009A65C2" w:rsidRPr="00237527">
        <w:rPr>
          <w:rFonts w:ascii="Palatino Linotype" w:hAnsi="Palatino Linotype"/>
        </w:rPr>
        <w:t>ue se debe ir cumpliendo para el</w:t>
      </w:r>
      <w:r w:rsidRPr="00237527">
        <w:rPr>
          <w:rFonts w:ascii="Palatino Linotype" w:hAnsi="Palatino Linotype"/>
        </w:rPr>
        <w:t xml:space="preserve"> desarrollo </w:t>
      </w:r>
      <w:r w:rsidR="009A65C2" w:rsidRPr="00237527">
        <w:rPr>
          <w:rFonts w:ascii="Palatino Linotype" w:hAnsi="Palatino Linotype"/>
        </w:rPr>
        <w:t>del territorio y como es la definición que se hace para destinar un presupuesto a movil</w:t>
      </w:r>
      <w:r w:rsidR="00110604" w:rsidRPr="00237527">
        <w:rPr>
          <w:rFonts w:ascii="Palatino Linotype" w:hAnsi="Palatino Linotype"/>
        </w:rPr>
        <w:t>idad, otro a las obras sociales;</w:t>
      </w:r>
      <w:r w:rsidR="009A65C2" w:rsidRPr="00237527">
        <w:rPr>
          <w:rFonts w:ascii="Palatino Linotype" w:hAnsi="Palatino Linotype"/>
        </w:rPr>
        <w:t xml:space="preserve"> ya que generalmente existe un monto total y la comunidad empieza a pedir de acuerdo a las necesidades, pero es necesario saber cómo es la metodología y la decisión que toman ustedes.</w:t>
      </w:r>
    </w:p>
    <w:p w:rsidR="00A648D1" w:rsidRPr="00237527" w:rsidRDefault="00A648D1" w:rsidP="00B34966">
      <w:pPr>
        <w:spacing w:after="0" w:line="240" w:lineRule="auto"/>
        <w:rPr>
          <w:rFonts w:ascii="Palatino Linotype" w:hAnsi="Palatino Linotype"/>
        </w:rPr>
      </w:pPr>
    </w:p>
    <w:p w:rsidR="00110604" w:rsidRPr="00237527" w:rsidRDefault="00110604" w:rsidP="00B34966">
      <w:pPr>
        <w:spacing w:after="0" w:line="240" w:lineRule="auto"/>
        <w:rPr>
          <w:rFonts w:ascii="Palatino Linotype" w:hAnsi="Palatino Linotype"/>
        </w:rPr>
      </w:pPr>
      <w:r w:rsidRPr="00237527">
        <w:rPr>
          <w:rFonts w:ascii="Palatino Linotype" w:hAnsi="Palatino Linotype"/>
          <w:b/>
        </w:rPr>
        <w:t xml:space="preserve">Sr. Boris Mata, Administrador Zonal Norte “Eugenio Espejo”: </w:t>
      </w:r>
      <w:r w:rsidRPr="00237527">
        <w:rPr>
          <w:rFonts w:ascii="Palatino Linotype" w:hAnsi="Palatino Linotype"/>
        </w:rPr>
        <w:t>Manifiesta que hay una dificultad en la asignación</w:t>
      </w:r>
      <w:r w:rsidR="00E67610" w:rsidRPr="00237527">
        <w:rPr>
          <w:rFonts w:ascii="Palatino Linotype" w:hAnsi="Palatino Linotype"/>
        </w:rPr>
        <w:t xml:space="preserve"> de recursos</w:t>
      </w:r>
      <w:r w:rsidRPr="00237527">
        <w:rPr>
          <w:rFonts w:ascii="Palatino Linotype" w:hAnsi="Palatino Linotype"/>
        </w:rPr>
        <w:t xml:space="preserve">, lo que la Administración Zonal hace es un informe de viabilidad, </w:t>
      </w:r>
      <w:r w:rsidR="00234089" w:rsidRPr="00237527">
        <w:rPr>
          <w:rFonts w:ascii="Palatino Linotype" w:hAnsi="Palatino Linotype"/>
        </w:rPr>
        <w:t xml:space="preserve">se realiza </w:t>
      </w:r>
      <w:r w:rsidR="00234089" w:rsidRPr="00237527">
        <w:rPr>
          <w:rFonts w:ascii="Palatino Linotype" w:hAnsi="Palatino Linotype"/>
        </w:rPr>
        <w:lastRenderedPageBreak/>
        <w:t>un análisis técnico, social y legal; aquellas que tiene</w:t>
      </w:r>
      <w:r w:rsidR="00E67610" w:rsidRPr="00237527">
        <w:rPr>
          <w:rFonts w:ascii="Palatino Linotype" w:hAnsi="Palatino Linotype"/>
        </w:rPr>
        <w:t>n</w:t>
      </w:r>
      <w:r w:rsidR="00234089" w:rsidRPr="00237527">
        <w:rPr>
          <w:rFonts w:ascii="Palatino Linotype" w:hAnsi="Palatino Linotype"/>
        </w:rPr>
        <w:t xml:space="preserve"> viabilidad se llevan a la Asamblea de </w:t>
      </w:r>
      <w:r w:rsidR="00E67610" w:rsidRPr="00237527">
        <w:rPr>
          <w:rFonts w:ascii="Palatino Linotype" w:hAnsi="Palatino Linotype"/>
        </w:rPr>
        <w:t xml:space="preserve">Presupuestos Participativos </w:t>
      </w:r>
      <w:r w:rsidR="00234089" w:rsidRPr="00237527">
        <w:rPr>
          <w:rFonts w:ascii="Palatino Linotype" w:hAnsi="Palatino Linotype"/>
        </w:rPr>
        <w:t>y ahí la comunidad es la que se encarga de decidir.</w:t>
      </w:r>
      <w:r w:rsidRPr="00237527">
        <w:rPr>
          <w:rFonts w:ascii="Palatino Linotype" w:hAnsi="Palatino Linotype"/>
        </w:rPr>
        <w:t xml:space="preserve"> </w:t>
      </w:r>
    </w:p>
    <w:p w:rsidR="00A648D1" w:rsidRPr="00237527" w:rsidRDefault="00A648D1" w:rsidP="00B34966">
      <w:pPr>
        <w:spacing w:after="0" w:line="240" w:lineRule="auto"/>
        <w:rPr>
          <w:rFonts w:ascii="Palatino Linotype" w:hAnsi="Palatino Linotype"/>
        </w:rPr>
      </w:pPr>
    </w:p>
    <w:p w:rsidR="00A648D1" w:rsidRPr="00237527" w:rsidRDefault="00F336F5" w:rsidP="00B34966">
      <w:pPr>
        <w:spacing w:after="0" w:line="240" w:lineRule="auto"/>
        <w:rPr>
          <w:rFonts w:ascii="Palatino Linotype" w:hAnsi="Palatino Linotype"/>
        </w:rPr>
      </w:pPr>
      <w:r w:rsidRPr="00237527">
        <w:rPr>
          <w:rFonts w:ascii="Palatino Linotype" w:hAnsi="Palatino Linotype"/>
          <w:b/>
        </w:rPr>
        <w:t>Ing. Ivonne Endara, Administradora Zonal Los Chillos</w:t>
      </w:r>
      <w:r w:rsidR="00173C7D" w:rsidRPr="00237527">
        <w:rPr>
          <w:rFonts w:ascii="Palatino Linotype" w:hAnsi="Palatino Linotype"/>
          <w:b/>
        </w:rPr>
        <w:t>:</w:t>
      </w:r>
      <w:r w:rsidR="00173C7D" w:rsidRPr="00237527">
        <w:rPr>
          <w:rFonts w:ascii="Palatino Linotype" w:hAnsi="Palatino Linotype"/>
        </w:rPr>
        <w:t xml:space="preserve"> Indica que se ejecutaron 46 obras y se destinó el 100% de los recursos, no se ejecutó solamente una obra debido a un tema legal con los terrenos, se tiene un monto de ejecución de 2174.151 dólares. La priorización que se realizó fue de 42 obras y dos proyectos sociales con un monto de 2154.152 en proyectos sociales priorizados </w:t>
      </w:r>
      <w:proofErr w:type="spellStart"/>
      <w:r w:rsidR="00173C7D" w:rsidRPr="00237527">
        <w:rPr>
          <w:rFonts w:ascii="Palatino Linotype" w:hAnsi="Palatino Linotype"/>
        </w:rPr>
        <w:t>Conocoto</w:t>
      </w:r>
      <w:proofErr w:type="spellEnd"/>
      <w:r w:rsidR="00173C7D" w:rsidRPr="00237527">
        <w:rPr>
          <w:rFonts w:ascii="Palatino Linotype" w:hAnsi="Palatino Linotype"/>
        </w:rPr>
        <w:t xml:space="preserve"> y </w:t>
      </w:r>
      <w:proofErr w:type="spellStart"/>
      <w:r w:rsidR="00173C7D" w:rsidRPr="00237527">
        <w:rPr>
          <w:rFonts w:ascii="Palatino Linotype" w:hAnsi="Palatino Linotype"/>
        </w:rPr>
        <w:t>Amaguaña</w:t>
      </w:r>
      <w:proofErr w:type="spellEnd"/>
      <w:r w:rsidR="00173C7D" w:rsidRPr="00237527">
        <w:rPr>
          <w:rFonts w:ascii="Palatino Linotype" w:hAnsi="Palatino Linotype"/>
        </w:rPr>
        <w:t xml:space="preserve"> </w:t>
      </w:r>
      <w:r w:rsidR="003D4C0D" w:rsidRPr="00237527">
        <w:rPr>
          <w:rFonts w:ascii="Palatino Linotype" w:hAnsi="Palatino Linotype"/>
        </w:rPr>
        <w:t>eligieron</w:t>
      </w:r>
      <w:r w:rsidR="00173C7D" w:rsidRPr="00237527">
        <w:rPr>
          <w:rFonts w:ascii="Palatino Linotype" w:hAnsi="Palatino Linotype"/>
        </w:rPr>
        <w:t xml:space="preserve"> talleres </w:t>
      </w:r>
      <w:r w:rsidR="003D4C0D" w:rsidRPr="00237527">
        <w:rPr>
          <w:rFonts w:ascii="Palatino Linotype" w:hAnsi="Palatino Linotype"/>
        </w:rPr>
        <w:t xml:space="preserve">de educación no formal </w:t>
      </w:r>
      <w:r w:rsidR="00173C7D" w:rsidRPr="00237527">
        <w:rPr>
          <w:rFonts w:ascii="Palatino Linotype" w:hAnsi="Palatino Linotype"/>
        </w:rPr>
        <w:t>que fueron escogidos por la comunidad</w:t>
      </w:r>
      <w:r w:rsidR="003D4C0D" w:rsidRPr="00237527">
        <w:rPr>
          <w:rFonts w:ascii="Palatino Linotype" w:hAnsi="Palatino Linotype"/>
        </w:rPr>
        <w:t xml:space="preserve"> como son corte y confección, panadería, entre otros</w:t>
      </w:r>
      <w:r w:rsidR="00173C7D" w:rsidRPr="00237527">
        <w:rPr>
          <w:rFonts w:ascii="Palatino Linotype" w:hAnsi="Palatino Linotype"/>
        </w:rPr>
        <w:t>.</w:t>
      </w:r>
      <w:r w:rsidR="00CB276D" w:rsidRPr="00237527">
        <w:rPr>
          <w:rFonts w:ascii="Palatino Linotype" w:hAnsi="Palatino Linotype"/>
        </w:rPr>
        <w:t xml:space="preserve">                                            </w:t>
      </w:r>
    </w:p>
    <w:p w:rsidR="00771C88" w:rsidRPr="00237527" w:rsidRDefault="00771C88" w:rsidP="00B34966">
      <w:pPr>
        <w:spacing w:after="0" w:line="240" w:lineRule="auto"/>
        <w:rPr>
          <w:rFonts w:ascii="Palatino Linotype" w:hAnsi="Palatino Linotype"/>
        </w:rPr>
      </w:pPr>
    </w:p>
    <w:p w:rsidR="0054340B" w:rsidRPr="00237527" w:rsidRDefault="0054340B" w:rsidP="0054340B">
      <w:pPr>
        <w:spacing w:after="0" w:line="240" w:lineRule="auto"/>
        <w:rPr>
          <w:rFonts w:ascii="Palatino Linotype" w:hAnsi="Palatino Linotype"/>
        </w:rPr>
      </w:pPr>
      <w:r w:rsidRPr="00237527">
        <w:rPr>
          <w:rFonts w:ascii="Palatino Linotype" w:hAnsi="Palatino Linotype"/>
          <w:b/>
          <w:i/>
        </w:rPr>
        <w:t>(Se adjunta la presentación como anexo 4)</w:t>
      </w:r>
    </w:p>
    <w:p w:rsidR="0054340B" w:rsidRPr="00237527" w:rsidRDefault="0054340B" w:rsidP="00B34966">
      <w:pPr>
        <w:spacing w:after="0" w:line="240" w:lineRule="auto"/>
        <w:rPr>
          <w:rFonts w:ascii="Palatino Linotype" w:hAnsi="Palatino Linotype"/>
        </w:rPr>
      </w:pPr>
    </w:p>
    <w:p w:rsidR="00E352AC" w:rsidRPr="00237527" w:rsidRDefault="00E352AC"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000D644D" w:rsidRPr="00237527">
        <w:rPr>
          <w:rFonts w:ascii="Palatino Linotype" w:hAnsi="Palatino Linotype"/>
        </w:rPr>
        <w:t>Pregunta si la comunidad es quien plantea toda la metodología de enseñanza, quien va a dar los talleres, o el municipio es el que se encarga de la ejecución.</w:t>
      </w:r>
    </w:p>
    <w:p w:rsidR="00752F82" w:rsidRPr="00237527" w:rsidRDefault="00752F82" w:rsidP="00B34966">
      <w:pPr>
        <w:spacing w:after="0" w:line="240" w:lineRule="auto"/>
        <w:rPr>
          <w:rFonts w:ascii="Palatino Linotype" w:hAnsi="Palatino Linotype"/>
        </w:rPr>
      </w:pPr>
    </w:p>
    <w:p w:rsidR="00771C88" w:rsidRPr="00237527" w:rsidRDefault="000D644D" w:rsidP="00B34966">
      <w:pPr>
        <w:spacing w:after="0" w:line="240" w:lineRule="auto"/>
        <w:rPr>
          <w:rFonts w:ascii="Palatino Linotype" w:hAnsi="Palatino Linotype"/>
        </w:rPr>
      </w:pPr>
      <w:r w:rsidRPr="00237527">
        <w:rPr>
          <w:rFonts w:ascii="Palatino Linotype" w:hAnsi="Palatino Linotype"/>
          <w:b/>
        </w:rPr>
        <w:t xml:space="preserve">Concejala Susana Castañeda: </w:t>
      </w:r>
      <w:r w:rsidRPr="00237527">
        <w:rPr>
          <w:rFonts w:ascii="Palatino Linotype" w:hAnsi="Palatino Linotype"/>
        </w:rPr>
        <w:t>Pregunta si se contrata a las personas que dan los talleres o como se realiza ese proceso.</w:t>
      </w:r>
    </w:p>
    <w:p w:rsidR="000E6418" w:rsidRPr="00237527" w:rsidRDefault="000E6418" w:rsidP="00B34966">
      <w:pPr>
        <w:spacing w:after="0" w:line="240" w:lineRule="auto"/>
        <w:rPr>
          <w:rFonts w:ascii="Palatino Linotype" w:hAnsi="Palatino Linotype"/>
        </w:rPr>
      </w:pPr>
    </w:p>
    <w:p w:rsidR="000E6418" w:rsidRPr="00237527" w:rsidRDefault="000D644D" w:rsidP="00B34966">
      <w:pPr>
        <w:spacing w:after="0" w:line="240" w:lineRule="auto"/>
        <w:rPr>
          <w:rFonts w:ascii="Palatino Linotype" w:hAnsi="Palatino Linotype"/>
        </w:rPr>
      </w:pPr>
      <w:r w:rsidRPr="00237527">
        <w:rPr>
          <w:rFonts w:ascii="Palatino Linotype" w:hAnsi="Palatino Linotype"/>
          <w:b/>
        </w:rPr>
        <w:t xml:space="preserve">Ing. Ivonne Endara, Administradora Zonal Los Chillos: </w:t>
      </w:r>
      <w:r w:rsidRPr="00237527">
        <w:rPr>
          <w:rFonts w:ascii="Palatino Linotype" w:hAnsi="Palatino Linotype"/>
        </w:rPr>
        <w:t>Manifiesta que se eleva a un proceso de contratación, una vez que se cuenta con los temas específicos solicitados por la comunidad.</w:t>
      </w:r>
    </w:p>
    <w:p w:rsidR="000D644D" w:rsidRPr="00237527" w:rsidRDefault="000D644D" w:rsidP="00B34966">
      <w:pPr>
        <w:spacing w:after="0" w:line="240" w:lineRule="auto"/>
        <w:rPr>
          <w:rFonts w:ascii="Palatino Linotype" w:hAnsi="Palatino Linotype"/>
        </w:rPr>
      </w:pPr>
    </w:p>
    <w:p w:rsidR="000D644D" w:rsidRPr="00237527" w:rsidRDefault="000D644D"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Pregunta si hay una disposición de que puedan ser los mismos miembros de la comunidad los que apliquen directamente en los proyectos.</w:t>
      </w:r>
    </w:p>
    <w:p w:rsidR="000D644D" w:rsidRPr="00237527" w:rsidRDefault="000D644D" w:rsidP="00B34966">
      <w:pPr>
        <w:spacing w:after="0" w:line="240" w:lineRule="auto"/>
        <w:rPr>
          <w:rFonts w:ascii="Palatino Linotype" w:hAnsi="Palatino Linotype"/>
        </w:rPr>
      </w:pPr>
    </w:p>
    <w:p w:rsidR="000D644D" w:rsidRPr="00237527" w:rsidRDefault="000D644D" w:rsidP="00B34966">
      <w:pPr>
        <w:spacing w:after="0" w:line="240" w:lineRule="auto"/>
        <w:rPr>
          <w:rFonts w:ascii="Palatino Linotype" w:hAnsi="Palatino Linotype"/>
        </w:rPr>
      </w:pPr>
      <w:r w:rsidRPr="00237527">
        <w:rPr>
          <w:rFonts w:ascii="Palatino Linotype" w:hAnsi="Palatino Linotype"/>
          <w:b/>
        </w:rPr>
        <w:t xml:space="preserve">Ing. Ivonne Endara, Administradora Zonal Los Chillos: </w:t>
      </w:r>
      <w:r w:rsidRPr="00237527">
        <w:rPr>
          <w:rFonts w:ascii="Palatino Linotype" w:hAnsi="Palatino Linotype"/>
        </w:rPr>
        <w:t>Indica que en el portal del SERCOP se eleva a un proceso de subasta inversa el cual tiene su propia metodología y el ganador será el que presentará ese servicio, en capacitaciones puntuales lo elige la comunidad y al final de los talleres si se les brinda un espacio para que cada persona de la comunidad de a conocer el proyecto que a partir del taller o capacitación pudo generar.</w:t>
      </w:r>
    </w:p>
    <w:p w:rsidR="00B34966" w:rsidRPr="00237527" w:rsidRDefault="00B34966" w:rsidP="00B34966">
      <w:pPr>
        <w:spacing w:after="0" w:line="240" w:lineRule="auto"/>
        <w:rPr>
          <w:rFonts w:ascii="Palatino Linotype" w:hAnsi="Palatino Linotype"/>
        </w:rPr>
      </w:pPr>
    </w:p>
    <w:p w:rsidR="000D644D" w:rsidRPr="00237527" w:rsidRDefault="000D644D"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 xml:space="preserve">Indica que es necesario que se </w:t>
      </w:r>
      <w:r w:rsidR="000D72FD" w:rsidRPr="00237527">
        <w:rPr>
          <w:rFonts w:ascii="Palatino Linotype" w:hAnsi="Palatino Linotype"/>
        </w:rPr>
        <w:t>amplíe</w:t>
      </w:r>
      <w:r w:rsidRPr="00237527">
        <w:rPr>
          <w:rFonts w:ascii="Palatino Linotype" w:hAnsi="Palatino Linotype"/>
        </w:rPr>
        <w:t xml:space="preserve"> con un informe los resultados tangibles de los proyectos sociales para continuar fortaleciendo estos procesos</w:t>
      </w:r>
      <w:r w:rsidR="000D72FD" w:rsidRPr="00237527">
        <w:rPr>
          <w:rFonts w:ascii="Palatino Linotype" w:hAnsi="Palatino Linotype"/>
        </w:rPr>
        <w:t>.</w:t>
      </w:r>
    </w:p>
    <w:p w:rsidR="000D72FD" w:rsidRPr="00237527" w:rsidRDefault="000D72FD" w:rsidP="00B34966">
      <w:pPr>
        <w:spacing w:after="0" w:line="240" w:lineRule="auto"/>
        <w:rPr>
          <w:rFonts w:ascii="Palatino Linotype" w:hAnsi="Palatino Linotype"/>
        </w:rPr>
      </w:pPr>
    </w:p>
    <w:p w:rsidR="000D72FD" w:rsidRPr="00237527" w:rsidRDefault="000D72FD" w:rsidP="00B34966">
      <w:pPr>
        <w:spacing w:after="0" w:line="240" w:lineRule="auto"/>
        <w:rPr>
          <w:rFonts w:ascii="Palatino Linotype" w:hAnsi="Palatino Linotype"/>
        </w:rPr>
      </w:pPr>
      <w:r w:rsidRPr="00237527">
        <w:rPr>
          <w:rFonts w:ascii="Palatino Linotype" w:hAnsi="Palatino Linotype"/>
          <w:b/>
        </w:rPr>
        <w:t xml:space="preserve">Concejala Susana Castañeda: </w:t>
      </w:r>
      <w:r w:rsidRPr="00237527">
        <w:rPr>
          <w:rFonts w:ascii="Palatino Linotype" w:hAnsi="Palatino Linotype"/>
        </w:rPr>
        <w:t xml:space="preserve">Pregunta si los 1800 </w:t>
      </w:r>
      <w:proofErr w:type="spellStart"/>
      <w:r w:rsidRPr="00237527">
        <w:rPr>
          <w:rFonts w:ascii="Palatino Linotype" w:hAnsi="Palatino Linotype"/>
        </w:rPr>
        <w:t>talleristas</w:t>
      </w:r>
      <w:proofErr w:type="spellEnd"/>
      <w:r w:rsidRPr="00237527">
        <w:rPr>
          <w:rFonts w:ascii="Palatino Linotype" w:hAnsi="Palatino Linotype"/>
        </w:rPr>
        <w:t xml:space="preserve"> que han salido de las capacitaciones pueden participar en otras subastas inversas; quisiera saber cuál es la metodología para los talleres.</w:t>
      </w:r>
    </w:p>
    <w:p w:rsidR="000D72FD" w:rsidRPr="00237527" w:rsidRDefault="000D72FD" w:rsidP="00B34966">
      <w:pPr>
        <w:spacing w:after="0" w:line="240" w:lineRule="auto"/>
        <w:rPr>
          <w:rFonts w:ascii="Palatino Linotype" w:hAnsi="Palatino Linotype"/>
        </w:rPr>
      </w:pPr>
    </w:p>
    <w:p w:rsidR="000D72FD" w:rsidRPr="00237527" w:rsidRDefault="000D72FD"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Solicita que esa información se trabaje en conjunto con la Secretaría de Coordinación Territorial para efectos del análisis sobre la implementación de la ordenanza.</w:t>
      </w:r>
    </w:p>
    <w:p w:rsidR="000D72FD" w:rsidRPr="00237527" w:rsidRDefault="000D72FD" w:rsidP="00B34966">
      <w:pPr>
        <w:spacing w:after="0" w:line="240" w:lineRule="auto"/>
        <w:rPr>
          <w:rFonts w:ascii="Palatino Linotype" w:hAnsi="Palatino Linotype"/>
        </w:rPr>
      </w:pPr>
    </w:p>
    <w:p w:rsidR="000D72FD" w:rsidRPr="00237527" w:rsidRDefault="00E6691E" w:rsidP="00B34966">
      <w:pPr>
        <w:spacing w:after="0" w:line="240" w:lineRule="auto"/>
        <w:rPr>
          <w:rFonts w:ascii="Palatino Linotype" w:hAnsi="Palatino Linotype"/>
        </w:rPr>
      </w:pPr>
      <w:r>
        <w:rPr>
          <w:rFonts w:ascii="Palatino Linotype" w:hAnsi="Palatino Linotype"/>
          <w:b/>
        </w:rPr>
        <w:t>Sra. Esperanza Gó</w:t>
      </w:r>
      <w:r w:rsidR="00672A9D" w:rsidRPr="00237527">
        <w:rPr>
          <w:rFonts w:ascii="Palatino Linotype" w:hAnsi="Palatino Linotype"/>
          <w:b/>
        </w:rPr>
        <w:t>mez de la Torre, funcionaria de la Administración Los Chillos:</w:t>
      </w:r>
      <w:r w:rsidR="00672A9D" w:rsidRPr="00237527">
        <w:rPr>
          <w:rFonts w:ascii="Palatino Linotype" w:hAnsi="Palatino Linotype"/>
        </w:rPr>
        <w:t xml:space="preserve"> Indica que la Municipalidad tiene relación directa con la Casa Somos en donde las personas de la Parroquia pueden capacitarse, pero a más de eso para las personas de las comunidades que no pueden asistir a la Casa Somos se realiza talleres en las casas barriales.  Para el tema de la contratación inversa la </w:t>
      </w:r>
      <w:r w:rsidR="00672A9D" w:rsidRPr="00237527">
        <w:rPr>
          <w:rFonts w:ascii="Palatino Linotype" w:hAnsi="Palatino Linotype"/>
        </w:rPr>
        <w:lastRenderedPageBreak/>
        <w:t>persona tiene que estar capacitado en la Secretaría de Capacitación Técnica para poder certificar al beneficiario del barrio y este pueda hacer su emprendimiento en talleres ocupacionales.</w:t>
      </w:r>
    </w:p>
    <w:p w:rsidR="000D72FD" w:rsidRPr="00237527" w:rsidRDefault="000D72FD" w:rsidP="00B34966">
      <w:pPr>
        <w:spacing w:after="0" w:line="240" w:lineRule="auto"/>
        <w:rPr>
          <w:rFonts w:ascii="Palatino Linotype" w:hAnsi="Palatino Linotype"/>
        </w:rPr>
      </w:pPr>
    </w:p>
    <w:p w:rsidR="00672A9D" w:rsidRPr="00237527" w:rsidRDefault="00672A9D" w:rsidP="00B34966">
      <w:pPr>
        <w:spacing w:after="0" w:line="240" w:lineRule="auto"/>
        <w:rPr>
          <w:rFonts w:ascii="Palatino Linotype" w:hAnsi="Palatino Linotype"/>
        </w:rPr>
      </w:pPr>
      <w:r w:rsidRPr="00237527">
        <w:rPr>
          <w:rFonts w:ascii="Palatino Linotype" w:hAnsi="Palatino Linotype"/>
          <w:b/>
        </w:rPr>
        <w:t xml:space="preserve">Concejala Daniela Chacón, Presidenta de la Comisión de Participación Ciudadana y Gobierno Abierto: </w:t>
      </w:r>
      <w:r w:rsidRPr="00237527">
        <w:rPr>
          <w:rFonts w:ascii="Palatino Linotype" w:hAnsi="Palatino Linotype"/>
        </w:rPr>
        <w:t xml:space="preserve">Solicita se haga llegar un informe detallado sobre el proceso participativo que se lleva </w:t>
      </w:r>
      <w:r w:rsidR="00D057BE" w:rsidRPr="00237527">
        <w:rPr>
          <w:rFonts w:ascii="Palatino Linotype" w:hAnsi="Palatino Linotype"/>
        </w:rPr>
        <w:t>para</w:t>
      </w:r>
      <w:r w:rsidRPr="00237527">
        <w:rPr>
          <w:rFonts w:ascii="Palatino Linotype" w:hAnsi="Palatino Linotype"/>
        </w:rPr>
        <w:t xml:space="preserve"> la definición, los TDR´S, seguimiento al contrato, evaluaciones y </w:t>
      </w:r>
      <w:r w:rsidR="00D057BE" w:rsidRPr="00237527">
        <w:rPr>
          <w:rFonts w:ascii="Palatino Linotype" w:hAnsi="Palatino Linotype"/>
        </w:rPr>
        <w:t>demás; y, solicita de igual manera a la S</w:t>
      </w:r>
      <w:r w:rsidRPr="00237527">
        <w:rPr>
          <w:rFonts w:ascii="Palatino Linotype" w:hAnsi="Palatino Linotype"/>
        </w:rPr>
        <w:t xml:space="preserve">ecretaría de </w:t>
      </w:r>
      <w:r w:rsidR="00D057BE" w:rsidRPr="00237527">
        <w:rPr>
          <w:rFonts w:ascii="Palatino Linotype" w:hAnsi="Palatino Linotype"/>
        </w:rPr>
        <w:t>Coordinación</w:t>
      </w:r>
      <w:r w:rsidRPr="00237527">
        <w:rPr>
          <w:rFonts w:ascii="Palatino Linotype" w:hAnsi="Palatino Linotype"/>
        </w:rPr>
        <w:t xml:space="preserve"> Territorial y participación </w:t>
      </w:r>
      <w:r w:rsidR="00D057BE" w:rsidRPr="00237527">
        <w:rPr>
          <w:rFonts w:ascii="Palatino Linotype" w:hAnsi="Palatino Linotype"/>
        </w:rPr>
        <w:t>Ciudadana para realizar un análisis especifico de lo planteado.</w:t>
      </w:r>
    </w:p>
    <w:p w:rsidR="00AF30DD" w:rsidRPr="00237527" w:rsidRDefault="00AF30DD" w:rsidP="00B34966">
      <w:pPr>
        <w:spacing w:after="0" w:line="240" w:lineRule="auto"/>
        <w:rPr>
          <w:rFonts w:ascii="Palatino Linotype" w:hAnsi="Palatino Linotype"/>
        </w:rPr>
      </w:pPr>
    </w:p>
    <w:p w:rsidR="00AF30DD" w:rsidRPr="00237527" w:rsidRDefault="00DC1444" w:rsidP="00B34966">
      <w:pPr>
        <w:spacing w:after="0" w:line="240" w:lineRule="auto"/>
        <w:rPr>
          <w:rFonts w:ascii="Palatino Linotype" w:hAnsi="Palatino Linotype"/>
        </w:rPr>
      </w:pPr>
      <w:r w:rsidRPr="00237527">
        <w:rPr>
          <w:rFonts w:ascii="Palatino Linotype" w:hAnsi="Palatino Linotype"/>
          <w:b/>
        </w:rPr>
        <w:t xml:space="preserve">Ing. Anabel </w:t>
      </w:r>
      <w:proofErr w:type="spellStart"/>
      <w:r w:rsidRPr="00237527">
        <w:rPr>
          <w:rFonts w:ascii="Palatino Linotype" w:hAnsi="Palatino Linotype"/>
          <w:b/>
        </w:rPr>
        <w:t>Vintimilla</w:t>
      </w:r>
      <w:proofErr w:type="spellEnd"/>
      <w:r w:rsidRPr="00237527">
        <w:rPr>
          <w:rFonts w:ascii="Palatino Linotype" w:hAnsi="Palatino Linotype"/>
          <w:b/>
        </w:rPr>
        <w:t xml:space="preserve">, Administradora Zonal Centro “Manuela Sáenz”: </w:t>
      </w:r>
      <w:r w:rsidRPr="00237527">
        <w:rPr>
          <w:rFonts w:ascii="Palatino Linotype" w:hAnsi="Palatino Linotype"/>
        </w:rPr>
        <w:t xml:space="preserve">Manifiesta que la Administración Manuela </w:t>
      </w:r>
      <w:r w:rsidR="0054340B" w:rsidRPr="00237527">
        <w:rPr>
          <w:rFonts w:ascii="Palatino Linotype" w:hAnsi="Palatino Linotype"/>
        </w:rPr>
        <w:t>Sáenz</w:t>
      </w:r>
      <w:r w:rsidRPr="00237527">
        <w:rPr>
          <w:rFonts w:ascii="Palatino Linotype" w:hAnsi="Palatino Linotype"/>
        </w:rPr>
        <w:t xml:space="preserve"> </w:t>
      </w:r>
      <w:r w:rsidR="0054340B" w:rsidRPr="00237527">
        <w:rPr>
          <w:rFonts w:ascii="Palatino Linotype" w:hAnsi="Palatino Linotype"/>
        </w:rPr>
        <w:t>tiene</w:t>
      </w:r>
      <w:r w:rsidRPr="00237527">
        <w:rPr>
          <w:rFonts w:ascii="Palatino Linotype" w:hAnsi="Palatino Linotype"/>
        </w:rPr>
        <w:t xml:space="preserve"> ejecutado 56 obras</w:t>
      </w:r>
      <w:r w:rsidR="0054340B" w:rsidRPr="00237527">
        <w:rPr>
          <w:rFonts w:ascii="Palatino Linotype" w:hAnsi="Palatino Linotype"/>
        </w:rPr>
        <w:t xml:space="preserve"> en el 2018</w:t>
      </w:r>
      <w:r w:rsidRPr="00237527">
        <w:rPr>
          <w:rFonts w:ascii="Palatino Linotype" w:hAnsi="Palatino Linotype"/>
        </w:rPr>
        <w:t xml:space="preserve"> y con una proyección de 75 obras para el 2019; se </w:t>
      </w:r>
      <w:r w:rsidR="0054340B" w:rsidRPr="00237527">
        <w:rPr>
          <w:rFonts w:ascii="Palatino Linotype" w:hAnsi="Palatino Linotype"/>
        </w:rPr>
        <w:t>tiene</w:t>
      </w:r>
      <w:r w:rsidRPr="00237527">
        <w:rPr>
          <w:rFonts w:ascii="Palatino Linotype" w:hAnsi="Palatino Linotype"/>
        </w:rPr>
        <w:t xml:space="preserve"> 4 proyectos sociales en el 2018 y 5 proyectos sociales para el 2019; las obrar priorizadas del 2017 al 2018 todas están 100% construidas, ejecutadas y pagadas</w:t>
      </w:r>
      <w:r w:rsidR="0054340B" w:rsidRPr="00237527">
        <w:rPr>
          <w:rFonts w:ascii="Palatino Linotype" w:hAnsi="Palatino Linotype"/>
        </w:rPr>
        <w:t>. El presupuesto total 1.876.000 que se ejecutaron en su totalidad. Se realizaron 5 asambleas de presupuestos participativos, una asamblea zonal, 136 asambleas zonales parroquiales o cabildos, una asamblea de rendición de cuentas y un programa de formación.</w:t>
      </w:r>
    </w:p>
    <w:p w:rsidR="0054340B" w:rsidRPr="00237527" w:rsidRDefault="0054340B" w:rsidP="00B34966">
      <w:pPr>
        <w:spacing w:after="0" w:line="240" w:lineRule="auto"/>
        <w:rPr>
          <w:rFonts w:ascii="Palatino Linotype" w:hAnsi="Palatino Linotype"/>
        </w:rPr>
      </w:pPr>
    </w:p>
    <w:p w:rsidR="0054340B" w:rsidRPr="00237527" w:rsidRDefault="0054340B" w:rsidP="0054340B">
      <w:pPr>
        <w:spacing w:after="0" w:line="240" w:lineRule="auto"/>
        <w:rPr>
          <w:rFonts w:ascii="Palatino Linotype" w:hAnsi="Palatino Linotype"/>
        </w:rPr>
      </w:pPr>
      <w:r w:rsidRPr="00237527">
        <w:rPr>
          <w:rFonts w:ascii="Palatino Linotype" w:hAnsi="Palatino Linotype"/>
          <w:b/>
          <w:i/>
        </w:rPr>
        <w:t>(Se adjunta la presentación como anexo 5)</w:t>
      </w:r>
    </w:p>
    <w:p w:rsidR="0054340B" w:rsidRPr="00237527" w:rsidRDefault="0054340B" w:rsidP="00B34966">
      <w:pPr>
        <w:spacing w:after="0" w:line="240" w:lineRule="auto"/>
        <w:rPr>
          <w:rFonts w:ascii="Palatino Linotype" w:hAnsi="Palatino Linotype"/>
        </w:rPr>
      </w:pPr>
    </w:p>
    <w:p w:rsidR="0054340B" w:rsidRPr="00237527" w:rsidRDefault="00F636D0" w:rsidP="00B34966">
      <w:pPr>
        <w:spacing w:after="0" w:line="240" w:lineRule="auto"/>
        <w:rPr>
          <w:rFonts w:ascii="Palatino Linotype" w:hAnsi="Palatino Linotype"/>
        </w:rPr>
      </w:pPr>
      <w:r w:rsidRPr="00237527">
        <w:rPr>
          <w:rFonts w:ascii="Palatino Linotype" w:hAnsi="Palatino Linotype"/>
          <w:b/>
        </w:rPr>
        <w:t xml:space="preserve">Concejala Susana Castañeda: </w:t>
      </w:r>
      <w:r w:rsidRPr="00237527">
        <w:rPr>
          <w:rFonts w:ascii="Palatino Linotype" w:hAnsi="Palatino Linotype"/>
        </w:rPr>
        <w:t>Señala que es necesario el informe que realizará la Secretaría de Participación, se incluya el tema de trabajo con el Plan de Desarrollo, si se articula o no, cuales dificultades existen en cada zona.</w:t>
      </w:r>
    </w:p>
    <w:p w:rsidR="002871F4" w:rsidRPr="00237527" w:rsidRDefault="002871F4" w:rsidP="002871F4">
      <w:pPr>
        <w:pStyle w:val="Prrafodelista"/>
        <w:spacing w:after="0" w:line="240" w:lineRule="auto"/>
        <w:contextualSpacing w:val="0"/>
        <w:rPr>
          <w:rFonts w:ascii="Palatino Linotype" w:hAnsi="Palatino Linotype"/>
          <w:b/>
        </w:rPr>
      </w:pPr>
      <w:bookmarkStart w:id="0" w:name="_GoBack"/>
      <w:bookmarkEnd w:id="0"/>
    </w:p>
    <w:tbl>
      <w:tblPr>
        <w:tblW w:w="8721" w:type="dxa"/>
        <w:tblInd w:w="55" w:type="dxa"/>
        <w:tblCellMar>
          <w:left w:w="70" w:type="dxa"/>
          <w:right w:w="70" w:type="dxa"/>
        </w:tblCellMar>
        <w:tblLook w:val="04A0" w:firstRow="1" w:lastRow="0" w:firstColumn="1" w:lastColumn="0" w:noHBand="0" w:noVBand="1"/>
      </w:tblPr>
      <w:tblGrid>
        <w:gridCol w:w="3888"/>
        <w:gridCol w:w="2560"/>
        <w:gridCol w:w="2273"/>
      </w:tblGrid>
      <w:tr w:rsidR="002871F4" w:rsidRPr="00237527" w:rsidTr="004A50B0">
        <w:trPr>
          <w:trHeight w:val="241"/>
        </w:trPr>
        <w:tc>
          <w:tcPr>
            <w:tcW w:w="8721"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Registro de Asistencia – Finalización Sesión</w:t>
            </w:r>
          </w:p>
        </w:tc>
      </w:tr>
      <w:tr w:rsidR="002871F4" w:rsidRPr="00237527" w:rsidTr="004A50B0">
        <w:trPr>
          <w:trHeight w:val="199"/>
        </w:trPr>
        <w:tc>
          <w:tcPr>
            <w:tcW w:w="3888" w:type="dxa"/>
            <w:tcBorders>
              <w:top w:val="nil"/>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Integrante Comisión</w:t>
            </w:r>
          </w:p>
        </w:tc>
        <w:tc>
          <w:tcPr>
            <w:tcW w:w="2560"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Presente</w:t>
            </w:r>
          </w:p>
        </w:tc>
        <w:tc>
          <w:tcPr>
            <w:tcW w:w="2272"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Ausente</w:t>
            </w:r>
          </w:p>
        </w:tc>
      </w:tr>
      <w:tr w:rsidR="002871F4" w:rsidRPr="00237527" w:rsidTr="004A50B0">
        <w:trPr>
          <w:trHeight w:hRule="exact" w:val="297"/>
        </w:trPr>
        <w:tc>
          <w:tcPr>
            <w:tcW w:w="3888"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r w:rsidRPr="00237527">
              <w:rPr>
                <w:rFonts w:ascii="Palatino Linotype" w:hAnsi="Palatino Linotype" w:cs="Calibri"/>
                <w:b/>
                <w:bCs/>
                <w:color w:val="000000"/>
                <w:lang w:eastAsia="es-EC"/>
              </w:rPr>
              <w:t>Abg. Daniela Chacón</w:t>
            </w:r>
          </w:p>
        </w:tc>
        <w:tc>
          <w:tcPr>
            <w:tcW w:w="2560"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 1</w:t>
            </w:r>
          </w:p>
        </w:tc>
        <w:tc>
          <w:tcPr>
            <w:tcW w:w="2272"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p>
        </w:tc>
      </w:tr>
      <w:tr w:rsidR="002871F4" w:rsidRPr="00237527" w:rsidTr="004A50B0">
        <w:trPr>
          <w:trHeight w:hRule="exact" w:val="348"/>
        </w:trPr>
        <w:tc>
          <w:tcPr>
            <w:tcW w:w="3888"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proofErr w:type="spellStart"/>
            <w:r w:rsidRPr="00237527">
              <w:rPr>
                <w:rFonts w:ascii="Palatino Linotype" w:hAnsi="Palatino Linotype" w:cs="Calibri"/>
                <w:b/>
                <w:bCs/>
                <w:color w:val="000000"/>
                <w:lang w:eastAsia="es-EC"/>
              </w:rPr>
              <w:t>Mgst</w:t>
            </w:r>
            <w:proofErr w:type="spellEnd"/>
            <w:r w:rsidRPr="00237527">
              <w:rPr>
                <w:rFonts w:ascii="Palatino Linotype" w:hAnsi="Palatino Linotype" w:cs="Calibri"/>
                <w:b/>
                <w:bCs/>
                <w:color w:val="000000"/>
                <w:lang w:eastAsia="es-EC"/>
              </w:rPr>
              <w:t>. Susana Castañeda</w:t>
            </w:r>
          </w:p>
        </w:tc>
        <w:tc>
          <w:tcPr>
            <w:tcW w:w="2560"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1</w:t>
            </w:r>
          </w:p>
        </w:tc>
        <w:tc>
          <w:tcPr>
            <w:tcW w:w="2272"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 </w:t>
            </w:r>
          </w:p>
        </w:tc>
      </w:tr>
      <w:tr w:rsidR="002871F4" w:rsidRPr="00237527" w:rsidTr="004A50B0">
        <w:trPr>
          <w:trHeight w:hRule="exact" w:val="353"/>
        </w:trPr>
        <w:tc>
          <w:tcPr>
            <w:tcW w:w="3888"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r w:rsidRPr="00237527">
              <w:rPr>
                <w:rFonts w:ascii="Palatino Linotype" w:hAnsi="Palatino Linotype" w:cs="Calibri"/>
                <w:b/>
                <w:bCs/>
                <w:color w:val="000000"/>
                <w:lang w:eastAsia="es-EC"/>
              </w:rPr>
              <w:t xml:space="preserve">Abg. Mario </w:t>
            </w:r>
            <w:proofErr w:type="spellStart"/>
            <w:r w:rsidRPr="00237527">
              <w:rPr>
                <w:rFonts w:ascii="Palatino Linotype" w:hAnsi="Palatino Linotype" w:cs="Calibri"/>
                <w:b/>
                <w:bCs/>
                <w:color w:val="000000"/>
                <w:lang w:eastAsia="es-EC"/>
              </w:rPr>
              <w:t>Guayasamín</w:t>
            </w:r>
            <w:proofErr w:type="spellEnd"/>
          </w:p>
        </w:tc>
        <w:tc>
          <w:tcPr>
            <w:tcW w:w="2560"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p>
        </w:tc>
        <w:tc>
          <w:tcPr>
            <w:tcW w:w="2272" w:type="dxa"/>
            <w:tcBorders>
              <w:top w:val="nil"/>
              <w:left w:val="nil"/>
              <w:bottom w:val="single" w:sz="8" w:space="0" w:color="000000"/>
              <w:right w:val="single" w:sz="8" w:space="0" w:color="000000"/>
            </w:tcBorders>
            <w:shd w:val="clear" w:color="auto" w:fill="auto"/>
            <w:vAlign w:val="center"/>
            <w:hideMark/>
          </w:tcPr>
          <w:p w:rsidR="002871F4" w:rsidRPr="00237527" w:rsidRDefault="00237527"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1</w:t>
            </w:r>
          </w:p>
        </w:tc>
      </w:tr>
      <w:tr w:rsidR="002871F4" w:rsidRPr="00237527" w:rsidTr="004A50B0">
        <w:trPr>
          <w:trHeight w:val="116"/>
        </w:trPr>
        <w:tc>
          <w:tcPr>
            <w:tcW w:w="3888" w:type="dxa"/>
            <w:tcBorders>
              <w:top w:val="nil"/>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TOTAL</w:t>
            </w:r>
          </w:p>
        </w:tc>
        <w:tc>
          <w:tcPr>
            <w:tcW w:w="2560"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color w:val="FFFFFF"/>
                <w:lang w:eastAsia="es-EC"/>
              </w:rPr>
            </w:pPr>
            <w:r w:rsidRPr="00237527">
              <w:rPr>
                <w:rFonts w:ascii="Palatino Linotype" w:hAnsi="Palatino Linotype" w:cs="Calibri"/>
                <w:color w:val="FFFFFF"/>
                <w:lang w:eastAsia="es-EC"/>
              </w:rPr>
              <w:t>2</w:t>
            </w:r>
          </w:p>
        </w:tc>
        <w:tc>
          <w:tcPr>
            <w:tcW w:w="2272"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color w:val="FFFFFF"/>
                <w:lang w:eastAsia="es-EC"/>
              </w:rPr>
            </w:pPr>
            <w:r w:rsidRPr="00237527">
              <w:rPr>
                <w:rFonts w:ascii="Palatino Linotype" w:hAnsi="Palatino Linotype" w:cs="Calibri"/>
                <w:color w:val="FFFFFF"/>
                <w:lang w:eastAsia="es-EC"/>
              </w:rPr>
              <w:t>1</w:t>
            </w:r>
          </w:p>
        </w:tc>
      </w:tr>
    </w:tbl>
    <w:p w:rsidR="002871F4" w:rsidRPr="00237527" w:rsidRDefault="002871F4" w:rsidP="00F83848">
      <w:pPr>
        <w:spacing w:after="0" w:line="240" w:lineRule="auto"/>
        <w:rPr>
          <w:rFonts w:ascii="Palatino Linotype" w:hAnsi="Palatino Linotype" w:cs="Arial"/>
        </w:rPr>
      </w:pPr>
    </w:p>
    <w:p w:rsidR="002871F4" w:rsidRPr="00237527" w:rsidRDefault="002871F4" w:rsidP="00F83848">
      <w:pPr>
        <w:spacing w:after="0" w:line="240" w:lineRule="auto"/>
        <w:rPr>
          <w:rFonts w:ascii="Palatino Linotype" w:hAnsi="Palatino Linotype"/>
        </w:rPr>
      </w:pPr>
      <w:r w:rsidRPr="00237527">
        <w:rPr>
          <w:rFonts w:ascii="Palatino Linotype" w:hAnsi="Palatino Linotype" w:cs="Arial"/>
        </w:rPr>
        <w:t>S</w:t>
      </w:r>
      <w:r w:rsidRPr="00237527">
        <w:rPr>
          <w:rFonts w:ascii="Palatino Linotype" w:hAnsi="Palatino Linotype"/>
        </w:rPr>
        <w:t xml:space="preserve">iendo las </w:t>
      </w:r>
      <w:r w:rsidR="00E4369E" w:rsidRPr="00237527">
        <w:rPr>
          <w:rFonts w:ascii="Palatino Linotype" w:hAnsi="Palatino Linotype"/>
        </w:rPr>
        <w:t>13</w:t>
      </w:r>
      <w:r w:rsidR="00237527" w:rsidRPr="00237527">
        <w:rPr>
          <w:rFonts w:ascii="Palatino Linotype" w:hAnsi="Palatino Linotype"/>
        </w:rPr>
        <w:t>h55</w:t>
      </w:r>
      <w:r w:rsidRPr="00237527">
        <w:rPr>
          <w:rFonts w:ascii="Palatino Linotype" w:hAnsi="Palatino Linotype"/>
        </w:rPr>
        <w:t>, y una vez tratados todos los puntos del orden del día la Concejala Daniela Chacón, Presidenta de la Comisión, clausura la sesión.</w:t>
      </w:r>
    </w:p>
    <w:p w:rsidR="004177DF" w:rsidRPr="00237527" w:rsidRDefault="004177DF" w:rsidP="00F83848">
      <w:pPr>
        <w:spacing w:after="0" w:line="240" w:lineRule="auto"/>
        <w:rPr>
          <w:rFonts w:ascii="Palatino Linotype" w:hAnsi="Palatino Linotype" w:cs="Arial"/>
        </w:rPr>
      </w:pPr>
    </w:p>
    <w:p w:rsidR="002871F4" w:rsidRPr="00237527" w:rsidRDefault="002871F4" w:rsidP="00F83848">
      <w:pPr>
        <w:spacing w:after="0" w:line="240" w:lineRule="auto"/>
        <w:rPr>
          <w:rFonts w:ascii="Palatino Linotype" w:hAnsi="Palatino Linotype"/>
        </w:rPr>
      </w:pPr>
      <w:r w:rsidRPr="00237527">
        <w:rPr>
          <w:rFonts w:ascii="Palatino Linotype" w:hAnsi="Palatino Linotype"/>
        </w:rPr>
        <w:t xml:space="preserve">Firman para constancia de lo actuado la señora Presidenta de la Comisión de Participación Ciudadana y Gobierno Abierto y el señor Secretario General del Concejo Metropolitano de Quito. </w:t>
      </w:r>
    </w:p>
    <w:p w:rsidR="002871F4" w:rsidRPr="00237527" w:rsidRDefault="00237527" w:rsidP="00E51FBF">
      <w:pPr>
        <w:pStyle w:val="Prrafodelista"/>
        <w:spacing w:after="0" w:line="240" w:lineRule="auto"/>
        <w:ind w:left="0"/>
        <w:rPr>
          <w:rFonts w:ascii="Palatino Linotype" w:hAnsi="Palatino Linotype"/>
        </w:rPr>
      </w:pPr>
      <w:r>
        <w:rPr>
          <w:rFonts w:ascii="Palatino Linotype" w:hAnsi="Palatino Linotype"/>
        </w:rPr>
        <w:tab/>
      </w:r>
    </w:p>
    <w:p w:rsidR="000A5491" w:rsidRPr="00237527" w:rsidRDefault="000A5491" w:rsidP="00E51FBF">
      <w:pPr>
        <w:pStyle w:val="Prrafodelista"/>
        <w:spacing w:after="0" w:line="240" w:lineRule="auto"/>
        <w:ind w:left="0"/>
        <w:rPr>
          <w:rFonts w:ascii="Palatino Linotype" w:hAnsi="Palatino Linotype"/>
        </w:rPr>
      </w:pPr>
    </w:p>
    <w:p w:rsidR="002871F4" w:rsidRDefault="002871F4" w:rsidP="00E51FBF">
      <w:pPr>
        <w:pStyle w:val="Prrafodelista"/>
        <w:spacing w:after="0" w:line="240" w:lineRule="auto"/>
        <w:ind w:left="0"/>
        <w:rPr>
          <w:rFonts w:ascii="Palatino Linotype" w:hAnsi="Palatino Linotype"/>
        </w:rPr>
      </w:pPr>
    </w:p>
    <w:p w:rsidR="00237527" w:rsidRDefault="00237527" w:rsidP="00E51FBF">
      <w:pPr>
        <w:pStyle w:val="Prrafodelista"/>
        <w:spacing w:after="0" w:line="240" w:lineRule="auto"/>
        <w:ind w:left="0"/>
        <w:rPr>
          <w:rFonts w:ascii="Palatino Linotype" w:hAnsi="Palatino Linotype"/>
        </w:rPr>
      </w:pPr>
    </w:p>
    <w:p w:rsidR="00237527" w:rsidRPr="00237527" w:rsidRDefault="00237527" w:rsidP="00E51FBF">
      <w:pPr>
        <w:pStyle w:val="Prrafodelista"/>
        <w:spacing w:after="0" w:line="240" w:lineRule="auto"/>
        <w:ind w:left="0"/>
        <w:rPr>
          <w:rFonts w:ascii="Palatino Linotype" w:hAnsi="Palatino Linotype"/>
        </w:rPr>
      </w:pPr>
    </w:p>
    <w:p w:rsidR="002871F4" w:rsidRPr="00237527" w:rsidRDefault="002871F4" w:rsidP="00E51FBF">
      <w:pPr>
        <w:pStyle w:val="Prrafodelista"/>
        <w:spacing w:after="0" w:line="240" w:lineRule="auto"/>
        <w:ind w:left="0"/>
        <w:rPr>
          <w:rFonts w:ascii="Palatino Linotype" w:hAnsi="Palatino Linotype"/>
        </w:rPr>
      </w:pPr>
    </w:p>
    <w:p w:rsidR="002871F4" w:rsidRPr="00237527" w:rsidRDefault="002871F4" w:rsidP="00E51FBF">
      <w:pPr>
        <w:pStyle w:val="Sinespaciado"/>
        <w:rPr>
          <w:rFonts w:ascii="Palatino Linotype" w:hAnsi="Palatino Linotype"/>
          <w:sz w:val="20"/>
          <w:szCs w:val="20"/>
        </w:rPr>
      </w:pPr>
      <w:r w:rsidRPr="00237527">
        <w:rPr>
          <w:rFonts w:ascii="Palatino Linotype" w:hAnsi="Palatino Linotype"/>
          <w:sz w:val="20"/>
          <w:szCs w:val="20"/>
        </w:rPr>
        <w:t xml:space="preserve"> </w:t>
      </w:r>
      <w:r w:rsidRPr="00237527">
        <w:rPr>
          <w:rFonts w:ascii="Palatino Linotype" w:hAnsi="Palatino Linotype"/>
          <w:sz w:val="20"/>
          <w:szCs w:val="20"/>
        </w:rPr>
        <w:tab/>
        <w:t xml:space="preserve">  Abg. Daniela Chacón</w:t>
      </w:r>
      <w:r w:rsidRPr="00237527">
        <w:rPr>
          <w:rFonts w:ascii="Palatino Linotype" w:hAnsi="Palatino Linotype"/>
          <w:sz w:val="20"/>
          <w:szCs w:val="20"/>
        </w:rPr>
        <w:tab/>
      </w:r>
      <w:r w:rsidRPr="00237527">
        <w:rPr>
          <w:rFonts w:ascii="Palatino Linotype" w:hAnsi="Palatino Linotype"/>
          <w:sz w:val="20"/>
          <w:szCs w:val="20"/>
        </w:rPr>
        <w:tab/>
      </w:r>
      <w:r w:rsidRPr="00237527">
        <w:rPr>
          <w:rFonts w:ascii="Palatino Linotype" w:hAnsi="Palatino Linotype"/>
          <w:sz w:val="20"/>
          <w:szCs w:val="20"/>
        </w:rPr>
        <w:tab/>
      </w:r>
      <w:r w:rsidRPr="00237527">
        <w:rPr>
          <w:rFonts w:ascii="Palatino Linotype" w:hAnsi="Palatino Linotype"/>
          <w:sz w:val="20"/>
          <w:szCs w:val="20"/>
        </w:rPr>
        <w:tab/>
        <w:t xml:space="preserve">        Abg. Diego Cevallos Salgado</w:t>
      </w:r>
    </w:p>
    <w:p w:rsidR="002871F4" w:rsidRPr="00237527" w:rsidRDefault="00E51FBF" w:rsidP="00E51FBF">
      <w:pPr>
        <w:pStyle w:val="Sinespaciado"/>
        <w:rPr>
          <w:rFonts w:ascii="Palatino Linotype" w:hAnsi="Palatino Linotype"/>
          <w:b/>
          <w:sz w:val="20"/>
          <w:szCs w:val="20"/>
        </w:rPr>
      </w:pPr>
      <w:r w:rsidRPr="00237527">
        <w:rPr>
          <w:rFonts w:ascii="Palatino Linotype" w:hAnsi="Palatino Linotype"/>
          <w:b/>
          <w:sz w:val="20"/>
          <w:szCs w:val="20"/>
        </w:rPr>
        <w:t xml:space="preserve">           </w:t>
      </w:r>
      <w:r w:rsidR="002871F4" w:rsidRPr="00237527">
        <w:rPr>
          <w:rFonts w:ascii="Palatino Linotype" w:hAnsi="Palatino Linotype"/>
          <w:b/>
          <w:sz w:val="20"/>
          <w:szCs w:val="20"/>
        </w:rPr>
        <w:t>Presidenta de la Comisión de</w:t>
      </w:r>
      <w:r w:rsidR="002871F4" w:rsidRPr="00237527">
        <w:rPr>
          <w:rFonts w:ascii="Palatino Linotype" w:hAnsi="Palatino Linotype"/>
          <w:b/>
          <w:sz w:val="20"/>
          <w:szCs w:val="20"/>
        </w:rPr>
        <w:tab/>
      </w:r>
      <w:r w:rsidR="002871F4" w:rsidRPr="00237527">
        <w:rPr>
          <w:rFonts w:ascii="Palatino Linotype" w:hAnsi="Palatino Linotype"/>
          <w:b/>
          <w:sz w:val="20"/>
          <w:szCs w:val="20"/>
        </w:rPr>
        <w:tab/>
      </w:r>
      <w:r w:rsidR="002871F4" w:rsidRPr="00237527">
        <w:rPr>
          <w:rFonts w:ascii="Palatino Linotype" w:hAnsi="Palatino Linotype"/>
          <w:b/>
          <w:sz w:val="20"/>
          <w:szCs w:val="20"/>
        </w:rPr>
        <w:tab/>
        <w:t xml:space="preserve">    Secretario General del Concejo</w:t>
      </w:r>
    </w:p>
    <w:p w:rsidR="002871F4" w:rsidRPr="00237527" w:rsidRDefault="002871F4" w:rsidP="00E51FBF">
      <w:pPr>
        <w:pStyle w:val="Sinespaciado"/>
        <w:rPr>
          <w:rFonts w:ascii="Palatino Linotype" w:hAnsi="Palatino Linotype"/>
          <w:sz w:val="20"/>
          <w:szCs w:val="20"/>
        </w:rPr>
      </w:pPr>
      <w:r w:rsidRPr="00237527">
        <w:rPr>
          <w:rFonts w:ascii="Palatino Linotype" w:hAnsi="Palatino Linotype"/>
          <w:b/>
          <w:sz w:val="20"/>
          <w:szCs w:val="20"/>
        </w:rPr>
        <w:t xml:space="preserve">Participación Ciudadana y Gobierno Abierto  </w:t>
      </w:r>
      <w:r w:rsidRPr="00237527">
        <w:rPr>
          <w:rFonts w:ascii="Palatino Linotype" w:hAnsi="Palatino Linotype"/>
          <w:b/>
          <w:sz w:val="20"/>
          <w:szCs w:val="20"/>
        </w:rPr>
        <w:tab/>
        <w:t xml:space="preserve">            Metropolitano de Quito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23"/>
      </w:tblGrid>
      <w:tr w:rsidR="002871F4" w:rsidRPr="00237527" w:rsidTr="00261EAD">
        <w:tc>
          <w:tcPr>
            <w:tcW w:w="4523" w:type="dxa"/>
            <w:hideMark/>
          </w:tcPr>
          <w:p w:rsidR="002871F4" w:rsidRPr="00237527" w:rsidRDefault="002871F4" w:rsidP="00261EAD">
            <w:pPr>
              <w:jc w:val="center"/>
              <w:rPr>
                <w:rFonts w:ascii="Palatino Linotype" w:hAnsi="Palatino Linotype"/>
                <w:b/>
                <w:lang w:val="es-EC"/>
              </w:rPr>
            </w:pPr>
          </w:p>
        </w:tc>
        <w:tc>
          <w:tcPr>
            <w:tcW w:w="4531" w:type="dxa"/>
            <w:hideMark/>
          </w:tcPr>
          <w:p w:rsidR="002871F4" w:rsidRPr="00237527" w:rsidRDefault="002871F4" w:rsidP="00261EAD">
            <w:pPr>
              <w:jc w:val="center"/>
              <w:rPr>
                <w:rFonts w:ascii="Palatino Linotype" w:hAnsi="Palatino Linotype"/>
                <w:b/>
              </w:rPr>
            </w:pPr>
          </w:p>
        </w:tc>
      </w:tr>
      <w:tr w:rsidR="002871F4" w:rsidRPr="00237527" w:rsidTr="00261EAD">
        <w:tc>
          <w:tcPr>
            <w:tcW w:w="4523" w:type="dxa"/>
          </w:tcPr>
          <w:p w:rsidR="002871F4" w:rsidRPr="00237527" w:rsidRDefault="002871F4" w:rsidP="00261EAD">
            <w:pPr>
              <w:jc w:val="center"/>
              <w:rPr>
                <w:rFonts w:ascii="Palatino Linotype" w:hAnsi="Palatino Linotype"/>
              </w:rPr>
            </w:pPr>
          </w:p>
        </w:tc>
        <w:tc>
          <w:tcPr>
            <w:tcW w:w="4531" w:type="dxa"/>
          </w:tcPr>
          <w:p w:rsidR="002871F4" w:rsidRPr="00237527" w:rsidRDefault="002871F4" w:rsidP="00261EAD">
            <w:pPr>
              <w:jc w:val="center"/>
              <w:rPr>
                <w:rFonts w:ascii="Palatino Linotype" w:hAnsi="Palatino Linotype"/>
              </w:rPr>
            </w:pPr>
          </w:p>
        </w:tc>
      </w:tr>
    </w:tbl>
    <w:p w:rsidR="002871F4" w:rsidRPr="00237527" w:rsidRDefault="002871F4" w:rsidP="002871F4">
      <w:pPr>
        <w:pStyle w:val="Sinespaciado"/>
        <w:ind w:left="644"/>
        <w:rPr>
          <w:rFonts w:ascii="Palatino Linotype" w:hAnsi="Palatino Linotype"/>
          <w:i/>
          <w:sz w:val="20"/>
          <w:szCs w:val="20"/>
        </w:rPr>
      </w:pPr>
    </w:p>
    <w:tbl>
      <w:tblPr>
        <w:tblW w:w="8842" w:type="dxa"/>
        <w:jc w:val="center"/>
        <w:tblCellMar>
          <w:left w:w="70" w:type="dxa"/>
          <w:right w:w="70" w:type="dxa"/>
        </w:tblCellMar>
        <w:tblLook w:val="04A0" w:firstRow="1" w:lastRow="0" w:firstColumn="1" w:lastColumn="0" w:noHBand="0" w:noVBand="1"/>
      </w:tblPr>
      <w:tblGrid>
        <w:gridCol w:w="3941"/>
        <w:gridCol w:w="2595"/>
        <w:gridCol w:w="2306"/>
      </w:tblGrid>
      <w:tr w:rsidR="002871F4" w:rsidRPr="00237527" w:rsidTr="00F83848">
        <w:trPr>
          <w:trHeight w:val="253"/>
          <w:jc w:val="center"/>
        </w:trPr>
        <w:tc>
          <w:tcPr>
            <w:tcW w:w="8842"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Registro de Asistencia – Resumen Sesión</w:t>
            </w:r>
          </w:p>
        </w:tc>
      </w:tr>
      <w:tr w:rsidR="002871F4" w:rsidRPr="00237527" w:rsidTr="00F83848">
        <w:trPr>
          <w:trHeight w:val="193"/>
          <w:jc w:val="center"/>
        </w:trPr>
        <w:tc>
          <w:tcPr>
            <w:tcW w:w="3941" w:type="dxa"/>
            <w:tcBorders>
              <w:top w:val="nil"/>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Integrante Comisión</w:t>
            </w:r>
          </w:p>
        </w:tc>
        <w:tc>
          <w:tcPr>
            <w:tcW w:w="2595"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Presente</w:t>
            </w:r>
          </w:p>
        </w:tc>
        <w:tc>
          <w:tcPr>
            <w:tcW w:w="2305"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Ausente</w:t>
            </w:r>
          </w:p>
        </w:tc>
      </w:tr>
      <w:tr w:rsidR="002871F4" w:rsidRPr="00237527" w:rsidTr="00F83848">
        <w:trPr>
          <w:trHeight w:hRule="exact" w:val="287"/>
          <w:jc w:val="center"/>
        </w:trPr>
        <w:tc>
          <w:tcPr>
            <w:tcW w:w="3941"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r w:rsidRPr="00237527">
              <w:rPr>
                <w:rFonts w:ascii="Palatino Linotype" w:hAnsi="Palatino Linotype" w:cs="Calibri"/>
                <w:b/>
                <w:bCs/>
                <w:color w:val="000000"/>
                <w:lang w:eastAsia="es-EC"/>
              </w:rPr>
              <w:t>Abg. Daniela Chacón</w:t>
            </w:r>
          </w:p>
        </w:tc>
        <w:tc>
          <w:tcPr>
            <w:tcW w:w="2595"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1</w:t>
            </w:r>
          </w:p>
        </w:tc>
        <w:tc>
          <w:tcPr>
            <w:tcW w:w="2305"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p>
        </w:tc>
      </w:tr>
      <w:tr w:rsidR="002871F4" w:rsidRPr="00237527" w:rsidTr="00F83848">
        <w:trPr>
          <w:trHeight w:hRule="exact" w:val="337"/>
          <w:jc w:val="center"/>
        </w:trPr>
        <w:tc>
          <w:tcPr>
            <w:tcW w:w="3941"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proofErr w:type="spellStart"/>
            <w:r w:rsidRPr="00237527">
              <w:rPr>
                <w:rFonts w:ascii="Palatino Linotype" w:hAnsi="Palatino Linotype" w:cs="Calibri"/>
                <w:b/>
                <w:bCs/>
                <w:color w:val="000000"/>
                <w:lang w:eastAsia="es-EC"/>
              </w:rPr>
              <w:t>Mgst</w:t>
            </w:r>
            <w:proofErr w:type="spellEnd"/>
            <w:r w:rsidRPr="00237527">
              <w:rPr>
                <w:rFonts w:ascii="Palatino Linotype" w:hAnsi="Palatino Linotype" w:cs="Calibri"/>
                <w:b/>
                <w:bCs/>
                <w:color w:val="000000"/>
                <w:lang w:eastAsia="es-EC"/>
              </w:rPr>
              <w:t>. Susana Castañeda</w:t>
            </w:r>
          </w:p>
        </w:tc>
        <w:tc>
          <w:tcPr>
            <w:tcW w:w="2595"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1</w:t>
            </w:r>
          </w:p>
        </w:tc>
        <w:tc>
          <w:tcPr>
            <w:tcW w:w="2305"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r w:rsidRPr="00237527">
              <w:rPr>
                <w:rFonts w:ascii="Palatino Linotype" w:hAnsi="Palatino Linotype" w:cs="Calibri"/>
                <w:color w:val="000000"/>
                <w:lang w:eastAsia="es-EC"/>
              </w:rPr>
              <w:t> </w:t>
            </w:r>
          </w:p>
        </w:tc>
      </w:tr>
      <w:tr w:rsidR="002871F4" w:rsidRPr="00237527" w:rsidTr="00F83848">
        <w:trPr>
          <w:trHeight w:hRule="exact" w:val="342"/>
          <w:jc w:val="center"/>
        </w:trPr>
        <w:tc>
          <w:tcPr>
            <w:tcW w:w="3941" w:type="dxa"/>
            <w:tcBorders>
              <w:top w:val="nil"/>
              <w:left w:val="single" w:sz="8" w:space="0" w:color="000000"/>
              <w:bottom w:val="single" w:sz="8" w:space="0" w:color="000000"/>
              <w:right w:val="single" w:sz="8" w:space="0" w:color="000000"/>
            </w:tcBorders>
            <w:shd w:val="clear" w:color="auto" w:fill="auto"/>
            <w:vAlign w:val="center"/>
            <w:hideMark/>
          </w:tcPr>
          <w:p w:rsidR="002871F4" w:rsidRPr="00237527" w:rsidRDefault="002871F4" w:rsidP="00261EAD">
            <w:pPr>
              <w:rPr>
                <w:rFonts w:ascii="Palatino Linotype" w:hAnsi="Palatino Linotype" w:cs="Calibri"/>
                <w:b/>
                <w:bCs/>
                <w:color w:val="000000"/>
                <w:lang w:eastAsia="es-EC"/>
              </w:rPr>
            </w:pPr>
            <w:r w:rsidRPr="00237527">
              <w:rPr>
                <w:rFonts w:ascii="Palatino Linotype" w:hAnsi="Palatino Linotype" w:cs="Calibri"/>
                <w:b/>
                <w:bCs/>
                <w:color w:val="000000"/>
                <w:lang w:eastAsia="es-EC"/>
              </w:rPr>
              <w:t xml:space="preserve">Abg. Mario </w:t>
            </w:r>
            <w:proofErr w:type="spellStart"/>
            <w:r w:rsidRPr="00237527">
              <w:rPr>
                <w:rFonts w:ascii="Palatino Linotype" w:hAnsi="Palatino Linotype" w:cs="Calibri"/>
                <w:b/>
                <w:bCs/>
                <w:color w:val="000000"/>
                <w:lang w:eastAsia="es-EC"/>
              </w:rPr>
              <w:t>Guayasamín</w:t>
            </w:r>
            <w:proofErr w:type="spellEnd"/>
          </w:p>
        </w:tc>
        <w:tc>
          <w:tcPr>
            <w:tcW w:w="2595" w:type="dxa"/>
            <w:tcBorders>
              <w:top w:val="nil"/>
              <w:left w:val="nil"/>
              <w:bottom w:val="single" w:sz="8" w:space="0" w:color="000000"/>
              <w:right w:val="single" w:sz="8" w:space="0" w:color="000000"/>
            </w:tcBorders>
            <w:shd w:val="clear" w:color="auto" w:fill="auto"/>
            <w:vAlign w:val="center"/>
            <w:hideMark/>
          </w:tcPr>
          <w:p w:rsidR="002871F4" w:rsidRPr="00237527" w:rsidRDefault="00237527" w:rsidP="00261EAD">
            <w:pPr>
              <w:jc w:val="center"/>
              <w:rPr>
                <w:rFonts w:ascii="Palatino Linotype" w:hAnsi="Palatino Linotype" w:cs="Calibri"/>
                <w:color w:val="000000"/>
                <w:lang w:eastAsia="es-EC"/>
              </w:rPr>
            </w:pPr>
            <w:r>
              <w:rPr>
                <w:rFonts w:ascii="Palatino Linotype" w:hAnsi="Palatino Linotype" w:cs="Calibri"/>
                <w:color w:val="000000"/>
                <w:lang w:eastAsia="es-EC"/>
              </w:rPr>
              <w:t>1</w:t>
            </w:r>
          </w:p>
        </w:tc>
        <w:tc>
          <w:tcPr>
            <w:tcW w:w="2305" w:type="dxa"/>
            <w:tcBorders>
              <w:top w:val="nil"/>
              <w:left w:val="nil"/>
              <w:bottom w:val="single" w:sz="8" w:space="0" w:color="000000"/>
              <w:right w:val="single" w:sz="8" w:space="0" w:color="000000"/>
            </w:tcBorders>
            <w:shd w:val="clear" w:color="auto" w:fill="auto"/>
            <w:vAlign w:val="center"/>
            <w:hideMark/>
          </w:tcPr>
          <w:p w:rsidR="002871F4" w:rsidRPr="00237527" w:rsidRDefault="002871F4" w:rsidP="00261EAD">
            <w:pPr>
              <w:jc w:val="center"/>
              <w:rPr>
                <w:rFonts w:ascii="Palatino Linotype" w:hAnsi="Palatino Linotype" w:cs="Calibri"/>
                <w:color w:val="000000"/>
                <w:lang w:eastAsia="es-EC"/>
              </w:rPr>
            </w:pPr>
          </w:p>
        </w:tc>
      </w:tr>
      <w:tr w:rsidR="002871F4" w:rsidRPr="00237527" w:rsidTr="00F83848">
        <w:trPr>
          <w:trHeight w:val="112"/>
          <w:jc w:val="center"/>
        </w:trPr>
        <w:tc>
          <w:tcPr>
            <w:tcW w:w="3941" w:type="dxa"/>
            <w:tcBorders>
              <w:top w:val="nil"/>
              <w:left w:val="single" w:sz="8" w:space="0" w:color="000000"/>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b/>
                <w:bCs/>
                <w:color w:val="FFFFFF"/>
                <w:lang w:eastAsia="es-EC"/>
              </w:rPr>
            </w:pPr>
            <w:r w:rsidRPr="00237527">
              <w:rPr>
                <w:rFonts w:ascii="Palatino Linotype" w:hAnsi="Palatino Linotype" w:cs="Calibri"/>
                <w:b/>
                <w:bCs/>
                <w:color w:val="FFFFFF"/>
                <w:lang w:eastAsia="es-EC"/>
              </w:rPr>
              <w:t>TOTAL</w:t>
            </w:r>
          </w:p>
        </w:tc>
        <w:tc>
          <w:tcPr>
            <w:tcW w:w="2595" w:type="dxa"/>
            <w:tcBorders>
              <w:top w:val="nil"/>
              <w:left w:val="nil"/>
              <w:bottom w:val="single" w:sz="8" w:space="0" w:color="000000"/>
              <w:right w:val="single" w:sz="8" w:space="0" w:color="000000"/>
            </w:tcBorders>
            <w:shd w:val="clear" w:color="000000" w:fill="0070C0"/>
            <w:vAlign w:val="center"/>
            <w:hideMark/>
          </w:tcPr>
          <w:p w:rsidR="002871F4" w:rsidRPr="00237527" w:rsidRDefault="00237527" w:rsidP="00261EAD">
            <w:pPr>
              <w:jc w:val="center"/>
              <w:rPr>
                <w:rFonts w:ascii="Palatino Linotype" w:hAnsi="Palatino Linotype" w:cs="Calibri"/>
                <w:color w:val="FFFFFF"/>
                <w:lang w:eastAsia="es-EC"/>
              </w:rPr>
            </w:pPr>
            <w:r>
              <w:rPr>
                <w:rFonts w:ascii="Palatino Linotype" w:hAnsi="Palatino Linotype" w:cs="Calibri"/>
                <w:color w:val="FFFFFF"/>
                <w:lang w:eastAsia="es-EC"/>
              </w:rPr>
              <w:t>3</w:t>
            </w:r>
          </w:p>
        </w:tc>
        <w:tc>
          <w:tcPr>
            <w:tcW w:w="2305" w:type="dxa"/>
            <w:tcBorders>
              <w:top w:val="nil"/>
              <w:left w:val="nil"/>
              <w:bottom w:val="single" w:sz="8" w:space="0" w:color="000000"/>
              <w:right w:val="single" w:sz="8" w:space="0" w:color="000000"/>
            </w:tcBorders>
            <w:shd w:val="clear" w:color="000000" w:fill="0070C0"/>
            <w:vAlign w:val="center"/>
            <w:hideMark/>
          </w:tcPr>
          <w:p w:rsidR="002871F4" w:rsidRPr="00237527" w:rsidRDefault="002871F4" w:rsidP="00261EAD">
            <w:pPr>
              <w:jc w:val="center"/>
              <w:rPr>
                <w:rFonts w:ascii="Palatino Linotype" w:hAnsi="Palatino Linotype" w:cs="Calibri"/>
                <w:color w:val="FFFFFF"/>
                <w:lang w:eastAsia="es-EC"/>
              </w:rPr>
            </w:pPr>
          </w:p>
        </w:tc>
      </w:tr>
    </w:tbl>
    <w:p w:rsidR="00F83848" w:rsidRPr="00237527" w:rsidRDefault="00F83848" w:rsidP="002871F4">
      <w:pPr>
        <w:pStyle w:val="Sinespaciado"/>
        <w:ind w:left="644"/>
        <w:rPr>
          <w:rFonts w:ascii="Palatino Linotype" w:hAnsi="Palatino Linotype"/>
          <w:i/>
          <w:sz w:val="20"/>
          <w:szCs w:val="20"/>
        </w:rPr>
      </w:pPr>
    </w:p>
    <w:p w:rsidR="002871F4" w:rsidRPr="00237527" w:rsidRDefault="00AE122B" w:rsidP="002871F4">
      <w:pPr>
        <w:pStyle w:val="Sinespaciado"/>
        <w:ind w:left="644"/>
        <w:rPr>
          <w:rFonts w:ascii="Palatino Linotype" w:hAnsi="Palatino Linotype"/>
          <w:i/>
          <w:sz w:val="20"/>
          <w:szCs w:val="20"/>
        </w:rPr>
      </w:pPr>
      <w:r w:rsidRPr="00237527">
        <w:rPr>
          <w:rFonts w:ascii="Palatino Linotype" w:hAnsi="Palatino Linotype"/>
          <w:i/>
          <w:sz w:val="20"/>
          <w:szCs w:val="20"/>
        </w:rPr>
        <w:t>Andrea A</w:t>
      </w:r>
      <w:r w:rsidR="002871F4" w:rsidRPr="00237527">
        <w:rPr>
          <w:rFonts w:ascii="Palatino Linotype" w:hAnsi="Palatino Linotype"/>
          <w:i/>
          <w:sz w:val="20"/>
          <w:szCs w:val="20"/>
        </w:rPr>
        <w:t>.</w:t>
      </w:r>
    </w:p>
    <w:p w:rsidR="00261EAD" w:rsidRPr="00237527" w:rsidRDefault="00261EAD" w:rsidP="002871F4"/>
    <w:sectPr w:rsidR="00261EAD" w:rsidRPr="0023752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D1" w:rsidRDefault="00254BD1" w:rsidP="000A5491">
      <w:pPr>
        <w:spacing w:after="0" w:line="240" w:lineRule="auto"/>
      </w:pPr>
      <w:r>
        <w:separator/>
      </w:r>
    </w:p>
  </w:endnote>
  <w:endnote w:type="continuationSeparator" w:id="0">
    <w:p w:rsidR="00254BD1" w:rsidRDefault="00254BD1" w:rsidP="000A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664906"/>
      <w:docPartObj>
        <w:docPartGallery w:val="Page Numbers (Bottom of Page)"/>
        <w:docPartUnique/>
      </w:docPartObj>
    </w:sdtPr>
    <w:sdtEndPr/>
    <w:sdtContent>
      <w:sdt>
        <w:sdtPr>
          <w:id w:val="-1769616900"/>
          <w:docPartObj>
            <w:docPartGallery w:val="Page Numbers (Top of Page)"/>
            <w:docPartUnique/>
          </w:docPartObj>
        </w:sdtPr>
        <w:sdtEndPr/>
        <w:sdtContent>
          <w:p w:rsidR="00357187" w:rsidRDefault="003571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6691E">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6691E">
              <w:rPr>
                <w:b/>
                <w:bCs/>
                <w:noProof/>
              </w:rPr>
              <w:t>12</w:t>
            </w:r>
            <w:r>
              <w:rPr>
                <w:b/>
                <w:bCs/>
                <w:sz w:val="24"/>
                <w:szCs w:val="24"/>
              </w:rPr>
              <w:fldChar w:fldCharType="end"/>
            </w:r>
          </w:p>
        </w:sdtContent>
      </w:sdt>
    </w:sdtContent>
  </w:sdt>
  <w:p w:rsidR="00357187" w:rsidRDefault="003571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D1" w:rsidRDefault="00254BD1" w:rsidP="000A5491">
      <w:pPr>
        <w:spacing w:after="0" w:line="240" w:lineRule="auto"/>
      </w:pPr>
      <w:r>
        <w:separator/>
      </w:r>
    </w:p>
  </w:footnote>
  <w:footnote w:type="continuationSeparator" w:id="0">
    <w:p w:rsidR="00254BD1" w:rsidRDefault="00254BD1" w:rsidP="000A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13" w:rsidRPr="000C08A2" w:rsidRDefault="00B75E13" w:rsidP="000A5491">
    <w:pPr>
      <w:pStyle w:val="Encabezado"/>
      <w:rPr>
        <w:rFonts w:ascii="Palatino Linotype" w:hAnsi="Palatino Linotype"/>
        <w:i/>
        <w:sz w:val="18"/>
        <w:szCs w:val="18"/>
      </w:rPr>
    </w:pPr>
    <w:r w:rsidRPr="000C08A2">
      <w:rPr>
        <w:rFonts w:ascii="Palatino Linotype" w:hAnsi="Palatino Linotype"/>
        <w:i/>
        <w:sz w:val="18"/>
        <w:szCs w:val="18"/>
      </w:rPr>
      <w:t>Participación Ciudadana y Gobierno Abierto</w:t>
    </w:r>
  </w:p>
  <w:p w:rsidR="00B75E13" w:rsidRPr="000C08A2" w:rsidRDefault="00B75E13" w:rsidP="000A5491">
    <w:pPr>
      <w:pStyle w:val="Encabezado"/>
      <w:rPr>
        <w:rFonts w:ascii="Palatino Linotype" w:hAnsi="Palatino Linotype"/>
        <w:i/>
        <w:sz w:val="18"/>
        <w:szCs w:val="18"/>
      </w:rPr>
    </w:pPr>
    <w:r>
      <w:rPr>
        <w:rFonts w:ascii="Palatino Linotype" w:hAnsi="Palatino Linotype"/>
        <w:i/>
        <w:sz w:val="18"/>
        <w:szCs w:val="18"/>
      </w:rPr>
      <w:t>2019-01-30</w:t>
    </w:r>
  </w:p>
  <w:p w:rsidR="00B75E13" w:rsidRDefault="00B75E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6E2"/>
    <w:multiLevelType w:val="hybridMultilevel"/>
    <w:tmpl w:val="47EE02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960BA9"/>
    <w:multiLevelType w:val="hybridMultilevel"/>
    <w:tmpl w:val="9CD04C0A"/>
    <w:lvl w:ilvl="0" w:tplc="A47814B8">
      <w:start w:val="1"/>
      <w:numFmt w:val="decimal"/>
      <w:lvlText w:val="%1."/>
      <w:lvlJc w:val="left"/>
      <w:pPr>
        <w:ind w:left="720" w:hanging="360"/>
      </w:pPr>
      <w:rPr>
        <w:rFonts w:hint="default"/>
        <w:b w:val="0"/>
        <w:color w:val="00000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83211DB"/>
    <w:multiLevelType w:val="hybridMultilevel"/>
    <w:tmpl w:val="2AA44B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9A47D2"/>
    <w:multiLevelType w:val="hybridMultilevel"/>
    <w:tmpl w:val="47EE02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2B13C1"/>
    <w:multiLevelType w:val="hybridMultilevel"/>
    <w:tmpl w:val="3A9035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39B4FC6"/>
    <w:multiLevelType w:val="hybridMultilevel"/>
    <w:tmpl w:val="3B5EED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6C37512"/>
    <w:multiLevelType w:val="hybridMultilevel"/>
    <w:tmpl w:val="D8EC733C"/>
    <w:lvl w:ilvl="0" w:tplc="CF78AE2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D1C68D9"/>
    <w:multiLevelType w:val="multilevel"/>
    <w:tmpl w:val="1FB27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4AE62DF"/>
    <w:multiLevelType w:val="hybridMultilevel"/>
    <w:tmpl w:val="61F466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7B15D06"/>
    <w:multiLevelType w:val="multilevel"/>
    <w:tmpl w:val="1FB27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ADE4D73"/>
    <w:multiLevelType w:val="hybridMultilevel"/>
    <w:tmpl w:val="6868F16C"/>
    <w:lvl w:ilvl="0" w:tplc="8F145C4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2D955CCC"/>
    <w:multiLevelType w:val="hybridMultilevel"/>
    <w:tmpl w:val="390030A8"/>
    <w:lvl w:ilvl="0" w:tplc="494C3E1C">
      <w:start w:val="1"/>
      <w:numFmt w:val="decimal"/>
      <w:lvlText w:val="%1."/>
      <w:lvlJc w:val="left"/>
      <w:pPr>
        <w:ind w:left="720" w:hanging="360"/>
      </w:pPr>
      <w:rPr>
        <w:rFonts w:hint="default"/>
        <w:color w:val="00000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C80F90"/>
    <w:multiLevelType w:val="hybridMultilevel"/>
    <w:tmpl w:val="AF1074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EAA6BCC"/>
    <w:multiLevelType w:val="hybridMultilevel"/>
    <w:tmpl w:val="E0581ADA"/>
    <w:lvl w:ilvl="0" w:tplc="6CCC2D82">
      <w:start w:val="1"/>
      <w:numFmt w:val="decimal"/>
      <w:lvlText w:val="%1."/>
      <w:lvlJc w:val="left"/>
      <w:pPr>
        <w:ind w:left="720" w:hanging="360"/>
      </w:pPr>
      <w:rPr>
        <w:rFonts w:ascii="Palatino Linotype" w:eastAsiaTheme="minorHAnsi" w:hAnsi="Palatino Linotyp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0A74092"/>
    <w:multiLevelType w:val="hybridMultilevel"/>
    <w:tmpl w:val="3A9035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7A5673D"/>
    <w:multiLevelType w:val="hybridMultilevel"/>
    <w:tmpl w:val="F92E0224"/>
    <w:lvl w:ilvl="0" w:tplc="7CB46C1E">
      <w:start w:val="1"/>
      <w:numFmt w:val="decimal"/>
      <w:lvlText w:val="%1."/>
      <w:lvlJc w:val="left"/>
      <w:pPr>
        <w:ind w:left="720" w:hanging="360"/>
      </w:pPr>
      <w:rPr>
        <w:rFonts w:eastAsiaTheme="minorHAnsi" w:cs="Arial"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9454DFE"/>
    <w:multiLevelType w:val="hybridMultilevel"/>
    <w:tmpl w:val="3A9035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CF50FF7"/>
    <w:multiLevelType w:val="hybridMultilevel"/>
    <w:tmpl w:val="3A9035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DA45229"/>
    <w:multiLevelType w:val="hybridMultilevel"/>
    <w:tmpl w:val="AF1074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FBB7F55"/>
    <w:multiLevelType w:val="hybridMultilevel"/>
    <w:tmpl w:val="E0581ADA"/>
    <w:lvl w:ilvl="0" w:tplc="6CCC2D82">
      <w:start w:val="1"/>
      <w:numFmt w:val="decimal"/>
      <w:lvlText w:val="%1."/>
      <w:lvlJc w:val="left"/>
      <w:pPr>
        <w:ind w:left="720" w:hanging="360"/>
      </w:pPr>
      <w:rPr>
        <w:rFonts w:ascii="Palatino Linotype" w:eastAsiaTheme="minorHAnsi" w:hAnsi="Palatino Linotyp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2084D6D"/>
    <w:multiLevelType w:val="hybridMultilevel"/>
    <w:tmpl w:val="D89C7D9C"/>
    <w:lvl w:ilvl="0" w:tplc="7DF493E8">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1" w15:restartNumberingAfterBreak="0">
    <w:nsid w:val="58F74EB8"/>
    <w:multiLevelType w:val="multilevel"/>
    <w:tmpl w:val="1FB27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59D33FA7"/>
    <w:multiLevelType w:val="hybridMultilevel"/>
    <w:tmpl w:val="D89C7D9C"/>
    <w:lvl w:ilvl="0" w:tplc="7DF493E8">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3" w15:restartNumberingAfterBreak="0">
    <w:nsid w:val="5A58279D"/>
    <w:multiLevelType w:val="hybridMultilevel"/>
    <w:tmpl w:val="3B5EED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FC713B4"/>
    <w:multiLevelType w:val="hybridMultilevel"/>
    <w:tmpl w:val="EB826E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8890F52"/>
    <w:multiLevelType w:val="hybridMultilevel"/>
    <w:tmpl w:val="2AA44B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EE76833"/>
    <w:multiLevelType w:val="hybridMultilevel"/>
    <w:tmpl w:val="3B36166C"/>
    <w:lvl w:ilvl="0" w:tplc="B64272E6">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7" w15:restartNumberingAfterBreak="0">
    <w:nsid w:val="6FC70420"/>
    <w:multiLevelType w:val="hybridMultilevel"/>
    <w:tmpl w:val="D0BA07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3D86EEB"/>
    <w:multiLevelType w:val="hybridMultilevel"/>
    <w:tmpl w:val="47EE02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9976890"/>
    <w:multiLevelType w:val="hybridMultilevel"/>
    <w:tmpl w:val="9FBA437C"/>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CAA6B88"/>
    <w:multiLevelType w:val="hybridMultilevel"/>
    <w:tmpl w:val="3B5EED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17"/>
  </w:num>
  <w:num w:numId="5">
    <w:abstractNumId w:val="9"/>
  </w:num>
  <w:num w:numId="6">
    <w:abstractNumId w:val="1"/>
  </w:num>
  <w:num w:numId="7">
    <w:abstractNumId w:val="29"/>
  </w:num>
  <w:num w:numId="8">
    <w:abstractNumId w:val="11"/>
  </w:num>
  <w:num w:numId="9">
    <w:abstractNumId w:val="13"/>
  </w:num>
  <w:num w:numId="10">
    <w:abstractNumId w:val="21"/>
  </w:num>
  <w:num w:numId="11">
    <w:abstractNumId w:val="7"/>
  </w:num>
  <w:num w:numId="12">
    <w:abstractNumId w:val="15"/>
  </w:num>
  <w:num w:numId="13">
    <w:abstractNumId w:val="19"/>
  </w:num>
  <w:num w:numId="14">
    <w:abstractNumId w:val="0"/>
  </w:num>
  <w:num w:numId="15">
    <w:abstractNumId w:val="24"/>
  </w:num>
  <w:num w:numId="16">
    <w:abstractNumId w:val="23"/>
  </w:num>
  <w:num w:numId="17">
    <w:abstractNumId w:val="25"/>
  </w:num>
  <w:num w:numId="18">
    <w:abstractNumId w:val="8"/>
  </w:num>
  <w:num w:numId="19">
    <w:abstractNumId w:val="30"/>
  </w:num>
  <w:num w:numId="20">
    <w:abstractNumId w:val="2"/>
  </w:num>
  <w:num w:numId="21">
    <w:abstractNumId w:val="28"/>
  </w:num>
  <w:num w:numId="22">
    <w:abstractNumId w:val="3"/>
  </w:num>
  <w:num w:numId="23">
    <w:abstractNumId w:val="5"/>
  </w:num>
  <w:num w:numId="24">
    <w:abstractNumId w:val="18"/>
  </w:num>
  <w:num w:numId="25">
    <w:abstractNumId w:val="12"/>
  </w:num>
  <w:num w:numId="26">
    <w:abstractNumId w:val="22"/>
  </w:num>
  <w:num w:numId="27">
    <w:abstractNumId w:val="26"/>
  </w:num>
  <w:num w:numId="28">
    <w:abstractNumId w:val="20"/>
  </w:num>
  <w:num w:numId="29">
    <w:abstractNumId w:val="10"/>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F3"/>
    <w:rsid w:val="000028DD"/>
    <w:rsid w:val="0002586A"/>
    <w:rsid w:val="00044373"/>
    <w:rsid w:val="00047D1B"/>
    <w:rsid w:val="00066C09"/>
    <w:rsid w:val="000758E0"/>
    <w:rsid w:val="00082263"/>
    <w:rsid w:val="000A5491"/>
    <w:rsid w:val="000B3A4F"/>
    <w:rsid w:val="000B79EC"/>
    <w:rsid w:val="000D2769"/>
    <w:rsid w:val="000D644D"/>
    <w:rsid w:val="000D72FD"/>
    <w:rsid w:val="000E6418"/>
    <w:rsid w:val="00110604"/>
    <w:rsid w:val="001334BC"/>
    <w:rsid w:val="00165919"/>
    <w:rsid w:val="00170293"/>
    <w:rsid w:val="00170E63"/>
    <w:rsid w:val="00173C7D"/>
    <w:rsid w:val="00174926"/>
    <w:rsid w:val="00175B8E"/>
    <w:rsid w:val="001C4B55"/>
    <w:rsid w:val="001D12BE"/>
    <w:rsid w:val="002054D7"/>
    <w:rsid w:val="00234089"/>
    <w:rsid w:val="00237527"/>
    <w:rsid w:val="00254BD1"/>
    <w:rsid w:val="00261EAD"/>
    <w:rsid w:val="002871F4"/>
    <w:rsid w:val="002F2AF9"/>
    <w:rsid w:val="00357187"/>
    <w:rsid w:val="003646CC"/>
    <w:rsid w:val="00364D5A"/>
    <w:rsid w:val="003733EB"/>
    <w:rsid w:val="00380A0B"/>
    <w:rsid w:val="003908D1"/>
    <w:rsid w:val="003A4A16"/>
    <w:rsid w:val="003B7F9A"/>
    <w:rsid w:val="003C5655"/>
    <w:rsid w:val="003D4C0D"/>
    <w:rsid w:val="003E7A5B"/>
    <w:rsid w:val="004177DF"/>
    <w:rsid w:val="00462CC7"/>
    <w:rsid w:val="00463000"/>
    <w:rsid w:val="0046792E"/>
    <w:rsid w:val="004776F2"/>
    <w:rsid w:val="004911E2"/>
    <w:rsid w:val="00492B28"/>
    <w:rsid w:val="00493ABD"/>
    <w:rsid w:val="004A50B0"/>
    <w:rsid w:val="004C3809"/>
    <w:rsid w:val="004C6070"/>
    <w:rsid w:val="004D2C62"/>
    <w:rsid w:val="00501DD6"/>
    <w:rsid w:val="00510BF9"/>
    <w:rsid w:val="00514BF8"/>
    <w:rsid w:val="00531518"/>
    <w:rsid w:val="0054340B"/>
    <w:rsid w:val="00580316"/>
    <w:rsid w:val="005A7466"/>
    <w:rsid w:val="005E747A"/>
    <w:rsid w:val="006219A2"/>
    <w:rsid w:val="00623DBA"/>
    <w:rsid w:val="00624091"/>
    <w:rsid w:val="00630EC9"/>
    <w:rsid w:val="00655711"/>
    <w:rsid w:val="00672A9D"/>
    <w:rsid w:val="006739A8"/>
    <w:rsid w:val="00680932"/>
    <w:rsid w:val="006832E7"/>
    <w:rsid w:val="0068383C"/>
    <w:rsid w:val="00695129"/>
    <w:rsid w:val="006A374C"/>
    <w:rsid w:val="006B23B3"/>
    <w:rsid w:val="006D0A36"/>
    <w:rsid w:val="006E62EE"/>
    <w:rsid w:val="006F34B9"/>
    <w:rsid w:val="006F39AB"/>
    <w:rsid w:val="0070126D"/>
    <w:rsid w:val="00702133"/>
    <w:rsid w:val="00715035"/>
    <w:rsid w:val="00752F82"/>
    <w:rsid w:val="00762605"/>
    <w:rsid w:val="00771C88"/>
    <w:rsid w:val="007844A0"/>
    <w:rsid w:val="007971C4"/>
    <w:rsid w:val="007B3678"/>
    <w:rsid w:val="007F6C05"/>
    <w:rsid w:val="00823390"/>
    <w:rsid w:val="00823E90"/>
    <w:rsid w:val="0082625C"/>
    <w:rsid w:val="008A248C"/>
    <w:rsid w:val="008C580A"/>
    <w:rsid w:val="008D22EF"/>
    <w:rsid w:val="008F273D"/>
    <w:rsid w:val="008F2B14"/>
    <w:rsid w:val="008F5149"/>
    <w:rsid w:val="0093353D"/>
    <w:rsid w:val="009808C7"/>
    <w:rsid w:val="00987D37"/>
    <w:rsid w:val="009A65C2"/>
    <w:rsid w:val="00A11DE4"/>
    <w:rsid w:val="00A15163"/>
    <w:rsid w:val="00A27563"/>
    <w:rsid w:val="00A523B4"/>
    <w:rsid w:val="00A55166"/>
    <w:rsid w:val="00A6192C"/>
    <w:rsid w:val="00A648D1"/>
    <w:rsid w:val="00A73F0D"/>
    <w:rsid w:val="00A800DF"/>
    <w:rsid w:val="00AD22DD"/>
    <w:rsid w:val="00AE122B"/>
    <w:rsid w:val="00AF2A53"/>
    <w:rsid w:val="00AF30DD"/>
    <w:rsid w:val="00B12378"/>
    <w:rsid w:val="00B142E5"/>
    <w:rsid w:val="00B17015"/>
    <w:rsid w:val="00B3253B"/>
    <w:rsid w:val="00B328E2"/>
    <w:rsid w:val="00B34966"/>
    <w:rsid w:val="00B5469B"/>
    <w:rsid w:val="00B75E13"/>
    <w:rsid w:val="00B76311"/>
    <w:rsid w:val="00B940F3"/>
    <w:rsid w:val="00BA0B41"/>
    <w:rsid w:val="00BC4470"/>
    <w:rsid w:val="00BF151B"/>
    <w:rsid w:val="00C2158B"/>
    <w:rsid w:val="00C3700B"/>
    <w:rsid w:val="00C46F7D"/>
    <w:rsid w:val="00C6107F"/>
    <w:rsid w:val="00C67104"/>
    <w:rsid w:val="00C71EFE"/>
    <w:rsid w:val="00C761E9"/>
    <w:rsid w:val="00CA0CA5"/>
    <w:rsid w:val="00CA598E"/>
    <w:rsid w:val="00CB276D"/>
    <w:rsid w:val="00CC202B"/>
    <w:rsid w:val="00CC5A0C"/>
    <w:rsid w:val="00CD3621"/>
    <w:rsid w:val="00CF0187"/>
    <w:rsid w:val="00D057BE"/>
    <w:rsid w:val="00D1006F"/>
    <w:rsid w:val="00D20AE7"/>
    <w:rsid w:val="00D67FC0"/>
    <w:rsid w:val="00D7206A"/>
    <w:rsid w:val="00D7514E"/>
    <w:rsid w:val="00D807EA"/>
    <w:rsid w:val="00D954CF"/>
    <w:rsid w:val="00DA24AB"/>
    <w:rsid w:val="00DC1444"/>
    <w:rsid w:val="00DD473E"/>
    <w:rsid w:val="00DE65BD"/>
    <w:rsid w:val="00E00138"/>
    <w:rsid w:val="00E25598"/>
    <w:rsid w:val="00E352AC"/>
    <w:rsid w:val="00E3665A"/>
    <w:rsid w:val="00E4369E"/>
    <w:rsid w:val="00E51FBF"/>
    <w:rsid w:val="00E61FE5"/>
    <w:rsid w:val="00E6691E"/>
    <w:rsid w:val="00E67610"/>
    <w:rsid w:val="00E7027C"/>
    <w:rsid w:val="00E8154C"/>
    <w:rsid w:val="00E84DB1"/>
    <w:rsid w:val="00E95DDD"/>
    <w:rsid w:val="00EB56F4"/>
    <w:rsid w:val="00EC478B"/>
    <w:rsid w:val="00EF0C6D"/>
    <w:rsid w:val="00EF0F2B"/>
    <w:rsid w:val="00F0618D"/>
    <w:rsid w:val="00F07DFF"/>
    <w:rsid w:val="00F204E3"/>
    <w:rsid w:val="00F21652"/>
    <w:rsid w:val="00F21C48"/>
    <w:rsid w:val="00F336F5"/>
    <w:rsid w:val="00F34FC1"/>
    <w:rsid w:val="00F6265F"/>
    <w:rsid w:val="00F636D0"/>
    <w:rsid w:val="00F76368"/>
    <w:rsid w:val="00F83848"/>
    <w:rsid w:val="00FB6F64"/>
    <w:rsid w:val="00FD34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B1A74-D3B0-47A8-8881-8FEE5A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F3"/>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40F3"/>
    <w:pPr>
      <w:spacing w:after="0" w:line="240" w:lineRule="auto"/>
    </w:pPr>
    <w:rPr>
      <w:rFonts w:eastAsiaTheme="minorEastAsia"/>
      <w:lang w:val="es-ES" w:eastAsia="es-ES"/>
    </w:rPr>
  </w:style>
  <w:style w:type="character" w:customStyle="1" w:styleId="CharacterStyle1">
    <w:name w:val="Character Style 1"/>
    <w:uiPriority w:val="99"/>
    <w:rsid w:val="00B940F3"/>
    <w:rPr>
      <w:sz w:val="24"/>
      <w:szCs w:val="24"/>
    </w:rPr>
  </w:style>
  <w:style w:type="paragraph" w:styleId="Prrafodelista">
    <w:name w:val="List Paragraph"/>
    <w:basedOn w:val="Normal"/>
    <w:uiPriority w:val="34"/>
    <w:qFormat/>
    <w:rsid w:val="00B940F3"/>
    <w:pPr>
      <w:ind w:left="720"/>
      <w:contextualSpacing/>
    </w:pPr>
  </w:style>
  <w:style w:type="table" w:styleId="Tablaconcuadrcula">
    <w:name w:val="Table Grid"/>
    <w:basedOn w:val="Tablanormal"/>
    <w:uiPriority w:val="39"/>
    <w:rsid w:val="002871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5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491"/>
    <w:rPr>
      <w:sz w:val="20"/>
      <w:szCs w:val="20"/>
    </w:rPr>
  </w:style>
  <w:style w:type="paragraph" w:styleId="Piedepgina">
    <w:name w:val="footer"/>
    <w:basedOn w:val="Normal"/>
    <w:link w:val="PiedepginaCar"/>
    <w:uiPriority w:val="99"/>
    <w:unhideWhenUsed/>
    <w:rsid w:val="000A5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491"/>
    <w:rPr>
      <w:sz w:val="20"/>
      <w:szCs w:val="20"/>
    </w:rPr>
  </w:style>
  <w:style w:type="paragraph" w:styleId="Textodeglobo">
    <w:name w:val="Balloon Text"/>
    <w:basedOn w:val="Normal"/>
    <w:link w:val="TextodegloboCar"/>
    <w:uiPriority w:val="99"/>
    <w:semiHidden/>
    <w:unhideWhenUsed/>
    <w:rsid w:val="00501D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1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12</Pages>
  <Words>4910</Words>
  <Characters>27010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Liliana Alvarez Delgado</dc:creator>
  <cp:keywords/>
  <dc:description/>
  <cp:lastModifiedBy>Andrea Liliana Alvarez Delgado</cp:lastModifiedBy>
  <cp:revision>47</cp:revision>
  <cp:lastPrinted>2019-02-11T16:27:00Z</cp:lastPrinted>
  <dcterms:created xsi:type="dcterms:W3CDTF">2019-02-04T13:41:00Z</dcterms:created>
  <dcterms:modified xsi:type="dcterms:W3CDTF">2019-02-14T18:33:00Z</dcterms:modified>
</cp:coreProperties>
</file>