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charts/chart7.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F930BF" w:rsidRPr="00F930BF" w:rsidRDefault="00F930BF" w:rsidP="00EE19F2">
      <w:pPr>
        <w:pStyle w:val="Ttulo6"/>
        <w:rPr>
          <w:rFonts w:eastAsia="Times New Roman"/>
          <w:lang w:val="es-EC" w:eastAsia="es-ES"/>
        </w:rPr>
      </w:pPr>
      <w:bookmarkStart w:id="0" w:name="_Toc295338025"/>
      <w:r w:rsidRPr="00F930BF">
        <w:rPr>
          <w:rFonts w:eastAsia="Times New Roman"/>
          <w:noProof/>
          <w:lang w:val="es-ES" w:eastAsia="es-ES" w:bidi="ar-SA"/>
        </w:rPr>
        <w:drawing>
          <wp:inline distT="0" distB="0" distL="0" distR="0">
            <wp:extent cx="1362075" cy="1362075"/>
            <wp:effectExtent l="0" t="0" r="9525" b="9525"/>
            <wp:docPr id="24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EPMMOP.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360500" cy="1360500"/>
                    </a:xfrm>
                    <a:prstGeom prst="rect">
                      <a:avLst/>
                    </a:prstGeom>
                  </pic:spPr>
                </pic:pic>
              </a:graphicData>
            </a:graphic>
          </wp:inline>
        </w:drawing>
      </w:r>
    </w:p>
    <w:p w:rsidR="00F930BF" w:rsidRPr="00F930BF" w:rsidRDefault="00F930BF" w:rsidP="00F930BF">
      <w:pPr>
        <w:spacing w:line="240" w:lineRule="auto"/>
        <w:jc w:val="left"/>
        <w:rPr>
          <w:rFonts w:ascii="Times New Roman" w:eastAsia="Times New Roman" w:hAnsi="Times New Roman" w:cs="Times New Roman"/>
          <w:sz w:val="24"/>
          <w:szCs w:val="24"/>
          <w:lang w:val="es-EC" w:eastAsia="es-ES"/>
        </w:rPr>
      </w:pPr>
    </w:p>
    <w:p w:rsidR="00F930BF" w:rsidRPr="00F930BF" w:rsidRDefault="00F930BF" w:rsidP="00F930BF">
      <w:pPr>
        <w:spacing w:line="240" w:lineRule="auto"/>
        <w:jc w:val="left"/>
        <w:rPr>
          <w:rFonts w:ascii="Times New Roman" w:eastAsia="Times New Roman" w:hAnsi="Times New Roman" w:cs="Times New Roman"/>
          <w:b/>
          <w:bCs/>
          <w:sz w:val="24"/>
          <w:szCs w:val="24"/>
          <w:lang w:eastAsia="es-ES"/>
        </w:rPr>
      </w:pPr>
    </w:p>
    <w:p w:rsidR="00291D91" w:rsidRPr="00396006" w:rsidRDefault="00291D91" w:rsidP="00291D91">
      <w:pPr>
        <w:pStyle w:val="Textoindependiente"/>
        <w:jc w:val="center"/>
        <w:rPr>
          <w:rFonts w:ascii="Calibri" w:hAnsi="Calibri"/>
          <w:b w:val="0"/>
          <w:color w:val="0F243E" w:themeColor="text2" w:themeShade="80"/>
          <w:sz w:val="30"/>
        </w:rPr>
      </w:pPr>
      <w:r w:rsidRPr="00396006">
        <w:rPr>
          <w:rFonts w:ascii="Calibri" w:hAnsi="Calibri"/>
          <w:color w:val="0F243E" w:themeColor="text2" w:themeShade="80"/>
          <w:sz w:val="30"/>
        </w:rPr>
        <w:t>CONSULTORÍA PARA EL DISEÑO DE INGENIERÍA Y EL ESTUDIO DE IMPACTO AMBIENTAL PARA LA OPERACIÓN DE LA LICENCIA AMBIENT</w:t>
      </w:r>
      <w:r w:rsidR="00F768A3">
        <w:rPr>
          <w:rFonts w:ascii="Calibri" w:hAnsi="Calibri"/>
          <w:color w:val="0F243E" w:themeColor="text2" w:themeShade="80"/>
          <w:sz w:val="30"/>
        </w:rPr>
        <w:t>AL DE LAS ESCOMBRERAS: SANTA AN</w:t>
      </w:r>
      <w:r w:rsidRPr="00396006">
        <w:rPr>
          <w:rFonts w:ascii="Calibri" w:hAnsi="Calibri"/>
          <w:color w:val="0F243E" w:themeColor="text2" w:themeShade="80"/>
          <w:sz w:val="30"/>
        </w:rPr>
        <w:t xml:space="preserve">A, EL TROJE FASE II, CARAPUNGO ETAPA E, OYACOTO FASE I. </w:t>
      </w:r>
    </w:p>
    <w:p w:rsidR="00291D91" w:rsidRPr="00396006" w:rsidRDefault="00291D91" w:rsidP="00291D91">
      <w:pPr>
        <w:pStyle w:val="Textoindependiente"/>
        <w:jc w:val="center"/>
        <w:rPr>
          <w:rFonts w:ascii="Calibri" w:hAnsi="Calibri"/>
          <w:b w:val="0"/>
          <w:color w:val="0F243E" w:themeColor="text2" w:themeShade="80"/>
          <w:sz w:val="22"/>
          <w:szCs w:val="22"/>
        </w:rPr>
      </w:pPr>
    </w:p>
    <w:p w:rsidR="00291D91" w:rsidRPr="00396006" w:rsidRDefault="00291D91" w:rsidP="00291D91">
      <w:pPr>
        <w:pStyle w:val="Textoindependiente"/>
        <w:jc w:val="center"/>
        <w:rPr>
          <w:rFonts w:ascii="Calibri" w:hAnsi="Calibri"/>
          <w:b w:val="0"/>
          <w:color w:val="0F243E" w:themeColor="text2" w:themeShade="80"/>
          <w:sz w:val="22"/>
          <w:szCs w:val="22"/>
        </w:rPr>
      </w:pPr>
      <w:r w:rsidRPr="00396006">
        <w:rPr>
          <w:rFonts w:ascii="Calibri" w:hAnsi="Calibri"/>
          <w:color w:val="0F243E" w:themeColor="text2" w:themeShade="80"/>
          <w:sz w:val="22"/>
          <w:szCs w:val="22"/>
        </w:rPr>
        <w:t>CONTRATO DE CONSULTORÍA: CDC-EPMMOP-028-2011. No. 2011-0359 EPMMOP</w:t>
      </w:r>
    </w:p>
    <w:p w:rsidR="00291D91" w:rsidRDefault="00291D91" w:rsidP="00291D91">
      <w:pPr>
        <w:rPr>
          <w:rFonts w:ascii="Calibri" w:hAnsi="Calibri"/>
          <w:b/>
          <w:bCs/>
        </w:rPr>
      </w:pPr>
    </w:p>
    <w:p w:rsidR="00291D91" w:rsidRPr="00396006" w:rsidRDefault="00291D91" w:rsidP="00291D91">
      <w:pPr>
        <w:rPr>
          <w:rFonts w:ascii="Calibri" w:hAnsi="Calibri"/>
          <w:b/>
          <w:bCs/>
        </w:rPr>
      </w:pPr>
    </w:p>
    <w:p w:rsidR="00F930BF" w:rsidRPr="00F930BF" w:rsidRDefault="00291D91" w:rsidP="00291D91">
      <w:pPr>
        <w:jc w:val="center"/>
        <w:rPr>
          <w:rFonts w:ascii="Calibri" w:eastAsia="Times New Roman" w:hAnsi="Calibri" w:cs="Times New Roman"/>
          <w:b/>
          <w:bCs/>
          <w:szCs w:val="24"/>
          <w:lang w:eastAsia="es-ES"/>
        </w:rPr>
      </w:pPr>
      <w:r w:rsidRPr="00396006">
        <w:rPr>
          <w:rFonts w:ascii="Calibri" w:hAnsi="Calibri"/>
          <w:b/>
          <w:bCs/>
        </w:rPr>
        <w:t>CONTIENE:</w:t>
      </w:r>
    </w:p>
    <w:tbl>
      <w:tblPr>
        <w:tblStyle w:val="Sombreadoclaro-nfasis2"/>
        <w:tblW w:w="0" w:type="auto"/>
        <w:tblLook w:val="04A0" w:firstRow="1" w:lastRow="0" w:firstColumn="1" w:lastColumn="0" w:noHBand="0" w:noVBand="1"/>
      </w:tblPr>
      <w:tblGrid>
        <w:gridCol w:w="8644"/>
      </w:tblGrid>
      <w:tr w:rsidR="00F930BF" w:rsidRPr="00F930BF" w:rsidTr="004B044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44" w:type="dxa"/>
          </w:tcPr>
          <w:p w:rsidR="00F930BF" w:rsidRPr="00F930BF" w:rsidRDefault="003F4BF4" w:rsidP="00291D91">
            <w:pPr>
              <w:jc w:val="center"/>
              <w:rPr>
                <w:rFonts w:ascii="Calibri" w:hAnsi="Calibri"/>
                <w:smallCaps/>
                <w:color w:val="76923C"/>
                <w:sz w:val="44"/>
                <w:szCs w:val="44"/>
                <w:lang w:eastAsia="es-ES"/>
              </w:rPr>
            </w:pPr>
            <w:r w:rsidRPr="00264C77">
              <w:rPr>
                <w:rFonts w:ascii="Calibri" w:hAnsi="Calibri"/>
                <w:smallCaps/>
                <w:color w:val="548DD4" w:themeColor="text2" w:themeTint="99"/>
                <w:sz w:val="44"/>
                <w:szCs w:val="44"/>
              </w:rPr>
              <w:t xml:space="preserve">ESTUDIO DE IMPACTO AMBIENTAL </w:t>
            </w:r>
            <w:r w:rsidR="00291D91" w:rsidRPr="00264C77">
              <w:rPr>
                <w:rFonts w:ascii="Calibri" w:hAnsi="Calibri"/>
                <w:smallCaps/>
                <w:color w:val="548DD4" w:themeColor="text2" w:themeTint="99"/>
                <w:sz w:val="44"/>
                <w:szCs w:val="44"/>
                <w:lang w:eastAsia="es-ES"/>
              </w:rPr>
              <w:t xml:space="preserve">DE LA </w:t>
            </w:r>
            <w:r w:rsidR="00F930BF" w:rsidRPr="00264C77">
              <w:rPr>
                <w:rFonts w:ascii="Calibri" w:hAnsi="Calibri"/>
                <w:smallCaps/>
                <w:color w:val="548DD4" w:themeColor="text2" w:themeTint="99"/>
                <w:sz w:val="44"/>
                <w:szCs w:val="44"/>
                <w:lang w:eastAsia="es-ES"/>
              </w:rPr>
              <w:t xml:space="preserve">ESCOMBRERA </w:t>
            </w:r>
            <w:r w:rsidR="00577D5C" w:rsidRPr="00264C77">
              <w:rPr>
                <w:rFonts w:ascii="Calibri" w:hAnsi="Calibri"/>
                <w:smallCaps/>
                <w:color w:val="548DD4" w:themeColor="text2" w:themeTint="99"/>
                <w:sz w:val="44"/>
                <w:szCs w:val="44"/>
                <w:lang w:eastAsia="es-ES"/>
              </w:rPr>
              <w:t xml:space="preserve">TROJE </w:t>
            </w:r>
            <w:r w:rsidR="001E1882" w:rsidRPr="00264C77">
              <w:rPr>
                <w:rFonts w:ascii="Calibri" w:hAnsi="Calibri"/>
                <w:smallCaps/>
                <w:color w:val="548DD4" w:themeColor="text2" w:themeTint="99"/>
                <w:sz w:val="44"/>
                <w:szCs w:val="44"/>
                <w:lang w:eastAsia="es-ES"/>
              </w:rPr>
              <w:t>II</w:t>
            </w:r>
            <w:r w:rsidR="00291D91" w:rsidRPr="00264C77">
              <w:rPr>
                <w:rFonts w:ascii="Calibri" w:hAnsi="Calibri"/>
                <w:smallCaps/>
                <w:color w:val="548DD4" w:themeColor="text2" w:themeTint="99"/>
                <w:sz w:val="44"/>
                <w:szCs w:val="44"/>
                <w:lang w:eastAsia="es-ES"/>
              </w:rPr>
              <w:t xml:space="preserve">. PARROQUIA </w:t>
            </w:r>
            <w:r w:rsidR="005418D3" w:rsidRPr="00264C77">
              <w:rPr>
                <w:rFonts w:ascii="Calibri" w:hAnsi="Calibri"/>
                <w:smallCaps/>
                <w:color w:val="548DD4" w:themeColor="text2" w:themeTint="99"/>
                <w:sz w:val="44"/>
                <w:szCs w:val="44"/>
                <w:lang w:eastAsia="es-ES"/>
              </w:rPr>
              <w:t>TURUBAMBA</w:t>
            </w:r>
            <w:r w:rsidR="00291D91" w:rsidRPr="00264C77">
              <w:rPr>
                <w:rFonts w:ascii="Calibri" w:hAnsi="Calibri"/>
                <w:smallCaps/>
                <w:color w:val="548DD4" w:themeColor="text2" w:themeTint="99"/>
                <w:sz w:val="44"/>
                <w:szCs w:val="44"/>
                <w:lang w:eastAsia="es-ES"/>
              </w:rPr>
              <w:t>. DISTRITO METROPOLITANO DE QUITO. PROVINCIA DE PICHINCHA</w:t>
            </w:r>
            <w:r w:rsidR="00F930BF" w:rsidRPr="00264C77">
              <w:rPr>
                <w:rFonts w:ascii="Calibri" w:hAnsi="Calibri"/>
                <w:color w:val="548DD4" w:themeColor="text2" w:themeTint="99"/>
                <w:sz w:val="30"/>
                <w:szCs w:val="24"/>
                <w:lang w:eastAsia="es-ES"/>
              </w:rPr>
              <w:t xml:space="preserve"> </w:t>
            </w:r>
          </w:p>
        </w:tc>
      </w:tr>
    </w:tbl>
    <w:p w:rsidR="00F930BF" w:rsidRPr="00F930BF" w:rsidRDefault="00F930BF" w:rsidP="00F930BF">
      <w:pPr>
        <w:spacing w:line="240" w:lineRule="auto"/>
        <w:jc w:val="center"/>
        <w:rPr>
          <w:rFonts w:ascii="Calibri" w:eastAsia="Times New Roman" w:hAnsi="Calibri" w:cs="Times New Roman"/>
          <w:b/>
          <w:bCs/>
          <w:sz w:val="48"/>
          <w:szCs w:val="48"/>
          <w:lang w:eastAsia="es-ES"/>
        </w:rPr>
      </w:pPr>
    </w:p>
    <w:p w:rsidR="00F930BF" w:rsidRPr="00F930BF" w:rsidRDefault="00F930BF" w:rsidP="00F930BF">
      <w:pPr>
        <w:spacing w:line="240" w:lineRule="auto"/>
        <w:jc w:val="center"/>
        <w:rPr>
          <w:rFonts w:ascii="Calibri" w:eastAsia="Times New Roman" w:hAnsi="Calibri" w:cs="Times New Roman"/>
          <w:b/>
          <w:bCs/>
          <w:szCs w:val="24"/>
          <w:lang w:eastAsia="es-ES"/>
        </w:rPr>
      </w:pPr>
    </w:p>
    <w:p w:rsidR="00F930BF" w:rsidRPr="00264C77" w:rsidRDefault="00F930BF" w:rsidP="00F930BF">
      <w:pPr>
        <w:spacing w:line="240" w:lineRule="auto"/>
        <w:jc w:val="left"/>
        <w:rPr>
          <w:rFonts w:ascii="Calibri" w:eastAsia="Times New Roman" w:hAnsi="Calibri" w:cs="Times New Roman"/>
          <w:b/>
          <w:bCs/>
          <w:color w:val="548DD4" w:themeColor="text2" w:themeTint="99"/>
          <w:sz w:val="28"/>
          <w:szCs w:val="28"/>
          <w:u w:val="single"/>
          <w:lang w:eastAsia="es-ES"/>
        </w:rPr>
      </w:pPr>
      <w:r w:rsidRPr="00264C77">
        <w:rPr>
          <w:rFonts w:ascii="Calibri" w:eastAsia="Times New Roman" w:hAnsi="Calibri" w:cs="Times New Roman"/>
          <w:b/>
          <w:bCs/>
          <w:color w:val="548DD4" w:themeColor="text2" w:themeTint="99"/>
          <w:sz w:val="28"/>
          <w:szCs w:val="28"/>
          <w:u w:val="single"/>
          <w:lang w:eastAsia="es-ES"/>
        </w:rPr>
        <w:t>PREPARADO POR:</w:t>
      </w:r>
    </w:p>
    <w:p w:rsidR="00F930BF" w:rsidRPr="00F930BF" w:rsidRDefault="00F930BF" w:rsidP="00F930BF">
      <w:pPr>
        <w:spacing w:line="240" w:lineRule="auto"/>
        <w:jc w:val="left"/>
        <w:rPr>
          <w:rFonts w:ascii="Calibri" w:eastAsia="Times New Roman" w:hAnsi="Calibri" w:cs="Times New Roman"/>
          <w:b/>
          <w:bCs/>
          <w:sz w:val="20"/>
          <w:szCs w:val="20"/>
          <w:lang w:eastAsia="es-ES"/>
        </w:rPr>
      </w:pPr>
    </w:p>
    <w:p w:rsidR="00F930BF" w:rsidRPr="00F930BF" w:rsidRDefault="00F930BF" w:rsidP="00F930BF">
      <w:pPr>
        <w:spacing w:line="240" w:lineRule="auto"/>
        <w:jc w:val="left"/>
        <w:rPr>
          <w:rFonts w:ascii="Calibri" w:eastAsia="Times New Roman" w:hAnsi="Calibri" w:cs="Times New Roman"/>
          <w:bCs/>
          <w:sz w:val="24"/>
          <w:szCs w:val="24"/>
          <w:lang w:eastAsia="es-ES"/>
        </w:rPr>
      </w:pPr>
      <w:r w:rsidRPr="00F930BF">
        <w:rPr>
          <w:rFonts w:ascii="Calibri" w:eastAsia="Times New Roman" w:hAnsi="Calibri" w:cs="Times New Roman"/>
          <w:bCs/>
          <w:sz w:val="24"/>
          <w:szCs w:val="24"/>
          <w:lang w:eastAsia="es-ES"/>
        </w:rPr>
        <w:t>Marcelo Castillo Pazmiño</w:t>
      </w:r>
    </w:p>
    <w:p w:rsidR="00F930BF" w:rsidRPr="00F930BF" w:rsidRDefault="00F930BF" w:rsidP="00F930BF">
      <w:pPr>
        <w:spacing w:line="240" w:lineRule="auto"/>
        <w:jc w:val="left"/>
        <w:rPr>
          <w:rFonts w:ascii="Calibri" w:eastAsia="Times New Roman" w:hAnsi="Calibri" w:cs="Times New Roman"/>
          <w:bCs/>
          <w:sz w:val="24"/>
          <w:szCs w:val="24"/>
          <w:lang w:eastAsia="es-ES"/>
        </w:rPr>
      </w:pPr>
      <w:r w:rsidRPr="00F930BF">
        <w:rPr>
          <w:rFonts w:ascii="Calibri" w:eastAsia="Times New Roman" w:hAnsi="Calibri" w:cs="Times New Roman"/>
          <w:bCs/>
          <w:sz w:val="24"/>
          <w:szCs w:val="24"/>
          <w:lang w:eastAsia="es-ES"/>
        </w:rPr>
        <w:t>ING. CIVIL – MSc. INGENIERÍA AMBIENTAL</w:t>
      </w:r>
    </w:p>
    <w:p w:rsidR="00F930BF" w:rsidRPr="00F930BF" w:rsidRDefault="00F930BF" w:rsidP="00F930BF">
      <w:pPr>
        <w:spacing w:line="240" w:lineRule="auto"/>
        <w:jc w:val="left"/>
        <w:rPr>
          <w:rFonts w:ascii="Calibri" w:eastAsia="Times New Roman" w:hAnsi="Calibri" w:cs="Times New Roman"/>
          <w:bCs/>
          <w:sz w:val="24"/>
          <w:szCs w:val="24"/>
          <w:lang w:eastAsia="es-ES"/>
        </w:rPr>
      </w:pPr>
      <w:r w:rsidRPr="00F930BF">
        <w:rPr>
          <w:rFonts w:ascii="Calibri" w:eastAsia="Times New Roman" w:hAnsi="Calibri" w:cs="Times New Roman"/>
          <w:bCs/>
          <w:sz w:val="24"/>
          <w:szCs w:val="24"/>
          <w:lang w:eastAsia="es-ES"/>
        </w:rPr>
        <w:t>MSc. PLANIFICACIÓN REGIONAL Y DESARROLLO LOCAL</w:t>
      </w:r>
      <w:r w:rsidR="00B31CB0">
        <w:rPr>
          <w:rFonts w:ascii="Calibri" w:eastAsia="Times New Roman" w:hAnsi="Calibri" w:cs="Times New Roman"/>
          <w:bCs/>
          <w:sz w:val="24"/>
          <w:szCs w:val="24"/>
          <w:lang w:eastAsia="es-ES"/>
        </w:rPr>
        <w:t xml:space="preserve">  </w:t>
      </w:r>
    </w:p>
    <w:p w:rsidR="00F930BF" w:rsidRPr="00F930BF" w:rsidRDefault="00F930BF" w:rsidP="00F930BF">
      <w:pPr>
        <w:spacing w:line="240" w:lineRule="auto"/>
        <w:jc w:val="left"/>
        <w:rPr>
          <w:rFonts w:ascii="Calibri" w:eastAsia="Times New Roman" w:hAnsi="Calibri" w:cs="Times New Roman"/>
          <w:b/>
          <w:bCs/>
          <w:sz w:val="28"/>
          <w:szCs w:val="28"/>
          <w:lang w:eastAsia="es-ES"/>
        </w:rPr>
      </w:pPr>
      <w:r w:rsidRPr="00F930BF">
        <w:rPr>
          <w:rFonts w:ascii="Calibri" w:eastAsia="Times New Roman" w:hAnsi="Calibri" w:cs="Times New Roman"/>
          <w:bCs/>
          <w:sz w:val="24"/>
          <w:szCs w:val="24"/>
          <w:lang w:eastAsia="es-ES"/>
        </w:rPr>
        <w:t>CONSULTOR</w:t>
      </w:r>
    </w:p>
    <w:p w:rsidR="00F930BF" w:rsidRPr="00F930BF" w:rsidRDefault="00F930BF" w:rsidP="00F930BF">
      <w:pPr>
        <w:spacing w:line="240" w:lineRule="auto"/>
        <w:jc w:val="left"/>
        <w:rPr>
          <w:rFonts w:ascii="Calibri" w:eastAsia="Times New Roman" w:hAnsi="Calibri" w:cs="Times New Roman"/>
          <w:b/>
          <w:bCs/>
          <w:sz w:val="20"/>
          <w:szCs w:val="20"/>
          <w:lang w:eastAsia="es-ES"/>
        </w:rPr>
      </w:pPr>
    </w:p>
    <w:p w:rsidR="00F930BF" w:rsidRPr="00264C77" w:rsidRDefault="00F930BF" w:rsidP="00F930BF">
      <w:pPr>
        <w:spacing w:line="240" w:lineRule="auto"/>
        <w:jc w:val="left"/>
        <w:rPr>
          <w:rFonts w:ascii="Calibri" w:eastAsia="Times New Roman" w:hAnsi="Calibri" w:cs="Times New Roman"/>
          <w:b/>
          <w:bCs/>
          <w:color w:val="548DD4" w:themeColor="text2" w:themeTint="99"/>
          <w:sz w:val="28"/>
          <w:szCs w:val="28"/>
          <w:u w:val="single"/>
          <w:lang w:eastAsia="es-ES"/>
        </w:rPr>
      </w:pPr>
      <w:r w:rsidRPr="00264C77">
        <w:rPr>
          <w:rFonts w:ascii="Calibri" w:eastAsia="Times New Roman" w:hAnsi="Calibri" w:cs="Times New Roman"/>
          <w:b/>
          <w:bCs/>
          <w:color w:val="548DD4" w:themeColor="text2" w:themeTint="99"/>
          <w:sz w:val="28"/>
          <w:szCs w:val="28"/>
          <w:u w:val="single"/>
          <w:lang w:eastAsia="es-ES"/>
        </w:rPr>
        <w:t>PREPARADO PARA:</w:t>
      </w:r>
    </w:p>
    <w:p w:rsidR="00F930BF" w:rsidRPr="00F930BF" w:rsidRDefault="00F930BF" w:rsidP="00F930BF">
      <w:pPr>
        <w:spacing w:line="240" w:lineRule="auto"/>
        <w:jc w:val="left"/>
        <w:rPr>
          <w:rFonts w:ascii="Calibri" w:eastAsia="Times New Roman" w:hAnsi="Calibri" w:cs="Times New Roman"/>
          <w:sz w:val="24"/>
          <w:szCs w:val="24"/>
          <w:lang w:val="es-EC" w:eastAsia="es-ES"/>
        </w:rPr>
      </w:pPr>
    </w:p>
    <w:p w:rsidR="00F930BF" w:rsidRPr="00F930BF" w:rsidRDefault="00F930BF" w:rsidP="00F930BF">
      <w:pPr>
        <w:spacing w:line="240" w:lineRule="auto"/>
        <w:jc w:val="left"/>
        <w:rPr>
          <w:rFonts w:ascii="Calibri" w:eastAsia="Times New Roman" w:hAnsi="Calibri" w:cs="Times New Roman"/>
          <w:bCs/>
          <w:sz w:val="24"/>
          <w:szCs w:val="24"/>
          <w:lang w:eastAsia="es-ES"/>
        </w:rPr>
      </w:pPr>
      <w:r w:rsidRPr="00F930BF">
        <w:rPr>
          <w:rFonts w:ascii="Calibri" w:eastAsia="Times New Roman" w:hAnsi="Calibri" w:cs="Times New Roman"/>
          <w:bCs/>
          <w:sz w:val="24"/>
          <w:szCs w:val="24"/>
          <w:lang w:eastAsia="es-ES"/>
        </w:rPr>
        <w:t>EMPRESA PÚBLICA METROPOLITANA DE MOVILIDAD Y OBRAS PÚBLICAS</w:t>
      </w:r>
    </w:p>
    <w:p w:rsidR="00F930BF" w:rsidRPr="00F930BF" w:rsidRDefault="00F930BF" w:rsidP="00F930BF">
      <w:pPr>
        <w:spacing w:line="240" w:lineRule="auto"/>
        <w:jc w:val="left"/>
        <w:rPr>
          <w:rFonts w:ascii="Calibri" w:eastAsia="Times New Roman" w:hAnsi="Calibri" w:cs="Times New Roman"/>
          <w:sz w:val="24"/>
          <w:szCs w:val="24"/>
          <w:lang w:val="es-EC" w:eastAsia="es-ES"/>
        </w:rPr>
      </w:pPr>
    </w:p>
    <w:p w:rsidR="00F930BF" w:rsidRPr="00F930BF" w:rsidRDefault="00F930BF" w:rsidP="00F930BF">
      <w:pPr>
        <w:spacing w:line="240" w:lineRule="auto"/>
        <w:jc w:val="left"/>
        <w:rPr>
          <w:rFonts w:ascii="Calibri" w:eastAsia="Times New Roman" w:hAnsi="Calibri" w:cs="Times New Roman"/>
          <w:sz w:val="24"/>
          <w:szCs w:val="24"/>
          <w:lang w:val="es-EC" w:eastAsia="es-ES"/>
        </w:rPr>
      </w:pPr>
    </w:p>
    <w:p w:rsidR="00F930BF" w:rsidRPr="00F930BF" w:rsidRDefault="00F930BF" w:rsidP="00F930BF">
      <w:pPr>
        <w:spacing w:line="240" w:lineRule="auto"/>
        <w:jc w:val="left"/>
        <w:rPr>
          <w:rFonts w:ascii="Calibri" w:eastAsia="Times New Roman" w:hAnsi="Calibri" w:cs="Times New Roman"/>
          <w:sz w:val="24"/>
          <w:szCs w:val="24"/>
          <w:lang w:val="es-EC" w:eastAsia="es-ES"/>
        </w:rPr>
      </w:pPr>
    </w:p>
    <w:p w:rsidR="00F930BF" w:rsidRPr="00F930BF" w:rsidRDefault="00F930BF" w:rsidP="00F930BF">
      <w:pPr>
        <w:spacing w:line="240" w:lineRule="auto"/>
        <w:jc w:val="left"/>
        <w:rPr>
          <w:rFonts w:ascii="Calibri" w:eastAsia="Times New Roman" w:hAnsi="Calibri" w:cs="Times New Roman"/>
          <w:sz w:val="24"/>
          <w:szCs w:val="24"/>
          <w:lang w:val="es-EC" w:eastAsia="es-ES"/>
        </w:rPr>
      </w:pPr>
    </w:p>
    <w:p w:rsidR="00F930BF" w:rsidRDefault="00F930BF" w:rsidP="00F930BF">
      <w:pPr>
        <w:spacing w:line="240" w:lineRule="auto"/>
        <w:jc w:val="left"/>
        <w:rPr>
          <w:rFonts w:ascii="Calibri" w:eastAsia="Times New Roman" w:hAnsi="Calibri" w:cs="Times New Roman"/>
          <w:sz w:val="24"/>
          <w:szCs w:val="24"/>
          <w:lang w:val="es-EC" w:eastAsia="es-ES"/>
        </w:rPr>
      </w:pPr>
    </w:p>
    <w:p w:rsidR="00264C77" w:rsidRPr="00F930BF" w:rsidRDefault="00264C77" w:rsidP="00F930BF">
      <w:pPr>
        <w:spacing w:line="240" w:lineRule="auto"/>
        <w:jc w:val="left"/>
        <w:rPr>
          <w:rFonts w:ascii="Calibri" w:eastAsia="Times New Roman" w:hAnsi="Calibri" w:cs="Times New Roman"/>
          <w:sz w:val="24"/>
          <w:szCs w:val="24"/>
          <w:lang w:val="es-EC" w:eastAsia="es-ES"/>
        </w:rPr>
      </w:pPr>
    </w:p>
    <w:p w:rsidR="00F930BF" w:rsidRPr="00F930BF" w:rsidRDefault="00D55810" w:rsidP="00F930BF">
      <w:pPr>
        <w:spacing w:line="240" w:lineRule="auto"/>
        <w:jc w:val="center"/>
        <w:rPr>
          <w:rFonts w:ascii="Calibri" w:eastAsia="Times New Roman" w:hAnsi="Calibri" w:cs="Times New Roman"/>
          <w:b/>
          <w:sz w:val="24"/>
          <w:szCs w:val="24"/>
          <w:lang w:val="es-EC" w:eastAsia="es-ES"/>
        </w:rPr>
      </w:pPr>
      <w:r>
        <w:rPr>
          <w:rFonts w:ascii="Calibri" w:eastAsia="Times New Roman" w:hAnsi="Calibri" w:cs="Times New Roman"/>
          <w:b/>
          <w:sz w:val="24"/>
          <w:szCs w:val="24"/>
          <w:lang w:val="es-EC" w:eastAsia="es-ES"/>
        </w:rPr>
        <w:t xml:space="preserve">FEBRERO </w:t>
      </w:r>
      <w:r w:rsidR="00F930BF" w:rsidRPr="00AB67BF">
        <w:rPr>
          <w:rFonts w:ascii="Calibri" w:eastAsia="Times New Roman" w:hAnsi="Calibri" w:cs="Times New Roman"/>
          <w:b/>
          <w:sz w:val="24"/>
          <w:szCs w:val="24"/>
          <w:lang w:val="es-EC" w:eastAsia="es-ES"/>
        </w:rPr>
        <w:t>DE 201</w:t>
      </w:r>
      <w:r w:rsidR="00264C77">
        <w:rPr>
          <w:rFonts w:ascii="Calibri" w:eastAsia="Times New Roman" w:hAnsi="Calibri" w:cs="Times New Roman"/>
          <w:b/>
          <w:sz w:val="24"/>
          <w:szCs w:val="24"/>
          <w:lang w:val="es-EC" w:eastAsia="es-ES"/>
        </w:rPr>
        <w:t>3</w:t>
      </w:r>
    </w:p>
    <w:p w:rsidR="009C2E19" w:rsidRDefault="009C2E19" w:rsidP="00222923">
      <w:pPr>
        <w:spacing w:line="240" w:lineRule="auto"/>
        <w:jc w:val="center"/>
        <w:rPr>
          <w:rFonts w:cstheme="minorHAnsi"/>
          <w:bCs/>
          <w:highlight w:val="red"/>
        </w:rPr>
        <w:sectPr w:rsidR="009C2E19" w:rsidSect="00A118CE">
          <w:pgSz w:w="11906" w:h="16838"/>
          <w:pgMar w:top="1417" w:right="1701" w:bottom="1417" w:left="1701" w:header="708" w:footer="708" w:gutter="0"/>
          <w:cols w:space="708"/>
          <w:docGrid w:linePitch="360"/>
        </w:sectPr>
      </w:pPr>
      <w:r>
        <w:rPr>
          <w:rFonts w:cstheme="minorHAnsi"/>
          <w:bCs/>
          <w:highlight w:val="red"/>
        </w:rPr>
        <w:br w:type="page"/>
      </w:r>
    </w:p>
    <w:sdt>
      <w:sdtPr>
        <w:rPr>
          <w:b/>
          <w:bCs/>
        </w:rPr>
        <w:id w:val="557986490"/>
        <w:docPartObj>
          <w:docPartGallery w:val="Table of Contents"/>
          <w:docPartUnique/>
        </w:docPartObj>
      </w:sdtPr>
      <w:sdtEndPr>
        <w:rPr>
          <w:b w:val="0"/>
          <w:bCs w:val="0"/>
        </w:rPr>
      </w:sdtEndPr>
      <w:sdtContent>
        <w:p w:rsidR="009C2E19" w:rsidRDefault="00222923" w:rsidP="00FA49D1">
          <w:pPr>
            <w:jc w:val="center"/>
            <w:rPr>
              <w:b/>
            </w:rPr>
          </w:pPr>
          <w:r w:rsidRPr="00FA49D1">
            <w:rPr>
              <w:b/>
            </w:rPr>
            <w:t>TABLA DE CONTENIDO</w:t>
          </w:r>
        </w:p>
        <w:p w:rsidR="00FA49D1" w:rsidRPr="00FA49D1" w:rsidRDefault="00FA49D1" w:rsidP="00FA49D1">
          <w:pPr>
            <w:jc w:val="center"/>
            <w:rPr>
              <w:b/>
            </w:rPr>
          </w:pPr>
        </w:p>
        <w:p w:rsidR="00BD1715" w:rsidRDefault="007F7FAD">
          <w:pPr>
            <w:pStyle w:val="TDC1"/>
            <w:tabs>
              <w:tab w:val="left" w:pos="440"/>
              <w:tab w:val="right" w:leader="dot" w:pos="8494"/>
            </w:tabs>
            <w:rPr>
              <w:rFonts w:eastAsiaTheme="minorEastAsia"/>
              <w:noProof/>
              <w:lang w:eastAsia="es-ES"/>
            </w:rPr>
          </w:pPr>
          <w:r>
            <w:fldChar w:fldCharType="begin"/>
          </w:r>
          <w:r w:rsidR="009C2E19">
            <w:instrText xml:space="preserve"> TOC \o "1-3" \h \z \u </w:instrText>
          </w:r>
          <w:r>
            <w:fldChar w:fldCharType="separate"/>
          </w:r>
          <w:hyperlink w:anchor="_Toc349888385" w:history="1">
            <w:r w:rsidR="00BD1715" w:rsidRPr="00481FA5">
              <w:rPr>
                <w:rStyle w:val="Hipervnculo"/>
                <w:noProof/>
              </w:rPr>
              <w:t>1.</w:t>
            </w:r>
            <w:r w:rsidR="00BD1715">
              <w:rPr>
                <w:rFonts w:eastAsiaTheme="minorEastAsia"/>
                <w:noProof/>
                <w:lang w:eastAsia="es-ES"/>
              </w:rPr>
              <w:tab/>
            </w:r>
            <w:r w:rsidR="00BD1715" w:rsidRPr="00481FA5">
              <w:rPr>
                <w:rStyle w:val="Hipervnculo"/>
                <w:noProof/>
              </w:rPr>
              <w:t>INTRODUCCIÓN</w:t>
            </w:r>
            <w:r w:rsidR="00BD1715">
              <w:rPr>
                <w:noProof/>
                <w:webHidden/>
              </w:rPr>
              <w:tab/>
            </w:r>
            <w:r w:rsidR="00BD1715">
              <w:rPr>
                <w:noProof/>
                <w:webHidden/>
              </w:rPr>
              <w:fldChar w:fldCharType="begin"/>
            </w:r>
            <w:r w:rsidR="00BD1715">
              <w:rPr>
                <w:noProof/>
                <w:webHidden/>
              </w:rPr>
              <w:instrText xml:space="preserve"> PAGEREF _Toc349888385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440"/>
              <w:tab w:val="right" w:leader="dot" w:pos="8494"/>
            </w:tabs>
            <w:rPr>
              <w:rFonts w:eastAsiaTheme="minorEastAsia"/>
              <w:noProof/>
              <w:lang w:eastAsia="es-ES"/>
            </w:rPr>
          </w:pPr>
          <w:hyperlink w:anchor="_Toc349888386" w:history="1">
            <w:r w:rsidR="00BD1715" w:rsidRPr="00481FA5">
              <w:rPr>
                <w:rStyle w:val="Hipervnculo"/>
                <w:noProof/>
              </w:rPr>
              <w:t>2.</w:t>
            </w:r>
            <w:r w:rsidR="00BD1715">
              <w:rPr>
                <w:rFonts w:eastAsiaTheme="minorEastAsia"/>
                <w:noProof/>
                <w:lang w:eastAsia="es-ES"/>
              </w:rPr>
              <w:tab/>
            </w:r>
            <w:r w:rsidR="00BD1715" w:rsidRPr="00481FA5">
              <w:rPr>
                <w:rStyle w:val="Hipervnculo"/>
                <w:noProof/>
              </w:rPr>
              <w:t>OBJETIVOS</w:t>
            </w:r>
            <w:r w:rsidR="00BD1715">
              <w:rPr>
                <w:noProof/>
                <w:webHidden/>
              </w:rPr>
              <w:tab/>
            </w:r>
            <w:r w:rsidR="00BD1715">
              <w:rPr>
                <w:noProof/>
                <w:webHidden/>
              </w:rPr>
              <w:fldChar w:fldCharType="begin"/>
            </w:r>
            <w:r w:rsidR="00BD1715">
              <w:rPr>
                <w:noProof/>
                <w:webHidden/>
              </w:rPr>
              <w:instrText xml:space="preserve"> PAGEREF _Toc349888386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660"/>
              <w:tab w:val="right" w:leader="dot" w:pos="8494"/>
            </w:tabs>
            <w:rPr>
              <w:rFonts w:eastAsiaTheme="minorEastAsia"/>
              <w:noProof/>
              <w:lang w:eastAsia="es-ES"/>
            </w:rPr>
          </w:pPr>
          <w:hyperlink w:anchor="_Toc349888387" w:history="1">
            <w:r w:rsidR="00BD1715" w:rsidRPr="00481FA5">
              <w:rPr>
                <w:rStyle w:val="Hipervnculo"/>
                <w:noProof/>
              </w:rPr>
              <w:t>2.1.</w:t>
            </w:r>
            <w:r w:rsidR="00BD1715">
              <w:rPr>
                <w:rFonts w:eastAsiaTheme="minorEastAsia"/>
                <w:noProof/>
                <w:lang w:eastAsia="es-ES"/>
              </w:rPr>
              <w:tab/>
            </w:r>
            <w:r w:rsidR="00BD1715" w:rsidRPr="00481FA5">
              <w:rPr>
                <w:rStyle w:val="Hipervnculo"/>
                <w:noProof/>
              </w:rPr>
              <w:t>OBJETIVOS DEL PROYECTO</w:t>
            </w:r>
            <w:r w:rsidR="00BD1715">
              <w:rPr>
                <w:noProof/>
                <w:webHidden/>
              </w:rPr>
              <w:tab/>
            </w:r>
            <w:r w:rsidR="00BD1715">
              <w:rPr>
                <w:noProof/>
                <w:webHidden/>
              </w:rPr>
              <w:fldChar w:fldCharType="begin"/>
            </w:r>
            <w:r w:rsidR="00BD1715">
              <w:rPr>
                <w:noProof/>
                <w:webHidden/>
              </w:rPr>
              <w:instrText xml:space="preserve"> PAGEREF _Toc349888387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880"/>
              <w:tab w:val="right" w:leader="dot" w:pos="8494"/>
            </w:tabs>
            <w:rPr>
              <w:rFonts w:eastAsiaTheme="minorEastAsia"/>
              <w:noProof/>
              <w:lang w:eastAsia="es-ES"/>
            </w:rPr>
          </w:pPr>
          <w:hyperlink w:anchor="_Toc349888388" w:history="1">
            <w:r w:rsidR="00BD1715" w:rsidRPr="00481FA5">
              <w:rPr>
                <w:rStyle w:val="Hipervnculo"/>
                <w:noProof/>
              </w:rPr>
              <w:t>2.1.1.</w:t>
            </w:r>
            <w:r w:rsidR="00BD1715">
              <w:rPr>
                <w:rFonts w:eastAsiaTheme="minorEastAsia"/>
                <w:noProof/>
                <w:lang w:eastAsia="es-ES"/>
              </w:rPr>
              <w:tab/>
            </w:r>
            <w:r w:rsidR="00BD1715" w:rsidRPr="00481FA5">
              <w:rPr>
                <w:rStyle w:val="Hipervnculo"/>
                <w:noProof/>
              </w:rPr>
              <w:t>Objetivo general del proyecto</w:t>
            </w:r>
            <w:r w:rsidR="00BD1715">
              <w:rPr>
                <w:noProof/>
                <w:webHidden/>
              </w:rPr>
              <w:tab/>
            </w:r>
            <w:r w:rsidR="00BD1715">
              <w:rPr>
                <w:noProof/>
                <w:webHidden/>
              </w:rPr>
              <w:fldChar w:fldCharType="begin"/>
            </w:r>
            <w:r w:rsidR="00BD1715">
              <w:rPr>
                <w:noProof/>
                <w:webHidden/>
              </w:rPr>
              <w:instrText xml:space="preserve"> PAGEREF _Toc349888388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880"/>
              <w:tab w:val="right" w:leader="dot" w:pos="8494"/>
            </w:tabs>
            <w:rPr>
              <w:rFonts w:eastAsiaTheme="minorEastAsia"/>
              <w:noProof/>
              <w:lang w:eastAsia="es-ES"/>
            </w:rPr>
          </w:pPr>
          <w:hyperlink w:anchor="_Toc349888389" w:history="1">
            <w:r w:rsidR="00BD1715" w:rsidRPr="00481FA5">
              <w:rPr>
                <w:rStyle w:val="Hipervnculo"/>
                <w:noProof/>
              </w:rPr>
              <w:t>2.1.2.</w:t>
            </w:r>
            <w:r w:rsidR="00BD1715">
              <w:rPr>
                <w:rFonts w:eastAsiaTheme="minorEastAsia"/>
                <w:noProof/>
                <w:lang w:eastAsia="es-ES"/>
              </w:rPr>
              <w:tab/>
            </w:r>
            <w:r w:rsidR="00BD1715" w:rsidRPr="00481FA5">
              <w:rPr>
                <w:rStyle w:val="Hipervnculo"/>
                <w:noProof/>
              </w:rPr>
              <w:t>Objetivos específicos del proyecto</w:t>
            </w:r>
            <w:r w:rsidR="00BD1715">
              <w:rPr>
                <w:noProof/>
                <w:webHidden/>
              </w:rPr>
              <w:tab/>
            </w:r>
            <w:r w:rsidR="00BD1715">
              <w:rPr>
                <w:noProof/>
                <w:webHidden/>
              </w:rPr>
              <w:fldChar w:fldCharType="begin"/>
            </w:r>
            <w:r w:rsidR="00BD1715">
              <w:rPr>
                <w:noProof/>
                <w:webHidden/>
              </w:rPr>
              <w:instrText xml:space="preserve"> PAGEREF _Toc349888389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660"/>
              <w:tab w:val="right" w:leader="dot" w:pos="8494"/>
            </w:tabs>
            <w:rPr>
              <w:rFonts w:eastAsiaTheme="minorEastAsia"/>
              <w:noProof/>
              <w:lang w:eastAsia="es-ES"/>
            </w:rPr>
          </w:pPr>
          <w:hyperlink w:anchor="_Toc349888390" w:history="1">
            <w:r w:rsidR="00BD1715" w:rsidRPr="00481FA5">
              <w:rPr>
                <w:rStyle w:val="Hipervnculo"/>
                <w:noProof/>
              </w:rPr>
              <w:t>2.2.</w:t>
            </w:r>
            <w:r w:rsidR="00BD1715">
              <w:rPr>
                <w:rFonts w:eastAsiaTheme="minorEastAsia"/>
                <w:noProof/>
                <w:lang w:eastAsia="es-ES"/>
              </w:rPr>
              <w:tab/>
            </w:r>
            <w:r w:rsidR="00BD1715" w:rsidRPr="00481FA5">
              <w:rPr>
                <w:rStyle w:val="Hipervnculo"/>
                <w:noProof/>
              </w:rPr>
              <w:t>OBJETIVOS DEL ESTUDIO DE IMPACTO AMBIENTAL</w:t>
            </w:r>
            <w:r w:rsidR="00BD1715">
              <w:rPr>
                <w:noProof/>
                <w:webHidden/>
              </w:rPr>
              <w:tab/>
            </w:r>
            <w:r w:rsidR="00BD1715">
              <w:rPr>
                <w:noProof/>
                <w:webHidden/>
              </w:rPr>
              <w:fldChar w:fldCharType="begin"/>
            </w:r>
            <w:r w:rsidR="00BD1715">
              <w:rPr>
                <w:noProof/>
                <w:webHidden/>
              </w:rPr>
              <w:instrText xml:space="preserve"> PAGEREF _Toc349888390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880"/>
              <w:tab w:val="right" w:leader="dot" w:pos="8494"/>
            </w:tabs>
            <w:rPr>
              <w:rFonts w:eastAsiaTheme="minorEastAsia"/>
              <w:noProof/>
              <w:lang w:eastAsia="es-ES"/>
            </w:rPr>
          </w:pPr>
          <w:hyperlink w:anchor="_Toc349888391" w:history="1">
            <w:r w:rsidR="00BD1715" w:rsidRPr="00481FA5">
              <w:rPr>
                <w:rStyle w:val="Hipervnculo"/>
                <w:noProof/>
              </w:rPr>
              <w:t>2.2.1.</w:t>
            </w:r>
            <w:r w:rsidR="00BD1715">
              <w:rPr>
                <w:rFonts w:eastAsiaTheme="minorEastAsia"/>
                <w:noProof/>
                <w:lang w:eastAsia="es-ES"/>
              </w:rPr>
              <w:tab/>
            </w:r>
            <w:r w:rsidR="00BD1715" w:rsidRPr="00481FA5">
              <w:rPr>
                <w:rStyle w:val="Hipervnculo"/>
                <w:noProof/>
              </w:rPr>
              <w:t>Objetivo general del estudio de impacto ambiental</w:t>
            </w:r>
            <w:r w:rsidR="00BD1715">
              <w:rPr>
                <w:noProof/>
                <w:webHidden/>
              </w:rPr>
              <w:tab/>
            </w:r>
            <w:r w:rsidR="00BD1715">
              <w:rPr>
                <w:noProof/>
                <w:webHidden/>
              </w:rPr>
              <w:fldChar w:fldCharType="begin"/>
            </w:r>
            <w:r w:rsidR="00BD1715">
              <w:rPr>
                <w:noProof/>
                <w:webHidden/>
              </w:rPr>
              <w:instrText xml:space="preserve"> PAGEREF _Toc349888391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880"/>
              <w:tab w:val="right" w:leader="dot" w:pos="8494"/>
            </w:tabs>
            <w:rPr>
              <w:rFonts w:eastAsiaTheme="minorEastAsia"/>
              <w:noProof/>
              <w:lang w:eastAsia="es-ES"/>
            </w:rPr>
          </w:pPr>
          <w:hyperlink w:anchor="_Toc349888392" w:history="1">
            <w:r w:rsidR="00BD1715" w:rsidRPr="00481FA5">
              <w:rPr>
                <w:rStyle w:val="Hipervnculo"/>
                <w:noProof/>
              </w:rPr>
              <w:t>2.2.2.</w:t>
            </w:r>
            <w:r w:rsidR="00BD1715">
              <w:rPr>
                <w:rFonts w:eastAsiaTheme="minorEastAsia"/>
                <w:noProof/>
                <w:lang w:eastAsia="es-ES"/>
              </w:rPr>
              <w:tab/>
            </w:r>
            <w:r w:rsidR="00BD1715" w:rsidRPr="00481FA5">
              <w:rPr>
                <w:rStyle w:val="Hipervnculo"/>
                <w:noProof/>
              </w:rPr>
              <w:t>Objetivos específicos del estudio de impacto ambiental</w:t>
            </w:r>
            <w:r w:rsidR="00BD1715">
              <w:rPr>
                <w:noProof/>
                <w:webHidden/>
              </w:rPr>
              <w:tab/>
            </w:r>
            <w:r w:rsidR="00BD1715">
              <w:rPr>
                <w:noProof/>
                <w:webHidden/>
              </w:rPr>
              <w:fldChar w:fldCharType="begin"/>
            </w:r>
            <w:r w:rsidR="00BD1715">
              <w:rPr>
                <w:noProof/>
                <w:webHidden/>
              </w:rPr>
              <w:instrText xml:space="preserve"> PAGEREF _Toc349888392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440"/>
              <w:tab w:val="right" w:leader="dot" w:pos="8494"/>
            </w:tabs>
            <w:rPr>
              <w:rFonts w:eastAsiaTheme="minorEastAsia"/>
              <w:noProof/>
              <w:lang w:eastAsia="es-ES"/>
            </w:rPr>
          </w:pPr>
          <w:hyperlink w:anchor="_Toc349888393" w:history="1">
            <w:r w:rsidR="00BD1715" w:rsidRPr="00481FA5">
              <w:rPr>
                <w:rStyle w:val="Hipervnculo"/>
                <w:noProof/>
              </w:rPr>
              <w:t>3.</w:t>
            </w:r>
            <w:r w:rsidR="00BD1715">
              <w:rPr>
                <w:rFonts w:eastAsiaTheme="minorEastAsia"/>
                <w:noProof/>
                <w:lang w:eastAsia="es-ES"/>
              </w:rPr>
              <w:tab/>
            </w:r>
            <w:r w:rsidR="00BD1715" w:rsidRPr="00481FA5">
              <w:rPr>
                <w:rStyle w:val="Hipervnculo"/>
                <w:noProof/>
              </w:rPr>
              <w:t>FICHA  TÉCNICA DEL PROYECTO</w:t>
            </w:r>
            <w:r w:rsidR="00BD1715">
              <w:rPr>
                <w:noProof/>
                <w:webHidden/>
              </w:rPr>
              <w:tab/>
            </w:r>
            <w:r w:rsidR="00BD1715">
              <w:rPr>
                <w:noProof/>
                <w:webHidden/>
              </w:rPr>
              <w:fldChar w:fldCharType="begin"/>
            </w:r>
            <w:r w:rsidR="00BD1715">
              <w:rPr>
                <w:noProof/>
                <w:webHidden/>
              </w:rPr>
              <w:instrText xml:space="preserve"> PAGEREF _Toc349888393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440"/>
              <w:tab w:val="right" w:leader="dot" w:pos="8494"/>
            </w:tabs>
            <w:rPr>
              <w:rFonts w:eastAsiaTheme="minorEastAsia"/>
              <w:noProof/>
              <w:lang w:eastAsia="es-ES"/>
            </w:rPr>
          </w:pPr>
          <w:hyperlink w:anchor="_Toc349888394" w:history="1">
            <w:r w:rsidR="00BD1715" w:rsidRPr="00481FA5">
              <w:rPr>
                <w:rStyle w:val="Hipervnculo"/>
                <w:noProof/>
              </w:rPr>
              <w:t>4.</w:t>
            </w:r>
            <w:r w:rsidR="00BD1715">
              <w:rPr>
                <w:rFonts w:eastAsiaTheme="minorEastAsia"/>
                <w:noProof/>
                <w:lang w:eastAsia="es-ES"/>
              </w:rPr>
              <w:tab/>
            </w:r>
            <w:r w:rsidR="00BD1715" w:rsidRPr="00481FA5">
              <w:rPr>
                <w:rStyle w:val="Hipervnculo"/>
                <w:noProof/>
              </w:rPr>
              <w:t>ALCANCE</w:t>
            </w:r>
            <w:r w:rsidR="00BD1715">
              <w:rPr>
                <w:noProof/>
                <w:webHidden/>
              </w:rPr>
              <w:tab/>
            </w:r>
            <w:r w:rsidR="00BD1715">
              <w:rPr>
                <w:noProof/>
                <w:webHidden/>
              </w:rPr>
              <w:fldChar w:fldCharType="begin"/>
            </w:r>
            <w:r w:rsidR="00BD1715">
              <w:rPr>
                <w:noProof/>
                <w:webHidden/>
              </w:rPr>
              <w:instrText xml:space="preserve"> PAGEREF _Toc349888394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440"/>
              <w:tab w:val="right" w:leader="dot" w:pos="8494"/>
            </w:tabs>
            <w:rPr>
              <w:rFonts w:eastAsiaTheme="minorEastAsia"/>
              <w:noProof/>
              <w:lang w:eastAsia="es-ES"/>
            </w:rPr>
          </w:pPr>
          <w:hyperlink w:anchor="_Toc349888395" w:history="1">
            <w:r w:rsidR="00BD1715" w:rsidRPr="00481FA5">
              <w:rPr>
                <w:rStyle w:val="Hipervnculo"/>
                <w:noProof/>
              </w:rPr>
              <w:t>5.</w:t>
            </w:r>
            <w:r w:rsidR="00BD1715">
              <w:rPr>
                <w:rFonts w:eastAsiaTheme="minorEastAsia"/>
                <w:noProof/>
                <w:lang w:eastAsia="es-ES"/>
              </w:rPr>
              <w:tab/>
            </w:r>
            <w:r w:rsidR="00BD1715" w:rsidRPr="00481FA5">
              <w:rPr>
                <w:rStyle w:val="Hipervnculo"/>
                <w:noProof/>
              </w:rPr>
              <w:t>ANÁLISIS DE ALTERNATIVAS</w:t>
            </w:r>
            <w:r w:rsidR="00BD1715">
              <w:rPr>
                <w:noProof/>
                <w:webHidden/>
              </w:rPr>
              <w:tab/>
            </w:r>
            <w:r w:rsidR="00BD1715">
              <w:rPr>
                <w:noProof/>
                <w:webHidden/>
              </w:rPr>
              <w:fldChar w:fldCharType="begin"/>
            </w:r>
            <w:r w:rsidR="00BD1715">
              <w:rPr>
                <w:noProof/>
                <w:webHidden/>
              </w:rPr>
              <w:instrText xml:space="preserve"> PAGEREF _Toc349888395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660"/>
              <w:tab w:val="right" w:leader="dot" w:pos="8494"/>
            </w:tabs>
            <w:rPr>
              <w:rFonts w:eastAsiaTheme="minorEastAsia"/>
              <w:noProof/>
              <w:lang w:eastAsia="es-ES"/>
            </w:rPr>
          </w:pPr>
          <w:hyperlink w:anchor="_Toc349888396" w:history="1">
            <w:r w:rsidR="00BD1715" w:rsidRPr="00481FA5">
              <w:rPr>
                <w:rStyle w:val="Hipervnculo"/>
                <w:noProof/>
              </w:rPr>
              <w:t>5.1.</w:t>
            </w:r>
            <w:r w:rsidR="00BD1715">
              <w:rPr>
                <w:rFonts w:eastAsiaTheme="minorEastAsia"/>
                <w:noProof/>
                <w:lang w:eastAsia="es-ES"/>
              </w:rPr>
              <w:tab/>
            </w:r>
            <w:r w:rsidR="00BD1715" w:rsidRPr="00481FA5">
              <w:rPr>
                <w:rStyle w:val="Hipervnculo"/>
                <w:noProof/>
              </w:rPr>
              <w:t>Alternativa Cero (No operación del Proyecto)</w:t>
            </w:r>
            <w:r w:rsidR="00BD1715">
              <w:rPr>
                <w:noProof/>
                <w:webHidden/>
              </w:rPr>
              <w:tab/>
            </w:r>
            <w:r w:rsidR="00BD1715">
              <w:rPr>
                <w:noProof/>
                <w:webHidden/>
              </w:rPr>
              <w:fldChar w:fldCharType="begin"/>
            </w:r>
            <w:r w:rsidR="00BD1715">
              <w:rPr>
                <w:noProof/>
                <w:webHidden/>
              </w:rPr>
              <w:instrText xml:space="preserve"> PAGEREF _Toc349888396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660"/>
              <w:tab w:val="right" w:leader="dot" w:pos="8494"/>
            </w:tabs>
            <w:rPr>
              <w:rFonts w:eastAsiaTheme="minorEastAsia"/>
              <w:noProof/>
              <w:lang w:eastAsia="es-ES"/>
            </w:rPr>
          </w:pPr>
          <w:hyperlink w:anchor="_Toc349888397" w:history="1">
            <w:r w:rsidR="00BD1715" w:rsidRPr="00481FA5">
              <w:rPr>
                <w:rStyle w:val="Hipervnculo"/>
                <w:noProof/>
              </w:rPr>
              <w:t>5.2.</w:t>
            </w:r>
            <w:r w:rsidR="00BD1715">
              <w:rPr>
                <w:rFonts w:eastAsiaTheme="minorEastAsia"/>
                <w:noProof/>
                <w:lang w:eastAsia="es-ES"/>
              </w:rPr>
              <w:tab/>
            </w:r>
            <w:r w:rsidR="00BD1715" w:rsidRPr="00481FA5">
              <w:rPr>
                <w:rStyle w:val="Hipervnculo"/>
                <w:noProof/>
              </w:rPr>
              <w:t>Alternativa Uno (Operación del Proyecto en el predio seleccionado por el EPMMOP-Q)</w:t>
            </w:r>
            <w:r w:rsidR="00BD1715">
              <w:rPr>
                <w:noProof/>
                <w:webHidden/>
              </w:rPr>
              <w:tab/>
            </w:r>
            <w:r w:rsidR="00BD1715">
              <w:rPr>
                <w:noProof/>
                <w:webHidden/>
              </w:rPr>
              <w:fldChar w:fldCharType="begin"/>
            </w:r>
            <w:r w:rsidR="00BD1715">
              <w:rPr>
                <w:noProof/>
                <w:webHidden/>
              </w:rPr>
              <w:instrText xml:space="preserve"> PAGEREF _Toc349888397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660"/>
              <w:tab w:val="right" w:leader="dot" w:pos="8494"/>
            </w:tabs>
            <w:rPr>
              <w:rFonts w:eastAsiaTheme="minorEastAsia"/>
              <w:noProof/>
              <w:lang w:eastAsia="es-ES"/>
            </w:rPr>
          </w:pPr>
          <w:hyperlink w:anchor="_Toc349888398" w:history="1">
            <w:r w:rsidR="00BD1715" w:rsidRPr="00481FA5">
              <w:rPr>
                <w:rStyle w:val="Hipervnculo"/>
                <w:noProof/>
              </w:rPr>
              <w:t>5.3.</w:t>
            </w:r>
            <w:r w:rsidR="00BD1715">
              <w:rPr>
                <w:rFonts w:eastAsiaTheme="minorEastAsia"/>
                <w:noProof/>
                <w:lang w:eastAsia="es-ES"/>
              </w:rPr>
              <w:tab/>
            </w:r>
            <w:r w:rsidR="00BD1715" w:rsidRPr="00481FA5">
              <w:rPr>
                <w:rStyle w:val="Hipervnculo"/>
                <w:noProof/>
              </w:rPr>
              <w:t>Conclusiones:</w:t>
            </w:r>
            <w:r w:rsidR="00BD1715">
              <w:rPr>
                <w:noProof/>
                <w:webHidden/>
              </w:rPr>
              <w:tab/>
            </w:r>
            <w:r w:rsidR="00BD1715">
              <w:rPr>
                <w:noProof/>
                <w:webHidden/>
              </w:rPr>
              <w:fldChar w:fldCharType="begin"/>
            </w:r>
            <w:r w:rsidR="00BD1715">
              <w:rPr>
                <w:noProof/>
                <w:webHidden/>
              </w:rPr>
              <w:instrText xml:space="preserve"> PAGEREF _Toc349888398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440"/>
              <w:tab w:val="right" w:leader="dot" w:pos="8494"/>
            </w:tabs>
            <w:rPr>
              <w:rFonts w:eastAsiaTheme="minorEastAsia"/>
              <w:noProof/>
              <w:lang w:eastAsia="es-ES"/>
            </w:rPr>
          </w:pPr>
          <w:hyperlink w:anchor="_Toc349888399" w:history="1">
            <w:r w:rsidR="00BD1715" w:rsidRPr="00481FA5">
              <w:rPr>
                <w:rStyle w:val="Hipervnculo"/>
                <w:noProof/>
              </w:rPr>
              <w:t>6.</w:t>
            </w:r>
            <w:r w:rsidR="00BD1715">
              <w:rPr>
                <w:rFonts w:eastAsiaTheme="minorEastAsia"/>
                <w:noProof/>
                <w:lang w:eastAsia="es-ES"/>
              </w:rPr>
              <w:tab/>
            </w:r>
            <w:r w:rsidR="00BD1715" w:rsidRPr="00481FA5">
              <w:rPr>
                <w:rStyle w:val="Hipervnculo"/>
                <w:noProof/>
              </w:rPr>
              <w:t>MARCO LEGAL</w:t>
            </w:r>
            <w:r w:rsidR="00BD1715">
              <w:rPr>
                <w:noProof/>
                <w:webHidden/>
              </w:rPr>
              <w:tab/>
            </w:r>
            <w:r w:rsidR="00BD1715">
              <w:rPr>
                <w:noProof/>
                <w:webHidden/>
              </w:rPr>
              <w:fldChar w:fldCharType="begin"/>
            </w:r>
            <w:r w:rsidR="00BD1715">
              <w:rPr>
                <w:noProof/>
                <w:webHidden/>
              </w:rPr>
              <w:instrText xml:space="preserve"> PAGEREF _Toc349888399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660"/>
              <w:tab w:val="right" w:leader="dot" w:pos="8494"/>
            </w:tabs>
            <w:rPr>
              <w:rFonts w:eastAsiaTheme="minorEastAsia"/>
              <w:noProof/>
              <w:lang w:eastAsia="es-ES"/>
            </w:rPr>
          </w:pPr>
          <w:hyperlink w:anchor="_Toc349888400" w:history="1">
            <w:r w:rsidR="00BD1715" w:rsidRPr="00481FA5">
              <w:rPr>
                <w:rStyle w:val="Hipervnculo"/>
                <w:noProof/>
              </w:rPr>
              <w:t>6.1.</w:t>
            </w:r>
            <w:r w:rsidR="00BD1715">
              <w:rPr>
                <w:rFonts w:eastAsiaTheme="minorEastAsia"/>
                <w:noProof/>
                <w:lang w:eastAsia="es-ES"/>
              </w:rPr>
              <w:tab/>
            </w:r>
            <w:r w:rsidR="00BD1715" w:rsidRPr="00481FA5">
              <w:rPr>
                <w:rStyle w:val="Hipervnculo"/>
                <w:noProof/>
              </w:rPr>
              <w:t>CONSTITUCIÓN POLÍTICA DEL ECUADOR</w:t>
            </w:r>
            <w:r w:rsidR="00BD1715">
              <w:rPr>
                <w:noProof/>
                <w:webHidden/>
              </w:rPr>
              <w:tab/>
            </w:r>
            <w:r w:rsidR="00BD1715">
              <w:rPr>
                <w:noProof/>
                <w:webHidden/>
              </w:rPr>
              <w:fldChar w:fldCharType="begin"/>
            </w:r>
            <w:r w:rsidR="00BD1715">
              <w:rPr>
                <w:noProof/>
                <w:webHidden/>
              </w:rPr>
              <w:instrText xml:space="preserve"> PAGEREF _Toc349888400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660"/>
              <w:tab w:val="right" w:leader="dot" w:pos="8494"/>
            </w:tabs>
            <w:rPr>
              <w:rFonts w:eastAsiaTheme="minorEastAsia"/>
              <w:noProof/>
              <w:lang w:eastAsia="es-ES"/>
            </w:rPr>
          </w:pPr>
          <w:hyperlink w:anchor="_Toc349888401" w:history="1">
            <w:r w:rsidR="00BD1715" w:rsidRPr="00481FA5">
              <w:rPr>
                <w:rStyle w:val="Hipervnculo"/>
                <w:noProof/>
              </w:rPr>
              <w:t>6.2.</w:t>
            </w:r>
            <w:r w:rsidR="00BD1715">
              <w:rPr>
                <w:rFonts w:eastAsiaTheme="minorEastAsia"/>
                <w:noProof/>
                <w:lang w:eastAsia="es-ES"/>
              </w:rPr>
              <w:tab/>
            </w:r>
            <w:r w:rsidR="00BD1715" w:rsidRPr="00481FA5">
              <w:rPr>
                <w:rStyle w:val="Hipervnculo"/>
                <w:noProof/>
              </w:rPr>
              <w:t>LEYES</w:t>
            </w:r>
            <w:r w:rsidR="00BD1715">
              <w:rPr>
                <w:noProof/>
                <w:webHidden/>
              </w:rPr>
              <w:tab/>
            </w:r>
            <w:r w:rsidR="00BD1715">
              <w:rPr>
                <w:noProof/>
                <w:webHidden/>
              </w:rPr>
              <w:fldChar w:fldCharType="begin"/>
            </w:r>
            <w:r w:rsidR="00BD1715">
              <w:rPr>
                <w:noProof/>
                <w:webHidden/>
              </w:rPr>
              <w:instrText xml:space="preserve"> PAGEREF _Toc349888401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660"/>
              <w:tab w:val="right" w:leader="dot" w:pos="8494"/>
            </w:tabs>
            <w:rPr>
              <w:rFonts w:eastAsiaTheme="minorEastAsia"/>
              <w:noProof/>
              <w:lang w:eastAsia="es-ES"/>
            </w:rPr>
          </w:pPr>
          <w:hyperlink w:anchor="_Toc349888402" w:history="1">
            <w:r w:rsidR="00BD1715" w:rsidRPr="00481FA5">
              <w:rPr>
                <w:rStyle w:val="Hipervnculo"/>
                <w:noProof/>
              </w:rPr>
              <w:t>6.3.</w:t>
            </w:r>
            <w:r w:rsidR="00BD1715">
              <w:rPr>
                <w:rFonts w:eastAsiaTheme="minorEastAsia"/>
                <w:noProof/>
                <w:lang w:eastAsia="es-ES"/>
              </w:rPr>
              <w:tab/>
            </w:r>
            <w:r w:rsidR="00BD1715" w:rsidRPr="00481FA5">
              <w:rPr>
                <w:rStyle w:val="Hipervnculo"/>
                <w:noProof/>
              </w:rPr>
              <w:t>REGLAMENTOS</w:t>
            </w:r>
            <w:r w:rsidR="00BD1715">
              <w:rPr>
                <w:noProof/>
                <w:webHidden/>
              </w:rPr>
              <w:tab/>
            </w:r>
            <w:r w:rsidR="00BD1715">
              <w:rPr>
                <w:noProof/>
                <w:webHidden/>
              </w:rPr>
              <w:fldChar w:fldCharType="begin"/>
            </w:r>
            <w:r w:rsidR="00BD1715">
              <w:rPr>
                <w:noProof/>
                <w:webHidden/>
              </w:rPr>
              <w:instrText xml:space="preserve"> PAGEREF _Toc349888402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660"/>
              <w:tab w:val="right" w:leader="dot" w:pos="8494"/>
            </w:tabs>
            <w:rPr>
              <w:rFonts w:eastAsiaTheme="minorEastAsia"/>
              <w:noProof/>
              <w:lang w:eastAsia="es-ES"/>
            </w:rPr>
          </w:pPr>
          <w:hyperlink w:anchor="_Toc349888403" w:history="1">
            <w:r w:rsidR="00BD1715" w:rsidRPr="00481FA5">
              <w:rPr>
                <w:rStyle w:val="Hipervnculo"/>
                <w:noProof/>
              </w:rPr>
              <w:t>6.4.</w:t>
            </w:r>
            <w:r w:rsidR="00BD1715">
              <w:rPr>
                <w:rFonts w:eastAsiaTheme="minorEastAsia"/>
                <w:noProof/>
                <w:lang w:eastAsia="es-ES"/>
              </w:rPr>
              <w:tab/>
            </w:r>
            <w:r w:rsidR="00BD1715" w:rsidRPr="00481FA5">
              <w:rPr>
                <w:rStyle w:val="Hipervnculo"/>
                <w:noProof/>
              </w:rPr>
              <w:t>ORDENANZAS PROVINCIALES</w:t>
            </w:r>
            <w:r w:rsidR="00BD1715">
              <w:rPr>
                <w:noProof/>
                <w:webHidden/>
              </w:rPr>
              <w:tab/>
            </w:r>
            <w:r w:rsidR="00BD1715">
              <w:rPr>
                <w:noProof/>
                <w:webHidden/>
              </w:rPr>
              <w:fldChar w:fldCharType="begin"/>
            </w:r>
            <w:r w:rsidR="00BD1715">
              <w:rPr>
                <w:noProof/>
                <w:webHidden/>
              </w:rPr>
              <w:instrText xml:space="preserve"> PAGEREF _Toc349888403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660"/>
              <w:tab w:val="right" w:leader="dot" w:pos="8494"/>
            </w:tabs>
            <w:rPr>
              <w:rFonts w:eastAsiaTheme="minorEastAsia"/>
              <w:noProof/>
              <w:lang w:eastAsia="es-ES"/>
            </w:rPr>
          </w:pPr>
          <w:hyperlink w:anchor="_Toc349888404" w:history="1">
            <w:r w:rsidR="00BD1715" w:rsidRPr="00481FA5">
              <w:rPr>
                <w:rStyle w:val="Hipervnculo"/>
                <w:noProof/>
              </w:rPr>
              <w:t>6.5.</w:t>
            </w:r>
            <w:r w:rsidR="00BD1715">
              <w:rPr>
                <w:rFonts w:eastAsiaTheme="minorEastAsia"/>
                <w:noProof/>
                <w:lang w:eastAsia="es-ES"/>
              </w:rPr>
              <w:tab/>
            </w:r>
            <w:r w:rsidR="00BD1715" w:rsidRPr="00481FA5">
              <w:rPr>
                <w:rStyle w:val="Hipervnculo"/>
                <w:noProof/>
              </w:rPr>
              <w:t>ORDENANZAS METROPOLITANAS</w:t>
            </w:r>
            <w:r w:rsidR="00BD1715">
              <w:rPr>
                <w:noProof/>
                <w:webHidden/>
              </w:rPr>
              <w:tab/>
            </w:r>
            <w:r w:rsidR="00BD1715">
              <w:rPr>
                <w:noProof/>
                <w:webHidden/>
              </w:rPr>
              <w:fldChar w:fldCharType="begin"/>
            </w:r>
            <w:r w:rsidR="00BD1715">
              <w:rPr>
                <w:noProof/>
                <w:webHidden/>
              </w:rPr>
              <w:instrText xml:space="preserve"> PAGEREF _Toc349888404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660"/>
              <w:tab w:val="right" w:leader="dot" w:pos="8494"/>
            </w:tabs>
            <w:rPr>
              <w:rFonts w:eastAsiaTheme="minorEastAsia"/>
              <w:noProof/>
              <w:lang w:eastAsia="es-ES"/>
            </w:rPr>
          </w:pPr>
          <w:hyperlink w:anchor="_Toc349888405" w:history="1">
            <w:r w:rsidR="00BD1715" w:rsidRPr="00481FA5">
              <w:rPr>
                <w:rStyle w:val="Hipervnculo"/>
                <w:noProof/>
              </w:rPr>
              <w:t>6.6.</w:t>
            </w:r>
            <w:r w:rsidR="00BD1715">
              <w:rPr>
                <w:rFonts w:eastAsiaTheme="minorEastAsia"/>
                <w:noProof/>
                <w:lang w:eastAsia="es-ES"/>
              </w:rPr>
              <w:tab/>
            </w:r>
            <w:r w:rsidR="00BD1715" w:rsidRPr="00481FA5">
              <w:rPr>
                <w:rStyle w:val="Hipervnculo"/>
                <w:noProof/>
              </w:rPr>
              <w:t>MANUALES DE PROCEDIMIENTOS</w:t>
            </w:r>
            <w:r w:rsidR="00BD1715">
              <w:rPr>
                <w:noProof/>
                <w:webHidden/>
              </w:rPr>
              <w:tab/>
            </w:r>
            <w:r w:rsidR="00BD1715">
              <w:rPr>
                <w:noProof/>
                <w:webHidden/>
              </w:rPr>
              <w:fldChar w:fldCharType="begin"/>
            </w:r>
            <w:r w:rsidR="00BD1715">
              <w:rPr>
                <w:noProof/>
                <w:webHidden/>
              </w:rPr>
              <w:instrText xml:space="preserve"> PAGEREF _Toc349888405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660"/>
              <w:tab w:val="right" w:leader="dot" w:pos="8494"/>
            </w:tabs>
            <w:rPr>
              <w:rFonts w:eastAsiaTheme="minorEastAsia"/>
              <w:noProof/>
              <w:lang w:eastAsia="es-ES"/>
            </w:rPr>
          </w:pPr>
          <w:hyperlink w:anchor="_Toc349888406" w:history="1">
            <w:r w:rsidR="00BD1715" w:rsidRPr="00481FA5">
              <w:rPr>
                <w:rStyle w:val="Hipervnculo"/>
                <w:noProof/>
              </w:rPr>
              <w:t>6.7.</w:t>
            </w:r>
            <w:r w:rsidR="00BD1715">
              <w:rPr>
                <w:rFonts w:eastAsiaTheme="minorEastAsia"/>
                <w:noProof/>
                <w:lang w:eastAsia="es-ES"/>
              </w:rPr>
              <w:tab/>
            </w:r>
            <w:r w:rsidR="00BD1715" w:rsidRPr="00481FA5">
              <w:rPr>
                <w:rStyle w:val="Hipervnculo"/>
                <w:noProof/>
              </w:rPr>
              <w:t>MARCO INSTITUCIONAL Y COMPETENCIAS</w:t>
            </w:r>
            <w:r w:rsidR="00BD1715">
              <w:rPr>
                <w:noProof/>
                <w:webHidden/>
              </w:rPr>
              <w:tab/>
            </w:r>
            <w:r w:rsidR="00BD1715">
              <w:rPr>
                <w:noProof/>
                <w:webHidden/>
              </w:rPr>
              <w:fldChar w:fldCharType="begin"/>
            </w:r>
            <w:r w:rsidR="00BD1715">
              <w:rPr>
                <w:noProof/>
                <w:webHidden/>
              </w:rPr>
              <w:instrText xml:space="preserve"> PAGEREF _Toc349888406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440"/>
              <w:tab w:val="right" w:leader="dot" w:pos="8494"/>
            </w:tabs>
            <w:rPr>
              <w:rFonts w:eastAsiaTheme="minorEastAsia"/>
              <w:noProof/>
              <w:lang w:eastAsia="es-ES"/>
            </w:rPr>
          </w:pPr>
          <w:hyperlink w:anchor="_Toc349888407" w:history="1">
            <w:r w:rsidR="00BD1715" w:rsidRPr="00481FA5">
              <w:rPr>
                <w:rStyle w:val="Hipervnculo"/>
                <w:noProof/>
              </w:rPr>
              <w:t>7.</w:t>
            </w:r>
            <w:r w:rsidR="00BD1715">
              <w:rPr>
                <w:rFonts w:eastAsiaTheme="minorEastAsia"/>
                <w:noProof/>
                <w:lang w:eastAsia="es-ES"/>
              </w:rPr>
              <w:tab/>
            </w:r>
            <w:r w:rsidR="00BD1715" w:rsidRPr="00481FA5">
              <w:rPr>
                <w:rStyle w:val="Hipervnculo"/>
                <w:noProof/>
              </w:rPr>
              <w:t>DESCRIPCIÓN DE LAS PRINCIPALES CARACTERÍSTICAS DEL PROYECTO.</w:t>
            </w:r>
            <w:r w:rsidR="00BD1715">
              <w:rPr>
                <w:noProof/>
                <w:webHidden/>
              </w:rPr>
              <w:tab/>
            </w:r>
            <w:r w:rsidR="00BD1715">
              <w:rPr>
                <w:noProof/>
                <w:webHidden/>
              </w:rPr>
              <w:fldChar w:fldCharType="begin"/>
            </w:r>
            <w:r w:rsidR="00BD1715">
              <w:rPr>
                <w:noProof/>
                <w:webHidden/>
              </w:rPr>
              <w:instrText xml:space="preserve"> PAGEREF _Toc349888407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660"/>
              <w:tab w:val="right" w:leader="dot" w:pos="8494"/>
            </w:tabs>
            <w:rPr>
              <w:rFonts w:eastAsiaTheme="minorEastAsia"/>
              <w:noProof/>
              <w:lang w:eastAsia="es-ES"/>
            </w:rPr>
          </w:pPr>
          <w:hyperlink w:anchor="_Toc349888408" w:history="1">
            <w:r w:rsidR="00BD1715" w:rsidRPr="00481FA5">
              <w:rPr>
                <w:rStyle w:val="Hipervnculo"/>
                <w:noProof/>
              </w:rPr>
              <w:t>7.1.</w:t>
            </w:r>
            <w:r w:rsidR="00BD1715">
              <w:rPr>
                <w:rFonts w:eastAsiaTheme="minorEastAsia"/>
                <w:noProof/>
                <w:lang w:eastAsia="es-ES"/>
              </w:rPr>
              <w:tab/>
            </w:r>
            <w:r w:rsidR="00BD1715" w:rsidRPr="00481FA5">
              <w:rPr>
                <w:rStyle w:val="Hipervnculo"/>
                <w:noProof/>
              </w:rPr>
              <w:t>UBICACIÓN</w:t>
            </w:r>
            <w:r w:rsidR="00BD1715">
              <w:rPr>
                <w:noProof/>
                <w:webHidden/>
              </w:rPr>
              <w:tab/>
            </w:r>
            <w:r w:rsidR="00BD1715">
              <w:rPr>
                <w:noProof/>
                <w:webHidden/>
              </w:rPr>
              <w:fldChar w:fldCharType="begin"/>
            </w:r>
            <w:r w:rsidR="00BD1715">
              <w:rPr>
                <w:noProof/>
                <w:webHidden/>
              </w:rPr>
              <w:instrText xml:space="preserve"> PAGEREF _Toc349888408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660"/>
              <w:tab w:val="right" w:leader="dot" w:pos="8494"/>
            </w:tabs>
            <w:rPr>
              <w:rFonts w:eastAsiaTheme="minorEastAsia"/>
              <w:noProof/>
              <w:lang w:eastAsia="es-ES"/>
            </w:rPr>
          </w:pPr>
          <w:hyperlink w:anchor="_Toc349888409" w:history="1">
            <w:r w:rsidR="00BD1715" w:rsidRPr="00481FA5">
              <w:rPr>
                <w:rStyle w:val="Hipervnculo"/>
                <w:noProof/>
              </w:rPr>
              <w:t>7.2.</w:t>
            </w:r>
            <w:r w:rsidR="00BD1715">
              <w:rPr>
                <w:rFonts w:eastAsiaTheme="minorEastAsia"/>
                <w:noProof/>
                <w:lang w:eastAsia="es-ES"/>
              </w:rPr>
              <w:tab/>
            </w:r>
            <w:r w:rsidR="00BD1715" w:rsidRPr="00481FA5">
              <w:rPr>
                <w:rStyle w:val="Hipervnculo"/>
                <w:noProof/>
              </w:rPr>
              <w:t>TOPOGRAFÍA</w:t>
            </w:r>
            <w:r w:rsidR="00BD1715">
              <w:rPr>
                <w:noProof/>
                <w:webHidden/>
              </w:rPr>
              <w:tab/>
            </w:r>
            <w:r w:rsidR="00BD1715">
              <w:rPr>
                <w:noProof/>
                <w:webHidden/>
              </w:rPr>
              <w:fldChar w:fldCharType="begin"/>
            </w:r>
            <w:r w:rsidR="00BD1715">
              <w:rPr>
                <w:noProof/>
                <w:webHidden/>
              </w:rPr>
              <w:instrText xml:space="preserve"> PAGEREF _Toc349888409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660"/>
              <w:tab w:val="right" w:leader="dot" w:pos="8494"/>
            </w:tabs>
            <w:rPr>
              <w:rFonts w:eastAsiaTheme="minorEastAsia"/>
              <w:noProof/>
              <w:lang w:eastAsia="es-ES"/>
            </w:rPr>
          </w:pPr>
          <w:hyperlink w:anchor="_Toc349888410" w:history="1">
            <w:r w:rsidR="00BD1715" w:rsidRPr="00481FA5">
              <w:rPr>
                <w:rStyle w:val="Hipervnculo"/>
                <w:noProof/>
              </w:rPr>
              <w:t>7.3.</w:t>
            </w:r>
            <w:r w:rsidR="00BD1715">
              <w:rPr>
                <w:rFonts w:eastAsiaTheme="minorEastAsia"/>
                <w:noProof/>
                <w:lang w:eastAsia="es-ES"/>
              </w:rPr>
              <w:tab/>
            </w:r>
            <w:r w:rsidR="00BD1715" w:rsidRPr="00481FA5">
              <w:rPr>
                <w:rStyle w:val="Hipervnculo"/>
                <w:noProof/>
              </w:rPr>
              <w:t>ESTABILIDAD DE ESCOMBRERA</w:t>
            </w:r>
            <w:r w:rsidR="00BD1715">
              <w:rPr>
                <w:noProof/>
                <w:webHidden/>
              </w:rPr>
              <w:tab/>
            </w:r>
            <w:r w:rsidR="00BD1715">
              <w:rPr>
                <w:noProof/>
                <w:webHidden/>
              </w:rPr>
              <w:fldChar w:fldCharType="begin"/>
            </w:r>
            <w:r w:rsidR="00BD1715">
              <w:rPr>
                <w:noProof/>
                <w:webHidden/>
              </w:rPr>
              <w:instrText xml:space="preserve"> PAGEREF _Toc349888410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880"/>
              <w:tab w:val="right" w:leader="dot" w:pos="8494"/>
            </w:tabs>
            <w:rPr>
              <w:rFonts w:eastAsiaTheme="minorEastAsia"/>
              <w:noProof/>
              <w:lang w:eastAsia="es-ES"/>
            </w:rPr>
          </w:pPr>
          <w:hyperlink w:anchor="_Toc349888411" w:history="1">
            <w:r w:rsidR="00BD1715" w:rsidRPr="00481FA5">
              <w:rPr>
                <w:rStyle w:val="Hipervnculo"/>
                <w:noProof/>
              </w:rPr>
              <w:t>7.3.1.</w:t>
            </w:r>
            <w:r w:rsidR="00BD1715">
              <w:rPr>
                <w:rFonts w:eastAsiaTheme="minorEastAsia"/>
                <w:noProof/>
                <w:lang w:eastAsia="es-ES"/>
              </w:rPr>
              <w:tab/>
            </w:r>
            <w:r w:rsidR="00BD1715" w:rsidRPr="00481FA5">
              <w:rPr>
                <w:rStyle w:val="Hipervnculo"/>
                <w:noProof/>
              </w:rPr>
              <w:t>Cálculo de estabilidad utilizando los ábacos de HOEK y BRAY (1977)</w:t>
            </w:r>
            <w:r w:rsidR="00BD1715">
              <w:rPr>
                <w:noProof/>
                <w:webHidden/>
              </w:rPr>
              <w:tab/>
            </w:r>
            <w:r w:rsidR="00BD1715">
              <w:rPr>
                <w:noProof/>
                <w:webHidden/>
              </w:rPr>
              <w:fldChar w:fldCharType="begin"/>
            </w:r>
            <w:r w:rsidR="00BD1715">
              <w:rPr>
                <w:noProof/>
                <w:webHidden/>
              </w:rPr>
              <w:instrText xml:space="preserve"> PAGEREF _Toc349888411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880"/>
              <w:tab w:val="right" w:leader="dot" w:pos="8494"/>
            </w:tabs>
            <w:rPr>
              <w:rFonts w:eastAsiaTheme="minorEastAsia"/>
              <w:noProof/>
              <w:lang w:eastAsia="es-ES"/>
            </w:rPr>
          </w:pPr>
          <w:hyperlink w:anchor="_Toc349888412" w:history="1">
            <w:r w:rsidR="00BD1715" w:rsidRPr="00481FA5">
              <w:rPr>
                <w:rStyle w:val="Hipervnculo"/>
                <w:noProof/>
              </w:rPr>
              <w:t>7.3.2.</w:t>
            </w:r>
            <w:r w:rsidR="00BD1715">
              <w:rPr>
                <w:rFonts w:eastAsiaTheme="minorEastAsia"/>
                <w:noProof/>
                <w:lang w:eastAsia="es-ES"/>
              </w:rPr>
              <w:tab/>
            </w:r>
            <w:r w:rsidR="00BD1715" w:rsidRPr="00481FA5">
              <w:rPr>
                <w:rStyle w:val="Hipervnculo"/>
                <w:noProof/>
              </w:rPr>
              <w:t>Cálculo de estabilidad utilizando los ábacos de HUANG, Y. H. (1977)</w:t>
            </w:r>
            <w:r w:rsidR="00BD1715">
              <w:rPr>
                <w:noProof/>
                <w:webHidden/>
              </w:rPr>
              <w:tab/>
            </w:r>
            <w:r w:rsidR="00BD1715">
              <w:rPr>
                <w:noProof/>
                <w:webHidden/>
              </w:rPr>
              <w:fldChar w:fldCharType="begin"/>
            </w:r>
            <w:r w:rsidR="00BD1715">
              <w:rPr>
                <w:noProof/>
                <w:webHidden/>
              </w:rPr>
              <w:instrText xml:space="preserve"> PAGEREF _Toc349888412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880"/>
              <w:tab w:val="right" w:leader="dot" w:pos="8494"/>
            </w:tabs>
            <w:rPr>
              <w:rFonts w:eastAsiaTheme="minorEastAsia"/>
              <w:noProof/>
              <w:lang w:eastAsia="es-ES"/>
            </w:rPr>
          </w:pPr>
          <w:hyperlink w:anchor="_Toc349888413" w:history="1">
            <w:r w:rsidR="00BD1715" w:rsidRPr="00481FA5">
              <w:rPr>
                <w:rStyle w:val="Hipervnculo"/>
                <w:noProof/>
              </w:rPr>
              <w:t>7.3.3.</w:t>
            </w:r>
            <w:r w:rsidR="00BD1715">
              <w:rPr>
                <w:rFonts w:eastAsiaTheme="minorEastAsia"/>
                <w:noProof/>
                <w:lang w:eastAsia="es-ES"/>
              </w:rPr>
              <w:tab/>
            </w:r>
            <w:r w:rsidR="00BD1715" w:rsidRPr="00481FA5">
              <w:rPr>
                <w:rStyle w:val="Hipervnculo"/>
                <w:noProof/>
              </w:rPr>
              <w:t>Cálculo de estabilidad utilizando Programas Computacionales SLOPE/W</w:t>
            </w:r>
            <w:r w:rsidR="00BD1715">
              <w:rPr>
                <w:noProof/>
                <w:webHidden/>
              </w:rPr>
              <w:tab/>
            </w:r>
            <w:r w:rsidR="00BD1715">
              <w:rPr>
                <w:noProof/>
                <w:webHidden/>
              </w:rPr>
              <w:fldChar w:fldCharType="begin"/>
            </w:r>
            <w:r w:rsidR="00BD1715">
              <w:rPr>
                <w:noProof/>
                <w:webHidden/>
              </w:rPr>
              <w:instrText xml:space="preserve"> PAGEREF _Toc349888413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880"/>
              <w:tab w:val="right" w:leader="dot" w:pos="8494"/>
            </w:tabs>
            <w:rPr>
              <w:rFonts w:eastAsiaTheme="minorEastAsia"/>
              <w:noProof/>
              <w:lang w:eastAsia="es-ES"/>
            </w:rPr>
          </w:pPr>
          <w:hyperlink w:anchor="_Toc349888414" w:history="1">
            <w:r w:rsidR="00BD1715" w:rsidRPr="00481FA5">
              <w:rPr>
                <w:rStyle w:val="Hipervnculo"/>
                <w:noProof/>
              </w:rPr>
              <w:t>7.3.4.</w:t>
            </w:r>
            <w:r w:rsidR="00BD1715">
              <w:rPr>
                <w:rFonts w:eastAsiaTheme="minorEastAsia"/>
                <w:noProof/>
                <w:lang w:eastAsia="es-ES"/>
              </w:rPr>
              <w:tab/>
            </w:r>
            <w:r w:rsidR="00BD1715" w:rsidRPr="00481FA5">
              <w:rPr>
                <w:rStyle w:val="Hipervnculo"/>
                <w:noProof/>
              </w:rPr>
              <w:t>Estudio de alternativas</w:t>
            </w:r>
            <w:r w:rsidR="00BD1715">
              <w:rPr>
                <w:noProof/>
                <w:webHidden/>
              </w:rPr>
              <w:tab/>
            </w:r>
            <w:r w:rsidR="00BD1715">
              <w:rPr>
                <w:noProof/>
                <w:webHidden/>
              </w:rPr>
              <w:fldChar w:fldCharType="begin"/>
            </w:r>
            <w:r w:rsidR="00BD1715">
              <w:rPr>
                <w:noProof/>
                <w:webHidden/>
              </w:rPr>
              <w:instrText xml:space="preserve"> PAGEREF _Toc349888414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1100"/>
              <w:tab w:val="right" w:leader="dot" w:pos="8494"/>
            </w:tabs>
            <w:rPr>
              <w:rFonts w:eastAsiaTheme="minorEastAsia"/>
              <w:noProof/>
              <w:lang w:eastAsia="es-ES"/>
            </w:rPr>
          </w:pPr>
          <w:hyperlink w:anchor="_Toc349888415" w:history="1">
            <w:r w:rsidR="00BD1715" w:rsidRPr="00481FA5">
              <w:rPr>
                <w:rStyle w:val="Hipervnculo"/>
                <w:noProof/>
              </w:rPr>
              <w:t>7.3.4.1.</w:t>
            </w:r>
            <w:r w:rsidR="00BD1715">
              <w:rPr>
                <w:rFonts w:eastAsiaTheme="minorEastAsia"/>
                <w:noProof/>
                <w:lang w:eastAsia="es-ES"/>
              </w:rPr>
              <w:tab/>
            </w:r>
            <w:r w:rsidR="00BD1715" w:rsidRPr="00481FA5">
              <w:rPr>
                <w:rStyle w:val="Hipervnculo"/>
                <w:noProof/>
              </w:rPr>
              <w:t>ALTERNATIVA 1 (Muro de contención de escollera en pie de escombrera)</w:t>
            </w:r>
            <w:r w:rsidR="00BD1715">
              <w:rPr>
                <w:noProof/>
                <w:webHidden/>
              </w:rPr>
              <w:tab/>
            </w:r>
            <w:r w:rsidR="00BD1715">
              <w:rPr>
                <w:noProof/>
                <w:webHidden/>
              </w:rPr>
              <w:fldChar w:fldCharType="begin"/>
            </w:r>
            <w:r w:rsidR="00BD1715">
              <w:rPr>
                <w:noProof/>
                <w:webHidden/>
              </w:rPr>
              <w:instrText xml:space="preserve"> PAGEREF _Toc349888415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1100"/>
              <w:tab w:val="right" w:leader="dot" w:pos="8494"/>
            </w:tabs>
            <w:rPr>
              <w:rFonts w:eastAsiaTheme="minorEastAsia"/>
              <w:noProof/>
              <w:lang w:eastAsia="es-ES"/>
            </w:rPr>
          </w:pPr>
          <w:hyperlink w:anchor="_Toc349888416" w:history="1">
            <w:r w:rsidR="00BD1715" w:rsidRPr="00481FA5">
              <w:rPr>
                <w:rStyle w:val="Hipervnculo"/>
                <w:noProof/>
              </w:rPr>
              <w:t>7.3.4.2.</w:t>
            </w:r>
            <w:r w:rsidR="00BD1715">
              <w:rPr>
                <w:rFonts w:eastAsiaTheme="minorEastAsia"/>
                <w:noProof/>
                <w:lang w:eastAsia="es-ES"/>
              </w:rPr>
              <w:tab/>
            </w:r>
            <w:r w:rsidR="00BD1715" w:rsidRPr="00481FA5">
              <w:rPr>
                <w:rStyle w:val="Hipervnculo"/>
                <w:noProof/>
              </w:rPr>
              <w:t>ALTERNATIVA 2 (Presa de tierra en pie de escombrera)</w:t>
            </w:r>
            <w:r w:rsidR="00BD1715">
              <w:rPr>
                <w:noProof/>
                <w:webHidden/>
              </w:rPr>
              <w:tab/>
            </w:r>
            <w:r w:rsidR="00BD1715">
              <w:rPr>
                <w:noProof/>
                <w:webHidden/>
              </w:rPr>
              <w:fldChar w:fldCharType="begin"/>
            </w:r>
            <w:r w:rsidR="00BD1715">
              <w:rPr>
                <w:noProof/>
                <w:webHidden/>
              </w:rPr>
              <w:instrText xml:space="preserve"> PAGEREF _Toc349888416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1100"/>
              <w:tab w:val="right" w:leader="dot" w:pos="8494"/>
            </w:tabs>
            <w:rPr>
              <w:rFonts w:eastAsiaTheme="minorEastAsia"/>
              <w:noProof/>
              <w:lang w:eastAsia="es-ES"/>
            </w:rPr>
          </w:pPr>
          <w:hyperlink w:anchor="_Toc349888417" w:history="1">
            <w:r w:rsidR="00BD1715" w:rsidRPr="00481FA5">
              <w:rPr>
                <w:rStyle w:val="Hipervnculo"/>
                <w:noProof/>
              </w:rPr>
              <w:t>7.3.4.3.</w:t>
            </w:r>
            <w:r w:rsidR="00BD1715">
              <w:rPr>
                <w:rFonts w:eastAsiaTheme="minorEastAsia"/>
                <w:noProof/>
                <w:lang w:eastAsia="es-ES"/>
              </w:rPr>
              <w:tab/>
            </w:r>
            <w:r w:rsidR="00BD1715" w:rsidRPr="00481FA5">
              <w:rPr>
                <w:rStyle w:val="Hipervnculo"/>
                <w:noProof/>
              </w:rPr>
              <w:t>ALTERNATIVA 3 (Presa de tierra en pie de escombrera)</w:t>
            </w:r>
            <w:r w:rsidR="00BD1715">
              <w:rPr>
                <w:noProof/>
                <w:webHidden/>
              </w:rPr>
              <w:tab/>
            </w:r>
            <w:r w:rsidR="00BD1715">
              <w:rPr>
                <w:noProof/>
                <w:webHidden/>
              </w:rPr>
              <w:fldChar w:fldCharType="begin"/>
            </w:r>
            <w:r w:rsidR="00BD1715">
              <w:rPr>
                <w:noProof/>
                <w:webHidden/>
              </w:rPr>
              <w:instrText xml:space="preserve"> PAGEREF _Toc349888417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1100"/>
              <w:tab w:val="right" w:leader="dot" w:pos="8494"/>
            </w:tabs>
            <w:rPr>
              <w:rFonts w:eastAsiaTheme="minorEastAsia"/>
              <w:noProof/>
              <w:lang w:eastAsia="es-ES"/>
            </w:rPr>
          </w:pPr>
          <w:hyperlink w:anchor="_Toc349888418" w:history="1">
            <w:r w:rsidR="00BD1715" w:rsidRPr="00481FA5">
              <w:rPr>
                <w:rStyle w:val="Hipervnculo"/>
                <w:noProof/>
              </w:rPr>
              <w:t>7.3.4.4.</w:t>
            </w:r>
            <w:r w:rsidR="00BD1715">
              <w:rPr>
                <w:rFonts w:eastAsiaTheme="minorEastAsia"/>
                <w:noProof/>
                <w:lang w:eastAsia="es-ES"/>
              </w:rPr>
              <w:tab/>
            </w:r>
            <w:r w:rsidR="00BD1715" w:rsidRPr="00481FA5">
              <w:rPr>
                <w:rStyle w:val="Hipervnculo"/>
                <w:noProof/>
              </w:rPr>
              <w:t>Conclusiones y recomendaciones</w:t>
            </w:r>
            <w:r w:rsidR="00BD1715">
              <w:rPr>
                <w:noProof/>
                <w:webHidden/>
              </w:rPr>
              <w:tab/>
            </w:r>
            <w:r w:rsidR="00BD1715">
              <w:rPr>
                <w:noProof/>
                <w:webHidden/>
              </w:rPr>
              <w:fldChar w:fldCharType="begin"/>
            </w:r>
            <w:r w:rsidR="00BD1715">
              <w:rPr>
                <w:noProof/>
                <w:webHidden/>
              </w:rPr>
              <w:instrText xml:space="preserve"> PAGEREF _Toc349888418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660"/>
              <w:tab w:val="right" w:leader="dot" w:pos="8494"/>
            </w:tabs>
            <w:rPr>
              <w:rFonts w:eastAsiaTheme="minorEastAsia"/>
              <w:noProof/>
              <w:lang w:eastAsia="es-ES"/>
            </w:rPr>
          </w:pPr>
          <w:hyperlink w:anchor="_Toc349888419" w:history="1">
            <w:r w:rsidR="00BD1715" w:rsidRPr="00481FA5">
              <w:rPr>
                <w:rStyle w:val="Hipervnculo"/>
                <w:noProof/>
              </w:rPr>
              <w:t>7.4.</w:t>
            </w:r>
            <w:r w:rsidR="00BD1715">
              <w:rPr>
                <w:rFonts w:eastAsiaTheme="minorEastAsia"/>
                <w:noProof/>
                <w:lang w:eastAsia="es-ES"/>
              </w:rPr>
              <w:tab/>
            </w:r>
            <w:r w:rsidR="00BD1715" w:rsidRPr="00481FA5">
              <w:rPr>
                <w:rStyle w:val="Hipervnculo"/>
                <w:noProof/>
              </w:rPr>
              <w:t>ACTIVIDADES PARA EL  FUNCIONAMIENTO DE LA ESCOMBRERA</w:t>
            </w:r>
            <w:r w:rsidR="00BD1715">
              <w:rPr>
                <w:noProof/>
                <w:webHidden/>
              </w:rPr>
              <w:tab/>
            </w:r>
            <w:r w:rsidR="00BD1715">
              <w:rPr>
                <w:noProof/>
                <w:webHidden/>
              </w:rPr>
              <w:fldChar w:fldCharType="begin"/>
            </w:r>
            <w:r w:rsidR="00BD1715">
              <w:rPr>
                <w:noProof/>
                <w:webHidden/>
              </w:rPr>
              <w:instrText xml:space="preserve"> PAGEREF _Toc349888419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880"/>
              <w:tab w:val="right" w:leader="dot" w:pos="8494"/>
            </w:tabs>
            <w:rPr>
              <w:rFonts w:eastAsiaTheme="minorEastAsia"/>
              <w:noProof/>
              <w:lang w:eastAsia="es-ES"/>
            </w:rPr>
          </w:pPr>
          <w:hyperlink w:anchor="_Toc349888420" w:history="1">
            <w:r w:rsidR="00BD1715" w:rsidRPr="00481FA5">
              <w:rPr>
                <w:rStyle w:val="Hipervnculo"/>
                <w:noProof/>
              </w:rPr>
              <w:t>7.4.1.</w:t>
            </w:r>
            <w:r w:rsidR="00BD1715">
              <w:rPr>
                <w:rFonts w:eastAsiaTheme="minorEastAsia"/>
                <w:noProof/>
                <w:lang w:eastAsia="es-ES"/>
              </w:rPr>
              <w:tab/>
            </w:r>
            <w:r w:rsidR="00BD1715" w:rsidRPr="00481FA5">
              <w:rPr>
                <w:rStyle w:val="Hipervnculo"/>
                <w:noProof/>
              </w:rPr>
              <w:t>Ingreso</w:t>
            </w:r>
            <w:r w:rsidR="00BD1715">
              <w:rPr>
                <w:noProof/>
                <w:webHidden/>
              </w:rPr>
              <w:tab/>
            </w:r>
            <w:r w:rsidR="00BD1715">
              <w:rPr>
                <w:noProof/>
                <w:webHidden/>
              </w:rPr>
              <w:fldChar w:fldCharType="begin"/>
            </w:r>
            <w:r w:rsidR="00BD1715">
              <w:rPr>
                <w:noProof/>
                <w:webHidden/>
              </w:rPr>
              <w:instrText xml:space="preserve"> PAGEREF _Toc349888420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880"/>
              <w:tab w:val="right" w:leader="dot" w:pos="8494"/>
            </w:tabs>
            <w:rPr>
              <w:rFonts w:eastAsiaTheme="minorEastAsia"/>
              <w:noProof/>
              <w:lang w:eastAsia="es-ES"/>
            </w:rPr>
          </w:pPr>
          <w:hyperlink w:anchor="_Toc349888421" w:history="1">
            <w:r w:rsidR="00BD1715" w:rsidRPr="00481FA5">
              <w:rPr>
                <w:rStyle w:val="Hipervnculo"/>
                <w:noProof/>
              </w:rPr>
              <w:t>7.4.2.</w:t>
            </w:r>
            <w:r w:rsidR="00BD1715">
              <w:rPr>
                <w:rFonts w:eastAsiaTheme="minorEastAsia"/>
                <w:noProof/>
                <w:lang w:eastAsia="es-ES"/>
              </w:rPr>
              <w:tab/>
            </w:r>
            <w:r w:rsidR="00BD1715" w:rsidRPr="00481FA5">
              <w:rPr>
                <w:rStyle w:val="Hipervnculo"/>
                <w:noProof/>
              </w:rPr>
              <w:t>Materiales que se pueden depositar</w:t>
            </w:r>
            <w:r w:rsidR="00BD1715">
              <w:rPr>
                <w:noProof/>
                <w:webHidden/>
              </w:rPr>
              <w:tab/>
            </w:r>
            <w:r w:rsidR="00BD1715">
              <w:rPr>
                <w:noProof/>
                <w:webHidden/>
              </w:rPr>
              <w:fldChar w:fldCharType="begin"/>
            </w:r>
            <w:r w:rsidR="00BD1715">
              <w:rPr>
                <w:noProof/>
                <w:webHidden/>
              </w:rPr>
              <w:instrText xml:space="preserve"> PAGEREF _Toc349888421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880"/>
              <w:tab w:val="right" w:leader="dot" w:pos="8494"/>
            </w:tabs>
            <w:rPr>
              <w:rFonts w:eastAsiaTheme="minorEastAsia"/>
              <w:noProof/>
              <w:lang w:eastAsia="es-ES"/>
            </w:rPr>
          </w:pPr>
          <w:hyperlink w:anchor="_Toc349888422" w:history="1">
            <w:r w:rsidR="00BD1715" w:rsidRPr="00481FA5">
              <w:rPr>
                <w:rStyle w:val="Hipervnculo"/>
                <w:noProof/>
              </w:rPr>
              <w:t>7.4.3.</w:t>
            </w:r>
            <w:r w:rsidR="00BD1715">
              <w:rPr>
                <w:rFonts w:eastAsiaTheme="minorEastAsia"/>
                <w:noProof/>
                <w:lang w:eastAsia="es-ES"/>
              </w:rPr>
              <w:tab/>
            </w:r>
            <w:r w:rsidR="00BD1715" w:rsidRPr="00481FA5">
              <w:rPr>
                <w:rStyle w:val="Hipervnculo"/>
                <w:noProof/>
              </w:rPr>
              <w:t>Días de servicio y horarios</w:t>
            </w:r>
            <w:r w:rsidR="00BD1715">
              <w:rPr>
                <w:noProof/>
                <w:webHidden/>
              </w:rPr>
              <w:tab/>
            </w:r>
            <w:r w:rsidR="00BD1715">
              <w:rPr>
                <w:noProof/>
                <w:webHidden/>
              </w:rPr>
              <w:fldChar w:fldCharType="begin"/>
            </w:r>
            <w:r w:rsidR="00BD1715">
              <w:rPr>
                <w:noProof/>
                <w:webHidden/>
              </w:rPr>
              <w:instrText xml:space="preserve"> PAGEREF _Toc349888422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880"/>
              <w:tab w:val="right" w:leader="dot" w:pos="8494"/>
            </w:tabs>
            <w:rPr>
              <w:rFonts w:eastAsiaTheme="minorEastAsia"/>
              <w:noProof/>
              <w:lang w:eastAsia="es-ES"/>
            </w:rPr>
          </w:pPr>
          <w:hyperlink w:anchor="_Toc349888423" w:history="1">
            <w:r w:rsidR="00BD1715" w:rsidRPr="00481FA5">
              <w:rPr>
                <w:rStyle w:val="Hipervnculo"/>
                <w:noProof/>
              </w:rPr>
              <w:t>7.4.4.</w:t>
            </w:r>
            <w:r w:rsidR="00BD1715">
              <w:rPr>
                <w:rFonts w:eastAsiaTheme="minorEastAsia"/>
                <w:noProof/>
                <w:lang w:eastAsia="es-ES"/>
              </w:rPr>
              <w:tab/>
            </w:r>
            <w:r w:rsidR="00BD1715" w:rsidRPr="00481FA5">
              <w:rPr>
                <w:rStyle w:val="Hipervnculo"/>
                <w:noProof/>
              </w:rPr>
              <w:t>Tarifas</w:t>
            </w:r>
            <w:r w:rsidR="00BD1715">
              <w:rPr>
                <w:noProof/>
                <w:webHidden/>
              </w:rPr>
              <w:tab/>
            </w:r>
            <w:r w:rsidR="00BD1715">
              <w:rPr>
                <w:noProof/>
                <w:webHidden/>
              </w:rPr>
              <w:fldChar w:fldCharType="begin"/>
            </w:r>
            <w:r w:rsidR="00BD1715">
              <w:rPr>
                <w:noProof/>
                <w:webHidden/>
              </w:rPr>
              <w:instrText xml:space="preserve"> PAGEREF _Toc349888423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880"/>
              <w:tab w:val="right" w:leader="dot" w:pos="8494"/>
            </w:tabs>
            <w:rPr>
              <w:rFonts w:eastAsiaTheme="minorEastAsia"/>
              <w:noProof/>
              <w:lang w:eastAsia="es-ES"/>
            </w:rPr>
          </w:pPr>
          <w:hyperlink w:anchor="_Toc349888424" w:history="1">
            <w:r w:rsidR="00BD1715" w:rsidRPr="00481FA5">
              <w:rPr>
                <w:rStyle w:val="Hipervnculo"/>
                <w:noProof/>
              </w:rPr>
              <w:t>7.4.5.</w:t>
            </w:r>
            <w:r w:rsidR="00BD1715">
              <w:rPr>
                <w:rFonts w:eastAsiaTheme="minorEastAsia"/>
                <w:noProof/>
                <w:lang w:eastAsia="es-ES"/>
              </w:rPr>
              <w:tab/>
            </w:r>
            <w:r w:rsidR="00BD1715" w:rsidRPr="00481FA5">
              <w:rPr>
                <w:rStyle w:val="Hipervnculo"/>
                <w:noProof/>
              </w:rPr>
              <w:t>Ingreso al frente de descarga</w:t>
            </w:r>
            <w:r w:rsidR="00BD1715">
              <w:rPr>
                <w:noProof/>
                <w:webHidden/>
              </w:rPr>
              <w:tab/>
            </w:r>
            <w:r w:rsidR="00BD1715">
              <w:rPr>
                <w:noProof/>
                <w:webHidden/>
              </w:rPr>
              <w:fldChar w:fldCharType="begin"/>
            </w:r>
            <w:r w:rsidR="00BD1715">
              <w:rPr>
                <w:noProof/>
                <w:webHidden/>
              </w:rPr>
              <w:instrText xml:space="preserve"> PAGEREF _Toc349888424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880"/>
              <w:tab w:val="right" w:leader="dot" w:pos="8494"/>
            </w:tabs>
            <w:rPr>
              <w:rFonts w:eastAsiaTheme="minorEastAsia"/>
              <w:noProof/>
              <w:lang w:eastAsia="es-ES"/>
            </w:rPr>
          </w:pPr>
          <w:hyperlink w:anchor="_Toc349888425" w:history="1">
            <w:r w:rsidR="00BD1715" w:rsidRPr="00481FA5">
              <w:rPr>
                <w:rStyle w:val="Hipervnculo"/>
                <w:noProof/>
              </w:rPr>
              <w:t>7.4.6.</w:t>
            </w:r>
            <w:r w:rsidR="00BD1715">
              <w:rPr>
                <w:rFonts w:eastAsiaTheme="minorEastAsia"/>
                <w:noProof/>
                <w:lang w:eastAsia="es-ES"/>
              </w:rPr>
              <w:tab/>
            </w:r>
            <w:r w:rsidR="00BD1715" w:rsidRPr="00481FA5">
              <w:rPr>
                <w:rStyle w:val="Hipervnculo"/>
                <w:noProof/>
              </w:rPr>
              <w:t>Área de selección de materiales</w:t>
            </w:r>
            <w:r w:rsidR="00BD1715">
              <w:rPr>
                <w:noProof/>
                <w:webHidden/>
              </w:rPr>
              <w:tab/>
            </w:r>
            <w:r w:rsidR="00BD1715">
              <w:rPr>
                <w:noProof/>
                <w:webHidden/>
              </w:rPr>
              <w:fldChar w:fldCharType="begin"/>
            </w:r>
            <w:r w:rsidR="00BD1715">
              <w:rPr>
                <w:noProof/>
                <w:webHidden/>
              </w:rPr>
              <w:instrText xml:space="preserve"> PAGEREF _Toc349888425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880"/>
              <w:tab w:val="right" w:leader="dot" w:pos="8494"/>
            </w:tabs>
            <w:rPr>
              <w:rFonts w:eastAsiaTheme="minorEastAsia"/>
              <w:noProof/>
              <w:lang w:eastAsia="es-ES"/>
            </w:rPr>
          </w:pPr>
          <w:hyperlink w:anchor="_Toc349888426" w:history="1">
            <w:r w:rsidR="00BD1715" w:rsidRPr="00481FA5">
              <w:rPr>
                <w:rStyle w:val="Hipervnculo"/>
                <w:noProof/>
              </w:rPr>
              <w:t>7.4.7.</w:t>
            </w:r>
            <w:r w:rsidR="00BD1715">
              <w:rPr>
                <w:rFonts w:eastAsiaTheme="minorEastAsia"/>
                <w:noProof/>
                <w:lang w:eastAsia="es-ES"/>
              </w:rPr>
              <w:tab/>
            </w:r>
            <w:r w:rsidR="00BD1715" w:rsidRPr="00481FA5">
              <w:rPr>
                <w:rStyle w:val="Hipervnculo"/>
                <w:noProof/>
              </w:rPr>
              <w:t>Conformación de la escombrera</w:t>
            </w:r>
            <w:r w:rsidR="00BD1715">
              <w:rPr>
                <w:noProof/>
                <w:webHidden/>
              </w:rPr>
              <w:tab/>
            </w:r>
            <w:r w:rsidR="00BD1715">
              <w:rPr>
                <w:noProof/>
                <w:webHidden/>
              </w:rPr>
              <w:fldChar w:fldCharType="begin"/>
            </w:r>
            <w:r w:rsidR="00BD1715">
              <w:rPr>
                <w:noProof/>
                <w:webHidden/>
              </w:rPr>
              <w:instrText xml:space="preserve"> PAGEREF _Toc349888426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880"/>
              <w:tab w:val="right" w:leader="dot" w:pos="8494"/>
            </w:tabs>
            <w:rPr>
              <w:rFonts w:eastAsiaTheme="minorEastAsia"/>
              <w:noProof/>
              <w:lang w:eastAsia="es-ES"/>
            </w:rPr>
          </w:pPr>
          <w:hyperlink w:anchor="_Toc349888427" w:history="1">
            <w:r w:rsidR="00BD1715" w:rsidRPr="00481FA5">
              <w:rPr>
                <w:rStyle w:val="Hipervnculo"/>
                <w:noProof/>
              </w:rPr>
              <w:t>7.4.8.</w:t>
            </w:r>
            <w:r w:rsidR="00BD1715">
              <w:rPr>
                <w:rFonts w:eastAsiaTheme="minorEastAsia"/>
                <w:noProof/>
                <w:lang w:eastAsia="es-ES"/>
              </w:rPr>
              <w:tab/>
            </w:r>
            <w:r w:rsidR="00BD1715" w:rsidRPr="00481FA5">
              <w:rPr>
                <w:rStyle w:val="Hipervnculo"/>
                <w:noProof/>
              </w:rPr>
              <w:t>Área de almacenamiento de reciclados</w:t>
            </w:r>
            <w:r w:rsidR="00BD1715">
              <w:rPr>
                <w:noProof/>
                <w:webHidden/>
              </w:rPr>
              <w:tab/>
            </w:r>
            <w:r w:rsidR="00BD1715">
              <w:rPr>
                <w:noProof/>
                <w:webHidden/>
              </w:rPr>
              <w:fldChar w:fldCharType="begin"/>
            </w:r>
            <w:r w:rsidR="00BD1715">
              <w:rPr>
                <w:noProof/>
                <w:webHidden/>
              </w:rPr>
              <w:instrText xml:space="preserve"> PAGEREF _Toc349888427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880"/>
              <w:tab w:val="right" w:leader="dot" w:pos="8494"/>
            </w:tabs>
            <w:rPr>
              <w:rFonts w:eastAsiaTheme="minorEastAsia"/>
              <w:noProof/>
              <w:lang w:eastAsia="es-ES"/>
            </w:rPr>
          </w:pPr>
          <w:hyperlink w:anchor="_Toc349888428" w:history="1">
            <w:r w:rsidR="00BD1715" w:rsidRPr="00481FA5">
              <w:rPr>
                <w:rStyle w:val="Hipervnculo"/>
                <w:noProof/>
              </w:rPr>
              <w:t>7.4.9.</w:t>
            </w:r>
            <w:r w:rsidR="00BD1715">
              <w:rPr>
                <w:rFonts w:eastAsiaTheme="minorEastAsia"/>
                <w:noProof/>
                <w:lang w:eastAsia="es-ES"/>
              </w:rPr>
              <w:tab/>
            </w:r>
            <w:r w:rsidR="00BD1715" w:rsidRPr="00481FA5">
              <w:rPr>
                <w:rStyle w:val="Hipervnculo"/>
                <w:noProof/>
              </w:rPr>
              <w:t>Estadísticas y otras actividades</w:t>
            </w:r>
            <w:r w:rsidR="00BD1715">
              <w:rPr>
                <w:noProof/>
                <w:webHidden/>
              </w:rPr>
              <w:tab/>
            </w:r>
            <w:r w:rsidR="00BD1715">
              <w:rPr>
                <w:noProof/>
                <w:webHidden/>
              </w:rPr>
              <w:fldChar w:fldCharType="begin"/>
            </w:r>
            <w:r w:rsidR="00BD1715">
              <w:rPr>
                <w:noProof/>
                <w:webHidden/>
              </w:rPr>
              <w:instrText xml:space="preserve"> PAGEREF _Toc349888428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880"/>
              <w:tab w:val="right" w:leader="dot" w:pos="8494"/>
            </w:tabs>
            <w:rPr>
              <w:rFonts w:eastAsiaTheme="minorEastAsia"/>
              <w:noProof/>
              <w:lang w:eastAsia="es-ES"/>
            </w:rPr>
          </w:pPr>
          <w:hyperlink w:anchor="_Toc349888429" w:history="1">
            <w:r w:rsidR="00BD1715" w:rsidRPr="00481FA5">
              <w:rPr>
                <w:rStyle w:val="Hipervnculo"/>
                <w:noProof/>
              </w:rPr>
              <w:t>7.4.10.</w:t>
            </w:r>
            <w:r w:rsidR="00BD1715">
              <w:rPr>
                <w:rFonts w:eastAsiaTheme="minorEastAsia"/>
                <w:noProof/>
                <w:lang w:eastAsia="es-ES"/>
              </w:rPr>
              <w:tab/>
            </w:r>
            <w:r w:rsidR="00BD1715" w:rsidRPr="00481FA5">
              <w:rPr>
                <w:rStyle w:val="Hipervnculo"/>
                <w:noProof/>
              </w:rPr>
              <w:t>Recursos humanos y equipos</w:t>
            </w:r>
            <w:r w:rsidR="00BD1715">
              <w:rPr>
                <w:noProof/>
                <w:webHidden/>
              </w:rPr>
              <w:tab/>
            </w:r>
            <w:r w:rsidR="00BD1715">
              <w:rPr>
                <w:noProof/>
                <w:webHidden/>
              </w:rPr>
              <w:fldChar w:fldCharType="begin"/>
            </w:r>
            <w:r w:rsidR="00BD1715">
              <w:rPr>
                <w:noProof/>
                <w:webHidden/>
              </w:rPr>
              <w:instrText xml:space="preserve"> PAGEREF _Toc349888429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880"/>
              <w:tab w:val="right" w:leader="dot" w:pos="8494"/>
            </w:tabs>
            <w:rPr>
              <w:rFonts w:eastAsiaTheme="minorEastAsia"/>
              <w:noProof/>
              <w:lang w:eastAsia="es-ES"/>
            </w:rPr>
          </w:pPr>
          <w:hyperlink w:anchor="_Toc349888430" w:history="1">
            <w:r w:rsidR="00BD1715" w:rsidRPr="00481FA5">
              <w:rPr>
                <w:rStyle w:val="Hipervnculo"/>
                <w:noProof/>
              </w:rPr>
              <w:t>7.4.11.</w:t>
            </w:r>
            <w:r w:rsidR="00BD1715">
              <w:rPr>
                <w:rFonts w:eastAsiaTheme="minorEastAsia"/>
                <w:noProof/>
                <w:lang w:eastAsia="es-ES"/>
              </w:rPr>
              <w:tab/>
            </w:r>
            <w:r w:rsidR="00BD1715" w:rsidRPr="00481FA5">
              <w:rPr>
                <w:rStyle w:val="Hipervnculo"/>
                <w:noProof/>
              </w:rPr>
              <w:t>Registros y controles</w:t>
            </w:r>
            <w:r w:rsidR="00BD1715">
              <w:rPr>
                <w:noProof/>
                <w:webHidden/>
              </w:rPr>
              <w:tab/>
            </w:r>
            <w:r w:rsidR="00BD1715">
              <w:rPr>
                <w:noProof/>
                <w:webHidden/>
              </w:rPr>
              <w:fldChar w:fldCharType="begin"/>
            </w:r>
            <w:r w:rsidR="00BD1715">
              <w:rPr>
                <w:noProof/>
                <w:webHidden/>
              </w:rPr>
              <w:instrText xml:space="preserve"> PAGEREF _Toc349888430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440"/>
              <w:tab w:val="right" w:leader="dot" w:pos="8494"/>
            </w:tabs>
            <w:rPr>
              <w:rFonts w:eastAsiaTheme="minorEastAsia"/>
              <w:noProof/>
              <w:lang w:eastAsia="es-ES"/>
            </w:rPr>
          </w:pPr>
          <w:hyperlink w:anchor="_Toc349888431" w:history="1">
            <w:r w:rsidR="00BD1715" w:rsidRPr="00481FA5">
              <w:rPr>
                <w:rStyle w:val="Hipervnculo"/>
                <w:noProof/>
              </w:rPr>
              <w:t>8.</w:t>
            </w:r>
            <w:r w:rsidR="00BD1715">
              <w:rPr>
                <w:rFonts w:eastAsiaTheme="minorEastAsia"/>
                <w:noProof/>
                <w:lang w:eastAsia="es-ES"/>
              </w:rPr>
              <w:tab/>
            </w:r>
            <w:r w:rsidR="00BD1715" w:rsidRPr="00481FA5">
              <w:rPr>
                <w:rStyle w:val="Hipervnculo"/>
                <w:noProof/>
              </w:rPr>
              <w:t>ÁREA DE INFLUENCIA</w:t>
            </w:r>
            <w:r w:rsidR="00BD1715">
              <w:rPr>
                <w:noProof/>
                <w:webHidden/>
              </w:rPr>
              <w:tab/>
            </w:r>
            <w:r w:rsidR="00BD1715">
              <w:rPr>
                <w:noProof/>
                <w:webHidden/>
              </w:rPr>
              <w:fldChar w:fldCharType="begin"/>
            </w:r>
            <w:r w:rsidR="00BD1715">
              <w:rPr>
                <w:noProof/>
                <w:webHidden/>
              </w:rPr>
              <w:instrText xml:space="preserve"> PAGEREF _Toc349888431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660"/>
              <w:tab w:val="right" w:leader="dot" w:pos="8494"/>
            </w:tabs>
            <w:rPr>
              <w:rFonts w:eastAsiaTheme="minorEastAsia"/>
              <w:noProof/>
              <w:lang w:eastAsia="es-ES"/>
            </w:rPr>
          </w:pPr>
          <w:hyperlink w:anchor="_Toc349888432" w:history="1">
            <w:r w:rsidR="00BD1715" w:rsidRPr="00481FA5">
              <w:rPr>
                <w:rStyle w:val="Hipervnculo"/>
                <w:noProof/>
              </w:rPr>
              <w:t>8.1.</w:t>
            </w:r>
            <w:r w:rsidR="00BD1715">
              <w:rPr>
                <w:rFonts w:eastAsiaTheme="minorEastAsia"/>
                <w:noProof/>
                <w:lang w:eastAsia="es-ES"/>
              </w:rPr>
              <w:tab/>
            </w:r>
            <w:r w:rsidR="00BD1715" w:rsidRPr="00481FA5">
              <w:rPr>
                <w:rStyle w:val="Hipervnculo"/>
                <w:noProof/>
              </w:rPr>
              <w:t>ÁREA DE INFLUENCIA DIRECTA DEL PROYECTO (AID)</w:t>
            </w:r>
            <w:r w:rsidR="00BD1715">
              <w:rPr>
                <w:noProof/>
                <w:webHidden/>
              </w:rPr>
              <w:tab/>
            </w:r>
            <w:r w:rsidR="00BD1715">
              <w:rPr>
                <w:noProof/>
                <w:webHidden/>
              </w:rPr>
              <w:fldChar w:fldCharType="begin"/>
            </w:r>
            <w:r w:rsidR="00BD1715">
              <w:rPr>
                <w:noProof/>
                <w:webHidden/>
              </w:rPr>
              <w:instrText xml:space="preserve"> PAGEREF _Toc349888432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660"/>
              <w:tab w:val="right" w:leader="dot" w:pos="8494"/>
            </w:tabs>
            <w:rPr>
              <w:rFonts w:eastAsiaTheme="minorEastAsia"/>
              <w:noProof/>
              <w:lang w:eastAsia="es-ES"/>
            </w:rPr>
          </w:pPr>
          <w:hyperlink w:anchor="_Toc349888433" w:history="1">
            <w:r w:rsidR="00BD1715" w:rsidRPr="00481FA5">
              <w:rPr>
                <w:rStyle w:val="Hipervnculo"/>
                <w:noProof/>
              </w:rPr>
              <w:t>8.2.</w:t>
            </w:r>
            <w:r w:rsidR="00BD1715">
              <w:rPr>
                <w:rFonts w:eastAsiaTheme="minorEastAsia"/>
                <w:noProof/>
                <w:lang w:eastAsia="es-ES"/>
              </w:rPr>
              <w:tab/>
            </w:r>
            <w:r w:rsidR="00BD1715" w:rsidRPr="00481FA5">
              <w:rPr>
                <w:rStyle w:val="Hipervnculo"/>
                <w:noProof/>
              </w:rPr>
              <w:t>DEFINICIÓN DEL ÁREA DE INFLUENCIA INDIRECTA (AII)</w:t>
            </w:r>
            <w:r w:rsidR="00BD1715">
              <w:rPr>
                <w:noProof/>
                <w:webHidden/>
              </w:rPr>
              <w:tab/>
            </w:r>
            <w:r w:rsidR="00BD1715">
              <w:rPr>
                <w:noProof/>
                <w:webHidden/>
              </w:rPr>
              <w:fldChar w:fldCharType="begin"/>
            </w:r>
            <w:r w:rsidR="00BD1715">
              <w:rPr>
                <w:noProof/>
                <w:webHidden/>
              </w:rPr>
              <w:instrText xml:space="preserve"> PAGEREF _Toc349888433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440"/>
              <w:tab w:val="right" w:leader="dot" w:pos="8494"/>
            </w:tabs>
            <w:rPr>
              <w:rFonts w:eastAsiaTheme="minorEastAsia"/>
              <w:noProof/>
              <w:lang w:eastAsia="es-ES"/>
            </w:rPr>
          </w:pPr>
          <w:hyperlink w:anchor="_Toc349888434" w:history="1">
            <w:r w:rsidR="00BD1715" w:rsidRPr="00481FA5">
              <w:rPr>
                <w:rStyle w:val="Hipervnculo"/>
                <w:noProof/>
              </w:rPr>
              <w:t>9.</w:t>
            </w:r>
            <w:r w:rsidR="00BD1715">
              <w:rPr>
                <w:rFonts w:eastAsiaTheme="minorEastAsia"/>
                <w:noProof/>
                <w:lang w:eastAsia="es-ES"/>
              </w:rPr>
              <w:tab/>
            </w:r>
            <w:r w:rsidR="00BD1715" w:rsidRPr="00481FA5">
              <w:rPr>
                <w:rStyle w:val="Hipervnculo"/>
                <w:noProof/>
              </w:rPr>
              <w:t>LINEA BASE - MEDIO FÍSICO</w:t>
            </w:r>
            <w:r w:rsidR="00BD1715">
              <w:rPr>
                <w:noProof/>
                <w:webHidden/>
              </w:rPr>
              <w:tab/>
            </w:r>
            <w:r w:rsidR="00BD1715">
              <w:rPr>
                <w:noProof/>
                <w:webHidden/>
              </w:rPr>
              <w:fldChar w:fldCharType="begin"/>
            </w:r>
            <w:r w:rsidR="00BD1715">
              <w:rPr>
                <w:noProof/>
                <w:webHidden/>
              </w:rPr>
              <w:instrText xml:space="preserve"> PAGEREF _Toc349888434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660"/>
              <w:tab w:val="right" w:leader="dot" w:pos="8494"/>
            </w:tabs>
            <w:rPr>
              <w:rFonts w:eastAsiaTheme="minorEastAsia"/>
              <w:noProof/>
              <w:lang w:eastAsia="es-ES"/>
            </w:rPr>
          </w:pPr>
          <w:hyperlink w:anchor="_Toc349888435" w:history="1">
            <w:r w:rsidR="00BD1715" w:rsidRPr="00481FA5">
              <w:rPr>
                <w:rStyle w:val="Hipervnculo"/>
                <w:noProof/>
              </w:rPr>
              <w:t>9.1.</w:t>
            </w:r>
            <w:r w:rsidR="00BD1715">
              <w:rPr>
                <w:rFonts w:eastAsiaTheme="minorEastAsia"/>
                <w:noProof/>
                <w:lang w:eastAsia="es-ES"/>
              </w:rPr>
              <w:tab/>
            </w:r>
            <w:r w:rsidR="00BD1715" w:rsidRPr="00481FA5">
              <w:rPr>
                <w:rStyle w:val="Hipervnculo"/>
                <w:noProof/>
              </w:rPr>
              <w:t>CLIMA</w:t>
            </w:r>
            <w:r w:rsidR="00BD1715">
              <w:rPr>
                <w:noProof/>
                <w:webHidden/>
              </w:rPr>
              <w:tab/>
            </w:r>
            <w:r w:rsidR="00BD1715">
              <w:rPr>
                <w:noProof/>
                <w:webHidden/>
              </w:rPr>
              <w:fldChar w:fldCharType="begin"/>
            </w:r>
            <w:r w:rsidR="00BD1715">
              <w:rPr>
                <w:noProof/>
                <w:webHidden/>
              </w:rPr>
              <w:instrText xml:space="preserve"> PAGEREF _Toc349888435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880"/>
              <w:tab w:val="right" w:leader="dot" w:pos="8494"/>
            </w:tabs>
            <w:rPr>
              <w:rFonts w:eastAsiaTheme="minorEastAsia"/>
              <w:noProof/>
              <w:lang w:eastAsia="es-ES"/>
            </w:rPr>
          </w:pPr>
          <w:hyperlink w:anchor="_Toc349888436" w:history="1">
            <w:r w:rsidR="00BD1715" w:rsidRPr="00481FA5">
              <w:rPr>
                <w:rStyle w:val="Hipervnculo"/>
                <w:noProof/>
              </w:rPr>
              <w:t>9.1.1.</w:t>
            </w:r>
            <w:r w:rsidR="00BD1715">
              <w:rPr>
                <w:rFonts w:eastAsiaTheme="minorEastAsia"/>
                <w:noProof/>
                <w:lang w:eastAsia="es-ES"/>
              </w:rPr>
              <w:tab/>
            </w:r>
            <w:r w:rsidR="00BD1715" w:rsidRPr="00481FA5">
              <w:rPr>
                <w:rStyle w:val="Hipervnculo"/>
                <w:noProof/>
              </w:rPr>
              <w:t>Características Generales</w:t>
            </w:r>
            <w:r w:rsidR="00BD1715">
              <w:rPr>
                <w:noProof/>
                <w:webHidden/>
              </w:rPr>
              <w:tab/>
            </w:r>
            <w:r w:rsidR="00BD1715">
              <w:rPr>
                <w:noProof/>
                <w:webHidden/>
              </w:rPr>
              <w:fldChar w:fldCharType="begin"/>
            </w:r>
            <w:r w:rsidR="00BD1715">
              <w:rPr>
                <w:noProof/>
                <w:webHidden/>
              </w:rPr>
              <w:instrText xml:space="preserve"> PAGEREF _Toc349888436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880"/>
              <w:tab w:val="right" w:leader="dot" w:pos="8494"/>
            </w:tabs>
            <w:rPr>
              <w:rFonts w:eastAsiaTheme="minorEastAsia"/>
              <w:noProof/>
              <w:lang w:eastAsia="es-ES"/>
            </w:rPr>
          </w:pPr>
          <w:hyperlink w:anchor="_Toc349888437" w:history="1">
            <w:r w:rsidR="00BD1715" w:rsidRPr="00481FA5">
              <w:rPr>
                <w:rStyle w:val="Hipervnculo"/>
                <w:noProof/>
              </w:rPr>
              <w:t>9.1.2.</w:t>
            </w:r>
            <w:r w:rsidR="00BD1715">
              <w:rPr>
                <w:rFonts w:eastAsiaTheme="minorEastAsia"/>
                <w:noProof/>
                <w:lang w:eastAsia="es-ES"/>
              </w:rPr>
              <w:tab/>
            </w:r>
            <w:r w:rsidR="00BD1715" w:rsidRPr="00481FA5">
              <w:rPr>
                <w:rStyle w:val="Hipervnculo"/>
                <w:noProof/>
              </w:rPr>
              <w:t>Región Húmeda Temperada</w:t>
            </w:r>
            <w:r w:rsidR="00BD1715">
              <w:rPr>
                <w:noProof/>
                <w:webHidden/>
              </w:rPr>
              <w:tab/>
            </w:r>
            <w:r w:rsidR="00BD1715">
              <w:rPr>
                <w:noProof/>
                <w:webHidden/>
              </w:rPr>
              <w:fldChar w:fldCharType="begin"/>
            </w:r>
            <w:r w:rsidR="00BD1715">
              <w:rPr>
                <w:noProof/>
                <w:webHidden/>
              </w:rPr>
              <w:instrText xml:space="preserve"> PAGEREF _Toc349888437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880"/>
              <w:tab w:val="right" w:leader="dot" w:pos="8494"/>
            </w:tabs>
            <w:rPr>
              <w:rFonts w:eastAsiaTheme="minorEastAsia"/>
              <w:noProof/>
              <w:lang w:eastAsia="es-ES"/>
            </w:rPr>
          </w:pPr>
          <w:hyperlink w:anchor="_Toc349888438" w:history="1">
            <w:r w:rsidR="00BD1715" w:rsidRPr="00481FA5">
              <w:rPr>
                <w:rStyle w:val="Hipervnculo"/>
                <w:noProof/>
              </w:rPr>
              <w:t>9.1.3.</w:t>
            </w:r>
            <w:r w:rsidR="00BD1715">
              <w:rPr>
                <w:rFonts w:eastAsiaTheme="minorEastAsia"/>
                <w:noProof/>
                <w:lang w:eastAsia="es-ES"/>
              </w:rPr>
              <w:tab/>
            </w:r>
            <w:r w:rsidR="00BD1715" w:rsidRPr="00481FA5">
              <w:rPr>
                <w:rStyle w:val="Hipervnculo"/>
                <w:noProof/>
              </w:rPr>
              <w:t>Temperatura del aire</w:t>
            </w:r>
            <w:r w:rsidR="00BD1715">
              <w:rPr>
                <w:noProof/>
                <w:webHidden/>
              </w:rPr>
              <w:tab/>
            </w:r>
            <w:r w:rsidR="00BD1715">
              <w:rPr>
                <w:noProof/>
                <w:webHidden/>
              </w:rPr>
              <w:fldChar w:fldCharType="begin"/>
            </w:r>
            <w:r w:rsidR="00BD1715">
              <w:rPr>
                <w:noProof/>
                <w:webHidden/>
              </w:rPr>
              <w:instrText xml:space="preserve"> PAGEREF _Toc349888438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880"/>
              <w:tab w:val="right" w:leader="dot" w:pos="8494"/>
            </w:tabs>
            <w:rPr>
              <w:rFonts w:eastAsiaTheme="minorEastAsia"/>
              <w:noProof/>
              <w:lang w:eastAsia="es-ES"/>
            </w:rPr>
          </w:pPr>
          <w:hyperlink w:anchor="_Toc349888439" w:history="1">
            <w:r w:rsidR="00BD1715" w:rsidRPr="00481FA5">
              <w:rPr>
                <w:rStyle w:val="Hipervnculo"/>
                <w:noProof/>
              </w:rPr>
              <w:t>9.1.4.</w:t>
            </w:r>
            <w:r w:rsidR="00BD1715">
              <w:rPr>
                <w:rFonts w:eastAsiaTheme="minorEastAsia"/>
                <w:noProof/>
                <w:lang w:eastAsia="es-ES"/>
              </w:rPr>
              <w:tab/>
            </w:r>
            <w:r w:rsidR="00BD1715" w:rsidRPr="00481FA5">
              <w:rPr>
                <w:rStyle w:val="Hipervnculo"/>
                <w:noProof/>
              </w:rPr>
              <w:t>Precipitación</w:t>
            </w:r>
            <w:r w:rsidR="00BD1715">
              <w:rPr>
                <w:noProof/>
                <w:webHidden/>
              </w:rPr>
              <w:tab/>
            </w:r>
            <w:r w:rsidR="00BD1715">
              <w:rPr>
                <w:noProof/>
                <w:webHidden/>
              </w:rPr>
              <w:fldChar w:fldCharType="begin"/>
            </w:r>
            <w:r w:rsidR="00BD1715">
              <w:rPr>
                <w:noProof/>
                <w:webHidden/>
              </w:rPr>
              <w:instrText xml:space="preserve"> PAGEREF _Toc349888439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880"/>
              <w:tab w:val="right" w:leader="dot" w:pos="8494"/>
            </w:tabs>
            <w:rPr>
              <w:rFonts w:eastAsiaTheme="minorEastAsia"/>
              <w:noProof/>
              <w:lang w:eastAsia="es-ES"/>
            </w:rPr>
          </w:pPr>
          <w:hyperlink w:anchor="_Toc349888440" w:history="1">
            <w:r w:rsidR="00BD1715" w:rsidRPr="00481FA5">
              <w:rPr>
                <w:rStyle w:val="Hipervnculo"/>
                <w:noProof/>
              </w:rPr>
              <w:t>9.1.5.</w:t>
            </w:r>
            <w:r w:rsidR="00BD1715">
              <w:rPr>
                <w:rFonts w:eastAsiaTheme="minorEastAsia"/>
                <w:noProof/>
                <w:lang w:eastAsia="es-ES"/>
              </w:rPr>
              <w:tab/>
            </w:r>
            <w:r w:rsidR="00BD1715" w:rsidRPr="00481FA5">
              <w:rPr>
                <w:rStyle w:val="Hipervnculo"/>
                <w:noProof/>
              </w:rPr>
              <w:t>Humedad Relativa</w:t>
            </w:r>
            <w:r w:rsidR="00BD1715">
              <w:rPr>
                <w:noProof/>
                <w:webHidden/>
              </w:rPr>
              <w:tab/>
            </w:r>
            <w:r w:rsidR="00BD1715">
              <w:rPr>
                <w:noProof/>
                <w:webHidden/>
              </w:rPr>
              <w:fldChar w:fldCharType="begin"/>
            </w:r>
            <w:r w:rsidR="00BD1715">
              <w:rPr>
                <w:noProof/>
                <w:webHidden/>
              </w:rPr>
              <w:instrText xml:space="preserve"> PAGEREF _Toc349888440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880"/>
              <w:tab w:val="right" w:leader="dot" w:pos="8494"/>
            </w:tabs>
            <w:rPr>
              <w:rFonts w:eastAsiaTheme="minorEastAsia"/>
              <w:noProof/>
              <w:lang w:eastAsia="es-ES"/>
            </w:rPr>
          </w:pPr>
          <w:hyperlink w:anchor="_Toc349888441" w:history="1">
            <w:r w:rsidR="00BD1715" w:rsidRPr="00481FA5">
              <w:rPr>
                <w:rStyle w:val="Hipervnculo"/>
                <w:noProof/>
              </w:rPr>
              <w:t>9.1.6.</w:t>
            </w:r>
            <w:r w:rsidR="00BD1715">
              <w:rPr>
                <w:rFonts w:eastAsiaTheme="minorEastAsia"/>
                <w:noProof/>
                <w:lang w:eastAsia="es-ES"/>
              </w:rPr>
              <w:tab/>
            </w:r>
            <w:r w:rsidR="00BD1715" w:rsidRPr="00481FA5">
              <w:rPr>
                <w:rStyle w:val="Hipervnculo"/>
                <w:noProof/>
              </w:rPr>
              <w:t>Nubosidad</w:t>
            </w:r>
            <w:r w:rsidR="00BD1715">
              <w:rPr>
                <w:noProof/>
                <w:webHidden/>
              </w:rPr>
              <w:tab/>
            </w:r>
            <w:r w:rsidR="00BD1715">
              <w:rPr>
                <w:noProof/>
                <w:webHidden/>
              </w:rPr>
              <w:fldChar w:fldCharType="begin"/>
            </w:r>
            <w:r w:rsidR="00BD1715">
              <w:rPr>
                <w:noProof/>
                <w:webHidden/>
              </w:rPr>
              <w:instrText xml:space="preserve"> PAGEREF _Toc349888441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880"/>
              <w:tab w:val="right" w:leader="dot" w:pos="8494"/>
            </w:tabs>
            <w:rPr>
              <w:rFonts w:eastAsiaTheme="minorEastAsia"/>
              <w:noProof/>
              <w:lang w:eastAsia="es-ES"/>
            </w:rPr>
          </w:pPr>
          <w:hyperlink w:anchor="_Toc349888442" w:history="1">
            <w:r w:rsidR="00BD1715" w:rsidRPr="00481FA5">
              <w:rPr>
                <w:rStyle w:val="Hipervnculo"/>
                <w:noProof/>
              </w:rPr>
              <w:t>9.1.7.</w:t>
            </w:r>
            <w:r w:rsidR="00BD1715">
              <w:rPr>
                <w:rFonts w:eastAsiaTheme="minorEastAsia"/>
                <w:noProof/>
                <w:lang w:eastAsia="es-ES"/>
              </w:rPr>
              <w:tab/>
            </w:r>
            <w:r w:rsidR="00BD1715" w:rsidRPr="00481FA5">
              <w:rPr>
                <w:rStyle w:val="Hipervnculo"/>
                <w:noProof/>
              </w:rPr>
              <w:t>Viento</w:t>
            </w:r>
            <w:r w:rsidR="00BD1715">
              <w:rPr>
                <w:noProof/>
                <w:webHidden/>
              </w:rPr>
              <w:tab/>
            </w:r>
            <w:r w:rsidR="00BD1715">
              <w:rPr>
                <w:noProof/>
                <w:webHidden/>
              </w:rPr>
              <w:fldChar w:fldCharType="begin"/>
            </w:r>
            <w:r w:rsidR="00BD1715">
              <w:rPr>
                <w:noProof/>
                <w:webHidden/>
              </w:rPr>
              <w:instrText xml:space="preserve"> PAGEREF _Toc349888442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880"/>
              <w:tab w:val="right" w:leader="dot" w:pos="8494"/>
            </w:tabs>
            <w:rPr>
              <w:rFonts w:eastAsiaTheme="minorEastAsia"/>
              <w:noProof/>
              <w:lang w:eastAsia="es-ES"/>
            </w:rPr>
          </w:pPr>
          <w:hyperlink w:anchor="_Toc349888443" w:history="1">
            <w:r w:rsidR="00BD1715" w:rsidRPr="00481FA5">
              <w:rPr>
                <w:rStyle w:val="Hipervnculo"/>
                <w:noProof/>
              </w:rPr>
              <w:t>9.1.8.</w:t>
            </w:r>
            <w:r w:rsidR="00BD1715">
              <w:rPr>
                <w:rFonts w:eastAsiaTheme="minorEastAsia"/>
                <w:noProof/>
                <w:lang w:eastAsia="es-ES"/>
              </w:rPr>
              <w:tab/>
            </w:r>
            <w:r w:rsidR="00BD1715" w:rsidRPr="00481FA5">
              <w:rPr>
                <w:rStyle w:val="Hipervnculo"/>
                <w:noProof/>
              </w:rPr>
              <w:t>Clasificación Climática</w:t>
            </w:r>
            <w:r w:rsidR="00BD1715">
              <w:rPr>
                <w:noProof/>
                <w:webHidden/>
              </w:rPr>
              <w:tab/>
            </w:r>
            <w:r w:rsidR="00BD1715">
              <w:rPr>
                <w:noProof/>
                <w:webHidden/>
              </w:rPr>
              <w:fldChar w:fldCharType="begin"/>
            </w:r>
            <w:r w:rsidR="00BD1715">
              <w:rPr>
                <w:noProof/>
                <w:webHidden/>
              </w:rPr>
              <w:instrText xml:space="preserve"> PAGEREF _Toc349888443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880"/>
              <w:tab w:val="right" w:leader="dot" w:pos="8494"/>
            </w:tabs>
            <w:rPr>
              <w:rFonts w:eastAsiaTheme="minorEastAsia"/>
              <w:noProof/>
              <w:lang w:eastAsia="es-ES"/>
            </w:rPr>
          </w:pPr>
          <w:hyperlink w:anchor="_Toc349888444" w:history="1">
            <w:r w:rsidR="00BD1715" w:rsidRPr="00481FA5">
              <w:rPr>
                <w:rStyle w:val="Hipervnculo"/>
                <w:noProof/>
              </w:rPr>
              <w:t>9.1.9.</w:t>
            </w:r>
            <w:r w:rsidR="00BD1715">
              <w:rPr>
                <w:rFonts w:eastAsiaTheme="minorEastAsia"/>
                <w:noProof/>
                <w:lang w:eastAsia="es-ES"/>
              </w:rPr>
              <w:tab/>
            </w:r>
            <w:r w:rsidR="00BD1715" w:rsidRPr="00481FA5">
              <w:rPr>
                <w:rStyle w:val="Hipervnculo"/>
                <w:noProof/>
              </w:rPr>
              <w:t>Calidad del aire</w:t>
            </w:r>
            <w:r w:rsidR="00BD1715">
              <w:rPr>
                <w:noProof/>
                <w:webHidden/>
              </w:rPr>
              <w:tab/>
            </w:r>
            <w:r w:rsidR="00BD1715">
              <w:rPr>
                <w:noProof/>
                <w:webHidden/>
              </w:rPr>
              <w:fldChar w:fldCharType="begin"/>
            </w:r>
            <w:r w:rsidR="00BD1715">
              <w:rPr>
                <w:noProof/>
                <w:webHidden/>
              </w:rPr>
              <w:instrText xml:space="preserve"> PAGEREF _Toc349888444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880"/>
              <w:tab w:val="right" w:leader="dot" w:pos="8494"/>
            </w:tabs>
            <w:rPr>
              <w:rFonts w:eastAsiaTheme="minorEastAsia"/>
              <w:noProof/>
              <w:lang w:eastAsia="es-ES"/>
            </w:rPr>
          </w:pPr>
          <w:hyperlink w:anchor="_Toc349888445" w:history="1">
            <w:r w:rsidR="00BD1715" w:rsidRPr="00481FA5">
              <w:rPr>
                <w:rStyle w:val="Hipervnculo"/>
                <w:noProof/>
              </w:rPr>
              <w:t>9.1.10.</w:t>
            </w:r>
            <w:r w:rsidR="00BD1715">
              <w:rPr>
                <w:rFonts w:eastAsiaTheme="minorEastAsia"/>
                <w:noProof/>
                <w:lang w:eastAsia="es-ES"/>
              </w:rPr>
              <w:tab/>
            </w:r>
            <w:r w:rsidR="00BD1715" w:rsidRPr="00481FA5">
              <w:rPr>
                <w:rStyle w:val="Hipervnculo"/>
                <w:noProof/>
              </w:rPr>
              <w:t>Ruido</w:t>
            </w:r>
            <w:r w:rsidR="00BD1715">
              <w:rPr>
                <w:noProof/>
                <w:webHidden/>
              </w:rPr>
              <w:tab/>
            </w:r>
            <w:r w:rsidR="00BD1715">
              <w:rPr>
                <w:noProof/>
                <w:webHidden/>
              </w:rPr>
              <w:fldChar w:fldCharType="begin"/>
            </w:r>
            <w:r w:rsidR="00BD1715">
              <w:rPr>
                <w:noProof/>
                <w:webHidden/>
              </w:rPr>
              <w:instrText xml:space="preserve"> PAGEREF _Toc349888445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660"/>
              <w:tab w:val="right" w:leader="dot" w:pos="8494"/>
            </w:tabs>
            <w:rPr>
              <w:rFonts w:eastAsiaTheme="minorEastAsia"/>
              <w:noProof/>
              <w:lang w:eastAsia="es-ES"/>
            </w:rPr>
          </w:pPr>
          <w:hyperlink w:anchor="_Toc349888446" w:history="1">
            <w:r w:rsidR="00BD1715" w:rsidRPr="00481FA5">
              <w:rPr>
                <w:rStyle w:val="Hipervnculo"/>
                <w:noProof/>
              </w:rPr>
              <w:t>9.2.</w:t>
            </w:r>
            <w:r w:rsidR="00BD1715">
              <w:rPr>
                <w:rFonts w:eastAsiaTheme="minorEastAsia"/>
                <w:noProof/>
                <w:lang w:eastAsia="es-ES"/>
              </w:rPr>
              <w:tab/>
            </w:r>
            <w:r w:rsidR="00BD1715" w:rsidRPr="00481FA5">
              <w:rPr>
                <w:rStyle w:val="Hipervnculo"/>
                <w:noProof/>
              </w:rPr>
              <w:t>USO DEL SUELO</w:t>
            </w:r>
            <w:r w:rsidR="00BD1715">
              <w:rPr>
                <w:noProof/>
                <w:webHidden/>
              </w:rPr>
              <w:tab/>
            </w:r>
            <w:r w:rsidR="00BD1715">
              <w:rPr>
                <w:noProof/>
                <w:webHidden/>
              </w:rPr>
              <w:fldChar w:fldCharType="begin"/>
            </w:r>
            <w:r w:rsidR="00BD1715">
              <w:rPr>
                <w:noProof/>
                <w:webHidden/>
              </w:rPr>
              <w:instrText xml:space="preserve"> PAGEREF _Toc349888446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660"/>
              <w:tab w:val="right" w:leader="dot" w:pos="8494"/>
            </w:tabs>
            <w:rPr>
              <w:rFonts w:eastAsiaTheme="minorEastAsia"/>
              <w:noProof/>
              <w:lang w:eastAsia="es-ES"/>
            </w:rPr>
          </w:pPr>
          <w:hyperlink w:anchor="_Toc349888447" w:history="1">
            <w:r w:rsidR="00BD1715" w:rsidRPr="00481FA5">
              <w:rPr>
                <w:rStyle w:val="Hipervnculo"/>
                <w:noProof/>
              </w:rPr>
              <w:t>9.3.</w:t>
            </w:r>
            <w:r w:rsidR="00BD1715">
              <w:rPr>
                <w:rFonts w:eastAsiaTheme="minorEastAsia"/>
                <w:noProof/>
                <w:lang w:eastAsia="es-ES"/>
              </w:rPr>
              <w:tab/>
            </w:r>
            <w:r w:rsidR="00BD1715" w:rsidRPr="00481FA5">
              <w:rPr>
                <w:rStyle w:val="Hipervnculo"/>
                <w:noProof/>
              </w:rPr>
              <w:t>GEOLOGIA</w:t>
            </w:r>
            <w:r w:rsidR="00BD1715">
              <w:rPr>
                <w:noProof/>
                <w:webHidden/>
              </w:rPr>
              <w:tab/>
            </w:r>
            <w:r w:rsidR="00BD1715">
              <w:rPr>
                <w:noProof/>
                <w:webHidden/>
              </w:rPr>
              <w:fldChar w:fldCharType="begin"/>
            </w:r>
            <w:r w:rsidR="00BD1715">
              <w:rPr>
                <w:noProof/>
                <w:webHidden/>
              </w:rPr>
              <w:instrText xml:space="preserve"> PAGEREF _Toc349888447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880"/>
              <w:tab w:val="right" w:leader="dot" w:pos="8494"/>
            </w:tabs>
            <w:rPr>
              <w:rFonts w:eastAsiaTheme="minorEastAsia"/>
              <w:noProof/>
              <w:lang w:eastAsia="es-ES"/>
            </w:rPr>
          </w:pPr>
          <w:hyperlink w:anchor="_Toc349888448" w:history="1">
            <w:r w:rsidR="00BD1715" w:rsidRPr="00481FA5">
              <w:rPr>
                <w:rStyle w:val="Hipervnculo"/>
                <w:noProof/>
              </w:rPr>
              <w:t>9.3.1.</w:t>
            </w:r>
            <w:r w:rsidR="00BD1715">
              <w:rPr>
                <w:rFonts w:eastAsiaTheme="minorEastAsia"/>
                <w:noProof/>
                <w:lang w:eastAsia="es-ES"/>
              </w:rPr>
              <w:tab/>
            </w:r>
            <w:r w:rsidR="00BD1715" w:rsidRPr="00481FA5">
              <w:rPr>
                <w:rStyle w:val="Hipervnculo"/>
                <w:noProof/>
              </w:rPr>
              <w:t>Objetivo</w:t>
            </w:r>
            <w:r w:rsidR="00BD1715">
              <w:rPr>
                <w:noProof/>
                <w:webHidden/>
              </w:rPr>
              <w:tab/>
            </w:r>
            <w:r w:rsidR="00BD1715">
              <w:rPr>
                <w:noProof/>
                <w:webHidden/>
              </w:rPr>
              <w:fldChar w:fldCharType="begin"/>
            </w:r>
            <w:r w:rsidR="00BD1715">
              <w:rPr>
                <w:noProof/>
                <w:webHidden/>
              </w:rPr>
              <w:instrText xml:space="preserve"> PAGEREF _Toc349888448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880"/>
              <w:tab w:val="right" w:leader="dot" w:pos="8494"/>
            </w:tabs>
            <w:rPr>
              <w:rFonts w:eastAsiaTheme="minorEastAsia"/>
              <w:noProof/>
              <w:lang w:eastAsia="es-ES"/>
            </w:rPr>
          </w:pPr>
          <w:hyperlink w:anchor="_Toc349888449" w:history="1">
            <w:r w:rsidR="00BD1715" w:rsidRPr="00481FA5">
              <w:rPr>
                <w:rStyle w:val="Hipervnculo"/>
                <w:noProof/>
              </w:rPr>
              <w:t>9.3.2.</w:t>
            </w:r>
            <w:r w:rsidR="00BD1715">
              <w:rPr>
                <w:rFonts w:eastAsiaTheme="minorEastAsia"/>
                <w:noProof/>
                <w:lang w:eastAsia="es-ES"/>
              </w:rPr>
              <w:tab/>
            </w:r>
            <w:r w:rsidR="00BD1715" w:rsidRPr="00481FA5">
              <w:rPr>
                <w:rStyle w:val="Hipervnculo"/>
                <w:noProof/>
              </w:rPr>
              <w:t>Metodología</w:t>
            </w:r>
            <w:r w:rsidR="00BD1715">
              <w:rPr>
                <w:noProof/>
                <w:webHidden/>
              </w:rPr>
              <w:tab/>
            </w:r>
            <w:r w:rsidR="00BD1715">
              <w:rPr>
                <w:noProof/>
                <w:webHidden/>
              </w:rPr>
              <w:fldChar w:fldCharType="begin"/>
            </w:r>
            <w:r w:rsidR="00BD1715">
              <w:rPr>
                <w:noProof/>
                <w:webHidden/>
              </w:rPr>
              <w:instrText xml:space="preserve"> PAGEREF _Toc349888449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880"/>
              <w:tab w:val="right" w:leader="dot" w:pos="8494"/>
            </w:tabs>
            <w:rPr>
              <w:rFonts w:eastAsiaTheme="minorEastAsia"/>
              <w:noProof/>
              <w:lang w:eastAsia="es-ES"/>
            </w:rPr>
          </w:pPr>
          <w:hyperlink w:anchor="_Toc349888450" w:history="1">
            <w:r w:rsidR="00BD1715" w:rsidRPr="00481FA5">
              <w:rPr>
                <w:rStyle w:val="Hipervnculo"/>
                <w:noProof/>
              </w:rPr>
              <w:t>9.3.3.</w:t>
            </w:r>
            <w:r w:rsidR="00BD1715">
              <w:rPr>
                <w:rFonts w:eastAsiaTheme="minorEastAsia"/>
                <w:noProof/>
                <w:lang w:eastAsia="es-ES"/>
              </w:rPr>
              <w:tab/>
            </w:r>
            <w:r w:rsidR="00BD1715" w:rsidRPr="00481FA5">
              <w:rPr>
                <w:rStyle w:val="Hipervnculo"/>
                <w:noProof/>
              </w:rPr>
              <w:t>Geología Regional</w:t>
            </w:r>
            <w:r w:rsidR="00BD1715">
              <w:rPr>
                <w:noProof/>
                <w:webHidden/>
              </w:rPr>
              <w:tab/>
            </w:r>
            <w:r w:rsidR="00BD1715">
              <w:rPr>
                <w:noProof/>
                <w:webHidden/>
              </w:rPr>
              <w:fldChar w:fldCharType="begin"/>
            </w:r>
            <w:r w:rsidR="00BD1715">
              <w:rPr>
                <w:noProof/>
                <w:webHidden/>
              </w:rPr>
              <w:instrText xml:space="preserve"> PAGEREF _Toc349888450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880"/>
              <w:tab w:val="right" w:leader="dot" w:pos="8494"/>
            </w:tabs>
            <w:rPr>
              <w:rFonts w:eastAsiaTheme="minorEastAsia"/>
              <w:noProof/>
              <w:lang w:eastAsia="es-ES"/>
            </w:rPr>
          </w:pPr>
          <w:hyperlink w:anchor="_Toc349888451" w:history="1">
            <w:r w:rsidR="00BD1715" w:rsidRPr="00481FA5">
              <w:rPr>
                <w:rStyle w:val="Hipervnculo"/>
                <w:noProof/>
              </w:rPr>
              <w:t>9.3.4.</w:t>
            </w:r>
            <w:r w:rsidR="00BD1715">
              <w:rPr>
                <w:rFonts w:eastAsiaTheme="minorEastAsia"/>
                <w:noProof/>
                <w:lang w:eastAsia="es-ES"/>
              </w:rPr>
              <w:tab/>
            </w:r>
            <w:r w:rsidR="00BD1715" w:rsidRPr="00481FA5">
              <w:rPr>
                <w:rStyle w:val="Hipervnculo"/>
                <w:noProof/>
              </w:rPr>
              <w:t>Geología estructural</w:t>
            </w:r>
            <w:r w:rsidR="00BD1715">
              <w:rPr>
                <w:noProof/>
                <w:webHidden/>
              </w:rPr>
              <w:tab/>
            </w:r>
            <w:r w:rsidR="00BD1715">
              <w:rPr>
                <w:noProof/>
                <w:webHidden/>
              </w:rPr>
              <w:fldChar w:fldCharType="begin"/>
            </w:r>
            <w:r w:rsidR="00BD1715">
              <w:rPr>
                <w:noProof/>
                <w:webHidden/>
              </w:rPr>
              <w:instrText xml:space="preserve"> PAGEREF _Toc349888451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880"/>
              <w:tab w:val="right" w:leader="dot" w:pos="8494"/>
            </w:tabs>
            <w:rPr>
              <w:rFonts w:eastAsiaTheme="minorEastAsia"/>
              <w:noProof/>
              <w:lang w:eastAsia="es-ES"/>
            </w:rPr>
          </w:pPr>
          <w:hyperlink w:anchor="_Toc349888452" w:history="1">
            <w:r w:rsidR="00BD1715" w:rsidRPr="00481FA5">
              <w:rPr>
                <w:rStyle w:val="Hipervnculo"/>
                <w:noProof/>
              </w:rPr>
              <w:t>9.3.5.</w:t>
            </w:r>
            <w:r w:rsidR="00BD1715">
              <w:rPr>
                <w:rFonts w:eastAsiaTheme="minorEastAsia"/>
                <w:noProof/>
                <w:lang w:eastAsia="es-ES"/>
              </w:rPr>
              <w:tab/>
            </w:r>
            <w:r w:rsidR="00BD1715" w:rsidRPr="00481FA5">
              <w:rPr>
                <w:rStyle w:val="Hipervnculo"/>
                <w:noProof/>
              </w:rPr>
              <w:t>Geología Local</w:t>
            </w:r>
            <w:r w:rsidR="00BD1715">
              <w:rPr>
                <w:noProof/>
                <w:webHidden/>
              </w:rPr>
              <w:tab/>
            </w:r>
            <w:r w:rsidR="00BD1715">
              <w:rPr>
                <w:noProof/>
                <w:webHidden/>
              </w:rPr>
              <w:fldChar w:fldCharType="begin"/>
            </w:r>
            <w:r w:rsidR="00BD1715">
              <w:rPr>
                <w:noProof/>
                <w:webHidden/>
              </w:rPr>
              <w:instrText xml:space="preserve"> PAGEREF _Toc349888452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880"/>
              <w:tab w:val="right" w:leader="dot" w:pos="8494"/>
            </w:tabs>
            <w:rPr>
              <w:rFonts w:eastAsiaTheme="minorEastAsia"/>
              <w:noProof/>
              <w:lang w:eastAsia="es-ES"/>
            </w:rPr>
          </w:pPr>
          <w:hyperlink w:anchor="_Toc349888453" w:history="1">
            <w:r w:rsidR="00BD1715" w:rsidRPr="00481FA5">
              <w:rPr>
                <w:rStyle w:val="Hipervnculo"/>
                <w:noProof/>
              </w:rPr>
              <w:t>9.3.6.</w:t>
            </w:r>
            <w:r w:rsidR="00BD1715">
              <w:rPr>
                <w:rFonts w:eastAsiaTheme="minorEastAsia"/>
                <w:noProof/>
                <w:lang w:eastAsia="es-ES"/>
              </w:rPr>
              <w:tab/>
            </w:r>
            <w:r w:rsidR="00BD1715" w:rsidRPr="00481FA5">
              <w:rPr>
                <w:rStyle w:val="Hipervnculo"/>
                <w:noProof/>
              </w:rPr>
              <w:t>Riesgos naturales</w:t>
            </w:r>
            <w:r w:rsidR="00BD1715">
              <w:rPr>
                <w:noProof/>
                <w:webHidden/>
              </w:rPr>
              <w:tab/>
            </w:r>
            <w:r w:rsidR="00BD1715">
              <w:rPr>
                <w:noProof/>
                <w:webHidden/>
              </w:rPr>
              <w:fldChar w:fldCharType="begin"/>
            </w:r>
            <w:r w:rsidR="00BD1715">
              <w:rPr>
                <w:noProof/>
                <w:webHidden/>
              </w:rPr>
              <w:instrText xml:space="preserve"> PAGEREF _Toc349888453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1100"/>
              <w:tab w:val="right" w:leader="dot" w:pos="8494"/>
            </w:tabs>
            <w:rPr>
              <w:rFonts w:eastAsiaTheme="minorEastAsia"/>
              <w:noProof/>
              <w:lang w:eastAsia="es-ES"/>
            </w:rPr>
          </w:pPr>
          <w:hyperlink w:anchor="_Toc349888454" w:history="1">
            <w:r w:rsidR="00BD1715" w:rsidRPr="00481FA5">
              <w:rPr>
                <w:rStyle w:val="Hipervnculo"/>
                <w:noProof/>
              </w:rPr>
              <w:t>9.3.6.1.</w:t>
            </w:r>
            <w:r w:rsidR="00BD1715">
              <w:rPr>
                <w:rFonts w:eastAsiaTheme="minorEastAsia"/>
                <w:noProof/>
                <w:lang w:eastAsia="es-ES"/>
              </w:rPr>
              <w:tab/>
            </w:r>
            <w:r w:rsidR="00BD1715" w:rsidRPr="00481FA5">
              <w:rPr>
                <w:rStyle w:val="Hipervnculo"/>
                <w:noProof/>
              </w:rPr>
              <w:t>Metodología</w:t>
            </w:r>
            <w:r w:rsidR="00BD1715">
              <w:rPr>
                <w:noProof/>
                <w:webHidden/>
              </w:rPr>
              <w:tab/>
            </w:r>
            <w:r w:rsidR="00BD1715">
              <w:rPr>
                <w:noProof/>
                <w:webHidden/>
              </w:rPr>
              <w:fldChar w:fldCharType="begin"/>
            </w:r>
            <w:r w:rsidR="00BD1715">
              <w:rPr>
                <w:noProof/>
                <w:webHidden/>
              </w:rPr>
              <w:instrText xml:space="preserve"> PAGEREF _Toc349888454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1100"/>
              <w:tab w:val="right" w:leader="dot" w:pos="8494"/>
            </w:tabs>
            <w:rPr>
              <w:rFonts w:eastAsiaTheme="minorEastAsia"/>
              <w:noProof/>
              <w:lang w:eastAsia="es-ES"/>
            </w:rPr>
          </w:pPr>
          <w:hyperlink w:anchor="_Toc349888455" w:history="1">
            <w:r w:rsidR="00BD1715" w:rsidRPr="00481FA5">
              <w:rPr>
                <w:rStyle w:val="Hipervnculo"/>
                <w:noProof/>
              </w:rPr>
              <w:t>9.3.6.2.</w:t>
            </w:r>
            <w:r w:rsidR="00BD1715">
              <w:rPr>
                <w:rFonts w:eastAsiaTheme="minorEastAsia"/>
                <w:noProof/>
                <w:lang w:eastAsia="es-ES"/>
              </w:rPr>
              <w:tab/>
            </w:r>
            <w:r w:rsidR="00BD1715" w:rsidRPr="00481FA5">
              <w:rPr>
                <w:rStyle w:val="Hipervnculo"/>
                <w:noProof/>
              </w:rPr>
              <w:t>Evaluación de riesgos naturales</w:t>
            </w:r>
            <w:r w:rsidR="00BD1715">
              <w:rPr>
                <w:noProof/>
                <w:webHidden/>
              </w:rPr>
              <w:tab/>
            </w:r>
            <w:r w:rsidR="00BD1715">
              <w:rPr>
                <w:noProof/>
                <w:webHidden/>
              </w:rPr>
              <w:fldChar w:fldCharType="begin"/>
            </w:r>
            <w:r w:rsidR="00BD1715">
              <w:rPr>
                <w:noProof/>
                <w:webHidden/>
              </w:rPr>
              <w:instrText xml:space="preserve"> PAGEREF _Toc349888455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1100"/>
              <w:tab w:val="right" w:leader="dot" w:pos="8494"/>
            </w:tabs>
            <w:rPr>
              <w:rFonts w:eastAsiaTheme="minorEastAsia"/>
              <w:noProof/>
              <w:lang w:eastAsia="es-ES"/>
            </w:rPr>
          </w:pPr>
          <w:hyperlink w:anchor="_Toc349888456" w:history="1">
            <w:r w:rsidR="00BD1715" w:rsidRPr="00481FA5">
              <w:rPr>
                <w:rStyle w:val="Hipervnculo"/>
                <w:noProof/>
              </w:rPr>
              <w:t>9.3.6.3.</w:t>
            </w:r>
            <w:r w:rsidR="00BD1715">
              <w:rPr>
                <w:rFonts w:eastAsiaTheme="minorEastAsia"/>
                <w:noProof/>
                <w:lang w:eastAsia="es-ES"/>
              </w:rPr>
              <w:tab/>
            </w:r>
            <w:r w:rsidR="00BD1715" w:rsidRPr="00481FA5">
              <w:rPr>
                <w:rStyle w:val="Hipervnculo"/>
                <w:noProof/>
              </w:rPr>
              <w:t>Monitoreo</w:t>
            </w:r>
            <w:r w:rsidR="00BD1715">
              <w:rPr>
                <w:noProof/>
                <w:webHidden/>
              </w:rPr>
              <w:tab/>
            </w:r>
            <w:r w:rsidR="00BD1715">
              <w:rPr>
                <w:noProof/>
                <w:webHidden/>
              </w:rPr>
              <w:fldChar w:fldCharType="begin"/>
            </w:r>
            <w:r w:rsidR="00BD1715">
              <w:rPr>
                <w:noProof/>
                <w:webHidden/>
              </w:rPr>
              <w:instrText xml:space="preserve"> PAGEREF _Toc349888456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660"/>
              <w:tab w:val="right" w:leader="dot" w:pos="8494"/>
            </w:tabs>
            <w:rPr>
              <w:rFonts w:eastAsiaTheme="minorEastAsia"/>
              <w:noProof/>
              <w:lang w:eastAsia="es-ES"/>
            </w:rPr>
          </w:pPr>
          <w:hyperlink w:anchor="_Toc349888457" w:history="1">
            <w:r w:rsidR="00BD1715" w:rsidRPr="00481FA5">
              <w:rPr>
                <w:rStyle w:val="Hipervnculo"/>
                <w:noProof/>
              </w:rPr>
              <w:t>9.4.</w:t>
            </w:r>
            <w:r w:rsidR="00BD1715">
              <w:rPr>
                <w:rFonts w:eastAsiaTheme="minorEastAsia"/>
                <w:noProof/>
                <w:lang w:eastAsia="es-ES"/>
              </w:rPr>
              <w:tab/>
            </w:r>
            <w:r w:rsidR="00BD1715" w:rsidRPr="00481FA5">
              <w:rPr>
                <w:rStyle w:val="Hipervnculo"/>
                <w:noProof/>
              </w:rPr>
              <w:t>EVALUACION HIDRAULICA DEL SITIO  DE UBICACION DE LA ESCOMBRERA DEL TROJE II</w:t>
            </w:r>
            <w:r w:rsidR="00BD1715">
              <w:rPr>
                <w:noProof/>
                <w:webHidden/>
              </w:rPr>
              <w:tab/>
            </w:r>
            <w:r w:rsidR="00BD1715">
              <w:rPr>
                <w:noProof/>
                <w:webHidden/>
              </w:rPr>
              <w:fldChar w:fldCharType="begin"/>
            </w:r>
            <w:r w:rsidR="00BD1715">
              <w:rPr>
                <w:noProof/>
                <w:webHidden/>
              </w:rPr>
              <w:instrText xml:space="preserve"> PAGEREF _Toc349888457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880"/>
              <w:tab w:val="right" w:leader="dot" w:pos="8494"/>
            </w:tabs>
            <w:rPr>
              <w:rFonts w:eastAsiaTheme="minorEastAsia"/>
              <w:noProof/>
              <w:lang w:eastAsia="es-ES"/>
            </w:rPr>
          </w:pPr>
          <w:hyperlink w:anchor="_Toc349888458" w:history="1">
            <w:r w:rsidR="00BD1715" w:rsidRPr="00481FA5">
              <w:rPr>
                <w:rStyle w:val="Hipervnculo"/>
                <w:noProof/>
              </w:rPr>
              <w:t>9.4.1.</w:t>
            </w:r>
            <w:r w:rsidR="00BD1715">
              <w:rPr>
                <w:rFonts w:eastAsiaTheme="minorEastAsia"/>
                <w:noProof/>
                <w:lang w:eastAsia="es-ES"/>
              </w:rPr>
              <w:tab/>
            </w:r>
            <w:r w:rsidR="00BD1715" w:rsidRPr="00481FA5">
              <w:rPr>
                <w:rStyle w:val="Hipervnculo"/>
                <w:noProof/>
              </w:rPr>
              <w:t>Introducción</w:t>
            </w:r>
            <w:r w:rsidR="00BD1715">
              <w:rPr>
                <w:noProof/>
                <w:webHidden/>
              </w:rPr>
              <w:tab/>
            </w:r>
            <w:r w:rsidR="00BD1715">
              <w:rPr>
                <w:noProof/>
                <w:webHidden/>
              </w:rPr>
              <w:fldChar w:fldCharType="begin"/>
            </w:r>
            <w:r w:rsidR="00BD1715">
              <w:rPr>
                <w:noProof/>
                <w:webHidden/>
              </w:rPr>
              <w:instrText xml:space="preserve"> PAGEREF _Toc349888458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880"/>
              <w:tab w:val="right" w:leader="dot" w:pos="8494"/>
            </w:tabs>
            <w:rPr>
              <w:rFonts w:eastAsiaTheme="minorEastAsia"/>
              <w:noProof/>
              <w:lang w:eastAsia="es-ES"/>
            </w:rPr>
          </w:pPr>
          <w:hyperlink w:anchor="_Toc349888459" w:history="1">
            <w:r w:rsidR="00BD1715" w:rsidRPr="00481FA5">
              <w:rPr>
                <w:rStyle w:val="Hipervnculo"/>
                <w:noProof/>
              </w:rPr>
              <w:t>9.4.2.</w:t>
            </w:r>
            <w:r w:rsidR="00BD1715">
              <w:rPr>
                <w:rFonts w:eastAsiaTheme="minorEastAsia"/>
                <w:noProof/>
                <w:lang w:eastAsia="es-ES"/>
              </w:rPr>
              <w:tab/>
            </w:r>
            <w:r w:rsidR="00BD1715" w:rsidRPr="00481FA5">
              <w:rPr>
                <w:rStyle w:val="Hipervnculo"/>
                <w:noProof/>
              </w:rPr>
              <w:t>Información básica utilizada</w:t>
            </w:r>
            <w:r w:rsidR="00BD1715">
              <w:rPr>
                <w:noProof/>
                <w:webHidden/>
              </w:rPr>
              <w:tab/>
            </w:r>
            <w:r w:rsidR="00BD1715">
              <w:rPr>
                <w:noProof/>
                <w:webHidden/>
              </w:rPr>
              <w:fldChar w:fldCharType="begin"/>
            </w:r>
            <w:r w:rsidR="00BD1715">
              <w:rPr>
                <w:noProof/>
                <w:webHidden/>
              </w:rPr>
              <w:instrText xml:space="preserve"> PAGEREF _Toc349888459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1100"/>
              <w:tab w:val="right" w:leader="dot" w:pos="8494"/>
            </w:tabs>
            <w:rPr>
              <w:rFonts w:eastAsiaTheme="minorEastAsia"/>
              <w:noProof/>
              <w:lang w:eastAsia="es-ES"/>
            </w:rPr>
          </w:pPr>
          <w:hyperlink w:anchor="_Toc349888460" w:history="1">
            <w:r w:rsidR="00BD1715" w:rsidRPr="00481FA5">
              <w:rPr>
                <w:rStyle w:val="Hipervnculo"/>
                <w:noProof/>
              </w:rPr>
              <w:t>9.4.2.1.</w:t>
            </w:r>
            <w:r w:rsidR="00BD1715">
              <w:rPr>
                <w:rFonts w:eastAsiaTheme="minorEastAsia"/>
                <w:noProof/>
                <w:lang w:eastAsia="es-ES"/>
              </w:rPr>
              <w:tab/>
            </w:r>
            <w:r w:rsidR="00BD1715" w:rsidRPr="00481FA5">
              <w:rPr>
                <w:rStyle w:val="Hipervnculo"/>
                <w:noProof/>
              </w:rPr>
              <w:t>Información topográfica</w:t>
            </w:r>
            <w:r w:rsidR="00BD1715">
              <w:rPr>
                <w:noProof/>
                <w:webHidden/>
              </w:rPr>
              <w:tab/>
            </w:r>
            <w:r w:rsidR="00BD1715">
              <w:rPr>
                <w:noProof/>
                <w:webHidden/>
              </w:rPr>
              <w:fldChar w:fldCharType="begin"/>
            </w:r>
            <w:r w:rsidR="00BD1715">
              <w:rPr>
                <w:noProof/>
                <w:webHidden/>
              </w:rPr>
              <w:instrText xml:space="preserve"> PAGEREF _Toc349888460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1100"/>
              <w:tab w:val="right" w:leader="dot" w:pos="8494"/>
            </w:tabs>
            <w:rPr>
              <w:rFonts w:eastAsiaTheme="minorEastAsia"/>
              <w:noProof/>
              <w:lang w:eastAsia="es-ES"/>
            </w:rPr>
          </w:pPr>
          <w:hyperlink w:anchor="_Toc349888461" w:history="1">
            <w:r w:rsidR="00BD1715" w:rsidRPr="00481FA5">
              <w:rPr>
                <w:rStyle w:val="Hipervnculo"/>
                <w:noProof/>
              </w:rPr>
              <w:t>9.4.2.2.</w:t>
            </w:r>
            <w:r w:rsidR="00BD1715">
              <w:rPr>
                <w:rFonts w:eastAsiaTheme="minorEastAsia"/>
                <w:noProof/>
                <w:lang w:eastAsia="es-ES"/>
              </w:rPr>
              <w:tab/>
            </w:r>
            <w:r w:rsidR="00BD1715" w:rsidRPr="00481FA5">
              <w:rPr>
                <w:rStyle w:val="Hipervnculo"/>
                <w:noProof/>
              </w:rPr>
              <w:t>Información  cartografía</w:t>
            </w:r>
            <w:r w:rsidR="00BD1715">
              <w:rPr>
                <w:noProof/>
                <w:webHidden/>
              </w:rPr>
              <w:tab/>
            </w:r>
            <w:r w:rsidR="00BD1715">
              <w:rPr>
                <w:noProof/>
                <w:webHidden/>
              </w:rPr>
              <w:fldChar w:fldCharType="begin"/>
            </w:r>
            <w:r w:rsidR="00BD1715">
              <w:rPr>
                <w:noProof/>
                <w:webHidden/>
              </w:rPr>
              <w:instrText xml:space="preserve"> PAGEREF _Toc349888461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1100"/>
              <w:tab w:val="right" w:leader="dot" w:pos="8494"/>
            </w:tabs>
            <w:rPr>
              <w:rFonts w:eastAsiaTheme="minorEastAsia"/>
              <w:noProof/>
              <w:lang w:eastAsia="es-ES"/>
            </w:rPr>
          </w:pPr>
          <w:hyperlink w:anchor="_Toc349888462" w:history="1">
            <w:r w:rsidR="00BD1715" w:rsidRPr="00481FA5">
              <w:rPr>
                <w:rStyle w:val="Hipervnculo"/>
                <w:noProof/>
              </w:rPr>
              <w:t>9.4.2.3.</w:t>
            </w:r>
            <w:r w:rsidR="00BD1715">
              <w:rPr>
                <w:rFonts w:eastAsiaTheme="minorEastAsia"/>
                <w:noProof/>
                <w:lang w:eastAsia="es-ES"/>
              </w:rPr>
              <w:tab/>
            </w:r>
            <w:r w:rsidR="00BD1715" w:rsidRPr="00481FA5">
              <w:rPr>
                <w:rStyle w:val="Hipervnculo"/>
                <w:noProof/>
              </w:rPr>
              <w:t>Información meteorológica</w:t>
            </w:r>
            <w:r w:rsidR="00BD1715">
              <w:rPr>
                <w:noProof/>
                <w:webHidden/>
              </w:rPr>
              <w:tab/>
            </w:r>
            <w:r w:rsidR="00BD1715">
              <w:rPr>
                <w:noProof/>
                <w:webHidden/>
              </w:rPr>
              <w:fldChar w:fldCharType="begin"/>
            </w:r>
            <w:r w:rsidR="00BD1715">
              <w:rPr>
                <w:noProof/>
                <w:webHidden/>
              </w:rPr>
              <w:instrText xml:space="preserve"> PAGEREF _Toc349888462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880"/>
              <w:tab w:val="right" w:leader="dot" w:pos="8494"/>
            </w:tabs>
            <w:rPr>
              <w:rFonts w:eastAsiaTheme="minorEastAsia"/>
              <w:noProof/>
              <w:lang w:eastAsia="es-ES"/>
            </w:rPr>
          </w:pPr>
          <w:hyperlink w:anchor="_Toc349888463" w:history="1">
            <w:r w:rsidR="00BD1715" w:rsidRPr="00481FA5">
              <w:rPr>
                <w:rStyle w:val="Hipervnculo"/>
                <w:noProof/>
              </w:rPr>
              <w:t>9.4.3.</w:t>
            </w:r>
            <w:r w:rsidR="00BD1715">
              <w:rPr>
                <w:rFonts w:eastAsiaTheme="minorEastAsia"/>
                <w:noProof/>
                <w:lang w:eastAsia="es-ES"/>
              </w:rPr>
              <w:tab/>
            </w:r>
            <w:r w:rsidR="00BD1715" w:rsidRPr="00481FA5">
              <w:rPr>
                <w:rStyle w:val="Hipervnculo"/>
                <w:noProof/>
              </w:rPr>
              <w:t>Caracterización hidrológica</w:t>
            </w:r>
            <w:r w:rsidR="00BD1715">
              <w:rPr>
                <w:noProof/>
                <w:webHidden/>
              </w:rPr>
              <w:tab/>
            </w:r>
            <w:r w:rsidR="00BD1715">
              <w:rPr>
                <w:noProof/>
                <w:webHidden/>
              </w:rPr>
              <w:fldChar w:fldCharType="begin"/>
            </w:r>
            <w:r w:rsidR="00BD1715">
              <w:rPr>
                <w:noProof/>
                <w:webHidden/>
              </w:rPr>
              <w:instrText xml:space="preserve"> PAGEREF _Toc349888463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1100"/>
              <w:tab w:val="right" w:leader="dot" w:pos="8494"/>
            </w:tabs>
            <w:rPr>
              <w:rFonts w:eastAsiaTheme="minorEastAsia"/>
              <w:noProof/>
              <w:lang w:eastAsia="es-ES"/>
            </w:rPr>
          </w:pPr>
          <w:hyperlink w:anchor="_Toc349888464" w:history="1">
            <w:r w:rsidR="00BD1715" w:rsidRPr="00481FA5">
              <w:rPr>
                <w:rStyle w:val="Hipervnculo"/>
                <w:noProof/>
              </w:rPr>
              <w:t>9.4.3.1.</w:t>
            </w:r>
            <w:r w:rsidR="00BD1715">
              <w:rPr>
                <w:rFonts w:eastAsiaTheme="minorEastAsia"/>
                <w:noProof/>
                <w:lang w:eastAsia="es-ES"/>
              </w:rPr>
              <w:tab/>
            </w:r>
            <w:r w:rsidR="00BD1715" w:rsidRPr="00481FA5">
              <w:rPr>
                <w:rStyle w:val="Hipervnculo"/>
                <w:noProof/>
              </w:rPr>
              <w:t>Cuencas de aportación</w:t>
            </w:r>
            <w:r w:rsidR="00BD1715">
              <w:rPr>
                <w:noProof/>
                <w:webHidden/>
              </w:rPr>
              <w:tab/>
            </w:r>
            <w:r w:rsidR="00BD1715">
              <w:rPr>
                <w:noProof/>
                <w:webHidden/>
              </w:rPr>
              <w:fldChar w:fldCharType="begin"/>
            </w:r>
            <w:r w:rsidR="00BD1715">
              <w:rPr>
                <w:noProof/>
                <w:webHidden/>
              </w:rPr>
              <w:instrText xml:space="preserve"> PAGEREF _Toc349888464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1100"/>
              <w:tab w:val="right" w:leader="dot" w:pos="8494"/>
            </w:tabs>
            <w:rPr>
              <w:rFonts w:eastAsiaTheme="minorEastAsia"/>
              <w:noProof/>
              <w:lang w:eastAsia="es-ES"/>
            </w:rPr>
          </w:pPr>
          <w:hyperlink w:anchor="_Toc349888465" w:history="1">
            <w:r w:rsidR="00BD1715" w:rsidRPr="00481FA5">
              <w:rPr>
                <w:rStyle w:val="Hipervnculo"/>
                <w:noProof/>
              </w:rPr>
              <w:t>9.4.3.2.</w:t>
            </w:r>
            <w:r w:rsidR="00BD1715">
              <w:rPr>
                <w:rFonts w:eastAsiaTheme="minorEastAsia"/>
                <w:noProof/>
                <w:lang w:eastAsia="es-ES"/>
              </w:rPr>
              <w:tab/>
            </w:r>
            <w:r w:rsidR="00BD1715" w:rsidRPr="00481FA5">
              <w:rPr>
                <w:rStyle w:val="Hipervnculo"/>
                <w:noProof/>
              </w:rPr>
              <w:t>Tiempo de concentración</w:t>
            </w:r>
            <w:r w:rsidR="00BD1715">
              <w:rPr>
                <w:noProof/>
                <w:webHidden/>
              </w:rPr>
              <w:tab/>
            </w:r>
            <w:r w:rsidR="00BD1715">
              <w:rPr>
                <w:noProof/>
                <w:webHidden/>
              </w:rPr>
              <w:fldChar w:fldCharType="begin"/>
            </w:r>
            <w:r w:rsidR="00BD1715">
              <w:rPr>
                <w:noProof/>
                <w:webHidden/>
              </w:rPr>
              <w:instrText xml:space="preserve"> PAGEREF _Toc349888465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1100"/>
              <w:tab w:val="right" w:leader="dot" w:pos="8494"/>
            </w:tabs>
            <w:rPr>
              <w:rFonts w:eastAsiaTheme="minorEastAsia"/>
              <w:noProof/>
              <w:lang w:eastAsia="es-ES"/>
            </w:rPr>
          </w:pPr>
          <w:hyperlink w:anchor="_Toc349888466" w:history="1">
            <w:r w:rsidR="00BD1715" w:rsidRPr="00481FA5">
              <w:rPr>
                <w:rStyle w:val="Hipervnculo"/>
                <w:noProof/>
              </w:rPr>
              <w:t>9.4.3.3.</w:t>
            </w:r>
            <w:r w:rsidR="00BD1715">
              <w:rPr>
                <w:rFonts w:eastAsiaTheme="minorEastAsia"/>
                <w:noProof/>
                <w:lang w:eastAsia="es-ES"/>
              </w:rPr>
              <w:tab/>
            </w:r>
            <w:r w:rsidR="00BD1715" w:rsidRPr="00481FA5">
              <w:rPr>
                <w:rStyle w:val="Hipervnculo"/>
                <w:noProof/>
              </w:rPr>
              <w:t>Intensidad de precipitación</w:t>
            </w:r>
            <w:r w:rsidR="00BD1715">
              <w:rPr>
                <w:noProof/>
                <w:webHidden/>
              </w:rPr>
              <w:tab/>
            </w:r>
            <w:r w:rsidR="00BD1715">
              <w:rPr>
                <w:noProof/>
                <w:webHidden/>
              </w:rPr>
              <w:fldChar w:fldCharType="begin"/>
            </w:r>
            <w:r w:rsidR="00BD1715">
              <w:rPr>
                <w:noProof/>
                <w:webHidden/>
              </w:rPr>
              <w:instrText xml:space="preserve"> PAGEREF _Toc349888466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880"/>
              <w:tab w:val="right" w:leader="dot" w:pos="8494"/>
            </w:tabs>
            <w:rPr>
              <w:rFonts w:eastAsiaTheme="minorEastAsia"/>
              <w:noProof/>
              <w:lang w:eastAsia="es-ES"/>
            </w:rPr>
          </w:pPr>
          <w:hyperlink w:anchor="_Toc349888467" w:history="1">
            <w:r w:rsidR="00BD1715" w:rsidRPr="00481FA5">
              <w:rPr>
                <w:rStyle w:val="Hipervnculo"/>
                <w:noProof/>
              </w:rPr>
              <w:t>9.4.4.</w:t>
            </w:r>
            <w:r w:rsidR="00BD1715">
              <w:rPr>
                <w:rFonts w:eastAsiaTheme="minorEastAsia"/>
                <w:noProof/>
                <w:lang w:eastAsia="es-ES"/>
              </w:rPr>
              <w:tab/>
            </w:r>
            <w:r w:rsidR="00BD1715" w:rsidRPr="00481FA5">
              <w:rPr>
                <w:rStyle w:val="Hipervnculo"/>
                <w:noProof/>
              </w:rPr>
              <w:t>Estimación de caudales de crecida</w:t>
            </w:r>
            <w:r w:rsidR="00BD1715">
              <w:rPr>
                <w:noProof/>
                <w:webHidden/>
              </w:rPr>
              <w:tab/>
            </w:r>
            <w:r w:rsidR="00BD1715">
              <w:rPr>
                <w:noProof/>
                <w:webHidden/>
              </w:rPr>
              <w:fldChar w:fldCharType="begin"/>
            </w:r>
            <w:r w:rsidR="00BD1715">
              <w:rPr>
                <w:noProof/>
                <w:webHidden/>
              </w:rPr>
              <w:instrText xml:space="preserve"> PAGEREF _Toc349888467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880"/>
              <w:tab w:val="right" w:leader="dot" w:pos="8494"/>
            </w:tabs>
            <w:rPr>
              <w:rFonts w:eastAsiaTheme="minorEastAsia"/>
              <w:noProof/>
              <w:lang w:eastAsia="es-ES"/>
            </w:rPr>
          </w:pPr>
          <w:hyperlink w:anchor="_Toc349888468" w:history="1">
            <w:r w:rsidR="00BD1715" w:rsidRPr="00481FA5">
              <w:rPr>
                <w:rStyle w:val="Hipervnculo"/>
                <w:noProof/>
              </w:rPr>
              <w:t>9.4.5.</w:t>
            </w:r>
            <w:r w:rsidR="00BD1715">
              <w:rPr>
                <w:rFonts w:eastAsiaTheme="minorEastAsia"/>
                <w:noProof/>
                <w:lang w:eastAsia="es-ES"/>
              </w:rPr>
              <w:tab/>
            </w:r>
            <w:r w:rsidR="00BD1715" w:rsidRPr="00481FA5">
              <w:rPr>
                <w:rStyle w:val="Hipervnculo"/>
                <w:noProof/>
              </w:rPr>
              <w:t>Conclusiones y recomendaciones</w:t>
            </w:r>
            <w:r w:rsidR="00BD1715">
              <w:rPr>
                <w:noProof/>
                <w:webHidden/>
              </w:rPr>
              <w:tab/>
            </w:r>
            <w:r w:rsidR="00BD1715">
              <w:rPr>
                <w:noProof/>
                <w:webHidden/>
              </w:rPr>
              <w:fldChar w:fldCharType="begin"/>
            </w:r>
            <w:r w:rsidR="00BD1715">
              <w:rPr>
                <w:noProof/>
                <w:webHidden/>
              </w:rPr>
              <w:instrText xml:space="preserve"> PAGEREF _Toc349888468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660"/>
              <w:tab w:val="right" w:leader="dot" w:pos="8494"/>
            </w:tabs>
            <w:rPr>
              <w:rFonts w:eastAsiaTheme="minorEastAsia"/>
              <w:noProof/>
              <w:lang w:eastAsia="es-ES"/>
            </w:rPr>
          </w:pPr>
          <w:hyperlink w:anchor="_Toc349888469" w:history="1">
            <w:r w:rsidR="00BD1715" w:rsidRPr="00481FA5">
              <w:rPr>
                <w:rStyle w:val="Hipervnculo"/>
                <w:noProof/>
              </w:rPr>
              <w:t>9.5.</w:t>
            </w:r>
            <w:r w:rsidR="00BD1715">
              <w:rPr>
                <w:rFonts w:eastAsiaTheme="minorEastAsia"/>
                <w:noProof/>
                <w:lang w:eastAsia="es-ES"/>
              </w:rPr>
              <w:tab/>
            </w:r>
            <w:r w:rsidR="00BD1715" w:rsidRPr="00481FA5">
              <w:rPr>
                <w:rStyle w:val="Hipervnculo"/>
                <w:noProof/>
              </w:rPr>
              <w:t>CALIDAD DEL AGUA</w:t>
            </w:r>
            <w:r w:rsidR="00BD1715">
              <w:rPr>
                <w:noProof/>
                <w:webHidden/>
              </w:rPr>
              <w:tab/>
            </w:r>
            <w:r w:rsidR="00BD1715">
              <w:rPr>
                <w:noProof/>
                <w:webHidden/>
              </w:rPr>
              <w:fldChar w:fldCharType="begin"/>
            </w:r>
            <w:r w:rsidR="00BD1715">
              <w:rPr>
                <w:noProof/>
                <w:webHidden/>
              </w:rPr>
              <w:instrText xml:space="preserve"> PAGEREF _Toc349888469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880"/>
              <w:tab w:val="right" w:leader="dot" w:pos="8494"/>
            </w:tabs>
            <w:rPr>
              <w:rFonts w:eastAsiaTheme="minorEastAsia"/>
              <w:noProof/>
              <w:lang w:eastAsia="es-ES"/>
            </w:rPr>
          </w:pPr>
          <w:hyperlink w:anchor="_Toc349888470" w:history="1">
            <w:r w:rsidR="00BD1715" w:rsidRPr="00481FA5">
              <w:rPr>
                <w:rStyle w:val="Hipervnculo"/>
                <w:noProof/>
              </w:rPr>
              <w:t>9.5.1.</w:t>
            </w:r>
            <w:r w:rsidR="00BD1715">
              <w:rPr>
                <w:rFonts w:eastAsiaTheme="minorEastAsia"/>
                <w:noProof/>
                <w:lang w:eastAsia="es-ES"/>
              </w:rPr>
              <w:tab/>
            </w:r>
            <w:r w:rsidR="00BD1715" w:rsidRPr="00481FA5">
              <w:rPr>
                <w:rStyle w:val="Hipervnculo"/>
                <w:noProof/>
              </w:rPr>
              <w:t>Canal de agua El Troje</w:t>
            </w:r>
            <w:r w:rsidR="00BD1715">
              <w:rPr>
                <w:noProof/>
                <w:webHidden/>
              </w:rPr>
              <w:tab/>
            </w:r>
            <w:r w:rsidR="00BD1715">
              <w:rPr>
                <w:noProof/>
                <w:webHidden/>
              </w:rPr>
              <w:fldChar w:fldCharType="begin"/>
            </w:r>
            <w:r w:rsidR="00BD1715">
              <w:rPr>
                <w:noProof/>
                <w:webHidden/>
              </w:rPr>
              <w:instrText xml:space="preserve"> PAGEREF _Toc349888470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880"/>
              <w:tab w:val="right" w:leader="dot" w:pos="8494"/>
            </w:tabs>
            <w:rPr>
              <w:rFonts w:eastAsiaTheme="minorEastAsia"/>
              <w:noProof/>
              <w:lang w:eastAsia="es-ES"/>
            </w:rPr>
          </w:pPr>
          <w:hyperlink w:anchor="_Toc349888471" w:history="1">
            <w:r w:rsidR="00BD1715" w:rsidRPr="00481FA5">
              <w:rPr>
                <w:rStyle w:val="Hipervnculo"/>
                <w:noProof/>
              </w:rPr>
              <w:t>9.5.2.</w:t>
            </w:r>
            <w:r w:rsidR="00BD1715">
              <w:rPr>
                <w:rFonts w:eastAsiaTheme="minorEastAsia"/>
                <w:noProof/>
                <w:lang w:eastAsia="es-ES"/>
              </w:rPr>
              <w:tab/>
            </w:r>
            <w:r w:rsidR="00BD1715" w:rsidRPr="00481FA5">
              <w:rPr>
                <w:rStyle w:val="Hipervnculo"/>
                <w:noProof/>
              </w:rPr>
              <w:t>Canal de agua Pita</w:t>
            </w:r>
            <w:r w:rsidR="00BD1715">
              <w:rPr>
                <w:noProof/>
                <w:webHidden/>
              </w:rPr>
              <w:tab/>
            </w:r>
            <w:r w:rsidR="00BD1715">
              <w:rPr>
                <w:noProof/>
                <w:webHidden/>
              </w:rPr>
              <w:fldChar w:fldCharType="begin"/>
            </w:r>
            <w:r w:rsidR="00BD1715">
              <w:rPr>
                <w:noProof/>
                <w:webHidden/>
              </w:rPr>
              <w:instrText xml:space="preserve"> PAGEREF _Toc349888471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660"/>
              <w:tab w:val="right" w:leader="dot" w:pos="8494"/>
            </w:tabs>
            <w:rPr>
              <w:rFonts w:eastAsiaTheme="minorEastAsia"/>
              <w:noProof/>
              <w:lang w:eastAsia="es-ES"/>
            </w:rPr>
          </w:pPr>
          <w:hyperlink w:anchor="_Toc349888472" w:history="1">
            <w:r w:rsidR="00BD1715" w:rsidRPr="00481FA5">
              <w:rPr>
                <w:rStyle w:val="Hipervnculo"/>
                <w:noProof/>
              </w:rPr>
              <w:t>10.</w:t>
            </w:r>
            <w:r w:rsidR="00BD1715">
              <w:rPr>
                <w:rFonts w:eastAsiaTheme="minorEastAsia"/>
                <w:noProof/>
                <w:lang w:eastAsia="es-ES"/>
              </w:rPr>
              <w:tab/>
            </w:r>
            <w:r w:rsidR="00BD1715" w:rsidRPr="00481FA5">
              <w:rPr>
                <w:rStyle w:val="Hipervnculo"/>
                <w:noProof/>
              </w:rPr>
              <w:t>MEDIO BIÓTICO</w:t>
            </w:r>
            <w:r w:rsidR="00BD1715">
              <w:rPr>
                <w:noProof/>
                <w:webHidden/>
              </w:rPr>
              <w:tab/>
            </w:r>
            <w:r w:rsidR="00BD1715">
              <w:rPr>
                <w:noProof/>
                <w:webHidden/>
              </w:rPr>
              <w:fldChar w:fldCharType="begin"/>
            </w:r>
            <w:r w:rsidR="00BD1715">
              <w:rPr>
                <w:noProof/>
                <w:webHidden/>
              </w:rPr>
              <w:instrText xml:space="preserve"> PAGEREF _Toc349888472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880"/>
              <w:tab w:val="right" w:leader="dot" w:pos="8494"/>
            </w:tabs>
            <w:rPr>
              <w:rFonts w:eastAsiaTheme="minorEastAsia"/>
              <w:noProof/>
              <w:lang w:eastAsia="es-ES"/>
            </w:rPr>
          </w:pPr>
          <w:hyperlink w:anchor="_Toc349888473" w:history="1">
            <w:r w:rsidR="00BD1715" w:rsidRPr="00481FA5">
              <w:rPr>
                <w:rStyle w:val="Hipervnculo"/>
                <w:noProof/>
              </w:rPr>
              <w:t>10.1.</w:t>
            </w:r>
            <w:r w:rsidR="00BD1715">
              <w:rPr>
                <w:rFonts w:eastAsiaTheme="minorEastAsia"/>
                <w:noProof/>
                <w:lang w:eastAsia="es-ES"/>
              </w:rPr>
              <w:tab/>
            </w:r>
            <w:r w:rsidR="00BD1715" w:rsidRPr="00481FA5">
              <w:rPr>
                <w:rStyle w:val="Hipervnculo"/>
                <w:noProof/>
              </w:rPr>
              <w:t>FLORA Y FAUNA</w:t>
            </w:r>
            <w:r w:rsidR="00BD1715">
              <w:rPr>
                <w:noProof/>
                <w:webHidden/>
              </w:rPr>
              <w:tab/>
            </w:r>
            <w:r w:rsidR="00BD1715">
              <w:rPr>
                <w:noProof/>
                <w:webHidden/>
              </w:rPr>
              <w:fldChar w:fldCharType="begin"/>
            </w:r>
            <w:r w:rsidR="00BD1715">
              <w:rPr>
                <w:noProof/>
                <w:webHidden/>
              </w:rPr>
              <w:instrText xml:space="preserve"> PAGEREF _Toc349888473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880"/>
              <w:tab w:val="right" w:leader="dot" w:pos="8494"/>
            </w:tabs>
            <w:rPr>
              <w:rFonts w:eastAsiaTheme="minorEastAsia"/>
              <w:noProof/>
              <w:lang w:eastAsia="es-ES"/>
            </w:rPr>
          </w:pPr>
          <w:hyperlink w:anchor="_Toc349888474" w:history="1">
            <w:r w:rsidR="00BD1715" w:rsidRPr="00481FA5">
              <w:rPr>
                <w:rStyle w:val="Hipervnculo"/>
                <w:noProof/>
              </w:rPr>
              <w:t>10.1.1.</w:t>
            </w:r>
            <w:r w:rsidR="00BD1715">
              <w:rPr>
                <w:rFonts w:eastAsiaTheme="minorEastAsia"/>
                <w:noProof/>
                <w:lang w:eastAsia="es-ES"/>
              </w:rPr>
              <w:tab/>
            </w:r>
            <w:r w:rsidR="00BD1715" w:rsidRPr="00481FA5">
              <w:rPr>
                <w:rStyle w:val="Hipervnculo"/>
                <w:noProof/>
              </w:rPr>
              <w:t>Introducción</w:t>
            </w:r>
            <w:r w:rsidR="00BD1715">
              <w:rPr>
                <w:noProof/>
                <w:webHidden/>
              </w:rPr>
              <w:tab/>
            </w:r>
            <w:r w:rsidR="00BD1715">
              <w:rPr>
                <w:noProof/>
                <w:webHidden/>
              </w:rPr>
              <w:fldChar w:fldCharType="begin"/>
            </w:r>
            <w:r w:rsidR="00BD1715">
              <w:rPr>
                <w:noProof/>
                <w:webHidden/>
              </w:rPr>
              <w:instrText xml:space="preserve"> PAGEREF _Toc349888474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880"/>
              <w:tab w:val="right" w:leader="dot" w:pos="8494"/>
            </w:tabs>
            <w:rPr>
              <w:rFonts w:eastAsiaTheme="minorEastAsia"/>
              <w:noProof/>
              <w:lang w:eastAsia="es-ES"/>
            </w:rPr>
          </w:pPr>
          <w:hyperlink w:anchor="_Toc349888475" w:history="1">
            <w:r w:rsidR="00BD1715" w:rsidRPr="00481FA5">
              <w:rPr>
                <w:rStyle w:val="Hipervnculo"/>
                <w:noProof/>
              </w:rPr>
              <w:t>10.1.2.</w:t>
            </w:r>
            <w:r w:rsidR="00BD1715">
              <w:rPr>
                <w:rFonts w:eastAsiaTheme="minorEastAsia"/>
                <w:noProof/>
                <w:lang w:eastAsia="es-ES"/>
              </w:rPr>
              <w:tab/>
            </w:r>
            <w:r w:rsidR="00BD1715" w:rsidRPr="00481FA5">
              <w:rPr>
                <w:rStyle w:val="Hipervnculo"/>
                <w:noProof/>
              </w:rPr>
              <w:t>Objetivos</w:t>
            </w:r>
            <w:r w:rsidR="00BD1715">
              <w:rPr>
                <w:noProof/>
                <w:webHidden/>
              </w:rPr>
              <w:tab/>
            </w:r>
            <w:r w:rsidR="00BD1715">
              <w:rPr>
                <w:noProof/>
                <w:webHidden/>
              </w:rPr>
              <w:fldChar w:fldCharType="begin"/>
            </w:r>
            <w:r w:rsidR="00BD1715">
              <w:rPr>
                <w:noProof/>
                <w:webHidden/>
              </w:rPr>
              <w:instrText xml:space="preserve"> PAGEREF _Toc349888475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880"/>
              <w:tab w:val="right" w:leader="dot" w:pos="8494"/>
            </w:tabs>
            <w:rPr>
              <w:rFonts w:eastAsiaTheme="minorEastAsia"/>
              <w:noProof/>
              <w:lang w:eastAsia="es-ES"/>
            </w:rPr>
          </w:pPr>
          <w:hyperlink w:anchor="_Toc349888476" w:history="1">
            <w:r w:rsidR="00BD1715" w:rsidRPr="00481FA5">
              <w:rPr>
                <w:rStyle w:val="Hipervnculo"/>
                <w:noProof/>
              </w:rPr>
              <w:t>10.1.3.</w:t>
            </w:r>
            <w:r w:rsidR="00BD1715">
              <w:rPr>
                <w:rFonts w:eastAsiaTheme="minorEastAsia"/>
                <w:noProof/>
                <w:lang w:eastAsia="es-ES"/>
              </w:rPr>
              <w:tab/>
            </w:r>
            <w:r w:rsidR="00BD1715" w:rsidRPr="00481FA5">
              <w:rPr>
                <w:rStyle w:val="Hipervnculo"/>
                <w:noProof/>
              </w:rPr>
              <w:t>Área de Estudio</w:t>
            </w:r>
            <w:r w:rsidR="00BD1715">
              <w:rPr>
                <w:noProof/>
                <w:webHidden/>
              </w:rPr>
              <w:tab/>
            </w:r>
            <w:r w:rsidR="00BD1715">
              <w:rPr>
                <w:noProof/>
                <w:webHidden/>
              </w:rPr>
              <w:fldChar w:fldCharType="begin"/>
            </w:r>
            <w:r w:rsidR="00BD1715">
              <w:rPr>
                <w:noProof/>
                <w:webHidden/>
              </w:rPr>
              <w:instrText xml:space="preserve"> PAGEREF _Toc349888476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880"/>
              <w:tab w:val="right" w:leader="dot" w:pos="8494"/>
            </w:tabs>
            <w:rPr>
              <w:rFonts w:eastAsiaTheme="minorEastAsia"/>
              <w:noProof/>
              <w:lang w:eastAsia="es-ES"/>
            </w:rPr>
          </w:pPr>
          <w:hyperlink w:anchor="_Toc349888477" w:history="1">
            <w:r w:rsidR="00BD1715" w:rsidRPr="00481FA5">
              <w:rPr>
                <w:rStyle w:val="Hipervnculo"/>
                <w:noProof/>
              </w:rPr>
              <w:t>10.1.4.</w:t>
            </w:r>
            <w:r w:rsidR="00BD1715">
              <w:rPr>
                <w:rFonts w:eastAsiaTheme="minorEastAsia"/>
                <w:noProof/>
                <w:lang w:eastAsia="es-ES"/>
              </w:rPr>
              <w:tab/>
            </w:r>
            <w:r w:rsidR="00BD1715" w:rsidRPr="00481FA5">
              <w:rPr>
                <w:rStyle w:val="Hipervnculo"/>
                <w:noProof/>
              </w:rPr>
              <w:t>Metodología</w:t>
            </w:r>
            <w:r w:rsidR="00BD1715">
              <w:rPr>
                <w:noProof/>
                <w:webHidden/>
              </w:rPr>
              <w:tab/>
            </w:r>
            <w:r w:rsidR="00BD1715">
              <w:rPr>
                <w:noProof/>
                <w:webHidden/>
              </w:rPr>
              <w:fldChar w:fldCharType="begin"/>
            </w:r>
            <w:r w:rsidR="00BD1715">
              <w:rPr>
                <w:noProof/>
                <w:webHidden/>
              </w:rPr>
              <w:instrText xml:space="preserve"> PAGEREF _Toc349888477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1100"/>
              <w:tab w:val="right" w:leader="dot" w:pos="8494"/>
            </w:tabs>
            <w:rPr>
              <w:rFonts w:eastAsiaTheme="minorEastAsia"/>
              <w:noProof/>
              <w:lang w:eastAsia="es-ES"/>
            </w:rPr>
          </w:pPr>
          <w:hyperlink w:anchor="_Toc349888478" w:history="1">
            <w:r w:rsidR="00BD1715" w:rsidRPr="00481FA5">
              <w:rPr>
                <w:rStyle w:val="Hipervnculo"/>
                <w:noProof/>
              </w:rPr>
              <w:t>10.1.4.1.</w:t>
            </w:r>
            <w:r w:rsidR="00BD1715">
              <w:rPr>
                <w:rFonts w:eastAsiaTheme="minorEastAsia"/>
                <w:noProof/>
                <w:lang w:eastAsia="es-ES"/>
              </w:rPr>
              <w:tab/>
            </w:r>
            <w:r w:rsidR="00BD1715" w:rsidRPr="00481FA5">
              <w:rPr>
                <w:rStyle w:val="Hipervnculo"/>
                <w:noProof/>
              </w:rPr>
              <w:t>Fase de Campo</w:t>
            </w:r>
            <w:r w:rsidR="00BD1715">
              <w:rPr>
                <w:noProof/>
                <w:webHidden/>
              </w:rPr>
              <w:tab/>
            </w:r>
            <w:r w:rsidR="00BD1715">
              <w:rPr>
                <w:noProof/>
                <w:webHidden/>
              </w:rPr>
              <w:fldChar w:fldCharType="begin"/>
            </w:r>
            <w:r w:rsidR="00BD1715">
              <w:rPr>
                <w:noProof/>
                <w:webHidden/>
              </w:rPr>
              <w:instrText xml:space="preserve"> PAGEREF _Toc349888478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1100"/>
              <w:tab w:val="right" w:leader="dot" w:pos="8494"/>
            </w:tabs>
            <w:rPr>
              <w:rFonts w:eastAsiaTheme="minorEastAsia"/>
              <w:noProof/>
              <w:lang w:eastAsia="es-ES"/>
            </w:rPr>
          </w:pPr>
          <w:hyperlink w:anchor="_Toc349888479" w:history="1">
            <w:r w:rsidR="00BD1715" w:rsidRPr="00481FA5">
              <w:rPr>
                <w:rStyle w:val="Hipervnculo"/>
                <w:noProof/>
              </w:rPr>
              <w:t>10.1.4.2.</w:t>
            </w:r>
            <w:r w:rsidR="00BD1715">
              <w:rPr>
                <w:rFonts w:eastAsiaTheme="minorEastAsia"/>
                <w:noProof/>
                <w:lang w:eastAsia="es-ES"/>
              </w:rPr>
              <w:tab/>
            </w:r>
            <w:r w:rsidR="00BD1715" w:rsidRPr="00481FA5">
              <w:rPr>
                <w:rStyle w:val="Hipervnculo"/>
                <w:noProof/>
              </w:rPr>
              <w:t>Flora</w:t>
            </w:r>
            <w:r w:rsidR="00BD1715">
              <w:rPr>
                <w:noProof/>
                <w:webHidden/>
              </w:rPr>
              <w:tab/>
            </w:r>
            <w:r w:rsidR="00BD1715">
              <w:rPr>
                <w:noProof/>
                <w:webHidden/>
              </w:rPr>
              <w:fldChar w:fldCharType="begin"/>
            </w:r>
            <w:r w:rsidR="00BD1715">
              <w:rPr>
                <w:noProof/>
                <w:webHidden/>
              </w:rPr>
              <w:instrText xml:space="preserve"> PAGEREF _Toc349888479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1100"/>
              <w:tab w:val="right" w:leader="dot" w:pos="8494"/>
            </w:tabs>
            <w:rPr>
              <w:rFonts w:eastAsiaTheme="minorEastAsia"/>
              <w:noProof/>
              <w:lang w:eastAsia="es-ES"/>
            </w:rPr>
          </w:pPr>
          <w:hyperlink w:anchor="_Toc349888480" w:history="1">
            <w:r w:rsidR="00BD1715" w:rsidRPr="00481FA5">
              <w:rPr>
                <w:rStyle w:val="Hipervnculo"/>
                <w:noProof/>
              </w:rPr>
              <w:t>10.1.4.3.</w:t>
            </w:r>
            <w:r w:rsidR="00BD1715">
              <w:rPr>
                <w:rFonts w:eastAsiaTheme="minorEastAsia"/>
                <w:noProof/>
                <w:lang w:eastAsia="es-ES"/>
              </w:rPr>
              <w:tab/>
            </w:r>
            <w:r w:rsidR="00BD1715" w:rsidRPr="00481FA5">
              <w:rPr>
                <w:rStyle w:val="Hipervnculo"/>
                <w:noProof/>
              </w:rPr>
              <w:t>Fauna</w:t>
            </w:r>
            <w:r w:rsidR="00BD1715">
              <w:rPr>
                <w:noProof/>
                <w:webHidden/>
              </w:rPr>
              <w:tab/>
            </w:r>
            <w:r w:rsidR="00BD1715">
              <w:rPr>
                <w:noProof/>
                <w:webHidden/>
              </w:rPr>
              <w:fldChar w:fldCharType="begin"/>
            </w:r>
            <w:r w:rsidR="00BD1715">
              <w:rPr>
                <w:noProof/>
                <w:webHidden/>
              </w:rPr>
              <w:instrText xml:space="preserve"> PAGEREF _Toc349888480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880"/>
              <w:tab w:val="right" w:leader="dot" w:pos="8494"/>
            </w:tabs>
            <w:rPr>
              <w:rFonts w:eastAsiaTheme="minorEastAsia"/>
              <w:noProof/>
              <w:lang w:eastAsia="es-ES"/>
            </w:rPr>
          </w:pPr>
          <w:hyperlink w:anchor="_Toc349888481" w:history="1">
            <w:r w:rsidR="00BD1715" w:rsidRPr="00481FA5">
              <w:rPr>
                <w:rStyle w:val="Hipervnculo"/>
                <w:noProof/>
              </w:rPr>
              <w:t>10.1.5.</w:t>
            </w:r>
            <w:r w:rsidR="00BD1715">
              <w:rPr>
                <w:rFonts w:eastAsiaTheme="minorEastAsia"/>
                <w:noProof/>
                <w:lang w:eastAsia="es-ES"/>
              </w:rPr>
              <w:tab/>
            </w:r>
            <w:r w:rsidR="00BD1715" w:rsidRPr="00481FA5">
              <w:rPr>
                <w:rStyle w:val="Hipervnculo"/>
                <w:noProof/>
              </w:rPr>
              <w:t>Resultados</w:t>
            </w:r>
            <w:r w:rsidR="00BD1715">
              <w:rPr>
                <w:noProof/>
                <w:webHidden/>
              </w:rPr>
              <w:tab/>
            </w:r>
            <w:r w:rsidR="00BD1715">
              <w:rPr>
                <w:noProof/>
                <w:webHidden/>
              </w:rPr>
              <w:fldChar w:fldCharType="begin"/>
            </w:r>
            <w:r w:rsidR="00BD1715">
              <w:rPr>
                <w:noProof/>
                <w:webHidden/>
              </w:rPr>
              <w:instrText xml:space="preserve"> PAGEREF _Toc349888481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1100"/>
              <w:tab w:val="right" w:leader="dot" w:pos="8494"/>
            </w:tabs>
            <w:rPr>
              <w:rFonts w:eastAsiaTheme="minorEastAsia"/>
              <w:noProof/>
              <w:lang w:eastAsia="es-ES"/>
            </w:rPr>
          </w:pPr>
          <w:hyperlink w:anchor="_Toc349888482" w:history="1">
            <w:r w:rsidR="00BD1715" w:rsidRPr="00481FA5">
              <w:rPr>
                <w:rStyle w:val="Hipervnculo"/>
                <w:noProof/>
              </w:rPr>
              <w:t>10.1.5.1.</w:t>
            </w:r>
            <w:r w:rsidR="00BD1715">
              <w:rPr>
                <w:rFonts w:eastAsiaTheme="minorEastAsia"/>
                <w:noProof/>
                <w:lang w:eastAsia="es-ES"/>
              </w:rPr>
              <w:tab/>
            </w:r>
            <w:r w:rsidR="00BD1715" w:rsidRPr="00481FA5">
              <w:rPr>
                <w:rStyle w:val="Hipervnculo"/>
                <w:noProof/>
              </w:rPr>
              <w:t>Flora</w:t>
            </w:r>
            <w:r w:rsidR="00BD1715">
              <w:rPr>
                <w:noProof/>
                <w:webHidden/>
              </w:rPr>
              <w:tab/>
            </w:r>
            <w:r w:rsidR="00BD1715">
              <w:rPr>
                <w:noProof/>
                <w:webHidden/>
              </w:rPr>
              <w:fldChar w:fldCharType="begin"/>
            </w:r>
            <w:r w:rsidR="00BD1715">
              <w:rPr>
                <w:noProof/>
                <w:webHidden/>
              </w:rPr>
              <w:instrText xml:space="preserve"> PAGEREF _Toc349888482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1100"/>
              <w:tab w:val="right" w:leader="dot" w:pos="8494"/>
            </w:tabs>
            <w:rPr>
              <w:rFonts w:eastAsiaTheme="minorEastAsia"/>
              <w:noProof/>
              <w:lang w:eastAsia="es-ES"/>
            </w:rPr>
          </w:pPr>
          <w:hyperlink w:anchor="_Toc349888483" w:history="1">
            <w:r w:rsidR="00BD1715" w:rsidRPr="00481FA5">
              <w:rPr>
                <w:rStyle w:val="Hipervnculo"/>
                <w:noProof/>
              </w:rPr>
              <w:t>10.1.5.2.</w:t>
            </w:r>
            <w:r w:rsidR="00BD1715">
              <w:rPr>
                <w:rFonts w:eastAsiaTheme="minorEastAsia"/>
                <w:noProof/>
                <w:lang w:eastAsia="es-ES"/>
              </w:rPr>
              <w:tab/>
            </w:r>
            <w:r w:rsidR="00BD1715" w:rsidRPr="00481FA5">
              <w:rPr>
                <w:rStyle w:val="Hipervnculo"/>
                <w:noProof/>
              </w:rPr>
              <w:t>Fauna</w:t>
            </w:r>
            <w:r w:rsidR="00BD1715">
              <w:rPr>
                <w:noProof/>
                <w:webHidden/>
              </w:rPr>
              <w:tab/>
            </w:r>
            <w:r w:rsidR="00BD1715">
              <w:rPr>
                <w:noProof/>
                <w:webHidden/>
              </w:rPr>
              <w:fldChar w:fldCharType="begin"/>
            </w:r>
            <w:r w:rsidR="00BD1715">
              <w:rPr>
                <w:noProof/>
                <w:webHidden/>
              </w:rPr>
              <w:instrText xml:space="preserve"> PAGEREF _Toc349888483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1100"/>
              <w:tab w:val="right" w:leader="dot" w:pos="8494"/>
            </w:tabs>
            <w:rPr>
              <w:rFonts w:eastAsiaTheme="minorEastAsia"/>
              <w:noProof/>
              <w:lang w:eastAsia="es-ES"/>
            </w:rPr>
          </w:pPr>
          <w:hyperlink w:anchor="_Toc349888484" w:history="1">
            <w:r w:rsidR="00BD1715" w:rsidRPr="00481FA5">
              <w:rPr>
                <w:rStyle w:val="Hipervnculo"/>
                <w:noProof/>
              </w:rPr>
              <w:t>10.1.5.3.</w:t>
            </w:r>
            <w:r w:rsidR="00BD1715">
              <w:rPr>
                <w:rFonts w:eastAsiaTheme="minorEastAsia"/>
                <w:noProof/>
                <w:lang w:eastAsia="es-ES"/>
              </w:rPr>
              <w:tab/>
            </w:r>
            <w:r w:rsidR="00BD1715" w:rsidRPr="00481FA5">
              <w:rPr>
                <w:rStyle w:val="Hipervnculo"/>
                <w:noProof/>
              </w:rPr>
              <w:t>Aves</w:t>
            </w:r>
            <w:r w:rsidR="00BD1715">
              <w:rPr>
                <w:noProof/>
                <w:webHidden/>
              </w:rPr>
              <w:tab/>
            </w:r>
            <w:r w:rsidR="00BD1715">
              <w:rPr>
                <w:noProof/>
                <w:webHidden/>
              </w:rPr>
              <w:fldChar w:fldCharType="begin"/>
            </w:r>
            <w:r w:rsidR="00BD1715">
              <w:rPr>
                <w:noProof/>
                <w:webHidden/>
              </w:rPr>
              <w:instrText xml:space="preserve"> PAGEREF _Toc349888484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880"/>
              <w:tab w:val="right" w:leader="dot" w:pos="8494"/>
            </w:tabs>
            <w:rPr>
              <w:rFonts w:eastAsiaTheme="minorEastAsia"/>
              <w:noProof/>
              <w:lang w:eastAsia="es-ES"/>
            </w:rPr>
          </w:pPr>
          <w:hyperlink w:anchor="_Toc349888485" w:history="1">
            <w:r w:rsidR="00BD1715" w:rsidRPr="00481FA5">
              <w:rPr>
                <w:rStyle w:val="Hipervnculo"/>
                <w:noProof/>
              </w:rPr>
              <w:t>10.1.6.</w:t>
            </w:r>
            <w:r w:rsidR="00BD1715">
              <w:rPr>
                <w:rFonts w:eastAsiaTheme="minorEastAsia"/>
                <w:noProof/>
                <w:lang w:eastAsia="es-ES"/>
              </w:rPr>
              <w:tab/>
            </w:r>
            <w:r w:rsidR="00BD1715" w:rsidRPr="00481FA5">
              <w:rPr>
                <w:rStyle w:val="Hipervnculo"/>
                <w:noProof/>
              </w:rPr>
              <w:t>Mamíferos</w:t>
            </w:r>
            <w:r w:rsidR="00BD1715">
              <w:rPr>
                <w:noProof/>
                <w:webHidden/>
              </w:rPr>
              <w:tab/>
            </w:r>
            <w:r w:rsidR="00BD1715">
              <w:rPr>
                <w:noProof/>
                <w:webHidden/>
              </w:rPr>
              <w:fldChar w:fldCharType="begin"/>
            </w:r>
            <w:r w:rsidR="00BD1715">
              <w:rPr>
                <w:noProof/>
                <w:webHidden/>
              </w:rPr>
              <w:instrText xml:space="preserve"> PAGEREF _Toc349888485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880"/>
              <w:tab w:val="right" w:leader="dot" w:pos="8494"/>
            </w:tabs>
            <w:rPr>
              <w:rFonts w:eastAsiaTheme="minorEastAsia"/>
              <w:noProof/>
              <w:lang w:eastAsia="es-ES"/>
            </w:rPr>
          </w:pPr>
          <w:hyperlink w:anchor="_Toc349888486" w:history="1">
            <w:r w:rsidR="00BD1715" w:rsidRPr="00481FA5">
              <w:rPr>
                <w:rStyle w:val="Hipervnculo"/>
                <w:noProof/>
              </w:rPr>
              <w:t>10.1.7.</w:t>
            </w:r>
            <w:r w:rsidR="00BD1715">
              <w:rPr>
                <w:rFonts w:eastAsiaTheme="minorEastAsia"/>
                <w:noProof/>
                <w:lang w:eastAsia="es-ES"/>
              </w:rPr>
              <w:tab/>
            </w:r>
            <w:r w:rsidR="00BD1715" w:rsidRPr="00481FA5">
              <w:rPr>
                <w:rStyle w:val="Hipervnculo"/>
                <w:noProof/>
              </w:rPr>
              <w:t>Anfibios y Reptiles</w:t>
            </w:r>
            <w:r w:rsidR="00BD1715">
              <w:rPr>
                <w:noProof/>
                <w:webHidden/>
              </w:rPr>
              <w:tab/>
            </w:r>
            <w:r w:rsidR="00BD1715">
              <w:rPr>
                <w:noProof/>
                <w:webHidden/>
              </w:rPr>
              <w:fldChar w:fldCharType="begin"/>
            </w:r>
            <w:r w:rsidR="00BD1715">
              <w:rPr>
                <w:noProof/>
                <w:webHidden/>
              </w:rPr>
              <w:instrText xml:space="preserve"> PAGEREF _Toc349888486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880"/>
              <w:tab w:val="right" w:leader="dot" w:pos="8494"/>
            </w:tabs>
            <w:rPr>
              <w:rFonts w:eastAsiaTheme="minorEastAsia"/>
              <w:noProof/>
              <w:lang w:eastAsia="es-ES"/>
            </w:rPr>
          </w:pPr>
          <w:hyperlink w:anchor="_Toc349888487" w:history="1">
            <w:r w:rsidR="00BD1715" w:rsidRPr="00481FA5">
              <w:rPr>
                <w:rStyle w:val="Hipervnculo"/>
                <w:noProof/>
              </w:rPr>
              <w:t>10.2.</w:t>
            </w:r>
            <w:r w:rsidR="00BD1715">
              <w:rPr>
                <w:rFonts w:eastAsiaTheme="minorEastAsia"/>
                <w:noProof/>
                <w:lang w:eastAsia="es-ES"/>
              </w:rPr>
              <w:tab/>
            </w:r>
            <w:r w:rsidR="00BD1715" w:rsidRPr="00481FA5">
              <w:rPr>
                <w:rStyle w:val="Hipervnculo"/>
                <w:noProof/>
              </w:rPr>
              <w:t>ECOSISTEMAS FRÁGILES</w:t>
            </w:r>
            <w:r w:rsidR="00BD1715">
              <w:rPr>
                <w:noProof/>
                <w:webHidden/>
              </w:rPr>
              <w:tab/>
            </w:r>
            <w:r w:rsidR="00BD1715">
              <w:rPr>
                <w:noProof/>
                <w:webHidden/>
              </w:rPr>
              <w:fldChar w:fldCharType="begin"/>
            </w:r>
            <w:r w:rsidR="00BD1715">
              <w:rPr>
                <w:noProof/>
                <w:webHidden/>
              </w:rPr>
              <w:instrText xml:space="preserve"> PAGEREF _Toc349888487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880"/>
              <w:tab w:val="right" w:leader="dot" w:pos="8494"/>
            </w:tabs>
            <w:rPr>
              <w:rFonts w:eastAsiaTheme="minorEastAsia"/>
              <w:noProof/>
              <w:lang w:eastAsia="es-ES"/>
            </w:rPr>
          </w:pPr>
          <w:hyperlink w:anchor="_Toc349888488" w:history="1">
            <w:r w:rsidR="00BD1715" w:rsidRPr="00481FA5">
              <w:rPr>
                <w:rStyle w:val="Hipervnculo"/>
                <w:noProof/>
              </w:rPr>
              <w:t>10.3.</w:t>
            </w:r>
            <w:r w:rsidR="00BD1715">
              <w:rPr>
                <w:rFonts w:eastAsiaTheme="minorEastAsia"/>
                <w:noProof/>
                <w:lang w:eastAsia="es-ES"/>
              </w:rPr>
              <w:tab/>
            </w:r>
            <w:r w:rsidR="00BD1715" w:rsidRPr="00481FA5">
              <w:rPr>
                <w:rStyle w:val="Hipervnculo"/>
                <w:noProof/>
              </w:rPr>
              <w:t>CONCLUSIONES SOBRE EL VALOR BIOLÓGICO</w:t>
            </w:r>
            <w:r w:rsidR="00BD1715">
              <w:rPr>
                <w:noProof/>
                <w:webHidden/>
              </w:rPr>
              <w:tab/>
            </w:r>
            <w:r w:rsidR="00BD1715">
              <w:rPr>
                <w:noProof/>
                <w:webHidden/>
              </w:rPr>
              <w:fldChar w:fldCharType="begin"/>
            </w:r>
            <w:r w:rsidR="00BD1715">
              <w:rPr>
                <w:noProof/>
                <w:webHidden/>
              </w:rPr>
              <w:instrText xml:space="preserve"> PAGEREF _Toc349888488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880"/>
              <w:tab w:val="right" w:leader="dot" w:pos="8494"/>
            </w:tabs>
            <w:rPr>
              <w:rFonts w:eastAsiaTheme="minorEastAsia"/>
              <w:noProof/>
              <w:lang w:eastAsia="es-ES"/>
            </w:rPr>
          </w:pPr>
          <w:hyperlink w:anchor="_Toc349888489" w:history="1">
            <w:r w:rsidR="00BD1715" w:rsidRPr="00481FA5">
              <w:rPr>
                <w:rStyle w:val="Hipervnculo"/>
                <w:noProof/>
              </w:rPr>
              <w:t>10.4.</w:t>
            </w:r>
            <w:r w:rsidR="00BD1715">
              <w:rPr>
                <w:rFonts w:eastAsiaTheme="minorEastAsia"/>
                <w:noProof/>
                <w:lang w:eastAsia="es-ES"/>
              </w:rPr>
              <w:tab/>
            </w:r>
            <w:r w:rsidR="00BD1715" w:rsidRPr="00481FA5">
              <w:rPr>
                <w:rStyle w:val="Hipervnculo"/>
                <w:noProof/>
              </w:rPr>
              <w:t>RECOMENDACIONES</w:t>
            </w:r>
            <w:r w:rsidR="00BD1715">
              <w:rPr>
                <w:noProof/>
                <w:webHidden/>
              </w:rPr>
              <w:tab/>
            </w:r>
            <w:r w:rsidR="00BD1715">
              <w:rPr>
                <w:noProof/>
                <w:webHidden/>
              </w:rPr>
              <w:fldChar w:fldCharType="begin"/>
            </w:r>
            <w:r w:rsidR="00BD1715">
              <w:rPr>
                <w:noProof/>
                <w:webHidden/>
              </w:rPr>
              <w:instrText xml:space="preserve"> PAGEREF _Toc349888489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880"/>
              <w:tab w:val="right" w:leader="dot" w:pos="8494"/>
            </w:tabs>
            <w:rPr>
              <w:rFonts w:eastAsiaTheme="minorEastAsia"/>
              <w:noProof/>
              <w:lang w:eastAsia="es-ES"/>
            </w:rPr>
          </w:pPr>
          <w:hyperlink w:anchor="_Toc349888490" w:history="1">
            <w:r w:rsidR="00BD1715" w:rsidRPr="00481FA5">
              <w:rPr>
                <w:rStyle w:val="Hipervnculo"/>
                <w:noProof/>
              </w:rPr>
              <w:t>10.4.1.</w:t>
            </w:r>
            <w:r w:rsidR="00BD1715">
              <w:rPr>
                <w:rFonts w:eastAsiaTheme="minorEastAsia"/>
                <w:noProof/>
                <w:lang w:eastAsia="es-ES"/>
              </w:rPr>
              <w:tab/>
            </w:r>
            <w:r w:rsidR="00BD1715" w:rsidRPr="00481FA5">
              <w:rPr>
                <w:rStyle w:val="Hipervnculo"/>
                <w:noProof/>
              </w:rPr>
              <w:t>Objetivos</w:t>
            </w:r>
            <w:r w:rsidR="00BD1715">
              <w:rPr>
                <w:noProof/>
                <w:webHidden/>
              </w:rPr>
              <w:tab/>
            </w:r>
            <w:r w:rsidR="00BD1715">
              <w:rPr>
                <w:noProof/>
                <w:webHidden/>
              </w:rPr>
              <w:fldChar w:fldCharType="begin"/>
            </w:r>
            <w:r w:rsidR="00BD1715">
              <w:rPr>
                <w:noProof/>
                <w:webHidden/>
              </w:rPr>
              <w:instrText xml:space="preserve"> PAGEREF _Toc349888490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880"/>
              <w:tab w:val="right" w:leader="dot" w:pos="8494"/>
            </w:tabs>
            <w:rPr>
              <w:rFonts w:eastAsiaTheme="minorEastAsia"/>
              <w:noProof/>
              <w:lang w:eastAsia="es-ES"/>
            </w:rPr>
          </w:pPr>
          <w:hyperlink w:anchor="_Toc349888491" w:history="1">
            <w:r w:rsidR="00BD1715" w:rsidRPr="00481FA5">
              <w:rPr>
                <w:rStyle w:val="Hipervnculo"/>
                <w:noProof/>
              </w:rPr>
              <w:t>10.4.2.</w:t>
            </w:r>
            <w:r w:rsidR="00BD1715">
              <w:rPr>
                <w:rFonts w:eastAsiaTheme="minorEastAsia"/>
                <w:noProof/>
                <w:lang w:eastAsia="es-ES"/>
              </w:rPr>
              <w:tab/>
            </w:r>
            <w:r w:rsidR="00BD1715" w:rsidRPr="00481FA5">
              <w:rPr>
                <w:rStyle w:val="Hipervnculo"/>
                <w:noProof/>
              </w:rPr>
              <w:t>Descripción y procedimiento de trabajo</w:t>
            </w:r>
            <w:r w:rsidR="00BD1715">
              <w:rPr>
                <w:noProof/>
                <w:webHidden/>
              </w:rPr>
              <w:tab/>
            </w:r>
            <w:r w:rsidR="00BD1715">
              <w:rPr>
                <w:noProof/>
                <w:webHidden/>
              </w:rPr>
              <w:fldChar w:fldCharType="begin"/>
            </w:r>
            <w:r w:rsidR="00BD1715">
              <w:rPr>
                <w:noProof/>
                <w:webHidden/>
              </w:rPr>
              <w:instrText xml:space="preserve"> PAGEREF _Toc349888491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880"/>
              <w:tab w:val="right" w:leader="dot" w:pos="8494"/>
            </w:tabs>
            <w:rPr>
              <w:rFonts w:eastAsiaTheme="minorEastAsia"/>
              <w:noProof/>
              <w:lang w:eastAsia="es-ES"/>
            </w:rPr>
          </w:pPr>
          <w:hyperlink w:anchor="_Toc349888492" w:history="1">
            <w:r w:rsidR="00BD1715" w:rsidRPr="00481FA5">
              <w:rPr>
                <w:rStyle w:val="Hipervnculo"/>
                <w:noProof/>
              </w:rPr>
              <w:t>10.5.</w:t>
            </w:r>
            <w:r w:rsidR="00BD1715">
              <w:rPr>
                <w:rFonts w:eastAsiaTheme="minorEastAsia"/>
                <w:noProof/>
                <w:lang w:eastAsia="es-ES"/>
              </w:rPr>
              <w:tab/>
            </w:r>
            <w:r w:rsidR="00BD1715" w:rsidRPr="00481FA5">
              <w:rPr>
                <w:rStyle w:val="Hipervnculo"/>
                <w:noProof/>
              </w:rPr>
              <w:t>DOCUMENTACIÓN FOTOGRÁFICA</w:t>
            </w:r>
            <w:r w:rsidR="00BD1715">
              <w:rPr>
                <w:noProof/>
                <w:webHidden/>
              </w:rPr>
              <w:tab/>
            </w:r>
            <w:r w:rsidR="00BD1715">
              <w:rPr>
                <w:noProof/>
                <w:webHidden/>
              </w:rPr>
              <w:fldChar w:fldCharType="begin"/>
            </w:r>
            <w:r w:rsidR="00BD1715">
              <w:rPr>
                <w:noProof/>
                <w:webHidden/>
              </w:rPr>
              <w:instrText xml:space="preserve"> PAGEREF _Toc349888492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660"/>
              <w:tab w:val="right" w:leader="dot" w:pos="8494"/>
            </w:tabs>
            <w:rPr>
              <w:rFonts w:eastAsiaTheme="minorEastAsia"/>
              <w:noProof/>
              <w:lang w:eastAsia="es-ES"/>
            </w:rPr>
          </w:pPr>
          <w:hyperlink w:anchor="_Toc349888493" w:history="1">
            <w:r w:rsidR="00BD1715" w:rsidRPr="00481FA5">
              <w:rPr>
                <w:rStyle w:val="Hipervnculo"/>
                <w:noProof/>
              </w:rPr>
              <w:t>11.</w:t>
            </w:r>
            <w:r w:rsidR="00BD1715">
              <w:rPr>
                <w:rFonts w:eastAsiaTheme="minorEastAsia"/>
                <w:noProof/>
                <w:lang w:eastAsia="es-ES"/>
              </w:rPr>
              <w:tab/>
            </w:r>
            <w:r w:rsidR="00BD1715" w:rsidRPr="00481FA5">
              <w:rPr>
                <w:rStyle w:val="Hipervnculo"/>
                <w:noProof/>
              </w:rPr>
              <w:t>LÍNEA BASE - MEDIO SOCIOECONÓMICO Y SALUD</w:t>
            </w:r>
            <w:r w:rsidR="00BD1715">
              <w:rPr>
                <w:noProof/>
                <w:webHidden/>
              </w:rPr>
              <w:tab/>
            </w:r>
            <w:r w:rsidR="00BD1715">
              <w:rPr>
                <w:noProof/>
                <w:webHidden/>
              </w:rPr>
              <w:fldChar w:fldCharType="begin"/>
            </w:r>
            <w:r w:rsidR="00BD1715">
              <w:rPr>
                <w:noProof/>
                <w:webHidden/>
              </w:rPr>
              <w:instrText xml:space="preserve"> PAGEREF _Toc349888493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880"/>
              <w:tab w:val="right" w:leader="dot" w:pos="8494"/>
            </w:tabs>
            <w:rPr>
              <w:rFonts w:eastAsiaTheme="minorEastAsia"/>
              <w:noProof/>
              <w:lang w:eastAsia="es-ES"/>
            </w:rPr>
          </w:pPr>
          <w:hyperlink w:anchor="_Toc349888494" w:history="1">
            <w:r w:rsidR="00BD1715" w:rsidRPr="00481FA5">
              <w:rPr>
                <w:rStyle w:val="Hipervnculo"/>
                <w:noProof/>
              </w:rPr>
              <w:t>11.1.</w:t>
            </w:r>
            <w:r w:rsidR="00BD1715">
              <w:rPr>
                <w:rFonts w:eastAsiaTheme="minorEastAsia"/>
                <w:noProof/>
                <w:lang w:eastAsia="es-ES"/>
              </w:rPr>
              <w:tab/>
            </w:r>
            <w:r w:rsidR="00BD1715" w:rsidRPr="00481FA5">
              <w:rPr>
                <w:rStyle w:val="Hipervnculo"/>
                <w:noProof/>
              </w:rPr>
              <w:t>ASPECTOS SOCIO ECONÓMICOS Y CULTURALES DEL CANTÓN QUITO,        PROVINCIA DE PICHINCHA.</w:t>
            </w:r>
            <w:r w:rsidR="00BD1715">
              <w:rPr>
                <w:noProof/>
                <w:webHidden/>
              </w:rPr>
              <w:tab/>
            </w:r>
            <w:r w:rsidR="00BD1715">
              <w:rPr>
                <w:noProof/>
                <w:webHidden/>
              </w:rPr>
              <w:fldChar w:fldCharType="begin"/>
            </w:r>
            <w:r w:rsidR="00BD1715">
              <w:rPr>
                <w:noProof/>
                <w:webHidden/>
              </w:rPr>
              <w:instrText xml:space="preserve"> PAGEREF _Toc349888494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880"/>
              <w:tab w:val="right" w:leader="dot" w:pos="8494"/>
            </w:tabs>
            <w:rPr>
              <w:rFonts w:eastAsiaTheme="minorEastAsia"/>
              <w:noProof/>
              <w:lang w:eastAsia="es-ES"/>
            </w:rPr>
          </w:pPr>
          <w:hyperlink w:anchor="_Toc349888495" w:history="1">
            <w:r w:rsidR="00BD1715" w:rsidRPr="00481FA5">
              <w:rPr>
                <w:rStyle w:val="Hipervnculo"/>
                <w:noProof/>
              </w:rPr>
              <w:t>11.1.1.</w:t>
            </w:r>
            <w:r w:rsidR="00BD1715">
              <w:rPr>
                <w:rFonts w:eastAsiaTheme="minorEastAsia"/>
                <w:noProof/>
                <w:lang w:eastAsia="es-ES"/>
              </w:rPr>
              <w:tab/>
            </w:r>
            <w:r w:rsidR="00BD1715" w:rsidRPr="00481FA5">
              <w:rPr>
                <w:rStyle w:val="Hipervnculo"/>
                <w:noProof/>
              </w:rPr>
              <w:t>Datos Generales</w:t>
            </w:r>
            <w:r w:rsidR="00BD1715">
              <w:rPr>
                <w:noProof/>
                <w:webHidden/>
              </w:rPr>
              <w:tab/>
            </w:r>
            <w:r w:rsidR="00BD1715">
              <w:rPr>
                <w:noProof/>
                <w:webHidden/>
              </w:rPr>
              <w:fldChar w:fldCharType="begin"/>
            </w:r>
            <w:r w:rsidR="00BD1715">
              <w:rPr>
                <w:noProof/>
                <w:webHidden/>
              </w:rPr>
              <w:instrText xml:space="preserve"> PAGEREF _Toc349888495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880"/>
              <w:tab w:val="right" w:leader="dot" w:pos="8494"/>
            </w:tabs>
            <w:rPr>
              <w:rFonts w:eastAsiaTheme="minorEastAsia"/>
              <w:noProof/>
              <w:lang w:eastAsia="es-ES"/>
            </w:rPr>
          </w:pPr>
          <w:hyperlink w:anchor="_Toc349888496" w:history="1">
            <w:r w:rsidR="00BD1715" w:rsidRPr="00481FA5">
              <w:rPr>
                <w:rStyle w:val="Hipervnculo"/>
                <w:noProof/>
              </w:rPr>
              <w:t>11.1.2.</w:t>
            </w:r>
            <w:r w:rsidR="00BD1715">
              <w:rPr>
                <w:rFonts w:eastAsiaTheme="minorEastAsia"/>
                <w:noProof/>
                <w:lang w:eastAsia="es-ES"/>
              </w:rPr>
              <w:tab/>
            </w:r>
            <w:r w:rsidR="00BD1715" w:rsidRPr="00481FA5">
              <w:rPr>
                <w:rStyle w:val="Hipervnculo"/>
                <w:noProof/>
              </w:rPr>
              <w:t>Zonas Distritales</w:t>
            </w:r>
            <w:r w:rsidR="00BD1715">
              <w:rPr>
                <w:noProof/>
                <w:webHidden/>
              </w:rPr>
              <w:tab/>
            </w:r>
            <w:r w:rsidR="00BD1715">
              <w:rPr>
                <w:noProof/>
                <w:webHidden/>
              </w:rPr>
              <w:fldChar w:fldCharType="begin"/>
            </w:r>
            <w:r w:rsidR="00BD1715">
              <w:rPr>
                <w:noProof/>
                <w:webHidden/>
              </w:rPr>
              <w:instrText xml:space="preserve"> PAGEREF _Toc349888496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880"/>
              <w:tab w:val="right" w:leader="dot" w:pos="8494"/>
            </w:tabs>
            <w:rPr>
              <w:rFonts w:eastAsiaTheme="minorEastAsia"/>
              <w:noProof/>
              <w:lang w:eastAsia="es-ES"/>
            </w:rPr>
          </w:pPr>
          <w:hyperlink w:anchor="_Toc349888497" w:history="1">
            <w:r w:rsidR="00BD1715" w:rsidRPr="00481FA5">
              <w:rPr>
                <w:rStyle w:val="Hipervnculo"/>
                <w:noProof/>
              </w:rPr>
              <w:t>11.1.3.</w:t>
            </w:r>
            <w:r w:rsidR="00BD1715">
              <w:rPr>
                <w:rFonts w:eastAsiaTheme="minorEastAsia"/>
                <w:noProof/>
                <w:lang w:eastAsia="es-ES"/>
              </w:rPr>
              <w:tab/>
            </w:r>
            <w:r w:rsidR="00BD1715" w:rsidRPr="00481FA5">
              <w:rPr>
                <w:rStyle w:val="Hipervnculo"/>
                <w:noProof/>
              </w:rPr>
              <w:t>Parroquias del Distrito Metropolitano de Quito</w:t>
            </w:r>
            <w:r w:rsidR="00BD1715">
              <w:rPr>
                <w:noProof/>
                <w:webHidden/>
              </w:rPr>
              <w:tab/>
            </w:r>
            <w:r w:rsidR="00BD1715">
              <w:rPr>
                <w:noProof/>
                <w:webHidden/>
              </w:rPr>
              <w:fldChar w:fldCharType="begin"/>
            </w:r>
            <w:r w:rsidR="00BD1715">
              <w:rPr>
                <w:noProof/>
                <w:webHidden/>
              </w:rPr>
              <w:instrText xml:space="preserve"> PAGEREF _Toc349888497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880"/>
              <w:tab w:val="right" w:leader="dot" w:pos="8494"/>
            </w:tabs>
            <w:rPr>
              <w:rFonts w:eastAsiaTheme="minorEastAsia"/>
              <w:noProof/>
              <w:lang w:eastAsia="es-ES"/>
            </w:rPr>
          </w:pPr>
          <w:hyperlink w:anchor="_Toc349888498" w:history="1">
            <w:r w:rsidR="00BD1715" w:rsidRPr="00481FA5">
              <w:rPr>
                <w:rStyle w:val="Hipervnculo"/>
                <w:noProof/>
              </w:rPr>
              <w:t>11.1.4.</w:t>
            </w:r>
            <w:r w:rsidR="00BD1715">
              <w:rPr>
                <w:rFonts w:eastAsiaTheme="minorEastAsia"/>
                <w:noProof/>
                <w:lang w:eastAsia="es-ES"/>
              </w:rPr>
              <w:tab/>
            </w:r>
            <w:r w:rsidR="00BD1715" w:rsidRPr="00481FA5">
              <w:rPr>
                <w:rStyle w:val="Hipervnculo"/>
                <w:noProof/>
              </w:rPr>
              <w:t>Extensión, Relieve y División Territorial</w:t>
            </w:r>
            <w:r w:rsidR="00BD1715">
              <w:rPr>
                <w:noProof/>
                <w:webHidden/>
              </w:rPr>
              <w:tab/>
            </w:r>
            <w:r w:rsidR="00BD1715">
              <w:rPr>
                <w:noProof/>
                <w:webHidden/>
              </w:rPr>
              <w:fldChar w:fldCharType="begin"/>
            </w:r>
            <w:r w:rsidR="00BD1715">
              <w:rPr>
                <w:noProof/>
                <w:webHidden/>
              </w:rPr>
              <w:instrText xml:space="preserve"> PAGEREF _Toc349888498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880"/>
              <w:tab w:val="right" w:leader="dot" w:pos="8494"/>
            </w:tabs>
            <w:rPr>
              <w:rFonts w:eastAsiaTheme="minorEastAsia"/>
              <w:noProof/>
              <w:lang w:eastAsia="es-ES"/>
            </w:rPr>
          </w:pPr>
          <w:hyperlink w:anchor="_Toc349888499" w:history="1">
            <w:r w:rsidR="00BD1715" w:rsidRPr="00481FA5">
              <w:rPr>
                <w:rStyle w:val="Hipervnculo"/>
                <w:noProof/>
              </w:rPr>
              <w:t>11.1.5.</w:t>
            </w:r>
            <w:r w:rsidR="00BD1715">
              <w:rPr>
                <w:rFonts w:eastAsiaTheme="minorEastAsia"/>
                <w:noProof/>
                <w:lang w:eastAsia="es-ES"/>
              </w:rPr>
              <w:tab/>
            </w:r>
            <w:r w:rsidR="00BD1715" w:rsidRPr="00481FA5">
              <w:rPr>
                <w:rStyle w:val="Hipervnculo"/>
                <w:noProof/>
              </w:rPr>
              <w:t>Demografía</w:t>
            </w:r>
            <w:r w:rsidR="00BD1715">
              <w:rPr>
                <w:noProof/>
                <w:webHidden/>
              </w:rPr>
              <w:tab/>
            </w:r>
            <w:r w:rsidR="00BD1715">
              <w:rPr>
                <w:noProof/>
                <w:webHidden/>
              </w:rPr>
              <w:fldChar w:fldCharType="begin"/>
            </w:r>
            <w:r w:rsidR="00BD1715">
              <w:rPr>
                <w:noProof/>
                <w:webHidden/>
              </w:rPr>
              <w:instrText xml:space="preserve"> PAGEREF _Toc349888499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880"/>
              <w:tab w:val="right" w:leader="dot" w:pos="8494"/>
            </w:tabs>
            <w:rPr>
              <w:rFonts w:eastAsiaTheme="minorEastAsia"/>
              <w:noProof/>
              <w:lang w:eastAsia="es-ES"/>
            </w:rPr>
          </w:pPr>
          <w:hyperlink w:anchor="_Toc349888500" w:history="1">
            <w:r w:rsidR="00BD1715" w:rsidRPr="00481FA5">
              <w:rPr>
                <w:rStyle w:val="Hipervnculo"/>
                <w:noProof/>
              </w:rPr>
              <w:t>11.1.6.</w:t>
            </w:r>
            <w:r w:rsidR="00BD1715">
              <w:rPr>
                <w:rFonts w:eastAsiaTheme="minorEastAsia"/>
                <w:noProof/>
                <w:lang w:eastAsia="es-ES"/>
              </w:rPr>
              <w:tab/>
            </w:r>
            <w:r w:rsidR="00BD1715" w:rsidRPr="00481FA5">
              <w:rPr>
                <w:rStyle w:val="Hipervnculo"/>
                <w:noProof/>
              </w:rPr>
              <w:t>Composición  de la población por edad y sexo</w:t>
            </w:r>
            <w:r w:rsidR="00BD1715">
              <w:rPr>
                <w:noProof/>
                <w:webHidden/>
              </w:rPr>
              <w:tab/>
            </w:r>
            <w:r w:rsidR="00BD1715">
              <w:rPr>
                <w:noProof/>
                <w:webHidden/>
              </w:rPr>
              <w:fldChar w:fldCharType="begin"/>
            </w:r>
            <w:r w:rsidR="00BD1715">
              <w:rPr>
                <w:noProof/>
                <w:webHidden/>
              </w:rPr>
              <w:instrText xml:space="preserve"> PAGEREF _Toc349888500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880"/>
              <w:tab w:val="right" w:leader="dot" w:pos="8494"/>
            </w:tabs>
            <w:rPr>
              <w:rFonts w:eastAsiaTheme="minorEastAsia"/>
              <w:noProof/>
              <w:lang w:eastAsia="es-ES"/>
            </w:rPr>
          </w:pPr>
          <w:hyperlink w:anchor="_Toc349888501" w:history="1">
            <w:r w:rsidR="00BD1715" w:rsidRPr="00481FA5">
              <w:rPr>
                <w:rStyle w:val="Hipervnculo"/>
                <w:noProof/>
              </w:rPr>
              <w:t>11.1.7.</w:t>
            </w:r>
            <w:r w:rsidR="00BD1715">
              <w:rPr>
                <w:rFonts w:eastAsiaTheme="minorEastAsia"/>
                <w:noProof/>
                <w:lang w:eastAsia="es-ES"/>
              </w:rPr>
              <w:tab/>
            </w:r>
            <w:r w:rsidR="00BD1715" w:rsidRPr="00481FA5">
              <w:rPr>
                <w:rStyle w:val="Hipervnculo"/>
                <w:noProof/>
              </w:rPr>
              <w:t>Actividades Económicas y Población Económicamente Activa</w:t>
            </w:r>
            <w:r w:rsidR="00BD1715">
              <w:rPr>
                <w:noProof/>
                <w:webHidden/>
              </w:rPr>
              <w:tab/>
            </w:r>
            <w:r w:rsidR="00BD1715">
              <w:rPr>
                <w:noProof/>
                <w:webHidden/>
              </w:rPr>
              <w:fldChar w:fldCharType="begin"/>
            </w:r>
            <w:r w:rsidR="00BD1715">
              <w:rPr>
                <w:noProof/>
                <w:webHidden/>
              </w:rPr>
              <w:instrText xml:space="preserve"> PAGEREF _Toc349888501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880"/>
              <w:tab w:val="right" w:leader="dot" w:pos="8494"/>
            </w:tabs>
            <w:rPr>
              <w:rFonts w:eastAsiaTheme="minorEastAsia"/>
              <w:noProof/>
              <w:lang w:eastAsia="es-ES"/>
            </w:rPr>
          </w:pPr>
          <w:hyperlink w:anchor="_Toc349888502" w:history="1">
            <w:r w:rsidR="00BD1715" w:rsidRPr="00481FA5">
              <w:rPr>
                <w:rStyle w:val="Hipervnculo"/>
                <w:noProof/>
              </w:rPr>
              <w:t>11.1.8.</w:t>
            </w:r>
            <w:r w:rsidR="00BD1715">
              <w:rPr>
                <w:rFonts w:eastAsiaTheme="minorEastAsia"/>
                <w:noProof/>
                <w:lang w:eastAsia="es-ES"/>
              </w:rPr>
              <w:tab/>
            </w:r>
            <w:r w:rsidR="00BD1715" w:rsidRPr="00481FA5">
              <w:rPr>
                <w:rStyle w:val="Hipervnculo"/>
                <w:noProof/>
              </w:rPr>
              <w:t>Pobreza y extrema pobreza en el cantón</w:t>
            </w:r>
            <w:r w:rsidR="00BD1715">
              <w:rPr>
                <w:noProof/>
                <w:webHidden/>
              </w:rPr>
              <w:tab/>
            </w:r>
            <w:r w:rsidR="00BD1715">
              <w:rPr>
                <w:noProof/>
                <w:webHidden/>
              </w:rPr>
              <w:fldChar w:fldCharType="begin"/>
            </w:r>
            <w:r w:rsidR="00BD1715">
              <w:rPr>
                <w:noProof/>
                <w:webHidden/>
              </w:rPr>
              <w:instrText xml:space="preserve"> PAGEREF _Toc349888502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880"/>
              <w:tab w:val="right" w:leader="dot" w:pos="8494"/>
            </w:tabs>
            <w:rPr>
              <w:rFonts w:eastAsiaTheme="minorEastAsia"/>
              <w:noProof/>
              <w:lang w:eastAsia="es-ES"/>
            </w:rPr>
          </w:pPr>
          <w:hyperlink w:anchor="_Toc349888503" w:history="1">
            <w:r w:rsidR="00BD1715" w:rsidRPr="00481FA5">
              <w:rPr>
                <w:rStyle w:val="Hipervnculo"/>
                <w:noProof/>
              </w:rPr>
              <w:t>11.1.9.</w:t>
            </w:r>
            <w:r w:rsidR="00BD1715">
              <w:rPr>
                <w:rFonts w:eastAsiaTheme="minorEastAsia"/>
                <w:noProof/>
                <w:lang w:eastAsia="es-ES"/>
              </w:rPr>
              <w:tab/>
            </w:r>
            <w:r w:rsidR="00BD1715" w:rsidRPr="00481FA5">
              <w:rPr>
                <w:rStyle w:val="Hipervnculo"/>
                <w:noProof/>
              </w:rPr>
              <w:t>Aspectos educativos</w:t>
            </w:r>
            <w:r w:rsidR="00BD1715">
              <w:rPr>
                <w:noProof/>
                <w:webHidden/>
              </w:rPr>
              <w:tab/>
            </w:r>
            <w:r w:rsidR="00BD1715">
              <w:rPr>
                <w:noProof/>
                <w:webHidden/>
              </w:rPr>
              <w:fldChar w:fldCharType="begin"/>
            </w:r>
            <w:r w:rsidR="00BD1715">
              <w:rPr>
                <w:noProof/>
                <w:webHidden/>
              </w:rPr>
              <w:instrText xml:space="preserve"> PAGEREF _Toc349888503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1100"/>
              <w:tab w:val="right" w:leader="dot" w:pos="8494"/>
            </w:tabs>
            <w:rPr>
              <w:rFonts w:eastAsiaTheme="minorEastAsia"/>
              <w:noProof/>
              <w:lang w:eastAsia="es-ES"/>
            </w:rPr>
          </w:pPr>
          <w:hyperlink w:anchor="_Toc349888504" w:history="1">
            <w:r w:rsidR="00BD1715" w:rsidRPr="00481FA5">
              <w:rPr>
                <w:rStyle w:val="Hipervnculo"/>
                <w:noProof/>
              </w:rPr>
              <w:t>11.1.10.</w:t>
            </w:r>
            <w:r w:rsidR="00BD1715">
              <w:rPr>
                <w:rFonts w:eastAsiaTheme="minorEastAsia"/>
                <w:noProof/>
                <w:lang w:eastAsia="es-ES"/>
              </w:rPr>
              <w:tab/>
            </w:r>
            <w:r w:rsidR="00BD1715" w:rsidRPr="00481FA5">
              <w:rPr>
                <w:rStyle w:val="Hipervnculo"/>
                <w:noProof/>
              </w:rPr>
              <w:t>Infraestructura</w:t>
            </w:r>
            <w:r w:rsidR="00BD1715">
              <w:rPr>
                <w:noProof/>
                <w:webHidden/>
              </w:rPr>
              <w:tab/>
            </w:r>
            <w:r w:rsidR="00BD1715">
              <w:rPr>
                <w:noProof/>
                <w:webHidden/>
              </w:rPr>
              <w:fldChar w:fldCharType="begin"/>
            </w:r>
            <w:r w:rsidR="00BD1715">
              <w:rPr>
                <w:noProof/>
                <w:webHidden/>
              </w:rPr>
              <w:instrText xml:space="preserve"> PAGEREF _Toc349888504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1100"/>
              <w:tab w:val="right" w:leader="dot" w:pos="8494"/>
            </w:tabs>
            <w:rPr>
              <w:rFonts w:eastAsiaTheme="minorEastAsia"/>
              <w:noProof/>
              <w:lang w:eastAsia="es-ES"/>
            </w:rPr>
          </w:pPr>
          <w:hyperlink w:anchor="_Toc349888505" w:history="1">
            <w:r w:rsidR="00BD1715" w:rsidRPr="00481FA5">
              <w:rPr>
                <w:rStyle w:val="Hipervnculo"/>
                <w:noProof/>
              </w:rPr>
              <w:t>11.1.11.</w:t>
            </w:r>
            <w:r w:rsidR="00BD1715">
              <w:rPr>
                <w:rFonts w:eastAsiaTheme="minorEastAsia"/>
                <w:noProof/>
                <w:lang w:eastAsia="es-ES"/>
              </w:rPr>
              <w:tab/>
            </w:r>
            <w:r w:rsidR="00BD1715" w:rsidRPr="00481FA5">
              <w:rPr>
                <w:rStyle w:val="Hipervnculo"/>
                <w:noProof/>
              </w:rPr>
              <w:t>Servicios básicos</w:t>
            </w:r>
            <w:r w:rsidR="00BD1715">
              <w:rPr>
                <w:noProof/>
                <w:webHidden/>
              </w:rPr>
              <w:tab/>
            </w:r>
            <w:r w:rsidR="00BD1715">
              <w:rPr>
                <w:noProof/>
                <w:webHidden/>
              </w:rPr>
              <w:fldChar w:fldCharType="begin"/>
            </w:r>
            <w:r w:rsidR="00BD1715">
              <w:rPr>
                <w:noProof/>
                <w:webHidden/>
              </w:rPr>
              <w:instrText xml:space="preserve"> PAGEREF _Toc349888505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880"/>
              <w:tab w:val="right" w:leader="dot" w:pos="8494"/>
            </w:tabs>
            <w:rPr>
              <w:rFonts w:eastAsiaTheme="minorEastAsia"/>
              <w:noProof/>
              <w:lang w:eastAsia="es-ES"/>
            </w:rPr>
          </w:pPr>
          <w:hyperlink w:anchor="_Toc349888506" w:history="1">
            <w:r w:rsidR="00BD1715" w:rsidRPr="00481FA5">
              <w:rPr>
                <w:rStyle w:val="Hipervnculo"/>
                <w:noProof/>
              </w:rPr>
              <w:t>11.2.</w:t>
            </w:r>
            <w:r w:rsidR="00BD1715">
              <w:rPr>
                <w:rFonts w:eastAsiaTheme="minorEastAsia"/>
                <w:noProof/>
                <w:lang w:eastAsia="es-ES"/>
              </w:rPr>
              <w:tab/>
            </w:r>
            <w:r w:rsidR="00BD1715" w:rsidRPr="00481FA5">
              <w:rPr>
                <w:rStyle w:val="Hipervnculo"/>
                <w:noProof/>
              </w:rPr>
              <w:t>ASPECTOS SOCIO ECONÓMICOS DE LA PARROQUIA TURUBAMBA.</w:t>
            </w:r>
            <w:r w:rsidR="00BD1715">
              <w:rPr>
                <w:noProof/>
                <w:webHidden/>
              </w:rPr>
              <w:tab/>
            </w:r>
            <w:r w:rsidR="00BD1715">
              <w:rPr>
                <w:noProof/>
                <w:webHidden/>
              </w:rPr>
              <w:fldChar w:fldCharType="begin"/>
            </w:r>
            <w:r w:rsidR="00BD1715">
              <w:rPr>
                <w:noProof/>
                <w:webHidden/>
              </w:rPr>
              <w:instrText xml:space="preserve"> PAGEREF _Toc349888506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880"/>
              <w:tab w:val="right" w:leader="dot" w:pos="8494"/>
            </w:tabs>
            <w:rPr>
              <w:rFonts w:eastAsiaTheme="minorEastAsia"/>
              <w:noProof/>
              <w:lang w:eastAsia="es-ES"/>
            </w:rPr>
          </w:pPr>
          <w:hyperlink w:anchor="_Toc349888507" w:history="1">
            <w:r w:rsidR="00BD1715" w:rsidRPr="00481FA5">
              <w:rPr>
                <w:rStyle w:val="Hipervnculo"/>
                <w:noProof/>
              </w:rPr>
              <w:t>11.2.1.</w:t>
            </w:r>
            <w:r w:rsidR="00BD1715">
              <w:rPr>
                <w:rFonts w:eastAsiaTheme="minorEastAsia"/>
                <w:noProof/>
                <w:lang w:eastAsia="es-ES"/>
              </w:rPr>
              <w:tab/>
            </w:r>
            <w:r w:rsidR="00BD1715" w:rsidRPr="00481FA5">
              <w:rPr>
                <w:rStyle w:val="Hipervnculo"/>
                <w:noProof/>
              </w:rPr>
              <w:t>Documentación fotográfica del levantamiento de información</w:t>
            </w:r>
            <w:r w:rsidR="00BD1715">
              <w:rPr>
                <w:noProof/>
                <w:webHidden/>
              </w:rPr>
              <w:tab/>
            </w:r>
            <w:r w:rsidR="00BD1715">
              <w:rPr>
                <w:noProof/>
                <w:webHidden/>
              </w:rPr>
              <w:fldChar w:fldCharType="begin"/>
            </w:r>
            <w:r w:rsidR="00BD1715">
              <w:rPr>
                <w:noProof/>
                <w:webHidden/>
              </w:rPr>
              <w:instrText xml:space="preserve"> PAGEREF _Toc349888507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880"/>
              <w:tab w:val="right" w:leader="dot" w:pos="8494"/>
            </w:tabs>
            <w:rPr>
              <w:rFonts w:eastAsiaTheme="minorEastAsia"/>
              <w:noProof/>
              <w:lang w:eastAsia="es-ES"/>
            </w:rPr>
          </w:pPr>
          <w:hyperlink w:anchor="_Toc349888508" w:history="1">
            <w:r w:rsidR="00BD1715" w:rsidRPr="00481FA5">
              <w:rPr>
                <w:rStyle w:val="Hipervnculo"/>
                <w:noProof/>
              </w:rPr>
              <w:t>11.3.</w:t>
            </w:r>
            <w:r w:rsidR="00BD1715">
              <w:rPr>
                <w:rFonts w:eastAsiaTheme="minorEastAsia"/>
                <w:noProof/>
                <w:lang w:eastAsia="es-ES"/>
              </w:rPr>
              <w:tab/>
            </w:r>
            <w:r w:rsidR="00BD1715" w:rsidRPr="00481FA5">
              <w:rPr>
                <w:rStyle w:val="Hipervnculo"/>
                <w:noProof/>
              </w:rPr>
              <w:t>Componente Arqueológico</w:t>
            </w:r>
            <w:r w:rsidR="00BD1715">
              <w:rPr>
                <w:noProof/>
                <w:webHidden/>
              </w:rPr>
              <w:tab/>
            </w:r>
            <w:r w:rsidR="00BD1715">
              <w:rPr>
                <w:noProof/>
                <w:webHidden/>
              </w:rPr>
              <w:fldChar w:fldCharType="begin"/>
            </w:r>
            <w:r w:rsidR="00BD1715">
              <w:rPr>
                <w:noProof/>
                <w:webHidden/>
              </w:rPr>
              <w:instrText xml:space="preserve"> PAGEREF _Toc349888508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880"/>
              <w:tab w:val="right" w:leader="dot" w:pos="8494"/>
            </w:tabs>
            <w:rPr>
              <w:rFonts w:eastAsiaTheme="minorEastAsia"/>
              <w:noProof/>
              <w:lang w:eastAsia="es-ES"/>
            </w:rPr>
          </w:pPr>
          <w:hyperlink w:anchor="_Toc349888509" w:history="1">
            <w:r w:rsidR="00BD1715" w:rsidRPr="00481FA5">
              <w:rPr>
                <w:rStyle w:val="Hipervnculo"/>
                <w:noProof/>
              </w:rPr>
              <w:t>11.3.1.</w:t>
            </w:r>
            <w:r w:rsidR="00BD1715">
              <w:rPr>
                <w:rFonts w:eastAsiaTheme="minorEastAsia"/>
                <w:noProof/>
                <w:lang w:eastAsia="es-ES"/>
              </w:rPr>
              <w:tab/>
            </w:r>
            <w:r w:rsidR="00BD1715" w:rsidRPr="00481FA5">
              <w:rPr>
                <w:rStyle w:val="Hipervnculo"/>
                <w:noProof/>
              </w:rPr>
              <w:t>Introducción</w:t>
            </w:r>
            <w:r w:rsidR="00BD1715">
              <w:rPr>
                <w:noProof/>
                <w:webHidden/>
              </w:rPr>
              <w:tab/>
            </w:r>
            <w:r w:rsidR="00BD1715">
              <w:rPr>
                <w:noProof/>
                <w:webHidden/>
              </w:rPr>
              <w:fldChar w:fldCharType="begin"/>
            </w:r>
            <w:r w:rsidR="00BD1715">
              <w:rPr>
                <w:noProof/>
                <w:webHidden/>
              </w:rPr>
              <w:instrText xml:space="preserve"> PAGEREF _Toc349888509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880"/>
              <w:tab w:val="right" w:leader="dot" w:pos="8494"/>
            </w:tabs>
            <w:rPr>
              <w:rFonts w:eastAsiaTheme="minorEastAsia"/>
              <w:noProof/>
              <w:lang w:eastAsia="es-ES"/>
            </w:rPr>
          </w:pPr>
          <w:hyperlink w:anchor="_Toc349888510" w:history="1">
            <w:r w:rsidR="00BD1715" w:rsidRPr="00481FA5">
              <w:rPr>
                <w:rStyle w:val="Hipervnculo"/>
                <w:noProof/>
              </w:rPr>
              <w:t>11.3.2.</w:t>
            </w:r>
            <w:r w:rsidR="00BD1715">
              <w:rPr>
                <w:rFonts w:eastAsiaTheme="minorEastAsia"/>
                <w:noProof/>
                <w:lang w:eastAsia="es-ES"/>
              </w:rPr>
              <w:tab/>
            </w:r>
            <w:r w:rsidR="00BD1715" w:rsidRPr="00481FA5">
              <w:rPr>
                <w:rStyle w:val="Hipervnculo"/>
                <w:noProof/>
              </w:rPr>
              <w:t>Conclusiones y recomendaciones</w:t>
            </w:r>
            <w:r w:rsidR="00BD1715">
              <w:rPr>
                <w:noProof/>
                <w:webHidden/>
              </w:rPr>
              <w:tab/>
            </w:r>
            <w:r w:rsidR="00BD1715">
              <w:rPr>
                <w:noProof/>
                <w:webHidden/>
              </w:rPr>
              <w:fldChar w:fldCharType="begin"/>
            </w:r>
            <w:r w:rsidR="00BD1715">
              <w:rPr>
                <w:noProof/>
                <w:webHidden/>
              </w:rPr>
              <w:instrText xml:space="preserve"> PAGEREF _Toc349888510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660"/>
              <w:tab w:val="right" w:leader="dot" w:pos="8494"/>
            </w:tabs>
            <w:rPr>
              <w:rFonts w:eastAsiaTheme="minorEastAsia"/>
              <w:noProof/>
              <w:lang w:eastAsia="es-ES"/>
            </w:rPr>
          </w:pPr>
          <w:hyperlink w:anchor="_Toc349888511" w:history="1">
            <w:r w:rsidR="00BD1715" w:rsidRPr="00481FA5">
              <w:rPr>
                <w:rStyle w:val="Hipervnculo"/>
                <w:noProof/>
              </w:rPr>
              <w:t>12.</w:t>
            </w:r>
            <w:r w:rsidR="00BD1715">
              <w:rPr>
                <w:rFonts w:eastAsiaTheme="minorEastAsia"/>
                <w:noProof/>
                <w:lang w:eastAsia="es-ES"/>
              </w:rPr>
              <w:tab/>
            </w:r>
            <w:r w:rsidR="00BD1715" w:rsidRPr="00481FA5">
              <w:rPr>
                <w:rStyle w:val="Hipervnculo"/>
                <w:noProof/>
              </w:rPr>
              <w:t>IDENTIFICACIÓN DE IMPACTOS POTENCIALES DEL PROYECTO</w:t>
            </w:r>
            <w:r w:rsidR="00BD1715">
              <w:rPr>
                <w:noProof/>
                <w:webHidden/>
              </w:rPr>
              <w:tab/>
            </w:r>
            <w:r w:rsidR="00BD1715">
              <w:rPr>
                <w:noProof/>
                <w:webHidden/>
              </w:rPr>
              <w:fldChar w:fldCharType="begin"/>
            </w:r>
            <w:r w:rsidR="00BD1715">
              <w:rPr>
                <w:noProof/>
                <w:webHidden/>
              </w:rPr>
              <w:instrText xml:space="preserve"> PAGEREF _Toc349888511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880"/>
              <w:tab w:val="right" w:leader="dot" w:pos="8494"/>
            </w:tabs>
            <w:rPr>
              <w:rFonts w:eastAsiaTheme="minorEastAsia"/>
              <w:noProof/>
              <w:lang w:eastAsia="es-ES"/>
            </w:rPr>
          </w:pPr>
          <w:hyperlink w:anchor="_Toc349888512" w:history="1">
            <w:r w:rsidR="00BD1715" w:rsidRPr="00481FA5">
              <w:rPr>
                <w:rStyle w:val="Hipervnculo"/>
                <w:noProof/>
              </w:rPr>
              <w:t>12.1.</w:t>
            </w:r>
            <w:r w:rsidR="00BD1715">
              <w:rPr>
                <w:rFonts w:eastAsiaTheme="minorEastAsia"/>
                <w:noProof/>
                <w:lang w:eastAsia="es-ES"/>
              </w:rPr>
              <w:tab/>
            </w:r>
            <w:r w:rsidR="00BD1715" w:rsidRPr="00481FA5">
              <w:rPr>
                <w:rStyle w:val="Hipervnculo"/>
                <w:noProof/>
              </w:rPr>
              <w:t>FACTORES AMBIENTALES A SER EVALUADOS</w:t>
            </w:r>
            <w:r w:rsidR="00BD1715">
              <w:rPr>
                <w:noProof/>
                <w:webHidden/>
              </w:rPr>
              <w:tab/>
            </w:r>
            <w:r w:rsidR="00BD1715">
              <w:rPr>
                <w:noProof/>
                <w:webHidden/>
              </w:rPr>
              <w:fldChar w:fldCharType="begin"/>
            </w:r>
            <w:r w:rsidR="00BD1715">
              <w:rPr>
                <w:noProof/>
                <w:webHidden/>
              </w:rPr>
              <w:instrText xml:space="preserve"> PAGEREF _Toc349888512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880"/>
              <w:tab w:val="right" w:leader="dot" w:pos="8494"/>
            </w:tabs>
            <w:rPr>
              <w:rFonts w:eastAsiaTheme="minorEastAsia"/>
              <w:noProof/>
              <w:lang w:eastAsia="es-ES"/>
            </w:rPr>
          </w:pPr>
          <w:hyperlink w:anchor="_Toc349888513" w:history="1">
            <w:r w:rsidR="00BD1715" w:rsidRPr="00481FA5">
              <w:rPr>
                <w:rStyle w:val="Hipervnculo"/>
                <w:noProof/>
              </w:rPr>
              <w:t>12.2.</w:t>
            </w:r>
            <w:r w:rsidR="00BD1715">
              <w:rPr>
                <w:rFonts w:eastAsiaTheme="minorEastAsia"/>
                <w:noProof/>
                <w:lang w:eastAsia="es-ES"/>
              </w:rPr>
              <w:tab/>
            </w:r>
            <w:r w:rsidR="00BD1715" w:rsidRPr="00481FA5">
              <w:rPr>
                <w:rStyle w:val="Hipervnculo"/>
                <w:noProof/>
              </w:rPr>
              <w:t>METODOLOGÍA DE EVALUACIÓN</w:t>
            </w:r>
            <w:r w:rsidR="00BD1715">
              <w:rPr>
                <w:noProof/>
                <w:webHidden/>
              </w:rPr>
              <w:tab/>
            </w:r>
            <w:r w:rsidR="00BD1715">
              <w:rPr>
                <w:noProof/>
                <w:webHidden/>
              </w:rPr>
              <w:fldChar w:fldCharType="begin"/>
            </w:r>
            <w:r w:rsidR="00BD1715">
              <w:rPr>
                <w:noProof/>
                <w:webHidden/>
              </w:rPr>
              <w:instrText xml:space="preserve"> PAGEREF _Toc349888513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880"/>
              <w:tab w:val="right" w:leader="dot" w:pos="8494"/>
            </w:tabs>
            <w:rPr>
              <w:rFonts w:eastAsiaTheme="minorEastAsia"/>
              <w:noProof/>
              <w:lang w:eastAsia="es-ES"/>
            </w:rPr>
          </w:pPr>
          <w:hyperlink w:anchor="_Toc349888514" w:history="1">
            <w:r w:rsidR="00BD1715" w:rsidRPr="00481FA5">
              <w:rPr>
                <w:rStyle w:val="Hipervnculo"/>
                <w:noProof/>
              </w:rPr>
              <w:t>12.2.1.</w:t>
            </w:r>
            <w:r w:rsidR="00BD1715">
              <w:rPr>
                <w:rFonts w:eastAsiaTheme="minorEastAsia"/>
                <w:noProof/>
                <w:lang w:eastAsia="es-ES"/>
              </w:rPr>
              <w:tab/>
            </w:r>
            <w:r w:rsidR="00BD1715" w:rsidRPr="00481FA5">
              <w:rPr>
                <w:rStyle w:val="Hipervnculo"/>
                <w:noProof/>
              </w:rPr>
              <w:t>Introducción</w:t>
            </w:r>
            <w:r w:rsidR="00BD1715">
              <w:rPr>
                <w:noProof/>
                <w:webHidden/>
              </w:rPr>
              <w:tab/>
            </w:r>
            <w:r w:rsidR="00BD1715">
              <w:rPr>
                <w:noProof/>
                <w:webHidden/>
              </w:rPr>
              <w:fldChar w:fldCharType="begin"/>
            </w:r>
            <w:r w:rsidR="00BD1715">
              <w:rPr>
                <w:noProof/>
                <w:webHidden/>
              </w:rPr>
              <w:instrText xml:space="preserve"> PAGEREF _Toc349888514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880"/>
              <w:tab w:val="right" w:leader="dot" w:pos="8494"/>
            </w:tabs>
            <w:rPr>
              <w:rFonts w:eastAsiaTheme="minorEastAsia"/>
              <w:noProof/>
              <w:lang w:eastAsia="es-ES"/>
            </w:rPr>
          </w:pPr>
          <w:hyperlink w:anchor="_Toc349888515" w:history="1">
            <w:r w:rsidR="00BD1715" w:rsidRPr="00481FA5">
              <w:rPr>
                <w:rStyle w:val="Hipervnculo"/>
                <w:noProof/>
              </w:rPr>
              <w:t>12.2.2.</w:t>
            </w:r>
            <w:r w:rsidR="00BD1715">
              <w:rPr>
                <w:rFonts w:eastAsiaTheme="minorEastAsia"/>
                <w:noProof/>
                <w:lang w:eastAsia="es-ES"/>
              </w:rPr>
              <w:tab/>
            </w:r>
            <w:r w:rsidR="00BD1715" w:rsidRPr="00481FA5">
              <w:rPr>
                <w:rStyle w:val="Hipervnculo"/>
                <w:noProof/>
              </w:rPr>
              <w:t>Identificación de impactos ambientales</w:t>
            </w:r>
            <w:r w:rsidR="00BD1715">
              <w:rPr>
                <w:noProof/>
                <w:webHidden/>
              </w:rPr>
              <w:tab/>
            </w:r>
            <w:r w:rsidR="00BD1715">
              <w:rPr>
                <w:noProof/>
                <w:webHidden/>
              </w:rPr>
              <w:fldChar w:fldCharType="begin"/>
            </w:r>
            <w:r w:rsidR="00BD1715">
              <w:rPr>
                <w:noProof/>
                <w:webHidden/>
              </w:rPr>
              <w:instrText xml:space="preserve"> PAGEREF _Toc349888515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880"/>
              <w:tab w:val="right" w:leader="dot" w:pos="8494"/>
            </w:tabs>
            <w:rPr>
              <w:rFonts w:eastAsiaTheme="minorEastAsia"/>
              <w:noProof/>
              <w:lang w:eastAsia="es-ES"/>
            </w:rPr>
          </w:pPr>
          <w:hyperlink w:anchor="_Toc349888516" w:history="1">
            <w:r w:rsidR="00BD1715" w:rsidRPr="00481FA5">
              <w:rPr>
                <w:rStyle w:val="Hipervnculo"/>
                <w:noProof/>
              </w:rPr>
              <w:t>12.2.3.</w:t>
            </w:r>
            <w:r w:rsidR="00BD1715">
              <w:rPr>
                <w:rFonts w:eastAsiaTheme="minorEastAsia"/>
                <w:noProof/>
                <w:lang w:eastAsia="es-ES"/>
              </w:rPr>
              <w:tab/>
            </w:r>
            <w:r w:rsidR="00BD1715" w:rsidRPr="00481FA5">
              <w:rPr>
                <w:rStyle w:val="Hipervnculo"/>
                <w:noProof/>
              </w:rPr>
              <w:t>Calificación y cuantificación de los Impactos Ambientales</w:t>
            </w:r>
            <w:r w:rsidR="00BD1715">
              <w:rPr>
                <w:noProof/>
                <w:webHidden/>
              </w:rPr>
              <w:tab/>
            </w:r>
            <w:r w:rsidR="00BD1715">
              <w:rPr>
                <w:noProof/>
                <w:webHidden/>
              </w:rPr>
              <w:fldChar w:fldCharType="begin"/>
            </w:r>
            <w:r w:rsidR="00BD1715">
              <w:rPr>
                <w:noProof/>
                <w:webHidden/>
              </w:rPr>
              <w:instrText xml:space="preserve"> PAGEREF _Toc349888516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880"/>
              <w:tab w:val="right" w:leader="dot" w:pos="8494"/>
            </w:tabs>
            <w:rPr>
              <w:rFonts w:eastAsiaTheme="minorEastAsia"/>
              <w:noProof/>
              <w:lang w:eastAsia="es-ES"/>
            </w:rPr>
          </w:pPr>
          <w:hyperlink w:anchor="_Toc349888517" w:history="1">
            <w:r w:rsidR="00BD1715" w:rsidRPr="00481FA5">
              <w:rPr>
                <w:rStyle w:val="Hipervnculo"/>
                <w:noProof/>
              </w:rPr>
              <w:t>12.2.4.</w:t>
            </w:r>
            <w:r w:rsidR="00BD1715">
              <w:rPr>
                <w:rFonts w:eastAsiaTheme="minorEastAsia"/>
                <w:noProof/>
                <w:lang w:eastAsia="es-ES"/>
              </w:rPr>
              <w:tab/>
            </w:r>
            <w:r w:rsidR="00BD1715" w:rsidRPr="00481FA5">
              <w:rPr>
                <w:rStyle w:val="Hipervnculo"/>
                <w:noProof/>
              </w:rPr>
              <w:t>Categorización de Impactos Ambientales</w:t>
            </w:r>
            <w:r w:rsidR="00BD1715">
              <w:rPr>
                <w:noProof/>
                <w:webHidden/>
              </w:rPr>
              <w:tab/>
            </w:r>
            <w:r w:rsidR="00BD1715">
              <w:rPr>
                <w:noProof/>
                <w:webHidden/>
              </w:rPr>
              <w:fldChar w:fldCharType="begin"/>
            </w:r>
            <w:r w:rsidR="00BD1715">
              <w:rPr>
                <w:noProof/>
                <w:webHidden/>
              </w:rPr>
              <w:instrText xml:space="preserve"> PAGEREF _Toc349888517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880"/>
              <w:tab w:val="right" w:leader="dot" w:pos="8494"/>
            </w:tabs>
            <w:rPr>
              <w:rFonts w:eastAsiaTheme="minorEastAsia"/>
              <w:noProof/>
              <w:lang w:eastAsia="es-ES"/>
            </w:rPr>
          </w:pPr>
          <w:hyperlink w:anchor="_Toc349888518" w:history="1">
            <w:r w:rsidR="00BD1715" w:rsidRPr="00481FA5">
              <w:rPr>
                <w:rStyle w:val="Hipervnculo"/>
                <w:noProof/>
              </w:rPr>
              <w:t>12.3.</w:t>
            </w:r>
            <w:r w:rsidR="00BD1715">
              <w:rPr>
                <w:rFonts w:eastAsiaTheme="minorEastAsia"/>
                <w:noProof/>
                <w:lang w:eastAsia="es-ES"/>
              </w:rPr>
              <w:tab/>
            </w:r>
            <w:r w:rsidR="00BD1715" w:rsidRPr="00481FA5">
              <w:rPr>
                <w:rStyle w:val="Hipervnculo"/>
                <w:noProof/>
              </w:rPr>
              <w:t>DESCRIPCIÓN DE LOS IMPACTOS AL AMBIENTE</w:t>
            </w:r>
            <w:r w:rsidR="00BD1715">
              <w:rPr>
                <w:noProof/>
                <w:webHidden/>
              </w:rPr>
              <w:tab/>
            </w:r>
            <w:r w:rsidR="00BD1715">
              <w:rPr>
                <w:noProof/>
                <w:webHidden/>
              </w:rPr>
              <w:fldChar w:fldCharType="begin"/>
            </w:r>
            <w:r w:rsidR="00BD1715">
              <w:rPr>
                <w:noProof/>
                <w:webHidden/>
              </w:rPr>
              <w:instrText xml:space="preserve"> PAGEREF _Toc349888518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880"/>
              <w:tab w:val="right" w:leader="dot" w:pos="8494"/>
            </w:tabs>
            <w:rPr>
              <w:rFonts w:eastAsiaTheme="minorEastAsia"/>
              <w:noProof/>
              <w:lang w:eastAsia="es-ES"/>
            </w:rPr>
          </w:pPr>
          <w:hyperlink w:anchor="_Toc349888519" w:history="1">
            <w:r w:rsidR="00BD1715" w:rsidRPr="00481FA5">
              <w:rPr>
                <w:rStyle w:val="Hipervnculo"/>
                <w:noProof/>
              </w:rPr>
              <w:t>12.3.1.</w:t>
            </w:r>
            <w:r w:rsidR="00BD1715">
              <w:rPr>
                <w:rFonts w:eastAsiaTheme="minorEastAsia"/>
                <w:noProof/>
                <w:lang w:eastAsia="es-ES"/>
              </w:rPr>
              <w:tab/>
            </w:r>
            <w:r w:rsidR="00BD1715" w:rsidRPr="00481FA5">
              <w:rPr>
                <w:rStyle w:val="Hipervnculo"/>
                <w:noProof/>
              </w:rPr>
              <w:t>Discusión y valoración de los impactos ambientales negativos</w:t>
            </w:r>
            <w:r w:rsidR="00BD1715">
              <w:rPr>
                <w:noProof/>
                <w:webHidden/>
              </w:rPr>
              <w:tab/>
            </w:r>
            <w:r w:rsidR="00BD1715">
              <w:rPr>
                <w:noProof/>
                <w:webHidden/>
              </w:rPr>
              <w:fldChar w:fldCharType="begin"/>
            </w:r>
            <w:r w:rsidR="00BD1715">
              <w:rPr>
                <w:noProof/>
                <w:webHidden/>
              </w:rPr>
              <w:instrText xml:space="preserve"> PAGEREF _Toc349888519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880"/>
              <w:tab w:val="right" w:leader="dot" w:pos="8494"/>
            </w:tabs>
            <w:rPr>
              <w:rFonts w:eastAsiaTheme="minorEastAsia"/>
              <w:noProof/>
              <w:lang w:eastAsia="es-ES"/>
            </w:rPr>
          </w:pPr>
          <w:hyperlink w:anchor="_Toc349888520" w:history="1">
            <w:r w:rsidR="00BD1715" w:rsidRPr="00481FA5">
              <w:rPr>
                <w:rStyle w:val="Hipervnculo"/>
                <w:noProof/>
              </w:rPr>
              <w:t>12.3.2.</w:t>
            </w:r>
            <w:r w:rsidR="00BD1715">
              <w:rPr>
                <w:rFonts w:eastAsiaTheme="minorEastAsia"/>
                <w:noProof/>
                <w:lang w:eastAsia="es-ES"/>
              </w:rPr>
              <w:tab/>
            </w:r>
            <w:r w:rsidR="00BD1715" w:rsidRPr="00481FA5">
              <w:rPr>
                <w:rStyle w:val="Hipervnculo"/>
                <w:noProof/>
              </w:rPr>
              <w:t>Discusión y valoración de los impactos ambientales positivos</w:t>
            </w:r>
            <w:r w:rsidR="00BD1715">
              <w:rPr>
                <w:noProof/>
                <w:webHidden/>
              </w:rPr>
              <w:tab/>
            </w:r>
            <w:r w:rsidR="00BD1715">
              <w:rPr>
                <w:noProof/>
                <w:webHidden/>
              </w:rPr>
              <w:fldChar w:fldCharType="begin"/>
            </w:r>
            <w:r w:rsidR="00BD1715">
              <w:rPr>
                <w:noProof/>
                <w:webHidden/>
              </w:rPr>
              <w:instrText xml:space="preserve"> PAGEREF _Toc349888520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880"/>
              <w:tab w:val="right" w:leader="dot" w:pos="8494"/>
            </w:tabs>
            <w:rPr>
              <w:rFonts w:eastAsiaTheme="minorEastAsia"/>
              <w:noProof/>
              <w:lang w:eastAsia="es-ES"/>
            </w:rPr>
          </w:pPr>
          <w:hyperlink w:anchor="_Toc349888521" w:history="1">
            <w:r w:rsidR="00BD1715" w:rsidRPr="00481FA5">
              <w:rPr>
                <w:rStyle w:val="Hipervnculo"/>
                <w:noProof/>
              </w:rPr>
              <w:t>12.3.3.</w:t>
            </w:r>
            <w:r w:rsidR="00BD1715">
              <w:rPr>
                <w:rFonts w:eastAsiaTheme="minorEastAsia"/>
                <w:noProof/>
                <w:lang w:eastAsia="es-ES"/>
              </w:rPr>
              <w:tab/>
            </w:r>
            <w:r w:rsidR="00BD1715" w:rsidRPr="00481FA5">
              <w:rPr>
                <w:rStyle w:val="Hipervnculo"/>
                <w:noProof/>
              </w:rPr>
              <w:t>Conclusión de impactos detectados</w:t>
            </w:r>
            <w:r w:rsidR="00BD1715">
              <w:rPr>
                <w:noProof/>
                <w:webHidden/>
              </w:rPr>
              <w:tab/>
            </w:r>
            <w:r w:rsidR="00BD1715">
              <w:rPr>
                <w:noProof/>
                <w:webHidden/>
              </w:rPr>
              <w:fldChar w:fldCharType="begin"/>
            </w:r>
            <w:r w:rsidR="00BD1715">
              <w:rPr>
                <w:noProof/>
                <w:webHidden/>
              </w:rPr>
              <w:instrText xml:space="preserve"> PAGEREF _Toc349888521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660"/>
              <w:tab w:val="right" w:leader="dot" w:pos="8494"/>
            </w:tabs>
            <w:rPr>
              <w:rFonts w:eastAsiaTheme="minorEastAsia"/>
              <w:noProof/>
              <w:lang w:eastAsia="es-ES"/>
            </w:rPr>
          </w:pPr>
          <w:hyperlink w:anchor="_Toc349888522" w:history="1">
            <w:r w:rsidR="00BD1715" w:rsidRPr="00481FA5">
              <w:rPr>
                <w:rStyle w:val="Hipervnculo"/>
                <w:noProof/>
              </w:rPr>
              <w:t>13.</w:t>
            </w:r>
            <w:r w:rsidR="00BD1715">
              <w:rPr>
                <w:rFonts w:eastAsiaTheme="minorEastAsia"/>
                <w:noProof/>
                <w:lang w:eastAsia="es-ES"/>
              </w:rPr>
              <w:tab/>
            </w:r>
            <w:r w:rsidR="00BD1715" w:rsidRPr="00481FA5">
              <w:rPr>
                <w:rStyle w:val="Hipervnculo"/>
                <w:noProof/>
              </w:rPr>
              <w:t>PLAN DE MANEJO AMBIENTAL</w:t>
            </w:r>
            <w:r w:rsidR="00BD1715">
              <w:rPr>
                <w:noProof/>
                <w:webHidden/>
              </w:rPr>
              <w:tab/>
            </w:r>
            <w:r w:rsidR="00BD1715">
              <w:rPr>
                <w:noProof/>
                <w:webHidden/>
              </w:rPr>
              <w:fldChar w:fldCharType="begin"/>
            </w:r>
            <w:r w:rsidR="00BD1715">
              <w:rPr>
                <w:noProof/>
                <w:webHidden/>
              </w:rPr>
              <w:instrText xml:space="preserve"> PAGEREF _Toc349888522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880"/>
              <w:tab w:val="right" w:leader="dot" w:pos="8494"/>
            </w:tabs>
            <w:rPr>
              <w:rFonts w:eastAsiaTheme="minorEastAsia"/>
              <w:noProof/>
              <w:lang w:eastAsia="es-ES"/>
            </w:rPr>
          </w:pPr>
          <w:hyperlink w:anchor="_Toc349888523" w:history="1">
            <w:r w:rsidR="00BD1715" w:rsidRPr="00481FA5">
              <w:rPr>
                <w:rStyle w:val="Hipervnculo"/>
                <w:noProof/>
              </w:rPr>
              <w:t>13.1.</w:t>
            </w:r>
            <w:r w:rsidR="00BD1715">
              <w:rPr>
                <w:rFonts w:eastAsiaTheme="minorEastAsia"/>
                <w:noProof/>
                <w:lang w:eastAsia="es-ES"/>
              </w:rPr>
              <w:tab/>
            </w:r>
            <w:r w:rsidR="00BD1715" w:rsidRPr="00481FA5">
              <w:rPr>
                <w:rStyle w:val="Hipervnculo"/>
                <w:noProof/>
              </w:rPr>
              <w:t>OBJETIVOS</w:t>
            </w:r>
            <w:r w:rsidR="00BD1715">
              <w:rPr>
                <w:noProof/>
                <w:webHidden/>
              </w:rPr>
              <w:tab/>
            </w:r>
            <w:r w:rsidR="00BD1715">
              <w:rPr>
                <w:noProof/>
                <w:webHidden/>
              </w:rPr>
              <w:fldChar w:fldCharType="begin"/>
            </w:r>
            <w:r w:rsidR="00BD1715">
              <w:rPr>
                <w:noProof/>
                <w:webHidden/>
              </w:rPr>
              <w:instrText xml:space="preserve"> PAGEREF _Toc349888523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880"/>
              <w:tab w:val="right" w:leader="dot" w:pos="8494"/>
            </w:tabs>
            <w:rPr>
              <w:rFonts w:eastAsiaTheme="minorEastAsia"/>
              <w:noProof/>
              <w:lang w:eastAsia="es-ES"/>
            </w:rPr>
          </w:pPr>
          <w:hyperlink w:anchor="_Toc349888524" w:history="1">
            <w:r w:rsidR="00BD1715" w:rsidRPr="00481FA5">
              <w:rPr>
                <w:rStyle w:val="Hipervnculo"/>
                <w:noProof/>
              </w:rPr>
              <w:t>13.1.1.</w:t>
            </w:r>
            <w:r w:rsidR="00BD1715">
              <w:rPr>
                <w:rFonts w:eastAsiaTheme="minorEastAsia"/>
                <w:noProof/>
                <w:lang w:eastAsia="es-ES"/>
              </w:rPr>
              <w:tab/>
            </w:r>
            <w:r w:rsidR="00BD1715" w:rsidRPr="00481FA5">
              <w:rPr>
                <w:rStyle w:val="Hipervnculo"/>
                <w:noProof/>
              </w:rPr>
              <w:t>Objetivo general</w:t>
            </w:r>
            <w:r w:rsidR="00BD1715">
              <w:rPr>
                <w:noProof/>
                <w:webHidden/>
              </w:rPr>
              <w:tab/>
            </w:r>
            <w:r w:rsidR="00BD1715">
              <w:rPr>
                <w:noProof/>
                <w:webHidden/>
              </w:rPr>
              <w:fldChar w:fldCharType="begin"/>
            </w:r>
            <w:r w:rsidR="00BD1715">
              <w:rPr>
                <w:noProof/>
                <w:webHidden/>
              </w:rPr>
              <w:instrText xml:space="preserve"> PAGEREF _Toc349888524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880"/>
              <w:tab w:val="right" w:leader="dot" w:pos="8494"/>
            </w:tabs>
            <w:rPr>
              <w:rFonts w:eastAsiaTheme="minorEastAsia"/>
              <w:noProof/>
              <w:lang w:eastAsia="es-ES"/>
            </w:rPr>
          </w:pPr>
          <w:hyperlink w:anchor="_Toc349888525" w:history="1">
            <w:r w:rsidR="00BD1715" w:rsidRPr="00481FA5">
              <w:rPr>
                <w:rStyle w:val="Hipervnculo"/>
                <w:noProof/>
              </w:rPr>
              <w:t>13.1.2.</w:t>
            </w:r>
            <w:r w:rsidR="00BD1715">
              <w:rPr>
                <w:rFonts w:eastAsiaTheme="minorEastAsia"/>
                <w:noProof/>
                <w:lang w:eastAsia="es-ES"/>
              </w:rPr>
              <w:tab/>
            </w:r>
            <w:r w:rsidR="00BD1715" w:rsidRPr="00481FA5">
              <w:rPr>
                <w:rStyle w:val="Hipervnculo"/>
                <w:noProof/>
              </w:rPr>
              <w:t>Objetivos específicos</w:t>
            </w:r>
            <w:r w:rsidR="00BD1715">
              <w:rPr>
                <w:noProof/>
                <w:webHidden/>
              </w:rPr>
              <w:tab/>
            </w:r>
            <w:r w:rsidR="00BD1715">
              <w:rPr>
                <w:noProof/>
                <w:webHidden/>
              </w:rPr>
              <w:fldChar w:fldCharType="begin"/>
            </w:r>
            <w:r w:rsidR="00BD1715">
              <w:rPr>
                <w:noProof/>
                <w:webHidden/>
              </w:rPr>
              <w:instrText xml:space="preserve"> PAGEREF _Toc349888525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880"/>
              <w:tab w:val="right" w:leader="dot" w:pos="8494"/>
            </w:tabs>
            <w:rPr>
              <w:rFonts w:eastAsiaTheme="minorEastAsia"/>
              <w:noProof/>
              <w:lang w:eastAsia="es-ES"/>
            </w:rPr>
          </w:pPr>
          <w:hyperlink w:anchor="_Toc349888526" w:history="1">
            <w:r w:rsidR="00BD1715" w:rsidRPr="00481FA5">
              <w:rPr>
                <w:rStyle w:val="Hipervnculo"/>
                <w:noProof/>
              </w:rPr>
              <w:t>13.2.</w:t>
            </w:r>
            <w:r w:rsidR="00BD1715">
              <w:rPr>
                <w:rFonts w:eastAsiaTheme="minorEastAsia"/>
                <w:noProof/>
                <w:lang w:eastAsia="es-ES"/>
              </w:rPr>
              <w:tab/>
            </w:r>
            <w:r w:rsidR="00BD1715" w:rsidRPr="00481FA5">
              <w:rPr>
                <w:rStyle w:val="Hipervnculo"/>
                <w:noProof/>
              </w:rPr>
              <w:t>ALCANCE</w:t>
            </w:r>
            <w:r w:rsidR="00BD1715">
              <w:rPr>
                <w:noProof/>
                <w:webHidden/>
              </w:rPr>
              <w:tab/>
            </w:r>
            <w:r w:rsidR="00BD1715">
              <w:rPr>
                <w:noProof/>
                <w:webHidden/>
              </w:rPr>
              <w:fldChar w:fldCharType="begin"/>
            </w:r>
            <w:r w:rsidR="00BD1715">
              <w:rPr>
                <w:noProof/>
                <w:webHidden/>
              </w:rPr>
              <w:instrText xml:space="preserve"> PAGEREF _Toc349888526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880"/>
              <w:tab w:val="right" w:leader="dot" w:pos="8494"/>
            </w:tabs>
            <w:rPr>
              <w:rFonts w:eastAsiaTheme="minorEastAsia"/>
              <w:noProof/>
              <w:lang w:eastAsia="es-ES"/>
            </w:rPr>
          </w:pPr>
          <w:hyperlink w:anchor="_Toc349888527" w:history="1">
            <w:r w:rsidR="00BD1715" w:rsidRPr="00481FA5">
              <w:rPr>
                <w:rStyle w:val="Hipervnculo"/>
                <w:noProof/>
              </w:rPr>
              <w:t>13.3.</w:t>
            </w:r>
            <w:r w:rsidR="00BD1715">
              <w:rPr>
                <w:rFonts w:eastAsiaTheme="minorEastAsia"/>
                <w:noProof/>
                <w:lang w:eastAsia="es-ES"/>
              </w:rPr>
              <w:tab/>
            </w:r>
            <w:r w:rsidR="00BD1715" w:rsidRPr="00481FA5">
              <w:rPr>
                <w:rStyle w:val="Hipervnculo"/>
                <w:noProof/>
              </w:rPr>
              <w:t>RESPONSABLES DE LA EJECUCIÓN DEL PLAN DE MANEJO AMBIENTAL</w:t>
            </w:r>
            <w:r w:rsidR="00BD1715">
              <w:rPr>
                <w:noProof/>
                <w:webHidden/>
              </w:rPr>
              <w:tab/>
            </w:r>
            <w:r w:rsidR="00BD1715">
              <w:rPr>
                <w:noProof/>
                <w:webHidden/>
              </w:rPr>
              <w:fldChar w:fldCharType="begin"/>
            </w:r>
            <w:r w:rsidR="00BD1715">
              <w:rPr>
                <w:noProof/>
                <w:webHidden/>
              </w:rPr>
              <w:instrText xml:space="preserve"> PAGEREF _Toc349888527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880"/>
              <w:tab w:val="right" w:leader="dot" w:pos="8494"/>
            </w:tabs>
            <w:rPr>
              <w:rFonts w:eastAsiaTheme="minorEastAsia"/>
              <w:noProof/>
              <w:lang w:eastAsia="es-ES"/>
            </w:rPr>
          </w:pPr>
          <w:hyperlink w:anchor="_Toc349888528" w:history="1">
            <w:r w:rsidR="00BD1715" w:rsidRPr="00481FA5">
              <w:rPr>
                <w:rStyle w:val="Hipervnculo"/>
                <w:noProof/>
              </w:rPr>
              <w:t>13.4.</w:t>
            </w:r>
            <w:r w:rsidR="00BD1715">
              <w:rPr>
                <w:rFonts w:eastAsiaTheme="minorEastAsia"/>
                <w:noProof/>
                <w:lang w:eastAsia="es-ES"/>
              </w:rPr>
              <w:tab/>
            </w:r>
            <w:r w:rsidR="00BD1715" w:rsidRPr="00481FA5">
              <w:rPr>
                <w:rStyle w:val="Hipervnculo"/>
                <w:noProof/>
              </w:rPr>
              <w:t>PROGRAMA DE PREVENCIÓN Y MITIGACIÓN</w:t>
            </w:r>
            <w:r w:rsidR="00BD1715">
              <w:rPr>
                <w:noProof/>
                <w:webHidden/>
              </w:rPr>
              <w:tab/>
            </w:r>
            <w:r w:rsidR="00BD1715">
              <w:rPr>
                <w:noProof/>
                <w:webHidden/>
              </w:rPr>
              <w:fldChar w:fldCharType="begin"/>
            </w:r>
            <w:r w:rsidR="00BD1715">
              <w:rPr>
                <w:noProof/>
                <w:webHidden/>
              </w:rPr>
              <w:instrText xml:space="preserve"> PAGEREF _Toc349888528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880"/>
              <w:tab w:val="right" w:leader="dot" w:pos="8494"/>
            </w:tabs>
            <w:rPr>
              <w:rFonts w:eastAsiaTheme="minorEastAsia"/>
              <w:noProof/>
              <w:lang w:eastAsia="es-ES"/>
            </w:rPr>
          </w:pPr>
          <w:hyperlink w:anchor="_Toc349888529" w:history="1">
            <w:r w:rsidR="00BD1715" w:rsidRPr="00481FA5">
              <w:rPr>
                <w:rStyle w:val="Hipervnculo"/>
                <w:noProof/>
              </w:rPr>
              <w:t>13.4.1.</w:t>
            </w:r>
            <w:r w:rsidR="00BD1715">
              <w:rPr>
                <w:rFonts w:eastAsiaTheme="minorEastAsia"/>
                <w:noProof/>
                <w:lang w:eastAsia="es-ES"/>
              </w:rPr>
              <w:tab/>
            </w:r>
            <w:r w:rsidR="00BD1715" w:rsidRPr="00481FA5">
              <w:rPr>
                <w:rStyle w:val="Hipervnculo"/>
                <w:noProof/>
              </w:rPr>
              <w:t>Objetivo</w:t>
            </w:r>
            <w:r w:rsidR="00BD1715">
              <w:rPr>
                <w:noProof/>
                <w:webHidden/>
              </w:rPr>
              <w:tab/>
            </w:r>
            <w:r w:rsidR="00BD1715">
              <w:rPr>
                <w:noProof/>
                <w:webHidden/>
              </w:rPr>
              <w:fldChar w:fldCharType="begin"/>
            </w:r>
            <w:r w:rsidR="00BD1715">
              <w:rPr>
                <w:noProof/>
                <w:webHidden/>
              </w:rPr>
              <w:instrText xml:space="preserve"> PAGEREF _Toc349888529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880"/>
              <w:tab w:val="right" w:leader="dot" w:pos="8494"/>
            </w:tabs>
            <w:rPr>
              <w:rFonts w:eastAsiaTheme="minorEastAsia"/>
              <w:noProof/>
              <w:lang w:eastAsia="es-ES"/>
            </w:rPr>
          </w:pPr>
          <w:hyperlink w:anchor="_Toc349888530" w:history="1">
            <w:r w:rsidR="00BD1715" w:rsidRPr="00481FA5">
              <w:rPr>
                <w:rStyle w:val="Hipervnculo"/>
                <w:noProof/>
              </w:rPr>
              <w:t>13.4.2.</w:t>
            </w:r>
            <w:r w:rsidR="00BD1715">
              <w:rPr>
                <w:rFonts w:eastAsiaTheme="minorEastAsia"/>
                <w:noProof/>
                <w:lang w:eastAsia="es-ES"/>
              </w:rPr>
              <w:tab/>
            </w:r>
            <w:r w:rsidR="00BD1715" w:rsidRPr="00481FA5">
              <w:rPr>
                <w:rStyle w:val="Hipervnculo"/>
                <w:noProof/>
              </w:rPr>
              <w:t>Meta</w:t>
            </w:r>
            <w:r w:rsidR="00BD1715">
              <w:rPr>
                <w:noProof/>
                <w:webHidden/>
              </w:rPr>
              <w:tab/>
            </w:r>
            <w:r w:rsidR="00BD1715">
              <w:rPr>
                <w:noProof/>
                <w:webHidden/>
              </w:rPr>
              <w:fldChar w:fldCharType="begin"/>
            </w:r>
            <w:r w:rsidR="00BD1715">
              <w:rPr>
                <w:noProof/>
                <w:webHidden/>
              </w:rPr>
              <w:instrText xml:space="preserve"> PAGEREF _Toc349888530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880"/>
              <w:tab w:val="right" w:leader="dot" w:pos="8494"/>
            </w:tabs>
            <w:rPr>
              <w:rFonts w:eastAsiaTheme="minorEastAsia"/>
              <w:noProof/>
              <w:lang w:eastAsia="es-ES"/>
            </w:rPr>
          </w:pPr>
          <w:hyperlink w:anchor="_Toc349888531" w:history="1">
            <w:r w:rsidR="00BD1715" w:rsidRPr="00481FA5">
              <w:rPr>
                <w:rStyle w:val="Hipervnculo"/>
                <w:noProof/>
              </w:rPr>
              <w:t>13.4.3.</w:t>
            </w:r>
            <w:r w:rsidR="00BD1715">
              <w:rPr>
                <w:rFonts w:eastAsiaTheme="minorEastAsia"/>
                <w:noProof/>
                <w:lang w:eastAsia="es-ES"/>
              </w:rPr>
              <w:tab/>
            </w:r>
            <w:r w:rsidR="00BD1715" w:rsidRPr="00481FA5">
              <w:rPr>
                <w:rStyle w:val="Hipervnculo"/>
                <w:noProof/>
              </w:rPr>
              <w:t>Alcance</w:t>
            </w:r>
            <w:r w:rsidR="00BD1715">
              <w:rPr>
                <w:noProof/>
                <w:webHidden/>
              </w:rPr>
              <w:tab/>
            </w:r>
            <w:r w:rsidR="00BD1715">
              <w:rPr>
                <w:noProof/>
                <w:webHidden/>
              </w:rPr>
              <w:fldChar w:fldCharType="begin"/>
            </w:r>
            <w:r w:rsidR="00BD1715">
              <w:rPr>
                <w:noProof/>
                <w:webHidden/>
              </w:rPr>
              <w:instrText xml:space="preserve"> PAGEREF _Toc349888531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880"/>
              <w:tab w:val="right" w:leader="dot" w:pos="8494"/>
            </w:tabs>
            <w:rPr>
              <w:rFonts w:eastAsiaTheme="minorEastAsia"/>
              <w:noProof/>
              <w:lang w:eastAsia="es-ES"/>
            </w:rPr>
          </w:pPr>
          <w:hyperlink w:anchor="_Toc349888532" w:history="1">
            <w:r w:rsidR="00BD1715" w:rsidRPr="00481FA5">
              <w:rPr>
                <w:rStyle w:val="Hipervnculo"/>
                <w:noProof/>
                <w:lang w:val="es-EC"/>
              </w:rPr>
              <w:t>13.4.4.</w:t>
            </w:r>
            <w:r w:rsidR="00BD1715">
              <w:rPr>
                <w:rFonts w:eastAsiaTheme="minorEastAsia"/>
                <w:noProof/>
                <w:lang w:eastAsia="es-ES"/>
              </w:rPr>
              <w:tab/>
            </w:r>
            <w:r w:rsidR="00BD1715" w:rsidRPr="00481FA5">
              <w:rPr>
                <w:rStyle w:val="Hipervnculo"/>
                <w:noProof/>
                <w:lang w:val="es-EC"/>
              </w:rPr>
              <w:t>Responsable</w:t>
            </w:r>
            <w:r w:rsidR="00BD1715">
              <w:rPr>
                <w:noProof/>
                <w:webHidden/>
              </w:rPr>
              <w:tab/>
            </w:r>
            <w:r w:rsidR="00BD1715">
              <w:rPr>
                <w:noProof/>
                <w:webHidden/>
              </w:rPr>
              <w:fldChar w:fldCharType="begin"/>
            </w:r>
            <w:r w:rsidR="00BD1715">
              <w:rPr>
                <w:noProof/>
                <w:webHidden/>
              </w:rPr>
              <w:instrText xml:space="preserve"> PAGEREF _Toc349888532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880"/>
              <w:tab w:val="right" w:leader="dot" w:pos="8494"/>
            </w:tabs>
            <w:rPr>
              <w:rFonts w:eastAsiaTheme="minorEastAsia"/>
              <w:noProof/>
              <w:lang w:eastAsia="es-ES"/>
            </w:rPr>
          </w:pPr>
          <w:hyperlink w:anchor="_Toc349888533" w:history="1">
            <w:r w:rsidR="00BD1715" w:rsidRPr="00481FA5">
              <w:rPr>
                <w:rStyle w:val="Hipervnculo"/>
                <w:noProof/>
              </w:rPr>
              <w:t>13.4.5.</w:t>
            </w:r>
            <w:r w:rsidR="00BD1715">
              <w:rPr>
                <w:rFonts w:eastAsiaTheme="minorEastAsia"/>
                <w:noProof/>
                <w:lang w:eastAsia="es-ES"/>
              </w:rPr>
              <w:tab/>
            </w:r>
            <w:r w:rsidR="00BD1715" w:rsidRPr="00481FA5">
              <w:rPr>
                <w:rStyle w:val="Hipervnculo"/>
                <w:noProof/>
              </w:rPr>
              <w:t>Actividades</w:t>
            </w:r>
            <w:r w:rsidR="00BD1715">
              <w:rPr>
                <w:noProof/>
                <w:webHidden/>
              </w:rPr>
              <w:tab/>
            </w:r>
            <w:r w:rsidR="00BD1715">
              <w:rPr>
                <w:noProof/>
                <w:webHidden/>
              </w:rPr>
              <w:fldChar w:fldCharType="begin"/>
            </w:r>
            <w:r w:rsidR="00BD1715">
              <w:rPr>
                <w:noProof/>
                <w:webHidden/>
              </w:rPr>
              <w:instrText xml:space="preserve"> PAGEREF _Toc349888533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880"/>
              <w:tab w:val="right" w:leader="dot" w:pos="8494"/>
            </w:tabs>
            <w:rPr>
              <w:rFonts w:eastAsiaTheme="minorEastAsia"/>
              <w:noProof/>
              <w:lang w:eastAsia="es-ES"/>
            </w:rPr>
          </w:pPr>
          <w:hyperlink w:anchor="_Toc349888534" w:history="1">
            <w:r w:rsidR="00BD1715" w:rsidRPr="00481FA5">
              <w:rPr>
                <w:rStyle w:val="Hipervnculo"/>
                <w:noProof/>
              </w:rPr>
              <w:t>13.5.</w:t>
            </w:r>
            <w:r w:rsidR="00BD1715">
              <w:rPr>
                <w:rFonts w:eastAsiaTheme="minorEastAsia"/>
                <w:noProof/>
                <w:lang w:eastAsia="es-ES"/>
              </w:rPr>
              <w:tab/>
            </w:r>
            <w:r w:rsidR="00BD1715" w:rsidRPr="00481FA5">
              <w:rPr>
                <w:rStyle w:val="Hipervnculo"/>
                <w:noProof/>
              </w:rPr>
              <w:t>PROGRAMA DE RELACIONES COMUNITARIAS</w:t>
            </w:r>
            <w:r w:rsidR="00BD1715">
              <w:rPr>
                <w:noProof/>
                <w:webHidden/>
              </w:rPr>
              <w:tab/>
            </w:r>
            <w:r w:rsidR="00BD1715">
              <w:rPr>
                <w:noProof/>
                <w:webHidden/>
              </w:rPr>
              <w:fldChar w:fldCharType="begin"/>
            </w:r>
            <w:r w:rsidR="00BD1715">
              <w:rPr>
                <w:noProof/>
                <w:webHidden/>
              </w:rPr>
              <w:instrText xml:space="preserve"> PAGEREF _Toc349888534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880"/>
              <w:tab w:val="right" w:leader="dot" w:pos="8494"/>
            </w:tabs>
            <w:rPr>
              <w:rFonts w:eastAsiaTheme="minorEastAsia"/>
              <w:noProof/>
              <w:lang w:eastAsia="es-ES"/>
            </w:rPr>
          </w:pPr>
          <w:hyperlink w:anchor="_Toc349888535" w:history="1">
            <w:r w:rsidR="00BD1715" w:rsidRPr="00481FA5">
              <w:rPr>
                <w:rStyle w:val="Hipervnculo"/>
                <w:noProof/>
              </w:rPr>
              <w:t>13.5.1.</w:t>
            </w:r>
            <w:r w:rsidR="00BD1715">
              <w:rPr>
                <w:rFonts w:eastAsiaTheme="minorEastAsia"/>
                <w:noProof/>
                <w:lang w:eastAsia="es-ES"/>
              </w:rPr>
              <w:tab/>
            </w:r>
            <w:r w:rsidR="00BD1715" w:rsidRPr="00481FA5">
              <w:rPr>
                <w:rStyle w:val="Hipervnculo"/>
                <w:noProof/>
              </w:rPr>
              <w:t>Objetivo</w:t>
            </w:r>
            <w:r w:rsidR="00BD1715">
              <w:rPr>
                <w:noProof/>
                <w:webHidden/>
              </w:rPr>
              <w:tab/>
            </w:r>
            <w:r w:rsidR="00BD1715">
              <w:rPr>
                <w:noProof/>
                <w:webHidden/>
              </w:rPr>
              <w:fldChar w:fldCharType="begin"/>
            </w:r>
            <w:r w:rsidR="00BD1715">
              <w:rPr>
                <w:noProof/>
                <w:webHidden/>
              </w:rPr>
              <w:instrText xml:space="preserve"> PAGEREF _Toc349888535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880"/>
              <w:tab w:val="right" w:leader="dot" w:pos="8494"/>
            </w:tabs>
            <w:rPr>
              <w:rFonts w:eastAsiaTheme="minorEastAsia"/>
              <w:noProof/>
              <w:lang w:eastAsia="es-ES"/>
            </w:rPr>
          </w:pPr>
          <w:hyperlink w:anchor="_Toc349888536" w:history="1">
            <w:r w:rsidR="00BD1715" w:rsidRPr="00481FA5">
              <w:rPr>
                <w:rStyle w:val="Hipervnculo"/>
                <w:noProof/>
              </w:rPr>
              <w:t>13.5.2.</w:t>
            </w:r>
            <w:r w:rsidR="00BD1715">
              <w:rPr>
                <w:rFonts w:eastAsiaTheme="minorEastAsia"/>
                <w:noProof/>
                <w:lang w:eastAsia="es-ES"/>
              </w:rPr>
              <w:tab/>
            </w:r>
            <w:r w:rsidR="00BD1715" w:rsidRPr="00481FA5">
              <w:rPr>
                <w:rStyle w:val="Hipervnculo"/>
                <w:noProof/>
              </w:rPr>
              <w:t>Meta</w:t>
            </w:r>
            <w:r w:rsidR="00BD1715">
              <w:rPr>
                <w:noProof/>
                <w:webHidden/>
              </w:rPr>
              <w:tab/>
            </w:r>
            <w:r w:rsidR="00BD1715">
              <w:rPr>
                <w:noProof/>
                <w:webHidden/>
              </w:rPr>
              <w:fldChar w:fldCharType="begin"/>
            </w:r>
            <w:r w:rsidR="00BD1715">
              <w:rPr>
                <w:noProof/>
                <w:webHidden/>
              </w:rPr>
              <w:instrText xml:space="preserve"> PAGEREF _Toc349888536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880"/>
              <w:tab w:val="right" w:leader="dot" w:pos="8494"/>
            </w:tabs>
            <w:rPr>
              <w:rFonts w:eastAsiaTheme="minorEastAsia"/>
              <w:noProof/>
              <w:lang w:eastAsia="es-ES"/>
            </w:rPr>
          </w:pPr>
          <w:hyperlink w:anchor="_Toc349888537" w:history="1">
            <w:r w:rsidR="00BD1715" w:rsidRPr="00481FA5">
              <w:rPr>
                <w:rStyle w:val="Hipervnculo"/>
                <w:noProof/>
              </w:rPr>
              <w:t>13.5.3.</w:t>
            </w:r>
            <w:r w:rsidR="00BD1715">
              <w:rPr>
                <w:rFonts w:eastAsiaTheme="minorEastAsia"/>
                <w:noProof/>
                <w:lang w:eastAsia="es-ES"/>
              </w:rPr>
              <w:tab/>
            </w:r>
            <w:r w:rsidR="00BD1715" w:rsidRPr="00481FA5">
              <w:rPr>
                <w:rStyle w:val="Hipervnculo"/>
                <w:noProof/>
              </w:rPr>
              <w:t>Alcance</w:t>
            </w:r>
            <w:r w:rsidR="00BD1715">
              <w:rPr>
                <w:noProof/>
                <w:webHidden/>
              </w:rPr>
              <w:tab/>
            </w:r>
            <w:r w:rsidR="00BD1715">
              <w:rPr>
                <w:noProof/>
                <w:webHidden/>
              </w:rPr>
              <w:fldChar w:fldCharType="begin"/>
            </w:r>
            <w:r w:rsidR="00BD1715">
              <w:rPr>
                <w:noProof/>
                <w:webHidden/>
              </w:rPr>
              <w:instrText xml:space="preserve"> PAGEREF _Toc349888537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880"/>
              <w:tab w:val="right" w:leader="dot" w:pos="8494"/>
            </w:tabs>
            <w:rPr>
              <w:rFonts w:eastAsiaTheme="minorEastAsia"/>
              <w:noProof/>
              <w:lang w:eastAsia="es-ES"/>
            </w:rPr>
          </w:pPr>
          <w:hyperlink w:anchor="_Toc349888538" w:history="1">
            <w:r w:rsidR="00BD1715" w:rsidRPr="00481FA5">
              <w:rPr>
                <w:rStyle w:val="Hipervnculo"/>
                <w:noProof/>
                <w:lang w:val="es-EC"/>
              </w:rPr>
              <w:t>13.5.4.</w:t>
            </w:r>
            <w:r w:rsidR="00BD1715">
              <w:rPr>
                <w:rFonts w:eastAsiaTheme="minorEastAsia"/>
                <w:noProof/>
                <w:lang w:eastAsia="es-ES"/>
              </w:rPr>
              <w:tab/>
            </w:r>
            <w:r w:rsidR="00BD1715" w:rsidRPr="00481FA5">
              <w:rPr>
                <w:rStyle w:val="Hipervnculo"/>
                <w:noProof/>
                <w:lang w:val="es-EC"/>
              </w:rPr>
              <w:t>Responsable</w:t>
            </w:r>
            <w:r w:rsidR="00BD1715">
              <w:rPr>
                <w:noProof/>
                <w:webHidden/>
              </w:rPr>
              <w:tab/>
            </w:r>
            <w:r w:rsidR="00BD1715">
              <w:rPr>
                <w:noProof/>
                <w:webHidden/>
              </w:rPr>
              <w:fldChar w:fldCharType="begin"/>
            </w:r>
            <w:r w:rsidR="00BD1715">
              <w:rPr>
                <w:noProof/>
                <w:webHidden/>
              </w:rPr>
              <w:instrText xml:space="preserve"> PAGEREF _Toc349888538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880"/>
              <w:tab w:val="right" w:leader="dot" w:pos="8494"/>
            </w:tabs>
            <w:rPr>
              <w:rFonts w:eastAsiaTheme="minorEastAsia"/>
              <w:noProof/>
              <w:lang w:eastAsia="es-ES"/>
            </w:rPr>
          </w:pPr>
          <w:hyperlink w:anchor="_Toc349888539" w:history="1">
            <w:r w:rsidR="00BD1715" w:rsidRPr="00481FA5">
              <w:rPr>
                <w:rStyle w:val="Hipervnculo"/>
                <w:noProof/>
              </w:rPr>
              <w:t>13.5.5.</w:t>
            </w:r>
            <w:r w:rsidR="00BD1715">
              <w:rPr>
                <w:rFonts w:eastAsiaTheme="minorEastAsia"/>
                <w:noProof/>
                <w:lang w:eastAsia="es-ES"/>
              </w:rPr>
              <w:tab/>
            </w:r>
            <w:r w:rsidR="00BD1715" w:rsidRPr="00481FA5">
              <w:rPr>
                <w:rStyle w:val="Hipervnculo"/>
                <w:noProof/>
              </w:rPr>
              <w:t>Actividades</w:t>
            </w:r>
            <w:r w:rsidR="00BD1715">
              <w:rPr>
                <w:noProof/>
                <w:webHidden/>
              </w:rPr>
              <w:tab/>
            </w:r>
            <w:r w:rsidR="00BD1715">
              <w:rPr>
                <w:noProof/>
                <w:webHidden/>
              </w:rPr>
              <w:fldChar w:fldCharType="begin"/>
            </w:r>
            <w:r w:rsidR="00BD1715">
              <w:rPr>
                <w:noProof/>
                <w:webHidden/>
              </w:rPr>
              <w:instrText xml:space="preserve"> PAGEREF _Toc349888539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880"/>
              <w:tab w:val="right" w:leader="dot" w:pos="8494"/>
            </w:tabs>
            <w:rPr>
              <w:rFonts w:eastAsiaTheme="minorEastAsia"/>
              <w:noProof/>
              <w:lang w:eastAsia="es-ES"/>
            </w:rPr>
          </w:pPr>
          <w:hyperlink w:anchor="_Toc349888540" w:history="1">
            <w:r w:rsidR="00BD1715" w:rsidRPr="00481FA5">
              <w:rPr>
                <w:rStyle w:val="Hipervnculo"/>
                <w:noProof/>
              </w:rPr>
              <w:t>13.6.</w:t>
            </w:r>
            <w:r w:rsidR="00BD1715">
              <w:rPr>
                <w:rFonts w:eastAsiaTheme="minorEastAsia"/>
                <w:noProof/>
                <w:lang w:eastAsia="es-ES"/>
              </w:rPr>
              <w:tab/>
            </w:r>
            <w:r w:rsidR="00BD1715" w:rsidRPr="00481FA5">
              <w:rPr>
                <w:rStyle w:val="Hipervnculo"/>
                <w:noProof/>
              </w:rPr>
              <w:t>PROGRAMA DE SEGURIDAD INDUSTRIAL Y SALUD OCUPACIONAL</w:t>
            </w:r>
            <w:r w:rsidR="00BD1715">
              <w:rPr>
                <w:noProof/>
                <w:webHidden/>
              </w:rPr>
              <w:tab/>
            </w:r>
            <w:r w:rsidR="00BD1715">
              <w:rPr>
                <w:noProof/>
                <w:webHidden/>
              </w:rPr>
              <w:fldChar w:fldCharType="begin"/>
            </w:r>
            <w:r w:rsidR="00BD1715">
              <w:rPr>
                <w:noProof/>
                <w:webHidden/>
              </w:rPr>
              <w:instrText xml:space="preserve"> PAGEREF _Toc349888540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880"/>
              <w:tab w:val="right" w:leader="dot" w:pos="8494"/>
            </w:tabs>
            <w:rPr>
              <w:rFonts w:eastAsiaTheme="minorEastAsia"/>
              <w:noProof/>
              <w:lang w:eastAsia="es-ES"/>
            </w:rPr>
          </w:pPr>
          <w:hyperlink w:anchor="_Toc349888541" w:history="1">
            <w:r w:rsidR="00BD1715" w:rsidRPr="00481FA5">
              <w:rPr>
                <w:rStyle w:val="Hipervnculo"/>
                <w:noProof/>
              </w:rPr>
              <w:t>13.6.1.</w:t>
            </w:r>
            <w:r w:rsidR="00BD1715">
              <w:rPr>
                <w:rFonts w:eastAsiaTheme="minorEastAsia"/>
                <w:noProof/>
                <w:lang w:eastAsia="es-ES"/>
              </w:rPr>
              <w:tab/>
            </w:r>
            <w:r w:rsidR="00BD1715" w:rsidRPr="00481FA5">
              <w:rPr>
                <w:rStyle w:val="Hipervnculo"/>
                <w:noProof/>
              </w:rPr>
              <w:t>Objetivo</w:t>
            </w:r>
            <w:r w:rsidR="00BD1715">
              <w:rPr>
                <w:noProof/>
                <w:webHidden/>
              </w:rPr>
              <w:tab/>
            </w:r>
            <w:r w:rsidR="00BD1715">
              <w:rPr>
                <w:noProof/>
                <w:webHidden/>
              </w:rPr>
              <w:fldChar w:fldCharType="begin"/>
            </w:r>
            <w:r w:rsidR="00BD1715">
              <w:rPr>
                <w:noProof/>
                <w:webHidden/>
              </w:rPr>
              <w:instrText xml:space="preserve"> PAGEREF _Toc349888541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880"/>
              <w:tab w:val="right" w:leader="dot" w:pos="8494"/>
            </w:tabs>
            <w:rPr>
              <w:rFonts w:eastAsiaTheme="minorEastAsia"/>
              <w:noProof/>
              <w:lang w:eastAsia="es-ES"/>
            </w:rPr>
          </w:pPr>
          <w:hyperlink w:anchor="_Toc349888542" w:history="1">
            <w:r w:rsidR="00BD1715" w:rsidRPr="00481FA5">
              <w:rPr>
                <w:rStyle w:val="Hipervnculo"/>
                <w:noProof/>
              </w:rPr>
              <w:t>13.6.2.</w:t>
            </w:r>
            <w:r w:rsidR="00BD1715">
              <w:rPr>
                <w:rFonts w:eastAsiaTheme="minorEastAsia"/>
                <w:noProof/>
                <w:lang w:eastAsia="es-ES"/>
              </w:rPr>
              <w:tab/>
            </w:r>
            <w:r w:rsidR="00BD1715" w:rsidRPr="00481FA5">
              <w:rPr>
                <w:rStyle w:val="Hipervnculo"/>
                <w:noProof/>
              </w:rPr>
              <w:t>Meta</w:t>
            </w:r>
            <w:r w:rsidR="00BD1715">
              <w:rPr>
                <w:noProof/>
                <w:webHidden/>
              </w:rPr>
              <w:tab/>
            </w:r>
            <w:r w:rsidR="00BD1715">
              <w:rPr>
                <w:noProof/>
                <w:webHidden/>
              </w:rPr>
              <w:fldChar w:fldCharType="begin"/>
            </w:r>
            <w:r w:rsidR="00BD1715">
              <w:rPr>
                <w:noProof/>
                <w:webHidden/>
              </w:rPr>
              <w:instrText xml:space="preserve"> PAGEREF _Toc349888542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880"/>
              <w:tab w:val="right" w:leader="dot" w:pos="8494"/>
            </w:tabs>
            <w:rPr>
              <w:rFonts w:eastAsiaTheme="minorEastAsia"/>
              <w:noProof/>
              <w:lang w:eastAsia="es-ES"/>
            </w:rPr>
          </w:pPr>
          <w:hyperlink w:anchor="_Toc349888543" w:history="1">
            <w:r w:rsidR="00BD1715" w:rsidRPr="00481FA5">
              <w:rPr>
                <w:rStyle w:val="Hipervnculo"/>
                <w:noProof/>
              </w:rPr>
              <w:t>13.6.3.</w:t>
            </w:r>
            <w:r w:rsidR="00BD1715">
              <w:rPr>
                <w:rFonts w:eastAsiaTheme="minorEastAsia"/>
                <w:noProof/>
                <w:lang w:eastAsia="es-ES"/>
              </w:rPr>
              <w:tab/>
            </w:r>
            <w:r w:rsidR="00BD1715" w:rsidRPr="00481FA5">
              <w:rPr>
                <w:rStyle w:val="Hipervnculo"/>
                <w:noProof/>
              </w:rPr>
              <w:t>Alcance</w:t>
            </w:r>
            <w:r w:rsidR="00BD1715">
              <w:rPr>
                <w:noProof/>
                <w:webHidden/>
              </w:rPr>
              <w:tab/>
            </w:r>
            <w:r w:rsidR="00BD1715">
              <w:rPr>
                <w:noProof/>
                <w:webHidden/>
              </w:rPr>
              <w:fldChar w:fldCharType="begin"/>
            </w:r>
            <w:r w:rsidR="00BD1715">
              <w:rPr>
                <w:noProof/>
                <w:webHidden/>
              </w:rPr>
              <w:instrText xml:space="preserve"> PAGEREF _Toc349888543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880"/>
              <w:tab w:val="right" w:leader="dot" w:pos="8494"/>
            </w:tabs>
            <w:rPr>
              <w:rFonts w:eastAsiaTheme="minorEastAsia"/>
              <w:noProof/>
              <w:lang w:eastAsia="es-ES"/>
            </w:rPr>
          </w:pPr>
          <w:hyperlink w:anchor="_Toc349888544" w:history="1">
            <w:r w:rsidR="00BD1715" w:rsidRPr="00481FA5">
              <w:rPr>
                <w:rStyle w:val="Hipervnculo"/>
                <w:noProof/>
                <w:lang w:val="es-EC"/>
              </w:rPr>
              <w:t>13.6.4.</w:t>
            </w:r>
            <w:r w:rsidR="00BD1715">
              <w:rPr>
                <w:rFonts w:eastAsiaTheme="minorEastAsia"/>
                <w:noProof/>
                <w:lang w:eastAsia="es-ES"/>
              </w:rPr>
              <w:tab/>
            </w:r>
            <w:r w:rsidR="00BD1715" w:rsidRPr="00481FA5">
              <w:rPr>
                <w:rStyle w:val="Hipervnculo"/>
                <w:noProof/>
                <w:lang w:val="es-EC"/>
              </w:rPr>
              <w:t>Responsable</w:t>
            </w:r>
            <w:r w:rsidR="00BD1715">
              <w:rPr>
                <w:noProof/>
                <w:webHidden/>
              </w:rPr>
              <w:tab/>
            </w:r>
            <w:r w:rsidR="00BD1715">
              <w:rPr>
                <w:noProof/>
                <w:webHidden/>
              </w:rPr>
              <w:fldChar w:fldCharType="begin"/>
            </w:r>
            <w:r w:rsidR="00BD1715">
              <w:rPr>
                <w:noProof/>
                <w:webHidden/>
              </w:rPr>
              <w:instrText xml:space="preserve"> PAGEREF _Toc349888544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880"/>
              <w:tab w:val="right" w:leader="dot" w:pos="8494"/>
            </w:tabs>
            <w:rPr>
              <w:rFonts w:eastAsiaTheme="minorEastAsia"/>
              <w:noProof/>
              <w:lang w:eastAsia="es-ES"/>
            </w:rPr>
          </w:pPr>
          <w:hyperlink w:anchor="_Toc349888545" w:history="1">
            <w:r w:rsidR="00BD1715" w:rsidRPr="00481FA5">
              <w:rPr>
                <w:rStyle w:val="Hipervnculo"/>
                <w:noProof/>
              </w:rPr>
              <w:t>13.6.5.</w:t>
            </w:r>
            <w:r w:rsidR="00BD1715">
              <w:rPr>
                <w:rFonts w:eastAsiaTheme="minorEastAsia"/>
                <w:noProof/>
                <w:lang w:eastAsia="es-ES"/>
              </w:rPr>
              <w:tab/>
            </w:r>
            <w:r w:rsidR="00BD1715" w:rsidRPr="00481FA5">
              <w:rPr>
                <w:rStyle w:val="Hipervnculo"/>
                <w:noProof/>
              </w:rPr>
              <w:t>Actividades</w:t>
            </w:r>
            <w:r w:rsidR="00BD1715">
              <w:rPr>
                <w:noProof/>
                <w:webHidden/>
              </w:rPr>
              <w:tab/>
            </w:r>
            <w:r w:rsidR="00BD1715">
              <w:rPr>
                <w:noProof/>
                <w:webHidden/>
              </w:rPr>
              <w:fldChar w:fldCharType="begin"/>
            </w:r>
            <w:r w:rsidR="00BD1715">
              <w:rPr>
                <w:noProof/>
                <w:webHidden/>
              </w:rPr>
              <w:instrText xml:space="preserve"> PAGEREF _Toc349888545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1100"/>
              <w:tab w:val="right" w:leader="dot" w:pos="8494"/>
            </w:tabs>
            <w:rPr>
              <w:rFonts w:eastAsiaTheme="minorEastAsia"/>
              <w:noProof/>
              <w:lang w:eastAsia="es-ES"/>
            </w:rPr>
          </w:pPr>
          <w:hyperlink w:anchor="_Toc349888546" w:history="1">
            <w:r w:rsidR="00BD1715" w:rsidRPr="00481FA5">
              <w:rPr>
                <w:rStyle w:val="Hipervnculo"/>
                <w:noProof/>
              </w:rPr>
              <w:t>13.6.5.1.</w:t>
            </w:r>
            <w:r w:rsidR="00BD1715">
              <w:rPr>
                <w:rFonts w:eastAsiaTheme="minorEastAsia"/>
                <w:noProof/>
                <w:lang w:eastAsia="es-ES"/>
              </w:rPr>
              <w:tab/>
            </w:r>
            <w:r w:rsidR="00BD1715" w:rsidRPr="00481FA5">
              <w:rPr>
                <w:rStyle w:val="Hipervnculo"/>
                <w:noProof/>
              </w:rPr>
              <w:t>Botiquín de primeros auxilios</w:t>
            </w:r>
            <w:r w:rsidR="00BD1715">
              <w:rPr>
                <w:noProof/>
                <w:webHidden/>
              </w:rPr>
              <w:tab/>
            </w:r>
            <w:r w:rsidR="00BD1715">
              <w:rPr>
                <w:noProof/>
                <w:webHidden/>
              </w:rPr>
              <w:fldChar w:fldCharType="begin"/>
            </w:r>
            <w:r w:rsidR="00BD1715">
              <w:rPr>
                <w:noProof/>
                <w:webHidden/>
              </w:rPr>
              <w:instrText xml:space="preserve"> PAGEREF _Toc349888546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1100"/>
              <w:tab w:val="right" w:leader="dot" w:pos="8494"/>
            </w:tabs>
            <w:rPr>
              <w:rFonts w:eastAsiaTheme="minorEastAsia"/>
              <w:noProof/>
              <w:lang w:eastAsia="es-ES"/>
            </w:rPr>
          </w:pPr>
          <w:hyperlink w:anchor="_Toc349888547" w:history="1">
            <w:r w:rsidR="00BD1715" w:rsidRPr="00481FA5">
              <w:rPr>
                <w:rStyle w:val="Hipervnculo"/>
                <w:noProof/>
              </w:rPr>
              <w:t>13.6.5.2.</w:t>
            </w:r>
            <w:r w:rsidR="00BD1715">
              <w:rPr>
                <w:rFonts w:eastAsiaTheme="minorEastAsia"/>
                <w:noProof/>
                <w:lang w:eastAsia="es-ES"/>
              </w:rPr>
              <w:tab/>
            </w:r>
            <w:r w:rsidR="00BD1715" w:rsidRPr="00481FA5">
              <w:rPr>
                <w:rStyle w:val="Hipervnculo"/>
                <w:noProof/>
              </w:rPr>
              <w:t>Medidas para recicladores</w:t>
            </w:r>
            <w:r w:rsidR="00BD1715">
              <w:rPr>
                <w:noProof/>
                <w:webHidden/>
              </w:rPr>
              <w:tab/>
            </w:r>
            <w:r w:rsidR="00BD1715">
              <w:rPr>
                <w:noProof/>
                <w:webHidden/>
              </w:rPr>
              <w:fldChar w:fldCharType="begin"/>
            </w:r>
            <w:r w:rsidR="00BD1715">
              <w:rPr>
                <w:noProof/>
                <w:webHidden/>
              </w:rPr>
              <w:instrText xml:space="preserve"> PAGEREF _Toc349888547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1100"/>
              <w:tab w:val="right" w:leader="dot" w:pos="8494"/>
            </w:tabs>
            <w:rPr>
              <w:rFonts w:eastAsiaTheme="minorEastAsia"/>
              <w:noProof/>
              <w:lang w:eastAsia="es-ES"/>
            </w:rPr>
          </w:pPr>
          <w:hyperlink w:anchor="_Toc349888548" w:history="1">
            <w:r w:rsidR="00BD1715" w:rsidRPr="00481FA5">
              <w:rPr>
                <w:rStyle w:val="Hipervnculo"/>
                <w:noProof/>
              </w:rPr>
              <w:t>13.6.5.3.</w:t>
            </w:r>
            <w:r w:rsidR="00BD1715">
              <w:rPr>
                <w:rFonts w:eastAsiaTheme="minorEastAsia"/>
                <w:noProof/>
                <w:lang w:eastAsia="es-ES"/>
              </w:rPr>
              <w:tab/>
            </w:r>
            <w:r w:rsidR="00BD1715" w:rsidRPr="00481FA5">
              <w:rPr>
                <w:rStyle w:val="Hipervnculo"/>
                <w:noProof/>
              </w:rPr>
              <w:t>Condiciones de seguridad vehicular</w:t>
            </w:r>
            <w:r w:rsidR="00BD1715">
              <w:rPr>
                <w:noProof/>
                <w:webHidden/>
              </w:rPr>
              <w:tab/>
            </w:r>
            <w:r w:rsidR="00BD1715">
              <w:rPr>
                <w:noProof/>
                <w:webHidden/>
              </w:rPr>
              <w:fldChar w:fldCharType="begin"/>
            </w:r>
            <w:r w:rsidR="00BD1715">
              <w:rPr>
                <w:noProof/>
                <w:webHidden/>
              </w:rPr>
              <w:instrText xml:space="preserve"> PAGEREF _Toc349888548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1100"/>
              <w:tab w:val="right" w:leader="dot" w:pos="8494"/>
            </w:tabs>
            <w:rPr>
              <w:rFonts w:eastAsiaTheme="minorEastAsia"/>
              <w:noProof/>
              <w:lang w:eastAsia="es-ES"/>
            </w:rPr>
          </w:pPr>
          <w:hyperlink w:anchor="_Toc349888549" w:history="1">
            <w:r w:rsidR="00BD1715" w:rsidRPr="00481FA5">
              <w:rPr>
                <w:rStyle w:val="Hipervnculo"/>
                <w:noProof/>
              </w:rPr>
              <w:t>13.6.5.4.</w:t>
            </w:r>
            <w:r w:rsidR="00BD1715">
              <w:rPr>
                <w:rFonts w:eastAsiaTheme="minorEastAsia"/>
                <w:noProof/>
                <w:lang w:eastAsia="es-ES"/>
              </w:rPr>
              <w:tab/>
            </w:r>
            <w:r w:rsidR="00BD1715" w:rsidRPr="00481FA5">
              <w:rPr>
                <w:rStyle w:val="Hipervnculo"/>
                <w:noProof/>
              </w:rPr>
              <w:t>Señalización</w:t>
            </w:r>
            <w:r w:rsidR="00BD1715">
              <w:rPr>
                <w:noProof/>
                <w:webHidden/>
              </w:rPr>
              <w:tab/>
            </w:r>
            <w:r w:rsidR="00BD1715">
              <w:rPr>
                <w:noProof/>
                <w:webHidden/>
              </w:rPr>
              <w:fldChar w:fldCharType="begin"/>
            </w:r>
            <w:r w:rsidR="00BD1715">
              <w:rPr>
                <w:noProof/>
                <w:webHidden/>
              </w:rPr>
              <w:instrText xml:space="preserve"> PAGEREF _Toc349888549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880"/>
              <w:tab w:val="right" w:leader="dot" w:pos="8494"/>
            </w:tabs>
            <w:rPr>
              <w:rFonts w:eastAsiaTheme="minorEastAsia"/>
              <w:noProof/>
              <w:lang w:eastAsia="es-ES"/>
            </w:rPr>
          </w:pPr>
          <w:hyperlink w:anchor="_Toc349888550" w:history="1">
            <w:r w:rsidR="00BD1715" w:rsidRPr="00481FA5">
              <w:rPr>
                <w:rStyle w:val="Hipervnculo"/>
                <w:noProof/>
              </w:rPr>
              <w:t>13.7.</w:t>
            </w:r>
            <w:r w:rsidR="00BD1715">
              <w:rPr>
                <w:rFonts w:eastAsiaTheme="minorEastAsia"/>
                <w:noProof/>
                <w:lang w:eastAsia="es-ES"/>
              </w:rPr>
              <w:tab/>
            </w:r>
            <w:r w:rsidR="00BD1715" w:rsidRPr="00481FA5">
              <w:rPr>
                <w:rStyle w:val="Hipervnculo"/>
                <w:noProof/>
              </w:rPr>
              <w:t>PROGRAMA DE MANEJO DE DESECHOS</w:t>
            </w:r>
            <w:r w:rsidR="00BD1715">
              <w:rPr>
                <w:noProof/>
                <w:webHidden/>
              </w:rPr>
              <w:tab/>
            </w:r>
            <w:r w:rsidR="00BD1715">
              <w:rPr>
                <w:noProof/>
                <w:webHidden/>
              </w:rPr>
              <w:fldChar w:fldCharType="begin"/>
            </w:r>
            <w:r w:rsidR="00BD1715">
              <w:rPr>
                <w:noProof/>
                <w:webHidden/>
              </w:rPr>
              <w:instrText xml:space="preserve"> PAGEREF _Toc349888550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880"/>
              <w:tab w:val="right" w:leader="dot" w:pos="8494"/>
            </w:tabs>
            <w:rPr>
              <w:rFonts w:eastAsiaTheme="minorEastAsia"/>
              <w:noProof/>
              <w:lang w:eastAsia="es-ES"/>
            </w:rPr>
          </w:pPr>
          <w:hyperlink w:anchor="_Toc349888551" w:history="1">
            <w:r w:rsidR="00BD1715" w:rsidRPr="00481FA5">
              <w:rPr>
                <w:rStyle w:val="Hipervnculo"/>
                <w:noProof/>
              </w:rPr>
              <w:t>13.7.1.</w:t>
            </w:r>
            <w:r w:rsidR="00BD1715">
              <w:rPr>
                <w:rFonts w:eastAsiaTheme="minorEastAsia"/>
                <w:noProof/>
                <w:lang w:eastAsia="es-ES"/>
              </w:rPr>
              <w:tab/>
            </w:r>
            <w:r w:rsidR="00BD1715" w:rsidRPr="00481FA5">
              <w:rPr>
                <w:rStyle w:val="Hipervnculo"/>
                <w:noProof/>
              </w:rPr>
              <w:t>Objetivo</w:t>
            </w:r>
            <w:r w:rsidR="00BD1715">
              <w:rPr>
                <w:noProof/>
                <w:webHidden/>
              </w:rPr>
              <w:tab/>
            </w:r>
            <w:r w:rsidR="00BD1715">
              <w:rPr>
                <w:noProof/>
                <w:webHidden/>
              </w:rPr>
              <w:fldChar w:fldCharType="begin"/>
            </w:r>
            <w:r w:rsidR="00BD1715">
              <w:rPr>
                <w:noProof/>
                <w:webHidden/>
              </w:rPr>
              <w:instrText xml:space="preserve"> PAGEREF _Toc349888551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880"/>
              <w:tab w:val="right" w:leader="dot" w:pos="8494"/>
            </w:tabs>
            <w:rPr>
              <w:rFonts w:eastAsiaTheme="minorEastAsia"/>
              <w:noProof/>
              <w:lang w:eastAsia="es-ES"/>
            </w:rPr>
          </w:pPr>
          <w:hyperlink w:anchor="_Toc349888552" w:history="1">
            <w:r w:rsidR="00BD1715" w:rsidRPr="00481FA5">
              <w:rPr>
                <w:rStyle w:val="Hipervnculo"/>
                <w:noProof/>
              </w:rPr>
              <w:t>13.7.2.</w:t>
            </w:r>
            <w:r w:rsidR="00BD1715">
              <w:rPr>
                <w:rFonts w:eastAsiaTheme="minorEastAsia"/>
                <w:noProof/>
                <w:lang w:eastAsia="es-ES"/>
              </w:rPr>
              <w:tab/>
            </w:r>
            <w:r w:rsidR="00BD1715" w:rsidRPr="00481FA5">
              <w:rPr>
                <w:rStyle w:val="Hipervnculo"/>
                <w:noProof/>
              </w:rPr>
              <w:t>Meta</w:t>
            </w:r>
            <w:r w:rsidR="00BD1715">
              <w:rPr>
                <w:noProof/>
                <w:webHidden/>
              </w:rPr>
              <w:tab/>
            </w:r>
            <w:r w:rsidR="00BD1715">
              <w:rPr>
                <w:noProof/>
                <w:webHidden/>
              </w:rPr>
              <w:fldChar w:fldCharType="begin"/>
            </w:r>
            <w:r w:rsidR="00BD1715">
              <w:rPr>
                <w:noProof/>
                <w:webHidden/>
              </w:rPr>
              <w:instrText xml:space="preserve"> PAGEREF _Toc349888552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880"/>
              <w:tab w:val="right" w:leader="dot" w:pos="8494"/>
            </w:tabs>
            <w:rPr>
              <w:rFonts w:eastAsiaTheme="minorEastAsia"/>
              <w:noProof/>
              <w:lang w:eastAsia="es-ES"/>
            </w:rPr>
          </w:pPr>
          <w:hyperlink w:anchor="_Toc349888553" w:history="1">
            <w:r w:rsidR="00BD1715" w:rsidRPr="00481FA5">
              <w:rPr>
                <w:rStyle w:val="Hipervnculo"/>
                <w:noProof/>
              </w:rPr>
              <w:t>13.7.3.</w:t>
            </w:r>
            <w:r w:rsidR="00BD1715">
              <w:rPr>
                <w:rFonts w:eastAsiaTheme="minorEastAsia"/>
                <w:noProof/>
                <w:lang w:eastAsia="es-ES"/>
              </w:rPr>
              <w:tab/>
            </w:r>
            <w:r w:rsidR="00BD1715" w:rsidRPr="00481FA5">
              <w:rPr>
                <w:rStyle w:val="Hipervnculo"/>
                <w:noProof/>
              </w:rPr>
              <w:t>Alcance</w:t>
            </w:r>
            <w:r w:rsidR="00BD1715">
              <w:rPr>
                <w:noProof/>
                <w:webHidden/>
              </w:rPr>
              <w:tab/>
            </w:r>
            <w:r w:rsidR="00BD1715">
              <w:rPr>
                <w:noProof/>
                <w:webHidden/>
              </w:rPr>
              <w:fldChar w:fldCharType="begin"/>
            </w:r>
            <w:r w:rsidR="00BD1715">
              <w:rPr>
                <w:noProof/>
                <w:webHidden/>
              </w:rPr>
              <w:instrText xml:space="preserve"> PAGEREF _Toc349888553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880"/>
              <w:tab w:val="right" w:leader="dot" w:pos="8494"/>
            </w:tabs>
            <w:rPr>
              <w:rFonts w:eastAsiaTheme="minorEastAsia"/>
              <w:noProof/>
              <w:lang w:eastAsia="es-ES"/>
            </w:rPr>
          </w:pPr>
          <w:hyperlink w:anchor="_Toc349888554" w:history="1">
            <w:r w:rsidR="00BD1715" w:rsidRPr="00481FA5">
              <w:rPr>
                <w:rStyle w:val="Hipervnculo"/>
                <w:noProof/>
                <w:lang w:val="es-EC"/>
              </w:rPr>
              <w:t>13.7.4.</w:t>
            </w:r>
            <w:r w:rsidR="00BD1715">
              <w:rPr>
                <w:rFonts w:eastAsiaTheme="minorEastAsia"/>
                <w:noProof/>
                <w:lang w:eastAsia="es-ES"/>
              </w:rPr>
              <w:tab/>
            </w:r>
            <w:r w:rsidR="00BD1715" w:rsidRPr="00481FA5">
              <w:rPr>
                <w:rStyle w:val="Hipervnculo"/>
                <w:noProof/>
                <w:lang w:val="es-EC"/>
              </w:rPr>
              <w:t>Responsable</w:t>
            </w:r>
            <w:r w:rsidR="00BD1715">
              <w:rPr>
                <w:noProof/>
                <w:webHidden/>
              </w:rPr>
              <w:tab/>
            </w:r>
            <w:r w:rsidR="00BD1715">
              <w:rPr>
                <w:noProof/>
                <w:webHidden/>
              </w:rPr>
              <w:fldChar w:fldCharType="begin"/>
            </w:r>
            <w:r w:rsidR="00BD1715">
              <w:rPr>
                <w:noProof/>
                <w:webHidden/>
              </w:rPr>
              <w:instrText xml:space="preserve"> PAGEREF _Toc349888554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880"/>
              <w:tab w:val="right" w:leader="dot" w:pos="8494"/>
            </w:tabs>
            <w:rPr>
              <w:rFonts w:eastAsiaTheme="minorEastAsia"/>
              <w:noProof/>
              <w:lang w:eastAsia="es-ES"/>
            </w:rPr>
          </w:pPr>
          <w:hyperlink w:anchor="_Toc349888555" w:history="1">
            <w:r w:rsidR="00BD1715" w:rsidRPr="00481FA5">
              <w:rPr>
                <w:rStyle w:val="Hipervnculo"/>
                <w:noProof/>
              </w:rPr>
              <w:t>13.7.5.</w:t>
            </w:r>
            <w:r w:rsidR="00BD1715">
              <w:rPr>
                <w:rFonts w:eastAsiaTheme="minorEastAsia"/>
                <w:noProof/>
                <w:lang w:eastAsia="es-ES"/>
              </w:rPr>
              <w:tab/>
            </w:r>
            <w:r w:rsidR="00BD1715" w:rsidRPr="00481FA5">
              <w:rPr>
                <w:rStyle w:val="Hipervnculo"/>
                <w:noProof/>
              </w:rPr>
              <w:t>Actividades</w:t>
            </w:r>
            <w:r w:rsidR="00BD1715">
              <w:rPr>
                <w:noProof/>
                <w:webHidden/>
              </w:rPr>
              <w:tab/>
            </w:r>
            <w:r w:rsidR="00BD1715">
              <w:rPr>
                <w:noProof/>
                <w:webHidden/>
              </w:rPr>
              <w:fldChar w:fldCharType="begin"/>
            </w:r>
            <w:r w:rsidR="00BD1715">
              <w:rPr>
                <w:noProof/>
                <w:webHidden/>
              </w:rPr>
              <w:instrText xml:space="preserve"> PAGEREF _Toc349888555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880"/>
              <w:tab w:val="right" w:leader="dot" w:pos="8494"/>
            </w:tabs>
            <w:rPr>
              <w:rFonts w:eastAsiaTheme="minorEastAsia"/>
              <w:noProof/>
              <w:lang w:eastAsia="es-ES"/>
            </w:rPr>
          </w:pPr>
          <w:hyperlink w:anchor="_Toc349888556" w:history="1">
            <w:r w:rsidR="00BD1715" w:rsidRPr="00481FA5">
              <w:rPr>
                <w:rStyle w:val="Hipervnculo"/>
                <w:noProof/>
              </w:rPr>
              <w:t>13.8.</w:t>
            </w:r>
            <w:r w:rsidR="00BD1715">
              <w:rPr>
                <w:rFonts w:eastAsiaTheme="minorEastAsia"/>
                <w:noProof/>
                <w:lang w:eastAsia="es-ES"/>
              </w:rPr>
              <w:tab/>
            </w:r>
            <w:r w:rsidR="00BD1715" w:rsidRPr="00481FA5">
              <w:rPr>
                <w:rStyle w:val="Hipervnculo"/>
                <w:noProof/>
              </w:rPr>
              <w:t>PROGRAMA DE CIERRE Y ABANDONO</w:t>
            </w:r>
            <w:r w:rsidR="00BD1715">
              <w:rPr>
                <w:noProof/>
                <w:webHidden/>
              </w:rPr>
              <w:tab/>
            </w:r>
            <w:r w:rsidR="00BD1715">
              <w:rPr>
                <w:noProof/>
                <w:webHidden/>
              </w:rPr>
              <w:fldChar w:fldCharType="begin"/>
            </w:r>
            <w:r w:rsidR="00BD1715">
              <w:rPr>
                <w:noProof/>
                <w:webHidden/>
              </w:rPr>
              <w:instrText xml:space="preserve"> PAGEREF _Toc349888556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880"/>
              <w:tab w:val="right" w:leader="dot" w:pos="8494"/>
            </w:tabs>
            <w:rPr>
              <w:rFonts w:eastAsiaTheme="minorEastAsia"/>
              <w:noProof/>
              <w:lang w:eastAsia="es-ES"/>
            </w:rPr>
          </w:pPr>
          <w:hyperlink w:anchor="_Toc349888557" w:history="1">
            <w:r w:rsidR="00BD1715" w:rsidRPr="00481FA5">
              <w:rPr>
                <w:rStyle w:val="Hipervnculo"/>
                <w:noProof/>
              </w:rPr>
              <w:t>13.8.1.</w:t>
            </w:r>
            <w:r w:rsidR="00BD1715">
              <w:rPr>
                <w:rFonts w:eastAsiaTheme="minorEastAsia"/>
                <w:noProof/>
                <w:lang w:eastAsia="es-ES"/>
              </w:rPr>
              <w:tab/>
            </w:r>
            <w:r w:rsidR="00BD1715" w:rsidRPr="00481FA5">
              <w:rPr>
                <w:rStyle w:val="Hipervnculo"/>
                <w:noProof/>
              </w:rPr>
              <w:t>Objetivo</w:t>
            </w:r>
            <w:r w:rsidR="00BD1715">
              <w:rPr>
                <w:noProof/>
                <w:webHidden/>
              </w:rPr>
              <w:tab/>
            </w:r>
            <w:r w:rsidR="00BD1715">
              <w:rPr>
                <w:noProof/>
                <w:webHidden/>
              </w:rPr>
              <w:fldChar w:fldCharType="begin"/>
            </w:r>
            <w:r w:rsidR="00BD1715">
              <w:rPr>
                <w:noProof/>
                <w:webHidden/>
              </w:rPr>
              <w:instrText xml:space="preserve"> PAGEREF _Toc349888557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880"/>
              <w:tab w:val="right" w:leader="dot" w:pos="8494"/>
            </w:tabs>
            <w:rPr>
              <w:rFonts w:eastAsiaTheme="minorEastAsia"/>
              <w:noProof/>
              <w:lang w:eastAsia="es-ES"/>
            </w:rPr>
          </w:pPr>
          <w:hyperlink w:anchor="_Toc349888558" w:history="1">
            <w:r w:rsidR="00BD1715" w:rsidRPr="00481FA5">
              <w:rPr>
                <w:rStyle w:val="Hipervnculo"/>
                <w:noProof/>
              </w:rPr>
              <w:t>13.8.2.</w:t>
            </w:r>
            <w:r w:rsidR="00BD1715">
              <w:rPr>
                <w:rFonts w:eastAsiaTheme="minorEastAsia"/>
                <w:noProof/>
                <w:lang w:eastAsia="es-ES"/>
              </w:rPr>
              <w:tab/>
            </w:r>
            <w:r w:rsidR="00BD1715" w:rsidRPr="00481FA5">
              <w:rPr>
                <w:rStyle w:val="Hipervnculo"/>
                <w:noProof/>
              </w:rPr>
              <w:t>Meta</w:t>
            </w:r>
            <w:r w:rsidR="00BD1715">
              <w:rPr>
                <w:noProof/>
                <w:webHidden/>
              </w:rPr>
              <w:tab/>
            </w:r>
            <w:r w:rsidR="00BD1715">
              <w:rPr>
                <w:noProof/>
                <w:webHidden/>
              </w:rPr>
              <w:fldChar w:fldCharType="begin"/>
            </w:r>
            <w:r w:rsidR="00BD1715">
              <w:rPr>
                <w:noProof/>
                <w:webHidden/>
              </w:rPr>
              <w:instrText xml:space="preserve"> PAGEREF _Toc349888558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880"/>
              <w:tab w:val="right" w:leader="dot" w:pos="8494"/>
            </w:tabs>
            <w:rPr>
              <w:rFonts w:eastAsiaTheme="minorEastAsia"/>
              <w:noProof/>
              <w:lang w:eastAsia="es-ES"/>
            </w:rPr>
          </w:pPr>
          <w:hyperlink w:anchor="_Toc349888559" w:history="1">
            <w:r w:rsidR="00BD1715" w:rsidRPr="00481FA5">
              <w:rPr>
                <w:rStyle w:val="Hipervnculo"/>
                <w:noProof/>
              </w:rPr>
              <w:t>13.8.3.</w:t>
            </w:r>
            <w:r w:rsidR="00BD1715">
              <w:rPr>
                <w:rFonts w:eastAsiaTheme="minorEastAsia"/>
                <w:noProof/>
                <w:lang w:eastAsia="es-ES"/>
              </w:rPr>
              <w:tab/>
            </w:r>
            <w:r w:rsidR="00BD1715" w:rsidRPr="00481FA5">
              <w:rPr>
                <w:rStyle w:val="Hipervnculo"/>
                <w:noProof/>
              </w:rPr>
              <w:t>Alcance</w:t>
            </w:r>
            <w:r w:rsidR="00BD1715">
              <w:rPr>
                <w:noProof/>
                <w:webHidden/>
              </w:rPr>
              <w:tab/>
            </w:r>
            <w:r w:rsidR="00BD1715">
              <w:rPr>
                <w:noProof/>
                <w:webHidden/>
              </w:rPr>
              <w:fldChar w:fldCharType="begin"/>
            </w:r>
            <w:r w:rsidR="00BD1715">
              <w:rPr>
                <w:noProof/>
                <w:webHidden/>
              </w:rPr>
              <w:instrText xml:space="preserve"> PAGEREF _Toc349888559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880"/>
              <w:tab w:val="right" w:leader="dot" w:pos="8494"/>
            </w:tabs>
            <w:rPr>
              <w:rFonts w:eastAsiaTheme="minorEastAsia"/>
              <w:noProof/>
              <w:lang w:eastAsia="es-ES"/>
            </w:rPr>
          </w:pPr>
          <w:hyperlink w:anchor="_Toc349888560" w:history="1">
            <w:r w:rsidR="00BD1715" w:rsidRPr="00481FA5">
              <w:rPr>
                <w:rStyle w:val="Hipervnculo"/>
                <w:noProof/>
                <w:lang w:val="es-EC"/>
              </w:rPr>
              <w:t>13.8.4.</w:t>
            </w:r>
            <w:r w:rsidR="00BD1715">
              <w:rPr>
                <w:rFonts w:eastAsiaTheme="minorEastAsia"/>
                <w:noProof/>
                <w:lang w:eastAsia="es-ES"/>
              </w:rPr>
              <w:tab/>
            </w:r>
            <w:r w:rsidR="00BD1715" w:rsidRPr="00481FA5">
              <w:rPr>
                <w:rStyle w:val="Hipervnculo"/>
                <w:noProof/>
                <w:lang w:val="es-EC"/>
              </w:rPr>
              <w:t>Responsable</w:t>
            </w:r>
            <w:r w:rsidR="00BD1715">
              <w:rPr>
                <w:noProof/>
                <w:webHidden/>
              </w:rPr>
              <w:tab/>
            </w:r>
            <w:r w:rsidR="00BD1715">
              <w:rPr>
                <w:noProof/>
                <w:webHidden/>
              </w:rPr>
              <w:fldChar w:fldCharType="begin"/>
            </w:r>
            <w:r w:rsidR="00BD1715">
              <w:rPr>
                <w:noProof/>
                <w:webHidden/>
              </w:rPr>
              <w:instrText xml:space="preserve"> PAGEREF _Toc349888560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880"/>
              <w:tab w:val="right" w:leader="dot" w:pos="8494"/>
            </w:tabs>
            <w:rPr>
              <w:rFonts w:eastAsiaTheme="minorEastAsia"/>
              <w:noProof/>
              <w:lang w:eastAsia="es-ES"/>
            </w:rPr>
          </w:pPr>
          <w:hyperlink w:anchor="_Toc349888561" w:history="1">
            <w:r w:rsidR="00BD1715" w:rsidRPr="00481FA5">
              <w:rPr>
                <w:rStyle w:val="Hipervnculo"/>
                <w:noProof/>
              </w:rPr>
              <w:t>13.8.5.</w:t>
            </w:r>
            <w:r w:rsidR="00BD1715">
              <w:rPr>
                <w:rFonts w:eastAsiaTheme="minorEastAsia"/>
                <w:noProof/>
                <w:lang w:eastAsia="es-ES"/>
              </w:rPr>
              <w:tab/>
            </w:r>
            <w:r w:rsidR="00BD1715" w:rsidRPr="00481FA5">
              <w:rPr>
                <w:rStyle w:val="Hipervnculo"/>
                <w:noProof/>
              </w:rPr>
              <w:t>Actividades</w:t>
            </w:r>
            <w:r w:rsidR="00BD1715">
              <w:rPr>
                <w:noProof/>
                <w:webHidden/>
              </w:rPr>
              <w:tab/>
            </w:r>
            <w:r w:rsidR="00BD1715">
              <w:rPr>
                <w:noProof/>
                <w:webHidden/>
              </w:rPr>
              <w:fldChar w:fldCharType="begin"/>
            </w:r>
            <w:r w:rsidR="00BD1715">
              <w:rPr>
                <w:noProof/>
                <w:webHidden/>
              </w:rPr>
              <w:instrText xml:space="preserve"> PAGEREF _Toc349888561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880"/>
              <w:tab w:val="right" w:leader="dot" w:pos="8494"/>
            </w:tabs>
            <w:rPr>
              <w:rFonts w:eastAsiaTheme="minorEastAsia"/>
              <w:noProof/>
              <w:lang w:eastAsia="es-ES"/>
            </w:rPr>
          </w:pPr>
          <w:hyperlink w:anchor="_Toc349888562" w:history="1">
            <w:r w:rsidR="00BD1715" w:rsidRPr="00481FA5">
              <w:rPr>
                <w:rStyle w:val="Hipervnculo"/>
                <w:noProof/>
              </w:rPr>
              <w:t>13.9.</w:t>
            </w:r>
            <w:r w:rsidR="00BD1715">
              <w:rPr>
                <w:rFonts w:eastAsiaTheme="minorEastAsia"/>
                <w:noProof/>
                <w:lang w:eastAsia="es-ES"/>
              </w:rPr>
              <w:tab/>
            </w:r>
            <w:r w:rsidR="00BD1715" w:rsidRPr="00481FA5">
              <w:rPr>
                <w:rStyle w:val="Hipervnculo"/>
                <w:noProof/>
              </w:rPr>
              <w:t>PROGRAMA DE CONTINGENCIAS – PREVENCIÓN DE RIESGOS</w:t>
            </w:r>
            <w:r w:rsidR="00BD1715">
              <w:rPr>
                <w:noProof/>
                <w:webHidden/>
              </w:rPr>
              <w:tab/>
            </w:r>
            <w:r w:rsidR="00BD1715">
              <w:rPr>
                <w:noProof/>
                <w:webHidden/>
              </w:rPr>
              <w:fldChar w:fldCharType="begin"/>
            </w:r>
            <w:r w:rsidR="00BD1715">
              <w:rPr>
                <w:noProof/>
                <w:webHidden/>
              </w:rPr>
              <w:instrText xml:space="preserve"> PAGEREF _Toc349888562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880"/>
              <w:tab w:val="right" w:leader="dot" w:pos="8494"/>
            </w:tabs>
            <w:rPr>
              <w:rFonts w:eastAsiaTheme="minorEastAsia"/>
              <w:noProof/>
              <w:lang w:eastAsia="es-ES"/>
            </w:rPr>
          </w:pPr>
          <w:hyperlink w:anchor="_Toc349888563" w:history="1">
            <w:r w:rsidR="00BD1715" w:rsidRPr="00481FA5">
              <w:rPr>
                <w:rStyle w:val="Hipervnculo"/>
                <w:noProof/>
              </w:rPr>
              <w:t>13.9.1.</w:t>
            </w:r>
            <w:r w:rsidR="00BD1715">
              <w:rPr>
                <w:rFonts w:eastAsiaTheme="minorEastAsia"/>
                <w:noProof/>
                <w:lang w:eastAsia="es-ES"/>
              </w:rPr>
              <w:tab/>
            </w:r>
            <w:r w:rsidR="00BD1715" w:rsidRPr="00481FA5">
              <w:rPr>
                <w:rStyle w:val="Hipervnculo"/>
                <w:noProof/>
              </w:rPr>
              <w:t>Objetivo</w:t>
            </w:r>
            <w:r w:rsidR="00BD1715">
              <w:rPr>
                <w:noProof/>
                <w:webHidden/>
              </w:rPr>
              <w:tab/>
            </w:r>
            <w:r w:rsidR="00BD1715">
              <w:rPr>
                <w:noProof/>
                <w:webHidden/>
              </w:rPr>
              <w:fldChar w:fldCharType="begin"/>
            </w:r>
            <w:r w:rsidR="00BD1715">
              <w:rPr>
                <w:noProof/>
                <w:webHidden/>
              </w:rPr>
              <w:instrText xml:space="preserve"> PAGEREF _Toc349888563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880"/>
              <w:tab w:val="right" w:leader="dot" w:pos="8494"/>
            </w:tabs>
            <w:rPr>
              <w:rFonts w:eastAsiaTheme="minorEastAsia"/>
              <w:noProof/>
              <w:lang w:eastAsia="es-ES"/>
            </w:rPr>
          </w:pPr>
          <w:hyperlink w:anchor="_Toc349888564" w:history="1">
            <w:r w:rsidR="00BD1715" w:rsidRPr="00481FA5">
              <w:rPr>
                <w:rStyle w:val="Hipervnculo"/>
                <w:noProof/>
              </w:rPr>
              <w:t>13.9.2.</w:t>
            </w:r>
            <w:r w:rsidR="00BD1715">
              <w:rPr>
                <w:rFonts w:eastAsiaTheme="minorEastAsia"/>
                <w:noProof/>
                <w:lang w:eastAsia="es-ES"/>
              </w:rPr>
              <w:tab/>
            </w:r>
            <w:r w:rsidR="00BD1715" w:rsidRPr="00481FA5">
              <w:rPr>
                <w:rStyle w:val="Hipervnculo"/>
                <w:noProof/>
              </w:rPr>
              <w:t>Meta</w:t>
            </w:r>
            <w:r w:rsidR="00BD1715">
              <w:rPr>
                <w:noProof/>
                <w:webHidden/>
              </w:rPr>
              <w:tab/>
            </w:r>
            <w:r w:rsidR="00BD1715">
              <w:rPr>
                <w:noProof/>
                <w:webHidden/>
              </w:rPr>
              <w:fldChar w:fldCharType="begin"/>
            </w:r>
            <w:r w:rsidR="00BD1715">
              <w:rPr>
                <w:noProof/>
                <w:webHidden/>
              </w:rPr>
              <w:instrText xml:space="preserve"> PAGEREF _Toc349888564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880"/>
              <w:tab w:val="right" w:leader="dot" w:pos="8494"/>
            </w:tabs>
            <w:rPr>
              <w:rFonts w:eastAsiaTheme="minorEastAsia"/>
              <w:noProof/>
              <w:lang w:eastAsia="es-ES"/>
            </w:rPr>
          </w:pPr>
          <w:hyperlink w:anchor="_Toc349888565" w:history="1">
            <w:r w:rsidR="00BD1715" w:rsidRPr="00481FA5">
              <w:rPr>
                <w:rStyle w:val="Hipervnculo"/>
                <w:noProof/>
              </w:rPr>
              <w:t>13.9.3.</w:t>
            </w:r>
            <w:r w:rsidR="00BD1715">
              <w:rPr>
                <w:rFonts w:eastAsiaTheme="minorEastAsia"/>
                <w:noProof/>
                <w:lang w:eastAsia="es-ES"/>
              </w:rPr>
              <w:tab/>
            </w:r>
            <w:r w:rsidR="00BD1715" w:rsidRPr="00481FA5">
              <w:rPr>
                <w:rStyle w:val="Hipervnculo"/>
                <w:noProof/>
              </w:rPr>
              <w:t>Alcance</w:t>
            </w:r>
            <w:r w:rsidR="00BD1715">
              <w:rPr>
                <w:noProof/>
                <w:webHidden/>
              </w:rPr>
              <w:tab/>
            </w:r>
            <w:r w:rsidR="00BD1715">
              <w:rPr>
                <w:noProof/>
                <w:webHidden/>
              </w:rPr>
              <w:fldChar w:fldCharType="begin"/>
            </w:r>
            <w:r w:rsidR="00BD1715">
              <w:rPr>
                <w:noProof/>
                <w:webHidden/>
              </w:rPr>
              <w:instrText xml:space="preserve"> PAGEREF _Toc349888565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880"/>
              <w:tab w:val="right" w:leader="dot" w:pos="8494"/>
            </w:tabs>
            <w:rPr>
              <w:rFonts w:eastAsiaTheme="minorEastAsia"/>
              <w:noProof/>
              <w:lang w:eastAsia="es-ES"/>
            </w:rPr>
          </w:pPr>
          <w:hyperlink w:anchor="_Toc349888566" w:history="1">
            <w:r w:rsidR="00BD1715" w:rsidRPr="00481FA5">
              <w:rPr>
                <w:rStyle w:val="Hipervnculo"/>
                <w:noProof/>
                <w:lang w:val="es-EC"/>
              </w:rPr>
              <w:t>13.9.4.</w:t>
            </w:r>
            <w:r w:rsidR="00BD1715">
              <w:rPr>
                <w:rFonts w:eastAsiaTheme="minorEastAsia"/>
                <w:noProof/>
                <w:lang w:eastAsia="es-ES"/>
              </w:rPr>
              <w:tab/>
            </w:r>
            <w:r w:rsidR="00BD1715" w:rsidRPr="00481FA5">
              <w:rPr>
                <w:rStyle w:val="Hipervnculo"/>
                <w:noProof/>
                <w:lang w:val="es-EC"/>
              </w:rPr>
              <w:t>Responsable</w:t>
            </w:r>
            <w:r w:rsidR="00BD1715">
              <w:rPr>
                <w:noProof/>
                <w:webHidden/>
              </w:rPr>
              <w:tab/>
            </w:r>
            <w:r w:rsidR="00BD1715">
              <w:rPr>
                <w:noProof/>
                <w:webHidden/>
              </w:rPr>
              <w:fldChar w:fldCharType="begin"/>
            </w:r>
            <w:r w:rsidR="00BD1715">
              <w:rPr>
                <w:noProof/>
                <w:webHidden/>
              </w:rPr>
              <w:instrText xml:space="preserve"> PAGEREF _Toc349888566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880"/>
              <w:tab w:val="right" w:leader="dot" w:pos="8494"/>
            </w:tabs>
            <w:rPr>
              <w:rFonts w:eastAsiaTheme="minorEastAsia"/>
              <w:noProof/>
              <w:lang w:eastAsia="es-ES"/>
            </w:rPr>
          </w:pPr>
          <w:hyperlink w:anchor="_Toc349888567" w:history="1">
            <w:r w:rsidR="00BD1715" w:rsidRPr="00481FA5">
              <w:rPr>
                <w:rStyle w:val="Hipervnculo"/>
                <w:noProof/>
              </w:rPr>
              <w:t>13.9.5.</w:t>
            </w:r>
            <w:r w:rsidR="00BD1715">
              <w:rPr>
                <w:rFonts w:eastAsiaTheme="minorEastAsia"/>
                <w:noProof/>
                <w:lang w:eastAsia="es-ES"/>
              </w:rPr>
              <w:tab/>
            </w:r>
            <w:r w:rsidR="00BD1715" w:rsidRPr="00481FA5">
              <w:rPr>
                <w:rStyle w:val="Hipervnculo"/>
                <w:noProof/>
              </w:rPr>
              <w:t>Actividades</w:t>
            </w:r>
            <w:r w:rsidR="00BD1715">
              <w:rPr>
                <w:noProof/>
                <w:webHidden/>
              </w:rPr>
              <w:tab/>
            </w:r>
            <w:r w:rsidR="00BD1715">
              <w:rPr>
                <w:noProof/>
                <w:webHidden/>
              </w:rPr>
              <w:fldChar w:fldCharType="begin"/>
            </w:r>
            <w:r w:rsidR="00BD1715">
              <w:rPr>
                <w:noProof/>
                <w:webHidden/>
              </w:rPr>
              <w:instrText xml:space="preserve"> PAGEREF _Toc349888567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880"/>
              <w:tab w:val="right" w:leader="dot" w:pos="8494"/>
            </w:tabs>
            <w:rPr>
              <w:rFonts w:eastAsiaTheme="minorEastAsia"/>
              <w:noProof/>
              <w:lang w:eastAsia="es-ES"/>
            </w:rPr>
          </w:pPr>
          <w:hyperlink w:anchor="_Toc349888568" w:history="1">
            <w:r w:rsidR="00BD1715" w:rsidRPr="00481FA5">
              <w:rPr>
                <w:rStyle w:val="Hipervnculo"/>
                <w:noProof/>
              </w:rPr>
              <w:t>13.10.</w:t>
            </w:r>
            <w:r w:rsidR="00BD1715">
              <w:rPr>
                <w:rFonts w:eastAsiaTheme="minorEastAsia"/>
                <w:noProof/>
                <w:lang w:eastAsia="es-ES"/>
              </w:rPr>
              <w:tab/>
            </w:r>
            <w:r w:rsidR="00BD1715" w:rsidRPr="00481FA5">
              <w:rPr>
                <w:rStyle w:val="Hipervnculo"/>
                <w:noProof/>
              </w:rPr>
              <w:t>PROGRAMA DE CAPACITACIÓN</w:t>
            </w:r>
            <w:r w:rsidR="00BD1715">
              <w:rPr>
                <w:noProof/>
                <w:webHidden/>
              </w:rPr>
              <w:tab/>
            </w:r>
            <w:r w:rsidR="00BD1715">
              <w:rPr>
                <w:noProof/>
                <w:webHidden/>
              </w:rPr>
              <w:fldChar w:fldCharType="begin"/>
            </w:r>
            <w:r w:rsidR="00BD1715">
              <w:rPr>
                <w:noProof/>
                <w:webHidden/>
              </w:rPr>
              <w:instrText xml:space="preserve"> PAGEREF _Toc349888568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1100"/>
              <w:tab w:val="right" w:leader="dot" w:pos="8494"/>
            </w:tabs>
            <w:rPr>
              <w:rFonts w:eastAsiaTheme="minorEastAsia"/>
              <w:noProof/>
              <w:lang w:eastAsia="es-ES"/>
            </w:rPr>
          </w:pPr>
          <w:hyperlink w:anchor="_Toc349888569" w:history="1">
            <w:r w:rsidR="00BD1715" w:rsidRPr="00481FA5">
              <w:rPr>
                <w:rStyle w:val="Hipervnculo"/>
                <w:noProof/>
              </w:rPr>
              <w:t>13.10.1.</w:t>
            </w:r>
            <w:r w:rsidR="00BD1715">
              <w:rPr>
                <w:rFonts w:eastAsiaTheme="minorEastAsia"/>
                <w:noProof/>
                <w:lang w:eastAsia="es-ES"/>
              </w:rPr>
              <w:tab/>
            </w:r>
            <w:r w:rsidR="00BD1715" w:rsidRPr="00481FA5">
              <w:rPr>
                <w:rStyle w:val="Hipervnculo"/>
                <w:noProof/>
              </w:rPr>
              <w:t>Objetivo</w:t>
            </w:r>
            <w:r w:rsidR="00BD1715">
              <w:rPr>
                <w:noProof/>
                <w:webHidden/>
              </w:rPr>
              <w:tab/>
            </w:r>
            <w:r w:rsidR="00BD1715">
              <w:rPr>
                <w:noProof/>
                <w:webHidden/>
              </w:rPr>
              <w:fldChar w:fldCharType="begin"/>
            </w:r>
            <w:r w:rsidR="00BD1715">
              <w:rPr>
                <w:noProof/>
                <w:webHidden/>
              </w:rPr>
              <w:instrText xml:space="preserve"> PAGEREF _Toc349888569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1100"/>
              <w:tab w:val="right" w:leader="dot" w:pos="8494"/>
            </w:tabs>
            <w:rPr>
              <w:rFonts w:eastAsiaTheme="minorEastAsia"/>
              <w:noProof/>
              <w:lang w:eastAsia="es-ES"/>
            </w:rPr>
          </w:pPr>
          <w:hyperlink w:anchor="_Toc349888570" w:history="1">
            <w:r w:rsidR="00BD1715" w:rsidRPr="00481FA5">
              <w:rPr>
                <w:rStyle w:val="Hipervnculo"/>
                <w:noProof/>
              </w:rPr>
              <w:t>13.10.2.</w:t>
            </w:r>
            <w:r w:rsidR="00BD1715">
              <w:rPr>
                <w:rFonts w:eastAsiaTheme="minorEastAsia"/>
                <w:noProof/>
                <w:lang w:eastAsia="es-ES"/>
              </w:rPr>
              <w:tab/>
            </w:r>
            <w:r w:rsidR="00BD1715" w:rsidRPr="00481FA5">
              <w:rPr>
                <w:rStyle w:val="Hipervnculo"/>
                <w:noProof/>
              </w:rPr>
              <w:t>Meta</w:t>
            </w:r>
            <w:r w:rsidR="00BD1715">
              <w:rPr>
                <w:noProof/>
                <w:webHidden/>
              </w:rPr>
              <w:tab/>
            </w:r>
            <w:r w:rsidR="00BD1715">
              <w:rPr>
                <w:noProof/>
                <w:webHidden/>
              </w:rPr>
              <w:fldChar w:fldCharType="begin"/>
            </w:r>
            <w:r w:rsidR="00BD1715">
              <w:rPr>
                <w:noProof/>
                <w:webHidden/>
              </w:rPr>
              <w:instrText xml:space="preserve"> PAGEREF _Toc349888570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1100"/>
              <w:tab w:val="right" w:leader="dot" w:pos="8494"/>
            </w:tabs>
            <w:rPr>
              <w:rFonts w:eastAsiaTheme="minorEastAsia"/>
              <w:noProof/>
              <w:lang w:eastAsia="es-ES"/>
            </w:rPr>
          </w:pPr>
          <w:hyperlink w:anchor="_Toc349888571" w:history="1">
            <w:r w:rsidR="00BD1715" w:rsidRPr="00481FA5">
              <w:rPr>
                <w:rStyle w:val="Hipervnculo"/>
                <w:noProof/>
              </w:rPr>
              <w:t>13.10.3.</w:t>
            </w:r>
            <w:r w:rsidR="00BD1715">
              <w:rPr>
                <w:rFonts w:eastAsiaTheme="minorEastAsia"/>
                <w:noProof/>
                <w:lang w:eastAsia="es-ES"/>
              </w:rPr>
              <w:tab/>
            </w:r>
            <w:r w:rsidR="00BD1715" w:rsidRPr="00481FA5">
              <w:rPr>
                <w:rStyle w:val="Hipervnculo"/>
                <w:noProof/>
              </w:rPr>
              <w:t>Alcance</w:t>
            </w:r>
            <w:r w:rsidR="00BD1715">
              <w:rPr>
                <w:noProof/>
                <w:webHidden/>
              </w:rPr>
              <w:tab/>
            </w:r>
            <w:r w:rsidR="00BD1715">
              <w:rPr>
                <w:noProof/>
                <w:webHidden/>
              </w:rPr>
              <w:fldChar w:fldCharType="begin"/>
            </w:r>
            <w:r w:rsidR="00BD1715">
              <w:rPr>
                <w:noProof/>
                <w:webHidden/>
              </w:rPr>
              <w:instrText xml:space="preserve"> PAGEREF _Toc349888571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1100"/>
              <w:tab w:val="right" w:leader="dot" w:pos="8494"/>
            </w:tabs>
            <w:rPr>
              <w:rFonts w:eastAsiaTheme="minorEastAsia"/>
              <w:noProof/>
              <w:lang w:eastAsia="es-ES"/>
            </w:rPr>
          </w:pPr>
          <w:hyperlink w:anchor="_Toc349888572" w:history="1">
            <w:r w:rsidR="00BD1715" w:rsidRPr="00481FA5">
              <w:rPr>
                <w:rStyle w:val="Hipervnculo"/>
                <w:noProof/>
                <w:lang w:val="es-EC"/>
              </w:rPr>
              <w:t>13.10.4.</w:t>
            </w:r>
            <w:r w:rsidR="00BD1715">
              <w:rPr>
                <w:rFonts w:eastAsiaTheme="minorEastAsia"/>
                <w:noProof/>
                <w:lang w:eastAsia="es-ES"/>
              </w:rPr>
              <w:tab/>
            </w:r>
            <w:r w:rsidR="00BD1715" w:rsidRPr="00481FA5">
              <w:rPr>
                <w:rStyle w:val="Hipervnculo"/>
                <w:noProof/>
                <w:lang w:val="es-EC"/>
              </w:rPr>
              <w:t>Responsable</w:t>
            </w:r>
            <w:r w:rsidR="00BD1715">
              <w:rPr>
                <w:noProof/>
                <w:webHidden/>
              </w:rPr>
              <w:tab/>
            </w:r>
            <w:r w:rsidR="00BD1715">
              <w:rPr>
                <w:noProof/>
                <w:webHidden/>
              </w:rPr>
              <w:fldChar w:fldCharType="begin"/>
            </w:r>
            <w:r w:rsidR="00BD1715">
              <w:rPr>
                <w:noProof/>
                <w:webHidden/>
              </w:rPr>
              <w:instrText xml:space="preserve"> PAGEREF _Toc349888572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1100"/>
              <w:tab w:val="right" w:leader="dot" w:pos="8494"/>
            </w:tabs>
            <w:rPr>
              <w:rFonts w:eastAsiaTheme="minorEastAsia"/>
              <w:noProof/>
              <w:lang w:eastAsia="es-ES"/>
            </w:rPr>
          </w:pPr>
          <w:hyperlink w:anchor="_Toc349888573" w:history="1">
            <w:r w:rsidR="00BD1715" w:rsidRPr="00481FA5">
              <w:rPr>
                <w:rStyle w:val="Hipervnculo"/>
                <w:noProof/>
              </w:rPr>
              <w:t>13.10.5.</w:t>
            </w:r>
            <w:r w:rsidR="00BD1715">
              <w:rPr>
                <w:rFonts w:eastAsiaTheme="minorEastAsia"/>
                <w:noProof/>
                <w:lang w:eastAsia="es-ES"/>
              </w:rPr>
              <w:tab/>
            </w:r>
            <w:r w:rsidR="00BD1715" w:rsidRPr="00481FA5">
              <w:rPr>
                <w:rStyle w:val="Hipervnculo"/>
                <w:noProof/>
              </w:rPr>
              <w:t>Actividades</w:t>
            </w:r>
            <w:r w:rsidR="00BD1715">
              <w:rPr>
                <w:noProof/>
                <w:webHidden/>
              </w:rPr>
              <w:tab/>
            </w:r>
            <w:r w:rsidR="00BD1715">
              <w:rPr>
                <w:noProof/>
                <w:webHidden/>
              </w:rPr>
              <w:fldChar w:fldCharType="begin"/>
            </w:r>
            <w:r w:rsidR="00BD1715">
              <w:rPr>
                <w:noProof/>
                <w:webHidden/>
              </w:rPr>
              <w:instrText xml:space="preserve"> PAGEREF _Toc349888573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880"/>
              <w:tab w:val="right" w:leader="dot" w:pos="8494"/>
            </w:tabs>
            <w:rPr>
              <w:rFonts w:eastAsiaTheme="minorEastAsia"/>
              <w:noProof/>
              <w:lang w:eastAsia="es-ES"/>
            </w:rPr>
          </w:pPr>
          <w:hyperlink w:anchor="_Toc349888574" w:history="1">
            <w:r w:rsidR="00BD1715" w:rsidRPr="00481FA5">
              <w:rPr>
                <w:rStyle w:val="Hipervnculo"/>
                <w:noProof/>
              </w:rPr>
              <w:t>13.11.</w:t>
            </w:r>
            <w:r w:rsidR="00BD1715">
              <w:rPr>
                <w:rFonts w:eastAsiaTheme="minorEastAsia"/>
                <w:noProof/>
                <w:lang w:eastAsia="es-ES"/>
              </w:rPr>
              <w:tab/>
            </w:r>
            <w:r w:rsidR="00BD1715" w:rsidRPr="00481FA5">
              <w:rPr>
                <w:rStyle w:val="Hipervnculo"/>
                <w:noProof/>
              </w:rPr>
              <w:t>PROGRAMA DE MONITOREO</w:t>
            </w:r>
            <w:r w:rsidR="00BD1715">
              <w:rPr>
                <w:noProof/>
                <w:webHidden/>
              </w:rPr>
              <w:tab/>
            </w:r>
            <w:r w:rsidR="00BD1715">
              <w:rPr>
                <w:noProof/>
                <w:webHidden/>
              </w:rPr>
              <w:fldChar w:fldCharType="begin"/>
            </w:r>
            <w:r w:rsidR="00BD1715">
              <w:rPr>
                <w:noProof/>
                <w:webHidden/>
              </w:rPr>
              <w:instrText xml:space="preserve"> PAGEREF _Toc349888574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1100"/>
              <w:tab w:val="right" w:leader="dot" w:pos="8494"/>
            </w:tabs>
            <w:rPr>
              <w:rFonts w:eastAsiaTheme="minorEastAsia"/>
              <w:noProof/>
              <w:lang w:eastAsia="es-ES"/>
            </w:rPr>
          </w:pPr>
          <w:hyperlink w:anchor="_Toc349888575" w:history="1">
            <w:r w:rsidR="00BD1715" w:rsidRPr="00481FA5">
              <w:rPr>
                <w:rStyle w:val="Hipervnculo"/>
                <w:noProof/>
              </w:rPr>
              <w:t>13.11.1.</w:t>
            </w:r>
            <w:r w:rsidR="00BD1715">
              <w:rPr>
                <w:rFonts w:eastAsiaTheme="minorEastAsia"/>
                <w:noProof/>
                <w:lang w:eastAsia="es-ES"/>
              </w:rPr>
              <w:tab/>
            </w:r>
            <w:r w:rsidR="00BD1715" w:rsidRPr="00481FA5">
              <w:rPr>
                <w:rStyle w:val="Hipervnculo"/>
                <w:noProof/>
              </w:rPr>
              <w:t>Objetivo</w:t>
            </w:r>
            <w:r w:rsidR="00BD1715">
              <w:rPr>
                <w:noProof/>
                <w:webHidden/>
              </w:rPr>
              <w:tab/>
            </w:r>
            <w:r w:rsidR="00BD1715">
              <w:rPr>
                <w:noProof/>
                <w:webHidden/>
              </w:rPr>
              <w:fldChar w:fldCharType="begin"/>
            </w:r>
            <w:r w:rsidR="00BD1715">
              <w:rPr>
                <w:noProof/>
                <w:webHidden/>
              </w:rPr>
              <w:instrText xml:space="preserve"> PAGEREF _Toc349888575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1100"/>
              <w:tab w:val="right" w:leader="dot" w:pos="8494"/>
            </w:tabs>
            <w:rPr>
              <w:rFonts w:eastAsiaTheme="minorEastAsia"/>
              <w:noProof/>
              <w:lang w:eastAsia="es-ES"/>
            </w:rPr>
          </w:pPr>
          <w:hyperlink w:anchor="_Toc349888576" w:history="1">
            <w:r w:rsidR="00BD1715" w:rsidRPr="00481FA5">
              <w:rPr>
                <w:rStyle w:val="Hipervnculo"/>
                <w:noProof/>
              </w:rPr>
              <w:t>13.11.2.</w:t>
            </w:r>
            <w:r w:rsidR="00BD1715">
              <w:rPr>
                <w:rFonts w:eastAsiaTheme="minorEastAsia"/>
                <w:noProof/>
                <w:lang w:eastAsia="es-ES"/>
              </w:rPr>
              <w:tab/>
            </w:r>
            <w:r w:rsidR="00BD1715" w:rsidRPr="00481FA5">
              <w:rPr>
                <w:rStyle w:val="Hipervnculo"/>
                <w:noProof/>
              </w:rPr>
              <w:t>Meta</w:t>
            </w:r>
            <w:r w:rsidR="00BD1715">
              <w:rPr>
                <w:noProof/>
                <w:webHidden/>
              </w:rPr>
              <w:tab/>
            </w:r>
            <w:r w:rsidR="00BD1715">
              <w:rPr>
                <w:noProof/>
                <w:webHidden/>
              </w:rPr>
              <w:fldChar w:fldCharType="begin"/>
            </w:r>
            <w:r w:rsidR="00BD1715">
              <w:rPr>
                <w:noProof/>
                <w:webHidden/>
              </w:rPr>
              <w:instrText xml:space="preserve"> PAGEREF _Toc349888576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1100"/>
              <w:tab w:val="right" w:leader="dot" w:pos="8494"/>
            </w:tabs>
            <w:rPr>
              <w:rFonts w:eastAsiaTheme="minorEastAsia"/>
              <w:noProof/>
              <w:lang w:eastAsia="es-ES"/>
            </w:rPr>
          </w:pPr>
          <w:hyperlink w:anchor="_Toc349888577" w:history="1">
            <w:r w:rsidR="00BD1715" w:rsidRPr="00481FA5">
              <w:rPr>
                <w:rStyle w:val="Hipervnculo"/>
                <w:noProof/>
              </w:rPr>
              <w:t>13.11.3.</w:t>
            </w:r>
            <w:r w:rsidR="00BD1715">
              <w:rPr>
                <w:rFonts w:eastAsiaTheme="minorEastAsia"/>
                <w:noProof/>
                <w:lang w:eastAsia="es-ES"/>
              </w:rPr>
              <w:tab/>
            </w:r>
            <w:r w:rsidR="00BD1715" w:rsidRPr="00481FA5">
              <w:rPr>
                <w:rStyle w:val="Hipervnculo"/>
                <w:noProof/>
              </w:rPr>
              <w:t>Alcance</w:t>
            </w:r>
            <w:r w:rsidR="00BD1715">
              <w:rPr>
                <w:noProof/>
                <w:webHidden/>
              </w:rPr>
              <w:tab/>
            </w:r>
            <w:r w:rsidR="00BD1715">
              <w:rPr>
                <w:noProof/>
                <w:webHidden/>
              </w:rPr>
              <w:fldChar w:fldCharType="begin"/>
            </w:r>
            <w:r w:rsidR="00BD1715">
              <w:rPr>
                <w:noProof/>
                <w:webHidden/>
              </w:rPr>
              <w:instrText xml:space="preserve"> PAGEREF _Toc349888577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1100"/>
              <w:tab w:val="right" w:leader="dot" w:pos="8494"/>
            </w:tabs>
            <w:rPr>
              <w:rFonts w:eastAsiaTheme="minorEastAsia"/>
              <w:noProof/>
              <w:lang w:eastAsia="es-ES"/>
            </w:rPr>
          </w:pPr>
          <w:hyperlink w:anchor="_Toc349888578" w:history="1">
            <w:r w:rsidR="00BD1715" w:rsidRPr="00481FA5">
              <w:rPr>
                <w:rStyle w:val="Hipervnculo"/>
                <w:noProof/>
                <w:lang w:val="es-EC"/>
              </w:rPr>
              <w:t>13.11.4.</w:t>
            </w:r>
            <w:r w:rsidR="00BD1715">
              <w:rPr>
                <w:rFonts w:eastAsiaTheme="minorEastAsia"/>
                <w:noProof/>
                <w:lang w:eastAsia="es-ES"/>
              </w:rPr>
              <w:tab/>
            </w:r>
            <w:r w:rsidR="00BD1715" w:rsidRPr="00481FA5">
              <w:rPr>
                <w:rStyle w:val="Hipervnculo"/>
                <w:noProof/>
                <w:lang w:val="es-EC"/>
              </w:rPr>
              <w:t>Responsable</w:t>
            </w:r>
            <w:r w:rsidR="00BD1715">
              <w:rPr>
                <w:noProof/>
                <w:webHidden/>
              </w:rPr>
              <w:tab/>
            </w:r>
            <w:r w:rsidR="00BD1715">
              <w:rPr>
                <w:noProof/>
                <w:webHidden/>
              </w:rPr>
              <w:fldChar w:fldCharType="begin"/>
            </w:r>
            <w:r w:rsidR="00BD1715">
              <w:rPr>
                <w:noProof/>
                <w:webHidden/>
              </w:rPr>
              <w:instrText xml:space="preserve"> PAGEREF _Toc349888578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1100"/>
              <w:tab w:val="right" w:leader="dot" w:pos="8494"/>
            </w:tabs>
            <w:rPr>
              <w:rFonts w:eastAsiaTheme="minorEastAsia"/>
              <w:noProof/>
              <w:lang w:eastAsia="es-ES"/>
            </w:rPr>
          </w:pPr>
          <w:hyperlink w:anchor="_Toc349888579" w:history="1">
            <w:r w:rsidR="00BD1715" w:rsidRPr="00481FA5">
              <w:rPr>
                <w:rStyle w:val="Hipervnculo"/>
                <w:noProof/>
              </w:rPr>
              <w:t>13.11.5.</w:t>
            </w:r>
            <w:r w:rsidR="00BD1715">
              <w:rPr>
                <w:rFonts w:eastAsiaTheme="minorEastAsia"/>
                <w:noProof/>
                <w:lang w:eastAsia="es-ES"/>
              </w:rPr>
              <w:tab/>
            </w:r>
            <w:r w:rsidR="00BD1715" w:rsidRPr="00481FA5">
              <w:rPr>
                <w:rStyle w:val="Hipervnculo"/>
                <w:noProof/>
              </w:rPr>
              <w:t>Actividades</w:t>
            </w:r>
            <w:r w:rsidR="00BD1715">
              <w:rPr>
                <w:noProof/>
                <w:webHidden/>
              </w:rPr>
              <w:tab/>
            </w:r>
            <w:r w:rsidR="00BD1715">
              <w:rPr>
                <w:noProof/>
                <w:webHidden/>
              </w:rPr>
              <w:fldChar w:fldCharType="begin"/>
            </w:r>
            <w:r w:rsidR="00BD1715">
              <w:rPr>
                <w:noProof/>
                <w:webHidden/>
              </w:rPr>
              <w:instrText xml:space="preserve"> PAGEREF _Toc349888579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880"/>
              <w:tab w:val="right" w:leader="dot" w:pos="8494"/>
            </w:tabs>
            <w:rPr>
              <w:rFonts w:eastAsiaTheme="minorEastAsia"/>
              <w:noProof/>
              <w:lang w:eastAsia="es-ES"/>
            </w:rPr>
          </w:pPr>
          <w:hyperlink w:anchor="_Toc349888580" w:history="1">
            <w:r w:rsidR="00BD1715" w:rsidRPr="00481FA5">
              <w:rPr>
                <w:rStyle w:val="Hipervnculo"/>
                <w:noProof/>
              </w:rPr>
              <w:t>13.12.</w:t>
            </w:r>
            <w:r w:rsidR="00BD1715">
              <w:rPr>
                <w:rFonts w:eastAsiaTheme="minorEastAsia"/>
                <w:noProof/>
                <w:lang w:eastAsia="es-ES"/>
              </w:rPr>
              <w:tab/>
            </w:r>
            <w:r w:rsidR="00BD1715" w:rsidRPr="00481FA5">
              <w:rPr>
                <w:rStyle w:val="Hipervnculo"/>
                <w:noProof/>
              </w:rPr>
              <w:t>PROGRAMA DE SEGUIMIENTO DE LAS ACTIVIDADES PROPUESTAS EN EL PLAN DE MANEJO AMBIENTAL</w:t>
            </w:r>
            <w:r w:rsidR="00BD1715">
              <w:rPr>
                <w:noProof/>
                <w:webHidden/>
              </w:rPr>
              <w:tab/>
            </w:r>
            <w:r w:rsidR="00BD1715">
              <w:rPr>
                <w:noProof/>
                <w:webHidden/>
              </w:rPr>
              <w:fldChar w:fldCharType="begin"/>
            </w:r>
            <w:r w:rsidR="00BD1715">
              <w:rPr>
                <w:noProof/>
                <w:webHidden/>
              </w:rPr>
              <w:instrText xml:space="preserve"> PAGEREF _Toc349888580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1100"/>
              <w:tab w:val="right" w:leader="dot" w:pos="8494"/>
            </w:tabs>
            <w:rPr>
              <w:rFonts w:eastAsiaTheme="minorEastAsia"/>
              <w:noProof/>
              <w:lang w:eastAsia="es-ES"/>
            </w:rPr>
          </w:pPr>
          <w:hyperlink w:anchor="_Toc349888581" w:history="1">
            <w:r w:rsidR="00BD1715" w:rsidRPr="00481FA5">
              <w:rPr>
                <w:rStyle w:val="Hipervnculo"/>
                <w:noProof/>
              </w:rPr>
              <w:t>13.12.1.</w:t>
            </w:r>
            <w:r w:rsidR="00BD1715">
              <w:rPr>
                <w:rFonts w:eastAsiaTheme="minorEastAsia"/>
                <w:noProof/>
                <w:lang w:eastAsia="es-ES"/>
              </w:rPr>
              <w:tab/>
            </w:r>
            <w:r w:rsidR="00BD1715" w:rsidRPr="00481FA5">
              <w:rPr>
                <w:rStyle w:val="Hipervnculo"/>
                <w:noProof/>
              </w:rPr>
              <w:t>Objetivo</w:t>
            </w:r>
            <w:r w:rsidR="00BD1715">
              <w:rPr>
                <w:noProof/>
                <w:webHidden/>
              </w:rPr>
              <w:tab/>
            </w:r>
            <w:r w:rsidR="00BD1715">
              <w:rPr>
                <w:noProof/>
                <w:webHidden/>
              </w:rPr>
              <w:fldChar w:fldCharType="begin"/>
            </w:r>
            <w:r w:rsidR="00BD1715">
              <w:rPr>
                <w:noProof/>
                <w:webHidden/>
              </w:rPr>
              <w:instrText xml:space="preserve"> PAGEREF _Toc349888581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1100"/>
              <w:tab w:val="right" w:leader="dot" w:pos="8494"/>
            </w:tabs>
            <w:rPr>
              <w:rFonts w:eastAsiaTheme="minorEastAsia"/>
              <w:noProof/>
              <w:lang w:eastAsia="es-ES"/>
            </w:rPr>
          </w:pPr>
          <w:hyperlink w:anchor="_Toc349888582" w:history="1">
            <w:r w:rsidR="00BD1715" w:rsidRPr="00481FA5">
              <w:rPr>
                <w:rStyle w:val="Hipervnculo"/>
                <w:noProof/>
              </w:rPr>
              <w:t>13.12.2.</w:t>
            </w:r>
            <w:r w:rsidR="00BD1715">
              <w:rPr>
                <w:rFonts w:eastAsiaTheme="minorEastAsia"/>
                <w:noProof/>
                <w:lang w:eastAsia="es-ES"/>
              </w:rPr>
              <w:tab/>
            </w:r>
            <w:r w:rsidR="00BD1715" w:rsidRPr="00481FA5">
              <w:rPr>
                <w:rStyle w:val="Hipervnculo"/>
                <w:noProof/>
              </w:rPr>
              <w:t>Meta</w:t>
            </w:r>
            <w:r w:rsidR="00BD1715">
              <w:rPr>
                <w:noProof/>
                <w:webHidden/>
              </w:rPr>
              <w:tab/>
            </w:r>
            <w:r w:rsidR="00BD1715">
              <w:rPr>
                <w:noProof/>
                <w:webHidden/>
              </w:rPr>
              <w:fldChar w:fldCharType="begin"/>
            </w:r>
            <w:r w:rsidR="00BD1715">
              <w:rPr>
                <w:noProof/>
                <w:webHidden/>
              </w:rPr>
              <w:instrText xml:space="preserve"> PAGEREF _Toc349888582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1100"/>
              <w:tab w:val="right" w:leader="dot" w:pos="8494"/>
            </w:tabs>
            <w:rPr>
              <w:rFonts w:eastAsiaTheme="minorEastAsia"/>
              <w:noProof/>
              <w:lang w:eastAsia="es-ES"/>
            </w:rPr>
          </w:pPr>
          <w:hyperlink w:anchor="_Toc349888583" w:history="1">
            <w:r w:rsidR="00BD1715" w:rsidRPr="00481FA5">
              <w:rPr>
                <w:rStyle w:val="Hipervnculo"/>
                <w:noProof/>
              </w:rPr>
              <w:t>13.12.3.</w:t>
            </w:r>
            <w:r w:rsidR="00BD1715">
              <w:rPr>
                <w:rFonts w:eastAsiaTheme="minorEastAsia"/>
                <w:noProof/>
                <w:lang w:eastAsia="es-ES"/>
              </w:rPr>
              <w:tab/>
            </w:r>
            <w:r w:rsidR="00BD1715" w:rsidRPr="00481FA5">
              <w:rPr>
                <w:rStyle w:val="Hipervnculo"/>
                <w:noProof/>
              </w:rPr>
              <w:t>Alcance</w:t>
            </w:r>
            <w:r w:rsidR="00BD1715">
              <w:rPr>
                <w:noProof/>
                <w:webHidden/>
              </w:rPr>
              <w:tab/>
            </w:r>
            <w:r w:rsidR="00BD1715">
              <w:rPr>
                <w:noProof/>
                <w:webHidden/>
              </w:rPr>
              <w:fldChar w:fldCharType="begin"/>
            </w:r>
            <w:r w:rsidR="00BD1715">
              <w:rPr>
                <w:noProof/>
                <w:webHidden/>
              </w:rPr>
              <w:instrText xml:space="preserve"> PAGEREF _Toc349888583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right" w:leader="dot" w:pos="8494"/>
            </w:tabs>
            <w:rPr>
              <w:rFonts w:eastAsiaTheme="minorEastAsia"/>
              <w:noProof/>
              <w:lang w:eastAsia="es-ES"/>
            </w:rPr>
          </w:pPr>
          <w:hyperlink w:anchor="_Toc349888584" w:history="1">
            <w:r w:rsidR="00BD1715" w:rsidRPr="00481FA5">
              <w:rPr>
                <w:rStyle w:val="Hipervnculo"/>
                <w:noProof/>
              </w:rPr>
              <w:t>Construcción, operación  y cierre de la escombrera.</w:t>
            </w:r>
            <w:r w:rsidR="00BD1715">
              <w:rPr>
                <w:noProof/>
                <w:webHidden/>
              </w:rPr>
              <w:tab/>
            </w:r>
            <w:r w:rsidR="00BD1715">
              <w:rPr>
                <w:noProof/>
                <w:webHidden/>
              </w:rPr>
              <w:fldChar w:fldCharType="begin"/>
            </w:r>
            <w:r w:rsidR="00BD1715">
              <w:rPr>
                <w:noProof/>
                <w:webHidden/>
              </w:rPr>
              <w:instrText xml:space="preserve"> PAGEREF _Toc349888584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1100"/>
              <w:tab w:val="right" w:leader="dot" w:pos="8494"/>
            </w:tabs>
            <w:rPr>
              <w:rFonts w:eastAsiaTheme="minorEastAsia"/>
              <w:noProof/>
              <w:lang w:eastAsia="es-ES"/>
            </w:rPr>
          </w:pPr>
          <w:hyperlink w:anchor="_Toc349888585" w:history="1">
            <w:r w:rsidR="00BD1715" w:rsidRPr="00481FA5">
              <w:rPr>
                <w:rStyle w:val="Hipervnculo"/>
                <w:noProof/>
              </w:rPr>
              <w:t>13.12.4.</w:t>
            </w:r>
            <w:r w:rsidR="00BD1715">
              <w:rPr>
                <w:rFonts w:eastAsiaTheme="minorEastAsia"/>
                <w:noProof/>
                <w:lang w:eastAsia="es-ES"/>
              </w:rPr>
              <w:tab/>
            </w:r>
            <w:r w:rsidR="00BD1715" w:rsidRPr="00481FA5">
              <w:rPr>
                <w:rStyle w:val="Hipervnculo"/>
                <w:noProof/>
              </w:rPr>
              <w:t>Responsable</w:t>
            </w:r>
            <w:r w:rsidR="00BD1715">
              <w:rPr>
                <w:noProof/>
                <w:webHidden/>
              </w:rPr>
              <w:tab/>
            </w:r>
            <w:r w:rsidR="00BD1715">
              <w:rPr>
                <w:noProof/>
                <w:webHidden/>
              </w:rPr>
              <w:fldChar w:fldCharType="begin"/>
            </w:r>
            <w:r w:rsidR="00BD1715">
              <w:rPr>
                <w:noProof/>
                <w:webHidden/>
              </w:rPr>
              <w:instrText xml:space="preserve"> PAGEREF _Toc349888585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1100"/>
              <w:tab w:val="right" w:leader="dot" w:pos="8494"/>
            </w:tabs>
            <w:rPr>
              <w:rFonts w:eastAsiaTheme="minorEastAsia"/>
              <w:noProof/>
              <w:lang w:eastAsia="es-ES"/>
            </w:rPr>
          </w:pPr>
          <w:hyperlink w:anchor="_Toc349888586" w:history="1">
            <w:r w:rsidR="00BD1715" w:rsidRPr="00481FA5">
              <w:rPr>
                <w:rStyle w:val="Hipervnculo"/>
                <w:noProof/>
              </w:rPr>
              <w:t>13.12.5.</w:t>
            </w:r>
            <w:r w:rsidR="00BD1715">
              <w:rPr>
                <w:rFonts w:eastAsiaTheme="minorEastAsia"/>
                <w:noProof/>
                <w:lang w:eastAsia="es-ES"/>
              </w:rPr>
              <w:tab/>
            </w:r>
            <w:r w:rsidR="00BD1715" w:rsidRPr="00481FA5">
              <w:rPr>
                <w:rStyle w:val="Hipervnculo"/>
                <w:noProof/>
              </w:rPr>
              <w:t>Actividades</w:t>
            </w:r>
            <w:r w:rsidR="00BD1715">
              <w:rPr>
                <w:noProof/>
                <w:webHidden/>
              </w:rPr>
              <w:tab/>
            </w:r>
            <w:r w:rsidR="00BD1715">
              <w:rPr>
                <w:noProof/>
                <w:webHidden/>
              </w:rPr>
              <w:fldChar w:fldCharType="begin"/>
            </w:r>
            <w:r w:rsidR="00BD1715">
              <w:rPr>
                <w:noProof/>
                <w:webHidden/>
              </w:rPr>
              <w:instrText xml:space="preserve"> PAGEREF _Toc349888586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880"/>
              <w:tab w:val="right" w:leader="dot" w:pos="8494"/>
            </w:tabs>
            <w:rPr>
              <w:rFonts w:eastAsiaTheme="minorEastAsia"/>
              <w:noProof/>
              <w:lang w:eastAsia="es-ES"/>
            </w:rPr>
          </w:pPr>
          <w:hyperlink w:anchor="_Toc349888587" w:history="1">
            <w:r w:rsidR="00BD1715" w:rsidRPr="00481FA5">
              <w:rPr>
                <w:rStyle w:val="Hipervnculo"/>
                <w:noProof/>
              </w:rPr>
              <w:t>13.13.</w:t>
            </w:r>
            <w:r w:rsidR="00BD1715">
              <w:rPr>
                <w:rFonts w:eastAsiaTheme="minorEastAsia"/>
                <w:noProof/>
                <w:lang w:eastAsia="es-ES"/>
              </w:rPr>
              <w:tab/>
            </w:r>
            <w:r w:rsidR="00BD1715" w:rsidRPr="00481FA5">
              <w:rPr>
                <w:rStyle w:val="Hipervnculo"/>
                <w:noProof/>
              </w:rPr>
              <w:t>PROGRAMA DE REHABILITACIÓN</w:t>
            </w:r>
            <w:r w:rsidR="00BD1715">
              <w:rPr>
                <w:noProof/>
                <w:webHidden/>
              </w:rPr>
              <w:tab/>
            </w:r>
            <w:r w:rsidR="00BD1715">
              <w:rPr>
                <w:noProof/>
                <w:webHidden/>
              </w:rPr>
              <w:fldChar w:fldCharType="begin"/>
            </w:r>
            <w:r w:rsidR="00BD1715">
              <w:rPr>
                <w:noProof/>
                <w:webHidden/>
              </w:rPr>
              <w:instrText xml:space="preserve"> PAGEREF _Toc349888587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1100"/>
              <w:tab w:val="right" w:leader="dot" w:pos="8494"/>
            </w:tabs>
            <w:rPr>
              <w:rFonts w:eastAsiaTheme="minorEastAsia"/>
              <w:noProof/>
              <w:lang w:eastAsia="es-ES"/>
            </w:rPr>
          </w:pPr>
          <w:hyperlink w:anchor="_Toc349888588" w:history="1">
            <w:r w:rsidR="00BD1715" w:rsidRPr="00481FA5">
              <w:rPr>
                <w:rStyle w:val="Hipervnculo"/>
                <w:noProof/>
              </w:rPr>
              <w:t>13.13.1.</w:t>
            </w:r>
            <w:r w:rsidR="00BD1715">
              <w:rPr>
                <w:rFonts w:eastAsiaTheme="minorEastAsia"/>
                <w:noProof/>
                <w:lang w:eastAsia="es-ES"/>
              </w:rPr>
              <w:tab/>
            </w:r>
            <w:r w:rsidR="00BD1715" w:rsidRPr="00481FA5">
              <w:rPr>
                <w:rStyle w:val="Hipervnculo"/>
                <w:noProof/>
              </w:rPr>
              <w:t>Objetivo</w:t>
            </w:r>
            <w:r w:rsidR="00BD1715">
              <w:rPr>
                <w:noProof/>
                <w:webHidden/>
              </w:rPr>
              <w:tab/>
            </w:r>
            <w:r w:rsidR="00BD1715">
              <w:rPr>
                <w:noProof/>
                <w:webHidden/>
              </w:rPr>
              <w:fldChar w:fldCharType="begin"/>
            </w:r>
            <w:r w:rsidR="00BD1715">
              <w:rPr>
                <w:noProof/>
                <w:webHidden/>
              </w:rPr>
              <w:instrText xml:space="preserve"> PAGEREF _Toc349888588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1100"/>
              <w:tab w:val="right" w:leader="dot" w:pos="8494"/>
            </w:tabs>
            <w:rPr>
              <w:rFonts w:eastAsiaTheme="minorEastAsia"/>
              <w:noProof/>
              <w:lang w:eastAsia="es-ES"/>
            </w:rPr>
          </w:pPr>
          <w:hyperlink w:anchor="_Toc349888589" w:history="1">
            <w:r w:rsidR="00BD1715" w:rsidRPr="00481FA5">
              <w:rPr>
                <w:rStyle w:val="Hipervnculo"/>
                <w:noProof/>
              </w:rPr>
              <w:t>13.13.2.</w:t>
            </w:r>
            <w:r w:rsidR="00BD1715">
              <w:rPr>
                <w:rFonts w:eastAsiaTheme="minorEastAsia"/>
                <w:noProof/>
                <w:lang w:eastAsia="es-ES"/>
              </w:rPr>
              <w:tab/>
            </w:r>
            <w:r w:rsidR="00BD1715" w:rsidRPr="00481FA5">
              <w:rPr>
                <w:rStyle w:val="Hipervnculo"/>
                <w:noProof/>
              </w:rPr>
              <w:t>Meta</w:t>
            </w:r>
            <w:r w:rsidR="00BD1715">
              <w:rPr>
                <w:noProof/>
                <w:webHidden/>
              </w:rPr>
              <w:tab/>
            </w:r>
            <w:r w:rsidR="00BD1715">
              <w:rPr>
                <w:noProof/>
                <w:webHidden/>
              </w:rPr>
              <w:fldChar w:fldCharType="begin"/>
            </w:r>
            <w:r w:rsidR="00BD1715">
              <w:rPr>
                <w:noProof/>
                <w:webHidden/>
              </w:rPr>
              <w:instrText xml:space="preserve"> PAGEREF _Toc349888589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1100"/>
              <w:tab w:val="right" w:leader="dot" w:pos="8494"/>
            </w:tabs>
            <w:rPr>
              <w:rFonts w:eastAsiaTheme="minorEastAsia"/>
              <w:noProof/>
              <w:lang w:eastAsia="es-ES"/>
            </w:rPr>
          </w:pPr>
          <w:hyperlink w:anchor="_Toc349888590" w:history="1">
            <w:r w:rsidR="00BD1715" w:rsidRPr="00481FA5">
              <w:rPr>
                <w:rStyle w:val="Hipervnculo"/>
                <w:noProof/>
              </w:rPr>
              <w:t>13.13.3.</w:t>
            </w:r>
            <w:r w:rsidR="00BD1715">
              <w:rPr>
                <w:rFonts w:eastAsiaTheme="minorEastAsia"/>
                <w:noProof/>
                <w:lang w:eastAsia="es-ES"/>
              </w:rPr>
              <w:tab/>
            </w:r>
            <w:r w:rsidR="00BD1715" w:rsidRPr="00481FA5">
              <w:rPr>
                <w:rStyle w:val="Hipervnculo"/>
                <w:noProof/>
              </w:rPr>
              <w:t>Alcance</w:t>
            </w:r>
            <w:r w:rsidR="00BD1715">
              <w:rPr>
                <w:noProof/>
                <w:webHidden/>
              </w:rPr>
              <w:tab/>
            </w:r>
            <w:r w:rsidR="00BD1715">
              <w:rPr>
                <w:noProof/>
                <w:webHidden/>
              </w:rPr>
              <w:fldChar w:fldCharType="begin"/>
            </w:r>
            <w:r w:rsidR="00BD1715">
              <w:rPr>
                <w:noProof/>
                <w:webHidden/>
              </w:rPr>
              <w:instrText xml:space="preserve"> PAGEREF _Toc349888590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1100"/>
              <w:tab w:val="right" w:leader="dot" w:pos="8494"/>
            </w:tabs>
            <w:rPr>
              <w:rFonts w:eastAsiaTheme="minorEastAsia"/>
              <w:noProof/>
              <w:lang w:eastAsia="es-ES"/>
            </w:rPr>
          </w:pPr>
          <w:hyperlink w:anchor="_Toc349888591" w:history="1">
            <w:r w:rsidR="00BD1715" w:rsidRPr="00481FA5">
              <w:rPr>
                <w:rStyle w:val="Hipervnculo"/>
                <w:noProof/>
              </w:rPr>
              <w:t>13.13.4.</w:t>
            </w:r>
            <w:r w:rsidR="00BD1715">
              <w:rPr>
                <w:rFonts w:eastAsiaTheme="minorEastAsia"/>
                <w:noProof/>
                <w:lang w:eastAsia="es-ES"/>
              </w:rPr>
              <w:tab/>
            </w:r>
            <w:r w:rsidR="00BD1715" w:rsidRPr="00481FA5">
              <w:rPr>
                <w:rStyle w:val="Hipervnculo"/>
                <w:noProof/>
              </w:rPr>
              <w:t>Actividades</w:t>
            </w:r>
            <w:r w:rsidR="00BD1715">
              <w:rPr>
                <w:noProof/>
                <w:webHidden/>
              </w:rPr>
              <w:tab/>
            </w:r>
            <w:r w:rsidR="00BD1715">
              <w:rPr>
                <w:noProof/>
                <w:webHidden/>
              </w:rPr>
              <w:fldChar w:fldCharType="begin"/>
            </w:r>
            <w:r w:rsidR="00BD1715">
              <w:rPr>
                <w:noProof/>
                <w:webHidden/>
              </w:rPr>
              <w:instrText xml:space="preserve"> PAGEREF _Toc349888591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880"/>
              <w:tab w:val="right" w:leader="dot" w:pos="8494"/>
            </w:tabs>
            <w:rPr>
              <w:rFonts w:eastAsiaTheme="minorEastAsia"/>
              <w:noProof/>
              <w:lang w:eastAsia="es-ES"/>
            </w:rPr>
          </w:pPr>
          <w:hyperlink w:anchor="_Toc349888592" w:history="1">
            <w:r w:rsidR="00BD1715" w:rsidRPr="00481FA5">
              <w:rPr>
                <w:rStyle w:val="Hipervnculo"/>
                <w:noProof/>
              </w:rPr>
              <w:t>13.14.</w:t>
            </w:r>
            <w:r w:rsidR="00BD1715">
              <w:rPr>
                <w:rFonts w:eastAsiaTheme="minorEastAsia"/>
                <w:noProof/>
                <w:lang w:eastAsia="es-ES"/>
              </w:rPr>
              <w:tab/>
            </w:r>
            <w:r w:rsidR="00BD1715" w:rsidRPr="00481FA5">
              <w:rPr>
                <w:rStyle w:val="Hipervnculo"/>
                <w:noProof/>
              </w:rPr>
              <w:t>MATRIZ DEL PLAN DE MANEJO AMBIENTAL, CRONOGRAMA Y PRESUPUESTO</w:t>
            </w:r>
            <w:r w:rsidR="00BD1715">
              <w:rPr>
                <w:noProof/>
                <w:webHidden/>
              </w:rPr>
              <w:tab/>
            </w:r>
            <w:r w:rsidR="00BD1715">
              <w:rPr>
                <w:noProof/>
                <w:webHidden/>
              </w:rPr>
              <w:fldChar w:fldCharType="begin"/>
            </w:r>
            <w:r w:rsidR="00BD1715">
              <w:rPr>
                <w:noProof/>
                <w:webHidden/>
              </w:rPr>
              <w:instrText xml:space="preserve"> PAGEREF _Toc349888592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660"/>
              <w:tab w:val="right" w:leader="dot" w:pos="8494"/>
            </w:tabs>
            <w:rPr>
              <w:rFonts w:eastAsiaTheme="minorEastAsia"/>
              <w:noProof/>
              <w:lang w:eastAsia="es-ES"/>
            </w:rPr>
          </w:pPr>
          <w:hyperlink w:anchor="_Toc349888593" w:history="1">
            <w:r w:rsidR="00BD1715" w:rsidRPr="00481FA5">
              <w:rPr>
                <w:rStyle w:val="Hipervnculo"/>
                <w:noProof/>
              </w:rPr>
              <w:t>14.</w:t>
            </w:r>
            <w:r w:rsidR="00BD1715">
              <w:rPr>
                <w:rFonts w:eastAsiaTheme="minorEastAsia"/>
                <w:noProof/>
                <w:lang w:eastAsia="es-ES"/>
              </w:rPr>
              <w:tab/>
            </w:r>
            <w:r w:rsidR="00BD1715" w:rsidRPr="00481FA5">
              <w:rPr>
                <w:rStyle w:val="Hipervnculo"/>
                <w:noProof/>
              </w:rPr>
              <w:t>CONCLUSIONES Y RECOMENDACIONES GENERALES</w:t>
            </w:r>
            <w:r w:rsidR="00BD1715">
              <w:rPr>
                <w:noProof/>
                <w:webHidden/>
              </w:rPr>
              <w:tab/>
            </w:r>
            <w:r w:rsidR="00BD1715">
              <w:rPr>
                <w:noProof/>
                <w:webHidden/>
              </w:rPr>
              <w:fldChar w:fldCharType="begin"/>
            </w:r>
            <w:r w:rsidR="00BD1715">
              <w:rPr>
                <w:noProof/>
                <w:webHidden/>
              </w:rPr>
              <w:instrText xml:space="preserve"> PAGEREF _Toc349888593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660"/>
              <w:tab w:val="right" w:leader="dot" w:pos="8494"/>
            </w:tabs>
            <w:rPr>
              <w:rFonts w:eastAsiaTheme="minorEastAsia"/>
              <w:noProof/>
              <w:lang w:eastAsia="es-ES"/>
            </w:rPr>
          </w:pPr>
          <w:hyperlink w:anchor="_Toc349888594" w:history="1">
            <w:r w:rsidR="00BD1715" w:rsidRPr="00481FA5">
              <w:rPr>
                <w:rStyle w:val="Hipervnculo"/>
                <w:rFonts w:cs="Arial"/>
                <w:noProof/>
              </w:rPr>
              <w:t>15.</w:t>
            </w:r>
            <w:r w:rsidR="00BD1715">
              <w:rPr>
                <w:rFonts w:eastAsiaTheme="minorEastAsia"/>
                <w:noProof/>
                <w:lang w:eastAsia="es-ES"/>
              </w:rPr>
              <w:tab/>
            </w:r>
            <w:r w:rsidR="00BD1715" w:rsidRPr="00481FA5">
              <w:rPr>
                <w:rStyle w:val="Hipervnculo"/>
                <w:noProof/>
              </w:rPr>
              <w:t>EQUIPO CONSULTOR</w:t>
            </w:r>
            <w:r w:rsidR="00BD1715">
              <w:rPr>
                <w:noProof/>
                <w:webHidden/>
              </w:rPr>
              <w:tab/>
            </w:r>
            <w:r w:rsidR="00BD1715">
              <w:rPr>
                <w:noProof/>
                <w:webHidden/>
              </w:rPr>
              <w:fldChar w:fldCharType="begin"/>
            </w:r>
            <w:r w:rsidR="00BD1715">
              <w:rPr>
                <w:noProof/>
                <w:webHidden/>
              </w:rPr>
              <w:instrText xml:space="preserve"> PAGEREF _Toc349888594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DC1"/>
            <w:tabs>
              <w:tab w:val="left" w:pos="660"/>
              <w:tab w:val="right" w:leader="dot" w:pos="8494"/>
            </w:tabs>
            <w:rPr>
              <w:rFonts w:eastAsiaTheme="minorEastAsia"/>
              <w:noProof/>
              <w:lang w:eastAsia="es-ES"/>
            </w:rPr>
          </w:pPr>
          <w:hyperlink w:anchor="_Toc349888595" w:history="1">
            <w:r w:rsidR="00BD1715" w:rsidRPr="00481FA5">
              <w:rPr>
                <w:rStyle w:val="Hipervnculo"/>
                <w:noProof/>
              </w:rPr>
              <w:t>16.</w:t>
            </w:r>
            <w:r w:rsidR="00BD1715">
              <w:rPr>
                <w:rFonts w:eastAsiaTheme="minorEastAsia"/>
                <w:noProof/>
                <w:lang w:eastAsia="es-ES"/>
              </w:rPr>
              <w:tab/>
            </w:r>
            <w:r w:rsidR="00BD1715" w:rsidRPr="00481FA5">
              <w:rPr>
                <w:rStyle w:val="Hipervnculo"/>
                <w:noProof/>
              </w:rPr>
              <w:t>BIBLIOGRAFÍA</w:t>
            </w:r>
            <w:r w:rsidR="00BD1715">
              <w:rPr>
                <w:noProof/>
                <w:webHidden/>
              </w:rPr>
              <w:tab/>
            </w:r>
            <w:r w:rsidR="00BD1715">
              <w:rPr>
                <w:noProof/>
                <w:webHidden/>
              </w:rPr>
              <w:fldChar w:fldCharType="begin"/>
            </w:r>
            <w:r w:rsidR="00BD1715">
              <w:rPr>
                <w:noProof/>
                <w:webHidden/>
              </w:rPr>
              <w:instrText xml:space="preserve"> PAGEREF _Toc349888595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9C2E19" w:rsidRDefault="007F7FAD">
          <w:r>
            <w:rPr>
              <w:b/>
              <w:bCs/>
            </w:rPr>
            <w:fldChar w:fldCharType="end"/>
          </w:r>
        </w:p>
      </w:sdtContent>
    </w:sdt>
    <w:p w:rsidR="00F930BF" w:rsidRDefault="00F930BF" w:rsidP="009C2E19">
      <w:pPr>
        <w:rPr>
          <w:lang w:val="es-EC" w:eastAsia="es-ES"/>
        </w:rPr>
      </w:pPr>
    </w:p>
    <w:p w:rsidR="00FF7859" w:rsidRPr="004767E5" w:rsidRDefault="004767E5" w:rsidP="00D55810">
      <w:pPr>
        <w:jc w:val="center"/>
        <w:rPr>
          <w:b/>
          <w:u w:val="single"/>
          <w:lang w:val="es-EC" w:eastAsia="es-ES"/>
        </w:rPr>
      </w:pPr>
      <w:r w:rsidRPr="004767E5">
        <w:rPr>
          <w:b/>
          <w:u w:val="single"/>
          <w:lang w:val="es-EC" w:eastAsia="es-ES"/>
        </w:rPr>
        <w:t>ÍNDICE DE CUADROS</w:t>
      </w:r>
    </w:p>
    <w:p w:rsidR="004767E5" w:rsidRDefault="004767E5" w:rsidP="009C2E19">
      <w:pPr>
        <w:rPr>
          <w:lang w:val="es-EC" w:eastAsia="es-ES"/>
        </w:rPr>
      </w:pPr>
    </w:p>
    <w:p w:rsidR="00BD1715" w:rsidRDefault="007F7FAD">
      <w:pPr>
        <w:pStyle w:val="Tabladeilustraciones"/>
        <w:tabs>
          <w:tab w:val="right" w:leader="dot" w:pos="8494"/>
        </w:tabs>
        <w:rPr>
          <w:rFonts w:eastAsiaTheme="minorEastAsia"/>
          <w:noProof/>
          <w:lang w:eastAsia="es-ES"/>
        </w:rPr>
      </w:pPr>
      <w:r w:rsidRPr="004804AF">
        <w:rPr>
          <w:lang w:val="es-EC" w:eastAsia="es-ES"/>
        </w:rPr>
        <w:fldChar w:fldCharType="begin"/>
      </w:r>
      <w:r w:rsidR="004767E5" w:rsidRPr="004804AF">
        <w:rPr>
          <w:lang w:val="es-EC" w:eastAsia="es-ES"/>
        </w:rPr>
        <w:instrText xml:space="preserve"> TOC \h \z \c "Cuadro No." </w:instrText>
      </w:r>
      <w:r w:rsidRPr="004804AF">
        <w:rPr>
          <w:lang w:val="es-EC" w:eastAsia="es-ES"/>
        </w:rPr>
        <w:fldChar w:fldCharType="separate"/>
      </w:r>
      <w:hyperlink w:anchor="_Toc349888596" w:history="1">
        <w:r w:rsidR="00BD1715" w:rsidRPr="00A74A9F">
          <w:rPr>
            <w:rStyle w:val="Hipervnculo"/>
            <w:noProof/>
          </w:rPr>
          <w:t>Cuadro No. 1. Coordenadas</w:t>
        </w:r>
        <w:r w:rsidR="00BD1715">
          <w:rPr>
            <w:noProof/>
            <w:webHidden/>
          </w:rPr>
          <w:tab/>
        </w:r>
        <w:r w:rsidR="00BD1715">
          <w:rPr>
            <w:noProof/>
            <w:webHidden/>
          </w:rPr>
          <w:fldChar w:fldCharType="begin"/>
        </w:r>
        <w:r w:rsidR="00BD1715">
          <w:rPr>
            <w:noProof/>
            <w:webHidden/>
          </w:rPr>
          <w:instrText xml:space="preserve"> PAGEREF _Toc349888596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abladeilustraciones"/>
        <w:tabs>
          <w:tab w:val="right" w:leader="dot" w:pos="8494"/>
        </w:tabs>
        <w:rPr>
          <w:rFonts w:eastAsiaTheme="minorEastAsia"/>
          <w:noProof/>
          <w:lang w:eastAsia="es-ES"/>
        </w:rPr>
      </w:pPr>
      <w:hyperlink w:anchor="_Toc349888597" w:history="1">
        <w:r w:rsidR="00BD1715" w:rsidRPr="00A74A9F">
          <w:rPr>
            <w:rStyle w:val="Hipervnculo"/>
            <w:noProof/>
          </w:rPr>
          <w:t>Cuadro No. 2. Cuadro comparativo selección de alternativas</w:t>
        </w:r>
        <w:r w:rsidR="00BD1715">
          <w:rPr>
            <w:noProof/>
            <w:webHidden/>
          </w:rPr>
          <w:tab/>
        </w:r>
        <w:r w:rsidR="00BD1715">
          <w:rPr>
            <w:noProof/>
            <w:webHidden/>
          </w:rPr>
          <w:fldChar w:fldCharType="begin"/>
        </w:r>
        <w:r w:rsidR="00BD1715">
          <w:rPr>
            <w:noProof/>
            <w:webHidden/>
          </w:rPr>
          <w:instrText xml:space="preserve"> PAGEREF _Toc349888597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abladeilustraciones"/>
        <w:tabs>
          <w:tab w:val="right" w:leader="dot" w:pos="8494"/>
        </w:tabs>
        <w:rPr>
          <w:rFonts w:eastAsiaTheme="minorEastAsia"/>
          <w:noProof/>
          <w:lang w:eastAsia="es-ES"/>
        </w:rPr>
      </w:pPr>
      <w:hyperlink w:anchor="_Toc349888598" w:history="1">
        <w:r w:rsidR="00BD1715" w:rsidRPr="00A74A9F">
          <w:rPr>
            <w:rStyle w:val="Hipervnculo"/>
            <w:noProof/>
          </w:rPr>
          <w:t>Cuadro No. 3. Recurso humano y equipo</w:t>
        </w:r>
        <w:r w:rsidR="00BD1715">
          <w:rPr>
            <w:noProof/>
            <w:webHidden/>
          </w:rPr>
          <w:tab/>
        </w:r>
        <w:r w:rsidR="00BD1715">
          <w:rPr>
            <w:noProof/>
            <w:webHidden/>
          </w:rPr>
          <w:fldChar w:fldCharType="begin"/>
        </w:r>
        <w:r w:rsidR="00BD1715">
          <w:rPr>
            <w:noProof/>
            <w:webHidden/>
          </w:rPr>
          <w:instrText xml:space="preserve"> PAGEREF _Toc349888598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abladeilustraciones"/>
        <w:tabs>
          <w:tab w:val="right" w:leader="dot" w:pos="8494"/>
        </w:tabs>
        <w:rPr>
          <w:rFonts w:eastAsiaTheme="minorEastAsia"/>
          <w:noProof/>
          <w:lang w:eastAsia="es-ES"/>
        </w:rPr>
      </w:pPr>
      <w:hyperlink w:anchor="_Toc349888599" w:history="1">
        <w:r w:rsidR="00BD1715" w:rsidRPr="00A74A9F">
          <w:rPr>
            <w:rStyle w:val="Hipervnculo"/>
            <w:noProof/>
          </w:rPr>
          <w:t>Cuadro No. 4</w:t>
        </w:r>
        <w:r w:rsidR="00BD1715" w:rsidRPr="00A74A9F">
          <w:rPr>
            <w:rStyle w:val="Hipervnculo"/>
            <w:rFonts w:cs="Calibri"/>
            <w:noProof/>
            <w:position w:val="-1"/>
          </w:rPr>
          <w:t>. Ubicación geográfica de la estación meteorológica</w:t>
        </w:r>
        <w:r w:rsidR="00BD1715">
          <w:rPr>
            <w:noProof/>
            <w:webHidden/>
          </w:rPr>
          <w:tab/>
        </w:r>
        <w:r w:rsidR="00BD1715">
          <w:rPr>
            <w:noProof/>
            <w:webHidden/>
          </w:rPr>
          <w:fldChar w:fldCharType="begin"/>
        </w:r>
        <w:r w:rsidR="00BD1715">
          <w:rPr>
            <w:noProof/>
            <w:webHidden/>
          </w:rPr>
          <w:instrText xml:space="preserve"> PAGEREF _Toc349888599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abladeilustraciones"/>
        <w:tabs>
          <w:tab w:val="right" w:leader="dot" w:pos="8494"/>
        </w:tabs>
        <w:rPr>
          <w:rFonts w:eastAsiaTheme="minorEastAsia"/>
          <w:noProof/>
          <w:lang w:eastAsia="es-ES"/>
        </w:rPr>
      </w:pPr>
      <w:hyperlink w:anchor="_Toc349888600" w:history="1">
        <w:r w:rsidR="00BD1715" w:rsidRPr="00A74A9F">
          <w:rPr>
            <w:rStyle w:val="Hipervnculo"/>
            <w:noProof/>
          </w:rPr>
          <w:t>Cuadro No. 5</w:t>
        </w:r>
        <w:r w:rsidR="00BD1715" w:rsidRPr="00A74A9F">
          <w:rPr>
            <w:rStyle w:val="Hipervnculo"/>
            <w:rFonts w:cs="Calibri"/>
            <w:noProof/>
          </w:rPr>
          <w:t xml:space="preserve">. </w:t>
        </w:r>
        <w:r w:rsidR="00BD1715" w:rsidRPr="00A74A9F">
          <w:rPr>
            <w:rStyle w:val="Hipervnculo"/>
            <w:rFonts w:cs="Arial"/>
            <w:noProof/>
            <w:lang w:val="pt-BR"/>
          </w:rPr>
          <w:t xml:space="preserve">Valores </w:t>
        </w:r>
        <w:r w:rsidR="00BD1715" w:rsidRPr="00A74A9F">
          <w:rPr>
            <w:rStyle w:val="Hipervnculo"/>
            <w:rFonts w:cs="Arial"/>
            <w:noProof/>
          </w:rPr>
          <w:t>Promedios</w:t>
        </w:r>
        <w:r w:rsidR="00BD1715" w:rsidRPr="00A74A9F">
          <w:rPr>
            <w:rStyle w:val="Hipervnculo"/>
            <w:rFonts w:cs="Arial"/>
            <w:noProof/>
            <w:lang w:val="pt-BR"/>
          </w:rPr>
          <w:t xml:space="preserve"> </w:t>
        </w:r>
        <w:r w:rsidR="00BD1715" w:rsidRPr="00A74A9F">
          <w:rPr>
            <w:rStyle w:val="Hipervnculo"/>
            <w:rFonts w:cs="Arial"/>
            <w:noProof/>
          </w:rPr>
          <w:t>Multianuales</w:t>
        </w:r>
        <w:r w:rsidR="00BD1715" w:rsidRPr="00A74A9F">
          <w:rPr>
            <w:rStyle w:val="Hipervnculo"/>
            <w:rFonts w:cs="Arial"/>
            <w:noProof/>
            <w:lang w:val="pt-BR"/>
          </w:rPr>
          <w:t xml:space="preserve"> de Temperatura</w:t>
        </w:r>
        <w:r w:rsidR="00BD1715">
          <w:rPr>
            <w:noProof/>
            <w:webHidden/>
          </w:rPr>
          <w:tab/>
        </w:r>
        <w:r w:rsidR="00BD1715">
          <w:rPr>
            <w:noProof/>
            <w:webHidden/>
          </w:rPr>
          <w:fldChar w:fldCharType="begin"/>
        </w:r>
        <w:r w:rsidR="00BD1715">
          <w:rPr>
            <w:noProof/>
            <w:webHidden/>
          </w:rPr>
          <w:instrText xml:space="preserve"> PAGEREF _Toc349888600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abladeilustraciones"/>
        <w:tabs>
          <w:tab w:val="right" w:leader="dot" w:pos="8494"/>
        </w:tabs>
        <w:rPr>
          <w:rFonts w:eastAsiaTheme="minorEastAsia"/>
          <w:noProof/>
          <w:lang w:eastAsia="es-ES"/>
        </w:rPr>
      </w:pPr>
      <w:hyperlink w:anchor="_Toc349888601" w:history="1">
        <w:r w:rsidR="00BD1715" w:rsidRPr="00A74A9F">
          <w:rPr>
            <w:rStyle w:val="Hipervnculo"/>
            <w:noProof/>
          </w:rPr>
          <w:t>Cuadro No. 6</w:t>
        </w:r>
        <w:r w:rsidR="00BD1715" w:rsidRPr="00A74A9F">
          <w:rPr>
            <w:rStyle w:val="Hipervnculo"/>
            <w:rFonts w:cs="Calibri"/>
            <w:noProof/>
          </w:rPr>
          <w:t xml:space="preserve">. </w:t>
        </w:r>
        <w:r w:rsidR="00BD1715" w:rsidRPr="00A74A9F">
          <w:rPr>
            <w:rStyle w:val="Hipervnculo"/>
            <w:rFonts w:cs="Arial"/>
            <w:noProof/>
            <w:lang w:val="pt-BR"/>
          </w:rPr>
          <w:t xml:space="preserve">Valores </w:t>
        </w:r>
        <w:r w:rsidR="00BD1715" w:rsidRPr="00A74A9F">
          <w:rPr>
            <w:rStyle w:val="Hipervnculo"/>
            <w:rFonts w:cs="Arial"/>
            <w:noProof/>
          </w:rPr>
          <w:t>promedios</w:t>
        </w:r>
        <w:r w:rsidR="00BD1715" w:rsidRPr="00A74A9F">
          <w:rPr>
            <w:rStyle w:val="Hipervnculo"/>
            <w:rFonts w:cs="Arial"/>
            <w:noProof/>
            <w:lang w:val="pt-BR"/>
          </w:rPr>
          <w:t xml:space="preserve"> </w:t>
        </w:r>
        <w:r w:rsidR="00BD1715" w:rsidRPr="00A74A9F">
          <w:rPr>
            <w:rStyle w:val="Hipervnculo"/>
            <w:rFonts w:cs="Arial"/>
            <w:noProof/>
          </w:rPr>
          <w:t>multianuales</w:t>
        </w:r>
        <w:r w:rsidR="00BD1715" w:rsidRPr="00A74A9F">
          <w:rPr>
            <w:rStyle w:val="Hipervnculo"/>
            <w:rFonts w:cs="Arial"/>
            <w:noProof/>
            <w:lang w:val="pt-BR"/>
          </w:rPr>
          <w:t xml:space="preserve"> de Temperatura</w:t>
        </w:r>
        <w:r w:rsidR="00BD1715">
          <w:rPr>
            <w:noProof/>
            <w:webHidden/>
          </w:rPr>
          <w:tab/>
        </w:r>
        <w:r w:rsidR="00BD1715">
          <w:rPr>
            <w:noProof/>
            <w:webHidden/>
          </w:rPr>
          <w:fldChar w:fldCharType="begin"/>
        </w:r>
        <w:r w:rsidR="00BD1715">
          <w:rPr>
            <w:noProof/>
            <w:webHidden/>
          </w:rPr>
          <w:instrText xml:space="preserve"> PAGEREF _Toc349888601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abladeilustraciones"/>
        <w:tabs>
          <w:tab w:val="right" w:leader="dot" w:pos="8494"/>
        </w:tabs>
        <w:rPr>
          <w:rFonts w:eastAsiaTheme="minorEastAsia"/>
          <w:noProof/>
          <w:lang w:eastAsia="es-ES"/>
        </w:rPr>
      </w:pPr>
      <w:hyperlink w:anchor="_Toc349888602" w:history="1">
        <w:r w:rsidR="00BD1715" w:rsidRPr="00A74A9F">
          <w:rPr>
            <w:rStyle w:val="Hipervnculo"/>
            <w:noProof/>
          </w:rPr>
          <w:t>Cuadro No. 7</w:t>
        </w:r>
        <w:r w:rsidR="00BD1715" w:rsidRPr="00A74A9F">
          <w:rPr>
            <w:rStyle w:val="Hipervnculo"/>
            <w:rFonts w:cs="Calibri"/>
            <w:noProof/>
          </w:rPr>
          <w:t xml:space="preserve">. </w:t>
        </w:r>
        <w:r w:rsidR="00BD1715" w:rsidRPr="00A74A9F">
          <w:rPr>
            <w:rStyle w:val="Hipervnculo"/>
            <w:rFonts w:cs="Arial"/>
            <w:noProof/>
            <w:lang w:val="pt-BR"/>
          </w:rPr>
          <w:t xml:space="preserve">Valores </w:t>
        </w:r>
        <w:r w:rsidR="00BD1715" w:rsidRPr="00A74A9F">
          <w:rPr>
            <w:rStyle w:val="Hipervnculo"/>
            <w:rFonts w:cs="Arial"/>
            <w:noProof/>
          </w:rPr>
          <w:t>promedios</w:t>
        </w:r>
        <w:r w:rsidR="00BD1715" w:rsidRPr="00A74A9F">
          <w:rPr>
            <w:rStyle w:val="Hipervnculo"/>
            <w:rFonts w:cs="Arial"/>
            <w:noProof/>
            <w:lang w:val="pt-BR"/>
          </w:rPr>
          <w:t xml:space="preserve"> </w:t>
        </w:r>
        <w:r w:rsidR="00BD1715" w:rsidRPr="00A74A9F">
          <w:rPr>
            <w:rStyle w:val="Hipervnculo"/>
            <w:rFonts w:cs="Arial"/>
            <w:noProof/>
          </w:rPr>
          <w:t>multianuales</w:t>
        </w:r>
        <w:r w:rsidR="00BD1715" w:rsidRPr="00A74A9F">
          <w:rPr>
            <w:rStyle w:val="Hipervnculo"/>
            <w:rFonts w:cs="Arial"/>
            <w:noProof/>
            <w:lang w:val="pt-BR"/>
          </w:rPr>
          <w:t xml:space="preserve"> de </w:t>
        </w:r>
        <w:r w:rsidR="00BD1715" w:rsidRPr="00A74A9F">
          <w:rPr>
            <w:rStyle w:val="Hipervnculo"/>
            <w:rFonts w:cs="Arial"/>
            <w:noProof/>
          </w:rPr>
          <w:t>humedad</w:t>
        </w:r>
        <w:r w:rsidR="00BD1715" w:rsidRPr="00A74A9F">
          <w:rPr>
            <w:rStyle w:val="Hipervnculo"/>
            <w:rFonts w:cs="Arial"/>
            <w:noProof/>
            <w:lang w:val="pt-BR"/>
          </w:rPr>
          <w:t xml:space="preserve"> relativa</w:t>
        </w:r>
        <w:r w:rsidR="00BD1715">
          <w:rPr>
            <w:noProof/>
            <w:webHidden/>
          </w:rPr>
          <w:tab/>
        </w:r>
        <w:r w:rsidR="00BD1715">
          <w:rPr>
            <w:noProof/>
            <w:webHidden/>
          </w:rPr>
          <w:fldChar w:fldCharType="begin"/>
        </w:r>
        <w:r w:rsidR="00BD1715">
          <w:rPr>
            <w:noProof/>
            <w:webHidden/>
          </w:rPr>
          <w:instrText xml:space="preserve"> PAGEREF _Toc349888602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abladeilustraciones"/>
        <w:tabs>
          <w:tab w:val="right" w:leader="dot" w:pos="8494"/>
        </w:tabs>
        <w:rPr>
          <w:rFonts w:eastAsiaTheme="minorEastAsia"/>
          <w:noProof/>
          <w:lang w:eastAsia="es-ES"/>
        </w:rPr>
      </w:pPr>
      <w:hyperlink w:anchor="_Toc349888603" w:history="1">
        <w:r w:rsidR="00BD1715" w:rsidRPr="00A74A9F">
          <w:rPr>
            <w:rStyle w:val="Hipervnculo"/>
            <w:noProof/>
          </w:rPr>
          <w:t>Cuadro No. 8</w:t>
        </w:r>
        <w:r w:rsidR="00BD1715" w:rsidRPr="00A74A9F">
          <w:rPr>
            <w:rStyle w:val="Hipervnculo"/>
            <w:rFonts w:cs="Calibri"/>
            <w:noProof/>
          </w:rPr>
          <w:t>. Nubosidad</w:t>
        </w:r>
        <w:r w:rsidR="00BD1715">
          <w:rPr>
            <w:noProof/>
            <w:webHidden/>
          </w:rPr>
          <w:tab/>
        </w:r>
        <w:r w:rsidR="00BD1715">
          <w:rPr>
            <w:noProof/>
            <w:webHidden/>
          </w:rPr>
          <w:fldChar w:fldCharType="begin"/>
        </w:r>
        <w:r w:rsidR="00BD1715">
          <w:rPr>
            <w:noProof/>
            <w:webHidden/>
          </w:rPr>
          <w:instrText xml:space="preserve"> PAGEREF _Toc349888603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abladeilustraciones"/>
        <w:tabs>
          <w:tab w:val="right" w:leader="dot" w:pos="8494"/>
        </w:tabs>
        <w:rPr>
          <w:rFonts w:eastAsiaTheme="minorEastAsia"/>
          <w:noProof/>
          <w:lang w:eastAsia="es-ES"/>
        </w:rPr>
      </w:pPr>
      <w:hyperlink w:anchor="_Toc349888604" w:history="1">
        <w:r w:rsidR="00BD1715" w:rsidRPr="00A74A9F">
          <w:rPr>
            <w:rStyle w:val="Hipervnculo"/>
            <w:noProof/>
          </w:rPr>
          <w:t>Cuadro No. 9</w:t>
        </w:r>
        <w:r w:rsidR="00BD1715" w:rsidRPr="00A74A9F">
          <w:rPr>
            <w:rStyle w:val="Hipervnculo"/>
            <w:noProof/>
            <w:position w:val="-1"/>
          </w:rPr>
          <w:t>. Velocidad del Viento en el año 2008</w:t>
        </w:r>
        <w:r w:rsidR="00BD1715">
          <w:rPr>
            <w:noProof/>
            <w:webHidden/>
          </w:rPr>
          <w:tab/>
        </w:r>
        <w:r w:rsidR="00BD1715">
          <w:rPr>
            <w:noProof/>
            <w:webHidden/>
          </w:rPr>
          <w:fldChar w:fldCharType="begin"/>
        </w:r>
        <w:r w:rsidR="00BD1715">
          <w:rPr>
            <w:noProof/>
            <w:webHidden/>
          </w:rPr>
          <w:instrText xml:space="preserve"> PAGEREF _Toc349888604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abladeilustraciones"/>
        <w:tabs>
          <w:tab w:val="right" w:leader="dot" w:pos="8494"/>
        </w:tabs>
        <w:rPr>
          <w:rFonts w:eastAsiaTheme="minorEastAsia"/>
          <w:noProof/>
          <w:lang w:eastAsia="es-ES"/>
        </w:rPr>
      </w:pPr>
      <w:hyperlink w:anchor="_Toc349888605" w:history="1">
        <w:r w:rsidR="00BD1715" w:rsidRPr="00A74A9F">
          <w:rPr>
            <w:rStyle w:val="Hipervnculo"/>
            <w:noProof/>
          </w:rPr>
          <w:t>Cuadro No. 10. Estructuras Cuaternarias</w:t>
        </w:r>
        <w:r w:rsidR="00BD1715">
          <w:rPr>
            <w:noProof/>
            <w:webHidden/>
          </w:rPr>
          <w:tab/>
        </w:r>
        <w:r w:rsidR="00BD1715">
          <w:rPr>
            <w:noProof/>
            <w:webHidden/>
          </w:rPr>
          <w:fldChar w:fldCharType="begin"/>
        </w:r>
        <w:r w:rsidR="00BD1715">
          <w:rPr>
            <w:noProof/>
            <w:webHidden/>
          </w:rPr>
          <w:instrText xml:space="preserve"> PAGEREF _Toc349888605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Pr="00BD1715" w:rsidRDefault="009057FC">
      <w:pPr>
        <w:pStyle w:val="Tabladeilustraciones"/>
        <w:tabs>
          <w:tab w:val="right" w:leader="dot" w:pos="8494"/>
        </w:tabs>
        <w:rPr>
          <w:rFonts w:eastAsiaTheme="minorEastAsia"/>
          <w:noProof/>
          <w:lang w:eastAsia="es-ES"/>
        </w:rPr>
      </w:pPr>
      <w:hyperlink w:anchor="_Toc349888606" w:history="1">
        <w:r w:rsidR="00BD1715" w:rsidRPr="00BD1715">
          <w:rPr>
            <w:rStyle w:val="Hipervnculo"/>
            <w:noProof/>
            <w:lang w:val="es-ES_tradnl"/>
          </w:rPr>
          <w:t>Cuadro No. 11. Correspondencia geológica línea sísmica LS-1 y LS-2</w:t>
        </w:r>
        <w:r w:rsidR="00BD1715" w:rsidRPr="00BD1715">
          <w:rPr>
            <w:noProof/>
            <w:webHidden/>
          </w:rPr>
          <w:tab/>
        </w:r>
        <w:r w:rsidR="00BD1715" w:rsidRPr="00BD1715">
          <w:rPr>
            <w:noProof/>
            <w:webHidden/>
          </w:rPr>
          <w:fldChar w:fldCharType="begin"/>
        </w:r>
        <w:r w:rsidR="00BD1715" w:rsidRPr="00BD1715">
          <w:rPr>
            <w:noProof/>
            <w:webHidden/>
          </w:rPr>
          <w:instrText xml:space="preserve"> PAGEREF _Toc349888606 \h </w:instrText>
        </w:r>
        <w:r w:rsidR="00BD1715" w:rsidRPr="00BD1715">
          <w:rPr>
            <w:noProof/>
            <w:webHidden/>
          </w:rPr>
        </w:r>
        <w:r w:rsidR="00BD1715" w:rsidRPr="00BD1715">
          <w:rPr>
            <w:noProof/>
            <w:webHidden/>
          </w:rPr>
          <w:fldChar w:fldCharType="separate"/>
        </w:r>
        <w:r w:rsidR="007445F0">
          <w:rPr>
            <w:noProof/>
            <w:webHidden/>
          </w:rPr>
          <w:t>2</w:t>
        </w:r>
        <w:r w:rsidR="00BD1715" w:rsidRPr="00BD1715">
          <w:rPr>
            <w:noProof/>
            <w:webHidden/>
          </w:rPr>
          <w:fldChar w:fldCharType="end"/>
        </w:r>
      </w:hyperlink>
    </w:p>
    <w:p w:rsidR="00BD1715" w:rsidRDefault="009057FC">
      <w:pPr>
        <w:pStyle w:val="Tabladeilustraciones"/>
        <w:tabs>
          <w:tab w:val="right" w:leader="dot" w:pos="8494"/>
        </w:tabs>
        <w:rPr>
          <w:rFonts w:eastAsiaTheme="minorEastAsia"/>
          <w:noProof/>
          <w:lang w:eastAsia="es-ES"/>
        </w:rPr>
      </w:pPr>
      <w:hyperlink w:anchor="_Toc349888607" w:history="1">
        <w:r w:rsidR="00BD1715" w:rsidRPr="00A74A9F">
          <w:rPr>
            <w:rStyle w:val="Hipervnculo"/>
            <w:noProof/>
          </w:rPr>
          <w:t>Cuadro No. 12. Parámetros para peligro geológico</w:t>
        </w:r>
        <w:r w:rsidR="00BD1715">
          <w:rPr>
            <w:noProof/>
            <w:webHidden/>
          </w:rPr>
          <w:tab/>
        </w:r>
        <w:r w:rsidR="00BD1715">
          <w:rPr>
            <w:noProof/>
            <w:webHidden/>
          </w:rPr>
          <w:fldChar w:fldCharType="begin"/>
        </w:r>
        <w:r w:rsidR="00BD1715">
          <w:rPr>
            <w:noProof/>
            <w:webHidden/>
          </w:rPr>
          <w:instrText xml:space="preserve"> PAGEREF _Toc349888607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abladeilustraciones"/>
        <w:tabs>
          <w:tab w:val="right" w:leader="dot" w:pos="8494"/>
        </w:tabs>
        <w:rPr>
          <w:rFonts w:eastAsiaTheme="minorEastAsia"/>
          <w:noProof/>
          <w:lang w:eastAsia="es-ES"/>
        </w:rPr>
      </w:pPr>
      <w:hyperlink w:anchor="_Toc349888608" w:history="1">
        <w:r w:rsidR="00BD1715" w:rsidRPr="00A74A9F">
          <w:rPr>
            <w:rStyle w:val="Hipervnculo"/>
            <w:noProof/>
          </w:rPr>
          <w:t>Cuadro No. 13. Frecuencia y probabilidad</w:t>
        </w:r>
        <w:r w:rsidR="00BD1715">
          <w:rPr>
            <w:noProof/>
            <w:webHidden/>
          </w:rPr>
          <w:tab/>
        </w:r>
        <w:r w:rsidR="00BD1715">
          <w:rPr>
            <w:noProof/>
            <w:webHidden/>
          </w:rPr>
          <w:fldChar w:fldCharType="begin"/>
        </w:r>
        <w:r w:rsidR="00BD1715">
          <w:rPr>
            <w:noProof/>
            <w:webHidden/>
          </w:rPr>
          <w:instrText xml:space="preserve"> PAGEREF _Toc349888608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abladeilustraciones"/>
        <w:tabs>
          <w:tab w:val="right" w:leader="dot" w:pos="8494"/>
        </w:tabs>
        <w:rPr>
          <w:rFonts w:eastAsiaTheme="minorEastAsia"/>
          <w:noProof/>
          <w:lang w:eastAsia="es-ES"/>
        </w:rPr>
      </w:pPr>
      <w:hyperlink w:anchor="_Toc349888609" w:history="1">
        <w:r w:rsidR="00BD1715" w:rsidRPr="00A74A9F">
          <w:rPr>
            <w:rStyle w:val="Hipervnculo"/>
            <w:noProof/>
          </w:rPr>
          <w:t>Cuadro No. 14. Vulnerabilidad</w:t>
        </w:r>
        <w:r w:rsidR="00BD1715">
          <w:rPr>
            <w:noProof/>
            <w:webHidden/>
          </w:rPr>
          <w:tab/>
        </w:r>
        <w:r w:rsidR="00BD1715">
          <w:rPr>
            <w:noProof/>
            <w:webHidden/>
          </w:rPr>
          <w:fldChar w:fldCharType="begin"/>
        </w:r>
        <w:r w:rsidR="00BD1715">
          <w:rPr>
            <w:noProof/>
            <w:webHidden/>
          </w:rPr>
          <w:instrText xml:space="preserve"> PAGEREF _Toc349888609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abladeilustraciones"/>
        <w:tabs>
          <w:tab w:val="right" w:leader="dot" w:pos="8494"/>
        </w:tabs>
        <w:rPr>
          <w:rFonts w:eastAsiaTheme="minorEastAsia"/>
          <w:noProof/>
          <w:lang w:eastAsia="es-ES"/>
        </w:rPr>
      </w:pPr>
      <w:hyperlink w:anchor="_Toc349888610" w:history="1">
        <w:r w:rsidR="00BD1715" w:rsidRPr="00A74A9F">
          <w:rPr>
            <w:rStyle w:val="Hipervnculo"/>
            <w:noProof/>
            <w:lang w:val="es-EC"/>
          </w:rPr>
          <w:t>Cuadro No. 15 . Características de los volcanes en el área de influencia del proyecto</w:t>
        </w:r>
        <w:r w:rsidR="00BD1715">
          <w:rPr>
            <w:noProof/>
            <w:webHidden/>
          </w:rPr>
          <w:tab/>
        </w:r>
        <w:r w:rsidR="00BD1715">
          <w:rPr>
            <w:noProof/>
            <w:webHidden/>
          </w:rPr>
          <w:fldChar w:fldCharType="begin"/>
        </w:r>
        <w:r w:rsidR="00BD1715">
          <w:rPr>
            <w:noProof/>
            <w:webHidden/>
          </w:rPr>
          <w:instrText xml:space="preserve"> PAGEREF _Toc349888610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abladeilustraciones"/>
        <w:tabs>
          <w:tab w:val="right" w:leader="dot" w:pos="8494"/>
        </w:tabs>
        <w:rPr>
          <w:rFonts w:eastAsiaTheme="minorEastAsia"/>
          <w:noProof/>
          <w:lang w:eastAsia="es-ES"/>
        </w:rPr>
      </w:pPr>
      <w:hyperlink w:anchor="_Toc349888611" w:history="1">
        <w:r w:rsidR="00BD1715" w:rsidRPr="00A74A9F">
          <w:rPr>
            <w:rStyle w:val="Hipervnculo"/>
            <w:noProof/>
            <w:lang w:val="es-EC"/>
          </w:rPr>
          <w:t>Cuadro No. 16. Los peligros volcánicos</w:t>
        </w:r>
        <w:r w:rsidR="00BD1715">
          <w:rPr>
            <w:noProof/>
            <w:webHidden/>
          </w:rPr>
          <w:tab/>
        </w:r>
        <w:r w:rsidR="00BD1715">
          <w:rPr>
            <w:noProof/>
            <w:webHidden/>
          </w:rPr>
          <w:fldChar w:fldCharType="begin"/>
        </w:r>
        <w:r w:rsidR="00BD1715">
          <w:rPr>
            <w:noProof/>
            <w:webHidden/>
          </w:rPr>
          <w:instrText xml:space="preserve"> PAGEREF _Toc349888611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abladeilustraciones"/>
        <w:tabs>
          <w:tab w:val="right" w:leader="dot" w:pos="8494"/>
        </w:tabs>
        <w:rPr>
          <w:rFonts w:eastAsiaTheme="minorEastAsia"/>
          <w:noProof/>
          <w:lang w:eastAsia="es-ES"/>
        </w:rPr>
      </w:pPr>
      <w:hyperlink w:anchor="_Toc349888612" w:history="1">
        <w:r w:rsidR="00BD1715" w:rsidRPr="00A74A9F">
          <w:rPr>
            <w:rStyle w:val="Hipervnculo"/>
            <w:noProof/>
          </w:rPr>
          <w:t>Cuadro No. 17. Procesos morfoclimáticos</w:t>
        </w:r>
        <w:r w:rsidR="00BD1715">
          <w:rPr>
            <w:noProof/>
            <w:webHidden/>
          </w:rPr>
          <w:tab/>
        </w:r>
        <w:r w:rsidR="00BD1715">
          <w:rPr>
            <w:noProof/>
            <w:webHidden/>
          </w:rPr>
          <w:fldChar w:fldCharType="begin"/>
        </w:r>
        <w:r w:rsidR="00BD1715">
          <w:rPr>
            <w:noProof/>
            <w:webHidden/>
          </w:rPr>
          <w:instrText xml:space="preserve"> PAGEREF _Toc349888612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abladeilustraciones"/>
        <w:tabs>
          <w:tab w:val="right" w:leader="dot" w:pos="8494"/>
        </w:tabs>
        <w:rPr>
          <w:rFonts w:eastAsiaTheme="minorEastAsia"/>
          <w:noProof/>
          <w:lang w:eastAsia="es-ES"/>
        </w:rPr>
      </w:pPr>
      <w:hyperlink w:anchor="_Toc349888613" w:history="1">
        <w:r w:rsidR="00BD1715" w:rsidRPr="00A74A9F">
          <w:rPr>
            <w:rStyle w:val="Hipervnculo"/>
            <w:noProof/>
            <w:lang w:val="es-ES_tradnl"/>
          </w:rPr>
          <w:t>Cuadro No. 18. Análisis de riesgos geofísicos cualitativos</w:t>
        </w:r>
        <w:r w:rsidR="00BD1715">
          <w:rPr>
            <w:noProof/>
            <w:webHidden/>
          </w:rPr>
          <w:tab/>
        </w:r>
        <w:r w:rsidR="00BD1715">
          <w:rPr>
            <w:noProof/>
            <w:webHidden/>
          </w:rPr>
          <w:fldChar w:fldCharType="begin"/>
        </w:r>
        <w:r w:rsidR="00BD1715">
          <w:rPr>
            <w:noProof/>
            <w:webHidden/>
          </w:rPr>
          <w:instrText xml:space="preserve"> PAGEREF _Toc349888613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abladeilustraciones"/>
        <w:tabs>
          <w:tab w:val="right" w:leader="dot" w:pos="8494"/>
        </w:tabs>
        <w:rPr>
          <w:rFonts w:eastAsiaTheme="minorEastAsia"/>
          <w:noProof/>
          <w:lang w:eastAsia="es-ES"/>
        </w:rPr>
      </w:pPr>
      <w:hyperlink w:anchor="_Toc349888614" w:history="1">
        <w:r w:rsidR="00BD1715" w:rsidRPr="00A74A9F">
          <w:rPr>
            <w:rStyle w:val="Hipervnculo"/>
            <w:noProof/>
          </w:rPr>
          <w:t>Cuadro No. 19. Amenaza morfoclimática</w:t>
        </w:r>
        <w:r w:rsidR="00BD1715">
          <w:rPr>
            <w:noProof/>
            <w:webHidden/>
          </w:rPr>
          <w:tab/>
        </w:r>
        <w:r w:rsidR="00BD1715">
          <w:rPr>
            <w:noProof/>
            <w:webHidden/>
          </w:rPr>
          <w:fldChar w:fldCharType="begin"/>
        </w:r>
        <w:r w:rsidR="00BD1715">
          <w:rPr>
            <w:noProof/>
            <w:webHidden/>
          </w:rPr>
          <w:instrText xml:space="preserve"> PAGEREF _Toc349888614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abladeilustraciones"/>
        <w:tabs>
          <w:tab w:val="right" w:leader="dot" w:pos="8494"/>
        </w:tabs>
        <w:rPr>
          <w:rFonts w:eastAsiaTheme="minorEastAsia"/>
          <w:noProof/>
          <w:lang w:eastAsia="es-ES"/>
        </w:rPr>
      </w:pPr>
      <w:hyperlink w:anchor="_Toc349888615" w:history="1">
        <w:r w:rsidR="00BD1715" w:rsidRPr="00A74A9F">
          <w:rPr>
            <w:rStyle w:val="Hipervnculo"/>
            <w:noProof/>
          </w:rPr>
          <w:t>Cuadro No. 20. Evaluación de riesgos morfoclimáticos</w:t>
        </w:r>
        <w:r w:rsidR="00BD1715">
          <w:rPr>
            <w:noProof/>
            <w:webHidden/>
          </w:rPr>
          <w:tab/>
        </w:r>
        <w:r w:rsidR="00BD1715">
          <w:rPr>
            <w:noProof/>
            <w:webHidden/>
          </w:rPr>
          <w:fldChar w:fldCharType="begin"/>
        </w:r>
        <w:r w:rsidR="00BD1715">
          <w:rPr>
            <w:noProof/>
            <w:webHidden/>
          </w:rPr>
          <w:instrText xml:space="preserve"> PAGEREF _Toc349888615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abladeilustraciones"/>
        <w:tabs>
          <w:tab w:val="right" w:leader="dot" w:pos="8494"/>
        </w:tabs>
        <w:rPr>
          <w:rFonts w:eastAsiaTheme="minorEastAsia"/>
          <w:noProof/>
          <w:lang w:eastAsia="es-ES"/>
        </w:rPr>
      </w:pPr>
      <w:hyperlink w:anchor="_Toc349888616" w:history="1">
        <w:r w:rsidR="00BD1715" w:rsidRPr="00A74A9F">
          <w:rPr>
            <w:rStyle w:val="Hipervnculo"/>
            <w:noProof/>
            <w:lang w:val="es-EC"/>
          </w:rPr>
          <w:t>Cuadro No. 21. Parámetros dinámicos</w:t>
        </w:r>
        <w:r w:rsidR="00BD1715">
          <w:rPr>
            <w:noProof/>
            <w:webHidden/>
          </w:rPr>
          <w:tab/>
        </w:r>
        <w:r w:rsidR="00BD1715">
          <w:rPr>
            <w:noProof/>
            <w:webHidden/>
          </w:rPr>
          <w:fldChar w:fldCharType="begin"/>
        </w:r>
        <w:r w:rsidR="00BD1715">
          <w:rPr>
            <w:noProof/>
            <w:webHidden/>
          </w:rPr>
          <w:instrText xml:space="preserve"> PAGEREF _Toc349888616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abladeilustraciones"/>
        <w:tabs>
          <w:tab w:val="right" w:leader="dot" w:pos="8494"/>
        </w:tabs>
        <w:rPr>
          <w:rFonts w:eastAsiaTheme="minorEastAsia"/>
          <w:noProof/>
          <w:lang w:eastAsia="es-ES"/>
        </w:rPr>
      </w:pPr>
      <w:hyperlink w:anchor="_Toc349888617" w:history="1">
        <w:r w:rsidR="00BD1715" w:rsidRPr="00A74A9F">
          <w:rPr>
            <w:rStyle w:val="Hipervnculo"/>
            <w:noProof/>
          </w:rPr>
          <w:t>Cuadro No. 22. Gradientes del terreno</w:t>
        </w:r>
        <w:r w:rsidR="00BD1715">
          <w:rPr>
            <w:noProof/>
            <w:webHidden/>
          </w:rPr>
          <w:tab/>
        </w:r>
        <w:r w:rsidR="00BD1715">
          <w:rPr>
            <w:noProof/>
            <w:webHidden/>
          </w:rPr>
          <w:fldChar w:fldCharType="begin"/>
        </w:r>
        <w:r w:rsidR="00BD1715">
          <w:rPr>
            <w:noProof/>
            <w:webHidden/>
          </w:rPr>
          <w:instrText xml:space="preserve"> PAGEREF _Toc349888617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abladeilustraciones"/>
        <w:tabs>
          <w:tab w:val="right" w:leader="dot" w:pos="8494"/>
        </w:tabs>
        <w:rPr>
          <w:rFonts w:eastAsiaTheme="minorEastAsia"/>
          <w:noProof/>
          <w:lang w:eastAsia="es-ES"/>
        </w:rPr>
      </w:pPr>
      <w:hyperlink w:anchor="_Toc349888618" w:history="1">
        <w:r w:rsidR="00BD1715" w:rsidRPr="00A74A9F">
          <w:rPr>
            <w:rStyle w:val="Hipervnculo"/>
            <w:noProof/>
          </w:rPr>
          <w:t>Cuadro No. 23.  Cálculo de intensidades de lluvia y caudales máximos</w:t>
        </w:r>
        <w:r w:rsidR="00BD1715">
          <w:rPr>
            <w:noProof/>
            <w:webHidden/>
          </w:rPr>
          <w:tab/>
        </w:r>
        <w:r w:rsidR="00BD1715">
          <w:rPr>
            <w:noProof/>
            <w:webHidden/>
          </w:rPr>
          <w:fldChar w:fldCharType="begin"/>
        </w:r>
        <w:r w:rsidR="00BD1715">
          <w:rPr>
            <w:noProof/>
            <w:webHidden/>
          </w:rPr>
          <w:instrText xml:space="preserve"> PAGEREF _Toc349888618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abladeilustraciones"/>
        <w:tabs>
          <w:tab w:val="right" w:leader="dot" w:pos="8494"/>
        </w:tabs>
        <w:rPr>
          <w:rFonts w:eastAsiaTheme="minorEastAsia"/>
          <w:noProof/>
          <w:lang w:eastAsia="es-ES"/>
        </w:rPr>
      </w:pPr>
      <w:hyperlink w:anchor="_Toc349888619" w:history="1">
        <w:r w:rsidR="00BD1715" w:rsidRPr="00A74A9F">
          <w:rPr>
            <w:rStyle w:val="Hipervnculo"/>
            <w:noProof/>
          </w:rPr>
          <w:t>Cuadro No. 24. Resultado de muestras de laboratorio del agua cruda que ingresa a la Planta</w:t>
        </w:r>
        <w:r w:rsidR="00BD1715">
          <w:rPr>
            <w:noProof/>
            <w:webHidden/>
          </w:rPr>
          <w:tab/>
        </w:r>
        <w:r w:rsidR="00BD1715">
          <w:rPr>
            <w:noProof/>
            <w:webHidden/>
          </w:rPr>
          <w:fldChar w:fldCharType="begin"/>
        </w:r>
        <w:r w:rsidR="00BD1715">
          <w:rPr>
            <w:noProof/>
            <w:webHidden/>
          </w:rPr>
          <w:instrText xml:space="preserve"> PAGEREF _Toc349888619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abladeilustraciones"/>
        <w:tabs>
          <w:tab w:val="right" w:leader="dot" w:pos="8494"/>
        </w:tabs>
        <w:rPr>
          <w:rFonts w:eastAsiaTheme="minorEastAsia"/>
          <w:noProof/>
          <w:lang w:eastAsia="es-ES"/>
        </w:rPr>
      </w:pPr>
      <w:hyperlink w:anchor="_Toc349888620" w:history="1">
        <w:r w:rsidR="00BD1715" w:rsidRPr="00A74A9F">
          <w:rPr>
            <w:rStyle w:val="Hipervnculo"/>
            <w:noProof/>
            <w:lang w:eastAsia="es-ES"/>
          </w:rPr>
          <w:t>Cuadro No. 25. Lista de especies de plantas registradas en el área del proyecto de escombrera El Troje II</w:t>
        </w:r>
        <w:r w:rsidR="00BD1715">
          <w:rPr>
            <w:noProof/>
            <w:webHidden/>
          </w:rPr>
          <w:tab/>
        </w:r>
        <w:r w:rsidR="00BD1715">
          <w:rPr>
            <w:noProof/>
            <w:webHidden/>
          </w:rPr>
          <w:fldChar w:fldCharType="begin"/>
        </w:r>
        <w:r w:rsidR="00BD1715">
          <w:rPr>
            <w:noProof/>
            <w:webHidden/>
          </w:rPr>
          <w:instrText xml:space="preserve"> PAGEREF _Toc349888620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abladeilustraciones"/>
        <w:tabs>
          <w:tab w:val="right" w:leader="dot" w:pos="8494"/>
        </w:tabs>
        <w:rPr>
          <w:rFonts w:eastAsiaTheme="minorEastAsia"/>
          <w:noProof/>
          <w:lang w:eastAsia="es-ES"/>
        </w:rPr>
      </w:pPr>
      <w:hyperlink w:anchor="_Toc349888621" w:history="1">
        <w:r w:rsidR="00BD1715" w:rsidRPr="00A74A9F">
          <w:rPr>
            <w:rStyle w:val="Hipervnculo"/>
            <w:noProof/>
          </w:rPr>
          <w:t>Cuadro No. 26</w:t>
        </w:r>
        <w:r w:rsidR="00BD1715" w:rsidRPr="00A74A9F">
          <w:rPr>
            <w:rStyle w:val="Hipervnculo"/>
            <w:noProof/>
            <w:lang w:eastAsia="es-ES"/>
          </w:rPr>
          <w:t>. Lista de especies de aves registradas en el área del proyecto propuesto sector de sector el Troje II</w:t>
        </w:r>
        <w:r w:rsidR="00BD1715">
          <w:rPr>
            <w:noProof/>
            <w:webHidden/>
          </w:rPr>
          <w:tab/>
        </w:r>
        <w:r w:rsidR="00BD1715">
          <w:rPr>
            <w:noProof/>
            <w:webHidden/>
          </w:rPr>
          <w:fldChar w:fldCharType="begin"/>
        </w:r>
        <w:r w:rsidR="00BD1715">
          <w:rPr>
            <w:noProof/>
            <w:webHidden/>
          </w:rPr>
          <w:instrText xml:space="preserve"> PAGEREF _Toc349888621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abladeilustraciones"/>
        <w:tabs>
          <w:tab w:val="right" w:leader="dot" w:pos="8494"/>
        </w:tabs>
        <w:rPr>
          <w:rFonts w:eastAsiaTheme="minorEastAsia"/>
          <w:noProof/>
          <w:lang w:eastAsia="es-ES"/>
        </w:rPr>
      </w:pPr>
      <w:hyperlink w:anchor="_Toc349888622" w:history="1">
        <w:r w:rsidR="00BD1715" w:rsidRPr="00A74A9F">
          <w:rPr>
            <w:rStyle w:val="Hipervnculo"/>
            <w:noProof/>
            <w:lang w:eastAsia="es-ES"/>
          </w:rPr>
          <w:t>Cuadro No. 27. Especies de mamíferos registrados en área del proyecto propuesto sector el Troje II</w:t>
        </w:r>
        <w:r w:rsidR="00BD1715">
          <w:rPr>
            <w:noProof/>
            <w:webHidden/>
          </w:rPr>
          <w:tab/>
        </w:r>
        <w:r w:rsidR="00BD1715">
          <w:rPr>
            <w:noProof/>
            <w:webHidden/>
          </w:rPr>
          <w:fldChar w:fldCharType="begin"/>
        </w:r>
        <w:r w:rsidR="00BD1715">
          <w:rPr>
            <w:noProof/>
            <w:webHidden/>
          </w:rPr>
          <w:instrText xml:space="preserve"> PAGEREF _Toc349888622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abladeilustraciones"/>
        <w:tabs>
          <w:tab w:val="right" w:leader="dot" w:pos="8494"/>
        </w:tabs>
        <w:rPr>
          <w:rFonts w:eastAsiaTheme="minorEastAsia"/>
          <w:noProof/>
          <w:lang w:eastAsia="es-ES"/>
        </w:rPr>
      </w:pPr>
      <w:hyperlink w:anchor="_Toc349888623" w:history="1">
        <w:r w:rsidR="00BD1715" w:rsidRPr="00A74A9F">
          <w:rPr>
            <w:rStyle w:val="Hipervnculo"/>
            <w:noProof/>
          </w:rPr>
          <w:t>Cuadro No. 28. Listado de anfibios y reptiles registrados en el área del proyecto propuesto</w:t>
        </w:r>
        <w:r w:rsidR="00BD1715" w:rsidRPr="00A74A9F">
          <w:rPr>
            <w:rStyle w:val="Hipervnculo"/>
            <w:noProof/>
            <w:lang w:eastAsia="es-ES"/>
          </w:rPr>
          <w:t xml:space="preserve"> sector  el Troje II</w:t>
        </w:r>
        <w:r w:rsidR="00BD1715">
          <w:rPr>
            <w:noProof/>
            <w:webHidden/>
          </w:rPr>
          <w:tab/>
        </w:r>
        <w:r w:rsidR="00BD1715">
          <w:rPr>
            <w:noProof/>
            <w:webHidden/>
          </w:rPr>
          <w:fldChar w:fldCharType="begin"/>
        </w:r>
        <w:r w:rsidR="00BD1715">
          <w:rPr>
            <w:noProof/>
            <w:webHidden/>
          </w:rPr>
          <w:instrText xml:space="preserve"> PAGEREF _Toc349888623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Pr="00BD1715" w:rsidRDefault="009057FC">
      <w:pPr>
        <w:pStyle w:val="Tabladeilustraciones"/>
        <w:tabs>
          <w:tab w:val="right" w:leader="dot" w:pos="8494"/>
        </w:tabs>
        <w:rPr>
          <w:rFonts w:eastAsiaTheme="minorEastAsia"/>
          <w:noProof/>
          <w:lang w:eastAsia="es-ES"/>
        </w:rPr>
      </w:pPr>
      <w:hyperlink w:anchor="_Toc349888624" w:history="1">
        <w:r w:rsidR="00BD1715" w:rsidRPr="00BD1715">
          <w:rPr>
            <w:rStyle w:val="Hipervnculo"/>
            <w:noProof/>
            <w:lang w:eastAsia="es-ES"/>
          </w:rPr>
          <w:t>Cuadro No. 29. Población del Cantón Quito por su ubicación</w:t>
        </w:r>
        <w:r w:rsidR="00BD1715" w:rsidRPr="00BD1715">
          <w:rPr>
            <w:noProof/>
            <w:webHidden/>
          </w:rPr>
          <w:tab/>
        </w:r>
        <w:r w:rsidR="00BD1715" w:rsidRPr="00BD1715">
          <w:rPr>
            <w:noProof/>
            <w:webHidden/>
          </w:rPr>
          <w:fldChar w:fldCharType="begin"/>
        </w:r>
        <w:r w:rsidR="00BD1715" w:rsidRPr="00BD1715">
          <w:rPr>
            <w:noProof/>
            <w:webHidden/>
          </w:rPr>
          <w:instrText xml:space="preserve"> PAGEREF _Toc349888624 \h </w:instrText>
        </w:r>
        <w:r w:rsidR="00BD1715" w:rsidRPr="00BD1715">
          <w:rPr>
            <w:noProof/>
            <w:webHidden/>
          </w:rPr>
        </w:r>
        <w:r w:rsidR="00BD1715" w:rsidRPr="00BD1715">
          <w:rPr>
            <w:noProof/>
            <w:webHidden/>
          </w:rPr>
          <w:fldChar w:fldCharType="separate"/>
        </w:r>
        <w:r w:rsidR="007445F0">
          <w:rPr>
            <w:noProof/>
            <w:webHidden/>
          </w:rPr>
          <w:t>2</w:t>
        </w:r>
        <w:r w:rsidR="00BD1715" w:rsidRPr="00BD1715">
          <w:rPr>
            <w:noProof/>
            <w:webHidden/>
          </w:rPr>
          <w:fldChar w:fldCharType="end"/>
        </w:r>
      </w:hyperlink>
    </w:p>
    <w:p w:rsidR="00BD1715" w:rsidRPr="00BD1715" w:rsidRDefault="009057FC">
      <w:pPr>
        <w:pStyle w:val="Tabladeilustraciones"/>
        <w:tabs>
          <w:tab w:val="right" w:leader="dot" w:pos="8494"/>
        </w:tabs>
        <w:rPr>
          <w:rFonts w:eastAsiaTheme="minorEastAsia"/>
          <w:noProof/>
          <w:lang w:eastAsia="es-ES"/>
        </w:rPr>
      </w:pPr>
      <w:hyperlink w:anchor="_Toc349888625" w:history="1">
        <w:r w:rsidR="00BD1715" w:rsidRPr="00BD1715">
          <w:rPr>
            <w:rStyle w:val="Hipervnculo"/>
            <w:noProof/>
            <w:lang w:eastAsia="es-ES"/>
          </w:rPr>
          <w:t>Cuadro No. 30. Composición por Sexo, población del Cantón Quito</w:t>
        </w:r>
        <w:r w:rsidR="00BD1715" w:rsidRPr="00BD1715">
          <w:rPr>
            <w:noProof/>
            <w:webHidden/>
          </w:rPr>
          <w:tab/>
        </w:r>
        <w:r w:rsidR="00BD1715" w:rsidRPr="00BD1715">
          <w:rPr>
            <w:noProof/>
            <w:webHidden/>
          </w:rPr>
          <w:fldChar w:fldCharType="begin"/>
        </w:r>
        <w:r w:rsidR="00BD1715" w:rsidRPr="00BD1715">
          <w:rPr>
            <w:noProof/>
            <w:webHidden/>
          </w:rPr>
          <w:instrText xml:space="preserve"> PAGEREF _Toc349888625 \h </w:instrText>
        </w:r>
        <w:r w:rsidR="00BD1715" w:rsidRPr="00BD1715">
          <w:rPr>
            <w:noProof/>
            <w:webHidden/>
          </w:rPr>
        </w:r>
        <w:r w:rsidR="00BD1715" w:rsidRPr="00BD1715">
          <w:rPr>
            <w:noProof/>
            <w:webHidden/>
          </w:rPr>
          <w:fldChar w:fldCharType="separate"/>
        </w:r>
        <w:r w:rsidR="007445F0">
          <w:rPr>
            <w:noProof/>
            <w:webHidden/>
          </w:rPr>
          <w:t>2</w:t>
        </w:r>
        <w:r w:rsidR="00BD1715" w:rsidRPr="00BD1715">
          <w:rPr>
            <w:noProof/>
            <w:webHidden/>
          </w:rPr>
          <w:fldChar w:fldCharType="end"/>
        </w:r>
      </w:hyperlink>
    </w:p>
    <w:p w:rsidR="00BD1715" w:rsidRPr="00BD1715" w:rsidRDefault="009057FC">
      <w:pPr>
        <w:pStyle w:val="Tabladeilustraciones"/>
        <w:tabs>
          <w:tab w:val="right" w:leader="dot" w:pos="8494"/>
        </w:tabs>
        <w:rPr>
          <w:rFonts w:eastAsiaTheme="minorEastAsia"/>
          <w:noProof/>
          <w:lang w:eastAsia="es-ES"/>
        </w:rPr>
      </w:pPr>
      <w:hyperlink w:anchor="_Toc349888626" w:history="1">
        <w:r w:rsidR="00BD1715" w:rsidRPr="00BD1715">
          <w:rPr>
            <w:rStyle w:val="Hipervnculo"/>
            <w:rFonts w:eastAsiaTheme="majorEastAsia"/>
            <w:noProof/>
            <w:lang w:bidi="en-US"/>
          </w:rPr>
          <w:t>Cuadro No. 31. Composición por grandes Grupos de Edad del Cantón Quito</w:t>
        </w:r>
        <w:r w:rsidR="00BD1715" w:rsidRPr="00BD1715">
          <w:rPr>
            <w:noProof/>
            <w:webHidden/>
          </w:rPr>
          <w:tab/>
        </w:r>
        <w:r w:rsidR="00BD1715" w:rsidRPr="00BD1715">
          <w:rPr>
            <w:noProof/>
            <w:webHidden/>
          </w:rPr>
          <w:fldChar w:fldCharType="begin"/>
        </w:r>
        <w:r w:rsidR="00BD1715" w:rsidRPr="00BD1715">
          <w:rPr>
            <w:noProof/>
            <w:webHidden/>
          </w:rPr>
          <w:instrText xml:space="preserve"> PAGEREF _Toc349888626 \h </w:instrText>
        </w:r>
        <w:r w:rsidR="00BD1715" w:rsidRPr="00BD1715">
          <w:rPr>
            <w:noProof/>
            <w:webHidden/>
          </w:rPr>
        </w:r>
        <w:r w:rsidR="00BD1715" w:rsidRPr="00BD1715">
          <w:rPr>
            <w:noProof/>
            <w:webHidden/>
          </w:rPr>
          <w:fldChar w:fldCharType="separate"/>
        </w:r>
        <w:r w:rsidR="007445F0">
          <w:rPr>
            <w:noProof/>
            <w:webHidden/>
          </w:rPr>
          <w:t>2</w:t>
        </w:r>
        <w:r w:rsidR="00BD1715" w:rsidRPr="00BD1715">
          <w:rPr>
            <w:noProof/>
            <w:webHidden/>
          </w:rPr>
          <w:fldChar w:fldCharType="end"/>
        </w:r>
      </w:hyperlink>
    </w:p>
    <w:p w:rsidR="00BD1715" w:rsidRPr="00BD1715" w:rsidRDefault="009057FC">
      <w:pPr>
        <w:pStyle w:val="Tabladeilustraciones"/>
        <w:tabs>
          <w:tab w:val="right" w:leader="dot" w:pos="8494"/>
        </w:tabs>
        <w:rPr>
          <w:rFonts w:eastAsiaTheme="minorEastAsia"/>
          <w:noProof/>
          <w:lang w:eastAsia="es-ES"/>
        </w:rPr>
      </w:pPr>
      <w:hyperlink w:anchor="_Toc349888627" w:history="1">
        <w:r w:rsidR="00BD1715" w:rsidRPr="00BD1715">
          <w:rPr>
            <w:rStyle w:val="Hipervnculo"/>
            <w:noProof/>
          </w:rPr>
          <w:t>Cuadro No. 32. Clasificación por grupos ocupacionales</w:t>
        </w:r>
        <w:r w:rsidR="00BD1715" w:rsidRPr="00BD1715">
          <w:rPr>
            <w:noProof/>
            <w:webHidden/>
          </w:rPr>
          <w:tab/>
        </w:r>
        <w:r w:rsidR="00BD1715" w:rsidRPr="00BD1715">
          <w:rPr>
            <w:noProof/>
            <w:webHidden/>
          </w:rPr>
          <w:fldChar w:fldCharType="begin"/>
        </w:r>
        <w:r w:rsidR="00BD1715" w:rsidRPr="00BD1715">
          <w:rPr>
            <w:noProof/>
            <w:webHidden/>
          </w:rPr>
          <w:instrText xml:space="preserve"> PAGEREF _Toc349888627 \h </w:instrText>
        </w:r>
        <w:r w:rsidR="00BD1715" w:rsidRPr="00BD1715">
          <w:rPr>
            <w:noProof/>
            <w:webHidden/>
          </w:rPr>
        </w:r>
        <w:r w:rsidR="00BD1715" w:rsidRPr="00BD1715">
          <w:rPr>
            <w:noProof/>
            <w:webHidden/>
          </w:rPr>
          <w:fldChar w:fldCharType="separate"/>
        </w:r>
        <w:r w:rsidR="007445F0">
          <w:rPr>
            <w:noProof/>
            <w:webHidden/>
          </w:rPr>
          <w:t>2</w:t>
        </w:r>
        <w:r w:rsidR="00BD1715" w:rsidRPr="00BD1715">
          <w:rPr>
            <w:noProof/>
            <w:webHidden/>
          </w:rPr>
          <w:fldChar w:fldCharType="end"/>
        </w:r>
      </w:hyperlink>
    </w:p>
    <w:p w:rsidR="00BD1715" w:rsidRPr="00BD1715" w:rsidRDefault="009057FC">
      <w:pPr>
        <w:pStyle w:val="Tabladeilustraciones"/>
        <w:tabs>
          <w:tab w:val="right" w:leader="dot" w:pos="8494"/>
        </w:tabs>
        <w:rPr>
          <w:rFonts w:eastAsiaTheme="minorEastAsia"/>
          <w:noProof/>
          <w:lang w:eastAsia="es-ES"/>
        </w:rPr>
      </w:pPr>
      <w:hyperlink w:anchor="_Toc349888628" w:history="1">
        <w:r w:rsidR="00BD1715" w:rsidRPr="00BD1715">
          <w:rPr>
            <w:rStyle w:val="Hipervnculo"/>
            <w:noProof/>
          </w:rPr>
          <w:t>Cuadro No. 33. Clasificación por ramas de actividad</w:t>
        </w:r>
        <w:r w:rsidR="00BD1715" w:rsidRPr="00BD1715">
          <w:rPr>
            <w:noProof/>
            <w:webHidden/>
          </w:rPr>
          <w:tab/>
        </w:r>
        <w:r w:rsidR="00BD1715" w:rsidRPr="00BD1715">
          <w:rPr>
            <w:noProof/>
            <w:webHidden/>
          </w:rPr>
          <w:fldChar w:fldCharType="begin"/>
        </w:r>
        <w:r w:rsidR="00BD1715" w:rsidRPr="00BD1715">
          <w:rPr>
            <w:noProof/>
            <w:webHidden/>
          </w:rPr>
          <w:instrText xml:space="preserve"> PAGEREF _Toc349888628 \h </w:instrText>
        </w:r>
        <w:r w:rsidR="00BD1715" w:rsidRPr="00BD1715">
          <w:rPr>
            <w:noProof/>
            <w:webHidden/>
          </w:rPr>
        </w:r>
        <w:r w:rsidR="00BD1715" w:rsidRPr="00BD1715">
          <w:rPr>
            <w:noProof/>
            <w:webHidden/>
          </w:rPr>
          <w:fldChar w:fldCharType="separate"/>
        </w:r>
        <w:r w:rsidR="007445F0">
          <w:rPr>
            <w:noProof/>
            <w:webHidden/>
          </w:rPr>
          <w:t>2</w:t>
        </w:r>
        <w:r w:rsidR="00BD1715" w:rsidRPr="00BD1715">
          <w:rPr>
            <w:noProof/>
            <w:webHidden/>
          </w:rPr>
          <w:fldChar w:fldCharType="end"/>
        </w:r>
      </w:hyperlink>
    </w:p>
    <w:p w:rsidR="00BD1715" w:rsidRDefault="009057FC">
      <w:pPr>
        <w:pStyle w:val="Tabladeilustraciones"/>
        <w:tabs>
          <w:tab w:val="right" w:leader="dot" w:pos="8494"/>
        </w:tabs>
        <w:rPr>
          <w:rFonts w:eastAsiaTheme="minorEastAsia"/>
          <w:noProof/>
          <w:lang w:eastAsia="es-ES"/>
        </w:rPr>
      </w:pPr>
      <w:hyperlink w:anchor="_Toc349888629" w:history="1">
        <w:r w:rsidR="00BD1715" w:rsidRPr="00A74A9F">
          <w:rPr>
            <w:rStyle w:val="Hipervnculo"/>
            <w:noProof/>
          </w:rPr>
          <w:t>Cuadro No. 34. Pobreza y Extrema Pobreza en  el Cantón Quito</w:t>
        </w:r>
        <w:r w:rsidR="00BD1715">
          <w:rPr>
            <w:noProof/>
            <w:webHidden/>
          </w:rPr>
          <w:tab/>
        </w:r>
        <w:r w:rsidR="00BD1715">
          <w:rPr>
            <w:noProof/>
            <w:webHidden/>
          </w:rPr>
          <w:fldChar w:fldCharType="begin"/>
        </w:r>
        <w:r w:rsidR="00BD1715">
          <w:rPr>
            <w:noProof/>
            <w:webHidden/>
          </w:rPr>
          <w:instrText xml:space="preserve"> PAGEREF _Toc349888629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abladeilustraciones"/>
        <w:tabs>
          <w:tab w:val="right" w:leader="dot" w:pos="8494"/>
        </w:tabs>
        <w:rPr>
          <w:rFonts w:eastAsiaTheme="minorEastAsia"/>
          <w:noProof/>
          <w:lang w:eastAsia="es-ES"/>
        </w:rPr>
      </w:pPr>
      <w:hyperlink w:anchor="_Toc349888630" w:history="1">
        <w:r w:rsidR="00BD1715" w:rsidRPr="00A74A9F">
          <w:rPr>
            <w:rStyle w:val="Hipervnculo"/>
            <w:noProof/>
          </w:rPr>
          <w:t>Cuadro No. 35. Aspectos Educativos</w:t>
        </w:r>
        <w:r w:rsidR="00BD1715">
          <w:rPr>
            <w:noProof/>
            <w:webHidden/>
          </w:rPr>
          <w:tab/>
        </w:r>
        <w:r w:rsidR="00BD1715">
          <w:rPr>
            <w:noProof/>
            <w:webHidden/>
          </w:rPr>
          <w:fldChar w:fldCharType="begin"/>
        </w:r>
        <w:r w:rsidR="00BD1715">
          <w:rPr>
            <w:noProof/>
            <w:webHidden/>
          </w:rPr>
          <w:instrText xml:space="preserve"> PAGEREF _Toc349888630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abladeilustraciones"/>
        <w:tabs>
          <w:tab w:val="right" w:leader="dot" w:pos="8494"/>
        </w:tabs>
        <w:rPr>
          <w:rFonts w:eastAsiaTheme="minorEastAsia"/>
          <w:noProof/>
          <w:lang w:eastAsia="es-ES"/>
        </w:rPr>
      </w:pPr>
      <w:hyperlink w:anchor="_Toc349888631" w:history="1">
        <w:r w:rsidR="00BD1715" w:rsidRPr="00A74A9F">
          <w:rPr>
            <w:rStyle w:val="Hipervnculo"/>
            <w:noProof/>
          </w:rPr>
          <w:t>Cuadro No. 36. Barrios de la parroquia urbana Turubamba</w:t>
        </w:r>
        <w:r w:rsidR="00BD1715">
          <w:rPr>
            <w:noProof/>
            <w:webHidden/>
          </w:rPr>
          <w:tab/>
        </w:r>
        <w:r w:rsidR="00BD1715">
          <w:rPr>
            <w:noProof/>
            <w:webHidden/>
          </w:rPr>
          <w:fldChar w:fldCharType="begin"/>
        </w:r>
        <w:r w:rsidR="00BD1715">
          <w:rPr>
            <w:noProof/>
            <w:webHidden/>
          </w:rPr>
          <w:instrText xml:space="preserve"> PAGEREF _Toc349888631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abladeilustraciones"/>
        <w:tabs>
          <w:tab w:val="right" w:leader="dot" w:pos="8494"/>
        </w:tabs>
        <w:rPr>
          <w:rFonts w:eastAsiaTheme="minorEastAsia"/>
          <w:noProof/>
          <w:lang w:eastAsia="es-ES"/>
        </w:rPr>
      </w:pPr>
      <w:hyperlink w:anchor="_Toc349888632" w:history="1">
        <w:r w:rsidR="00BD1715" w:rsidRPr="00A74A9F">
          <w:rPr>
            <w:rStyle w:val="Hipervnculo"/>
            <w:noProof/>
          </w:rPr>
          <w:t xml:space="preserve">Cuadro No. 37. </w:t>
        </w:r>
        <w:r w:rsidR="00BD1715" w:rsidRPr="00A74A9F">
          <w:rPr>
            <w:rStyle w:val="Hipervnculo"/>
            <w:rFonts w:cs="Arial"/>
            <w:noProof/>
          </w:rPr>
          <w:t>Factores Ambientales considerados para la caracterización ambiental del área de influencia de la Escombrera El Troje II</w:t>
        </w:r>
        <w:r w:rsidR="00BD1715">
          <w:rPr>
            <w:noProof/>
            <w:webHidden/>
          </w:rPr>
          <w:tab/>
        </w:r>
        <w:r w:rsidR="00BD1715">
          <w:rPr>
            <w:noProof/>
            <w:webHidden/>
          </w:rPr>
          <w:fldChar w:fldCharType="begin"/>
        </w:r>
        <w:r w:rsidR="00BD1715">
          <w:rPr>
            <w:noProof/>
            <w:webHidden/>
          </w:rPr>
          <w:instrText xml:space="preserve"> PAGEREF _Toc349888632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abladeilustraciones"/>
        <w:tabs>
          <w:tab w:val="right" w:leader="dot" w:pos="8494"/>
        </w:tabs>
        <w:rPr>
          <w:rFonts w:eastAsiaTheme="minorEastAsia"/>
          <w:noProof/>
          <w:lang w:eastAsia="es-ES"/>
        </w:rPr>
      </w:pPr>
      <w:hyperlink w:anchor="_Toc349888633" w:history="1">
        <w:r w:rsidR="00BD1715" w:rsidRPr="00A74A9F">
          <w:rPr>
            <w:rStyle w:val="Hipervnculo"/>
            <w:noProof/>
          </w:rPr>
          <w:t xml:space="preserve">Cuadro No. 38. </w:t>
        </w:r>
        <w:r w:rsidR="00BD1715" w:rsidRPr="00A74A9F">
          <w:rPr>
            <w:rStyle w:val="Hipervnculo"/>
            <w:rFonts w:cs="Arial"/>
            <w:noProof/>
          </w:rPr>
          <w:t>Acciones consideradas durante la fase de construcción</w:t>
        </w:r>
        <w:r w:rsidR="00BD1715">
          <w:rPr>
            <w:noProof/>
            <w:webHidden/>
          </w:rPr>
          <w:tab/>
        </w:r>
        <w:r w:rsidR="00BD1715">
          <w:rPr>
            <w:noProof/>
            <w:webHidden/>
          </w:rPr>
          <w:fldChar w:fldCharType="begin"/>
        </w:r>
        <w:r w:rsidR="00BD1715">
          <w:rPr>
            <w:noProof/>
            <w:webHidden/>
          </w:rPr>
          <w:instrText xml:space="preserve"> PAGEREF _Toc349888633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abladeilustraciones"/>
        <w:tabs>
          <w:tab w:val="right" w:leader="dot" w:pos="8494"/>
        </w:tabs>
        <w:rPr>
          <w:rFonts w:eastAsiaTheme="minorEastAsia"/>
          <w:noProof/>
          <w:lang w:eastAsia="es-ES"/>
        </w:rPr>
      </w:pPr>
      <w:hyperlink w:anchor="_Toc349888634" w:history="1">
        <w:r w:rsidR="00BD1715" w:rsidRPr="00A74A9F">
          <w:rPr>
            <w:rStyle w:val="Hipervnculo"/>
            <w:noProof/>
          </w:rPr>
          <w:t xml:space="preserve">Cuadro No. 39. </w:t>
        </w:r>
        <w:r w:rsidR="00BD1715" w:rsidRPr="00A74A9F">
          <w:rPr>
            <w:rStyle w:val="Hipervnculo"/>
            <w:rFonts w:cs="Arial"/>
            <w:noProof/>
          </w:rPr>
          <w:t>Acciones consideradas durante la fase de operación</w:t>
        </w:r>
        <w:r w:rsidR="00BD1715">
          <w:rPr>
            <w:noProof/>
            <w:webHidden/>
          </w:rPr>
          <w:tab/>
        </w:r>
        <w:r w:rsidR="00BD1715">
          <w:rPr>
            <w:noProof/>
            <w:webHidden/>
          </w:rPr>
          <w:fldChar w:fldCharType="begin"/>
        </w:r>
        <w:r w:rsidR="00BD1715">
          <w:rPr>
            <w:noProof/>
            <w:webHidden/>
          </w:rPr>
          <w:instrText xml:space="preserve"> PAGEREF _Toc349888634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abladeilustraciones"/>
        <w:tabs>
          <w:tab w:val="right" w:leader="dot" w:pos="8494"/>
        </w:tabs>
        <w:rPr>
          <w:rFonts w:eastAsiaTheme="minorEastAsia"/>
          <w:noProof/>
          <w:lang w:eastAsia="es-ES"/>
        </w:rPr>
      </w:pPr>
      <w:hyperlink w:anchor="_Toc349888635" w:history="1">
        <w:r w:rsidR="00BD1715" w:rsidRPr="00A74A9F">
          <w:rPr>
            <w:rStyle w:val="Hipervnculo"/>
            <w:noProof/>
          </w:rPr>
          <w:t xml:space="preserve">Cuadro No. 40. </w:t>
        </w:r>
        <w:r w:rsidR="00BD1715" w:rsidRPr="00A74A9F">
          <w:rPr>
            <w:rStyle w:val="Hipervnculo"/>
            <w:rFonts w:cs="Arial"/>
            <w:noProof/>
          </w:rPr>
          <w:t>Acciones consideradas durante la fase de cierre</w:t>
        </w:r>
        <w:r w:rsidR="00BD1715">
          <w:rPr>
            <w:noProof/>
            <w:webHidden/>
          </w:rPr>
          <w:tab/>
        </w:r>
        <w:r w:rsidR="00BD1715">
          <w:rPr>
            <w:noProof/>
            <w:webHidden/>
          </w:rPr>
          <w:fldChar w:fldCharType="begin"/>
        </w:r>
        <w:r w:rsidR="00BD1715">
          <w:rPr>
            <w:noProof/>
            <w:webHidden/>
          </w:rPr>
          <w:instrText xml:space="preserve"> PAGEREF _Toc349888635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abladeilustraciones"/>
        <w:tabs>
          <w:tab w:val="right" w:leader="dot" w:pos="8494"/>
        </w:tabs>
        <w:rPr>
          <w:rFonts w:eastAsiaTheme="minorEastAsia"/>
          <w:noProof/>
          <w:lang w:eastAsia="es-ES"/>
        </w:rPr>
      </w:pPr>
      <w:hyperlink w:anchor="_Toc349888636" w:history="1">
        <w:r w:rsidR="00BD1715" w:rsidRPr="00A74A9F">
          <w:rPr>
            <w:rStyle w:val="Hipervnculo"/>
            <w:noProof/>
          </w:rPr>
          <w:t xml:space="preserve">Cuadro No. 41. </w:t>
        </w:r>
        <w:r w:rsidR="00BD1715" w:rsidRPr="00A74A9F">
          <w:rPr>
            <w:rStyle w:val="Hipervnculo"/>
            <w:rFonts w:cs="Arial"/>
            <w:noProof/>
          </w:rPr>
          <w:t>Criterios de puntuación de la Importancia y valores asignados</w:t>
        </w:r>
        <w:r w:rsidR="00BD1715">
          <w:rPr>
            <w:noProof/>
            <w:webHidden/>
          </w:rPr>
          <w:tab/>
        </w:r>
        <w:r w:rsidR="00BD1715">
          <w:rPr>
            <w:noProof/>
            <w:webHidden/>
          </w:rPr>
          <w:fldChar w:fldCharType="begin"/>
        </w:r>
        <w:r w:rsidR="00BD1715">
          <w:rPr>
            <w:noProof/>
            <w:webHidden/>
          </w:rPr>
          <w:instrText xml:space="preserve"> PAGEREF _Toc349888636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abladeilustraciones"/>
        <w:tabs>
          <w:tab w:val="right" w:leader="dot" w:pos="8494"/>
        </w:tabs>
        <w:rPr>
          <w:rFonts w:eastAsiaTheme="minorEastAsia"/>
          <w:noProof/>
          <w:lang w:eastAsia="es-ES"/>
        </w:rPr>
      </w:pPr>
      <w:hyperlink w:anchor="_Toc349888637" w:history="1">
        <w:r w:rsidR="00BD1715" w:rsidRPr="00A74A9F">
          <w:rPr>
            <w:rStyle w:val="Hipervnculo"/>
            <w:noProof/>
          </w:rPr>
          <w:t>Cuadro No. 42. Impactos en la f</w:t>
        </w:r>
        <w:r w:rsidR="00BD1715" w:rsidRPr="00A74A9F">
          <w:rPr>
            <w:rStyle w:val="Hipervnculo"/>
            <w:rFonts w:cs="Arial"/>
            <w:noProof/>
          </w:rPr>
          <w:t>ase de construcción</w:t>
        </w:r>
        <w:r w:rsidR="00BD1715">
          <w:rPr>
            <w:noProof/>
            <w:webHidden/>
          </w:rPr>
          <w:tab/>
        </w:r>
        <w:r w:rsidR="00BD1715">
          <w:rPr>
            <w:noProof/>
            <w:webHidden/>
          </w:rPr>
          <w:fldChar w:fldCharType="begin"/>
        </w:r>
        <w:r w:rsidR="00BD1715">
          <w:rPr>
            <w:noProof/>
            <w:webHidden/>
          </w:rPr>
          <w:instrText xml:space="preserve"> PAGEREF _Toc349888637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abladeilustraciones"/>
        <w:tabs>
          <w:tab w:val="right" w:leader="dot" w:pos="8494"/>
        </w:tabs>
        <w:rPr>
          <w:rFonts w:eastAsiaTheme="minorEastAsia"/>
          <w:noProof/>
          <w:lang w:eastAsia="es-ES"/>
        </w:rPr>
      </w:pPr>
      <w:hyperlink w:anchor="_Toc349888638" w:history="1">
        <w:r w:rsidR="00BD1715" w:rsidRPr="00A74A9F">
          <w:rPr>
            <w:rStyle w:val="Hipervnculo"/>
            <w:noProof/>
          </w:rPr>
          <w:t>Cuadro No. 43. Impactos en f</w:t>
        </w:r>
        <w:r w:rsidR="00BD1715" w:rsidRPr="00A74A9F">
          <w:rPr>
            <w:rStyle w:val="Hipervnculo"/>
            <w:rFonts w:cs="Arial"/>
            <w:noProof/>
          </w:rPr>
          <w:t>ase de operación</w:t>
        </w:r>
        <w:r w:rsidR="00BD1715">
          <w:rPr>
            <w:noProof/>
            <w:webHidden/>
          </w:rPr>
          <w:tab/>
        </w:r>
        <w:r w:rsidR="00BD1715">
          <w:rPr>
            <w:noProof/>
            <w:webHidden/>
          </w:rPr>
          <w:fldChar w:fldCharType="begin"/>
        </w:r>
        <w:r w:rsidR="00BD1715">
          <w:rPr>
            <w:noProof/>
            <w:webHidden/>
          </w:rPr>
          <w:instrText xml:space="preserve"> PAGEREF _Toc349888638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abladeilustraciones"/>
        <w:tabs>
          <w:tab w:val="right" w:leader="dot" w:pos="8494"/>
        </w:tabs>
        <w:rPr>
          <w:rFonts w:eastAsiaTheme="minorEastAsia"/>
          <w:noProof/>
          <w:lang w:eastAsia="es-ES"/>
        </w:rPr>
      </w:pPr>
      <w:hyperlink w:anchor="_Toc349888639" w:history="1">
        <w:r w:rsidR="00BD1715" w:rsidRPr="00A74A9F">
          <w:rPr>
            <w:rStyle w:val="Hipervnculo"/>
            <w:noProof/>
          </w:rPr>
          <w:t>Cuadro No. 44.</w:t>
        </w:r>
        <w:r w:rsidR="00BD1715" w:rsidRPr="00A74A9F">
          <w:rPr>
            <w:rStyle w:val="Hipervnculo"/>
            <w:rFonts w:cs="Arial"/>
            <w:noProof/>
          </w:rPr>
          <w:t xml:space="preserve"> Impacto en fase de abandono</w:t>
        </w:r>
        <w:r w:rsidR="00BD1715">
          <w:rPr>
            <w:noProof/>
            <w:webHidden/>
          </w:rPr>
          <w:tab/>
        </w:r>
        <w:r w:rsidR="00BD1715">
          <w:rPr>
            <w:noProof/>
            <w:webHidden/>
          </w:rPr>
          <w:fldChar w:fldCharType="begin"/>
        </w:r>
        <w:r w:rsidR="00BD1715">
          <w:rPr>
            <w:noProof/>
            <w:webHidden/>
          </w:rPr>
          <w:instrText xml:space="preserve"> PAGEREF _Toc349888639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abladeilustraciones"/>
        <w:tabs>
          <w:tab w:val="right" w:leader="dot" w:pos="8494"/>
        </w:tabs>
        <w:rPr>
          <w:rFonts w:eastAsiaTheme="minorEastAsia"/>
          <w:noProof/>
          <w:lang w:eastAsia="es-ES"/>
        </w:rPr>
      </w:pPr>
      <w:hyperlink w:anchor="_Toc349888640" w:history="1">
        <w:r w:rsidR="00BD1715" w:rsidRPr="00A74A9F">
          <w:rPr>
            <w:rStyle w:val="Hipervnculo"/>
            <w:noProof/>
          </w:rPr>
          <w:t>Cuadro No. 45. Contenido botiquín de primeros auxilios</w:t>
        </w:r>
        <w:r w:rsidR="00BD1715">
          <w:rPr>
            <w:noProof/>
            <w:webHidden/>
          </w:rPr>
          <w:tab/>
        </w:r>
        <w:r w:rsidR="00BD1715">
          <w:rPr>
            <w:noProof/>
            <w:webHidden/>
          </w:rPr>
          <w:fldChar w:fldCharType="begin"/>
        </w:r>
        <w:r w:rsidR="00BD1715">
          <w:rPr>
            <w:noProof/>
            <w:webHidden/>
          </w:rPr>
          <w:instrText xml:space="preserve"> PAGEREF _Toc349888640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abladeilustraciones"/>
        <w:tabs>
          <w:tab w:val="right" w:leader="dot" w:pos="8494"/>
        </w:tabs>
        <w:rPr>
          <w:rFonts w:eastAsiaTheme="minorEastAsia"/>
          <w:noProof/>
          <w:lang w:eastAsia="es-ES"/>
        </w:rPr>
      </w:pPr>
      <w:hyperlink w:anchor="_Toc349888641" w:history="1">
        <w:r w:rsidR="00BD1715" w:rsidRPr="00A74A9F">
          <w:rPr>
            <w:rStyle w:val="Hipervnculo"/>
            <w:noProof/>
          </w:rPr>
          <w:t xml:space="preserve">Cuadro No. 46. </w:t>
        </w:r>
        <w:r w:rsidR="00BD1715" w:rsidRPr="00A74A9F">
          <w:rPr>
            <w:rStyle w:val="Hipervnculo"/>
            <w:rFonts w:ascii="Calibri" w:eastAsia="Calibri" w:hAnsi="Calibri" w:cs="Calibri"/>
            <w:noProof/>
            <w:spacing w:val="1"/>
          </w:rPr>
          <w:t>Cronograma de capacitaciones (tiempo en trimestres)</w:t>
        </w:r>
        <w:r w:rsidR="00BD1715">
          <w:rPr>
            <w:noProof/>
            <w:webHidden/>
          </w:rPr>
          <w:tab/>
        </w:r>
        <w:r w:rsidR="00BD1715">
          <w:rPr>
            <w:noProof/>
            <w:webHidden/>
          </w:rPr>
          <w:fldChar w:fldCharType="begin"/>
        </w:r>
        <w:r w:rsidR="00BD1715">
          <w:rPr>
            <w:noProof/>
            <w:webHidden/>
          </w:rPr>
          <w:instrText xml:space="preserve"> PAGEREF _Toc349888641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abladeilustraciones"/>
        <w:tabs>
          <w:tab w:val="right" w:leader="dot" w:pos="8494"/>
        </w:tabs>
        <w:rPr>
          <w:rFonts w:eastAsiaTheme="minorEastAsia"/>
          <w:noProof/>
          <w:lang w:eastAsia="es-ES"/>
        </w:rPr>
      </w:pPr>
      <w:hyperlink w:anchor="_Toc349888642" w:history="1">
        <w:r w:rsidR="00BD1715" w:rsidRPr="00A74A9F">
          <w:rPr>
            <w:rStyle w:val="Hipervnculo"/>
            <w:noProof/>
          </w:rPr>
          <w:t>Cuadro No. 47</w:t>
        </w:r>
        <w:r w:rsidR="00BD1715" w:rsidRPr="00A74A9F">
          <w:rPr>
            <w:rStyle w:val="Hipervnculo"/>
            <w:b/>
            <w:noProof/>
          </w:rPr>
          <w:t>.</w:t>
        </w:r>
        <w:r w:rsidR="00BD1715" w:rsidRPr="00A74A9F">
          <w:rPr>
            <w:rStyle w:val="Hipervnculo"/>
            <w:noProof/>
          </w:rPr>
          <w:t xml:space="preserve"> Matriz del Plan de Manejo Ambiental</w:t>
        </w:r>
        <w:r w:rsidR="00BD1715">
          <w:rPr>
            <w:noProof/>
            <w:webHidden/>
          </w:rPr>
          <w:tab/>
        </w:r>
        <w:r w:rsidR="00BD1715">
          <w:rPr>
            <w:noProof/>
            <w:webHidden/>
          </w:rPr>
          <w:fldChar w:fldCharType="begin"/>
        </w:r>
        <w:r w:rsidR="00BD1715">
          <w:rPr>
            <w:noProof/>
            <w:webHidden/>
          </w:rPr>
          <w:instrText xml:space="preserve"> PAGEREF _Toc349888642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abladeilustraciones"/>
        <w:tabs>
          <w:tab w:val="right" w:leader="dot" w:pos="8494"/>
        </w:tabs>
        <w:rPr>
          <w:rFonts w:eastAsiaTheme="minorEastAsia"/>
          <w:noProof/>
          <w:lang w:eastAsia="es-ES"/>
        </w:rPr>
      </w:pPr>
      <w:hyperlink w:anchor="_Toc349888643" w:history="1">
        <w:r w:rsidR="00BD1715" w:rsidRPr="00A74A9F">
          <w:rPr>
            <w:rStyle w:val="Hipervnculo"/>
            <w:noProof/>
          </w:rPr>
          <w:t>Cuadro No. 48. Cronograma de Aplicación del Plan de Manejo Ambiental</w:t>
        </w:r>
        <w:r w:rsidR="00BD1715">
          <w:rPr>
            <w:noProof/>
            <w:webHidden/>
          </w:rPr>
          <w:tab/>
        </w:r>
        <w:r w:rsidR="00BD1715">
          <w:rPr>
            <w:noProof/>
            <w:webHidden/>
          </w:rPr>
          <w:fldChar w:fldCharType="begin"/>
        </w:r>
        <w:r w:rsidR="00BD1715">
          <w:rPr>
            <w:noProof/>
            <w:webHidden/>
          </w:rPr>
          <w:instrText xml:space="preserve"> PAGEREF _Toc349888643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abladeilustraciones"/>
        <w:tabs>
          <w:tab w:val="right" w:leader="dot" w:pos="8494"/>
        </w:tabs>
        <w:rPr>
          <w:rFonts w:eastAsiaTheme="minorEastAsia"/>
          <w:noProof/>
          <w:lang w:eastAsia="es-ES"/>
        </w:rPr>
      </w:pPr>
      <w:hyperlink w:anchor="_Toc349888644" w:history="1">
        <w:r w:rsidR="00BD1715" w:rsidRPr="00A74A9F">
          <w:rPr>
            <w:rStyle w:val="Hipervnculo"/>
            <w:noProof/>
          </w:rPr>
          <w:t>Cuadro No. 49. Matriz de resumen del presupuesto ambiental</w:t>
        </w:r>
        <w:r w:rsidR="00BD1715">
          <w:rPr>
            <w:noProof/>
            <w:webHidden/>
          </w:rPr>
          <w:tab/>
        </w:r>
        <w:r w:rsidR="00BD1715">
          <w:rPr>
            <w:noProof/>
            <w:webHidden/>
          </w:rPr>
          <w:fldChar w:fldCharType="begin"/>
        </w:r>
        <w:r w:rsidR="00BD1715">
          <w:rPr>
            <w:noProof/>
            <w:webHidden/>
          </w:rPr>
          <w:instrText xml:space="preserve"> PAGEREF _Toc349888644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4767E5" w:rsidRPr="004804AF" w:rsidRDefault="007F7FAD" w:rsidP="009C2E19">
      <w:pPr>
        <w:rPr>
          <w:lang w:val="es-EC" w:eastAsia="es-ES"/>
        </w:rPr>
      </w:pPr>
      <w:r w:rsidRPr="004804AF">
        <w:rPr>
          <w:lang w:val="es-EC" w:eastAsia="es-ES"/>
        </w:rPr>
        <w:fldChar w:fldCharType="end"/>
      </w:r>
    </w:p>
    <w:p w:rsidR="00A309B8" w:rsidRPr="004767E5" w:rsidRDefault="00A309B8" w:rsidP="009C2E19">
      <w:pPr>
        <w:rPr>
          <w:lang w:val="es-EC" w:eastAsia="es-ES"/>
        </w:rPr>
      </w:pPr>
    </w:p>
    <w:p w:rsidR="00A309B8" w:rsidRPr="004767E5" w:rsidRDefault="00A309B8" w:rsidP="00D55810">
      <w:pPr>
        <w:jc w:val="center"/>
        <w:rPr>
          <w:b/>
          <w:u w:val="single"/>
          <w:lang w:val="es-EC" w:eastAsia="es-ES"/>
        </w:rPr>
      </w:pPr>
      <w:r w:rsidRPr="004767E5">
        <w:rPr>
          <w:b/>
          <w:u w:val="single"/>
          <w:lang w:val="es-EC" w:eastAsia="es-ES"/>
        </w:rPr>
        <w:t xml:space="preserve">ÍNDICE DE </w:t>
      </w:r>
      <w:r>
        <w:rPr>
          <w:b/>
          <w:u w:val="single"/>
          <w:lang w:val="es-EC" w:eastAsia="es-ES"/>
        </w:rPr>
        <w:t>GRÁFICOS</w:t>
      </w:r>
    </w:p>
    <w:p w:rsidR="004767E5" w:rsidRDefault="004767E5" w:rsidP="009C2E19">
      <w:pPr>
        <w:rPr>
          <w:lang w:val="es-EC" w:eastAsia="es-ES"/>
        </w:rPr>
      </w:pPr>
    </w:p>
    <w:p w:rsidR="00BD1715" w:rsidRDefault="007F7FAD">
      <w:pPr>
        <w:pStyle w:val="Tabladeilustraciones"/>
        <w:tabs>
          <w:tab w:val="right" w:leader="dot" w:pos="8494"/>
        </w:tabs>
        <w:rPr>
          <w:rFonts w:eastAsiaTheme="minorEastAsia"/>
          <w:noProof/>
          <w:lang w:eastAsia="es-ES"/>
        </w:rPr>
      </w:pPr>
      <w:r>
        <w:rPr>
          <w:lang w:val="es-EC" w:eastAsia="es-ES"/>
        </w:rPr>
        <w:fldChar w:fldCharType="begin"/>
      </w:r>
      <w:r w:rsidR="00A309B8">
        <w:rPr>
          <w:lang w:val="es-EC" w:eastAsia="es-ES"/>
        </w:rPr>
        <w:instrText xml:space="preserve"> TOC \h \z \c "Gráfico No." </w:instrText>
      </w:r>
      <w:r>
        <w:rPr>
          <w:lang w:val="es-EC" w:eastAsia="es-ES"/>
        </w:rPr>
        <w:fldChar w:fldCharType="separate"/>
      </w:r>
      <w:hyperlink w:anchor="_Toc349888645" w:history="1">
        <w:r w:rsidR="00BD1715" w:rsidRPr="007F0CDA">
          <w:rPr>
            <w:rStyle w:val="Hipervnculo"/>
            <w:noProof/>
          </w:rPr>
          <w:t>Gráfico No. 1. Ubicación de la Escombrera El Troje II</w:t>
        </w:r>
        <w:r w:rsidR="00BD1715">
          <w:rPr>
            <w:noProof/>
            <w:webHidden/>
          </w:rPr>
          <w:tab/>
        </w:r>
        <w:r w:rsidR="00BD1715">
          <w:rPr>
            <w:noProof/>
            <w:webHidden/>
          </w:rPr>
          <w:fldChar w:fldCharType="begin"/>
        </w:r>
        <w:r w:rsidR="00BD1715">
          <w:rPr>
            <w:noProof/>
            <w:webHidden/>
          </w:rPr>
          <w:instrText xml:space="preserve"> PAGEREF _Toc349888645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abladeilustraciones"/>
        <w:tabs>
          <w:tab w:val="right" w:leader="dot" w:pos="8494"/>
        </w:tabs>
        <w:rPr>
          <w:rFonts w:eastAsiaTheme="minorEastAsia"/>
          <w:noProof/>
          <w:lang w:eastAsia="es-ES"/>
        </w:rPr>
      </w:pPr>
      <w:hyperlink w:anchor="_Toc349888646" w:history="1">
        <w:r w:rsidR="00BD1715" w:rsidRPr="007F0CDA">
          <w:rPr>
            <w:rStyle w:val="Hipervnculo"/>
            <w:noProof/>
          </w:rPr>
          <w:t>Gráfico No. 2.  Plano topográfico – Planta. Escombrera El Troje II</w:t>
        </w:r>
        <w:r w:rsidR="00BD1715">
          <w:rPr>
            <w:noProof/>
            <w:webHidden/>
          </w:rPr>
          <w:tab/>
        </w:r>
        <w:r w:rsidR="00BD1715">
          <w:rPr>
            <w:noProof/>
            <w:webHidden/>
          </w:rPr>
          <w:fldChar w:fldCharType="begin"/>
        </w:r>
        <w:r w:rsidR="00BD1715">
          <w:rPr>
            <w:noProof/>
            <w:webHidden/>
          </w:rPr>
          <w:instrText xml:space="preserve"> PAGEREF _Toc349888646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abladeilustraciones"/>
        <w:tabs>
          <w:tab w:val="right" w:leader="dot" w:pos="8494"/>
        </w:tabs>
        <w:rPr>
          <w:rFonts w:eastAsiaTheme="minorEastAsia"/>
          <w:noProof/>
          <w:lang w:eastAsia="es-ES"/>
        </w:rPr>
      </w:pPr>
      <w:hyperlink w:anchor="_Toc349888647" w:history="1">
        <w:r w:rsidR="00BD1715" w:rsidRPr="007F0CDA">
          <w:rPr>
            <w:rStyle w:val="Hipervnculo"/>
            <w:noProof/>
          </w:rPr>
          <w:t>Gráfico No. 3. Plano topográfico – corte. Escombrera El Troje II</w:t>
        </w:r>
        <w:r w:rsidR="00BD1715">
          <w:rPr>
            <w:noProof/>
            <w:webHidden/>
          </w:rPr>
          <w:tab/>
        </w:r>
        <w:r w:rsidR="00BD1715">
          <w:rPr>
            <w:noProof/>
            <w:webHidden/>
          </w:rPr>
          <w:fldChar w:fldCharType="begin"/>
        </w:r>
        <w:r w:rsidR="00BD1715">
          <w:rPr>
            <w:noProof/>
            <w:webHidden/>
          </w:rPr>
          <w:instrText xml:space="preserve"> PAGEREF _Toc349888647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abladeilustraciones"/>
        <w:tabs>
          <w:tab w:val="right" w:leader="dot" w:pos="8494"/>
        </w:tabs>
        <w:rPr>
          <w:rFonts w:eastAsiaTheme="minorEastAsia"/>
          <w:noProof/>
          <w:lang w:eastAsia="es-ES"/>
        </w:rPr>
      </w:pPr>
      <w:hyperlink w:anchor="_Toc349888648" w:history="1">
        <w:r w:rsidR="00BD1715" w:rsidRPr="007F0CDA">
          <w:rPr>
            <w:rStyle w:val="Hipervnculo"/>
            <w:noProof/>
          </w:rPr>
          <w:t>Gráfico No. 4. Vista 3D del terreno donde se ubicará la escombrera Troje II</w:t>
        </w:r>
        <w:r w:rsidR="00BD1715">
          <w:rPr>
            <w:noProof/>
            <w:webHidden/>
          </w:rPr>
          <w:tab/>
        </w:r>
        <w:r w:rsidR="00BD1715">
          <w:rPr>
            <w:noProof/>
            <w:webHidden/>
          </w:rPr>
          <w:fldChar w:fldCharType="begin"/>
        </w:r>
        <w:r w:rsidR="00BD1715">
          <w:rPr>
            <w:noProof/>
            <w:webHidden/>
          </w:rPr>
          <w:instrText xml:space="preserve"> PAGEREF _Toc349888648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abladeilustraciones"/>
        <w:tabs>
          <w:tab w:val="right" w:leader="dot" w:pos="8494"/>
        </w:tabs>
        <w:rPr>
          <w:rFonts w:eastAsiaTheme="minorEastAsia"/>
          <w:noProof/>
          <w:lang w:eastAsia="es-ES"/>
        </w:rPr>
      </w:pPr>
      <w:hyperlink w:anchor="_Toc349888649" w:history="1">
        <w:r w:rsidR="00BD1715" w:rsidRPr="007F0CDA">
          <w:rPr>
            <w:rStyle w:val="Hipervnculo"/>
            <w:noProof/>
          </w:rPr>
          <w:t>Gráfico No. 5. Avance de la escombrera al 1/04/2012</w:t>
        </w:r>
        <w:r w:rsidR="00BD1715">
          <w:rPr>
            <w:noProof/>
            <w:webHidden/>
          </w:rPr>
          <w:tab/>
        </w:r>
        <w:r w:rsidR="00BD1715">
          <w:rPr>
            <w:noProof/>
            <w:webHidden/>
          </w:rPr>
          <w:fldChar w:fldCharType="begin"/>
        </w:r>
        <w:r w:rsidR="00BD1715">
          <w:rPr>
            <w:noProof/>
            <w:webHidden/>
          </w:rPr>
          <w:instrText xml:space="preserve"> PAGEREF _Toc349888649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abladeilustraciones"/>
        <w:tabs>
          <w:tab w:val="right" w:leader="dot" w:pos="8494"/>
        </w:tabs>
        <w:rPr>
          <w:rFonts w:eastAsiaTheme="minorEastAsia"/>
          <w:noProof/>
          <w:lang w:eastAsia="es-ES"/>
        </w:rPr>
      </w:pPr>
      <w:hyperlink w:anchor="_Toc349888650" w:history="1">
        <w:r w:rsidR="00BD1715" w:rsidRPr="007F0CDA">
          <w:rPr>
            <w:rStyle w:val="Hipervnculo"/>
            <w:noProof/>
          </w:rPr>
          <w:t>Gráfico No. 6. Ábacos de HOEK y BRAY</w:t>
        </w:r>
        <w:r w:rsidR="00BD1715">
          <w:rPr>
            <w:noProof/>
            <w:webHidden/>
          </w:rPr>
          <w:tab/>
        </w:r>
        <w:r w:rsidR="00BD1715">
          <w:rPr>
            <w:noProof/>
            <w:webHidden/>
          </w:rPr>
          <w:fldChar w:fldCharType="begin"/>
        </w:r>
        <w:r w:rsidR="00BD1715">
          <w:rPr>
            <w:noProof/>
            <w:webHidden/>
          </w:rPr>
          <w:instrText xml:space="preserve"> PAGEREF _Toc349888650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abladeilustraciones"/>
        <w:tabs>
          <w:tab w:val="right" w:leader="dot" w:pos="8494"/>
        </w:tabs>
        <w:rPr>
          <w:rFonts w:eastAsiaTheme="minorEastAsia"/>
          <w:noProof/>
          <w:lang w:eastAsia="es-ES"/>
        </w:rPr>
      </w:pPr>
      <w:hyperlink w:anchor="_Toc349888651" w:history="1">
        <w:r w:rsidR="00BD1715" w:rsidRPr="007F0CDA">
          <w:rPr>
            <w:rStyle w:val="Hipervnculo"/>
            <w:noProof/>
          </w:rPr>
          <w:t>Gráfico No. 7. Características geométricas del muro de escollera</w:t>
        </w:r>
        <w:r w:rsidR="00BD1715">
          <w:rPr>
            <w:noProof/>
            <w:webHidden/>
          </w:rPr>
          <w:tab/>
        </w:r>
        <w:r w:rsidR="00BD1715">
          <w:rPr>
            <w:noProof/>
            <w:webHidden/>
          </w:rPr>
          <w:fldChar w:fldCharType="begin"/>
        </w:r>
        <w:r w:rsidR="00BD1715">
          <w:rPr>
            <w:noProof/>
            <w:webHidden/>
          </w:rPr>
          <w:instrText xml:space="preserve"> PAGEREF _Toc349888651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abladeilustraciones"/>
        <w:tabs>
          <w:tab w:val="right" w:leader="dot" w:pos="8494"/>
        </w:tabs>
        <w:rPr>
          <w:rFonts w:eastAsiaTheme="minorEastAsia"/>
          <w:noProof/>
          <w:lang w:eastAsia="es-ES"/>
        </w:rPr>
      </w:pPr>
      <w:hyperlink w:anchor="_Toc349888652" w:history="1">
        <w:r w:rsidR="00BD1715" w:rsidRPr="007F0CDA">
          <w:rPr>
            <w:rStyle w:val="Hipervnculo"/>
            <w:noProof/>
          </w:rPr>
          <w:t>Gráfico No. 8. Resultado de modelación Alternativa 1</w:t>
        </w:r>
        <w:r w:rsidR="00BD1715">
          <w:rPr>
            <w:noProof/>
            <w:webHidden/>
          </w:rPr>
          <w:tab/>
        </w:r>
        <w:r w:rsidR="00BD1715">
          <w:rPr>
            <w:noProof/>
            <w:webHidden/>
          </w:rPr>
          <w:fldChar w:fldCharType="begin"/>
        </w:r>
        <w:r w:rsidR="00BD1715">
          <w:rPr>
            <w:noProof/>
            <w:webHidden/>
          </w:rPr>
          <w:instrText xml:space="preserve"> PAGEREF _Toc349888652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abladeilustraciones"/>
        <w:tabs>
          <w:tab w:val="left" w:pos="1540"/>
          <w:tab w:val="right" w:leader="dot" w:pos="8494"/>
        </w:tabs>
        <w:rPr>
          <w:rFonts w:eastAsiaTheme="minorEastAsia"/>
          <w:noProof/>
          <w:lang w:eastAsia="es-ES"/>
        </w:rPr>
      </w:pPr>
      <w:hyperlink w:anchor="_Toc349888653" w:history="1">
        <w:r w:rsidR="00BD1715" w:rsidRPr="007F0CDA">
          <w:rPr>
            <w:rStyle w:val="Hipervnculo"/>
            <w:noProof/>
          </w:rPr>
          <w:t>Gráfico No. 9.</w:t>
        </w:r>
        <w:r w:rsidR="00BD1715">
          <w:rPr>
            <w:rFonts w:eastAsiaTheme="minorEastAsia"/>
            <w:noProof/>
            <w:lang w:eastAsia="es-ES"/>
          </w:rPr>
          <w:tab/>
        </w:r>
        <w:r w:rsidR="00BD1715" w:rsidRPr="007F0CDA">
          <w:rPr>
            <w:rStyle w:val="Hipervnculo"/>
            <w:noProof/>
          </w:rPr>
          <w:t>Dique retención en pie</w:t>
        </w:r>
        <w:r w:rsidR="00BD1715">
          <w:rPr>
            <w:noProof/>
            <w:webHidden/>
          </w:rPr>
          <w:tab/>
        </w:r>
        <w:r w:rsidR="00BD1715">
          <w:rPr>
            <w:noProof/>
            <w:webHidden/>
          </w:rPr>
          <w:fldChar w:fldCharType="begin"/>
        </w:r>
        <w:r w:rsidR="00BD1715">
          <w:rPr>
            <w:noProof/>
            <w:webHidden/>
          </w:rPr>
          <w:instrText xml:space="preserve"> PAGEREF _Toc349888653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abladeilustraciones"/>
        <w:tabs>
          <w:tab w:val="right" w:leader="dot" w:pos="8494"/>
        </w:tabs>
        <w:rPr>
          <w:rFonts w:eastAsiaTheme="minorEastAsia"/>
          <w:noProof/>
          <w:lang w:eastAsia="es-ES"/>
        </w:rPr>
      </w:pPr>
      <w:hyperlink w:anchor="_Toc349888654" w:history="1">
        <w:r w:rsidR="00BD1715" w:rsidRPr="007F0CDA">
          <w:rPr>
            <w:rStyle w:val="Hipervnculo"/>
            <w:noProof/>
          </w:rPr>
          <w:t>Gráfico No. 10. Presa de tierra de pie de talud ALT. 2</w:t>
        </w:r>
        <w:r w:rsidR="00BD1715">
          <w:rPr>
            <w:noProof/>
            <w:webHidden/>
          </w:rPr>
          <w:tab/>
        </w:r>
        <w:r w:rsidR="00BD1715">
          <w:rPr>
            <w:noProof/>
            <w:webHidden/>
          </w:rPr>
          <w:fldChar w:fldCharType="begin"/>
        </w:r>
        <w:r w:rsidR="00BD1715">
          <w:rPr>
            <w:noProof/>
            <w:webHidden/>
          </w:rPr>
          <w:instrText xml:space="preserve"> PAGEREF _Toc349888654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abladeilustraciones"/>
        <w:tabs>
          <w:tab w:val="right" w:leader="dot" w:pos="8494"/>
        </w:tabs>
        <w:rPr>
          <w:rFonts w:eastAsiaTheme="minorEastAsia"/>
          <w:noProof/>
          <w:lang w:eastAsia="es-ES"/>
        </w:rPr>
      </w:pPr>
      <w:hyperlink w:anchor="_Toc349888655" w:history="1">
        <w:r w:rsidR="00BD1715" w:rsidRPr="007F0CDA">
          <w:rPr>
            <w:rStyle w:val="Hipervnculo"/>
            <w:noProof/>
          </w:rPr>
          <w:t>Gráfico No. 11. Resultado de modelación Alternativa 2</w:t>
        </w:r>
        <w:r w:rsidR="00BD1715">
          <w:rPr>
            <w:noProof/>
            <w:webHidden/>
          </w:rPr>
          <w:tab/>
        </w:r>
        <w:r w:rsidR="00BD1715">
          <w:rPr>
            <w:noProof/>
            <w:webHidden/>
          </w:rPr>
          <w:fldChar w:fldCharType="begin"/>
        </w:r>
        <w:r w:rsidR="00BD1715">
          <w:rPr>
            <w:noProof/>
            <w:webHidden/>
          </w:rPr>
          <w:instrText xml:space="preserve"> PAGEREF _Toc349888655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abladeilustraciones"/>
        <w:tabs>
          <w:tab w:val="left" w:pos="1760"/>
          <w:tab w:val="right" w:leader="dot" w:pos="8494"/>
        </w:tabs>
        <w:rPr>
          <w:rFonts w:eastAsiaTheme="minorEastAsia"/>
          <w:noProof/>
          <w:lang w:eastAsia="es-ES"/>
        </w:rPr>
      </w:pPr>
      <w:hyperlink w:anchor="_Toc349888656" w:history="1">
        <w:r w:rsidR="00BD1715" w:rsidRPr="007F0CDA">
          <w:rPr>
            <w:rStyle w:val="Hipervnculo"/>
            <w:noProof/>
          </w:rPr>
          <w:t>Gráfico No. 12.</w:t>
        </w:r>
        <w:r w:rsidR="00BD1715">
          <w:rPr>
            <w:rFonts w:eastAsiaTheme="minorEastAsia"/>
            <w:noProof/>
            <w:lang w:eastAsia="es-ES"/>
          </w:rPr>
          <w:tab/>
        </w:r>
        <w:r w:rsidR="00BD1715" w:rsidRPr="007F0CDA">
          <w:rPr>
            <w:rStyle w:val="Hipervnculo"/>
            <w:noProof/>
          </w:rPr>
          <w:t>Presa de tierra de pie de talud ALT. 3</w:t>
        </w:r>
        <w:r w:rsidR="00BD1715">
          <w:rPr>
            <w:noProof/>
            <w:webHidden/>
          </w:rPr>
          <w:tab/>
        </w:r>
        <w:r w:rsidR="00BD1715">
          <w:rPr>
            <w:noProof/>
            <w:webHidden/>
          </w:rPr>
          <w:fldChar w:fldCharType="begin"/>
        </w:r>
        <w:r w:rsidR="00BD1715">
          <w:rPr>
            <w:noProof/>
            <w:webHidden/>
          </w:rPr>
          <w:instrText xml:space="preserve"> PAGEREF _Toc349888656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abladeilustraciones"/>
        <w:tabs>
          <w:tab w:val="left" w:pos="1760"/>
          <w:tab w:val="right" w:leader="dot" w:pos="8494"/>
        </w:tabs>
        <w:rPr>
          <w:rFonts w:eastAsiaTheme="minorEastAsia"/>
          <w:noProof/>
          <w:lang w:eastAsia="es-ES"/>
        </w:rPr>
      </w:pPr>
      <w:hyperlink w:anchor="_Toc349888657" w:history="1">
        <w:r w:rsidR="00BD1715" w:rsidRPr="007F0CDA">
          <w:rPr>
            <w:rStyle w:val="Hipervnculo"/>
            <w:noProof/>
          </w:rPr>
          <w:t>Gráfico No. 13.</w:t>
        </w:r>
        <w:r w:rsidR="00BD1715">
          <w:rPr>
            <w:rFonts w:eastAsiaTheme="minorEastAsia"/>
            <w:noProof/>
            <w:lang w:eastAsia="es-ES"/>
          </w:rPr>
          <w:tab/>
        </w:r>
        <w:r w:rsidR="00BD1715" w:rsidRPr="007F0CDA">
          <w:rPr>
            <w:rStyle w:val="Hipervnculo"/>
            <w:noProof/>
          </w:rPr>
          <w:t>Resultado de modelación Alternativa 3</w:t>
        </w:r>
        <w:r w:rsidR="00BD1715">
          <w:rPr>
            <w:noProof/>
            <w:webHidden/>
          </w:rPr>
          <w:tab/>
        </w:r>
        <w:r w:rsidR="00BD1715">
          <w:rPr>
            <w:noProof/>
            <w:webHidden/>
          </w:rPr>
          <w:fldChar w:fldCharType="begin"/>
        </w:r>
        <w:r w:rsidR="00BD1715">
          <w:rPr>
            <w:noProof/>
            <w:webHidden/>
          </w:rPr>
          <w:instrText xml:space="preserve"> PAGEREF _Toc349888657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abladeilustraciones"/>
        <w:tabs>
          <w:tab w:val="left" w:pos="1760"/>
          <w:tab w:val="right" w:leader="dot" w:pos="8494"/>
        </w:tabs>
        <w:rPr>
          <w:rFonts w:eastAsiaTheme="minorEastAsia"/>
          <w:noProof/>
          <w:lang w:eastAsia="es-ES"/>
        </w:rPr>
      </w:pPr>
      <w:hyperlink w:anchor="_Toc349888658" w:history="1">
        <w:r w:rsidR="00BD1715" w:rsidRPr="007F0CDA">
          <w:rPr>
            <w:rStyle w:val="Hipervnculo"/>
            <w:noProof/>
          </w:rPr>
          <w:t>Gráfico No. 14.</w:t>
        </w:r>
        <w:r w:rsidR="00BD1715">
          <w:rPr>
            <w:rFonts w:eastAsiaTheme="minorEastAsia"/>
            <w:noProof/>
            <w:lang w:eastAsia="es-ES"/>
          </w:rPr>
          <w:tab/>
        </w:r>
        <w:r w:rsidR="00BD1715" w:rsidRPr="007F0CDA">
          <w:rPr>
            <w:rStyle w:val="Hipervnculo"/>
            <w:noProof/>
          </w:rPr>
          <w:t>Diseño de la escombrera en planta</w:t>
        </w:r>
        <w:r w:rsidR="00BD1715">
          <w:rPr>
            <w:noProof/>
            <w:webHidden/>
          </w:rPr>
          <w:tab/>
        </w:r>
        <w:r w:rsidR="00BD1715">
          <w:rPr>
            <w:noProof/>
            <w:webHidden/>
          </w:rPr>
          <w:fldChar w:fldCharType="begin"/>
        </w:r>
        <w:r w:rsidR="00BD1715">
          <w:rPr>
            <w:noProof/>
            <w:webHidden/>
          </w:rPr>
          <w:instrText xml:space="preserve"> PAGEREF _Toc349888658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abladeilustraciones"/>
        <w:tabs>
          <w:tab w:val="left" w:pos="1760"/>
          <w:tab w:val="right" w:leader="dot" w:pos="8494"/>
        </w:tabs>
        <w:rPr>
          <w:rFonts w:eastAsiaTheme="minorEastAsia"/>
          <w:noProof/>
          <w:lang w:eastAsia="es-ES"/>
        </w:rPr>
      </w:pPr>
      <w:hyperlink w:anchor="_Toc349888659" w:history="1">
        <w:r w:rsidR="00BD1715" w:rsidRPr="007F0CDA">
          <w:rPr>
            <w:rStyle w:val="Hipervnculo"/>
            <w:noProof/>
          </w:rPr>
          <w:t>Gráfico No. 15.</w:t>
        </w:r>
        <w:r w:rsidR="00BD1715">
          <w:rPr>
            <w:rFonts w:eastAsiaTheme="minorEastAsia"/>
            <w:noProof/>
            <w:lang w:eastAsia="es-ES"/>
          </w:rPr>
          <w:tab/>
        </w:r>
        <w:r w:rsidR="00BD1715" w:rsidRPr="007F0CDA">
          <w:rPr>
            <w:rStyle w:val="Hipervnculo"/>
            <w:noProof/>
          </w:rPr>
          <w:t>Diseño de la escombrera en corte</w:t>
        </w:r>
        <w:r w:rsidR="00BD1715">
          <w:rPr>
            <w:noProof/>
            <w:webHidden/>
          </w:rPr>
          <w:tab/>
        </w:r>
        <w:r w:rsidR="00BD1715">
          <w:rPr>
            <w:noProof/>
            <w:webHidden/>
          </w:rPr>
          <w:fldChar w:fldCharType="begin"/>
        </w:r>
        <w:r w:rsidR="00BD1715">
          <w:rPr>
            <w:noProof/>
            <w:webHidden/>
          </w:rPr>
          <w:instrText xml:space="preserve"> PAGEREF _Toc349888659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abladeilustraciones"/>
        <w:tabs>
          <w:tab w:val="right" w:leader="dot" w:pos="8494"/>
        </w:tabs>
        <w:rPr>
          <w:rFonts w:eastAsiaTheme="minorEastAsia"/>
          <w:noProof/>
          <w:lang w:eastAsia="es-ES"/>
        </w:rPr>
      </w:pPr>
      <w:hyperlink w:anchor="_Toc349888660" w:history="1">
        <w:r w:rsidR="00BD1715" w:rsidRPr="007F0CDA">
          <w:rPr>
            <w:rStyle w:val="Hipervnculo"/>
            <w:noProof/>
          </w:rPr>
          <w:t>Gráfico No. 16. Diagrama de operación</w:t>
        </w:r>
        <w:r w:rsidR="00BD1715">
          <w:rPr>
            <w:noProof/>
            <w:webHidden/>
          </w:rPr>
          <w:tab/>
        </w:r>
        <w:r w:rsidR="00BD1715">
          <w:rPr>
            <w:noProof/>
            <w:webHidden/>
          </w:rPr>
          <w:fldChar w:fldCharType="begin"/>
        </w:r>
        <w:r w:rsidR="00BD1715">
          <w:rPr>
            <w:noProof/>
            <w:webHidden/>
          </w:rPr>
          <w:instrText xml:space="preserve"> PAGEREF _Toc349888660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abladeilustraciones"/>
        <w:tabs>
          <w:tab w:val="right" w:leader="dot" w:pos="8494"/>
        </w:tabs>
        <w:rPr>
          <w:rFonts w:eastAsiaTheme="minorEastAsia"/>
          <w:noProof/>
          <w:lang w:eastAsia="es-ES"/>
        </w:rPr>
      </w:pPr>
      <w:hyperlink w:anchor="_Toc349888661" w:history="1">
        <w:r w:rsidR="00BD1715" w:rsidRPr="007F0CDA">
          <w:rPr>
            <w:rStyle w:val="Hipervnculo"/>
            <w:noProof/>
          </w:rPr>
          <w:t>Gráfico No. 17.  Esquema general de funcionamiento de la escombrera</w:t>
        </w:r>
        <w:r w:rsidR="00BD1715">
          <w:rPr>
            <w:noProof/>
            <w:webHidden/>
          </w:rPr>
          <w:tab/>
        </w:r>
        <w:r w:rsidR="00BD1715">
          <w:rPr>
            <w:noProof/>
            <w:webHidden/>
          </w:rPr>
          <w:fldChar w:fldCharType="begin"/>
        </w:r>
        <w:r w:rsidR="00BD1715">
          <w:rPr>
            <w:noProof/>
            <w:webHidden/>
          </w:rPr>
          <w:instrText xml:space="preserve"> PAGEREF _Toc349888661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abladeilustraciones"/>
        <w:tabs>
          <w:tab w:val="right" w:leader="dot" w:pos="8494"/>
        </w:tabs>
        <w:rPr>
          <w:rFonts w:eastAsiaTheme="minorEastAsia"/>
          <w:noProof/>
          <w:lang w:eastAsia="es-ES"/>
        </w:rPr>
      </w:pPr>
      <w:hyperlink w:anchor="_Toc349888662" w:history="1">
        <w:r w:rsidR="00BD1715" w:rsidRPr="007F0CDA">
          <w:rPr>
            <w:rStyle w:val="Hipervnculo"/>
            <w:noProof/>
          </w:rPr>
          <w:t>Gráfico No. 18. Área de Influencia Directa. R= 500m.</w:t>
        </w:r>
        <w:r w:rsidR="00BD1715">
          <w:rPr>
            <w:noProof/>
            <w:webHidden/>
          </w:rPr>
          <w:tab/>
        </w:r>
        <w:r w:rsidR="00BD1715">
          <w:rPr>
            <w:noProof/>
            <w:webHidden/>
          </w:rPr>
          <w:fldChar w:fldCharType="begin"/>
        </w:r>
        <w:r w:rsidR="00BD1715">
          <w:rPr>
            <w:noProof/>
            <w:webHidden/>
          </w:rPr>
          <w:instrText xml:space="preserve"> PAGEREF _Toc349888662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abladeilustraciones"/>
        <w:tabs>
          <w:tab w:val="right" w:leader="dot" w:pos="8494"/>
        </w:tabs>
        <w:rPr>
          <w:rFonts w:eastAsiaTheme="minorEastAsia"/>
          <w:noProof/>
          <w:lang w:eastAsia="es-ES"/>
        </w:rPr>
      </w:pPr>
      <w:hyperlink w:anchor="_Toc349888663" w:history="1">
        <w:r w:rsidR="00BD1715" w:rsidRPr="007F0CDA">
          <w:rPr>
            <w:rStyle w:val="Hipervnculo"/>
            <w:noProof/>
          </w:rPr>
          <w:t>Gráfico No. 19. Temperatura</w:t>
        </w:r>
        <w:r w:rsidR="00BD1715">
          <w:rPr>
            <w:noProof/>
            <w:webHidden/>
          </w:rPr>
          <w:tab/>
        </w:r>
        <w:r w:rsidR="00BD1715">
          <w:rPr>
            <w:noProof/>
            <w:webHidden/>
          </w:rPr>
          <w:fldChar w:fldCharType="begin"/>
        </w:r>
        <w:r w:rsidR="00BD1715">
          <w:rPr>
            <w:noProof/>
            <w:webHidden/>
          </w:rPr>
          <w:instrText xml:space="preserve"> PAGEREF _Toc349888663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abladeilustraciones"/>
        <w:tabs>
          <w:tab w:val="right" w:leader="dot" w:pos="8494"/>
        </w:tabs>
        <w:rPr>
          <w:rFonts w:eastAsiaTheme="minorEastAsia"/>
          <w:noProof/>
          <w:lang w:eastAsia="es-ES"/>
        </w:rPr>
      </w:pPr>
      <w:hyperlink w:anchor="_Toc349888664" w:history="1">
        <w:r w:rsidR="00BD1715" w:rsidRPr="007F0CDA">
          <w:rPr>
            <w:rStyle w:val="Hipervnculo"/>
            <w:noProof/>
          </w:rPr>
          <w:t>Gráfico No. 20. Precipitación</w:t>
        </w:r>
        <w:r w:rsidR="00BD1715">
          <w:rPr>
            <w:noProof/>
            <w:webHidden/>
          </w:rPr>
          <w:tab/>
        </w:r>
        <w:r w:rsidR="00BD1715">
          <w:rPr>
            <w:noProof/>
            <w:webHidden/>
          </w:rPr>
          <w:fldChar w:fldCharType="begin"/>
        </w:r>
        <w:r w:rsidR="00BD1715">
          <w:rPr>
            <w:noProof/>
            <w:webHidden/>
          </w:rPr>
          <w:instrText xml:space="preserve"> PAGEREF _Toc349888664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abladeilustraciones"/>
        <w:tabs>
          <w:tab w:val="right" w:leader="dot" w:pos="8494"/>
        </w:tabs>
        <w:rPr>
          <w:rFonts w:eastAsiaTheme="minorEastAsia"/>
          <w:noProof/>
          <w:lang w:eastAsia="es-ES"/>
        </w:rPr>
      </w:pPr>
      <w:hyperlink w:anchor="_Toc349888665" w:history="1">
        <w:r w:rsidR="00BD1715" w:rsidRPr="007F0CDA">
          <w:rPr>
            <w:rStyle w:val="Hipervnculo"/>
            <w:noProof/>
          </w:rPr>
          <w:t>Gráfico No. 21. Humedad Relativa Media Multianual</w:t>
        </w:r>
        <w:r w:rsidR="00BD1715">
          <w:rPr>
            <w:noProof/>
            <w:webHidden/>
          </w:rPr>
          <w:tab/>
        </w:r>
        <w:r w:rsidR="00BD1715">
          <w:rPr>
            <w:noProof/>
            <w:webHidden/>
          </w:rPr>
          <w:fldChar w:fldCharType="begin"/>
        </w:r>
        <w:r w:rsidR="00BD1715">
          <w:rPr>
            <w:noProof/>
            <w:webHidden/>
          </w:rPr>
          <w:instrText xml:space="preserve"> PAGEREF _Toc349888665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abladeilustraciones"/>
        <w:tabs>
          <w:tab w:val="right" w:leader="dot" w:pos="8494"/>
        </w:tabs>
        <w:rPr>
          <w:rFonts w:eastAsiaTheme="minorEastAsia"/>
          <w:noProof/>
          <w:lang w:eastAsia="es-ES"/>
        </w:rPr>
      </w:pPr>
      <w:hyperlink w:anchor="_Toc349888666" w:history="1">
        <w:r w:rsidR="00BD1715" w:rsidRPr="007F0CDA">
          <w:rPr>
            <w:rStyle w:val="Hipervnculo"/>
            <w:noProof/>
          </w:rPr>
          <w:t>Gráfico No. 22. Nubosidad</w:t>
        </w:r>
        <w:r w:rsidR="00BD1715">
          <w:rPr>
            <w:noProof/>
            <w:webHidden/>
          </w:rPr>
          <w:tab/>
        </w:r>
        <w:r w:rsidR="00BD1715">
          <w:rPr>
            <w:noProof/>
            <w:webHidden/>
          </w:rPr>
          <w:fldChar w:fldCharType="begin"/>
        </w:r>
        <w:r w:rsidR="00BD1715">
          <w:rPr>
            <w:noProof/>
            <w:webHidden/>
          </w:rPr>
          <w:instrText xml:space="preserve"> PAGEREF _Toc349888666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abladeilustraciones"/>
        <w:tabs>
          <w:tab w:val="right" w:leader="dot" w:pos="8494"/>
        </w:tabs>
        <w:rPr>
          <w:rFonts w:eastAsiaTheme="minorEastAsia"/>
          <w:noProof/>
          <w:lang w:eastAsia="es-ES"/>
        </w:rPr>
      </w:pPr>
      <w:hyperlink w:anchor="_Toc349888667" w:history="1">
        <w:r w:rsidR="00BD1715" w:rsidRPr="007F0CDA">
          <w:rPr>
            <w:rStyle w:val="Hipervnculo"/>
            <w:noProof/>
          </w:rPr>
          <w:t>Gráfico No. 23. Velocidad media anual del viento</w:t>
        </w:r>
        <w:r w:rsidR="00BD1715">
          <w:rPr>
            <w:noProof/>
            <w:webHidden/>
          </w:rPr>
          <w:tab/>
        </w:r>
        <w:r w:rsidR="00BD1715">
          <w:rPr>
            <w:noProof/>
            <w:webHidden/>
          </w:rPr>
          <w:fldChar w:fldCharType="begin"/>
        </w:r>
        <w:r w:rsidR="00BD1715">
          <w:rPr>
            <w:noProof/>
            <w:webHidden/>
          </w:rPr>
          <w:instrText xml:space="preserve"> PAGEREF _Toc349888667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abladeilustraciones"/>
        <w:tabs>
          <w:tab w:val="right" w:leader="dot" w:pos="8494"/>
        </w:tabs>
        <w:rPr>
          <w:rFonts w:eastAsiaTheme="minorEastAsia"/>
          <w:noProof/>
          <w:lang w:eastAsia="es-ES"/>
        </w:rPr>
      </w:pPr>
      <w:hyperlink w:anchor="_Toc349888668" w:history="1">
        <w:r w:rsidR="00BD1715" w:rsidRPr="007F0CDA">
          <w:rPr>
            <w:rStyle w:val="Hipervnculo"/>
            <w:noProof/>
          </w:rPr>
          <w:t>Gráfico No. 24. Diagrama Ombrotérmico</w:t>
        </w:r>
        <w:r w:rsidR="00BD1715">
          <w:rPr>
            <w:noProof/>
            <w:webHidden/>
          </w:rPr>
          <w:tab/>
        </w:r>
        <w:r w:rsidR="00BD1715">
          <w:rPr>
            <w:noProof/>
            <w:webHidden/>
          </w:rPr>
          <w:fldChar w:fldCharType="begin"/>
        </w:r>
        <w:r w:rsidR="00BD1715">
          <w:rPr>
            <w:noProof/>
            <w:webHidden/>
          </w:rPr>
          <w:instrText xml:space="preserve"> PAGEREF _Toc349888668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abladeilustraciones"/>
        <w:tabs>
          <w:tab w:val="right" w:leader="dot" w:pos="8494"/>
        </w:tabs>
        <w:rPr>
          <w:rFonts w:eastAsiaTheme="minorEastAsia"/>
          <w:noProof/>
          <w:lang w:eastAsia="es-ES"/>
        </w:rPr>
      </w:pPr>
      <w:hyperlink w:anchor="_Toc349888669" w:history="1">
        <w:r w:rsidR="00BD1715" w:rsidRPr="007F0CDA">
          <w:rPr>
            <w:rStyle w:val="Hipervnculo"/>
            <w:noProof/>
          </w:rPr>
          <w:t>Gráfico No. 25. Concentraciones Mensuales Máximas partículas sedimentables (mg/cm2</w:t>
        </w:r>
        <w:r w:rsidR="00BD1715" w:rsidRPr="007F0CDA">
          <w:rPr>
            <w:rStyle w:val="Hipervnculo"/>
            <w:noProof/>
            <w:vertAlign w:val="superscript"/>
          </w:rPr>
          <w:t xml:space="preserve"> </w:t>
        </w:r>
        <w:r w:rsidR="00BD1715" w:rsidRPr="007F0CDA">
          <w:rPr>
            <w:rStyle w:val="Hipervnculo"/>
            <w:noProof/>
          </w:rPr>
          <w:t>durante 30 días) año 2011 por estaciones</w:t>
        </w:r>
        <w:r w:rsidR="00BD1715">
          <w:rPr>
            <w:noProof/>
            <w:webHidden/>
          </w:rPr>
          <w:tab/>
        </w:r>
        <w:r w:rsidR="00BD1715">
          <w:rPr>
            <w:noProof/>
            <w:webHidden/>
          </w:rPr>
          <w:fldChar w:fldCharType="begin"/>
        </w:r>
        <w:r w:rsidR="00BD1715">
          <w:rPr>
            <w:noProof/>
            <w:webHidden/>
          </w:rPr>
          <w:instrText xml:space="preserve"> PAGEREF _Toc349888669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abladeilustraciones"/>
        <w:tabs>
          <w:tab w:val="right" w:leader="dot" w:pos="8494"/>
        </w:tabs>
        <w:rPr>
          <w:rFonts w:eastAsiaTheme="minorEastAsia"/>
          <w:noProof/>
          <w:lang w:eastAsia="es-ES"/>
        </w:rPr>
      </w:pPr>
      <w:hyperlink w:anchor="_Toc349888670" w:history="1">
        <w:r w:rsidR="00BD1715" w:rsidRPr="007F0CDA">
          <w:rPr>
            <w:rStyle w:val="Hipervnculo"/>
            <w:noProof/>
          </w:rPr>
          <w:t>Gráfico No. 26. Promedios anuales PM</w:t>
        </w:r>
        <w:r w:rsidR="00BD1715" w:rsidRPr="007F0CDA">
          <w:rPr>
            <w:rStyle w:val="Hipervnculo"/>
            <w:noProof/>
            <w:vertAlign w:val="subscript"/>
          </w:rPr>
          <w:t>10</w:t>
        </w:r>
        <w:r w:rsidR="00BD1715" w:rsidRPr="007F0CDA">
          <w:rPr>
            <w:rStyle w:val="Hipervnculo"/>
            <w:noProof/>
          </w:rPr>
          <w:t xml:space="preserve"> (µg/m</w:t>
        </w:r>
        <w:r w:rsidR="00BD1715" w:rsidRPr="007F0CDA">
          <w:rPr>
            <w:rStyle w:val="Hipervnculo"/>
            <w:noProof/>
            <w:vertAlign w:val="superscript"/>
          </w:rPr>
          <w:t>3</w:t>
        </w:r>
        <w:r w:rsidR="00BD1715" w:rsidRPr="007F0CDA">
          <w:rPr>
            <w:rStyle w:val="Hipervnculo"/>
            <w:noProof/>
          </w:rPr>
          <w:t>) año 2011 por estación*</w:t>
        </w:r>
        <w:r w:rsidR="00BD1715">
          <w:rPr>
            <w:noProof/>
            <w:webHidden/>
          </w:rPr>
          <w:tab/>
        </w:r>
        <w:r w:rsidR="00BD1715">
          <w:rPr>
            <w:noProof/>
            <w:webHidden/>
          </w:rPr>
          <w:fldChar w:fldCharType="begin"/>
        </w:r>
        <w:r w:rsidR="00BD1715">
          <w:rPr>
            <w:noProof/>
            <w:webHidden/>
          </w:rPr>
          <w:instrText xml:space="preserve"> PAGEREF _Toc349888670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abladeilustraciones"/>
        <w:tabs>
          <w:tab w:val="right" w:leader="dot" w:pos="8494"/>
        </w:tabs>
        <w:rPr>
          <w:rFonts w:eastAsiaTheme="minorEastAsia"/>
          <w:noProof/>
          <w:lang w:eastAsia="es-ES"/>
        </w:rPr>
      </w:pPr>
      <w:hyperlink w:anchor="_Toc349888671" w:history="1">
        <w:r w:rsidR="00BD1715" w:rsidRPr="007F0CDA">
          <w:rPr>
            <w:rStyle w:val="Hipervnculo"/>
            <w:noProof/>
          </w:rPr>
          <w:t>Gráfico No. 27. Distribución espacial de la concentración media anual de ozono (O3)</w:t>
        </w:r>
        <w:r w:rsidR="00BD1715">
          <w:rPr>
            <w:noProof/>
            <w:webHidden/>
          </w:rPr>
          <w:tab/>
        </w:r>
        <w:r w:rsidR="00BD1715">
          <w:rPr>
            <w:noProof/>
            <w:webHidden/>
          </w:rPr>
          <w:fldChar w:fldCharType="begin"/>
        </w:r>
        <w:r w:rsidR="00BD1715">
          <w:rPr>
            <w:noProof/>
            <w:webHidden/>
          </w:rPr>
          <w:instrText xml:space="preserve"> PAGEREF _Toc349888671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abladeilustraciones"/>
        <w:tabs>
          <w:tab w:val="right" w:leader="dot" w:pos="8494"/>
        </w:tabs>
        <w:rPr>
          <w:rFonts w:eastAsiaTheme="minorEastAsia"/>
          <w:noProof/>
          <w:lang w:eastAsia="es-ES"/>
        </w:rPr>
      </w:pPr>
      <w:hyperlink w:anchor="_Toc349888672" w:history="1">
        <w:r w:rsidR="00BD1715" w:rsidRPr="007F0CDA">
          <w:rPr>
            <w:rStyle w:val="Hipervnculo"/>
            <w:noProof/>
          </w:rPr>
          <w:t>Gráfico No. 28. Distribución espacial de la concentración media anual dióxido de nitrógeno (NO</w:t>
        </w:r>
        <w:r w:rsidR="00BD1715" w:rsidRPr="007F0CDA">
          <w:rPr>
            <w:rStyle w:val="Hipervnculo"/>
            <w:noProof/>
            <w:vertAlign w:val="subscript"/>
          </w:rPr>
          <w:t>2</w:t>
        </w:r>
        <w:r w:rsidR="00BD1715" w:rsidRPr="007F0CDA">
          <w:rPr>
            <w:rStyle w:val="Hipervnculo"/>
            <w:noProof/>
          </w:rPr>
          <w:t>)</w:t>
        </w:r>
        <w:r w:rsidR="00BD1715">
          <w:rPr>
            <w:noProof/>
            <w:webHidden/>
          </w:rPr>
          <w:tab/>
        </w:r>
        <w:r w:rsidR="00BD1715">
          <w:rPr>
            <w:noProof/>
            <w:webHidden/>
          </w:rPr>
          <w:fldChar w:fldCharType="begin"/>
        </w:r>
        <w:r w:rsidR="00BD1715">
          <w:rPr>
            <w:noProof/>
            <w:webHidden/>
          </w:rPr>
          <w:instrText xml:space="preserve"> PAGEREF _Toc349888672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abladeilustraciones"/>
        <w:tabs>
          <w:tab w:val="right" w:leader="dot" w:pos="8494"/>
        </w:tabs>
        <w:rPr>
          <w:rFonts w:eastAsiaTheme="minorEastAsia"/>
          <w:noProof/>
          <w:lang w:eastAsia="es-ES"/>
        </w:rPr>
      </w:pPr>
      <w:hyperlink w:anchor="_Toc349888673" w:history="1">
        <w:r w:rsidR="00BD1715" w:rsidRPr="007F0CDA">
          <w:rPr>
            <w:rStyle w:val="Hipervnculo"/>
            <w:noProof/>
          </w:rPr>
          <w:t>Gráfico No. 29. Distribución espacial de la concentración media anual dióxido de azufre (SO2)</w:t>
        </w:r>
        <w:r w:rsidR="00BD1715">
          <w:rPr>
            <w:noProof/>
            <w:webHidden/>
          </w:rPr>
          <w:tab/>
        </w:r>
        <w:r w:rsidR="00BD1715">
          <w:rPr>
            <w:noProof/>
            <w:webHidden/>
          </w:rPr>
          <w:fldChar w:fldCharType="begin"/>
        </w:r>
        <w:r w:rsidR="00BD1715">
          <w:rPr>
            <w:noProof/>
            <w:webHidden/>
          </w:rPr>
          <w:instrText xml:space="preserve"> PAGEREF _Toc349888673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abladeilustraciones"/>
        <w:tabs>
          <w:tab w:val="right" w:leader="dot" w:pos="8494"/>
        </w:tabs>
        <w:rPr>
          <w:rFonts w:eastAsiaTheme="minorEastAsia"/>
          <w:noProof/>
          <w:lang w:eastAsia="es-ES"/>
        </w:rPr>
      </w:pPr>
      <w:hyperlink w:anchor="_Toc349888674" w:history="1">
        <w:r w:rsidR="00BD1715" w:rsidRPr="007F0CDA">
          <w:rPr>
            <w:rStyle w:val="Hipervnculo"/>
            <w:noProof/>
          </w:rPr>
          <w:t>Gráfico No. 30. Resumen mensual Estación Camal</w:t>
        </w:r>
        <w:r w:rsidR="00BD1715">
          <w:rPr>
            <w:noProof/>
            <w:webHidden/>
          </w:rPr>
          <w:tab/>
        </w:r>
        <w:r w:rsidR="00BD1715">
          <w:rPr>
            <w:noProof/>
            <w:webHidden/>
          </w:rPr>
          <w:fldChar w:fldCharType="begin"/>
        </w:r>
        <w:r w:rsidR="00BD1715">
          <w:rPr>
            <w:noProof/>
            <w:webHidden/>
          </w:rPr>
          <w:instrText xml:space="preserve"> PAGEREF _Toc349888674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abladeilustraciones"/>
        <w:tabs>
          <w:tab w:val="right" w:leader="dot" w:pos="8494"/>
        </w:tabs>
        <w:rPr>
          <w:rFonts w:eastAsiaTheme="minorEastAsia"/>
          <w:noProof/>
          <w:lang w:eastAsia="es-ES"/>
        </w:rPr>
      </w:pPr>
      <w:hyperlink w:anchor="_Toc349888675" w:history="1">
        <w:r w:rsidR="00BD1715" w:rsidRPr="007F0CDA">
          <w:rPr>
            <w:rStyle w:val="Hipervnculo"/>
            <w:noProof/>
          </w:rPr>
          <w:t>Gráfico No. 31. Perfiles de los cortes geosísmicos</w:t>
        </w:r>
        <w:r w:rsidR="00BD1715">
          <w:rPr>
            <w:noProof/>
            <w:webHidden/>
          </w:rPr>
          <w:tab/>
        </w:r>
        <w:r w:rsidR="00BD1715">
          <w:rPr>
            <w:noProof/>
            <w:webHidden/>
          </w:rPr>
          <w:fldChar w:fldCharType="begin"/>
        </w:r>
        <w:r w:rsidR="00BD1715">
          <w:rPr>
            <w:noProof/>
            <w:webHidden/>
          </w:rPr>
          <w:instrText xml:space="preserve"> PAGEREF _Toc349888675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abladeilustraciones"/>
        <w:tabs>
          <w:tab w:val="right" w:leader="dot" w:pos="8494"/>
        </w:tabs>
        <w:rPr>
          <w:rFonts w:eastAsiaTheme="minorEastAsia"/>
          <w:noProof/>
          <w:lang w:eastAsia="es-ES"/>
        </w:rPr>
      </w:pPr>
      <w:hyperlink w:anchor="_Toc349888676" w:history="1">
        <w:r w:rsidR="00BD1715" w:rsidRPr="007F0CDA">
          <w:rPr>
            <w:rStyle w:val="Hipervnculo"/>
            <w:noProof/>
          </w:rPr>
          <w:t>Gráfico No. 32. Diagrama de peligro procesos geofísicos</w:t>
        </w:r>
        <w:r w:rsidR="00BD1715">
          <w:rPr>
            <w:noProof/>
            <w:webHidden/>
          </w:rPr>
          <w:tab/>
        </w:r>
        <w:r w:rsidR="00BD1715">
          <w:rPr>
            <w:noProof/>
            <w:webHidden/>
          </w:rPr>
          <w:fldChar w:fldCharType="begin"/>
        </w:r>
        <w:r w:rsidR="00BD1715">
          <w:rPr>
            <w:noProof/>
            <w:webHidden/>
          </w:rPr>
          <w:instrText xml:space="preserve"> PAGEREF _Toc349888676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abladeilustraciones"/>
        <w:tabs>
          <w:tab w:val="right" w:leader="dot" w:pos="8494"/>
        </w:tabs>
        <w:rPr>
          <w:rFonts w:eastAsiaTheme="minorEastAsia"/>
          <w:noProof/>
          <w:lang w:eastAsia="es-ES"/>
        </w:rPr>
      </w:pPr>
      <w:hyperlink w:anchor="_Toc349888677" w:history="1">
        <w:r w:rsidR="00BD1715" w:rsidRPr="007F0CDA">
          <w:rPr>
            <w:rStyle w:val="Hipervnculo"/>
            <w:noProof/>
          </w:rPr>
          <w:t>Gráfico No. 33. Matriz de riesgo.</w:t>
        </w:r>
        <w:r w:rsidR="00BD1715">
          <w:rPr>
            <w:noProof/>
            <w:webHidden/>
          </w:rPr>
          <w:tab/>
        </w:r>
        <w:r w:rsidR="00BD1715">
          <w:rPr>
            <w:noProof/>
            <w:webHidden/>
          </w:rPr>
          <w:fldChar w:fldCharType="begin"/>
        </w:r>
        <w:r w:rsidR="00BD1715">
          <w:rPr>
            <w:noProof/>
            <w:webHidden/>
          </w:rPr>
          <w:instrText xml:space="preserve"> PAGEREF _Toc349888677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abladeilustraciones"/>
        <w:tabs>
          <w:tab w:val="right" w:leader="dot" w:pos="8494"/>
        </w:tabs>
        <w:rPr>
          <w:rFonts w:eastAsiaTheme="minorEastAsia"/>
          <w:noProof/>
          <w:lang w:eastAsia="es-ES"/>
        </w:rPr>
      </w:pPr>
      <w:hyperlink w:anchor="_Toc349888678" w:history="1">
        <w:r w:rsidR="00BD1715" w:rsidRPr="007F0CDA">
          <w:rPr>
            <w:rStyle w:val="Hipervnculo"/>
            <w:noProof/>
          </w:rPr>
          <w:t>Gráfico No. 34. Áreas de aportación del terreno de El Troje II</w:t>
        </w:r>
        <w:r w:rsidR="00BD1715">
          <w:rPr>
            <w:noProof/>
            <w:webHidden/>
          </w:rPr>
          <w:tab/>
        </w:r>
        <w:r w:rsidR="00BD1715">
          <w:rPr>
            <w:noProof/>
            <w:webHidden/>
          </w:rPr>
          <w:fldChar w:fldCharType="begin"/>
        </w:r>
        <w:r w:rsidR="00BD1715">
          <w:rPr>
            <w:noProof/>
            <w:webHidden/>
          </w:rPr>
          <w:instrText xml:space="preserve"> PAGEREF _Toc349888678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abladeilustraciones"/>
        <w:tabs>
          <w:tab w:val="right" w:leader="dot" w:pos="8494"/>
        </w:tabs>
        <w:rPr>
          <w:rFonts w:eastAsiaTheme="minorEastAsia"/>
          <w:noProof/>
          <w:lang w:eastAsia="es-ES"/>
        </w:rPr>
      </w:pPr>
      <w:hyperlink w:anchor="_Toc349888679" w:history="1">
        <w:r w:rsidR="00BD1715" w:rsidRPr="007F0CDA">
          <w:rPr>
            <w:rStyle w:val="Hipervnculo"/>
            <w:noProof/>
          </w:rPr>
          <w:t>Gráfico No. 35. Canal de recolección de aguas de escorrentía</w:t>
        </w:r>
        <w:r w:rsidR="00BD1715">
          <w:rPr>
            <w:noProof/>
            <w:webHidden/>
          </w:rPr>
          <w:tab/>
        </w:r>
        <w:r w:rsidR="00BD1715">
          <w:rPr>
            <w:noProof/>
            <w:webHidden/>
          </w:rPr>
          <w:fldChar w:fldCharType="begin"/>
        </w:r>
        <w:r w:rsidR="00BD1715">
          <w:rPr>
            <w:noProof/>
            <w:webHidden/>
          </w:rPr>
          <w:instrText xml:space="preserve"> PAGEREF _Toc349888679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abladeilustraciones"/>
        <w:tabs>
          <w:tab w:val="right" w:leader="dot" w:pos="8494"/>
        </w:tabs>
        <w:rPr>
          <w:rFonts w:eastAsiaTheme="minorEastAsia"/>
          <w:noProof/>
          <w:lang w:eastAsia="es-ES"/>
        </w:rPr>
      </w:pPr>
      <w:hyperlink w:anchor="_Toc349888680" w:history="1">
        <w:r w:rsidR="00BD1715" w:rsidRPr="007F0CDA">
          <w:rPr>
            <w:rStyle w:val="Hipervnculo"/>
            <w:noProof/>
          </w:rPr>
          <w:t>Gráfico No. 36. Administraciones zonales</w:t>
        </w:r>
        <w:r w:rsidR="00BD1715">
          <w:rPr>
            <w:noProof/>
            <w:webHidden/>
          </w:rPr>
          <w:tab/>
        </w:r>
        <w:r w:rsidR="00BD1715">
          <w:rPr>
            <w:noProof/>
            <w:webHidden/>
          </w:rPr>
          <w:fldChar w:fldCharType="begin"/>
        </w:r>
        <w:r w:rsidR="00BD1715">
          <w:rPr>
            <w:noProof/>
            <w:webHidden/>
          </w:rPr>
          <w:instrText xml:space="preserve"> PAGEREF _Toc349888680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abladeilustraciones"/>
        <w:tabs>
          <w:tab w:val="right" w:leader="dot" w:pos="8494"/>
        </w:tabs>
        <w:rPr>
          <w:rFonts w:eastAsiaTheme="minorEastAsia"/>
          <w:noProof/>
          <w:lang w:eastAsia="es-ES"/>
        </w:rPr>
      </w:pPr>
      <w:hyperlink w:anchor="_Toc349888681" w:history="1">
        <w:r w:rsidR="00BD1715" w:rsidRPr="007F0CDA">
          <w:rPr>
            <w:rStyle w:val="Hipervnculo"/>
            <w:noProof/>
          </w:rPr>
          <w:t>Gráfico No. 37. Población de Quito según su Etnia</w:t>
        </w:r>
        <w:r w:rsidR="00BD1715">
          <w:rPr>
            <w:noProof/>
            <w:webHidden/>
          </w:rPr>
          <w:tab/>
        </w:r>
        <w:r w:rsidR="00BD1715">
          <w:rPr>
            <w:noProof/>
            <w:webHidden/>
          </w:rPr>
          <w:fldChar w:fldCharType="begin"/>
        </w:r>
        <w:r w:rsidR="00BD1715">
          <w:rPr>
            <w:noProof/>
            <w:webHidden/>
          </w:rPr>
          <w:instrText xml:space="preserve"> PAGEREF _Toc349888681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abladeilustraciones"/>
        <w:tabs>
          <w:tab w:val="right" w:leader="dot" w:pos="8494"/>
        </w:tabs>
        <w:rPr>
          <w:rFonts w:eastAsiaTheme="minorEastAsia"/>
          <w:noProof/>
          <w:lang w:eastAsia="es-ES"/>
        </w:rPr>
      </w:pPr>
      <w:hyperlink w:anchor="_Toc349888682" w:history="1">
        <w:r w:rsidR="00BD1715" w:rsidRPr="007F0CDA">
          <w:rPr>
            <w:rStyle w:val="Hipervnculo"/>
            <w:noProof/>
          </w:rPr>
          <w:t>Gráfico No. 38. Impactos fase de construcción</w:t>
        </w:r>
        <w:r w:rsidR="00BD1715">
          <w:rPr>
            <w:noProof/>
            <w:webHidden/>
          </w:rPr>
          <w:tab/>
        </w:r>
        <w:r w:rsidR="00BD1715">
          <w:rPr>
            <w:noProof/>
            <w:webHidden/>
          </w:rPr>
          <w:fldChar w:fldCharType="begin"/>
        </w:r>
        <w:r w:rsidR="00BD1715">
          <w:rPr>
            <w:noProof/>
            <w:webHidden/>
          </w:rPr>
          <w:instrText xml:space="preserve"> PAGEREF _Toc349888682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abladeilustraciones"/>
        <w:tabs>
          <w:tab w:val="right" w:leader="dot" w:pos="8494"/>
        </w:tabs>
        <w:rPr>
          <w:rFonts w:eastAsiaTheme="minorEastAsia"/>
          <w:noProof/>
          <w:lang w:eastAsia="es-ES"/>
        </w:rPr>
      </w:pPr>
      <w:hyperlink w:anchor="_Toc349888683" w:history="1">
        <w:r w:rsidR="00BD1715" w:rsidRPr="007F0CDA">
          <w:rPr>
            <w:rStyle w:val="Hipervnculo"/>
            <w:noProof/>
          </w:rPr>
          <w:t>Gráfico No. 39. Impactos fase de operación</w:t>
        </w:r>
        <w:r w:rsidR="00BD1715">
          <w:rPr>
            <w:noProof/>
            <w:webHidden/>
          </w:rPr>
          <w:tab/>
        </w:r>
        <w:r w:rsidR="00BD1715">
          <w:rPr>
            <w:noProof/>
            <w:webHidden/>
          </w:rPr>
          <w:fldChar w:fldCharType="begin"/>
        </w:r>
        <w:r w:rsidR="00BD1715">
          <w:rPr>
            <w:noProof/>
            <w:webHidden/>
          </w:rPr>
          <w:instrText xml:space="preserve"> PAGEREF _Toc349888683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abladeilustraciones"/>
        <w:tabs>
          <w:tab w:val="right" w:leader="dot" w:pos="8494"/>
        </w:tabs>
        <w:rPr>
          <w:rFonts w:eastAsiaTheme="minorEastAsia"/>
          <w:noProof/>
          <w:lang w:eastAsia="es-ES"/>
        </w:rPr>
      </w:pPr>
      <w:hyperlink w:anchor="_Toc349888684" w:history="1">
        <w:r w:rsidR="00BD1715" w:rsidRPr="007F0CDA">
          <w:rPr>
            <w:rStyle w:val="Hipervnculo"/>
            <w:noProof/>
          </w:rPr>
          <w:t>Gráfico No. 40. Impactos fase de abandono</w:t>
        </w:r>
        <w:r w:rsidR="00BD1715">
          <w:rPr>
            <w:noProof/>
            <w:webHidden/>
          </w:rPr>
          <w:tab/>
        </w:r>
        <w:r w:rsidR="00BD1715">
          <w:rPr>
            <w:noProof/>
            <w:webHidden/>
          </w:rPr>
          <w:fldChar w:fldCharType="begin"/>
        </w:r>
        <w:r w:rsidR="00BD1715">
          <w:rPr>
            <w:noProof/>
            <w:webHidden/>
          </w:rPr>
          <w:instrText xml:space="preserve"> PAGEREF _Toc349888684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4767E5" w:rsidRDefault="007F7FAD" w:rsidP="009C2E19">
      <w:pPr>
        <w:rPr>
          <w:lang w:val="es-EC" w:eastAsia="es-ES"/>
        </w:rPr>
      </w:pPr>
      <w:r>
        <w:rPr>
          <w:lang w:val="es-EC" w:eastAsia="es-ES"/>
        </w:rPr>
        <w:fldChar w:fldCharType="end"/>
      </w:r>
    </w:p>
    <w:p w:rsidR="00683D5B" w:rsidRPr="004767E5" w:rsidRDefault="00683D5B" w:rsidP="00683D5B">
      <w:pPr>
        <w:jc w:val="center"/>
        <w:rPr>
          <w:b/>
          <w:u w:val="single"/>
          <w:lang w:val="es-EC" w:eastAsia="es-ES"/>
        </w:rPr>
      </w:pPr>
      <w:r w:rsidRPr="004767E5">
        <w:rPr>
          <w:b/>
          <w:u w:val="single"/>
          <w:lang w:val="es-EC" w:eastAsia="es-ES"/>
        </w:rPr>
        <w:t xml:space="preserve">ÍNDICE DE </w:t>
      </w:r>
      <w:r>
        <w:rPr>
          <w:b/>
          <w:u w:val="single"/>
          <w:lang w:val="es-EC" w:eastAsia="es-ES"/>
        </w:rPr>
        <w:t>FOTOS</w:t>
      </w:r>
    </w:p>
    <w:p w:rsidR="00683D5B" w:rsidRDefault="00683D5B" w:rsidP="009C2E19">
      <w:pPr>
        <w:rPr>
          <w:lang w:val="es-EC" w:eastAsia="es-ES"/>
        </w:rPr>
      </w:pPr>
    </w:p>
    <w:p w:rsidR="00BD1715" w:rsidRDefault="007F7FAD">
      <w:pPr>
        <w:pStyle w:val="Tabladeilustraciones"/>
        <w:tabs>
          <w:tab w:val="right" w:leader="dot" w:pos="8494"/>
        </w:tabs>
        <w:rPr>
          <w:rFonts w:eastAsiaTheme="minorEastAsia"/>
          <w:noProof/>
          <w:lang w:eastAsia="es-ES"/>
        </w:rPr>
      </w:pPr>
      <w:r>
        <w:rPr>
          <w:lang w:val="es-EC" w:eastAsia="es-ES"/>
        </w:rPr>
        <w:fldChar w:fldCharType="begin"/>
      </w:r>
      <w:r w:rsidR="00683D5B">
        <w:rPr>
          <w:lang w:val="es-EC" w:eastAsia="es-ES"/>
        </w:rPr>
        <w:instrText xml:space="preserve"> TOC \h \z \c "Foto No." </w:instrText>
      </w:r>
      <w:r>
        <w:rPr>
          <w:lang w:val="es-EC" w:eastAsia="es-ES"/>
        </w:rPr>
        <w:fldChar w:fldCharType="separate"/>
      </w:r>
      <w:hyperlink w:anchor="_Toc349888685" w:history="1">
        <w:r w:rsidR="00BD1715" w:rsidRPr="001B2A10">
          <w:rPr>
            <w:rStyle w:val="Hipervnculo"/>
            <w:noProof/>
          </w:rPr>
          <w:t xml:space="preserve">Foto No. 1. </w:t>
        </w:r>
        <w:r w:rsidR="00BD1715" w:rsidRPr="001B2A10">
          <w:rPr>
            <w:rStyle w:val="Hipervnculo"/>
            <w:noProof/>
            <w:lang w:val="es-ES_tradnl"/>
          </w:rPr>
          <w:t>Vista del acceso a la escombrera Troje I desde la Av. Simón Bolívar.</w:t>
        </w:r>
        <w:r w:rsidR="00BD1715">
          <w:rPr>
            <w:noProof/>
            <w:webHidden/>
          </w:rPr>
          <w:tab/>
        </w:r>
        <w:r w:rsidR="00BD1715">
          <w:rPr>
            <w:noProof/>
            <w:webHidden/>
          </w:rPr>
          <w:fldChar w:fldCharType="begin"/>
        </w:r>
        <w:r w:rsidR="00BD1715">
          <w:rPr>
            <w:noProof/>
            <w:webHidden/>
          </w:rPr>
          <w:instrText xml:space="preserve"> PAGEREF _Toc349888685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abladeilustraciones"/>
        <w:tabs>
          <w:tab w:val="right" w:leader="dot" w:pos="8494"/>
        </w:tabs>
        <w:rPr>
          <w:rFonts w:eastAsiaTheme="minorEastAsia"/>
          <w:noProof/>
          <w:lang w:eastAsia="es-ES"/>
        </w:rPr>
      </w:pPr>
      <w:hyperlink w:anchor="_Toc349888686" w:history="1">
        <w:r w:rsidR="00BD1715" w:rsidRPr="001B2A10">
          <w:rPr>
            <w:rStyle w:val="Hipervnculo"/>
            <w:noProof/>
          </w:rPr>
          <w:t xml:space="preserve">Foto No. 2. </w:t>
        </w:r>
        <w:r w:rsidR="00BD1715" w:rsidRPr="001B2A10">
          <w:rPr>
            <w:rStyle w:val="Hipervnculo"/>
            <w:noProof/>
            <w:lang w:val="es-ES_tradnl"/>
          </w:rPr>
          <w:t>Vista del cuerpo de la escombrera Troje I, desde el sitio donde se implantará la escombrera Troje II.</w:t>
        </w:r>
        <w:r w:rsidR="00BD1715">
          <w:rPr>
            <w:noProof/>
            <w:webHidden/>
          </w:rPr>
          <w:tab/>
        </w:r>
        <w:r w:rsidR="00BD1715">
          <w:rPr>
            <w:noProof/>
            <w:webHidden/>
          </w:rPr>
          <w:fldChar w:fldCharType="begin"/>
        </w:r>
        <w:r w:rsidR="00BD1715">
          <w:rPr>
            <w:noProof/>
            <w:webHidden/>
          </w:rPr>
          <w:instrText xml:space="preserve"> PAGEREF _Toc349888686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abladeilustraciones"/>
        <w:tabs>
          <w:tab w:val="right" w:leader="dot" w:pos="8494"/>
        </w:tabs>
        <w:rPr>
          <w:rFonts w:eastAsiaTheme="minorEastAsia"/>
          <w:noProof/>
          <w:lang w:eastAsia="es-ES"/>
        </w:rPr>
      </w:pPr>
      <w:hyperlink w:anchor="_Toc349888687" w:history="1">
        <w:r w:rsidR="00BD1715" w:rsidRPr="001B2A10">
          <w:rPr>
            <w:rStyle w:val="Hipervnculo"/>
            <w:noProof/>
          </w:rPr>
          <w:t xml:space="preserve">Foto No. 3. </w:t>
        </w:r>
        <w:r w:rsidR="00BD1715" w:rsidRPr="001B2A10">
          <w:rPr>
            <w:rStyle w:val="Hipervnculo"/>
            <w:noProof/>
            <w:lang w:val="es-ES_tradnl"/>
          </w:rPr>
          <w:t>Vista del sitio donde se implantará la escombrera Troje II.</w:t>
        </w:r>
        <w:r w:rsidR="00BD1715">
          <w:rPr>
            <w:noProof/>
            <w:webHidden/>
          </w:rPr>
          <w:tab/>
        </w:r>
        <w:r w:rsidR="00BD1715">
          <w:rPr>
            <w:noProof/>
            <w:webHidden/>
          </w:rPr>
          <w:fldChar w:fldCharType="begin"/>
        </w:r>
        <w:r w:rsidR="00BD1715">
          <w:rPr>
            <w:noProof/>
            <w:webHidden/>
          </w:rPr>
          <w:instrText xml:space="preserve"> PAGEREF _Toc349888687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abladeilustraciones"/>
        <w:tabs>
          <w:tab w:val="right" w:leader="dot" w:pos="8494"/>
        </w:tabs>
        <w:rPr>
          <w:rFonts w:eastAsiaTheme="minorEastAsia"/>
          <w:noProof/>
          <w:lang w:eastAsia="es-ES"/>
        </w:rPr>
      </w:pPr>
      <w:hyperlink w:anchor="_Toc349888688" w:history="1">
        <w:r w:rsidR="00BD1715" w:rsidRPr="001B2A10">
          <w:rPr>
            <w:rStyle w:val="Hipervnculo"/>
            <w:noProof/>
          </w:rPr>
          <w:t xml:space="preserve">Foto No. 4. </w:t>
        </w:r>
        <w:r w:rsidR="00BD1715" w:rsidRPr="001B2A10">
          <w:rPr>
            <w:rStyle w:val="Hipervnculo"/>
            <w:rFonts w:cs="Calibri"/>
            <w:noProof/>
          </w:rPr>
          <w:t>Vista del avance de la escombrera. Obsérvese el vertido directo sobre la capa de vegetación, incluyendo árboles.</w:t>
        </w:r>
        <w:r w:rsidR="00BD1715">
          <w:rPr>
            <w:noProof/>
            <w:webHidden/>
          </w:rPr>
          <w:tab/>
        </w:r>
        <w:r w:rsidR="00BD1715">
          <w:rPr>
            <w:noProof/>
            <w:webHidden/>
          </w:rPr>
          <w:fldChar w:fldCharType="begin"/>
        </w:r>
        <w:r w:rsidR="00BD1715">
          <w:rPr>
            <w:noProof/>
            <w:webHidden/>
          </w:rPr>
          <w:instrText xml:space="preserve"> PAGEREF _Toc349888688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abladeilustraciones"/>
        <w:tabs>
          <w:tab w:val="right" w:leader="dot" w:pos="8494"/>
        </w:tabs>
        <w:rPr>
          <w:rFonts w:eastAsiaTheme="minorEastAsia"/>
          <w:noProof/>
          <w:lang w:eastAsia="es-ES"/>
        </w:rPr>
      </w:pPr>
      <w:hyperlink w:anchor="_Toc349888689" w:history="1">
        <w:r w:rsidR="00BD1715" w:rsidRPr="001B2A10">
          <w:rPr>
            <w:rStyle w:val="Hipervnculo"/>
            <w:noProof/>
          </w:rPr>
          <w:t>Foto No. 5</w:t>
        </w:r>
        <w:r w:rsidR="00BD1715" w:rsidRPr="001B2A10">
          <w:rPr>
            <w:rStyle w:val="Hipervnculo"/>
            <w:rFonts w:cs="Calibri"/>
            <w:noProof/>
          </w:rPr>
          <w:t xml:space="preserve"> Vista avance de la escombrera, al 2 de abril de 2012</w:t>
        </w:r>
        <w:r w:rsidR="00BD1715">
          <w:rPr>
            <w:noProof/>
            <w:webHidden/>
          </w:rPr>
          <w:tab/>
        </w:r>
        <w:r w:rsidR="00BD1715">
          <w:rPr>
            <w:noProof/>
            <w:webHidden/>
          </w:rPr>
          <w:fldChar w:fldCharType="begin"/>
        </w:r>
        <w:r w:rsidR="00BD1715">
          <w:rPr>
            <w:noProof/>
            <w:webHidden/>
          </w:rPr>
          <w:instrText xml:space="preserve"> PAGEREF _Toc349888689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abladeilustraciones"/>
        <w:tabs>
          <w:tab w:val="right" w:leader="dot" w:pos="8494"/>
        </w:tabs>
        <w:rPr>
          <w:rFonts w:eastAsiaTheme="minorEastAsia"/>
          <w:noProof/>
          <w:lang w:eastAsia="es-ES"/>
        </w:rPr>
      </w:pPr>
      <w:hyperlink w:anchor="_Toc349888690" w:history="1">
        <w:r w:rsidR="00BD1715" w:rsidRPr="001B2A10">
          <w:rPr>
            <w:rStyle w:val="Hipervnculo"/>
            <w:noProof/>
          </w:rPr>
          <w:t>Foto No. 6. Vista panorámica del Troje, se observa los flancos externos de la vaguada</w:t>
        </w:r>
        <w:r w:rsidR="00BD1715">
          <w:rPr>
            <w:noProof/>
            <w:webHidden/>
          </w:rPr>
          <w:tab/>
        </w:r>
        <w:r w:rsidR="00BD1715">
          <w:rPr>
            <w:noProof/>
            <w:webHidden/>
          </w:rPr>
          <w:fldChar w:fldCharType="begin"/>
        </w:r>
        <w:r w:rsidR="00BD1715">
          <w:rPr>
            <w:noProof/>
            <w:webHidden/>
          </w:rPr>
          <w:instrText xml:space="preserve"> PAGEREF _Toc349888690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abladeilustraciones"/>
        <w:tabs>
          <w:tab w:val="right" w:leader="dot" w:pos="8494"/>
        </w:tabs>
        <w:rPr>
          <w:rFonts w:eastAsiaTheme="minorEastAsia"/>
          <w:noProof/>
          <w:lang w:eastAsia="es-ES"/>
        </w:rPr>
      </w:pPr>
      <w:hyperlink w:anchor="_Toc349888691" w:history="1">
        <w:r w:rsidR="00BD1715" w:rsidRPr="001B2A10">
          <w:rPr>
            <w:rStyle w:val="Hipervnculo"/>
            <w:noProof/>
          </w:rPr>
          <w:t>Foto No. 7. Vista desde el norte del terreno para la escombrera y ubicación del canal del Troje.</w:t>
        </w:r>
        <w:r w:rsidR="00BD1715">
          <w:rPr>
            <w:noProof/>
            <w:webHidden/>
          </w:rPr>
          <w:tab/>
        </w:r>
        <w:r w:rsidR="00BD1715">
          <w:rPr>
            <w:noProof/>
            <w:webHidden/>
          </w:rPr>
          <w:fldChar w:fldCharType="begin"/>
        </w:r>
        <w:r w:rsidR="00BD1715">
          <w:rPr>
            <w:noProof/>
            <w:webHidden/>
          </w:rPr>
          <w:instrText xml:space="preserve"> PAGEREF _Toc349888691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abladeilustraciones"/>
        <w:tabs>
          <w:tab w:val="right" w:leader="dot" w:pos="8494"/>
        </w:tabs>
        <w:rPr>
          <w:rFonts w:eastAsiaTheme="minorEastAsia"/>
          <w:noProof/>
          <w:lang w:eastAsia="es-ES"/>
        </w:rPr>
      </w:pPr>
      <w:hyperlink w:anchor="_Toc349888692" w:history="1">
        <w:r w:rsidR="00BD1715" w:rsidRPr="001B2A10">
          <w:rPr>
            <w:rStyle w:val="Hipervnculo"/>
            <w:noProof/>
          </w:rPr>
          <w:t>Foto No. 8. Vista desde la Planta de Tratamiento de agua EL Troje, hacia el lote de la escombrera.</w:t>
        </w:r>
        <w:r w:rsidR="00BD1715">
          <w:rPr>
            <w:noProof/>
            <w:webHidden/>
          </w:rPr>
          <w:tab/>
        </w:r>
        <w:r w:rsidR="00BD1715">
          <w:rPr>
            <w:noProof/>
            <w:webHidden/>
          </w:rPr>
          <w:fldChar w:fldCharType="begin"/>
        </w:r>
        <w:r w:rsidR="00BD1715">
          <w:rPr>
            <w:noProof/>
            <w:webHidden/>
          </w:rPr>
          <w:instrText xml:space="preserve"> PAGEREF _Toc349888692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abladeilustraciones"/>
        <w:tabs>
          <w:tab w:val="right" w:leader="dot" w:pos="8494"/>
        </w:tabs>
        <w:rPr>
          <w:rFonts w:eastAsiaTheme="minorEastAsia"/>
          <w:noProof/>
          <w:lang w:eastAsia="es-ES"/>
        </w:rPr>
      </w:pPr>
      <w:hyperlink w:anchor="_Toc349888693" w:history="1">
        <w:r w:rsidR="00BD1715" w:rsidRPr="001B2A10">
          <w:rPr>
            <w:rStyle w:val="Hipervnculo"/>
            <w:noProof/>
          </w:rPr>
          <w:t>Foto No. 9. Toma de muestra en la rápida de desfogue de la planta de tratamiento el Troje</w:t>
        </w:r>
        <w:r w:rsidR="00BD1715">
          <w:rPr>
            <w:noProof/>
            <w:webHidden/>
          </w:rPr>
          <w:tab/>
        </w:r>
        <w:r w:rsidR="00BD1715">
          <w:rPr>
            <w:noProof/>
            <w:webHidden/>
          </w:rPr>
          <w:fldChar w:fldCharType="begin"/>
        </w:r>
        <w:r w:rsidR="00BD1715">
          <w:rPr>
            <w:noProof/>
            <w:webHidden/>
          </w:rPr>
          <w:instrText xml:space="preserve"> PAGEREF _Toc349888693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abladeilustraciones"/>
        <w:tabs>
          <w:tab w:val="right" w:leader="dot" w:pos="8494"/>
        </w:tabs>
        <w:rPr>
          <w:rFonts w:eastAsiaTheme="minorEastAsia"/>
          <w:noProof/>
          <w:lang w:eastAsia="es-ES"/>
        </w:rPr>
      </w:pPr>
      <w:hyperlink w:anchor="_Toc349888694" w:history="1">
        <w:r w:rsidR="00BD1715" w:rsidRPr="001B2A10">
          <w:rPr>
            <w:rStyle w:val="Hipervnculo"/>
            <w:noProof/>
          </w:rPr>
          <w:t>Foto No. 10. Toma de muestra en el canal Pita Tambo.</w:t>
        </w:r>
        <w:r w:rsidR="00BD1715">
          <w:rPr>
            <w:noProof/>
            <w:webHidden/>
          </w:rPr>
          <w:tab/>
        </w:r>
        <w:r w:rsidR="00BD1715">
          <w:rPr>
            <w:noProof/>
            <w:webHidden/>
          </w:rPr>
          <w:fldChar w:fldCharType="begin"/>
        </w:r>
        <w:r w:rsidR="00BD1715">
          <w:rPr>
            <w:noProof/>
            <w:webHidden/>
          </w:rPr>
          <w:instrText xml:space="preserve"> PAGEREF _Toc349888694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abladeilustraciones"/>
        <w:tabs>
          <w:tab w:val="right" w:leader="dot" w:pos="8494"/>
        </w:tabs>
        <w:rPr>
          <w:rFonts w:eastAsiaTheme="minorEastAsia"/>
          <w:noProof/>
          <w:lang w:eastAsia="es-ES"/>
        </w:rPr>
      </w:pPr>
      <w:hyperlink w:anchor="_Toc349888695" w:history="1">
        <w:r w:rsidR="00BD1715" w:rsidRPr="001B2A10">
          <w:rPr>
            <w:rStyle w:val="Hipervnculo"/>
            <w:noProof/>
          </w:rPr>
          <w:t>Foto No. 11. Mosaico flora y fauna característica de la zona</w:t>
        </w:r>
        <w:r w:rsidR="00BD1715">
          <w:rPr>
            <w:noProof/>
            <w:webHidden/>
          </w:rPr>
          <w:tab/>
        </w:r>
        <w:r w:rsidR="00BD1715">
          <w:rPr>
            <w:noProof/>
            <w:webHidden/>
          </w:rPr>
          <w:fldChar w:fldCharType="begin"/>
        </w:r>
        <w:r w:rsidR="00BD1715">
          <w:rPr>
            <w:noProof/>
            <w:webHidden/>
          </w:rPr>
          <w:instrText xml:space="preserve"> PAGEREF _Toc349888695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abladeilustraciones"/>
        <w:tabs>
          <w:tab w:val="right" w:leader="dot" w:pos="8494"/>
        </w:tabs>
        <w:rPr>
          <w:rFonts w:eastAsiaTheme="minorEastAsia"/>
          <w:noProof/>
          <w:lang w:eastAsia="es-ES"/>
        </w:rPr>
      </w:pPr>
      <w:hyperlink w:anchor="_Toc349888696" w:history="1">
        <w:r w:rsidR="00BD1715" w:rsidRPr="001B2A10">
          <w:rPr>
            <w:rStyle w:val="Hipervnculo"/>
            <w:noProof/>
          </w:rPr>
          <w:t xml:space="preserve">Foto No. 12. </w:t>
        </w:r>
        <w:r w:rsidR="00BD1715" w:rsidRPr="001B2A10">
          <w:rPr>
            <w:rStyle w:val="Hipervnculo"/>
            <w:rFonts w:eastAsiaTheme="majorEastAsia"/>
            <w:noProof/>
            <w:lang w:bidi="en-US"/>
          </w:rPr>
          <w:t>Sector de la escombrera</w:t>
        </w:r>
        <w:r w:rsidR="00BD1715">
          <w:rPr>
            <w:noProof/>
            <w:webHidden/>
          </w:rPr>
          <w:tab/>
        </w:r>
        <w:r w:rsidR="00BD1715">
          <w:rPr>
            <w:noProof/>
            <w:webHidden/>
          </w:rPr>
          <w:fldChar w:fldCharType="begin"/>
        </w:r>
        <w:r w:rsidR="00BD1715">
          <w:rPr>
            <w:noProof/>
            <w:webHidden/>
          </w:rPr>
          <w:instrText xml:space="preserve"> PAGEREF _Toc349888696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abladeilustraciones"/>
        <w:tabs>
          <w:tab w:val="right" w:leader="dot" w:pos="8494"/>
        </w:tabs>
        <w:rPr>
          <w:rFonts w:eastAsiaTheme="minorEastAsia"/>
          <w:noProof/>
          <w:lang w:eastAsia="es-ES"/>
        </w:rPr>
      </w:pPr>
      <w:hyperlink w:anchor="_Toc349888697" w:history="1">
        <w:r w:rsidR="00BD1715" w:rsidRPr="001B2A10">
          <w:rPr>
            <w:rStyle w:val="Hipervnculo"/>
            <w:noProof/>
          </w:rPr>
          <w:t xml:space="preserve">Foto No. 13. </w:t>
        </w:r>
        <w:r w:rsidR="00BD1715" w:rsidRPr="001B2A10">
          <w:rPr>
            <w:rStyle w:val="Hipervnculo"/>
            <w:rFonts w:eastAsiaTheme="majorEastAsia"/>
            <w:noProof/>
            <w:lang w:bidi="en-US"/>
          </w:rPr>
          <w:t>Material reciclado y covachas de descanso</w:t>
        </w:r>
        <w:r w:rsidR="00BD1715">
          <w:rPr>
            <w:noProof/>
            <w:webHidden/>
          </w:rPr>
          <w:tab/>
        </w:r>
        <w:r w:rsidR="00BD1715">
          <w:rPr>
            <w:noProof/>
            <w:webHidden/>
          </w:rPr>
          <w:fldChar w:fldCharType="begin"/>
        </w:r>
        <w:r w:rsidR="00BD1715">
          <w:rPr>
            <w:noProof/>
            <w:webHidden/>
          </w:rPr>
          <w:instrText xml:space="preserve"> PAGEREF _Toc349888697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abladeilustraciones"/>
        <w:tabs>
          <w:tab w:val="right" w:leader="dot" w:pos="8494"/>
        </w:tabs>
        <w:rPr>
          <w:rFonts w:eastAsiaTheme="minorEastAsia"/>
          <w:noProof/>
          <w:lang w:eastAsia="es-ES"/>
        </w:rPr>
      </w:pPr>
      <w:hyperlink w:anchor="_Toc349888698" w:history="1">
        <w:r w:rsidR="00BD1715" w:rsidRPr="001B2A10">
          <w:rPr>
            <w:rStyle w:val="Hipervnculo"/>
            <w:noProof/>
          </w:rPr>
          <w:t xml:space="preserve">Foto No. 14. </w:t>
        </w:r>
        <w:r w:rsidR="00BD1715" w:rsidRPr="001B2A10">
          <w:rPr>
            <w:rStyle w:val="Hipervnculo"/>
            <w:rFonts w:eastAsiaTheme="majorEastAsia"/>
            <w:noProof/>
            <w:lang w:bidi="en-US"/>
          </w:rPr>
          <w:t>Recicladora de la escombrera</w:t>
        </w:r>
        <w:r w:rsidR="00BD1715">
          <w:rPr>
            <w:noProof/>
            <w:webHidden/>
          </w:rPr>
          <w:tab/>
        </w:r>
        <w:r w:rsidR="00BD1715">
          <w:rPr>
            <w:noProof/>
            <w:webHidden/>
          </w:rPr>
          <w:fldChar w:fldCharType="begin"/>
        </w:r>
        <w:r w:rsidR="00BD1715">
          <w:rPr>
            <w:noProof/>
            <w:webHidden/>
          </w:rPr>
          <w:instrText xml:space="preserve"> PAGEREF _Toc349888698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abladeilustraciones"/>
        <w:tabs>
          <w:tab w:val="right" w:leader="dot" w:pos="8494"/>
        </w:tabs>
        <w:rPr>
          <w:rFonts w:eastAsiaTheme="minorEastAsia"/>
          <w:noProof/>
          <w:lang w:eastAsia="es-ES"/>
        </w:rPr>
      </w:pPr>
      <w:hyperlink w:anchor="_Toc349888699" w:history="1">
        <w:r w:rsidR="00BD1715" w:rsidRPr="001B2A10">
          <w:rPr>
            <w:rStyle w:val="Hipervnculo"/>
            <w:noProof/>
          </w:rPr>
          <w:t xml:space="preserve">Foto No. 15. </w:t>
        </w:r>
        <w:r w:rsidR="00BD1715" w:rsidRPr="001B2A10">
          <w:rPr>
            <w:rStyle w:val="Hipervnculo"/>
            <w:rFonts w:eastAsiaTheme="majorEastAsia"/>
            <w:noProof/>
            <w:lang w:bidi="en-US"/>
          </w:rPr>
          <w:t>Entrevista con la presidenta de la Aso. de Recicladores La Ecuatoriana</w:t>
        </w:r>
        <w:r w:rsidR="00BD1715">
          <w:rPr>
            <w:noProof/>
            <w:webHidden/>
          </w:rPr>
          <w:tab/>
        </w:r>
        <w:r w:rsidR="00BD1715">
          <w:rPr>
            <w:noProof/>
            <w:webHidden/>
          </w:rPr>
          <w:fldChar w:fldCharType="begin"/>
        </w:r>
        <w:r w:rsidR="00BD1715">
          <w:rPr>
            <w:noProof/>
            <w:webHidden/>
          </w:rPr>
          <w:instrText xml:space="preserve"> PAGEREF _Toc349888699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abladeilustraciones"/>
        <w:tabs>
          <w:tab w:val="right" w:leader="dot" w:pos="8494"/>
        </w:tabs>
        <w:rPr>
          <w:rFonts w:eastAsiaTheme="minorEastAsia"/>
          <w:noProof/>
          <w:lang w:eastAsia="es-ES"/>
        </w:rPr>
      </w:pPr>
      <w:hyperlink w:anchor="_Toc349888700" w:history="1">
        <w:r w:rsidR="00BD1715" w:rsidRPr="001B2A10">
          <w:rPr>
            <w:rStyle w:val="Hipervnculo"/>
            <w:noProof/>
          </w:rPr>
          <w:t xml:space="preserve">Foto No. 16. </w:t>
        </w:r>
        <w:r w:rsidR="00BD1715" w:rsidRPr="001B2A10">
          <w:rPr>
            <w:rStyle w:val="Hipervnculo"/>
            <w:rFonts w:eastAsiaTheme="majorEastAsia"/>
            <w:noProof/>
            <w:lang w:bidi="en-US"/>
          </w:rPr>
          <w:t>Grupo de recicladores que trabajan en la escombrera</w:t>
        </w:r>
        <w:r w:rsidR="00BD1715">
          <w:rPr>
            <w:noProof/>
            <w:webHidden/>
          </w:rPr>
          <w:tab/>
        </w:r>
        <w:r w:rsidR="00BD1715">
          <w:rPr>
            <w:noProof/>
            <w:webHidden/>
          </w:rPr>
          <w:fldChar w:fldCharType="begin"/>
        </w:r>
        <w:r w:rsidR="00BD1715">
          <w:rPr>
            <w:noProof/>
            <w:webHidden/>
          </w:rPr>
          <w:instrText xml:space="preserve"> PAGEREF _Toc349888700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abladeilustraciones"/>
        <w:tabs>
          <w:tab w:val="right" w:leader="dot" w:pos="8494"/>
        </w:tabs>
        <w:rPr>
          <w:rFonts w:eastAsiaTheme="minorEastAsia"/>
          <w:noProof/>
          <w:lang w:eastAsia="es-ES"/>
        </w:rPr>
      </w:pPr>
      <w:hyperlink w:anchor="_Toc349888701" w:history="1">
        <w:r w:rsidR="00BD1715" w:rsidRPr="001B2A10">
          <w:rPr>
            <w:rStyle w:val="Hipervnculo"/>
            <w:noProof/>
          </w:rPr>
          <w:t xml:space="preserve">Foto No. 17. </w:t>
        </w:r>
        <w:r w:rsidR="00BD1715" w:rsidRPr="001B2A10">
          <w:rPr>
            <w:rStyle w:val="Hipervnculo"/>
            <w:rFonts w:eastAsiaTheme="majorEastAsia"/>
            <w:noProof/>
            <w:lang w:bidi="en-US"/>
          </w:rPr>
          <w:t xml:space="preserve"> Servicio de guardianía de la escombrera</w:t>
        </w:r>
        <w:r w:rsidR="00BD1715">
          <w:rPr>
            <w:noProof/>
            <w:webHidden/>
          </w:rPr>
          <w:tab/>
        </w:r>
        <w:r w:rsidR="00BD1715">
          <w:rPr>
            <w:noProof/>
            <w:webHidden/>
          </w:rPr>
          <w:fldChar w:fldCharType="begin"/>
        </w:r>
        <w:r w:rsidR="00BD1715">
          <w:rPr>
            <w:noProof/>
            <w:webHidden/>
          </w:rPr>
          <w:instrText xml:space="preserve"> PAGEREF _Toc349888701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abladeilustraciones"/>
        <w:tabs>
          <w:tab w:val="right" w:leader="dot" w:pos="8494"/>
        </w:tabs>
        <w:rPr>
          <w:rFonts w:eastAsiaTheme="minorEastAsia"/>
          <w:noProof/>
          <w:lang w:eastAsia="es-ES"/>
        </w:rPr>
      </w:pPr>
      <w:hyperlink w:anchor="_Toc349888702" w:history="1">
        <w:r w:rsidR="00BD1715" w:rsidRPr="001B2A10">
          <w:rPr>
            <w:rStyle w:val="Hipervnculo"/>
            <w:noProof/>
          </w:rPr>
          <w:t xml:space="preserve">Foto No. 18. </w:t>
        </w:r>
        <w:r w:rsidR="00BD1715" w:rsidRPr="001B2A10">
          <w:rPr>
            <w:rStyle w:val="Hipervnculo"/>
            <w:rFonts w:eastAsiaTheme="majorEastAsia"/>
            <w:noProof/>
            <w:lang w:bidi="en-US"/>
          </w:rPr>
          <w:t>Sector alto del barrio  Músculos Y Rieles</w:t>
        </w:r>
        <w:r w:rsidR="00BD1715">
          <w:rPr>
            <w:noProof/>
            <w:webHidden/>
          </w:rPr>
          <w:tab/>
        </w:r>
        <w:r w:rsidR="00BD1715">
          <w:rPr>
            <w:noProof/>
            <w:webHidden/>
          </w:rPr>
          <w:fldChar w:fldCharType="begin"/>
        </w:r>
        <w:r w:rsidR="00BD1715">
          <w:rPr>
            <w:noProof/>
            <w:webHidden/>
          </w:rPr>
          <w:instrText xml:space="preserve"> PAGEREF _Toc349888702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abladeilustraciones"/>
        <w:tabs>
          <w:tab w:val="right" w:leader="dot" w:pos="8494"/>
        </w:tabs>
        <w:rPr>
          <w:rFonts w:eastAsiaTheme="minorEastAsia"/>
          <w:noProof/>
          <w:lang w:eastAsia="es-ES"/>
        </w:rPr>
      </w:pPr>
      <w:hyperlink w:anchor="_Toc349888703" w:history="1">
        <w:r w:rsidR="00BD1715" w:rsidRPr="001B2A10">
          <w:rPr>
            <w:rStyle w:val="Hipervnculo"/>
            <w:noProof/>
          </w:rPr>
          <w:t xml:space="preserve">Foto No. 19. </w:t>
        </w:r>
        <w:r w:rsidR="00BD1715" w:rsidRPr="001B2A10">
          <w:rPr>
            <w:rStyle w:val="Hipervnculo"/>
            <w:rFonts w:eastAsiaTheme="majorEastAsia"/>
            <w:noProof/>
            <w:lang w:bidi="en-US"/>
          </w:rPr>
          <w:t>Sector Bellavista del Sur,  ubicado fuera del Área de influencia directa</w:t>
        </w:r>
        <w:r w:rsidR="00BD1715">
          <w:rPr>
            <w:noProof/>
            <w:webHidden/>
          </w:rPr>
          <w:tab/>
        </w:r>
        <w:r w:rsidR="00BD1715">
          <w:rPr>
            <w:noProof/>
            <w:webHidden/>
          </w:rPr>
          <w:fldChar w:fldCharType="begin"/>
        </w:r>
        <w:r w:rsidR="00BD1715">
          <w:rPr>
            <w:noProof/>
            <w:webHidden/>
          </w:rPr>
          <w:instrText xml:space="preserve"> PAGEREF _Toc349888703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BD1715" w:rsidRDefault="009057FC">
      <w:pPr>
        <w:pStyle w:val="Tabladeilustraciones"/>
        <w:tabs>
          <w:tab w:val="right" w:leader="dot" w:pos="8494"/>
        </w:tabs>
        <w:rPr>
          <w:rFonts w:eastAsiaTheme="minorEastAsia"/>
          <w:noProof/>
          <w:lang w:eastAsia="es-ES"/>
        </w:rPr>
      </w:pPr>
      <w:hyperlink w:anchor="_Toc349888704" w:history="1">
        <w:r w:rsidR="00BD1715" w:rsidRPr="001B2A10">
          <w:rPr>
            <w:rStyle w:val="Hipervnculo"/>
            <w:noProof/>
          </w:rPr>
          <w:t xml:space="preserve">Foto No. 20. </w:t>
        </w:r>
        <w:r w:rsidR="00BD1715" w:rsidRPr="001B2A10">
          <w:rPr>
            <w:rStyle w:val="Hipervnculo"/>
            <w:rFonts w:ascii="Arial" w:eastAsiaTheme="majorEastAsia" w:hAnsi="Arial" w:cs="Arial"/>
            <w:noProof/>
            <w:lang w:bidi="en-US"/>
          </w:rPr>
          <w:t>Urb. Ciudad Jardín en construcción</w:t>
        </w:r>
        <w:r w:rsidR="00BD1715">
          <w:rPr>
            <w:noProof/>
            <w:webHidden/>
          </w:rPr>
          <w:tab/>
        </w:r>
        <w:r w:rsidR="00BD1715">
          <w:rPr>
            <w:noProof/>
            <w:webHidden/>
          </w:rPr>
          <w:fldChar w:fldCharType="begin"/>
        </w:r>
        <w:r w:rsidR="00BD1715">
          <w:rPr>
            <w:noProof/>
            <w:webHidden/>
          </w:rPr>
          <w:instrText xml:space="preserve"> PAGEREF _Toc349888704 \h </w:instrText>
        </w:r>
        <w:r w:rsidR="00BD1715">
          <w:rPr>
            <w:noProof/>
            <w:webHidden/>
          </w:rPr>
        </w:r>
        <w:r w:rsidR="00BD1715">
          <w:rPr>
            <w:noProof/>
            <w:webHidden/>
          </w:rPr>
          <w:fldChar w:fldCharType="separate"/>
        </w:r>
        <w:r w:rsidR="007445F0">
          <w:rPr>
            <w:noProof/>
            <w:webHidden/>
          </w:rPr>
          <w:t>2</w:t>
        </w:r>
        <w:r w:rsidR="00BD1715">
          <w:rPr>
            <w:noProof/>
            <w:webHidden/>
          </w:rPr>
          <w:fldChar w:fldCharType="end"/>
        </w:r>
      </w:hyperlink>
    </w:p>
    <w:p w:rsidR="00683D5B" w:rsidRDefault="007F7FAD" w:rsidP="009C2E19">
      <w:pPr>
        <w:rPr>
          <w:lang w:val="es-EC" w:eastAsia="es-ES"/>
        </w:rPr>
      </w:pPr>
      <w:r>
        <w:rPr>
          <w:lang w:val="es-EC" w:eastAsia="es-ES"/>
        </w:rPr>
        <w:fldChar w:fldCharType="end"/>
      </w:r>
    </w:p>
    <w:p w:rsidR="00683D5B" w:rsidRDefault="00683D5B" w:rsidP="009C2E19">
      <w:pPr>
        <w:rPr>
          <w:lang w:val="es-EC" w:eastAsia="es-ES"/>
        </w:rPr>
      </w:pPr>
    </w:p>
    <w:p w:rsidR="00FF7859" w:rsidRDefault="00FF7859" w:rsidP="00FF7859">
      <w:pPr>
        <w:rPr>
          <w:rFonts w:cstheme="minorHAnsi"/>
        </w:rPr>
      </w:pPr>
      <w:r>
        <w:rPr>
          <w:rFonts w:cstheme="minorHAnsi"/>
        </w:rPr>
        <w:t>ANEXOS:</w:t>
      </w:r>
    </w:p>
    <w:p w:rsidR="00FF7859" w:rsidRDefault="00FF7859" w:rsidP="00D30AA1">
      <w:pPr>
        <w:pStyle w:val="Prrafodelista"/>
        <w:numPr>
          <w:ilvl w:val="0"/>
          <w:numId w:val="34"/>
        </w:numPr>
        <w:spacing w:after="200"/>
        <w:jc w:val="left"/>
        <w:rPr>
          <w:rFonts w:cstheme="minorHAnsi"/>
        </w:rPr>
      </w:pPr>
      <w:r>
        <w:rPr>
          <w:rFonts w:cstheme="minorHAnsi"/>
        </w:rPr>
        <w:t>Anexo 1. Mapas Temáticos</w:t>
      </w:r>
    </w:p>
    <w:p w:rsidR="00FF7859" w:rsidRDefault="00FF7859" w:rsidP="00D30AA1">
      <w:pPr>
        <w:pStyle w:val="Prrafodelista"/>
        <w:numPr>
          <w:ilvl w:val="0"/>
          <w:numId w:val="34"/>
        </w:numPr>
        <w:spacing w:after="200"/>
        <w:jc w:val="left"/>
        <w:rPr>
          <w:rFonts w:cstheme="minorHAnsi"/>
        </w:rPr>
      </w:pPr>
      <w:r>
        <w:rPr>
          <w:rFonts w:cstheme="minorHAnsi"/>
        </w:rPr>
        <w:t>Anexo 2. Análisis de laboratorio de agua.</w:t>
      </w:r>
    </w:p>
    <w:p w:rsidR="00FF7859" w:rsidRDefault="00FF7859" w:rsidP="00D30AA1">
      <w:pPr>
        <w:pStyle w:val="Prrafodelista"/>
        <w:numPr>
          <w:ilvl w:val="0"/>
          <w:numId w:val="34"/>
        </w:numPr>
        <w:spacing w:after="200"/>
        <w:jc w:val="left"/>
        <w:rPr>
          <w:rFonts w:cstheme="minorHAnsi"/>
        </w:rPr>
      </w:pPr>
      <w:r>
        <w:rPr>
          <w:rFonts w:cstheme="minorHAnsi"/>
        </w:rPr>
        <w:t>Anexo 3. Estudio de Sísmica de Refracción.</w:t>
      </w:r>
    </w:p>
    <w:p w:rsidR="00FF7859" w:rsidRDefault="00FF7859" w:rsidP="00D30AA1">
      <w:pPr>
        <w:pStyle w:val="Prrafodelista"/>
        <w:numPr>
          <w:ilvl w:val="0"/>
          <w:numId w:val="34"/>
        </w:numPr>
        <w:spacing w:after="200"/>
        <w:jc w:val="left"/>
        <w:rPr>
          <w:rFonts w:cstheme="minorHAnsi"/>
        </w:rPr>
      </w:pPr>
      <w:r>
        <w:rPr>
          <w:rFonts w:cstheme="minorHAnsi"/>
        </w:rPr>
        <w:t xml:space="preserve">Anexo </w:t>
      </w:r>
      <w:r w:rsidR="007340EB">
        <w:rPr>
          <w:rFonts w:cstheme="minorHAnsi"/>
        </w:rPr>
        <w:t>4</w:t>
      </w:r>
      <w:r>
        <w:rPr>
          <w:rFonts w:cstheme="minorHAnsi"/>
        </w:rPr>
        <w:t>. Informe Prospección arqueológica e informe de aprobación INPC.</w:t>
      </w:r>
    </w:p>
    <w:p w:rsidR="00AB67BF" w:rsidRDefault="00AB67BF" w:rsidP="00D30AA1">
      <w:pPr>
        <w:pStyle w:val="Prrafodelista"/>
        <w:numPr>
          <w:ilvl w:val="0"/>
          <w:numId w:val="34"/>
        </w:numPr>
        <w:spacing w:after="200"/>
        <w:jc w:val="left"/>
        <w:rPr>
          <w:rFonts w:cstheme="minorHAnsi"/>
        </w:rPr>
      </w:pPr>
      <w:r>
        <w:rPr>
          <w:rFonts w:cstheme="minorHAnsi"/>
        </w:rPr>
        <w:t xml:space="preserve">Anexo 5. Especificaciones </w:t>
      </w:r>
      <w:r w:rsidR="007A3483">
        <w:rPr>
          <w:rFonts w:cstheme="minorHAnsi"/>
        </w:rPr>
        <w:t>técnicas a</w:t>
      </w:r>
      <w:r>
        <w:rPr>
          <w:rFonts w:cstheme="minorHAnsi"/>
        </w:rPr>
        <w:t>mbientales</w:t>
      </w:r>
      <w:r w:rsidR="00CE2818">
        <w:rPr>
          <w:rFonts w:cstheme="minorHAnsi"/>
        </w:rPr>
        <w:t>.</w:t>
      </w:r>
    </w:p>
    <w:p w:rsidR="00CE2818" w:rsidRDefault="00CE2818" w:rsidP="00D30AA1">
      <w:pPr>
        <w:pStyle w:val="Prrafodelista"/>
        <w:numPr>
          <w:ilvl w:val="0"/>
          <w:numId w:val="34"/>
        </w:numPr>
        <w:spacing w:after="200"/>
        <w:rPr>
          <w:rFonts w:cstheme="minorHAnsi"/>
        </w:rPr>
      </w:pPr>
      <w:r>
        <w:rPr>
          <w:rFonts w:cstheme="minorHAnsi"/>
        </w:rPr>
        <w:t xml:space="preserve">Anexo 6. </w:t>
      </w:r>
      <w:r w:rsidRPr="00CE2818">
        <w:rPr>
          <w:rFonts w:cstheme="minorHAnsi"/>
        </w:rPr>
        <w:t xml:space="preserve">Registro de los miembros de la </w:t>
      </w:r>
      <w:r w:rsidR="00F768A3">
        <w:rPr>
          <w:rFonts w:cstheme="minorHAnsi"/>
        </w:rPr>
        <w:t>Asociación</w:t>
      </w:r>
      <w:r w:rsidRPr="00CE2818">
        <w:rPr>
          <w:rFonts w:cstheme="minorHAnsi"/>
        </w:rPr>
        <w:t xml:space="preserve"> de minadores y su permiso de la </w:t>
      </w:r>
      <w:r w:rsidR="00F768A3">
        <w:rPr>
          <w:rFonts w:cstheme="minorHAnsi"/>
        </w:rPr>
        <w:t>S</w:t>
      </w:r>
      <w:r w:rsidRPr="00CE2818">
        <w:rPr>
          <w:rFonts w:cstheme="minorHAnsi"/>
        </w:rPr>
        <w:t xml:space="preserve">ecretaría de </w:t>
      </w:r>
      <w:r w:rsidR="00F768A3">
        <w:rPr>
          <w:rFonts w:cstheme="minorHAnsi"/>
        </w:rPr>
        <w:t>A</w:t>
      </w:r>
      <w:r w:rsidRPr="00CE2818">
        <w:rPr>
          <w:rFonts w:cstheme="minorHAnsi"/>
        </w:rPr>
        <w:t>mbiente</w:t>
      </w:r>
      <w:r>
        <w:rPr>
          <w:rFonts w:cstheme="minorHAnsi"/>
        </w:rPr>
        <w:t>.</w:t>
      </w:r>
    </w:p>
    <w:p w:rsidR="00CE2818" w:rsidRDefault="00CE2818" w:rsidP="00D30AA1">
      <w:pPr>
        <w:pStyle w:val="Prrafodelista"/>
        <w:numPr>
          <w:ilvl w:val="0"/>
          <w:numId w:val="34"/>
        </w:numPr>
        <w:spacing w:after="200"/>
        <w:rPr>
          <w:rFonts w:cstheme="minorHAnsi"/>
        </w:rPr>
      </w:pPr>
      <w:r w:rsidRPr="00CE2818">
        <w:rPr>
          <w:rFonts w:cstheme="minorHAnsi"/>
        </w:rPr>
        <w:t xml:space="preserve">Anexo 7. </w:t>
      </w:r>
      <w:r w:rsidR="0082290F" w:rsidRPr="00CE2818">
        <w:rPr>
          <w:rFonts w:cstheme="minorHAnsi"/>
        </w:rPr>
        <w:t>Hoja de vida biólogo</w:t>
      </w:r>
      <w:r w:rsidRPr="00CE2818">
        <w:rPr>
          <w:rFonts w:cstheme="minorHAnsi"/>
        </w:rPr>
        <w:t xml:space="preserve">. </w:t>
      </w:r>
    </w:p>
    <w:p w:rsidR="00245E9C" w:rsidRPr="00E04FB5" w:rsidRDefault="00E04FB5" w:rsidP="00245E9C">
      <w:pPr>
        <w:pStyle w:val="Prrafodelista"/>
        <w:numPr>
          <w:ilvl w:val="0"/>
          <w:numId w:val="34"/>
        </w:numPr>
        <w:spacing w:after="200"/>
        <w:rPr>
          <w:rFonts w:cstheme="minorHAnsi"/>
        </w:rPr>
      </w:pPr>
      <w:r>
        <w:rPr>
          <w:rFonts w:cstheme="minorHAnsi"/>
        </w:rPr>
        <w:t xml:space="preserve">Anexo 8. </w:t>
      </w:r>
      <w:r w:rsidR="00245E9C" w:rsidRPr="00E04FB5">
        <w:rPr>
          <w:rFonts w:cstheme="minorHAnsi"/>
        </w:rPr>
        <w:t>Aprobación del informe de participación ciudadana.</w:t>
      </w:r>
    </w:p>
    <w:p w:rsidR="00FF7859" w:rsidRPr="00FF7859" w:rsidRDefault="00FF7859" w:rsidP="009C2E19">
      <w:pPr>
        <w:rPr>
          <w:lang w:eastAsia="es-ES"/>
        </w:rPr>
        <w:sectPr w:rsidR="00FF7859" w:rsidRPr="00FF7859" w:rsidSect="00A118CE">
          <w:pgSz w:w="11906" w:h="16838"/>
          <w:pgMar w:top="1417" w:right="1701" w:bottom="1417" w:left="1701" w:header="708" w:footer="708" w:gutter="0"/>
          <w:cols w:space="708"/>
          <w:docGrid w:linePitch="360"/>
        </w:sectPr>
      </w:pPr>
    </w:p>
    <w:p w:rsidR="00AB0235" w:rsidRPr="00FA49D1" w:rsidRDefault="00222923" w:rsidP="004804AF">
      <w:pPr>
        <w:pStyle w:val="Ttulo1"/>
        <w:spacing w:after="120"/>
        <w:ind w:left="425" w:hanging="425"/>
      </w:pPr>
      <w:bookmarkStart w:id="1" w:name="_Toc319232587"/>
      <w:bookmarkStart w:id="2" w:name="_Toc349888385"/>
      <w:r w:rsidRPr="00FA49D1">
        <w:lastRenderedPageBreak/>
        <w:t>INTRODUCCIÓN</w:t>
      </w:r>
      <w:bookmarkEnd w:id="1"/>
      <w:bookmarkEnd w:id="2"/>
    </w:p>
    <w:p w:rsidR="00222923" w:rsidRPr="00166DE1" w:rsidRDefault="00222923" w:rsidP="00222923">
      <w:pPr>
        <w:spacing w:after="120"/>
        <w:rPr>
          <w:rFonts w:ascii="Calibri" w:hAnsi="Calibri"/>
        </w:rPr>
      </w:pPr>
      <w:r w:rsidRPr="00166DE1">
        <w:rPr>
          <w:rFonts w:ascii="Calibri" w:hAnsi="Calibri"/>
        </w:rPr>
        <w:t>El Distrito Metropolitano de Quito, tiene un índice de crecimiento poblacional (2001 – 2010) del orden de 1,65%, donde actualmente viven 2’239.191 habitantes en 764.180 viviendas de acuerdo al Censo del INEC del 2010.</w:t>
      </w:r>
    </w:p>
    <w:p w:rsidR="00222923" w:rsidRPr="00166DE1" w:rsidRDefault="00222923" w:rsidP="00222923">
      <w:pPr>
        <w:spacing w:after="120"/>
        <w:rPr>
          <w:rFonts w:ascii="Calibri" w:hAnsi="Calibri"/>
        </w:rPr>
      </w:pPr>
      <w:r w:rsidRPr="00166DE1">
        <w:rPr>
          <w:rFonts w:ascii="Calibri" w:hAnsi="Calibri"/>
        </w:rPr>
        <w:t xml:space="preserve">Al observar el crecimiento de las viviendas de los datos reportados en los censos 1990, 2001 y 2010 en el área urbana del DMQ, se observa que existe un crecimiento anual de 13.106 viviendas, existiendo para el año 2010 en el área urbana aproximadamente 545.946 viviendas. </w:t>
      </w:r>
    </w:p>
    <w:p w:rsidR="00222923" w:rsidRPr="00166DE1" w:rsidRDefault="00222923" w:rsidP="00222923">
      <w:pPr>
        <w:spacing w:after="120"/>
        <w:rPr>
          <w:rFonts w:ascii="Calibri" w:hAnsi="Calibri"/>
        </w:rPr>
      </w:pPr>
      <w:r w:rsidRPr="00166DE1">
        <w:rPr>
          <w:rFonts w:ascii="Calibri" w:hAnsi="Calibri"/>
        </w:rPr>
        <w:t>Así mismo, según la información del Municipio del DMQ, en el reporte de Unidades y Áreas con licencia de construcción por tipo de uso según Administración zonal, de junio 2005 a noviembre de 2011, se reporta 35.690 viviendas registradas en este período, reportando un total  construido de aproximadamente 4 millones de m</w:t>
      </w:r>
      <w:r w:rsidRPr="00166DE1">
        <w:rPr>
          <w:rFonts w:ascii="Calibri" w:hAnsi="Calibri"/>
          <w:vertAlign w:val="superscript"/>
        </w:rPr>
        <w:t>2</w:t>
      </w:r>
      <w:r w:rsidRPr="00166DE1">
        <w:rPr>
          <w:rFonts w:ascii="Calibri" w:hAnsi="Calibri"/>
        </w:rPr>
        <w:t>. Así mismo de esta última fuente, se reportaron 8.690 comercios (490.660 m</w:t>
      </w:r>
      <w:r w:rsidRPr="00166DE1">
        <w:rPr>
          <w:rFonts w:ascii="Calibri" w:hAnsi="Calibri"/>
          <w:vertAlign w:val="superscript"/>
        </w:rPr>
        <w:t>2</w:t>
      </w:r>
      <w:r w:rsidRPr="00166DE1">
        <w:rPr>
          <w:rFonts w:ascii="Calibri" w:hAnsi="Calibri"/>
        </w:rPr>
        <w:t>), 3.344 oficinas (350.912 m</w:t>
      </w:r>
      <w:r w:rsidRPr="00166DE1">
        <w:rPr>
          <w:rFonts w:ascii="Calibri" w:hAnsi="Calibri"/>
          <w:vertAlign w:val="superscript"/>
        </w:rPr>
        <w:t>2</w:t>
      </w:r>
      <w:r w:rsidRPr="00166DE1">
        <w:rPr>
          <w:rFonts w:ascii="Calibri" w:hAnsi="Calibri"/>
        </w:rPr>
        <w:t>), 560 bodegas comerciales (194.424 m</w:t>
      </w:r>
      <w:r w:rsidRPr="00166DE1">
        <w:rPr>
          <w:rFonts w:ascii="Calibri" w:hAnsi="Calibri"/>
          <w:vertAlign w:val="superscript"/>
        </w:rPr>
        <w:t>2</w:t>
      </w:r>
      <w:r w:rsidRPr="00166DE1">
        <w:rPr>
          <w:rFonts w:ascii="Calibri" w:hAnsi="Calibri"/>
        </w:rPr>
        <w:t>), 100 industrias (282.527 m</w:t>
      </w:r>
      <w:r w:rsidRPr="00166DE1">
        <w:rPr>
          <w:rFonts w:ascii="Calibri" w:hAnsi="Calibri"/>
          <w:vertAlign w:val="superscript"/>
        </w:rPr>
        <w:t>2</w:t>
      </w:r>
      <w:r w:rsidRPr="00166DE1">
        <w:rPr>
          <w:rFonts w:ascii="Calibri" w:hAnsi="Calibri"/>
        </w:rPr>
        <w:t>) y 173 equipamientos (escuelas y deporte con 508.015 m</w:t>
      </w:r>
      <w:r w:rsidRPr="00166DE1">
        <w:rPr>
          <w:rFonts w:ascii="Calibri" w:hAnsi="Calibri"/>
          <w:vertAlign w:val="superscript"/>
        </w:rPr>
        <w:t>2</w:t>
      </w:r>
      <w:r w:rsidRPr="00166DE1">
        <w:rPr>
          <w:rFonts w:ascii="Calibri" w:hAnsi="Calibri"/>
        </w:rPr>
        <w:t>).</w:t>
      </w:r>
    </w:p>
    <w:p w:rsidR="00222923" w:rsidRPr="00166DE1" w:rsidRDefault="00222923" w:rsidP="00222923">
      <w:pPr>
        <w:spacing w:after="120"/>
        <w:rPr>
          <w:rFonts w:ascii="Calibri" w:hAnsi="Calibri"/>
        </w:rPr>
      </w:pPr>
      <w:r w:rsidRPr="00166DE1">
        <w:rPr>
          <w:rFonts w:ascii="Calibri" w:hAnsi="Calibri"/>
        </w:rPr>
        <w:t>En todas las actividades constructivas se generan escombros que deben ser manejados adecuadamente en cumplimiento del marco legal vigente.</w:t>
      </w:r>
    </w:p>
    <w:p w:rsidR="00222923" w:rsidRPr="00166DE1" w:rsidRDefault="00222923" w:rsidP="00222923">
      <w:pPr>
        <w:spacing w:after="120"/>
        <w:rPr>
          <w:rFonts w:ascii="Calibri" w:hAnsi="Calibri"/>
        </w:rPr>
      </w:pPr>
      <w:r w:rsidRPr="00166DE1">
        <w:rPr>
          <w:rFonts w:ascii="Calibri" w:hAnsi="Calibri"/>
        </w:rPr>
        <w:t>A más delo descrito, se debe tomar en cuenta gran cantidad de metros cúbicos removidos en las obras de infraestructura de servicios para atender a esa creciente población, como proyectos viales, de agua potable, alcantarillado, etc., que incrementan la cantidad de escombros a manejarse en el DMQ y especialmente en el área urbana.</w:t>
      </w:r>
    </w:p>
    <w:p w:rsidR="00222923" w:rsidRPr="00166DE1" w:rsidRDefault="00222923" w:rsidP="00222923">
      <w:pPr>
        <w:spacing w:after="120"/>
        <w:rPr>
          <w:rFonts w:ascii="Calibri" w:hAnsi="Calibri"/>
        </w:rPr>
      </w:pPr>
      <w:r w:rsidRPr="00166DE1">
        <w:rPr>
          <w:rFonts w:ascii="Calibri" w:hAnsi="Calibri"/>
        </w:rPr>
        <w:t>Según las Guías Ambientales para Escombreras desarrollado por la EMMOPQ – UCPC en el año 2009, se establecía para esa época una generación de 1.100 m</w:t>
      </w:r>
      <w:r w:rsidRPr="00166DE1">
        <w:rPr>
          <w:rFonts w:ascii="Calibri" w:hAnsi="Calibri"/>
          <w:vertAlign w:val="superscript"/>
        </w:rPr>
        <w:t>3</w:t>
      </w:r>
      <w:r w:rsidRPr="00166DE1">
        <w:rPr>
          <w:rFonts w:ascii="Calibri" w:hAnsi="Calibri"/>
        </w:rPr>
        <w:t>/día de materiales de desalojo de grandes obras públicas y 26.0 m</w:t>
      </w:r>
      <w:r w:rsidRPr="00166DE1">
        <w:rPr>
          <w:rFonts w:ascii="Calibri" w:hAnsi="Calibri"/>
          <w:vertAlign w:val="superscript"/>
        </w:rPr>
        <w:t>3</w:t>
      </w:r>
      <w:r w:rsidRPr="00166DE1">
        <w:rPr>
          <w:rFonts w:ascii="Calibri" w:hAnsi="Calibri"/>
        </w:rPr>
        <w:t>/día de obras pequeñas, con un total de 411.000 m</w:t>
      </w:r>
      <w:r w:rsidRPr="00166DE1">
        <w:rPr>
          <w:rFonts w:ascii="Calibri" w:hAnsi="Calibri"/>
          <w:vertAlign w:val="superscript"/>
        </w:rPr>
        <w:t>3</w:t>
      </w:r>
      <w:r w:rsidRPr="00166DE1">
        <w:rPr>
          <w:rFonts w:ascii="Calibri" w:hAnsi="Calibri"/>
        </w:rPr>
        <w:t>. En el mismo documento se establecía un déficit de 760.000 m</w:t>
      </w:r>
      <w:r w:rsidRPr="00166DE1">
        <w:rPr>
          <w:rFonts w:ascii="Calibri" w:hAnsi="Calibri"/>
          <w:vertAlign w:val="superscript"/>
        </w:rPr>
        <w:t>3</w:t>
      </w:r>
      <w:r w:rsidRPr="00166DE1">
        <w:rPr>
          <w:rFonts w:ascii="Calibri" w:hAnsi="Calibri"/>
        </w:rPr>
        <w:t>, para disposición de escombros en la zona norte de Quito.</w:t>
      </w:r>
    </w:p>
    <w:p w:rsidR="00222923" w:rsidRPr="00166DE1" w:rsidRDefault="00222923" w:rsidP="00222923">
      <w:pPr>
        <w:spacing w:after="120"/>
        <w:rPr>
          <w:rFonts w:ascii="Calibri" w:hAnsi="Calibri"/>
        </w:rPr>
      </w:pPr>
      <w:r w:rsidRPr="00166DE1">
        <w:rPr>
          <w:rFonts w:ascii="Calibri" w:hAnsi="Calibri"/>
        </w:rPr>
        <w:t>De acuerdo a la Ordenanza 213 del DMQ, se establecen como servicios especiales de escombros, tierras y asimilables a escombros: el manejo de escombros producto de construcciones, demoliciones y obras civiles: tierra de excavación, madera, materiales ferrosos y vidrio mezclado con escombros; ceniza producto de erupciones volcánicas y chatarra de todo tipo.  Así mismo se establece en la mencionada Ordenanza la obligación de disponerlos de manera adecuada en sitios autorizados y que debe ser manejado por gestores calificados.</w:t>
      </w:r>
    </w:p>
    <w:p w:rsidR="00222923" w:rsidRPr="00166DE1" w:rsidRDefault="00222923" w:rsidP="00222923">
      <w:pPr>
        <w:spacing w:after="120"/>
        <w:rPr>
          <w:rFonts w:ascii="Calibri" w:hAnsi="Calibri"/>
        </w:rPr>
      </w:pPr>
      <w:r w:rsidRPr="00166DE1">
        <w:rPr>
          <w:rFonts w:ascii="Calibri" w:hAnsi="Calibri"/>
        </w:rPr>
        <w:t xml:space="preserve">En la Resolución Nº A-0055, de 28 de junio de 2007, en la que el Alcalde Metropolitano de Quito resuelve:   encargar a la Empresa Metropolitana de Obras Públicas EMOP-Q (hoy Empresa Pública Metropolitana de Movilidad y Obras Públicas EPMMOP), para que asuma la responsabilidad de la disposición final de los escombros en el Distrito Metropolitano de Quito, y de su gestión, administración, manejo financiero, y en general de todas las funciones necesarias para el correcto funcionamiento de esta actividad.  </w:t>
      </w:r>
    </w:p>
    <w:p w:rsidR="00222923" w:rsidRPr="00166DE1" w:rsidRDefault="00222923" w:rsidP="00222923">
      <w:pPr>
        <w:spacing w:after="120"/>
        <w:rPr>
          <w:rFonts w:ascii="Calibri" w:hAnsi="Calibri"/>
        </w:rPr>
      </w:pPr>
      <w:r w:rsidRPr="00166DE1">
        <w:rPr>
          <w:rFonts w:ascii="Calibri" w:hAnsi="Calibri"/>
        </w:rPr>
        <w:lastRenderedPageBreak/>
        <w:t>De acuerdo al reporte del año 2011 de la EPMMOP, se menciona que llegaron a siete escombreras manejadas por esta Empresa Pública: 148.195 vehículos con un valor estimado en aproximadamente 900.000 m</w:t>
      </w:r>
      <w:r w:rsidRPr="00166DE1">
        <w:rPr>
          <w:rFonts w:ascii="Calibri" w:hAnsi="Calibri"/>
          <w:vertAlign w:val="superscript"/>
        </w:rPr>
        <w:t>3</w:t>
      </w:r>
      <w:r w:rsidRPr="00166DE1">
        <w:rPr>
          <w:rFonts w:ascii="Calibri" w:hAnsi="Calibri"/>
        </w:rPr>
        <w:t xml:space="preserve"> (a razón de un promedio de 6 m</w:t>
      </w:r>
      <w:r w:rsidRPr="00166DE1">
        <w:rPr>
          <w:rFonts w:ascii="Calibri" w:hAnsi="Calibri"/>
          <w:vertAlign w:val="superscript"/>
        </w:rPr>
        <w:t>3</w:t>
      </w:r>
      <w:r w:rsidRPr="00166DE1">
        <w:rPr>
          <w:rFonts w:ascii="Calibri" w:hAnsi="Calibri"/>
        </w:rPr>
        <w:t xml:space="preserve"> por vehículo). </w:t>
      </w:r>
    </w:p>
    <w:p w:rsidR="00222923" w:rsidRPr="00166DE1" w:rsidRDefault="00222923" w:rsidP="00222923">
      <w:pPr>
        <w:spacing w:after="120"/>
        <w:rPr>
          <w:rFonts w:ascii="Calibri" w:hAnsi="Calibri"/>
        </w:rPr>
      </w:pPr>
      <w:r>
        <w:rPr>
          <w:rFonts w:ascii="Calibri" w:hAnsi="Calibri"/>
        </w:rPr>
        <w:t>Por lo indicado</w:t>
      </w:r>
      <w:r w:rsidRPr="00166DE1">
        <w:rPr>
          <w:rFonts w:ascii="Calibri" w:hAnsi="Calibri"/>
        </w:rPr>
        <w:t xml:space="preserve"> proyectos de este tipo son urgentes, dado que existe una gran demanda de espacio para la disposición actual de escombros, en escombreras técnicamente manejadas, mismas que deben estar ubicadas estratégicamente en el área del DMQ, para facilitar el transporte hacia estos sitios. Al momento se observa en sectores o zonas donde no existen estas facilidades, la tendencia a arrojar de manera clandestina escombros a quebradas, lotes baldíos e incluso cursos hídricos, con las consecuentes afectaciones ambientales que esto ocasiona. El tema se vuelve más crítico dado que al momento varias de las actuales escombreras han cumplido su vida útil.</w:t>
      </w:r>
    </w:p>
    <w:p w:rsidR="00222923" w:rsidRPr="00166DE1" w:rsidRDefault="00222923" w:rsidP="00222923">
      <w:pPr>
        <w:spacing w:after="120"/>
        <w:rPr>
          <w:rFonts w:ascii="Calibri" w:hAnsi="Calibri"/>
        </w:rPr>
      </w:pPr>
      <w:r w:rsidRPr="00166DE1">
        <w:rPr>
          <w:rFonts w:ascii="Calibri" w:hAnsi="Calibri"/>
        </w:rPr>
        <w:t xml:space="preserve">Uno de los </w:t>
      </w:r>
      <w:r>
        <w:rPr>
          <w:rFonts w:ascii="Calibri" w:hAnsi="Calibri"/>
        </w:rPr>
        <w:t xml:space="preserve">problemas más </w:t>
      </w:r>
      <w:r w:rsidR="00416291">
        <w:rPr>
          <w:rFonts w:ascii="Calibri" w:hAnsi="Calibri"/>
        </w:rPr>
        <w:t>críticos</w:t>
      </w:r>
      <w:r>
        <w:rPr>
          <w:rFonts w:ascii="Calibri" w:hAnsi="Calibri"/>
        </w:rPr>
        <w:t xml:space="preserve"> en cuanto a la demanda de sitios para escombros se da en la zona sur </w:t>
      </w:r>
      <w:r w:rsidR="00661A85">
        <w:rPr>
          <w:rFonts w:ascii="Calibri" w:hAnsi="Calibri"/>
        </w:rPr>
        <w:t xml:space="preserve">del DMQ, por lo que se implementó una escombrera denominada El Troje I en la parroquia Turubamba en el sector del Troje, junto a la Av. Simón Bolívar. Esta escombrera </w:t>
      </w:r>
      <w:r w:rsidR="008427FB">
        <w:rPr>
          <w:rFonts w:ascii="Calibri" w:hAnsi="Calibri"/>
        </w:rPr>
        <w:t>ha</w:t>
      </w:r>
      <w:r w:rsidR="00661A85">
        <w:rPr>
          <w:rFonts w:ascii="Calibri" w:hAnsi="Calibri"/>
        </w:rPr>
        <w:t xml:space="preserve"> cumplido su vida útil, por lo que se piensa implementar otra escombrera autorizada en el terreno sur adjunto a la Escombrera Troje I.</w:t>
      </w:r>
    </w:p>
    <w:p w:rsidR="00222923" w:rsidRPr="00166DE1" w:rsidRDefault="00661A85" w:rsidP="00222923">
      <w:pPr>
        <w:spacing w:after="120"/>
        <w:rPr>
          <w:rFonts w:cstheme="minorHAnsi"/>
        </w:rPr>
      </w:pPr>
      <w:r>
        <w:rPr>
          <w:rFonts w:cstheme="minorHAnsi"/>
        </w:rPr>
        <w:t>Esta nueva escombrera de tipo depósito lateral sobre terreno</w:t>
      </w:r>
      <w:r w:rsidR="00222923" w:rsidRPr="00166DE1">
        <w:rPr>
          <w:rFonts w:cstheme="minorHAnsi"/>
        </w:rPr>
        <w:t xml:space="preserve">, </w:t>
      </w:r>
      <w:r>
        <w:rPr>
          <w:rFonts w:cstheme="minorHAnsi"/>
        </w:rPr>
        <w:t>se piensa implementar en cumplimiento con el marco legal vigente</w:t>
      </w:r>
      <w:r w:rsidR="00222923" w:rsidRPr="00166DE1">
        <w:rPr>
          <w:rFonts w:cstheme="minorHAnsi"/>
        </w:rPr>
        <w:t>, implementando un adecuado manejo, basado en un estudio técnico que garantice estabilidad, máximo aprovechamiento y con el respectivo estudio de impacto ambiental, que permita ejecutar medidas de mitigación ambiental de acuerdo a un Plan de Manejo Ambiental.</w:t>
      </w:r>
    </w:p>
    <w:p w:rsidR="000B459E" w:rsidRPr="004804AF" w:rsidRDefault="000B459E" w:rsidP="000B459E">
      <w:pPr>
        <w:spacing w:after="120"/>
        <w:rPr>
          <w:rFonts w:cstheme="minorHAnsi"/>
        </w:rPr>
      </w:pPr>
      <w:r w:rsidRPr="004804AF">
        <w:rPr>
          <w:rFonts w:cstheme="minorHAnsi"/>
        </w:rPr>
        <w:t>Por lo</w:t>
      </w:r>
      <w:r w:rsidR="009D1B23" w:rsidRPr="004804AF">
        <w:rPr>
          <w:rFonts w:cstheme="minorHAnsi"/>
        </w:rPr>
        <w:t xml:space="preserve"> mencionado</w:t>
      </w:r>
      <w:r w:rsidRPr="004804AF">
        <w:rPr>
          <w:rFonts w:cstheme="minorHAnsi"/>
        </w:rPr>
        <w:t>, se desarrolla a continuación los Estudios de Impacto Ambiental, conforme los términos de referencia aprobados, como un requisito previo a la obtención de la licencia ambiental</w:t>
      </w:r>
      <w:r w:rsidR="00A6255B" w:rsidRPr="004804AF">
        <w:rPr>
          <w:rFonts w:cstheme="minorHAnsi"/>
        </w:rPr>
        <w:t xml:space="preserve">. Así </w:t>
      </w:r>
      <w:r w:rsidRPr="004804AF">
        <w:rPr>
          <w:rFonts w:cstheme="minorHAnsi"/>
        </w:rPr>
        <w:t xml:space="preserve">mismo </w:t>
      </w:r>
      <w:r w:rsidR="00A6255B" w:rsidRPr="004804AF">
        <w:rPr>
          <w:rFonts w:cstheme="minorHAnsi"/>
        </w:rPr>
        <w:t xml:space="preserve">el presente documento </w:t>
      </w:r>
      <w:r w:rsidRPr="004804AF">
        <w:rPr>
          <w:rFonts w:cstheme="minorHAnsi"/>
        </w:rPr>
        <w:t xml:space="preserve">contempla también las observaciones del </w:t>
      </w:r>
      <w:r w:rsidR="00A6255B" w:rsidRPr="004804AF">
        <w:rPr>
          <w:rFonts w:cstheme="minorHAnsi"/>
        </w:rPr>
        <w:t>o</w:t>
      </w:r>
      <w:r w:rsidRPr="004804AF">
        <w:rPr>
          <w:rFonts w:cstheme="minorHAnsi"/>
        </w:rPr>
        <w:t>ficio N</w:t>
      </w:r>
      <w:r w:rsidR="00A6255B" w:rsidRPr="004804AF">
        <w:rPr>
          <w:rFonts w:cstheme="minorHAnsi"/>
        </w:rPr>
        <w:t>r</w:t>
      </w:r>
      <w:r w:rsidRPr="004804AF">
        <w:rPr>
          <w:rFonts w:cstheme="minorHAnsi"/>
        </w:rPr>
        <w:t>o. MAE-DPAPCH-2012-0972 del 1 de agosto del 2012</w:t>
      </w:r>
      <w:r w:rsidR="00A6255B" w:rsidRPr="004804AF">
        <w:rPr>
          <w:rFonts w:cstheme="minorHAnsi"/>
        </w:rPr>
        <w:t xml:space="preserve"> y las observaciones solicitadas con oficio Nro. MAE-DPAPCH-2013-0006 del 3 de enero del 2013.</w:t>
      </w:r>
    </w:p>
    <w:p w:rsidR="000B459E" w:rsidRPr="000B459E" w:rsidRDefault="00A6255B" w:rsidP="000B459E">
      <w:pPr>
        <w:spacing w:after="120"/>
        <w:rPr>
          <w:rFonts w:cstheme="minorHAnsi"/>
        </w:rPr>
      </w:pPr>
      <w:r w:rsidRPr="004804AF">
        <w:rPr>
          <w:rFonts w:cstheme="minorHAnsi"/>
        </w:rPr>
        <w:t>A</w:t>
      </w:r>
      <w:r w:rsidR="000B459E" w:rsidRPr="004804AF">
        <w:rPr>
          <w:rFonts w:cstheme="minorHAnsi"/>
        </w:rPr>
        <w:t xml:space="preserve"> continuación se presenta el Estudio de Impacto Ambiental de la Escombrera El Troje Fase II, </w:t>
      </w:r>
      <w:r w:rsidRPr="004804AF">
        <w:rPr>
          <w:rFonts w:cstheme="minorHAnsi"/>
        </w:rPr>
        <w:t xml:space="preserve">ubicado en la parroquia urbana de Turubamba del Cantón Quito Provincia de Pichincha, </w:t>
      </w:r>
      <w:r w:rsidR="000B459E" w:rsidRPr="004804AF">
        <w:rPr>
          <w:rFonts w:cstheme="minorHAnsi"/>
        </w:rPr>
        <w:t xml:space="preserve">conteniendo las observaciones </w:t>
      </w:r>
      <w:r w:rsidRPr="004804AF">
        <w:rPr>
          <w:rFonts w:cstheme="minorHAnsi"/>
        </w:rPr>
        <w:t>indicadas</w:t>
      </w:r>
      <w:r w:rsidR="000B459E" w:rsidRPr="004804AF">
        <w:rPr>
          <w:rFonts w:cstheme="minorHAnsi"/>
        </w:rPr>
        <w:t>, con el fin de cumplir con los requisitos previos al licenciamiento ambiental.</w:t>
      </w:r>
    </w:p>
    <w:p w:rsidR="004778E5" w:rsidRDefault="004778E5" w:rsidP="004778E5">
      <w:pPr>
        <w:rPr>
          <w:rFonts w:cstheme="minorHAnsi"/>
        </w:rPr>
      </w:pPr>
    </w:p>
    <w:p w:rsidR="004778E5" w:rsidRPr="008A40B3" w:rsidRDefault="004778E5" w:rsidP="004804AF">
      <w:pPr>
        <w:pStyle w:val="Ttulo1"/>
        <w:spacing w:after="120"/>
        <w:ind w:left="426" w:hanging="426"/>
      </w:pPr>
      <w:bookmarkStart w:id="3" w:name="_Toc327028581"/>
      <w:bookmarkStart w:id="4" w:name="_Toc349888386"/>
      <w:r w:rsidRPr="008A40B3">
        <w:t>OBJETIVOS</w:t>
      </w:r>
      <w:bookmarkEnd w:id="3"/>
      <w:bookmarkEnd w:id="4"/>
    </w:p>
    <w:p w:rsidR="000B459E" w:rsidRPr="00FA49D1" w:rsidRDefault="000B459E" w:rsidP="004804AF">
      <w:pPr>
        <w:pStyle w:val="Ttulo1"/>
        <w:numPr>
          <w:ilvl w:val="1"/>
          <w:numId w:val="5"/>
        </w:numPr>
        <w:spacing w:after="120"/>
        <w:ind w:left="426"/>
      </w:pPr>
      <w:bookmarkStart w:id="5" w:name="_Toc340688378"/>
      <w:bookmarkStart w:id="6" w:name="_Toc349888387"/>
      <w:r w:rsidRPr="00FA49D1">
        <w:t>OBJETIVOS DEL PROYECTO</w:t>
      </w:r>
      <w:bookmarkEnd w:id="5"/>
      <w:bookmarkEnd w:id="6"/>
    </w:p>
    <w:p w:rsidR="000B459E" w:rsidRPr="000A4045" w:rsidRDefault="004B5353" w:rsidP="004804AF">
      <w:pPr>
        <w:pStyle w:val="Ttulo1"/>
        <w:numPr>
          <w:ilvl w:val="2"/>
          <w:numId w:val="5"/>
        </w:numPr>
        <w:spacing w:after="120"/>
        <w:ind w:left="567" w:hanging="567"/>
      </w:pPr>
      <w:bookmarkStart w:id="7" w:name="_Toc340688379"/>
      <w:bookmarkStart w:id="8" w:name="_Toc349888388"/>
      <w:r>
        <w:t>Objetivo general del proyecto</w:t>
      </w:r>
      <w:bookmarkEnd w:id="7"/>
      <w:bookmarkEnd w:id="8"/>
    </w:p>
    <w:p w:rsidR="000B459E" w:rsidRDefault="000B459E" w:rsidP="000B459E">
      <w:r>
        <w:t xml:space="preserve">El principal objetivo del proyecto es contar con una escombrera técnicamente manejada y que cumpla con toda legislación vigente, con el fin de contener los escombros y afines a escombros, generados en la zona sur oriental de la ciudad de Quito. </w:t>
      </w:r>
    </w:p>
    <w:p w:rsidR="000B459E" w:rsidRDefault="000B459E" w:rsidP="000B459E"/>
    <w:p w:rsidR="000B459E" w:rsidRPr="000A4045" w:rsidRDefault="004B5353" w:rsidP="004804AF">
      <w:pPr>
        <w:pStyle w:val="Ttulo1"/>
        <w:numPr>
          <w:ilvl w:val="2"/>
          <w:numId w:val="5"/>
        </w:numPr>
        <w:spacing w:after="120"/>
        <w:ind w:left="567" w:hanging="567"/>
      </w:pPr>
      <w:bookmarkStart w:id="9" w:name="_Toc340688380"/>
      <w:bookmarkStart w:id="10" w:name="_Toc349888389"/>
      <w:r>
        <w:lastRenderedPageBreak/>
        <w:t>Objetivos específicos del proyecto</w:t>
      </w:r>
      <w:bookmarkEnd w:id="9"/>
      <w:bookmarkEnd w:id="10"/>
    </w:p>
    <w:p w:rsidR="000B459E" w:rsidRDefault="000B459E" w:rsidP="00D30AA1">
      <w:pPr>
        <w:pStyle w:val="Prrafodelista"/>
        <w:numPr>
          <w:ilvl w:val="0"/>
          <w:numId w:val="52"/>
        </w:numPr>
      </w:pPr>
      <w:r>
        <w:t>Cubrir parcialmente la demanda de un sitio adecuado para el depósito de escombros en la zona sur de la ciudad de Quito, especialmente para grandes proyectos viales y de otro tipo que está ejecutando o se ejecutarán en el DMQ.</w:t>
      </w:r>
    </w:p>
    <w:p w:rsidR="000B459E" w:rsidRDefault="000B459E" w:rsidP="00D30AA1">
      <w:pPr>
        <w:pStyle w:val="Prrafodelista"/>
        <w:numPr>
          <w:ilvl w:val="0"/>
          <w:numId w:val="52"/>
        </w:numPr>
      </w:pPr>
      <w:r>
        <w:t>Contar con una escombrera que cuente con todos los componentes para una adecuada confinación de los escombros y afines, en cumplimiento del marco legal vigente y con las debidas medidas de protección y seguridad para los operadores del servicio y los usuarios del mismo.</w:t>
      </w:r>
    </w:p>
    <w:p w:rsidR="000B459E" w:rsidRDefault="000B459E" w:rsidP="00D30AA1">
      <w:pPr>
        <w:pStyle w:val="Prrafodelista"/>
        <w:numPr>
          <w:ilvl w:val="0"/>
          <w:numId w:val="52"/>
        </w:numPr>
      </w:pPr>
      <w:r>
        <w:t>Cumplir con la normatividad ambiental existente aplicando el Plan de Manejo Ambiental y buenas prácticas ambientales.</w:t>
      </w:r>
    </w:p>
    <w:p w:rsidR="000B459E" w:rsidRDefault="000B459E" w:rsidP="004804AF">
      <w:pPr>
        <w:spacing w:after="120"/>
      </w:pPr>
    </w:p>
    <w:p w:rsidR="000B459E" w:rsidRPr="000A4045" w:rsidRDefault="000B459E" w:rsidP="004804AF">
      <w:pPr>
        <w:pStyle w:val="Ttulo1"/>
        <w:numPr>
          <w:ilvl w:val="1"/>
          <w:numId w:val="5"/>
        </w:numPr>
        <w:spacing w:after="120"/>
        <w:ind w:left="426"/>
      </w:pPr>
      <w:bookmarkStart w:id="11" w:name="_Toc340688381"/>
      <w:bookmarkStart w:id="12" w:name="_Toc349888390"/>
      <w:r>
        <w:t>OBJETIVOS DEL ESTUDIO DE IMPACTO AMBIENTAL</w:t>
      </w:r>
      <w:bookmarkEnd w:id="11"/>
      <w:bookmarkEnd w:id="12"/>
    </w:p>
    <w:p w:rsidR="000B459E" w:rsidRPr="000A4045" w:rsidRDefault="004B5353" w:rsidP="004804AF">
      <w:pPr>
        <w:pStyle w:val="Ttulo1"/>
        <w:numPr>
          <w:ilvl w:val="2"/>
          <w:numId w:val="5"/>
        </w:numPr>
        <w:spacing w:after="120"/>
        <w:ind w:left="567" w:hanging="567"/>
      </w:pPr>
      <w:bookmarkStart w:id="13" w:name="_Toc340688382"/>
      <w:bookmarkStart w:id="14" w:name="_Toc349888391"/>
      <w:r>
        <w:t>Objetivo general del estudio de impacto ambiental</w:t>
      </w:r>
      <w:bookmarkEnd w:id="13"/>
      <w:bookmarkEnd w:id="14"/>
    </w:p>
    <w:p w:rsidR="000B459E" w:rsidRDefault="000B459E" w:rsidP="000B459E">
      <w:r>
        <w:t>El objetivo general del Estudio de Impacto Ambiental, es cumplir con la legislación ambiental existente tanto a nivel nacional como local, con el fin de obtener el licenciamiento ambiental para la escombrera El Troje Fase II.</w:t>
      </w:r>
    </w:p>
    <w:p w:rsidR="000B459E" w:rsidRDefault="000B459E" w:rsidP="000B459E"/>
    <w:p w:rsidR="000B459E" w:rsidRPr="000A4045" w:rsidRDefault="004B5353" w:rsidP="004804AF">
      <w:pPr>
        <w:pStyle w:val="Ttulo1"/>
        <w:numPr>
          <w:ilvl w:val="2"/>
          <w:numId w:val="5"/>
        </w:numPr>
        <w:spacing w:after="120"/>
        <w:ind w:left="567" w:hanging="567"/>
      </w:pPr>
      <w:bookmarkStart w:id="15" w:name="_Toc349888392"/>
      <w:r>
        <w:t>Objetivos</w:t>
      </w:r>
      <w:r w:rsidR="000B459E">
        <w:t xml:space="preserve"> </w:t>
      </w:r>
      <w:r>
        <w:t>específicos del estudio de impacto ambiental</w:t>
      </w:r>
      <w:bookmarkEnd w:id="15"/>
    </w:p>
    <w:p w:rsidR="004778E5" w:rsidRDefault="004778E5" w:rsidP="004778E5">
      <w:pPr>
        <w:spacing w:line="360" w:lineRule="auto"/>
        <w:rPr>
          <w:rFonts w:cstheme="minorHAnsi"/>
        </w:rPr>
      </w:pPr>
      <w:r w:rsidRPr="004A2AF5">
        <w:rPr>
          <w:rFonts w:cstheme="minorHAnsi"/>
        </w:rPr>
        <w:t xml:space="preserve">Los principales objetivos del Estudio de Impacto Ambiental de la Escombrera </w:t>
      </w:r>
      <w:r>
        <w:rPr>
          <w:rFonts w:cstheme="minorHAnsi"/>
        </w:rPr>
        <w:t>El Troje</w:t>
      </w:r>
      <w:r w:rsidR="000B459E">
        <w:rPr>
          <w:rFonts w:cstheme="minorHAnsi"/>
        </w:rPr>
        <w:t xml:space="preserve"> Fase</w:t>
      </w:r>
      <w:r>
        <w:rPr>
          <w:rFonts w:cstheme="minorHAnsi"/>
        </w:rPr>
        <w:t xml:space="preserve"> II </w:t>
      </w:r>
      <w:r w:rsidRPr="004A2AF5">
        <w:rPr>
          <w:rFonts w:cstheme="minorHAnsi"/>
        </w:rPr>
        <w:t>son:</w:t>
      </w:r>
    </w:p>
    <w:p w:rsidR="000B459E" w:rsidRPr="000B459E" w:rsidRDefault="000B459E" w:rsidP="000B459E">
      <w:pPr>
        <w:pStyle w:val="Prrafodelista"/>
        <w:numPr>
          <w:ilvl w:val="0"/>
          <w:numId w:val="10"/>
        </w:numPr>
        <w:spacing w:after="200"/>
      </w:pPr>
      <w:r w:rsidRPr="000B459E">
        <w:t xml:space="preserve">Describir la situación ambiental actual y socio económico del área de influencia del proyecto de escombrera, mediante el levantamiento de la línea base en cuanto a aspectos físicos, bióticos y sociales del área de influencia del proyecto de escombrera El Troje </w:t>
      </w:r>
      <w:r>
        <w:t xml:space="preserve">Fase </w:t>
      </w:r>
      <w:r w:rsidRPr="000B459E">
        <w:t>II.</w:t>
      </w:r>
    </w:p>
    <w:p w:rsidR="000B459E" w:rsidRPr="000B459E" w:rsidRDefault="000B459E" w:rsidP="000B459E">
      <w:pPr>
        <w:pStyle w:val="Prrafodelista"/>
        <w:numPr>
          <w:ilvl w:val="0"/>
          <w:numId w:val="10"/>
        </w:numPr>
        <w:spacing w:after="200"/>
      </w:pPr>
      <w:r w:rsidRPr="000B459E">
        <w:t>Especificar los aspectos técnicos bajo los cuales se desarrollará el proyecto y las actividades que se llevaran a cabo en cada fase del mismo.</w:t>
      </w:r>
    </w:p>
    <w:p w:rsidR="000B459E" w:rsidRPr="000B459E" w:rsidRDefault="000B459E" w:rsidP="000B459E">
      <w:pPr>
        <w:pStyle w:val="Prrafodelista"/>
        <w:numPr>
          <w:ilvl w:val="0"/>
          <w:numId w:val="10"/>
        </w:numPr>
        <w:spacing w:after="200"/>
      </w:pPr>
      <w:r w:rsidRPr="000B459E">
        <w:t>Evaluar y jerarquizar los posibles impactos que se puedan generar en la construcción y operación de la escombrera.</w:t>
      </w:r>
    </w:p>
    <w:p w:rsidR="000B459E" w:rsidRPr="000B459E" w:rsidRDefault="000B459E" w:rsidP="000B459E">
      <w:pPr>
        <w:pStyle w:val="Prrafodelista"/>
        <w:numPr>
          <w:ilvl w:val="0"/>
          <w:numId w:val="10"/>
        </w:numPr>
        <w:spacing w:after="200"/>
      </w:pPr>
      <w:r w:rsidRPr="000B459E">
        <w:t>Describir y recomendar  medidas de prevención, mitigación y control de los impactos ambientales significativos identificados, mediante la formulación de un Plan de Manejo Ambiental.</w:t>
      </w:r>
    </w:p>
    <w:p w:rsidR="000B459E" w:rsidRPr="000B459E" w:rsidRDefault="000B459E" w:rsidP="000B459E">
      <w:pPr>
        <w:pStyle w:val="Prrafodelista"/>
        <w:numPr>
          <w:ilvl w:val="0"/>
          <w:numId w:val="10"/>
        </w:numPr>
        <w:spacing w:after="200"/>
      </w:pPr>
      <w:r w:rsidRPr="000B459E">
        <w:t>Facilitar la participación ciudadana en los momentos que determine las autoridades y la normativa ambiental vigente.</w:t>
      </w:r>
    </w:p>
    <w:p w:rsidR="004778E5" w:rsidRDefault="004778E5" w:rsidP="004778E5">
      <w:pPr>
        <w:pStyle w:val="Prrafodelista"/>
        <w:numPr>
          <w:ilvl w:val="0"/>
          <w:numId w:val="10"/>
        </w:numPr>
        <w:spacing w:after="200"/>
      </w:pPr>
      <w:r w:rsidRPr="004A2AF5">
        <w:t>Identificar los riesgos que las actividades representan para el ambiente, la comunidad local y el personal involucrado en la operación y mantenimiento de la escombrera.</w:t>
      </w:r>
    </w:p>
    <w:p w:rsidR="004778E5" w:rsidRDefault="004778E5" w:rsidP="00D61A0E">
      <w:pPr>
        <w:pStyle w:val="Prrafodelista"/>
        <w:numPr>
          <w:ilvl w:val="0"/>
          <w:numId w:val="10"/>
        </w:numPr>
      </w:pPr>
      <w:r w:rsidRPr="004A2AF5">
        <w:t>Aportar a la preservación del ambiente del sector, la seguridad y salud del personal de la escombrera.</w:t>
      </w:r>
    </w:p>
    <w:p w:rsidR="00D61A0E" w:rsidRDefault="00D61A0E" w:rsidP="00D61A0E">
      <w:pPr>
        <w:ind w:left="360"/>
      </w:pPr>
    </w:p>
    <w:p w:rsidR="007640A1" w:rsidRPr="000B457D" w:rsidRDefault="000B457D" w:rsidP="00FA49D1">
      <w:pPr>
        <w:pStyle w:val="Ttulo1"/>
        <w:ind w:left="426" w:hanging="426"/>
      </w:pPr>
      <w:bookmarkStart w:id="16" w:name="_Toc349888393"/>
      <w:bookmarkStart w:id="17" w:name="_Toc317629527"/>
      <w:r>
        <w:lastRenderedPageBreak/>
        <w:t xml:space="preserve">FICHA </w:t>
      </w:r>
      <w:r w:rsidR="007640A1" w:rsidRPr="00AB0235">
        <w:t xml:space="preserve"> TÉCNICA DEL PROYECTO</w:t>
      </w:r>
      <w:bookmarkEnd w:id="16"/>
    </w:p>
    <w:tbl>
      <w:tblPr>
        <w:tblW w:w="8746" w:type="dxa"/>
        <w:jc w:val="center"/>
        <w:tblLayout w:type="fixed"/>
        <w:tblLook w:val="0000" w:firstRow="0" w:lastRow="0" w:firstColumn="0" w:lastColumn="0" w:noHBand="0" w:noVBand="0"/>
      </w:tblPr>
      <w:tblGrid>
        <w:gridCol w:w="383"/>
        <w:gridCol w:w="1985"/>
        <w:gridCol w:w="6378"/>
      </w:tblGrid>
      <w:tr w:rsidR="007640A1" w:rsidRPr="00C834E1" w:rsidTr="00202890">
        <w:trPr>
          <w:trHeight w:val="949"/>
          <w:jc w:val="center"/>
        </w:trPr>
        <w:tc>
          <w:tcPr>
            <w:tcW w:w="383" w:type="dxa"/>
            <w:tcBorders>
              <w:top w:val="single" w:sz="4" w:space="0" w:color="000000"/>
              <w:left w:val="single" w:sz="4" w:space="0" w:color="000000"/>
              <w:bottom w:val="single" w:sz="4" w:space="0" w:color="000000"/>
            </w:tcBorders>
            <w:vAlign w:val="center"/>
          </w:tcPr>
          <w:p w:rsidR="007640A1" w:rsidRPr="00C834E1" w:rsidRDefault="007640A1" w:rsidP="00C834E1">
            <w:pPr>
              <w:snapToGrid w:val="0"/>
              <w:spacing w:line="240" w:lineRule="auto"/>
              <w:jc w:val="center"/>
              <w:rPr>
                <w:rFonts w:cstheme="minorHAnsi"/>
                <w:b/>
              </w:rPr>
            </w:pPr>
            <w:r w:rsidRPr="00C834E1">
              <w:rPr>
                <w:rFonts w:cstheme="minorHAnsi"/>
                <w:b/>
              </w:rPr>
              <w:t>1</w:t>
            </w:r>
          </w:p>
        </w:tc>
        <w:tc>
          <w:tcPr>
            <w:tcW w:w="1985" w:type="dxa"/>
            <w:tcBorders>
              <w:top w:val="single" w:sz="4" w:space="0" w:color="000000"/>
              <w:left w:val="single" w:sz="4" w:space="0" w:color="000000"/>
              <w:bottom w:val="single" w:sz="4" w:space="0" w:color="000000"/>
            </w:tcBorders>
            <w:vAlign w:val="center"/>
          </w:tcPr>
          <w:p w:rsidR="007640A1" w:rsidRPr="00C834E1" w:rsidRDefault="007640A1" w:rsidP="00C834E1">
            <w:pPr>
              <w:snapToGrid w:val="0"/>
              <w:spacing w:line="240" w:lineRule="auto"/>
              <w:jc w:val="center"/>
              <w:rPr>
                <w:rFonts w:cstheme="minorHAnsi"/>
                <w:b/>
              </w:rPr>
            </w:pPr>
            <w:r w:rsidRPr="00C834E1">
              <w:rPr>
                <w:rFonts w:cstheme="minorHAnsi"/>
                <w:b/>
              </w:rPr>
              <w:t>Nombre del estudio</w:t>
            </w:r>
          </w:p>
        </w:tc>
        <w:tc>
          <w:tcPr>
            <w:tcW w:w="6378" w:type="dxa"/>
            <w:tcBorders>
              <w:top w:val="single" w:sz="4" w:space="0" w:color="000000"/>
              <w:left w:val="single" w:sz="4" w:space="0" w:color="000000"/>
              <w:bottom w:val="single" w:sz="4" w:space="0" w:color="000000"/>
              <w:right w:val="single" w:sz="4" w:space="0" w:color="000000"/>
            </w:tcBorders>
          </w:tcPr>
          <w:p w:rsidR="007640A1" w:rsidRPr="00C834E1" w:rsidRDefault="007640A1" w:rsidP="00C834E1">
            <w:pPr>
              <w:spacing w:line="240" w:lineRule="auto"/>
              <w:jc w:val="center"/>
              <w:rPr>
                <w:rFonts w:cstheme="minorHAnsi"/>
              </w:rPr>
            </w:pPr>
            <w:r w:rsidRPr="00C834E1">
              <w:rPr>
                <w:rFonts w:cstheme="minorHAnsi"/>
              </w:rPr>
              <w:t>ESTUDIO DE IMPACTO AMBIENTAL  DE LA ESCOMBRERA EL TROJE FASE II, PARROQUIA TURUBAMBA. CANTÓN QUITO. PROVINCIA DE PICHINCHA</w:t>
            </w:r>
          </w:p>
        </w:tc>
      </w:tr>
      <w:tr w:rsidR="007640A1" w:rsidRPr="00C834E1" w:rsidTr="00202890">
        <w:trPr>
          <w:trHeight w:val="2191"/>
          <w:jc w:val="center"/>
        </w:trPr>
        <w:tc>
          <w:tcPr>
            <w:tcW w:w="383" w:type="dxa"/>
            <w:tcBorders>
              <w:top w:val="single" w:sz="4" w:space="0" w:color="000000"/>
              <w:left w:val="single" w:sz="4" w:space="0" w:color="000000"/>
              <w:bottom w:val="single" w:sz="4" w:space="0" w:color="000000"/>
            </w:tcBorders>
            <w:vAlign w:val="center"/>
          </w:tcPr>
          <w:p w:rsidR="007640A1" w:rsidRPr="00C834E1" w:rsidRDefault="007640A1" w:rsidP="00C834E1">
            <w:pPr>
              <w:snapToGrid w:val="0"/>
              <w:spacing w:line="240" w:lineRule="auto"/>
              <w:jc w:val="center"/>
              <w:rPr>
                <w:rFonts w:cstheme="minorHAnsi"/>
                <w:b/>
              </w:rPr>
            </w:pPr>
            <w:r w:rsidRPr="00C834E1">
              <w:rPr>
                <w:rFonts w:cstheme="minorHAnsi"/>
                <w:b/>
              </w:rPr>
              <w:t>2</w:t>
            </w:r>
          </w:p>
        </w:tc>
        <w:tc>
          <w:tcPr>
            <w:tcW w:w="1985" w:type="dxa"/>
            <w:tcBorders>
              <w:top w:val="single" w:sz="4" w:space="0" w:color="000000"/>
              <w:left w:val="single" w:sz="4" w:space="0" w:color="000000"/>
              <w:bottom w:val="single" w:sz="4" w:space="0" w:color="000000"/>
            </w:tcBorders>
            <w:vAlign w:val="center"/>
          </w:tcPr>
          <w:p w:rsidR="007640A1" w:rsidRPr="00C834E1" w:rsidRDefault="007640A1" w:rsidP="00C834E1">
            <w:pPr>
              <w:snapToGrid w:val="0"/>
              <w:spacing w:line="240" w:lineRule="auto"/>
              <w:jc w:val="center"/>
              <w:rPr>
                <w:rFonts w:cstheme="minorHAnsi"/>
                <w:b/>
              </w:rPr>
            </w:pPr>
            <w:r w:rsidRPr="00C834E1">
              <w:rPr>
                <w:rFonts w:cstheme="minorHAnsi"/>
                <w:b/>
              </w:rPr>
              <w:t>Ubicación</w:t>
            </w:r>
          </w:p>
        </w:tc>
        <w:tc>
          <w:tcPr>
            <w:tcW w:w="6378" w:type="dxa"/>
            <w:tcBorders>
              <w:top w:val="single" w:sz="4" w:space="0" w:color="000000"/>
              <w:left w:val="single" w:sz="4" w:space="0" w:color="000000"/>
              <w:bottom w:val="single" w:sz="4" w:space="0" w:color="000000"/>
              <w:right w:val="single" w:sz="4" w:space="0" w:color="000000"/>
            </w:tcBorders>
          </w:tcPr>
          <w:p w:rsidR="007640A1" w:rsidRPr="00C834E1" w:rsidRDefault="007640A1" w:rsidP="00C834E1">
            <w:pPr>
              <w:spacing w:line="240" w:lineRule="auto"/>
              <w:rPr>
                <w:rFonts w:cstheme="minorHAnsi"/>
                <w:iCs/>
              </w:rPr>
            </w:pPr>
            <w:r w:rsidRPr="00C834E1">
              <w:rPr>
                <w:rFonts w:cstheme="minorHAnsi"/>
                <w:iCs/>
              </w:rPr>
              <w:t>Provincia de Pichincha.</w:t>
            </w:r>
          </w:p>
          <w:p w:rsidR="007640A1" w:rsidRPr="00C834E1" w:rsidRDefault="007640A1" w:rsidP="00C834E1">
            <w:pPr>
              <w:spacing w:line="240" w:lineRule="auto"/>
              <w:rPr>
                <w:rFonts w:cstheme="minorHAnsi"/>
                <w:iCs/>
              </w:rPr>
            </w:pPr>
            <w:r w:rsidRPr="00C834E1">
              <w:rPr>
                <w:rFonts w:cstheme="minorHAnsi"/>
                <w:iCs/>
              </w:rPr>
              <w:t>Cantón Quito.</w:t>
            </w:r>
          </w:p>
          <w:p w:rsidR="007640A1" w:rsidRPr="00C834E1" w:rsidRDefault="007640A1" w:rsidP="00C834E1">
            <w:pPr>
              <w:spacing w:line="240" w:lineRule="auto"/>
              <w:rPr>
                <w:rFonts w:cstheme="minorHAnsi"/>
                <w:iCs/>
              </w:rPr>
            </w:pPr>
            <w:r w:rsidRPr="00C834E1">
              <w:rPr>
                <w:rFonts w:cstheme="minorHAnsi"/>
                <w:iCs/>
              </w:rPr>
              <w:t>Parroquia: Turubamba.</w:t>
            </w:r>
          </w:p>
          <w:p w:rsidR="007640A1" w:rsidRPr="00C834E1" w:rsidRDefault="007640A1" w:rsidP="00C834E1">
            <w:pPr>
              <w:spacing w:line="240" w:lineRule="auto"/>
              <w:rPr>
                <w:rFonts w:cstheme="minorHAnsi"/>
                <w:iCs/>
              </w:rPr>
            </w:pPr>
            <w:r w:rsidRPr="00C834E1">
              <w:rPr>
                <w:rFonts w:cstheme="minorHAnsi"/>
                <w:iCs/>
              </w:rPr>
              <w:t>Coordenadas del Proyecto:</w:t>
            </w:r>
          </w:p>
          <w:p w:rsidR="007640A1" w:rsidRPr="00C834E1" w:rsidRDefault="007640A1" w:rsidP="00C834E1">
            <w:pPr>
              <w:spacing w:line="240" w:lineRule="auto"/>
              <w:rPr>
                <w:rFonts w:cstheme="minorHAnsi"/>
                <w:iCs/>
              </w:rPr>
            </w:pPr>
          </w:p>
          <w:tbl>
            <w:tblPr>
              <w:tblW w:w="5715" w:type="dxa"/>
              <w:jc w:val="center"/>
              <w:tblLayout w:type="fixed"/>
              <w:tblCellMar>
                <w:left w:w="70" w:type="dxa"/>
                <w:right w:w="70" w:type="dxa"/>
              </w:tblCellMar>
              <w:tblLook w:val="0000" w:firstRow="0" w:lastRow="0" w:firstColumn="0" w:lastColumn="0" w:noHBand="0" w:noVBand="0"/>
            </w:tblPr>
            <w:tblGrid>
              <w:gridCol w:w="1618"/>
              <w:gridCol w:w="1366"/>
              <w:gridCol w:w="1365"/>
              <w:gridCol w:w="1366"/>
            </w:tblGrid>
            <w:tr w:rsidR="007640A1" w:rsidRPr="00C834E1" w:rsidTr="000F2A78">
              <w:trPr>
                <w:trHeight w:val="251"/>
                <w:jc w:val="center"/>
              </w:trPr>
              <w:tc>
                <w:tcPr>
                  <w:tcW w:w="1618"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rsidR="007640A1" w:rsidRPr="00C834E1" w:rsidRDefault="007640A1" w:rsidP="00C834E1">
                  <w:pPr>
                    <w:spacing w:line="240" w:lineRule="auto"/>
                    <w:jc w:val="center"/>
                    <w:rPr>
                      <w:rFonts w:cstheme="minorHAnsi"/>
                      <w:b/>
                      <w:iCs/>
                    </w:rPr>
                  </w:pPr>
                  <w:r w:rsidRPr="00C834E1">
                    <w:rPr>
                      <w:rFonts w:cstheme="minorHAnsi"/>
                      <w:b/>
                      <w:iCs/>
                    </w:rPr>
                    <w:t>Punto</w:t>
                  </w:r>
                </w:p>
              </w:tc>
              <w:tc>
                <w:tcPr>
                  <w:tcW w:w="13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rsidR="007640A1" w:rsidRPr="00C834E1" w:rsidRDefault="007640A1" w:rsidP="00C834E1">
                  <w:pPr>
                    <w:spacing w:line="240" w:lineRule="auto"/>
                    <w:jc w:val="center"/>
                    <w:rPr>
                      <w:rFonts w:cstheme="minorHAnsi"/>
                      <w:b/>
                      <w:iCs/>
                    </w:rPr>
                  </w:pPr>
                  <w:r w:rsidRPr="00C834E1">
                    <w:rPr>
                      <w:rFonts w:cstheme="minorHAnsi"/>
                      <w:b/>
                      <w:iCs/>
                    </w:rPr>
                    <w:t>E</w:t>
                  </w:r>
                </w:p>
              </w:tc>
              <w:tc>
                <w:tcPr>
                  <w:tcW w:w="1365"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rsidR="007640A1" w:rsidRPr="00C834E1" w:rsidRDefault="007640A1" w:rsidP="00C834E1">
                  <w:pPr>
                    <w:spacing w:line="240" w:lineRule="auto"/>
                    <w:jc w:val="center"/>
                    <w:rPr>
                      <w:rFonts w:cstheme="minorHAnsi"/>
                      <w:b/>
                      <w:iCs/>
                    </w:rPr>
                  </w:pPr>
                  <w:r w:rsidRPr="00C834E1">
                    <w:rPr>
                      <w:rFonts w:cstheme="minorHAnsi"/>
                      <w:b/>
                      <w:iCs/>
                    </w:rPr>
                    <w:t>S</w:t>
                  </w:r>
                </w:p>
              </w:tc>
              <w:tc>
                <w:tcPr>
                  <w:tcW w:w="13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rsidR="007640A1" w:rsidRPr="00C834E1" w:rsidRDefault="00E64D69" w:rsidP="00C834E1">
                  <w:pPr>
                    <w:spacing w:line="240" w:lineRule="auto"/>
                    <w:jc w:val="center"/>
                    <w:rPr>
                      <w:rFonts w:cstheme="minorHAnsi"/>
                      <w:b/>
                      <w:iCs/>
                    </w:rPr>
                  </w:pPr>
                  <w:r>
                    <w:rPr>
                      <w:rFonts w:cstheme="minorHAnsi"/>
                      <w:b/>
                      <w:iCs/>
                    </w:rPr>
                    <w:t>msnm</w:t>
                  </w:r>
                </w:p>
              </w:tc>
            </w:tr>
            <w:tr w:rsidR="007640A1" w:rsidRPr="00C834E1" w:rsidTr="000F2A78">
              <w:trPr>
                <w:trHeight w:val="251"/>
                <w:jc w:val="center"/>
              </w:trPr>
              <w:tc>
                <w:tcPr>
                  <w:tcW w:w="1618" w:type="dxa"/>
                  <w:tcBorders>
                    <w:top w:val="single" w:sz="4" w:space="0" w:color="auto"/>
                    <w:left w:val="single" w:sz="4" w:space="0" w:color="auto"/>
                    <w:bottom w:val="single" w:sz="4" w:space="0" w:color="auto"/>
                    <w:right w:val="single" w:sz="4" w:space="0" w:color="auto"/>
                  </w:tcBorders>
                  <w:shd w:val="clear" w:color="auto" w:fill="auto"/>
                  <w:vAlign w:val="center"/>
                </w:tcPr>
                <w:p w:rsidR="007640A1" w:rsidRPr="00C834E1" w:rsidRDefault="007640A1" w:rsidP="00C834E1">
                  <w:pPr>
                    <w:spacing w:line="240" w:lineRule="auto"/>
                    <w:jc w:val="center"/>
                    <w:rPr>
                      <w:rFonts w:cstheme="minorHAnsi"/>
                      <w:iCs/>
                    </w:rPr>
                  </w:pPr>
                  <w:r w:rsidRPr="00C834E1">
                    <w:rPr>
                      <w:rFonts w:cstheme="minorHAnsi"/>
                      <w:iCs/>
                    </w:rPr>
                    <w:t>1</w:t>
                  </w:r>
                </w:p>
              </w:tc>
              <w:tc>
                <w:tcPr>
                  <w:tcW w:w="1366" w:type="dxa"/>
                  <w:tcBorders>
                    <w:top w:val="single" w:sz="4" w:space="0" w:color="auto"/>
                    <w:left w:val="single" w:sz="4" w:space="0" w:color="auto"/>
                    <w:bottom w:val="single" w:sz="4" w:space="0" w:color="auto"/>
                    <w:right w:val="single" w:sz="4" w:space="0" w:color="auto"/>
                  </w:tcBorders>
                  <w:shd w:val="clear" w:color="auto" w:fill="auto"/>
                  <w:vAlign w:val="center"/>
                </w:tcPr>
                <w:p w:rsidR="007640A1" w:rsidRPr="00C834E1" w:rsidRDefault="007640A1" w:rsidP="00C834E1">
                  <w:pPr>
                    <w:spacing w:line="240" w:lineRule="auto"/>
                    <w:jc w:val="center"/>
                    <w:rPr>
                      <w:rFonts w:cstheme="minorHAnsi"/>
                      <w:iCs/>
                    </w:rPr>
                  </w:pPr>
                  <w:r w:rsidRPr="00C834E1">
                    <w:rPr>
                      <w:rFonts w:cstheme="minorHAnsi"/>
                      <w:iCs/>
                    </w:rPr>
                    <w:t>776055</w:t>
                  </w:r>
                </w:p>
              </w:tc>
              <w:tc>
                <w:tcPr>
                  <w:tcW w:w="1365" w:type="dxa"/>
                  <w:tcBorders>
                    <w:top w:val="single" w:sz="4" w:space="0" w:color="auto"/>
                    <w:left w:val="single" w:sz="4" w:space="0" w:color="auto"/>
                    <w:bottom w:val="single" w:sz="4" w:space="0" w:color="auto"/>
                    <w:right w:val="single" w:sz="4" w:space="0" w:color="auto"/>
                  </w:tcBorders>
                  <w:shd w:val="clear" w:color="auto" w:fill="auto"/>
                  <w:vAlign w:val="center"/>
                </w:tcPr>
                <w:p w:rsidR="007640A1" w:rsidRPr="00C834E1" w:rsidRDefault="007640A1" w:rsidP="00C834E1">
                  <w:pPr>
                    <w:spacing w:line="240" w:lineRule="auto"/>
                    <w:jc w:val="center"/>
                    <w:rPr>
                      <w:rFonts w:cstheme="minorHAnsi"/>
                      <w:iCs/>
                    </w:rPr>
                  </w:pPr>
                  <w:r w:rsidRPr="00C834E1">
                    <w:rPr>
                      <w:rFonts w:cstheme="minorHAnsi"/>
                      <w:iCs/>
                    </w:rPr>
                    <w:t>996317</w:t>
                  </w:r>
                </w:p>
              </w:tc>
              <w:tc>
                <w:tcPr>
                  <w:tcW w:w="1366" w:type="dxa"/>
                  <w:tcBorders>
                    <w:top w:val="single" w:sz="4" w:space="0" w:color="auto"/>
                    <w:left w:val="single" w:sz="4" w:space="0" w:color="auto"/>
                    <w:bottom w:val="single" w:sz="4" w:space="0" w:color="auto"/>
                    <w:right w:val="single" w:sz="4" w:space="0" w:color="auto"/>
                  </w:tcBorders>
                  <w:shd w:val="clear" w:color="auto" w:fill="auto"/>
                  <w:vAlign w:val="center"/>
                </w:tcPr>
                <w:p w:rsidR="007640A1" w:rsidRPr="00C834E1" w:rsidRDefault="007640A1" w:rsidP="00C834E1">
                  <w:pPr>
                    <w:spacing w:line="240" w:lineRule="auto"/>
                    <w:jc w:val="center"/>
                    <w:rPr>
                      <w:rFonts w:cstheme="minorHAnsi"/>
                      <w:iCs/>
                    </w:rPr>
                  </w:pPr>
                  <w:r w:rsidRPr="00C834E1">
                    <w:rPr>
                      <w:rFonts w:cstheme="minorHAnsi"/>
                      <w:iCs/>
                    </w:rPr>
                    <w:t>3.100</w:t>
                  </w:r>
                </w:p>
              </w:tc>
            </w:tr>
            <w:tr w:rsidR="007640A1" w:rsidRPr="00C834E1" w:rsidTr="000F2A78">
              <w:trPr>
                <w:trHeight w:val="251"/>
                <w:jc w:val="center"/>
              </w:trPr>
              <w:tc>
                <w:tcPr>
                  <w:tcW w:w="1618" w:type="dxa"/>
                  <w:tcBorders>
                    <w:top w:val="single" w:sz="4" w:space="0" w:color="auto"/>
                    <w:left w:val="single" w:sz="4" w:space="0" w:color="auto"/>
                    <w:bottom w:val="single" w:sz="4" w:space="0" w:color="auto"/>
                    <w:right w:val="single" w:sz="4" w:space="0" w:color="auto"/>
                  </w:tcBorders>
                  <w:shd w:val="clear" w:color="auto" w:fill="auto"/>
                  <w:vAlign w:val="center"/>
                </w:tcPr>
                <w:p w:rsidR="007640A1" w:rsidRPr="00C834E1" w:rsidRDefault="007640A1" w:rsidP="00C834E1">
                  <w:pPr>
                    <w:spacing w:line="240" w:lineRule="auto"/>
                    <w:jc w:val="center"/>
                    <w:rPr>
                      <w:rFonts w:cstheme="minorHAnsi"/>
                      <w:iCs/>
                    </w:rPr>
                  </w:pPr>
                  <w:r w:rsidRPr="00C834E1">
                    <w:rPr>
                      <w:rFonts w:cstheme="minorHAnsi"/>
                      <w:iCs/>
                    </w:rPr>
                    <w:t>2</w:t>
                  </w:r>
                </w:p>
              </w:tc>
              <w:tc>
                <w:tcPr>
                  <w:tcW w:w="1366" w:type="dxa"/>
                  <w:tcBorders>
                    <w:top w:val="single" w:sz="4" w:space="0" w:color="auto"/>
                    <w:left w:val="single" w:sz="4" w:space="0" w:color="auto"/>
                    <w:bottom w:val="single" w:sz="4" w:space="0" w:color="auto"/>
                    <w:right w:val="single" w:sz="4" w:space="0" w:color="auto"/>
                  </w:tcBorders>
                  <w:shd w:val="clear" w:color="auto" w:fill="auto"/>
                  <w:vAlign w:val="center"/>
                </w:tcPr>
                <w:p w:rsidR="007640A1" w:rsidRPr="00C834E1" w:rsidRDefault="007640A1" w:rsidP="00C834E1">
                  <w:pPr>
                    <w:spacing w:line="240" w:lineRule="auto"/>
                    <w:jc w:val="center"/>
                    <w:rPr>
                      <w:rFonts w:cstheme="minorHAnsi"/>
                      <w:iCs/>
                    </w:rPr>
                  </w:pPr>
                  <w:r w:rsidRPr="00C834E1">
                    <w:rPr>
                      <w:rFonts w:cstheme="minorHAnsi"/>
                      <w:iCs/>
                    </w:rPr>
                    <w:t>776090</w:t>
                  </w:r>
                </w:p>
              </w:tc>
              <w:tc>
                <w:tcPr>
                  <w:tcW w:w="1365" w:type="dxa"/>
                  <w:tcBorders>
                    <w:top w:val="single" w:sz="4" w:space="0" w:color="auto"/>
                    <w:left w:val="single" w:sz="4" w:space="0" w:color="auto"/>
                    <w:bottom w:val="single" w:sz="4" w:space="0" w:color="auto"/>
                    <w:right w:val="single" w:sz="4" w:space="0" w:color="auto"/>
                  </w:tcBorders>
                  <w:shd w:val="clear" w:color="auto" w:fill="auto"/>
                  <w:vAlign w:val="center"/>
                </w:tcPr>
                <w:p w:rsidR="007640A1" w:rsidRPr="00C834E1" w:rsidRDefault="007640A1" w:rsidP="00C834E1">
                  <w:pPr>
                    <w:spacing w:line="240" w:lineRule="auto"/>
                    <w:jc w:val="center"/>
                    <w:rPr>
                      <w:rFonts w:cstheme="minorHAnsi"/>
                      <w:iCs/>
                    </w:rPr>
                  </w:pPr>
                  <w:r w:rsidRPr="00C834E1">
                    <w:rPr>
                      <w:rFonts w:cstheme="minorHAnsi"/>
                      <w:iCs/>
                    </w:rPr>
                    <w:t>996317</w:t>
                  </w:r>
                </w:p>
              </w:tc>
              <w:tc>
                <w:tcPr>
                  <w:tcW w:w="1366" w:type="dxa"/>
                  <w:tcBorders>
                    <w:top w:val="single" w:sz="4" w:space="0" w:color="auto"/>
                    <w:left w:val="single" w:sz="4" w:space="0" w:color="auto"/>
                    <w:bottom w:val="single" w:sz="4" w:space="0" w:color="auto"/>
                    <w:right w:val="single" w:sz="4" w:space="0" w:color="auto"/>
                  </w:tcBorders>
                  <w:shd w:val="clear" w:color="auto" w:fill="auto"/>
                  <w:vAlign w:val="center"/>
                </w:tcPr>
                <w:p w:rsidR="007640A1" w:rsidRPr="00C834E1" w:rsidRDefault="007640A1" w:rsidP="00C834E1">
                  <w:pPr>
                    <w:spacing w:line="240" w:lineRule="auto"/>
                    <w:jc w:val="center"/>
                    <w:rPr>
                      <w:rFonts w:cstheme="minorHAnsi"/>
                      <w:iCs/>
                    </w:rPr>
                  </w:pPr>
                  <w:r w:rsidRPr="00C834E1">
                    <w:rPr>
                      <w:rFonts w:cstheme="minorHAnsi"/>
                      <w:iCs/>
                    </w:rPr>
                    <w:t>3.101</w:t>
                  </w:r>
                </w:p>
              </w:tc>
            </w:tr>
            <w:tr w:rsidR="007640A1" w:rsidRPr="00C834E1" w:rsidTr="000F2A78">
              <w:trPr>
                <w:trHeight w:val="251"/>
                <w:jc w:val="center"/>
              </w:trPr>
              <w:tc>
                <w:tcPr>
                  <w:tcW w:w="1618" w:type="dxa"/>
                  <w:tcBorders>
                    <w:top w:val="single" w:sz="4" w:space="0" w:color="auto"/>
                    <w:left w:val="single" w:sz="4" w:space="0" w:color="auto"/>
                    <w:bottom w:val="single" w:sz="4" w:space="0" w:color="auto"/>
                    <w:right w:val="single" w:sz="4" w:space="0" w:color="auto"/>
                  </w:tcBorders>
                  <w:shd w:val="clear" w:color="auto" w:fill="auto"/>
                  <w:vAlign w:val="center"/>
                </w:tcPr>
                <w:p w:rsidR="007640A1" w:rsidRPr="00C834E1" w:rsidRDefault="007640A1" w:rsidP="00C834E1">
                  <w:pPr>
                    <w:spacing w:line="240" w:lineRule="auto"/>
                    <w:jc w:val="center"/>
                    <w:rPr>
                      <w:rFonts w:cstheme="minorHAnsi"/>
                      <w:iCs/>
                    </w:rPr>
                  </w:pPr>
                  <w:r w:rsidRPr="00C834E1">
                    <w:rPr>
                      <w:rFonts w:cstheme="minorHAnsi"/>
                      <w:iCs/>
                    </w:rPr>
                    <w:t>3</w:t>
                  </w:r>
                </w:p>
              </w:tc>
              <w:tc>
                <w:tcPr>
                  <w:tcW w:w="1366" w:type="dxa"/>
                  <w:tcBorders>
                    <w:top w:val="single" w:sz="4" w:space="0" w:color="auto"/>
                    <w:left w:val="single" w:sz="4" w:space="0" w:color="auto"/>
                    <w:bottom w:val="single" w:sz="4" w:space="0" w:color="auto"/>
                    <w:right w:val="single" w:sz="4" w:space="0" w:color="auto"/>
                  </w:tcBorders>
                  <w:shd w:val="clear" w:color="auto" w:fill="auto"/>
                  <w:vAlign w:val="center"/>
                </w:tcPr>
                <w:p w:rsidR="007640A1" w:rsidRPr="00C834E1" w:rsidRDefault="007640A1" w:rsidP="00C834E1">
                  <w:pPr>
                    <w:spacing w:line="240" w:lineRule="auto"/>
                    <w:jc w:val="center"/>
                    <w:rPr>
                      <w:rFonts w:cstheme="minorHAnsi"/>
                      <w:iCs/>
                    </w:rPr>
                  </w:pPr>
                  <w:r w:rsidRPr="00C834E1">
                    <w:rPr>
                      <w:rFonts w:cstheme="minorHAnsi"/>
                      <w:iCs/>
                    </w:rPr>
                    <w:t>776537</w:t>
                  </w:r>
                </w:p>
              </w:tc>
              <w:tc>
                <w:tcPr>
                  <w:tcW w:w="1365" w:type="dxa"/>
                  <w:tcBorders>
                    <w:top w:val="single" w:sz="4" w:space="0" w:color="auto"/>
                    <w:left w:val="single" w:sz="4" w:space="0" w:color="auto"/>
                    <w:bottom w:val="single" w:sz="4" w:space="0" w:color="auto"/>
                    <w:right w:val="single" w:sz="4" w:space="0" w:color="auto"/>
                  </w:tcBorders>
                  <w:shd w:val="clear" w:color="auto" w:fill="auto"/>
                  <w:vAlign w:val="center"/>
                </w:tcPr>
                <w:p w:rsidR="007640A1" w:rsidRPr="00C834E1" w:rsidRDefault="007640A1" w:rsidP="00C834E1">
                  <w:pPr>
                    <w:spacing w:line="240" w:lineRule="auto"/>
                    <w:jc w:val="center"/>
                    <w:rPr>
                      <w:rFonts w:cstheme="minorHAnsi"/>
                      <w:iCs/>
                    </w:rPr>
                  </w:pPr>
                  <w:r w:rsidRPr="00C834E1">
                    <w:rPr>
                      <w:rFonts w:cstheme="minorHAnsi"/>
                      <w:iCs/>
                    </w:rPr>
                    <w:t>9963010</w:t>
                  </w:r>
                </w:p>
              </w:tc>
              <w:tc>
                <w:tcPr>
                  <w:tcW w:w="1366" w:type="dxa"/>
                  <w:tcBorders>
                    <w:top w:val="single" w:sz="4" w:space="0" w:color="auto"/>
                    <w:left w:val="single" w:sz="4" w:space="0" w:color="auto"/>
                    <w:bottom w:val="single" w:sz="4" w:space="0" w:color="auto"/>
                    <w:right w:val="single" w:sz="4" w:space="0" w:color="auto"/>
                  </w:tcBorders>
                  <w:shd w:val="clear" w:color="auto" w:fill="auto"/>
                  <w:vAlign w:val="center"/>
                </w:tcPr>
                <w:p w:rsidR="007640A1" w:rsidRPr="00C834E1" w:rsidRDefault="007640A1" w:rsidP="00C834E1">
                  <w:pPr>
                    <w:spacing w:line="240" w:lineRule="auto"/>
                    <w:jc w:val="center"/>
                    <w:rPr>
                      <w:rFonts w:cstheme="minorHAnsi"/>
                      <w:iCs/>
                    </w:rPr>
                  </w:pPr>
                  <w:r w:rsidRPr="00C834E1">
                    <w:rPr>
                      <w:rFonts w:cstheme="minorHAnsi"/>
                      <w:iCs/>
                    </w:rPr>
                    <w:t>3.024</w:t>
                  </w:r>
                </w:p>
              </w:tc>
            </w:tr>
            <w:tr w:rsidR="007640A1" w:rsidRPr="00C834E1" w:rsidTr="000F2A78">
              <w:trPr>
                <w:trHeight w:val="251"/>
                <w:jc w:val="center"/>
              </w:trPr>
              <w:tc>
                <w:tcPr>
                  <w:tcW w:w="1618" w:type="dxa"/>
                  <w:tcBorders>
                    <w:top w:val="single" w:sz="4" w:space="0" w:color="auto"/>
                    <w:left w:val="single" w:sz="4" w:space="0" w:color="auto"/>
                    <w:bottom w:val="single" w:sz="4" w:space="0" w:color="auto"/>
                    <w:right w:val="single" w:sz="4" w:space="0" w:color="auto"/>
                  </w:tcBorders>
                  <w:shd w:val="clear" w:color="auto" w:fill="auto"/>
                  <w:vAlign w:val="center"/>
                </w:tcPr>
                <w:p w:rsidR="007640A1" w:rsidRPr="00C834E1" w:rsidRDefault="007640A1" w:rsidP="00C834E1">
                  <w:pPr>
                    <w:spacing w:line="240" w:lineRule="auto"/>
                    <w:jc w:val="center"/>
                    <w:rPr>
                      <w:rFonts w:cstheme="minorHAnsi"/>
                      <w:iCs/>
                    </w:rPr>
                  </w:pPr>
                  <w:r w:rsidRPr="00C834E1">
                    <w:rPr>
                      <w:rFonts w:cstheme="minorHAnsi"/>
                      <w:iCs/>
                    </w:rPr>
                    <w:t xml:space="preserve"> 4</w:t>
                  </w:r>
                </w:p>
              </w:tc>
              <w:tc>
                <w:tcPr>
                  <w:tcW w:w="1366" w:type="dxa"/>
                  <w:tcBorders>
                    <w:top w:val="single" w:sz="4" w:space="0" w:color="auto"/>
                    <w:left w:val="single" w:sz="4" w:space="0" w:color="auto"/>
                    <w:bottom w:val="single" w:sz="4" w:space="0" w:color="auto"/>
                    <w:right w:val="single" w:sz="4" w:space="0" w:color="auto"/>
                  </w:tcBorders>
                  <w:shd w:val="clear" w:color="auto" w:fill="auto"/>
                  <w:vAlign w:val="center"/>
                </w:tcPr>
                <w:p w:rsidR="007640A1" w:rsidRPr="00C834E1" w:rsidRDefault="007640A1" w:rsidP="00C834E1">
                  <w:pPr>
                    <w:spacing w:line="240" w:lineRule="auto"/>
                    <w:jc w:val="center"/>
                    <w:rPr>
                      <w:rFonts w:cstheme="minorHAnsi"/>
                      <w:iCs/>
                    </w:rPr>
                  </w:pPr>
                  <w:r w:rsidRPr="00C834E1">
                    <w:rPr>
                      <w:rFonts w:cstheme="minorHAnsi"/>
                      <w:iCs/>
                    </w:rPr>
                    <w:t>776528</w:t>
                  </w:r>
                </w:p>
              </w:tc>
              <w:tc>
                <w:tcPr>
                  <w:tcW w:w="1365" w:type="dxa"/>
                  <w:tcBorders>
                    <w:top w:val="single" w:sz="4" w:space="0" w:color="auto"/>
                    <w:left w:val="single" w:sz="4" w:space="0" w:color="auto"/>
                    <w:bottom w:val="single" w:sz="4" w:space="0" w:color="auto"/>
                    <w:right w:val="single" w:sz="4" w:space="0" w:color="auto"/>
                  </w:tcBorders>
                  <w:shd w:val="clear" w:color="auto" w:fill="auto"/>
                  <w:vAlign w:val="center"/>
                </w:tcPr>
                <w:p w:rsidR="007640A1" w:rsidRPr="00C834E1" w:rsidRDefault="007640A1" w:rsidP="00C834E1">
                  <w:pPr>
                    <w:spacing w:line="240" w:lineRule="auto"/>
                    <w:jc w:val="center"/>
                    <w:rPr>
                      <w:rFonts w:cstheme="minorHAnsi"/>
                      <w:iCs/>
                    </w:rPr>
                  </w:pPr>
                  <w:r w:rsidRPr="00C834E1">
                    <w:rPr>
                      <w:rFonts w:cstheme="minorHAnsi"/>
                      <w:iCs/>
                    </w:rPr>
                    <w:t>9962811</w:t>
                  </w:r>
                </w:p>
              </w:tc>
              <w:tc>
                <w:tcPr>
                  <w:tcW w:w="1366" w:type="dxa"/>
                  <w:tcBorders>
                    <w:top w:val="single" w:sz="4" w:space="0" w:color="auto"/>
                    <w:left w:val="single" w:sz="4" w:space="0" w:color="auto"/>
                    <w:bottom w:val="single" w:sz="4" w:space="0" w:color="auto"/>
                    <w:right w:val="single" w:sz="4" w:space="0" w:color="auto"/>
                  </w:tcBorders>
                  <w:shd w:val="clear" w:color="auto" w:fill="auto"/>
                  <w:vAlign w:val="center"/>
                </w:tcPr>
                <w:p w:rsidR="007640A1" w:rsidRPr="00C834E1" w:rsidRDefault="007640A1" w:rsidP="00C834E1">
                  <w:pPr>
                    <w:spacing w:line="240" w:lineRule="auto"/>
                    <w:jc w:val="center"/>
                    <w:rPr>
                      <w:rFonts w:cstheme="minorHAnsi"/>
                      <w:iCs/>
                    </w:rPr>
                  </w:pPr>
                  <w:r w:rsidRPr="00C834E1">
                    <w:rPr>
                      <w:rFonts w:cstheme="minorHAnsi"/>
                      <w:iCs/>
                    </w:rPr>
                    <w:t>3.026</w:t>
                  </w:r>
                </w:p>
              </w:tc>
            </w:tr>
          </w:tbl>
          <w:p w:rsidR="007640A1" w:rsidRPr="00C834E1" w:rsidRDefault="007640A1" w:rsidP="00C834E1">
            <w:pPr>
              <w:spacing w:line="240" w:lineRule="auto"/>
              <w:rPr>
                <w:rFonts w:cstheme="minorHAnsi"/>
                <w:b/>
              </w:rPr>
            </w:pPr>
            <w:r w:rsidRPr="00C834E1">
              <w:rPr>
                <w:rFonts w:cstheme="minorHAnsi"/>
                <w:b/>
              </w:rPr>
              <w:t xml:space="preserve">                  </w:t>
            </w:r>
          </w:p>
        </w:tc>
      </w:tr>
      <w:tr w:rsidR="00D55810" w:rsidRPr="00C834E1" w:rsidTr="00202890">
        <w:trPr>
          <w:trHeight w:val="384"/>
          <w:jc w:val="center"/>
        </w:trPr>
        <w:tc>
          <w:tcPr>
            <w:tcW w:w="383" w:type="dxa"/>
            <w:tcBorders>
              <w:top w:val="single" w:sz="4" w:space="0" w:color="000000"/>
              <w:left w:val="single" w:sz="4" w:space="0" w:color="000000"/>
              <w:bottom w:val="single" w:sz="4" w:space="0" w:color="000000"/>
            </w:tcBorders>
            <w:vAlign w:val="center"/>
          </w:tcPr>
          <w:p w:rsidR="00D55810" w:rsidRPr="00C834E1" w:rsidRDefault="00D55810" w:rsidP="00C834E1">
            <w:pPr>
              <w:snapToGrid w:val="0"/>
              <w:spacing w:line="240" w:lineRule="auto"/>
              <w:jc w:val="center"/>
              <w:rPr>
                <w:rFonts w:cstheme="minorHAnsi"/>
                <w:b/>
              </w:rPr>
            </w:pPr>
            <w:r w:rsidRPr="00C834E1">
              <w:rPr>
                <w:rFonts w:cstheme="minorHAnsi"/>
                <w:b/>
              </w:rPr>
              <w:t>3</w:t>
            </w:r>
          </w:p>
        </w:tc>
        <w:tc>
          <w:tcPr>
            <w:tcW w:w="1985" w:type="dxa"/>
            <w:tcBorders>
              <w:top w:val="single" w:sz="4" w:space="0" w:color="000000"/>
              <w:left w:val="single" w:sz="4" w:space="0" w:color="000000"/>
              <w:bottom w:val="single" w:sz="4" w:space="0" w:color="000000"/>
            </w:tcBorders>
            <w:vAlign w:val="center"/>
          </w:tcPr>
          <w:p w:rsidR="00D55810" w:rsidRPr="00C834E1" w:rsidRDefault="00D55810" w:rsidP="00C834E1">
            <w:pPr>
              <w:snapToGrid w:val="0"/>
              <w:spacing w:line="240" w:lineRule="auto"/>
              <w:jc w:val="center"/>
              <w:rPr>
                <w:rFonts w:cstheme="minorHAnsi"/>
                <w:b/>
              </w:rPr>
            </w:pPr>
            <w:r w:rsidRPr="00C834E1">
              <w:rPr>
                <w:rFonts w:cstheme="minorHAnsi"/>
                <w:b/>
              </w:rPr>
              <w:t>Empresa o Institución</w:t>
            </w:r>
          </w:p>
        </w:tc>
        <w:tc>
          <w:tcPr>
            <w:tcW w:w="6378" w:type="dxa"/>
            <w:tcBorders>
              <w:top w:val="single" w:sz="4" w:space="0" w:color="000000"/>
              <w:left w:val="single" w:sz="4" w:space="0" w:color="000000"/>
              <w:bottom w:val="single" w:sz="4" w:space="0" w:color="000000"/>
              <w:right w:val="single" w:sz="4" w:space="0" w:color="000000"/>
            </w:tcBorders>
          </w:tcPr>
          <w:p w:rsidR="00D55810" w:rsidRDefault="00D55810" w:rsidP="00D55810">
            <w:pPr>
              <w:spacing w:line="240" w:lineRule="auto"/>
              <w:rPr>
                <w:rFonts w:cstheme="minorHAnsi"/>
              </w:rPr>
            </w:pPr>
            <w:r w:rsidRPr="00BB57EF">
              <w:rPr>
                <w:rFonts w:cstheme="minorHAnsi"/>
              </w:rPr>
              <w:t>Empresa Pública Metropolitana de Movilidad y Obras Públicas EPMMOP</w:t>
            </w:r>
            <w:r>
              <w:rPr>
                <w:rFonts w:cstheme="minorHAnsi"/>
              </w:rPr>
              <w:t>.</w:t>
            </w:r>
          </w:p>
          <w:p w:rsidR="00D55810" w:rsidRDefault="00D55810" w:rsidP="00D55810">
            <w:pPr>
              <w:spacing w:line="240" w:lineRule="auto"/>
              <w:rPr>
                <w:rFonts w:cstheme="minorHAnsi"/>
              </w:rPr>
            </w:pPr>
            <w:r w:rsidRPr="00F03720">
              <w:rPr>
                <w:rFonts w:cstheme="minorHAnsi"/>
                <w:b/>
              </w:rPr>
              <w:t>Actividad:</w:t>
            </w:r>
            <w:r>
              <w:rPr>
                <w:rFonts w:cstheme="minorHAnsi"/>
              </w:rPr>
              <w:t xml:space="preserve"> Obras Públicas del Distrito Metropolitano de Quito.</w:t>
            </w:r>
          </w:p>
          <w:p w:rsidR="00D55810" w:rsidRDefault="00D55810" w:rsidP="00D55810">
            <w:pPr>
              <w:spacing w:line="240" w:lineRule="auto"/>
              <w:rPr>
                <w:rFonts w:cstheme="minorHAnsi"/>
                <w:lang w:val="pt-BR"/>
              </w:rPr>
            </w:pPr>
            <w:r w:rsidRPr="00F03720">
              <w:rPr>
                <w:rFonts w:cstheme="minorHAnsi"/>
                <w:b/>
              </w:rPr>
              <w:t>Representante Legal:</w:t>
            </w:r>
            <w:r w:rsidRPr="00BB57EF">
              <w:rPr>
                <w:rFonts w:cstheme="minorHAnsi"/>
                <w:lang w:val="pt-BR"/>
              </w:rPr>
              <w:t xml:space="preserve"> Ing. Germánico Pinto</w:t>
            </w:r>
            <w:r>
              <w:rPr>
                <w:rFonts w:cstheme="minorHAnsi"/>
                <w:lang w:val="pt-BR"/>
              </w:rPr>
              <w:t>.</w:t>
            </w:r>
            <w:r w:rsidRPr="00BB57EF">
              <w:rPr>
                <w:rFonts w:cstheme="minorHAnsi"/>
                <w:lang w:val="pt-BR"/>
              </w:rPr>
              <w:t xml:space="preserve"> Gerente General</w:t>
            </w:r>
          </w:p>
          <w:p w:rsidR="00D55810" w:rsidRDefault="00D55810" w:rsidP="00D55810">
            <w:pPr>
              <w:spacing w:line="240" w:lineRule="auto"/>
              <w:rPr>
                <w:rFonts w:cstheme="minorHAnsi"/>
              </w:rPr>
            </w:pPr>
            <w:r w:rsidRPr="004B11E7">
              <w:rPr>
                <w:rFonts w:cstheme="minorHAnsi"/>
                <w:b/>
              </w:rPr>
              <w:t>Dirección:</w:t>
            </w:r>
            <w:r>
              <w:rPr>
                <w:rFonts w:cstheme="minorHAnsi"/>
                <w:b/>
              </w:rPr>
              <w:t xml:space="preserve"> </w:t>
            </w:r>
            <w:r w:rsidRPr="00BB57EF">
              <w:rPr>
                <w:rFonts w:cstheme="minorHAnsi"/>
              </w:rPr>
              <w:t>Calle 9 de Octubre N26-56 entre Santa María y Marieta de Veintimilla</w:t>
            </w:r>
            <w:r>
              <w:rPr>
                <w:rFonts w:cstheme="minorHAnsi"/>
              </w:rPr>
              <w:t>.</w:t>
            </w:r>
          </w:p>
          <w:p w:rsidR="00D55810" w:rsidRPr="00BE083A" w:rsidRDefault="00D55810" w:rsidP="00D55810">
            <w:pPr>
              <w:spacing w:line="240" w:lineRule="auto"/>
              <w:rPr>
                <w:rFonts w:cstheme="minorHAnsi"/>
                <w:lang w:val="fr-FR"/>
              </w:rPr>
            </w:pPr>
            <w:r w:rsidRPr="00BE083A">
              <w:rPr>
                <w:rFonts w:cstheme="minorHAnsi"/>
                <w:b/>
                <w:lang w:val="fr-FR"/>
              </w:rPr>
              <w:t xml:space="preserve">Teléf./FAX: </w:t>
            </w:r>
            <w:r w:rsidRPr="00BE083A">
              <w:rPr>
                <w:rFonts w:cstheme="minorHAnsi"/>
                <w:lang w:val="fr-FR"/>
              </w:rPr>
              <w:t>022907005, 022225262,</w:t>
            </w:r>
          </w:p>
          <w:p w:rsidR="00D55810" w:rsidRPr="00BE083A" w:rsidRDefault="009057FC" w:rsidP="00D55810">
            <w:pPr>
              <w:spacing w:line="240" w:lineRule="auto"/>
              <w:rPr>
                <w:lang w:val="fr-FR"/>
              </w:rPr>
            </w:pPr>
            <w:hyperlink r:id="rId9" w:history="1">
              <w:r w:rsidR="00D55810" w:rsidRPr="00BE083A">
                <w:rPr>
                  <w:rStyle w:val="Hipervnculo"/>
                  <w:lang w:val="fr-FR"/>
                </w:rPr>
                <w:t>comunicacion@epmmop.gob.ec</w:t>
              </w:r>
            </w:hyperlink>
          </w:p>
          <w:p w:rsidR="00D55810" w:rsidRDefault="00D55810" w:rsidP="00D55810">
            <w:pPr>
              <w:spacing w:line="240" w:lineRule="auto"/>
              <w:rPr>
                <w:rFonts w:cstheme="minorHAnsi"/>
                <w:b/>
              </w:rPr>
            </w:pPr>
            <w:r w:rsidRPr="00A81486">
              <w:rPr>
                <w:rFonts w:cstheme="minorHAnsi"/>
                <w:b/>
              </w:rPr>
              <w:t xml:space="preserve">Personal de contacto: </w:t>
            </w:r>
          </w:p>
          <w:p w:rsidR="00E64D69" w:rsidRDefault="00E64D69" w:rsidP="00D55810">
            <w:pPr>
              <w:spacing w:line="240" w:lineRule="auto"/>
              <w:rPr>
                <w:rFonts w:cstheme="minorHAnsi"/>
                <w:b/>
              </w:rPr>
            </w:pPr>
          </w:p>
          <w:p w:rsidR="00E64D69" w:rsidRPr="00A81486" w:rsidRDefault="00E64D69" w:rsidP="00D55810">
            <w:pPr>
              <w:spacing w:line="240" w:lineRule="auto"/>
              <w:rPr>
                <w:rFonts w:cstheme="minorHAnsi"/>
                <w:b/>
              </w:rPr>
            </w:pPr>
          </w:p>
          <w:p w:rsidR="00D55810" w:rsidRPr="00BE083A" w:rsidRDefault="00D55810" w:rsidP="00D55810">
            <w:pPr>
              <w:spacing w:line="240" w:lineRule="auto"/>
              <w:rPr>
                <w:rFonts w:cstheme="minorHAnsi"/>
                <w:lang w:val="fr-FR"/>
              </w:rPr>
            </w:pPr>
            <w:r w:rsidRPr="00B72B9C">
              <w:rPr>
                <w:rFonts w:cstheme="minorHAnsi"/>
              </w:rPr>
              <w:t>Andrés Jara Miranda</w:t>
            </w:r>
            <w:r>
              <w:rPr>
                <w:rFonts w:cstheme="minorHAnsi"/>
              </w:rPr>
              <w:t xml:space="preserve">. </w:t>
            </w:r>
            <w:r w:rsidRPr="00BE083A">
              <w:rPr>
                <w:rFonts w:cstheme="minorHAnsi"/>
                <w:lang w:val="fr-FR"/>
              </w:rPr>
              <w:t>Email: andres.jara@epmmop.gob.ec</w:t>
            </w:r>
          </w:p>
          <w:p w:rsidR="00D55810" w:rsidRPr="00BE083A" w:rsidRDefault="00D55810" w:rsidP="00D55810">
            <w:pPr>
              <w:spacing w:line="240" w:lineRule="auto"/>
              <w:rPr>
                <w:rFonts w:cstheme="minorHAnsi"/>
              </w:rPr>
            </w:pPr>
            <w:r w:rsidRPr="00B36AD5">
              <w:rPr>
                <w:rFonts w:cstheme="minorHAnsi"/>
              </w:rPr>
              <w:t>Erick Rodr</w:t>
            </w:r>
            <w:r>
              <w:rPr>
                <w:rFonts w:cstheme="minorHAnsi"/>
              </w:rPr>
              <w:t>í</w:t>
            </w:r>
            <w:r w:rsidRPr="00B36AD5">
              <w:rPr>
                <w:rFonts w:cstheme="minorHAnsi"/>
              </w:rPr>
              <w:t xml:space="preserve">guez. </w:t>
            </w:r>
            <w:r w:rsidRPr="00C32376">
              <w:rPr>
                <w:rFonts w:cstheme="minorHAnsi"/>
              </w:rPr>
              <w:t>Em</w:t>
            </w:r>
            <w:r w:rsidRPr="00BE083A">
              <w:rPr>
                <w:rFonts w:cstheme="minorHAnsi"/>
              </w:rPr>
              <w:t>ail: erick.rodriguez@epmmop.gob.ec</w:t>
            </w:r>
          </w:p>
        </w:tc>
      </w:tr>
      <w:tr w:rsidR="007640A1" w:rsidRPr="00C834E1" w:rsidTr="00202890">
        <w:trPr>
          <w:trHeight w:val="384"/>
          <w:jc w:val="center"/>
        </w:trPr>
        <w:tc>
          <w:tcPr>
            <w:tcW w:w="383" w:type="dxa"/>
            <w:tcBorders>
              <w:top w:val="single" w:sz="4" w:space="0" w:color="000000"/>
              <w:left w:val="single" w:sz="4" w:space="0" w:color="000000"/>
              <w:bottom w:val="single" w:sz="4" w:space="0" w:color="000000"/>
            </w:tcBorders>
            <w:vAlign w:val="center"/>
          </w:tcPr>
          <w:p w:rsidR="007640A1" w:rsidRPr="00C834E1" w:rsidRDefault="007640A1" w:rsidP="00C834E1">
            <w:pPr>
              <w:snapToGrid w:val="0"/>
              <w:spacing w:line="240" w:lineRule="auto"/>
              <w:jc w:val="center"/>
              <w:rPr>
                <w:rFonts w:cstheme="minorHAnsi"/>
                <w:b/>
              </w:rPr>
            </w:pPr>
            <w:r w:rsidRPr="00C834E1">
              <w:rPr>
                <w:rFonts w:cstheme="minorHAnsi"/>
                <w:b/>
              </w:rPr>
              <w:t>4</w:t>
            </w:r>
          </w:p>
        </w:tc>
        <w:tc>
          <w:tcPr>
            <w:tcW w:w="1985" w:type="dxa"/>
            <w:tcBorders>
              <w:top w:val="single" w:sz="4" w:space="0" w:color="000000"/>
              <w:left w:val="single" w:sz="4" w:space="0" w:color="000000"/>
              <w:bottom w:val="single" w:sz="4" w:space="0" w:color="000000"/>
            </w:tcBorders>
            <w:vAlign w:val="center"/>
          </w:tcPr>
          <w:p w:rsidR="007640A1" w:rsidRPr="00C834E1" w:rsidRDefault="007640A1" w:rsidP="00C834E1">
            <w:pPr>
              <w:snapToGrid w:val="0"/>
              <w:spacing w:line="240" w:lineRule="auto"/>
              <w:jc w:val="center"/>
              <w:rPr>
                <w:rFonts w:cstheme="minorHAnsi"/>
                <w:b/>
              </w:rPr>
            </w:pPr>
            <w:r w:rsidRPr="00C834E1">
              <w:rPr>
                <w:rFonts w:cstheme="minorHAnsi"/>
                <w:b/>
              </w:rPr>
              <w:t>Consultora</w:t>
            </w:r>
          </w:p>
        </w:tc>
        <w:tc>
          <w:tcPr>
            <w:tcW w:w="6378" w:type="dxa"/>
            <w:tcBorders>
              <w:top w:val="single" w:sz="4" w:space="0" w:color="000000"/>
              <w:left w:val="single" w:sz="4" w:space="0" w:color="000000"/>
              <w:bottom w:val="single" w:sz="4" w:space="0" w:color="000000"/>
              <w:right w:val="single" w:sz="4" w:space="0" w:color="000000"/>
            </w:tcBorders>
          </w:tcPr>
          <w:p w:rsidR="007640A1" w:rsidRPr="00C834E1" w:rsidRDefault="007640A1" w:rsidP="00C834E1">
            <w:pPr>
              <w:spacing w:line="240" w:lineRule="auto"/>
              <w:rPr>
                <w:rFonts w:cstheme="minorHAnsi"/>
              </w:rPr>
            </w:pPr>
            <w:r w:rsidRPr="00C834E1">
              <w:rPr>
                <w:rFonts w:cstheme="minorHAnsi"/>
                <w:b/>
                <w:bCs/>
              </w:rPr>
              <w:t>Nombre:</w:t>
            </w:r>
            <w:r w:rsidRPr="00C834E1">
              <w:rPr>
                <w:rFonts w:cstheme="minorHAnsi"/>
                <w:bCs/>
              </w:rPr>
              <w:t xml:space="preserve"> MSc. </w:t>
            </w:r>
            <w:r w:rsidRPr="00C834E1">
              <w:rPr>
                <w:rFonts w:cstheme="minorHAnsi"/>
              </w:rPr>
              <w:t>Ing. Marcelo Castillo Pazmiño, CONSULTOR AMBIENTAL MAE-104-CI</w:t>
            </w:r>
          </w:p>
          <w:p w:rsidR="007640A1" w:rsidRPr="00C834E1" w:rsidRDefault="007640A1" w:rsidP="00C834E1">
            <w:pPr>
              <w:spacing w:line="240" w:lineRule="auto"/>
              <w:rPr>
                <w:rFonts w:cstheme="minorHAnsi"/>
                <w:bCs/>
              </w:rPr>
            </w:pPr>
            <w:r w:rsidRPr="00C834E1">
              <w:rPr>
                <w:rFonts w:cstheme="minorHAnsi"/>
                <w:b/>
                <w:bCs/>
              </w:rPr>
              <w:t>Dirección:</w:t>
            </w:r>
            <w:r w:rsidRPr="00C834E1">
              <w:rPr>
                <w:rFonts w:cstheme="minorHAnsi"/>
                <w:bCs/>
              </w:rPr>
              <w:t xml:space="preserve"> Calle Estados Unidos N13-173 y Habana. </w:t>
            </w:r>
          </w:p>
          <w:p w:rsidR="007640A1" w:rsidRPr="00C834E1" w:rsidRDefault="007640A1" w:rsidP="00C834E1">
            <w:pPr>
              <w:pStyle w:val="Piedepgina"/>
              <w:rPr>
                <w:rFonts w:cstheme="minorHAnsi"/>
                <w:bCs/>
              </w:rPr>
            </w:pPr>
            <w:r w:rsidRPr="002B282F">
              <w:rPr>
                <w:rFonts w:cstheme="minorHAnsi"/>
                <w:b/>
                <w:bCs/>
              </w:rPr>
              <w:t>Teléfono:</w:t>
            </w:r>
            <w:r w:rsidRPr="002B282F">
              <w:rPr>
                <w:rFonts w:cstheme="minorHAnsi"/>
                <w:bCs/>
              </w:rPr>
              <w:t xml:space="preserve">  (02) </w:t>
            </w:r>
            <w:r w:rsidRPr="00C834E1">
              <w:rPr>
                <w:rFonts w:cstheme="minorHAnsi"/>
                <w:bCs/>
              </w:rPr>
              <w:t>2953993, (02) 2581007</w:t>
            </w:r>
          </w:p>
          <w:p w:rsidR="007640A1" w:rsidRPr="00C834E1" w:rsidRDefault="007640A1" w:rsidP="00C834E1">
            <w:pPr>
              <w:spacing w:line="240" w:lineRule="auto"/>
              <w:rPr>
                <w:rFonts w:cstheme="minorHAnsi"/>
                <w:lang w:val="pt-PT"/>
              </w:rPr>
            </w:pPr>
            <w:r w:rsidRPr="00C834E1">
              <w:rPr>
                <w:rFonts w:cstheme="minorHAnsi"/>
                <w:b/>
                <w:bCs/>
                <w:lang w:val="pt-PT"/>
              </w:rPr>
              <w:t>E-mail:</w:t>
            </w:r>
            <w:r w:rsidRPr="00C834E1">
              <w:rPr>
                <w:rFonts w:cstheme="minorHAnsi"/>
                <w:bCs/>
                <w:lang w:val="pt-PT"/>
              </w:rPr>
              <w:t xml:space="preserve"> </w:t>
            </w:r>
            <w:r w:rsidRPr="00C834E1">
              <w:rPr>
                <w:rFonts w:cstheme="minorHAnsi"/>
                <w:lang w:val="pt-PT"/>
              </w:rPr>
              <w:t>marcas@andinanet.net</w:t>
            </w:r>
          </w:p>
        </w:tc>
      </w:tr>
      <w:tr w:rsidR="007640A1" w:rsidRPr="00C834E1" w:rsidTr="00202890">
        <w:trPr>
          <w:trHeight w:val="958"/>
          <w:jc w:val="center"/>
        </w:trPr>
        <w:tc>
          <w:tcPr>
            <w:tcW w:w="383" w:type="dxa"/>
            <w:tcBorders>
              <w:top w:val="single" w:sz="4" w:space="0" w:color="000000"/>
              <w:left w:val="single" w:sz="4" w:space="0" w:color="000000"/>
              <w:bottom w:val="single" w:sz="4" w:space="0" w:color="000000"/>
            </w:tcBorders>
            <w:vAlign w:val="center"/>
          </w:tcPr>
          <w:p w:rsidR="007640A1" w:rsidRPr="00C834E1" w:rsidRDefault="007640A1" w:rsidP="00C834E1">
            <w:pPr>
              <w:snapToGrid w:val="0"/>
              <w:spacing w:line="240" w:lineRule="auto"/>
              <w:jc w:val="center"/>
              <w:rPr>
                <w:rFonts w:cstheme="minorHAnsi"/>
                <w:b/>
              </w:rPr>
            </w:pPr>
            <w:r w:rsidRPr="00C834E1">
              <w:rPr>
                <w:rFonts w:cstheme="minorHAnsi"/>
                <w:b/>
              </w:rPr>
              <w:t>5</w:t>
            </w:r>
          </w:p>
        </w:tc>
        <w:tc>
          <w:tcPr>
            <w:tcW w:w="1985" w:type="dxa"/>
            <w:tcBorders>
              <w:top w:val="single" w:sz="4" w:space="0" w:color="000000"/>
              <w:left w:val="single" w:sz="4" w:space="0" w:color="000000"/>
              <w:bottom w:val="single" w:sz="4" w:space="0" w:color="000000"/>
            </w:tcBorders>
            <w:vAlign w:val="center"/>
          </w:tcPr>
          <w:p w:rsidR="007640A1" w:rsidRPr="00C834E1" w:rsidRDefault="007640A1" w:rsidP="00C834E1">
            <w:pPr>
              <w:snapToGrid w:val="0"/>
              <w:spacing w:line="240" w:lineRule="auto"/>
              <w:jc w:val="center"/>
              <w:rPr>
                <w:rFonts w:cstheme="minorHAnsi"/>
                <w:b/>
              </w:rPr>
            </w:pPr>
            <w:r w:rsidRPr="00C834E1">
              <w:rPr>
                <w:rFonts w:cstheme="minorHAnsi"/>
                <w:b/>
              </w:rPr>
              <w:t>Permiso de acceso a especies</w:t>
            </w:r>
          </w:p>
        </w:tc>
        <w:tc>
          <w:tcPr>
            <w:tcW w:w="6378" w:type="dxa"/>
            <w:tcBorders>
              <w:top w:val="single" w:sz="4" w:space="0" w:color="000000"/>
              <w:left w:val="single" w:sz="4" w:space="0" w:color="000000"/>
              <w:bottom w:val="single" w:sz="4" w:space="0" w:color="000000"/>
              <w:right w:val="single" w:sz="4" w:space="0" w:color="000000"/>
            </w:tcBorders>
          </w:tcPr>
          <w:p w:rsidR="007640A1" w:rsidRPr="00C834E1" w:rsidRDefault="007640A1" w:rsidP="00C834E1">
            <w:pPr>
              <w:spacing w:line="240" w:lineRule="auto"/>
              <w:rPr>
                <w:rFonts w:cstheme="minorHAnsi"/>
                <w:bCs/>
                <w:lang w:val="es-EC"/>
              </w:rPr>
            </w:pPr>
            <w:r w:rsidRPr="00C834E1">
              <w:rPr>
                <w:rFonts w:cstheme="minorHAnsi"/>
                <w:bCs/>
              </w:rPr>
              <w:t>De acuerdo al tipo de estudio no aplica la obtención de este permiso, por cuanto no se recolectaron muestras durante las visitas de campo</w:t>
            </w:r>
          </w:p>
        </w:tc>
      </w:tr>
      <w:tr w:rsidR="007640A1" w:rsidRPr="00CC6DAB" w:rsidTr="00D55810">
        <w:trPr>
          <w:trHeight w:val="9171"/>
          <w:jc w:val="center"/>
        </w:trPr>
        <w:tc>
          <w:tcPr>
            <w:tcW w:w="383" w:type="dxa"/>
            <w:tcBorders>
              <w:top w:val="single" w:sz="4" w:space="0" w:color="000000"/>
              <w:left w:val="single" w:sz="4" w:space="0" w:color="000000"/>
              <w:bottom w:val="single" w:sz="4" w:space="0" w:color="000000"/>
            </w:tcBorders>
            <w:vAlign w:val="center"/>
          </w:tcPr>
          <w:p w:rsidR="007640A1" w:rsidRPr="00C834E1" w:rsidRDefault="007640A1" w:rsidP="00C834E1">
            <w:pPr>
              <w:snapToGrid w:val="0"/>
              <w:spacing w:line="240" w:lineRule="auto"/>
              <w:jc w:val="center"/>
              <w:rPr>
                <w:rFonts w:cstheme="minorHAnsi"/>
                <w:b/>
              </w:rPr>
            </w:pPr>
            <w:r w:rsidRPr="00C834E1">
              <w:rPr>
                <w:rFonts w:cstheme="minorHAnsi"/>
                <w:b/>
              </w:rPr>
              <w:lastRenderedPageBreak/>
              <w:t>6</w:t>
            </w:r>
          </w:p>
        </w:tc>
        <w:tc>
          <w:tcPr>
            <w:tcW w:w="1985" w:type="dxa"/>
            <w:tcBorders>
              <w:top w:val="single" w:sz="4" w:space="0" w:color="000000"/>
              <w:left w:val="single" w:sz="4" w:space="0" w:color="000000"/>
              <w:bottom w:val="single" w:sz="4" w:space="0" w:color="000000"/>
            </w:tcBorders>
            <w:vAlign w:val="center"/>
          </w:tcPr>
          <w:p w:rsidR="007640A1" w:rsidRPr="00C834E1" w:rsidRDefault="007640A1" w:rsidP="00C834E1">
            <w:pPr>
              <w:snapToGrid w:val="0"/>
              <w:spacing w:line="240" w:lineRule="auto"/>
              <w:jc w:val="center"/>
              <w:rPr>
                <w:rFonts w:cstheme="minorHAnsi"/>
                <w:b/>
              </w:rPr>
            </w:pPr>
          </w:p>
          <w:p w:rsidR="007640A1" w:rsidRPr="00C834E1" w:rsidRDefault="007640A1" w:rsidP="00C834E1">
            <w:pPr>
              <w:snapToGrid w:val="0"/>
              <w:spacing w:line="240" w:lineRule="auto"/>
              <w:jc w:val="center"/>
              <w:rPr>
                <w:rFonts w:cstheme="minorHAnsi"/>
                <w:b/>
              </w:rPr>
            </w:pPr>
          </w:p>
          <w:p w:rsidR="007640A1" w:rsidRPr="00C834E1" w:rsidRDefault="007640A1" w:rsidP="00C834E1">
            <w:pPr>
              <w:snapToGrid w:val="0"/>
              <w:spacing w:line="240" w:lineRule="auto"/>
              <w:jc w:val="center"/>
              <w:rPr>
                <w:rFonts w:cstheme="minorHAnsi"/>
                <w:b/>
              </w:rPr>
            </w:pPr>
            <w:r w:rsidRPr="00C834E1">
              <w:rPr>
                <w:rFonts w:cstheme="minorHAnsi"/>
                <w:b/>
              </w:rPr>
              <w:t xml:space="preserve">Equipo Técnico Responsable de la Elaboración del Estudio </w:t>
            </w:r>
          </w:p>
        </w:tc>
        <w:tc>
          <w:tcPr>
            <w:tcW w:w="6378" w:type="dxa"/>
            <w:tcBorders>
              <w:top w:val="single" w:sz="4" w:space="0" w:color="000000"/>
              <w:left w:val="single" w:sz="4" w:space="0" w:color="000000"/>
              <w:bottom w:val="single" w:sz="4" w:space="0" w:color="000000"/>
              <w:right w:val="single" w:sz="4" w:space="0" w:color="000000"/>
            </w:tcBorders>
          </w:tcPr>
          <w:p w:rsidR="00467BA5" w:rsidRPr="00C834E1" w:rsidRDefault="004C2207" w:rsidP="00467BA5">
            <w:pPr>
              <w:spacing w:line="240" w:lineRule="auto"/>
              <w:rPr>
                <w:rFonts w:cstheme="minorHAnsi"/>
              </w:rPr>
            </w:pPr>
            <w:r>
              <w:rPr>
                <w:rFonts w:cstheme="minorHAnsi"/>
                <w:noProof/>
                <w:lang w:eastAsia="es-ES"/>
              </w:rPr>
              <mc:AlternateContent>
                <mc:Choice Requires="wps">
                  <w:drawing>
                    <wp:inline distT="0" distB="0" distL="0" distR="0">
                      <wp:extent cx="3713480" cy="5783580"/>
                      <wp:effectExtent l="0" t="0" r="1270" b="7620"/>
                      <wp:docPr id="63"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3480" cy="57835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tbl>
                                  <w:tblPr>
                                    <w:tblW w:w="5809" w:type="dxa"/>
                                    <w:tblInd w:w="108" w:type="dxa"/>
                                    <w:tblLayout w:type="fixed"/>
                                    <w:tblLook w:val="0000" w:firstRow="0" w:lastRow="0" w:firstColumn="0" w:lastColumn="0" w:noHBand="0" w:noVBand="0"/>
                                  </w:tblPr>
                                  <w:tblGrid>
                                    <w:gridCol w:w="2218"/>
                                    <w:gridCol w:w="3591"/>
                                  </w:tblGrid>
                                  <w:tr w:rsidR="009057FC" w:rsidRPr="004B11E7" w:rsidTr="00F67EAE">
                                    <w:trPr>
                                      <w:trHeight w:val="459"/>
                                    </w:trPr>
                                    <w:tc>
                                      <w:tcPr>
                                        <w:tcW w:w="2218" w:type="dxa"/>
                                        <w:tcBorders>
                                          <w:top w:val="single" w:sz="4" w:space="0" w:color="000000"/>
                                          <w:left w:val="single" w:sz="4" w:space="0" w:color="000000"/>
                                          <w:bottom w:val="single" w:sz="4" w:space="0" w:color="auto"/>
                                        </w:tcBorders>
                                        <w:vAlign w:val="center"/>
                                      </w:tcPr>
                                      <w:p w:rsidR="009057FC" w:rsidRPr="004B11E7" w:rsidRDefault="009057FC" w:rsidP="00F67EAE">
                                        <w:pPr>
                                          <w:snapToGrid w:val="0"/>
                                          <w:ind w:left="34"/>
                                          <w:jc w:val="center"/>
                                          <w:rPr>
                                            <w:rFonts w:cstheme="minorHAnsi"/>
                                            <w:b/>
                                          </w:rPr>
                                        </w:pPr>
                                        <w:r w:rsidRPr="004B11E7">
                                          <w:rPr>
                                            <w:rFonts w:cstheme="minorHAnsi"/>
                                            <w:b/>
                                          </w:rPr>
                                          <w:t>Nombre/Profesión</w:t>
                                        </w:r>
                                      </w:p>
                                    </w:tc>
                                    <w:tc>
                                      <w:tcPr>
                                        <w:tcW w:w="3591" w:type="dxa"/>
                                        <w:tcBorders>
                                          <w:top w:val="single" w:sz="4" w:space="0" w:color="000000"/>
                                          <w:left w:val="single" w:sz="4" w:space="0" w:color="000000"/>
                                          <w:bottom w:val="single" w:sz="4" w:space="0" w:color="auto"/>
                                          <w:right w:val="single" w:sz="4" w:space="0" w:color="000000"/>
                                        </w:tcBorders>
                                        <w:vAlign w:val="center"/>
                                      </w:tcPr>
                                      <w:p w:rsidR="009057FC" w:rsidRDefault="009057FC" w:rsidP="00F67EAE">
                                        <w:pPr>
                                          <w:ind w:left="145" w:right="-40"/>
                                          <w:jc w:val="center"/>
                                          <w:rPr>
                                            <w:rFonts w:cstheme="minorHAnsi"/>
                                            <w:b/>
                                          </w:rPr>
                                        </w:pPr>
                                        <w:r w:rsidRPr="004B11E7">
                                          <w:rPr>
                                            <w:rFonts w:cstheme="minorHAnsi"/>
                                            <w:b/>
                                          </w:rPr>
                                          <w:t xml:space="preserve">Responsabilidad en </w:t>
                                        </w:r>
                                      </w:p>
                                      <w:p w:rsidR="009057FC" w:rsidRPr="004B11E7" w:rsidRDefault="009057FC" w:rsidP="00F67EAE">
                                        <w:pPr>
                                          <w:ind w:left="-557" w:right="-40"/>
                                          <w:jc w:val="center"/>
                                          <w:rPr>
                                            <w:rFonts w:cstheme="minorHAnsi"/>
                                            <w:b/>
                                          </w:rPr>
                                        </w:pPr>
                                        <w:r w:rsidRPr="004B11E7">
                                          <w:rPr>
                                            <w:rFonts w:cstheme="minorHAnsi"/>
                                            <w:b/>
                                          </w:rPr>
                                          <w:t>el Proyecto</w:t>
                                        </w:r>
                                      </w:p>
                                    </w:tc>
                                  </w:tr>
                                  <w:tr w:rsidR="009057FC" w:rsidRPr="004B11E7" w:rsidTr="00F67EAE">
                                    <w:trPr>
                                      <w:trHeight w:val="1037"/>
                                    </w:trPr>
                                    <w:tc>
                                      <w:tcPr>
                                        <w:tcW w:w="2218" w:type="dxa"/>
                                        <w:tcBorders>
                                          <w:top w:val="single" w:sz="4" w:space="0" w:color="auto"/>
                                          <w:left w:val="single" w:sz="4" w:space="0" w:color="000000"/>
                                          <w:bottom w:val="single" w:sz="4" w:space="0" w:color="auto"/>
                                        </w:tcBorders>
                                        <w:vAlign w:val="center"/>
                                      </w:tcPr>
                                      <w:p w:rsidR="009057FC" w:rsidRPr="004B11E7" w:rsidRDefault="009057FC" w:rsidP="00F67EAE">
                                        <w:pPr>
                                          <w:jc w:val="center"/>
                                          <w:rPr>
                                            <w:rFonts w:cstheme="minorHAnsi"/>
                                          </w:rPr>
                                        </w:pPr>
                                        <w:r w:rsidRPr="004B11E7">
                                          <w:rPr>
                                            <w:rFonts w:cstheme="minorHAnsi"/>
                                          </w:rPr>
                                          <w:t>Marcelo Castillo Pazmiño:</w:t>
                                        </w:r>
                                      </w:p>
                                      <w:p w:rsidR="009057FC" w:rsidRPr="004B11E7" w:rsidRDefault="009057FC" w:rsidP="00F67EAE">
                                        <w:pPr>
                                          <w:jc w:val="center"/>
                                          <w:rPr>
                                            <w:rFonts w:cstheme="minorHAnsi"/>
                                          </w:rPr>
                                        </w:pPr>
                                        <w:r w:rsidRPr="004B11E7">
                                          <w:rPr>
                                            <w:rFonts w:cstheme="minorHAnsi"/>
                                          </w:rPr>
                                          <w:t>Ing. Civil. MSc. Ingeniería Ambiental</w:t>
                                        </w:r>
                                      </w:p>
                                      <w:p w:rsidR="009057FC" w:rsidRPr="004B11E7" w:rsidRDefault="009057FC" w:rsidP="00F67EAE">
                                        <w:pPr>
                                          <w:jc w:val="center"/>
                                          <w:rPr>
                                            <w:rFonts w:cstheme="minorHAnsi"/>
                                          </w:rPr>
                                        </w:pPr>
                                      </w:p>
                                    </w:tc>
                                    <w:tc>
                                      <w:tcPr>
                                        <w:tcW w:w="3591" w:type="dxa"/>
                                        <w:tcBorders>
                                          <w:top w:val="single" w:sz="4" w:space="0" w:color="auto"/>
                                          <w:left w:val="single" w:sz="4" w:space="0" w:color="000000"/>
                                          <w:bottom w:val="single" w:sz="4" w:space="0" w:color="auto"/>
                                          <w:right w:val="single" w:sz="4" w:space="0" w:color="000000"/>
                                        </w:tcBorders>
                                      </w:tcPr>
                                      <w:p w:rsidR="009057FC" w:rsidRPr="004B11E7" w:rsidRDefault="009057FC" w:rsidP="00F67EAE">
                                        <w:pPr>
                                          <w:ind w:left="96" w:right="-40"/>
                                          <w:rPr>
                                            <w:rFonts w:cstheme="minorHAnsi"/>
                                          </w:rPr>
                                        </w:pPr>
                                        <w:r w:rsidRPr="004B11E7">
                                          <w:rPr>
                                            <w:rFonts w:cstheme="minorHAnsi"/>
                                          </w:rPr>
                                          <w:t>Director del Proyecto</w:t>
                                        </w:r>
                                      </w:p>
                                      <w:p w:rsidR="009057FC" w:rsidRDefault="009057FC" w:rsidP="00F67EAE">
                                        <w:pPr>
                                          <w:ind w:left="96" w:right="-40"/>
                                          <w:rPr>
                                            <w:rFonts w:cstheme="minorHAnsi"/>
                                          </w:rPr>
                                        </w:pPr>
                                        <w:r>
                                          <w:rPr>
                                            <w:rFonts w:cstheme="minorHAnsi"/>
                                          </w:rPr>
                                          <w:t>Coordinación técnica, diseño de ingeniería y evaluación de impacto ambiental</w:t>
                                        </w:r>
                                      </w:p>
                                      <w:p w:rsidR="009057FC" w:rsidRDefault="009057FC" w:rsidP="00F67EAE">
                                        <w:pPr>
                                          <w:ind w:left="96" w:right="-40"/>
                                          <w:rPr>
                                            <w:rFonts w:cstheme="minorHAnsi"/>
                                          </w:rPr>
                                        </w:pPr>
                                      </w:p>
                                      <w:p w:rsidR="009057FC" w:rsidRPr="004B11E7" w:rsidRDefault="009057FC" w:rsidP="00F67EAE">
                                        <w:pPr>
                                          <w:ind w:left="96" w:right="-40"/>
                                          <w:rPr>
                                            <w:rFonts w:cstheme="minorHAnsi"/>
                                          </w:rPr>
                                        </w:pPr>
                                      </w:p>
                                    </w:tc>
                                  </w:tr>
                                  <w:tr w:rsidR="009057FC" w:rsidRPr="004B11E7" w:rsidTr="00F67EAE">
                                    <w:trPr>
                                      <w:trHeight w:val="1272"/>
                                    </w:trPr>
                                    <w:tc>
                                      <w:tcPr>
                                        <w:tcW w:w="2218" w:type="dxa"/>
                                        <w:tcBorders>
                                          <w:top w:val="single" w:sz="4" w:space="0" w:color="auto"/>
                                          <w:left w:val="single" w:sz="4" w:space="0" w:color="000000"/>
                                          <w:bottom w:val="single" w:sz="4" w:space="0" w:color="auto"/>
                                        </w:tcBorders>
                                        <w:vAlign w:val="center"/>
                                      </w:tcPr>
                                      <w:p w:rsidR="009057FC" w:rsidRPr="004B11E7" w:rsidRDefault="009057FC" w:rsidP="00F67EAE">
                                        <w:pPr>
                                          <w:jc w:val="center"/>
                                          <w:rPr>
                                            <w:rFonts w:cstheme="minorHAnsi"/>
                                          </w:rPr>
                                        </w:pPr>
                                        <w:r w:rsidRPr="004B11E7">
                                          <w:rPr>
                                            <w:rFonts w:cstheme="minorHAnsi"/>
                                          </w:rPr>
                                          <w:t>Miguel Cando Cajas</w:t>
                                        </w:r>
                                      </w:p>
                                      <w:p w:rsidR="009057FC" w:rsidRPr="004B11E7" w:rsidRDefault="009057FC" w:rsidP="00F67EAE">
                                        <w:pPr>
                                          <w:jc w:val="center"/>
                                          <w:rPr>
                                            <w:rFonts w:cstheme="minorHAnsi"/>
                                          </w:rPr>
                                        </w:pPr>
                                        <w:r w:rsidRPr="004B11E7">
                                          <w:rPr>
                                            <w:rFonts w:cstheme="minorHAnsi"/>
                                          </w:rPr>
                                          <w:t>Ingeniero Ambiental, Máster en Seguridad, Salud y Ambiente.</w:t>
                                        </w:r>
                                      </w:p>
                                    </w:tc>
                                    <w:tc>
                                      <w:tcPr>
                                        <w:tcW w:w="3591" w:type="dxa"/>
                                        <w:tcBorders>
                                          <w:top w:val="single" w:sz="4" w:space="0" w:color="auto"/>
                                          <w:left w:val="single" w:sz="4" w:space="0" w:color="000000"/>
                                          <w:bottom w:val="single" w:sz="4" w:space="0" w:color="auto"/>
                                          <w:right w:val="single" w:sz="4" w:space="0" w:color="000000"/>
                                        </w:tcBorders>
                                        <w:vAlign w:val="center"/>
                                      </w:tcPr>
                                      <w:p w:rsidR="009057FC" w:rsidRDefault="009057FC" w:rsidP="00F67EAE">
                                        <w:pPr>
                                          <w:ind w:left="96" w:right="-40"/>
                                          <w:jc w:val="center"/>
                                          <w:rPr>
                                            <w:rFonts w:cstheme="minorHAnsi"/>
                                          </w:rPr>
                                        </w:pPr>
                                        <w:r>
                                          <w:rPr>
                                            <w:rFonts w:cstheme="minorHAnsi"/>
                                          </w:rPr>
                                          <w:t xml:space="preserve">Apoyo </w:t>
                                        </w:r>
                                        <w:r w:rsidRPr="004B11E7">
                                          <w:rPr>
                                            <w:rFonts w:cstheme="minorHAnsi"/>
                                          </w:rPr>
                                          <w:t>en calificación, evaluación de impactos ambientales y Plan de Manejo Ambiental</w:t>
                                        </w:r>
                                      </w:p>
                                      <w:p w:rsidR="009057FC" w:rsidRDefault="009057FC" w:rsidP="00F67EAE">
                                        <w:pPr>
                                          <w:ind w:left="96" w:right="-40"/>
                                          <w:jc w:val="center"/>
                                          <w:rPr>
                                            <w:rFonts w:cstheme="minorHAnsi"/>
                                          </w:rPr>
                                        </w:pPr>
                                      </w:p>
                                      <w:p w:rsidR="009057FC" w:rsidRPr="004B11E7" w:rsidRDefault="009057FC" w:rsidP="00F67EAE">
                                        <w:pPr>
                                          <w:ind w:left="96" w:right="-40"/>
                                          <w:jc w:val="center"/>
                                          <w:rPr>
                                            <w:rFonts w:cstheme="minorHAnsi"/>
                                          </w:rPr>
                                        </w:pPr>
                                      </w:p>
                                    </w:tc>
                                  </w:tr>
                                  <w:tr w:rsidR="009057FC" w:rsidRPr="004B11E7" w:rsidTr="00D55810">
                                    <w:trPr>
                                      <w:trHeight w:val="997"/>
                                    </w:trPr>
                                    <w:tc>
                                      <w:tcPr>
                                        <w:tcW w:w="2218" w:type="dxa"/>
                                        <w:tcBorders>
                                          <w:top w:val="single" w:sz="4" w:space="0" w:color="auto"/>
                                          <w:left w:val="single" w:sz="4" w:space="0" w:color="000000"/>
                                          <w:bottom w:val="single" w:sz="4" w:space="0" w:color="auto"/>
                                        </w:tcBorders>
                                        <w:vAlign w:val="center"/>
                                      </w:tcPr>
                                      <w:p w:rsidR="009057FC" w:rsidRDefault="009057FC" w:rsidP="00F67EAE">
                                        <w:pPr>
                                          <w:jc w:val="center"/>
                                          <w:rPr>
                                            <w:rFonts w:cstheme="minorHAnsi"/>
                                          </w:rPr>
                                        </w:pPr>
                                        <w:r>
                                          <w:rPr>
                                            <w:rFonts w:cstheme="minorHAnsi"/>
                                          </w:rPr>
                                          <w:t>Lcda. María Moreira</w:t>
                                        </w:r>
                                      </w:p>
                                      <w:p w:rsidR="009057FC" w:rsidRPr="004B11E7" w:rsidRDefault="009057FC" w:rsidP="00F67EAE">
                                        <w:pPr>
                                          <w:jc w:val="center"/>
                                          <w:rPr>
                                            <w:rFonts w:cstheme="minorHAnsi"/>
                                          </w:rPr>
                                        </w:pPr>
                                        <w:r>
                                          <w:rPr>
                                            <w:rFonts w:cstheme="minorHAnsi"/>
                                          </w:rPr>
                                          <w:t>Arqueóloga</w:t>
                                        </w:r>
                                      </w:p>
                                    </w:tc>
                                    <w:tc>
                                      <w:tcPr>
                                        <w:tcW w:w="3591" w:type="dxa"/>
                                        <w:tcBorders>
                                          <w:top w:val="single" w:sz="4" w:space="0" w:color="auto"/>
                                          <w:left w:val="single" w:sz="4" w:space="0" w:color="000000"/>
                                          <w:bottom w:val="single" w:sz="4" w:space="0" w:color="auto"/>
                                          <w:right w:val="single" w:sz="4" w:space="0" w:color="000000"/>
                                        </w:tcBorders>
                                        <w:vAlign w:val="center"/>
                                      </w:tcPr>
                                      <w:p w:rsidR="009057FC" w:rsidRDefault="009057FC" w:rsidP="00F67EAE">
                                        <w:pPr>
                                          <w:ind w:left="96" w:right="-40"/>
                                          <w:jc w:val="center"/>
                                          <w:rPr>
                                            <w:rFonts w:cstheme="minorHAnsi"/>
                                          </w:rPr>
                                        </w:pPr>
                                        <w:r>
                                          <w:rPr>
                                            <w:rFonts w:cstheme="minorHAnsi"/>
                                          </w:rPr>
                                          <w:t>Prospección arqueológica</w:t>
                                        </w:r>
                                      </w:p>
                                      <w:p w:rsidR="009057FC" w:rsidRPr="004B11E7" w:rsidRDefault="009057FC" w:rsidP="00F67EAE">
                                        <w:pPr>
                                          <w:ind w:left="96" w:right="-40"/>
                                          <w:jc w:val="center"/>
                                          <w:rPr>
                                            <w:rFonts w:cstheme="minorHAnsi"/>
                                          </w:rPr>
                                        </w:pPr>
                                      </w:p>
                                    </w:tc>
                                  </w:tr>
                                  <w:tr w:rsidR="009057FC" w:rsidRPr="004B11E7" w:rsidTr="00D55810">
                                    <w:trPr>
                                      <w:trHeight w:val="1157"/>
                                    </w:trPr>
                                    <w:tc>
                                      <w:tcPr>
                                        <w:tcW w:w="2218" w:type="dxa"/>
                                        <w:tcBorders>
                                          <w:top w:val="single" w:sz="4" w:space="0" w:color="auto"/>
                                          <w:left w:val="single" w:sz="4" w:space="0" w:color="000000"/>
                                        </w:tcBorders>
                                        <w:vAlign w:val="center"/>
                                      </w:tcPr>
                                      <w:p w:rsidR="009057FC" w:rsidRDefault="009057FC" w:rsidP="00F67EAE">
                                        <w:pPr>
                                          <w:jc w:val="center"/>
                                          <w:rPr>
                                            <w:rFonts w:cstheme="minorHAnsi"/>
                                          </w:rPr>
                                        </w:pPr>
                                        <w:r>
                                          <w:rPr>
                                            <w:rFonts w:cstheme="minorHAnsi"/>
                                          </w:rPr>
                                          <w:t>Dr. Efraín Freire</w:t>
                                        </w:r>
                                      </w:p>
                                      <w:p w:rsidR="009057FC" w:rsidRPr="004B11E7" w:rsidRDefault="009057FC" w:rsidP="00F67EAE">
                                        <w:pPr>
                                          <w:jc w:val="center"/>
                                          <w:rPr>
                                            <w:rFonts w:cstheme="minorHAnsi"/>
                                          </w:rPr>
                                        </w:pPr>
                                        <w:r>
                                          <w:rPr>
                                            <w:rFonts w:cstheme="minorHAnsi"/>
                                          </w:rPr>
                                          <w:t>Biólogo. MSc. Ingeniería Ambiental</w:t>
                                        </w:r>
                                      </w:p>
                                    </w:tc>
                                    <w:tc>
                                      <w:tcPr>
                                        <w:tcW w:w="3591" w:type="dxa"/>
                                        <w:tcBorders>
                                          <w:top w:val="single" w:sz="4" w:space="0" w:color="auto"/>
                                          <w:left w:val="single" w:sz="4" w:space="0" w:color="000000"/>
                                          <w:bottom w:val="single" w:sz="4" w:space="0" w:color="auto"/>
                                          <w:right w:val="single" w:sz="4" w:space="0" w:color="000000"/>
                                        </w:tcBorders>
                                        <w:vAlign w:val="center"/>
                                      </w:tcPr>
                                      <w:p w:rsidR="009057FC" w:rsidRDefault="009057FC" w:rsidP="00F67EAE">
                                        <w:pPr>
                                          <w:ind w:left="96" w:right="-40"/>
                                          <w:jc w:val="center"/>
                                          <w:rPr>
                                            <w:rFonts w:cstheme="minorHAnsi"/>
                                          </w:rPr>
                                        </w:pPr>
                                        <w:r w:rsidRPr="004B11E7">
                                          <w:rPr>
                                            <w:rFonts w:cstheme="minorHAnsi"/>
                                          </w:rPr>
                                          <w:t>Especialista en Flora y Fauna</w:t>
                                        </w:r>
                                      </w:p>
                                      <w:p w:rsidR="009057FC" w:rsidRPr="004B11E7" w:rsidRDefault="009057FC" w:rsidP="00F67EAE">
                                        <w:pPr>
                                          <w:ind w:left="96" w:right="-40"/>
                                          <w:jc w:val="center"/>
                                          <w:rPr>
                                            <w:rFonts w:cstheme="minorHAnsi"/>
                                          </w:rPr>
                                        </w:pPr>
                                      </w:p>
                                      <w:p w:rsidR="009057FC" w:rsidRPr="004B11E7" w:rsidRDefault="009057FC" w:rsidP="00F67EAE">
                                        <w:pPr>
                                          <w:ind w:left="96" w:right="-40"/>
                                          <w:jc w:val="center"/>
                                          <w:rPr>
                                            <w:rFonts w:cstheme="minorHAnsi"/>
                                          </w:rPr>
                                        </w:pPr>
                                      </w:p>
                                    </w:tc>
                                  </w:tr>
                                  <w:tr w:rsidR="009057FC" w:rsidRPr="004B11E7" w:rsidTr="00D55810">
                                    <w:trPr>
                                      <w:trHeight w:val="918"/>
                                    </w:trPr>
                                    <w:tc>
                                      <w:tcPr>
                                        <w:tcW w:w="2218" w:type="dxa"/>
                                        <w:tcBorders>
                                          <w:left w:val="single" w:sz="4" w:space="0" w:color="000000"/>
                                          <w:bottom w:val="single" w:sz="4" w:space="0" w:color="auto"/>
                                        </w:tcBorders>
                                        <w:vAlign w:val="center"/>
                                      </w:tcPr>
                                      <w:p w:rsidR="009057FC" w:rsidRDefault="009057FC" w:rsidP="00F67EAE">
                                        <w:pPr>
                                          <w:jc w:val="center"/>
                                          <w:rPr>
                                            <w:rFonts w:cstheme="minorHAnsi"/>
                                          </w:rPr>
                                        </w:pPr>
                                        <w:r>
                                          <w:rPr>
                                            <w:rFonts w:cstheme="minorHAnsi"/>
                                          </w:rPr>
                                          <w:t>Ing. Carlos Aguilar</w:t>
                                        </w:r>
                                      </w:p>
                                      <w:p w:rsidR="009057FC" w:rsidRPr="004B11E7" w:rsidRDefault="009057FC" w:rsidP="00F67EAE">
                                        <w:pPr>
                                          <w:jc w:val="center"/>
                                          <w:rPr>
                                            <w:rFonts w:cstheme="minorHAnsi"/>
                                          </w:rPr>
                                        </w:pPr>
                                        <w:r>
                                          <w:rPr>
                                            <w:rFonts w:cstheme="minorHAnsi"/>
                                          </w:rPr>
                                          <w:t>MSc. Ingeniería Hidráulica</w:t>
                                        </w:r>
                                      </w:p>
                                    </w:tc>
                                    <w:tc>
                                      <w:tcPr>
                                        <w:tcW w:w="3591" w:type="dxa"/>
                                        <w:tcBorders>
                                          <w:top w:val="single" w:sz="4" w:space="0" w:color="auto"/>
                                          <w:left w:val="single" w:sz="4" w:space="0" w:color="000000"/>
                                          <w:bottom w:val="single" w:sz="4" w:space="0" w:color="000000"/>
                                          <w:right w:val="single" w:sz="4" w:space="0" w:color="000000"/>
                                        </w:tcBorders>
                                        <w:vAlign w:val="center"/>
                                      </w:tcPr>
                                      <w:p w:rsidR="009057FC" w:rsidRDefault="009057FC" w:rsidP="00F67EAE">
                                        <w:pPr>
                                          <w:ind w:left="96" w:right="-40"/>
                                          <w:jc w:val="center"/>
                                          <w:rPr>
                                            <w:rFonts w:cstheme="minorHAnsi"/>
                                          </w:rPr>
                                        </w:pPr>
                                        <w:r>
                                          <w:rPr>
                                            <w:rFonts w:cstheme="minorHAnsi"/>
                                          </w:rPr>
                                          <w:t>Diseño hidráulico</w:t>
                                        </w:r>
                                      </w:p>
                                      <w:p w:rsidR="009057FC" w:rsidRDefault="009057FC" w:rsidP="00F67EAE">
                                        <w:pPr>
                                          <w:ind w:left="96" w:right="-40"/>
                                          <w:jc w:val="center"/>
                                          <w:rPr>
                                            <w:rFonts w:cstheme="minorHAnsi"/>
                                          </w:rPr>
                                        </w:pPr>
                                      </w:p>
                                      <w:p w:rsidR="009057FC" w:rsidRPr="004B11E7" w:rsidRDefault="009057FC" w:rsidP="00F67EAE">
                                        <w:pPr>
                                          <w:ind w:left="96" w:right="-40"/>
                                          <w:jc w:val="center"/>
                                          <w:rPr>
                                            <w:rFonts w:cstheme="minorHAnsi"/>
                                          </w:rPr>
                                        </w:pPr>
                                      </w:p>
                                    </w:tc>
                                  </w:tr>
                                  <w:tr w:rsidR="009057FC" w:rsidRPr="004B11E7" w:rsidTr="00F67EAE">
                                    <w:trPr>
                                      <w:trHeight w:val="918"/>
                                    </w:trPr>
                                    <w:tc>
                                      <w:tcPr>
                                        <w:tcW w:w="2218" w:type="dxa"/>
                                        <w:tcBorders>
                                          <w:top w:val="single" w:sz="4" w:space="0" w:color="auto"/>
                                          <w:left w:val="single" w:sz="4" w:space="0" w:color="000000"/>
                                          <w:bottom w:val="single" w:sz="4" w:space="0" w:color="auto"/>
                                        </w:tcBorders>
                                        <w:vAlign w:val="center"/>
                                      </w:tcPr>
                                      <w:p w:rsidR="009057FC" w:rsidRDefault="009057FC" w:rsidP="00F67EAE">
                                        <w:pPr>
                                          <w:jc w:val="center"/>
                                          <w:rPr>
                                            <w:rFonts w:cstheme="minorHAnsi"/>
                                          </w:rPr>
                                        </w:pPr>
                                        <w:r>
                                          <w:rPr>
                                            <w:rFonts w:cstheme="minorHAnsi"/>
                                          </w:rPr>
                                          <w:t>Ing. Galo Albán Soria</w:t>
                                        </w:r>
                                      </w:p>
                                      <w:p w:rsidR="009057FC" w:rsidRDefault="009057FC" w:rsidP="00F67EAE">
                                        <w:pPr>
                                          <w:jc w:val="center"/>
                                          <w:rPr>
                                            <w:rFonts w:cstheme="minorHAnsi"/>
                                          </w:rPr>
                                        </w:pPr>
                                        <w:r>
                                          <w:rPr>
                                            <w:rFonts w:cstheme="minorHAnsi"/>
                                          </w:rPr>
                                          <w:t>MSc. Recursos Naturales. Geólogo</w:t>
                                        </w:r>
                                      </w:p>
                                    </w:tc>
                                    <w:tc>
                                      <w:tcPr>
                                        <w:tcW w:w="3591" w:type="dxa"/>
                                        <w:tcBorders>
                                          <w:top w:val="single" w:sz="4" w:space="0" w:color="auto"/>
                                          <w:left w:val="single" w:sz="4" w:space="0" w:color="000000"/>
                                          <w:bottom w:val="single" w:sz="4" w:space="0" w:color="000000"/>
                                          <w:right w:val="single" w:sz="4" w:space="0" w:color="000000"/>
                                        </w:tcBorders>
                                        <w:vAlign w:val="center"/>
                                      </w:tcPr>
                                      <w:p w:rsidR="009057FC" w:rsidRDefault="009057FC" w:rsidP="00F67EAE">
                                        <w:pPr>
                                          <w:ind w:left="96" w:right="-40"/>
                                          <w:jc w:val="center"/>
                                          <w:rPr>
                                            <w:rFonts w:cstheme="minorHAnsi"/>
                                          </w:rPr>
                                        </w:pPr>
                                        <w:r>
                                          <w:rPr>
                                            <w:rFonts w:cstheme="minorHAnsi"/>
                                          </w:rPr>
                                          <w:t>Estudios geológicos – geotécnicos</w:t>
                                        </w:r>
                                      </w:p>
                                      <w:p w:rsidR="009057FC" w:rsidRDefault="009057FC" w:rsidP="00F67EAE">
                                        <w:pPr>
                                          <w:ind w:left="96" w:right="-40"/>
                                          <w:jc w:val="center"/>
                                          <w:rPr>
                                            <w:rFonts w:cstheme="minorHAnsi"/>
                                          </w:rPr>
                                        </w:pPr>
                                      </w:p>
                                      <w:p w:rsidR="009057FC" w:rsidRDefault="009057FC" w:rsidP="00F67EAE">
                                        <w:pPr>
                                          <w:ind w:left="96" w:right="-40"/>
                                          <w:jc w:val="center"/>
                                          <w:rPr>
                                            <w:rFonts w:cstheme="minorHAnsi"/>
                                          </w:rPr>
                                        </w:pPr>
                                      </w:p>
                                    </w:tc>
                                  </w:tr>
                                  <w:tr w:rsidR="009057FC" w:rsidRPr="004B11E7" w:rsidTr="00467BA5">
                                    <w:trPr>
                                      <w:trHeight w:val="913"/>
                                    </w:trPr>
                                    <w:tc>
                                      <w:tcPr>
                                        <w:tcW w:w="2218" w:type="dxa"/>
                                        <w:tcBorders>
                                          <w:top w:val="single" w:sz="4" w:space="0" w:color="auto"/>
                                          <w:left w:val="single" w:sz="4" w:space="0" w:color="000000"/>
                                          <w:bottom w:val="single" w:sz="4" w:space="0" w:color="000000" w:themeColor="text1"/>
                                        </w:tcBorders>
                                        <w:vAlign w:val="center"/>
                                      </w:tcPr>
                                      <w:p w:rsidR="009057FC" w:rsidRDefault="009057FC" w:rsidP="00F67EAE">
                                        <w:pPr>
                                          <w:jc w:val="center"/>
                                          <w:rPr>
                                            <w:rFonts w:cstheme="minorHAnsi"/>
                                          </w:rPr>
                                        </w:pPr>
                                        <w:r>
                                          <w:rPr>
                                            <w:rFonts w:cstheme="minorHAnsi"/>
                                          </w:rPr>
                                          <w:t>Lcdo. Edwar Chamorro.</w:t>
                                        </w:r>
                                      </w:p>
                                      <w:p w:rsidR="009057FC" w:rsidRDefault="009057FC" w:rsidP="00F67EAE">
                                        <w:pPr>
                                          <w:jc w:val="center"/>
                                          <w:rPr>
                                            <w:rFonts w:cstheme="minorHAnsi"/>
                                          </w:rPr>
                                        </w:pPr>
                                        <w:r>
                                          <w:rPr>
                                            <w:rFonts w:cstheme="minorHAnsi"/>
                                          </w:rPr>
                                          <w:t>Especialista social</w:t>
                                        </w:r>
                                      </w:p>
                                    </w:tc>
                                    <w:tc>
                                      <w:tcPr>
                                        <w:tcW w:w="3591" w:type="dxa"/>
                                        <w:tcBorders>
                                          <w:top w:val="single" w:sz="4" w:space="0" w:color="auto"/>
                                          <w:left w:val="single" w:sz="4" w:space="0" w:color="000000"/>
                                          <w:bottom w:val="single" w:sz="4" w:space="0" w:color="000000" w:themeColor="text1"/>
                                          <w:right w:val="single" w:sz="4" w:space="0" w:color="000000"/>
                                        </w:tcBorders>
                                        <w:vAlign w:val="center"/>
                                      </w:tcPr>
                                      <w:p w:rsidR="009057FC" w:rsidRDefault="009057FC" w:rsidP="00F67EAE">
                                        <w:pPr>
                                          <w:ind w:left="96" w:right="-40"/>
                                          <w:jc w:val="center"/>
                                          <w:rPr>
                                            <w:rFonts w:cstheme="minorHAnsi"/>
                                          </w:rPr>
                                        </w:pPr>
                                        <w:r>
                                          <w:rPr>
                                            <w:rFonts w:cstheme="minorHAnsi"/>
                                          </w:rPr>
                                          <w:t>Estudios sociales</w:t>
                                        </w:r>
                                      </w:p>
                                      <w:p w:rsidR="009057FC" w:rsidRDefault="009057FC" w:rsidP="00F67EAE">
                                        <w:pPr>
                                          <w:ind w:left="96" w:right="-40"/>
                                          <w:jc w:val="center"/>
                                          <w:rPr>
                                            <w:rFonts w:cstheme="minorHAnsi"/>
                                          </w:rPr>
                                        </w:pPr>
                                      </w:p>
                                      <w:p w:rsidR="009057FC" w:rsidRDefault="009057FC" w:rsidP="00F67EAE">
                                        <w:pPr>
                                          <w:ind w:left="96" w:right="-40"/>
                                          <w:jc w:val="center"/>
                                          <w:rPr>
                                            <w:rFonts w:cstheme="minorHAnsi"/>
                                          </w:rPr>
                                        </w:pPr>
                                      </w:p>
                                    </w:tc>
                                  </w:tr>
                                  <w:tr w:rsidR="009057FC" w:rsidRPr="004B11E7" w:rsidTr="00467BA5">
                                    <w:trPr>
                                      <w:trHeight w:val="3"/>
                                    </w:trPr>
                                    <w:tc>
                                      <w:tcPr>
                                        <w:tcW w:w="2218" w:type="dxa"/>
                                        <w:tcBorders>
                                          <w:top w:val="single" w:sz="4" w:space="0" w:color="000000" w:themeColor="text1"/>
                                          <w:left w:val="single" w:sz="4" w:space="0" w:color="000000"/>
                                          <w:bottom w:val="single" w:sz="4" w:space="0" w:color="auto"/>
                                        </w:tcBorders>
                                        <w:vAlign w:val="center"/>
                                      </w:tcPr>
                                      <w:p w:rsidR="009057FC" w:rsidRDefault="009057FC" w:rsidP="00F67EAE">
                                        <w:pPr>
                                          <w:jc w:val="center"/>
                                          <w:rPr>
                                            <w:rFonts w:cstheme="minorHAnsi"/>
                                          </w:rPr>
                                        </w:pPr>
                                      </w:p>
                                    </w:tc>
                                    <w:tc>
                                      <w:tcPr>
                                        <w:tcW w:w="3591" w:type="dxa"/>
                                        <w:tcBorders>
                                          <w:top w:val="single" w:sz="4" w:space="0" w:color="000000" w:themeColor="text1"/>
                                          <w:left w:val="single" w:sz="4" w:space="0" w:color="000000"/>
                                          <w:bottom w:val="single" w:sz="4" w:space="0" w:color="auto"/>
                                          <w:right w:val="single" w:sz="4" w:space="0" w:color="000000"/>
                                        </w:tcBorders>
                                        <w:vAlign w:val="center"/>
                                      </w:tcPr>
                                      <w:p w:rsidR="009057FC" w:rsidRDefault="009057FC" w:rsidP="00F67EAE">
                                        <w:pPr>
                                          <w:ind w:left="96" w:right="-40"/>
                                          <w:jc w:val="center"/>
                                          <w:rPr>
                                            <w:rFonts w:cstheme="minorHAnsi"/>
                                          </w:rPr>
                                        </w:pPr>
                                      </w:p>
                                    </w:tc>
                                  </w:tr>
                                  <w:tr w:rsidR="009057FC" w:rsidRPr="004B11E7" w:rsidTr="00467BA5">
                                    <w:trPr>
                                      <w:trHeight w:val="403"/>
                                    </w:trPr>
                                    <w:tc>
                                      <w:tcPr>
                                        <w:tcW w:w="2218" w:type="dxa"/>
                                        <w:tcBorders>
                                          <w:top w:val="single" w:sz="4" w:space="0" w:color="auto"/>
                                        </w:tcBorders>
                                        <w:tcMar>
                                          <w:left w:w="0" w:type="dxa"/>
                                          <w:right w:w="0" w:type="dxa"/>
                                        </w:tcMar>
                                        <w:vAlign w:val="center"/>
                                      </w:tcPr>
                                      <w:p w:rsidR="009057FC" w:rsidRPr="004B11E7" w:rsidRDefault="009057FC" w:rsidP="00F67EAE">
                                        <w:pPr>
                                          <w:pStyle w:val="Contenidodelatabla"/>
                                          <w:ind w:left="-557"/>
                                          <w:jc w:val="center"/>
                                          <w:rPr>
                                            <w:rFonts w:asciiTheme="minorHAnsi" w:hAnsiTheme="minorHAnsi" w:cstheme="minorHAnsi"/>
                                            <w:sz w:val="28"/>
                                            <w:szCs w:val="28"/>
                                          </w:rPr>
                                        </w:pPr>
                                      </w:p>
                                    </w:tc>
                                    <w:tc>
                                      <w:tcPr>
                                        <w:tcW w:w="3591" w:type="dxa"/>
                                        <w:tcBorders>
                                          <w:top w:val="single" w:sz="4" w:space="0" w:color="auto"/>
                                        </w:tcBorders>
                                        <w:tcMar>
                                          <w:left w:w="0" w:type="dxa"/>
                                          <w:right w:w="0" w:type="dxa"/>
                                        </w:tcMar>
                                        <w:vAlign w:val="center"/>
                                      </w:tcPr>
                                      <w:p w:rsidR="009057FC" w:rsidRPr="004B11E7" w:rsidRDefault="009057FC" w:rsidP="00F67EAE">
                                        <w:pPr>
                                          <w:pStyle w:val="Contenidodelatabla"/>
                                          <w:ind w:left="-557"/>
                                          <w:jc w:val="center"/>
                                          <w:rPr>
                                            <w:rFonts w:asciiTheme="minorHAnsi" w:hAnsiTheme="minorHAnsi" w:cstheme="minorHAnsi"/>
                                            <w:sz w:val="28"/>
                                            <w:szCs w:val="28"/>
                                          </w:rPr>
                                        </w:pPr>
                                      </w:p>
                                    </w:tc>
                                  </w:tr>
                                </w:tbl>
                                <w:p w:rsidR="009057FC" w:rsidRDefault="009057FC" w:rsidP="007640A1"/>
                              </w:txbxContent>
                            </wps:txbx>
                            <wps:bodyPr rot="0" vert="horz" wrap="square" lIns="0" tIns="0" rIns="0" bIns="0" anchor="t" anchorCtr="0" upright="1">
                              <a:noAutofit/>
                            </wps:bodyPr>
                          </wps:wsp>
                        </a:graphicData>
                      </a:graphic>
                    </wp:inline>
                  </w:drawing>
                </mc:Choice>
                <mc:Fallback>
                  <w:pict>
                    <v:shapetype id="_x0000_t202" coordsize="21600,21600" o:spt="202" path="m,l,21600r21600,l21600,xe">
                      <v:stroke joinstyle="miter"/>
                      <v:path gradientshapeok="t" o:connecttype="rect"/>
                    </v:shapetype>
                    <v:shape id="Text Box 28" o:spid="_x0000_s1026" type="#_x0000_t202" style="width:292.4pt;height:455.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" stroked="f">
                      <v:textbox inset="0,0,0,0">
                        <w:txbxContent>
                          <w:tbl>
                            <w:tblPr>
                              <w:tblW w:w="5809" w:type="dxa"/>
                              <w:tblInd w:w="108" w:type="dxa"/>
                              <w:tblLayout w:type="fixed"/>
                              <w:tblLook w:val="0000" w:firstRow="0" w:lastRow="0" w:firstColumn="0" w:lastColumn="0" w:noHBand="0" w:noVBand="0"/>
                            </w:tblPr>
                            <w:tblGrid>
                              <w:gridCol w:w="2218"/>
                              <w:gridCol w:w="3591"/>
                            </w:tblGrid>
                            <w:tr w:rsidR="009057FC" w:rsidRPr="004B11E7" w:rsidTr="00F67EAE">
                              <w:trPr>
                                <w:trHeight w:val="459"/>
                              </w:trPr>
                              <w:tc>
                                <w:tcPr>
                                  <w:tcW w:w="2218" w:type="dxa"/>
                                  <w:tcBorders>
                                    <w:top w:val="single" w:sz="4" w:space="0" w:color="000000"/>
                                    <w:left w:val="single" w:sz="4" w:space="0" w:color="000000"/>
                                    <w:bottom w:val="single" w:sz="4" w:space="0" w:color="auto"/>
                                  </w:tcBorders>
                                  <w:vAlign w:val="center"/>
                                </w:tcPr>
                                <w:p w:rsidR="009057FC" w:rsidRPr="004B11E7" w:rsidRDefault="009057FC" w:rsidP="00F67EAE">
                                  <w:pPr>
                                    <w:snapToGrid w:val="0"/>
                                    <w:ind w:left="34"/>
                                    <w:jc w:val="center"/>
                                    <w:rPr>
                                      <w:rFonts w:cstheme="minorHAnsi"/>
                                      <w:b/>
                                    </w:rPr>
                                  </w:pPr>
                                  <w:r w:rsidRPr="004B11E7">
                                    <w:rPr>
                                      <w:rFonts w:cstheme="minorHAnsi"/>
                                      <w:b/>
                                    </w:rPr>
                                    <w:t>Nombre/Profesión</w:t>
                                  </w:r>
                                </w:p>
                              </w:tc>
                              <w:tc>
                                <w:tcPr>
                                  <w:tcW w:w="3591" w:type="dxa"/>
                                  <w:tcBorders>
                                    <w:top w:val="single" w:sz="4" w:space="0" w:color="000000"/>
                                    <w:left w:val="single" w:sz="4" w:space="0" w:color="000000"/>
                                    <w:bottom w:val="single" w:sz="4" w:space="0" w:color="auto"/>
                                    <w:right w:val="single" w:sz="4" w:space="0" w:color="000000"/>
                                  </w:tcBorders>
                                  <w:vAlign w:val="center"/>
                                </w:tcPr>
                                <w:p w:rsidR="009057FC" w:rsidRDefault="009057FC" w:rsidP="00F67EAE">
                                  <w:pPr>
                                    <w:ind w:left="145" w:right="-40"/>
                                    <w:jc w:val="center"/>
                                    <w:rPr>
                                      <w:rFonts w:cstheme="minorHAnsi"/>
                                      <w:b/>
                                    </w:rPr>
                                  </w:pPr>
                                  <w:r w:rsidRPr="004B11E7">
                                    <w:rPr>
                                      <w:rFonts w:cstheme="minorHAnsi"/>
                                      <w:b/>
                                    </w:rPr>
                                    <w:t xml:space="preserve">Responsabilidad en </w:t>
                                  </w:r>
                                </w:p>
                                <w:p w:rsidR="009057FC" w:rsidRPr="004B11E7" w:rsidRDefault="009057FC" w:rsidP="00F67EAE">
                                  <w:pPr>
                                    <w:ind w:left="-557" w:right="-40"/>
                                    <w:jc w:val="center"/>
                                    <w:rPr>
                                      <w:rFonts w:cstheme="minorHAnsi"/>
                                      <w:b/>
                                    </w:rPr>
                                  </w:pPr>
                                  <w:r w:rsidRPr="004B11E7">
                                    <w:rPr>
                                      <w:rFonts w:cstheme="minorHAnsi"/>
                                      <w:b/>
                                    </w:rPr>
                                    <w:t>el Proyecto</w:t>
                                  </w:r>
                                </w:p>
                              </w:tc>
                            </w:tr>
                            <w:tr w:rsidR="009057FC" w:rsidRPr="004B11E7" w:rsidTr="00F67EAE">
                              <w:trPr>
                                <w:trHeight w:val="1037"/>
                              </w:trPr>
                              <w:tc>
                                <w:tcPr>
                                  <w:tcW w:w="2218" w:type="dxa"/>
                                  <w:tcBorders>
                                    <w:top w:val="single" w:sz="4" w:space="0" w:color="auto"/>
                                    <w:left w:val="single" w:sz="4" w:space="0" w:color="000000"/>
                                    <w:bottom w:val="single" w:sz="4" w:space="0" w:color="auto"/>
                                  </w:tcBorders>
                                  <w:vAlign w:val="center"/>
                                </w:tcPr>
                                <w:p w:rsidR="009057FC" w:rsidRPr="004B11E7" w:rsidRDefault="009057FC" w:rsidP="00F67EAE">
                                  <w:pPr>
                                    <w:jc w:val="center"/>
                                    <w:rPr>
                                      <w:rFonts w:cstheme="minorHAnsi"/>
                                    </w:rPr>
                                  </w:pPr>
                                  <w:r w:rsidRPr="004B11E7">
                                    <w:rPr>
                                      <w:rFonts w:cstheme="minorHAnsi"/>
                                    </w:rPr>
                                    <w:t>Marcelo Castillo Pazmiño:</w:t>
                                  </w:r>
                                </w:p>
                                <w:p w:rsidR="009057FC" w:rsidRPr="004B11E7" w:rsidRDefault="009057FC" w:rsidP="00F67EAE">
                                  <w:pPr>
                                    <w:jc w:val="center"/>
                                    <w:rPr>
                                      <w:rFonts w:cstheme="minorHAnsi"/>
                                    </w:rPr>
                                  </w:pPr>
                                  <w:r w:rsidRPr="004B11E7">
                                    <w:rPr>
                                      <w:rFonts w:cstheme="minorHAnsi"/>
                                    </w:rPr>
                                    <w:t>Ing. Civil. MSc. Ingeniería Ambiental</w:t>
                                  </w:r>
                                </w:p>
                                <w:p w:rsidR="009057FC" w:rsidRPr="004B11E7" w:rsidRDefault="009057FC" w:rsidP="00F67EAE">
                                  <w:pPr>
                                    <w:jc w:val="center"/>
                                    <w:rPr>
                                      <w:rFonts w:cstheme="minorHAnsi"/>
                                    </w:rPr>
                                  </w:pPr>
                                </w:p>
                              </w:tc>
                              <w:tc>
                                <w:tcPr>
                                  <w:tcW w:w="3591" w:type="dxa"/>
                                  <w:tcBorders>
                                    <w:top w:val="single" w:sz="4" w:space="0" w:color="auto"/>
                                    <w:left w:val="single" w:sz="4" w:space="0" w:color="000000"/>
                                    <w:bottom w:val="single" w:sz="4" w:space="0" w:color="auto"/>
                                    <w:right w:val="single" w:sz="4" w:space="0" w:color="000000"/>
                                  </w:tcBorders>
                                </w:tcPr>
                                <w:p w:rsidR="009057FC" w:rsidRPr="004B11E7" w:rsidRDefault="009057FC" w:rsidP="00F67EAE">
                                  <w:pPr>
                                    <w:ind w:left="96" w:right="-40"/>
                                    <w:rPr>
                                      <w:rFonts w:cstheme="minorHAnsi"/>
                                    </w:rPr>
                                  </w:pPr>
                                  <w:r w:rsidRPr="004B11E7">
                                    <w:rPr>
                                      <w:rFonts w:cstheme="minorHAnsi"/>
                                    </w:rPr>
                                    <w:t>Director del Proyecto</w:t>
                                  </w:r>
                                </w:p>
                                <w:p w:rsidR="009057FC" w:rsidRDefault="009057FC" w:rsidP="00F67EAE">
                                  <w:pPr>
                                    <w:ind w:left="96" w:right="-40"/>
                                    <w:rPr>
                                      <w:rFonts w:cstheme="minorHAnsi"/>
                                    </w:rPr>
                                  </w:pPr>
                                  <w:r>
                                    <w:rPr>
                                      <w:rFonts w:cstheme="minorHAnsi"/>
                                    </w:rPr>
                                    <w:t>Coordinación técnica, diseño de ingeniería y evaluación de impacto ambiental</w:t>
                                  </w:r>
                                </w:p>
                                <w:p w:rsidR="009057FC" w:rsidRDefault="009057FC" w:rsidP="00F67EAE">
                                  <w:pPr>
                                    <w:ind w:left="96" w:right="-40"/>
                                    <w:rPr>
                                      <w:rFonts w:cstheme="minorHAnsi"/>
                                    </w:rPr>
                                  </w:pPr>
                                </w:p>
                                <w:p w:rsidR="009057FC" w:rsidRPr="004B11E7" w:rsidRDefault="009057FC" w:rsidP="00F67EAE">
                                  <w:pPr>
                                    <w:ind w:left="96" w:right="-40"/>
                                    <w:rPr>
                                      <w:rFonts w:cstheme="minorHAnsi"/>
                                    </w:rPr>
                                  </w:pPr>
                                </w:p>
                              </w:tc>
                            </w:tr>
                            <w:tr w:rsidR="009057FC" w:rsidRPr="004B11E7" w:rsidTr="00F67EAE">
                              <w:trPr>
                                <w:trHeight w:val="1272"/>
                              </w:trPr>
                              <w:tc>
                                <w:tcPr>
                                  <w:tcW w:w="2218" w:type="dxa"/>
                                  <w:tcBorders>
                                    <w:top w:val="single" w:sz="4" w:space="0" w:color="auto"/>
                                    <w:left w:val="single" w:sz="4" w:space="0" w:color="000000"/>
                                    <w:bottom w:val="single" w:sz="4" w:space="0" w:color="auto"/>
                                  </w:tcBorders>
                                  <w:vAlign w:val="center"/>
                                </w:tcPr>
                                <w:p w:rsidR="009057FC" w:rsidRPr="004B11E7" w:rsidRDefault="009057FC" w:rsidP="00F67EAE">
                                  <w:pPr>
                                    <w:jc w:val="center"/>
                                    <w:rPr>
                                      <w:rFonts w:cstheme="minorHAnsi"/>
                                    </w:rPr>
                                  </w:pPr>
                                  <w:r w:rsidRPr="004B11E7">
                                    <w:rPr>
                                      <w:rFonts w:cstheme="minorHAnsi"/>
                                    </w:rPr>
                                    <w:t>Miguel Cando Cajas</w:t>
                                  </w:r>
                                </w:p>
                                <w:p w:rsidR="009057FC" w:rsidRPr="004B11E7" w:rsidRDefault="009057FC" w:rsidP="00F67EAE">
                                  <w:pPr>
                                    <w:jc w:val="center"/>
                                    <w:rPr>
                                      <w:rFonts w:cstheme="minorHAnsi"/>
                                    </w:rPr>
                                  </w:pPr>
                                  <w:r w:rsidRPr="004B11E7">
                                    <w:rPr>
                                      <w:rFonts w:cstheme="minorHAnsi"/>
                                    </w:rPr>
                                    <w:t>Ingeniero Ambiental, Máster en Seguridad, Salud y Ambiente.</w:t>
                                  </w:r>
                                </w:p>
                              </w:tc>
                              <w:tc>
                                <w:tcPr>
                                  <w:tcW w:w="3591" w:type="dxa"/>
                                  <w:tcBorders>
                                    <w:top w:val="single" w:sz="4" w:space="0" w:color="auto"/>
                                    <w:left w:val="single" w:sz="4" w:space="0" w:color="000000"/>
                                    <w:bottom w:val="single" w:sz="4" w:space="0" w:color="auto"/>
                                    <w:right w:val="single" w:sz="4" w:space="0" w:color="000000"/>
                                  </w:tcBorders>
                                  <w:vAlign w:val="center"/>
                                </w:tcPr>
                                <w:p w:rsidR="009057FC" w:rsidRDefault="009057FC" w:rsidP="00F67EAE">
                                  <w:pPr>
                                    <w:ind w:left="96" w:right="-40"/>
                                    <w:jc w:val="center"/>
                                    <w:rPr>
                                      <w:rFonts w:cstheme="minorHAnsi"/>
                                    </w:rPr>
                                  </w:pPr>
                                  <w:r>
                                    <w:rPr>
                                      <w:rFonts w:cstheme="minorHAnsi"/>
                                    </w:rPr>
                                    <w:t xml:space="preserve">Apoyo </w:t>
                                  </w:r>
                                  <w:r w:rsidRPr="004B11E7">
                                    <w:rPr>
                                      <w:rFonts w:cstheme="minorHAnsi"/>
                                    </w:rPr>
                                    <w:t>en calificación, evaluación de impactos ambientales y Plan de Manejo Ambiental</w:t>
                                  </w:r>
                                </w:p>
                                <w:p w:rsidR="009057FC" w:rsidRDefault="009057FC" w:rsidP="00F67EAE">
                                  <w:pPr>
                                    <w:ind w:left="96" w:right="-40"/>
                                    <w:jc w:val="center"/>
                                    <w:rPr>
                                      <w:rFonts w:cstheme="minorHAnsi"/>
                                    </w:rPr>
                                  </w:pPr>
                                </w:p>
                                <w:p w:rsidR="009057FC" w:rsidRPr="004B11E7" w:rsidRDefault="009057FC" w:rsidP="00F67EAE">
                                  <w:pPr>
                                    <w:ind w:left="96" w:right="-40"/>
                                    <w:jc w:val="center"/>
                                    <w:rPr>
                                      <w:rFonts w:cstheme="minorHAnsi"/>
                                    </w:rPr>
                                  </w:pPr>
                                </w:p>
                              </w:tc>
                            </w:tr>
                            <w:tr w:rsidR="009057FC" w:rsidRPr="004B11E7" w:rsidTr="00D55810">
                              <w:trPr>
                                <w:trHeight w:val="997"/>
                              </w:trPr>
                              <w:tc>
                                <w:tcPr>
                                  <w:tcW w:w="2218" w:type="dxa"/>
                                  <w:tcBorders>
                                    <w:top w:val="single" w:sz="4" w:space="0" w:color="auto"/>
                                    <w:left w:val="single" w:sz="4" w:space="0" w:color="000000"/>
                                    <w:bottom w:val="single" w:sz="4" w:space="0" w:color="auto"/>
                                  </w:tcBorders>
                                  <w:vAlign w:val="center"/>
                                </w:tcPr>
                                <w:p w:rsidR="009057FC" w:rsidRDefault="009057FC" w:rsidP="00F67EAE">
                                  <w:pPr>
                                    <w:jc w:val="center"/>
                                    <w:rPr>
                                      <w:rFonts w:cstheme="minorHAnsi"/>
                                    </w:rPr>
                                  </w:pPr>
                                  <w:r>
                                    <w:rPr>
                                      <w:rFonts w:cstheme="minorHAnsi"/>
                                    </w:rPr>
                                    <w:t>Lcda. María Moreira</w:t>
                                  </w:r>
                                </w:p>
                                <w:p w:rsidR="009057FC" w:rsidRPr="004B11E7" w:rsidRDefault="009057FC" w:rsidP="00F67EAE">
                                  <w:pPr>
                                    <w:jc w:val="center"/>
                                    <w:rPr>
                                      <w:rFonts w:cstheme="minorHAnsi"/>
                                    </w:rPr>
                                  </w:pPr>
                                  <w:r>
                                    <w:rPr>
                                      <w:rFonts w:cstheme="minorHAnsi"/>
                                    </w:rPr>
                                    <w:t>Arqueóloga</w:t>
                                  </w:r>
                                </w:p>
                              </w:tc>
                              <w:tc>
                                <w:tcPr>
                                  <w:tcW w:w="3591" w:type="dxa"/>
                                  <w:tcBorders>
                                    <w:top w:val="single" w:sz="4" w:space="0" w:color="auto"/>
                                    <w:left w:val="single" w:sz="4" w:space="0" w:color="000000"/>
                                    <w:bottom w:val="single" w:sz="4" w:space="0" w:color="auto"/>
                                    <w:right w:val="single" w:sz="4" w:space="0" w:color="000000"/>
                                  </w:tcBorders>
                                  <w:vAlign w:val="center"/>
                                </w:tcPr>
                                <w:p w:rsidR="009057FC" w:rsidRDefault="009057FC" w:rsidP="00F67EAE">
                                  <w:pPr>
                                    <w:ind w:left="96" w:right="-40"/>
                                    <w:jc w:val="center"/>
                                    <w:rPr>
                                      <w:rFonts w:cstheme="minorHAnsi"/>
                                    </w:rPr>
                                  </w:pPr>
                                  <w:r>
                                    <w:rPr>
                                      <w:rFonts w:cstheme="minorHAnsi"/>
                                    </w:rPr>
                                    <w:t>Prospección arqueológica</w:t>
                                  </w:r>
                                </w:p>
                                <w:p w:rsidR="009057FC" w:rsidRPr="004B11E7" w:rsidRDefault="009057FC" w:rsidP="00F67EAE">
                                  <w:pPr>
                                    <w:ind w:left="96" w:right="-40"/>
                                    <w:jc w:val="center"/>
                                    <w:rPr>
                                      <w:rFonts w:cstheme="minorHAnsi"/>
                                    </w:rPr>
                                  </w:pPr>
                                </w:p>
                              </w:tc>
                            </w:tr>
                            <w:tr w:rsidR="009057FC" w:rsidRPr="004B11E7" w:rsidTr="00D55810">
                              <w:trPr>
                                <w:trHeight w:val="1157"/>
                              </w:trPr>
                              <w:tc>
                                <w:tcPr>
                                  <w:tcW w:w="2218" w:type="dxa"/>
                                  <w:tcBorders>
                                    <w:top w:val="single" w:sz="4" w:space="0" w:color="auto"/>
                                    <w:left w:val="single" w:sz="4" w:space="0" w:color="000000"/>
                                  </w:tcBorders>
                                  <w:vAlign w:val="center"/>
                                </w:tcPr>
                                <w:p w:rsidR="009057FC" w:rsidRDefault="009057FC" w:rsidP="00F67EAE">
                                  <w:pPr>
                                    <w:jc w:val="center"/>
                                    <w:rPr>
                                      <w:rFonts w:cstheme="minorHAnsi"/>
                                    </w:rPr>
                                  </w:pPr>
                                  <w:r>
                                    <w:rPr>
                                      <w:rFonts w:cstheme="minorHAnsi"/>
                                    </w:rPr>
                                    <w:t>Dr. Efraín Freire</w:t>
                                  </w:r>
                                </w:p>
                                <w:p w:rsidR="009057FC" w:rsidRPr="004B11E7" w:rsidRDefault="009057FC" w:rsidP="00F67EAE">
                                  <w:pPr>
                                    <w:jc w:val="center"/>
                                    <w:rPr>
                                      <w:rFonts w:cstheme="minorHAnsi"/>
                                    </w:rPr>
                                  </w:pPr>
                                  <w:r>
                                    <w:rPr>
                                      <w:rFonts w:cstheme="minorHAnsi"/>
                                    </w:rPr>
                                    <w:t>Biólogo. MSc. Ingeniería Ambiental</w:t>
                                  </w:r>
                                </w:p>
                              </w:tc>
                              <w:tc>
                                <w:tcPr>
                                  <w:tcW w:w="3591" w:type="dxa"/>
                                  <w:tcBorders>
                                    <w:top w:val="single" w:sz="4" w:space="0" w:color="auto"/>
                                    <w:left w:val="single" w:sz="4" w:space="0" w:color="000000"/>
                                    <w:bottom w:val="single" w:sz="4" w:space="0" w:color="auto"/>
                                    <w:right w:val="single" w:sz="4" w:space="0" w:color="000000"/>
                                  </w:tcBorders>
                                  <w:vAlign w:val="center"/>
                                </w:tcPr>
                                <w:p w:rsidR="009057FC" w:rsidRDefault="009057FC" w:rsidP="00F67EAE">
                                  <w:pPr>
                                    <w:ind w:left="96" w:right="-40"/>
                                    <w:jc w:val="center"/>
                                    <w:rPr>
                                      <w:rFonts w:cstheme="minorHAnsi"/>
                                    </w:rPr>
                                  </w:pPr>
                                  <w:r w:rsidRPr="004B11E7">
                                    <w:rPr>
                                      <w:rFonts w:cstheme="minorHAnsi"/>
                                    </w:rPr>
                                    <w:t>Especialista en Flora y Fauna</w:t>
                                  </w:r>
                                </w:p>
                                <w:p w:rsidR="009057FC" w:rsidRPr="004B11E7" w:rsidRDefault="009057FC" w:rsidP="00F67EAE">
                                  <w:pPr>
                                    <w:ind w:left="96" w:right="-40"/>
                                    <w:jc w:val="center"/>
                                    <w:rPr>
                                      <w:rFonts w:cstheme="minorHAnsi"/>
                                    </w:rPr>
                                  </w:pPr>
                                </w:p>
                                <w:p w:rsidR="009057FC" w:rsidRPr="004B11E7" w:rsidRDefault="009057FC" w:rsidP="00F67EAE">
                                  <w:pPr>
                                    <w:ind w:left="96" w:right="-40"/>
                                    <w:jc w:val="center"/>
                                    <w:rPr>
                                      <w:rFonts w:cstheme="minorHAnsi"/>
                                    </w:rPr>
                                  </w:pPr>
                                </w:p>
                              </w:tc>
                            </w:tr>
                            <w:tr w:rsidR="009057FC" w:rsidRPr="004B11E7" w:rsidTr="00D55810">
                              <w:trPr>
                                <w:trHeight w:val="918"/>
                              </w:trPr>
                              <w:tc>
                                <w:tcPr>
                                  <w:tcW w:w="2218" w:type="dxa"/>
                                  <w:tcBorders>
                                    <w:left w:val="single" w:sz="4" w:space="0" w:color="000000"/>
                                    <w:bottom w:val="single" w:sz="4" w:space="0" w:color="auto"/>
                                  </w:tcBorders>
                                  <w:vAlign w:val="center"/>
                                </w:tcPr>
                                <w:p w:rsidR="009057FC" w:rsidRDefault="009057FC" w:rsidP="00F67EAE">
                                  <w:pPr>
                                    <w:jc w:val="center"/>
                                    <w:rPr>
                                      <w:rFonts w:cstheme="minorHAnsi"/>
                                    </w:rPr>
                                  </w:pPr>
                                  <w:r>
                                    <w:rPr>
                                      <w:rFonts w:cstheme="minorHAnsi"/>
                                    </w:rPr>
                                    <w:t>Ing. Carlos Aguilar</w:t>
                                  </w:r>
                                </w:p>
                                <w:p w:rsidR="009057FC" w:rsidRPr="004B11E7" w:rsidRDefault="009057FC" w:rsidP="00F67EAE">
                                  <w:pPr>
                                    <w:jc w:val="center"/>
                                    <w:rPr>
                                      <w:rFonts w:cstheme="minorHAnsi"/>
                                    </w:rPr>
                                  </w:pPr>
                                  <w:r>
                                    <w:rPr>
                                      <w:rFonts w:cstheme="minorHAnsi"/>
                                    </w:rPr>
                                    <w:t>MSc. Ingeniería Hidráulica</w:t>
                                  </w:r>
                                </w:p>
                              </w:tc>
                              <w:tc>
                                <w:tcPr>
                                  <w:tcW w:w="3591" w:type="dxa"/>
                                  <w:tcBorders>
                                    <w:top w:val="single" w:sz="4" w:space="0" w:color="auto"/>
                                    <w:left w:val="single" w:sz="4" w:space="0" w:color="000000"/>
                                    <w:bottom w:val="single" w:sz="4" w:space="0" w:color="000000"/>
                                    <w:right w:val="single" w:sz="4" w:space="0" w:color="000000"/>
                                  </w:tcBorders>
                                  <w:vAlign w:val="center"/>
                                </w:tcPr>
                                <w:p w:rsidR="009057FC" w:rsidRDefault="009057FC" w:rsidP="00F67EAE">
                                  <w:pPr>
                                    <w:ind w:left="96" w:right="-40"/>
                                    <w:jc w:val="center"/>
                                    <w:rPr>
                                      <w:rFonts w:cstheme="minorHAnsi"/>
                                    </w:rPr>
                                  </w:pPr>
                                  <w:r>
                                    <w:rPr>
                                      <w:rFonts w:cstheme="minorHAnsi"/>
                                    </w:rPr>
                                    <w:t>Diseño hidráulico</w:t>
                                  </w:r>
                                </w:p>
                                <w:p w:rsidR="009057FC" w:rsidRDefault="009057FC" w:rsidP="00F67EAE">
                                  <w:pPr>
                                    <w:ind w:left="96" w:right="-40"/>
                                    <w:jc w:val="center"/>
                                    <w:rPr>
                                      <w:rFonts w:cstheme="minorHAnsi"/>
                                    </w:rPr>
                                  </w:pPr>
                                </w:p>
                                <w:p w:rsidR="009057FC" w:rsidRPr="004B11E7" w:rsidRDefault="009057FC" w:rsidP="00F67EAE">
                                  <w:pPr>
                                    <w:ind w:left="96" w:right="-40"/>
                                    <w:jc w:val="center"/>
                                    <w:rPr>
                                      <w:rFonts w:cstheme="minorHAnsi"/>
                                    </w:rPr>
                                  </w:pPr>
                                </w:p>
                              </w:tc>
                            </w:tr>
                            <w:tr w:rsidR="009057FC" w:rsidRPr="004B11E7" w:rsidTr="00F67EAE">
                              <w:trPr>
                                <w:trHeight w:val="918"/>
                              </w:trPr>
                              <w:tc>
                                <w:tcPr>
                                  <w:tcW w:w="2218" w:type="dxa"/>
                                  <w:tcBorders>
                                    <w:top w:val="single" w:sz="4" w:space="0" w:color="auto"/>
                                    <w:left w:val="single" w:sz="4" w:space="0" w:color="000000"/>
                                    <w:bottom w:val="single" w:sz="4" w:space="0" w:color="auto"/>
                                  </w:tcBorders>
                                  <w:vAlign w:val="center"/>
                                </w:tcPr>
                                <w:p w:rsidR="009057FC" w:rsidRDefault="009057FC" w:rsidP="00F67EAE">
                                  <w:pPr>
                                    <w:jc w:val="center"/>
                                    <w:rPr>
                                      <w:rFonts w:cstheme="minorHAnsi"/>
                                    </w:rPr>
                                  </w:pPr>
                                  <w:r>
                                    <w:rPr>
                                      <w:rFonts w:cstheme="minorHAnsi"/>
                                    </w:rPr>
                                    <w:t>Ing. Galo Albán Soria</w:t>
                                  </w:r>
                                </w:p>
                                <w:p w:rsidR="009057FC" w:rsidRDefault="009057FC" w:rsidP="00F67EAE">
                                  <w:pPr>
                                    <w:jc w:val="center"/>
                                    <w:rPr>
                                      <w:rFonts w:cstheme="minorHAnsi"/>
                                    </w:rPr>
                                  </w:pPr>
                                  <w:r>
                                    <w:rPr>
                                      <w:rFonts w:cstheme="minorHAnsi"/>
                                    </w:rPr>
                                    <w:t>MSc. Recursos Naturales. Geólogo</w:t>
                                  </w:r>
                                </w:p>
                              </w:tc>
                              <w:tc>
                                <w:tcPr>
                                  <w:tcW w:w="3591" w:type="dxa"/>
                                  <w:tcBorders>
                                    <w:top w:val="single" w:sz="4" w:space="0" w:color="auto"/>
                                    <w:left w:val="single" w:sz="4" w:space="0" w:color="000000"/>
                                    <w:bottom w:val="single" w:sz="4" w:space="0" w:color="000000"/>
                                    <w:right w:val="single" w:sz="4" w:space="0" w:color="000000"/>
                                  </w:tcBorders>
                                  <w:vAlign w:val="center"/>
                                </w:tcPr>
                                <w:p w:rsidR="009057FC" w:rsidRDefault="009057FC" w:rsidP="00F67EAE">
                                  <w:pPr>
                                    <w:ind w:left="96" w:right="-40"/>
                                    <w:jc w:val="center"/>
                                    <w:rPr>
                                      <w:rFonts w:cstheme="minorHAnsi"/>
                                    </w:rPr>
                                  </w:pPr>
                                  <w:r>
                                    <w:rPr>
                                      <w:rFonts w:cstheme="minorHAnsi"/>
                                    </w:rPr>
                                    <w:t>Estudios geológicos – geotécnicos</w:t>
                                  </w:r>
                                </w:p>
                                <w:p w:rsidR="009057FC" w:rsidRDefault="009057FC" w:rsidP="00F67EAE">
                                  <w:pPr>
                                    <w:ind w:left="96" w:right="-40"/>
                                    <w:jc w:val="center"/>
                                    <w:rPr>
                                      <w:rFonts w:cstheme="minorHAnsi"/>
                                    </w:rPr>
                                  </w:pPr>
                                </w:p>
                                <w:p w:rsidR="009057FC" w:rsidRDefault="009057FC" w:rsidP="00F67EAE">
                                  <w:pPr>
                                    <w:ind w:left="96" w:right="-40"/>
                                    <w:jc w:val="center"/>
                                    <w:rPr>
                                      <w:rFonts w:cstheme="minorHAnsi"/>
                                    </w:rPr>
                                  </w:pPr>
                                </w:p>
                              </w:tc>
                            </w:tr>
                            <w:tr w:rsidR="009057FC" w:rsidRPr="004B11E7" w:rsidTr="00467BA5">
                              <w:trPr>
                                <w:trHeight w:val="913"/>
                              </w:trPr>
                              <w:tc>
                                <w:tcPr>
                                  <w:tcW w:w="2218" w:type="dxa"/>
                                  <w:tcBorders>
                                    <w:top w:val="single" w:sz="4" w:space="0" w:color="auto"/>
                                    <w:left w:val="single" w:sz="4" w:space="0" w:color="000000"/>
                                    <w:bottom w:val="single" w:sz="4" w:space="0" w:color="000000" w:themeColor="text1"/>
                                  </w:tcBorders>
                                  <w:vAlign w:val="center"/>
                                </w:tcPr>
                                <w:p w:rsidR="009057FC" w:rsidRDefault="009057FC" w:rsidP="00F67EAE">
                                  <w:pPr>
                                    <w:jc w:val="center"/>
                                    <w:rPr>
                                      <w:rFonts w:cstheme="minorHAnsi"/>
                                    </w:rPr>
                                  </w:pPr>
                                  <w:r>
                                    <w:rPr>
                                      <w:rFonts w:cstheme="minorHAnsi"/>
                                    </w:rPr>
                                    <w:t>Lcdo. Edwar Chamorro.</w:t>
                                  </w:r>
                                </w:p>
                                <w:p w:rsidR="009057FC" w:rsidRDefault="009057FC" w:rsidP="00F67EAE">
                                  <w:pPr>
                                    <w:jc w:val="center"/>
                                    <w:rPr>
                                      <w:rFonts w:cstheme="minorHAnsi"/>
                                    </w:rPr>
                                  </w:pPr>
                                  <w:r>
                                    <w:rPr>
                                      <w:rFonts w:cstheme="minorHAnsi"/>
                                    </w:rPr>
                                    <w:t>Especialista social</w:t>
                                  </w:r>
                                </w:p>
                              </w:tc>
                              <w:tc>
                                <w:tcPr>
                                  <w:tcW w:w="3591" w:type="dxa"/>
                                  <w:tcBorders>
                                    <w:top w:val="single" w:sz="4" w:space="0" w:color="auto"/>
                                    <w:left w:val="single" w:sz="4" w:space="0" w:color="000000"/>
                                    <w:bottom w:val="single" w:sz="4" w:space="0" w:color="000000" w:themeColor="text1"/>
                                    <w:right w:val="single" w:sz="4" w:space="0" w:color="000000"/>
                                  </w:tcBorders>
                                  <w:vAlign w:val="center"/>
                                </w:tcPr>
                                <w:p w:rsidR="009057FC" w:rsidRDefault="009057FC" w:rsidP="00F67EAE">
                                  <w:pPr>
                                    <w:ind w:left="96" w:right="-40"/>
                                    <w:jc w:val="center"/>
                                    <w:rPr>
                                      <w:rFonts w:cstheme="minorHAnsi"/>
                                    </w:rPr>
                                  </w:pPr>
                                  <w:r>
                                    <w:rPr>
                                      <w:rFonts w:cstheme="minorHAnsi"/>
                                    </w:rPr>
                                    <w:t>Estudios sociales</w:t>
                                  </w:r>
                                </w:p>
                                <w:p w:rsidR="009057FC" w:rsidRDefault="009057FC" w:rsidP="00F67EAE">
                                  <w:pPr>
                                    <w:ind w:left="96" w:right="-40"/>
                                    <w:jc w:val="center"/>
                                    <w:rPr>
                                      <w:rFonts w:cstheme="minorHAnsi"/>
                                    </w:rPr>
                                  </w:pPr>
                                </w:p>
                                <w:p w:rsidR="009057FC" w:rsidRDefault="009057FC" w:rsidP="00F67EAE">
                                  <w:pPr>
                                    <w:ind w:left="96" w:right="-40"/>
                                    <w:jc w:val="center"/>
                                    <w:rPr>
                                      <w:rFonts w:cstheme="minorHAnsi"/>
                                    </w:rPr>
                                  </w:pPr>
                                </w:p>
                              </w:tc>
                            </w:tr>
                            <w:tr w:rsidR="009057FC" w:rsidRPr="004B11E7" w:rsidTr="00467BA5">
                              <w:trPr>
                                <w:trHeight w:val="3"/>
                              </w:trPr>
                              <w:tc>
                                <w:tcPr>
                                  <w:tcW w:w="2218" w:type="dxa"/>
                                  <w:tcBorders>
                                    <w:top w:val="single" w:sz="4" w:space="0" w:color="000000" w:themeColor="text1"/>
                                    <w:left w:val="single" w:sz="4" w:space="0" w:color="000000"/>
                                    <w:bottom w:val="single" w:sz="4" w:space="0" w:color="auto"/>
                                  </w:tcBorders>
                                  <w:vAlign w:val="center"/>
                                </w:tcPr>
                                <w:p w:rsidR="009057FC" w:rsidRDefault="009057FC" w:rsidP="00F67EAE">
                                  <w:pPr>
                                    <w:jc w:val="center"/>
                                    <w:rPr>
                                      <w:rFonts w:cstheme="minorHAnsi"/>
                                    </w:rPr>
                                  </w:pPr>
                                </w:p>
                              </w:tc>
                              <w:tc>
                                <w:tcPr>
                                  <w:tcW w:w="3591" w:type="dxa"/>
                                  <w:tcBorders>
                                    <w:top w:val="single" w:sz="4" w:space="0" w:color="000000" w:themeColor="text1"/>
                                    <w:left w:val="single" w:sz="4" w:space="0" w:color="000000"/>
                                    <w:bottom w:val="single" w:sz="4" w:space="0" w:color="auto"/>
                                    <w:right w:val="single" w:sz="4" w:space="0" w:color="000000"/>
                                  </w:tcBorders>
                                  <w:vAlign w:val="center"/>
                                </w:tcPr>
                                <w:p w:rsidR="009057FC" w:rsidRDefault="009057FC" w:rsidP="00F67EAE">
                                  <w:pPr>
                                    <w:ind w:left="96" w:right="-40"/>
                                    <w:jc w:val="center"/>
                                    <w:rPr>
                                      <w:rFonts w:cstheme="minorHAnsi"/>
                                    </w:rPr>
                                  </w:pPr>
                                </w:p>
                              </w:tc>
                            </w:tr>
                            <w:tr w:rsidR="009057FC" w:rsidRPr="004B11E7" w:rsidTr="00467BA5">
                              <w:trPr>
                                <w:trHeight w:val="403"/>
                              </w:trPr>
                              <w:tc>
                                <w:tcPr>
                                  <w:tcW w:w="2218" w:type="dxa"/>
                                  <w:tcBorders>
                                    <w:top w:val="single" w:sz="4" w:space="0" w:color="auto"/>
                                  </w:tcBorders>
                                  <w:tcMar>
                                    <w:left w:w="0" w:type="dxa"/>
                                    <w:right w:w="0" w:type="dxa"/>
                                  </w:tcMar>
                                  <w:vAlign w:val="center"/>
                                </w:tcPr>
                                <w:p w:rsidR="009057FC" w:rsidRPr="004B11E7" w:rsidRDefault="009057FC" w:rsidP="00F67EAE">
                                  <w:pPr>
                                    <w:pStyle w:val="Contenidodelatabla"/>
                                    <w:ind w:left="-557"/>
                                    <w:jc w:val="center"/>
                                    <w:rPr>
                                      <w:rFonts w:asciiTheme="minorHAnsi" w:hAnsiTheme="minorHAnsi" w:cstheme="minorHAnsi"/>
                                      <w:sz w:val="28"/>
                                      <w:szCs w:val="28"/>
                                    </w:rPr>
                                  </w:pPr>
                                </w:p>
                              </w:tc>
                              <w:tc>
                                <w:tcPr>
                                  <w:tcW w:w="3591" w:type="dxa"/>
                                  <w:tcBorders>
                                    <w:top w:val="single" w:sz="4" w:space="0" w:color="auto"/>
                                  </w:tcBorders>
                                  <w:tcMar>
                                    <w:left w:w="0" w:type="dxa"/>
                                    <w:right w:w="0" w:type="dxa"/>
                                  </w:tcMar>
                                  <w:vAlign w:val="center"/>
                                </w:tcPr>
                                <w:p w:rsidR="009057FC" w:rsidRPr="004B11E7" w:rsidRDefault="009057FC" w:rsidP="00F67EAE">
                                  <w:pPr>
                                    <w:pStyle w:val="Contenidodelatabla"/>
                                    <w:ind w:left="-557"/>
                                    <w:jc w:val="center"/>
                                    <w:rPr>
                                      <w:rFonts w:asciiTheme="minorHAnsi" w:hAnsiTheme="minorHAnsi" w:cstheme="minorHAnsi"/>
                                      <w:sz w:val="28"/>
                                      <w:szCs w:val="28"/>
                                    </w:rPr>
                                  </w:pPr>
                                </w:p>
                              </w:tc>
                            </w:tr>
                          </w:tbl>
                          <w:p w:rsidR="009057FC" w:rsidRDefault="009057FC" w:rsidP="007640A1"/>
                        </w:txbxContent>
                      </v:textbox>
                      <w10:anchorlock/>
                    </v:shape>
                  </w:pict>
                </mc:Fallback>
              </mc:AlternateContent>
            </w:r>
          </w:p>
        </w:tc>
      </w:tr>
      <w:tr w:rsidR="008A6B66" w:rsidRPr="00CC6DAB" w:rsidTr="00202890">
        <w:trPr>
          <w:trHeight w:val="1542"/>
          <w:jc w:val="center"/>
        </w:trPr>
        <w:tc>
          <w:tcPr>
            <w:tcW w:w="383" w:type="dxa"/>
            <w:tcBorders>
              <w:top w:val="single" w:sz="4" w:space="0" w:color="000000"/>
              <w:left w:val="single" w:sz="4" w:space="0" w:color="000000"/>
              <w:bottom w:val="single" w:sz="4" w:space="0" w:color="000000"/>
            </w:tcBorders>
            <w:vAlign w:val="center"/>
          </w:tcPr>
          <w:p w:rsidR="008A6B66" w:rsidRPr="004B11E7" w:rsidRDefault="008A6B66" w:rsidP="00245E9C">
            <w:pPr>
              <w:snapToGrid w:val="0"/>
              <w:spacing w:line="360" w:lineRule="auto"/>
              <w:jc w:val="center"/>
              <w:rPr>
                <w:rFonts w:cstheme="minorHAnsi"/>
                <w:b/>
              </w:rPr>
            </w:pPr>
            <w:r>
              <w:rPr>
                <w:rFonts w:cstheme="minorHAnsi"/>
                <w:b/>
              </w:rPr>
              <w:t>7</w:t>
            </w:r>
          </w:p>
        </w:tc>
        <w:tc>
          <w:tcPr>
            <w:tcW w:w="1985" w:type="dxa"/>
            <w:tcBorders>
              <w:top w:val="single" w:sz="4" w:space="0" w:color="000000"/>
              <w:left w:val="single" w:sz="4" w:space="0" w:color="000000"/>
              <w:bottom w:val="single" w:sz="4" w:space="0" w:color="000000"/>
            </w:tcBorders>
            <w:vAlign w:val="center"/>
          </w:tcPr>
          <w:p w:rsidR="008A6B66" w:rsidRPr="004B11E7" w:rsidRDefault="008A6B66" w:rsidP="00245E9C">
            <w:pPr>
              <w:snapToGrid w:val="0"/>
              <w:spacing w:line="360" w:lineRule="auto"/>
              <w:jc w:val="center"/>
              <w:rPr>
                <w:rFonts w:cstheme="minorHAnsi"/>
                <w:b/>
              </w:rPr>
            </w:pPr>
            <w:r>
              <w:rPr>
                <w:rFonts w:cstheme="minorHAnsi"/>
                <w:b/>
              </w:rPr>
              <w:t>Firma Responsabilidad Consultor</w:t>
            </w:r>
          </w:p>
        </w:tc>
        <w:tc>
          <w:tcPr>
            <w:tcW w:w="6378" w:type="dxa"/>
            <w:tcBorders>
              <w:top w:val="single" w:sz="4" w:space="0" w:color="000000"/>
              <w:left w:val="single" w:sz="4" w:space="0" w:color="000000"/>
              <w:bottom w:val="single" w:sz="4" w:space="0" w:color="000000"/>
              <w:right w:val="single" w:sz="4" w:space="0" w:color="000000"/>
            </w:tcBorders>
          </w:tcPr>
          <w:p w:rsidR="008A6B66" w:rsidRDefault="008A6B66" w:rsidP="00245E9C">
            <w:pPr>
              <w:spacing w:line="360" w:lineRule="auto"/>
              <w:rPr>
                <w:rFonts w:cstheme="minorHAnsi"/>
                <w:noProof/>
                <w:lang w:eastAsia="es-ES"/>
              </w:rPr>
            </w:pPr>
          </w:p>
          <w:p w:rsidR="008A6B66" w:rsidRDefault="008A6B66" w:rsidP="00245E9C">
            <w:pPr>
              <w:spacing w:line="360" w:lineRule="auto"/>
              <w:rPr>
                <w:rFonts w:cstheme="minorHAnsi"/>
                <w:noProof/>
                <w:lang w:eastAsia="es-ES"/>
              </w:rPr>
            </w:pPr>
          </w:p>
          <w:p w:rsidR="008A6B66" w:rsidRPr="004B11E7" w:rsidRDefault="008A6B66" w:rsidP="00245E9C">
            <w:pPr>
              <w:spacing w:line="240" w:lineRule="auto"/>
              <w:jc w:val="center"/>
              <w:rPr>
                <w:rFonts w:cstheme="minorHAnsi"/>
              </w:rPr>
            </w:pPr>
            <w:r>
              <w:rPr>
                <w:rFonts w:cstheme="minorHAnsi"/>
              </w:rPr>
              <w:t>Ing. MSc. Marcelo Castillo Pazmiño</w:t>
            </w:r>
          </w:p>
          <w:p w:rsidR="008A6B66" w:rsidRDefault="008A6B66" w:rsidP="00245E9C">
            <w:pPr>
              <w:spacing w:line="240" w:lineRule="auto"/>
              <w:jc w:val="center"/>
              <w:rPr>
                <w:rFonts w:cstheme="minorHAnsi"/>
              </w:rPr>
            </w:pPr>
            <w:r>
              <w:rPr>
                <w:rFonts w:cstheme="minorHAnsi"/>
              </w:rPr>
              <w:t>CONSULTOR AMBIENTAL – DIRECTOR DEL ESTUDIO</w:t>
            </w:r>
          </w:p>
          <w:p w:rsidR="008A6B66" w:rsidRDefault="008A6B66" w:rsidP="00245E9C">
            <w:pPr>
              <w:spacing w:line="240" w:lineRule="auto"/>
              <w:jc w:val="center"/>
              <w:rPr>
                <w:rFonts w:cstheme="minorHAnsi"/>
                <w:noProof/>
                <w:lang w:eastAsia="es-ES"/>
              </w:rPr>
            </w:pPr>
          </w:p>
        </w:tc>
      </w:tr>
    </w:tbl>
    <w:p w:rsidR="007640A1" w:rsidRPr="006C6061" w:rsidRDefault="007640A1" w:rsidP="00202890">
      <w:pPr>
        <w:spacing w:after="120"/>
        <w:rPr>
          <w:rFonts w:cstheme="minorHAnsi"/>
          <w:b/>
          <w:highlight w:val="yellow"/>
        </w:rPr>
      </w:pPr>
    </w:p>
    <w:p w:rsidR="007640A1" w:rsidRPr="00AB0235" w:rsidRDefault="00D63845" w:rsidP="004804AF">
      <w:pPr>
        <w:pStyle w:val="Ttulo1"/>
        <w:spacing w:after="120"/>
        <w:ind w:left="402" w:hanging="425"/>
      </w:pPr>
      <w:bookmarkStart w:id="18" w:name="_Toc349888394"/>
      <w:r w:rsidRPr="00AB0235">
        <w:t>ALCANCE</w:t>
      </w:r>
      <w:bookmarkEnd w:id="18"/>
    </w:p>
    <w:p w:rsidR="007640A1" w:rsidRPr="000B457D" w:rsidRDefault="007640A1" w:rsidP="00202890">
      <w:pPr>
        <w:spacing w:after="120"/>
        <w:rPr>
          <w:rFonts w:cstheme="minorHAnsi"/>
        </w:rPr>
      </w:pPr>
      <w:r w:rsidRPr="000B457D">
        <w:rPr>
          <w:rFonts w:cstheme="minorHAnsi"/>
        </w:rPr>
        <w:t>El presente estudio de acuerdo a lo estipulado en el Texto Unificado de Legislación Secundaria del Ministerio del Ambiente (TULAS) abarca el levantamiento de información de la línea base, evaluación de la significancia de impactos ambientales potenciales existentes y futuros con la implementación de la escombrera técnicamente manejada, evaluación de rie</w:t>
      </w:r>
      <w:r w:rsidR="000B457D" w:rsidRPr="000B457D">
        <w:rPr>
          <w:rFonts w:cstheme="minorHAnsi"/>
        </w:rPr>
        <w:t>s</w:t>
      </w:r>
      <w:r w:rsidRPr="000B457D">
        <w:rPr>
          <w:rFonts w:cstheme="minorHAnsi"/>
        </w:rPr>
        <w:t xml:space="preserve">gos y definición del Plan de Manejo Ambiental (PMA), como un capítulo adicional a la memoria técnica del </w:t>
      </w:r>
      <w:r w:rsidRPr="000B457D">
        <w:rPr>
          <w:rFonts w:cstheme="minorHAnsi"/>
        </w:rPr>
        <w:lastRenderedPageBreak/>
        <w:t>diseño de ingeniería de implementación de la Escombrera el Troje Fase II, donde se detallan las estimaciones, cálculos y justificaciones de los diferentes componentes de esta importante obra que permitirá cubrir la demanda de este tipo de infraestructura en el sector, evitando del bote indiscriminado de escombros en toda la parroquia de Turubamba.</w:t>
      </w:r>
    </w:p>
    <w:p w:rsidR="007640A1" w:rsidRPr="000B457D" w:rsidRDefault="007640A1" w:rsidP="00202890">
      <w:pPr>
        <w:spacing w:after="120"/>
        <w:rPr>
          <w:rFonts w:cstheme="minorHAnsi"/>
        </w:rPr>
      </w:pPr>
    </w:p>
    <w:p w:rsidR="007640A1" w:rsidRPr="000B457D" w:rsidRDefault="007640A1" w:rsidP="00202890">
      <w:pPr>
        <w:spacing w:after="120"/>
        <w:rPr>
          <w:rFonts w:cstheme="minorHAnsi"/>
        </w:rPr>
      </w:pPr>
      <w:r w:rsidRPr="000B457D">
        <w:rPr>
          <w:rFonts w:cstheme="minorHAnsi"/>
        </w:rPr>
        <w:t>En este sentido, con la información de los aspectos técnicos considerados en el dimensionamiento y diseño de la escombrera, en el estudio de impacto ambiental se describirá la línea base del área donde se ubicara la escombrera, en los aspectos físicos, bióticos, socioeconómicos y culturales, así como un detalle de las acciones presentes (botadero sin control) y del proyecto de escombrera técnicamente manejada en sus fases de implementación, operación y abandono; analizándose las interacciones de las acciones del proyecto con el ambiente, como consecuencia de las afectaciones potenciales negativas o aspectos positivos derivados de las actividades del manejo de la escombrera. Con la valoración de los impactos ambientales, para aquellos impactos significativos y muy significativos se plantearán medidas de mitigación con el fin de minimizar estos, de manera tal de enmarcar el proyecto en el contexto de la legislación ambiental vigente.</w:t>
      </w:r>
    </w:p>
    <w:p w:rsidR="007640A1" w:rsidRPr="000B457D" w:rsidRDefault="007640A1" w:rsidP="00202890">
      <w:pPr>
        <w:spacing w:after="120"/>
        <w:rPr>
          <w:rFonts w:cstheme="minorHAnsi"/>
        </w:rPr>
      </w:pPr>
      <w:r w:rsidRPr="000B457D">
        <w:rPr>
          <w:rFonts w:cstheme="minorHAnsi"/>
        </w:rPr>
        <w:t>El alcance geográfico del presente estudio corresponde al área junto a la Escombrera el Troje Fase II, en la parroquia de Turubamba del DMQ.</w:t>
      </w:r>
    </w:p>
    <w:p w:rsidR="00AB0235" w:rsidRDefault="00AB0235" w:rsidP="00202890">
      <w:pPr>
        <w:spacing w:line="360" w:lineRule="auto"/>
        <w:rPr>
          <w:rFonts w:cstheme="minorHAnsi"/>
          <w:highlight w:val="yellow"/>
        </w:rPr>
      </w:pPr>
    </w:p>
    <w:p w:rsidR="0063194C" w:rsidRDefault="0063194C" w:rsidP="00202890">
      <w:pPr>
        <w:spacing w:line="360" w:lineRule="auto"/>
        <w:rPr>
          <w:rFonts w:cstheme="minorHAnsi"/>
          <w:highlight w:val="yellow"/>
        </w:rPr>
      </w:pPr>
    </w:p>
    <w:p w:rsidR="007640A1" w:rsidRPr="005763F2" w:rsidRDefault="007640A1" w:rsidP="004804AF">
      <w:pPr>
        <w:pStyle w:val="Ttulo1"/>
        <w:spacing w:after="120"/>
        <w:ind w:left="402" w:hanging="425"/>
      </w:pPr>
      <w:r w:rsidRPr="005763F2">
        <w:t xml:space="preserve"> </w:t>
      </w:r>
      <w:bookmarkStart w:id="19" w:name="_Toc349888395"/>
      <w:r w:rsidRPr="00DA1C4B">
        <w:t>ANÁLISIS DE ALTERNATIVAS</w:t>
      </w:r>
      <w:bookmarkEnd w:id="19"/>
    </w:p>
    <w:p w:rsidR="007640A1" w:rsidRPr="000B457D" w:rsidRDefault="007640A1" w:rsidP="00202890">
      <w:pPr>
        <w:spacing w:after="120"/>
        <w:rPr>
          <w:rFonts w:cstheme="minorHAnsi"/>
        </w:rPr>
      </w:pPr>
      <w:r w:rsidRPr="000B457D">
        <w:rPr>
          <w:rFonts w:cstheme="minorHAnsi"/>
        </w:rPr>
        <w:t>El lugar elegido para la implantación del proyecto, ha sido determinado por l</w:t>
      </w:r>
      <w:r w:rsidR="000B457D" w:rsidRPr="000B457D">
        <w:rPr>
          <w:rFonts w:cstheme="minorHAnsi"/>
        </w:rPr>
        <w:t>a</w:t>
      </w:r>
      <w:r w:rsidRPr="000B457D">
        <w:rPr>
          <w:rFonts w:cstheme="minorHAnsi"/>
        </w:rPr>
        <w:t xml:space="preserve"> EPMMOP-Q,  en base  a sus necesidades y problemas actuales, para la toma de esta decisión se realizó los correspondientes estudios  técnicos  relacionados  con  el  manejo  de  los  escombros producidos en esta ciudad, las cuales podrían ser tratados de una manera ambientalmente adecuada, lo que conllevaría a la gestión ambientalmente sustentable de los recursos naturales.</w:t>
      </w:r>
    </w:p>
    <w:p w:rsidR="007640A1" w:rsidRPr="000B457D" w:rsidRDefault="007640A1" w:rsidP="00202890">
      <w:pPr>
        <w:spacing w:after="120"/>
        <w:rPr>
          <w:rFonts w:cstheme="minorHAnsi"/>
        </w:rPr>
      </w:pPr>
      <w:r w:rsidRPr="000B457D">
        <w:rPr>
          <w:rFonts w:cstheme="minorHAnsi"/>
        </w:rPr>
        <w:t>La  escombrera es un método de disposición final  de escombros, es el sistema más seguro y eficaz que se lleva a cabo mediante la aplicación de técnicas de ingeniería ambientalmente  adecuadas, a través del empleo de los controles necesarios para evitar la contaminación del suelo, por ende la vegetación, como también molestias y daños paisajísticos en el entorno de la ciudad.</w:t>
      </w:r>
    </w:p>
    <w:p w:rsidR="007640A1" w:rsidRPr="000B457D" w:rsidRDefault="007640A1" w:rsidP="00202890">
      <w:pPr>
        <w:spacing w:after="120"/>
        <w:rPr>
          <w:rFonts w:cstheme="minorHAnsi"/>
        </w:rPr>
      </w:pPr>
      <w:r w:rsidRPr="000B457D">
        <w:rPr>
          <w:rFonts w:cstheme="minorHAnsi"/>
        </w:rPr>
        <w:t>Seguidamente  se presenta las alternativas referentes a la puesta o no en marcha del proyecto Escombrera El Troje Fase II:</w:t>
      </w:r>
    </w:p>
    <w:p w:rsidR="007640A1" w:rsidRPr="00542A3C" w:rsidRDefault="007640A1" w:rsidP="00202890">
      <w:pPr>
        <w:rPr>
          <w:rFonts w:cstheme="minorHAnsi"/>
          <w:b/>
        </w:rPr>
      </w:pPr>
    </w:p>
    <w:p w:rsidR="007640A1" w:rsidRPr="005763F2" w:rsidRDefault="007640A1" w:rsidP="004804AF">
      <w:pPr>
        <w:pStyle w:val="Ttulo1"/>
        <w:numPr>
          <w:ilvl w:val="1"/>
          <w:numId w:val="5"/>
        </w:numPr>
        <w:spacing w:after="120"/>
        <w:ind w:left="403" w:hanging="431"/>
      </w:pPr>
      <w:bookmarkStart w:id="20" w:name="_Toc349888396"/>
      <w:r w:rsidRPr="005763F2">
        <w:t>Alternativa Cero (No operación del Proyecto)</w:t>
      </w:r>
      <w:bookmarkEnd w:id="20"/>
    </w:p>
    <w:p w:rsidR="007640A1" w:rsidRPr="00542A3C" w:rsidRDefault="007640A1" w:rsidP="00202890">
      <w:pPr>
        <w:rPr>
          <w:rFonts w:cstheme="minorHAnsi"/>
        </w:rPr>
      </w:pPr>
      <w:r w:rsidRPr="00542A3C">
        <w:rPr>
          <w:rFonts w:cstheme="minorHAnsi"/>
        </w:rPr>
        <w:t xml:space="preserve">La no operación del proyecto (Alternativa CERO) asume que los factores presentados en la descripción del entorno o línea base, son aquellos que permanecerán en la zona, es  decir  sin  </w:t>
      </w:r>
      <w:r w:rsidRPr="00542A3C">
        <w:rPr>
          <w:rFonts w:cstheme="minorHAnsi"/>
        </w:rPr>
        <w:lastRenderedPageBreak/>
        <w:t>contar  con  la  operación  o  puesta  en  marcha  del  proyecto,  sus condiciones actuales permanecerán intactas.</w:t>
      </w:r>
    </w:p>
    <w:p w:rsidR="007640A1" w:rsidRPr="00542A3C" w:rsidRDefault="007640A1" w:rsidP="00202890">
      <w:pPr>
        <w:rPr>
          <w:rFonts w:cstheme="minorHAnsi"/>
        </w:rPr>
      </w:pPr>
    </w:p>
    <w:p w:rsidR="007640A1" w:rsidRPr="00542A3C" w:rsidRDefault="007640A1" w:rsidP="00202890">
      <w:pPr>
        <w:rPr>
          <w:rFonts w:cstheme="minorHAnsi"/>
        </w:rPr>
      </w:pPr>
      <w:r w:rsidRPr="00542A3C">
        <w:rPr>
          <w:rFonts w:cstheme="minorHAnsi"/>
        </w:rPr>
        <w:t>Mantener la alternativa cero, conlleva a una decisión fundamental, especialmente si se toma en cuenta que en el país, la mayoría de ciudades disponen incorrectamente  sus escombros a</w:t>
      </w:r>
      <w:r w:rsidR="000B457D" w:rsidRPr="00542A3C">
        <w:rPr>
          <w:rFonts w:cstheme="minorHAnsi"/>
        </w:rPr>
        <w:t xml:space="preserve"> </w:t>
      </w:r>
      <w:r w:rsidRPr="00542A3C">
        <w:rPr>
          <w:rFonts w:cstheme="minorHAnsi"/>
        </w:rPr>
        <w:t>l</w:t>
      </w:r>
      <w:r w:rsidR="000B457D" w:rsidRPr="00542A3C">
        <w:rPr>
          <w:rFonts w:cstheme="minorHAnsi"/>
        </w:rPr>
        <w:t>a</w:t>
      </w:r>
      <w:r w:rsidRPr="00542A3C">
        <w:rPr>
          <w:rFonts w:cstheme="minorHAnsi"/>
        </w:rPr>
        <w:t xml:space="preserve"> intemperie, manteniendo una pésima práctica en el manejo de sus escombros, es así que presentan soluciones mínimas de disposición final, lo que ocasiona que las municipalidades recurran para eliminar sus escombros a prácticas que van en contra de la conservación de los recursos naturales, sin embargo el proyecto a ejecutar por parte de la EPMMOP-Q, se enfoca en el  manejo de los escombros mediante técnicas y procesos viables de disposición final como son las escombraras controladas.</w:t>
      </w:r>
    </w:p>
    <w:p w:rsidR="007640A1" w:rsidRPr="00542A3C" w:rsidRDefault="007640A1" w:rsidP="00202890">
      <w:pPr>
        <w:rPr>
          <w:rFonts w:cstheme="minorHAnsi"/>
        </w:rPr>
      </w:pPr>
    </w:p>
    <w:p w:rsidR="007640A1" w:rsidRPr="00542A3C" w:rsidRDefault="007640A1" w:rsidP="00202890">
      <w:pPr>
        <w:rPr>
          <w:rFonts w:cstheme="minorHAnsi"/>
        </w:rPr>
      </w:pPr>
      <w:r w:rsidRPr="00542A3C">
        <w:rPr>
          <w:rFonts w:cstheme="minorHAnsi"/>
        </w:rPr>
        <w:t>Por tal razón, la opción de no operación o puesta en marcha del proyecto, contrario a ser considerada como la mejor alternativa para mantener inalterables las condiciones del bosque del sitio podría convertirse en la alternativa menos elegible desde la óptica del desarrollo sostenible y responsable de la ciudad.</w:t>
      </w:r>
    </w:p>
    <w:p w:rsidR="007640A1" w:rsidRPr="00542A3C" w:rsidRDefault="007640A1" w:rsidP="00202890">
      <w:pPr>
        <w:rPr>
          <w:rFonts w:cstheme="minorHAnsi"/>
        </w:rPr>
      </w:pPr>
    </w:p>
    <w:p w:rsidR="007640A1" w:rsidRPr="00542A3C" w:rsidRDefault="007640A1" w:rsidP="00202890">
      <w:pPr>
        <w:rPr>
          <w:rFonts w:cstheme="minorHAnsi"/>
        </w:rPr>
      </w:pPr>
      <w:r w:rsidRPr="00542A3C">
        <w:rPr>
          <w:rFonts w:cstheme="minorHAnsi"/>
        </w:rPr>
        <w:t>De aquí podemos describir los siguientes impactos negativos que se generaran si no se ejecutara</w:t>
      </w:r>
      <w:r w:rsidR="000B457D" w:rsidRPr="00542A3C">
        <w:rPr>
          <w:rFonts w:cstheme="minorHAnsi"/>
        </w:rPr>
        <w:t xml:space="preserve"> el proyecto</w:t>
      </w:r>
      <w:r w:rsidRPr="00542A3C">
        <w:rPr>
          <w:rFonts w:cstheme="minorHAnsi"/>
        </w:rPr>
        <w:t>:</w:t>
      </w:r>
    </w:p>
    <w:p w:rsidR="007640A1" w:rsidRPr="00542A3C" w:rsidRDefault="007640A1" w:rsidP="00202890">
      <w:pPr>
        <w:rPr>
          <w:rFonts w:cstheme="minorHAnsi"/>
        </w:rPr>
      </w:pPr>
    </w:p>
    <w:p w:rsidR="007640A1" w:rsidRPr="00542A3C" w:rsidRDefault="007640A1" w:rsidP="00202890">
      <w:pPr>
        <w:pStyle w:val="Prrafodelista"/>
        <w:numPr>
          <w:ilvl w:val="0"/>
          <w:numId w:val="42"/>
        </w:numPr>
        <w:ind w:left="698"/>
        <w:rPr>
          <w:rFonts w:cstheme="minorHAnsi"/>
        </w:rPr>
      </w:pPr>
      <w:r w:rsidRPr="00542A3C">
        <w:rPr>
          <w:rFonts w:cstheme="minorHAnsi"/>
        </w:rPr>
        <w:t>Presencia de pasivos ambientales  que ocasionan alteraciones en los paisajes.</w:t>
      </w:r>
    </w:p>
    <w:p w:rsidR="007640A1" w:rsidRPr="00542A3C" w:rsidRDefault="007640A1" w:rsidP="00202890">
      <w:pPr>
        <w:rPr>
          <w:rFonts w:cstheme="minorHAnsi"/>
        </w:rPr>
      </w:pPr>
    </w:p>
    <w:p w:rsidR="007640A1" w:rsidRPr="00542A3C" w:rsidRDefault="007640A1" w:rsidP="00202890">
      <w:pPr>
        <w:pStyle w:val="Prrafodelista"/>
        <w:numPr>
          <w:ilvl w:val="0"/>
          <w:numId w:val="42"/>
        </w:numPr>
        <w:ind w:left="698"/>
        <w:rPr>
          <w:rFonts w:cstheme="minorHAnsi"/>
        </w:rPr>
      </w:pPr>
      <w:r w:rsidRPr="00542A3C">
        <w:rPr>
          <w:rFonts w:cstheme="minorHAnsi"/>
        </w:rPr>
        <w:t xml:space="preserve">Contaminación  de suelo aire y aguas superficiales. </w:t>
      </w:r>
    </w:p>
    <w:p w:rsidR="007640A1" w:rsidRPr="00542A3C" w:rsidRDefault="007640A1" w:rsidP="00202890">
      <w:pPr>
        <w:rPr>
          <w:rFonts w:cstheme="minorHAnsi"/>
        </w:rPr>
      </w:pPr>
    </w:p>
    <w:p w:rsidR="007640A1" w:rsidRPr="00542A3C" w:rsidRDefault="007640A1" w:rsidP="00202890">
      <w:pPr>
        <w:pStyle w:val="Prrafodelista"/>
        <w:numPr>
          <w:ilvl w:val="0"/>
          <w:numId w:val="42"/>
        </w:numPr>
        <w:ind w:left="698"/>
        <w:rPr>
          <w:rFonts w:cstheme="minorHAnsi"/>
        </w:rPr>
      </w:pPr>
      <w:r w:rsidRPr="00542A3C">
        <w:rPr>
          <w:rFonts w:cstheme="minorHAnsi"/>
        </w:rPr>
        <w:t>Destrucción de la flora y fauna en lugares inadecuados.</w:t>
      </w:r>
    </w:p>
    <w:p w:rsidR="007640A1" w:rsidRPr="00542A3C" w:rsidRDefault="007640A1" w:rsidP="00202890">
      <w:pPr>
        <w:rPr>
          <w:rFonts w:cstheme="minorHAnsi"/>
        </w:rPr>
      </w:pPr>
    </w:p>
    <w:p w:rsidR="007640A1" w:rsidRPr="00542A3C" w:rsidRDefault="007640A1" w:rsidP="00202890">
      <w:pPr>
        <w:pStyle w:val="Prrafodelista"/>
        <w:numPr>
          <w:ilvl w:val="0"/>
          <w:numId w:val="42"/>
        </w:numPr>
        <w:ind w:left="698"/>
        <w:rPr>
          <w:rFonts w:cstheme="minorHAnsi"/>
        </w:rPr>
      </w:pPr>
      <w:r w:rsidRPr="00542A3C">
        <w:rPr>
          <w:rFonts w:cstheme="minorHAnsi"/>
        </w:rPr>
        <w:t>Deslizamientos del suelo.</w:t>
      </w:r>
    </w:p>
    <w:p w:rsidR="007640A1" w:rsidRPr="00542A3C" w:rsidRDefault="007640A1" w:rsidP="00202890">
      <w:pPr>
        <w:rPr>
          <w:rFonts w:cstheme="minorHAnsi"/>
        </w:rPr>
      </w:pPr>
    </w:p>
    <w:p w:rsidR="007640A1" w:rsidRPr="00542A3C" w:rsidRDefault="007640A1" w:rsidP="00202890">
      <w:pPr>
        <w:pStyle w:val="Prrafodelista"/>
        <w:numPr>
          <w:ilvl w:val="0"/>
          <w:numId w:val="42"/>
        </w:numPr>
        <w:ind w:left="698"/>
        <w:rPr>
          <w:rFonts w:cstheme="minorHAnsi"/>
        </w:rPr>
      </w:pPr>
      <w:r w:rsidRPr="00542A3C">
        <w:rPr>
          <w:rFonts w:cstheme="minorHAnsi"/>
        </w:rPr>
        <w:t>Paisaje  en muy  mal  estado,  por  la presencia  de los escombros</w:t>
      </w:r>
      <w:r w:rsidR="000B457D" w:rsidRPr="00542A3C">
        <w:rPr>
          <w:rFonts w:cstheme="minorHAnsi"/>
        </w:rPr>
        <w:t xml:space="preserve"> en sitios inadecuados</w:t>
      </w:r>
      <w:r w:rsidRPr="00542A3C">
        <w:rPr>
          <w:rFonts w:cstheme="minorHAnsi"/>
        </w:rPr>
        <w:t xml:space="preserve">.  </w:t>
      </w:r>
    </w:p>
    <w:p w:rsidR="007640A1" w:rsidRDefault="007640A1" w:rsidP="00202890">
      <w:pPr>
        <w:rPr>
          <w:rFonts w:cstheme="minorHAnsi"/>
          <w:b/>
        </w:rPr>
      </w:pPr>
    </w:p>
    <w:p w:rsidR="0063194C" w:rsidRPr="00542A3C" w:rsidRDefault="0063194C" w:rsidP="00202890">
      <w:pPr>
        <w:rPr>
          <w:rFonts w:cstheme="minorHAnsi"/>
          <w:b/>
        </w:rPr>
      </w:pPr>
    </w:p>
    <w:p w:rsidR="007640A1" w:rsidRPr="005763F2" w:rsidRDefault="007640A1" w:rsidP="004804AF">
      <w:pPr>
        <w:pStyle w:val="Ttulo1"/>
        <w:numPr>
          <w:ilvl w:val="1"/>
          <w:numId w:val="5"/>
        </w:numPr>
        <w:spacing w:after="120" w:line="276" w:lineRule="auto"/>
        <w:ind w:left="403" w:hanging="431"/>
      </w:pPr>
      <w:bookmarkStart w:id="21" w:name="_Toc349888397"/>
      <w:r w:rsidRPr="005763F2">
        <w:t>Alternativa Uno (Operación del Proyecto en el p</w:t>
      </w:r>
      <w:r w:rsidR="00DF3903" w:rsidRPr="005763F2">
        <w:t>redio seleccionado por el EP</w:t>
      </w:r>
      <w:r w:rsidRPr="005763F2">
        <w:t>MMOP-Q)</w:t>
      </w:r>
      <w:bookmarkEnd w:id="21"/>
    </w:p>
    <w:p w:rsidR="007640A1" w:rsidRPr="00542A3C" w:rsidRDefault="007640A1" w:rsidP="00202890">
      <w:pPr>
        <w:rPr>
          <w:rFonts w:cstheme="minorHAnsi"/>
        </w:rPr>
      </w:pPr>
      <w:r w:rsidRPr="00542A3C">
        <w:rPr>
          <w:rFonts w:cstheme="minorHAnsi"/>
        </w:rPr>
        <w:t>Considerando el desarrollo  y la gestión ambiental que desarrollan las ciudades que gestion</w:t>
      </w:r>
      <w:r w:rsidR="000B457D" w:rsidRPr="00542A3C">
        <w:rPr>
          <w:rFonts w:cstheme="minorHAnsi"/>
        </w:rPr>
        <w:t>an adecuadamente  sus escombros</w:t>
      </w:r>
      <w:r w:rsidRPr="00542A3C">
        <w:rPr>
          <w:rFonts w:cstheme="minorHAnsi"/>
        </w:rPr>
        <w:t xml:space="preserve">, el proyecto  a implementar  en </w:t>
      </w:r>
      <w:r w:rsidR="000B457D" w:rsidRPr="00542A3C">
        <w:rPr>
          <w:rFonts w:cstheme="minorHAnsi"/>
        </w:rPr>
        <w:t xml:space="preserve">el predio ubicada </w:t>
      </w:r>
      <w:r w:rsidR="00542A3C" w:rsidRPr="00542A3C">
        <w:rPr>
          <w:rFonts w:cstheme="minorHAnsi"/>
        </w:rPr>
        <w:t xml:space="preserve">junto a la escombrera el Troje Fase, </w:t>
      </w:r>
      <w:r w:rsidR="000B457D" w:rsidRPr="00542A3C">
        <w:rPr>
          <w:rFonts w:cstheme="minorHAnsi"/>
        </w:rPr>
        <w:t xml:space="preserve">en el sector </w:t>
      </w:r>
      <w:r w:rsidR="00542A3C" w:rsidRPr="00542A3C">
        <w:rPr>
          <w:rFonts w:cstheme="minorHAnsi"/>
        </w:rPr>
        <w:t xml:space="preserve">del DMQ, </w:t>
      </w:r>
      <w:r w:rsidR="000B457D" w:rsidRPr="00542A3C">
        <w:rPr>
          <w:rFonts w:cstheme="minorHAnsi"/>
        </w:rPr>
        <w:t xml:space="preserve"> parr</w:t>
      </w:r>
      <w:r w:rsidR="00542A3C" w:rsidRPr="00542A3C">
        <w:rPr>
          <w:rFonts w:cstheme="minorHAnsi"/>
        </w:rPr>
        <w:t>o</w:t>
      </w:r>
      <w:r w:rsidR="000B457D" w:rsidRPr="00542A3C">
        <w:rPr>
          <w:rFonts w:cstheme="minorHAnsi"/>
        </w:rPr>
        <w:t>quia Turubamba</w:t>
      </w:r>
      <w:r w:rsidRPr="00542A3C">
        <w:rPr>
          <w:rFonts w:cstheme="minorHAnsi"/>
        </w:rPr>
        <w:t>,  se convierte  en una solución viable para contrarrestar los problemas de contaminación generados por el mal manejo de los escombros, producto de las Obras Civiles, Municipales y Constructoras que operan en  los diferentes lugares de la ciudad.</w:t>
      </w:r>
    </w:p>
    <w:p w:rsidR="007640A1" w:rsidRPr="00542A3C" w:rsidRDefault="007640A1" w:rsidP="00202890">
      <w:pPr>
        <w:rPr>
          <w:rFonts w:cstheme="minorHAnsi"/>
        </w:rPr>
      </w:pPr>
    </w:p>
    <w:p w:rsidR="007640A1" w:rsidRPr="00542A3C" w:rsidRDefault="007640A1" w:rsidP="00202890">
      <w:pPr>
        <w:rPr>
          <w:rFonts w:cstheme="minorHAnsi"/>
        </w:rPr>
      </w:pPr>
      <w:r w:rsidRPr="00542A3C">
        <w:rPr>
          <w:rFonts w:cstheme="minorHAnsi"/>
        </w:rPr>
        <w:t>La operación del proyecto Escombrera el Troje Fa</w:t>
      </w:r>
      <w:r w:rsidR="00542A3C" w:rsidRPr="00542A3C">
        <w:rPr>
          <w:rFonts w:cstheme="minorHAnsi"/>
        </w:rPr>
        <w:t>se II, traerá como resultado lo</w:t>
      </w:r>
      <w:r w:rsidRPr="00542A3C">
        <w:rPr>
          <w:rFonts w:cstheme="minorHAnsi"/>
        </w:rPr>
        <w:t xml:space="preserve"> siguiente</w:t>
      </w:r>
      <w:r w:rsidR="00542A3C" w:rsidRPr="00542A3C">
        <w:rPr>
          <w:rFonts w:cstheme="minorHAnsi"/>
        </w:rPr>
        <w:t>:</w:t>
      </w:r>
    </w:p>
    <w:p w:rsidR="007640A1" w:rsidRPr="00542A3C" w:rsidRDefault="007640A1" w:rsidP="00202890">
      <w:pPr>
        <w:rPr>
          <w:rFonts w:cstheme="minorHAnsi"/>
        </w:rPr>
      </w:pPr>
    </w:p>
    <w:p w:rsidR="007640A1" w:rsidRPr="005763F2" w:rsidRDefault="007640A1" w:rsidP="004804AF">
      <w:pPr>
        <w:pStyle w:val="Prrafodelista"/>
        <w:numPr>
          <w:ilvl w:val="0"/>
          <w:numId w:val="60"/>
        </w:numPr>
        <w:spacing w:after="120"/>
        <w:ind w:left="426" w:hanging="426"/>
        <w:rPr>
          <w:rFonts w:cstheme="minorHAnsi"/>
          <w:b/>
        </w:rPr>
      </w:pPr>
      <w:r w:rsidRPr="005763F2">
        <w:rPr>
          <w:rFonts w:cstheme="minorHAnsi"/>
          <w:b/>
        </w:rPr>
        <w:t>Factor Socio</w:t>
      </w:r>
      <w:r w:rsidR="00DF3903" w:rsidRPr="005763F2">
        <w:rPr>
          <w:rFonts w:cstheme="minorHAnsi"/>
          <w:b/>
        </w:rPr>
        <w:t xml:space="preserve"> </w:t>
      </w:r>
      <w:r w:rsidRPr="005763F2">
        <w:rPr>
          <w:rFonts w:cstheme="minorHAnsi"/>
          <w:b/>
        </w:rPr>
        <w:t>Económico</w:t>
      </w:r>
    </w:p>
    <w:p w:rsidR="007640A1" w:rsidRPr="00542A3C" w:rsidRDefault="007640A1" w:rsidP="00202890">
      <w:pPr>
        <w:rPr>
          <w:rFonts w:cstheme="minorHAnsi"/>
        </w:rPr>
      </w:pPr>
      <w:r w:rsidRPr="00542A3C">
        <w:rPr>
          <w:rFonts w:cstheme="minorHAnsi"/>
        </w:rPr>
        <w:t>Sin  lugar  a dudas  el  factor  principal  recaerá  en  su  desarrollo  sustentable  y en  la gestión  ambiental  motivo  del correcto  manejo  de sus  escombros,    por  tal motivo la Escombrera  se  convierte   en  un  método ambientalmente  adecuada   para disponer correctamente los escombros; razón principal para que el proyecto se convierta en una solución ambientalmente viable a los problemas de contaminación  generados por la inadecuada  disposición  de los escombros, los cuales mal dispuestos son contaminantes para su entorno (Social y Biótico).</w:t>
      </w:r>
    </w:p>
    <w:p w:rsidR="007640A1" w:rsidRPr="00542A3C" w:rsidRDefault="007640A1" w:rsidP="00202890">
      <w:pPr>
        <w:rPr>
          <w:rFonts w:cstheme="minorHAnsi"/>
          <w:b/>
        </w:rPr>
      </w:pPr>
      <w:r w:rsidRPr="00542A3C">
        <w:rPr>
          <w:rFonts w:cstheme="minorHAnsi"/>
          <w:b/>
        </w:rPr>
        <w:t xml:space="preserve"> </w:t>
      </w:r>
    </w:p>
    <w:p w:rsidR="007640A1" w:rsidRPr="005763F2" w:rsidRDefault="007640A1" w:rsidP="004804AF">
      <w:pPr>
        <w:pStyle w:val="Prrafodelista"/>
        <w:numPr>
          <w:ilvl w:val="0"/>
          <w:numId w:val="60"/>
        </w:numPr>
        <w:spacing w:after="120"/>
        <w:ind w:left="426" w:hanging="426"/>
        <w:rPr>
          <w:rFonts w:cstheme="minorHAnsi"/>
          <w:b/>
        </w:rPr>
      </w:pPr>
      <w:r w:rsidRPr="005763F2">
        <w:rPr>
          <w:rFonts w:cstheme="minorHAnsi"/>
          <w:b/>
        </w:rPr>
        <w:t>Factor ambiental</w:t>
      </w:r>
    </w:p>
    <w:p w:rsidR="007640A1" w:rsidRPr="00542A3C" w:rsidRDefault="007640A1" w:rsidP="00202890">
      <w:pPr>
        <w:rPr>
          <w:rFonts w:cstheme="minorHAnsi"/>
        </w:rPr>
      </w:pPr>
      <w:r w:rsidRPr="00542A3C">
        <w:rPr>
          <w:rFonts w:cstheme="minorHAnsi"/>
        </w:rPr>
        <w:t>La puesta en marcha de la Escombrera El Troje Fase II, se lo realizará considerando  normas ambientales  que permitirán  tomar todas las medidas necesarias para evitar posibles afectaciones a la situación actual de los componentes  ambientales (</w:t>
      </w:r>
      <w:r w:rsidR="00542A3C" w:rsidRPr="00542A3C">
        <w:rPr>
          <w:rFonts w:cstheme="minorHAnsi"/>
        </w:rPr>
        <w:t>Físicos, Bióticos y Socioeconómicos</w:t>
      </w:r>
      <w:r w:rsidRPr="00542A3C">
        <w:rPr>
          <w:rFonts w:cstheme="minorHAnsi"/>
        </w:rPr>
        <w:t>).</w:t>
      </w:r>
    </w:p>
    <w:p w:rsidR="007640A1" w:rsidRPr="00542A3C" w:rsidRDefault="007640A1" w:rsidP="00202890">
      <w:pPr>
        <w:rPr>
          <w:rFonts w:cstheme="minorHAnsi"/>
        </w:rPr>
      </w:pPr>
    </w:p>
    <w:p w:rsidR="007640A1" w:rsidRPr="00542A3C" w:rsidRDefault="007640A1" w:rsidP="00202890">
      <w:pPr>
        <w:rPr>
          <w:rFonts w:cstheme="minorHAnsi"/>
        </w:rPr>
      </w:pPr>
      <w:r w:rsidRPr="00542A3C">
        <w:rPr>
          <w:rFonts w:cstheme="minorHAnsi"/>
        </w:rPr>
        <w:t>Cabe señalar que el motivo de la operación de este tipo de proyectos, es disminuir el grado de contaminación por escombros y evitar que la vista panorámica del paisaje en la región sigan deteriorándose, y de esta forma satisfacer  las demandas de manejo de los escombros en la ciudad de Quito.</w:t>
      </w:r>
    </w:p>
    <w:p w:rsidR="007640A1" w:rsidRPr="00542A3C" w:rsidRDefault="007640A1" w:rsidP="00202890">
      <w:pPr>
        <w:rPr>
          <w:rFonts w:cstheme="minorHAnsi"/>
        </w:rPr>
      </w:pPr>
    </w:p>
    <w:p w:rsidR="007640A1" w:rsidRPr="00542A3C" w:rsidRDefault="00D61A0E" w:rsidP="00202890">
      <w:pPr>
        <w:rPr>
          <w:rFonts w:cstheme="minorHAnsi"/>
        </w:rPr>
      </w:pPr>
      <w:r>
        <w:rPr>
          <w:rFonts w:cstheme="minorHAnsi"/>
        </w:rPr>
        <w:t>L</w:t>
      </w:r>
      <w:r w:rsidR="007640A1" w:rsidRPr="00542A3C">
        <w:rPr>
          <w:rFonts w:cstheme="minorHAnsi"/>
        </w:rPr>
        <w:t>as ventajas ambientales debido a la puesta en marcha de</w:t>
      </w:r>
      <w:r>
        <w:rPr>
          <w:rFonts w:cstheme="minorHAnsi"/>
        </w:rPr>
        <w:t xml:space="preserve"> la Escombrera El Troje Fase II:</w:t>
      </w:r>
    </w:p>
    <w:p w:rsidR="007640A1" w:rsidRPr="00542A3C" w:rsidRDefault="007640A1" w:rsidP="00202890">
      <w:pPr>
        <w:rPr>
          <w:rFonts w:cstheme="minorHAnsi"/>
        </w:rPr>
      </w:pPr>
    </w:p>
    <w:p w:rsidR="007640A1" w:rsidRPr="00542A3C" w:rsidRDefault="007640A1" w:rsidP="00202890">
      <w:pPr>
        <w:pStyle w:val="Prrafodelista"/>
        <w:numPr>
          <w:ilvl w:val="0"/>
          <w:numId w:val="41"/>
        </w:numPr>
        <w:ind w:left="698"/>
        <w:rPr>
          <w:rFonts w:cstheme="minorHAnsi"/>
        </w:rPr>
      </w:pPr>
      <w:r w:rsidRPr="00542A3C">
        <w:rPr>
          <w:rFonts w:cstheme="minorHAnsi"/>
        </w:rPr>
        <w:t>Depósito de escombros en lugares apropiados</w:t>
      </w:r>
      <w:r w:rsidR="00D61A0E">
        <w:rPr>
          <w:rFonts w:cstheme="minorHAnsi"/>
        </w:rPr>
        <w:t>, con un adecuado manejo</w:t>
      </w:r>
      <w:r w:rsidRPr="00542A3C">
        <w:rPr>
          <w:rFonts w:cstheme="minorHAnsi"/>
        </w:rPr>
        <w:t>.</w:t>
      </w:r>
    </w:p>
    <w:p w:rsidR="007640A1" w:rsidRPr="00542A3C" w:rsidRDefault="007640A1" w:rsidP="00202890">
      <w:pPr>
        <w:pStyle w:val="Prrafodelista"/>
        <w:numPr>
          <w:ilvl w:val="0"/>
          <w:numId w:val="41"/>
        </w:numPr>
        <w:ind w:left="698"/>
        <w:rPr>
          <w:rFonts w:cstheme="minorHAnsi"/>
        </w:rPr>
      </w:pPr>
      <w:r w:rsidRPr="00542A3C">
        <w:rPr>
          <w:rFonts w:cstheme="minorHAnsi"/>
        </w:rPr>
        <w:t>Gestión de los escombros</w:t>
      </w:r>
      <w:r w:rsidR="00D61A0E">
        <w:rPr>
          <w:rFonts w:cstheme="minorHAnsi"/>
        </w:rPr>
        <w:t>, sobre la base de una escombrera diseñada de manera técnica</w:t>
      </w:r>
      <w:r w:rsidRPr="00542A3C">
        <w:rPr>
          <w:rFonts w:cstheme="minorHAnsi"/>
        </w:rPr>
        <w:t>.</w:t>
      </w:r>
    </w:p>
    <w:p w:rsidR="007640A1" w:rsidRPr="00542A3C" w:rsidRDefault="00542A3C" w:rsidP="00202890">
      <w:pPr>
        <w:pStyle w:val="Prrafodelista"/>
        <w:numPr>
          <w:ilvl w:val="0"/>
          <w:numId w:val="41"/>
        </w:numPr>
        <w:ind w:left="698"/>
        <w:rPr>
          <w:rFonts w:cstheme="minorHAnsi"/>
        </w:rPr>
      </w:pPr>
      <w:r w:rsidRPr="00542A3C">
        <w:rPr>
          <w:rFonts w:cstheme="minorHAnsi"/>
        </w:rPr>
        <w:t xml:space="preserve">Mitigación </w:t>
      </w:r>
      <w:r w:rsidR="007640A1" w:rsidRPr="00542A3C">
        <w:rPr>
          <w:rFonts w:cstheme="minorHAnsi"/>
        </w:rPr>
        <w:t>de la contaminación por los escombros</w:t>
      </w:r>
      <w:r w:rsidR="00D61A0E">
        <w:rPr>
          <w:rFonts w:cstheme="minorHAnsi"/>
        </w:rPr>
        <w:t>, en base al cumplimiento de un Plan de Manejo Ambiental.</w:t>
      </w:r>
    </w:p>
    <w:p w:rsidR="007640A1" w:rsidRPr="00542A3C" w:rsidRDefault="007640A1" w:rsidP="00202890">
      <w:pPr>
        <w:pStyle w:val="Prrafodelista"/>
        <w:numPr>
          <w:ilvl w:val="0"/>
          <w:numId w:val="41"/>
        </w:numPr>
        <w:ind w:left="698"/>
        <w:rPr>
          <w:rFonts w:cstheme="minorHAnsi"/>
        </w:rPr>
      </w:pPr>
      <w:r w:rsidRPr="00542A3C">
        <w:rPr>
          <w:rFonts w:cstheme="minorHAnsi"/>
        </w:rPr>
        <w:t>Control de lugares clandestinos donde depositan los escombros.</w:t>
      </w:r>
    </w:p>
    <w:p w:rsidR="007640A1" w:rsidRDefault="007640A1" w:rsidP="00202890">
      <w:pPr>
        <w:rPr>
          <w:rFonts w:cstheme="minorHAnsi"/>
        </w:rPr>
      </w:pPr>
    </w:p>
    <w:p w:rsidR="0063194C" w:rsidRPr="00542A3C" w:rsidRDefault="0063194C" w:rsidP="00202890">
      <w:pPr>
        <w:rPr>
          <w:rFonts w:cstheme="minorHAnsi"/>
        </w:rPr>
      </w:pPr>
    </w:p>
    <w:p w:rsidR="007640A1" w:rsidRPr="005763F2" w:rsidRDefault="007640A1" w:rsidP="004804AF">
      <w:pPr>
        <w:pStyle w:val="Ttulo1"/>
        <w:numPr>
          <w:ilvl w:val="1"/>
          <w:numId w:val="5"/>
        </w:numPr>
        <w:spacing w:after="120"/>
        <w:ind w:left="403" w:hanging="431"/>
      </w:pPr>
      <w:bookmarkStart w:id="22" w:name="_Toc349888398"/>
      <w:r w:rsidRPr="005763F2">
        <w:t>Conclusiones</w:t>
      </w:r>
      <w:r w:rsidR="00542A3C" w:rsidRPr="005763F2">
        <w:t>:</w:t>
      </w:r>
      <w:bookmarkEnd w:id="22"/>
    </w:p>
    <w:p w:rsidR="007640A1" w:rsidRPr="00542A3C" w:rsidRDefault="007640A1" w:rsidP="00202890">
      <w:pPr>
        <w:rPr>
          <w:rFonts w:cstheme="minorHAnsi"/>
        </w:rPr>
      </w:pPr>
      <w:r w:rsidRPr="00542A3C">
        <w:rPr>
          <w:rFonts w:cstheme="minorHAnsi"/>
        </w:rPr>
        <w:t>Al  no  considerar   la  implementación   del  citado  proyecto   se  estaría  evitando el manejo adecuado de los escombros, la gestión adecuada y se negaría la creación de nuevas fuentes de trabajo e ingresos a los pobladores que interviene</w:t>
      </w:r>
      <w:r w:rsidR="00D61A0E">
        <w:rPr>
          <w:rFonts w:cstheme="minorHAnsi"/>
        </w:rPr>
        <w:t>n</w:t>
      </w:r>
      <w:r w:rsidRPr="00542A3C">
        <w:rPr>
          <w:rFonts w:cstheme="minorHAnsi"/>
        </w:rPr>
        <w:t xml:space="preserve"> en su operación</w:t>
      </w:r>
      <w:r w:rsidR="00D61A0E">
        <w:rPr>
          <w:rFonts w:cstheme="minorHAnsi"/>
        </w:rPr>
        <w:t xml:space="preserve"> y como recicladores calificados en la Secretaría de Ambiente, como gestores artesanales</w:t>
      </w:r>
      <w:r w:rsidRPr="00542A3C">
        <w:rPr>
          <w:rFonts w:cstheme="minorHAnsi"/>
        </w:rPr>
        <w:t>.</w:t>
      </w:r>
    </w:p>
    <w:p w:rsidR="007640A1" w:rsidRPr="00542A3C" w:rsidRDefault="007640A1" w:rsidP="00202890">
      <w:pPr>
        <w:rPr>
          <w:rFonts w:cstheme="minorHAnsi"/>
        </w:rPr>
      </w:pPr>
    </w:p>
    <w:p w:rsidR="007640A1" w:rsidRPr="00542A3C" w:rsidRDefault="007640A1" w:rsidP="00202890">
      <w:pPr>
        <w:rPr>
          <w:rFonts w:cstheme="minorHAnsi"/>
        </w:rPr>
      </w:pPr>
      <w:r w:rsidRPr="00542A3C">
        <w:rPr>
          <w:rFonts w:cstheme="minorHAnsi"/>
        </w:rPr>
        <w:t>La mejor alternativa  es la operación  de la Escombrera</w:t>
      </w:r>
      <w:r w:rsidR="00542A3C" w:rsidRPr="00542A3C">
        <w:rPr>
          <w:rFonts w:cstheme="minorHAnsi"/>
        </w:rPr>
        <w:t xml:space="preserve"> El Troje Fase II</w:t>
      </w:r>
      <w:r w:rsidRPr="00542A3C">
        <w:rPr>
          <w:rFonts w:cstheme="minorHAnsi"/>
        </w:rPr>
        <w:t xml:space="preserve">,  </w:t>
      </w:r>
      <w:r w:rsidR="00542A3C" w:rsidRPr="00542A3C">
        <w:rPr>
          <w:rFonts w:cstheme="minorHAnsi"/>
        </w:rPr>
        <w:t xml:space="preserve">por cuanto se permitiría un mejor control ambiental de los escombros </w:t>
      </w:r>
      <w:r w:rsidRPr="00542A3C">
        <w:rPr>
          <w:rFonts w:cstheme="minorHAnsi"/>
        </w:rPr>
        <w:t xml:space="preserve">de la </w:t>
      </w:r>
      <w:r w:rsidR="00D61A0E">
        <w:rPr>
          <w:rFonts w:cstheme="minorHAnsi"/>
        </w:rPr>
        <w:t>zona sur de la c</w:t>
      </w:r>
      <w:r w:rsidRPr="00542A3C">
        <w:rPr>
          <w:rFonts w:cstheme="minorHAnsi"/>
        </w:rPr>
        <w:t>iudad, además con la ejecución y cumplimiento a cabalidad de los programas dispuestos en el Plan de Manejo Ambiental del proyecto se lograría minimizar los posibles impactos producto de su operación.</w:t>
      </w:r>
    </w:p>
    <w:p w:rsidR="007640A1" w:rsidRPr="00542A3C" w:rsidRDefault="007640A1" w:rsidP="00202890">
      <w:pPr>
        <w:rPr>
          <w:rFonts w:cstheme="minorHAnsi"/>
        </w:rPr>
      </w:pPr>
    </w:p>
    <w:p w:rsidR="007640A1" w:rsidRPr="00542A3C" w:rsidRDefault="007640A1" w:rsidP="00202890">
      <w:pPr>
        <w:rPr>
          <w:rFonts w:cstheme="minorHAnsi"/>
        </w:rPr>
      </w:pPr>
      <w:r w:rsidRPr="00542A3C">
        <w:rPr>
          <w:rFonts w:cstheme="minorHAnsi"/>
        </w:rPr>
        <w:lastRenderedPageBreak/>
        <w:t>Considerando  que  el  lugar  fue  adquirido  con  anterioridad  por  el  EPMMOP-Q para el proyecto y considerando la complejidad de  adquirir  otro  predio  que  preste  las  facilidades  técnicas,  ambientales  y sociales, la Alternativa Uno se presenta como la más adecuada para  gestionar sus escombros.</w:t>
      </w:r>
    </w:p>
    <w:p w:rsidR="007640A1" w:rsidRDefault="007640A1" w:rsidP="00202890">
      <w:pPr>
        <w:spacing w:line="360" w:lineRule="auto"/>
        <w:rPr>
          <w:rFonts w:cstheme="minorHAnsi"/>
          <w:b/>
          <w:highlight w:val="yellow"/>
        </w:rPr>
      </w:pPr>
    </w:p>
    <w:p w:rsidR="0063194C" w:rsidRDefault="0063194C" w:rsidP="00202890">
      <w:pPr>
        <w:spacing w:line="360" w:lineRule="auto"/>
        <w:rPr>
          <w:rFonts w:cstheme="minorHAnsi"/>
          <w:b/>
          <w:highlight w:val="yellow"/>
        </w:rPr>
      </w:pPr>
    </w:p>
    <w:p w:rsidR="007640A1" w:rsidRPr="00DA1C4B" w:rsidRDefault="007640A1" w:rsidP="004804AF">
      <w:pPr>
        <w:pStyle w:val="Ttulo1"/>
        <w:spacing w:after="120"/>
        <w:ind w:left="402" w:hanging="425"/>
      </w:pPr>
      <w:bookmarkStart w:id="23" w:name="_Toc349888399"/>
      <w:r w:rsidRPr="00DA1C4B">
        <w:t>MARCO LEGAL</w:t>
      </w:r>
      <w:bookmarkEnd w:id="23"/>
      <w:r w:rsidRPr="00DA1C4B">
        <w:t xml:space="preserve"> </w:t>
      </w:r>
    </w:p>
    <w:p w:rsidR="007640A1" w:rsidRDefault="007640A1" w:rsidP="00202890">
      <w:pPr>
        <w:spacing w:after="120"/>
        <w:rPr>
          <w:rFonts w:cstheme="minorHAnsi"/>
        </w:rPr>
      </w:pPr>
      <w:r w:rsidRPr="00542A3C">
        <w:rPr>
          <w:rFonts w:cstheme="minorHAnsi"/>
        </w:rPr>
        <w:t xml:space="preserve">Con el fin de </w:t>
      </w:r>
      <w:r w:rsidR="00C17D00">
        <w:rPr>
          <w:rFonts w:cstheme="minorHAnsi"/>
        </w:rPr>
        <w:t>conocer</w:t>
      </w:r>
      <w:r w:rsidRPr="00542A3C">
        <w:rPr>
          <w:rFonts w:cstheme="minorHAnsi"/>
        </w:rPr>
        <w:t xml:space="preserve"> la base legal sobre la calidad ambiental,  en la cual se enmarca el proyecto, se hace referencia a los aspectos jurídicos relacionados con el manejo ambiental  para proyectos de este tipo.</w:t>
      </w:r>
    </w:p>
    <w:p w:rsidR="00C17D00" w:rsidRPr="00542A3C" w:rsidRDefault="00C17D00" w:rsidP="00202890">
      <w:pPr>
        <w:spacing w:after="120"/>
        <w:rPr>
          <w:rFonts w:cstheme="minorHAnsi"/>
        </w:rPr>
      </w:pPr>
    </w:p>
    <w:p w:rsidR="00C17D00" w:rsidRPr="00F601F3" w:rsidRDefault="00C17D00" w:rsidP="004804AF">
      <w:pPr>
        <w:pStyle w:val="Ttulo1"/>
        <w:numPr>
          <w:ilvl w:val="1"/>
          <w:numId w:val="5"/>
        </w:numPr>
        <w:spacing w:after="120"/>
        <w:ind w:left="403" w:hanging="431"/>
      </w:pPr>
      <w:bookmarkStart w:id="24" w:name="_Toc318571264"/>
      <w:bookmarkStart w:id="25" w:name="_Toc340479290"/>
      <w:bookmarkStart w:id="26" w:name="_Toc340688388"/>
      <w:bookmarkStart w:id="27" w:name="_Toc349888400"/>
      <w:bookmarkStart w:id="28" w:name="_Toc318571269"/>
      <w:bookmarkEnd w:id="17"/>
      <w:r w:rsidRPr="00F601F3">
        <w:t>CONSTITUCIÓN POLÍTICA DEL ECUADOR</w:t>
      </w:r>
      <w:bookmarkEnd w:id="24"/>
      <w:bookmarkEnd w:id="25"/>
      <w:bookmarkEnd w:id="26"/>
      <w:bookmarkEnd w:id="27"/>
    </w:p>
    <w:p w:rsidR="00C17D00" w:rsidRPr="00F601F3" w:rsidRDefault="00C17D00" w:rsidP="00202890">
      <w:pPr>
        <w:spacing w:line="360" w:lineRule="auto"/>
        <w:rPr>
          <w:rFonts w:cstheme="minorHAnsi"/>
        </w:rPr>
      </w:pPr>
      <w:r w:rsidRPr="00F601F3">
        <w:rPr>
          <w:rFonts w:cstheme="minorHAnsi"/>
        </w:rPr>
        <w:t>La Carta Magna establece en el Art. 3, Título I, de los Principios Fundamentales, indica que son deberes primordiales, entre otros: “7: defender el patrimonio natural y cultural del país”.</w:t>
      </w:r>
    </w:p>
    <w:p w:rsidR="00C17D00" w:rsidRPr="00F601F3" w:rsidRDefault="00C17D00" w:rsidP="00202890">
      <w:pPr>
        <w:rPr>
          <w:rFonts w:cstheme="minorHAnsi"/>
        </w:rPr>
      </w:pPr>
      <w:r w:rsidRPr="00F601F3">
        <w:rPr>
          <w:rFonts w:cstheme="minorHAnsi"/>
        </w:rPr>
        <w:t>En el Título II de los “Derechos”, en la sección segunda, Art. 14, se reconoce el derecho de la población a vivir en un ambiente sano,  y ecológicamente equilibrado, que garantice la sostenibilidad y el buen vivir, sumak</w:t>
      </w:r>
      <w:r>
        <w:rPr>
          <w:rFonts w:cstheme="minorHAnsi"/>
        </w:rPr>
        <w:t xml:space="preserve"> </w:t>
      </w:r>
      <w:r w:rsidRPr="00F601F3">
        <w:rPr>
          <w:rFonts w:cstheme="minorHAnsi"/>
        </w:rPr>
        <w:t>kawsay. Se declara de interés público la preservación del ambiente, la conservación de los ecosistemas, la biodiversidad y la integridad del patrimonio genético del país, la prevención del daño ambiental y la recuperación de los espacios naturales.</w:t>
      </w:r>
    </w:p>
    <w:p w:rsidR="00C17D00" w:rsidRPr="00F601F3" w:rsidRDefault="00C17D00" w:rsidP="00202890">
      <w:pPr>
        <w:rPr>
          <w:rFonts w:cstheme="minorHAnsi"/>
        </w:rPr>
      </w:pPr>
      <w:r w:rsidRPr="00F601F3">
        <w:rPr>
          <w:rFonts w:cstheme="minorHAnsi"/>
        </w:rPr>
        <w:t>Art. 15, menciona que el Estado promoverá, en el sector público y privado, el uso de tecnologías ambientalmente limpias y de energías alternativas no contaminantes y de bajo impacto. La soberanía energética no se alcanzará en el detrimento de la soberanía alimentaria, ni afectará el derecho al agua.</w:t>
      </w:r>
    </w:p>
    <w:p w:rsidR="00C17D00" w:rsidRPr="00F601F3" w:rsidRDefault="00C17D00" w:rsidP="00202890">
      <w:pPr>
        <w:tabs>
          <w:tab w:val="left" w:pos="0"/>
        </w:tabs>
        <w:rPr>
          <w:rFonts w:cstheme="minorHAnsi"/>
        </w:rPr>
      </w:pPr>
      <w:r w:rsidRPr="00F601F3">
        <w:rPr>
          <w:rFonts w:cstheme="minorHAnsi"/>
        </w:rPr>
        <w:t>El Art. 32, menciona que la salud es un derecho que garantiza el estado, cuya realización se vincula al ejercicio de otros derechos, entre ellos el derecho al agua, alimentación, la educación, la cultura física, el trabajo, la seguridad social, los ambientes sanos y otros que sustenten el buen vivir.</w:t>
      </w:r>
    </w:p>
    <w:p w:rsidR="00C17D00" w:rsidRPr="00F601F3" w:rsidRDefault="00C17D00" w:rsidP="00202890">
      <w:pPr>
        <w:tabs>
          <w:tab w:val="left" w:pos="0"/>
        </w:tabs>
        <w:spacing w:after="120"/>
        <w:rPr>
          <w:rFonts w:cstheme="minorHAnsi"/>
        </w:rPr>
      </w:pPr>
      <w:r w:rsidRPr="00F601F3">
        <w:rPr>
          <w:rFonts w:cstheme="minorHAnsi"/>
        </w:rPr>
        <w:t xml:space="preserve">El Artículo 66, capitulo sexto, “Derechos de libertad”, Título ll “Derechos”, se reconoce y garantiza a las personas, numerales: </w:t>
      </w:r>
    </w:p>
    <w:p w:rsidR="00C17D00" w:rsidRPr="00F601F3" w:rsidRDefault="00C17D00" w:rsidP="00202890">
      <w:pPr>
        <w:tabs>
          <w:tab w:val="left" w:pos="284"/>
          <w:tab w:val="left" w:pos="426"/>
        </w:tabs>
        <w:spacing w:after="120"/>
        <w:ind w:left="262"/>
        <w:rPr>
          <w:rFonts w:cstheme="minorHAnsi"/>
        </w:rPr>
      </w:pPr>
      <w:r w:rsidRPr="00F601F3">
        <w:rPr>
          <w:rFonts w:cstheme="minorHAnsi"/>
        </w:rPr>
        <w:t xml:space="preserve">2.    El derecho a una vida digna, que asegure la salud, alimentación y nutrición, agua potable, vivienda, saneamiento ambiental, educación, trabajo, empleo, descanso y ocio, cultura física, vestido, seguridad social  y otros servicios sociales necesarios. </w:t>
      </w:r>
    </w:p>
    <w:p w:rsidR="00C17D00" w:rsidRPr="00F601F3" w:rsidRDefault="00C17D00" w:rsidP="00202890">
      <w:pPr>
        <w:tabs>
          <w:tab w:val="left" w:pos="284"/>
          <w:tab w:val="left" w:pos="426"/>
        </w:tabs>
        <w:spacing w:after="120"/>
        <w:ind w:left="262"/>
        <w:rPr>
          <w:rFonts w:cstheme="minorHAnsi"/>
        </w:rPr>
      </w:pPr>
      <w:r w:rsidRPr="00F601F3">
        <w:rPr>
          <w:rFonts w:cstheme="minorHAnsi"/>
        </w:rPr>
        <w:t xml:space="preserve">15.  El derecho a desarrollar actividades económicas, en forma individual o colectiva, conforme a los principios de solidaridad, responsabilidad social y ambiental. </w:t>
      </w:r>
    </w:p>
    <w:p w:rsidR="00C17D00" w:rsidRPr="00F601F3" w:rsidRDefault="00C17D00" w:rsidP="00202890">
      <w:pPr>
        <w:tabs>
          <w:tab w:val="left" w:pos="284"/>
          <w:tab w:val="left" w:pos="426"/>
        </w:tabs>
        <w:spacing w:after="120"/>
        <w:ind w:left="262"/>
        <w:rPr>
          <w:rFonts w:cstheme="minorHAnsi"/>
        </w:rPr>
      </w:pPr>
      <w:r w:rsidRPr="00F601F3">
        <w:rPr>
          <w:rFonts w:cstheme="minorHAnsi"/>
        </w:rPr>
        <w:t xml:space="preserve"> 27. El derecho a vivir en un ambiente sano, ecológicamente equilibrado, libre de contaminación y en armonía con la naturaleza.</w:t>
      </w:r>
    </w:p>
    <w:p w:rsidR="00C17D00" w:rsidRPr="00F601F3" w:rsidRDefault="00C17D00" w:rsidP="00202890">
      <w:pPr>
        <w:tabs>
          <w:tab w:val="left" w:pos="0"/>
        </w:tabs>
        <w:spacing w:after="120"/>
        <w:rPr>
          <w:rFonts w:cstheme="minorHAnsi"/>
        </w:rPr>
      </w:pPr>
      <w:r w:rsidRPr="00F601F3">
        <w:rPr>
          <w:rFonts w:cstheme="minorHAnsi"/>
        </w:rPr>
        <w:lastRenderedPageBreak/>
        <w:t>El Art. 83, capítulo noveno de “Responsabilidades”, en el Título ll “Derechos”, menciona que son deberes y responsabilidades de las ecuatorianas y los ecuatorianos, sin perjuicio de otros previstos en la constitución y la ley, numeral:</w:t>
      </w:r>
    </w:p>
    <w:p w:rsidR="00C17D00" w:rsidRPr="00F601F3" w:rsidRDefault="00C17D00" w:rsidP="00202890">
      <w:pPr>
        <w:tabs>
          <w:tab w:val="left" w:pos="284"/>
        </w:tabs>
        <w:spacing w:after="120"/>
        <w:ind w:left="262"/>
        <w:rPr>
          <w:rFonts w:cstheme="minorHAnsi"/>
        </w:rPr>
      </w:pPr>
      <w:r w:rsidRPr="00F601F3">
        <w:rPr>
          <w:rFonts w:cstheme="minorHAnsi"/>
        </w:rPr>
        <w:t>6. Respetar los derechos de la naturaleza, preservar un ambiente sano y utilizar los recursos naturales de modo racional, sustentable y sostenible.</w:t>
      </w:r>
    </w:p>
    <w:p w:rsidR="00C17D00" w:rsidRPr="00F601F3" w:rsidRDefault="00C17D00" w:rsidP="00202890">
      <w:pPr>
        <w:tabs>
          <w:tab w:val="left" w:pos="284"/>
        </w:tabs>
        <w:spacing w:after="120"/>
        <w:rPr>
          <w:rFonts w:cstheme="minorHAnsi"/>
        </w:rPr>
      </w:pPr>
      <w:r w:rsidRPr="00F601F3">
        <w:rPr>
          <w:rFonts w:cstheme="minorHAnsi"/>
        </w:rPr>
        <w:t>Del Título VI, Régimen de desarrollo, Capítulo primero, Principios generales, Art. 276: El régimen de desarrollo tendrá los siguientes objetivos, numeral:</w:t>
      </w:r>
    </w:p>
    <w:p w:rsidR="00C17D00" w:rsidRPr="00F601F3" w:rsidRDefault="00C17D00" w:rsidP="00202890">
      <w:pPr>
        <w:autoSpaceDE w:val="0"/>
        <w:autoSpaceDN w:val="0"/>
        <w:adjustRightInd w:val="0"/>
        <w:spacing w:after="120"/>
        <w:ind w:left="262"/>
        <w:rPr>
          <w:rFonts w:cstheme="minorHAnsi"/>
        </w:rPr>
      </w:pPr>
      <w:r w:rsidRPr="00F601F3">
        <w:rPr>
          <w:rFonts w:cstheme="minorHAnsi"/>
        </w:rPr>
        <w:t>4. Recuperar y conservar la naturaleza y mantener un ambiente sano y sustentable que garantice a las personas y colectividades el acceso equitativo, permanente y de calidad al agua, aire y suelo, y a los beneficios de los recursos del subsuelo y del patrimonio natural.</w:t>
      </w:r>
    </w:p>
    <w:p w:rsidR="00C17D00" w:rsidRPr="00F601F3" w:rsidRDefault="00C17D00" w:rsidP="00202890">
      <w:pPr>
        <w:pStyle w:val="NormalWeb"/>
        <w:spacing w:before="0" w:beforeAutospacing="0" w:after="120" w:afterAutospacing="0" w:line="276" w:lineRule="auto"/>
        <w:rPr>
          <w:rFonts w:asciiTheme="minorHAnsi" w:hAnsiTheme="minorHAnsi" w:cstheme="minorHAnsi"/>
          <w:sz w:val="22"/>
          <w:szCs w:val="22"/>
          <w:lang w:eastAsia="en-US"/>
        </w:rPr>
      </w:pPr>
      <w:r w:rsidRPr="00F601F3">
        <w:rPr>
          <w:rFonts w:asciiTheme="minorHAnsi" w:hAnsiTheme="minorHAnsi" w:cstheme="minorHAnsi"/>
          <w:bCs/>
          <w:sz w:val="22"/>
          <w:szCs w:val="22"/>
          <w:lang w:eastAsia="en-US"/>
        </w:rPr>
        <w:t>Del Título VII del Régimen del Buen Vivir, Capítulo 3, correspondiente a Biodiversidad y cursos naturales, Sección primera</w:t>
      </w:r>
      <w:r w:rsidRPr="00F601F3">
        <w:rPr>
          <w:rFonts w:asciiTheme="minorHAnsi" w:hAnsiTheme="minorHAnsi" w:cstheme="minorHAnsi"/>
          <w:sz w:val="22"/>
          <w:szCs w:val="22"/>
          <w:lang w:eastAsia="en-US"/>
        </w:rPr>
        <w:t xml:space="preserve">: </w:t>
      </w:r>
      <w:r w:rsidRPr="00F601F3">
        <w:rPr>
          <w:rFonts w:asciiTheme="minorHAnsi" w:hAnsiTheme="minorHAnsi" w:cstheme="minorHAnsi"/>
          <w:bCs/>
          <w:sz w:val="22"/>
          <w:szCs w:val="22"/>
          <w:lang w:eastAsia="en-US"/>
        </w:rPr>
        <w:t xml:space="preserve">Naturaleza y ambiente: </w:t>
      </w:r>
      <w:r w:rsidRPr="00F601F3">
        <w:rPr>
          <w:rFonts w:asciiTheme="minorHAnsi" w:hAnsiTheme="minorHAnsi" w:cstheme="minorHAnsi"/>
          <w:sz w:val="22"/>
          <w:szCs w:val="22"/>
          <w:lang w:eastAsia="en-US"/>
        </w:rPr>
        <w:t xml:space="preserve">Art. 395: La Constitución reconoce los siguientes principios ambientales, numerales: </w:t>
      </w:r>
    </w:p>
    <w:p w:rsidR="00C17D00" w:rsidRPr="00F601F3" w:rsidRDefault="00C17D00" w:rsidP="00202890">
      <w:pPr>
        <w:pStyle w:val="NormalWeb"/>
        <w:spacing w:before="0" w:beforeAutospacing="0" w:after="120" w:afterAutospacing="0" w:line="276" w:lineRule="auto"/>
        <w:ind w:left="262"/>
        <w:rPr>
          <w:rFonts w:asciiTheme="minorHAnsi" w:hAnsiTheme="minorHAnsi" w:cstheme="minorHAnsi"/>
          <w:sz w:val="22"/>
          <w:szCs w:val="22"/>
          <w:lang w:eastAsia="en-US"/>
        </w:rPr>
      </w:pPr>
      <w:r w:rsidRPr="00F601F3">
        <w:rPr>
          <w:rFonts w:asciiTheme="minorHAnsi" w:hAnsiTheme="minorHAnsi" w:cstheme="minorHAnsi"/>
          <w:sz w:val="22"/>
          <w:szCs w:val="22"/>
          <w:lang w:eastAsia="en-US"/>
        </w:rPr>
        <w:t>2. Las políticas de gestión ambiental se aplicarán de manera transversal y serán de obligatorio cumplimiento por parte del Estado en todos sus niveles y por todas las personas naturales o jurídicas en el territorio nacional.</w:t>
      </w:r>
    </w:p>
    <w:p w:rsidR="00C17D00" w:rsidRPr="00F601F3" w:rsidRDefault="00C17D00" w:rsidP="00202890">
      <w:pPr>
        <w:pStyle w:val="NormalWeb"/>
        <w:spacing w:before="0" w:beforeAutospacing="0" w:after="120" w:afterAutospacing="0" w:line="276" w:lineRule="auto"/>
        <w:ind w:left="262"/>
        <w:rPr>
          <w:rFonts w:asciiTheme="minorHAnsi" w:hAnsiTheme="minorHAnsi" w:cstheme="minorHAnsi"/>
          <w:sz w:val="22"/>
          <w:szCs w:val="22"/>
          <w:lang w:eastAsia="en-US"/>
        </w:rPr>
      </w:pPr>
      <w:r w:rsidRPr="00F601F3">
        <w:rPr>
          <w:rFonts w:asciiTheme="minorHAnsi" w:hAnsiTheme="minorHAnsi" w:cstheme="minorHAnsi"/>
          <w:sz w:val="22"/>
          <w:szCs w:val="22"/>
          <w:lang w:eastAsia="en-US"/>
        </w:rPr>
        <w:t>3. El Estado garantizará la participación activa y permanente de las personas, comunidades, pueblos y nacionalidades afectadas, en la planificación, ejecución y control de toda actividad que genere impactos ambientales.</w:t>
      </w:r>
    </w:p>
    <w:p w:rsidR="00C17D00" w:rsidRPr="00F601F3" w:rsidRDefault="00C17D00" w:rsidP="00202890">
      <w:pPr>
        <w:pStyle w:val="NormalWeb"/>
        <w:spacing w:before="0" w:beforeAutospacing="0" w:after="120" w:afterAutospacing="0" w:line="276" w:lineRule="auto"/>
        <w:ind w:left="262"/>
        <w:rPr>
          <w:rFonts w:asciiTheme="minorHAnsi" w:hAnsiTheme="minorHAnsi" w:cstheme="minorHAnsi"/>
          <w:sz w:val="22"/>
          <w:szCs w:val="22"/>
          <w:lang w:eastAsia="en-US"/>
        </w:rPr>
      </w:pPr>
      <w:r w:rsidRPr="00F601F3">
        <w:rPr>
          <w:rFonts w:asciiTheme="minorHAnsi" w:hAnsiTheme="minorHAnsi" w:cstheme="minorHAnsi"/>
          <w:sz w:val="22"/>
          <w:szCs w:val="22"/>
          <w:lang w:eastAsia="en-US"/>
        </w:rPr>
        <w:t>4. En caso de duda sobre el alcance de las disposiciones legales en materia ambiental, éstas se aplicarán en el sentido más favorable a la protección de la naturaleza.</w:t>
      </w:r>
    </w:p>
    <w:p w:rsidR="00C17D00" w:rsidRPr="00F601F3" w:rsidRDefault="00C17D00" w:rsidP="00202890">
      <w:pPr>
        <w:pStyle w:val="NormalWeb"/>
        <w:spacing w:before="0" w:beforeAutospacing="0" w:after="120" w:afterAutospacing="0" w:line="276" w:lineRule="auto"/>
        <w:rPr>
          <w:rFonts w:asciiTheme="minorHAnsi" w:hAnsiTheme="minorHAnsi" w:cstheme="minorHAnsi"/>
          <w:sz w:val="22"/>
          <w:szCs w:val="22"/>
          <w:lang w:eastAsia="en-US"/>
        </w:rPr>
      </w:pPr>
      <w:r w:rsidRPr="00F601F3">
        <w:rPr>
          <w:rFonts w:asciiTheme="minorHAnsi" w:hAnsiTheme="minorHAnsi" w:cstheme="minorHAnsi"/>
          <w:sz w:val="22"/>
          <w:szCs w:val="22"/>
          <w:lang w:eastAsia="en-US"/>
        </w:rPr>
        <w:t>En el Art. 396: El Estado adoptará las políticas y medidas oportunas que eviten los impactos ambientales negativos, cuando exista certidumbre de daño. En caso de duda sobre el impacto ambiental de alguna acción u omisión, aunque no exista evidencia científica del daño, el Estado adoptará medidas protectoras eficaces y oportunas.</w:t>
      </w:r>
    </w:p>
    <w:p w:rsidR="00C17D00" w:rsidRPr="00F601F3" w:rsidRDefault="00C17D00" w:rsidP="00202890">
      <w:pPr>
        <w:autoSpaceDE w:val="0"/>
        <w:autoSpaceDN w:val="0"/>
        <w:adjustRightInd w:val="0"/>
        <w:spacing w:after="120"/>
        <w:rPr>
          <w:rFonts w:cstheme="minorHAnsi"/>
        </w:rPr>
      </w:pPr>
      <w:r w:rsidRPr="00F601F3">
        <w:rPr>
          <w:rFonts w:cstheme="minorHAnsi"/>
        </w:rPr>
        <w:t>Cada uno de los actores de los procesos de producción, distribución, comercialización y uso de bienes o servicios asumirá la responsabilidad directa de prevenir cualquier impacto ambiental, de mitigar y reparar los daños que ha causado, y de mantener un sistema de control ambiental permanente.</w:t>
      </w:r>
    </w:p>
    <w:p w:rsidR="00C17D00" w:rsidRPr="00F601F3" w:rsidRDefault="00C17D00" w:rsidP="00202890">
      <w:pPr>
        <w:autoSpaceDE w:val="0"/>
        <w:autoSpaceDN w:val="0"/>
        <w:adjustRightInd w:val="0"/>
        <w:spacing w:after="120"/>
        <w:rPr>
          <w:rFonts w:cstheme="minorHAnsi"/>
        </w:rPr>
      </w:pPr>
      <w:r w:rsidRPr="00F601F3">
        <w:rPr>
          <w:rFonts w:cstheme="minorHAnsi"/>
        </w:rPr>
        <w:t>Las acciones legales para perseguir y sancionar por daños ambientales serán imprescriptibles.</w:t>
      </w:r>
    </w:p>
    <w:p w:rsidR="00C17D00" w:rsidRPr="00F601F3" w:rsidRDefault="00C17D00" w:rsidP="00202890">
      <w:pPr>
        <w:autoSpaceDE w:val="0"/>
        <w:autoSpaceDN w:val="0"/>
        <w:adjustRightInd w:val="0"/>
        <w:spacing w:after="120"/>
        <w:rPr>
          <w:rFonts w:cstheme="minorHAnsi"/>
        </w:rPr>
      </w:pPr>
      <w:r w:rsidRPr="00F601F3">
        <w:rPr>
          <w:rFonts w:cstheme="minorHAnsi"/>
        </w:rPr>
        <w:t>Del Art. 397: Para garantizar el derecho individual y colectivo a vivir en un ambiente sano y ecológicamente equilibrado, el Estado se compromete a, numeral:</w:t>
      </w:r>
    </w:p>
    <w:p w:rsidR="00C17D00" w:rsidRPr="00F601F3" w:rsidRDefault="00C17D00" w:rsidP="00202890">
      <w:pPr>
        <w:autoSpaceDE w:val="0"/>
        <w:autoSpaceDN w:val="0"/>
        <w:adjustRightInd w:val="0"/>
        <w:spacing w:after="120"/>
        <w:ind w:left="262"/>
        <w:rPr>
          <w:rFonts w:cstheme="minorHAnsi"/>
        </w:rPr>
      </w:pPr>
      <w:r w:rsidRPr="00F601F3">
        <w:rPr>
          <w:rFonts w:cstheme="minorHAnsi"/>
        </w:rPr>
        <w:t>2. Establecer mecanismos efectivos de prevención y control de la contaminación ambiental, de recuperación de espacios naturales degradados y de manejo sustentable de los recursos naturales.</w:t>
      </w:r>
    </w:p>
    <w:p w:rsidR="00C17D00" w:rsidRPr="00F601F3" w:rsidRDefault="00C17D00" w:rsidP="00202890">
      <w:pPr>
        <w:pStyle w:val="NormalWeb"/>
        <w:spacing w:before="0" w:beforeAutospacing="0" w:after="0" w:afterAutospacing="0" w:line="276" w:lineRule="auto"/>
        <w:rPr>
          <w:rFonts w:asciiTheme="minorHAnsi" w:hAnsiTheme="minorHAnsi" w:cstheme="minorHAnsi"/>
          <w:sz w:val="22"/>
          <w:szCs w:val="22"/>
          <w:lang w:eastAsia="en-US"/>
        </w:rPr>
      </w:pPr>
      <w:r w:rsidRPr="00F601F3">
        <w:rPr>
          <w:rFonts w:asciiTheme="minorHAnsi" w:hAnsiTheme="minorHAnsi" w:cstheme="minorHAnsi"/>
          <w:bCs/>
          <w:sz w:val="22"/>
          <w:szCs w:val="22"/>
          <w:lang w:eastAsia="en-US"/>
        </w:rPr>
        <w:t>Del Artículo 398:</w:t>
      </w:r>
      <w:r w:rsidRPr="00F601F3">
        <w:rPr>
          <w:rFonts w:asciiTheme="minorHAnsi" w:hAnsiTheme="minorHAnsi" w:cstheme="minorHAnsi"/>
          <w:sz w:val="22"/>
          <w:szCs w:val="22"/>
          <w:lang w:eastAsia="en-US"/>
        </w:rPr>
        <w:t xml:space="preserve"> Toda decisión o autorización estatal que pueda afectar al ambiente deberá ser consultada a la comunidad, a la cual se informará amplia y oportunamente. El sujeto consultante será el Estado. La ley regulará la consulta previa, la participación ciudadana, los </w:t>
      </w:r>
      <w:r w:rsidRPr="00F601F3">
        <w:rPr>
          <w:rFonts w:asciiTheme="minorHAnsi" w:hAnsiTheme="minorHAnsi" w:cstheme="minorHAnsi"/>
          <w:sz w:val="22"/>
          <w:szCs w:val="22"/>
          <w:lang w:eastAsia="en-US"/>
        </w:rPr>
        <w:lastRenderedPageBreak/>
        <w:t>plazos, el sujeto consultado y los criterios de valoración y de objeción sobre la actividad sometida a consulta. El Estado valorará la opinión de la comunidad según los criterios establecidos en la ley y los instrumentos internacionales sobre derechos humanos.</w:t>
      </w:r>
    </w:p>
    <w:p w:rsidR="00C17D00" w:rsidRPr="00E80844" w:rsidRDefault="00C17D00" w:rsidP="00202890">
      <w:pPr>
        <w:tabs>
          <w:tab w:val="left" w:pos="0"/>
        </w:tabs>
        <w:spacing w:line="360" w:lineRule="auto"/>
        <w:rPr>
          <w:rFonts w:cstheme="minorHAnsi"/>
          <w:highlight w:val="yellow"/>
        </w:rPr>
      </w:pPr>
    </w:p>
    <w:p w:rsidR="00C17D00" w:rsidRPr="00F601F3" w:rsidRDefault="00C17D00" w:rsidP="004804AF">
      <w:pPr>
        <w:pStyle w:val="Ttulo1"/>
        <w:numPr>
          <w:ilvl w:val="1"/>
          <w:numId w:val="5"/>
        </w:numPr>
        <w:spacing w:after="120"/>
        <w:ind w:left="403" w:hanging="431"/>
      </w:pPr>
      <w:bookmarkStart w:id="29" w:name="_Toc318571265"/>
      <w:bookmarkStart w:id="30" w:name="_Toc340479291"/>
      <w:bookmarkStart w:id="31" w:name="_Toc340688389"/>
      <w:bookmarkStart w:id="32" w:name="_Toc349888401"/>
      <w:r w:rsidRPr="00F601F3">
        <w:t>LEYES</w:t>
      </w:r>
      <w:bookmarkEnd w:id="29"/>
      <w:bookmarkEnd w:id="30"/>
      <w:bookmarkEnd w:id="31"/>
      <w:bookmarkEnd w:id="32"/>
    </w:p>
    <w:p w:rsidR="00C17D00" w:rsidRPr="00F601F3" w:rsidRDefault="00C17D00" w:rsidP="004804AF">
      <w:pPr>
        <w:numPr>
          <w:ilvl w:val="0"/>
          <w:numId w:val="44"/>
        </w:numPr>
        <w:tabs>
          <w:tab w:val="left" w:pos="0"/>
        </w:tabs>
        <w:suppressAutoHyphens/>
        <w:spacing w:after="120" w:line="360" w:lineRule="auto"/>
        <w:ind w:left="402" w:hanging="425"/>
        <w:rPr>
          <w:rFonts w:cstheme="minorHAnsi"/>
          <w:b/>
          <w:sz w:val="24"/>
          <w:szCs w:val="24"/>
          <w:u w:val="single"/>
        </w:rPr>
      </w:pPr>
      <w:r w:rsidRPr="00F601F3">
        <w:rPr>
          <w:rFonts w:cstheme="minorHAnsi"/>
          <w:b/>
          <w:sz w:val="24"/>
          <w:szCs w:val="24"/>
          <w:u w:val="single"/>
        </w:rPr>
        <w:t>Ley de Gestión Ambiental</w:t>
      </w:r>
    </w:p>
    <w:p w:rsidR="00C17D00" w:rsidRPr="00C17D00" w:rsidRDefault="00C17D00" w:rsidP="00202890">
      <w:pPr>
        <w:pStyle w:val="Textoindependiente2"/>
        <w:spacing w:after="0" w:line="276" w:lineRule="auto"/>
        <w:rPr>
          <w:rFonts w:asciiTheme="minorHAnsi" w:hAnsiTheme="minorHAnsi" w:cstheme="minorHAnsi"/>
          <w:sz w:val="22"/>
          <w:szCs w:val="22"/>
          <w:lang w:eastAsia="en-US"/>
        </w:rPr>
      </w:pPr>
      <w:r w:rsidRPr="00C17D00">
        <w:rPr>
          <w:rFonts w:asciiTheme="minorHAnsi" w:hAnsiTheme="minorHAnsi" w:cstheme="minorHAnsi"/>
          <w:sz w:val="22"/>
          <w:szCs w:val="22"/>
          <w:lang w:eastAsia="en-US"/>
        </w:rPr>
        <w:t xml:space="preserve">El Art. 12 del Capítulo IV De la participación de las Instituciones del Estado, define como obligaciones de las instituciones del Estado del sistema Descentralizado de Gestión Ambiental en el ejercicio de sus atribuciones y en el ámbito de su competencia, numeral: </w:t>
      </w:r>
    </w:p>
    <w:p w:rsidR="00C17D00" w:rsidRPr="00C17D00" w:rsidRDefault="00C17D00" w:rsidP="00202890">
      <w:pPr>
        <w:pStyle w:val="Textoindependiente2"/>
        <w:spacing w:line="276" w:lineRule="auto"/>
        <w:ind w:left="262"/>
        <w:rPr>
          <w:rFonts w:asciiTheme="minorHAnsi" w:hAnsiTheme="minorHAnsi" w:cstheme="minorHAnsi"/>
          <w:sz w:val="22"/>
          <w:szCs w:val="22"/>
          <w:lang w:eastAsia="en-US"/>
        </w:rPr>
      </w:pPr>
      <w:r w:rsidRPr="00C17D00">
        <w:rPr>
          <w:rFonts w:asciiTheme="minorHAnsi" w:hAnsiTheme="minorHAnsi" w:cstheme="minorHAnsi"/>
          <w:sz w:val="22"/>
          <w:szCs w:val="22"/>
          <w:lang w:eastAsia="en-US"/>
        </w:rPr>
        <w:t>2. Ejecutar y verificar el cumplimiento de las normas de calidad ambiental, permisibilidad, fijación de niveles tecnológicos y las que establezca el Ministerio del Ambiente.</w:t>
      </w:r>
    </w:p>
    <w:p w:rsidR="00C17D00" w:rsidRPr="00C17D00" w:rsidRDefault="00C17D00" w:rsidP="00202890">
      <w:pPr>
        <w:pStyle w:val="Textoindependiente2"/>
        <w:spacing w:line="276" w:lineRule="auto"/>
        <w:rPr>
          <w:rFonts w:asciiTheme="minorHAnsi" w:hAnsiTheme="minorHAnsi" w:cstheme="minorHAnsi"/>
          <w:sz w:val="22"/>
          <w:szCs w:val="22"/>
          <w:lang w:eastAsia="en-US"/>
        </w:rPr>
      </w:pPr>
      <w:r w:rsidRPr="00C17D00">
        <w:rPr>
          <w:rFonts w:asciiTheme="minorHAnsi" w:hAnsiTheme="minorHAnsi" w:cstheme="minorHAnsi"/>
          <w:sz w:val="22"/>
          <w:szCs w:val="22"/>
          <w:lang w:eastAsia="en-US"/>
        </w:rPr>
        <w:t>Según el capítulo II, Art. 19 sobre la Evaluación de Impacto Ambiental y del Control Ambiental, las obras públicas, privadas o mixtas y los proyectos de inversión públicos o privados que pueden causar impactos ambientales, serán calificados previamente a su ejecución, por los organismos descentralizados de control, conforme el Sistema Único de Manejo Ambiental, cuyo principio rector será el precautelatorio.</w:t>
      </w:r>
    </w:p>
    <w:p w:rsidR="00C17D00" w:rsidRPr="00C17D00" w:rsidRDefault="00C17D00" w:rsidP="00202890">
      <w:pPr>
        <w:pStyle w:val="Textoindependiente2"/>
        <w:spacing w:line="276" w:lineRule="auto"/>
        <w:rPr>
          <w:rFonts w:asciiTheme="minorHAnsi" w:hAnsiTheme="minorHAnsi" w:cstheme="minorHAnsi"/>
          <w:sz w:val="22"/>
          <w:szCs w:val="22"/>
          <w:lang w:eastAsia="en-US"/>
        </w:rPr>
      </w:pPr>
      <w:r w:rsidRPr="00C17D00">
        <w:rPr>
          <w:rFonts w:asciiTheme="minorHAnsi" w:hAnsiTheme="minorHAnsi" w:cstheme="minorHAnsi"/>
          <w:sz w:val="22"/>
          <w:szCs w:val="22"/>
          <w:lang w:eastAsia="en-US"/>
        </w:rPr>
        <w:t>El Art. 21 establece que los sistemas de manejo ambiental incluirán estudios de línea base, evaluación del impacto ambiental, evaluación de riesgos, planes de manejo, planes de manejo de riesgo, sistemas de monitoreo, planes de contingencia y mitigación, auditorías ambientales y planes de abandono.</w:t>
      </w:r>
    </w:p>
    <w:p w:rsidR="00C17D00" w:rsidRPr="00C17D00" w:rsidRDefault="00C17D00" w:rsidP="00202890">
      <w:pPr>
        <w:pStyle w:val="Textoindependiente2"/>
        <w:spacing w:line="276" w:lineRule="auto"/>
        <w:rPr>
          <w:rFonts w:asciiTheme="minorHAnsi" w:hAnsiTheme="minorHAnsi" w:cstheme="minorHAnsi"/>
          <w:sz w:val="22"/>
          <w:szCs w:val="22"/>
          <w:lang w:eastAsia="en-US"/>
        </w:rPr>
      </w:pPr>
      <w:r w:rsidRPr="00C17D00">
        <w:rPr>
          <w:rFonts w:asciiTheme="minorHAnsi" w:hAnsiTheme="minorHAnsi" w:cstheme="minorHAnsi"/>
          <w:sz w:val="22"/>
          <w:szCs w:val="22"/>
          <w:lang w:eastAsia="en-US"/>
        </w:rPr>
        <w:t>El Art. 23 define los componentes de la evaluación de impacto ambiental en los siguientes aspectos:</w:t>
      </w:r>
    </w:p>
    <w:p w:rsidR="00C17D00" w:rsidRPr="00C17D00" w:rsidRDefault="00C17D00" w:rsidP="00202890">
      <w:pPr>
        <w:pStyle w:val="Textoindependiente2"/>
        <w:spacing w:line="276" w:lineRule="auto"/>
        <w:ind w:left="262"/>
        <w:rPr>
          <w:rFonts w:asciiTheme="minorHAnsi" w:hAnsiTheme="minorHAnsi" w:cstheme="minorHAnsi"/>
          <w:sz w:val="22"/>
          <w:szCs w:val="22"/>
          <w:lang w:eastAsia="en-US"/>
        </w:rPr>
      </w:pPr>
      <w:r w:rsidRPr="00C17D00">
        <w:rPr>
          <w:rFonts w:asciiTheme="minorHAnsi" w:hAnsiTheme="minorHAnsi" w:cstheme="minorHAnsi"/>
          <w:sz w:val="22"/>
          <w:szCs w:val="22"/>
          <w:lang w:eastAsia="en-US"/>
        </w:rPr>
        <w:t xml:space="preserve">1. La estimación de los efectos causados a la población humana, la biodiversidad, el suelo, el aire, el agua, el paisaje y la estructura y función de los ecosistemas presentes en el área previsiblemente afectada; </w:t>
      </w:r>
    </w:p>
    <w:p w:rsidR="00C17D00" w:rsidRPr="00C17D00" w:rsidRDefault="00C17D00" w:rsidP="00202890">
      <w:pPr>
        <w:pStyle w:val="Textoindependiente2"/>
        <w:spacing w:line="276" w:lineRule="auto"/>
        <w:ind w:left="262"/>
        <w:rPr>
          <w:rFonts w:asciiTheme="minorHAnsi" w:hAnsiTheme="minorHAnsi" w:cstheme="minorHAnsi"/>
          <w:sz w:val="22"/>
          <w:szCs w:val="22"/>
          <w:lang w:eastAsia="en-US"/>
        </w:rPr>
      </w:pPr>
      <w:r w:rsidRPr="00C17D00">
        <w:rPr>
          <w:rFonts w:asciiTheme="minorHAnsi" w:hAnsiTheme="minorHAnsi" w:cstheme="minorHAnsi"/>
          <w:sz w:val="22"/>
          <w:szCs w:val="22"/>
          <w:lang w:eastAsia="en-US"/>
        </w:rPr>
        <w:t xml:space="preserve">2. Las condiciones de tranquilidad pública tales como: ruido, vibraciones, olores, emisiones luminosas, cambios térmicos y cualquier otro perjuicio ambiental derivado de su ejecución; y, 3. La incidencia que el proyecto, obra o actividad tendrá en los elementos que componen el patrimonio histórico escénico y cultural. </w:t>
      </w:r>
    </w:p>
    <w:p w:rsidR="00C17D00" w:rsidRPr="00C17D00" w:rsidRDefault="00C17D00" w:rsidP="00202890">
      <w:pPr>
        <w:tabs>
          <w:tab w:val="left" w:pos="0"/>
        </w:tabs>
        <w:spacing w:after="120"/>
        <w:rPr>
          <w:rFonts w:eastAsia="Times New Roman" w:cstheme="minorHAnsi"/>
        </w:rPr>
      </w:pPr>
      <w:r w:rsidRPr="00C17D00">
        <w:rPr>
          <w:rFonts w:eastAsia="Times New Roman" w:cstheme="minorHAnsi"/>
        </w:rPr>
        <w:t>Por su parte, el Artículo 28 establece los lineamiento que se deben considerar para viabilizar los proceso de participación ciudadana y consulta previa.</w:t>
      </w:r>
    </w:p>
    <w:p w:rsidR="00C17D00" w:rsidRPr="00C17D00" w:rsidRDefault="00C17D00" w:rsidP="00202890">
      <w:pPr>
        <w:tabs>
          <w:tab w:val="left" w:pos="0"/>
        </w:tabs>
        <w:rPr>
          <w:rFonts w:eastAsia="Times New Roman" w:cstheme="minorHAnsi"/>
        </w:rPr>
      </w:pPr>
    </w:p>
    <w:p w:rsidR="00C17D00" w:rsidRPr="00F601F3" w:rsidRDefault="00C17D00" w:rsidP="004804AF">
      <w:pPr>
        <w:numPr>
          <w:ilvl w:val="0"/>
          <w:numId w:val="44"/>
        </w:numPr>
        <w:tabs>
          <w:tab w:val="left" w:pos="0"/>
        </w:tabs>
        <w:suppressAutoHyphens/>
        <w:spacing w:after="120" w:line="360" w:lineRule="auto"/>
        <w:ind w:left="402" w:hanging="425"/>
        <w:rPr>
          <w:rFonts w:cstheme="minorHAnsi"/>
          <w:b/>
          <w:sz w:val="24"/>
          <w:szCs w:val="24"/>
          <w:u w:val="single"/>
        </w:rPr>
      </w:pPr>
      <w:r w:rsidRPr="00F601F3">
        <w:rPr>
          <w:rFonts w:cstheme="minorHAnsi"/>
          <w:b/>
          <w:sz w:val="24"/>
          <w:szCs w:val="24"/>
          <w:u w:val="single"/>
        </w:rPr>
        <w:t>Ley forestal de conservación de áreas naturales y vida silvestre</w:t>
      </w:r>
    </w:p>
    <w:p w:rsidR="00C17D00" w:rsidRPr="00F601F3" w:rsidRDefault="00C17D00" w:rsidP="00202890">
      <w:pPr>
        <w:rPr>
          <w:rFonts w:cstheme="minorHAnsi"/>
        </w:rPr>
      </w:pPr>
      <w:r w:rsidRPr="00F601F3">
        <w:rPr>
          <w:rFonts w:cstheme="minorHAnsi"/>
        </w:rPr>
        <w:t xml:space="preserve">Esta Ley Publicada en el Registro Oficial Suplemento 418 de 10 de Septiembre del 2004, detalla en su Título II, los aspectos relacionados con el Manejo de las áreas naturales y de la flora y fauna silvestres, en el Capítulo I, se mencionan los aspectos relacionados con el Patrimonio Nacional de Áreas Naturales, en el Capítulo II, relacionado con la Administración del </w:t>
      </w:r>
      <w:r w:rsidRPr="00F601F3">
        <w:rPr>
          <w:rFonts w:cstheme="minorHAnsi"/>
        </w:rPr>
        <w:lastRenderedPageBreak/>
        <w:t>Patrimonio de Áreas Naturales, en el Capítulo III, el articulado de la Conservación de la Flora y Fauna Silvestres.</w:t>
      </w:r>
    </w:p>
    <w:p w:rsidR="00C17D00" w:rsidRPr="00F601F3" w:rsidRDefault="00C17D00" w:rsidP="00202890">
      <w:pPr>
        <w:spacing w:after="120"/>
        <w:rPr>
          <w:rFonts w:cstheme="minorHAnsi"/>
        </w:rPr>
      </w:pPr>
      <w:r w:rsidRPr="00F601F3">
        <w:rPr>
          <w:rFonts w:cstheme="minorHAnsi"/>
        </w:rPr>
        <w:t>De igual forma en el Título IV, se presentan las infracciones a la presente ley y su juzgamiento.</w:t>
      </w:r>
    </w:p>
    <w:p w:rsidR="00C17D00" w:rsidRPr="00F601F3" w:rsidRDefault="00C17D00" w:rsidP="00202890">
      <w:pPr>
        <w:spacing w:after="120"/>
        <w:rPr>
          <w:rFonts w:cstheme="minorHAnsi"/>
        </w:rPr>
      </w:pPr>
      <w:r w:rsidRPr="00F601F3">
        <w:rPr>
          <w:rFonts w:cstheme="minorHAnsi"/>
        </w:rPr>
        <w:t>Art.  73.- La flora y fauna silvestres son de dominio del Estado y corresponde al Ministerio del Ambiente su conservación, protección y administración, para lo cual ejercerá las siguientes funciones:</w:t>
      </w:r>
    </w:p>
    <w:p w:rsidR="00C17D00" w:rsidRPr="00F601F3" w:rsidRDefault="00C17D00" w:rsidP="00202890">
      <w:pPr>
        <w:spacing w:after="120"/>
        <w:ind w:left="262"/>
        <w:rPr>
          <w:rFonts w:cstheme="minorHAnsi"/>
        </w:rPr>
      </w:pPr>
      <w:r w:rsidRPr="00F601F3">
        <w:rPr>
          <w:rFonts w:cstheme="minorHAnsi"/>
        </w:rPr>
        <w:t>a)</w:t>
      </w:r>
      <w:r w:rsidRPr="00F601F3">
        <w:rPr>
          <w:rFonts w:cstheme="minorHAnsi"/>
        </w:rPr>
        <w:tab/>
        <w:t>Controlar la cacería, recolección, aprehensión, transporte y tráfico de animales y otros elementos de la fauna y flora silvestres;</w:t>
      </w:r>
    </w:p>
    <w:p w:rsidR="00C17D00" w:rsidRPr="00F601F3" w:rsidRDefault="00C17D00" w:rsidP="00202890">
      <w:pPr>
        <w:spacing w:after="120"/>
        <w:ind w:left="262"/>
        <w:rPr>
          <w:rFonts w:cstheme="minorHAnsi"/>
        </w:rPr>
      </w:pPr>
      <w:r w:rsidRPr="00F601F3">
        <w:rPr>
          <w:rFonts w:cstheme="minorHAnsi"/>
        </w:rPr>
        <w:t>b)</w:t>
      </w:r>
      <w:r w:rsidRPr="00F601F3">
        <w:rPr>
          <w:rFonts w:cstheme="minorHAnsi"/>
        </w:rPr>
        <w:tab/>
        <w:t>Prevenir  y  controlar  la  contaminación del suelo y de las aguas, así como la degradación del medio ambiente;</w:t>
      </w:r>
    </w:p>
    <w:p w:rsidR="00C17D00" w:rsidRPr="00F601F3" w:rsidRDefault="00C17D00" w:rsidP="00202890">
      <w:pPr>
        <w:spacing w:after="120"/>
        <w:ind w:left="262"/>
        <w:rPr>
          <w:rFonts w:cstheme="minorHAnsi"/>
        </w:rPr>
      </w:pPr>
      <w:r w:rsidRPr="00F601F3">
        <w:rPr>
          <w:rFonts w:cstheme="minorHAnsi"/>
        </w:rPr>
        <w:t>c)</w:t>
      </w:r>
      <w:r w:rsidRPr="00F601F3">
        <w:rPr>
          <w:rFonts w:cstheme="minorHAnsi"/>
        </w:rPr>
        <w:tab/>
        <w:t>Proteger  y evitar la eliminación de las especies de flora y fauna silvestres amenazadas o en proceso de extinción;</w:t>
      </w:r>
    </w:p>
    <w:p w:rsidR="00C17D00" w:rsidRPr="00F601F3" w:rsidRDefault="00C17D00" w:rsidP="00202890">
      <w:pPr>
        <w:spacing w:after="120"/>
        <w:ind w:left="262"/>
        <w:rPr>
          <w:rFonts w:cstheme="minorHAnsi"/>
        </w:rPr>
      </w:pPr>
      <w:r w:rsidRPr="00F601F3">
        <w:rPr>
          <w:rFonts w:cstheme="minorHAnsi"/>
        </w:rPr>
        <w:t>d)</w:t>
      </w:r>
      <w:r w:rsidRPr="00F601F3">
        <w:rPr>
          <w:rFonts w:cstheme="minorHAnsi"/>
        </w:rPr>
        <w:tab/>
        <w:t>Establecer   zoocriaderos,  viveros,  jardines  de  plantas silvestres  y  estaciones  de  investigación  para  la  reproducción y fomento de la flora y fauna silvestres;</w:t>
      </w:r>
    </w:p>
    <w:p w:rsidR="00C17D00" w:rsidRPr="00F601F3" w:rsidRDefault="00C17D00" w:rsidP="00202890">
      <w:pPr>
        <w:spacing w:after="120"/>
        <w:ind w:left="262"/>
        <w:rPr>
          <w:rFonts w:cstheme="minorHAnsi"/>
        </w:rPr>
      </w:pPr>
      <w:r w:rsidRPr="00F601F3">
        <w:rPr>
          <w:rFonts w:cstheme="minorHAnsi"/>
        </w:rPr>
        <w:t>e)</w:t>
      </w:r>
      <w:r w:rsidRPr="00F601F3">
        <w:rPr>
          <w:rFonts w:cstheme="minorHAnsi"/>
        </w:rPr>
        <w:tab/>
        <w:t>Desarrollar    actividades    demostrativas   de   uso   y aprovechamiento  doméstico  de  la  flora y fauna silvestres, mediante métodos que eviten menoscabar su integridad;</w:t>
      </w:r>
    </w:p>
    <w:p w:rsidR="00C17D00" w:rsidRPr="00F601F3" w:rsidRDefault="00C17D00" w:rsidP="00202890">
      <w:pPr>
        <w:spacing w:after="120"/>
        <w:ind w:left="262"/>
        <w:rPr>
          <w:rFonts w:cstheme="minorHAnsi"/>
        </w:rPr>
      </w:pPr>
      <w:r w:rsidRPr="00F601F3">
        <w:rPr>
          <w:rFonts w:cstheme="minorHAnsi"/>
        </w:rPr>
        <w:t>f)</w:t>
      </w:r>
      <w:r w:rsidRPr="00F601F3">
        <w:rPr>
          <w:rFonts w:cstheme="minorHAnsi"/>
        </w:rPr>
        <w:tab/>
        <w:t>Cumplir   y   hacer  cumplir  los  convenios  nacionales  e internacionales  para la conservación de la flora y fauna silvestres y su medio ambiente; y,</w:t>
      </w:r>
    </w:p>
    <w:p w:rsidR="00C17D00" w:rsidRPr="00F601F3" w:rsidRDefault="00C17D00" w:rsidP="00202890">
      <w:pPr>
        <w:spacing w:after="120"/>
        <w:ind w:left="262"/>
        <w:rPr>
          <w:rFonts w:cstheme="minorHAnsi"/>
        </w:rPr>
      </w:pPr>
      <w:r w:rsidRPr="00F601F3">
        <w:rPr>
          <w:rFonts w:cstheme="minorHAnsi"/>
        </w:rPr>
        <w:t>g)</w:t>
      </w:r>
      <w:r w:rsidRPr="00F601F3">
        <w:rPr>
          <w:rFonts w:cstheme="minorHAnsi"/>
        </w:rPr>
        <w:tab/>
        <w:t>Las  demás  que  le  asignen  la  Ley  y el reglamento.</w:t>
      </w:r>
    </w:p>
    <w:p w:rsidR="00C17D00" w:rsidRPr="00F601F3" w:rsidRDefault="00C17D00" w:rsidP="00202890">
      <w:pPr>
        <w:spacing w:after="120"/>
        <w:rPr>
          <w:rFonts w:cstheme="minorHAnsi"/>
        </w:rPr>
      </w:pPr>
      <w:r w:rsidRPr="00F601F3">
        <w:rPr>
          <w:rFonts w:cstheme="minorHAnsi"/>
        </w:rPr>
        <w:t>Art.  75.- Cualquiera que sea la finalidad, prohíbase ocupar las tierras  del patrimonio de áreas naturales del Estado, alterar o dañar la  demarcación de las unidades de manejo u ocasionar deterioro de los recursos naturales en ellas existentes.</w:t>
      </w:r>
    </w:p>
    <w:p w:rsidR="00C17D00" w:rsidRPr="00F601F3" w:rsidRDefault="00C17D00" w:rsidP="00202890">
      <w:pPr>
        <w:rPr>
          <w:rFonts w:cstheme="minorHAnsi"/>
        </w:rPr>
      </w:pPr>
      <w:r w:rsidRPr="00F601F3">
        <w:rPr>
          <w:rFonts w:cstheme="minorHAnsi"/>
        </w:rPr>
        <w:t>Se  prohíbe  igualmente, contaminar el medio ambiente terrestre, acuático  o  aéreo,  o  atentar  contra  la vida silvestre, terrestre, acuática o aérea, existente en las unidades de manejo.</w:t>
      </w:r>
    </w:p>
    <w:p w:rsidR="00C17D00" w:rsidRPr="00F601F3" w:rsidRDefault="00C17D00" w:rsidP="00202890">
      <w:pPr>
        <w:spacing w:line="360" w:lineRule="auto"/>
        <w:rPr>
          <w:rFonts w:cstheme="minorHAnsi"/>
        </w:rPr>
      </w:pPr>
    </w:p>
    <w:p w:rsidR="00C17D00" w:rsidRPr="00F601F3" w:rsidRDefault="00C17D00" w:rsidP="004804AF">
      <w:pPr>
        <w:numPr>
          <w:ilvl w:val="0"/>
          <w:numId w:val="44"/>
        </w:numPr>
        <w:tabs>
          <w:tab w:val="left" w:pos="0"/>
        </w:tabs>
        <w:suppressAutoHyphens/>
        <w:spacing w:after="120" w:line="360" w:lineRule="auto"/>
        <w:ind w:left="402" w:hanging="425"/>
        <w:rPr>
          <w:rFonts w:cstheme="minorHAnsi"/>
          <w:b/>
          <w:u w:val="single"/>
        </w:rPr>
      </w:pPr>
      <w:r w:rsidRPr="00F601F3">
        <w:rPr>
          <w:rFonts w:cstheme="minorHAnsi"/>
          <w:b/>
          <w:u w:val="single"/>
        </w:rPr>
        <w:t>Código de Salud</w:t>
      </w:r>
    </w:p>
    <w:p w:rsidR="00C17D00" w:rsidRPr="00F601F3" w:rsidRDefault="00C17D00" w:rsidP="00202890">
      <w:pPr>
        <w:rPr>
          <w:rFonts w:cstheme="minorHAnsi"/>
          <w:iCs/>
        </w:rPr>
      </w:pPr>
      <w:r w:rsidRPr="00F601F3">
        <w:rPr>
          <w:rFonts w:cstheme="minorHAnsi"/>
          <w:iCs/>
        </w:rPr>
        <w:t>Los aspectos principales de esta ley con respecto al proyecto son:</w:t>
      </w:r>
    </w:p>
    <w:p w:rsidR="00C17D00" w:rsidRPr="00F601F3" w:rsidRDefault="00C17D00" w:rsidP="00202890">
      <w:pPr>
        <w:spacing w:after="120"/>
        <w:rPr>
          <w:rFonts w:cstheme="minorHAnsi"/>
          <w:iCs/>
        </w:rPr>
      </w:pPr>
      <w:r w:rsidRPr="00F601F3">
        <w:rPr>
          <w:rFonts w:cstheme="minorHAnsi"/>
          <w:iCs/>
        </w:rPr>
        <w:t xml:space="preserve">Art. 6.- Es responsabilidad del Ministerio de Salud Pública:  </w:t>
      </w:r>
    </w:p>
    <w:p w:rsidR="00C17D00" w:rsidRPr="00F601F3" w:rsidRDefault="00C17D00" w:rsidP="00202890">
      <w:pPr>
        <w:numPr>
          <w:ilvl w:val="0"/>
          <w:numId w:val="44"/>
        </w:numPr>
        <w:suppressAutoHyphens/>
        <w:spacing w:after="120"/>
        <w:ind w:left="698"/>
        <w:rPr>
          <w:rFonts w:cstheme="minorHAnsi"/>
          <w:iCs/>
        </w:rPr>
      </w:pPr>
      <w:r w:rsidRPr="00F601F3">
        <w:rPr>
          <w:rFonts w:cstheme="minorHAnsi"/>
          <w:iCs/>
        </w:rPr>
        <w:t>13. Regular, vigilar y tomar las medidas destinadas a proteger la salud humana ante los riesgos y daños que pueden provocar las condiciones del ambiente;</w:t>
      </w:r>
    </w:p>
    <w:p w:rsidR="00C17D00" w:rsidRPr="00F601F3" w:rsidRDefault="00C17D00" w:rsidP="00202890">
      <w:pPr>
        <w:numPr>
          <w:ilvl w:val="0"/>
          <w:numId w:val="44"/>
        </w:numPr>
        <w:suppressAutoHyphens/>
        <w:spacing w:after="120"/>
        <w:ind w:left="698"/>
        <w:rPr>
          <w:rFonts w:cstheme="minorHAnsi"/>
          <w:iCs/>
        </w:rPr>
      </w:pPr>
      <w:r w:rsidRPr="00F601F3">
        <w:rPr>
          <w:rFonts w:cstheme="minorHAnsi"/>
          <w:iCs/>
        </w:rPr>
        <w:t>16. Regular y vigilar, en coordinación con otros organismos competentes, las normas de seguridad y condiciones ambientales en las que desarrollan sus actividades los trabajadores, para la prevención y control de las enfermedades ocupacionales y reducir al mínimo los riesgos y accidentes del trabajo;</w:t>
      </w:r>
    </w:p>
    <w:p w:rsidR="00C17D00" w:rsidRPr="00F601F3" w:rsidRDefault="00C17D00" w:rsidP="00202890">
      <w:pPr>
        <w:spacing w:after="120"/>
        <w:rPr>
          <w:rFonts w:cstheme="minorHAnsi"/>
          <w:iCs/>
        </w:rPr>
      </w:pPr>
      <w:r w:rsidRPr="00F601F3">
        <w:rPr>
          <w:rFonts w:cstheme="minorHAnsi"/>
          <w:iCs/>
        </w:rPr>
        <w:t>LIBRO II.  Salud y seguridad ambiental - Disposición común:</w:t>
      </w:r>
    </w:p>
    <w:p w:rsidR="00C17D00" w:rsidRPr="00F601F3" w:rsidRDefault="00C17D00" w:rsidP="00202890">
      <w:pPr>
        <w:spacing w:after="120"/>
        <w:rPr>
          <w:rFonts w:cstheme="minorHAnsi"/>
          <w:iCs/>
        </w:rPr>
      </w:pPr>
      <w:r w:rsidRPr="00F601F3">
        <w:rPr>
          <w:rFonts w:cstheme="minorHAnsi"/>
          <w:iCs/>
        </w:rPr>
        <w:lastRenderedPageBreak/>
        <w:t>Art. 95.- La autoridad sanitaria nacional en coordinación con el Ministerio de Ambiente, establecerá las normas básicas para la preservación del ambiente en materias relacionadas con la salud humana, las mismas que serán de cumplimiento obligatorio para todas las personas naturales, entidades públicas, privadas y comunitarias.</w:t>
      </w:r>
    </w:p>
    <w:p w:rsidR="00C17D00" w:rsidRPr="00F601F3" w:rsidRDefault="00C17D00" w:rsidP="00202890">
      <w:pPr>
        <w:spacing w:after="120"/>
        <w:rPr>
          <w:rFonts w:cstheme="minorHAnsi"/>
          <w:iCs/>
        </w:rPr>
      </w:pPr>
      <w:r w:rsidRPr="00F601F3">
        <w:rPr>
          <w:rFonts w:cstheme="minorHAnsi"/>
          <w:iCs/>
        </w:rPr>
        <w:t>El Estado a través de los organismos competentes y el sector privado está obligado a proporcionar a la población, información adecuada y veraz respecto del impacto ambiental y sus consecuencias para la salud individual y colectiva.</w:t>
      </w:r>
    </w:p>
    <w:p w:rsidR="00C17D00" w:rsidRPr="00F601F3" w:rsidRDefault="00C17D00" w:rsidP="00202890">
      <w:pPr>
        <w:spacing w:after="120"/>
        <w:rPr>
          <w:rFonts w:cstheme="minorHAnsi"/>
          <w:iCs/>
        </w:rPr>
      </w:pPr>
      <w:r w:rsidRPr="00F601F3">
        <w:rPr>
          <w:rFonts w:cstheme="minorHAnsi"/>
          <w:iCs/>
        </w:rPr>
        <w:t xml:space="preserve">Art. 103.- Se prohíbe a toda persona, natural o jurídica, descargar o depositar aguas servidas y residuales, sin el tratamiento apropiado, conforme lo disponga en el reglamento correspondiente, en ríos, mares, canales, quebradas, lagunas, lagos y otros sitios similares. Los desechos infecciosos, especiales, tóxicos y peligrosos para la salud, deben ser tratados técnicamente previo a su eliminación y el depósito final se realizará en los sitios especiales establecidos para el efecto por los municipios del país. Para la eliminación de desechos domésticos se cumplirán las disposiciones establecidas para el efecto. </w:t>
      </w:r>
    </w:p>
    <w:p w:rsidR="00C17D00" w:rsidRPr="00F601F3" w:rsidRDefault="00C17D00" w:rsidP="00202890">
      <w:pPr>
        <w:spacing w:after="120"/>
        <w:rPr>
          <w:rFonts w:cstheme="minorHAnsi"/>
          <w:iCs/>
        </w:rPr>
      </w:pPr>
      <w:r w:rsidRPr="00F601F3">
        <w:rPr>
          <w:rFonts w:cstheme="minorHAnsi"/>
          <w:iCs/>
        </w:rPr>
        <w:t xml:space="preserve">Art. 113.- Toda actividad laboral, productiva, industrial, comercial, recreativa y de diversión; así como las viviendas y otras instalaciones y medios de transporte, deben cumplir con lo dispuesto en las respectivas normas y reglamentos sobre prevención y control, a fin de evitar la contaminación por ruido, que afecte a la salud humana.  </w:t>
      </w:r>
    </w:p>
    <w:p w:rsidR="00C17D00" w:rsidRPr="00F601F3" w:rsidRDefault="00C17D00" w:rsidP="00202890">
      <w:pPr>
        <w:spacing w:after="120"/>
        <w:rPr>
          <w:rFonts w:cstheme="minorHAnsi"/>
          <w:iCs/>
        </w:rPr>
      </w:pPr>
      <w:r w:rsidRPr="00F601F3">
        <w:rPr>
          <w:rFonts w:cstheme="minorHAnsi"/>
          <w:iCs/>
        </w:rPr>
        <w:t>CAPITULO V. Salud y seguridad en el trabajo.</w:t>
      </w:r>
    </w:p>
    <w:p w:rsidR="00C17D00" w:rsidRPr="00F601F3" w:rsidRDefault="00C17D00" w:rsidP="00202890">
      <w:pPr>
        <w:spacing w:after="120"/>
        <w:rPr>
          <w:rFonts w:cstheme="minorHAnsi"/>
          <w:iCs/>
        </w:rPr>
      </w:pPr>
      <w:r w:rsidRPr="00F601F3">
        <w:rPr>
          <w:rFonts w:cstheme="minorHAnsi"/>
          <w:iCs/>
        </w:rPr>
        <w:t>Art. 117.- La autoridad sanitaria nacional, en coordinación con el Ministerio de Trabajo y Empleo y el Instituto Ecuatoriano de Seguridad Social, establecerá las normas de salud y seguridad en el trabajo para proteger la salud de los trabajadores.</w:t>
      </w:r>
    </w:p>
    <w:p w:rsidR="00C17D00" w:rsidRPr="00F601F3" w:rsidRDefault="00C17D00" w:rsidP="00202890">
      <w:pPr>
        <w:spacing w:after="120"/>
        <w:rPr>
          <w:rFonts w:cstheme="minorHAnsi"/>
          <w:iCs/>
        </w:rPr>
      </w:pPr>
      <w:r w:rsidRPr="00F601F3">
        <w:rPr>
          <w:rFonts w:cstheme="minorHAnsi"/>
          <w:iCs/>
        </w:rPr>
        <w:t>Art. 118.- Los empleadores protegerán la salud de sus trabajadores, dotándoles de información suficiente, equipos de protección, vestimenta apropiada, ambientes seguros de trabajo, a fin de prevenir, disminuir o eliminar los riesgos, accidentes y aparición de enfermedades laborales.</w:t>
      </w:r>
    </w:p>
    <w:p w:rsidR="00C17D00" w:rsidRPr="00F601F3" w:rsidRDefault="00C17D00" w:rsidP="00202890">
      <w:pPr>
        <w:spacing w:after="120"/>
        <w:rPr>
          <w:rFonts w:cstheme="minorHAnsi"/>
          <w:iCs/>
        </w:rPr>
      </w:pPr>
      <w:r w:rsidRPr="00F601F3">
        <w:rPr>
          <w:rFonts w:cstheme="minorHAnsi"/>
          <w:iCs/>
        </w:rPr>
        <w:t xml:space="preserve">Art. 119.- Los empleadores tienen la obligación de notificar a las autoridades competentes, los accidentes de trabajo y enfermedades laborales, sin perjuicio de las acciones que adopten tanto el Ministerio del Trabajo y Empleo como el Instituto Ecuatoriano de Seguridad Social.  </w:t>
      </w:r>
    </w:p>
    <w:p w:rsidR="00C17D00" w:rsidRPr="00F601F3" w:rsidRDefault="00C17D00" w:rsidP="00202890">
      <w:pPr>
        <w:rPr>
          <w:rFonts w:cstheme="minorHAnsi"/>
          <w:iCs/>
        </w:rPr>
      </w:pPr>
      <w:r w:rsidRPr="00F601F3">
        <w:rPr>
          <w:rFonts w:cstheme="minorHAnsi"/>
          <w:iCs/>
        </w:rPr>
        <w:t>Art. 120.- La autoridad sanitaria nacional, en coordinación con el Ministerio del Trabajo y Empleo y el Instituto Ecuatoriano de Seguridad Social, vigilará y controlará las condiciones de trabajo, de manera que no resulten nocivas o insalubres durante los períodos de embarazo y lactancia de las mujeres trabajadoras.</w:t>
      </w:r>
    </w:p>
    <w:p w:rsidR="00C17D00" w:rsidRPr="00E80844" w:rsidRDefault="00C17D00" w:rsidP="00202890">
      <w:pPr>
        <w:spacing w:line="360" w:lineRule="auto"/>
        <w:rPr>
          <w:rFonts w:cstheme="minorHAnsi"/>
          <w:iCs/>
          <w:highlight w:val="yellow"/>
        </w:rPr>
      </w:pPr>
    </w:p>
    <w:p w:rsidR="00C17D00" w:rsidRPr="00F601F3" w:rsidRDefault="00C17D00" w:rsidP="004804AF">
      <w:pPr>
        <w:numPr>
          <w:ilvl w:val="0"/>
          <w:numId w:val="44"/>
        </w:numPr>
        <w:tabs>
          <w:tab w:val="left" w:pos="0"/>
        </w:tabs>
        <w:suppressAutoHyphens/>
        <w:spacing w:after="120" w:line="360" w:lineRule="auto"/>
        <w:ind w:left="402" w:hanging="425"/>
        <w:rPr>
          <w:rFonts w:cstheme="minorHAnsi"/>
          <w:b/>
          <w:u w:val="single"/>
        </w:rPr>
      </w:pPr>
      <w:r w:rsidRPr="00F601F3">
        <w:rPr>
          <w:rFonts w:cstheme="minorHAnsi"/>
          <w:b/>
          <w:u w:val="single"/>
        </w:rPr>
        <w:t xml:space="preserve">Código Penal </w:t>
      </w:r>
    </w:p>
    <w:p w:rsidR="00C17D00" w:rsidRPr="00F601F3" w:rsidRDefault="00C17D00" w:rsidP="00202890">
      <w:pPr>
        <w:rPr>
          <w:rFonts w:cstheme="minorHAnsi"/>
        </w:rPr>
      </w:pPr>
      <w:r w:rsidRPr="00F601F3">
        <w:rPr>
          <w:rFonts w:cstheme="minorHAnsi"/>
          <w:bCs/>
        </w:rPr>
        <w:t xml:space="preserve">Publicado en el Registro Oficial No. 2 del 25 de enero del 2000. Título V “De los Delitos Contra la Seguridad Pública”, </w:t>
      </w:r>
      <w:r w:rsidRPr="00F601F3">
        <w:rPr>
          <w:rFonts w:cstheme="minorHAnsi"/>
        </w:rPr>
        <w:t>Capítulo X-A, De los delitos contra el Medio Ambiente. Artículo 437 A, Artículo 437 B, Artículo 437 C, Artículo 437 D.</w:t>
      </w:r>
    </w:p>
    <w:p w:rsidR="00C17D00" w:rsidRPr="00F601F3" w:rsidRDefault="00C17D00" w:rsidP="00202890">
      <w:pPr>
        <w:spacing w:after="120"/>
        <w:rPr>
          <w:rFonts w:cstheme="minorHAnsi"/>
        </w:rPr>
      </w:pPr>
      <w:r w:rsidRPr="00F601F3">
        <w:rPr>
          <w:rFonts w:cstheme="minorHAnsi"/>
        </w:rPr>
        <w:lastRenderedPageBreak/>
        <w:t>Art. 437 Aa.- Quien, fuera de los casos permitidos por la ley, produzca, introduzca, deposite, comercialice, tenga en posesión, o use desechos tóxicos peligrosos, sustancias radioactivas, u otras similares que por sus características constituyan peligro para la salud humana o degraden y contaminen el medio ambiente, serán sancionados con prisión de dos a cuatro años.</w:t>
      </w:r>
    </w:p>
    <w:p w:rsidR="00C17D00" w:rsidRPr="00F601F3" w:rsidRDefault="00C17D00" w:rsidP="00202890">
      <w:pPr>
        <w:spacing w:after="120"/>
        <w:rPr>
          <w:rFonts w:cstheme="minorHAnsi"/>
        </w:rPr>
      </w:pPr>
      <w:r w:rsidRPr="00F601F3">
        <w:rPr>
          <w:rFonts w:cstheme="minorHAnsi"/>
        </w:rPr>
        <w:t>Igual pena se aplicará a quien produzca, tenga en posesión, comercialice, introduzca armas químicas o biológicas</w:t>
      </w:r>
    </w:p>
    <w:p w:rsidR="00C17D00" w:rsidRPr="00F601F3" w:rsidRDefault="00C17D00" w:rsidP="00202890">
      <w:pPr>
        <w:spacing w:after="120"/>
        <w:rPr>
          <w:rFonts w:cstheme="minorHAnsi"/>
        </w:rPr>
      </w:pPr>
      <w:r w:rsidRPr="00F601F3">
        <w:rPr>
          <w:rFonts w:cstheme="minorHAnsi"/>
        </w:rPr>
        <w:t>Art. 437 b.- El que infringiera las normas sobre protección del ambiente, vertiendo residuos de cualquier naturaleza, por encima de los límites fijados de conformidad con la ley, si tal acción causare o pudiere causar perjuicio o alteraciones a la flora, la fauna, el potencial genético, los recursos hidrobiológicos o la biodiversidad, será reprimido con prisión de uno a tres años, si el hecho no constituyera un delito más severamente reprimido.</w:t>
      </w:r>
    </w:p>
    <w:p w:rsidR="00C17D00" w:rsidRPr="00F601F3" w:rsidRDefault="00C17D00" w:rsidP="00202890">
      <w:pPr>
        <w:spacing w:after="120"/>
        <w:rPr>
          <w:rFonts w:cstheme="minorHAnsi"/>
        </w:rPr>
      </w:pPr>
      <w:r w:rsidRPr="00F601F3">
        <w:rPr>
          <w:rFonts w:cstheme="minorHAnsi"/>
        </w:rPr>
        <w:t xml:space="preserve">Art. 437 c.- </w:t>
      </w:r>
      <w:r w:rsidRPr="00F601F3">
        <w:rPr>
          <w:rFonts w:cstheme="minorHAnsi"/>
        </w:rPr>
        <w:tab/>
        <w:t>La pena será de tres a cinco años de prisión, cuando: a) los actos previstos en el artículo anterior ocasionen daños a la salud de las personas o a sus bienes;</w:t>
      </w:r>
    </w:p>
    <w:p w:rsidR="00C17D00" w:rsidRPr="00F601F3" w:rsidRDefault="00C17D00" w:rsidP="00202890">
      <w:pPr>
        <w:spacing w:after="120"/>
        <w:ind w:left="262" w:hanging="284"/>
        <w:rPr>
          <w:rFonts w:cstheme="minorHAnsi"/>
        </w:rPr>
      </w:pPr>
      <w:r w:rsidRPr="00F601F3">
        <w:rPr>
          <w:rFonts w:cstheme="minorHAnsi"/>
        </w:rPr>
        <w:t>b) el perjuicio o alteración ocasionados tengan carácter irreversible;</w:t>
      </w:r>
    </w:p>
    <w:p w:rsidR="00C17D00" w:rsidRPr="00F601F3" w:rsidRDefault="00C17D00" w:rsidP="00202890">
      <w:pPr>
        <w:spacing w:after="120"/>
        <w:ind w:left="262" w:hanging="284"/>
        <w:rPr>
          <w:rFonts w:cstheme="minorHAnsi"/>
        </w:rPr>
      </w:pPr>
      <w:r w:rsidRPr="00F601F3">
        <w:rPr>
          <w:rFonts w:cstheme="minorHAnsi"/>
        </w:rPr>
        <w:t>c) el acto sea parte de actividades desarrolladas clandestinamente por su autor; o,</w:t>
      </w:r>
    </w:p>
    <w:p w:rsidR="00C17D00" w:rsidRPr="00F601F3" w:rsidRDefault="00C17D00" w:rsidP="00202890">
      <w:pPr>
        <w:spacing w:after="120"/>
        <w:ind w:left="262" w:hanging="284"/>
        <w:rPr>
          <w:rFonts w:cstheme="minorHAnsi"/>
        </w:rPr>
      </w:pPr>
      <w:r w:rsidRPr="00F601F3">
        <w:rPr>
          <w:rFonts w:cstheme="minorHAnsi"/>
        </w:rPr>
        <w:t>d) los actos contaminantes afecten gravemente recursos naturales necesarios para la actividad económica.</w:t>
      </w:r>
    </w:p>
    <w:p w:rsidR="00C17D00" w:rsidRPr="00F601F3" w:rsidRDefault="00C17D00" w:rsidP="00202890">
      <w:pPr>
        <w:spacing w:after="120"/>
        <w:rPr>
          <w:rFonts w:cstheme="minorHAnsi"/>
        </w:rPr>
      </w:pPr>
      <w:r w:rsidRPr="00F601F3">
        <w:rPr>
          <w:rFonts w:cstheme="minorHAnsi"/>
        </w:rPr>
        <w:t>Art. 437 d.- Si a consecuencia de la actividad contaminante se produce la muerte de una persona, se aplicará la pena prevista para el homicidio inintencional, si el hecho no constituye un delito más grave. En caso de que a consecuencia de la actividad contaminante se produzcan lesiones, impondrá las penas previstas en los artículos 463 a 467 del código penal.</w:t>
      </w:r>
    </w:p>
    <w:p w:rsidR="00C17D00" w:rsidRPr="00F601F3" w:rsidRDefault="00C17D00" w:rsidP="00202890">
      <w:pPr>
        <w:spacing w:after="120"/>
        <w:rPr>
          <w:rFonts w:cstheme="minorHAnsi"/>
        </w:rPr>
      </w:pPr>
      <w:r w:rsidRPr="00F601F3">
        <w:rPr>
          <w:rFonts w:cstheme="minorHAnsi"/>
        </w:rPr>
        <w:t>Art. 437 e.- Se aplicará la pena de uno a tres años de prisión, si el hecho no constituyera un delito más severamente reprimido, al funcionario o empleado público que actuando por sí mismo o como miembro de un cuerpo colegiado, autorice o permita, contra derecho, que se viertan residuos contaminantes de cualquier clase por encima de los límites fijados de conformidad con la ley; así como el funcionario o empleado cuyo informe u opinión haya conducido al mismo resultado</w:t>
      </w:r>
    </w:p>
    <w:p w:rsidR="00C17D00" w:rsidRPr="00F601F3" w:rsidRDefault="00C17D00" w:rsidP="00202890">
      <w:pPr>
        <w:spacing w:after="120"/>
        <w:rPr>
          <w:rFonts w:cstheme="minorHAnsi"/>
        </w:rPr>
      </w:pPr>
      <w:r w:rsidRPr="00F601F3">
        <w:rPr>
          <w:rFonts w:cstheme="minorHAnsi"/>
        </w:rPr>
        <w:t>Art. 437 i.- Será sancionado con prisión de uno a tres años, si el hecho no constituye un hecho más grave, el que sin autorización o sin sujetarse a los procedimientos previstos en las normas aplicables, destine las tierras reservadas como de protección ecológica o de uso agrícola exclusivo, a convertirse en áreas de expansión urbana, o de extracción o elaboración de materiales de construcción</w:t>
      </w:r>
    </w:p>
    <w:p w:rsidR="00C17D00" w:rsidRPr="00F601F3" w:rsidRDefault="00C17D00" w:rsidP="00202890">
      <w:pPr>
        <w:spacing w:after="120"/>
        <w:rPr>
          <w:rFonts w:cstheme="minorHAnsi"/>
        </w:rPr>
      </w:pPr>
      <w:r w:rsidRPr="00F601F3">
        <w:rPr>
          <w:rFonts w:cstheme="minorHAnsi"/>
        </w:rPr>
        <w:t xml:space="preserve">Art. 437 k.- El juez penal podrá ordenar, </w:t>
      </w:r>
      <w:r w:rsidRPr="00F601F3">
        <w:rPr>
          <w:rFonts w:cstheme="minorHAnsi"/>
          <w:bCs/>
        </w:rPr>
        <w:t>como medida cautelar</w:t>
      </w:r>
      <w:r w:rsidRPr="00F601F3">
        <w:rPr>
          <w:rFonts w:cstheme="minorHAnsi"/>
        </w:rPr>
        <w:t>, la suspensión inmediata de la actividad contaminante, así como la clausura definitiva o temporal del establecimiento de que se trate, sin perjuicio de lo que pueda ordenar la autoridad competente en materia ambiental</w:t>
      </w:r>
    </w:p>
    <w:p w:rsidR="00C17D00" w:rsidRPr="00F601F3" w:rsidRDefault="00C17D00" w:rsidP="00202890">
      <w:pPr>
        <w:spacing w:after="120"/>
        <w:ind w:left="262" w:hanging="284"/>
        <w:rPr>
          <w:rFonts w:cstheme="minorHAnsi"/>
        </w:rPr>
      </w:pPr>
      <w:r w:rsidRPr="00F601F3">
        <w:rPr>
          <w:rFonts w:cstheme="minorHAnsi"/>
        </w:rPr>
        <w:t>Contravenciones ambientales:</w:t>
      </w:r>
    </w:p>
    <w:p w:rsidR="00C17D00" w:rsidRPr="00F601F3" w:rsidRDefault="00C17D00" w:rsidP="00202890">
      <w:pPr>
        <w:numPr>
          <w:ilvl w:val="0"/>
          <w:numId w:val="44"/>
        </w:numPr>
        <w:suppressAutoHyphens/>
        <w:spacing w:after="120"/>
        <w:ind w:left="404" w:hanging="426"/>
        <w:rPr>
          <w:rFonts w:cstheme="minorHAnsi"/>
        </w:rPr>
      </w:pPr>
      <w:r w:rsidRPr="00F601F3">
        <w:rPr>
          <w:rFonts w:cstheme="minorHAnsi"/>
        </w:rPr>
        <w:t>Son competentes para conocer y juzgar las contravenciones los comisarios e intendentes de policía</w:t>
      </w:r>
    </w:p>
    <w:p w:rsidR="00C17D00" w:rsidRPr="00F601F3" w:rsidRDefault="00C17D00" w:rsidP="00202890">
      <w:pPr>
        <w:numPr>
          <w:ilvl w:val="0"/>
          <w:numId w:val="44"/>
        </w:numPr>
        <w:suppressAutoHyphens/>
        <w:spacing w:after="120"/>
        <w:ind w:left="404" w:hanging="426"/>
        <w:rPr>
          <w:rFonts w:cstheme="minorHAnsi"/>
        </w:rPr>
      </w:pPr>
      <w:r w:rsidRPr="00F601F3">
        <w:rPr>
          <w:rFonts w:cstheme="minorHAnsi"/>
        </w:rPr>
        <w:lastRenderedPageBreak/>
        <w:t>Las contravenciones ambientales son de cuarta clase</w:t>
      </w:r>
    </w:p>
    <w:p w:rsidR="00C17D00" w:rsidRPr="00F601F3" w:rsidRDefault="00C17D00" w:rsidP="00202890">
      <w:pPr>
        <w:numPr>
          <w:ilvl w:val="0"/>
          <w:numId w:val="44"/>
        </w:numPr>
        <w:suppressAutoHyphens/>
        <w:spacing w:after="120"/>
        <w:ind w:left="404" w:hanging="426"/>
        <w:rPr>
          <w:rFonts w:cstheme="minorHAnsi"/>
        </w:rPr>
      </w:pPr>
      <w:r w:rsidRPr="00F601F3">
        <w:rPr>
          <w:rFonts w:cstheme="minorHAnsi"/>
        </w:rPr>
        <w:t>Tienen a diferencia de las otras clases sanción de prisión y multa</w:t>
      </w:r>
    </w:p>
    <w:p w:rsidR="00C17D00" w:rsidRPr="00F601F3" w:rsidRDefault="00C17D00" w:rsidP="00202890">
      <w:pPr>
        <w:numPr>
          <w:ilvl w:val="0"/>
          <w:numId w:val="44"/>
        </w:numPr>
        <w:suppressAutoHyphens/>
        <w:spacing w:after="120"/>
        <w:ind w:left="404" w:hanging="426"/>
        <w:rPr>
          <w:rFonts w:cstheme="minorHAnsi"/>
        </w:rPr>
      </w:pPr>
      <w:r w:rsidRPr="00F601F3">
        <w:rPr>
          <w:rFonts w:cstheme="minorHAnsi"/>
        </w:rPr>
        <w:t>Prisión de 5 a 7 días y multa de 5 a 10 SMVG</w:t>
      </w:r>
    </w:p>
    <w:p w:rsidR="00C17D00" w:rsidRPr="00F601F3" w:rsidRDefault="00C17D00" w:rsidP="00202890">
      <w:pPr>
        <w:spacing w:after="120"/>
        <w:ind w:left="262" w:hanging="284"/>
        <w:rPr>
          <w:rFonts w:cstheme="minorHAnsi"/>
        </w:rPr>
      </w:pPr>
      <w:r w:rsidRPr="00F601F3">
        <w:rPr>
          <w:rFonts w:cstheme="minorHAnsi"/>
        </w:rPr>
        <w:t>Quienes:</w:t>
      </w:r>
    </w:p>
    <w:p w:rsidR="00C17D00" w:rsidRPr="00F601F3" w:rsidRDefault="00C17D00" w:rsidP="00202890">
      <w:pPr>
        <w:numPr>
          <w:ilvl w:val="0"/>
          <w:numId w:val="46"/>
        </w:numPr>
        <w:tabs>
          <w:tab w:val="clear" w:pos="720"/>
          <w:tab w:val="num" w:pos="698"/>
        </w:tabs>
        <w:suppressAutoHyphens/>
        <w:spacing w:after="120"/>
        <w:ind w:left="698"/>
        <w:rPr>
          <w:rFonts w:cstheme="minorHAnsi"/>
        </w:rPr>
      </w:pPr>
      <w:r w:rsidRPr="00F601F3">
        <w:rPr>
          <w:rFonts w:cstheme="minorHAnsi"/>
        </w:rPr>
        <w:t>Contamine el aire mediante emanaciones superiores a los límites permitidos de los escapes de los vehículos.</w:t>
      </w:r>
    </w:p>
    <w:p w:rsidR="00C17D00" w:rsidRPr="00F601F3" w:rsidRDefault="00C17D00" w:rsidP="00202890">
      <w:pPr>
        <w:numPr>
          <w:ilvl w:val="0"/>
          <w:numId w:val="46"/>
        </w:numPr>
        <w:tabs>
          <w:tab w:val="clear" w:pos="720"/>
          <w:tab w:val="num" w:pos="698"/>
        </w:tabs>
        <w:suppressAutoHyphens/>
        <w:spacing w:after="120"/>
        <w:ind w:left="698"/>
        <w:rPr>
          <w:rFonts w:cstheme="minorHAnsi"/>
        </w:rPr>
      </w:pPr>
      <w:r w:rsidRPr="00F601F3">
        <w:rPr>
          <w:rFonts w:cstheme="minorHAnsi"/>
        </w:rPr>
        <w:t>Acumule basura en la vía pública, en terrenos o en los frentes de las casas o edificios.</w:t>
      </w:r>
    </w:p>
    <w:p w:rsidR="00C17D00" w:rsidRPr="00F601F3" w:rsidRDefault="00C17D00" w:rsidP="00202890">
      <w:pPr>
        <w:numPr>
          <w:ilvl w:val="0"/>
          <w:numId w:val="46"/>
        </w:numPr>
        <w:tabs>
          <w:tab w:val="clear" w:pos="720"/>
          <w:tab w:val="num" w:pos="698"/>
        </w:tabs>
        <w:suppressAutoHyphens/>
        <w:spacing w:after="120"/>
        <w:ind w:left="698"/>
        <w:rPr>
          <w:rFonts w:cstheme="minorHAnsi"/>
        </w:rPr>
      </w:pPr>
      <w:r w:rsidRPr="00F601F3">
        <w:rPr>
          <w:rFonts w:cstheme="minorHAnsi"/>
        </w:rPr>
        <w:t>Haga ruido por falta de silenciador de su vehículo o a través de equipos de amplificación a alto volumen que alteren la tranquilidad ciudadana.</w:t>
      </w:r>
    </w:p>
    <w:p w:rsidR="00C17D00" w:rsidRPr="00F601F3" w:rsidRDefault="00C17D00" w:rsidP="00202890">
      <w:pPr>
        <w:numPr>
          <w:ilvl w:val="0"/>
          <w:numId w:val="46"/>
        </w:numPr>
        <w:tabs>
          <w:tab w:val="clear" w:pos="720"/>
          <w:tab w:val="num" w:pos="698"/>
        </w:tabs>
        <w:suppressAutoHyphens/>
        <w:spacing w:after="120"/>
        <w:ind w:left="698"/>
        <w:rPr>
          <w:rFonts w:cstheme="minorHAnsi"/>
        </w:rPr>
      </w:pPr>
      <w:r w:rsidRPr="00F601F3">
        <w:rPr>
          <w:rFonts w:cstheme="minorHAnsi"/>
        </w:rPr>
        <w:t>Arroje desperdicios o aguas contaminantes, destruya la vegetación de los parques o espacios verdes, en los casos en que tales actos no constituyan delito.</w:t>
      </w:r>
    </w:p>
    <w:p w:rsidR="00C17D00" w:rsidRPr="00F601F3" w:rsidRDefault="00C17D00" w:rsidP="00202890">
      <w:pPr>
        <w:spacing w:line="360" w:lineRule="auto"/>
        <w:rPr>
          <w:rFonts w:cstheme="minorHAnsi"/>
        </w:rPr>
      </w:pPr>
    </w:p>
    <w:p w:rsidR="00C17D00" w:rsidRPr="00F601F3" w:rsidRDefault="00C17D00" w:rsidP="004804AF">
      <w:pPr>
        <w:numPr>
          <w:ilvl w:val="0"/>
          <w:numId w:val="44"/>
        </w:numPr>
        <w:tabs>
          <w:tab w:val="left" w:pos="0"/>
        </w:tabs>
        <w:suppressAutoHyphens/>
        <w:spacing w:after="120" w:line="360" w:lineRule="auto"/>
        <w:ind w:left="402" w:hanging="425"/>
        <w:rPr>
          <w:rFonts w:cstheme="minorHAnsi"/>
          <w:b/>
          <w:u w:val="single"/>
        </w:rPr>
      </w:pPr>
      <w:r w:rsidRPr="00F601F3">
        <w:rPr>
          <w:rFonts w:cstheme="minorHAnsi"/>
          <w:b/>
          <w:u w:val="single"/>
        </w:rPr>
        <w:t xml:space="preserve">Ley de Patrimonio Cultural </w:t>
      </w:r>
    </w:p>
    <w:p w:rsidR="0063194C" w:rsidRDefault="0063194C" w:rsidP="00202890">
      <w:pPr>
        <w:rPr>
          <w:rFonts w:cstheme="minorHAnsi"/>
        </w:rPr>
      </w:pPr>
    </w:p>
    <w:p w:rsidR="00C17D00" w:rsidRPr="00F601F3" w:rsidRDefault="00C17D00" w:rsidP="00202890">
      <w:pPr>
        <w:rPr>
          <w:rFonts w:cstheme="minorHAnsi"/>
        </w:rPr>
      </w:pPr>
      <w:r w:rsidRPr="00F601F3">
        <w:rPr>
          <w:rFonts w:cstheme="minorHAnsi"/>
        </w:rPr>
        <w:t xml:space="preserve">La Ley de Patrimonio Cultural, codificada en el Registro Oficial suplemento 465 del 19 de noviembre de 2004, expresa: </w:t>
      </w:r>
    </w:p>
    <w:p w:rsidR="00C17D00" w:rsidRPr="00F601F3" w:rsidRDefault="00C17D00" w:rsidP="00202890">
      <w:pPr>
        <w:rPr>
          <w:rFonts w:cstheme="minorHAnsi"/>
        </w:rPr>
      </w:pPr>
      <w:r w:rsidRPr="00F601F3">
        <w:rPr>
          <w:rFonts w:cstheme="minorHAnsi"/>
        </w:rPr>
        <w:t xml:space="preserve">Art. 7.- Declárase bienes pertenecientes al Patrimonio Cultural del Estado los comprendidos en las siguientes categorías: </w:t>
      </w:r>
    </w:p>
    <w:p w:rsidR="00C17D00" w:rsidRPr="00F601F3" w:rsidRDefault="00C17D00" w:rsidP="00202890">
      <w:pPr>
        <w:rPr>
          <w:rFonts w:cstheme="minorHAnsi"/>
        </w:rPr>
      </w:pPr>
      <w:r w:rsidRPr="00F601F3">
        <w:rPr>
          <w:rFonts w:cstheme="minorHAnsi"/>
        </w:rPr>
        <w:t xml:space="preserve"> a)  Los monumentos arqueológicos muebles e inmuebles, tales como: objetos de cerámica, metal, piedra o cualquier otro material pertenecientes a la época prehispánica y colonial; ruinas de fortificaciones, edificaciones, cementerios y yacimientos arqueológicos en general; así como restos humanos, de la flora y de la fauna, relacionados con las mismas épocas; </w:t>
      </w:r>
    </w:p>
    <w:p w:rsidR="00C17D00" w:rsidRPr="00F601F3" w:rsidRDefault="00C17D00" w:rsidP="00202890">
      <w:pPr>
        <w:spacing w:after="120"/>
        <w:rPr>
          <w:rFonts w:cstheme="minorHAnsi"/>
        </w:rPr>
      </w:pPr>
      <w:r w:rsidRPr="00F601F3">
        <w:rPr>
          <w:rFonts w:cstheme="minorHAnsi"/>
        </w:rPr>
        <w:t xml:space="preserve"> i)  Las obras de la naturaleza, cuyas características o valores hayan sido resaltados por la intervención del hombre o que tengan interés científico para el estudio de la flora, la fauna y la paleontología; y, </w:t>
      </w:r>
    </w:p>
    <w:p w:rsidR="00C17D00" w:rsidRDefault="00C17D00" w:rsidP="00202890">
      <w:pPr>
        <w:rPr>
          <w:rFonts w:cstheme="minorHAnsi"/>
        </w:rPr>
      </w:pPr>
      <w:r w:rsidRPr="00F601F3">
        <w:rPr>
          <w:rFonts w:cstheme="minorHAnsi"/>
        </w:rPr>
        <w:t xml:space="preserve"> j)  En general, todo objeto y producción que no conste en los literales anteriores y que sean producto del Patrimonio Cultural del Estado tanto del pasado como del presente y que por su mérito artístico, científico o histórico hayan sido declarados por el Instituto, bienes pertenecientes al Patrimonio Cultural, sea que se encuentren en el poder del Estado, de las instituciones religiosas o pertenezcan a sociedades o personas particulares. </w:t>
      </w:r>
    </w:p>
    <w:p w:rsidR="00C17D00" w:rsidRPr="00F601F3" w:rsidRDefault="00C17D00" w:rsidP="00202890">
      <w:pPr>
        <w:rPr>
          <w:rFonts w:cstheme="minorHAnsi"/>
        </w:rPr>
      </w:pPr>
    </w:p>
    <w:p w:rsidR="00C17D00" w:rsidRPr="00F601F3" w:rsidRDefault="00C17D00" w:rsidP="004804AF">
      <w:pPr>
        <w:numPr>
          <w:ilvl w:val="0"/>
          <w:numId w:val="44"/>
        </w:numPr>
        <w:tabs>
          <w:tab w:val="left" w:pos="0"/>
        </w:tabs>
        <w:suppressAutoHyphens/>
        <w:spacing w:after="120" w:line="360" w:lineRule="auto"/>
        <w:ind w:left="402" w:hanging="425"/>
        <w:rPr>
          <w:rFonts w:cstheme="minorHAnsi"/>
          <w:b/>
          <w:sz w:val="24"/>
          <w:szCs w:val="24"/>
          <w:u w:val="single"/>
        </w:rPr>
      </w:pPr>
      <w:r w:rsidRPr="00F601F3">
        <w:rPr>
          <w:rFonts w:cstheme="minorHAnsi"/>
          <w:b/>
          <w:sz w:val="24"/>
          <w:szCs w:val="24"/>
          <w:u w:val="single"/>
        </w:rPr>
        <w:t xml:space="preserve">Ley de Aguas </w:t>
      </w:r>
    </w:p>
    <w:p w:rsidR="0063194C" w:rsidRDefault="0063194C" w:rsidP="00202890">
      <w:pPr>
        <w:autoSpaceDE w:val="0"/>
        <w:autoSpaceDN w:val="0"/>
        <w:adjustRightInd w:val="0"/>
        <w:rPr>
          <w:rFonts w:cstheme="minorHAnsi"/>
        </w:rPr>
      </w:pPr>
    </w:p>
    <w:p w:rsidR="00C17D00" w:rsidRPr="00F601F3" w:rsidRDefault="00C17D00" w:rsidP="00202890">
      <w:pPr>
        <w:autoSpaceDE w:val="0"/>
        <w:autoSpaceDN w:val="0"/>
        <w:adjustRightInd w:val="0"/>
        <w:rPr>
          <w:rFonts w:cstheme="minorHAnsi"/>
        </w:rPr>
      </w:pPr>
      <w:r w:rsidRPr="00F601F3">
        <w:rPr>
          <w:rFonts w:cstheme="minorHAnsi"/>
        </w:rPr>
        <w:t>Publicada en el Registro Oficial 339 del 20 de Mayo del 2004. Menciona lo siguiente:</w:t>
      </w:r>
    </w:p>
    <w:p w:rsidR="00C17D00" w:rsidRPr="00F601F3" w:rsidRDefault="00C17D00" w:rsidP="00202890">
      <w:pPr>
        <w:autoSpaceDE w:val="0"/>
        <w:autoSpaceDN w:val="0"/>
        <w:adjustRightInd w:val="0"/>
        <w:rPr>
          <w:rFonts w:cstheme="minorHAnsi"/>
        </w:rPr>
      </w:pPr>
      <w:r w:rsidRPr="00F601F3">
        <w:rPr>
          <w:rFonts w:cstheme="minorHAnsi"/>
        </w:rPr>
        <w:t xml:space="preserve">CAPITULO II </w:t>
      </w:r>
    </w:p>
    <w:p w:rsidR="00C17D00" w:rsidRPr="00F601F3" w:rsidRDefault="00C17D00" w:rsidP="00202890">
      <w:pPr>
        <w:autoSpaceDE w:val="0"/>
        <w:autoSpaceDN w:val="0"/>
        <w:adjustRightInd w:val="0"/>
        <w:spacing w:after="120"/>
        <w:rPr>
          <w:rFonts w:cstheme="minorHAnsi"/>
        </w:rPr>
      </w:pPr>
      <w:r w:rsidRPr="00F601F3">
        <w:rPr>
          <w:rFonts w:cstheme="minorHAnsi"/>
        </w:rPr>
        <w:t xml:space="preserve">DE LA CONTAMINACION </w:t>
      </w:r>
    </w:p>
    <w:p w:rsidR="00C17D00" w:rsidRPr="00F601F3" w:rsidRDefault="00C17D00" w:rsidP="00202890">
      <w:pPr>
        <w:autoSpaceDE w:val="0"/>
        <w:autoSpaceDN w:val="0"/>
        <w:adjustRightInd w:val="0"/>
        <w:spacing w:after="120"/>
        <w:rPr>
          <w:rFonts w:cstheme="minorHAnsi"/>
        </w:rPr>
      </w:pPr>
      <w:r w:rsidRPr="00F601F3">
        <w:rPr>
          <w:rFonts w:cstheme="minorHAnsi"/>
        </w:rPr>
        <w:lastRenderedPageBreak/>
        <w:t xml:space="preserve">Art. 22.- Prohíbese toda contaminación de las aguas que afecte a la salud humana o al desarrollo de la flora o de la fauna. </w:t>
      </w:r>
    </w:p>
    <w:p w:rsidR="00C17D00" w:rsidRPr="00F601F3" w:rsidRDefault="00C17D00" w:rsidP="00202890">
      <w:pPr>
        <w:autoSpaceDE w:val="0"/>
        <w:autoSpaceDN w:val="0"/>
        <w:adjustRightInd w:val="0"/>
        <w:spacing w:after="120"/>
        <w:rPr>
          <w:rFonts w:cstheme="minorHAnsi"/>
        </w:rPr>
      </w:pPr>
      <w:r w:rsidRPr="00F601F3">
        <w:rPr>
          <w:rFonts w:cstheme="minorHAnsi"/>
        </w:rPr>
        <w:t xml:space="preserve">El Consejo Nacional de Recursos Hídricos, en colaboración con el Ministerio de Salud Pública y las demás entidades estatales, aplicará la política que permita el cumplimiento de esta disposición. </w:t>
      </w:r>
    </w:p>
    <w:p w:rsidR="00C17D00" w:rsidRPr="00F601F3" w:rsidRDefault="00C17D00" w:rsidP="00202890">
      <w:pPr>
        <w:autoSpaceDE w:val="0"/>
        <w:autoSpaceDN w:val="0"/>
        <w:adjustRightInd w:val="0"/>
        <w:spacing w:after="120"/>
        <w:rPr>
          <w:rFonts w:cstheme="minorHAnsi"/>
        </w:rPr>
      </w:pPr>
      <w:r w:rsidRPr="00F601F3">
        <w:rPr>
          <w:rFonts w:cstheme="minorHAnsi"/>
        </w:rPr>
        <w:t>Se concede acción popular para denunciar los hechos que se relacionan con contaminación de agua. La denuncia se presentará en la Defensoría del Pueblo</w:t>
      </w:r>
      <w:r>
        <w:rPr>
          <w:rFonts w:cstheme="minorHAnsi"/>
        </w:rPr>
        <w:t>.</w:t>
      </w:r>
    </w:p>
    <w:p w:rsidR="00C17D00" w:rsidRPr="00E80844" w:rsidRDefault="00C17D00" w:rsidP="00202890">
      <w:pPr>
        <w:autoSpaceDE w:val="0"/>
        <w:autoSpaceDN w:val="0"/>
        <w:adjustRightInd w:val="0"/>
        <w:spacing w:line="360" w:lineRule="auto"/>
        <w:rPr>
          <w:rFonts w:cstheme="minorHAnsi"/>
          <w:highlight w:val="yellow"/>
        </w:rPr>
      </w:pPr>
    </w:p>
    <w:p w:rsidR="00C17D00" w:rsidRPr="00F601F3" w:rsidRDefault="00C17D00" w:rsidP="004804AF">
      <w:pPr>
        <w:numPr>
          <w:ilvl w:val="0"/>
          <w:numId w:val="44"/>
        </w:numPr>
        <w:tabs>
          <w:tab w:val="left" w:pos="0"/>
        </w:tabs>
        <w:suppressAutoHyphens/>
        <w:spacing w:after="120"/>
        <w:ind w:left="402" w:hanging="425"/>
        <w:rPr>
          <w:rFonts w:cstheme="minorHAnsi"/>
          <w:b/>
          <w:sz w:val="24"/>
          <w:szCs w:val="24"/>
          <w:u w:val="single"/>
        </w:rPr>
      </w:pPr>
      <w:r w:rsidRPr="00F601F3">
        <w:rPr>
          <w:rFonts w:cstheme="minorHAnsi"/>
          <w:b/>
          <w:sz w:val="24"/>
          <w:szCs w:val="24"/>
          <w:u w:val="single"/>
        </w:rPr>
        <w:t>Ley de Prevención y control de la contaminación</w:t>
      </w:r>
    </w:p>
    <w:p w:rsidR="0063194C" w:rsidRDefault="0063194C" w:rsidP="00202890">
      <w:pPr>
        <w:autoSpaceDE w:val="0"/>
        <w:autoSpaceDN w:val="0"/>
        <w:adjustRightInd w:val="0"/>
        <w:rPr>
          <w:rFonts w:cstheme="minorHAnsi"/>
        </w:rPr>
      </w:pPr>
    </w:p>
    <w:p w:rsidR="00C17D00" w:rsidRPr="00F601F3" w:rsidRDefault="00C17D00" w:rsidP="00202890">
      <w:pPr>
        <w:autoSpaceDE w:val="0"/>
        <w:autoSpaceDN w:val="0"/>
        <w:adjustRightInd w:val="0"/>
        <w:rPr>
          <w:rFonts w:cstheme="minorHAnsi"/>
        </w:rPr>
      </w:pPr>
      <w:r w:rsidRPr="00F601F3">
        <w:rPr>
          <w:rFonts w:cstheme="minorHAnsi"/>
        </w:rPr>
        <w:t>Publicada en el Registro Oficial Suplemento 418 de 10 de Septiembre del 2004. En la parte pertinente menciona lo siguiente:</w:t>
      </w:r>
    </w:p>
    <w:p w:rsidR="00C17D00" w:rsidRPr="00F601F3" w:rsidRDefault="00C17D00" w:rsidP="00202890">
      <w:pPr>
        <w:autoSpaceDE w:val="0"/>
        <w:autoSpaceDN w:val="0"/>
        <w:adjustRightInd w:val="0"/>
        <w:rPr>
          <w:rFonts w:cstheme="minorHAnsi"/>
        </w:rPr>
      </w:pPr>
      <w:r w:rsidRPr="00F601F3">
        <w:rPr>
          <w:rFonts w:cstheme="minorHAnsi"/>
        </w:rPr>
        <w:t>CAPITULO I</w:t>
      </w:r>
    </w:p>
    <w:p w:rsidR="00C17D00" w:rsidRPr="00F601F3" w:rsidRDefault="00C17D00" w:rsidP="00202890">
      <w:pPr>
        <w:autoSpaceDE w:val="0"/>
        <w:autoSpaceDN w:val="0"/>
        <w:adjustRightInd w:val="0"/>
        <w:rPr>
          <w:rFonts w:cstheme="minorHAnsi"/>
        </w:rPr>
      </w:pPr>
      <w:r w:rsidRPr="00F601F3">
        <w:rPr>
          <w:rFonts w:cstheme="minorHAnsi"/>
        </w:rPr>
        <w:t>DE LA PREVENCION Y CONTROL DE LA CONTAMINACION DEL AIRE</w:t>
      </w:r>
    </w:p>
    <w:p w:rsidR="00C17D00" w:rsidRPr="00970BB0" w:rsidRDefault="00C17D00" w:rsidP="00202890">
      <w:pPr>
        <w:autoSpaceDE w:val="0"/>
        <w:autoSpaceDN w:val="0"/>
        <w:adjustRightInd w:val="0"/>
        <w:spacing w:after="120"/>
        <w:rPr>
          <w:rFonts w:cstheme="minorHAnsi"/>
        </w:rPr>
      </w:pPr>
      <w:r w:rsidRPr="00970BB0">
        <w:rPr>
          <w:rFonts w:cstheme="minorHAnsi"/>
        </w:rPr>
        <w:t>Art.  1.- Queda prohibido expeler hacia la atmósfera o descargar en  ella,  sin  sujetarse  a  las  correspondientes  normas técnicas y regulaciones,  contaminantes que, a juicio de los Ministerios de Salud y  del  Ambiente,  en  sus  respectivas  áreas  de competencia, puedan perjudicar la salud y vida humana, la flora, la fauna y los recursos o bienes del estado o de particulares o constituir una molestia.</w:t>
      </w:r>
    </w:p>
    <w:p w:rsidR="00C17D00" w:rsidRPr="00970BB0" w:rsidRDefault="00C17D00" w:rsidP="00202890">
      <w:pPr>
        <w:autoSpaceDE w:val="0"/>
        <w:autoSpaceDN w:val="0"/>
        <w:adjustRightInd w:val="0"/>
        <w:spacing w:after="120"/>
        <w:rPr>
          <w:rFonts w:cstheme="minorHAnsi"/>
        </w:rPr>
      </w:pPr>
      <w:r w:rsidRPr="00970BB0">
        <w:rPr>
          <w:rFonts w:cstheme="minorHAnsi"/>
        </w:rPr>
        <w:t>Art.  2.-  Para los efectos de esta Ley, serán consideradas como fuentes potenciales de contaminación del aire:</w:t>
      </w:r>
    </w:p>
    <w:p w:rsidR="00C17D00" w:rsidRPr="00970BB0" w:rsidRDefault="00C17D00" w:rsidP="00202890">
      <w:pPr>
        <w:autoSpaceDE w:val="0"/>
        <w:autoSpaceDN w:val="0"/>
        <w:adjustRightInd w:val="0"/>
        <w:spacing w:after="120"/>
        <w:rPr>
          <w:rFonts w:cstheme="minorHAnsi"/>
        </w:rPr>
      </w:pPr>
      <w:r w:rsidRPr="00970BB0">
        <w:rPr>
          <w:rFonts w:cstheme="minorHAnsi"/>
        </w:rPr>
        <w:t>Las artificiales, originadas por el desarrollo tecnológico y la  acción  del  hombre, tales como fábricas, calderas, generadores de vapor,  talleres,  plantas  termoeléctricas,  refinerías  de petróleo, plantas químicas, aeronaves, automotores y similares, la incineración, quema  a  cielo  abierto  de  basuras  y  residuos,  la explotación de materiales  de construcción y otras actividades que produzcan o puedan producir contaminación; y,</w:t>
      </w:r>
    </w:p>
    <w:p w:rsidR="00C17D00" w:rsidRPr="00970BB0" w:rsidRDefault="00C17D00" w:rsidP="00202890">
      <w:pPr>
        <w:autoSpaceDE w:val="0"/>
        <w:autoSpaceDN w:val="0"/>
        <w:adjustRightInd w:val="0"/>
        <w:spacing w:after="120"/>
        <w:rPr>
          <w:rFonts w:cstheme="minorHAnsi"/>
        </w:rPr>
      </w:pPr>
      <w:r w:rsidRPr="00970BB0">
        <w:rPr>
          <w:rFonts w:cstheme="minorHAnsi"/>
        </w:rPr>
        <w:t xml:space="preserve">Las  naturales,  ocasionadas  por fenómenos naturales, tales como  erupciones,  precipitaciones, sismos, sequías, deslizamientos de tierra  y  otros. </w:t>
      </w:r>
    </w:p>
    <w:p w:rsidR="00C17D00" w:rsidRPr="00970BB0" w:rsidRDefault="00C17D00" w:rsidP="00202890">
      <w:pPr>
        <w:autoSpaceDE w:val="0"/>
        <w:autoSpaceDN w:val="0"/>
        <w:adjustRightInd w:val="0"/>
        <w:spacing w:after="120"/>
        <w:rPr>
          <w:rFonts w:cstheme="minorHAnsi"/>
        </w:rPr>
      </w:pPr>
      <w:r w:rsidRPr="00970BB0">
        <w:rPr>
          <w:rFonts w:cstheme="minorHAnsi"/>
        </w:rPr>
        <w:t>Art.  3.-  Se  sujetarán  al estudio y control de los organismos determinados   en   esta   Ley  y  sus  reglamentos,  las  emanaciones provenientes  de  fuentes artificiales, móviles o fijas, que produzcan contaminación atmosférica.</w:t>
      </w:r>
    </w:p>
    <w:p w:rsidR="00C17D00" w:rsidRPr="00970BB0" w:rsidRDefault="00C17D00" w:rsidP="00202890">
      <w:pPr>
        <w:autoSpaceDE w:val="0"/>
        <w:autoSpaceDN w:val="0"/>
        <w:adjustRightInd w:val="0"/>
        <w:spacing w:after="120"/>
        <w:rPr>
          <w:rFonts w:cstheme="minorHAnsi"/>
        </w:rPr>
      </w:pPr>
      <w:r w:rsidRPr="00970BB0">
        <w:rPr>
          <w:rFonts w:cstheme="minorHAnsi"/>
        </w:rPr>
        <w:t>Las  actividades  tendientes  al  control  de  la  contaminación provocada  por fenómenos naturales, son atribuciones directas de todas aquellas  instituciones  que tienen competencia en este campo.</w:t>
      </w:r>
    </w:p>
    <w:p w:rsidR="00C17D00" w:rsidRPr="00970BB0" w:rsidRDefault="00C17D00" w:rsidP="00202890">
      <w:pPr>
        <w:autoSpaceDE w:val="0"/>
        <w:autoSpaceDN w:val="0"/>
        <w:adjustRightInd w:val="0"/>
        <w:spacing w:after="120"/>
        <w:rPr>
          <w:rFonts w:cstheme="minorHAnsi"/>
        </w:rPr>
      </w:pPr>
      <w:r w:rsidRPr="00970BB0">
        <w:rPr>
          <w:rFonts w:cstheme="minorHAnsi"/>
        </w:rPr>
        <w:t xml:space="preserve">Art.  4.- Será responsabilidad de los Ministerios de Salud y del Ambiente, en sus respectivas áreas de competencia, en coordinación con otras  Instituciones,  estructurar y ejecutar programas que involucren aspectos  relacionados  con las causas, efectos, alcances y métodos de prevención   y  control  de  la  contaminación  atmosférica. </w:t>
      </w:r>
    </w:p>
    <w:p w:rsidR="00C17D00" w:rsidRPr="00970BB0" w:rsidRDefault="00C17D00" w:rsidP="00202890">
      <w:pPr>
        <w:autoSpaceDE w:val="0"/>
        <w:autoSpaceDN w:val="0"/>
        <w:adjustRightInd w:val="0"/>
        <w:spacing w:after="120"/>
        <w:rPr>
          <w:rFonts w:cstheme="minorHAnsi"/>
        </w:rPr>
      </w:pPr>
      <w:r w:rsidRPr="00970BB0">
        <w:rPr>
          <w:rFonts w:cstheme="minorHAnsi"/>
        </w:rPr>
        <w:lastRenderedPageBreak/>
        <w:t>Art. 5.- Las instituciones públicas o privadas interesadas en la instalación  de  proyectos  industriales,  o  de  otras  que  pudieran ocasionar  alteraciones  en  los sistemas ecológicos y que produzcan o puedan  producir  contaminación  del  aire,  deberán  presentar  a los Ministerios  de  Salud  y  del  Ambiente,  según  corresponda, para su aprobación  previa,  estudios sobre el impacto ambiental y las medidas de  control  que se proyecten aplicar.</w:t>
      </w:r>
    </w:p>
    <w:p w:rsidR="00C17D00" w:rsidRPr="00970BB0" w:rsidRDefault="00C17D00" w:rsidP="00202890">
      <w:pPr>
        <w:autoSpaceDE w:val="0"/>
        <w:autoSpaceDN w:val="0"/>
        <w:adjustRightInd w:val="0"/>
        <w:spacing w:after="120"/>
        <w:rPr>
          <w:rFonts w:cstheme="minorHAnsi"/>
        </w:rPr>
      </w:pPr>
      <w:r w:rsidRPr="00970BB0">
        <w:rPr>
          <w:rFonts w:cstheme="minorHAnsi"/>
        </w:rPr>
        <w:t>CAPITULO II</w:t>
      </w:r>
    </w:p>
    <w:p w:rsidR="00C17D00" w:rsidRPr="00970BB0" w:rsidRDefault="00C17D00" w:rsidP="00202890">
      <w:pPr>
        <w:autoSpaceDE w:val="0"/>
        <w:autoSpaceDN w:val="0"/>
        <w:adjustRightInd w:val="0"/>
        <w:spacing w:after="120"/>
        <w:rPr>
          <w:rFonts w:cstheme="minorHAnsi"/>
        </w:rPr>
      </w:pPr>
      <w:r w:rsidRPr="00970BB0">
        <w:rPr>
          <w:rFonts w:cstheme="minorHAnsi"/>
        </w:rPr>
        <w:t>DE LA PREVENCION Y CONTROL DE LA CONTAMINACION DE LAS AGUAS</w:t>
      </w:r>
    </w:p>
    <w:p w:rsidR="00C17D00" w:rsidRPr="00970BB0" w:rsidRDefault="00C17D00" w:rsidP="00202890">
      <w:pPr>
        <w:autoSpaceDE w:val="0"/>
        <w:autoSpaceDN w:val="0"/>
        <w:adjustRightInd w:val="0"/>
        <w:spacing w:after="120"/>
        <w:rPr>
          <w:rFonts w:cstheme="minorHAnsi"/>
        </w:rPr>
      </w:pPr>
      <w:r w:rsidRPr="00970BB0">
        <w:rPr>
          <w:rFonts w:cstheme="minorHAnsi"/>
        </w:rPr>
        <w:t xml:space="preserve">Art.   6.-  Queda  prohibido  descargar,  sin  sujetarse  a  las correspondientes  normas  técnicas  y  regulaciones,  a  las  redes de alcantarillado,  o en las quebradas, acequias, ríos, lagos naturales o artificiales,  o  en  las  aguas  marítimas,  así  como  infiltrar  en terrenos,  las  aguas  residuales que contengan contaminantes que sean nocivos a la salud humana, a la fauna, a la flora y a las propiedades. </w:t>
      </w:r>
    </w:p>
    <w:p w:rsidR="00C17D00" w:rsidRPr="00970BB0" w:rsidRDefault="00C17D00" w:rsidP="00202890">
      <w:pPr>
        <w:autoSpaceDE w:val="0"/>
        <w:autoSpaceDN w:val="0"/>
        <w:adjustRightInd w:val="0"/>
        <w:spacing w:after="120"/>
        <w:rPr>
          <w:rFonts w:cstheme="minorHAnsi"/>
        </w:rPr>
      </w:pPr>
      <w:r w:rsidRPr="00970BB0">
        <w:rPr>
          <w:rFonts w:cstheme="minorHAnsi"/>
        </w:rPr>
        <w:t xml:space="preserve">Art.  8.-  Los  Ministerios  de  Salud  y  del  Ambiente, en sus respectivas  áreas de competencia, fijarán el grado de tratamiento que deban  tener  los residuos líquidos a descargar en el cuerpo receptor, cualquiera  sea  su  origen. </w:t>
      </w:r>
    </w:p>
    <w:p w:rsidR="00C17D00" w:rsidRPr="00970BB0" w:rsidRDefault="00C17D00" w:rsidP="00202890">
      <w:pPr>
        <w:autoSpaceDE w:val="0"/>
        <w:autoSpaceDN w:val="0"/>
        <w:adjustRightInd w:val="0"/>
        <w:spacing w:after="120"/>
        <w:rPr>
          <w:rFonts w:cstheme="minorHAnsi"/>
        </w:rPr>
      </w:pPr>
      <w:r w:rsidRPr="00970BB0">
        <w:rPr>
          <w:rFonts w:cstheme="minorHAnsi"/>
        </w:rPr>
        <w:t>Art.  9.-  Los  Ministerios  de  Salud  y  del  Ambiente, en sus respectivas  áreas  de  competencia,  también,  están  facultados para supervisar  la  construcción  de  las  plantas de tratamiento de aguas residuales, así como de su operación y mantenimiento, con el propósito de  lograr  los objetivos de esta Ley.</w:t>
      </w:r>
    </w:p>
    <w:p w:rsidR="00C17D00" w:rsidRPr="00970BB0" w:rsidRDefault="00C17D00" w:rsidP="00202890">
      <w:pPr>
        <w:autoSpaceDE w:val="0"/>
        <w:autoSpaceDN w:val="0"/>
        <w:adjustRightInd w:val="0"/>
        <w:spacing w:after="120"/>
        <w:rPr>
          <w:rFonts w:cstheme="minorHAnsi"/>
        </w:rPr>
      </w:pPr>
      <w:r w:rsidRPr="00970BB0">
        <w:rPr>
          <w:rFonts w:cstheme="minorHAnsi"/>
        </w:rPr>
        <w:t>CAPITULO III</w:t>
      </w:r>
    </w:p>
    <w:p w:rsidR="00C17D00" w:rsidRPr="00970BB0" w:rsidRDefault="00C17D00" w:rsidP="00202890">
      <w:pPr>
        <w:autoSpaceDE w:val="0"/>
        <w:autoSpaceDN w:val="0"/>
        <w:adjustRightInd w:val="0"/>
        <w:spacing w:after="120"/>
        <w:rPr>
          <w:rFonts w:cstheme="minorHAnsi"/>
        </w:rPr>
      </w:pPr>
      <w:r w:rsidRPr="00970BB0">
        <w:rPr>
          <w:rFonts w:cstheme="minorHAnsi"/>
        </w:rPr>
        <w:t>DE LA PREVENCION Y CONTROL DE LA CONTAMINACION DE LOS SUELOS</w:t>
      </w:r>
    </w:p>
    <w:p w:rsidR="00C17D00" w:rsidRPr="00970BB0" w:rsidRDefault="00C17D00" w:rsidP="00202890">
      <w:pPr>
        <w:autoSpaceDE w:val="0"/>
        <w:autoSpaceDN w:val="0"/>
        <w:adjustRightInd w:val="0"/>
        <w:spacing w:after="120"/>
        <w:rPr>
          <w:rFonts w:cstheme="minorHAnsi"/>
        </w:rPr>
      </w:pPr>
      <w:r w:rsidRPr="00970BB0">
        <w:rPr>
          <w:rFonts w:cstheme="minorHAnsi"/>
        </w:rPr>
        <w:t>Art.  10.-  Queda  prohibido  descargar,  sin  sujetarse  a  las correspondientes  normas  técnicas  y  regulaciones, cualquier tipo de contaminantes  que  puedan alterar la calidad del suelo y afectar a la salud  humana,  la  flora,  la  fauna,  los recursos naturales y otros bienes.</w:t>
      </w:r>
    </w:p>
    <w:p w:rsidR="00C17D00" w:rsidRPr="00970BB0" w:rsidRDefault="00C17D00" w:rsidP="00202890">
      <w:pPr>
        <w:autoSpaceDE w:val="0"/>
        <w:autoSpaceDN w:val="0"/>
        <w:adjustRightInd w:val="0"/>
        <w:spacing w:after="120"/>
        <w:rPr>
          <w:rFonts w:cstheme="minorHAnsi"/>
        </w:rPr>
      </w:pPr>
      <w:r w:rsidRPr="00970BB0">
        <w:rPr>
          <w:rFonts w:cstheme="minorHAnsi"/>
        </w:rPr>
        <w:t>Art.  11.- Para los efectos de esta Ley, serán consideradas como fuentes  potenciales  de contaminación, las substancias radioactivas y los  desechos  sólidos, líquidos o gaseosos de procedencia industrial, agropecuaria,  municipal  o doméstica.</w:t>
      </w:r>
    </w:p>
    <w:p w:rsidR="00C17D00" w:rsidRPr="00970BB0" w:rsidRDefault="00C17D00" w:rsidP="00202890">
      <w:pPr>
        <w:autoSpaceDE w:val="0"/>
        <w:autoSpaceDN w:val="0"/>
        <w:adjustRightInd w:val="0"/>
        <w:rPr>
          <w:rFonts w:cstheme="minorHAnsi"/>
        </w:rPr>
      </w:pPr>
      <w:r w:rsidRPr="00970BB0">
        <w:rPr>
          <w:rFonts w:cstheme="minorHAnsi"/>
        </w:rPr>
        <w:t>Art.  13.-  Los Ministerios de Salud y del Ambiente, cada uno en el  área  de  su competencia, en coordinación con las municipalidades, planificarán,   regularán,  normarán,  limitarán  y  supervisarán  los sistemas  de recolección, transporte y disposición final de basuras en el medio urbano y rural.</w:t>
      </w:r>
    </w:p>
    <w:p w:rsidR="00C17D00" w:rsidRDefault="00C17D00" w:rsidP="00202890">
      <w:pPr>
        <w:autoSpaceDE w:val="0"/>
        <w:autoSpaceDN w:val="0"/>
        <w:adjustRightInd w:val="0"/>
        <w:rPr>
          <w:rFonts w:cstheme="minorHAnsi"/>
        </w:rPr>
      </w:pPr>
      <w:r w:rsidRPr="00970BB0">
        <w:rPr>
          <w:rFonts w:cstheme="minorHAnsi"/>
        </w:rPr>
        <w:t>Art.  16.-  Se  concede  acción  popular para denunciar ante las autoridades   competentes,  toda  actividad  que  contamine  el  medio ambiente.</w:t>
      </w:r>
    </w:p>
    <w:p w:rsidR="00C17D00" w:rsidRPr="00970BB0" w:rsidRDefault="00C17D00" w:rsidP="00202890">
      <w:pPr>
        <w:autoSpaceDE w:val="0"/>
        <w:autoSpaceDN w:val="0"/>
        <w:adjustRightInd w:val="0"/>
        <w:rPr>
          <w:rFonts w:cstheme="minorHAnsi"/>
        </w:rPr>
      </w:pPr>
    </w:p>
    <w:p w:rsidR="00C17D00" w:rsidRPr="00970BB0" w:rsidRDefault="00C17D00" w:rsidP="004804AF">
      <w:pPr>
        <w:pStyle w:val="Ttulo1"/>
        <w:numPr>
          <w:ilvl w:val="1"/>
          <w:numId w:val="5"/>
        </w:numPr>
        <w:spacing w:after="120"/>
        <w:ind w:left="403"/>
      </w:pPr>
      <w:bookmarkStart w:id="33" w:name="_Toc318571266"/>
      <w:bookmarkStart w:id="34" w:name="_Toc340479292"/>
      <w:bookmarkStart w:id="35" w:name="_Toc340688390"/>
      <w:bookmarkStart w:id="36" w:name="_Toc349888402"/>
      <w:r w:rsidRPr="00970BB0">
        <w:t>REGLAMENTOS</w:t>
      </w:r>
      <w:bookmarkEnd w:id="33"/>
      <w:bookmarkEnd w:id="34"/>
      <w:bookmarkEnd w:id="35"/>
      <w:bookmarkEnd w:id="36"/>
    </w:p>
    <w:p w:rsidR="00C17D00" w:rsidRPr="00970BB0" w:rsidRDefault="00C17D00" w:rsidP="004804AF">
      <w:pPr>
        <w:numPr>
          <w:ilvl w:val="0"/>
          <w:numId w:val="44"/>
        </w:numPr>
        <w:tabs>
          <w:tab w:val="left" w:pos="0"/>
        </w:tabs>
        <w:suppressAutoHyphens/>
        <w:spacing w:after="120"/>
        <w:ind w:left="403" w:hanging="426"/>
        <w:rPr>
          <w:rFonts w:cstheme="minorHAnsi"/>
          <w:b/>
          <w:u w:val="single"/>
        </w:rPr>
      </w:pPr>
      <w:r w:rsidRPr="00970BB0">
        <w:rPr>
          <w:rFonts w:cstheme="minorHAnsi"/>
          <w:b/>
          <w:u w:val="single"/>
        </w:rPr>
        <w:t>Texto Unificado de Legislación Ambiental Secundaria del Ministerio del Ambiente (TULS</w:t>
      </w:r>
      <w:r w:rsidR="0063194C">
        <w:rPr>
          <w:rFonts w:cstheme="minorHAnsi"/>
          <w:b/>
          <w:u w:val="single"/>
        </w:rPr>
        <w:t>MA</w:t>
      </w:r>
      <w:r w:rsidRPr="00970BB0">
        <w:rPr>
          <w:rFonts w:cstheme="minorHAnsi"/>
          <w:b/>
          <w:u w:val="single"/>
        </w:rPr>
        <w:t>) y sus correspondientes Anexos de Normas Técnicas Ambientales</w:t>
      </w:r>
    </w:p>
    <w:p w:rsidR="00C17D00" w:rsidRPr="00970BB0" w:rsidRDefault="00C17D00" w:rsidP="00202890">
      <w:pPr>
        <w:tabs>
          <w:tab w:val="left" w:pos="0"/>
        </w:tabs>
        <w:rPr>
          <w:rFonts w:cstheme="minorHAnsi"/>
        </w:rPr>
      </w:pPr>
    </w:p>
    <w:p w:rsidR="00C17D00" w:rsidRPr="00970BB0" w:rsidRDefault="00C17D00" w:rsidP="00202890">
      <w:pPr>
        <w:autoSpaceDE w:val="0"/>
        <w:autoSpaceDN w:val="0"/>
        <w:adjustRightInd w:val="0"/>
        <w:rPr>
          <w:rFonts w:cstheme="minorHAnsi"/>
        </w:rPr>
      </w:pPr>
      <w:r w:rsidRPr="00970BB0">
        <w:rPr>
          <w:rFonts w:cstheme="minorHAnsi"/>
        </w:rPr>
        <w:lastRenderedPageBreak/>
        <w:t>Texto Unificado de Legislación Ambiental Secundaria (TULS</w:t>
      </w:r>
      <w:r w:rsidR="0063194C">
        <w:rPr>
          <w:rFonts w:cstheme="minorHAnsi"/>
        </w:rPr>
        <w:t>MA</w:t>
      </w:r>
      <w:r w:rsidRPr="00970BB0">
        <w:rPr>
          <w:rFonts w:cstheme="minorHAnsi"/>
        </w:rPr>
        <w:t>) del Ministerio del Ambiente. Decreto Ejecutivo 3516, publicado en el Registro Oficial N° E 2, de 31 de marzo de 2003</w:t>
      </w:r>
    </w:p>
    <w:p w:rsidR="00C17D00" w:rsidRPr="00970BB0" w:rsidRDefault="00C17D00" w:rsidP="00202890">
      <w:pPr>
        <w:tabs>
          <w:tab w:val="left" w:pos="0"/>
        </w:tabs>
        <w:spacing w:after="120"/>
        <w:rPr>
          <w:rFonts w:cstheme="minorHAnsi"/>
        </w:rPr>
      </w:pPr>
      <w:r w:rsidRPr="00970BB0">
        <w:rPr>
          <w:rFonts w:cstheme="minorHAnsi"/>
        </w:rPr>
        <w:t>El contenido de este reglamento es:</w:t>
      </w:r>
    </w:p>
    <w:p w:rsidR="00C17D00" w:rsidRPr="00970BB0" w:rsidRDefault="00C17D00" w:rsidP="00202890">
      <w:pPr>
        <w:numPr>
          <w:ilvl w:val="0"/>
          <w:numId w:val="47"/>
        </w:numPr>
        <w:tabs>
          <w:tab w:val="clear" w:pos="720"/>
          <w:tab w:val="left" w:pos="0"/>
          <w:tab w:val="num" w:pos="698"/>
        </w:tabs>
        <w:suppressAutoHyphens/>
        <w:spacing w:after="120"/>
        <w:ind w:left="698"/>
        <w:rPr>
          <w:rFonts w:cstheme="minorHAnsi"/>
        </w:rPr>
      </w:pPr>
      <w:r w:rsidRPr="00970BB0">
        <w:rPr>
          <w:rFonts w:cstheme="minorHAnsi"/>
          <w:lang w:val="es-ES_tradnl"/>
        </w:rPr>
        <w:t>Título I: Del Sistema Único de Manejo Ambiental</w:t>
      </w:r>
    </w:p>
    <w:p w:rsidR="00C17D00" w:rsidRPr="00970BB0" w:rsidRDefault="00C17D00" w:rsidP="00202890">
      <w:pPr>
        <w:numPr>
          <w:ilvl w:val="0"/>
          <w:numId w:val="47"/>
        </w:numPr>
        <w:tabs>
          <w:tab w:val="clear" w:pos="720"/>
          <w:tab w:val="left" w:pos="0"/>
          <w:tab w:val="num" w:pos="698"/>
        </w:tabs>
        <w:suppressAutoHyphens/>
        <w:spacing w:after="120"/>
        <w:ind w:left="698"/>
        <w:rPr>
          <w:rFonts w:cstheme="minorHAnsi"/>
        </w:rPr>
      </w:pPr>
      <w:r w:rsidRPr="00970BB0">
        <w:rPr>
          <w:rFonts w:cstheme="minorHAnsi"/>
          <w:lang w:val="es-ES_tradnl"/>
        </w:rPr>
        <w:t>Título II: Políticas Nacionales de Residuos Sólidos</w:t>
      </w:r>
    </w:p>
    <w:p w:rsidR="00C17D00" w:rsidRPr="00970BB0" w:rsidRDefault="00C17D00" w:rsidP="00202890">
      <w:pPr>
        <w:numPr>
          <w:ilvl w:val="0"/>
          <w:numId w:val="47"/>
        </w:numPr>
        <w:tabs>
          <w:tab w:val="clear" w:pos="720"/>
          <w:tab w:val="left" w:pos="0"/>
          <w:tab w:val="num" w:pos="698"/>
        </w:tabs>
        <w:suppressAutoHyphens/>
        <w:spacing w:after="120"/>
        <w:ind w:left="698"/>
        <w:rPr>
          <w:rFonts w:cstheme="minorHAnsi"/>
        </w:rPr>
      </w:pPr>
      <w:r w:rsidRPr="00970BB0">
        <w:rPr>
          <w:rFonts w:cstheme="minorHAnsi"/>
          <w:lang w:val="es-ES_tradnl"/>
        </w:rPr>
        <w:t>Título III: Comité de Coordinación y Cooperación Interinstitucional para la Gestión de Residuos</w:t>
      </w:r>
    </w:p>
    <w:p w:rsidR="00C17D00" w:rsidRPr="00970BB0" w:rsidRDefault="00C17D00" w:rsidP="00202890">
      <w:pPr>
        <w:numPr>
          <w:ilvl w:val="0"/>
          <w:numId w:val="47"/>
        </w:numPr>
        <w:tabs>
          <w:tab w:val="clear" w:pos="720"/>
          <w:tab w:val="left" w:pos="0"/>
          <w:tab w:val="num" w:pos="698"/>
        </w:tabs>
        <w:suppressAutoHyphens/>
        <w:spacing w:after="120"/>
        <w:ind w:left="698"/>
        <w:rPr>
          <w:rFonts w:cstheme="minorHAnsi"/>
        </w:rPr>
      </w:pPr>
      <w:r w:rsidRPr="00970BB0">
        <w:rPr>
          <w:rFonts w:cstheme="minorHAnsi"/>
          <w:lang w:val="es-ES_tradnl"/>
        </w:rPr>
        <w:t>Título IV: Reglamento para la Prevención y Control de la Contaminación Ambiental</w:t>
      </w:r>
    </w:p>
    <w:p w:rsidR="00C17D00" w:rsidRPr="00970BB0" w:rsidRDefault="00C17D00" w:rsidP="00202890">
      <w:pPr>
        <w:numPr>
          <w:ilvl w:val="0"/>
          <w:numId w:val="47"/>
        </w:numPr>
        <w:tabs>
          <w:tab w:val="clear" w:pos="720"/>
          <w:tab w:val="left" w:pos="0"/>
          <w:tab w:val="num" w:pos="698"/>
        </w:tabs>
        <w:suppressAutoHyphens/>
        <w:spacing w:after="120"/>
        <w:ind w:left="698"/>
        <w:rPr>
          <w:rFonts w:cstheme="minorHAnsi"/>
        </w:rPr>
      </w:pPr>
      <w:r w:rsidRPr="00970BB0">
        <w:rPr>
          <w:rFonts w:cstheme="minorHAnsi"/>
          <w:lang w:val="es-ES_tradnl"/>
        </w:rPr>
        <w:t>Título V: Reglamento para la Prevención y Control de la Contaminación por Desechos Peligrosos</w:t>
      </w:r>
    </w:p>
    <w:p w:rsidR="00C17D00" w:rsidRPr="00970BB0" w:rsidRDefault="00C17D00" w:rsidP="00202890">
      <w:pPr>
        <w:numPr>
          <w:ilvl w:val="0"/>
          <w:numId w:val="47"/>
        </w:numPr>
        <w:tabs>
          <w:tab w:val="clear" w:pos="720"/>
          <w:tab w:val="left" w:pos="0"/>
          <w:tab w:val="num" w:pos="698"/>
        </w:tabs>
        <w:suppressAutoHyphens/>
        <w:spacing w:after="120"/>
        <w:ind w:left="698"/>
        <w:rPr>
          <w:rFonts w:cstheme="minorHAnsi"/>
        </w:rPr>
      </w:pPr>
      <w:r w:rsidRPr="00970BB0">
        <w:rPr>
          <w:rFonts w:cstheme="minorHAnsi"/>
          <w:lang w:val="es-ES_tradnl"/>
        </w:rPr>
        <w:t>Título VI: Régimen Nacional para la Gestión de Productos Químicos Peligrosos</w:t>
      </w:r>
    </w:p>
    <w:p w:rsidR="00C17D00" w:rsidRPr="00970BB0" w:rsidRDefault="00C17D00" w:rsidP="00202890">
      <w:pPr>
        <w:numPr>
          <w:ilvl w:val="0"/>
          <w:numId w:val="47"/>
        </w:numPr>
        <w:tabs>
          <w:tab w:val="clear" w:pos="720"/>
          <w:tab w:val="left" w:pos="0"/>
          <w:tab w:val="num" w:pos="698"/>
        </w:tabs>
        <w:suppressAutoHyphens/>
        <w:spacing w:after="120"/>
        <w:ind w:left="698"/>
        <w:rPr>
          <w:rFonts w:cstheme="minorHAnsi"/>
        </w:rPr>
      </w:pPr>
      <w:r w:rsidRPr="00970BB0">
        <w:rPr>
          <w:rFonts w:cstheme="minorHAnsi"/>
          <w:lang w:val="es-ES_tradnl"/>
        </w:rPr>
        <w:t>Título VII: Del Cambio Climático</w:t>
      </w:r>
    </w:p>
    <w:p w:rsidR="00C17D00" w:rsidRPr="00970BB0" w:rsidRDefault="00C17D00" w:rsidP="00202890">
      <w:pPr>
        <w:tabs>
          <w:tab w:val="left" w:pos="0"/>
        </w:tabs>
        <w:rPr>
          <w:rFonts w:cstheme="minorHAnsi"/>
        </w:rPr>
      </w:pPr>
    </w:p>
    <w:p w:rsidR="00C17D00" w:rsidRDefault="00C17D00" w:rsidP="00202890">
      <w:pPr>
        <w:tabs>
          <w:tab w:val="left" w:pos="0"/>
        </w:tabs>
        <w:rPr>
          <w:rFonts w:cstheme="minorHAnsi"/>
        </w:rPr>
      </w:pPr>
      <w:r w:rsidRPr="00970BB0">
        <w:rPr>
          <w:rFonts w:cstheme="minorHAnsi"/>
        </w:rPr>
        <w:t>Libro VI de la Calidad Ambiental, en donde se dan las directrices nacionales sobre el proceso de Evaluación de Impacto Ambiental a través del reglamento denominado Sistema Único de Manejo Ambiental SUMA, define los elementos regulatorios del Sistema Descentralizado de Gestión Ambiental en aspectos de prevención y control de contaminación ambiental y promulga las nuevas Normas de Calidad Ambiental.</w:t>
      </w:r>
    </w:p>
    <w:p w:rsidR="00C17D00" w:rsidRDefault="00C17D00" w:rsidP="00202890">
      <w:pPr>
        <w:tabs>
          <w:tab w:val="left" w:pos="0"/>
        </w:tabs>
        <w:rPr>
          <w:rFonts w:cstheme="minorHAnsi"/>
        </w:rPr>
      </w:pPr>
    </w:p>
    <w:p w:rsidR="0063194C" w:rsidRDefault="0063194C" w:rsidP="00202890">
      <w:pPr>
        <w:tabs>
          <w:tab w:val="left" w:pos="0"/>
        </w:tabs>
        <w:rPr>
          <w:rFonts w:cstheme="minorHAnsi"/>
        </w:rPr>
      </w:pPr>
    </w:p>
    <w:p w:rsidR="00C17D00" w:rsidRDefault="00C17D00" w:rsidP="004804AF">
      <w:pPr>
        <w:numPr>
          <w:ilvl w:val="0"/>
          <w:numId w:val="44"/>
        </w:numPr>
        <w:tabs>
          <w:tab w:val="left" w:pos="0"/>
        </w:tabs>
        <w:suppressAutoHyphens/>
        <w:spacing w:after="120"/>
        <w:ind w:left="402" w:hanging="425"/>
        <w:rPr>
          <w:rFonts w:cstheme="minorHAnsi"/>
          <w:b/>
          <w:u w:val="single"/>
        </w:rPr>
      </w:pPr>
      <w:r w:rsidRPr="00970BB0">
        <w:rPr>
          <w:rFonts w:cstheme="minorHAnsi"/>
          <w:b/>
          <w:u w:val="single"/>
        </w:rPr>
        <w:t>Reglamento de Aplicación de los mecanismos de Participación Social de la Ley de Gestión Ambiental, Decreto Ejecutivo 1040.</w:t>
      </w:r>
    </w:p>
    <w:p w:rsidR="00C17D00" w:rsidRPr="00970BB0" w:rsidRDefault="00C17D00" w:rsidP="00202890">
      <w:pPr>
        <w:tabs>
          <w:tab w:val="left" w:pos="0"/>
        </w:tabs>
        <w:suppressAutoHyphens/>
        <w:rPr>
          <w:rFonts w:cstheme="minorHAnsi"/>
          <w:b/>
          <w:u w:val="single"/>
        </w:rPr>
      </w:pPr>
    </w:p>
    <w:p w:rsidR="00C17D00" w:rsidRPr="00970BB0" w:rsidRDefault="00C17D00" w:rsidP="00202890">
      <w:pPr>
        <w:spacing w:after="120"/>
        <w:rPr>
          <w:rFonts w:cstheme="minorHAnsi"/>
          <w:color w:val="000000"/>
        </w:rPr>
      </w:pPr>
      <w:r w:rsidRPr="00970BB0">
        <w:rPr>
          <w:rFonts w:cstheme="minorHAnsi"/>
          <w:color w:val="000000"/>
        </w:rPr>
        <w:t>Publicado en el Registro Oficial No. 332 del 8 de mayo del 2008, el objeto principal de este Reglamento es garantizar la participación social en el ciclo de la evaluación del impacto ambiental y contribuir a garantizar el respeto al derecho colectivo de todo habitante a vivir en un ambiente sano, ecológicamente equilibrado y libre de contaminación.</w:t>
      </w:r>
    </w:p>
    <w:p w:rsidR="00C17D00" w:rsidRPr="00970BB0" w:rsidRDefault="00C17D00" w:rsidP="00202890">
      <w:pPr>
        <w:tabs>
          <w:tab w:val="left" w:pos="0"/>
        </w:tabs>
        <w:spacing w:after="120"/>
        <w:rPr>
          <w:rFonts w:cstheme="minorHAnsi"/>
        </w:rPr>
      </w:pPr>
      <w:r w:rsidRPr="00970BB0">
        <w:rPr>
          <w:rFonts w:cstheme="minorHAnsi"/>
        </w:rPr>
        <w:t>Los principales aspectos que señala el Reglamento son:</w:t>
      </w:r>
    </w:p>
    <w:p w:rsidR="00C17D00" w:rsidRPr="00970BB0" w:rsidRDefault="00C17D00" w:rsidP="00202890">
      <w:pPr>
        <w:tabs>
          <w:tab w:val="left" w:pos="0"/>
        </w:tabs>
        <w:spacing w:after="120"/>
        <w:rPr>
          <w:rFonts w:cstheme="minorHAnsi"/>
        </w:rPr>
      </w:pPr>
      <w:r w:rsidRPr="00970BB0">
        <w:rPr>
          <w:rFonts w:cstheme="minorHAnsi"/>
        </w:rPr>
        <w:t>TITULO III</w:t>
      </w:r>
    </w:p>
    <w:p w:rsidR="00C17D00" w:rsidRPr="00970BB0" w:rsidRDefault="00C17D00" w:rsidP="00202890">
      <w:pPr>
        <w:tabs>
          <w:tab w:val="left" w:pos="0"/>
        </w:tabs>
        <w:spacing w:after="120"/>
        <w:rPr>
          <w:rFonts w:cstheme="minorHAnsi"/>
        </w:rPr>
      </w:pPr>
      <w:r w:rsidRPr="00970BB0">
        <w:rPr>
          <w:rFonts w:cstheme="minorHAnsi"/>
        </w:rPr>
        <w:t>DE LA PARTICIPACION SOCIAL</w:t>
      </w:r>
    </w:p>
    <w:p w:rsidR="00C17D00" w:rsidRPr="00970BB0" w:rsidRDefault="00C17D00" w:rsidP="00202890">
      <w:pPr>
        <w:tabs>
          <w:tab w:val="left" w:pos="0"/>
        </w:tabs>
        <w:spacing w:after="120"/>
        <w:rPr>
          <w:rFonts w:cstheme="minorHAnsi"/>
        </w:rPr>
      </w:pPr>
      <w:r w:rsidRPr="00970BB0">
        <w:rPr>
          <w:rFonts w:cstheme="minorHAnsi"/>
        </w:rPr>
        <w:t xml:space="preserve">Art. 6.- DE LA PARTICIPACION SOCIAL: La participación social tiene por objeto el conocimiento, la integración y la iniciativa de la ciudadanía para fortalecer la aplicación de un proceso de evaluación de impacto ambiental y disminuir sus márgenes de riesgo e impacto ambiental. </w:t>
      </w:r>
    </w:p>
    <w:p w:rsidR="00C17D00" w:rsidRPr="00970BB0" w:rsidRDefault="00C17D00" w:rsidP="00202890">
      <w:pPr>
        <w:tabs>
          <w:tab w:val="left" w:pos="0"/>
        </w:tabs>
        <w:spacing w:after="120"/>
        <w:rPr>
          <w:rFonts w:cstheme="minorHAnsi"/>
        </w:rPr>
      </w:pPr>
      <w:r w:rsidRPr="00970BB0">
        <w:rPr>
          <w:rFonts w:cstheme="minorHAnsi"/>
        </w:rPr>
        <w:t>Art. 8.- MECANISMOS: Sin perjuicio de otros mecanismos establecidos en la Constitución Política y en la ley, se reconocen como mecanismos de participación social en la gestión ambiental, los siguientes:</w:t>
      </w:r>
    </w:p>
    <w:p w:rsidR="00C17D00" w:rsidRPr="00970BB0" w:rsidRDefault="00C17D00" w:rsidP="00202890">
      <w:pPr>
        <w:tabs>
          <w:tab w:val="left" w:pos="0"/>
        </w:tabs>
        <w:spacing w:after="120"/>
        <w:rPr>
          <w:rFonts w:cstheme="minorHAnsi"/>
        </w:rPr>
      </w:pPr>
      <w:r w:rsidRPr="00970BB0">
        <w:rPr>
          <w:rFonts w:cstheme="minorHAnsi"/>
        </w:rPr>
        <w:lastRenderedPageBreak/>
        <w:t>a) Audiencias, presentaciones públicas, reuniones informativas, asambleas, mesas ampliadas y foros públicos de diálogo;</w:t>
      </w:r>
    </w:p>
    <w:p w:rsidR="00C17D00" w:rsidRPr="00970BB0" w:rsidRDefault="00C17D00" w:rsidP="00202890">
      <w:pPr>
        <w:tabs>
          <w:tab w:val="left" w:pos="0"/>
        </w:tabs>
        <w:spacing w:after="120"/>
        <w:rPr>
          <w:rFonts w:cstheme="minorHAnsi"/>
        </w:rPr>
      </w:pPr>
      <w:r w:rsidRPr="00970BB0">
        <w:rPr>
          <w:rFonts w:cstheme="minorHAnsi"/>
        </w:rPr>
        <w:t>b) Talleres de información, capacitación y socialización ambiental;</w:t>
      </w:r>
    </w:p>
    <w:p w:rsidR="00C17D00" w:rsidRPr="00970BB0" w:rsidRDefault="00C17D00" w:rsidP="00202890">
      <w:pPr>
        <w:tabs>
          <w:tab w:val="left" w:pos="0"/>
        </w:tabs>
        <w:spacing w:after="120"/>
        <w:rPr>
          <w:rFonts w:cstheme="minorHAnsi"/>
        </w:rPr>
      </w:pPr>
      <w:r w:rsidRPr="00970BB0">
        <w:rPr>
          <w:rFonts w:cstheme="minorHAnsi"/>
        </w:rPr>
        <w:t>c) Campañas de difusión y sensibilización ambiental a través de los medios de comunicación;</w:t>
      </w:r>
    </w:p>
    <w:p w:rsidR="00C17D00" w:rsidRPr="00970BB0" w:rsidRDefault="00C17D00" w:rsidP="00202890">
      <w:pPr>
        <w:tabs>
          <w:tab w:val="left" w:pos="0"/>
        </w:tabs>
        <w:spacing w:after="120"/>
        <w:rPr>
          <w:rFonts w:cstheme="minorHAnsi"/>
        </w:rPr>
      </w:pPr>
      <w:r w:rsidRPr="00970BB0">
        <w:rPr>
          <w:rFonts w:cstheme="minorHAnsi"/>
        </w:rPr>
        <w:t>d) Comisiones ciudadanas asesoras y de veedurías de la gestión ambiental;</w:t>
      </w:r>
    </w:p>
    <w:p w:rsidR="00C17D00" w:rsidRPr="00970BB0" w:rsidRDefault="00C17D00" w:rsidP="00202890">
      <w:pPr>
        <w:tabs>
          <w:tab w:val="left" w:pos="0"/>
        </w:tabs>
        <w:spacing w:after="120"/>
        <w:rPr>
          <w:rFonts w:cstheme="minorHAnsi"/>
        </w:rPr>
      </w:pPr>
      <w:r w:rsidRPr="00970BB0">
        <w:rPr>
          <w:rFonts w:cstheme="minorHAnsi"/>
        </w:rPr>
        <w:t>e) Participación a través de las entidades sociales y territoriales reconocidas por la Ley Especial de Descentralización y Participación Social, y en especial mediante los mecanismos previstos en la Ley Orgánica de las Juntas Parroquiales;</w:t>
      </w:r>
    </w:p>
    <w:p w:rsidR="00C17D00" w:rsidRPr="00970BB0" w:rsidRDefault="00C17D00" w:rsidP="00202890">
      <w:pPr>
        <w:tabs>
          <w:tab w:val="left" w:pos="284"/>
        </w:tabs>
        <w:spacing w:after="120"/>
        <w:ind w:left="262" w:hanging="284"/>
        <w:rPr>
          <w:rFonts w:cstheme="minorHAnsi"/>
        </w:rPr>
      </w:pPr>
      <w:r w:rsidRPr="00970BB0">
        <w:rPr>
          <w:rFonts w:cstheme="minorHAnsi"/>
        </w:rPr>
        <w:t>f) Todos los medios que permitan el acceso de la comunidad a la información disponible sobre actividades, obras, proyectos que puedan afectar al ambiente;</w:t>
      </w:r>
    </w:p>
    <w:p w:rsidR="00C17D00" w:rsidRPr="00970BB0" w:rsidRDefault="00C17D00" w:rsidP="00202890">
      <w:pPr>
        <w:tabs>
          <w:tab w:val="left" w:pos="0"/>
        </w:tabs>
        <w:spacing w:after="120"/>
        <w:rPr>
          <w:rFonts w:cstheme="minorHAnsi"/>
        </w:rPr>
      </w:pPr>
      <w:r w:rsidRPr="00970BB0">
        <w:rPr>
          <w:rFonts w:cstheme="minorHAnsi"/>
        </w:rPr>
        <w:t xml:space="preserve">g) Mecanismos de información pública; </w:t>
      </w:r>
    </w:p>
    <w:p w:rsidR="00C17D00" w:rsidRPr="00970BB0" w:rsidRDefault="00C17D00" w:rsidP="00202890">
      <w:pPr>
        <w:tabs>
          <w:tab w:val="left" w:pos="0"/>
        </w:tabs>
        <w:spacing w:after="120"/>
        <w:rPr>
          <w:rFonts w:cstheme="minorHAnsi"/>
        </w:rPr>
      </w:pPr>
      <w:r w:rsidRPr="00970BB0">
        <w:rPr>
          <w:rFonts w:cstheme="minorHAnsi"/>
        </w:rPr>
        <w:t>h) Reparto de documentación informativa sobre el proyecto;</w:t>
      </w:r>
    </w:p>
    <w:p w:rsidR="00C17D00" w:rsidRPr="00970BB0" w:rsidRDefault="00C17D00" w:rsidP="00202890">
      <w:pPr>
        <w:tabs>
          <w:tab w:val="left" w:pos="0"/>
        </w:tabs>
        <w:spacing w:after="120"/>
        <w:rPr>
          <w:rFonts w:cstheme="minorHAnsi"/>
        </w:rPr>
      </w:pPr>
      <w:r w:rsidRPr="00970BB0">
        <w:rPr>
          <w:rFonts w:cstheme="minorHAnsi"/>
        </w:rPr>
        <w:t>i) Página web;</w:t>
      </w:r>
    </w:p>
    <w:p w:rsidR="00C17D00" w:rsidRPr="00970BB0" w:rsidRDefault="00C17D00" w:rsidP="00202890">
      <w:pPr>
        <w:tabs>
          <w:tab w:val="left" w:pos="0"/>
        </w:tabs>
        <w:spacing w:after="120"/>
        <w:rPr>
          <w:rFonts w:cstheme="minorHAnsi"/>
        </w:rPr>
      </w:pPr>
      <w:r w:rsidRPr="00970BB0">
        <w:rPr>
          <w:rFonts w:cstheme="minorHAnsi"/>
        </w:rPr>
        <w:t>j) Centro de información pública; y,</w:t>
      </w:r>
    </w:p>
    <w:p w:rsidR="00C17D00" w:rsidRPr="00970BB0" w:rsidRDefault="00C17D00" w:rsidP="00202890">
      <w:pPr>
        <w:tabs>
          <w:tab w:val="left" w:pos="0"/>
        </w:tabs>
        <w:spacing w:after="120"/>
        <w:rPr>
          <w:rFonts w:cstheme="minorHAnsi"/>
        </w:rPr>
      </w:pPr>
      <w:r w:rsidRPr="00970BB0">
        <w:rPr>
          <w:rFonts w:cstheme="minorHAnsi"/>
        </w:rPr>
        <w:t xml:space="preserve">k) Los demás mecanismos que se establezcan para el efecto. </w:t>
      </w:r>
    </w:p>
    <w:p w:rsidR="00C17D00" w:rsidRPr="00970BB0" w:rsidRDefault="00C17D00" w:rsidP="00202890">
      <w:pPr>
        <w:tabs>
          <w:tab w:val="left" w:pos="0"/>
        </w:tabs>
        <w:spacing w:after="120"/>
        <w:rPr>
          <w:rFonts w:cstheme="minorHAnsi"/>
        </w:rPr>
      </w:pPr>
      <w:r w:rsidRPr="00970BB0">
        <w:rPr>
          <w:rFonts w:cstheme="minorHAnsi"/>
        </w:rPr>
        <w:t xml:space="preserve">Art. 9.- ALCANCE DE LA PARTICIPACION SOCIAL: La participación social es un elemento transversal y trascendental de la gestión ambiental. En consecuencia, se integrará principalmente durante las fases de toda actividad o proyecto propuesto, especialmente las relacionadas con la revisión y evaluación de impacto ambiental. </w:t>
      </w:r>
    </w:p>
    <w:p w:rsidR="00C17D00" w:rsidRPr="00970BB0" w:rsidRDefault="00C17D00" w:rsidP="00202890">
      <w:pPr>
        <w:tabs>
          <w:tab w:val="left" w:pos="0"/>
        </w:tabs>
        <w:spacing w:after="120"/>
        <w:rPr>
          <w:rFonts w:cstheme="minorHAnsi"/>
        </w:rPr>
      </w:pPr>
      <w:r w:rsidRPr="00970BB0">
        <w:rPr>
          <w:rFonts w:cstheme="minorHAnsi"/>
        </w:rPr>
        <w:t xml:space="preserve">La información a proporcionarse a la comunidad del área de influencia en función de las características socio-culturales deberá responder a criterios tales como: lenguaje sencillo y didáctico, información completa y veraz, en lengua nativa, de ser el caso; y procurará un alto nivel de participación. </w:t>
      </w:r>
    </w:p>
    <w:p w:rsidR="00C17D00" w:rsidRDefault="00C17D00" w:rsidP="00202890">
      <w:pPr>
        <w:tabs>
          <w:tab w:val="left" w:pos="0"/>
        </w:tabs>
        <w:spacing w:after="120"/>
        <w:rPr>
          <w:rFonts w:cstheme="minorHAnsi"/>
        </w:rPr>
      </w:pPr>
      <w:r w:rsidRPr="00970BB0">
        <w:rPr>
          <w:rFonts w:cstheme="minorHAnsi"/>
        </w:rPr>
        <w:br/>
        <w:t>Art. 10.- MOMENTO DE LA PARTICIPACION SOCIAL: La participación social se efectuará de manera obligatoria para la autoridad ambiental de aplicación responsable, en coordinación con el promotor de la actividad o proyecto, de manera previa a la aprobación del estudio de impacto ambiental.</w:t>
      </w:r>
    </w:p>
    <w:p w:rsidR="00451D09" w:rsidRPr="00970BB0" w:rsidRDefault="00451D09" w:rsidP="00202890">
      <w:pPr>
        <w:tabs>
          <w:tab w:val="left" w:pos="0"/>
        </w:tabs>
        <w:spacing w:after="120"/>
        <w:rPr>
          <w:rFonts w:cstheme="minorHAnsi"/>
        </w:rPr>
      </w:pPr>
    </w:p>
    <w:p w:rsidR="00C17D00" w:rsidRPr="00970BB0" w:rsidRDefault="00C17D00" w:rsidP="004804AF">
      <w:pPr>
        <w:numPr>
          <w:ilvl w:val="0"/>
          <w:numId w:val="44"/>
        </w:numPr>
        <w:tabs>
          <w:tab w:val="left" w:pos="0"/>
        </w:tabs>
        <w:suppressAutoHyphens/>
        <w:spacing w:after="120"/>
        <w:ind w:left="402" w:hanging="425"/>
        <w:rPr>
          <w:rFonts w:cstheme="minorHAnsi"/>
          <w:b/>
          <w:u w:val="single"/>
        </w:rPr>
      </w:pPr>
      <w:r w:rsidRPr="00970BB0">
        <w:rPr>
          <w:rFonts w:cstheme="minorHAnsi"/>
          <w:b/>
          <w:u w:val="single"/>
        </w:rPr>
        <w:t>Acuerdo Ministerial 112. Instructivo al Reglamento de Aplicación de los mecanismos de participación social establecido en la Ley de Gestión Ambiental.</w:t>
      </w:r>
    </w:p>
    <w:p w:rsidR="00C17D00" w:rsidRPr="00970BB0" w:rsidRDefault="00C17D00" w:rsidP="00202890">
      <w:pPr>
        <w:spacing w:after="120"/>
        <w:rPr>
          <w:rFonts w:cstheme="minorHAnsi"/>
          <w:color w:val="000000"/>
        </w:rPr>
      </w:pPr>
      <w:r w:rsidRPr="00970BB0">
        <w:rPr>
          <w:rFonts w:cstheme="minorHAnsi"/>
          <w:color w:val="000000"/>
        </w:rPr>
        <w:t>Establece la obligatoriedad de incorporar la participación social en todos los proyectos o actividades que requieran licenciamiento ambiental.</w:t>
      </w:r>
    </w:p>
    <w:p w:rsidR="00C17D00" w:rsidRPr="00970BB0" w:rsidRDefault="00C17D00" w:rsidP="00202890">
      <w:pPr>
        <w:spacing w:after="120"/>
        <w:rPr>
          <w:rFonts w:cstheme="minorHAnsi"/>
          <w:color w:val="000000"/>
        </w:rPr>
      </w:pPr>
      <w:r w:rsidRPr="00970BB0">
        <w:rPr>
          <w:rFonts w:cstheme="minorHAnsi"/>
          <w:color w:val="000000"/>
        </w:rPr>
        <w:t xml:space="preserve">El instructivo detalla el procedimiento de la participación social, estableciendo plazos entre la convocatoria, la disponibilidad </w:t>
      </w:r>
      <w:r w:rsidR="002B282F" w:rsidRPr="00970BB0">
        <w:rPr>
          <w:rFonts w:cstheme="minorHAnsi"/>
          <w:color w:val="000000"/>
        </w:rPr>
        <w:t>de</w:t>
      </w:r>
      <w:r w:rsidRPr="00970BB0">
        <w:rPr>
          <w:rFonts w:cstheme="minorHAnsi"/>
          <w:color w:val="000000"/>
        </w:rPr>
        <w:t xml:space="preserve"> los documentos del EsIA, la recepción de criterios y observaciones por parte de la comunidad, hasta la sistematización del proceso de participación. </w:t>
      </w:r>
    </w:p>
    <w:p w:rsidR="00C17D00" w:rsidRDefault="00C17D00" w:rsidP="00202890">
      <w:pPr>
        <w:spacing w:after="120"/>
        <w:rPr>
          <w:rFonts w:cstheme="minorHAnsi"/>
          <w:color w:val="000000"/>
        </w:rPr>
      </w:pPr>
      <w:r w:rsidRPr="00970BB0">
        <w:rPr>
          <w:rFonts w:cstheme="minorHAnsi"/>
          <w:color w:val="000000"/>
        </w:rPr>
        <w:lastRenderedPageBreak/>
        <w:t>Establece la independencia del moderador del proceso de facilitación del equipo ambiental y los valores de honorarios por las actividades profesionales.</w:t>
      </w:r>
    </w:p>
    <w:p w:rsidR="00451D09" w:rsidRPr="00970BB0" w:rsidRDefault="00451D09" w:rsidP="00202890">
      <w:pPr>
        <w:spacing w:after="120"/>
        <w:rPr>
          <w:rFonts w:cstheme="minorHAnsi"/>
          <w:color w:val="000000"/>
        </w:rPr>
      </w:pPr>
    </w:p>
    <w:p w:rsidR="00C17D00" w:rsidRPr="00970BB0" w:rsidRDefault="00C17D00" w:rsidP="00B87FCE">
      <w:pPr>
        <w:numPr>
          <w:ilvl w:val="0"/>
          <w:numId w:val="44"/>
        </w:numPr>
        <w:tabs>
          <w:tab w:val="left" w:pos="0"/>
        </w:tabs>
        <w:suppressAutoHyphens/>
        <w:spacing w:after="120"/>
        <w:ind w:left="402" w:hanging="425"/>
        <w:rPr>
          <w:rFonts w:cstheme="minorHAnsi"/>
          <w:b/>
          <w:u w:val="single"/>
        </w:rPr>
      </w:pPr>
      <w:r w:rsidRPr="00970BB0">
        <w:rPr>
          <w:rFonts w:cstheme="minorHAnsi"/>
          <w:b/>
          <w:u w:val="single"/>
        </w:rPr>
        <w:t xml:space="preserve">Acuerdo </w:t>
      </w:r>
      <w:r>
        <w:rPr>
          <w:rFonts w:cstheme="minorHAnsi"/>
          <w:b/>
          <w:u w:val="single"/>
        </w:rPr>
        <w:t xml:space="preserve">Ministerial </w:t>
      </w:r>
      <w:r w:rsidRPr="00970BB0">
        <w:rPr>
          <w:rFonts w:cstheme="minorHAnsi"/>
          <w:b/>
          <w:u w:val="single"/>
        </w:rPr>
        <w:t>No</w:t>
      </w:r>
      <w:r>
        <w:rPr>
          <w:rFonts w:cstheme="minorHAnsi"/>
          <w:b/>
          <w:u w:val="single"/>
        </w:rPr>
        <w:t>.</w:t>
      </w:r>
      <w:r w:rsidRPr="00970BB0">
        <w:rPr>
          <w:rFonts w:cstheme="minorHAnsi"/>
          <w:b/>
          <w:u w:val="single"/>
        </w:rPr>
        <w:t xml:space="preserve"> 026 </w:t>
      </w:r>
    </w:p>
    <w:p w:rsidR="0063194C" w:rsidRDefault="0063194C" w:rsidP="00202890">
      <w:pPr>
        <w:rPr>
          <w:rStyle w:val="textopequeo"/>
          <w:color w:val="000000"/>
        </w:rPr>
      </w:pPr>
    </w:p>
    <w:p w:rsidR="00C17D00" w:rsidRDefault="00C17D00" w:rsidP="00202890">
      <w:pPr>
        <w:rPr>
          <w:rStyle w:val="textopequeo"/>
          <w:color w:val="000000"/>
        </w:rPr>
      </w:pPr>
      <w:r w:rsidRPr="00970BB0">
        <w:rPr>
          <w:rStyle w:val="textopequeo"/>
          <w:color w:val="000000"/>
        </w:rPr>
        <w:t>Registro de generadores de desechos peligrosos, Gestión de desechos peligrosos previo al licenciamiento ambiental, y para el transporte de materiales peligrosos. Para el caso en particular del proyecto se podría considerar que,  se regula debido a que actuará como un Gestor de Desechos Peligrosos (Lodos o Materiales contaminados con Hidrocarburos y/o Derivados). Esta situación se aplicaría sobre todo para el manejo de aceites y lubricantes de las maquinarias en la fase de construcción</w:t>
      </w:r>
      <w:r w:rsidR="00E87280">
        <w:rPr>
          <w:rStyle w:val="textopequeo"/>
          <w:color w:val="000000"/>
        </w:rPr>
        <w:t>.</w:t>
      </w:r>
    </w:p>
    <w:p w:rsidR="00E87280" w:rsidRDefault="00E87280" w:rsidP="00202890">
      <w:pPr>
        <w:rPr>
          <w:rStyle w:val="textopequeo"/>
          <w:color w:val="000000"/>
        </w:rPr>
      </w:pPr>
    </w:p>
    <w:p w:rsidR="00C17D00" w:rsidRPr="00970BB0" w:rsidRDefault="00C17D00" w:rsidP="00B87FCE">
      <w:pPr>
        <w:numPr>
          <w:ilvl w:val="0"/>
          <w:numId w:val="44"/>
        </w:numPr>
        <w:tabs>
          <w:tab w:val="left" w:pos="0"/>
        </w:tabs>
        <w:suppressAutoHyphens/>
        <w:spacing w:after="120"/>
        <w:ind w:left="402" w:hanging="425"/>
        <w:rPr>
          <w:rFonts w:cstheme="minorHAnsi"/>
          <w:b/>
          <w:u w:val="single"/>
        </w:rPr>
      </w:pPr>
      <w:r w:rsidRPr="00970BB0">
        <w:rPr>
          <w:rFonts w:cstheme="minorHAnsi"/>
          <w:b/>
          <w:u w:val="single"/>
        </w:rPr>
        <w:t xml:space="preserve">Acuerdo </w:t>
      </w:r>
      <w:r>
        <w:rPr>
          <w:rFonts w:cstheme="minorHAnsi"/>
          <w:b/>
          <w:u w:val="single"/>
        </w:rPr>
        <w:t xml:space="preserve">Ministerial </w:t>
      </w:r>
      <w:r w:rsidRPr="00970BB0">
        <w:rPr>
          <w:rFonts w:cstheme="minorHAnsi"/>
          <w:b/>
          <w:u w:val="single"/>
        </w:rPr>
        <w:t>No</w:t>
      </w:r>
      <w:r>
        <w:rPr>
          <w:rFonts w:cstheme="minorHAnsi"/>
          <w:b/>
          <w:u w:val="single"/>
        </w:rPr>
        <w:t>.</w:t>
      </w:r>
      <w:r w:rsidRPr="00970BB0">
        <w:rPr>
          <w:rFonts w:cstheme="minorHAnsi"/>
          <w:b/>
          <w:u w:val="single"/>
        </w:rPr>
        <w:t xml:space="preserve"> </w:t>
      </w:r>
      <w:r>
        <w:rPr>
          <w:rFonts w:cstheme="minorHAnsi"/>
          <w:b/>
          <w:u w:val="single"/>
        </w:rPr>
        <w:t>161</w:t>
      </w:r>
    </w:p>
    <w:p w:rsidR="0063194C" w:rsidRDefault="0063194C" w:rsidP="00202890">
      <w:pPr>
        <w:tabs>
          <w:tab w:val="left" w:pos="0"/>
        </w:tabs>
        <w:rPr>
          <w:rFonts w:cstheme="minorHAnsi"/>
        </w:rPr>
      </w:pPr>
    </w:p>
    <w:p w:rsidR="00C17D00" w:rsidRDefault="00C17D00" w:rsidP="00202890">
      <w:pPr>
        <w:tabs>
          <w:tab w:val="left" w:pos="0"/>
        </w:tabs>
        <w:rPr>
          <w:rFonts w:cstheme="minorHAnsi"/>
        </w:rPr>
      </w:pPr>
      <w:r>
        <w:rPr>
          <w:rFonts w:cstheme="minorHAnsi"/>
        </w:rPr>
        <w:t>Se debe indicar que e</w:t>
      </w:r>
      <w:r w:rsidRPr="007746A5">
        <w:rPr>
          <w:rFonts w:cstheme="minorHAnsi"/>
        </w:rPr>
        <w:t>l MAE reformó recientemente el Libro VI del Texto Unificado de Legislación Secundaria (TULAS), vigente desde el 31 de Marzo del 2003, debido a que éste presentaba inconsistencias en varias disposiciones relacionadas con las fases de gestión de las sustancias químicas peligrosas, y desechos peligrosos y especiales. Según el MAE, dicho Ministerio tuvo la necesidad de actualizar las mencionadas normas a la realidad social del Ecuador, así como establecer los mecanismos de desconcentración y descentralización, involucrando a todos los actores. Dicha reforma consiste, en realidad, en la incorporación de un nuevo reglamento, mismo que está vigente desde el 1 de Febrero de 2012.</w:t>
      </w:r>
    </w:p>
    <w:p w:rsidR="00E87280" w:rsidRPr="000D6636" w:rsidRDefault="00E87280" w:rsidP="00202890">
      <w:pPr>
        <w:tabs>
          <w:tab w:val="left" w:pos="0"/>
        </w:tabs>
        <w:rPr>
          <w:rFonts w:cstheme="minorHAnsi"/>
        </w:rPr>
      </w:pPr>
    </w:p>
    <w:p w:rsidR="00C17D00" w:rsidRPr="00970BB0" w:rsidRDefault="00C17D00" w:rsidP="00B87FCE">
      <w:pPr>
        <w:numPr>
          <w:ilvl w:val="0"/>
          <w:numId w:val="44"/>
        </w:numPr>
        <w:tabs>
          <w:tab w:val="left" w:pos="0"/>
        </w:tabs>
        <w:suppressAutoHyphens/>
        <w:spacing w:after="120"/>
        <w:ind w:left="402" w:hanging="425"/>
        <w:rPr>
          <w:rFonts w:cstheme="minorHAnsi"/>
          <w:b/>
          <w:u w:val="single"/>
        </w:rPr>
      </w:pPr>
      <w:r w:rsidRPr="00970BB0">
        <w:rPr>
          <w:rFonts w:cstheme="minorHAnsi"/>
          <w:b/>
          <w:u w:val="single"/>
        </w:rPr>
        <w:t xml:space="preserve">Acuerdo </w:t>
      </w:r>
      <w:r>
        <w:rPr>
          <w:rFonts w:cstheme="minorHAnsi"/>
          <w:b/>
          <w:u w:val="single"/>
        </w:rPr>
        <w:t xml:space="preserve">Ministerial </w:t>
      </w:r>
      <w:r w:rsidRPr="00970BB0">
        <w:rPr>
          <w:rFonts w:cstheme="minorHAnsi"/>
          <w:b/>
          <w:u w:val="single"/>
        </w:rPr>
        <w:t>No</w:t>
      </w:r>
      <w:r>
        <w:rPr>
          <w:rFonts w:cstheme="minorHAnsi"/>
          <w:b/>
          <w:u w:val="single"/>
        </w:rPr>
        <w:t>.</w:t>
      </w:r>
      <w:r w:rsidRPr="00970BB0">
        <w:rPr>
          <w:rFonts w:cstheme="minorHAnsi"/>
          <w:b/>
          <w:u w:val="single"/>
        </w:rPr>
        <w:t xml:space="preserve"> </w:t>
      </w:r>
      <w:r>
        <w:rPr>
          <w:rFonts w:cstheme="minorHAnsi"/>
          <w:b/>
          <w:u w:val="single"/>
        </w:rPr>
        <w:t>031</w:t>
      </w:r>
      <w:r w:rsidRPr="00970BB0">
        <w:rPr>
          <w:rFonts w:cstheme="minorHAnsi"/>
          <w:b/>
          <w:u w:val="single"/>
        </w:rPr>
        <w:t xml:space="preserve"> </w:t>
      </w:r>
    </w:p>
    <w:p w:rsidR="0063194C" w:rsidRDefault="0063194C" w:rsidP="00202890">
      <w:pPr>
        <w:rPr>
          <w:rStyle w:val="textopequeo"/>
          <w:color w:val="000000"/>
        </w:rPr>
      </w:pPr>
    </w:p>
    <w:p w:rsidR="00C17D00" w:rsidRDefault="00C17D00" w:rsidP="00202890">
      <w:pPr>
        <w:rPr>
          <w:rStyle w:val="textopequeo"/>
          <w:color w:val="000000"/>
        </w:rPr>
      </w:pPr>
      <w:r>
        <w:rPr>
          <w:rStyle w:val="textopequeo"/>
          <w:color w:val="000000"/>
        </w:rPr>
        <w:t>Este Acuerdo Ministerial realiza la Reforma del TULAS en lo referente al Libro VI, Anexo 6, respecto a los procesos de cierre técnico y saneamiento de botaderos de los desechos sólidos y viabilidad técnica.</w:t>
      </w:r>
    </w:p>
    <w:p w:rsidR="00C17D00" w:rsidRDefault="00C17D00" w:rsidP="00202890">
      <w:pPr>
        <w:rPr>
          <w:rStyle w:val="textopequeo"/>
          <w:color w:val="000000"/>
        </w:rPr>
      </w:pPr>
      <w:r>
        <w:rPr>
          <w:rStyle w:val="textopequeo"/>
          <w:color w:val="000000"/>
        </w:rPr>
        <w:t xml:space="preserve">En este acuerdo se especifican los principales aspectos a tomarse en cuenta en los cierres técnicos de los botaderos de basura, incluye un modelo de los términos </w:t>
      </w:r>
      <w:r w:rsidR="002B282F">
        <w:rPr>
          <w:rStyle w:val="textopequeo"/>
          <w:color w:val="000000"/>
        </w:rPr>
        <w:t>de</w:t>
      </w:r>
      <w:r>
        <w:rPr>
          <w:rStyle w:val="textopequeo"/>
          <w:color w:val="000000"/>
        </w:rPr>
        <w:t xml:space="preserve"> referencia  para la contratación de consultoría para este tipo de estudios. Así mismo incluye la Ficha Ambiental que debe realizarse para este tipo de proyectos.  </w:t>
      </w:r>
    </w:p>
    <w:p w:rsidR="00C17D00" w:rsidRPr="00970BB0" w:rsidRDefault="00C17D00" w:rsidP="00202890">
      <w:pPr>
        <w:rPr>
          <w:rStyle w:val="textopequeo"/>
          <w:color w:val="000000"/>
        </w:rPr>
      </w:pPr>
    </w:p>
    <w:p w:rsidR="00C17D00" w:rsidRDefault="00C17D00" w:rsidP="00B87FCE">
      <w:pPr>
        <w:pStyle w:val="Ttulo1"/>
        <w:numPr>
          <w:ilvl w:val="1"/>
          <w:numId w:val="5"/>
        </w:numPr>
        <w:spacing w:after="120"/>
        <w:ind w:left="404"/>
      </w:pPr>
      <w:bookmarkStart w:id="37" w:name="_Toc318571267"/>
      <w:bookmarkStart w:id="38" w:name="_Toc340479293"/>
      <w:bookmarkStart w:id="39" w:name="_Toc340688391"/>
      <w:bookmarkStart w:id="40" w:name="_Toc349888403"/>
      <w:r w:rsidRPr="00970BB0">
        <w:t xml:space="preserve">ORDENANZAS </w:t>
      </w:r>
      <w:bookmarkEnd w:id="37"/>
      <w:r>
        <w:t>PROVINCIALES</w:t>
      </w:r>
      <w:bookmarkEnd w:id="38"/>
      <w:bookmarkEnd w:id="39"/>
      <w:bookmarkEnd w:id="40"/>
    </w:p>
    <w:p w:rsidR="00C17D00" w:rsidRDefault="00C17D00" w:rsidP="00B87FCE">
      <w:pPr>
        <w:numPr>
          <w:ilvl w:val="0"/>
          <w:numId w:val="44"/>
        </w:numPr>
        <w:tabs>
          <w:tab w:val="left" w:pos="0"/>
        </w:tabs>
        <w:suppressAutoHyphens/>
        <w:spacing w:after="120"/>
        <w:ind w:left="404" w:hanging="426"/>
        <w:rPr>
          <w:rFonts w:cstheme="minorHAnsi"/>
          <w:b/>
          <w:u w:val="single"/>
        </w:rPr>
      </w:pPr>
      <w:r w:rsidRPr="002C11C4">
        <w:rPr>
          <w:rFonts w:cstheme="minorHAnsi"/>
          <w:b/>
          <w:u w:val="single"/>
        </w:rPr>
        <w:t>Ordenanza 01-GPP-2012</w:t>
      </w:r>
    </w:p>
    <w:p w:rsidR="0063194C" w:rsidRDefault="0063194C" w:rsidP="00202890">
      <w:pPr>
        <w:rPr>
          <w:rStyle w:val="textopequeo"/>
          <w:color w:val="000000"/>
        </w:rPr>
      </w:pPr>
    </w:p>
    <w:p w:rsidR="00C17D00" w:rsidRDefault="00C17D00" w:rsidP="00202890">
      <w:pPr>
        <w:rPr>
          <w:rStyle w:val="textopequeo"/>
          <w:color w:val="000000"/>
        </w:rPr>
      </w:pPr>
      <w:r>
        <w:rPr>
          <w:rStyle w:val="textopequeo"/>
          <w:color w:val="000000"/>
        </w:rPr>
        <w:t>Esta Ordenanza “</w:t>
      </w:r>
      <w:r w:rsidRPr="002C11C4">
        <w:rPr>
          <w:rStyle w:val="textopequeo"/>
          <w:color w:val="000000"/>
        </w:rPr>
        <w:t>REGULA LA APLICACIÓN DEL SUBSISTEMA DE</w:t>
      </w:r>
      <w:r>
        <w:rPr>
          <w:rStyle w:val="textopequeo"/>
          <w:color w:val="000000"/>
        </w:rPr>
        <w:t xml:space="preserve"> </w:t>
      </w:r>
      <w:r w:rsidRPr="002C11C4">
        <w:rPr>
          <w:rStyle w:val="textopequeo"/>
          <w:color w:val="000000"/>
        </w:rPr>
        <w:t>EVALUACIÓN DE IMPACTO AMBIENTAL EN LA PROVINCIA DE PICHINCHA</w:t>
      </w:r>
      <w:r>
        <w:rPr>
          <w:rStyle w:val="textopequeo"/>
          <w:color w:val="000000"/>
        </w:rPr>
        <w:t xml:space="preserve">”, del </w:t>
      </w:r>
      <w:r w:rsidRPr="002C11C4">
        <w:rPr>
          <w:rStyle w:val="textopequeo"/>
          <w:color w:val="000000"/>
        </w:rPr>
        <w:t>2</w:t>
      </w:r>
      <w:r>
        <w:rPr>
          <w:rStyle w:val="textopequeo"/>
          <w:color w:val="000000"/>
        </w:rPr>
        <w:t>9</w:t>
      </w:r>
      <w:r w:rsidRPr="002C11C4">
        <w:rPr>
          <w:rStyle w:val="textopequeo"/>
          <w:color w:val="000000"/>
        </w:rPr>
        <w:t xml:space="preserve"> de </w:t>
      </w:r>
      <w:r>
        <w:rPr>
          <w:rStyle w:val="textopequeo"/>
          <w:color w:val="000000"/>
        </w:rPr>
        <w:t xml:space="preserve">marzo </w:t>
      </w:r>
      <w:r w:rsidRPr="002C11C4">
        <w:rPr>
          <w:rStyle w:val="textopequeo"/>
          <w:color w:val="000000"/>
        </w:rPr>
        <w:t>de</w:t>
      </w:r>
      <w:r>
        <w:rPr>
          <w:rStyle w:val="textopequeo"/>
          <w:color w:val="000000"/>
        </w:rPr>
        <w:t>l</w:t>
      </w:r>
      <w:r w:rsidRPr="002C11C4">
        <w:rPr>
          <w:rStyle w:val="textopequeo"/>
          <w:color w:val="000000"/>
        </w:rPr>
        <w:t xml:space="preserve"> 2012</w:t>
      </w:r>
      <w:r>
        <w:rPr>
          <w:rStyle w:val="textopequeo"/>
          <w:color w:val="000000"/>
        </w:rPr>
        <w:t>, publicada en el Registro Oficial Edición Especial Año III No. 275.</w:t>
      </w:r>
    </w:p>
    <w:p w:rsidR="00E87280" w:rsidRDefault="00E87280" w:rsidP="00202890">
      <w:pPr>
        <w:rPr>
          <w:rStyle w:val="textopequeo"/>
          <w:color w:val="000000"/>
        </w:rPr>
      </w:pPr>
    </w:p>
    <w:p w:rsidR="00C17D00" w:rsidRDefault="00C17D00" w:rsidP="00202890">
      <w:pPr>
        <w:spacing w:after="120"/>
        <w:rPr>
          <w:rStyle w:val="textopequeo"/>
          <w:color w:val="000000"/>
        </w:rPr>
      </w:pPr>
      <w:r>
        <w:rPr>
          <w:rStyle w:val="textopequeo"/>
          <w:color w:val="000000"/>
        </w:rPr>
        <w:lastRenderedPageBreak/>
        <w:t>Esta</w:t>
      </w:r>
      <w:r w:rsidRPr="002C11C4">
        <w:rPr>
          <w:rStyle w:val="textopequeo"/>
          <w:color w:val="000000"/>
        </w:rPr>
        <w:t xml:space="preserve"> Ordenanza </w:t>
      </w:r>
      <w:r>
        <w:rPr>
          <w:rStyle w:val="textopequeo"/>
          <w:color w:val="000000"/>
        </w:rPr>
        <w:t xml:space="preserve">tiene por objeto el </w:t>
      </w:r>
      <w:r w:rsidRPr="002C11C4">
        <w:rPr>
          <w:rStyle w:val="textopequeo"/>
          <w:color w:val="000000"/>
        </w:rPr>
        <w:t>establecer y regular las etapas, requisitos</w:t>
      </w:r>
      <w:r>
        <w:rPr>
          <w:rStyle w:val="textopequeo"/>
          <w:color w:val="000000"/>
        </w:rPr>
        <w:t xml:space="preserve"> </w:t>
      </w:r>
      <w:r w:rsidRPr="002C11C4">
        <w:rPr>
          <w:rStyle w:val="textopequeo"/>
          <w:color w:val="000000"/>
        </w:rPr>
        <w:t>y procedimientos del Subsistema de Evaluación de Impacto Ambiental (EIA) del</w:t>
      </w:r>
      <w:r>
        <w:rPr>
          <w:rStyle w:val="textopequeo"/>
          <w:color w:val="000000"/>
        </w:rPr>
        <w:t xml:space="preserve"> </w:t>
      </w:r>
      <w:r w:rsidRPr="002C11C4">
        <w:rPr>
          <w:rStyle w:val="textopequeo"/>
          <w:color w:val="000000"/>
        </w:rPr>
        <w:t>Gobierno Autónomo Descentralizado de la Provincia de Pichincha, para la</w:t>
      </w:r>
      <w:r>
        <w:rPr>
          <w:rStyle w:val="textopequeo"/>
          <w:color w:val="000000"/>
        </w:rPr>
        <w:t xml:space="preserve"> </w:t>
      </w:r>
      <w:r w:rsidRPr="002C11C4">
        <w:rPr>
          <w:rStyle w:val="textopequeo"/>
          <w:color w:val="000000"/>
        </w:rPr>
        <w:t>prevención, control y mitigación de los impactos ambientales que generan las</w:t>
      </w:r>
      <w:r>
        <w:rPr>
          <w:rStyle w:val="textopequeo"/>
          <w:color w:val="000000"/>
        </w:rPr>
        <w:t xml:space="preserve"> </w:t>
      </w:r>
      <w:r w:rsidRPr="002C11C4">
        <w:rPr>
          <w:rStyle w:val="textopequeo"/>
          <w:color w:val="000000"/>
        </w:rPr>
        <w:t>actividades, obras o proyectos a ejecutarse; así como aquellas que se</w:t>
      </w:r>
      <w:r>
        <w:rPr>
          <w:rStyle w:val="textopequeo"/>
          <w:color w:val="000000"/>
        </w:rPr>
        <w:t xml:space="preserve"> </w:t>
      </w:r>
      <w:r w:rsidRPr="002C11C4">
        <w:rPr>
          <w:rStyle w:val="textopequeo"/>
          <w:color w:val="000000"/>
        </w:rPr>
        <w:t>encuentran en operación dentro de la provincia de Pichincha, a fin de mejorar la</w:t>
      </w:r>
      <w:r>
        <w:rPr>
          <w:rStyle w:val="textopequeo"/>
          <w:color w:val="000000"/>
        </w:rPr>
        <w:t xml:space="preserve"> </w:t>
      </w:r>
      <w:r w:rsidRPr="002C11C4">
        <w:rPr>
          <w:rStyle w:val="textopequeo"/>
          <w:color w:val="000000"/>
        </w:rPr>
        <w:t>calidad de vida de sus habitantes y lograr la sustentabilidad de los recursos</w:t>
      </w:r>
      <w:r>
        <w:rPr>
          <w:rStyle w:val="textopequeo"/>
          <w:color w:val="000000"/>
        </w:rPr>
        <w:t xml:space="preserve"> </w:t>
      </w:r>
      <w:r w:rsidRPr="002C11C4">
        <w:rPr>
          <w:rStyle w:val="textopequeo"/>
          <w:color w:val="000000"/>
        </w:rPr>
        <w:t>naturales, con sujeción a los elementos y requisitos establecidos en la Ley de</w:t>
      </w:r>
      <w:r>
        <w:rPr>
          <w:rStyle w:val="textopequeo"/>
          <w:color w:val="000000"/>
        </w:rPr>
        <w:t xml:space="preserve"> </w:t>
      </w:r>
      <w:r w:rsidRPr="002C11C4">
        <w:rPr>
          <w:rStyle w:val="textopequeo"/>
          <w:color w:val="000000"/>
        </w:rPr>
        <w:t>Gestión Ambiental y el Reglamento del Sistema Único de Manejo Ambiental</w:t>
      </w:r>
      <w:r>
        <w:rPr>
          <w:rStyle w:val="textopequeo"/>
          <w:color w:val="000000"/>
        </w:rPr>
        <w:t xml:space="preserve"> </w:t>
      </w:r>
      <w:r w:rsidRPr="002C11C4">
        <w:rPr>
          <w:rStyle w:val="textopequeo"/>
          <w:color w:val="000000"/>
        </w:rPr>
        <w:t>(SUMA) previsto en el Título I, Libro VI, del Texto Unificado de Legislación</w:t>
      </w:r>
      <w:r>
        <w:rPr>
          <w:rStyle w:val="textopequeo"/>
          <w:color w:val="000000"/>
        </w:rPr>
        <w:t xml:space="preserve"> </w:t>
      </w:r>
      <w:r w:rsidRPr="002C11C4">
        <w:rPr>
          <w:rStyle w:val="textopequeo"/>
          <w:color w:val="000000"/>
        </w:rPr>
        <w:t>Ambiental Secundaria.</w:t>
      </w:r>
    </w:p>
    <w:p w:rsidR="0063194C" w:rsidRDefault="0063194C" w:rsidP="00202890">
      <w:pPr>
        <w:spacing w:after="120"/>
        <w:rPr>
          <w:rStyle w:val="textopequeo"/>
          <w:color w:val="000000"/>
        </w:rPr>
      </w:pPr>
    </w:p>
    <w:p w:rsidR="00C17D00" w:rsidRDefault="00C17D00" w:rsidP="00202890">
      <w:pPr>
        <w:spacing w:after="120"/>
        <w:rPr>
          <w:rStyle w:val="textopequeo"/>
          <w:color w:val="000000"/>
        </w:rPr>
      </w:pPr>
      <w:r w:rsidRPr="002C11C4">
        <w:rPr>
          <w:rStyle w:val="textopequeo"/>
          <w:color w:val="000000"/>
        </w:rPr>
        <w:t>Lo dispuesto en esta Ordenanza es aplicable a las actividades, obras o</w:t>
      </w:r>
      <w:r>
        <w:rPr>
          <w:rStyle w:val="textopequeo"/>
          <w:color w:val="000000"/>
        </w:rPr>
        <w:t xml:space="preserve"> </w:t>
      </w:r>
      <w:r w:rsidRPr="002C11C4">
        <w:rPr>
          <w:rStyle w:val="textopequeo"/>
          <w:color w:val="000000"/>
        </w:rPr>
        <w:t>proyectos públicos, privados o mixtos, nacionales o extranjeros, que se</w:t>
      </w:r>
      <w:r>
        <w:rPr>
          <w:rStyle w:val="textopequeo"/>
          <w:color w:val="000000"/>
        </w:rPr>
        <w:t xml:space="preserve"> </w:t>
      </w:r>
      <w:r w:rsidRPr="002C11C4">
        <w:rPr>
          <w:rStyle w:val="textopequeo"/>
          <w:color w:val="000000"/>
        </w:rPr>
        <w:t>desarrollen o vayan a desarrollarse dentro de la jurisdicción de la Provincia de</w:t>
      </w:r>
      <w:r>
        <w:rPr>
          <w:rStyle w:val="textopequeo"/>
          <w:color w:val="000000"/>
        </w:rPr>
        <w:t xml:space="preserve"> </w:t>
      </w:r>
      <w:r w:rsidRPr="002C11C4">
        <w:rPr>
          <w:rStyle w:val="textopequeo"/>
          <w:color w:val="000000"/>
        </w:rPr>
        <w:t>Pichincha</w:t>
      </w:r>
      <w:r>
        <w:rPr>
          <w:rStyle w:val="textopequeo"/>
          <w:color w:val="000000"/>
        </w:rPr>
        <w:t>.</w:t>
      </w:r>
    </w:p>
    <w:p w:rsidR="00C17D00" w:rsidRDefault="00C17D00" w:rsidP="00B87FCE">
      <w:pPr>
        <w:autoSpaceDE w:val="0"/>
        <w:autoSpaceDN w:val="0"/>
        <w:adjustRightInd w:val="0"/>
        <w:spacing w:after="120"/>
        <w:rPr>
          <w:rFonts w:cstheme="minorHAnsi"/>
          <w:bCs/>
          <w:iCs/>
        </w:rPr>
      </w:pPr>
    </w:p>
    <w:p w:rsidR="00C17D00" w:rsidRPr="00970BB0" w:rsidRDefault="00C17D00" w:rsidP="00B87FCE">
      <w:pPr>
        <w:pStyle w:val="Ttulo1"/>
        <w:numPr>
          <w:ilvl w:val="1"/>
          <w:numId w:val="5"/>
        </w:numPr>
        <w:spacing w:after="120"/>
        <w:ind w:left="404"/>
      </w:pPr>
      <w:bookmarkStart w:id="41" w:name="_Toc340479294"/>
      <w:bookmarkStart w:id="42" w:name="_Toc340688392"/>
      <w:bookmarkStart w:id="43" w:name="_Toc349888404"/>
      <w:r w:rsidRPr="00970BB0">
        <w:t>ORDENANZAS METROPOLITANAS</w:t>
      </w:r>
      <w:bookmarkEnd w:id="41"/>
      <w:bookmarkEnd w:id="42"/>
      <w:bookmarkEnd w:id="43"/>
    </w:p>
    <w:p w:rsidR="00C17D00" w:rsidRPr="00970BB0" w:rsidRDefault="00C17D00" w:rsidP="00B87FCE">
      <w:pPr>
        <w:numPr>
          <w:ilvl w:val="0"/>
          <w:numId w:val="44"/>
        </w:numPr>
        <w:tabs>
          <w:tab w:val="left" w:pos="0"/>
        </w:tabs>
        <w:suppressAutoHyphens/>
        <w:spacing w:after="120"/>
        <w:ind w:left="404" w:hanging="426"/>
        <w:rPr>
          <w:rFonts w:cstheme="minorHAnsi"/>
          <w:b/>
          <w:u w:val="single"/>
        </w:rPr>
      </w:pPr>
      <w:bookmarkStart w:id="44" w:name="_Toc246421972"/>
      <w:bookmarkStart w:id="45" w:name="_Toc252125345"/>
      <w:bookmarkStart w:id="46" w:name="_Toc299715037"/>
      <w:bookmarkStart w:id="47" w:name="_Toc303925705"/>
      <w:bookmarkStart w:id="48" w:name="_Toc304317997"/>
      <w:r w:rsidRPr="00970BB0">
        <w:rPr>
          <w:rFonts w:cstheme="minorHAnsi"/>
          <w:b/>
          <w:u w:val="single"/>
        </w:rPr>
        <w:t>Ordenanza Metropolitana No. 213</w:t>
      </w:r>
      <w:bookmarkEnd w:id="44"/>
      <w:bookmarkEnd w:id="45"/>
      <w:bookmarkEnd w:id="46"/>
      <w:bookmarkEnd w:id="47"/>
      <w:bookmarkEnd w:id="48"/>
    </w:p>
    <w:p w:rsidR="0063194C" w:rsidRDefault="0063194C" w:rsidP="00202890">
      <w:pPr>
        <w:spacing w:after="120"/>
        <w:rPr>
          <w:rFonts w:cstheme="minorHAnsi"/>
        </w:rPr>
      </w:pPr>
    </w:p>
    <w:p w:rsidR="00C17D00" w:rsidRPr="00970BB0" w:rsidRDefault="00C17D00" w:rsidP="00202890">
      <w:pPr>
        <w:spacing w:after="120"/>
        <w:rPr>
          <w:rFonts w:cstheme="minorHAnsi"/>
        </w:rPr>
      </w:pPr>
      <w:r w:rsidRPr="00970BB0">
        <w:rPr>
          <w:rFonts w:cstheme="minorHAnsi"/>
        </w:rPr>
        <w:t>El proyecto está ubicado en la jurisdicción del Distrito Metropolitano de Quito y debe contemplar las responsabilidades a los que está sujeta de acuerdo a la Ordenanza No. 213 Sustitutiva del Título V, Libro Segundo, del Código Municipal, publicada el 10 de Septiembre de 2007, que a continuación se describe:</w:t>
      </w:r>
    </w:p>
    <w:p w:rsidR="00C17D00" w:rsidRPr="00970BB0" w:rsidRDefault="00C17D00" w:rsidP="00202890">
      <w:pPr>
        <w:spacing w:after="120"/>
        <w:rPr>
          <w:rFonts w:cstheme="minorHAnsi"/>
        </w:rPr>
      </w:pPr>
      <w:r w:rsidRPr="00970BB0">
        <w:rPr>
          <w:rFonts w:cstheme="minorHAnsi"/>
        </w:rPr>
        <w:t>CAPÍTULO II:    Contaminación Acústica</w:t>
      </w:r>
    </w:p>
    <w:p w:rsidR="00C17D00" w:rsidRPr="00970BB0" w:rsidRDefault="00C17D00" w:rsidP="00202890">
      <w:pPr>
        <w:spacing w:after="120"/>
        <w:rPr>
          <w:rFonts w:cstheme="minorHAnsi"/>
        </w:rPr>
      </w:pPr>
      <w:r w:rsidRPr="00970BB0">
        <w:rPr>
          <w:rFonts w:cstheme="minorHAnsi"/>
        </w:rPr>
        <w:t>CAPITULO III:   De la Contaminación Vehicular</w:t>
      </w:r>
    </w:p>
    <w:p w:rsidR="00C17D00" w:rsidRPr="00970BB0" w:rsidRDefault="00C17D00" w:rsidP="00202890">
      <w:pPr>
        <w:spacing w:after="120"/>
        <w:rPr>
          <w:rFonts w:cstheme="minorHAnsi"/>
        </w:rPr>
      </w:pPr>
      <w:r w:rsidRPr="00970BB0">
        <w:rPr>
          <w:rFonts w:cstheme="minorHAnsi"/>
        </w:rPr>
        <w:t xml:space="preserve">CAPÍTULO IV:   De la Evaluación de Impacto Ambiental </w:t>
      </w:r>
    </w:p>
    <w:p w:rsidR="00C17D00" w:rsidRPr="00970BB0" w:rsidRDefault="00C17D00" w:rsidP="00202890">
      <w:pPr>
        <w:spacing w:after="120"/>
        <w:rPr>
          <w:rFonts w:cstheme="minorHAnsi"/>
        </w:rPr>
      </w:pPr>
      <w:r w:rsidRPr="00970BB0">
        <w:rPr>
          <w:rFonts w:cstheme="minorHAnsi"/>
        </w:rPr>
        <w:t>CAPITULO V:   Sistema de Auditorías Ambientales y Guías de Prácticas Ambientales</w:t>
      </w:r>
    </w:p>
    <w:p w:rsidR="00C17D00" w:rsidRPr="00970BB0" w:rsidRDefault="00C17D00" w:rsidP="00202890">
      <w:pPr>
        <w:spacing w:after="120"/>
        <w:rPr>
          <w:rFonts w:cstheme="minorHAnsi"/>
        </w:rPr>
      </w:pPr>
      <w:r w:rsidRPr="00970BB0">
        <w:rPr>
          <w:rFonts w:cstheme="minorHAnsi"/>
        </w:rPr>
        <w:t>CAPÍTULO VI: Del Control de la Calidad de los combustibles de uso vehicular en el   Distrito Metropolitano y la regulación de su comercialización</w:t>
      </w:r>
    </w:p>
    <w:p w:rsidR="00C17D00" w:rsidRPr="00970BB0" w:rsidRDefault="00C17D00" w:rsidP="00202890">
      <w:pPr>
        <w:spacing w:after="120"/>
        <w:rPr>
          <w:rFonts w:cstheme="minorHAnsi"/>
        </w:rPr>
      </w:pPr>
      <w:r w:rsidRPr="00970BB0">
        <w:rPr>
          <w:rFonts w:cstheme="minorHAnsi"/>
        </w:rPr>
        <w:t>CAPÍTULO VIII: Protección del Patrimonio Natural y Establecimiento del Subsistema     de áreas naturales Protegidas del Distrito Metropolitano de Quito</w:t>
      </w:r>
    </w:p>
    <w:p w:rsidR="00C17D00" w:rsidRPr="00970BB0" w:rsidRDefault="00C17D00" w:rsidP="00202890">
      <w:pPr>
        <w:spacing w:after="120"/>
        <w:rPr>
          <w:rFonts w:cstheme="minorHAnsi"/>
          <w:b/>
        </w:rPr>
      </w:pPr>
    </w:p>
    <w:p w:rsidR="00C17D00" w:rsidRPr="00970BB0" w:rsidRDefault="00C17D00" w:rsidP="00B87FCE">
      <w:pPr>
        <w:numPr>
          <w:ilvl w:val="0"/>
          <w:numId w:val="44"/>
        </w:numPr>
        <w:tabs>
          <w:tab w:val="left" w:pos="0"/>
        </w:tabs>
        <w:suppressAutoHyphens/>
        <w:spacing w:after="120"/>
        <w:ind w:left="402" w:hanging="425"/>
        <w:rPr>
          <w:rFonts w:cstheme="minorHAnsi"/>
          <w:b/>
          <w:u w:val="single"/>
        </w:rPr>
      </w:pPr>
      <w:r w:rsidRPr="00970BB0">
        <w:rPr>
          <w:rFonts w:cstheme="minorHAnsi"/>
          <w:b/>
          <w:u w:val="single"/>
        </w:rPr>
        <w:t>Ordenanza Metropolitana No. 332</w:t>
      </w:r>
    </w:p>
    <w:p w:rsidR="0063194C" w:rsidRDefault="0063194C" w:rsidP="00202890">
      <w:pPr>
        <w:autoSpaceDE w:val="0"/>
        <w:autoSpaceDN w:val="0"/>
        <w:adjustRightInd w:val="0"/>
        <w:spacing w:after="120"/>
        <w:rPr>
          <w:rFonts w:cstheme="minorHAnsi"/>
        </w:rPr>
      </w:pPr>
    </w:p>
    <w:p w:rsidR="00C17D00" w:rsidRPr="00970BB0" w:rsidRDefault="00C17D00" w:rsidP="00202890">
      <w:pPr>
        <w:autoSpaceDE w:val="0"/>
        <w:autoSpaceDN w:val="0"/>
        <w:adjustRightInd w:val="0"/>
        <w:spacing w:after="120"/>
        <w:rPr>
          <w:rFonts w:cstheme="minorHAnsi"/>
        </w:rPr>
      </w:pPr>
      <w:r w:rsidRPr="00970BB0">
        <w:rPr>
          <w:rFonts w:cstheme="minorHAnsi"/>
        </w:rPr>
        <w:t>Esta ordenanza  que regula la Gestión Integral de residuos sólidos en el DMQ, aprobada en marzo de 2011. Declara como fines del sistema de gestión integral, entre otros los siguientes:</w:t>
      </w:r>
    </w:p>
    <w:p w:rsidR="00C17D00" w:rsidRPr="00970BB0" w:rsidRDefault="00C17D00" w:rsidP="00202890">
      <w:pPr>
        <w:pStyle w:val="Prrafodelista"/>
        <w:numPr>
          <w:ilvl w:val="0"/>
          <w:numId w:val="45"/>
        </w:numPr>
        <w:autoSpaceDE w:val="0"/>
        <w:autoSpaceDN w:val="0"/>
        <w:adjustRightInd w:val="0"/>
        <w:spacing w:after="120"/>
        <w:ind w:left="748"/>
        <w:contextualSpacing w:val="0"/>
        <w:rPr>
          <w:rFonts w:cstheme="minorHAnsi"/>
        </w:rPr>
      </w:pPr>
      <w:r w:rsidRPr="00970BB0">
        <w:rPr>
          <w:rFonts w:cstheme="minorHAnsi"/>
        </w:rPr>
        <w:t>El fomento a la cultura de seo y limpieza,</w:t>
      </w:r>
    </w:p>
    <w:p w:rsidR="00C17D00" w:rsidRPr="00970BB0" w:rsidRDefault="00C17D00" w:rsidP="00202890">
      <w:pPr>
        <w:pStyle w:val="Prrafodelista"/>
        <w:numPr>
          <w:ilvl w:val="0"/>
          <w:numId w:val="45"/>
        </w:numPr>
        <w:autoSpaceDE w:val="0"/>
        <w:autoSpaceDN w:val="0"/>
        <w:adjustRightInd w:val="0"/>
        <w:spacing w:after="120"/>
        <w:ind w:left="748"/>
        <w:contextualSpacing w:val="0"/>
        <w:rPr>
          <w:rFonts w:cstheme="minorHAnsi"/>
        </w:rPr>
      </w:pPr>
      <w:r w:rsidRPr="00970BB0">
        <w:rPr>
          <w:rFonts w:cstheme="minorHAnsi"/>
        </w:rPr>
        <w:lastRenderedPageBreak/>
        <w:t>Desarrollar el sistema integral desde la prevención hasta la disposición final,</w:t>
      </w:r>
    </w:p>
    <w:p w:rsidR="00C17D00" w:rsidRPr="00970BB0" w:rsidRDefault="00C17D00" w:rsidP="00202890">
      <w:pPr>
        <w:pStyle w:val="Prrafodelista"/>
        <w:numPr>
          <w:ilvl w:val="0"/>
          <w:numId w:val="45"/>
        </w:numPr>
        <w:autoSpaceDE w:val="0"/>
        <w:autoSpaceDN w:val="0"/>
        <w:adjustRightInd w:val="0"/>
        <w:spacing w:after="120"/>
        <w:ind w:left="748"/>
        <w:contextualSpacing w:val="0"/>
        <w:rPr>
          <w:rFonts w:cstheme="minorHAnsi"/>
        </w:rPr>
      </w:pPr>
      <w:r w:rsidRPr="00970BB0">
        <w:rPr>
          <w:rFonts w:cstheme="minorHAnsi"/>
        </w:rPr>
        <w:t>Fomentar la organización social en su responsabilidad en la gestión integral mediante el aprovechamiento de los residuos su reutilización, generando economía de escalas.</w:t>
      </w:r>
    </w:p>
    <w:p w:rsidR="00C17D00" w:rsidRPr="00970BB0" w:rsidRDefault="00C17D00" w:rsidP="00202890">
      <w:pPr>
        <w:pStyle w:val="Prrafodelista"/>
        <w:numPr>
          <w:ilvl w:val="0"/>
          <w:numId w:val="45"/>
        </w:numPr>
        <w:autoSpaceDE w:val="0"/>
        <w:autoSpaceDN w:val="0"/>
        <w:adjustRightInd w:val="0"/>
        <w:spacing w:after="120"/>
        <w:ind w:left="748"/>
        <w:contextualSpacing w:val="0"/>
        <w:rPr>
          <w:rFonts w:cstheme="minorHAnsi"/>
        </w:rPr>
      </w:pPr>
      <w:r w:rsidRPr="00970BB0">
        <w:rPr>
          <w:rFonts w:cstheme="minorHAnsi"/>
        </w:rPr>
        <w:t>Reducir la generación de residuos sólidos.</w:t>
      </w:r>
    </w:p>
    <w:p w:rsidR="00C17D00" w:rsidRPr="00970BB0" w:rsidRDefault="00C17D00" w:rsidP="00202890">
      <w:pPr>
        <w:pStyle w:val="Prrafodelista"/>
        <w:numPr>
          <w:ilvl w:val="0"/>
          <w:numId w:val="45"/>
        </w:numPr>
        <w:autoSpaceDE w:val="0"/>
        <w:autoSpaceDN w:val="0"/>
        <w:adjustRightInd w:val="0"/>
        <w:spacing w:after="120"/>
        <w:ind w:left="748"/>
        <w:contextualSpacing w:val="0"/>
        <w:rPr>
          <w:rFonts w:cstheme="minorHAnsi"/>
        </w:rPr>
      </w:pPr>
      <w:r w:rsidRPr="00970BB0">
        <w:rPr>
          <w:rFonts w:cstheme="minorHAnsi"/>
        </w:rPr>
        <w:t>Establecer mecanismos que garanticen la participación de los ciudadanos en la gestión y fiscalización de los servicios.</w:t>
      </w:r>
    </w:p>
    <w:p w:rsidR="00C17D00" w:rsidRPr="00970BB0" w:rsidRDefault="00C17D00" w:rsidP="00202890">
      <w:pPr>
        <w:pStyle w:val="Prrafodelista"/>
        <w:numPr>
          <w:ilvl w:val="0"/>
          <w:numId w:val="45"/>
        </w:numPr>
        <w:autoSpaceDE w:val="0"/>
        <w:autoSpaceDN w:val="0"/>
        <w:adjustRightInd w:val="0"/>
        <w:spacing w:after="120"/>
        <w:ind w:left="748"/>
        <w:contextualSpacing w:val="0"/>
        <w:rPr>
          <w:rFonts w:cstheme="minorHAnsi"/>
        </w:rPr>
      </w:pPr>
      <w:r w:rsidRPr="00970BB0">
        <w:rPr>
          <w:rFonts w:cstheme="minorHAnsi"/>
        </w:rPr>
        <w:t xml:space="preserve">Garantizar y fomentar la gestión de los gobiernos parroquiales en residuos sólidos. </w:t>
      </w:r>
    </w:p>
    <w:p w:rsidR="00C17D00" w:rsidRPr="00970BB0" w:rsidRDefault="00C17D00" w:rsidP="00202890">
      <w:pPr>
        <w:pStyle w:val="Prrafodelista"/>
        <w:numPr>
          <w:ilvl w:val="0"/>
          <w:numId w:val="45"/>
        </w:numPr>
        <w:autoSpaceDE w:val="0"/>
        <w:autoSpaceDN w:val="0"/>
        <w:adjustRightInd w:val="0"/>
        <w:spacing w:after="120"/>
        <w:ind w:left="748"/>
        <w:contextualSpacing w:val="0"/>
        <w:rPr>
          <w:rFonts w:cstheme="minorHAnsi"/>
        </w:rPr>
      </w:pPr>
      <w:r w:rsidRPr="00970BB0">
        <w:rPr>
          <w:rFonts w:cstheme="minorHAnsi"/>
        </w:rPr>
        <w:t>Establecer los lineamientos, mecanismos e instrumentos principales para sustentar  buenas prácticas de producción, manejo y separación, comercio, reconversión y reciclaje, consumo, eliminación y disposición de los residuos,</w:t>
      </w:r>
    </w:p>
    <w:p w:rsidR="00C17D00" w:rsidRDefault="00C17D00" w:rsidP="00202890">
      <w:pPr>
        <w:pStyle w:val="Prrafodelista"/>
        <w:numPr>
          <w:ilvl w:val="0"/>
          <w:numId w:val="45"/>
        </w:numPr>
        <w:autoSpaceDE w:val="0"/>
        <w:autoSpaceDN w:val="0"/>
        <w:adjustRightInd w:val="0"/>
        <w:spacing w:after="120"/>
        <w:ind w:left="748"/>
        <w:contextualSpacing w:val="0"/>
        <w:rPr>
          <w:rFonts w:cstheme="minorHAnsi"/>
        </w:rPr>
      </w:pPr>
      <w:r w:rsidRPr="00970BB0">
        <w:rPr>
          <w:rFonts w:cstheme="minorHAnsi"/>
        </w:rPr>
        <w:t>Integrar nuevas actividades e inversiones en la cadena de valor asociada al reciclaje, al coprocesamiento, a la reconversión de residuos como fuente de desarrollo industrial inclusivo y de empleo.</w:t>
      </w:r>
    </w:p>
    <w:p w:rsidR="00C17D00" w:rsidRPr="000B62A9" w:rsidRDefault="00C17D00" w:rsidP="00202890">
      <w:pPr>
        <w:autoSpaceDE w:val="0"/>
        <w:autoSpaceDN w:val="0"/>
        <w:adjustRightInd w:val="0"/>
        <w:spacing w:after="120"/>
        <w:ind w:left="388"/>
        <w:rPr>
          <w:rFonts w:cstheme="minorHAnsi"/>
        </w:rPr>
      </w:pPr>
    </w:p>
    <w:p w:rsidR="00C17D00" w:rsidRPr="009057FC" w:rsidRDefault="00C17D00" w:rsidP="00202890">
      <w:pPr>
        <w:autoSpaceDE w:val="0"/>
        <w:autoSpaceDN w:val="0"/>
        <w:adjustRightInd w:val="0"/>
        <w:spacing w:after="120"/>
        <w:rPr>
          <w:rFonts w:cstheme="minorHAnsi"/>
          <w:color w:val="000000"/>
          <w:highlight w:val="yellow"/>
          <w:lang w:eastAsia="es-EC"/>
        </w:rPr>
      </w:pPr>
      <w:r w:rsidRPr="009057FC">
        <w:rPr>
          <w:rFonts w:cstheme="minorHAnsi"/>
          <w:bCs/>
          <w:color w:val="000000"/>
          <w:highlight w:val="yellow"/>
        </w:rPr>
        <w:t>Artículo 91.Definición.-</w:t>
      </w:r>
      <w:r w:rsidRPr="009057FC">
        <w:rPr>
          <w:rFonts w:cstheme="minorHAnsi"/>
          <w:color w:val="000000"/>
          <w:highlight w:val="yellow"/>
        </w:rPr>
        <w:t xml:space="preserve"> </w:t>
      </w:r>
      <w:r w:rsidRPr="009057FC">
        <w:rPr>
          <w:rFonts w:cstheme="minorHAnsi"/>
          <w:b/>
          <w:color w:val="000000"/>
          <w:highlight w:val="yellow"/>
          <w:u w:val="single"/>
        </w:rPr>
        <w:t>Se consideran como tierras y escombros los siguientes</w:t>
      </w:r>
      <w:r w:rsidRPr="009057FC">
        <w:rPr>
          <w:rFonts w:cstheme="minorHAnsi"/>
          <w:color w:val="000000"/>
          <w:highlight w:val="yellow"/>
        </w:rPr>
        <w:t>:</w:t>
      </w:r>
    </w:p>
    <w:p w:rsidR="00C17D00" w:rsidRPr="009057FC" w:rsidRDefault="00C17D00" w:rsidP="00202890">
      <w:pPr>
        <w:numPr>
          <w:ilvl w:val="0"/>
          <w:numId w:val="48"/>
        </w:numPr>
        <w:tabs>
          <w:tab w:val="clear" w:pos="360"/>
          <w:tab w:val="num" w:pos="338"/>
        </w:tabs>
        <w:autoSpaceDE w:val="0"/>
        <w:autoSpaceDN w:val="0"/>
        <w:adjustRightInd w:val="0"/>
        <w:spacing w:after="120"/>
        <w:ind w:left="338"/>
        <w:rPr>
          <w:rFonts w:cstheme="minorHAnsi"/>
          <w:color w:val="000000"/>
          <w:highlight w:val="yellow"/>
          <w:lang w:eastAsia="es-EC"/>
        </w:rPr>
      </w:pPr>
      <w:r w:rsidRPr="009057FC">
        <w:rPr>
          <w:rFonts w:cstheme="minorHAnsi"/>
          <w:color w:val="000000"/>
          <w:highlight w:val="yellow"/>
          <w:lang w:eastAsia="es-EC"/>
        </w:rPr>
        <w:t xml:space="preserve">Los restos de tierra, arenas y similares utilizados en construcción y provenientes de excavaciones. </w:t>
      </w:r>
    </w:p>
    <w:p w:rsidR="00C17D00" w:rsidRPr="009057FC" w:rsidRDefault="00C17D00" w:rsidP="00202890">
      <w:pPr>
        <w:numPr>
          <w:ilvl w:val="0"/>
          <w:numId w:val="48"/>
        </w:numPr>
        <w:tabs>
          <w:tab w:val="clear" w:pos="360"/>
          <w:tab w:val="num" w:pos="338"/>
        </w:tabs>
        <w:autoSpaceDE w:val="0"/>
        <w:autoSpaceDN w:val="0"/>
        <w:adjustRightInd w:val="0"/>
        <w:spacing w:after="120"/>
        <w:ind w:left="338"/>
        <w:rPr>
          <w:rFonts w:cstheme="minorHAnsi"/>
          <w:color w:val="000000"/>
          <w:highlight w:val="yellow"/>
          <w:lang w:eastAsia="es-EC"/>
        </w:rPr>
      </w:pPr>
      <w:r w:rsidRPr="009057FC">
        <w:rPr>
          <w:rFonts w:cstheme="minorHAnsi"/>
          <w:color w:val="000000"/>
          <w:highlight w:val="yellow"/>
          <w:lang w:eastAsia="es-EC"/>
        </w:rPr>
        <w:t xml:space="preserve">Los residuos de actividades de construcción, demolición, vaciado y/o movimiento de tierra y, en general, todos los sobrantes de obras. </w:t>
      </w:r>
    </w:p>
    <w:p w:rsidR="00C17D00" w:rsidRPr="009057FC" w:rsidRDefault="00C17D00" w:rsidP="00202890">
      <w:pPr>
        <w:numPr>
          <w:ilvl w:val="0"/>
          <w:numId w:val="48"/>
        </w:numPr>
        <w:tabs>
          <w:tab w:val="clear" w:pos="360"/>
          <w:tab w:val="num" w:pos="338"/>
        </w:tabs>
        <w:autoSpaceDE w:val="0"/>
        <w:autoSpaceDN w:val="0"/>
        <w:adjustRightInd w:val="0"/>
        <w:spacing w:after="120"/>
        <w:ind w:left="338"/>
        <w:rPr>
          <w:rFonts w:cstheme="minorHAnsi"/>
          <w:color w:val="000000"/>
          <w:highlight w:val="yellow"/>
          <w:lang w:eastAsia="es-EC"/>
        </w:rPr>
      </w:pPr>
      <w:r w:rsidRPr="009057FC">
        <w:rPr>
          <w:rFonts w:cstheme="minorHAnsi"/>
          <w:color w:val="000000"/>
          <w:highlight w:val="yellow"/>
          <w:lang w:eastAsia="es-EC"/>
        </w:rPr>
        <w:t xml:space="preserve">Cualquier material residual asimilable a los anteriormente citados. </w:t>
      </w:r>
    </w:p>
    <w:p w:rsidR="00C17D00" w:rsidRPr="00970BB0" w:rsidRDefault="00C17D00" w:rsidP="00202890">
      <w:pPr>
        <w:autoSpaceDE w:val="0"/>
        <w:autoSpaceDN w:val="0"/>
        <w:adjustRightInd w:val="0"/>
        <w:spacing w:after="120"/>
        <w:rPr>
          <w:rFonts w:cstheme="minorHAnsi"/>
          <w:color w:val="000000"/>
        </w:rPr>
      </w:pPr>
      <w:r w:rsidRPr="009057FC">
        <w:rPr>
          <w:rFonts w:cstheme="minorHAnsi"/>
          <w:color w:val="000000"/>
          <w:highlight w:val="yellow"/>
          <w:lang w:eastAsia="es-EC"/>
        </w:rPr>
        <w:t>Quedan excluidos las tierras y materiales destinados a la venta, así como los materiales recuperados por un proceso de reciclaje de escombros.</w:t>
      </w:r>
      <w:bookmarkStart w:id="49" w:name="_GoBack"/>
      <w:bookmarkEnd w:id="49"/>
    </w:p>
    <w:p w:rsidR="00C17D00" w:rsidRPr="00970BB0" w:rsidRDefault="00C17D00" w:rsidP="00202890">
      <w:pPr>
        <w:autoSpaceDE w:val="0"/>
        <w:autoSpaceDN w:val="0"/>
        <w:adjustRightInd w:val="0"/>
        <w:spacing w:after="120"/>
        <w:rPr>
          <w:rFonts w:cstheme="minorHAnsi"/>
          <w:color w:val="000000"/>
          <w:lang w:eastAsia="es-EC"/>
        </w:rPr>
      </w:pPr>
      <w:r w:rsidRPr="00970BB0">
        <w:rPr>
          <w:rFonts w:cstheme="minorHAnsi"/>
          <w:bCs/>
          <w:color w:val="000000"/>
          <w:lang w:eastAsia="es-EC"/>
        </w:rPr>
        <w:t>Artículo 92.- Transporte de escombros.-</w:t>
      </w:r>
      <w:r w:rsidRPr="00970BB0">
        <w:rPr>
          <w:rFonts w:cstheme="minorHAnsi"/>
          <w:color w:val="000000"/>
          <w:lang w:eastAsia="es-EC"/>
        </w:rPr>
        <w:t xml:space="preserve"> Los propietarios y conductores de los vehículos de transporte de escombros darán cumplimiento a lo dispuesto por el Municipio en lo referente a los horarios para efectuar los transportes de tierras y escombros y, en especial, a la prohibición de operaciones que ensucien las vías públicas. </w:t>
      </w:r>
    </w:p>
    <w:p w:rsidR="00C17D00" w:rsidRPr="00970BB0" w:rsidRDefault="00C17D00" w:rsidP="00202890">
      <w:pPr>
        <w:autoSpaceDE w:val="0"/>
        <w:autoSpaceDN w:val="0"/>
        <w:adjustRightInd w:val="0"/>
        <w:spacing w:after="120"/>
        <w:rPr>
          <w:rFonts w:cstheme="minorHAnsi"/>
          <w:color w:val="000000"/>
          <w:lang w:eastAsia="es-EC"/>
        </w:rPr>
      </w:pPr>
      <w:r w:rsidRPr="00970BB0">
        <w:rPr>
          <w:rFonts w:cstheme="minorHAnsi"/>
          <w:color w:val="000000"/>
        </w:rPr>
        <w:t>Los titulares del permiso de construcción, así como el transportista y los conductores de los vehículos que arrojen escombros fuera de los lugares</w:t>
      </w:r>
      <w:r w:rsidRPr="00970BB0">
        <w:rPr>
          <w:rFonts w:cstheme="minorHAnsi"/>
          <w:color w:val="000000"/>
          <w:lang w:eastAsia="es-EC"/>
        </w:rPr>
        <w:t xml:space="preserve"> autorizados para tal fin, estarán obligados a recargar el producto arrojado y transportarlo a los lugares autorizados. </w:t>
      </w:r>
    </w:p>
    <w:p w:rsidR="00C17D00" w:rsidRDefault="00C17D00" w:rsidP="00202890">
      <w:pPr>
        <w:spacing w:after="120"/>
        <w:rPr>
          <w:rFonts w:cstheme="minorHAnsi"/>
          <w:color w:val="000000"/>
          <w:lang w:eastAsia="es-EC"/>
        </w:rPr>
      </w:pPr>
      <w:r w:rsidRPr="00970BB0">
        <w:rPr>
          <w:rFonts w:cstheme="minorHAnsi"/>
          <w:color w:val="000000"/>
          <w:lang w:eastAsia="es-EC"/>
        </w:rPr>
        <w:t>En caso de incumplimiento y con independencia de las sanciones a que hubiere lugar, el Municipio podrá actuar mediante ejecución subsidiaria.</w:t>
      </w:r>
    </w:p>
    <w:p w:rsidR="00C17D00" w:rsidRPr="00970BB0" w:rsidRDefault="00C17D00" w:rsidP="00202890">
      <w:pPr>
        <w:spacing w:after="120"/>
        <w:rPr>
          <w:rFonts w:cstheme="minorHAnsi"/>
          <w:color w:val="000000"/>
          <w:lang w:eastAsia="es-EC"/>
        </w:rPr>
      </w:pPr>
    </w:p>
    <w:p w:rsidR="00C17D00" w:rsidRPr="00970BB0" w:rsidRDefault="00C17D00" w:rsidP="00202890">
      <w:pPr>
        <w:autoSpaceDE w:val="0"/>
        <w:autoSpaceDN w:val="0"/>
        <w:adjustRightInd w:val="0"/>
        <w:spacing w:after="120"/>
        <w:rPr>
          <w:rFonts w:cstheme="minorHAnsi"/>
          <w:color w:val="000000"/>
        </w:rPr>
      </w:pPr>
      <w:r w:rsidRPr="00970BB0">
        <w:rPr>
          <w:rFonts w:cstheme="minorHAnsi"/>
          <w:bCs/>
          <w:color w:val="000000"/>
        </w:rPr>
        <w:t>Artículo 93.- Directrices para la disposición final de escombros y tierras.-</w:t>
      </w:r>
      <w:r w:rsidRPr="00970BB0">
        <w:rPr>
          <w:rFonts w:cstheme="minorHAnsi"/>
          <w:color w:val="000000"/>
        </w:rPr>
        <w:t xml:space="preserve"> El transporte de tierras, escombros y su posterior disposición final, se ajustarán a las siguientes directrices: </w:t>
      </w:r>
    </w:p>
    <w:p w:rsidR="00C17D00" w:rsidRPr="00E87280" w:rsidRDefault="00C17D00" w:rsidP="00202890">
      <w:pPr>
        <w:pStyle w:val="Textoindependiente"/>
        <w:numPr>
          <w:ilvl w:val="0"/>
          <w:numId w:val="49"/>
        </w:numPr>
        <w:tabs>
          <w:tab w:val="clear" w:pos="360"/>
          <w:tab w:val="num" w:pos="338"/>
        </w:tabs>
        <w:autoSpaceDE w:val="0"/>
        <w:autoSpaceDN w:val="0"/>
        <w:adjustRightInd w:val="0"/>
        <w:spacing w:after="120" w:line="276" w:lineRule="auto"/>
        <w:ind w:left="338"/>
        <w:rPr>
          <w:rFonts w:asciiTheme="minorHAnsi" w:hAnsiTheme="minorHAnsi" w:cstheme="minorHAnsi"/>
          <w:b w:val="0"/>
          <w:color w:val="000000"/>
          <w:sz w:val="22"/>
          <w:szCs w:val="22"/>
          <w:lang w:val="es-EC" w:eastAsia="es-EC"/>
        </w:rPr>
      </w:pPr>
      <w:r w:rsidRPr="00E87280">
        <w:rPr>
          <w:rFonts w:asciiTheme="minorHAnsi" w:hAnsiTheme="minorHAnsi" w:cstheme="minorHAnsi"/>
          <w:b w:val="0"/>
          <w:color w:val="000000"/>
          <w:sz w:val="22"/>
          <w:szCs w:val="22"/>
        </w:rPr>
        <w:t xml:space="preserve">Una vez concedido el permiso de construcción u obra, el titular del mismo deberá asegurarse de que los escombros producidos sean transportados en vehículos autorizados </w:t>
      </w:r>
      <w:r w:rsidRPr="00E87280">
        <w:rPr>
          <w:rFonts w:asciiTheme="minorHAnsi" w:hAnsiTheme="minorHAnsi" w:cstheme="minorHAnsi"/>
          <w:b w:val="0"/>
          <w:color w:val="000000"/>
          <w:sz w:val="22"/>
          <w:szCs w:val="22"/>
        </w:rPr>
        <w:lastRenderedPageBreak/>
        <w:t xml:space="preserve">con las normas de seguridad vigentes y de que se realice la disposición en escombreras autorizadas. En los casos que sea pertinente, deberá cancelar el servicio correspondiente al operador de la escombrera. </w:t>
      </w:r>
    </w:p>
    <w:p w:rsidR="00C17D00" w:rsidRPr="00E87280" w:rsidRDefault="00C17D00" w:rsidP="00202890">
      <w:pPr>
        <w:pStyle w:val="Textoindependiente"/>
        <w:numPr>
          <w:ilvl w:val="0"/>
          <w:numId w:val="49"/>
        </w:numPr>
        <w:tabs>
          <w:tab w:val="clear" w:pos="360"/>
          <w:tab w:val="num" w:pos="338"/>
        </w:tabs>
        <w:autoSpaceDE w:val="0"/>
        <w:autoSpaceDN w:val="0"/>
        <w:adjustRightInd w:val="0"/>
        <w:spacing w:after="120" w:line="276" w:lineRule="auto"/>
        <w:ind w:left="338"/>
        <w:rPr>
          <w:rFonts w:asciiTheme="minorHAnsi" w:hAnsiTheme="minorHAnsi" w:cstheme="minorHAnsi"/>
          <w:b w:val="0"/>
          <w:color w:val="000000"/>
          <w:sz w:val="22"/>
          <w:szCs w:val="22"/>
          <w:lang w:val="es-EC" w:eastAsia="es-EC"/>
        </w:rPr>
      </w:pPr>
      <w:r w:rsidRPr="00E87280">
        <w:rPr>
          <w:rFonts w:asciiTheme="minorHAnsi" w:hAnsiTheme="minorHAnsi" w:cstheme="minorHAnsi"/>
          <w:b w:val="0"/>
          <w:color w:val="000000"/>
          <w:sz w:val="22"/>
          <w:szCs w:val="22"/>
          <w:lang w:val="es-EC" w:eastAsia="es-EC"/>
        </w:rPr>
        <w:t>El titular d</w:t>
      </w:r>
      <w:r w:rsidRPr="00E87280">
        <w:rPr>
          <w:rFonts w:asciiTheme="minorHAnsi" w:hAnsiTheme="minorHAnsi" w:cstheme="minorHAnsi"/>
          <w:b w:val="0"/>
          <w:color w:val="000000"/>
          <w:sz w:val="22"/>
          <w:szCs w:val="22"/>
        </w:rPr>
        <w:t>el permiso de construcción u obra</w:t>
      </w:r>
      <w:r w:rsidRPr="00E87280">
        <w:rPr>
          <w:rFonts w:asciiTheme="minorHAnsi" w:hAnsiTheme="minorHAnsi" w:cstheme="minorHAnsi"/>
          <w:b w:val="0"/>
          <w:color w:val="000000"/>
          <w:sz w:val="22"/>
          <w:szCs w:val="22"/>
          <w:lang w:val="es-EC" w:eastAsia="es-EC"/>
        </w:rPr>
        <w:t xml:space="preserve"> estará obligado a exigir que todos los camiones utilizados en el transporte de tierras y escombros tengan la autorización del municipio. </w:t>
      </w:r>
    </w:p>
    <w:p w:rsidR="005C09ED" w:rsidRDefault="00C17D00" w:rsidP="00202890">
      <w:pPr>
        <w:pStyle w:val="Textoindependiente"/>
        <w:numPr>
          <w:ilvl w:val="0"/>
          <w:numId w:val="49"/>
        </w:numPr>
        <w:autoSpaceDE w:val="0"/>
        <w:autoSpaceDN w:val="0"/>
        <w:adjustRightInd w:val="0"/>
        <w:spacing w:after="120" w:line="276" w:lineRule="auto"/>
        <w:ind w:left="335" w:hanging="357"/>
        <w:rPr>
          <w:rFonts w:asciiTheme="minorHAnsi" w:hAnsiTheme="minorHAnsi" w:cstheme="minorHAnsi"/>
          <w:b w:val="0"/>
          <w:color w:val="000000"/>
          <w:sz w:val="22"/>
          <w:szCs w:val="22"/>
          <w:lang w:val="es-EC" w:eastAsia="es-EC"/>
        </w:rPr>
      </w:pPr>
      <w:r w:rsidRPr="00B87FCE">
        <w:rPr>
          <w:rFonts w:asciiTheme="minorHAnsi" w:hAnsiTheme="minorHAnsi" w:cstheme="minorHAnsi"/>
          <w:b w:val="0"/>
          <w:color w:val="000000"/>
          <w:sz w:val="22"/>
          <w:szCs w:val="22"/>
          <w:lang w:val="es-EC" w:eastAsia="es-EC"/>
        </w:rPr>
        <w:t xml:space="preserve">Al finalizar las obras, el Municipio comprobará que el originador de los escombros haya dispuesto los metros cúbicos autorizados. </w:t>
      </w:r>
    </w:p>
    <w:p w:rsidR="00B87FCE" w:rsidRPr="00B87FCE" w:rsidRDefault="00B87FCE" w:rsidP="00B87FCE">
      <w:pPr>
        <w:pStyle w:val="Textoindependiente"/>
        <w:autoSpaceDE w:val="0"/>
        <w:autoSpaceDN w:val="0"/>
        <w:adjustRightInd w:val="0"/>
        <w:spacing w:after="120" w:line="276" w:lineRule="auto"/>
        <w:ind w:left="-22"/>
        <w:rPr>
          <w:rFonts w:asciiTheme="minorHAnsi" w:hAnsiTheme="minorHAnsi" w:cstheme="minorHAnsi"/>
          <w:b w:val="0"/>
          <w:color w:val="000000"/>
          <w:sz w:val="22"/>
          <w:szCs w:val="22"/>
          <w:lang w:val="es-EC" w:eastAsia="es-EC"/>
        </w:rPr>
      </w:pPr>
    </w:p>
    <w:p w:rsidR="00C17D00" w:rsidRDefault="00C17D00" w:rsidP="00B87FCE">
      <w:pPr>
        <w:pStyle w:val="Ttulo1"/>
        <w:numPr>
          <w:ilvl w:val="1"/>
          <w:numId w:val="5"/>
        </w:numPr>
        <w:spacing w:after="120"/>
        <w:ind w:left="404"/>
      </w:pPr>
      <w:bookmarkStart w:id="50" w:name="_Toc340479295"/>
      <w:bookmarkStart w:id="51" w:name="_Toc340688393"/>
      <w:bookmarkStart w:id="52" w:name="_Toc349888405"/>
      <w:r w:rsidRPr="00970BB0">
        <w:t>MANUALES DE PROCEDIMIENTOS</w:t>
      </w:r>
      <w:bookmarkEnd w:id="50"/>
      <w:bookmarkEnd w:id="51"/>
      <w:bookmarkEnd w:id="52"/>
    </w:p>
    <w:p w:rsidR="00C17D00" w:rsidRPr="00EA1D97" w:rsidRDefault="00C17D00" w:rsidP="00B87FCE">
      <w:pPr>
        <w:spacing w:after="120"/>
      </w:pPr>
    </w:p>
    <w:p w:rsidR="00C17D00" w:rsidRPr="00970BB0" w:rsidRDefault="00C17D00" w:rsidP="00B87FCE">
      <w:pPr>
        <w:numPr>
          <w:ilvl w:val="0"/>
          <w:numId w:val="44"/>
        </w:numPr>
        <w:tabs>
          <w:tab w:val="left" w:pos="0"/>
        </w:tabs>
        <w:suppressAutoHyphens/>
        <w:spacing w:after="120"/>
        <w:ind w:left="404" w:hanging="426"/>
        <w:rPr>
          <w:rFonts w:cstheme="minorHAnsi"/>
          <w:b/>
          <w:u w:val="single"/>
        </w:rPr>
      </w:pPr>
      <w:r w:rsidRPr="00970BB0">
        <w:rPr>
          <w:rFonts w:cstheme="minorHAnsi"/>
          <w:b/>
          <w:u w:val="single"/>
        </w:rPr>
        <w:t>Manual de Procedimientos de Disposición de Escombros</w:t>
      </w:r>
    </w:p>
    <w:p w:rsidR="0063194C" w:rsidRDefault="0063194C" w:rsidP="00202890">
      <w:pPr>
        <w:autoSpaceDE w:val="0"/>
        <w:autoSpaceDN w:val="0"/>
        <w:adjustRightInd w:val="0"/>
        <w:spacing w:after="120"/>
        <w:rPr>
          <w:rFonts w:cstheme="minorHAnsi"/>
        </w:rPr>
      </w:pPr>
    </w:p>
    <w:p w:rsidR="00C17D00" w:rsidRDefault="00C17D00" w:rsidP="00202890">
      <w:pPr>
        <w:autoSpaceDE w:val="0"/>
        <w:autoSpaceDN w:val="0"/>
        <w:adjustRightInd w:val="0"/>
        <w:spacing w:after="120"/>
        <w:rPr>
          <w:rFonts w:cstheme="minorHAnsi"/>
        </w:rPr>
      </w:pPr>
      <w:r w:rsidRPr="00970BB0">
        <w:rPr>
          <w:rFonts w:cstheme="minorHAnsi"/>
        </w:rPr>
        <w:t>Esta Guía práctica Ambiental, establece la responsabilidad el manejo de las escombreras autorizadas en el DMQ a la EPMMOP y los procedimientos para ubicación y operación de estas unidades y las responsabilidades de los gestores y el operador de las escombreras.</w:t>
      </w:r>
    </w:p>
    <w:p w:rsidR="00C17D00" w:rsidRPr="00970BB0" w:rsidRDefault="00C17D00" w:rsidP="00202890">
      <w:pPr>
        <w:autoSpaceDE w:val="0"/>
        <w:autoSpaceDN w:val="0"/>
        <w:adjustRightInd w:val="0"/>
        <w:spacing w:after="120"/>
        <w:rPr>
          <w:rFonts w:cstheme="minorHAnsi"/>
        </w:rPr>
      </w:pPr>
    </w:p>
    <w:p w:rsidR="000F6894" w:rsidRPr="00E87280" w:rsidRDefault="000F6894" w:rsidP="00B87FCE">
      <w:pPr>
        <w:pStyle w:val="Ttulo1"/>
        <w:numPr>
          <w:ilvl w:val="1"/>
          <w:numId w:val="5"/>
        </w:numPr>
        <w:spacing w:after="120"/>
        <w:ind w:left="403" w:hanging="431"/>
      </w:pPr>
      <w:bookmarkStart w:id="53" w:name="_Toc349888406"/>
      <w:r w:rsidRPr="00E87280">
        <w:t>MARCO INSTITUCIONAL Y COMPETENCIAS</w:t>
      </w:r>
      <w:bookmarkEnd w:id="28"/>
      <w:bookmarkEnd w:id="53"/>
    </w:p>
    <w:p w:rsidR="0063194C" w:rsidRDefault="0063194C" w:rsidP="00202890">
      <w:pPr>
        <w:autoSpaceDE w:val="0"/>
        <w:autoSpaceDN w:val="0"/>
        <w:adjustRightInd w:val="0"/>
        <w:spacing w:after="120"/>
        <w:rPr>
          <w:rFonts w:cstheme="minorHAnsi"/>
          <w:spacing w:val="-3"/>
        </w:rPr>
      </w:pPr>
    </w:p>
    <w:p w:rsidR="000F6894" w:rsidRPr="00542A3C" w:rsidRDefault="000F6894" w:rsidP="00202890">
      <w:pPr>
        <w:autoSpaceDE w:val="0"/>
        <w:autoSpaceDN w:val="0"/>
        <w:adjustRightInd w:val="0"/>
        <w:spacing w:after="120"/>
        <w:rPr>
          <w:rFonts w:cstheme="minorHAnsi"/>
          <w:spacing w:val="-3"/>
        </w:rPr>
      </w:pPr>
      <w:r w:rsidRPr="00542A3C">
        <w:rPr>
          <w:rFonts w:cstheme="minorHAnsi"/>
          <w:spacing w:val="-3"/>
        </w:rPr>
        <w:t>El marco institucional y de competencias para el presente proyecto, viene dado en orden de jerarquía por las siguientes instituciones:</w:t>
      </w:r>
    </w:p>
    <w:p w:rsidR="000F6894" w:rsidRPr="00542A3C" w:rsidRDefault="000F6894" w:rsidP="00202890">
      <w:pPr>
        <w:autoSpaceDE w:val="0"/>
        <w:autoSpaceDN w:val="0"/>
        <w:adjustRightInd w:val="0"/>
        <w:spacing w:after="120"/>
        <w:rPr>
          <w:rFonts w:cstheme="minorHAnsi"/>
          <w:spacing w:val="-3"/>
        </w:rPr>
      </w:pPr>
    </w:p>
    <w:p w:rsidR="000F6894" w:rsidRPr="00542A3C" w:rsidRDefault="000F6894" w:rsidP="00B87FCE">
      <w:pPr>
        <w:numPr>
          <w:ilvl w:val="0"/>
          <w:numId w:val="43"/>
        </w:numPr>
        <w:autoSpaceDE w:val="0"/>
        <w:autoSpaceDN w:val="0"/>
        <w:adjustRightInd w:val="0"/>
        <w:spacing w:after="120"/>
        <w:ind w:left="334" w:hanging="357"/>
        <w:rPr>
          <w:rFonts w:cstheme="minorHAnsi"/>
        </w:rPr>
      </w:pPr>
      <w:r w:rsidRPr="00542A3C">
        <w:rPr>
          <w:rFonts w:cstheme="minorHAnsi"/>
          <w:b/>
          <w:bCs/>
          <w:color w:val="000000"/>
        </w:rPr>
        <w:t xml:space="preserve">Ministerio de Ambiente del Ecuador (MAE) </w:t>
      </w:r>
    </w:p>
    <w:p w:rsidR="0063194C" w:rsidRDefault="0063194C" w:rsidP="00202890">
      <w:pPr>
        <w:autoSpaceDE w:val="0"/>
        <w:autoSpaceDN w:val="0"/>
        <w:adjustRightInd w:val="0"/>
        <w:spacing w:after="120"/>
        <w:rPr>
          <w:rFonts w:cstheme="minorHAnsi"/>
          <w:color w:val="000000"/>
        </w:rPr>
      </w:pPr>
    </w:p>
    <w:p w:rsidR="000F6894" w:rsidRPr="00542A3C" w:rsidRDefault="000F6894" w:rsidP="00202890">
      <w:pPr>
        <w:autoSpaceDE w:val="0"/>
        <w:autoSpaceDN w:val="0"/>
        <w:adjustRightInd w:val="0"/>
        <w:spacing w:after="120"/>
        <w:rPr>
          <w:rFonts w:cstheme="minorHAnsi"/>
          <w:color w:val="000000"/>
        </w:rPr>
      </w:pPr>
      <w:r w:rsidRPr="00542A3C">
        <w:rPr>
          <w:rFonts w:cstheme="minorHAnsi"/>
          <w:color w:val="000000"/>
        </w:rPr>
        <w:t xml:space="preserve">Conforme se describe en la Ley de Gestión Ambiental y su Reglamento el TULAS, e MAE es la AAN (Autoridad Ambiental Nacional) rectora, coordinadora y reguladora del Sistema Nacional Descentralizado de Gestión Ambiental, sin perjuicio de otras competencias de las demás instituciones del Estado.  </w:t>
      </w:r>
    </w:p>
    <w:p w:rsidR="000F6894" w:rsidRPr="00542A3C" w:rsidRDefault="000F6894" w:rsidP="00202890">
      <w:pPr>
        <w:autoSpaceDE w:val="0"/>
        <w:autoSpaceDN w:val="0"/>
        <w:adjustRightInd w:val="0"/>
        <w:spacing w:after="120"/>
        <w:rPr>
          <w:rFonts w:cstheme="minorHAnsi"/>
        </w:rPr>
      </w:pPr>
      <w:r w:rsidRPr="00542A3C">
        <w:rPr>
          <w:rFonts w:cstheme="minorHAnsi"/>
          <w:color w:val="000000"/>
        </w:rPr>
        <w:t>Así mismo el MAE, puede dirimir conflictos de competencias que se susciten entre los organismos integrantes del Sistema Nacional Descentralizado de Gestión Ambiental.</w:t>
      </w:r>
    </w:p>
    <w:p w:rsidR="000F6894" w:rsidRPr="00542A3C" w:rsidRDefault="000F6894" w:rsidP="00202890">
      <w:pPr>
        <w:autoSpaceDE w:val="0"/>
        <w:autoSpaceDN w:val="0"/>
        <w:adjustRightInd w:val="0"/>
        <w:spacing w:after="120"/>
        <w:rPr>
          <w:rFonts w:cstheme="minorHAnsi"/>
          <w:color w:val="000000"/>
        </w:rPr>
      </w:pPr>
      <w:r w:rsidRPr="00542A3C">
        <w:rPr>
          <w:rFonts w:cstheme="minorHAnsi"/>
          <w:color w:val="000000"/>
        </w:rPr>
        <w:t xml:space="preserve">El MAE puede emitir licencias ambientales sin perjuicio de las competencias de las entidades acreditadas como autoridades ambientales de aplicación responsable.  </w:t>
      </w:r>
    </w:p>
    <w:p w:rsidR="000F6894" w:rsidRPr="00542A3C" w:rsidRDefault="000F6894" w:rsidP="00202890">
      <w:pPr>
        <w:autoSpaceDE w:val="0"/>
        <w:autoSpaceDN w:val="0"/>
        <w:adjustRightInd w:val="0"/>
        <w:spacing w:after="120"/>
        <w:rPr>
          <w:rFonts w:cstheme="minorHAnsi"/>
          <w:color w:val="000000"/>
        </w:rPr>
      </w:pPr>
    </w:p>
    <w:p w:rsidR="000F6894" w:rsidRPr="00542A3C" w:rsidRDefault="000F6894" w:rsidP="00B87FCE">
      <w:pPr>
        <w:numPr>
          <w:ilvl w:val="0"/>
          <w:numId w:val="43"/>
        </w:numPr>
        <w:autoSpaceDE w:val="0"/>
        <w:autoSpaceDN w:val="0"/>
        <w:adjustRightInd w:val="0"/>
        <w:spacing w:after="120"/>
        <w:ind w:left="334" w:hanging="357"/>
        <w:rPr>
          <w:rFonts w:cstheme="minorHAnsi"/>
        </w:rPr>
      </w:pPr>
      <w:r w:rsidRPr="00542A3C">
        <w:rPr>
          <w:rFonts w:cstheme="minorHAnsi"/>
          <w:b/>
          <w:bCs/>
          <w:color w:val="000000"/>
        </w:rPr>
        <w:t xml:space="preserve">Consejo Provincial de Pichincha </w:t>
      </w:r>
    </w:p>
    <w:p w:rsidR="0063194C" w:rsidRDefault="0063194C" w:rsidP="00202890">
      <w:pPr>
        <w:autoSpaceDE w:val="0"/>
        <w:autoSpaceDN w:val="0"/>
        <w:adjustRightInd w:val="0"/>
        <w:spacing w:after="120"/>
        <w:rPr>
          <w:rFonts w:cstheme="minorHAnsi"/>
          <w:spacing w:val="-3"/>
        </w:rPr>
      </w:pPr>
    </w:p>
    <w:p w:rsidR="000F6894" w:rsidRPr="00542A3C" w:rsidRDefault="000F6894" w:rsidP="00202890">
      <w:pPr>
        <w:autoSpaceDE w:val="0"/>
        <w:autoSpaceDN w:val="0"/>
        <w:adjustRightInd w:val="0"/>
        <w:spacing w:after="120"/>
        <w:rPr>
          <w:rFonts w:cstheme="minorHAnsi"/>
          <w:spacing w:val="-3"/>
        </w:rPr>
      </w:pPr>
      <w:r w:rsidRPr="00542A3C">
        <w:rPr>
          <w:rFonts w:cstheme="minorHAnsi"/>
          <w:spacing w:val="-3"/>
        </w:rPr>
        <w:t>De acuerdo al Código Orgánico de Ordenamiento Territorial, Autonomías y Descentralización (COOTAD), en el Art. 136 correspondiente al Ejercicio de las competencias de gestión ambiental, corresponde a los gobiernos autónomos descentralizados provinciales: gobernar, dirigir, ordenar, disponer, u organizar la gestión ambiental, la defensoría del ambiente y la naturaleza, en el ámbito de su territorio. Para el otorgamiento de licencias ambientales deberán acreditarse obligatoriamente como autoridad ambiental de aplicación responsable en su circunscripción.</w:t>
      </w:r>
    </w:p>
    <w:p w:rsidR="000F6894" w:rsidRPr="00542A3C" w:rsidRDefault="000F6894" w:rsidP="00202890">
      <w:pPr>
        <w:autoSpaceDE w:val="0"/>
        <w:autoSpaceDN w:val="0"/>
        <w:adjustRightInd w:val="0"/>
        <w:spacing w:after="120"/>
        <w:rPr>
          <w:rFonts w:cstheme="minorHAnsi"/>
          <w:spacing w:val="-3"/>
        </w:rPr>
      </w:pPr>
      <w:r w:rsidRPr="00542A3C">
        <w:rPr>
          <w:rFonts w:cstheme="minorHAnsi"/>
          <w:spacing w:val="-3"/>
        </w:rPr>
        <w:t>El Consejo Provincial de Pichincha, se halla debidamente acreditado ante el MAE, por lo que es la institución llamada a la emisión de la respectiva licencia ambiental como AAAr (Autoridad Ambiental de Aplicación Responsable).</w:t>
      </w:r>
    </w:p>
    <w:p w:rsidR="000F6894" w:rsidRPr="00542A3C" w:rsidRDefault="000F6894" w:rsidP="00202890">
      <w:pPr>
        <w:autoSpaceDE w:val="0"/>
        <w:autoSpaceDN w:val="0"/>
        <w:adjustRightInd w:val="0"/>
        <w:spacing w:after="120"/>
        <w:rPr>
          <w:rFonts w:cstheme="minorHAnsi"/>
          <w:spacing w:val="-3"/>
        </w:rPr>
      </w:pPr>
    </w:p>
    <w:p w:rsidR="000F6894" w:rsidRPr="00542A3C" w:rsidRDefault="000F6894" w:rsidP="00202890">
      <w:pPr>
        <w:numPr>
          <w:ilvl w:val="0"/>
          <w:numId w:val="43"/>
        </w:numPr>
        <w:autoSpaceDE w:val="0"/>
        <w:autoSpaceDN w:val="0"/>
        <w:adjustRightInd w:val="0"/>
        <w:spacing w:after="120"/>
        <w:ind w:left="338"/>
        <w:rPr>
          <w:rFonts w:cstheme="minorHAnsi"/>
        </w:rPr>
      </w:pPr>
      <w:r w:rsidRPr="00542A3C">
        <w:rPr>
          <w:rFonts w:cstheme="minorHAnsi"/>
          <w:b/>
          <w:bCs/>
          <w:color w:val="000000"/>
        </w:rPr>
        <w:t>Municipio de Quito</w:t>
      </w:r>
    </w:p>
    <w:p w:rsidR="0063194C" w:rsidRDefault="0063194C" w:rsidP="00202890">
      <w:pPr>
        <w:autoSpaceDE w:val="0"/>
        <w:autoSpaceDN w:val="0"/>
        <w:adjustRightInd w:val="0"/>
        <w:spacing w:after="120"/>
        <w:rPr>
          <w:rFonts w:cstheme="minorHAnsi"/>
          <w:spacing w:val="-3"/>
        </w:rPr>
      </w:pPr>
    </w:p>
    <w:p w:rsidR="000F6894" w:rsidRPr="00542A3C" w:rsidRDefault="000F6894" w:rsidP="00202890">
      <w:pPr>
        <w:autoSpaceDE w:val="0"/>
        <w:autoSpaceDN w:val="0"/>
        <w:adjustRightInd w:val="0"/>
        <w:spacing w:after="120"/>
        <w:rPr>
          <w:rFonts w:cstheme="minorHAnsi"/>
          <w:spacing w:val="-3"/>
        </w:rPr>
      </w:pPr>
      <w:r w:rsidRPr="00542A3C">
        <w:rPr>
          <w:rFonts w:cstheme="minorHAnsi"/>
          <w:spacing w:val="-3"/>
        </w:rPr>
        <w:t>Si bien el Municipio de Quito está también debidamente acreditado en el MAE, su participación en el proyecto será como AAAc (Autoridad Ambiental de aplicación cooperante), a más de ser el promotor del proyecto, a través de la EPMMOP, como el organismo designado en el DMQ para el manejo y gestión de escombreras.</w:t>
      </w:r>
    </w:p>
    <w:p w:rsidR="000F6894" w:rsidRPr="00542A3C" w:rsidRDefault="000F6894" w:rsidP="00202890">
      <w:pPr>
        <w:autoSpaceDE w:val="0"/>
        <w:autoSpaceDN w:val="0"/>
        <w:adjustRightInd w:val="0"/>
        <w:spacing w:after="120"/>
        <w:rPr>
          <w:rFonts w:cstheme="minorHAnsi"/>
          <w:spacing w:val="-3"/>
        </w:rPr>
      </w:pPr>
    </w:p>
    <w:p w:rsidR="000F6894" w:rsidRPr="00542A3C" w:rsidRDefault="000F6894" w:rsidP="00B87FCE">
      <w:pPr>
        <w:numPr>
          <w:ilvl w:val="0"/>
          <w:numId w:val="43"/>
        </w:numPr>
        <w:autoSpaceDE w:val="0"/>
        <w:autoSpaceDN w:val="0"/>
        <w:adjustRightInd w:val="0"/>
        <w:spacing w:after="120"/>
        <w:ind w:left="334" w:hanging="357"/>
        <w:rPr>
          <w:rFonts w:cstheme="minorHAnsi"/>
          <w:b/>
          <w:bCs/>
          <w:color w:val="000000"/>
        </w:rPr>
      </w:pPr>
      <w:r w:rsidRPr="00542A3C">
        <w:rPr>
          <w:rFonts w:cstheme="minorHAnsi"/>
          <w:b/>
          <w:bCs/>
          <w:color w:val="000000"/>
        </w:rPr>
        <w:t xml:space="preserve">Instituto Nacional de Patrimonio Cultural  </w:t>
      </w:r>
    </w:p>
    <w:p w:rsidR="0063194C" w:rsidRDefault="0063194C" w:rsidP="00202890">
      <w:pPr>
        <w:autoSpaceDE w:val="0"/>
        <w:autoSpaceDN w:val="0"/>
        <w:adjustRightInd w:val="0"/>
        <w:spacing w:after="120"/>
        <w:rPr>
          <w:rFonts w:cstheme="minorHAnsi"/>
          <w:color w:val="000000"/>
        </w:rPr>
      </w:pPr>
    </w:p>
    <w:p w:rsidR="000F6894" w:rsidRPr="00542A3C" w:rsidRDefault="000F6894" w:rsidP="00202890">
      <w:pPr>
        <w:autoSpaceDE w:val="0"/>
        <w:autoSpaceDN w:val="0"/>
        <w:adjustRightInd w:val="0"/>
        <w:spacing w:after="120"/>
        <w:rPr>
          <w:rFonts w:cstheme="minorHAnsi"/>
        </w:rPr>
      </w:pPr>
      <w:r w:rsidRPr="00542A3C">
        <w:rPr>
          <w:rFonts w:cstheme="minorHAnsi"/>
          <w:color w:val="000000"/>
        </w:rPr>
        <w:t xml:space="preserve">Según el Art. 30 de la Ley de Patrimonio Cultural, en toda clase de actividades que impliquen movimientos de tierra para construcciones quedan a salvo los derechos del Estado sobre los monumentos históricos, objetos de interés arqueológico y paleontológico que puedan hallarse en la superficie o subsuelo a realizarse los trabajos. </w:t>
      </w:r>
    </w:p>
    <w:p w:rsidR="000F6894" w:rsidRDefault="000F6894" w:rsidP="00202890">
      <w:pPr>
        <w:spacing w:after="120"/>
        <w:rPr>
          <w:rFonts w:cstheme="minorHAnsi"/>
          <w:b/>
        </w:rPr>
      </w:pPr>
    </w:p>
    <w:p w:rsidR="00661A85" w:rsidRDefault="00AB67BF" w:rsidP="00202890">
      <w:pPr>
        <w:pStyle w:val="Ttulo1"/>
        <w:ind w:left="404" w:hanging="426"/>
      </w:pPr>
      <w:bookmarkStart w:id="54" w:name="_Toc319232588"/>
      <w:bookmarkStart w:id="55" w:name="_Toc349888407"/>
      <w:r>
        <w:t>DESCRIPCIÓN DE LAS PRINCIPALES CARACTERÍSTICAS DEL PROYECTO</w:t>
      </w:r>
      <w:bookmarkEnd w:id="54"/>
      <w:r w:rsidR="0033504E">
        <w:t>.</w:t>
      </w:r>
      <w:bookmarkEnd w:id="55"/>
    </w:p>
    <w:p w:rsidR="00122971" w:rsidRPr="00122971" w:rsidRDefault="00122971" w:rsidP="00202890">
      <w:pPr>
        <w:rPr>
          <w:lang w:eastAsia="es-ES"/>
        </w:rPr>
      </w:pPr>
    </w:p>
    <w:p w:rsidR="00122971" w:rsidRPr="00906246" w:rsidRDefault="004B5353" w:rsidP="00B87FCE">
      <w:pPr>
        <w:pStyle w:val="Ttulo1"/>
        <w:numPr>
          <w:ilvl w:val="1"/>
          <w:numId w:val="5"/>
        </w:numPr>
        <w:spacing w:after="120"/>
        <w:ind w:left="403" w:hanging="431"/>
      </w:pPr>
      <w:bookmarkStart w:id="56" w:name="_Toc349888408"/>
      <w:r>
        <w:t>UBICACIÓN</w:t>
      </w:r>
      <w:bookmarkEnd w:id="56"/>
    </w:p>
    <w:p w:rsidR="00661A85" w:rsidRDefault="00122971" w:rsidP="00202890">
      <w:r>
        <w:t xml:space="preserve">La escombrera el Troje Fase II, se ubica en la </w:t>
      </w:r>
      <w:r w:rsidR="00661A85" w:rsidRPr="007F0F79">
        <w:t xml:space="preserve">parroquia de </w:t>
      </w:r>
      <w:r w:rsidR="00661A85">
        <w:t>Turubamba</w:t>
      </w:r>
      <w:r>
        <w:t>, que</w:t>
      </w:r>
      <w:r w:rsidR="00661A85">
        <w:t xml:space="preserve"> es un parroquia urbana ubicada en el </w:t>
      </w:r>
      <w:r w:rsidR="00A00FF0">
        <w:t>s</w:t>
      </w:r>
      <w:r w:rsidR="00661A85">
        <w:t xml:space="preserve">ur </w:t>
      </w:r>
      <w:r w:rsidR="00A00FF0">
        <w:t xml:space="preserve">oriente </w:t>
      </w:r>
      <w:r w:rsidR="00661A85">
        <w:t>del DMQ</w:t>
      </w:r>
      <w:r w:rsidR="00661A85" w:rsidRPr="007F0F79">
        <w:t>, tiene una superficie aproximada de</w:t>
      </w:r>
      <w:r w:rsidR="00D13113">
        <w:t xml:space="preserve"> 1.408,8 Ha</w:t>
      </w:r>
      <w:r w:rsidR="00661A85" w:rsidRPr="007F0F79">
        <w:t xml:space="preserve">, con </w:t>
      </w:r>
      <w:r w:rsidR="00661A85" w:rsidRPr="004E325D">
        <w:t>una población de 5</w:t>
      </w:r>
      <w:r w:rsidR="00D13113">
        <w:t>6.169</w:t>
      </w:r>
      <w:r w:rsidR="00661A85" w:rsidRPr="004E325D">
        <w:t xml:space="preserve"> habitantes</w:t>
      </w:r>
      <w:r w:rsidR="00661A85" w:rsidRPr="004E325D">
        <w:rPr>
          <w:rStyle w:val="Refdenotaalpie"/>
        </w:rPr>
        <w:footnoteReference w:id="1"/>
      </w:r>
      <w:r w:rsidR="00661A85" w:rsidRPr="004E325D">
        <w:t>,</w:t>
      </w:r>
      <w:r w:rsidR="00661A85" w:rsidRPr="007F0F79">
        <w:t xml:space="preserve"> </w:t>
      </w:r>
      <w:r w:rsidR="00D13113">
        <w:t>con un índice de crecimiento de 7,15% y una densidad poblacional al 2010 de 42.8 hab/Ha.</w:t>
      </w:r>
      <w:r w:rsidR="009C5745">
        <w:t xml:space="preserve"> En la cercanía de la escombrera no existen viviendas.</w:t>
      </w:r>
    </w:p>
    <w:p w:rsidR="00122971" w:rsidRDefault="00122971" w:rsidP="00202890"/>
    <w:p w:rsidR="0063194C" w:rsidRDefault="0063194C" w:rsidP="00202890"/>
    <w:p w:rsidR="0063194C" w:rsidRDefault="0063194C" w:rsidP="00202890"/>
    <w:p w:rsidR="0063194C" w:rsidRDefault="0063194C" w:rsidP="00202890"/>
    <w:p w:rsidR="00122971" w:rsidRPr="00DE50B4" w:rsidRDefault="00122971" w:rsidP="00202890">
      <w:pPr>
        <w:jc w:val="center"/>
        <w:rPr>
          <w:rFonts w:cstheme="minorHAnsi"/>
          <w:iCs/>
        </w:rPr>
      </w:pPr>
      <w:r w:rsidRPr="00DE50B4">
        <w:rPr>
          <w:rFonts w:cstheme="minorHAnsi"/>
          <w:iCs/>
        </w:rPr>
        <w:lastRenderedPageBreak/>
        <w:t>Mapa temático No. 1. Ubicación y división parroquial</w:t>
      </w:r>
    </w:p>
    <w:p w:rsidR="00122971" w:rsidRDefault="00122971" w:rsidP="00B87FCE">
      <w:pPr>
        <w:ind w:left="-851"/>
      </w:pPr>
      <w:r>
        <w:rPr>
          <w:rFonts w:cstheme="minorHAnsi"/>
          <w:b/>
          <w:iCs/>
          <w:noProof/>
          <w:lang w:eastAsia="es-ES"/>
        </w:rPr>
        <w:drawing>
          <wp:inline distT="0" distB="0" distL="0" distR="0">
            <wp:extent cx="6485250" cy="4687910"/>
            <wp:effectExtent l="190500" t="190500" r="182880" b="189230"/>
            <wp:docPr id="23" name="Imagen 23" descr="C:\Users\Usuario\AppData\Local\Microsoft\Windows\Temporary Internet Files\Content.Word\Nueva imagen (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AppData\Local\Microsoft\Windows\Temporary Internet Files\Content.Word\Nueva imagen (5).bmp"/>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496326" cy="4695917"/>
                    </a:xfrm>
                    <a:prstGeom prst="rect">
                      <a:avLst/>
                    </a:prstGeom>
                    <a:ln>
                      <a:noFill/>
                    </a:ln>
                    <a:effectLst>
                      <a:outerShdw blurRad="190500" algn="tl" rotWithShape="0">
                        <a:srgbClr val="000000">
                          <a:alpha val="70000"/>
                        </a:srgbClr>
                      </a:outerShdw>
                    </a:effectLst>
                  </pic:spPr>
                </pic:pic>
              </a:graphicData>
            </a:graphic>
          </wp:inline>
        </w:drawing>
      </w:r>
    </w:p>
    <w:p w:rsidR="009C5745" w:rsidRDefault="009C5745" w:rsidP="00202890">
      <w:pPr>
        <w:jc w:val="center"/>
        <w:rPr>
          <w:rFonts w:cs="Calibri"/>
          <w:sz w:val="18"/>
          <w:szCs w:val="18"/>
        </w:rPr>
      </w:pPr>
      <w:r w:rsidRPr="005A6380">
        <w:rPr>
          <w:rFonts w:cs="Calibri"/>
          <w:sz w:val="18"/>
          <w:szCs w:val="18"/>
        </w:rPr>
        <w:t>Elaboración: MSc. Ing. Marcelo Castillo P.</w:t>
      </w:r>
    </w:p>
    <w:p w:rsidR="00122971" w:rsidRDefault="00122971" w:rsidP="00202890"/>
    <w:p w:rsidR="00122971" w:rsidRDefault="00122971" w:rsidP="00202890">
      <w:r>
        <w:t>En el gráfico a continuación, se muestra la ubicación de la escombrera en base a la imagen satelital del programa Google Earth.</w:t>
      </w:r>
    </w:p>
    <w:p w:rsidR="00122971" w:rsidRDefault="00122971" w:rsidP="00202890"/>
    <w:p w:rsidR="0063194C" w:rsidRDefault="0063194C" w:rsidP="00202890"/>
    <w:p w:rsidR="0063194C" w:rsidRDefault="0063194C" w:rsidP="00202890"/>
    <w:p w:rsidR="0063194C" w:rsidRDefault="0063194C" w:rsidP="00202890"/>
    <w:p w:rsidR="0063194C" w:rsidRDefault="0063194C" w:rsidP="00202890"/>
    <w:p w:rsidR="0063194C" w:rsidRDefault="0063194C" w:rsidP="00202890"/>
    <w:p w:rsidR="0063194C" w:rsidRDefault="0063194C" w:rsidP="00202890"/>
    <w:p w:rsidR="0063194C" w:rsidRDefault="0063194C" w:rsidP="00202890"/>
    <w:p w:rsidR="0063194C" w:rsidRDefault="0063194C" w:rsidP="00202890"/>
    <w:p w:rsidR="0063194C" w:rsidRDefault="0063194C" w:rsidP="00202890"/>
    <w:p w:rsidR="0063194C" w:rsidRDefault="0063194C" w:rsidP="00202890"/>
    <w:p w:rsidR="00122971" w:rsidRDefault="00122971" w:rsidP="00202890"/>
    <w:p w:rsidR="00122971" w:rsidRPr="00360DBF" w:rsidRDefault="00360DBF" w:rsidP="00360DBF">
      <w:pPr>
        <w:pStyle w:val="Descripcin"/>
      </w:pPr>
      <w:bookmarkStart w:id="57" w:name="_Toc319232713"/>
      <w:bookmarkStart w:id="58" w:name="_Toc349888645"/>
      <w:r w:rsidRPr="00360DBF">
        <w:lastRenderedPageBreak/>
        <w:t xml:space="preserve">Gráfico No. </w:t>
      </w:r>
      <w:r w:rsidR="007F7FAD" w:rsidRPr="00360DBF">
        <w:fldChar w:fldCharType="begin"/>
      </w:r>
      <w:r w:rsidRPr="00360DBF">
        <w:instrText xml:space="preserve"> SEQ Gráfico_No. \* ARABIC </w:instrText>
      </w:r>
      <w:r w:rsidR="007F7FAD" w:rsidRPr="00360DBF">
        <w:fldChar w:fldCharType="separate"/>
      </w:r>
      <w:r w:rsidR="007445F0">
        <w:rPr>
          <w:noProof/>
        </w:rPr>
        <w:t>1</w:t>
      </w:r>
      <w:r w:rsidR="007F7FAD" w:rsidRPr="00360DBF">
        <w:fldChar w:fldCharType="end"/>
      </w:r>
      <w:r w:rsidR="00122971" w:rsidRPr="00360DBF">
        <w:t xml:space="preserve">. Ubicación de la Escombrera </w:t>
      </w:r>
      <w:bookmarkEnd w:id="57"/>
      <w:r w:rsidR="00122971" w:rsidRPr="00360DBF">
        <w:t>El Troje II</w:t>
      </w:r>
      <w:bookmarkEnd w:id="58"/>
    </w:p>
    <w:p w:rsidR="00122971" w:rsidRDefault="00122971" w:rsidP="00202890"/>
    <w:p w:rsidR="00122971" w:rsidRDefault="00122971" w:rsidP="00202890">
      <w:r>
        <w:rPr>
          <w:rFonts w:ascii="Calibri" w:hAnsi="Calibri"/>
          <w:noProof/>
          <w:sz w:val="28"/>
          <w:szCs w:val="28"/>
          <w:lang w:eastAsia="es-ES"/>
        </w:rPr>
        <w:drawing>
          <wp:inline distT="0" distB="0" distL="0" distR="0">
            <wp:extent cx="5400675" cy="3321355"/>
            <wp:effectExtent l="0" t="0" r="0" b="0"/>
            <wp:docPr id="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BICA TROJE.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400675" cy="3321355"/>
                    </a:xfrm>
                    <a:prstGeom prst="rect">
                      <a:avLst/>
                    </a:prstGeom>
                  </pic:spPr>
                </pic:pic>
              </a:graphicData>
            </a:graphic>
          </wp:inline>
        </w:drawing>
      </w:r>
    </w:p>
    <w:p w:rsidR="009C5745" w:rsidRDefault="009C5745" w:rsidP="00202890">
      <w:pPr>
        <w:jc w:val="center"/>
        <w:rPr>
          <w:rFonts w:cs="Calibri"/>
          <w:sz w:val="18"/>
          <w:szCs w:val="18"/>
        </w:rPr>
      </w:pPr>
      <w:r w:rsidRPr="005A6380">
        <w:rPr>
          <w:rFonts w:cs="Calibri"/>
          <w:sz w:val="18"/>
          <w:szCs w:val="18"/>
        </w:rPr>
        <w:t>Elaboración: MSc. Ing. Marcelo Castillo P.</w:t>
      </w:r>
    </w:p>
    <w:p w:rsidR="00122971" w:rsidRDefault="00122971" w:rsidP="00202890"/>
    <w:p w:rsidR="00122971" w:rsidRDefault="00122971" w:rsidP="00202890"/>
    <w:p w:rsidR="00122971" w:rsidRDefault="00122971" w:rsidP="00202890">
      <w:pPr>
        <w:rPr>
          <w:rFonts w:cstheme="minorHAnsi"/>
          <w:iCs/>
        </w:rPr>
      </w:pPr>
      <w:r w:rsidRPr="002F4863">
        <w:rPr>
          <w:rFonts w:cstheme="minorHAnsi"/>
          <w:iCs/>
        </w:rPr>
        <w:t xml:space="preserve">Las coordenadas de la ubicación </w:t>
      </w:r>
      <w:r>
        <w:rPr>
          <w:rFonts w:cstheme="minorHAnsi"/>
          <w:iCs/>
        </w:rPr>
        <w:t>d</w:t>
      </w:r>
      <w:r w:rsidRPr="002F4863">
        <w:rPr>
          <w:rFonts w:cstheme="minorHAnsi"/>
          <w:iCs/>
        </w:rPr>
        <w:t xml:space="preserve">e la </w:t>
      </w:r>
      <w:r>
        <w:rPr>
          <w:rFonts w:cstheme="minorHAnsi"/>
          <w:iCs/>
        </w:rPr>
        <w:t>escombrera</w:t>
      </w:r>
      <w:r w:rsidRPr="002F4863">
        <w:rPr>
          <w:rFonts w:cstheme="minorHAnsi"/>
          <w:iCs/>
        </w:rPr>
        <w:t xml:space="preserve"> son: </w:t>
      </w:r>
    </w:p>
    <w:p w:rsidR="00122971" w:rsidRDefault="00122971" w:rsidP="00202890">
      <w:pPr>
        <w:rPr>
          <w:rFonts w:cstheme="minorHAnsi"/>
          <w:iCs/>
        </w:rPr>
      </w:pPr>
    </w:p>
    <w:p w:rsidR="00122971" w:rsidRPr="00BA7DAF" w:rsidRDefault="00BA7DAF" w:rsidP="00BA7DAF">
      <w:pPr>
        <w:pStyle w:val="Descripcin"/>
      </w:pPr>
      <w:bookmarkStart w:id="59" w:name="_Toc319232677"/>
      <w:bookmarkStart w:id="60" w:name="_Toc349888596"/>
      <w:r w:rsidRPr="00BA7DAF">
        <w:t xml:space="preserve">Cuadro No. </w:t>
      </w:r>
      <w:r w:rsidR="007F7FAD" w:rsidRPr="00BA7DAF">
        <w:fldChar w:fldCharType="begin"/>
      </w:r>
      <w:r w:rsidRPr="00BA7DAF">
        <w:instrText xml:space="preserve"> SEQ Cuadro_No. \* ARABIC </w:instrText>
      </w:r>
      <w:r w:rsidR="007F7FAD" w:rsidRPr="00BA7DAF">
        <w:fldChar w:fldCharType="separate"/>
      </w:r>
      <w:r w:rsidR="007445F0">
        <w:rPr>
          <w:noProof/>
        </w:rPr>
        <w:t>1</w:t>
      </w:r>
      <w:r w:rsidR="007F7FAD" w:rsidRPr="00BA7DAF">
        <w:fldChar w:fldCharType="end"/>
      </w:r>
      <w:r w:rsidR="00122971" w:rsidRPr="00BA7DAF">
        <w:t>. Coordenadas</w:t>
      </w:r>
      <w:bookmarkEnd w:id="59"/>
      <w:bookmarkEnd w:id="60"/>
    </w:p>
    <w:tbl>
      <w:tblPr>
        <w:tblW w:w="0" w:type="auto"/>
        <w:jc w:val="center"/>
        <w:tblLayout w:type="fixed"/>
        <w:tblCellMar>
          <w:left w:w="70" w:type="dxa"/>
          <w:right w:w="70" w:type="dxa"/>
        </w:tblCellMar>
        <w:tblLook w:val="0000" w:firstRow="0" w:lastRow="0" w:firstColumn="0" w:lastColumn="0" w:noHBand="0" w:noVBand="0"/>
      </w:tblPr>
      <w:tblGrid>
        <w:gridCol w:w="1680"/>
        <w:gridCol w:w="1418"/>
        <w:gridCol w:w="1417"/>
        <w:gridCol w:w="1418"/>
      </w:tblGrid>
      <w:tr w:rsidR="00122971" w:rsidRPr="002F4863" w:rsidTr="00202890">
        <w:trPr>
          <w:trHeight w:val="255"/>
          <w:jc w:val="center"/>
        </w:trPr>
        <w:tc>
          <w:tcPr>
            <w:tcW w:w="1680"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rsidR="00122971" w:rsidRPr="002F4863" w:rsidRDefault="00122971" w:rsidP="004B5353">
            <w:pPr>
              <w:jc w:val="center"/>
              <w:rPr>
                <w:rFonts w:cstheme="minorHAnsi"/>
                <w:b/>
                <w:iCs/>
              </w:rPr>
            </w:pPr>
            <w:r w:rsidRPr="002F4863">
              <w:rPr>
                <w:rFonts w:cstheme="minorHAnsi"/>
                <w:b/>
                <w:iCs/>
              </w:rPr>
              <w:t>Punto</w:t>
            </w:r>
          </w:p>
        </w:tc>
        <w:tc>
          <w:tcPr>
            <w:tcW w:w="1418"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rsidR="00122971" w:rsidRPr="002F4863" w:rsidRDefault="00122971" w:rsidP="004B5353">
            <w:pPr>
              <w:jc w:val="center"/>
              <w:rPr>
                <w:rFonts w:cstheme="minorHAnsi"/>
                <w:b/>
                <w:iCs/>
              </w:rPr>
            </w:pPr>
            <w:r w:rsidRPr="002F4863">
              <w:rPr>
                <w:rFonts w:cstheme="minorHAnsi"/>
                <w:b/>
                <w:iCs/>
              </w:rPr>
              <w:t>E</w:t>
            </w:r>
          </w:p>
        </w:tc>
        <w:tc>
          <w:tcPr>
            <w:tcW w:w="1417"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rsidR="00122971" w:rsidRPr="002F4863" w:rsidRDefault="00122971" w:rsidP="004B5353">
            <w:pPr>
              <w:jc w:val="center"/>
              <w:rPr>
                <w:rFonts w:cstheme="minorHAnsi"/>
                <w:b/>
                <w:iCs/>
              </w:rPr>
            </w:pPr>
            <w:r w:rsidRPr="002F4863">
              <w:rPr>
                <w:rFonts w:cstheme="minorHAnsi"/>
                <w:b/>
                <w:iCs/>
              </w:rPr>
              <w:t>S</w:t>
            </w:r>
          </w:p>
        </w:tc>
        <w:tc>
          <w:tcPr>
            <w:tcW w:w="1418"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rsidR="00122971" w:rsidRPr="002F4863" w:rsidRDefault="00122971" w:rsidP="004B5353">
            <w:pPr>
              <w:jc w:val="center"/>
              <w:rPr>
                <w:rFonts w:cstheme="minorHAnsi"/>
                <w:b/>
                <w:iCs/>
              </w:rPr>
            </w:pPr>
            <w:r w:rsidRPr="002F4863">
              <w:rPr>
                <w:rFonts w:cstheme="minorHAnsi"/>
                <w:b/>
                <w:iCs/>
              </w:rPr>
              <w:t>m.s.n.m</w:t>
            </w:r>
          </w:p>
        </w:tc>
      </w:tr>
      <w:tr w:rsidR="00122971" w:rsidRPr="002F4863" w:rsidTr="00202890">
        <w:trPr>
          <w:trHeight w:val="255"/>
          <w:jc w:val="center"/>
        </w:trPr>
        <w:tc>
          <w:tcPr>
            <w:tcW w:w="1680" w:type="dxa"/>
            <w:tcBorders>
              <w:top w:val="single" w:sz="4" w:space="0" w:color="auto"/>
              <w:left w:val="single" w:sz="4" w:space="0" w:color="auto"/>
              <w:bottom w:val="single" w:sz="4" w:space="0" w:color="auto"/>
              <w:right w:val="single" w:sz="4" w:space="0" w:color="auto"/>
            </w:tcBorders>
            <w:shd w:val="clear" w:color="auto" w:fill="auto"/>
            <w:vAlign w:val="center"/>
          </w:tcPr>
          <w:p w:rsidR="00122971" w:rsidRPr="002F4863" w:rsidRDefault="00122971" w:rsidP="004B5353">
            <w:pPr>
              <w:jc w:val="center"/>
              <w:rPr>
                <w:rFonts w:cstheme="minorHAnsi"/>
                <w:iCs/>
              </w:rPr>
            </w:pPr>
            <w:r w:rsidRPr="002F4863">
              <w:rPr>
                <w:rFonts w:cstheme="minorHAnsi"/>
                <w:iCs/>
              </w:rPr>
              <w:t>1</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122971" w:rsidRPr="002F4863" w:rsidRDefault="00122971" w:rsidP="004B5353">
            <w:pPr>
              <w:jc w:val="center"/>
              <w:rPr>
                <w:rFonts w:cstheme="minorHAnsi"/>
                <w:iCs/>
              </w:rPr>
            </w:pPr>
            <w:r w:rsidRPr="002F4863">
              <w:rPr>
                <w:rFonts w:cstheme="minorHAnsi"/>
                <w:iCs/>
              </w:rPr>
              <w:t>7</w:t>
            </w:r>
            <w:r>
              <w:rPr>
                <w:rFonts w:cstheme="minorHAnsi"/>
                <w:iCs/>
              </w:rPr>
              <w:t>76055</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122971" w:rsidRPr="002F4863" w:rsidRDefault="00122971" w:rsidP="004B5353">
            <w:pPr>
              <w:jc w:val="center"/>
              <w:rPr>
                <w:rFonts w:cstheme="minorHAnsi"/>
                <w:iCs/>
              </w:rPr>
            </w:pPr>
            <w:r w:rsidRPr="002F4863">
              <w:rPr>
                <w:rFonts w:cstheme="minorHAnsi"/>
                <w:iCs/>
              </w:rPr>
              <w:t>99</w:t>
            </w:r>
            <w:r>
              <w:rPr>
                <w:rFonts w:cstheme="minorHAnsi"/>
                <w:iCs/>
              </w:rPr>
              <w:t>6317</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122971" w:rsidRPr="002F4863" w:rsidRDefault="00122971" w:rsidP="004B5353">
            <w:pPr>
              <w:jc w:val="center"/>
              <w:rPr>
                <w:rFonts w:cstheme="minorHAnsi"/>
                <w:iCs/>
              </w:rPr>
            </w:pPr>
            <w:r>
              <w:rPr>
                <w:rFonts w:cstheme="minorHAnsi"/>
                <w:iCs/>
              </w:rPr>
              <w:t>3.100</w:t>
            </w:r>
          </w:p>
        </w:tc>
      </w:tr>
      <w:tr w:rsidR="00122971" w:rsidRPr="002F4863" w:rsidTr="00202890">
        <w:trPr>
          <w:trHeight w:val="255"/>
          <w:jc w:val="center"/>
        </w:trPr>
        <w:tc>
          <w:tcPr>
            <w:tcW w:w="1680" w:type="dxa"/>
            <w:tcBorders>
              <w:top w:val="single" w:sz="4" w:space="0" w:color="auto"/>
              <w:left w:val="single" w:sz="4" w:space="0" w:color="auto"/>
              <w:bottom w:val="single" w:sz="4" w:space="0" w:color="auto"/>
              <w:right w:val="single" w:sz="4" w:space="0" w:color="auto"/>
            </w:tcBorders>
            <w:shd w:val="clear" w:color="auto" w:fill="auto"/>
            <w:vAlign w:val="center"/>
          </w:tcPr>
          <w:p w:rsidR="00122971" w:rsidRPr="002F4863" w:rsidRDefault="00122971" w:rsidP="004B5353">
            <w:pPr>
              <w:jc w:val="center"/>
              <w:rPr>
                <w:rFonts w:cstheme="minorHAnsi"/>
                <w:iCs/>
              </w:rPr>
            </w:pPr>
            <w:r w:rsidRPr="002F4863">
              <w:rPr>
                <w:rFonts w:cstheme="minorHAnsi"/>
                <w:iCs/>
              </w:rPr>
              <w:t>2</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122971" w:rsidRPr="002F4863" w:rsidRDefault="00122971" w:rsidP="004B5353">
            <w:pPr>
              <w:jc w:val="center"/>
              <w:rPr>
                <w:rFonts w:cstheme="minorHAnsi"/>
                <w:iCs/>
              </w:rPr>
            </w:pPr>
            <w:r w:rsidRPr="002F4863">
              <w:rPr>
                <w:rFonts w:cstheme="minorHAnsi"/>
                <w:iCs/>
              </w:rPr>
              <w:t>7</w:t>
            </w:r>
            <w:r>
              <w:rPr>
                <w:rFonts w:cstheme="minorHAnsi"/>
                <w:iCs/>
              </w:rPr>
              <w:t>76090</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122971" w:rsidRPr="002F4863" w:rsidRDefault="00122971" w:rsidP="004B5353">
            <w:pPr>
              <w:jc w:val="center"/>
              <w:rPr>
                <w:rFonts w:cstheme="minorHAnsi"/>
                <w:iCs/>
              </w:rPr>
            </w:pPr>
            <w:r w:rsidRPr="002F4863">
              <w:rPr>
                <w:rFonts w:cstheme="minorHAnsi"/>
                <w:iCs/>
              </w:rPr>
              <w:t>99</w:t>
            </w:r>
            <w:r>
              <w:rPr>
                <w:rFonts w:cstheme="minorHAnsi"/>
                <w:iCs/>
              </w:rPr>
              <w:t>6317</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122971" w:rsidRPr="002F4863" w:rsidRDefault="00122971" w:rsidP="004B5353">
            <w:pPr>
              <w:jc w:val="center"/>
              <w:rPr>
                <w:rFonts w:cstheme="minorHAnsi"/>
                <w:iCs/>
              </w:rPr>
            </w:pPr>
            <w:r>
              <w:rPr>
                <w:rFonts w:cstheme="minorHAnsi"/>
                <w:iCs/>
              </w:rPr>
              <w:t>3</w:t>
            </w:r>
            <w:r w:rsidRPr="002F4863">
              <w:rPr>
                <w:rFonts w:cstheme="minorHAnsi"/>
                <w:iCs/>
              </w:rPr>
              <w:t>.</w:t>
            </w:r>
            <w:r>
              <w:rPr>
                <w:rFonts w:cstheme="minorHAnsi"/>
                <w:iCs/>
              </w:rPr>
              <w:t>101</w:t>
            </w:r>
          </w:p>
        </w:tc>
      </w:tr>
      <w:tr w:rsidR="00122971" w:rsidRPr="002F4863" w:rsidTr="00202890">
        <w:trPr>
          <w:trHeight w:val="255"/>
          <w:jc w:val="center"/>
        </w:trPr>
        <w:tc>
          <w:tcPr>
            <w:tcW w:w="1680" w:type="dxa"/>
            <w:tcBorders>
              <w:top w:val="single" w:sz="4" w:space="0" w:color="auto"/>
              <w:left w:val="single" w:sz="4" w:space="0" w:color="auto"/>
              <w:bottom w:val="single" w:sz="4" w:space="0" w:color="auto"/>
              <w:right w:val="single" w:sz="4" w:space="0" w:color="auto"/>
            </w:tcBorders>
            <w:shd w:val="clear" w:color="auto" w:fill="auto"/>
            <w:vAlign w:val="center"/>
          </w:tcPr>
          <w:p w:rsidR="00122971" w:rsidRPr="002F4863" w:rsidRDefault="00122971" w:rsidP="004B5353">
            <w:pPr>
              <w:jc w:val="center"/>
              <w:rPr>
                <w:rFonts w:cstheme="minorHAnsi"/>
                <w:iCs/>
              </w:rPr>
            </w:pPr>
            <w:r w:rsidRPr="002F4863">
              <w:rPr>
                <w:rFonts w:cstheme="minorHAnsi"/>
                <w:iCs/>
              </w:rPr>
              <w:t>3</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122971" w:rsidRPr="002F4863" w:rsidRDefault="00122971" w:rsidP="004B5353">
            <w:pPr>
              <w:jc w:val="center"/>
              <w:rPr>
                <w:rFonts w:cstheme="minorHAnsi"/>
                <w:iCs/>
              </w:rPr>
            </w:pPr>
            <w:r w:rsidRPr="002F4863">
              <w:rPr>
                <w:rFonts w:cstheme="minorHAnsi"/>
                <w:iCs/>
              </w:rPr>
              <w:t>7</w:t>
            </w:r>
            <w:r>
              <w:rPr>
                <w:rFonts w:cstheme="minorHAnsi"/>
                <w:iCs/>
              </w:rPr>
              <w:t>76537</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122971" w:rsidRPr="002F4863" w:rsidRDefault="00122971" w:rsidP="004B5353">
            <w:pPr>
              <w:jc w:val="center"/>
              <w:rPr>
                <w:rFonts w:cstheme="minorHAnsi"/>
                <w:iCs/>
              </w:rPr>
            </w:pPr>
            <w:r w:rsidRPr="002F4863">
              <w:rPr>
                <w:rFonts w:cstheme="minorHAnsi"/>
                <w:iCs/>
              </w:rPr>
              <w:t>99</w:t>
            </w:r>
            <w:r>
              <w:rPr>
                <w:rFonts w:cstheme="minorHAnsi"/>
                <w:iCs/>
              </w:rPr>
              <w:t>63010</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122971" w:rsidRPr="002F4863" w:rsidRDefault="00122971" w:rsidP="004B5353">
            <w:pPr>
              <w:jc w:val="center"/>
              <w:rPr>
                <w:rFonts w:cstheme="minorHAnsi"/>
                <w:iCs/>
              </w:rPr>
            </w:pPr>
            <w:r>
              <w:rPr>
                <w:rFonts w:cstheme="minorHAnsi"/>
                <w:iCs/>
              </w:rPr>
              <w:t>3.024</w:t>
            </w:r>
          </w:p>
        </w:tc>
      </w:tr>
      <w:tr w:rsidR="00122971" w:rsidRPr="002F4863" w:rsidTr="00202890">
        <w:trPr>
          <w:trHeight w:val="255"/>
          <w:jc w:val="center"/>
        </w:trPr>
        <w:tc>
          <w:tcPr>
            <w:tcW w:w="1680" w:type="dxa"/>
            <w:tcBorders>
              <w:top w:val="single" w:sz="4" w:space="0" w:color="auto"/>
              <w:left w:val="single" w:sz="4" w:space="0" w:color="auto"/>
              <w:bottom w:val="single" w:sz="4" w:space="0" w:color="auto"/>
              <w:right w:val="single" w:sz="4" w:space="0" w:color="auto"/>
            </w:tcBorders>
            <w:shd w:val="clear" w:color="auto" w:fill="auto"/>
            <w:vAlign w:val="center"/>
          </w:tcPr>
          <w:p w:rsidR="00122971" w:rsidRPr="002F4863" w:rsidRDefault="00122971" w:rsidP="004B5353">
            <w:pPr>
              <w:jc w:val="center"/>
              <w:rPr>
                <w:rFonts w:cstheme="minorHAnsi"/>
                <w:iCs/>
              </w:rPr>
            </w:pPr>
            <w:r w:rsidRPr="002F4863">
              <w:rPr>
                <w:rFonts w:cstheme="minorHAnsi"/>
                <w:iCs/>
              </w:rPr>
              <w:t>4</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122971" w:rsidRPr="002F4863" w:rsidRDefault="00122971" w:rsidP="004B5353">
            <w:pPr>
              <w:jc w:val="center"/>
              <w:rPr>
                <w:rFonts w:cstheme="minorHAnsi"/>
                <w:iCs/>
              </w:rPr>
            </w:pPr>
            <w:r w:rsidRPr="002F4863">
              <w:rPr>
                <w:rFonts w:cstheme="minorHAnsi"/>
                <w:iCs/>
              </w:rPr>
              <w:t>7</w:t>
            </w:r>
            <w:r>
              <w:rPr>
                <w:rFonts w:cstheme="minorHAnsi"/>
                <w:iCs/>
              </w:rPr>
              <w:t>76528</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122971" w:rsidRPr="002F4863" w:rsidRDefault="00122971" w:rsidP="004B5353">
            <w:pPr>
              <w:jc w:val="center"/>
              <w:rPr>
                <w:rFonts w:cstheme="minorHAnsi"/>
                <w:iCs/>
              </w:rPr>
            </w:pPr>
            <w:r w:rsidRPr="002F4863">
              <w:rPr>
                <w:rFonts w:cstheme="minorHAnsi"/>
                <w:iCs/>
              </w:rPr>
              <w:t>99</w:t>
            </w:r>
            <w:r>
              <w:rPr>
                <w:rFonts w:cstheme="minorHAnsi"/>
                <w:iCs/>
              </w:rPr>
              <w:t>62811</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122971" w:rsidRPr="002F4863" w:rsidRDefault="00122971" w:rsidP="004B5353">
            <w:pPr>
              <w:jc w:val="center"/>
              <w:rPr>
                <w:rFonts w:cstheme="minorHAnsi"/>
                <w:iCs/>
              </w:rPr>
            </w:pPr>
            <w:r>
              <w:rPr>
                <w:rFonts w:cstheme="minorHAnsi"/>
                <w:iCs/>
              </w:rPr>
              <w:t>3.026</w:t>
            </w:r>
          </w:p>
        </w:tc>
      </w:tr>
    </w:tbl>
    <w:p w:rsidR="00122971" w:rsidRDefault="00122971" w:rsidP="00202890">
      <w:pPr>
        <w:rPr>
          <w:rFonts w:cstheme="minorHAnsi"/>
        </w:rPr>
      </w:pPr>
    </w:p>
    <w:p w:rsidR="00122971" w:rsidRDefault="00122971" w:rsidP="00202890">
      <w:pPr>
        <w:rPr>
          <w:rFonts w:cstheme="minorHAnsi"/>
        </w:rPr>
      </w:pPr>
      <w:r>
        <w:rPr>
          <w:rFonts w:cstheme="minorHAnsi"/>
        </w:rPr>
        <w:t>Las características geométricas del lote donde se implementaría la escombrera son:</w:t>
      </w:r>
    </w:p>
    <w:p w:rsidR="00122971" w:rsidRDefault="00122971" w:rsidP="00202890">
      <w:pPr>
        <w:rPr>
          <w:rFonts w:cstheme="minorHAnsi"/>
        </w:rPr>
      </w:pPr>
    </w:p>
    <w:p w:rsidR="00122971" w:rsidRDefault="00122971" w:rsidP="00202890">
      <w:pPr>
        <w:pStyle w:val="Prrafodelista"/>
        <w:numPr>
          <w:ilvl w:val="0"/>
          <w:numId w:val="9"/>
        </w:numPr>
        <w:ind w:left="698"/>
        <w:contextualSpacing w:val="0"/>
        <w:rPr>
          <w:rFonts w:cstheme="minorHAnsi"/>
        </w:rPr>
      </w:pPr>
      <w:r>
        <w:rPr>
          <w:rFonts w:cstheme="minorHAnsi"/>
        </w:rPr>
        <w:t xml:space="preserve">Longitud promedio total: </w:t>
      </w:r>
      <w:r>
        <w:rPr>
          <w:rFonts w:cstheme="minorHAnsi"/>
        </w:rPr>
        <w:tab/>
      </w:r>
      <w:r>
        <w:rPr>
          <w:rFonts w:cstheme="minorHAnsi"/>
        </w:rPr>
        <w:tab/>
        <w:t>510 m.</w:t>
      </w:r>
    </w:p>
    <w:p w:rsidR="00122971" w:rsidRDefault="00122971" w:rsidP="00202890">
      <w:pPr>
        <w:pStyle w:val="Prrafodelista"/>
        <w:numPr>
          <w:ilvl w:val="0"/>
          <w:numId w:val="9"/>
        </w:numPr>
        <w:ind w:left="698"/>
        <w:contextualSpacing w:val="0"/>
        <w:rPr>
          <w:rFonts w:cstheme="minorHAnsi"/>
        </w:rPr>
      </w:pPr>
      <w:r>
        <w:rPr>
          <w:rFonts w:cstheme="minorHAnsi"/>
        </w:rPr>
        <w:t xml:space="preserve">Ancho promedio total: </w:t>
      </w:r>
      <w:r>
        <w:rPr>
          <w:rFonts w:cstheme="minorHAnsi"/>
        </w:rPr>
        <w:tab/>
      </w:r>
      <w:r>
        <w:rPr>
          <w:rFonts w:cstheme="minorHAnsi"/>
        </w:rPr>
        <w:tab/>
      </w:r>
      <w:r>
        <w:rPr>
          <w:rFonts w:cstheme="minorHAnsi"/>
        </w:rPr>
        <w:tab/>
        <w:t>150 m.</w:t>
      </w:r>
    </w:p>
    <w:p w:rsidR="00122971" w:rsidRDefault="00122971" w:rsidP="00202890">
      <w:pPr>
        <w:pStyle w:val="Prrafodelista"/>
        <w:numPr>
          <w:ilvl w:val="0"/>
          <w:numId w:val="9"/>
        </w:numPr>
        <w:ind w:left="698"/>
        <w:contextualSpacing w:val="0"/>
        <w:rPr>
          <w:rFonts w:cstheme="minorHAnsi"/>
        </w:rPr>
      </w:pPr>
      <w:r>
        <w:rPr>
          <w:rFonts w:cstheme="minorHAnsi"/>
        </w:rPr>
        <w:t xml:space="preserve">Área aproximada de la escombrera: </w:t>
      </w:r>
      <w:r>
        <w:rPr>
          <w:rFonts w:cstheme="minorHAnsi"/>
        </w:rPr>
        <w:tab/>
        <w:t>7.6 Ha.</w:t>
      </w:r>
    </w:p>
    <w:p w:rsidR="00122971" w:rsidRDefault="00122971" w:rsidP="00202890">
      <w:pPr>
        <w:pStyle w:val="Prrafodelista"/>
        <w:numPr>
          <w:ilvl w:val="0"/>
          <w:numId w:val="9"/>
        </w:numPr>
        <w:ind w:left="698"/>
        <w:contextualSpacing w:val="0"/>
        <w:rPr>
          <w:rFonts w:ascii="Calibri" w:eastAsia="Calibri" w:hAnsi="Calibri" w:cs="Calibri"/>
        </w:rPr>
      </w:pPr>
      <w:r w:rsidRPr="002938D5">
        <w:rPr>
          <w:rFonts w:ascii="Calibri" w:eastAsia="Calibri" w:hAnsi="Calibri" w:cs="Calibri"/>
        </w:rPr>
        <w:t>Volumen medio útil:</w:t>
      </w:r>
      <w:r w:rsidRPr="002938D5">
        <w:rPr>
          <w:rFonts w:ascii="Calibri" w:eastAsia="Calibri" w:hAnsi="Calibri" w:cs="Calibri"/>
        </w:rPr>
        <w:tab/>
      </w:r>
      <w:r>
        <w:rPr>
          <w:rFonts w:cs="Calibri"/>
        </w:rPr>
        <w:tab/>
      </w:r>
      <w:r>
        <w:rPr>
          <w:rFonts w:cs="Calibri"/>
        </w:rPr>
        <w:tab/>
      </w:r>
      <w:r w:rsidRPr="002938D5">
        <w:rPr>
          <w:rFonts w:ascii="Calibri" w:eastAsia="Calibri" w:hAnsi="Calibri" w:cs="Calibri"/>
        </w:rPr>
        <w:t>1’</w:t>
      </w:r>
      <w:r>
        <w:rPr>
          <w:rFonts w:cs="Calibri"/>
        </w:rPr>
        <w:t>061</w:t>
      </w:r>
      <w:r w:rsidRPr="002938D5">
        <w:rPr>
          <w:rFonts w:ascii="Calibri" w:eastAsia="Calibri" w:hAnsi="Calibri" w:cs="Calibri"/>
        </w:rPr>
        <w:t>.</w:t>
      </w:r>
      <w:r>
        <w:rPr>
          <w:rFonts w:cs="Calibri"/>
        </w:rPr>
        <w:t xml:space="preserve">210 </w:t>
      </w:r>
      <w:r w:rsidRPr="002938D5">
        <w:rPr>
          <w:rFonts w:ascii="Calibri" w:eastAsia="Calibri" w:hAnsi="Calibri" w:cs="Calibri"/>
        </w:rPr>
        <w:t>m</w:t>
      </w:r>
      <w:r w:rsidRPr="002938D5">
        <w:rPr>
          <w:rFonts w:ascii="Calibri" w:eastAsia="Calibri" w:hAnsi="Calibri" w:cs="Calibri"/>
          <w:vertAlign w:val="superscript"/>
        </w:rPr>
        <w:t>3</w:t>
      </w:r>
      <w:r w:rsidRPr="002938D5">
        <w:rPr>
          <w:rFonts w:ascii="Calibri" w:eastAsia="Calibri" w:hAnsi="Calibri" w:cs="Calibri"/>
        </w:rPr>
        <w:t>.</w:t>
      </w:r>
    </w:p>
    <w:p w:rsidR="00122971" w:rsidRDefault="00122971" w:rsidP="00202890">
      <w:pPr>
        <w:rPr>
          <w:rFonts w:cstheme="minorHAnsi"/>
        </w:rPr>
      </w:pPr>
    </w:p>
    <w:p w:rsidR="00122971" w:rsidRDefault="00122971" w:rsidP="00202890">
      <w:pPr>
        <w:rPr>
          <w:rFonts w:cstheme="minorHAnsi"/>
        </w:rPr>
      </w:pPr>
      <w:r>
        <w:rPr>
          <w:rFonts w:cstheme="minorHAnsi"/>
        </w:rPr>
        <w:t xml:space="preserve">Se debe mencionar que la escombrera está dentro de los límites del Bosque Protector BP262.6B (Bosque Protector del Flanco Oriental de Pichincha y Cinturón Verde Bloque 6), así mismo se debe indicar que el lote del terreno es atravesado por un canal que lleva el agua cruda de rebose de La Mica que llega a la planta de tratamiento de agua Potable el Troje, </w:t>
      </w:r>
      <w:r>
        <w:rPr>
          <w:rFonts w:cstheme="minorHAnsi"/>
        </w:rPr>
        <w:lastRenderedPageBreak/>
        <w:t xml:space="preserve">ubicada en la parte occidental de la vía Simón Bolívar, este canal alimenta a su vez el canal </w:t>
      </w:r>
      <w:r w:rsidR="00DE50B4">
        <w:rPr>
          <w:rFonts w:cstheme="minorHAnsi"/>
        </w:rPr>
        <w:t xml:space="preserve">del sistema </w:t>
      </w:r>
      <w:r>
        <w:rPr>
          <w:rFonts w:cstheme="minorHAnsi"/>
        </w:rPr>
        <w:t>Pita Tambo, que conduce el agua cruda para el tratamiento en la planta de Puengasí.</w:t>
      </w:r>
    </w:p>
    <w:p w:rsidR="00122971" w:rsidRDefault="00122971" w:rsidP="00202890">
      <w:pPr>
        <w:rPr>
          <w:rFonts w:cstheme="minorHAnsi"/>
        </w:rPr>
      </w:pPr>
    </w:p>
    <w:p w:rsidR="0063194C" w:rsidRDefault="0063194C" w:rsidP="00202890">
      <w:pPr>
        <w:rPr>
          <w:rFonts w:cstheme="minorHAnsi"/>
        </w:rPr>
      </w:pPr>
    </w:p>
    <w:p w:rsidR="00D13113" w:rsidRPr="007F0F79" w:rsidRDefault="00D13113" w:rsidP="00202890"/>
    <w:p w:rsidR="0086345B" w:rsidRDefault="0086345B" w:rsidP="00202890">
      <w:pPr>
        <w:pStyle w:val="Textoindependiente21"/>
        <w:spacing w:line="276" w:lineRule="auto"/>
        <w:jc w:val="center"/>
        <w:rPr>
          <w:rFonts w:asciiTheme="minorHAnsi" w:hAnsiTheme="minorHAnsi" w:cstheme="minorHAnsi"/>
          <w:sz w:val="22"/>
          <w:szCs w:val="22"/>
        </w:rPr>
      </w:pPr>
      <w:r>
        <w:rPr>
          <w:noProof/>
          <w:lang w:val="es-ES"/>
        </w:rPr>
        <w:drawing>
          <wp:inline distT="0" distB="0" distL="0" distR="0">
            <wp:extent cx="3438525" cy="2333625"/>
            <wp:effectExtent l="19050" t="0" r="9525" b="0"/>
            <wp:docPr id="3" name="Imagen 3" descr="C:\Users\Usuario\AppData\Local\Microsoft\Windows\Temporary Internet Files\Content.Word\IMG_1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uario\AppData\Local\Microsoft\Windows\Temporary Internet Files\Content.Word\IMG_1547.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436197" cy="2332045"/>
                    </a:xfrm>
                    <a:prstGeom prst="rect">
                      <a:avLst/>
                    </a:prstGeom>
                    <a:noFill/>
                    <a:ln>
                      <a:noFill/>
                    </a:ln>
                  </pic:spPr>
                </pic:pic>
              </a:graphicData>
            </a:graphic>
          </wp:inline>
        </w:drawing>
      </w:r>
    </w:p>
    <w:p w:rsidR="00416291" w:rsidRPr="00795A43" w:rsidRDefault="00BA7DAF" w:rsidP="00BA7DAF">
      <w:pPr>
        <w:pStyle w:val="Descripcin"/>
        <w:rPr>
          <w:lang w:val="es-ES_tradnl"/>
        </w:rPr>
      </w:pPr>
      <w:bookmarkStart w:id="61" w:name="_Toc349888685"/>
      <w:r>
        <w:t xml:space="preserve">Foto No. </w:t>
      </w:r>
      <w:r w:rsidR="007F7FAD">
        <w:fldChar w:fldCharType="begin"/>
      </w:r>
      <w:r>
        <w:instrText xml:space="preserve"> SEQ Foto_No. \* ARABIC </w:instrText>
      </w:r>
      <w:r w:rsidR="007F7FAD">
        <w:fldChar w:fldCharType="separate"/>
      </w:r>
      <w:r w:rsidR="007445F0">
        <w:rPr>
          <w:noProof/>
        </w:rPr>
        <w:t>1</w:t>
      </w:r>
      <w:r w:rsidR="007F7FAD">
        <w:fldChar w:fldCharType="end"/>
      </w:r>
      <w:r w:rsidR="00795A43" w:rsidRPr="00795A43">
        <w:t xml:space="preserve">. </w:t>
      </w:r>
      <w:r w:rsidR="00416291" w:rsidRPr="00795A43">
        <w:rPr>
          <w:lang w:val="es-ES_tradnl"/>
        </w:rPr>
        <w:t>Vista del acceso a la escombrera Troje I desde la Av. Simón Bolívar.</w:t>
      </w:r>
      <w:bookmarkEnd w:id="61"/>
      <w:r w:rsidR="00416291" w:rsidRPr="00795A43">
        <w:rPr>
          <w:lang w:val="es-ES_tradnl"/>
        </w:rPr>
        <w:t xml:space="preserve"> </w:t>
      </w:r>
    </w:p>
    <w:p w:rsidR="0086345B" w:rsidRDefault="0086345B" w:rsidP="00202890">
      <w:pPr>
        <w:pStyle w:val="Textoindependiente21"/>
        <w:spacing w:line="276" w:lineRule="auto"/>
        <w:rPr>
          <w:rFonts w:asciiTheme="minorHAnsi" w:hAnsiTheme="minorHAnsi" w:cstheme="minorHAnsi"/>
          <w:sz w:val="22"/>
          <w:szCs w:val="22"/>
          <w:lang w:val="es-ES_tradnl"/>
        </w:rPr>
      </w:pPr>
    </w:p>
    <w:p w:rsidR="0063194C" w:rsidRDefault="0063194C" w:rsidP="00202890">
      <w:pPr>
        <w:pStyle w:val="Textoindependiente21"/>
        <w:spacing w:line="276" w:lineRule="auto"/>
        <w:rPr>
          <w:rFonts w:asciiTheme="minorHAnsi" w:hAnsiTheme="minorHAnsi" w:cstheme="minorHAnsi"/>
          <w:sz w:val="22"/>
          <w:szCs w:val="22"/>
          <w:lang w:val="es-ES_tradnl"/>
        </w:rPr>
      </w:pPr>
    </w:p>
    <w:p w:rsidR="0086345B" w:rsidRDefault="0086345B" w:rsidP="00202890">
      <w:pPr>
        <w:pStyle w:val="Textoindependiente21"/>
        <w:spacing w:line="276" w:lineRule="auto"/>
        <w:rPr>
          <w:rFonts w:asciiTheme="minorHAnsi" w:hAnsiTheme="minorHAnsi" w:cstheme="minorHAnsi"/>
          <w:sz w:val="22"/>
          <w:szCs w:val="22"/>
        </w:rPr>
      </w:pPr>
      <w:r>
        <w:rPr>
          <w:noProof/>
          <w:lang w:val="es-ES"/>
        </w:rPr>
        <w:drawing>
          <wp:inline distT="0" distB="0" distL="0" distR="0">
            <wp:extent cx="5612130" cy="2660974"/>
            <wp:effectExtent l="0" t="0" r="7620" b="6350"/>
            <wp:docPr id="8" name="Imagen 8" descr="C:\Users\Usuario\AppData\Local\Microsoft\Windows\Temporary Internet Files\Content.Word\Nueva imagen (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uario\AppData\Local\Microsoft\Windows\Temporary Internet Files\Content.Word\Nueva imagen (2).bmp"/>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612130" cy="2660974"/>
                    </a:xfrm>
                    <a:prstGeom prst="rect">
                      <a:avLst/>
                    </a:prstGeom>
                    <a:noFill/>
                    <a:ln>
                      <a:noFill/>
                    </a:ln>
                  </pic:spPr>
                </pic:pic>
              </a:graphicData>
            </a:graphic>
          </wp:inline>
        </w:drawing>
      </w:r>
    </w:p>
    <w:p w:rsidR="00416291" w:rsidRPr="00795A43" w:rsidRDefault="00BA7DAF" w:rsidP="00BA7DAF">
      <w:pPr>
        <w:pStyle w:val="Descripcin"/>
        <w:rPr>
          <w:lang w:val="es-ES_tradnl"/>
        </w:rPr>
      </w:pPr>
      <w:bookmarkStart w:id="62" w:name="_Toc349888686"/>
      <w:r>
        <w:t xml:space="preserve">Foto No. </w:t>
      </w:r>
      <w:r w:rsidR="007F7FAD">
        <w:fldChar w:fldCharType="begin"/>
      </w:r>
      <w:r>
        <w:instrText xml:space="preserve"> SEQ Foto_No. \* ARABIC </w:instrText>
      </w:r>
      <w:r w:rsidR="007F7FAD">
        <w:fldChar w:fldCharType="separate"/>
      </w:r>
      <w:r w:rsidR="007445F0">
        <w:rPr>
          <w:noProof/>
        </w:rPr>
        <w:t>2</w:t>
      </w:r>
      <w:r w:rsidR="007F7FAD">
        <w:fldChar w:fldCharType="end"/>
      </w:r>
      <w:r w:rsidR="00795A43" w:rsidRPr="00795A43">
        <w:t xml:space="preserve">. </w:t>
      </w:r>
      <w:r w:rsidR="00416291" w:rsidRPr="00795A43">
        <w:rPr>
          <w:lang w:val="es-ES_tradnl"/>
        </w:rPr>
        <w:t>Vista del cuerpo de la escombrera Troje I</w:t>
      </w:r>
      <w:r w:rsidR="00122971" w:rsidRPr="00795A43">
        <w:rPr>
          <w:lang w:val="es-ES_tradnl"/>
        </w:rPr>
        <w:t>,</w:t>
      </w:r>
      <w:r w:rsidR="00416291" w:rsidRPr="00795A43">
        <w:rPr>
          <w:lang w:val="es-ES_tradnl"/>
        </w:rPr>
        <w:t xml:space="preserve"> desde el sitio donde se implantará la escombrera Troje II.</w:t>
      </w:r>
      <w:bookmarkEnd w:id="62"/>
      <w:r w:rsidR="00416291" w:rsidRPr="00795A43">
        <w:rPr>
          <w:lang w:val="es-ES_tradnl"/>
        </w:rPr>
        <w:t xml:space="preserve"> </w:t>
      </w:r>
    </w:p>
    <w:p w:rsidR="0086345B" w:rsidRDefault="00416291" w:rsidP="00202890">
      <w:pPr>
        <w:pStyle w:val="Textoindependiente21"/>
        <w:spacing w:line="276" w:lineRule="auto"/>
        <w:rPr>
          <w:rFonts w:asciiTheme="minorHAnsi" w:hAnsiTheme="minorHAnsi" w:cstheme="minorHAnsi"/>
          <w:sz w:val="22"/>
          <w:szCs w:val="22"/>
        </w:rPr>
      </w:pPr>
      <w:r>
        <w:rPr>
          <w:noProof/>
          <w:lang w:val="es-ES"/>
        </w:rPr>
        <w:lastRenderedPageBreak/>
        <w:drawing>
          <wp:inline distT="0" distB="0" distL="0" distR="0">
            <wp:extent cx="5448300" cy="2476500"/>
            <wp:effectExtent l="19050" t="0" r="0" b="0"/>
            <wp:docPr id="6" name="Imagen 6" descr="C:\Users\Usuario\AppData\Local\Microsoft\Windows\Temporary Internet Files\Content.Word\Nueva imagen (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uario\AppData\Local\Microsoft\Windows\Temporary Internet Files\Content.Word\Nueva imagen (1).bmp"/>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48300" cy="2476500"/>
                    </a:xfrm>
                    <a:prstGeom prst="rect">
                      <a:avLst/>
                    </a:prstGeom>
                    <a:noFill/>
                    <a:ln>
                      <a:noFill/>
                    </a:ln>
                  </pic:spPr>
                </pic:pic>
              </a:graphicData>
            </a:graphic>
          </wp:inline>
        </w:drawing>
      </w:r>
    </w:p>
    <w:p w:rsidR="00416291" w:rsidRPr="00122971" w:rsidRDefault="00BA7DAF" w:rsidP="00BA7DAF">
      <w:pPr>
        <w:pStyle w:val="Descripcin"/>
        <w:rPr>
          <w:sz w:val="18"/>
          <w:szCs w:val="18"/>
          <w:lang w:val="es-ES_tradnl"/>
        </w:rPr>
      </w:pPr>
      <w:bookmarkStart w:id="63" w:name="_Toc349888687"/>
      <w:r>
        <w:t xml:space="preserve">Foto No. </w:t>
      </w:r>
      <w:r w:rsidR="007F7FAD">
        <w:fldChar w:fldCharType="begin"/>
      </w:r>
      <w:r>
        <w:instrText xml:space="preserve"> SEQ Foto_No. \* ARABIC </w:instrText>
      </w:r>
      <w:r w:rsidR="007F7FAD">
        <w:fldChar w:fldCharType="separate"/>
      </w:r>
      <w:r w:rsidR="007445F0">
        <w:rPr>
          <w:noProof/>
        </w:rPr>
        <w:t>3</w:t>
      </w:r>
      <w:r w:rsidR="007F7FAD">
        <w:fldChar w:fldCharType="end"/>
      </w:r>
      <w:r w:rsidR="00795A43">
        <w:t xml:space="preserve">. </w:t>
      </w:r>
      <w:r w:rsidR="00416291" w:rsidRPr="00122971">
        <w:rPr>
          <w:sz w:val="18"/>
          <w:szCs w:val="18"/>
          <w:lang w:val="es-ES_tradnl"/>
        </w:rPr>
        <w:t>Vista del sitio donde se implantará la escombrera Troje II.</w:t>
      </w:r>
      <w:bookmarkEnd w:id="63"/>
      <w:r w:rsidR="00416291" w:rsidRPr="00122971">
        <w:rPr>
          <w:sz w:val="18"/>
          <w:szCs w:val="18"/>
          <w:lang w:val="es-ES_tradnl"/>
        </w:rPr>
        <w:t xml:space="preserve"> </w:t>
      </w:r>
    </w:p>
    <w:p w:rsidR="00956284" w:rsidRDefault="00956284" w:rsidP="00202890">
      <w:pPr>
        <w:rPr>
          <w:rFonts w:cstheme="minorHAnsi"/>
          <w:iCs/>
        </w:rPr>
      </w:pPr>
    </w:p>
    <w:p w:rsidR="0063194C" w:rsidRDefault="0063194C" w:rsidP="00202890">
      <w:pPr>
        <w:rPr>
          <w:rFonts w:cstheme="minorHAnsi"/>
          <w:iCs/>
        </w:rPr>
      </w:pPr>
    </w:p>
    <w:p w:rsidR="00DE50B4" w:rsidRPr="003D7DCE" w:rsidRDefault="00DE50B4" w:rsidP="00202890">
      <w:pPr>
        <w:pStyle w:val="Descripcin"/>
      </w:pPr>
      <w:r w:rsidRPr="003D7DCE">
        <w:t>Mapa Temático No.</w:t>
      </w:r>
      <w:r>
        <w:t xml:space="preserve"> 2</w:t>
      </w:r>
      <w:r w:rsidR="00BA7DAF">
        <w:t>.</w:t>
      </w:r>
      <w:r w:rsidRPr="003D7DCE">
        <w:t xml:space="preserve"> </w:t>
      </w:r>
      <w:r>
        <w:t>Bosques protectores</w:t>
      </w:r>
    </w:p>
    <w:p w:rsidR="00DE50B4" w:rsidRDefault="00DE50B4" w:rsidP="00B87FCE">
      <w:pPr>
        <w:ind w:left="-709"/>
        <w:rPr>
          <w:rFonts w:eastAsia="Times New Roman" w:cstheme="minorHAnsi"/>
          <w:lang w:eastAsia="es-ES"/>
        </w:rPr>
      </w:pPr>
      <w:r>
        <w:rPr>
          <w:noProof/>
          <w:lang w:eastAsia="es-ES"/>
        </w:rPr>
        <w:drawing>
          <wp:inline distT="0" distB="0" distL="0" distR="0">
            <wp:extent cx="6612941" cy="4490473"/>
            <wp:effectExtent l="0" t="0" r="0" b="5715"/>
            <wp:docPr id="32" name="Imagen 32" descr="C:\Users\Usuario\AppData\Local\Microsoft\Windows\Temporary Internet Files\Content.Word\Nueva imagen (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uario\AppData\Local\Microsoft\Windows\Temporary Internet Files\Content.Word\Nueva imagen (5).bmp"/>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617230" cy="4493385"/>
                    </a:xfrm>
                    <a:prstGeom prst="rect">
                      <a:avLst/>
                    </a:prstGeom>
                    <a:noFill/>
                    <a:ln>
                      <a:noFill/>
                    </a:ln>
                  </pic:spPr>
                </pic:pic>
              </a:graphicData>
            </a:graphic>
          </wp:inline>
        </w:drawing>
      </w:r>
    </w:p>
    <w:p w:rsidR="009C5745" w:rsidRDefault="009C5745" w:rsidP="00202890">
      <w:pPr>
        <w:jc w:val="center"/>
        <w:rPr>
          <w:rFonts w:cs="Calibri"/>
          <w:sz w:val="18"/>
          <w:szCs w:val="18"/>
        </w:rPr>
      </w:pPr>
      <w:r w:rsidRPr="005A6380">
        <w:rPr>
          <w:rFonts w:cs="Calibri"/>
          <w:sz w:val="18"/>
          <w:szCs w:val="18"/>
        </w:rPr>
        <w:t>Elaboración: MSc. Ing. Marcelo Castillo P.</w:t>
      </w:r>
    </w:p>
    <w:p w:rsidR="00DE50B4" w:rsidRDefault="00DE50B4" w:rsidP="00202890">
      <w:pPr>
        <w:rPr>
          <w:rFonts w:eastAsia="Times New Roman" w:cstheme="minorHAnsi"/>
          <w:lang w:eastAsia="es-ES"/>
        </w:rPr>
      </w:pPr>
    </w:p>
    <w:p w:rsidR="004B5353" w:rsidRDefault="004B5353" w:rsidP="00202890">
      <w:pPr>
        <w:rPr>
          <w:rFonts w:eastAsia="Times New Roman" w:cstheme="minorHAnsi"/>
          <w:lang w:eastAsia="es-ES"/>
        </w:rPr>
      </w:pPr>
    </w:p>
    <w:p w:rsidR="004B5353" w:rsidRDefault="004B5353" w:rsidP="00202890">
      <w:pPr>
        <w:rPr>
          <w:rFonts w:eastAsia="Times New Roman" w:cstheme="minorHAnsi"/>
          <w:lang w:eastAsia="es-ES"/>
        </w:rPr>
      </w:pPr>
    </w:p>
    <w:p w:rsidR="004B5353" w:rsidRPr="004B5353" w:rsidRDefault="004B5353" w:rsidP="00202890">
      <w:pPr>
        <w:pStyle w:val="Ttulo1"/>
        <w:numPr>
          <w:ilvl w:val="1"/>
          <w:numId w:val="5"/>
        </w:numPr>
        <w:ind w:left="404"/>
      </w:pPr>
      <w:bookmarkStart w:id="64" w:name="_Toc320954953"/>
      <w:bookmarkStart w:id="65" w:name="_Toc321256249"/>
      <w:bookmarkStart w:id="66" w:name="_Toc321592712"/>
      <w:bookmarkStart w:id="67" w:name="_Toc349888409"/>
      <w:r w:rsidRPr="004B5353">
        <w:lastRenderedPageBreak/>
        <w:t>TOPOGRAFÍA</w:t>
      </w:r>
      <w:bookmarkEnd w:id="64"/>
      <w:bookmarkEnd w:id="65"/>
      <w:bookmarkEnd w:id="66"/>
      <w:bookmarkEnd w:id="67"/>
    </w:p>
    <w:p w:rsidR="004B5353" w:rsidRPr="00795687" w:rsidRDefault="004B5353" w:rsidP="00202890">
      <w:pPr>
        <w:rPr>
          <w:rFonts w:cs="Calibri"/>
        </w:rPr>
      </w:pPr>
      <w:r>
        <w:t xml:space="preserve">La zona donde se encuentra ubicada la escombrera de El Troje II es irregular, con una pendiente promedio del orden del 15%. </w:t>
      </w:r>
      <w:r w:rsidRPr="00795687">
        <w:rPr>
          <w:rFonts w:cs="Calibri"/>
        </w:rPr>
        <w:t xml:space="preserve">En el gráfico siguiente, se muestra un perfil del </w:t>
      </w:r>
      <w:r>
        <w:rPr>
          <w:rFonts w:cs="Calibri"/>
        </w:rPr>
        <w:t>terreno</w:t>
      </w:r>
      <w:r w:rsidRPr="00795687">
        <w:rPr>
          <w:rFonts w:cs="Calibri"/>
        </w:rPr>
        <w:t xml:space="preserve">, realizada con los datos del levantamiento topográfico realizado. Como se observa </w:t>
      </w:r>
      <w:r>
        <w:rPr>
          <w:rFonts w:cs="Calibri"/>
        </w:rPr>
        <w:t>tanto en el gráfico de planta del terreno, tanto al norte de la escombrera como al oriente se encuentran canales, en el primer caso que conduce los excedentes de la planta de tratamiento de El Troje y en el segundo el canal del sistema Pita – Tambo.</w:t>
      </w:r>
    </w:p>
    <w:p w:rsidR="004B5353" w:rsidRDefault="004B5353" w:rsidP="00202890">
      <w:pPr>
        <w:pStyle w:val="Textoindependiente21"/>
        <w:spacing w:line="276" w:lineRule="auto"/>
        <w:rPr>
          <w:rFonts w:cs="Calibri"/>
          <w:sz w:val="22"/>
          <w:szCs w:val="22"/>
        </w:rPr>
      </w:pPr>
    </w:p>
    <w:p w:rsidR="004B5353" w:rsidRPr="009C5745" w:rsidRDefault="004767E5" w:rsidP="00202890">
      <w:pPr>
        <w:pStyle w:val="Descripcin"/>
      </w:pPr>
      <w:bookmarkStart w:id="68" w:name="_Toc321592788"/>
      <w:bookmarkStart w:id="69" w:name="_Toc349888646"/>
      <w:r>
        <w:t xml:space="preserve">Gráfico No. </w:t>
      </w:r>
      <w:r w:rsidR="007F7FAD">
        <w:fldChar w:fldCharType="begin"/>
      </w:r>
      <w:r>
        <w:instrText xml:space="preserve"> SEQ Gráfico_No. \* ARABIC </w:instrText>
      </w:r>
      <w:r w:rsidR="007F7FAD">
        <w:fldChar w:fldCharType="separate"/>
      </w:r>
      <w:r w:rsidR="007445F0">
        <w:rPr>
          <w:noProof/>
        </w:rPr>
        <w:t>2</w:t>
      </w:r>
      <w:r w:rsidR="007F7FAD">
        <w:fldChar w:fldCharType="end"/>
      </w:r>
      <w:r w:rsidR="004B5353" w:rsidRPr="009C5745">
        <w:t>.  Plano topográfico – Planta. Escombrera El Troje II</w:t>
      </w:r>
      <w:bookmarkEnd w:id="68"/>
      <w:bookmarkEnd w:id="69"/>
    </w:p>
    <w:p w:rsidR="004B5353" w:rsidRDefault="004B5353" w:rsidP="00202890">
      <w:pPr>
        <w:pStyle w:val="Textoindependiente21"/>
        <w:spacing w:line="276" w:lineRule="auto"/>
        <w:jc w:val="center"/>
      </w:pPr>
      <w:r>
        <w:rPr>
          <w:noProof/>
          <w:lang w:val="es-ES"/>
        </w:rPr>
        <w:drawing>
          <wp:inline distT="0" distB="0" distL="0" distR="0">
            <wp:extent cx="4001414" cy="6056390"/>
            <wp:effectExtent l="0" t="0" r="0" b="1905"/>
            <wp:docPr id="238" name="Imagen 238" descr="Nueva 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ueva imagen (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008942" cy="6067783"/>
                    </a:xfrm>
                    <a:prstGeom prst="rect">
                      <a:avLst/>
                    </a:prstGeom>
                    <a:noFill/>
                    <a:ln>
                      <a:noFill/>
                    </a:ln>
                  </pic:spPr>
                </pic:pic>
              </a:graphicData>
            </a:graphic>
          </wp:inline>
        </w:drawing>
      </w:r>
    </w:p>
    <w:p w:rsidR="004B5353" w:rsidRDefault="004B5353" w:rsidP="00202890">
      <w:pPr>
        <w:jc w:val="center"/>
        <w:rPr>
          <w:rFonts w:cs="Calibri"/>
          <w:sz w:val="18"/>
          <w:szCs w:val="18"/>
        </w:rPr>
      </w:pPr>
      <w:r w:rsidRPr="005A6380">
        <w:rPr>
          <w:rFonts w:cs="Calibri"/>
          <w:sz w:val="18"/>
          <w:szCs w:val="18"/>
        </w:rPr>
        <w:t xml:space="preserve">Elaboración: Ing. </w:t>
      </w:r>
      <w:r>
        <w:rPr>
          <w:rFonts w:cs="Calibri"/>
          <w:sz w:val="18"/>
          <w:szCs w:val="18"/>
        </w:rPr>
        <w:t>Edison Cruz.</w:t>
      </w:r>
    </w:p>
    <w:p w:rsidR="004B5353" w:rsidRDefault="004B5353" w:rsidP="00202890">
      <w:pPr>
        <w:jc w:val="center"/>
        <w:rPr>
          <w:rFonts w:cs="Calibri"/>
          <w:sz w:val="18"/>
          <w:szCs w:val="18"/>
        </w:rPr>
      </w:pPr>
      <w:r>
        <w:rPr>
          <w:rFonts w:cs="Calibri"/>
          <w:sz w:val="18"/>
          <w:szCs w:val="18"/>
        </w:rPr>
        <w:t>Fuente: Levantamiento topográfico</w:t>
      </w:r>
      <w:r w:rsidRPr="005A6380">
        <w:rPr>
          <w:rFonts w:cs="Calibri"/>
          <w:sz w:val="18"/>
          <w:szCs w:val="18"/>
        </w:rPr>
        <w:t>.</w:t>
      </w:r>
    </w:p>
    <w:p w:rsidR="002847C9" w:rsidRDefault="002847C9" w:rsidP="00202890">
      <w:pPr>
        <w:jc w:val="center"/>
        <w:rPr>
          <w:rFonts w:cs="Calibri"/>
          <w:sz w:val="18"/>
          <w:szCs w:val="18"/>
        </w:rPr>
      </w:pPr>
    </w:p>
    <w:p w:rsidR="002847C9" w:rsidRDefault="002847C9" w:rsidP="00202890">
      <w:pPr>
        <w:jc w:val="center"/>
        <w:rPr>
          <w:rFonts w:cs="Calibri"/>
          <w:sz w:val="18"/>
          <w:szCs w:val="18"/>
        </w:rPr>
      </w:pPr>
    </w:p>
    <w:p w:rsidR="009C5745" w:rsidRDefault="009C5745" w:rsidP="0063194C">
      <w:pPr>
        <w:pStyle w:val="Descripcin"/>
        <w:rPr>
          <w:rFonts w:cs="Calibri"/>
          <w:sz w:val="18"/>
          <w:szCs w:val="18"/>
        </w:rPr>
      </w:pPr>
      <w:r w:rsidRPr="003D7DCE">
        <w:lastRenderedPageBreak/>
        <w:t>Mapa Temático No.</w:t>
      </w:r>
      <w:r>
        <w:t xml:space="preserve"> 3. Canales</w:t>
      </w:r>
    </w:p>
    <w:p w:rsidR="009C5745" w:rsidRDefault="009C5745" w:rsidP="00B87FCE">
      <w:pPr>
        <w:pStyle w:val="Descripcin"/>
        <w:ind w:left="-851"/>
        <w:rPr>
          <w:b/>
        </w:rPr>
      </w:pPr>
      <w:bookmarkStart w:id="70" w:name="_Toc321592789"/>
    </w:p>
    <w:p w:rsidR="0063194C" w:rsidRDefault="0063194C" w:rsidP="0063194C">
      <w:pPr>
        <w:rPr>
          <w:lang w:val="es-MX" w:eastAsia="es-MX"/>
        </w:rPr>
      </w:pPr>
    </w:p>
    <w:p w:rsidR="0063194C" w:rsidRDefault="00BD1715" w:rsidP="00BD1715">
      <w:pPr>
        <w:ind w:left="-709"/>
        <w:jc w:val="left"/>
        <w:rPr>
          <w:lang w:val="es-MX" w:eastAsia="es-MX"/>
        </w:rPr>
      </w:pPr>
      <w:r w:rsidRPr="00A00FF0">
        <w:rPr>
          <w:noProof/>
          <w:lang w:eastAsia="es-ES"/>
        </w:rPr>
        <w:drawing>
          <wp:inline distT="0" distB="0" distL="0" distR="0" wp14:anchorId="786EEF76" wp14:editId="52E56B11">
            <wp:extent cx="4682054" cy="6598539"/>
            <wp:effectExtent l="127635" t="100965" r="151130" b="17018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cstate="print"/>
                    <a:srcRect l="28241" t="7949" r="36694" b="4183"/>
                    <a:stretch/>
                  </pic:blipFill>
                  <pic:spPr bwMode="auto">
                    <a:xfrm rot="5400000">
                      <a:off x="0" y="0"/>
                      <a:ext cx="4682054" cy="659853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rsidR="0063194C" w:rsidRDefault="0063194C" w:rsidP="0063194C">
      <w:pPr>
        <w:rPr>
          <w:lang w:val="es-MX" w:eastAsia="es-MX"/>
        </w:rPr>
      </w:pPr>
    </w:p>
    <w:p w:rsidR="009C5745" w:rsidRDefault="009C5745" w:rsidP="00202890">
      <w:pPr>
        <w:pStyle w:val="Descripcin"/>
        <w:rPr>
          <w:b/>
        </w:rPr>
      </w:pPr>
    </w:p>
    <w:p w:rsidR="004B5353" w:rsidRPr="004767E5" w:rsidRDefault="004767E5" w:rsidP="00202890">
      <w:pPr>
        <w:pStyle w:val="Descripcin"/>
      </w:pPr>
      <w:bookmarkStart w:id="71" w:name="_Toc349888647"/>
      <w:r w:rsidRPr="004767E5">
        <w:t xml:space="preserve">Gráfico No. </w:t>
      </w:r>
      <w:r w:rsidR="007F7FAD" w:rsidRPr="004767E5">
        <w:fldChar w:fldCharType="begin"/>
      </w:r>
      <w:r w:rsidRPr="004767E5">
        <w:instrText xml:space="preserve"> SEQ Gráfico_No. \* ARABIC </w:instrText>
      </w:r>
      <w:r w:rsidR="007F7FAD" w:rsidRPr="004767E5">
        <w:fldChar w:fldCharType="separate"/>
      </w:r>
      <w:r w:rsidR="007445F0">
        <w:rPr>
          <w:noProof/>
        </w:rPr>
        <w:t>3</w:t>
      </w:r>
      <w:r w:rsidR="007F7FAD" w:rsidRPr="004767E5">
        <w:fldChar w:fldCharType="end"/>
      </w:r>
      <w:r w:rsidR="004B5353" w:rsidRPr="004767E5">
        <w:t>. Plano topográfico – corte. Escombrera El Troje II</w:t>
      </w:r>
      <w:bookmarkEnd w:id="70"/>
      <w:bookmarkEnd w:id="71"/>
    </w:p>
    <w:p w:rsidR="004B5353" w:rsidRDefault="004B5353" w:rsidP="00202890">
      <w:pPr>
        <w:pStyle w:val="Textoindependiente21"/>
        <w:spacing w:line="276" w:lineRule="auto"/>
        <w:jc w:val="center"/>
      </w:pPr>
    </w:p>
    <w:p w:rsidR="004B5353" w:rsidRDefault="004B5353" w:rsidP="00202890">
      <w:pPr>
        <w:pStyle w:val="Textoindependiente21"/>
        <w:spacing w:line="276" w:lineRule="auto"/>
        <w:jc w:val="center"/>
      </w:pPr>
      <w:r>
        <w:rPr>
          <w:noProof/>
          <w:lang w:val="es-ES"/>
        </w:rPr>
        <w:drawing>
          <wp:inline distT="0" distB="0" distL="0" distR="0">
            <wp:extent cx="6172200" cy="1339850"/>
            <wp:effectExtent l="0" t="0" r="0" b="0"/>
            <wp:docPr id="239" name="Imagen 239" descr="Nueva 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ueva imagen (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172200" cy="1339850"/>
                    </a:xfrm>
                    <a:prstGeom prst="rect">
                      <a:avLst/>
                    </a:prstGeom>
                    <a:noFill/>
                    <a:ln>
                      <a:noFill/>
                    </a:ln>
                  </pic:spPr>
                </pic:pic>
              </a:graphicData>
            </a:graphic>
          </wp:inline>
        </w:drawing>
      </w:r>
    </w:p>
    <w:p w:rsidR="004B5353" w:rsidRDefault="004B5353" w:rsidP="00202890">
      <w:pPr>
        <w:jc w:val="center"/>
        <w:rPr>
          <w:rFonts w:cs="Calibri"/>
          <w:sz w:val="18"/>
          <w:szCs w:val="18"/>
        </w:rPr>
      </w:pPr>
      <w:r w:rsidRPr="005A6380">
        <w:rPr>
          <w:rFonts w:cs="Calibri"/>
          <w:sz w:val="18"/>
          <w:szCs w:val="18"/>
        </w:rPr>
        <w:t xml:space="preserve">Elaboración: Ing. </w:t>
      </w:r>
      <w:r>
        <w:rPr>
          <w:rFonts w:cs="Calibri"/>
          <w:sz w:val="18"/>
          <w:szCs w:val="18"/>
        </w:rPr>
        <w:t>Edison Cruz.</w:t>
      </w:r>
    </w:p>
    <w:p w:rsidR="004B5353" w:rsidRDefault="004B5353" w:rsidP="00202890">
      <w:pPr>
        <w:jc w:val="center"/>
        <w:rPr>
          <w:rFonts w:cs="Calibri"/>
          <w:sz w:val="18"/>
          <w:szCs w:val="18"/>
        </w:rPr>
      </w:pPr>
      <w:r>
        <w:rPr>
          <w:rFonts w:cs="Calibri"/>
          <w:sz w:val="18"/>
          <w:szCs w:val="18"/>
        </w:rPr>
        <w:t>Fuente: Levantamiento topográfico</w:t>
      </w:r>
      <w:r w:rsidRPr="005A6380">
        <w:rPr>
          <w:rFonts w:cs="Calibri"/>
          <w:sz w:val="18"/>
          <w:szCs w:val="18"/>
        </w:rPr>
        <w:t>.</w:t>
      </w:r>
    </w:p>
    <w:p w:rsidR="004B5353" w:rsidRDefault="004B5353" w:rsidP="00202890">
      <w:pPr>
        <w:pStyle w:val="Textoindependiente21"/>
        <w:spacing w:line="276" w:lineRule="auto"/>
        <w:jc w:val="center"/>
        <w:rPr>
          <w:lang w:val="es-ES"/>
        </w:rPr>
      </w:pPr>
    </w:p>
    <w:p w:rsidR="00D72279" w:rsidRDefault="00D72279" w:rsidP="00202890">
      <w:pPr>
        <w:pStyle w:val="Textoindependiente21"/>
        <w:spacing w:line="276" w:lineRule="auto"/>
        <w:jc w:val="center"/>
        <w:rPr>
          <w:lang w:val="es-ES"/>
        </w:rPr>
      </w:pPr>
    </w:p>
    <w:p w:rsidR="004B5353" w:rsidRDefault="004B5353" w:rsidP="00202890">
      <w:pPr>
        <w:pStyle w:val="Textoindependiente21"/>
        <w:spacing w:line="276" w:lineRule="auto"/>
        <w:jc w:val="center"/>
      </w:pPr>
    </w:p>
    <w:p w:rsidR="004B5353" w:rsidRPr="004767E5" w:rsidRDefault="004767E5" w:rsidP="00202890">
      <w:pPr>
        <w:pStyle w:val="Descripcin"/>
      </w:pPr>
      <w:bookmarkStart w:id="72" w:name="_Toc321258696"/>
      <w:bookmarkStart w:id="73" w:name="_Toc321592790"/>
      <w:bookmarkStart w:id="74" w:name="_Toc349888648"/>
      <w:r w:rsidRPr="004767E5">
        <w:t xml:space="preserve">Gráfico No. </w:t>
      </w:r>
      <w:r w:rsidR="007F7FAD" w:rsidRPr="004767E5">
        <w:fldChar w:fldCharType="begin"/>
      </w:r>
      <w:r w:rsidRPr="004767E5">
        <w:instrText xml:space="preserve"> SEQ Gráfico_No. \* ARABIC </w:instrText>
      </w:r>
      <w:r w:rsidR="007F7FAD" w:rsidRPr="004767E5">
        <w:fldChar w:fldCharType="separate"/>
      </w:r>
      <w:r w:rsidR="007445F0">
        <w:rPr>
          <w:noProof/>
        </w:rPr>
        <w:t>4</w:t>
      </w:r>
      <w:r w:rsidR="007F7FAD" w:rsidRPr="004767E5">
        <w:fldChar w:fldCharType="end"/>
      </w:r>
      <w:r w:rsidR="004B5353" w:rsidRPr="004767E5">
        <w:t>. Vista 3D del terreno donde se ubicará la escombrera Troje II</w:t>
      </w:r>
      <w:bookmarkEnd w:id="72"/>
      <w:bookmarkEnd w:id="73"/>
      <w:bookmarkEnd w:id="74"/>
    </w:p>
    <w:p w:rsidR="004B5353" w:rsidRDefault="004B5353" w:rsidP="00202890">
      <w:pPr>
        <w:jc w:val="center"/>
        <w:rPr>
          <w:lang w:eastAsia="es-ES"/>
        </w:rPr>
      </w:pPr>
      <w:r>
        <w:rPr>
          <w:noProof/>
          <w:lang w:eastAsia="es-ES"/>
        </w:rPr>
        <w:drawing>
          <wp:inline distT="0" distB="0" distL="0" distR="0">
            <wp:extent cx="5486184" cy="5759355"/>
            <wp:effectExtent l="0" t="0" r="635" b="0"/>
            <wp:docPr id="241" name="Imagen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501692" cy="5775635"/>
                    </a:xfrm>
                    <a:prstGeom prst="rect">
                      <a:avLst/>
                    </a:prstGeom>
                    <a:noFill/>
                    <a:ln>
                      <a:noFill/>
                    </a:ln>
                  </pic:spPr>
                </pic:pic>
              </a:graphicData>
            </a:graphic>
          </wp:inline>
        </w:drawing>
      </w:r>
    </w:p>
    <w:p w:rsidR="004B5353" w:rsidRDefault="004B5353" w:rsidP="00202890">
      <w:pPr>
        <w:jc w:val="center"/>
        <w:rPr>
          <w:rFonts w:cs="Calibri"/>
          <w:sz w:val="18"/>
          <w:szCs w:val="18"/>
        </w:rPr>
      </w:pPr>
      <w:r w:rsidRPr="005A6380">
        <w:rPr>
          <w:rFonts w:cs="Calibri"/>
          <w:sz w:val="18"/>
          <w:szCs w:val="18"/>
        </w:rPr>
        <w:t>Elaboración: MSc. Ing. Marcelo Castillo P.</w:t>
      </w:r>
    </w:p>
    <w:p w:rsidR="004B5353" w:rsidRPr="006F44F3" w:rsidRDefault="004B5353" w:rsidP="00202890">
      <w:pPr>
        <w:pStyle w:val="Textoindependiente21"/>
        <w:spacing w:line="276" w:lineRule="auto"/>
        <w:rPr>
          <w:rFonts w:asciiTheme="minorHAnsi" w:hAnsiTheme="minorHAnsi" w:cstheme="minorHAnsi"/>
          <w:sz w:val="22"/>
          <w:szCs w:val="22"/>
          <w:lang w:val="es-ES"/>
        </w:rPr>
      </w:pPr>
    </w:p>
    <w:p w:rsidR="004B5353" w:rsidRDefault="004B5353" w:rsidP="00202890">
      <w:pPr>
        <w:rPr>
          <w:rFonts w:cs="Calibri"/>
        </w:rPr>
      </w:pPr>
      <w:r>
        <w:rPr>
          <w:rFonts w:cs="Calibri"/>
        </w:rPr>
        <w:t xml:space="preserve">En este terreno se iniciaron las actividades de disposición de escombros desde mediados del mes de enero de 2012. Se </w:t>
      </w:r>
      <w:r w:rsidR="00467BA5">
        <w:rPr>
          <w:rFonts w:cs="Calibri"/>
        </w:rPr>
        <w:t>tomó</w:t>
      </w:r>
      <w:r>
        <w:rPr>
          <w:rFonts w:cs="Calibri"/>
        </w:rPr>
        <w:t xml:space="preserve"> un punto GPS del avance de la escombrera el 1 de abril de </w:t>
      </w:r>
      <w:r w:rsidRPr="00D15452">
        <w:rPr>
          <w:rFonts w:cs="Calibri"/>
        </w:rPr>
        <w:t>2012, en base al cual se estima que actualmente se tiene ya depositados aproximadamente 54.000 m</w:t>
      </w:r>
      <w:r w:rsidRPr="00D15452">
        <w:rPr>
          <w:rFonts w:cs="Calibri"/>
          <w:vertAlign w:val="superscript"/>
        </w:rPr>
        <w:t>3</w:t>
      </w:r>
      <w:r w:rsidRPr="00D15452">
        <w:rPr>
          <w:rFonts w:cs="Calibri"/>
        </w:rPr>
        <w:t>, a razón de un área ocupada de 120 * 150 y 3 m de altura. El avance se muestra en el gráfico siguiente (color amarillo).</w:t>
      </w:r>
    </w:p>
    <w:p w:rsidR="004B5353" w:rsidRDefault="004B5353" w:rsidP="00202890">
      <w:pPr>
        <w:rPr>
          <w:rFonts w:cs="Calibri"/>
        </w:rPr>
      </w:pPr>
    </w:p>
    <w:p w:rsidR="004B5353" w:rsidRDefault="004B5353" w:rsidP="00202890">
      <w:pPr>
        <w:rPr>
          <w:rFonts w:cs="Calibri"/>
        </w:rPr>
      </w:pPr>
      <w:r>
        <w:rPr>
          <w:rFonts w:cs="Calibri"/>
        </w:rPr>
        <w:t xml:space="preserve">Se está </w:t>
      </w:r>
      <w:r w:rsidR="00467BA5">
        <w:rPr>
          <w:rFonts w:cs="Calibri"/>
        </w:rPr>
        <w:t>realizando</w:t>
      </w:r>
      <w:r>
        <w:rPr>
          <w:rFonts w:cs="Calibri"/>
        </w:rPr>
        <w:t xml:space="preserve"> un vertido desde la parte superior de la plataforma, sin retirar la capa vegetal, ni los árboles plantados como un proyecto de reforestación en el sitio. Ver fotos siguientes.</w:t>
      </w:r>
    </w:p>
    <w:p w:rsidR="009C5745" w:rsidRDefault="009C5745" w:rsidP="00202890">
      <w:pPr>
        <w:rPr>
          <w:rFonts w:cs="Calibri"/>
        </w:rPr>
      </w:pPr>
    </w:p>
    <w:p w:rsidR="009C5745" w:rsidRDefault="009C5745" w:rsidP="00202890">
      <w:pPr>
        <w:rPr>
          <w:rFonts w:cs="Calibri"/>
        </w:rPr>
      </w:pPr>
    </w:p>
    <w:p w:rsidR="004B5353" w:rsidRDefault="004767E5" w:rsidP="00202890">
      <w:pPr>
        <w:pStyle w:val="Descripcin"/>
      </w:pPr>
      <w:bookmarkStart w:id="75" w:name="_Toc321592787"/>
      <w:bookmarkStart w:id="76" w:name="_Toc349888649"/>
      <w:r w:rsidRPr="004767E5">
        <w:t xml:space="preserve">Gráfico No. </w:t>
      </w:r>
      <w:r w:rsidR="007F7FAD" w:rsidRPr="004767E5">
        <w:fldChar w:fldCharType="begin"/>
      </w:r>
      <w:r w:rsidRPr="004767E5">
        <w:instrText xml:space="preserve"> SEQ Gráfico_No. \* ARABIC </w:instrText>
      </w:r>
      <w:r w:rsidR="007F7FAD" w:rsidRPr="004767E5">
        <w:fldChar w:fldCharType="separate"/>
      </w:r>
      <w:r w:rsidR="007445F0">
        <w:rPr>
          <w:noProof/>
        </w:rPr>
        <w:t>5</w:t>
      </w:r>
      <w:r w:rsidR="007F7FAD" w:rsidRPr="004767E5">
        <w:fldChar w:fldCharType="end"/>
      </w:r>
      <w:r w:rsidR="004B5353" w:rsidRPr="004767E5">
        <w:t>. Avance de la escombrera al 1/04/2012</w:t>
      </w:r>
      <w:bookmarkEnd w:id="75"/>
      <w:bookmarkEnd w:id="76"/>
    </w:p>
    <w:p w:rsidR="00BD1715" w:rsidRPr="00BD1715" w:rsidRDefault="00BD1715" w:rsidP="00BD1715">
      <w:pPr>
        <w:rPr>
          <w:lang w:val="es-MX" w:eastAsia="es-MX"/>
        </w:rPr>
      </w:pPr>
    </w:p>
    <w:p w:rsidR="004B5353" w:rsidRDefault="004B5353" w:rsidP="00202890">
      <w:pPr>
        <w:jc w:val="center"/>
        <w:rPr>
          <w:rFonts w:cs="Calibri"/>
        </w:rPr>
      </w:pPr>
      <w:r>
        <w:rPr>
          <w:noProof/>
          <w:lang w:eastAsia="es-ES"/>
        </w:rPr>
        <w:drawing>
          <wp:inline distT="0" distB="0" distL="0" distR="0">
            <wp:extent cx="5772933" cy="4094329"/>
            <wp:effectExtent l="0" t="0" r="0" b="1905"/>
            <wp:docPr id="247" name="Imagen 247" descr="Nueva 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ueva imagen (1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78778" cy="4098474"/>
                    </a:xfrm>
                    <a:prstGeom prst="rect">
                      <a:avLst/>
                    </a:prstGeom>
                    <a:noFill/>
                    <a:ln>
                      <a:noFill/>
                    </a:ln>
                  </pic:spPr>
                </pic:pic>
              </a:graphicData>
            </a:graphic>
          </wp:inline>
        </w:drawing>
      </w:r>
    </w:p>
    <w:p w:rsidR="004B5353" w:rsidRDefault="004B5353" w:rsidP="00202890">
      <w:pPr>
        <w:jc w:val="center"/>
        <w:rPr>
          <w:rFonts w:cs="Calibri"/>
          <w:sz w:val="18"/>
          <w:szCs w:val="18"/>
        </w:rPr>
      </w:pPr>
      <w:r w:rsidRPr="005A6380">
        <w:rPr>
          <w:rFonts w:cs="Calibri"/>
          <w:sz w:val="18"/>
          <w:szCs w:val="18"/>
        </w:rPr>
        <w:t>Elaboración: MSc. Ing. Marcelo Castillo P.</w:t>
      </w:r>
    </w:p>
    <w:p w:rsidR="004B5353" w:rsidRDefault="004B5353" w:rsidP="00202890">
      <w:pPr>
        <w:rPr>
          <w:rFonts w:cs="Calibri"/>
        </w:rPr>
      </w:pPr>
    </w:p>
    <w:p w:rsidR="0063194C" w:rsidRDefault="0063194C" w:rsidP="00202890">
      <w:pPr>
        <w:rPr>
          <w:rFonts w:cs="Calibri"/>
        </w:rPr>
      </w:pPr>
    </w:p>
    <w:tbl>
      <w:tblPr>
        <w:tblW w:w="0" w:type="auto"/>
        <w:tblLook w:val="04A0" w:firstRow="1" w:lastRow="0" w:firstColumn="1" w:lastColumn="0" w:noHBand="0" w:noVBand="1"/>
      </w:tblPr>
      <w:tblGrid>
        <w:gridCol w:w="4336"/>
        <w:gridCol w:w="4385"/>
      </w:tblGrid>
      <w:tr w:rsidR="004B5353" w:rsidRPr="00E62C80" w:rsidTr="00202890">
        <w:tc>
          <w:tcPr>
            <w:tcW w:w="4322" w:type="dxa"/>
            <w:shd w:val="clear" w:color="auto" w:fill="auto"/>
          </w:tcPr>
          <w:p w:rsidR="004B5353" w:rsidRPr="00E62C80" w:rsidRDefault="004B5353" w:rsidP="004B5353">
            <w:pPr>
              <w:jc w:val="center"/>
              <w:rPr>
                <w:rFonts w:cs="Calibri"/>
              </w:rPr>
            </w:pPr>
            <w:r>
              <w:rPr>
                <w:noProof/>
                <w:lang w:eastAsia="es-ES"/>
              </w:rPr>
              <w:drawing>
                <wp:inline distT="0" distB="0" distL="0" distR="0">
                  <wp:extent cx="2692400" cy="2051050"/>
                  <wp:effectExtent l="0" t="0" r="0" b="6350"/>
                  <wp:docPr id="249" name="Imagen 249" descr="DSC00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C0053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692400" cy="2051050"/>
                          </a:xfrm>
                          <a:prstGeom prst="rect">
                            <a:avLst/>
                          </a:prstGeom>
                          <a:noFill/>
                          <a:ln>
                            <a:noFill/>
                          </a:ln>
                        </pic:spPr>
                      </pic:pic>
                    </a:graphicData>
                  </a:graphic>
                </wp:inline>
              </w:drawing>
            </w:r>
          </w:p>
        </w:tc>
        <w:tc>
          <w:tcPr>
            <w:tcW w:w="4323" w:type="dxa"/>
            <w:shd w:val="clear" w:color="auto" w:fill="auto"/>
          </w:tcPr>
          <w:p w:rsidR="004B5353" w:rsidRPr="00E62C80" w:rsidRDefault="004B5353" w:rsidP="004B5353">
            <w:pPr>
              <w:jc w:val="center"/>
              <w:rPr>
                <w:rFonts w:cs="Calibri"/>
              </w:rPr>
            </w:pPr>
            <w:r>
              <w:rPr>
                <w:noProof/>
                <w:lang w:eastAsia="es-ES"/>
              </w:rPr>
              <w:drawing>
                <wp:inline distT="0" distB="0" distL="0" distR="0">
                  <wp:extent cx="2717800" cy="2051050"/>
                  <wp:effectExtent l="0" t="0" r="6350" b="6350"/>
                  <wp:docPr id="250" name="Imagen 250" descr="DSC00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C0053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17800" cy="2051050"/>
                          </a:xfrm>
                          <a:prstGeom prst="rect">
                            <a:avLst/>
                          </a:prstGeom>
                          <a:noFill/>
                          <a:ln>
                            <a:noFill/>
                          </a:ln>
                        </pic:spPr>
                      </pic:pic>
                    </a:graphicData>
                  </a:graphic>
                </wp:inline>
              </w:drawing>
            </w:r>
          </w:p>
        </w:tc>
      </w:tr>
      <w:tr w:rsidR="004B5353" w:rsidRPr="004B5353" w:rsidTr="00202890">
        <w:tc>
          <w:tcPr>
            <w:tcW w:w="4322" w:type="dxa"/>
            <w:shd w:val="clear" w:color="auto" w:fill="auto"/>
          </w:tcPr>
          <w:p w:rsidR="004B5353" w:rsidRPr="00360DBF" w:rsidRDefault="00360DBF" w:rsidP="00360DBF">
            <w:pPr>
              <w:pStyle w:val="Descripcin"/>
              <w:rPr>
                <w:rFonts w:cs="Calibri"/>
                <w:sz w:val="18"/>
                <w:szCs w:val="18"/>
              </w:rPr>
            </w:pPr>
            <w:bookmarkStart w:id="77" w:name="_Toc349888688"/>
            <w:r w:rsidRPr="00360DBF">
              <w:rPr>
                <w:sz w:val="18"/>
                <w:szCs w:val="18"/>
              </w:rPr>
              <w:t xml:space="preserve">Foto No. </w:t>
            </w:r>
            <w:r w:rsidR="007F7FAD" w:rsidRPr="00360DBF">
              <w:rPr>
                <w:sz w:val="18"/>
                <w:szCs w:val="18"/>
              </w:rPr>
              <w:fldChar w:fldCharType="begin"/>
            </w:r>
            <w:r w:rsidRPr="00360DBF">
              <w:rPr>
                <w:sz w:val="18"/>
                <w:szCs w:val="18"/>
              </w:rPr>
              <w:instrText xml:space="preserve"> SEQ Foto_No. \* ARABIC </w:instrText>
            </w:r>
            <w:r w:rsidR="007F7FAD" w:rsidRPr="00360DBF">
              <w:rPr>
                <w:sz w:val="18"/>
                <w:szCs w:val="18"/>
              </w:rPr>
              <w:fldChar w:fldCharType="separate"/>
            </w:r>
            <w:r w:rsidR="007445F0">
              <w:rPr>
                <w:noProof/>
                <w:sz w:val="18"/>
                <w:szCs w:val="18"/>
              </w:rPr>
              <w:t>4</w:t>
            </w:r>
            <w:r w:rsidR="007F7FAD" w:rsidRPr="00360DBF">
              <w:rPr>
                <w:sz w:val="18"/>
                <w:szCs w:val="18"/>
              </w:rPr>
              <w:fldChar w:fldCharType="end"/>
            </w:r>
            <w:r w:rsidRPr="00360DBF">
              <w:rPr>
                <w:sz w:val="18"/>
                <w:szCs w:val="18"/>
              </w:rPr>
              <w:t xml:space="preserve">. </w:t>
            </w:r>
            <w:r w:rsidR="004B5353" w:rsidRPr="00360DBF">
              <w:rPr>
                <w:rFonts w:cs="Calibri"/>
                <w:sz w:val="18"/>
                <w:szCs w:val="18"/>
              </w:rPr>
              <w:t>Vista del avance de la escombrera. Obsérvese el vertido directo sobre la capa de vegetación, incluyendo árboles.</w:t>
            </w:r>
            <w:bookmarkEnd w:id="77"/>
          </w:p>
        </w:tc>
        <w:tc>
          <w:tcPr>
            <w:tcW w:w="4323" w:type="dxa"/>
            <w:shd w:val="clear" w:color="auto" w:fill="auto"/>
          </w:tcPr>
          <w:p w:rsidR="00360DBF" w:rsidRPr="00360DBF" w:rsidRDefault="00360DBF" w:rsidP="00360DBF">
            <w:pPr>
              <w:pStyle w:val="Descripcin"/>
              <w:rPr>
                <w:sz w:val="18"/>
                <w:szCs w:val="18"/>
              </w:rPr>
            </w:pPr>
            <w:bookmarkStart w:id="78" w:name="_Toc349888689"/>
            <w:r w:rsidRPr="00360DBF">
              <w:rPr>
                <w:sz w:val="18"/>
                <w:szCs w:val="18"/>
              </w:rPr>
              <w:t xml:space="preserve">Foto No. </w:t>
            </w:r>
            <w:r w:rsidR="007F7FAD" w:rsidRPr="00360DBF">
              <w:rPr>
                <w:sz w:val="18"/>
                <w:szCs w:val="18"/>
              </w:rPr>
              <w:fldChar w:fldCharType="begin"/>
            </w:r>
            <w:r w:rsidRPr="00360DBF">
              <w:rPr>
                <w:sz w:val="18"/>
                <w:szCs w:val="18"/>
              </w:rPr>
              <w:instrText xml:space="preserve"> SEQ Foto_No. \* ARABIC </w:instrText>
            </w:r>
            <w:r w:rsidR="007F7FAD" w:rsidRPr="00360DBF">
              <w:rPr>
                <w:sz w:val="18"/>
                <w:szCs w:val="18"/>
              </w:rPr>
              <w:fldChar w:fldCharType="separate"/>
            </w:r>
            <w:r w:rsidR="007445F0">
              <w:rPr>
                <w:noProof/>
                <w:sz w:val="18"/>
                <w:szCs w:val="18"/>
              </w:rPr>
              <w:t>5</w:t>
            </w:r>
            <w:r w:rsidR="007F7FAD" w:rsidRPr="00360DBF">
              <w:rPr>
                <w:sz w:val="18"/>
                <w:szCs w:val="18"/>
              </w:rPr>
              <w:fldChar w:fldCharType="end"/>
            </w:r>
            <w:r w:rsidRPr="00360DBF">
              <w:rPr>
                <w:rFonts w:cs="Calibri"/>
                <w:sz w:val="18"/>
                <w:szCs w:val="18"/>
              </w:rPr>
              <w:t xml:space="preserve"> Vista avance de la escombrera, al 2 de abril de 2012</w:t>
            </w:r>
            <w:bookmarkEnd w:id="78"/>
          </w:p>
          <w:p w:rsidR="004B5353" w:rsidRPr="00360DBF" w:rsidRDefault="004B5353" w:rsidP="00360DBF">
            <w:pPr>
              <w:keepNext/>
              <w:rPr>
                <w:rFonts w:cs="Calibri"/>
                <w:sz w:val="18"/>
                <w:szCs w:val="18"/>
              </w:rPr>
            </w:pPr>
          </w:p>
        </w:tc>
      </w:tr>
    </w:tbl>
    <w:p w:rsidR="00760513" w:rsidRDefault="00760513" w:rsidP="00202890">
      <w:pPr>
        <w:rPr>
          <w:rFonts w:cstheme="minorHAnsi"/>
        </w:rPr>
      </w:pPr>
    </w:p>
    <w:p w:rsidR="004B5353" w:rsidRPr="00E13297" w:rsidRDefault="004B5353" w:rsidP="00B87FCE">
      <w:pPr>
        <w:pStyle w:val="Ttulo1"/>
        <w:numPr>
          <w:ilvl w:val="1"/>
          <w:numId w:val="5"/>
        </w:numPr>
        <w:spacing w:after="120"/>
        <w:ind w:left="403" w:hanging="431"/>
      </w:pPr>
      <w:bookmarkStart w:id="79" w:name="_Toc321587827"/>
      <w:bookmarkStart w:id="80" w:name="_Toc327115439"/>
      <w:bookmarkStart w:id="81" w:name="_Toc340479299"/>
      <w:bookmarkStart w:id="82" w:name="_Toc340688397"/>
      <w:bookmarkStart w:id="83" w:name="_Toc349888410"/>
      <w:bookmarkStart w:id="84" w:name="_Toc327028593"/>
      <w:r w:rsidRPr="00E13297">
        <w:lastRenderedPageBreak/>
        <w:t>ESTABILIDAD DE ESCOMBRERA</w:t>
      </w:r>
      <w:bookmarkEnd w:id="79"/>
      <w:bookmarkEnd w:id="80"/>
      <w:bookmarkEnd w:id="81"/>
      <w:bookmarkEnd w:id="82"/>
      <w:bookmarkEnd w:id="83"/>
    </w:p>
    <w:p w:rsidR="004B5353" w:rsidRDefault="004B5353" w:rsidP="00202890">
      <w:pPr>
        <w:pStyle w:val="Listaconvietas"/>
        <w:numPr>
          <w:ilvl w:val="0"/>
          <w:numId w:val="0"/>
        </w:numPr>
        <w:spacing w:line="276" w:lineRule="auto"/>
        <w:ind w:right="327"/>
        <w:rPr>
          <w:rFonts w:ascii="Calibri" w:eastAsia="Calibri" w:hAnsi="Calibri" w:cs="Calibri"/>
          <w:sz w:val="22"/>
          <w:szCs w:val="22"/>
          <w:lang w:val="es-EC"/>
        </w:rPr>
      </w:pPr>
      <w:r w:rsidRPr="00E62C80">
        <w:rPr>
          <w:rFonts w:ascii="Calibri" w:eastAsia="Calibri" w:hAnsi="Calibri" w:cs="Calibri"/>
          <w:sz w:val="22"/>
          <w:szCs w:val="22"/>
          <w:lang w:val="es-EC"/>
        </w:rPr>
        <w:t xml:space="preserve">Para el análisis de estabilidad de la escombrera se plantea un estudio de alternativas,  debido a la variabilidad de material que se va a depositar en esta escombrera se analizan algunas opciones de estabilidad, relacionadas a los factores de seguridad para la estabilidad de talud y a una buena relación costo-beneficio. </w:t>
      </w:r>
    </w:p>
    <w:p w:rsidR="003F3CBF" w:rsidRPr="00E62C80" w:rsidRDefault="003F3CBF" w:rsidP="00202890">
      <w:pPr>
        <w:pStyle w:val="Listaconvietas"/>
        <w:numPr>
          <w:ilvl w:val="0"/>
          <w:numId w:val="0"/>
        </w:numPr>
        <w:spacing w:line="276" w:lineRule="auto"/>
        <w:ind w:right="327"/>
        <w:rPr>
          <w:rFonts w:ascii="Calibri" w:eastAsia="Calibri" w:hAnsi="Calibri" w:cs="Calibri"/>
          <w:sz w:val="22"/>
          <w:szCs w:val="22"/>
          <w:lang w:val="es-EC"/>
        </w:rPr>
      </w:pPr>
    </w:p>
    <w:p w:rsidR="004B5353" w:rsidRPr="00451D09" w:rsidRDefault="0028157F" w:rsidP="00B87FCE">
      <w:pPr>
        <w:pStyle w:val="Ttulo1"/>
        <w:numPr>
          <w:ilvl w:val="2"/>
          <w:numId w:val="5"/>
        </w:numPr>
        <w:spacing w:after="120"/>
        <w:ind w:left="544" w:hanging="567"/>
      </w:pPr>
      <w:bookmarkStart w:id="85" w:name="_Toc327115441"/>
      <w:bookmarkStart w:id="86" w:name="_Toc340479301"/>
      <w:bookmarkStart w:id="87" w:name="_Toc340688399"/>
      <w:r w:rsidRPr="00451D09">
        <w:t xml:space="preserve"> </w:t>
      </w:r>
      <w:bookmarkStart w:id="88" w:name="_Toc349888411"/>
      <w:r w:rsidR="004B5353" w:rsidRPr="00451D09">
        <w:t>Cálculo de estabilidad utilizando los ábacos de HOEK y BRAY (1977)</w:t>
      </w:r>
      <w:bookmarkEnd w:id="85"/>
      <w:bookmarkEnd w:id="86"/>
      <w:bookmarkEnd w:id="87"/>
      <w:bookmarkEnd w:id="88"/>
    </w:p>
    <w:p w:rsidR="004B5353" w:rsidRDefault="004B5353" w:rsidP="00202890">
      <w:pPr>
        <w:autoSpaceDE w:val="0"/>
        <w:autoSpaceDN w:val="0"/>
        <w:adjustRightInd w:val="0"/>
        <w:spacing w:line="240" w:lineRule="auto"/>
        <w:rPr>
          <w:rFonts w:cs="Calibri"/>
        </w:rPr>
      </w:pPr>
      <w:r w:rsidRPr="00E06060">
        <w:rPr>
          <w:rFonts w:cs="Calibri"/>
        </w:rPr>
        <w:t xml:space="preserve">Los métodos de cálculo más empleados son los llamados métodos de rebanadas o de dovelas.  Para realizar un análisis previo utilizamos el método simplificado de BISHOP (1955) que supone la superficie de deslizamiento circular, y para su cálculo numérico se utiliza varios ábacos, pero entre los más utilizados por su facilidad son los ábacos  de HOEK y BRAY (1977) que proporcionan un límite inferior del factor de seguridad, donde se asume que las tensiones normales en la superficie de deslizamiento se concentran en un único punto, de acuerdo al siguiente </w:t>
      </w:r>
      <w:r w:rsidR="00D265FD" w:rsidRPr="00E06060">
        <w:rPr>
          <w:rFonts w:cs="Calibri"/>
        </w:rPr>
        <w:t>gráfico</w:t>
      </w:r>
      <w:r w:rsidRPr="00E06060">
        <w:rPr>
          <w:rFonts w:cs="Calibri"/>
        </w:rPr>
        <w:t>.</w:t>
      </w:r>
    </w:p>
    <w:p w:rsidR="004B5353" w:rsidRDefault="004B5353" w:rsidP="00202890">
      <w:pPr>
        <w:pStyle w:val="Descripcin"/>
      </w:pPr>
      <w:bookmarkStart w:id="89" w:name="_Toc321684328"/>
      <w:bookmarkStart w:id="90" w:name="_Toc327115475"/>
      <w:bookmarkStart w:id="91" w:name="_Toc340479606"/>
    </w:p>
    <w:p w:rsidR="004B5353" w:rsidRPr="00FA49D1" w:rsidRDefault="004767E5" w:rsidP="00202890">
      <w:pPr>
        <w:pStyle w:val="Descripcin"/>
        <w:rPr>
          <w:lang w:val="es-ES"/>
        </w:rPr>
      </w:pPr>
      <w:bookmarkStart w:id="92" w:name="_Toc340688685"/>
      <w:bookmarkStart w:id="93" w:name="_Toc349888650"/>
      <w:r>
        <w:t xml:space="preserve">Gráfico No. </w:t>
      </w:r>
      <w:r w:rsidR="007F7FAD">
        <w:fldChar w:fldCharType="begin"/>
      </w:r>
      <w:r>
        <w:instrText xml:space="preserve"> SEQ Gráfico_No. \* ARABIC </w:instrText>
      </w:r>
      <w:r w:rsidR="007F7FAD">
        <w:fldChar w:fldCharType="separate"/>
      </w:r>
      <w:r w:rsidR="007445F0">
        <w:rPr>
          <w:noProof/>
        </w:rPr>
        <w:t>6</w:t>
      </w:r>
      <w:r w:rsidR="007F7FAD">
        <w:fldChar w:fldCharType="end"/>
      </w:r>
      <w:r w:rsidR="004B5353" w:rsidRPr="00FA49D1">
        <w:rPr>
          <w:lang w:val="es-ES"/>
        </w:rPr>
        <w:t>. Ábacos de HOEK y BRAY</w:t>
      </w:r>
      <w:bookmarkEnd w:id="89"/>
      <w:bookmarkEnd w:id="90"/>
      <w:bookmarkEnd w:id="91"/>
      <w:bookmarkEnd w:id="92"/>
      <w:bookmarkEnd w:id="93"/>
    </w:p>
    <w:p w:rsidR="004B5353" w:rsidRPr="003560ED" w:rsidRDefault="004B5353" w:rsidP="00202890">
      <w:pPr>
        <w:autoSpaceDE w:val="0"/>
        <w:autoSpaceDN w:val="0"/>
        <w:adjustRightInd w:val="0"/>
        <w:spacing w:line="240" w:lineRule="auto"/>
        <w:jc w:val="center"/>
        <w:rPr>
          <w:rFonts w:cs="Calibri"/>
          <w:b/>
          <w:lang w:val="en-US"/>
        </w:rPr>
      </w:pPr>
      <w:r>
        <w:rPr>
          <w:noProof/>
          <w:lang w:eastAsia="es-ES"/>
        </w:rPr>
        <w:drawing>
          <wp:inline distT="0" distB="0" distL="0" distR="0">
            <wp:extent cx="3698543" cy="5070793"/>
            <wp:effectExtent l="0" t="0" r="0" b="0"/>
            <wp:docPr id="4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709345" cy="5085603"/>
                    </a:xfrm>
                    <a:prstGeom prst="rect">
                      <a:avLst/>
                    </a:prstGeom>
                    <a:noFill/>
                    <a:ln>
                      <a:noFill/>
                    </a:ln>
                  </pic:spPr>
                </pic:pic>
              </a:graphicData>
            </a:graphic>
          </wp:inline>
        </w:drawing>
      </w:r>
    </w:p>
    <w:p w:rsidR="004B5353" w:rsidRDefault="004B5353" w:rsidP="00202890">
      <w:pPr>
        <w:jc w:val="center"/>
        <w:rPr>
          <w:rFonts w:cs="Calibri"/>
          <w:sz w:val="16"/>
          <w:szCs w:val="16"/>
        </w:rPr>
      </w:pPr>
      <w:r w:rsidRPr="00255D19">
        <w:rPr>
          <w:rFonts w:cs="Calibri"/>
          <w:b/>
          <w:sz w:val="16"/>
          <w:szCs w:val="16"/>
          <w:lang w:val="en-US"/>
        </w:rPr>
        <w:t xml:space="preserve">FUENTE: </w:t>
      </w:r>
      <w:r w:rsidRPr="00255D19">
        <w:rPr>
          <w:rFonts w:cs="Calibri"/>
          <w:sz w:val="16"/>
          <w:szCs w:val="16"/>
          <w:lang w:val="en-US"/>
        </w:rPr>
        <w:t xml:space="preserve">A short course in soil and rock slope engineering. </w:t>
      </w:r>
      <w:hyperlink r:id="rId24" w:history="1">
        <w:r w:rsidRPr="00D55810">
          <w:rPr>
            <w:rFonts w:cs="Calibri"/>
            <w:sz w:val="16"/>
            <w:szCs w:val="16"/>
            <w:lang w:val="en-US"/>
          </w:rPr>
          <w:t>N. E. Simons</w:t>
        </w:r>
      </w:hyperlink>
      <w:r w:rsidRPr="00D55810">
        <w:rPr>
          <w:rFonts w:cs="Calibri"/>
          <w:sz w:val="16"/>
          <w:szCs w:val="16"/>
          <w:lang w:val="en-US"/>
        </w:rPr>
        <w:t xml:space="preserve">, </w:t>
      </w:r>
      <w:hyperlink r:id="rId25" w:history="1">
        <w:r w:rsidRPr="00D55810">
          <w:rPr>
            <w:rFonts w:cs="Calibri"/>
            <w:sz w:val="16"/>
            <w:szCs w:val="16"/>
            <w:lang w:val="en-US"/>
          </w:rPr>
          <w:t>Bruce Keith Menzies</w:t>
        </w:r>
      </w:hyperlink>
      <w:r w:rsidRPr="00D55810">
        <w:rPr>
          <w:rFonts w:cs="Calibri"/>
          <w:sz w:val="16"/>
          <w:szCs w:val="16"/>
          <w:lang w:val="en-US"/>
        </w:rPr>
        <w:t xml:space="preserve">, </w:t>
      </w:r>
      <w:hyperlink r:id="rId26" w:history="1">
        <w:r w:rsidRPr="00D55810">
          <w:rPr>
            <w:rFonts w:cs="Calibri"/>
            <w:sz w:val="16"/>
            <w:szCs w:val="16"/>
            <w:lang w:val="en-US"/>
          </w:rPr>
          <w:t>M. C. Matthews</w:t>
        </w:r>
      </w:hyperlink>
      <w:r w:rsidRPr="00D55810">
        <w:rPr>
          <w:rFonts w:cs="Calibri"/>
          <w:sz w:val="16"/>
          <w:szCs w:val="16"/>
          <w:lang w:val="en-US"/>
        </w:rPr>
        <w:t xml:space="preserve">. </w:t>
      </w:r>
      <w:r>
        <w:rPr>
          <w:rFonts w:cs="Calibri"/>
          <w:sz w:val="16"/>
          <w:szCs w:val="16"/>
        </w:rPr>
        <w:t>2001.</w:t>
      </w:r>
    </w:p>
    <w:p w:rsidR="003E2B19" w:rsidRPr="00B27CAD" w:rsidRDefault="003E2B19" w:rsidP="00202890">
      <w:pPr>
        <w:jc w:val="center"/>
        <w:rPr>
          <w:rFonts w:cs="Calibri"/>
          <w:sz w:val="16"/>
          <w:szCs w:val="16"/>
        </w:rPr>
      </w:pPr>
    </w:p>
    <w:p w:rsidR="004B5353" w:rsidRPr="00E06060" w:rsidRDefault="004B5353" w:rsidP="00202890">
      <w:pPr>
        <w:autoSpaceDE w:val="0"/>
        <w:autoSpaceDN w:val="0"/>
        <w:adjustRightInd w:val="0"/>
        <w:spacing w:line="240" w:lineRule="auto"/>
        <w:rPr>
          <w:rFonts w:cs="Calibri"/>
          <w:b/>
        </w:rPr>
      </w:pPr>
    </w:p>
    <w:p w:rsidR="004B5353" w:rsidRPr="00451D09" w:rsidRDefault="0028157F" w:rsidP="00B87FCE">
      <w:pPr>
        <w:pStyle w:val="Ttulo1"/>
        <w:numPr>
          <w:ilvl w:val="2"/>
          <w:numId w:val="5"/>
        </w:numPr>
        <w:spacing w:after="120"/>
        <w:ind w:left="544" w:hanging="567"/>
      </w:pPr>
      <w:bookmarkStart w:id="94" w:name="_Toc327115442"/>
      <w:bookmarkStart w:id="95" w:name="_Toc340479302"/>
      <w:bookmarkStart w:id="96" w:name="_Toc340688400"/>
      <w:r w:rsidRPr="00451D09">
        <w:t xml:space="preserve"> </w:t>
      </w:r>
      <w:bookmarkStart w:id="97" w:name="_Toc349888412"/>
      <w:r w:rsidR="004B5353" w:rsidRPr="00451D09">
        <w:t>Cálculo de estabilidad utilizando los ábacos de HUANG, Y. H. (1977)</w:t>
      </w:r>
      <w:bookmarkEnd w:id="94"/>
      <w:bookmarkEnd w:id="95"/>
      <w:bookmarkEnd w:id="96"/>
      <w:bookmarkEnd w:id="97"/>
    </w:p>
    <w:p w:rsidR="004B5353" w:rsidRDefault="004B5353" w:rsidP="00202890">
      <w:pPr>
        <w:autoSpaceDE w:val="0"/>
        <w:autoSpaceDN w:val="0"/>
        <w:adjustRightInd w:val="0"/>
        <w:spacing w:line="240" w:lineRule="auto"/>
        <w:rPr>
          <w:rFonts w:cs="Calibri"/>
        </w:rPr>
      </w:pPr>
      <w:r w:rsidRPr="00E06060">
        <w:rPr>
          <w:rFonts w:cs="Calibri"/>
        </w:rPr>
        <w:t xml:space="preserve">Para el análisis de estabilidad de las escombreras en una primera instancia se utilizó  el método de la obtención del factor de seguridad de rellenos a media ladera, para esto se ha seguido lo explicado por HUANG, Y. H. en los trabajos realizados en 1977, en el cual se introduce el efecto del agua mediante el coeficiente de presión intersticial </w:t>
      </w:r>
      <w:r w:rsidRPr="00B16032">
        <w:rPr>
          <w:rFonts w:cs="Calibri"/>
          <w:b/>
          <w:i/>
          <w:sz w:val="32"/>
          <w:szCs w:val="32"/>
        </w:rPr>
        <w:t>ru</w:t>
      </w:r>
      <w:r>
        <w:rPr>
          <w:rFonts w:cs="Calibri"/>
        </w:rPr>
        <w:t>.</w:t>
      </w:r>
      <w:r w:rsidRPr="00E06060">
        <w:rPr>
          <w:rFonts w:cs="Calibri"/>
        </w:rPr>
        <w:t xml:space="preserve"> </w:t>
      </w:r>
    </w:p>
    <w:p w:rsidR="004B5353" w:rsidRDefault="004B5353" w:rsidP="00202890">
      <w:pPr>
        <w:autoSpaceDE w:val="0"/>
        <w:autoSpaceDN w:val="0"/>
        <w:adjustRightInd w:val="0"/>
        <w:spacing w:line="240" w:lineRule="auto"/>
        <w:rPr>
          <w:rFonts w:cs="Calibri"/>
        </w:rPr>
      </w:pPr>
    </w:p>
    <w:p w:rsidR="00760513" w:rsidRPr="00022C6E" w:rsidRDefault="0028157F" w:rsidP="00B87FCE">
      <w:pPr>
        <w:pStyle w:val="Ttulo1"/>
        <w:numPr>
          <w:ilvl w:val="2"/>
          <w:numId w:val="5"/>
        </w:numPr>
        <w:spacing w:after="120"/>
        <w:ind w:left="544" w:hanging="567"/>
      </w:pPr>
      <w:bookmarkStart w:id="98" w:name="_Toc321306851"/>
      <w:bookmarkStart w:id="99" w:name="_Toc327177488"/>
      <w:r>
        <w:t xml:space="preserve"> </w:t>
      </w:r>
      <w:bookmarkStart w:id="100" w:name="_Toc349888413"/>
      <w:r w:rsidR="00760513" w:rsidRPr="00022C6E">
        <w:t>Cálculo de estabilidad utilizando Programas Computacionales SLOPE/W</w:t>
      </w:r>
      <w:bookmarkEnd w:id="98"/>
      <w:bookmarkEnd w:id="99"/>
      <w:bookmarkEnd w:id="100"/>
    </w:p>
    <w:p w:rsidR="00760513" w:rsidRPr="00E62C80" w:rsidRDefault="00760513" w:rsidP="00202890">
      <w:pPr>
        <w:rPr>
          <w:rFonts w:cs="Calibri"/>
        </w:rPr>
      </w:pPr>
      <w:r w:rsidRPr="00E62C80">
        <w:rPr>
          <w:rFonts w:cs="Calibri"/>
        </w:rPr>
        <w:t xml:space="preserve">Para realizar un estudio de alternativas, se </w:t>
      </w:r>
      <w:r w:rsidR="002847C9" w:rsidRPr="00E62C80">
        <w:rPr>
          <w:rFonts w:cs="Calibri"/>
        </w:rPr>
        <w:t>utilizó</w:t>
      </w:r>
      <w:r w:rsidRPr="00E62C80">
        <w:rPr>
          <w:rFonts w:cs="Calibri"/>
        </w:rPr>
        <w:t xml:space="preserve"> el programa SLOPE/W de GEO-SLOPE International, </w:t>
      </w:r>
      <w:r w:rsidR="00795A43" w:rsidRPr="00E62C80">
        <w:rPr>
          <w:rFonts w:cs="Calibri"/>
        </w:rPr>
        <w:t>Ltd.</w:t>
      </w:r>
      <w:r w:rsidRPr="00E62C80">
        <w:rPr>
          <w:rFonts w:cs="Calibri"/>
        </w:rPr>
        <w:t xml:space="preserve">,  que permite el cálculo de FS mediante los métodos de dovelas de Bishop (1955) y el de Morgenstern y Price (1965). El programa permite realizar el cálculo del  FS </w:t>
      </w:r>
      <w:r>
        <w:rPr>
          <w:rFonts w:cs="Calibri"/>
        </w:rPr>
        <w:t xml:space="preserve">(Factor de Seguridad) </w:t>
      </w:r>
      <w:r w:rsidRPr="00E62C80">
        <w:rPr>
          <w:rFonts w:cs="Calibri"/>
        </w:rPr>
        <w:t xml:space="preserve">en condiciones drenadas y no drenadas, en este último caso hemos supuesto una saturación correspondiente a un valor del coeficiente de presión intersticial </w:t>
      </w:r>
      <w:r w:rsidRPr="00760513">
        <w:rPr>
          <w:rFonts w:cs="Calibri"/>
          <w:b/>
        </w:rPr>
        <w:t>ru</w:t>
      </w:r>
      <w:r w:rsidRPr="00E62C80">
        <w:rPr>
          <w:rFonts w:cs="Calibri"/>
        </w:rPr>
        <w:t xml:space="preserve"> = 0,2 (Manual de Ingeniería de Taludes, ITGE, </w:t>
      </w:r>
      <w:r w:rsidR="00467BA5" w:rsidRPr="00E62C80">
        <w:rPr>
          <w:rFonts w:cs="Calibri"/>
        </w:rPr>
        <w:t>fig.</w:t>
      </w:r>
      <w:r w:rsidRPr="00E62C80">
        <w:rPr>
          <w:rFonts w:cs="Calibri"/>
        </w:rPr>
        <w:t xml:space="preserve"> 1). Para poder tener un panorama más claro de la estabilidad de taludes en esta escombrera, se realizó varias modelaciones. Variando los materiales y sus características geotécnicas, variando las pendientes, cambiando los anchos de bermas y adicional variando las condiciones de sostenimiento en el pie del talud de la escombrera. </w:t>
      </w:r>
    </w:p>
    <w:p w:rsidR="00760513" w:rsidRPr="00E62C80" w:rsidRDefault="00760513" w:rsidP="00202890">
      <w:pPr>
        <w:rPr>
          <w:rFonts w:cs="Calibri"/>
        </w:rPr>
      </w:pPr>
    </w:p>
    <w:p w:rsidR="00760513" w:rsidRPr="00E62C80" w:rsidRDefault="00760513" w:rsidP="00202890">
      <w:pPr>
        <w:rPr>
          <w:rFonts w:cs="Calibri"/>
        </w:rPr>
      </w:pPr>
      <w:r w:rsidRPr="00E62C80">
        <w:rPr>
          <w:rFonts w:cs="Calibri"/>
        </w:rPr>
        <w:t>Los parámetros utilizados fueron las siguientes:</w:t>
      </w:r>
    </w:p>
    <w:p w:rsidR="00760513" w:rsidRDefault="00760513" w:rsidP="00202890">
      <w:pPr>
        <w:autoSpaceDE w:val="0"/>
        <w:autoSpaceDN w:val="0"/>
        <w:adjustRightInd w:val="0"/>
        <w:rPr>
          <w:rFonts w:cs="Calibri"/>
        </w:rPr>
      </w:pPr>
    </w:p>
    <w:p w:rsidR="00760513" w:rsidRPr="00E62C80" w:rsidRDefault="00760513" w:rsidP="00202890">
      <w:pPr>
        <w:autoSpaceDE w:val="0"/>
        <w:autoSpaceDN w:val="0"/>
        <w:adjustRightInd w:val="0"/>
        <w:rPr>
          <w:rFonts w:cs="Calibri"/>
        </w:rPr>
      </w:pPr>
      <w:r w:rsidRPr="00E62C80">
        <w:rPr>
          <w:rFonts w:cs="Calibri"/>
        </w:rPr>
        <w:t xml:space="preserve">La inclinación actual del terreno es de 10°, y para la modelación se </w:t>
      </w:r>
      <w:r w:rsidR="00467BA5" w:rsidRPr="00E62C80">
        <w:rPr>
          <w:rFonts w:cs="Calibri"/>
        </w:rPr>
        <w:t>inició</w:t>
      </w:r>
      <w:r w:rsidRPr="00E62C80">
        <w:rPr>
          <w:rFonts w:cs="Calibri"/>
        </w:rPr>
        <w:t xml:space="preserve"> con una talud de la escombrera de 30° y se empezó a bajar los taludes 5° hasta quedar en taludes de 20° desde la horizontal en todas sus plataformas. Las bermas fueron modeladas en longitudes de 25 m y 20 m. Las alturas de los taludes fueron variando desde los 30 metros como máximo tal como se indica en la bibliografía consultada (Manual de Ingeniería de Taludes, ITGE, </w:t>
      </w:r>
      <w:r w:rsidR="00D265FD" w:rsidRPr="00E62C80">
        <w:rPr>
          <w:rFonts w:cs="Calibri"/>
        </w:rPr>
        <w:t>pág.</w:t>
      </w:r>
      <w:r w:rsidRPr="00E62C80">
        <w:rPr>
          <w:rFonts w:cs="Calibri"/>
        </w:rPr>
        <w:t xml:space="preserve"> 294 aspectos constructivos, corrección de taludes). Los parámetros geotécnicos de los materiales modelados debido a que no hay disponibilidad de ensayos de laboratorio, se asumieron en base a los estudios de  Qian, Koerner, Gray (2002): “Geotechnical aspects of landfill design and construction”, pág. 188 que recoge las propuestas de varios autores que relacionan la densidad de los residuos sólidos con el contenido volumétrico de humedad, la porosidad y el índice de huecos. Los valores están comprendidos en un abanico entre 0,90 y 1,50 t/m</w:t>
      </w:r>
      <w:r w:rsidRPr="00E62C80">
        <w:rPr>
          <w:rFonts w:cs="Calibri"/>
          <w:vertAlign w:val="superscript"/>
        </w:rPr>
        <w:t>3</w:t>
      </w:r>
      <w:r w:rsidRPr="00E62C80">
        <w:rPr>
          <w:rFonts w:cs="Calibri"/>
        </w:rPr>
        <w:t>.  Mientras que para el ángulo de rozamiento interno tomamos como referencia  algunos de los valores obtenidos por Qian, Koerner, Gray (2002): “Geotechnical aspects of landfill design and construction”, pág. 197. Por último consideramos que el material a colocar en la escombrera de El Troje II es muy poco cohesivo por lo que asumimos que la cohesión es 0.</w:t>
      </w:r>
    </w:p>
    <w:p w:rsidR="00760513" w:rsidRPr="00E62C80" w:rsidRDefault="00760513" w:rsidP="00202890">
      <w:pPr>
        <w:autoSpaceDE w:val="0"/>
        <w:autoSpaceDN w:val="0"/>
        <w:adjustRightInd w:val="0"/>
        <w:rPr>
          <w:rFonts w:cs="Calibri"/>
        </w:rPr>
      </w:pPr>
    </w:p>
    <w:p w:rsidR="00760513" w:rsidRPr="00451D09" w:rsidRDefault="0028157F" w:rsidP="00B87FCE">
      <w:pPr>
        <w:pStyle w:val="Ttulo1"/>
        <w:numPr>
          <w:ilvl w:val="2"/>
          <w:numId w:val="5"/>
        </w:numPr>
        <w:spacing w:after="120"/>
        <w:ind w:left="544" w:hanging="567"/>
      </w:pPr>
      <w:bookmarkStart w:id="101" w:name="_Toc321503972"/>
      <w:bookmarkStart w:id="102" w:name="_Toc327177489"/>
      <w:r w:rsidRPr="00451D09">
        <w:t xml:space="preserve"> </w:t>
      </w:r>
      <w:bookmarkStart w:id="103" w:name="_Toc349888414"/>
      <w:r w:rsidR="00760513" w:rsidRPr="00451D09">
        <w:t>Estudio de alternativas</w:t>
      </w:r>
      <w:bookmarkEnd w:id="101"/>
      <w:bookmarkEnd w:id="102"/>
      <w:bookmarkEnd w:id="103"/>
    </w:p>
    <w:p w:rsidR="00760513" w:rsidRDefault="00760513" w:rsidP="00202890">
      <w:pPr>
        <w:rPr>
          <w:rFonts w:cs="Calibri"/>
        </w:rPr>
      </w:pPr>
      <w:r>
        <w:rPr>
          <w:rFonts w:cs="Calibri"/>
        </w:rPr>
        <w:t xml:space="preserve">Del </w:t>
      </w:r>
      <w:r w:rsidRPr="007C25FB">
        <w:rPr>
          <w:rFonts w:cs="Calibri"/>
        </w:rPr>
        <w:t xml:space="preserve">análisis </w:t>
      </w:r>
      <w:r>
        <w:rPr>
          <w:rFonts w:cs="Calibri"/>
        </w:rPr>
        <w:t xml:space="preserve">de opciones </w:t>
      </w:r>
      <w:r w:rsidRPr="007C25FB">
        <w:rPr>
          <w:rFonts w:cs="Calibri"/>
        </w:rPr>
        <w:t>se desprenden 3 alternativas que se describen a continuación</w:t>
      </w:r>
      <w:r>
        <w:rPr>
          <w:rFonts w:cs="Calibri"/>
        </w:rPr>
        <w:t>.</w:t>
      </w:r>
    </w:p>
    <w:p w:rsidR="00760513" w:rsidRPr="00E62C80" w:rsidRDefault="00760513" w:rsidP="00202890">
      <w:pPr>
        <w:rPr>
          <w:rFonts w:cs="Calibri"/>
        </w:rPr>
      </w:pPr>
    </w:p>
    <w:p w:rsidR="00760513" w:rsidRPr="00451D09" w:rsidRDefault="00451D09" w:rsidP="00B87FCE">
      <w:pPr>
        <w:pStyle w:val="Ttulo1"/>
        <w:numPr>
          <w:ilvl w:val="3"/>
          <w:numId w:val="5"/>
        </w:numPr>
        <w:spacing w:after="120"/>
        <w:ind w:left="686" w:hanging="709"/>
        <w:rPr>
          <w:sz w:val="22"/>
          <w:szCs w:val="22"/>
        </w:rPr>
      </w:pPr>
      <w:bookmarkStart w:id="104" w:name="_Toc321503973"/>
      <w:bookmarkStart w:id="105" w:name="_Toc327177490"/>
      <w:r>
        <w:rPr>
          <w:sz w:val="22"/>
          <w:szCs w:val="22"/>
        </w:rPr>
        <w:lastRenderedPageBreak/>
        <w:t xml:space="preserve"> </w:t>
      </w:r>
      <w:bookmarkStart w:id="106" w:name="_Toc349888415"/>
      <w:r w:rsidR="00760513" w:rsidRPr="00451D09">
        <w:rPr>
          <w:sz w:val="22"/>
          <w:szCs w:val="22"/>
        </w:rPr>
        <w:t>ALTERNATIVA 1 (Muro de contención de escollera en pie de escombrera)</w:t>
      </w:r>
      <w:bookmarkEnd w:id="104"/>
      <w:bookmarkEnd w:id="105"/>
      <w:bookmarkEnd w:id="106"/>
    </w:p>
    <w:p w:rsidR="00760513" w:rsidRDefault="00760513" w:rsidP="00202890">
      <w:pPr>
        <w:rPr>
          <w:rFonts w:cs="Calibri"/>
        </w:rPr>
      </w:pPr>
      <w:r w:rsidRPr="00E62C80">
        <w:rPr>
          <w:rFonts w:cs="Calibri"/>
        </w:rPr>
        <w:t>Esta alternativa consiste en la modelación de la escombrera de El Troje II,  con un muro de escollera a todo lo largo de la escombrera, aproximadamente 150 metros lineales en su parte inferior, a fin de evitar que existan desplazamientos de material hacia el canal del sistema Pita. El muro estará calculado de tal forma que pueda sostener las cargas que le someta la escombrera tanto en su etapa de conformación con en la etapa de funcionamiento a capacidad máxima, para esto se realiza un análisis de estabilidad general del talud.</w:t>
      </w:r>
    </w:p>
    <w:p w:rsidR="00760513" w:rsidRDefault="00760513" w:rsidP="00202890">
      <w:pPr>
        <w:rPr>
          <w:rFonts w:cs="Calibri"/>
        </w:rPr>
      </w:pPr>
    </w:p>
    <w:p w:rsidR="00760513" w:rsidRPr="004767E5" w:rsidRDefault="004767E5" w:rsidP="00202890">
      <w:pPr>
        <w:pStyle w:val="Descripcin"/>
      </w:pPr>
      <w:bookmarkStart w:id="107" w:name="_Toc327177752"/>
      <w:bookmarkStart w:id="108" w:name="_Toc349888651"/>
      <w:r w:rsidRPr="004767E5">
        <w:t xml:space="preserve">Gráfico No. </w:t>
      </w:r>
      <w:r w:rsidR="007F7FAD" w:rsidRPr="004767E5">
        <w:fldChar w:fldCharType="begin"/>
      </w:r>
      <w:r w:rsidRPr="004767E5">
        <w:instrText xml:space="preserve"> SEQ Gráfico_No. \* ARABIC </w:instrText>
      </w:r>
      <w:r w:rsidR="007F7FAD" w:rsidRPr="004767E5">
        <w:fldChar w:fldCharType="separate"/>
      </w:r>
      <w:r w:rsidR="007445F0">
        <w:rPr>
          <w:noProof/>
        </w:rPr>
        <w:t>7</w:t>
      </w:r>
      <w:r w:rsidR="007F7FAD" w:rsidRPr="004767E5">
        <w:fldChar w:fldCharType="end"/>
      </w:r>
      <w:r w:rsidR="00760513" w:rsidRPr="004767E5">
        <w:t>. Características geométricas del muro de escollera</w:t>
      </w:r>
      <w:bookmarkEnd w:id="107"/>
      <w:bookmarkEnd w:id="108"/>
    </w:p>
    <w:p w:rsidR="00760513" w:rsidRPr="00E62C80" w:rsidRDefault="00760513" w:rsidP="00202890">
      <w:pPr>
        <w:autoSpaceDE w:val="0"/>
        <w:autoSpaceDN w:val="0"/>
        <w:adjustRightInd w:val="0"/>
        <w:rPr>
          <w:rFonts w:cs="Calibri"/>
        </w:rPr>
      </w:pPr>
    </w:p>
    <w:p w:rsidR="00760513" w:rsidRPr="00E62C80" w:rsidRDefault="00760513" w:rsidP="00202890">
      <w:pPr>
        <w:autoSpaceDE w:val="0"/>
        <w:autoSpaceDN w:val="0"/>
        <w:adjustRightInd w:val="0"/>
        <w:jc w:val="center"/>
        <w:rPr>
          <w:rFonts w:cs="Calibri"/>
          <w:noProof/>
          <w:lang w:val="es-EC" w:eastAsia="es-EC"/>
        </w:rPr>
      </w:pPr>
      <w:r>
        <w:rPr>
          <w:rFonts w:cs="Calibri"/>
          <w:noProof/>
          <w:lang w:eastAsia="es-ES"/>
        </w:rPr>
        <w:drawing>
          <wp:inline distT="0" distB="0" distL="0" distR="0">
            <wp:extent cx="2895600" cy="1974850"/>
            <wp:effectExtent l="0" t="0" r="0" b="6350"/>
            <wp:docPr id="48"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7"/>
                    <pic:cNvPicPr>
                      <a:picLocks noChangeAspect="1" noChangeArrowheads="1"/>
                    </pic:cNvPicPr>
                  </pic:nvPicPr>
                  <pic:blipFill>
                    <a:blip r:embed="rId27" cstate="print">
                      <a:lum bright="-40000" contrast="-40000"/>
                      <a:extLst>
                        <a:ext uri="{28A0092B-C50C-407E-A947-70E740481C1C}">
                          <a14:useLocalDpi xmlns:a14="http://schemas.microsoft.com/office/drawing/2010/main" val="0"/>
                        </a:ext>
                      </a:extLst>
                    </a:blip>
                    <a:srcRect l="13814" r="28276"/>
                    <a:stretch>
                      <a:fillRect/>
                    </a:stretch>
                  </pic:blipFill>
                  <pic:spPr bwMode="auto">
                    <a:xfrm>
                      <a:off x="0" y="0"/>
                      <a:ext cx="2895600" cy="1974850"/>
                    </a:xfrm>
                    <a:prstGeom prst="rect">
                      <a:avLst/>
                    </a:prstGeom>
                    <a:noFill/>
                    <a:ln>
                      <a:noFill/>
                    </a:ln>
                  </pic:spPr>
                </pic:pic>
              </a:graphicData>
            </a:graphic>
          </wp:inline>
        </w:drawing>
      </w:r>
    </w:p>
    <w:p w:rsidR="003E0B82" w:rsidRPr="003E0B82" w:rsidRDefault="003E0B82" w:rsidP="00202890">
      <w:pPr>
        <w:jc w:val="center"/>
        <w:rPr>
          <w:rFonts w:cs="Calibri"/>
          <w:sz w:val="16"/>
          <w:szCs w:val="16"/>
        </w:rPr>
      </w:pPr>
      <w:r w:rsidRPr="003E0B82">
        <w:rPr>
          <w:rFonts w:cs="Calibri"/>
          <w:sz w:val="16"/>
          <w:szCs w:val="16"/>
        </w:rPr>
        <w:t>Elaborado por: Ing. Edison Cruz</w:t>
      </w:r>
    </w:p>
    <w:p w:rsidR="00760513" w:rsidRPr="00E62C80" w:rsidRDefault="00760513" w:rsidP="00202890">
      <w:pPr>
        <w:jc w:val="center"/>
        <w:rPr>
          <w:rFonts w:cs="Calibri"/>
        </w:rPr>
      </w:pPr>
    </w:p>
    <w:p w:rsidR="00760513" w:rsidRPr="00E62C80" w:rsidRDefault="00760513" w:rsidP="00202890">
      <w:pPr>
        <w:autoSpaceDE w:val="0"/>
        <w:autoSpaceDN w:val="0"/>
        <w:adjustRightInd w:val="0"/>
        <w:rPr>
          <w:rFonts w:cs="Calibri"/>
        </w:rPr>
      </w:pPr>
      <w:r w:rsidRPr="00E62C80">
        <w:rPr>
          <w:rFonts w:cs="Calibri"/>
        </w:rPr>
        <w:t>Este muro debería tener una excavación hasta el nivel B del corte geosísmico, cuya correspondencia geológica indica una secuencia de arenas, tobas húmedas y cangagua. La excavación en ese estrato deberá ser al menos 1,5 m de profundidad, lo que me arrojaría un volumen de excavación a máquina de aproximadamente 1300 m</w:t>
      </w:r>
      <w:r w:rsidRPr="00E62C80">
        <w:rPr>
          <w:rFonts w:cs="Calibri"/>
          <w:vertAlign w:val="superscript"/>
        </w:rPr>
        <w:t>3</w:t>
      </w:r>
      <w:r w:rsidRPr="00E62C80">
        <w:rPr>
          <w:rFonts w:cs="Calibri"/>
        </w:rPr>
        <w:t xml:space="preserve">. El costo  aproximado de este muro  será de unos USD 430.000, considerando la colocación de  piedra bola </w:t>
      </w:r>
      <w:r w:rsidR="0028157F" w:rsidRPr="00E62C80">
        <w:rPr>
          <w:rFonts w:cs="Calibri"/>
        </w:rPr>
        <w:t>zarandeada</w:t>
      </w:r>
      <w:r w:rsidRPr="00E62C80">
        <w:rPr>
          <w:rFonts w:cs="Calibri"/>
        </w:rPr>
        <w:t xml:space="preserve"> (d=2-4") material filtrante, H.S. replantillos f’c 140 kg/cm</w:t>
      </w:r>
      <w:r w:rsidRPr="00E62C80">
        <w:rPr>
          <w:rFonts w:cs="Calibri"/>
          <w:vertAlign w:val="superscript"/>
        </w:rPr>
        <w:t>2</w:t>
      </w:r>
      <w:r w:rsidRPr="00E62C80">
        <w:rPr>
          <w:rFonts w:cs="Calibri"/>
        </w:rPr>
        <w:t xml:space="preserve"> sin encofrado, y la conformación del muro. </w:t>
      </w:r>
    </w:p>
    <w:p w:rsidR="00760513" w:rsidRPr="00E62C80" w:rsidRDefault="00760513" w:rsidP="00202890">
      <w:pPr>
        <w:autoSpaceDE w:val="0"/>
        <w:autoSpaceDN w:val="0"/>
        <w:adjustRightInd w:val="0"/>
        <w:rPr>
          <w:rFonts w:cs="Calibri"/>
        </w:rPr>
      </w:pPr>
    </w:p>
    <w:p w:rsidR="00760513" w:rsidRPr="00E62C80" w:rsidRDefault="00760513" w:rsidP="00202890">
      <w:pPr>
        <w:autoSpaceDE w:val="0"/>
        <w:autoSpaceDN w:val="0"/>
        <w:adjustRightInd w:val="0"/>
        <w:rPr>
          <w:rFonts w:cs="Calibri"/>
        </w:rPr>
      </w:pPr>
      <w:r w:rsidRPr="00E62C80">
        <w:rPr>
          <w:rFonts w:cs="Calibri"/>
        </w:rPr>
        <w:t xml:space="preserve">La modelación del talud con un ángulo de 20° desde la horizontal, formando 4 plataformas separadas entre sí con bermas de 25 metros, con alturas máximas del talud de 24 metros, y con parámetros geotécnicos </w:t>
      </w:r>
      <w:r w:rsidRPr="00E06060">
        <w:rPr>
          <w:rFonts w:ascii="Symbol" w:eastAsia="Times New Roman" w:hAnsi="Symbol" w:cs="Calibri"/>
          <w:color w:val="000000"/>
          <w:lang w:eastAsia="es-EC"/>
        </w:rPr>
        <w:t></w:t>
      </w:r>
      <w:r w:rsidRPr="00E62C80">
        <w:rPr>
          <w:rFonts w:cs="Calibri"/>
        </w:rPr>
        <w:t xml:space="preserve"> = 1,5 t/m3, </w:t>
      </w:r>
      <w:r w:rsidRPr="00E06060">
        <w:rPr>
          <w:rFonts w:ascii="Symbol" w:eastAsia="Times New Roman" w:hAnsi="Symbol" w:cs="Calibri"/>
          <w:color w:val="000000"/>
          <w:lang w:eastAsia="es-EC"/>
        </w:rPr>
        <w:t></w:t>
      </w:r>
      <w:r w:rsidRPr="00E06060">
        <w:rPr>
          <w:rFonts w:ascii="Symbol" w:eastAsia="Times New Roman" w:hAnsi="Symbol" w:cs="Calibri"/>
          <w:color w:val="000000"/>
          <w:lang w:eastAsia="es-EC"/>
        </w:rPr>
        <w:t></w:t>
      </w:r>
      <w:r w:rsidRPr="00870403">
        <w:rPr>
          <w:rFonts w:eastAsia="Times New Roman" w:cs="Calibri"/>
          <w:color w:val="000000"/>
          <w:lang w:eastAsia="es-EC"/>
        </w:rPr>
        <w:t>'</w:t>
      </w:r>
      <w:r w:rsidRPr="00E62C80">
        <w:rPr>
          <w:rFonts w:cs="Calibri"/>
        </w:rPr>
        <w:t>= 27°  y c= 0, el  valor mínimo calculado es de FS= 1.202, con lo que podemos garantizar la estabilidad de la escombrera siempre y cuando se realicen los procedimientos adecuados como se indicaran en el manual de operación, que se adjunta.</w:t>
      </w:r>
    </w:p>
    <w:p w:rsidR="00760513" w:rsidRDefault="00760513" w:rsidP="00202890">
      <w:pPr>
        <w:autoSpaceDE w:val="0"/>
        <w:autoSpaceDN w:val="0"/>
        <w:adjustRightInd w:val="0"/>
        <w:rPr>
          <w:rFonts w:cs="Calibri"/>
        </w:rPr>
      </w:pPr>
    </w:p>
    <w:p w:rsidR="003F3CBF" w:rsidRDefault="003F3CBF" w:rsidP="00202890">
      <w:pPr>
        <w:autoSpaceDE w:val="0"/>
        <w:autoSpaceDN w:val="0"/>
        <w:adjustRightInd w:val="0"/>
        <w:rPr>
          <w:rFonts w:cs="Calibri"/>
        </w:rPr>
      </w:pPr>
    </w:p>
    <w:p w:rsidR="00760513" w:rsidRDefault="00760513" w:rsidP="00202890">
      <w:pPr>
        <w:autoSpaceDE w:val="0"/>
        <w:autoSpaceDN w:val="0"/>
        <w:adjustRightInd w:val="0"/>
        <w:rPr>
          <w:rFonts w:cs="Calibri"/>
        </w:rPr>
      </w:pPr>
    </w:p>
    <w:p w:rsidR="00760513" w:rsidRDefault="00760513" w:rsidP="00202890">
      <w:pPr>
        <w:autoSpaceDE w:val="0"/>
        <w:autoSpaceDN w:val="0"/>
        <w:adjustRightInd w:val="0"/>
        <w:rPr>
          <w:rFonts w:cs="Calibri"/>
        </w:rPr>
      </w:pPr>
    </w:p>
    <w:p w:rsidR="00F173ED" w:rsidRDefault="00F173ED" w:rsidP="00202890">
      <w:pPr>
        <w:autoSpaceDE w:val="0"/>
        <w:autoSpaceDN w:val="0"/>
        <w:adjustRightInd w:val="0"/>
        <w:rPr>
          <w:rFonts w:cs="Calibri"/>
        </w:rPr>
      </w:pPr>
    </w:p>
    <w:p w:rsidR="00F173ED" w:rsidRDefault="00F173ED" w:rsidP="00202890">
      <w:pPr>
        <w:autoSpaceDE w:val="0"/>
        <w:autoSpaceDN w:val="0"/>
        <w:adjustRightInd w:val="0"/>
        <w:rPr>
          <w:rFonts w:cs="Calibri"/>
        </w:rPr>
      </w:pPr>
    </w:p>
    <w:p w:rsidR="00F173ED" w:rsidRDefault="00F173ED" w:rsidP="00202890">
      <w:pPr>
        <w:autoSpaceDE w:val="0"/>
        <w:autoSpaceDN w:val="0"/>
        <w:adjustRightInd w:val="0"/>
        <w:rPr>
          <w:rFonts w:cs="Calibri"/>
        </w:rPr>
      </w:pPr>
    </w:p>
    <w:p w:rsidR="00F173ED" w:rsidRDefault="00F173ED" w:rsidP="00202890">
      <w:pPr>
        <w:autoSpaceDE w:val="0"/>
        <w:autoSpaceDN w:val="0"/>
        <w:adjustRightInd w:val="0"/>
        <w:rPr>
          <w:rFonts w:cs="Calibri"/>
        </w:rPr>
      </w:pPr>
    </w:p>
    <w:p w:rsidR="00F173ED" w:rsidRDefault="00F173ED" w:rsidP="00202890">
      <w:pPr>
        <w:autoSpaceDE w:val="0"/>
        <w:autoSpaceDN w:val="0"/>
        <w:adjustRightInd w:val="0"/>
        <w:rPr>
          <w:rFonts w:cs="Calibri"/>
        </w:rPr>
      </w:pPr>
    </w:p>
    <w:p w:rsidR="00760513" w:rsidRPr="004767E5" w:rsidRDefault="004767E5" w:rsidP="00202890">
      <w:pPr>
        <w:pStyle w:val="Descripcin"/>
      </w:pPr>
      <w:bookmarkStart w:id="109" w:name="_Toc327177753"/>
      <w:bookmarkStart w:id="110" w:name="_Toc349888652"/>
      <w:r w:rsidRPr="004767E5">
        <w:t xml:space="preserve">Gráfico No. </w:t>
      </w:r>
      <w:r w:rsidR="007F7FAD" w:rsidRPr="004767E5">
        <w:fldChar w:fldCharType="begin"/>
      </w:r>
      <w:r w:rsidRPr="004767E5">
        <w:instrText xml:space="preserve"> SEQ Gráfico_No. \* ARABIC </w:instrText>
      </w:r>
      <w:r w:rsidR="007F7FAD" w:rsidRPr="004767E5">
        <w:fldChar w:fldCharType="separate"/>
      </w:r>
      <w:r w:rsidR="007445F0">
        <w:rPr>
          <w:noProof/>
        </w:rPr>
        <w:t>8</w:t>
      </w:r>
      <w:r w:rsidR="007F7FAD" w:rsidRPr="004767E5">
        <w:fldChar w:fldCharType="end"/>
      </w:r>
      <w:r w:rsidR="00760513" w:rsidRPr="004767E5">
        <w:t>. Resultado de modelación Alternativa 1</w:t>
      </w:r>
      <w:bookmarkEnd w:id="109"/>
      <w:bookmarkEnd w:id="110"/>
    </w:p>
    <w:p w:rsidR="00760513" w:rsidRPr="00E62C80" w:rsidRDefault="00760513" w:rsidP="00202890">
      <w:pPr>
        <w:autoSpaceDE w:val="0"/>
        <w:autoSpaceDN w:val="0"/>
        <w:adjustRightInd w:val="0"/>
        <w:jc w:val="center"/>
        <w:rPr>
          <w:rFonts w:cs="Calibri"/>
          <w:b/>
        </w:rPr>
      </w:pPr>
    </w:p>
    <w:p w:rsidR="00760513" w:rsidRPr="00E62C80" w:rsidRDefault="00760513" w:rsidP="00202890">
      <w:pPr>
        <w:autoSpaceDE w:val="0"/>
        <w:autoSpaceDN w:val="0"/>
        <w:adjustRightInd w:val="0"/>
        <w:rPr>
          <w:rFonts w:cs="Calibri"/>
        </w:rPr>
      </w:pPr>
    </w:p>
    <w:p w:rsidR="00760513" w:rsidRPr="00E62C80" w:rsidRDefault="00760513" w:rsidP="00202890">
      <w:pPr>
        <w:jc w:val="center"/>
        <w:rPr>
          <w:rFonts w:cs="Calibri"/>
        </w:rPr>
      </w:pPr>
    </w:p>
    <w:p w:rsidR="00760513" w:rsidRPr="00E62C80" w:rsidRDefault="00760513" w:rsidP="00202890">
      <w:pPr>
        <w:jc w:val="center"/>
        <w:rPr>
          <w:rFonts w:cs="Calibri"/>
          <w:noProof/>
          <w:lang w:val="es-EC" w:eastAsia="es-EC"/>
        </w:rPr>
      </w:pPr>
      <w:r>
        <w:rPr>
          <w:rFonts w:cs="Calibri"/>
          <w:noProof/>
          <w:lang w:eastAsia="es-ES"/>
        </w:rPr>
        <w:drawing>
          <wp:inline distT="0" distB="0" distL="0" distR="0">
            <wp:extent cx="5816600" cy="1511300"/>
            <wp:effectExtent l="0" t="0" r="0" b="0"/>
            <wp:docPr id="49"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6"/>
                    <pic:cNvPicPr>
                      <a:picLocks noChangeAspect="1" noChangeArrowheads="1"/>
                    </pic:cNvPicPr>
                  </pic:nvPicPr>
                  <pic:blipFill>
                    <a:blip r:embed="rId28" cstate="print">
                      <a:extLst>
                        <a:ext uri="{28A0092B-C50C-407E-A947-70E740481C1C}">
                          <a14:useLocalDpi xmlns:a14="http://schemas.microsoft.com/office/drawing/2010/main" val="0"/>
                        </a:ext>
                      </a:extLst>
                    </a:blip>
                    <a:srcRect l="3062" t="33397" r="2356" b="33208"/>
                    <a:stretch>
                      <a:fillRect/>
                    </a:stretch>
                  </pic:blipFill>
                  <pic:spPr bwMode="auto">
                    <a:xfrm>
                      <a:off x="0" y="0"/>
                      <a:ext cx="5816600" cy="1511300"/>
                    </a:xfrm>
                    <a:prstGeom prst="rect">
                      <a:avLst/>
                    </a:prstGeom>
                    <a:noFill/>
                    <a:ln>
                      <a:noFill/>
                    </a:ln>
                  </pic:spPr>
                </pic:pic>
              </a:graphicData>
            </a:graphic>
          </wp:inline>
        </w:drawing>
      </w:r>
    </w:p>
    <w:p w:rsidR="003E0B82" w:rsidRPr="003E0B82" w:rsidRDefault="003E0B82" w:rsidP="00202890">
      <w:pPr>
        <w:jc w:val="center"/>
        <w:rPr>
          <w:rFonts w:cs="Calibri"/>
          <w:sz w:val="16"/>
          <w:szCs w:val="16"/>
        </w:rPr>
      </w:pPr>
      <w:r w:rsidRPr="003E0B82">
        <w:rPr>
          <w:rFonts w:cs="Calibri"/>
          <w:sz w:val="16"/>
          <w:szCs w:val="16"/>
        </w:rPr>
        <w:t>Elaborado por: Ing. Edison Cruz</w:t>
      </w:r>
    </w:p>
    <w:p w:rsidR="00760513" w:rsidRPr="00E62C80" w:rsidRDefault="00760513" w:rsidP="00202890">
      <w:pPr>
        <w:jc w:val="center"/>
        <w:rPr>
          <w:rFonts w:cs="Calibri"/>
        </w:rPr>
      </w:pPr>
    </w:p>
    <w:p w:rsidR="00760513" w:rsidRPr="00E62C80" w:rsidRDefault="00760513" w:rsidP="00202890">
      <w:pPr>
        <w:jc w:val="center"/>
        <w:rPr>
          <w:rFonts w:cs="Calibri"/>
        </w:rPr>
      </w:pPr>
    </w:p>
    <w:p w:rsidR="00760513" w:rsidRPr="00451D09" w:rsidRDefault="00760513" w:rsidP="00202890">
      <w:pPr>
        <w:pStyle w:val="Ttulo1"/>
        <w:numPr>
          <w:ilvl w:val="3"/>
          <w:numId w:val="5"/>
        </w:numPr>
        <w:ind w:left="687" w:hanging="709"/>
        <w:rPr>
          <w:sz w:val="22"/>
          <w:szCs w:val="22"/>
        </w:rPr>
      </w:pPr>
      <w:bookmarkStart w:id="111" w:name="_Toc321503974"/>
      <w:bookmarkStart w:id="112" w:name="_Toc327177491"/>
      <w:bookmarkStart w:id="113" w:name="_Toc349888416"/>
      <w:r w:rsidRPr="00451D09">
        <w:rPr>
          <w:sz w:val="22"/>
          <w:szCs w:val="22"/>
        </w:rPr>
        <w:t>ALTERNATIVA 2 (Presa de tierra en pie de escombrera)</w:t>
      </w:r>
      <w:bookmarkEnd w:id="111"/>
      <w:bookmarkEnd w:id="112"/>
      <w:bookmarkEnd w:id="113"/>
    </w:p>
    <w:p w:rsidR="00760513" w:rsidRPr="00E62C80" w:rsidRDefault="00760513" w:rsidP="00202890">
      <w:pPr>
        <w:rPr>
          <w:rFonts w:cs="Calibri"/>
        </w:rPr>
      </w:pPr>
      <w:r w:rsidRPr="00E62C80">
        <w:rPr>
          <w:rFonts w:cs="Calibri"/>
        </w:rPr>
        <w:t xml:space="preserve">Esta segunda alternativa hace referencia a la recomendación del estudio geotécnico en el cual indica que se construya un muro de sostenimiento, en este caso se platea utilizar material de préstamo conformado de tal manera que actué como una presa de tierra, a todo lo largo de la escombrera en su parte inferior, a fin de evitar que existan desplazamientos de material hacia el canal del sistema Pita. </w:t>
      </w:r>
    </w:p>
    <w:p w:rsidR="00760513" w:rsidRPr="00E62C80" w:rsidRDefault="00760513" w:rsidP="00202890">
      <w:pPr>
        <w:rPr>
          <w:rFonts w:cs="Calibri"/>
        </w:rPr>
      </w:pPr>
    </w:p>
    <w:p w:rsidR="00760513" w:rsidRPr="00E62C80" w:rsidRDefault="00760513" w:rsidP="00202890">
      <w:pPr>
        <w:rPr>
          <w:rFonts w:cs="Calibri"/>
        </w:rPr>
      </w:pPr>
      <w:r w:rsidRPr="00E62C80">
        <w:rPr>
          <w:rFonts w:cs="Calibri"/>
        </w:rPr>
        <w:t>Y tomando como recomendación lo escrito en el MANUAL de restauración de terrenos y evaluación de impactos ambientales en minería del Instituto Geológico y Minero de España, 2004.  En lo referente a las consideraciones de diseño de las escombreras, se recomienda que “cuando los estériles que se van a verter no son homogéneos y presentan diferentes litologías y características geotécnicas, puede ser conveniente el levantamiento de un dique de pie con los materiales más gruesos y resistentes, de manera que actúen  de muro de contención del resto de los estériles depositados.”</w:t>
      </w:r>
    </w:p>
    <w:p w:rsidR="00760513" w:rsidRPr="00E62C80" w:rsidRDefault="00760513" w:rsidP="00202890">
      <w:pPr>
        <w:rPr>
          <w:rFonts w:cs="Calibri"/>
        </w:rPr>
      </w:pPr>
    </w:p>
    <w:p w:rsidR="00760513" w:rsidRPr="004767E5" w:rsidRDefault="004767E5" w:rsidP="00202890">
      <w:pPr>
        <w:pStyle w:val="Descripcin"/>
      </w:pPr>
      <w:bookmarkStart w:id="114" w:name="_Toc327177754"/>
      <w:bookmarkStart w:id="115" w:name="_Toc349888653"/>
      <w:r w:rsidRPr="004767E5">
        <w:t xml:space="preserve">Gráfico No. </w:t>
      </w:r>
      <w:r w:rsidR="007F7FAD" w:rsidRPr="004767E5">
        <w:fldChar w:fldCharType="begin"/>
      </w:r>
      <w:r w:rsidRPr="004767E5">
        <w:instrText xml:space="preserve"> SEQ Gráfico_No. \* ARABIC </w:instrText>
      </w:r>
      <w:r w:rsidR="007F7FAD" w:rsidRPr="004767E5">
        <w:fldChar w:fldCharType="separate"/>
      </w:r>
      <w:r w:rsidR="007445F0">
        <w:rPr>
          <w:noProof/>
        </w:rPr>
        <w:t>9</w:t>
      </w:r>
      <w:r w:rsidR="007F7FAD" w:rsidRPr="004767E5">
        <w:fldChar w:fldCharType="end"/>
      </w:r>
      <w:r w:rsidR="00760513" w:rsidRPr="004767E5">
        <w:t>.</w:t>
      </w:r>
      <w:r w:rsidR="00760513" w:rsidRPr="004767E5">
        <w:tab/>
        <w:t>Dique retención en pie</w:t>
      </w:r>
      <w:bookmarkEnd w:id="114"/>
      <w:bookmarkEnd w:id="115"/>
    </w:p>
    <w:p w:rsidR="00760513" w:rsidRPr="00E62C80" w:rsidRDefault="00760513" w:rsidP="00202890">
      <w:pPr>
        <w:jc w:val="center"/>
        <w:rPr>
          <w:rFonts w:cs="Calibri"/>
          <w:noProof/>
          <w:lang w:val="es-EC" w:eastAsia="es-EC"/>
        </w:rPr>
      </w:pPr>
      <w:r>
        <w:rPr>
          <w:rFonts w:cs="Calibri"/>
          <w:noProof/>
          <w:lang w:eastAsia="es-ES"/>
        </w:rPr>
        <w:drawing>
          <wp:inline distT="0" distB="0" distL="0" distR="0">
            <wp:extent cx="2688609" cy="1794889"/>
            <wp:effectExtent l="0" t="0" r="0" b="0"/>
            <wp:docPr id="50"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5"/>
                    <pic:cNvPicPr>
                      <a:picLocks noChangeAspect="1" noChangeArrowheads="1"/>
                    </pic:cNvPicPr>
                  </pic:nvPicPr>
                  <pic:blipFill>
                    <a:blip r:embed="rId29" cstate="print">
                      <a:extLst>
                        <a:ext uri="{28A0092B-C50C-407E-A947-70E740481C1C}">
                          <a14:useLocalDpi xmlns:a14="http://schemas.microsoft.com/office/drawing/2010/main" val="0"/>
                        </a:ext>
                      </a:extLst>
                    </a:blip>
                    <a:srcRect l="57809" t="54059" r="22926" b="29895"/>
                    <a:stretch>
                      <a:fillRect/>
                    </a:stretch>
                  </pic:blipFill>
                  <pic:spPr bwMode="auto">
                    <a:xfrm>
                      <a:off x="0" y="0"/>
                      <a:ext cx="2694831" cy="1799043"/>
                    </a:xfrm>
                    <a:prstGeom prst="rect">
                      <a:avLst/>
                    </a:prstGeom>
                    <a:noFill/>
                    <a:ln>
                      <a:noFill/>
                    </a:ln>
                  </pic:spPr>
                </pic:pic>
              </a:graphicData>
            </a:graphic>
          </wp:inline>
        </w:drawing>
      </w:r>
    </w:p>
    <w:p w:rsidR="00760513" w:rsidRPr="00E62C80" w:rsidRDefault="00760513" w:rsidP="00202890">
      <w:pPr>
        <w:jc w:val="center"/>
        <w:rPr>
          <w:rFonts w:cs="Calibri"/>
          <w:sz w:val="18"/>
          <w:szCs w:val="18"/>
        </w:rPr>
      </w:pPr>
      <w:r w:rsidRPr="00E62C80">
        <w:rPr>
          <w:rFonts w:cs="Calibri"/>
          <w:b/>
          <w:sz w:val="18"/>
          <w:szCs w:val="18"/>
        </w:rPr>
        <w:t>FUENTE:</w:t>
      </w:r>
      <w:r w:rsidRPr="00E62C80">
        <w:rPr>
          <w:rFonts w:cs="Calibri"/>
          <w:sz w:val="18"/>
          <w:szCs w:val="18"/>
        </w:rPr>
        <w:t xml:space="preserve"> Manual de restauración de terrenos y evaluación de impactos ambientales en minería del Instituto Geológico y Minero de España, 2004</w:t>
      </w:r>
    </w:p>
    <w:p w:rsidR="00760513" w:rsidRPr="00E62C80" w:rsidRDefault="00760513" w:rsidP="00202890">
      <w:pPr>
        <w:jc w:val="center"/>
        <w:rPr>
          <w:rFonts w:cs="Calibri"/>
        </w:rPr>
      </w:pPr>
    </w:p>
    <w:p w:rsidR="00760513" w:rsidRPr="00E62C80" w:rsidRDefault="00760513" w:rsidP="00202890">
      <w:pPr>
        <w:pStyle w:val="Default"/>
        <w:spacing w:line="276" w:lineRule="auto"/>
        <w:jc w:val="both"/>
        <w:rPr>
          <w:rFonts w:ascii="Calibri" w:hAnsi="Calibri" w:cs="Calibri"/>
          <w:sz w:val="22"/>
          <w:szCs w:val="22"/>
        </w:rPr>
      </w:pPr>
      <w:r w:rsidRPr="00E62C80">
        <w:rPr>
          <w:rFonts w:ascii="Calibri" w:hAnsi="Calibri" w:cs="Calibri"/>
          <w:sz w:val="22"/>
          <w:szCs w:val="22"/>
        </w:rPr>
        <w:t>Esta presa deberá tener una excavación hasta el nivel C del corte geosísmico, cuya correspondencia geológica indica una secuencia de tobas alteradas intercaladas con caídas de ceniza y lapili de pómez, cangagua. La excavación deberá ser al menos 10 m de profundidad desde la superficie actual,  esto arrojaría un volumen de excavación a máquina de varias profundidades de aproximadamente 44.000 m</w:t>
      </w:r>
      <w:r w:rsidRPr="00E62C80">
        <w:rPr>
          <w:rFonts w:ascii="Calibri" w:hAnsi="Calibri" w:cs="Calibri"/>
          <w:sz w:val="22"/>
          <w:szCs w:val="22"/>
          <w:vertAlign w:val="superscript"/>
        </w:rPr>
        <w:t>3</w:t>
      </w:r>
      <w:r w:rsidRPr="00E62C80">
        <w:rPr>
          <w:rFonts w:ascii="Calibri" w:hAnsi="Calibri" w:cs="Calibri"/>
          <w:sz w:val="22"/>
          <w:szCs w:val="22"/>
        </w:rPr>
        <w:t>. El costo  aproximado de esta presa de tierra  será de aproximadamente unos USD 400.000, considerando la excavación y la colocación de relleno compactado con material seleccionado.</w:t>
      </w:r>
    </w:p>
    <w:p w:rsidR="00760513" w:rsidRPr="00E62C80" w:rsidRDefault="00760513" w:rsidP="00202890">
      <w:pPr>
        <w:tabs>
          <w:tab w:val="left" w:pos="2760"/>
        </w:tabs>
        <w:autoSpaceDE w:val="0"/>
        <w:autoSpaceDN w:val="0"/>
        <w:adjustRightInd w:val="0"/>
        <w:rPr>
          <w:rFonts w:cs="Calibri"/>
        </w:rPr>
      </w:pPr>
      <w:r w:rsidRPr="00E62C80">
        <w:rPr>
          <w:rFonts w:cs="Calibri"/>
        </w:rPr>
        <w:tab/>
      </w:r>
    </w:p>
    <w:p w:rsidR="00760513" w:rsidRPr="004767E5" w:rsidRDefault="004767E5" w:rsidP="00202890">
      <w:pPr>
        <w:pStyle w:val="Descripcin"/>
      </w:pPr>
      <w:bookmarkStart w:id="116" w:name="_Toc327177755"/>
      <w:bookmarkStart w:id="117" w:name="_Toc349888654"/>
      <w:r w:rsidRPr="004767E5">
        <w:t xml:space="preserve">Gráfico No. </w:t>
      </w:r>
      <w:r w:rsidR="007F7FAD" w:rsidRPr="004767E5">
        <w:fldChar w:fldCharType="begin"/>
      </w:r>
      <w:r w:rsidRPr="004767E5">
        <w:instrText xml:space="preserve"> SEQ Gráfico_No. \* ARABIC </w:instrText>
      </w:r>
      <w:r w:rsidR="007F7FAD" w:rsidRPr="004767E5">
        <w:fldChar w:fldCharType="separate"/>
      </w:r>
      <w:r w:rsidR="007445F0">
        <w:rPr>
          <w:noProof/>
        </w:rPr>
        <w:t>10</w:t>
      </w:r>
      <w:r w:rsidR="007F7FAD" w:rsidRPr="004767E5">
        <w:fldChar w:fldCharType="end"/>
      </w:r>
      <w:r w:rsidR="00760513" w:rsidRPr="004767E5">
        <w:t>. Presa de tierra de pie de talud ALT. 2</w:t>
      </w:r>
      <w:bookmarkEnd w:id="116"/>
      <w:bookmarkEnd w:id="117"/>
    </w:p>
    <w:p w:rsidR="00760513" w:rsidRPr="00E62C80" w:rsidRDefault="00760513" w:rsidP="00202890">
      <w:pPr>
        <w:tabs>
          <w:tab w:val="left" w:pos="2760"/>
        </w:tabs>
        <w:autoSpaceDE w:val="0"/>
        <w:autoSpaceDN w:val="0"/>
        <w:adjustRightInd w:val="0"/>
        <w:rPr>
          <w:rFonts w:cs="Calibri"/>
        </w:rPr>
      </w:pPr>
    </w:p>
    <w:p w:rsidR="00760513" w:rsidRPr="00E62C80" w:rsidRDefault="00760513" w:rsidP="00202890">
      <w:pPr>
        <w:autoSpaceDE w:val="0"/>
        <w:autoSpaceDN w:val="0"/>
        <w:adjustRightInd w:val="0"/>
        <w:jc w:val="center"/>
        <w:rPr>
          <w:rFonts w:cs="Calibri"/>
          <w:noProof/>
          <w:lang w:val="es-EC" w:eastAsia="es-EC"/>
        </w:rPr>
      </w:pPr>
      <w:r>
        <w:rPr>
          <w:rFonts w:cs="Calibri"/>
          <w:noProof/>
          <w:lang w:eastAsia="es-ES"/>
        </w:rPr>
        <w:drawing>
          <wp:inline distT="0" distB="0" distL="0" distR="0">
            <wp:extent cx="3200400" cy="2894777"/>
            <wp:effectExtent l="0" t="0" r="0" b="0"/>
            <wp:docPr id="51"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4"/>
                    <pic:cNvPicPr>
                      <a:picLocks noChangeAspect="1" noChangeArrowheads="1"/>
                    </pic:cNvPicPr>
                  </pic:nvPicPr>
                  <pic:blipFill>
                    <a:blip r:embed="rId30" cstate="print">
                      <a:lum bright="-20000"/>
                      <a:extLst>
                        <a:ext uri="{28A0092B-C50C-407E-A947-70E740481C1C}">
                          <a14:useLocalDpi xmlns:a14="http://schemas.microsoft.com/office/drawing/2010/main" val="0"/>
                        </a:ext>
                      </a:extLst>
                    </a:blip>
                    <a:srcRect l="27217" r="29189"/>
                    <a:stretch>
                      <a:fillRect/>
                    </a:stretch>
                  </pic:blipFill>
                  <pic:spPr bwMode="auto">
                    <a:xfrm>
                      <a:off x="0" y="0"/>
                      <a:ext cx="3202893" cy="2897032"/>
                    </a:xfrm>
                    <a:prstGeom prst="rect">
                      <a:avLst/>
                    </a:prstGeom>
                    <a:noFill/>
                    <a:ln>
                      <a:noFill/>
                    </a:ln>
                  </pic:spPr>
                </pic:pic>
              </a:graphicData>
            </a:graphic>
          </wp:inline>
        </w:drawing>
      </w:r>
    </w:p>
    <w:p w:rsidR="003E0B82" w:rsidRPr="003E0B82" w:rsidRDefault="003E0B82" w:rsidP="00202890">
      <w:pPr>
        <w:jc w:val="center"/>
        <w:rPr>
          <w:rFonts w:cs="Calibri"/>
          <w:sz w:val="16"/>
          <w:szCs w:val="16"/>
        </w:rPr>
      </w:pPr>
      <w:r w:rsidRPr="003E0B82">
        <w:rPr>
          <w:rFonts w:cs="Calibri"/>
          <w:sz w:val="16"/>
          <w:szCs w:val="16"/>
        </w:rPr>
        <w:t>Elaborado por: Ing. Edison Cruz</w:t>
      </w:r>
    </w:p>
    <w:p w:rsidR="00760513" w:rsidRPr="00E62C80" w:rsidRDefault="00760513" w:rsidP="00202890">
      <w:pPr>
        <w:autoSpaceDE w:val="0"/>
        <w:autoSpaceDN w:val="0"/>
        <w:adjustRightInd w:val="0"/>
        <w:rPr>
          <w:rFonts w:cs="Calibri"/>
        </w:rPr>
      </w:pPr>
    </w:p>
    <w:p w:rsidR="00760513" w:rsidRDefault="00760513" w:rsidP="00202890">
      <w:pPr>
        <w:autoSpaceDE w:val="0"/>
        <w:autoSpaceDN w:val="0"/>
        <w:adjustRightInd w:val="0"/>
        <w:rPr>
          <w:rFonts w:cs="Calibri"/>
        </w:rPr>
      </w:pPr>
      <w:r w:rsidRPr="00E62C80">
        <w:rPr>
          <w:rFonts w:cs="Calibri"/>
        </w:rPr>
        <w:t xml:space="preserve">La modelación del talud se la realizó igualmente como en el caso anterior con un ángulo de 20° desde la horizontal, formando 4 plataformas separadas entre sí con bermas de 25 metros, con alturas máximas del talud de 24 metros, y con parámetros geotécnicos </w:t>
      </w:r>
      <w:r w:rsidRPr="00077857">
        <w:rPr>
          <w:rFonts w:ascii="Symbol" w:hAnsi="Symbol" w:cs="Calibri"/>
        </w:rPr>
        <w:t></w:t>
      </w:r>
      <w:r w:rsidRPr="00E06060">
        <w:rPr>
          <w:rFonts w:cs="Calibri"/>
        </w:rPr>
        <w:t xml:space="preserve"> = 1,</w:t>
      </w:r>
      <w:r>
        <w:rPr>
          <w:rFonts w:cs="Calibri"/>
        </w:rPr>
        <w:t>5</w:t>
      </w:r>
      <w:r w:rsidRPr="00E06060">
        <w:rPr>
          <w:rFonts w:cs="Calibri"/>
        </w:rPr>
        <w:t xml:space="preserve"> t/m</w:t>
      </w:r>
      <w:r w:rsidRPr="008453C2">
        <w:rPr>
          <w:rFonts w:cs="Calibri"/>
          <w:vertAlign w:val="superscript"/>
        </w:rPr>
        <w:t>3</w:t>
      </w:r>
      <w:r w:rsidRPr="00E06060">
        <w:rPr>
          <w:rFonts w:cs="Calibri"/>
        </w:rPr>
        <w:t xml:space="preserve">, </w:t>
      </w:r>
      <w:r w:rsidRPr="00077857">
        <w:rPr>
          <w:rFonts w:ascii="Symbol" w:hAnsi="Symbol" w:cs="Calibri"/>
        </w:rPr>
        <w:t></w:t>
      </w:r>
      <w:r w:rsidRPr="00E06060">
        <w:rPr>
          <w:rFonts w:cs="Calibri"/>
        </w:rPr>
        <w:t xml:space="preserve">= </w:t>
      </w:r>
      <w:r w:rsidRPr="00E62C80">
        <w:rPr>
          <w:rFonts w:cs="Calibri"/>
        </w:rPr>
        <w:t>= 27°  y c= 0, el  valor mínimo calculado es de FS= 1.450, con lo que podemos garantizar la estabilidad de la escombrera siempre y cuando se realicen los procedimientos adecuados como se indicaran en el manual de operación, que se adjunta.</w:t>
      </w:r>
    </w:p>
    <w:p w:rsidR="0063194C" w:rsidRDefault="0063194C" w:rsidP="00202890">
      <w:pPr>
        <w:autoSpaceDE w:val="0"/>
        <w:autoSpaceDN w:val="0"/>
        <w:adjustRightInd w:val="0"/>
        <w:rPr>
          <w:rFonts w:cs="Calibri"/>
        </w:rPr>
      </w:pPr>
    </w:p>
    <w:p w:rsidR="0063194C" w:rsidRDefault="0063194C" w:rsidP="00202890">
      <w:pPr>
        <w:autoSpaceDE w:val="0"/>
        <w:autoSpaceDN w:val="0"/>
        <w:adjustRightInd w:val="0"/>
        <w:rPr>
          <w:rFonts w:cs="Calibri"/>
        </w:rPr>
      </w:pPr>
    </w:p>
    <w:p w:rsidR="0063194C" w:rsidRDefault="0063194C" w:rsidP="00202890">
      <w:pPr>
        <w:autoSpaceDE w:val="0"/>
        <w:autoSpaceDN w:val="0"/>
        <w:adjustRightInd w:val="0"/>
        <w:rPr>
          <w:rFonts w:cs="Calibri"/>
        </w:rPr>
      </w:pPr>
    </w:p>
    <w:p w:rsidR="0063194C" w:rsidRDefault="0063194C" w:rsidP="00202890">
      <w:pPr>
        <w:autoSpaceDE w:val="0"/>
        <w:autoSpaceDN w:val="0"/>
        <w:adjustRightInd w:val="0"/>
        <w:rPr>
          <w:rFonts w:cs="Calibri"/>
        </w:rPr>
      </w:pPr>
    </w:p>
    <w:p w:rsidR="0063194C" w:rsidRDefault="0063194C" w:rsidP="00202890">
      <w:pPr>
        <w:autoSpaceDE w:val="0"/>
        <w:autoSpaceDN w:val="0"/>
        <w:adjustRightInd w:val="0"/>
        <w:rPr>
          <w:rFonts w:cs="Calibri"/>
        </w:rPr>
      </w:pPr>
    </w:p>
    <w:p w:rsidR="0063194C" w:rsidRDefault="0063194C" w:rsidP="00202890">
      <w:pPr>
        <w:autoSpaceDE w:val="0"/>
        <w:autoSpaceDN w:val="0"/>
        <w:adjustRightInd w:val="0"/>
        <w:rPr>
          <w:rFonts w:cs="Calibri"/>
        </w:rPr>
      </w:pPr>
    </w:p>
    <w:p w:rsidR="0063194C" w:rsidRDefault="0063194C" w:rsidP="00202890">
      <w:pPr>
        <w:autoSpaceDE w:val="0"/>
        <w:autoSpaceDN w:val="0"/>
        <w:adjustRightInd w:val="0"/>
        <w:rPr>
          <w:rFonts w:cs="Calibri"/>
        </w:rPr>
      </w:pPr>
    </w:p>
    <w:p w:rsidR="0063194C" w:rsidRDefault="0063194C" w:rsidP="00202890">
      <w:pPr>
        <w:autoSpaceDE w:val="0"/>
        <w:autoSpaceDN w:val="0"/>
        <w:adjustRightInd w:val="0"/>
        <w:rPr>
          <w:rFonts w:cs="Calibri"/>
        </w:rPr>
      </w:pPr>
    </w:p>
    <w:p w:rsidR="0063194C" w:rsidRPr="00E62C80" w:rsidRDefault="0063194C" w:rsidP="00202890">
      <w:pPr>
        <w:autoSpaceDE w:val="0"/>
        <w:autoSpaceDN w:val="0"/>
        <w:adjustRightInd w:val="0"/>
        <w:rPr>
          <w:rFonts w:cs="Calibri"/>
        </w:rPr>
      </w:pPr>
    </w:p>
    <w:p w:rsidR="00760513" w:rsidRPr="00E62C80" w:rsidRDefault="00760513" w:rsidP="00202890">
      <w:pPr>
        <w:autoSpaceDE w:val="0"/>
        <w:autoSpaceDN w:val="0"/>
        <w:adjustRightInd w:val="0"/>
        <w:rPr>
          <w:rFonts w:cs="Calibri"/>
        </w:rPr>
      </w:pPr>
    </w:p>
    <w:p w:rsidR="00760513" w:rsidRPr="004767E5" w:rsidRDefault="004767E5" w:rsidP="00202890">
      <w:pPr>
        <w:pStyle w:val="Descripcin"/>
      </w:pPr>
      <w:bookmarkStart w:id="118" w:name="_Toc327177756"/>
      <w:bookmarkStart w:id="119" w:name="_Toc349888655"/>
      <w:r w:rsidRPr="004767E5">
        <w:lastRenderedPageBreak/>
        <w:t xml:space="preserve">Gráfico No. </w:t>
      </w:r>
      <w:r w:rsidR="007F7FAD" w:rsidRPr="004767E5">
        <w:fldChar w:fldCharType="begin"/>
      </w:r>
      <w:r w:rsidRPr="004767E5">
        <w:instrText xml:space="preserve"> SEQ Gráfico_No. \* ARABIC </w:instrText>
      </w:r>
      <w:r w:rsidR="007F7FAD" w:rsidRPr="004767E5">
        <w:fldChar w:fldCharType="separate"/>
      </w:r>
      <w:r w:rsidR="007445F0">
        <w:rPr>
          <w:noProof/>
        </w:rPr>
        <w:t>11</w:t>
      </w:r>
      <w:r w:rsidR="007F7FAD" w:rsidRPr="004767E5">
        <w:fldChar w:fldCharType="end"/>
      </w:r>
      <w:r w:rsidR="00760513" w:rsidRPr="004767E5">
        <w:t>. Resultado de modelación Alternativa 2</w:t>
      </w:r>
      <w:bookmarkEnd w:id="118"/>
      <w:bookmarkEnd w:id="119"/>
    </w:p>
    <w:p w:rsidR="00760513" w:rsidRPr="00E62C80" w:rsidRDefault="00760513" w:rsidP="00202890">
      <w:pPr>
        <w:autoSpaceDE w:val="0"/>
        <w:autoSpaceDN w:val="0"/>
        <w:adjustRightInd w:val="0"/>
        <w:jc w:val="center"/>
        <w:rPr>
          <w:rFonts w:cs="Calibri"/>
          <w:b/>
        </w:rPr>
      </w:pPr>
    </w:p>
    <w:p w:rsidR="00760513" w:rsidRPr="00E62C80" w:rsidRDefault="00760513" w:rsidP="00202890">
      <w:pPr>
        <w:rPr>
          <w:rFonts w:cs="Calibri"/>
          <w:b/>
        </w:rPr>
      </w:pPr>
    </w:p>
    <w:p w:rsidR="00760513" w:rsidRPr="00E62C80" w:rsidRDefault="00760513" w:rsidP="00202890">
      <w:pPr>
        <w:jc w:val="center"/>
        <w:rPr>
          <w:rFonts w:cs="Calibri"/>
        </w:rPr>
      </w:pPr>
      <w:r>
        <w:rPr>
          <w:rFonts w:cs="Calibri"/>
          <w:noProof/>
          <w:lang w:eastAsia="es-ES"/>
        </w:rPr>
        <w:drawing>
          <wp:inline distT="0" distB="0" distL="0" distR="0">
            <wp:extent cx="5403850" cy="1250950"/>
            <wp:effectExtent l="0" t="0" r="6350" b="6350"/>
            <wp:docPr id="60"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3"/>
                    <pic:cNvPicPr>
                      <a:picLocks noChangeAspect="1" noChangeArrowheads="1"/>
                    </pic:cNvPicPr>
                  </pic:nvPicPr>
                  <pic:blipFill>
                    <a:blip r:embed="rId31" cstate="print">
                      <a:extLst>
                        <a:ext uri="{28A0092B-C50C-407E-A947-70E740481C1C}">
                          <a14:useLocalDpi xmlns:a14="http://schemas.microsoft.com/office/drawing/2010/main" val="0"/>
                        </a:ext>
                      </a:extLst>
                    </a:blip>
                    <a:srcRect l="1649" t="39622" r="8005" b="26981"/>
                    <a:stretch>
                      <a:fillRect/>
                    </a:stretch>
                  </pic:blipFill>
                  <pic:spPr bwMode="auto">
                    <a:xfrm>
                      <a:off x="0" y="0"/>
                      <a:ext cx="5403850" cy="1250950"/>
                    </a:xfrm>
                    <a:prstGeom prst="rect">
                      <a:avLst/>
                    </a:prstGeom>
                    <a:noFill/>
                    <a:ln>
                      <a:noFill/>
                    </a:ln>
                  </pic:spPr>
                </pic:pic>
              </a:graphicData>
            </a:graphic>
          </wp:inline>
        </w:drawing>
      </w:r>
    </w:p>
    <w:p w:rsidR="00760513" w:rsidRPr="00E62C80" w:rsidRDefault="00760513" w:rsidP="00202890">
      <w:pPr>
        <w:jc w:val="center"/>
        <w:rPr>
          <w:rFonts w:cs="Calibri"/>
        </w:rPr>
      </w:pPr>
    </w:p>
    <w:p w:rsidR="003E0B82" w:rsidRPr="003E0B82" w:rsidRDefault="003E0B82" w:rsidP="00202890">
      <w:pPr>
        <w:jc w:val="center"/>
        <w:rPr>
          <w:rFonts w:cs="Calibri"/>
          <w:sz w:val="16"/>
          <w:szCs w:val="16"/>
        </w:rPr>
      </w:pPr>
      <w:r w:rsidRPr="003E0B82">
        <w:rPr>
          <w:rFonts w:cs="Calibri"/>
          <w:sz w:val="16"/>
          <w:szCs w:val="16"/>
        </w:rPr>
        <w:t>Elaborado por: Ing. Edison Cruz</w:t>
      </w:r>
    </w:p>
    <w:p w:rsidR="00760513" w:rsidRDefault="00760513" w:rsidP="00202890">
      <w:pPr>
        <w:jc w:val="center"/>
        <w:rPr>
          <w:rFonts w:cs="Calibri"/>
          <w:sz w:val="16"/>
          <w:szCs w:val="16"/>
        </w:rPr>
      </w:pPr>
    </w:p>
    <w:p w:rsidR="00760513" w:rsidRDefault="00760513" w:rsidP="00202890">
      <w:pPr>
        <w:jc w:val="center"/>
        <w:rPr>
          <w:rFonts w:cs="Calibri"/>
          <w:sz w:val="16"/>
          <w:szCs w:val="16"/>
        </w:rPr>
      </w:pPr>
    </w:p>
    <w:p w:rsidR="00760513" w:rsidRPr="00451D09" w:rsidRDefault="00760513" w:rsidP="00B87FCE">
      <w:pPr>
        <w:pStyle w:val="Ttulo1"/>
        <w:numPr>
          <w:ilvl w:val="3"/>
          <w:numId w:val="5"/>
        </w:numPr>
        <w:spacing w:after="120"/>
        <w:ind w:left="686" w:hanging="709"/>
        <w:rPr>
          <w:sz w:val="22"/>
          <w:szCs w:val="22"/>
        </w:rPr>
      </w:pPr>
      <w:bookmarkStart w:id="120" w:name="_Toc321306854"/>
      <w:bookmarkStart w:id="121" w:name="_Toc327177492"/>
      <w:bookmarkStart w:id="122" w:name="_Toc349888417"/>
      <w:r w:rsidRPr="00451D09">
        <w:rPr>
          <w:sz w:val="22"/>
          <w:szCs w:val="22"/>
        </w:rPr>
        <w:t>ALTERNATIVA 3 (Presa de tierra en pie de escombrera)</w:t>
      </w:r>
      <w:bookmarkEnd w:id="120"/>
      <w:bookmarkEnd w:id="121"/>
      <w:bookmarkEnd w:id="122"/>
    </w:p>
    <w:p w:rsidR="00760513" w:rsidRPr="00E62C80" w:rsidRDefault="00760513" w:rsidP="00202890">
      <w:pPr>
        <w:rPr>
          <w:rFonts w:cs="Calibri"/>
        </w:rPr>
      </w:pPr>
      <w:r w:rsidRPr="00E62C80">
        <w:rPr>
          <w:rFonts w:cs="Calibri"/>
        </w:rPr>
        <w:t xml:space="preserve">Esta segunda alternativa hace referencia a la recomendación del estudio geotécnico en el cual indica que se construya un muro de sostenimiento, en este caso se platea utilizar material de préstamo conformado de tal manera que actué como una presa de tierra, a todo lo largo de la escombrera en su parte inferior, a fin de evitar que existan desplazamientos de material hacia el canal del sistema Pita. </w:t>
      </w:r>
    </w:p>
    <w:p w:rsidR="00760513" w:rsidRPr="00E62C80" w:rsidRDefault="00760513" w:rsidP="00202890">
      <w:pPr>
        <w:rPr>
          <w:rFonts w:cs="Calibri"/>
        </w:rPr>
      </w:pPr>
    </w:p>
    <w:p w:rsidR="00760513" w:rsidRPr="00E62C80" w:rsidRDefault="00760513" w:rsidP="00202890">
      <w:pPr>
        <w:rPr>
          <w:rFonts w:cs="Calibri"/>
        </w:rPr>
      </w:pPr>
      <w:r w:rsidRPr="00E62C80">
        <w:rPr>
          <w:rFonts w:cs="Calibri"/>
        </w:rPr>
        <w:t xml:space="preserve">Y tomando como recomendación lo escrito en el </w:t>
      </w:r>
      <w:r>
        <w:rPr>
          <w:rFonts w:cs="Calibri"/>
        </w:rPr>
        <w:t>M</w:t>
      </w:r>
      <w:r w:rsidRPr="00E62C80">
        <w:rPr>
          <w:rFonts w:cs="Calibri"/>
        </w:rPr>
        <w:t xml:space="preserve">anual de restauración de terrenos y evaluación de impactos ambientales en minería del Instituto Geológico y Minero de España, 2004.  En lo referente a las consideraciones de diseño de las escombreras, se recomienda que “cuando los estériles que se van a verter no son homogéneos y presentan diferentes litologías y características geotécnicas, puede ser conveniente el levantamiento de un dique de pie con los materiales más gruesos y resistentes, de manera que actúen  de muro de contención del resto de los estériles depositados.” </w:t>
      </w:r>
    </w:p>
    <w:p w:rsidR="00760513" w:rsidRPr="00E62C80" w:rsidRDefault="00760513" w:rsidP="00202890">
      <w:pPr>
        <w:jc w:val="center"/>
        <w:rPr>
          <w:rFonts w:cs="Calibri"/>
          <w:noProof/>
          <w:lang w:val="es-EC" w:eastAsia="es-EC"/>
        </w:rPr>
      </w:pPr>
    </w:p>
    <w:p w:rsidR="00760513" w:rsidRPr="00E62C80" w:rsidRDefault="00760513" w:rsidP="00202890">
      <w:pPr>
        <w:rPr>
          <w:rFonts w:cs="Calibri"/>
        </w:rPr>
      </w:pPr>
      <w:r w:rsidRPr="00E62C80">
        <w:rPr>
          <w:rFonts w:cs="Calibri"/>
        </w:rPr>
        <w:t>Esta presa deberá tener una excavación hasta el nivel C del corte geosísmico, cuya correspondencia geológica indica una secuencia de tobas alteradas intercaladas con caídas de ceniza y lapili de pómez, cangagua. La excavación deberá ser al menos 10 m de profundidad desde la superficie actual,  esto arrojaría un volumen de excavación a máquina de varias profundidades de aproximadamente 19.000 m</w:t>
      </w:r>
      <w:r w:rsidRPr="00E62C80">
        <w:rPr>
          <w:rFonts w:cs="Calibri"/>
          <w:vertAlign w:val="superscript"/>
        </w:rPr>
        <w:t>3</w:t>
      </w:r>
      <w:r w:rsidRPr="00E62C80">
        <w:rPr>
          <w:rFonts w:cs="Calibri"/>
        </w:rPr>
        <w:t>. El costo  aproximado de esta presa de tierra  será de aproximadamente unos USD 150.000, considerando la excavación y la colocación de relleno compactado con material seleccionado.</w:t>
      </w:r>
    </w:p>
    <w:p w:rsidR="00760513" w:rsidRDefault="00760513" w:rsidP="00202890">
      <w:pPr>
        <w:rPr>
          <w:rFonts w:cs="Calibri"/>
        </w:rPr>
      </w:pPr>
    </w:p>
    <w:p w:rsidR="0063194C" w:rsidRDefault="0063194C" w:rsidP="00202890">
      <w:pPr>
        <w:rPr>
          <w:rFonts w:cs="Calibri"/>
        </w:rPr>
      </w:pPr>
    </w:p>
    <w:p w:rsidR="0063194C" w:rsidRDefault="0063194C" w:rsidP="00202890">
      <w:pPr>
        <w:rPr>
          <w:rFonts w:cs="Calibri"/>
        </w:rPr>
      </w:pPr>
    </w:p>
    <w:p w:rsidR="0063194C" w:rsidRDefault="0063194C" w:rsidP="00202890">
      <w:pPr>
        <w:rPr>
          <w:rFonts w:cs="Calibri"/>
        </w:rPr>
      </w:pPr>
    </w:p>
    <w:p w:rsidR="0063194C" w:rsidRDefault="0063194C" w:rsidP="00202890">
      <w:pPr>
        <w:rPr>
          <w:rFonts w:cs="Calibri"/>
        </w:rPr>
      </w:pPr>
    </w:p>
    <w:p w:rsidR="0063194C" w:rsidRDefault="0063194C" w:rsidP="00202890">
      <w:pPr>
        <w:rPr>
          <w:rFonts w:cs="Calibri"/>
        </w:rPr>
      </w:pPr>
    </w:p>
    <w:p w:rsidR="0063194C" w:rsidRDefault="0063194C" w:rsidP="00202890">
      <w:pPr>
        <w:rPr>
          <w:rFonts w:cs="Calibri"/>
        </w:rPr>
      </w:pPr>
    </w:p>
    <w:p w:rsidR="0063194C" w:rsidRDefault="0063194C" w:rsidP="00202890">
      <w:pPr>
        <w:rPr>
          <w:rFonts w:cs="Calibri"/>
        </w:rPr>
      </w:pPr>
    </w:p>
    <w:p w:rsidR="0063194C" w:rsidRDefault="0063194C" w:rsidP="00202890">
      <w:pPr>
        <w:rPr>
          <w:rFonts w:cs="Calibri"/>
        </w:rPr>
      </w:pPr>
    </w:p>
    <w:p w:rsidR="0063194C" w:rsidRDefault="0063194C" w:rsidP="00202890">
      <w:pPr>
        <w:rPr>
          <w:rFonts w:cs="Calibri"/>
        </w:rPr>
      </w:pPr>
    </w:p>
    <w:p w:rsidR="00760513" w:rsidRPr="004767E5" w:rsidRDefault="00360DBF" w:rsidP="00360DBF">
      <w:pPr>
        <w:pStyle w:val="Descripcin"/>
      </w:pPr>
      <w:bookmarkStart w:id="123" w:name="_Toc327177757"/>
      <w:bookmarkStart w:id="124" w:name="_Toc349888656"/>
      <w:r>
        <w:t xml:space="preserve">Gráfico No. </w:t>
      </w:r>
      <w:r w:rsidR="007F7FAD">
        <w:fldChar w:fldCharType="begin"/>
      </w:r>
      <w:r>
        <w:instrText xml:space="preserve"> SEQ Gráfico_No. \* ARABIC </w:instrText>
      </w:r>
      <w:r w:rsidR="007F7FAD">
        <w:fldChar w:fldCharType="separate"/>
      </w:r>
      <w:r w:rsidR="007445F0">
        <w:rPr>
          <w:noProof/>
        </w:rPr>
        <w:t>12</w:t>
      </w:r>
      <w:r w:rsidR="007F7FAD">
        <w:fldChar w:fldCharType="end"/>
      </w:r>
      <w:r w:rsidR="00760513" w:rsidRPr="004767E5">
        <w:t>.</w:t>
      </w:r>
      <w:r w:rsidR="00760513" w:rsidRPr="004767E5">
        <w:tab/>
        <w:t>Presa de tierra de pie de talud ALT. 3</w:t>
      </w:r>
      <w:bookmarkEnd w:id="123"/>
      <w:bookmarkEnd w:id="124"/>
    </w:p>
    <w:p w:rsidR="00760513" w:rsidRPr="00E62C80" w:rsidRDefault="00760513" w:rsidP="00202890">
      <w:pPr>
        <w:tabs>
          <w:tab w:val="left" w:pos="1985"/>
        </w:tabs>
        <w:autoSpaceDE w:val="0"/>
        <w:autoSpaceDN w:val="0"/>
        <w:adjustRightInd w:val="0"/>
        <w:rPr>
          <w:rFonts w:cs="Calibri"/>
        </w:rPr>
      </w:pPr>
      <w:r w:rsidRPr="00E62C80">
        <w:rPr>
          <w:rFonts w:cs="Calibri"/>
        </w:rPr>
        <w:tab/>
      </w:r>
      <w:r>
        <w:rPr>
          <w:rFonts w:cs="Calibri"/>
          <w:noProof/>
          <w:lang w:eastAsia="es-ES"/>
        </w:rPr>
        <w:drawing>
          <wp:inline distT="0" distB="0" distL="0" distR="0">
            <wp:extent cx="3200400" cy="2520950"/>
            <wp:effectExtent l="0" t="0" r="0" b="0"/>
            <wp:docPr id="6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1"/>
                    <pic:cNvPicPr>
                      <a:picLocks noChangeAspect="1" noChangeArrowheads="1"/>
                    </pic:cNvPicPr>
                  </pic:nvPicPr>
                  <pic:blipFill>
                    <a:blip r:embed="rId32" cstate="print">
                      <a:extLst>
                        <a:ext uri="{28A0092B-C50C-407E-A947-70E740481C1C}">
                          <a14:useLocalDpi xmlns:a14="http://schemas.microsoft.com/office/drawing/2010/main" val="0"/>
                        </a:ext>
                      </a:extLst>
                    </a:blip>
                    <a:srcRect l="24471" r="26353" b="2678"/>
                    <a:stretch>
                      <a:fillRect/>
                    </a:stretch>
                  </pic:blipFill>
                  <pic:spPr bwMode="auto">
                    <a:xfrm>
                      <a:off x="0" y="0"/>
                      <a:ext cx="3200400" cy="2520950"/>
                    </a:xfrm>
                    <a:prstGeom prst="rect">
                      <a:avLst/>
                    </a:prstGeom>
                    <a:noFill/>
                    <a:ln>
                      <a:noFill/>
                    </a:ln>
                  </pic:spPr>
                </pic:pic>
              </a:graphicData>
            </a:graphic>
          </wp:inline>
        </w:drawing>
      </w:r>
    </w:p>
    <w:p w:rsidR="003E0B82" w:rsidRPr="003E0B82" w:rsidRDefault="003E0B82" w:rsidP="00202890">
      <w:pPr>
        <w:jc w:val="center"/>
        <w:rPr>
          <w:rFonts w:cs="Calibri"/>
          <w:sz w:val="16"/>
          <w:szCs w:val="16"/>
        </w:rPr>
      </w:pPr>
      <w:r w:rsidRPr="003E0B82">
        <w:rPr>
          <w:rFonts w:cs="Calibri"/>
          <w:sz w:val="16"/>
          <w:szCs w:val="16"/>
        </w:rPr>
        <w:t>Elaborado por: Ing. Edison Cruz</w:t>
      </w:r>
    </w:p>
    <w:p w:rsidR="00760513" w:rsidRPr="00E62C80" w:rsidRDefault="00760513" w:rsidP="00202890">
      <w:pPr>
        <w:autoSpaceDE w:val="0"/>
        <w:autoSpaceDN w:val="0"/>
        <w:adjustRightInd w:val="0"/>
        <w:jc w:val="center"/>
        <w:rPr>
          <w:rFonts w:cs="Calibri"/>
        </w:rPr>
      </w:pPr>
    </w:p>
    <w:p w:rsidR="00760513" w:rsidRDefault="00760513" w:rsidP="00202890">
      <w:pPr>
        <w:pStyle w:val="Default"/>
        <w:spacing w:line="276" w:lineRule="auto"/>
        <w:jc w:val="both"/>
        <w:rPr>
          <w:rFonts w:ascii="Calibri" w:hAnsi="Calibri" w:cs="Calibri"/>
          <w:sz w:val="22"/>
          <w:szCs w:val="22"/>
        </w:rPr>
      </w:pPr>
      <w:r w:rsidRPr="00E62C80">
        <w:rPr>
          <w:rFonts w:ascii="Calibri" w:hAnsi="Calibri" w:cs="Calibri"/>
          <w:sz w:val="22"/>
          <w:szCs w:val="22"/>
        </w:rPr>
        <w:t xml:space="preserve">La modelación del talud se la realizó igualmente como en el caso anterior con un ángulo de 20° desde la horizontal, formando 4 plataformas separadas entre sí con bermas de 25 metros, con alturas máximas del talud de 24 metros, y con parámetros geotécnicos </w:t>
      </w:r>
      <w:r w:rsidRPr="00077857">
        <w:rPr>
          <w:rFonts w:ascii="Symbol" w:hAnsi="Symbol" w:cs="Calibri"/>
        </w:rPr>
        <w:t></w:t>
      </w:r>
      <w:r w:rsidRPr="00E06060">
        <w:rPr>
          <w:rFonts w:cs="Calibri"/>
        </w:rPr>
        <w:t xml:space="preserve"> = 1,</w:t>
      </w:r>
      <w:r>
        <w:rPr>
          <w:rFonts w:cs="Calibri"/>
        </w:rPr>
        <w:t>5</w:t>
      </w:r>
      <w:r w:rsidRPr="00E06060">
        <w:rPr>
          <w:rFonts w:cs="Calibri"/>
        </w:rPr>
        <w:t xml:space="preserve"> t/m</w:t>
      </w:r>
      <w:r w:rsidRPr="008453C2">
        <w:rPr>
          <w:rFonts w:cs="Calibri"/>
          <w:vertAlign w:val="superscript"/>
        </w:rPr>
        <w:t>3</w:t>
      </w:r>
      <w:r w:rsidRPr="00E06060">
        <w:rPr>
          <w:rFonts w:cs="Calibri"/>
        </w:rPr>
        <w:t xml:space="preserve">, </w:t>
      </w:r>
      <w:r w:rsidRPr="00077857">
        <w:rPr>
          <w:rFonts w:ascii="Symbol" w:hAnsi="Symbol" w:cs="Calibri"/>
        </w:rPr>
        <w:t></w:t>
      </w:r>
      <w:r w:rsidRPr="00E06060">
        <w:rPr>
          <w:rFonts w:cs="Calibri"/>
        </w:rPr>
        <w:t xml:space="preserve">= </w:t>
      </w:r>
      <w:r w:rsidRPr="00E62C80">
        <w:rPr>
          <w:rFonts w:ascii="Calibri" w:hAnsi="Calibri" w:cs="Calibri"/>
          <w:sz w:val="22"/>
          <w:szCs w:val="22"/>
        </w:rPr>
        <w:t>= 27°  y c= 0, el  valor mínimo calculado es de FS= 1.025, con lo que podemos garantizar la estabilidad de la escombrera siempre y cuando se realicen los procedimientos adecuados como se indicaran en el manual de procedimiento de  recolección y disposición de escombros</w:t>
      </w:r>
      <w:r>
        <w:rPr>
          <w:rFonts w:ascii="Calibri" w:hAnsi="Calibri" w:cs="Calibri"/>
          <w:sz w:val="22"/>
          <w:szCs w:val="22"/>
        </w:rPr>
        <w:t>.</w:t>
      </w:r>
    </w:p>
    <w:p w:rsidR="00760513" w:rsidRDefault="00760513" w:rsidP="00202890">
      <w:pPr>
        <w:pStyle w:val="Default"/>
        <w:spacing w:line="276" w:lineRule="auto"/>
        <w:jc w:val="both"/>
        <w:rPr>
          <w:rFonts w:ascii="Calibri" w:hAnsi="Calibri" w:cs="Calibri"/>
          <w:sz w:val="22"/>
          <w:szCs w:val="22"/>
        </w:rPr>
      </w:pPr>
    </w:p>
    <w:p w:rsidR="00760513" w:rsidRPr="004767E5" w:rsidRDefault="004767E5" w:rsidP="00202890">
      <w:pPr>
        <w:pStyle w:val="Descripcin"/>
      </w:pPr>
      <w:bookmarkStart w:id="125" w:name="_Toc327177758"/>
      <w:bookmarkStart w:id="126" w:name="_Toc349888657"/>
      <w:r w:rsidRPr="004767E5">
        <w:t xml:space="preserve">Gráfico No. </w:t>
      </w:r>
      <w:r w:rsidR="007F7FAD" w:rsidRPr="004767E5">
        <w:fldChar w:fldCharType="begin"/>
      </w:r>
      <w:r w:rsidRPr="004767E5">
        <w:instrText xml:space="preserve"> SEQ Gráfico_No. \* ARABIC </w:instrText>
      </w:r>
      <w:r w:rsidR="007F7FAD" w:rsidRPr="004767E5">
        <w:fldChar w:fldCharType="separate"/>
      </w:r>
      <w:r w:rsidR="007445F0">
        <w:rPr>
          <w:noProof/>
        </w:rPr>
        <w:t>13</w:t>
      </w:r>
      <w:r w:rsidR="007F7FAD" w:rsidRPr="004767E5">
        <w:fldChar w:fldCharType="end"/>
      </w:r>
      <w:r w:rsidR="00760513" w:rsidRPr="004767E5">
        <w:t>.</w:t>
      </w:r>
      <w:r w:rsidR="00760513" w:rsidRPr="004767E5">
        <w:tab/>
        <w:t>Resultado de modelación Alternativa 3</w:t>
      </w:r>
      <w:bookmarkEnd w:id="125"/>
      <w:bookmarkEnd w:id="126"/>
    </w:p>
    <w:p w:rsidR="00760513" w:rsidRPr="00E62C80" w:rsidRDefault="00760513" w:rsidP="00202890">
      <w:pPr>
        <w:jc w:val="center"/>
        <w:rPr>
          <w:rFonts w:cs="Calibri"/>
        </w:rPr>
      </w:pPr>
    </w:p>
    <w:p w:rsidR="00760513" w:rsidRPr="00E62C80" w:rsidRDefault="00760513" w:rsidP="00202890">
      <w:pPr>
        <w:autoSpaceDE w:val="0"/>
        <w:autoSpaceDN w:val="0"/>
        <w:adjustRightInd w:val="0"/>
        <w:rPr>
          <w:rFonts w:cs="Calibri"/>
        </w:rPr>
      </w:pPr>
    </w:p>
    <w:p w:rsidR="00760513" w:rsidRPr="00E62C80" w:rsidRDefault="00760513" w:rsidP="00202890">
      <w:pPr>
        <w:rPr>
          <w:rFonts w:cs="Calibri"/>
          <w:b/>
        </w:rPr>
      </w:pPr>
    </w:p>
    <w:p w:rsidR="00760513" w:rsidRPr="00E62C80" w:rsidRDefault="00760513" w:rsidP="00202890">
      <w:pPr>
        <w:jc w:val="center"/>
        <w:rPr>
          <w:rFonts w:cs="Calibri"/>
        </w:rPr>
      </w:pPr>
      <w:r>
        <w:rPr>
          <w:rFonts w:cs="Calibri"/>
          <w:noProof/>
          <w:lang w:eastAsia="es-ES"/>
        </w:rPr>
        <w:drawing>
          <wp:inline distT="0" distB="0" distL="0" distR="0">
            <wp:extent cx="5022850" cy="1098550"/>
            <wp:effectExtent l="0" t="0" r="6350" b="6350"/>
            <wp:docPr id="64"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0"/>
                    <pic:cNvPicPr>
                      <a:picLocks noChangeAspect="1" noChangeArrowheads="1"/>
                    </pic:cNvPicPr>
                  </pic:nvPicPr>
                  <pic:blipFill>
                    <a:blip r:embed="rId33" cstate="print">
                      <a:extLst>
                        <a:ext uri="{28A0092B-C50C-407E-A947-70E740481C1C}">
                          <a14:useLocalDpi xmlns:a14="http://schemas.microsoft.com/office/drawing/2010/main" val="0"/>
                        </a:ext>
                      </a:extLst>
                    </a:blip>
                    <a:srcRect l="1768" t="39812" r="4947" b="27547"/>
                    <a:stretch>
                      <a:fillRect/>
                    </a:stretch>
                  </pic:blipFill>
                  <pic:spPr bwMode="auto">
                    <a:xfrm>
                      <a:off x="0" y="0"/>
                      <a:ext cx="5022850" cy="1098550"/>
                    </a:xfrm>
                    <a:prstGeom prst="rect">
                      <a:avLst/>
                    </a:prstGeom>
                    <a:noFill/>
                    <a:ln>
                      <a:noFill/>
                    </a:ln>
                  </pic:spPr>
                </pic:pic>
              </a:graphicData>
            </a:graphic>
          </wp:inline>
        </w:drawing>
      </w:r>
    </w:p>
    <w:p w:rsidR="00760513" w:rsidRPr="003E0B82" w:rsidRDefault="003E0B82" w:rsidP="00202890">
      <w:pPr>
        <w:jc w:val="center"/>
        <w:rPr>
          <w:rFonts w:cs="Calibri"/>
          <w:sz w:val="16"/>
          <w:szCs w:val="16"/>
        </w:rPr>
      </w:pPr>
      <w:r w:rsidRPr="003E0B82">
        <w:rPr>
          <w:rFonts w:cs="Calibri"/>
          <w:sz w:val="16"/>
          <w:szCs w:val="16"/>
        </w:rPr>
        <w:t>Elaborado por</w:t>
      </w:r>
      <w:r w:rsidR="00760513" w:rsidRPr="003E0B82">
        <w:rPr>
          <w:rFonts w:cs="Calibri"/>
          <w:sz w:val="16"/>
          <w:szCs w:val="16"/>
        </w:rPr>
        <w:t>: Ing. Edison Cruz</w:t>
      </w:r>
    </w:p>
    <w:p w:rsidR="00760513" w:rsidRPr="00E62C80" w:rsidRDefault="00760513" w:rsidP="00202890">
      <w:pPr>
        <w:autoSpaceDE w:val="0"/>
        <w:autoSpaceDN w:val="0"/>
        <w:adjustRightInd w:val="0"/>
        <w:jc w:val="center"/>
        <w:rPr>
          <w:rFonts w:cs="Calibri"/>
        </w:rPr>
      </w:pPr>
    </w:p>
    <w:p w:rsidR="00760513" w:rsidRDefault="00760513" w:rsidP="00202890">
      <w:pPr>
        <w:rPr>
          <w:rFonts w:cs="Calibri"/>
        </w:rPr>
      </w:pPr>
      <w:r>
        <w:rPr>
          <w:rFonts w:cs="Calibri"/>
        </w:rPr>
        <w:t>En el cuadro siguiente, se muestra un cuadro comparativo de las alternativas analizadas, en base al cual se establecen las conclusiones y recomendaciones del caso.</w:t>
      </w:r>
    </w:p>
    <w:p w:rsidR="0063194C" w:rsidRDefault="0063194C" w:rsidP="00202890">
      <w:pPr>
        <w:rPr>
          <w:rFonts w:cs="Calibri"/>
        </w:rPr>
      </w:pPr>
    </w:p>
    <w:p w:rsidR="0063194C" w:rsidRDefault="0063194C" w:rsidP="00202890">
      <w:pPr>
        <w:rPr>
          <w:rFonts w:cs="Calibri"/>
        </w:rPr>
      </w:pPr>
    </w:p>
    <w:p w:rsidR="0063194C" w:rsidRDefault="0063194C" w:rsidP="00202890">
      <w:pPr>
        <w:rPr>
          <w:rFonts w:cs="Calibri"/>
        </w:rPr>
      </w:pPr>
    </w:p>
    <w:p w:rsidR="0063194C" w:rsidRDefault="0063194C" w:rsidP="00202890">
      <w:pPr>
        <w:rPr>
          <w:rFonts w:cs="Calibri"/>
        </w:rPr>
      </w:pPr>
    </w:p>
    <w:p w:rsidR="0063194C" w:rsidRDefault="0063194C" w:rsidP="00202890">
      <w:pPr>
        <w:rPr>
          <w:rFonts w:cs="Calibri"/>
        </w:rPr>
      </w:pPr>
    </w:p>
    <w:p w:rsidR="00760513" w:rsidRDefault="00760513" w:rsidP="00202890">
      <w:pPr>
        <w:autoSpaceDE w:val="0"/>
        <w:autoSpaceDN w:val="0"/>
        <w:adjustRightInd w:val="0"/>
        <w:jc w:val="center"/>
        <w:rPr>
          <w:rFonts w:cs="Calibri"/>
        </w:rPr>
      </w:pPr>
    </w:p>
    <w:p w:rsidR="00795A43" w:rsidRDefault="00BA7DAF" w:rsidP="00BA7DAF">
      <w:pPr>
        <w:pStyle w:val="Descripcin"/>
        <w:rPr>
          <w:rFonts w:cs="Calibri"/>
        </w:rPr>
      </w:pPr>
      <w:bookmarkStart w:id="127" w:name="_Toc349888597"/>
      <w:r>
        <w:t xml:space="preserve">Cuadro No. </w:t>
      </w:r>
      <w:r w:rsidR="007F7FAD">
        <w:fldChar w:fldCharType="begin"/>
      </w:r>
      <w:r>
        <w:instrText xml:space="preserve"> SEQ Cuadro_No. \* ARABIC </w:instrText>
      </w:r>
      <w:r w:rsidR="007F7FAD">
        <w:fldChar w:fldCharType="separate"/>
      </w:r>
      <w:r w:rsidR="007445F0">
        <w:rPr>
          <w:noProof/>
        </w:rPr>
        <w:t>2</w:t>
      </w:r>
      <w:r w:rsidR="007F7FAD">
        <w:fldChar w:fldCharType="end"/>
      </w:r>
      <w:r w:rsidR="00795A43">
        <w:t>. Cuadro comparativo selección de alternativas</w:t>
      </w:r>
      <w:bookmarkEnd w:id="127"/>
    </w:p>
    <w:p w:rsidR="00795A43" w:rsidRDefault="00795A43" w:rsidP="00202890">
      <w:pPr>
        <w:autoSpaceDE w:val="0"/>
        <w:autoSpaceDN w:val="0"/>
        <w:adjustRightInd w:val="0"/>
        <w:jc w:val="center"/>
        <w:rPr>
          <w:rFonts w:cs="Calibri"/>
        </w:rPr>
      </w:pPr>
    </w:p>
    <w:p w:rsidR="003E0B82" w:rsidRPr="003E0B82" w:rsidRDefault="00F4193F" w:rsidP="00202890">
      <w:pPr>
        <w:jc w:val="center"/>
        <w:rPr>
          <w:rFonts w:cs="Calibri"/>
          <w:sz w:val="16"/>
          <w:szCs w:val="16"/>
        </w:rPr>
      </w:pPr>
      <w:r w:rsidRPr="007F7FAD">
        <w:rPr>
          <w:rFonts w:cs="Calibri"/>
        </w:rPr>
        <w:object w:dxaOrig="9469" w:dyaOrig="784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03.5pt;height:336pt" o:ole="">
            <v:imagedata r:id="rId34" o:title=""/>
          </v:shape>
          <o:OLEObject Type="Embed" ProgID="Excel.Sheet.12" ShapeID="_x0000_i1025" DrawAspect="Content" ObjectID="_1580619674" r:id="rId35"/>
        </w:object>
      </w:r>
      <w:r w:rsidR="003E0B82" w:rsidRPr="003E0B82">
        <w:rPr>
          <w:rFonts w:cs="Calibri"/>
          <w:sz w:val="16"/>
          <w:szCs w:val="16"/>
        </w:rPr>
        <w:t xml:space="preserve"> Elaborado por: Ing. Edison Cruz</w:t>
      </w:r>
    </w:p>
    <w:p w:rsidR="00760513" w:rsidRDefault="00760513" w:rsidP="00202890">
      <w:pPr>
        <w:autoSpaceDE w:val="0"/>
        <w:autoSpaceDN w:val="0"/>
        <w:adjustRightInd w:val="0"/>
        <w:jc w:val="center"/>
        <w:rPr>
          <w:rFonts w:cs="Calibri"/>
          <w:sz w:val="16"/>
          <w:szCs w:val="16"/>
        </w:rPr>
      </w:pPr>
    </w:p>
    <w:p w:rsidR="00760513" w:rsidRDefault="00760513" w:rsidP="00202890">
      <w:pPr>
        <w:autoSpaceDE w:val="0"/>
        <w:autoSpaceDN w:val="0"/>
        <w:adjustRightInd w:val="0"/>
        <w:jc w:val="center"/>
        <w:rPr>
          <w:rFonts w:cs="Calibri"/>
        </w:rPr>
      </w:pPr>
    </w:p>
    <w:p w:rsidR="00760513" w:rsidRPr="00451D09" w:rsidRDefault="00D26A15" w:rsidP="00B87FCE">
      <w:pPr>
        <w:pStyle w:val="Ttulo1"/>
        <w:numPr>
          <w:ilvl w:val="3"/>
          <w:numId w:val="5"/>
        </w:numPr>
        <w:spacing w:after="120"/>
        <w:ind w:left="686" w:hanging="709"/>
        <w:rPr>
          <w:sz w:val="22"/>
          <w:szCs w:val="22"/>
        </w:rPr>
      </w:pPr>
      <w:bookmarkStart w:id="128" w:name="_Toc321503975"/>
      <w:bookmarkStart w:id="129" w:name="_Toc327177493"/>
      <w:r w:rsidRPr="00451D09">
        <w:rPr>
          <w:sz w:val="22"/>
          <w:szCs w:val="22"/>
        </w:rPr>
        <w:t xml:space="preserve">   </w:t>
      </w:r>
      <w:bookmarkStart w:id="130" w:name="_Toc349888418"/>
      <w:r w:rsidRPr="00451D09">
        <w:rPr>
          <w:sz w:val="22"/>
          <w:szCs w:val="22"/>
        </w:rPr>
        <w:t>Conclusiones y recomendaciones</w:t>
      </w:r>
      <w:bookmarkEnd w:id="128"/>
      <w:bookmarkEnd w:id="129"/>
      <w:bookmarkEnd w:id="130"/>
      <w:r w:rsidRPr="00451D09">
        <w:rPr>
          <w:sz w:val="22"/>
          <w:szCs w:val="22"/>
        </w:rPr>
        <w:t xml:space="preserve">  </w:t>
      </w:r>
    </w:p>
    <w:p w:rsidR="0063194C" w:rsidRDefault="0063194C" w:rsidP="00202890">
      <w:pPr>
        <w:tabs>
          <w:tab w:val="left" w:pos="0"/>
        </w:tabs>
        <w:autoSpaceDE w:val="0"/>
        <w:autoSpaceDN w:val="0"/>
        <w:adjustRightInd w:val="0"/>
        <w:rPr>
          <w:rFonts w:cs="Calibri"/>
        </w:rPr>
      </w:pPr>
    </w:p>
    <w:p w:rsidR="00760513" w:rsidRPr="00D26788" w:rsidRDefault="00760513" w:rsidP="00202890">
      <w:pPr>
        <w:tabs>
          <w:tab w:val="left" w:pos="0"/>
        </w:tabs>
        <w:autoSpaceDE w:val="0"/>
        <w:autoSpaceDN w:val="0"/>
        <w:adjustRightInd w:val="0"/>
        <w:rPr>
          <w:rFonts w:cs="Calibri"/>
        </w:rPr>
      </w:pPr>
      <w:r w:rsidRPr="00D26788">
        <w:rPr>
          <w:rFonts w:cs="Calibri"/>
        </w:rPr>
        <w:t>Una vez caracterizados los materiales existentes en el terreno actual, estudiadas las tipologías de inestabilidad que se pueden producir, los diversos factores de seguridad y posibles causas de fallas en la escombrera de El Troje II, se plantean las siguientes conclusiones:</w:t>
      </w:r>
    </w:p>
    <w:p w:rsidR="00760513" w:rsidRPr="00D26788" w:rsidRDefault="00760513" w:rsidP="00202890">
      <w:pPr>
        <w:tabs>
          <w:tab w:val="left" w:pos="956"/>
        </w:tabs>
        <w:autoSpaceDE w:val="0"/>
        <w:autoSpaceDN w:val="0"/>
        <w:adjustRightInd w:val="0"/>
        <w:rPr>
          <w:rFonts w:cs="Calibri"/>
        </w:rPr>
      </w:pPr>
    </w:p>
    <w:p w:rsidR="00760513" w:rsidRPr="00D26788" w:rsidRDefault="00760513" w:rsidP="00202890">
      <w:pPr>
        <w:numPr>
          <w:ilvl w:val="0"/>
          <w:numId w:val="53"/>
        </w:numPr>
        <w:tabs>
          <w:tab w:val="left" w:pos="709"/>
        </w:tabs>
        <w:autoSpaceDE w:val="0"/>
        <w:autoSpaceDN w:val="0"/>
        <w:adjustRightInd w:val="0"/>
        <w:ind w:left="698"/>
        <w:rPr>
          <w:rFonts w:cs="Calibri"/>
        </w:rPr>
      </w:pPr>
      <w:r w:rsidRPr="00D26788">
        <w:rPr>
          <w:rFonts w:cs="Calibri"/>
        </w:rPr>
        <w:t>El suelo superior en el terreno es orgánico de cobertura y limos arenosos húmedos y saturados, por esta razón se deberá realizar una limpieza total de esta capa de suelo, para evitar que exista una potencial zona de falla.</w:t>
      </w:r>
    </w:p>
    <w:p w:rsidR="00760513" w:rsidRPr="00D26788" w:rsidRDefault="00760513" w:rsidP="00202890">
      <w:pPr>
        <w:numPr>
          <w:ilvl w:val="0"/>
          <w:numId w:val="53"/>
        </w:numPr>
        <w:tabs>
          <w:tab w:val="left" w:pos="709"/>
        </w:tabs>
        <w:autoSpaceDE w:val="0"/>
        <w:autoSpaceDN w:val="0"/>
        <w:adjustRightInd w:val="0"/>
        <w:ind w:left="698"/>
        <w:rPr>
          <w:rFonts w:cs="Calibri"/>
        </w:rPr>
      </w:pPr>
      <w:r w:rsidRPr="00D26788">
        <w:rPr>
          <w:rFonts w:cs="Calibri"/>
        </w:rPr>
        <w:t>Se analiz</w:t>
      </w:r>
      <w:r w:rsidR="00D26A15">
        <w:rPr>
          <w:rFonts w:cs="Calibri"/>
        </w:rPr>
        <w:t>ó</w:t>
      </w:r>
      <w:r w:rsidRPr="00D26788">
        <w:rPr>
          <w:rFonts w:cs="Calibri"/>
        </w:rPr>
        <w:t xml:space="preserve"> el informe geológico basado en el estudio sísmico, y tomando en consideración de las recomendaciones del especialista se analizó la estabilidad con un muro de pie o presa de tierra en el pie de </w:t>
      </w:r>
      <w:r w:rsidR="002B282F" w:rsidRPr="00D26788">
        <w:rPr>
          <w:rFonts w:cs="Calibri"/>
        </w:rPr>
        <w:t>la</w:t>
      </w:r>
      <w:r w:rsidRPr="00D26788">
        <w:rPr>
          <w:rFonts w:cs="Calibri"/>
        </w:rPr>
        <w:t xml:space="preserve"> escombrera para evitar desplazamiento de capas.</w:t>
      </w:r>
    </w:p>
    <w:p w:rsidR="00760513" w:rsidRPr="00D26788" w:rsidRDefault="00760513" w:rsidP="00202890">
      <w:pPr>
        <w:numPr>
          <w:ilvl w:val="0"/>
          <w:numId w:val="53"/>
        </w:numPr>
        <w:tabs>
          <w:tab w:val="left" w:pos="709"/>
        </w:tabs>
        <w:autoSpaceDE w:val="0"/>
        <w:autoSpaceDN w:val="0"/>
        <w:adjustRightInd w:val="0"/>
        <w:ind w:left="698"/>
        <w:rPr>
          <w:rFonts w:cs="Calibri"/>
        </w:rPr>
      </w:pPr>
      <w:r w:rsidRPr="00D26788">
        <w:rPr>
          <w:rFonts w:cs="Calibri"/>
        </w:rPr>
        <w:t xml:space="preserve">El material utilizado para los taludes de las escombreras debe compactarse, en capas de no más de 30 cm, y posteriormente apisonar utilizando el rodillo pata de cabra y </w:t>
      </w:r>
      <w:r w:rsidRPr="00D26788">
        <w:rPr>
          <w:rFonts w:cs="Calibri"/>
        </w:rPr>
        <w:lastRenderedPageBreak/>
        <w:t xml:space="preserve">luego el rodillo lizo, con la finalidad de estabilizar el relleno y permitir la compactación del suelo, además se deben realizar obras hidráulicas para que se favorezca el drenaje libre y se evite el efecto de la presión de poro del agua. </w:t>
      </w:r>
    </w:p>
    <w:p w:rsidR="00760513" w:rsidRPr="00D26788" w:rsidRDefault="00760513" w:rsidP="00202890">
      <w:pPr>
        <w:numPr>
          <w:ilvl w:val="0"/>
          <w:numId w:val="53"/>
        </w:numPr>
        <w:tabs>
          <w:tab w:val="left" w:pos="709"/>
        </w:tabs>
        <w:autoSpaceDE w:val="0"/>
        <w:autoSpaceDN w:val="0"/>
        <w:adjustRightInd w:val="0"/>
        <w:ind w:left="698"/>
        <w:rPr>
          <w:rFonts w:cs="Calibri"/>
        </w:rPr>
      </w:pPr>
      <w:r w:rsidRPr="00D26788">
        <w:rPr>
          <w:rFonts w:cs="Calibri"/>
          <w:lang w:val="es-EC" w:eastAsia="es-EC"/>
        </w:rPr>
        <w:t>En cada berma, y a lo largo de todo su perímetro, debe construirse un dren que recoja y conduzca el agua hacia drenes verticales (que siguen la pendiente del talud de</w:t>
      </w:r>
      <w:r w:rsidR="00D26A15">
        <w:rPr>
          <w:rFonts w:cs="Calibri"/>
          <w:lang w:val="es-EC" w:eastAsia="es-EC"/>
        </w:rPr>
        <w:t xml:space="preserve"> </w:t>
      </w:r>
      <w:r w:rsidRPr="00D26788">
        <w:rPr>
          <w:rFonts w:cs="Calibri"/>
          <w:lang w:val="es-EC" w:eastAsia="es-EC"/>
        </w:rPr>
        <w:t>l</w:t>
      </w:r>
      <w:r w:rsidR="00D26A15">
        <w:rPr>
          <w:rFonts w:cs="Calibri"/>
          <w:lang w:val="es-EC" w:eastAsia="es-EC"/>
        </w:rPr>
        <w:t>a</w:t>
      </w:r>
      <w:r w:rsidRPr="00D26788">
        <w:rPr>
          <w:rFonts w:cs="Calibri"/>
          <w:lang w:val="es-EC" w:eastAsia="es-EC"/>
        </w:rPr>
        <w:t xml:space="preserve"> </w:t>
      </w:r>
      <w:r w:rsidR="00D26A15">
        <w:rPr>
          <w:rFonts w:cs="Calibri"/>
          <w:lang w:val="es-EC" w:eastAsia="es-EC"/>
        </w:rPr>
        <w:t>escombrera</w:t>
      </w:r>
      <w:r w:rsidRPr="00D26788">
        <w:rPr>
          <w:rFonts w:cs="Calibri"/>
          <w:lang w:val="es-EC" w:eastAsia="es-EC"/>
        </w:rPr>
        <w:t>), los que finalmente descargan al dren principal construido al pie del pretil de contención. Las terrazas deben construirse con la pendiente adecuada que permita el escurrimiento del agua hacia sus respectivos drenes.</w:t>
      </w:r>
    </w:p>
    <w:p w:rsidR="00760513" w:rsidRPr="00D26788" w:rsidRDefault="00760513" w:rsidP="00202890">
      <w:pPr>
        <w:numPr>
          <w:ilvl w:val="0"/>
          <w:numId w:val="53"/>
        </w:numPr>
        <w:tabs>
          <w:tab w:val="left" w:pos="709"/>
          <w:tab w:val="left" w:pos="956"/>
        </w:tabs>
        <w:autoSpaceDE w:val="0"/>
        <w:autoSpaceDN w:val="0"/>
        <w:adjustRightInd w:val="0"/>
        <w:ind w:left="698"/>
        <w:rPr>
          <w:rFonts w:cs="Calibri"/>
        </w:rPr>
      </w:pPr>
      <w:r w:rsidRPr="00D26788">
        <w:rPr>
          <w:rFonts w:cs="Calibri"/>
        </w:rPr>
        <w:t>Del análisis de alternativas y luego de las modelaciones se concluye que la mejor alternativa es la opción 3 ya que cumple con los factores de seguridad FS= 1,025, y realizando un previo análisis de costos esta alternativa seria un 60% menor que cualquiera de las otras 2 alternativas viables.</w:t>
      </w:r>
    </w:p>
    <w:p w:rsidR="00760513" w:rsidRPr="00D26788" w:rsidRDefault="00760513" w:rsidP="00202890">
      <w:pPr>
        <w:numPr>
          <w:ilvl w:val="0"/>
          <w:numId w:val="53"/>
        </w:numPr>
        <w:tabs>
          <w:tab w:val="left" w:pos="709"/>
          <w:tab w:val="left" w:pos="956"/>
        </w:tabs>
        <w:autoSpaceDE w:val="0"/>
        <w:autoSpaceDN w:val="0"/>
        <w:adjustRightInd w:val="0"/>
        <w:ind w:left="698"/>
        <w:rPr>
          <w:rFonts w:cs="Calibri"/>
        </w:rPr>
      </w:pPr>
      <w:r w:rsidRPr="00D26788">
        <w:rPr>
          <w:rFonts w:cs="Calibri"/>
        </w:rPr>
        <w:t>La geometría de la escombrera tendría un ángulo de 20</w:t>
      </w:r>
      <w:r>
        <w:rPr>
          <w:rFonts w:cs="Calibri"/>
        </w:rPr>
        <w:t>°</w:t>
      </w:r>
      <w:r w:rsidRPr="00D26788">
        <w:rPr>
          <w:rFonts w:cs="Calibri"/>
        </w:rPr>
        <w:t xml:space="preserve"> desde la horizontal, formando 4 plataformas separadas entre sí con bermas de 25 metros, con alturas máximas del talud de 24 metros, y con parámetros geotécnicos </w:t>
      </w:r>
      <w:r w:rsidRPr="00077857">
        <w:rPr>
          <w:rFonts w:ascii="Symbol" w:hAnsi="Symbol" w:cs="Calibri"/>
        </w:rPr>
        <w:t></w:t>
      </w:r>
      <w:r w:rsidRPr="00E06060">
        <w:rPr>
          <w:rFonts w:cs="Calibri"/>
        </w:rPr>
        <w:t xml:space="preserve"> = 1,</w:t>
      </w:r>
      <w:r>
        <w:rPr>
          <w:rFonts w:cs="Calibri"/>
        </w:rPr>
        <w:t>5</w:t>
      </w:r>
      <w:r w:rsidRPr="00E06060">
        <w:rPr>
          <w:rFonts w:cs="Calibri"/>
        </w:rPr>
        <w:t xml:space="preserve"> t/m</w:t>
      </w:r>
      <w:r w:rsidRPr="008453C2">
        <w:rPr>
          <w:rFonts w:cs="Calibri"/>
          <w:vertAlign w:val="superscript"/>
        </w:rPr>
        <w:t>3</w:t>
      </w:r>
      <w:r w:rsidRPr="00E06060">
        <w:rPr>
          <w:rFonts w:cs="Calibri"/>
        </w:rPr>
        <w:t xml:space="preserve">, </w:t>
      </w:r>
      <w:r w:rsidRPr="00077857">
        <w:rPr>
          <w:rFonts w:ascii="Symbol" w:hAnsi="Symbol" w:cs="Calibri"/>
        </w:rPr>
        <w:t></w:t>
      </w:r>
      <w:r w:rsidRPr="00E06060">
        <w:rPr>
          <w:rFonts w:cs="Calibri"/>
        </w:rPr>
        <w:t xml:space="preserve">= </w:t>
      </w:r>
      <w:r w:rsidRPr="00D26788">
        <w:rPr>
          <w:rFonts w:cs="Calibri"/>
        </w:rPr>
        <w:t>= 27</w:t>
      </w:r>
      <w:r>
        <w:rPr>
          <w:rFonts w:cs="Calibri"/>
        </w:rPr>
        <w:t>°</w:t>
      </w:r>
      <w:r w:rsidRPr="00D26788">
        <w:rPr>
          <w:rFonts w:cs="Calibri"/>
        </w:rPr>
        <w:t xml:space="preserve">  y c= 0, de preferencia se deberá compactar las plataformas para mejorar las condiciones geotécnicas del suelo, sobre todo la cohesión y el ángulo de rozamiento interno, con lo que se garantizaría la estabilidad en el tiempo.</w:t>
      </w:r>
    </w:p>
    <w:p w:rsidR="00760513" w:rsidRPr="00D26788" w:rsidRDefault="00760513" w:rsidP="00202890">
      <w:pPr>
        <w:numPr>
          <w:ilvl w:val="0"/>
          <w:numId w:val="53"/>
        </w:numPr>
        <w:tabs>
          <w:tab w:val="left" w:pos="709"/>
          <w:tab w:val="left" w:pos="956"/>
        </w:tabs>
        <w:autoSpaceDE w:val="0"/>
        <w:autoSpaceDN w:val="0"/>
        <w:adjustRightInd w:val="0"/>
        <w:ind w:left="698"/>
        <w:rPr>
          <w:rFonts w:cs="Calibri"/>
        </w:rPr>
      </w:pPr>
      <w:r w:rsidRPr="00D26788">
        <w:rPr>
          <w:rFonts w:cs="Calibri"/>
        </w:rPr>
        <w:t xml:space="preserve">Tomando en consideración las recomendaciones geológicas, sísmicas y estructurales, es necesaria la construcción de la presa de tierra a fin de evitar posibles desplazamientos hacia el canal </w:t>
      </w:r>
      <w:r w:rsidR="00D26A15">
        <w:rPr>
          <w:rFonts w:cs="Calibri"/>
        </w:rPr>
        <w:t xml:space="preserve">del sistema </w:t>
      </w:r>
      <w:r w:rsidRPr="00D26788">
        <w:rPr>
          <w:rFonts w:cs="Calibri"/>
        </w:rPr>
        <w:t>Pita</w:t>
      </w:r>
      <w:r w:rsidR="00D26A15">
        <w:rPr>
          <w:rFonts w:cs="Calibri"/>
        </w:rPr>
        <w:t xml:space="preserve"> - Tambo</w:t>
      </w:r>
      <w:r w:rsidRPr="00D26788">
        <w:rPr>
          <w:rFonts w:cs="Calibri"/>
        </w:rPr>
        <w:t>.</w:t>
      </w:r>
    </w:p>
    <w:p w:rsidR="00760513" w:rsidRPr="00D26788" w:rsidRDefault="00760513" w:rsidP="00202890">
      <w:pPr>
        <w:numPr>
          <w:ilvl w:val="0"/>
          <w:numId w:val="53"/>
        </w:numPr>
        <w:tabs>
          <w:tab w:val="left" w:pos="709"/>
          <w:tab w:val="left" w:pos="956"/>
        </w:tabs>
        <w:autoSpaceDE w:val="0"/>
        <w:autoSpaceDN w:val="0"/>
        <w:adjustRightInd w:val="0"/>
        <w:ind w:left="698"/>
        <w:rPr>
          <w:rFonts w:cs="Calibri"/>
        </w:rPr>
      </w:pPr>
      <w:r w:rsidRPr="00D26788">
        <w:rPr>
          <w:rFonts w:cs="Calibri"/>
        </w:rPr>
        <w:t>Se recomienda la siembra plantas de la zona en los desmontes y terraplenes, y en la parte inferior o zona de seguridad se deberá sembrar árboles que sirvan como medida de prevención en el caso extremo de que exista un posible desplazamiento de los taludes de la escombrera.</w:t>
      </w:r>
    </w:p>
    <w:p w:rsidR="00760513" w:rsidRDefault="00760513" w:rsidP="00202890">
      <w:pPr>
        <w:pStyle w:val="Default"/>
        <w:spacing w:line="276" w:lineRule="auto"/>
        <w:jc w:val="both"/>
        <w:rPr>
          <w:rFonts w:ascii="Calibri" w:hAnsi="Calibri" w:cs="Calibri"/>
          <w:color w:val="FF0000"/>
          <w:sz w:val="22"/>
          <w:szCs w:val="22"/>
        </w:rPr>
      </w:pPr>
    </w:p>
    <w:p w:rsidR="00795A43" w:rsidRDefault="00795A43" w:rsidP="00202890">
      <w:pPr>
        <w:pStyle w:val="Default"/>
        <w:spacing w:line="276" w:lineRule="auto"/>
        <w:jc w:val="both"/>
        <w:rPr>
          <w:rFonts w:ascii="Calibri" w:hAnsi="Calibri" w:cs="Calibri"/>
          <w:color w:val="FF0000"/>
          <w:sz w:val="22"/>
          <w:szCs w:val="22"/>
        </w:rPr>
      </w:pPr>
    </w:p>
    <w:p w:rsidR="003223BC" w:rsidRPr="004767E5" w:rsidRDefault="004767E5" w:rsidP="00202890">
      <w:pPr>
        <w:pStyle w:val="Descripcin"/>
        <w:rPr>
          <w:rFonts w:ascii="Calibri" w:hAnsi="Calibri" w:cs="Calibri"/>
          <w:color w:val="FF0000"/>
        </w:rPr>
      </w:pPr>
      <w:bookmarkStart w:id="131" w:name="_Toc349888658"/>
      <w:r w:rsidRPr="004767E5">
        <w:t xml:space="preserve">Gráfico No. </w:t>
      </w:r>
      <w:r w:rsidR="007F7FAD" w:rsidRPr="004767E5">
        <w:fldChar w:fldCharType="begin"/>
      </w:r>
      <w:r w:rsidRPr="004767E5">
        <w:instrText xml:space="preserve"> SEQ Gráfico_No. \* ARABIC </w:instrText>
      </w:r>
      <w:r w:rsidR="007F7FAD" w:rsidRPr="004767E5">
        <w:fldChar w:fldCharType="separate"/>
      </w:r>
      <w:r w:rsidR="007445F0">
        <w:rPr>
          <w:noProof/>
        </w:rPr>
        <w:t>14</w:t>
      </w:r>
      <w:r w:rsidR="007F7FAD" w:rsidRPr="004767E5">
        <w:fldChar w:fldCharType="end"/>
      </w:r>
      <w:r w:rsidR="003223BC" w:rsidRPr="004767E5">
        <w:t>.</w:t>
      </w:r>
      <w:r w:rsidR="003223BC" w:rsidRPr="004767E5">
        <w:tab/>
        <w:t>Diseño de la escombrera en planta</w:t>
      </w:r>
      <w:bookmarkEnd w:id="131"/>
    </w:p>
    <w:p w:rsidR="004B5353" w:rsidRDefault="0028157F" w:rsidP="00202890">
      <w:pPr>
        <w:rPr>
          <w:rFonts w:cstheme="minorHAnsi"/>
        </w:rPr>
      </w:pPr>
      <w:r w:rsidRPr="0028157F">
        <w:rPr>
          <w:noProof/>
          <w:lang w:eastAsia="es-ES"/>
        </w:rPr>
        <w:drawing>
          <wp:inline distT="0" distB="0" distL="0" distR="0">
            <wp:extent cx="5964550" cy="2779776"/>
            <wp:effectExtent l="0" t="0" r="0" b="1905"/>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cstate="print"/>
                    <a:srcRect l="678" t="14699" r="11498" b="12530"/>
                    <a:stretch/>
                  </pic:blipFill>
                  <pic:spPr bwMode="auto">
                    <a:xfrm>
                      <a:off x="0" y="0"/>
                      <a:ext cx="5977392" cy="2785761"/>
                    </a:xfrm>
                    <a:prstGeom prst="rect">
                      <a:avLst/>
                    </a:prstGeom>
                    <a:ln>
                      <a:noFill/>
                    </a:ln>
                    <a:extLst>
                      <a:ext uri="{53640926-AAD7-44D8-BBD7-CCE9431645EC}">
                        <a14:shadowObscured xmlns:a14="http://schemas.microsoft.com/office/drawing/2010/main"/>
                      </a:ext>
                    </a:extLst>
                  </pic:spPr>
                </pic:pic>
              </a:graphicData>
            </a:graphic>
          </wp:inline>
        </w:drawing>
      </w:r>
    </w:p>
    <w:p w:rsidR="0028157F" w:rsidRPr="003223BC" w:rsidRDefault="003223BC" w:rsidP="00202890">
      <w:pPr>
        <w:jc w:val="center"/>
        <w:rPr>
          <w:rFonts w:cstheme="minorHAnsi"/>
        </w:rPr>
      </w:pPr>
      <w:r w:rsidRPr="003223BC">
        <w:rPr>
          <w:rFonts w:cs="Calibri"/>
          <w:sz w:val="16"/>
          <w:szCs w:val="16"/>
        </w:rPr>
        <w:t xml:space="preserve">Elaborado por: ing. Edison </w:t>
      </w:r>
      <w:r>
        <w:rPr>
          <w:rFonts w:cs="Calibri"/>
          <w:sz w:val="16"/>
          <w:szCs w:val="16"/>
        </w:rPr>
        <w:t>C</w:t>
      </w:r>
      <w:r w:rsidRPr="003223BC">
        <w:rPr>
          <w:rFonts w:cs="Calibri"/>
          <w:sz w:val="16"/>
          <w:szCs w:val="16"/>
        </w:rPr>
        <w:t>ruz</w:t>
      </w:r>
    </w:p>
    <w:p w:rsidR="0028157F" w:rsidRDefault="0028157F" w:rsidP="00202890">
      <w:pPr>
        <w:rPr>
          <w:rFonts w:cstheme="minorHAnsi"/>
        </w:rPr>
      </w:pPr>
    </w:p>
    <w:p w:rsidR="0028157F" w:rsidRPr="004767E5" w:rsidRDefault="004767E5" w:rsidP="00202890">
      <w:pPr>
        <w:pStyle w:val="Descripcin"/>
      </w:pPr>
      <w:bookmarkStart w:id="132" w:name="_Toc349888659"/>
      <w:r w:rsidRPr="004767E5">
        <w:t xml:space="preserve">Gráfico No. </w:t>
      </w:r>
      <w:r w:rsidR="007F7FAD" w:rsidRPr="004767E5">
        <w:fldChar w:fldCharType="begin"/>
      </w:r>
      <w:r w:rsidRPr="004767E5">
        <w:instrText xml:space="preserve"> SEQ Gráfico_No. \* ARABIC </w:instrText>
      </w:r>
      <w:r w:rsidR="007F7FAD" w:rsidRPr="004767E5">
        <w:fldChar w:fldCharType="separate"/>
      </w:r>
      <w:r w:rsidR="007445F0">
        <w:rPr>
          <w:noProof/>
        </w:rPr>
        <w:t>15</w:t>
      </w:r>
      <w:r w:rsidR="007F7FAD" w:rsidRPr="004767E5">
        <w:fldChar w:fldCharType="end"/>
      </w:r>
      <w:r w:rsidR="003223BC" w:rsidRPr="004767E5">
        <w:t>.</w:t>
      </w:r>
      <w:r w:rsidR="003223BC" w:rsidRPr="004767E5">
        <w:tab/>
        <w:t>Diseño de la escombrera en corte</w:t>
      </w:r>
      <w:bookmarkEnd w:id="132"/>
    </w:p>
    <w:p w:rsidR="0028157F" w:rsidRDefault="003223BC" w:rsidP="00BD1715">
      <w:pPr>
        <w:ind w:left="-851"/>
        <w:rPr>
          <w:rFonts w:cstheme="minorHAnsi"/>
        </w:rPr>
      </w:pPr>
      <w:r w:rsidRPr="003223BC">
        <w:rPr>
          <w:noProof/>
          <w:lang w:eastAsia="es-ES"/>
        </w:rPr>
        <w:drawing>
          <wp:inline distT="0" distB="0" distL="0" distR="0">
            <wp:extent cx="6671600" cy="1801504"/>
            <wp:effectExtent l="0" t="0" r="0" b="8255"/>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cstate="print"/>
                    <a:srcRect l="13824" t="47711" r="29659" b="25156"/>
                    <a:stretch/>
                  </pic:blipFill>
                  <pic:spPr bwMode="auto">
                    <a:xfrm>
                      <a:off x="0" y="0"/>
                      <a:ext cx="6686354" cy="1805488"/>
                    </a:xfrm>
                    <a:prstGeom prst="rect">
                      <a:avLst/>
                    </a:prstGeom>
                    <a:ln>
                      <a:noFill/>
                    </a:ln>
                    <a:extLst>
                      <a:ext uri="{53640926-AAD7-44D8-BBD7-CCE9431645EC}">
                        <a14:shadowObscured xmlns:a14="http://schemas.microsoft.com/office/drawing/2010/main"/>
                      </a:ext>
                    </a:extLst>
                  </pic:spPr>
                </pic:pic>
              </a:graphicData>
            </a:graphic>
          </wp:inline>
        </w:drawing>
      </w:r>
    </w:p>
    <w:p w:rsidR="003E0B82" w:rsidRPr="003E0B82" w:rsidRDefault="003E0B82" w:rsidP="00202890">
      <w:pPr>
        <w:jc w:val="center"/>
        <w:rPr>
          <w:rFonts w:cs="Calibri"/>
          <w:sz w:val="16"/>
          <w:szCs w:val="16"/>
        </w:rPr>
      </w:pPr>
      <w:r w:rsidRPr="003E0B82">
        <w:rPr>
          <w:rFonts w:cs="Calibri"/>
          <w:sz w:val="16"/>
          <w:szCs w:val="16"/>
        </w:rPr>
        <w:t>Elaborado por: Ing. Edison Cruz</w:t>
      </w:r>
    </w:p>
    <w:p w:rsidR="0028157F" w:rsidRDefault="0028157F" w:rsidP="00202890">
      <w:pPr>
        <w:rPr>
          <w:rFonts w:cstheme="minorHAnsi"/>
        </w:rPr>
      </w:pPr>
    </w:p>
    <w:p w:rsidR="0028157F" w:rsidRDefault="0028157F" w:rsidP="00202890">
      <w:pPr>
        <w:rPr>
          <w:rFonts w:cstheme="minorHAnsi"/>
        </w:rPr>
      </w:pPr>
    </w:p>
    <w:p w:rsidR="00AB67BF" w:rsidRPr="00906246" w:rsidRDefault="00D26A15" w:rsidP="00B87FCE">
      <w:pPr>
        <w:pStyle w:val="Ttulo1"/>
        <w:numPr>
          <w:ilvl w:val="1"/>
          <w:numId w:val="5"/>
        </w:numPr>
        <w:spacing w:after="120"/>
        <w:ind w:left="403" w:hanging="431"/>
      </w:pPr>
      <w:bookmarkStart w:id="133" w:name="_Toc349888419"/>
      <w:r>
        <w:t xml:space="preserve">ACTIVIDADES PARA EL </w:t>
      </w:r>
      <w:r w:rsidRPr="00906246">
        <w:t xml:space="preserve"> FUNCIONAMIENTO DE LA ESCOMBRERA</w:t>
      </w:r>
      <w:bookmarkEnd w:id="84"/>
      <w:bookmarkEnd w:id="133"/>
    </w:p>
    <w:p w:rsidR="00D26A15" w:rsidRDefault="00D26A15" w:rsidP="00202890">
      <w:pPr>
        <w:autoSpaceDE w:val="0"/>
        <w:autoSpaceDN w:val="0"/>
        <w:adjustRightInd w:val="0"/>
        <w:rPr>
          <w:rFonts w:cs="Calibri"/>
          <w:color w:val="000000"/>
        </w:rPr>
      </w:pPr>
      <w:bookmarkStart w:id="134" w:name="_Toc319232589"/>
      <w:r>
        <w:rPr>
          <w:rFonts w:cs="Calibri"/>
          <w:color w:val="000000"/>
        </w:rPr>
        <w:t>En el sitio de la escombrera, está conformada el área o patio de maniobras para el acceso, descarga de materiales y salida de los vehículos</w:t>
      </w:r>
      <w:r w:rsidRPr="00592C5F">
        <w:rPr>
          <w:rFonts w:cs="Calibri"/>
          <w:color w:val="000000"/>
        </w:rPr>
        <w:t xml:space="preserve">, </w:t>
      </w:r>
      <w:r>
        <w:rPr>
          <w:rFonts w:cs="Calibri"/>
          <w:color w:val="000000"/>
        </w:rPr>
        <w:t xml:space="preserve">para posteriormente con los tractores realizar el volteo de los materiales avanzando en el sentido de la </w:t>
      </w:r>
      <w:r w:rsidR="00F0525A">
        <w:rPr>
          <w:rFonts w:cs="Calibri"/>
          <w:color w:val="000000"/>
        </w:rPr>
        <w:t>escombrera</w:t>
      </w:r>
      <w:r>
        <w:rPr>
          <w:rFonts w:cs="Calibri"/>
          <w:color w:val="000000"/>
        </w:rPr>
        <w:t>. El personal de la E</w:t>
      </w:r>
      <w:r w:rsidR="00467BA5">
        <w:rPr>
          <w:rFonts w:cs="Calibri"/>
          <w:color w:val="000000"/>
        </w:rPr>
        <w:t>P</w:t>
      </w:r>
      <w:r>
        <w:rPr>
          <w:rFonts w:cs="Calibri"/>
          <w:color w:val="000000"/>
        </w:rPr>
        <w:t xml:space="preserve">MMOP </w:t>
      </w:r>
      <w:r w:rsidR="0028157F">
        <w:rPr>
          <w:rFonts w:cs="Calibri"/>
          <w:color w:val="000000"/>
        </w:rPr>
        <w:t xml:space="preserve">que </w:t>
      </w:r>
      <w:r>
        <w:rPr>
          <w:rFonts w:cs="Calibri"/>
          <w:color w:val="000000"/>
        </w:rPr>
        <w:t>operará la escombrera, es un personal capacitado y tiene mucha experiencia en la operación de escombreras en varios sitios del Distrito Metropolitano de Quito (Un ejemplo de lo mencionado es la escombrera de Cuscungo al sur oriente de la ciudad de Quito</w:t>
      </w:r>
      <w:r w:rsidR="0028157F">
        <w:rPr>
          <w:rFonts w:cs="Calibri"/>
          <w:color w:val="000000"/>
        </w:rPr>
        <w:t xml:space="preserve"> por el sector de El </w:t>
      </w:r>
      <w:r w:rsidR="00347C56">
        <w:rPr>
          <w:rFonts w:cs="Calibri"/>
          <w:color w:val="000000"/>
        </w:rPr>
        <w:t>Trébol</w:t>
      </w:r>
      <w:r>
        <w:rPr>
          <w:rFonts w:cs="Calibri"/>
          <w:color w:val="000000"/>
        </w:rPr>
        <w:t xml:space="preserve">). </w:t>
      </w:r>
    </w:p>
    <w:p w:rsidR="00347C56" w:rsidRDefault="00347C56" w:rsidP="00202890">
      <w:pPr>
        <w:autoSpaceDE w:val="0"/>
        <w:autoSpaceDN w:val="0"/>
        <w:adjustRightInd w:val="0"/>
        <w:rPr>
          <w:rFonts w:cs="Calibri"/>
          <w:color w:val="000000"/>
        </w:rPr>
      </w:pPr>
    </w:p>
    <w:p w:rsidR="00D26A15" w:rsidRDefault="00D26A15" w:rsidP="00202890">
      <w:pPr>
        <w:rPr>
          <w:rFonts w:cstheme="minorHAnsi"/>
        </w:rPr>
      </w:pPr>
      <w:r w:rsidRPr="00FE489F">
        <w:rPr>
          <w:rFonts w:cstheme="minorHAnsi"/>
        </w:rPr>
        <w:t>La operación de</w:t>
      </w:r>
      <w:r>
        <w:rPr>
          <w:rFonts w:cstheme="minorHAnsi"/>
        </w:rPr>
        <w:t xml:space="preserve"> </w:t>
      </w:r>
      <w:r w:rsidRPr="00FE489F">
        <w:rPr>
          <w:rFonts w:cstheme="minorHAnsi"/>
        </w:rPr>
        <w:t>l</w:t>
      </w:r>
      <w:r>
        <w:rPr>
          <w:rFonts w:cstheme="minorHAnsi"/>
        </w:rPr>
        <w:t>a</w:t>
      </w:r>
      <w:r w:rsidRPr="00FE489F">
        <w:rPr>
          <w:rFonts w:cstheme="minorHAnsi"/>
        </w:rPr>
        <w:t xml:space="preserve"> </w:t>
      </w:r>
      <w:r>
        <w:rPr>
          <w:rFonts w:cstheme="minorHAnsi"/>
        </w:rPr>
        <w:t>escombrera en términos generales</w:t>
      </w:r>
      <w:r w:rsidRPr="00FE489F">
        <w:rPr>
          <w:rFonts w:cstheme="minorHAnsi"/>
        </w:rPr>
        <w:t xml:space="preserve">, se describe en base al esquema de la figura </w:t>
      </w:r>
      <w:r>
        <w:rPr>
          <w:rFonts w:cstheme="minorHAnsi"/>
        </w:rPr>
        <w:t>siguiente</w:t>
      </w:r>
      <w:r w:rsidRPr="00FE489F">
        <w:rPr>
          <w:rFonts w:cstheme="minorHAnsi"/>
        </w:rPr>
        <w:t>, que agrupa la operación en base a los siguientes componentes:</w:t>
      </w:r>
    </w:p>
    <w:p w:rsidR="0028157F" w:rsidRDefault="0028157F" w:rsidP="00202890">
      <w:pPr>
        <w:rPr>
          <w:rFonts w:cstheme="minorHAnsi"/>
        </w:rPr>
      </w:pPr>
    </w:p>
    <w:p w:rsidR="00D26A15" w:rsidRDefault="00D26A15" w:rsidP="00202890">
      <w:pPr>
        <w:pStyle w:val="Default"/>
        <w:numPr>
          <w:ilvl w:val="0"/>
          <w:numId w:val="34"/>
        </w:numPr>
        <w:spacing w:after="68"/>
        <w:ind w:left="698"/>
        <w:rPr>
          <w:sz w:val="22"/>
          <w:szCs w:val="22"/>
        </w:rPr>
      </w:pPr>
      <w:r w:rsidRPr="0057291A">
        <w:rPr>
          <w:rFonts w:asciiTheme="minorHAnsi" w:eastAsiaTheme="minorHAnsi" w:hAnsiTheme="minorHAnsi" w:cs="Calibri"/>
          <w:sz w:val="22"/>
          <w:szCs w:val="22"/>
          <w:lang w:val="es-EC"/>
        </w:rPr>
        <w:t>Ingreso</w:t>
      </w:r>
      <w:r>
        <w:rPr>
          <w:sz w:val="22"/>
          <w:szCs w:val="22"/>
        </w:rPr>
        <w:t xml:space="preserve"> </w:t>
      </w:r>
    </w:p>
    <w:p w:rsidR="00D26A15" w:rsidRPr="0057291A" w:rsidRDefault="00D26A15" w:rsidP="00202890">
      <w:pPr>
        <w:pStyle w:val="Default"/>
        <w:numPr>
          <w:ilvl w:val="1"/>
          <w:numId w:val="34"/>
        </w:numPr>
        <w:spacing w:after="68"/>
        <w:ind w:left="1418"/>
        <w:rPr>
          <w:rFonts w:asciiTheme="minorHAnsi" w:eastAsiaTheme="minorHAnsi" w:hAnsiTheme="minorHAnsi" w:cs="Calibri"/>
          <w:sz w:val="22"/>
          <w:szCs w:val="22"/>
          <w:lang w:val="es-EC"/>
        </w:rPr>
      </w:pPr>
      <w:r w:rsidRPr="0057291A">
        <w:rPr>
          <w:rFonts w:asciiTheme="minorHAnsi" w:eastAsiaTheme="minorHAnsi" w:hAnsiTheme="minorHAnsi" w:cs="Calibri"/>
          <w:sz w:val="22"/>
          <w:szCs w:val="22"/>
          <w:lang w:val="es-EC"/>
        </w:rPr>
        <w:t>Registro y cobro de tarifa.</w:t>
      </w:r>
    </w:p>
    <w:p w:rsidR="00D26A15" w:rsidRPr="0057291A" w:rsidRDefault="00D26A15" w:rsidP="00202890">
      <w:pPr>
        <w:pStyle w:val="Default"/>
        <w:numPr>
          <w:ilvl w:val="1"/>
          <w:numId w:val="34"/>
        </w:numPr>
        <w:spacing w:after="68"/>
        <w:ind w:left="1418"/>
        <w:rPr>
          <w:rFonts w:asciiTheme="minorHAnsi" w:eastAsiaTheme="minorHAnsi" w:hAnsiTheme="minorHAnsi" w:cs="Calibri"/>
          <w:sz w:val="22"/>
          <w:szCs w:val="22"/>
          <w:lang w:val="es-EC"/>
        </w:rPr>
      </w:pPr>
      <w:r w:rsidRPr="0057291A">
        <w:rPr>
          <w:rFonts w:asciiTheme="minorHAnsi" w:eastAsiaTheme="minorHAnsi" w:hAnsiTheme="minorHAnsi" w:cs="Calibri"/>
          <w:sz w:val="22"/>
          <w:szCs w:val="22"/>
          <w:lang w:val="es-EC"/>
        </w:rPr>
        <w:t xml:space="preserve">Tráfico interno </w:t>
      </w:r>
    </w:p>
    <w:p w:rsidR="00D26A15" w:rsidRDefault="00D26A15" w:rsidP="00202890">
      <w:pPr>
        <w:pStyle w:val="Default"/>
        <w:numPr>
          <w:ilvl w:val="1"/>
          <w:numId w:val="34"/>
        </w:numPr>
        <w:ind w:left="1418"/>
        <w:rPr>
          <w:rFonts w:asciiTheme="minorHAnsi" w:eastAsiaTheme="minorHAnsi" w:hAnsiTheme="minorHAnsi" w:cs="Calibri"/>
          <w:sz w:val="22"/>
          <w:szCs w:val="22"/>
          <w:lang w:val="es-EC"/>
        </w:rPr>
      </w:pPr>
      <w:r w:rsidRPr="0057291A">
        <w:rPr>
          <w:rFonts w:asciiTheme="minorHAnsi" w:eastAsiaTheme="minorHAnsi" w:hAnsiTheme="minorHAnsi" w:cs="Calibri"/>
          <w:sz w:val="22"/>
          <w:szCs w:val="22"/>
          <w:lang w:val="es-EC"/>
        </w:rPr>
        <w:t xml:space="preserve">Frente de trabajo </w:t>
      </w:r>
    </w:p>
    <w:p w:rsidR="00347C56" w:rsidRPr="0057291A" w:rsidRDefault="00347C56" w:rsidP="00202890">
      <w:pPr>
        <w:pStyle w:val="Default"/>
        <w:rPr>
          <w:rFonts w:asciiTheme="minorHAnsi" w:eastAsiaTheme="minorHAnsi" w:hAnsiTheme="minorHAnsi" w:cs="Calibri"/>
          <w:sz w:val="22"/>
          <w:szCs w:val="22"/>
          <w:lang w:val="es-EC"/>
        </w:rPr>
      </w:pPr>
    </w:p>
    <w:p w:rsidR="00D26A15" w:rsidRPr="0057291A" w:rsidRDefault="00D26A15" w:rsidP="00202890">
      <w:pPr>
        <w:pStyle w:val="Default"/>
        <w:numPr>
          <w:ilvl w:val="0"/>
          <w:numId w:val="34"/>
        </w:numPr>
        <w:spacing w:after="68"/>
        <w:ind w:left="698"/>
        <w:rPr>
          <w:rFonts w:asciiTheme="minorHAnsi" w:eastAsiaTheme="minorHAnsi" w:hAnsiTheme="minorHAnsi" w:cs="Calibri"/>
          <w:sz w:val="22"/>
          <w:szCs w:val="22"/>
          <w:lang w:val="es-EC"/>
        </w:rPr>
      </w:pPr>
      <w:r w:rsidRPr="0057291A">
        <w:rPr>
          <w:rFonts w:asciiTheme="minorHAnsi" w:eastAsiaTheme="minorHAnsi" w:hAnsiTheme="minorHAnsi" w:cs="Calibri"/>
          <w:sz w:val="22"/>
          <w:szCs w:val="22"/>
          <w:lang w:val="es-EC"/>
        </w:rPr>
        <w:t xml:space="preserve">Área de descarga que incluye: </w:t>
      </w:r>
    </w:p>
    <w:p w:rsidR="00D26A15" w:rsidRPr="0057291A" w:rsidRDefault="00D26A15" w:rsidP="00202890">
      <w:pPr>
        <w:pStyle w:val="Default"/>
        <w:numPr>
          <w:ilvl w:val="1"/>
          <w:numId w:val="34"/>
        </w:numPr>
        <w:ind w:left="1418"/>
        <w:rPr>
          <w:rFonts w:asciiTheme="minorHAnsi" w:eastAsiaTheme="minorHAnsi" w:hAnsiTheme="minorHAnsi" w:cs="Calibri"/>
          <w:sz w:val="22"/>
          <w:szCs w:val="22"/>
          <w:lang w:val="es-EC"/>
        </w:rPr>
      </w:pPr>
      <w:r w:rsidRPr="0057291A">
        <w:rPr>
          <w:rFonts w:asciiTheme="minorHAnsi" w:eastAsiaTheme="minorHAnsi" w:hAnsiTheme="minorHAnsi" w:cs="Calibri"/>
          <w:sz w:val="22"/>
          <w:szCs w:val="22"/>
          <w:lang w:val="es-EC"/>
        </w:rPr>
        <w:t xml:space="preserve">Preparación del área de descarga. </w:t>
      </w:r>
    </w:p>
    <w:p w:rsidR="00D26A15" w:rsidRDefault="00D26A15" w:rsidP="00202890">
      <w:pPr>
        <w:pStyle w:val="Default"/>
        <w:numPr>
          <w:ilvl w:val="1"/>
          <w:numId w:val="34"/>
        </w:numPr>
        <w:ind w:left="1418"/>
        <w:rPr>
          <w:rFonts w:asciiTheme="minorHAnsi" w:eastAsiaTheme="minorHAnsi" w:hAnsiTheme="minorHAnsi" w:cs="Calibri"/>
          <w:sz w:val="22"/>
          <w:szCs w:val="22"/>
          <w:lang w:val="es-EC"/>
        </w:rPr>
      </w:pPr>
      <w:r w:rsidRPr="0057291A">
        <w:rPr>
          <w:rFonts w:asciiTheme="minorHAnsi" w:eastAsiaTheme="minorHAnsi" w:hAnsiTheme="minorHAnsi" w:cs="Calibri"/>
          <w:sz w:val="22"/>
          <w:szCs w:val="22"/>
          <w:lang w:val="es-EC"/>
        </w:rPr>
        <w:t xml:space="preserve">Actividades de conformación del cuerpo de la escombrera. </w:t>
      </w:r>
    </w:p>
    <w:p w:rsidR="00347C56" w:rsidRPr="0057291A" w:rsidRDefault="00347C56" w:rsidP="00202890">
      <w:pPr>
        <w:pStyle w:val="Default"/>
        <w:rPr>
          <w:rFonts w:asciiTheme="minorHAnsi" w:eastAsiaTheme="minorHAnsi" w:hAnsiTheme="minorHAnsi" w:cs="Calibri"/>
          <w:sz w:val="22"/>
          <w:szCs w:val="22"/>
          <w:lang w:val="es-EC"/>
        </w:rPr>
      </w:pPr>
    </w:p>
    <w:p w:rsidR="00D26A15" w:rsidRDefault="00D26A15" w:rsidP="00202890">
      <w:pPr>
        <w:pStyle w:val="Default"/>
        <w:rPr>
          <w:rFonts w:asciiTheme="minorHAnsi" w:eastAsiaTheme="minorHAnsi" w:hAnsiTheme="minorHAnsi" w:cs="Calibri"/>
          <w:sz w:val="22"/>
          <w:szCs w:val="22"/>
          <w:lang w:val="es-EC"/>
        </w:rPr>
      </w:pPr>
      <w:r w:rsidRPr="0057291A">
        <w:rPr>
          <w:rFonts w:asciiTheme="minorHAnsi" w:eastAsiaTheme="minorHAnsi" w:hAnsiTheme="minorHAnsi" w:cs="Calibri"/>
          <w:sz w:val="22"/>
          <w:szCs w:val="22"/>
          <w:lang w:val="es-EC"/>
        </w:rPr>
        <w:t>Otros aspectos del manejo:</w:t>
      </w:r>
    </w:p>
    <w:p w:rsidR="00347C56" w:rsidRPr="0057291A" w:rsidRDefault="00347C56" w:rsidP="00202890">
      <w:pPr>
        <w:pStyle w:val="Default"/>
        <w:rPr>
          <w:rFonts w:asciiTheme="minorHAnsi" w:eastAsiaTheme="minorHAnsi" w:hAnsiTheme="minorHAnsi" w:cs="Calibri"/>
          <w:sz w:val="22"/>
          <w:szCs w:val="22"/>
          <w:lang w:val="es-EC"/>
        </w:rPr>
      </w:pPr>
    </w:p>
    <w:p w:rsidR="00D26A15" w:rsidRPr="0057291A" w:rsidRDefault="00D26A15" w:rsidP="00202890">
      <w:pPr>
        <w:pStyle w:val="Default"/>
        <w:numPr>
          <w:ilvl w:val="0"/>
          <w:numId w:val="34"/>
        </w:numPr>
        <w:spacing w:after="68"/>
        <w:ind w:left="698"/>
        <w:rPr>
          <w:rFonts w:asciiTheme="minorHAnsi" w:eastAsiaTheme="minorHAnsi" w:hAnsiTheme="minorHAnsi" w:cs="Calibri"/>
          <w:sz w:val="22"/>
          <w:szCs w:val="22"/>
          <w:lang w:val="es-EC"/>
        </w:rPr>
      </w:pPr>
      <w:r w:rsidRPr="0057291A">
        <w:rPr>
          <w:rFonts w:asciiTheme="minorHAnsi" w:eastAsiaTheme="minorHAnsi" w:hAnsiTheme="minorHAnsi" w:cs="Calibri"/>
          <w:sz w:val="22"/>
          <w:szCs w:val="22"/>
          <w:lang w:val="es-EC"/>
        </w:rPr>
        <w:t xml:space="preserve">Manejo de estadísticas y recaudaciones. </w:t>
      </w:r>
    </w:p>
    <w:p w:rsidR="00D26A15" w:rsidRPr="0057291A" w:rsidRDefault="00D26A15" w:rsidP="00202890">
      <w:pPr>
        <w:pStyle w:val="Default"/>
        <w:numPr>
          <w:ilvl w:val="0"/>
          <w:numId w:val="34"/>
        </w:numPr>
        <w:spacing w:after="68"/>
        <w:ind w:left="698"/>
        <w:rPr>
          <w:rFonts w:asciiTheme="minorHAnsi" w:eastAsiaTheme="minorHAnsi" w:hAnsiTheme="minorHAnsi" w:cs="Calibri"/>
          <w:sz w:val="22"/>
          <w:szCs w:val="22"/>
          <w:lang w:val="es-EC"/>
        </w:rPr>
      </w:pPr>
      <w:r w:rsidRPr="0057291A">
        <w:rPr>
          <w:rFonts w:asciiTheme="minorHAnsi" w:eastAsiaTheme="minorHAnsi" w:hAnsiTheme="minorHAnsi" w:cs="Calibri"/>
          <w:sz w:val="22"/>
          <w:szCs w:val="22"/>
          <w:lang w:val="es-EC"/>
        </w:rPr>
        <w:t xml:space="preserve">Mantenimiento: </w:t>
      </w:r>
    </w:p>
    <w:p w:rsidR="00D26A15" w:rsidRPr="0057291A" w:rsidRDefault="00D26A15" w:rsidP="00202890">
      <w:pPr>
        <w:pStyle w:val="Default"/>
        <w:numPr>
          <w:ilvl w:val="1"/>
          <w:numId w:val="34"/>
        </w:numPr>
        <w:ind w:left="1418"/>
        <w:rPr>
          <w:rFonts w:asciiTheme="minorHAnsi" w:eastAsiaTheme="minorHAnsi" w:hAnsiTheme="minorHAnsi" w:cs="Calibri"/>
          <w:sz w:val="22"/>
          <w:szCs w:val="22"/>
          <w:lang w:val="es-EC"/>
        </w:rPr>
      </w:pPr>
      <w:r w:rsidRPr="0057291A">
        <w:rPr>
          <w:rFonts w:asciiTheme="minorHAnsi" w:eastAsiaTheme="minorHAnsi" w:hAnsiTheme="minorHAnsi" w:cs="Calibri"/>
          <w:sz w:val="22"/>
          <w:szCs w:val="22"/>
          <w:lang w:val="es-EC"/>
        </w:rPr>
        <w:t xml:space="preserve">Cerramientos. </w:t>
      </w:r>
    </w:p>
    <w:p w:rsidR="00D26A15" w:rsidRPr="0057291A" w:rsidRDefault="00D26A15" w:rsidP="00202890">
      <w:pPr>
        <w:pStyle w:val="Default"/>
        <w:numPr>
          <w:ilvl w:val="1"/>
          <w:numId w:val="34"/>
        </w:numPr>
        <w:ind w:left="1418"/>
        <w:rPr>
          <w:rFonts w:asciiTheme="minorHAnsi" w:eastAsiaTheme="minorHAnsi" w:hAnsiTheme="minorHAnsi" w:cs="Calibri"/>
          <w:sz w:val="22"/>
          <w:szCs w:val="22"/>
          <w:lang w:val="es-EC"/>
        </w:rPr>
      </w:pPr>
      <w:r w:rsidRPr="0057291A">
        <w:rPr>
          <w:rFonts w:asciiTheme="minorHAnsi" w:eastAsiaTheme="minorHAnsi" w:hAnsiTheme="minorHAnsi" w:cs="Calibri"/>
          <w:sz w:val="22"/>
          <w:szCs w:val="22"/>
          <w:lang w:val="es-EC"/>
        </w:rPr>
        <w:t xml:space="preserve">Drenajes. </w:t>
      </w:r>
    </w:p>
    <w:p w:rsidR="00D26A15" w:rsidRPr="0057291A" w:rsidRDefault="00D26A15" w:rsidP="00202890">
      <w:pPr>
        <w:pStyle w:val="Default"/>
        <w:numPr>
          <w:ilvl w:val="0"/>
          <w:numId w:val="34"/>
        </w:numPr>
        <w:spacing w:after="68"/>
        <w:ind w:left="698"/>
        <w:rPr>
          <w:rFonts w:asciiTheme="minorHAnsi" w:eastAsiaTheme="minorHAnsi" w:hAnsiTheme="minorHAnsi" w:cs="Calibri"/>
          <w:sz w:val="22"/>
          <w:szCs w:val="22"/>
          <w:lang w:val="es-EC"/>
        </w:rPr>
      </w:pPr>
      <w:r w:rsidRPr="0057291A">
        <w:rPr>
          <w:rFonts w:asciiTheme="minorHAnsi" w:eastAsiaTheme="minorHAnsi" w:hAnsiTheme="minorHAnsi" w:cs="Calibri"/>
          <w:sz w:val="22"/>
          <w:szCs w:val="22"/>
          <w:lang w:val="es-EC"/>
        </w:rPr>
        <w:t xml:space="preserve">Control de polvo. </w:t>
      </w:r>
    </w:p>
    <w:p w:rsidR="00D26A15" w:rsidRDefault="00D26A15" w:rsidP="00202890">
      <w:pPr>
        <w:autoSpaceDE w:val="0"/>
        <w:autoSpaceDN w:val="0"/>
        <w:adjustRightInd w:val="0"/>
        <w:rPr>
          <w:rFonts w:cs="Calibri"/>
          <w:color w:val="000000"/>
        </w:rPr>
      </w:pPr>
    </w:p>
    <w:p w:rsidR="00D26A15" w:rsidRDefault="004767E5" w:rsidP="00202890">
      <w:pPr>
        <w:pStyle w:val="Descripcin"/>
      </w:pPr>
      <w:bookmarkStart w:id="135" w:name="_Toc340479609"/>
      <w:bookmarkStart w:id="136" w:name="_Toc340688690"/>
      <w:bookmarkStart w:id="137" w:name="_Toc349888660"/>
      <w:r>
        <w:lastRenderedPageBreak/>
        <w:t xml:space="preserve">Gráfico No. </w:t>
      </w:r>
      <w:r w:rsidR="007F7FAD">
        <w:fldChar w:fldCharType="begin"/>
      </w:r>
      <w:r>
        <w:instrText xml:space="preserve"> SEQ Gráfico_No. \* ARABIC </w:instrText>
      </w:r>
      <w:r w:rsidR="007F7FAD">
        <w:fldChar w:fldCharType="separate"/>
      </w:r>
      <w:r w:rsidR="007445F0">
        <w:rPr>
          <w:noProof/>
        </w:rPr>
        <w:t>16</w:t>
      </w:r>
      <w:r w:rsidR="007F7FAD">
        <w:fldChar w:fldCharType="end"/>
      </w:r>
      <w:r w:rsidR="00D26A15">
        <w:t>. Diagrama de operación</w:t>
      </w:r>
      <w:bookmarkEnd w:id="135"/>
      <w:bookmarkEnd w:id="136"/>
      <w:bookmarkEnd w:id="137"/>
    </w:p>
    <w:p w:rsidR="003223BC" w:rsidRPr="003223BC" w:rsidRDefault="003223BC" w:rsidP="00202890">
      <w:pPr>
        <w:rPr>
          <w:lang w:val="es-MX" w:eastAsia="es-MX"/>
        </w:rPr>
      </w:pPr>
    </w:p>
    <w:p w:rsidR="00D26A15" w:rsidRPr="0028157F" w:rsidRDefault="0028157F" w:rsidP="00202890">
      <w:pPr>
        <w:autoSpaceDE w:val="0"/>
        <w:autoSpaceDN w:val="0"/>
        <w:adjustRightInd w:val="0"/>
        <w:rPr>
          <w:rFonts w:cs="Calibri"/>
          <w:color w:val="000000"/>
          <w:lang w:val="es-MX"/>
        </w:rPr>
      </w:pPr>
      <w:r>
        <w:rPr>
          <w:rFonts w:cs="Calibri"/>
          <w:noProof/>
          <w:color w:val="000000"/>
          <w:lang w:eastAsia="es-ES"/>
        </w:rPr>
        <w:drawing>
          <wp:inline distT="0" distB="0" distL="0" distR="0">
            <wp:extent cx="5961308" cy="4155743"/>
            <wp:effectExtent l="0" t="0" r="1905" b="0"/>
            <wp:docPr id="6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oje ii.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58353" cy="4153683"/>
                    </a:xfrm>
                    <a:prstGeom prst="rect">
                      <a:avLst/>
                    </a:prstGeom>
                  </pic:spPr>
                </pic:pic>
              </a:graphicData>
            </a:graphic>
          </wp:inline>
        </w:drawing>
      </w:r>
    </w:p>
    <w:p w:rsidR="00D26A15" w:rsidRPr="005A6380" w:rsidRDefault="00D26A15" w:rsidP="00202890">
      <w:pPr>
        <w:jc w:val="center"/>
        <w:rPr>
          <w:rFonts w:cs="Calibri"/>
          <w:sz w:val="18"/>
          <w:szCs w:val="18"/>
        </w:rPr>
      </w:pPr>
      <w:r w:rsidRPr="005A6380">
        <w:rPr>
          <w:rFonts w:cs="Calibri"/>
          <w:sz w:val="18"/>
          <w:szCs w:val="18"/>
        </w:rPr>
        <w:t>Elaboración: MSc. Ing. Marcelo Castillo P.</w:t>
      </w:r>
    </w:p>
    <w:p w:rsidR="00D26A15" w:rsidRDefault="00D26A15" w:rsidP="00202890">
      <w:pPr>
        <w:autoSpaceDE w:val="0"/>
        <w:autoSpaceDN w:val="0"/>
        <w:adjustRightInd w:val="0"/>
        <w:rPr>
          <w:rFonts w:cs="Calibri"/>
          <w:color w:val="000000"/>
        </w:rPr>
      </w:pPr>
    </w:p>
    <w:p w:rsidR="00D26A15" w:rsidRDefault="00D26A15" w:rsidP="00202890">
      <w:pPr>
        <w:rPr>
          <w:rFonts w:cstheme="minorHAnsi"/>
        </w:rPr>
      </w:pPr>
      <w:r>
        <w:rPr>
          <w:rFonts w:cstheme="minorHAnsi"/>
        </w:rPr>
        <w:t>En el área de maniobras se ubica el contenedor con las facilidades para los operadores de la escombrera, este contenedor consta de un área para la oficina, para utilización del supervisor de escombreras, de los recaudadores, canceles para los operadores y jornaleros. Adjunto se encuentra una letrina móvil, operada por un gestor, mismo que se encarga de la remoción periódica de las descargas de aguas servidas y de su limpieza.</w:t>
      </w:r>
    </w:p>
    <w:p w:rsidR="0028157F" w:rsidRDefault="0028157F" w:rsidP="00202890">
      <w:pPr>
        <w:rPr>
          <w:rFonts w:cstheme="minorHAnsi"/>
        </w:rPr>
      </w:pPr>
    </w:p>
    <w:p w:rsidR="00D26A15" w:rsidRDefault="00D26A15" w:rsidP="00202890">
      <w:pPr>
        <w:rPr>
          <w:rFonts w:cstheme="minorHAnsi"/>
        </w:rPr>
      </w:pPr>
      <w:r>
        <w:rPr>
          <w:rFonts w:cstheme="minorHAnsi"/>
        </w:rPr>
        <w:t>Adjunto también se construirá un pequeño galpón móvil (pingos y cubierta de eternit) para el resguardo de los equipos.</w:t>
      </w:r>
    </w:p>
    <w:p w:rsidR="00340063" w:rsidRDefault="00340063" w:rsidP="00202890">
      <w:pPr>
        <w:rPr>
          <w:rFonts w:cstheme="minorHAnsi"/>
        </w:rPr>
      </w:pPr>
    </w:p>
    <w:p w:rsidR="00D265FD" w:rsidRDefault="00D265FD" w:rsidP="00202890">
      <w:r>
        <w:t>El abastecimiento de combustible se realizará directamente a través del tanquero de la EPMMOP, a la maquinaria encargada de la operación de la escombrera, por lo que no se requerirá del almacenamiento de combustibles en el área. El mantenimiento preventivo y correctivo de la maquinaria y vehículos pesados se realizará en talleres mecánicos externos que cuenten con permiso ambiental otorgado por la autoridad que corresponda, esto con el fin de garantizar el adecuado manejo de desechos peligrosos.</w:t>
      </w:r>
    </w:p>
    <w:p w:rsidR="00D265FD" w:rsidRDefault="00D265FD" w:rsidP="00202890"/>
    <w:p w:rsidR="00D26A15" w:rsidRDefault="00D26A15" w:rsidP="00202890">
      <w:pPr>
        <w:rPr>
          <w:rFonts w:cstheme="minorHAnsi"/>
        </w:rPr>
      </w:pPr>
      <w:r w:rsidRPr="00172055">
        <w:rPr>
          <w:rFonts w:cstheme="minorHAnsi"/>
        </w:rPr>
        <w:t>El esquema general de operación de la escombrera es:</w:t>
      </w:r>
    </w:p>
    <w:p w:rsidR="00D265FD" w:rsidRDefault="00D265FD" w:rsidP="00202890">
      <w:pPr>
        <w:rPr>
          <w:rFonts w:cstheme="minorHAnsi"/>
        </w:rPr>
      </w:pPr>
    </w:p>
    <w:p w:rsidR="00D26A15" w:rsidRDefault="004767E5" w:rsidP="00202890">
      <w:pPr>
        <w:pStyle w:val="Descripcin"/>
      </w:pPr>
      <w:bookmarkStart w:id="138" w:name="_Toc340479610"/>
      <w:bookmarkStart w:id="139" w:name="_Toc340688691"/>
      <w:bookmarkStart w:id="140" w:name="_Toc349888661"/>
      <w:r>
        <w:lastRenderedPageBreak/>
        <w:t xml:space="preserve">Gráfico No. </w:t>
      </w:r>
      <w:r w:rsidR="007F7FAD">
        <w:fldChar w:fldCharType="begin"/>
      </w:r>
      <w:r>
        <w:instrText xml:space="preserve"> SEQ Gráfico_No. \* ARABIC </w:instrText>
      </w:r>
      <w:r w:rsidR="007F7FAD">
        <w:fldChar w:fldCharType="separate"/>
      </w:r>
      <w:r w:rsidR="007445F0">
        <w:rPr>
          <w:noProof/>
        </w:rPr>
        <w:t>17</w:t>
      </w:r>
      <w:r w:rsidR="007F7FAD">
        <w:fldChar w:fldCharType="end"/>
      </w:r>
      <w:r w:rsidR="00D26A15" w:rsidRPr="000714FC">
        <w:t xml:space="preserve">.  </w:t>
      </w:r>
      <w:r w:rsidR="00D26A15">
        <w:t>Esquema general de funcionamiento de la escombrera</w:t>
      </w:r>
      <w:bookmarkEnd w:id="138"/>
      <w:bookmarkEnd w:id="139"/>
      <w:bookmarkEnd w:id="140"/>
    </w:p>
    <w:p w:rsidR="003223BC" w:rsidRPr="003223BC" w:rsidRDefault="003223BC" w:rsidP="00202890">
      <w:pPr>
        <w:rPr>
          <w:lang w:val="es-MX" w:eastAsia="es-MX"/>
        </w:rPr>
      </w:pPr>
    </w:p>
    <w:p w:rsidR="00D26A15" w:rsidRDefault="003223BC" w:rsidP="00202890">
      <w:pPr>
        <w:rPr>
          <w:rFonts w:ascii="Arial" w:hAnsi="Arial" w:cs="Arial"/>
        </w:rPr>
      </w:pPr>
      <w:r w:rsidRPr="003223BC">
        <w:rPr>
          <w:noProof/>
          <w:lang w:eastAsia="es-ES"/>
        </w:rPr>
        <w:drawing>
          <wp:inline distT="0" distB="0" distL="0" distR="0">
            <wp:extent cx="5397500" cy="3687795"/>
            <wp:effectExtent l="0" t="0" r="0" b="8255"/>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cstate="print"/>
                    <a:srcRect l="13179" t="11507" r="22927" b="10878"/>
                    <a:stretch/>
                  </pic:blipFill>
                  <pic:spPr bwMode="auto">
                    <a:xfrm>
                      <a:off x="0" y="0"/>
                      <a:ext cx="5401680" cy="3690651"/>
                    </a:xfrm>
                    <a:prstGeom prst="rect">
                      <a:avLst/>
                    </a:prstGeom>
                    <a:ln>
                      <a:noFill/>
                    </a:ln>
                    <a:extLst>
                      <a:ext uri="{53640926-AAD7-44D8-BBD7-CCE9431645EC}">
                        <a14:shadowObscured xmlns:a14="http://schemas.microsoft.com/office/drawing/2010/main"/>
                      </a:ext>
                    </a:extLst>
                  </pic:spPr>
                </pic:pic>
              </a:graphicData>
            </a:graphic>
          </wp:inline>
        </w:drawing>
      </w:r>
    </w:p>
    <w:p w:rsidR="00D26A15" w:rsidRDefault="00D26A15" w:rsidP="00202890">
      <w:pPr>
        <w:jc w:val="center"/>
        <w:rPr>
          <w:rFonts w:cs="Calibri"/>
          <w:sz w:val="18"/>
          <w:szCs w:val="18"/>
        </w:rPr>
      </w:pPr>
      <w:r w:rsidRPr="005A6380">
        <w:rPr>
          <w:rFonts w:cs="Calibri"/>
          <w:sz w:val="18"/>
          <w:szCs w:val="18"/>
        </w:rPr>
        <w:t>Elaboración: MSc. Ing. Marcelo Castillo P.</w:t>
      </w:r>
    </w:p>
    <w:p w:rsidR="003223BC" w:rsidRDefault="003223BC" w:rsidP="00202890">
      <w:pPr>
        <w:jc w:val="center"/>
        <w:rPr>
          <w:rFonts w:cs="Calibri"/>
          <w:sz w:val="18"/>
          <w:szCs w:val="18"/>
        </w:rPr>
      </w:pPr>
    </w:p>
    <w:p w:rsidR="00D265FD" w:rsidRPr="005A6380" w:rsidRDefault="00D265FD" w:rsidP="00202890">
      <w:pPr>
        <w:jc w:val="center"/>
        <w:rPr>
          <w:rFonts w:cs="Calibri"/>
          <w:sz w:val="18"/>
          <w:szCs w:val="18"/>
        </w:rPr>
      </w:pPr>
    </w:p>
    <w:p w:rsidR="00D26A15" w:rsidRPr="003E2B19" w:rsidRDefault="00D26A15" w:rsidP="00B87FCE">
      <w:pPr>
        <w:pStyle w:val="Ttulo1"/>
        <w:numPr>
          <w:ilvl w:val="2"/>
          <w:numId w:val="5"/>
        </w:numPr>
        <w:spacing w:after="120"/>
        <w:ind w:left="544" w:hanging="567"/>
      </w:pPr>
      <w:bookmarkStart w:id="141" w:name="_Toc340479306"/>
      <w:bookmarkStart w:id="142" w:name="_Toc340688408"/>
      <w:bookmarkStart w:id="143" w:name="_Toc349888420"/>
      <w:r w:rsidRPr="003E2B19">
        <w:t>Ingreso</w:t>
      </w:r>
      <w:bookmarkEnd w:id="141"/>
      <w:bookmarkEnd w:id="142"/>
      <w:bookmarkEnd w:id="143"/>
    </w:p>
    <w:p w:rsidR="00D26A15" w:rsidRDefault="00D26A15" w:rsidP="00202890">
      <w:pPr>
        <w:rPr>
          <w:rFonts w:cstheme="minorHAnsi"/>
        </w:rPr>
      </w:pPr>
      <w:r w:rsidRPr="00850951">
        <w:rPr>
          <w:rFonts w:cstheme="minorHAnsi"/>
        </w:rPr>
        <w:t>El ingreso a</w:t>
      </w:r>
      <w:r>
        <w:rPr>
          <w:rFonts w:cstheme="minorHAnsi"/>
        </w:rPr>
        <w:t xml:space="preserve"> </w:t>
      </w:r>
      <w:r w:rsidRPr="00850951">
        <w:rPr>
          <w:rFonts w:cstheme="minorHAnsi"/>
        </w:rPr>
        <w:t>l</w:t>
      </w:r>
      <w:r>
        <w:rPr>
          <w:rFonts w:cstheme="minorHAnsi"/>
        </w:rPr>
        <w:t>a escombrera</w:t>
      </w:r>
      <w:r w:rsidRPr="00850951">
        <w:rPr>
          <w:rFonts w:cstheme="minorHAnsi"/>
        </w:rPr>
        <w:t xml:space="preserve"> </w:t>
      </w:r>
      <w:r>
        <w:rPr>
          <w:rFonts w:cstheme="minorHAnsi"/>
        </w:rPr>
        <w:t xml:space="preserve">debe ser controlado y monitoreado por </w:t>
      </w:r>
      <w:r w:rsidRPr="00850951">
        <w:rPr>
          <w:rFonts w:cstheme="minorHAnsi"/>
        </w:rPr>
        <w:t>el personal de guardianía</w:t>
      </w:r>
      <w:r>
        <w:rPr>
          <w:rFonts w:cstheme="minorHAnsi"/>
        </w:rPr>
        <w:t xml:space="preserve">, </w:t>
      </w:r>
      <w:r w:rsidRPr="00850951">
        <w:rPr>
          <w:rFonts w:cstheme="minorHAnsi"/>
        </w:rPr>
        <w:t xml:space="preserve"> deb</w:t>
      </w:r>
      <w:r>
        <w:rPr>
          <w:rFonts w:cstheme="minorHAnsi"/>
        </w:rPr>
        <w:t>iendo</w:t>
      </w:r>
      <w:r w:rsidRPr="00850951">
        <w:rPr>
          <w:rFonts w:cstheme="minorHAnsi"/>
        </w:rPr>
        <w:t xml:space="preserve"> pedir la identificación a todas y cada una de las personas que deseen ingresar  a las instalaciones del mismo.</w:t>
      </w:r>
    </w:p>
    <w:p w:rsidR="003223BC" w:rsidRDefault="003223BC" w:rsidP="00202890">
      <w:pPr>
        <w:rPr>
          <w:rFonts w:cstheme="minorHAnsi"/>
        </w:rPr>
      </w:pPr>
    </w:p>
    <w:p w:rsidR="00D26A15" w:rsidRDefault="00D26A15" w:rsidP="00202890">
      <w:pPr>
        <w:rPr>
          <w:rFonts w:cstheme="minorHAnsi"/>
        </w:rPr>
      </w:pPr>
      <w:r w:rsidRPr="00850951">
        <w:rPr>
          <w:rFonts w:cstheme="minorHAnsi"/>
        </w:rPr>
        <w:t>Este personal deberá llevar un registro escrito en donde por lo menos consten los siguientes  ítems:</w:t>
      </w:r>
    </w:p>
    <w:p w:rsidR="003223BC" w:rsidRDefault="003223BC" w:rsidP="00202890">
      <w:pPr>
        <w:rPr>
          <w:rFonts w:cstheme="minorHAnsi"/>
        </w:rPr>
      </w:pPr>
    </w:p>
    <w:p w:rsidR="00D26A15" w:rsidRPr="00850951" w:rsidRDefault="00D26A15" w:rsidP="00202890">
      <w:pPr>
        <w:numPr>
          <w:ilvl w:val="0"/>
          <w:numId w:val="54"/>
        </w:numPr>
        <w:tabs>
          <w:tab w:val="clear" w:pos="720"/>
          <w:tab w:val="num" w:pos="698"/>
        </w:tabs>
        <w:ind w:left="698"/>
        <w:rPr>
          <w:rFonts w:cstheme="minorHAnsi"/>
        </w:rPr>
      </w:pPr>
      <w:r>
        <w:rPr>
          <w:rFonts w:cstheme="minorHAnsi"/>
        </w:rPr>
        <w:t>Fecha.</w:t>
      </w:r>
    </w:p>
    <w:p w:rsidR="00D26A15" w:rsidRPr="00850951" w:rsidRDefault="00D26A15" w:rsidP="00202890">
      <w:pPr>
        <w:numPr>
          <w:ilvl w:val="0"/>
          <w:numId w:val="54"/>
        </w:numPr>
        <w:tabs>
          <w:tab w:val="clear" w:pos="720"/>
          <w:tab w:val="num" w:pos="698"/>
        </w:tabs>
        <w:ind w:left="698"/>
        <w:rPr>
          <w:rFonts w:cstheme="minorHAnsi"/>
        </w:rPr>
      </w:pPr>
      <w:r>
        <w:rPr>
          <w:rFonts w:cstheme="minorHAnsi"/>
        </w:rPr>
        <w:t>Hora de ingreso al relleno.</w:t>
      </w:r>
    </w:p>
    <w:p w:rsidR="00D26A15" w:rsidRPr="00850951" w:rsidRDefault="00D26A15" w:rsidP="00202890">
      <w:pPr>
        <w:numPr>
          <w:ilvl w:val="0"/>
          <w:numId w:val="54"/>
        </w:numPr>
        <w:tabs>
          <w:tab w:val="clear" w:pos="720"/>
          <w:tab w:val="num" w:pos="698"/>
        </w:tabs>
        <w:ind w:left="698"/>
        <w:rPr>
          <w:rFonts w:cstheme="minorHAnsi"/>
        </w:rPr>
      </w:pPr>
      <w:r>
        <w:rPr>
          <w:rFonts w:cstheme="minorHAnsi"/>
        </w:rPr>
        <w:t>Hora de salida.</w:t>
      </w:r>
    </w:p>
    <w:p w:rsidR="00D26A15" w:rsidRPr="00850951" w:rsidRDefault="00D26A15" w:rsidP="00202890">
      <w:pPr>
        <w:numPr>
          <w:ilvl w:val="0"/>
          <w:numId w:val="54"/>
        </w:numPr>
        <w:tabs>
          <w:tab w:val="clear" w:pos="720"/>
          <w:tab w:val="num" w:pos="698"/>
        </w:tabs>
        <w:ind w:left="698"/>
        <w:rPr>
          <w:rFonts w:cstheme="minorHAnsi"/>
        </w:rPr>
      </w:pPr>
      <w:r w:rsidRPr="00850951">
        <w:rPr>
          <w:rFonts w:cstheme="minorHAnsi"/>
        </w:rPr>
        <w:t>Placas del vehículo que ingres</w:t>
      </w:r>
      <w:r>
        <w:rPr>
          <w:rFonts w:cstheme="minorHAnsi"/>
        </w:rPr>
        <w:t>a y compañía a la que pertenece.</w:t>
      </w:r>
    </w:p>
    <w:p w:rsidR="00D26A15" w:rsidRPr="00850951" w:rsidRDefault="00D26A15" w:rsidP="00202890">
      <w:pPr>
        <w:numPr>
          <w:ilvl w:val="0"/>
          <w:numId w:val="54"/>
        </w:numPr>
        <w:tabs>
          <w:tab w:val="clear" w:pos="720"/>
          <w:tab w:val="num" w:pos="698"/>
        </w:tabs>
        <w:ind w:left="698"/>
        <w:rPr>
          <w:rFonts w:cstheme="minorHAnsi"/>
        </w:rPr>
      </w:pPr>
      <w:r>
        <w:rPr>
          <w:rFonts w:cstheme="minorHAnsi"/>
        </w:rPr>
        <w:t>Nombre de la persona que entra.</w:t>
      </w:r>
    </w:p>
    <w:p w:rsidR="00D26A15" w:rsidRPr="00850951" w:rsidRDefault="00D26A15" w:rsidP="00202890">
      <w:pPr>
        <w:numPr>
          <w:ilvl w:val="0"/>
          <w:numId w:val="54"/>
        </w:numPr>
        <w:tabs>
          <w:tab w:val="clear" w:pos="720"/>
          <w:tab w:val="num" w:pos="698"/>
        </w:tabs>
        <w:ind w:left="698"/>
        <w:rPr>
          <w:rFonts w:cstheme="minorHAnsi"/>
        </w:rPr>
      </w:pPr>
      <w:r>
        <w:rPr>
          <w:rFonts w:cstheme="minorHAnsi"/>
        </w:rPr>
        <w:t>Descripción</w:t>
      </w:r>
      <w:r w:rsidRPr="00850951">
        <w:rPr>
          <w:rFonts w:cstheme="minorHAnsi"/>
        </w:rPr>
        <w:t xml:space="preserve"> </w:t>
      </w:r>
      <w:r>
        <w:rPr>
          <w:rFonts w:cstheme="minorHAnsi"/>
        </w:rPr>
        <w:t>y cantidad d</w:t>
      </w:r>
      <w:r w:rsidRPr="00850951">
        <w:rPr>
          <w:rFonts w:cstheme="minorHAnsi"/>
        </w:rPr>
        <w:t xml:space="preserve">el tipo de </w:t>
      </w:r>
      <w:r>
        <w:rPr>
          <w:rFonts w:cstheme="minorHAnsi"/>
        </w:rPr>
        <w:t>escombro que se va a depositar.</w:t>
      </w:r>
    </w:p>
    <w:p w:rsidR="00D26A15" w:rsidRDefault="00D26A15" w:rsidP="00202890">
      <w:pPr>
        <w:numPr>
          <w:ilvl w:val="0"/>
          <w:numId w:val="54"/>
        </w:numPr>
        <w:tabs>
          <w:tab w:val="clear" w:pos="720"/>
          <w:tab w:val="num" w:pos="698"/>
        </w:tabs>
        <w:ind w:left="698"/>
        <w:rPr>
          <w:rFonts w:cstheme="minorHAnsi"/>
        </w:rPr>
      </w:pPr>
      <w:r>
        <w:rPr>
          <w:rFonts w:cstheme="minorHAnsi"/>
        </w:rPr>
        <w:t xml:space="preserve">Observaciones </w:t>
      </w:r>
    </w:p>
    <w:p w:rsidR="00D26A15" w:rsidRDefault="00D26A15" w:rsidP="00202890">
      <w:pPr>
        <w:rPr>
          <w:rFonts w:cstheme="minorHAnsi"/>
        </w:rPr>
      </w:pPr>
    </w:p>
    <w:p w:rsidR="00D26A15" w:rsidRDefault="00D26A15" w:rsidP="00202890">
      <w:pPr>
        <w:rPr>
          <w:rFonts w:cstheme="minorHAnsi"/>
        </w:rPr>
      </w:pPr>
      <w:r w:rsidRPr="00850951">
        <w:rPr>
          <w:rFonts w:cstheme="minorHAnsi"/>
        </w:rPr>
        <w:t xml:space="preserve">En caso de cualquier duda el personal de guardianía deberá consultar el permiso de acceso al </w:t>
      </w:r>
      <w:r>
        <w:rPr>
          <w:rFonts w:cstheme="minorHAnsi"/>
        </w:rPr>
        <w:t>Supervisor de Escombreras de la EPMMOP</w:t>
      </w:r>
      <w:r w:rsidRPr="00850951">
        <w:rPr>
          <w:rFonts w:cstheme="minorHAnsi"/>
        </w:rPr>
        <w:t>.</w:t>
      </w:r>
    </w:p>
    <w:p w:rsidR="00D26A15" w:rsidRDefault="00D26A15" w:rsidP="00202890">
      <w:pPr>
        <w:rPr>
          <w:rFonts w:cstheme="minorHAnsi"/>
        </w:rPr>
      </w:pPr>
      <w:r w:rsidRPr="00480424">
        <w:rPr>
          <w:rFonts w:cstheme="minorHAnsi"/>
        </w:rPr>
        <w:lastRenderedPageBreak/>
        <w:t xml:space="preserve">Una vez </w:t>
      </w:r>
      <w:r>
        <w:rPr>
          <w:rFonts w:cstheme="minorHAnsi"/>
        </w:rPr>
        <w:t xml:space="preserve">revisado </w:t>
      </w:r>
      <w:r w:rsidRPr="00480424">
        <w:rPr>
          <w:rFonts w:cstheme="minorHAnsi"/>
        </w:rPr>
        <w:t xml:space="preserve">el tipo de material </w:t>
      </w:r>
      <w:r>
        <w:rPr>
          <w:rFonts w:cstheme="minorHAnsi"/>
        </w:rPr>
        <w:t>que se va a depositar, se señalará el sitio de operación de la escombrera donde deberá ser descargado</w:t>
      </w:r>
      <w:r w:rsidRPr="00480424">
        <w:rPr>
          <w:rFonts w:cstheme="minorHAnsi"/>
        </w:rPr>
        <w:t xml:space="preserve">.   </w:t>
      </w:r>
    </w:p>
    <w:p w:rsidR="003223BC" w:rsidRDefault="003223BC" w:rsidP="00202890">
      <w:pPr>
        <w:rPr>
          <w:rFonts w:cstheme="minorHAnsi"/>
        </w:rPr>
      </w:pPr>
    </w:p>
    <w:p w:rsidR="00D26A15" w:rsidRDefault="00D26A15" w:rsidP="00202890">
      <w:pPr>
        <w:rPr>
          <w:rFonts w:cstheme="minorHAnsi"/>
        </w:rPr>
      </w:pPr>
      <w:r>
        <w:rPr>
          <w:rFonts w:cstheme="minorHAnsi"/>
        </w:rPr>
        <w:t xml:space="preserve">La señalización de la escombrera se describe en el </w:t>
      </w:r>
      <w:r w:rsidR="00E40D60">
        <w:rPr>
          <w:rFonts w:cstheme="minorHAnsi"/>
        </w:rPr>
        <w:t xml:space="preserve">capítulo del </w:t>
      </w:r>
      <w:r>
        <w:rPr>
          <w:rFonts w:cstheme="minorHAnsi"/>
        </w:rPr>
        <w:t>Plan de Manejo Ambiental.</w:t>
      </w:r>
      <w:r w:rsidR="00E72A90">
        <w:rPr>
          <w:rFonts w:cstheme="minorHAnsi"/>
        </w:rPr>
        <w:t xml:space="preserve"> </w:t>
      </w:r>
      <w:r>
        <w:rPr>
          <w:rFonts w:cstheme="minorHAnsi"/>
        </w:rPr>
        <w:t>Así mismo, d</w:t>
      </w:r>
      <w:r w:rsidRPr="00480424">
        <w:rPr>
          <w:rFonts w:cstheme="minorHAnsi"/>
        </w:rPr>
        <w:t xml:space="preserve">e ser necesario deberá realizarse un previo almacenamiento temporal, destinado a la verificación del material (tierra, escombros u otros), dependiendo de las características de humedad y del sitio mismo de ubicación.   </w:t>
      </w:r>
    </w:p>
    <w:p w:rsidR="003223BC" w:rsidRDefault="003223BC" w:rsidP="00202890">
      <w:pPr>
        <w:rPr>
          <w:rFonts w:cstheme="minorHAnsi"/>
        </w:rPr>
      </w:pPr>
    </w:p>
    <w:p w:rsidR="00D26A15" w:rsidRDefault="00D26A15" w:rsidP="00202890">
      <w:pPr>
        <w:rPr>
          <w:rFonts w:cstheme="minorHAnsi"/>
        </w:rPr>
      </w:pPr>
      <w:r w:rsidRPr="00850951">
        <w:rPr>
          <w:rFonts w:cstheme="minorHAnsi"/>
        </w:rPr>
        <w:t>La vigilancia deberá ser permanente, esto es las 24 horas del día y se circunscribirá al acceso de personas y vehículos, a la caseta de guardianía,</w:t>
      </w:r>
      <w:r>
        <w:rPr>
          <w:rFonts w:cstheme="minorHAnsi"/>
        </w:rPr>
        <w:t xml:space="preserve"> a</w:t>
      </w:r>
      <w:r w:rsidRPr="00850951">
        <w:rPr>
          <w:rFonts w:cstheme="minorHAnsi"/>
        </w:rPr>
        <w:t xml:space="preserve"> las diferentes unidades de</w:t>
      </w:r>
      <w:r>
        <w:rPr>
          <w:rFonts w:cstheme="minorHAnsi"/>
        </w:rPr>
        <w:t xml:space="preserve"> </w:t>
      </w:r>
      <w:r w:rsidRPr="00850951">
        <w:rPr>
          <w:rFonts w:cstheme="minorHAnsi"/>
        </w:rPr>
        <w:t>l</w:t>
      </w:r>
      <w:r>
        <w:rPr>
          <w:rFonts w:cstheme="minorHAnsi"/>
        </w:rPr>
        <w:t>a escombrera</w:t>
      </w:r>
      <w:r w:rsidRPr="00850951">
        <w:rPr>
          <w:rFonts w:cstheme="minorHAnsi"/>
        </w:rPr>
        <w:t>, adicionalmente se deberá realizar recorridos de vigilancia de la cerca perimetral.</w:t>
      </w:r>
    </w:p>
    <w:p w:rsidR="003223BC" w:rsidRDefault="003223BC" w:rsidP="00202890">
      <w:pPr>
        <w:rPr>
          <w:rFonts w:cstheme="minorHAnsi"/>
        </w:rPr>
      </w:pPr>
    </w:p>
    <w:p w:rsidR="00D26A15" w:rsidRDefault="00D26A15" w:rsidP="00202890">
      <w:pPr>
        <w:rPr>
          <w:rFonts w:cstheme="minorHAnsi"/>
        </w:rPr>
      </w:pPr>
      <w:r w:rsidRPr="00850951">
        <w:rPr>
          <w:rFonts w:cstheme="minorHAnsi"/>
        </w:rPr>
        <w:t xml:space="preserve">Una vez que han ingresado los vehículos, deberán dirigirse al área </w:t>
      </w:r>
      <w:r>
        <w:rPr>
          <w:rFonts w:cstheme="minorHAnsi"/>
        </w:rPr>
        <w:t>que corresponda de acuerdo a las indicaciones del personal de la escombrera</w:t>
      </w:r>
      <w:r w:rsidRPr="00850951">
        <w:rPr>
          <w:rFonts w:cstheme="minorHAnsi"/>
        </w:rPr>
        <w:t xml:space="preserve">, </w:t>
      </w:r>
      <w:r>
        <w:rPr>
          <w:rFonts w:cstheme="minorHAnsi"/>
        </w:rPr>
        <w:t>quienes i</w:t>
      </w:r>
      <w:r w:rsidRPr="00FF408F">
        <w:rPr>
          <w:rFonts w:cstheme="minorHAnsi"/>
        </w:rPr>
        <w:t>ndicar</w:t>
      </w:r>
      <w:r>
        <w:rPr>
          <w:rFonts w:cstheme="minorHAnsi"/>
        </w:rPr>
        <w:t>án</w:t>
      </w:r>
      <w:r w:rsidRPr="00FF408F">
        <w:rPr>
          <w:rFonts w:cstheme="minorHAnsi"/>
        </w:rPr>
        <w:t xml:space="preserve"> a los choferes </w:t>
      </w:r>
      <w:r>
        <w:rPr>
          <w:rFonts w:cstheme="minorHAnsi"/>
        </w:rPr>
        <w:t xml:space="preserve">el sitio de descarga en el </w:t>
      </w:r>
      <w:r w:rsidRPr="00FF408F">
        <w:rPr>
          <w:rFonts w:cstheme="minorHAnsi"/>
        </w:rPr>
        <w:t>frente de trabajo.</w:t>
      </w:r>
    </w:p>
    <w:p w:rsidR="00D26A15" w:rsidRDefault="00D26A15" w:rsidP="00202890">
      <w:pPr>
        <w:rPr>
          <w:rFonts w:cstheme="minorHAnsi"/>
        </w:rPr>
      </w:pPr>
    </w:p>
    <w:p w:rsidR="00D26A15" w:rsidRPr="003E2B19" w:rsidRDefault="00D26A15" w:rsidP="00B87FCE">
      <w:pPr>
        <w:pStyle w:val="Ttulo1"/>
        <w:numPr>
          <w:ilvl w:val="2"/>
          <w:numId w:val="5"/>
        </w:numPr>
        <w:spacing w:after="120"/>
        <w:ind w:left="544" w:hanging="567"/>
      </w:pPr>
      <w:bookmarkStart w:id="144" w:name="_Toc327028596"/>
      <w:bookmarkStart w:id="145" w:name="_Toc340479307"/>
      <w:bookmarkStart w:id="146" w:name="_Toc340688409"/>
      <w:bookmarkStart w:id="147" w:name="_Toc349888421"/>
      <w:r w:rsidRPr="003E2B19">
        <w:t>Materiales que se pueden depositar</w:t>
      </w:r>
      <w:bookmarkEnd w:id="144"/>
      <w:bookmarkEnd w:id="145"/>
      <w:bookmarkEnd w:id="146"/>
      <w:bookmarkEnd w:id="147"/>
    </w:p>
    <w:p w:rsidR="00D26A15" w:rsidRDefault="00D26A15" w:rsidP="00202890">
      <w:r>
        <w:t xml:space="preserve">De acuerdo la </w:t>
      </w:r>
      <w:r w:rsidRPr="00436B51">
        <w:t>Ordenanza 332</w:t>
      </w:r>
      <w:r>
        <w:t>, se define los materiales a depositarse en las escombreras y</w:t>
      </w:r>
      <w:r w:rsidRPr="00436B51">
        <w:t xml:space="preserve"> </w:t>
      </w:r>
      <w:r>
        <w:t>son</w:t>
      </w:r>
      <w:r w:rsidRPr="00436B51">
        <w:t>:</w:t>
      </w:r>
    </w:p>
    <w:p w:rsidR="003223BC" w:rsidRDefault="003223BC" w:rsidP="00202890">
      <w:pPr>
        <w:autoSpaceDE w:val="0"/>
        <w:autoSpaceDN w:val="0"/>
        <w:adjustRightInd w:val="0"/>
      </w:pPr>
    </w:p>
    <w:p w:rsidR="00D26A15" w:rsidRPr="00FB6971" w:rsidRDefault="00FB6971" w:rsidP="00202890">
      <w:pPr>
        <w:autoSpaceDE w:val="0"/>
        <w:autoSpaceDN w:val="0"/>
        <w:adjustRightInd w:val="0"/>
        <w:rPr>
          <w:i/>
        </w:rPr>
      </w:pPr>
      <w:r>
        <w:rPr>
          <w:i/>
        </w:rPr>
        <w:t>“</w:t>
      </w:r>
      <w:r w:rsidR="00D26A15" w:rsidRPr="00FB6971">
        <w:rPr>
          <w:i/>
        </w:rPr>
        <w:t>Artículo 91. Definición.- Se consideran como tierras y escombros los siguientes:</w:t>
      </w:r>
    </w:p>
    <w:p w:rsidR="003223BC" w:rsidRPr="00FB6971" w:rsidRDefault="003223BC" w:rsidP="00202890">
      <w:pPr>
        <w:autoSpaceDE w:val="0"/>
        <w:autoSpaceDN w:val="0"/>
        <w:adjustRightInd w:val="0"/>
        <w:rPr>
          <w:i/>
        </w:rPr>
      </w:pPr>
    </w:p>
    <w:p w:rsidR="00D26A15" w:rsidRPr="00FB6971" w:rsidRDefault="00D26A15" w:rsidP="00202890">
      <w:pPr>
        <w:autoSpaceDE w:val="0"/>
        <w:autoSpaceDN w:val="0"/>
        <w:adjustRightInd w:val="0"/>
        <w:ind w:left="262" w:hanging="284"/>
        <w:rPr>
          <w:i/>
        </w:rPr>
      </w:pPr>
      <w:r w:rsidRPr="00FB6971">
        <w:rPr>
          <w:i/>
        </w:rPr>
        <w:t>1. Los restos de tierra, arenas y similares utilizados en construcción y provenientes de excavaciones.</w:t>
      </w:r>
    </w:p>
    <w:p w:rsidR="003223BC" w:rsidRPr="00FB6971" w:rsidRDefault="003223BC" w:rsidP="00202890">
      <w:pPr>
        <w:autoSpaceDE w:val="0"/>
        <w:autoSpaceDN w:val="0"/>
        <w:adjustRightInd w:val="0"/>
        <w:ind w:left="262" w:hanging="284"/>
        <w:rPr>
          <w:i/>
        </w:rPr>
      </w:pPr>
    </w:p>
    <w:p w:rsidR="00D26A15" w:rsidRPr="00FB6971" w:rsidRDefault="00D26A15" w:rsidP="00202890">
      <w:pPr>
        <w:autoSpaceDE w:val="0"/>
        <w:autoSpaceDN w:val="0"/>
        <w:adjustRightInd w:val="0"/>
        <w:ind w:left="262" w:hanging="284"/>
        <w:rPr>
          <w:i/>
        </w:rPr>
      </w:pPr>
      <w:r w:rsidRPr="00FB6971">
        <w:rPr>
          <w:i/>
        </w:rPr>
        <w:t>2. Los residuos de actividades de construcción, demolición, vaciado y/o movimiento de tierra y, en general, todos los sobrantes de obras.</w:t>
      </w:r>
    </w:p>
    <w:p w:rsidR="003223BC" w:rsidRPr="00FB6971" w:rsidRDefault="003223BC" w:rsidP="00202890">
      <w:pPr>
        <w:autoSpaceDE w:val="0"/>
        <w:autoSpaceDN w:val="0"/>
        <w:adjustRightInd w:val="0"/>
        <w:ind w:left="262" w:hanging="284"/>
        <w:rPr>
          <w:i/>
        </w:rPr>
      </w:pPr>
    </w:p>
    <w:p w:rsidR="00D26A15" w:rsidRPr="00E72A90" w:rsidRDefault="00D26A15" w:rsidP="00CB787F">
      <w:pPr>
        <w:pStyle w:val="Prrafodelista"/>
        <w:numPr>
          <w:ilvl w:val="0"/>
          <w:numId w:val="66"/>
        </w:numPr>
        <w:tabs>
          <w:tab w:val="clear" w:pos="360"/>
          <w:tab w:val="num" w:pos="338"/>
        </w:tabs>
        <w:autoSpaceDE w:val="0"/>
        <w:autoSpaceDN w:val="0"/>
        <w:adjustRightInd w:val="0"/>
        <w:ind w:left="262" w:hanging="284"/>
        <w:rPr>
          <w:i/>
        </w:rPr>
      </w:pPr>
      <w:r w:rsidRPr="00E72A90">
        <w:rPr>
          <w:i/>
        </w:rPr>
        <w:t>Cualquier material residual asimilable a los anteriormente citados.</w:t>
      </w:r>
    </w:p>
    <w:p w:rsidR="003223BC" w:rsidRPr="00FB6971" w:rsidRDefault="003223BC" w:rsidP="00202890">
      <w:pPr>
        <w:autoSpaceDE w:val="0"/>
        <w:autoSpaceDN w:val="0"/>
        <w:adjustRightInd w:val="0"/>
        <w:rPr>
          <w:i/>
        </w:rPr>
      </w:pPr>
    </w:p>
    <w:p w:rsidR="00D26A15" w:rsidRPr="00FB6971" w:rsidRDefault="00D26A15" w:rsidP="00202890">
      <w:pPr>
        <w:autoSpaceDE w:val="0"/>
        <w:autoSpaceDN w:val="0"/>
        <w:adjustRightInd w:val="0"/>
        <w:rPr>
          <w:i/>
        </w:rPr>
      </w:pPr>
      <w:r w:rsidRPr="00FB6971">
        <w:rPr>
          <w:i/>
        </w:rPr>
        <w:t>Quedan excluidos las tierras y materiales destinados a la venta, así como los materiales recuperados por un proceso de reciclaje de escombros</w:t>
      </w:r>
      <w:r w:rsidR="00FB6971">
        <w:rPr>
          <w:i/>
        </w:rPr>
        <w:t>”</w:t>
      </w:r>
    </w:p>
    <w:p w:rsidR="003223BC" w:rsidRDefault="003223BC" w:rsidP="00202890">
      <w:pPr>
        <w:autoSpaceDE w:val="0"/>
        <w:autoSpaceDN w:val="0"/>
        <w:adjustRightInd w:val="0"/>
      </w:pPr>
    </w:p>
    <w:p w:rsidR="00D26A15" w:rsidRDefault="00D26A15" w:rsidP="00202890">
      <w:pPr>
        <w:autoSpaceDE w:val="0"/>
        <w:autoSpaceDN w:val="0"/>
        <w:adjustRightInd w:val="0"/>
        <w:rPr>
          <w:rFonts w:cs="Calibri"/>
          <w:bCs/>
          <w:color w:val="000000"/>
        </w:rPr>
      </w:pPr>
      <w:r w:rsidRPr="00000FC5">
        <w:rPr>
          <w:rFonts w:cs="Calibri"/>
          <w:bCs/>
          <w:color w:val="000000"/>
        </w:rPr>
        <w:t>Así mismo, queda totalmente prohibido el desalojo de basura orgánica, residuos peligrosos, lodos de tratamiento que presenten cualquier característica que los califique como residuos peligrosos (CRETIB</w:t>
      </w:r>
      <w:r>
        <w:rPr>
          <w:rStyle w:val="Refdenotaalpie"/>
          <w:rFonts w:cs="Calibri"/>
          <w:bCs/>
          <w:color w:val="000000"/>
        </w:rPr>
        <w:footnoteReference w:id="2"/>
      </w:r>
      <w:r w:rsidRPr="00000FC5">
        <w:rPr>
          <w:rFonts w:cs="Calibri"/>
          <w:bCs/>
          <w:color w:val="000000"/>
        </w:rPr>
        <w:t>)</w:t>
      </w:r>
    </w:p>
    <w:p w:rsidR="003223BC" w:rsidRPr="00FB6971" w:rsidRDefault="003223BC" w:rsidP="00202890">
      <w:pPr>
        <w:autoSpaceDE w:val="0"/>
        <w:autoSpaceDN w:val="0"/>
        <w:adjustRightInd w:val="0"/>
      </w:pPr>
    </w:p>
    <w:p w:rsidR="003223BC" w:rsidRPr="00FB6971" w:rsidRDefault="00FB6971" w:rsidP="00202890">
      <w:pPr>
        <w:autoSpaceDE w:val="0"/>
        <w:autoSpaceDN w:val="0"/>
        <w:adjustRightInd w:val="0"/>
      </w:pPr>
      <w:r>
        <w:t xml:space="preserve">También, queda estrictamente prohibida la descarga de </w:t>
      </w:r>
      <w:r w:rsidR="003223BC" w:rsidRPr="00FB6971">
        <w:t>chatarra y electrodomésticos que no son escombros, la Secretaría de Ambiente deberá regular su disposición final en función de la Ordenanza No. 332, pero al momento existe el servicio de recolección de tereques brindado por EMASEO para residuos voluminosos mismos que son conducidos al relleno sanitario del Inga.</w:t>
      </w:r>
    </w:p>
    <w:p w:rsidR="003223BC" w:rsidRPr="00FB6971" w:rsidRDefault="003223BC" w:rsidP="00202890">
      <w:pPr>
        <w:autoSpaceDE w:val="0"/>
        <w:autoSpaceDN w:val="0"/>
        <w:adjustRightInd w:val="0"/>
      </w:pPr>
    </w:p>
    <w:p w:rsidR="003223BC" w:rsidRDefault="003223BC" w:rsidP="00202890">
      <w:pPr>
        <w:autoSpaceDE w:val="0"/>
        <w:autoSpaceDN w:val="0"/>
        <w:adjustRightInd w:val="0"/>
        <w:rPr>
          <w:b/>
        </w:rPr>
      </w:pPr>
      <w:r w:rsidRPr="00FB6971">
        <w:rPr>
          <w:b/>
        </w:rPr>
        <w:t xml:space="preserve">De lo descrito no se recibirán en la escombrera del Troje </w:t>
      </w:r>
      <w:r w:rsidR="00FB6971">
        <w:rPr>
          <w:b/>
        </w:rPr>
        <w:t>F</w:t>
      </w:r>
      <w:r w:rsidRPr="00FB6971">
        <w:rPr>
          <w:b/>
        </w:rPr>
        <w:t>ase II, chatarra</w:t>
      </w:r>
      <w:r w:rsidR="00FB6971">
        <w:rPr>
          <w:b/>
        </w:rPr>
        <w:t>,</w:t>
      </w:r>
      <w:r w:rsidRPr="00FB6971">
        <w:rPr>
          <w:b/>
        </w:rPr>
        <w:t xml:space="preserve">  electrodomésticos, </w:t>
      </w:r>
      <w:r w:rsidR="00FB6971">
        <w:rPr>
          <w:b/>
        </w:rPr>
        <w:t xml:space="preserve">lodos de plantas de tratamiento, </w:t>
      </w:r>
      <w:r w:rsidRPr="00FB6971">
        <w:rPr>
          <w:b/>
        </w:rPr>
        <w:t>en cumplimiento de la Ordenanza 332.</w:t>
      </w:r>
    </w:p>
    <w:p w:rsidR="003A1D73" w:rsidRDefault="003A1D73" w:rsidP="00202890">
      <w:pPr>
        <w:autoSpaceDE w:val="0"/>
        <w:autoSpaceDN w:val="0"/>
        <w:adjustRightInd w:val="0"/>
        <w:rPr>
          <w:b/>
        </w:rPr>
      </w:pPr>
    </w:p>
    <w:p w:rsidR="00D26A15" w:rsidRPr="003E0B82" w:rsidRDefault="00D26A15" w:rsidP="00B87FCE">
      <w:pPr>
        <w:pStyle w:val="Ttulo1"/>
        <w:numPr>
          <w:ilvl w:val="2"/>
          <w:numId w:val="5"/>
        </w:numPr>
        <w:spacing w:after="120"/>
        <w:ind w:left="544" w:hanging="567"/>
      </w:pPr>
      <w:bookmarkStart w:id="148" w:name="_Toc340479308"/>
      <w:bookmarkStart w:id="149" w:name="_Toc340688410"/>
      <w:bookmarkStart w:id="150" w:name="_Toc349888422"/>
      <w:r w:rsidRPr="003E0B82">
        <w:t>Días de servicio y horarios</w:t>
      </w:r>
      <w:bookmarkEnd w:id="148"/>
      <w:bookmarkEnd w:id="149"/>
      <w:bookmarkEnd w:id="150"/>
    </w:p>
    <w:p w:rsidR="00D26A15" w:rsidRDefault="00D26A15" w:rsidP="00202890">
      <w:r>
        <w:t>Al igual que las restantes escombreras manejadas por la EPMMOP, la escombrera laborará los siete días de la semana, con el siguiente horario:</w:t>
      </w:r>
    </w:p>
    <w:p w:rsidR="003223BC" w:rsidRDefault="003223BC" w:rsidP="00202890"/>
    <w:p w:rsidR="00D26A15" w:rsidRDefault="00D26A15" w:rsidP="00202890">
      <w:pPr>
        <w:pStyle w:val="Prrafodelista"/>
        <w:numPr>
          <w:ilvl w:val="0"/>
          <w:numId w:val="56"/>
        </w:numPr>
        <w:spacing w:after="200"/>
        <w:ind w:left="698"/>
        <w:jc w:val="left"/>
      </w:pPr>
      <w:r>
        <w:t xml:space="preserve">Lunes a sábado: </w:t>
      </w:r>
      <w:r>
        <w:tab/>
        <w:t>7H00 a  18H30.</w:t>
      </w:r>
    </w:p>
    <w:p w:rsidR="00D26A15" w:rsidRDefault="00D26A15" w:rsidP="00202890">
      <w:pPr>
        <w:pStyle w:val="Prrafodelista"/>
        <w:numPr>
          <w:ilvl w:val="0"/>
          <w:numId w:val="56"/>
        </w:numPr>
        <w:ind w:left="698"/>
        <w:jc w:val="left"/>
      </w:pPr>
      <w:r>
        <w:t>Domingo:</w:t>
      </w:r>
      <w:r>
        <w:tab/>
      </w:r>
      <w:r>
        <w:tab/>
        <w:t>7H00 a 13H30.</w:t>
      </w:r>
    </w:p>
    <w:p w:rsidR="00D26A15" w:rsidRDefault="00D26A15" w:rsidP="00202890">
      <w:pPr>
        <w:autoSpaceDE w:val="0"/>
        <w:autoSpaceDN w:val="0"/>
        <w:adjustRightInd w:val="0"/>
        <w:rPr>
          <w:rFonts w:cs="Calibri"/>
          <w:color w:val="000000"/>
        </w:rPr>
      </w:pPr>
    </w:p>
    <w:p w:rsidR="00FB6971" w:rsidRDefault="00FB6971" w:rsidP="00202890">
      <w:pPr>
        <w:autoSpaceDE w:val="0"/>
        <w:autoSpaceDN w:val="0"/>
        <w:adjustRightInd w:val="0"/>
        <w:rPr>
          <w:rFonts w:cs="Calibri"/>
          <w:color w:val="000000"/>
        </w:rPr>
      </w:pPr>
    </w:p>
    <w:p w:rsidR="00D26A15" w:rsidRPr="003E0B82" w:rsidRDefault="00D26A15" w:rsidP="00B87FCE">
      <w:pPr>
        <w:pStyle w:val="Ttulo1"/>
        <w:numPr>
          <w:ilvl w:val="2"/>
          <w:numId w:val="5"/>
        </w:numPr>
        <w:spacing w:after="120"/>
        <w:ind w:left="544" w:hanging="567"/>
      </w:pPr>
      <w:bookmarkStart w:id="151" w:name="_Toc327028598"/>
      <w:bookmarkStart w:id="152" w:name="_Toc340479309"/>
      <w:bookmarkStart w:id="153" w:name="_Toc340688411"/>
      <w:bookmarkStart w:id="154" w:name="_Toc349888423"/>
      <w:r w:rsidRPr="003E0B82">
        <w:t>Tarifas</w:t>
      </w:r>
      <w:bookmarkEnd w:id="151"/>
      <w:bookmarkEnd w:id="152"/>
      <w:bookmarkEnd w:id="153"/>
      <w:bookmarkEnd w:id="154"/>
    </w:p>
    <w:p w:rsidR="00D26A15" w:rsidRDefault="00D26A15" w:rsidP="00202890">
      <w:pPr>
        <w:autoSpaceDE w:val="0"/>
        <w:autoSpaceDN w:val="0"/>
        <w:adjustRightInd w:val="0"/>
        <w:rPr>
          <w:rFonts w:cs="Calibri"/>
          <w:color w:val="000000"/>
        </w:rPr>
      </w:pPr>
      <w:r w:rsidRPr="00926282">
        <w:rPr>
          <w:rFonts w:cs="Calibri"/>
          <w:color w:val="000000"/>
        </w:rPr>
        <w:t xml:space="preserve">Las tarifas </w:t>
      </w:r>
      <w:r>
        <w:rPr>
          <w:rFonts w:cs="Calibri"/>
          <w:color w:val="000000"/>
        </w:rPr>
        <w:t>utilizadas</w:t>
      </w:r>
      <w:r w:rsidRPr="00926282">
        <w:rPr>
          <w:rFonts w:cs="Calibri"/>
          <w:color w:val="000000"/>
        </w:rPr>
        <w:t>, para los usuarios particulares que no sean del Municipio de</w:t>
      </w:r>
      <w:r>
        <w:rPr>
          <w:rFonts w:cs="Calibri"/>
          <w:color w:val="000000"/>
        </w:rPr>
        <w:t xml:space="preserve"> </w:t>
      </w:r>
      <w:r w:rsidRPr="00926282">
        <w:rPr>
          <w:rFonts w:cs="Calibri"/>
          <w:color w:val="000000"/>
        </w:rPr>
        <w:t xml:space="preserve">Quito, para el depósito y servicio de las escombreras, </w:t>
      </w:r>
      <w:r>
        <w:rPr>
          <w:rFonts w:cs="Calibri"/>
          <w:color w:val="000000"/>
        </w:rPr>
        <w:t xml:space="preserve">son cobradas </w:t>
      </w:r>
      <w:r w:rsidRPr="00926282">
        <w:rPr>
          <w:rFonts w:cs="Calibri"/>
          <w:color w:val="000000"/>
        </w:rPr>
        <w:t>por metro cúbico de descarga, existiendo valores establecidos por tipo de vehículo y su volumen de carga, estos valores s</w:t>
      </w:r>
      <w:r>
        <w:rPr>
          <w:rFonts w:cs="Calibri"/>
          <w:color w:val="000000"/>
        </w:rPr>
        <w:t>on</w:t>
      </w:r>
      <w:r w:rsidRPr="00926282">
        <w:rPr>
          <w:rFonts w:cs="Calibri"/>
          <w:color w:val="000000"/>
        </w:rPr>
        <w:t xml:space="preserve"> cobrados a través de</w:t>
      </w:r>
      <w:r>
        <w:rPr>
          <w:rFonts w:cs="Calibri"/>
          <w:color w:val="000000"/>
        </w:rPr>
        <w:t>l</w:t>
      </w:r>
      <w:r w:rsidRPr="00926282">
        <w:rPr>
          <w:rFonts w:cs="Calibri"/>
          <w:color w:val="000000"/>
        </w:rPr>
        <w:t xml:space="preserve"> recaudador</w:t>
      </w:r>
      <w:r>
        <w:rPr>
          <w:rFonts w:cs="Calibri"/>
          <w:color w:val="000000"/>
        </w:rPr>
        <w:t xml:space="preserve"> de la escombrera,</w:t>
      </w:r>
      <w:r w:rsidRPr="00926282">
        <w:rPr>
          <w:rFonts w:cs="Calibri"/>
          <w:color w:val="000000"/>
        </w:rPr>
        <w:t xml:space="preserve"> que entreg</w:t>
      </w:r>
      <w:r>
        <w:rPr>
          <w:rFonts w:cs="Calibri"/>
          <w:color w:val="000000"/>
        </w:rPr>
        <w:t>a</w:t>
      </w:r>
      <w:r w:rsidRPr="00926282">
        <w:rPr>
          <w:rFonts w:cs="Calibri"/>
          <w:color w:val="000000"/>
        </w:rPr>
        <w:t xml:space="preserve"> un ticket, </w:t>
      </w:r>
      <w:r>
        <w:rPr>
          <w:rFonts w:cs="Calibri"/>
          <w:color w:val="000000"/>
        </w:rPr>
        <w:t>por el pago recibido.</w:t>
      </w:r>
    </w:p>
    <w:p w:rsidR="00D26A15" w:rsidRDefault="00D26A15" w:rsidP="00202890">
      <w:pPr>
        <w:autoSpaceDE w:val="0"/>
        <w:autoSpaceDN w:val="0"/>
        <w:adjustRightInd w:val="0"/>
        <w:rPr>
          <w:rFonts w:cs="Calibri"/>
          <w:color w:val="000000"/>
        </w:rPr>
      </w:pPr>
    </w:p>
    <w:p w:rsidR="00D26A15" w:rsidRDefault="00D26A15" w:rsidP="00202890">
      <w:pPr>
        <w:rPr>
          <w:rFonts w:cstheme="minorHAnsi"/>
        </w:rPr>
      </w:pPr>
      <w:r>
        <w:rPr>
          <w:rFonts w:cstheme="minorHAnsi"/>
        </w:rPr>
        <w:t>El valor de la facturación, actualmente está dado por los costos siguientes:</w:t>
      </w:r>
    </w:p>
    <w:p w:rsidR="003223BC" w:rsidRDefault="003223BC" w:rsidP="00202890">
      <w:pPr>
        <w:rPr>
          <w:rFonts w:cstheme="minorHAnsi"/>
        </w:rPr>
      </w:pPr>
    </w:p>
    <w:p w:rsidR="00D26A15" w:rsidRDefault="00D26A15" w:rsidP="00202890">
      <w:pPr>
        <w:pStyle w:val="Prrafodelista"/>
        <w:numPr>
          <w:ilvl w:val="0"/>
          <w:numId w:val="55"/>
        </w:numPr>
        <w:ind w:left="698"/>
        <w:rPr>
          <w:rFonts w:cstheme="minorHAnsi"/>
        </w:rPr>
      </w:pPr>
      <w:r>
        <w:rPr>
          <w:rFonts w:cstheme="minorHAnsi"/>
        </w:rPr>
        <w:t>Camionetas:</w:t>
      </w:r>
      <w:r>
        <w:rPr>
          <w:rFonts w:cstheme="minorHAnsi"/>
        </w:rPr>
        <w:tab/>
      </w:r>
      <w:r>
        <w:rPr>
          <w:rFonts w:cstheme="minorHAnsi"/>
        </w:rPr>
        <w:tab/>
      </w:r>
      <w:r>
        <w:rPr>
          <w:rFonts w:cstheme="minorHAnsi"/>
        </w:rPr>
        <w:tab/>
        <w:t>1 USD.</w:t>
      </w:r>
    </w:p>
    <w:p w:rsidR="00D26A15" w:rsidRDefault="00D26A15" w:rsidP="00202890">
      <w:pPr>
        <w:pStyle w:val="Prrafodelista"/>
        <w:numPr>
          <w:ilvl w:val="0"/>
          <w:numId w:val="55"/>
        </w:numPr>
        <w:ind w:left="698"/>
        <w:rPr>
          <w:rFonts w:cstheme="minorHAnsi"/>
        </w:rPr>
      </w:pPr>
      <w:r>
        <w:rPr>
          <w:rFonts w:cstheme="minorHAnsi"/>
        </w:rPr>
        <w:t>Volquetas de 4m</w:t>
      </w:r>
      <w:r w:rsidRPr="00436635">
        <w:rPr>
          <w:rFonts w:cstheme="minorHAnsi"/>
          <w:vertAlign w:val="superscript"/>
        </w:rPr>
        <w:t>3</w:t>
      </w:r>
      <w:r>
        <w:rPr>
          <w:rFonts w:cstheme="minorHAnsi"/>
        </w:rPr>
        <w:tab/>
      </w:r>
      <w:r>
        <w:rPr>
          <w:rFonts w:cstheme="minorHAnsi"/>
        </w:rPr>
        <w:tab/>
        <w:t>1,5 USD.</w:t>
      </w:r>
    </w:p>
    <w:p w:rsidR="00D26A15" w:rsidRDefault="00D26A15" w:rsidP="00202890">
      <w:pPr>
        <w:pStyle w:val="Prrafodelista"/>
        <w:numPr>
          <w:ilvl w:val="0"/>
          <w:numId w:val="55"/>
        </w:numPr>
        <w:ind w:left="698"/>
        <w:rPr>
          <w:rFonts w:cstheme="minorHAnsi"/>
        </w:rPr>
      </w:pPr>
      <w:r>
        <w:rPr>
          <w:rFonts w:cstheme="minorHAnsi"/>
        </w:rPr>
        <w:t>Volquetas de 5 a 7 m</w:t>
      </w:r>
      <w:r w:rsidRPr="00436635">
        <w:rPr>
          <w:rFonts w:cstheme="minorHAnsi"/>
          <w:vertAlign w:val="superscript"/>
        </w:rPr>
        <w:t>3</w:t>
      </w:r>
      <w:r>
        <w:rPr>
          <w:rFonts w:cstheme="minorHAnsi"/>
        </w:rPr>
        <w:tab/>
      </w:r>
      <w:r>
        <w:rPr>
          <w:rFonts w:cstheme="minorHAnsi"/>
        </w:rPr>
        <w:tab/>
        <w:t>2 USD.</w:t>
      </w:r>
    </w:p>
    <w:p w:rsidR="00D26A15" w:rsidRDefault="00D26A15" w:rsidP="00202890">
      <w:pPr>
        <w:pStyle w:val="Prrafodelista"/>
        <w:numPr>
          <w:ilvl w:val="0"/>
          <w:numId w:val="55"/>
        </w:numPr>
        <w:ind w:left="698"/>
        <w:rPr>
          <w:rFonts w:cstheme="minorHAnsi"/>
        </w:rPr>
      </w:pPr>
      <w:r>
        <w:rPr>
          <w:rFonts w:cstheme="minorHAnsi"/>
        </w:rPr>
        <w:t xml:space="preserve">Volquetas de 8 a 10 </w:t>
      </w:r>
      <w:r>
        <w:rPr>
          <w:rFonts w:cstheme="minorHAnsi"/>
        </w:rPr>
        <w:tab/>
      </w:r>
      <w:r>
        <w:rPr>
          <w:rFonts w:cstheme="minorHAnsi"/>
        </w:rPr>
        <w:tab/>
        <w:t xml:space="preserve">3 USD. </w:t>
      </w:r>
    </w:p>
    <w:p w:rsidR="00D26A15" w:rsidRDefault="00D26A15" w:rsidP="00202890">
      <w:pPr>
        <w:pStyle w:val="Prrafodelista"/>
        <w:numPr>
          <w:ilvl w:val="0"/>
          <w:numId w:val="55"/>
        </w:numPr>
        <w:ind w:left="698"/>
        <w:rPr>
          <w:rFonts w:cstheme="minorHAnsi"/>
        </w:rPr>
      </w:pPr>
      <w:r>
        <w:rPr>
          <w:rFonts w:cstheme="minorHAnsi"/>
        </w:rPr>
        <w:t>Mulas</w:t>
      </w:r>
      <w:r>
        <w:rPr>
          <w:rFonts w:cstheme="minorHAnsi"/>
        </w:rPr>
        <w:tab/>
      </w:r>
      <w:r>
        <w:rPr>
          <w:rFonts w:cstheme="minorHAnsi"/>
        </w:rPr>
        <w:tab/>
      </w:r>
      <w:r>
        <w:rPr>
          <w:rFonts w:cstheme="minorHAnsi"/>
        </w:rPr>
        <w:tab/>
      </w:r>
      <w:r>
        <w:rPr>
          <w:rFonts w:cstheme="minorHAnsi"/>
        </w:rPr>
        <w:tab/>
        <w:t xml:space="preserve">4 USD. </w:t>
      </w:r>
    </w:p>
    <w:p w:rsidR="00D26A15" w:rsidRDefault="00D26A15" w:rsidP="00202890">
      <w:pPr>
        <w:pStyle w:val="Prrafodelista"/>
        <w:numPr>
          <w:ilvl w:val="0"/>
          <w:numId w:val="55"/>
        </w:numPr>
        <w:ind w:left="698"/>
        <w:rPr>
          <w:rFonts w:cstheme="minorHAnsi"/>
        </w:rPr>
      </w:pPr>
      <w:r>
        <w:rPr>
          <w:rFonts w:cstheme="minorHAnsi"/>
        </w:rPr>
        <w:t>Bañeras</w:t>
      </w:r>
      <w:r>
        <w:rPr>
          <w:rFonts w:cstheme="minorHAnsi"/>
        </w:rPr>
        <w:tab/>
      </w:r>
      <w:r>
        <w:rPr>
          <w:rFonts w:cstheme="minorHAnsi"/>
        </w:rPr>
        <w:tab/>
      </w:r>
      <w:r>
        <w:rPr>
          <w:rFonts w:cstheme="minorHAnsi"/>
        </w:rPr>
        <w:tab/>
      </w:r>
      <w:r w:rsidR="00061625">
        <w:rPr>
          <w:rFonts w:cstheme="minorHAnsi"/>
        </w:rPr>
        <w:t xml:space="preserve">              </w:t>
      </w:r>
      <w:r>
        <w:rPr>
          <w:rFonts w:cstheme="minorHAnsi"/>
        </w:rPr>
        <w:t>6 USD.</w:t>
      </w:r>
    </w:p>
    <w:p w:rsidR="00D26A15" w:rsidRDefault="00D26A15" w:rsidP="00202890">
      <w:pPr>
        <w:autoSpaceDE w:val="0"/>
        <w:autoSpaceDN w:val="0"/>
        <w:adjustRightInd w:val="0"/>
        <w:rPr>
          <w:rFonts w:cs="Calibri"/>
          <w:color w:val="000000"/>
        </w:rPr>
      </w:pPr>
    </w:p>
    <w:p w:rsidR="00D26A15" w:rsidRPr="003E0B82" w:rsidRDefault="00D26A15" w:rsidP="00B87FCE">
      <w:pPr>
        <w:pStyle w:val="Ttulo1"/>
        <w:numPr>
          <w:ilvl w:val="2"/>
          <w:numId w:val="5"/>
        </w:numPr>
        <w:spacing w:after="120"/>
        <w:ind w:left="544" w:hanging="567"/>
      </w:pPr>
      <w:bookmarkStart w:id="155" w:name="_Toc279946924"/>
      <w:bookmarkStart w:id="156" w:name="_Toc340479310"/>
      <w:bookmarkStart w:id="157" w:name="_Toc340688412"/>
      <w:bookmarkStart w:id="158" w:name="_Toc349888424"/>
      <w:r w:rsidRPr="003E0B82">
        <w:t xml:space="preserve">Ingreso al frente de </w:t>
      </w:r>
      <w:bookmarkEnd w:id="155"/>
      <w:r w:rsidRPr="003E0B82">
        <w:t>descarga</w:t>
      </w:r>
      <w:bookmarkEnd w:id="156"/>
      <w:bookmarkEnd w:id="157"/>
      <w:bookmarkEnd w:id="158"/>
    </w:p>
    <w:p w:rsidR="00D26A15" w:rsidRDefault="00D26A15" w:rsidP="00202890">
      <w:pPr>
        <w:rPr>
          <w:rFonts w:cstheme="minorHAnsi"/>
        </w:rPr>
      </w:pPr>
      <w:r>
        <w:rPr>
          <w:rFonts w:cstheme="minorHAnsi"/>
        </w:rPr>
        <w:t xml:space="preserve">Conforme avanza el llenado de la escombrera, cambia el frente de descarga, así mismo cambia el área de maniobras de los equipos. </w:t>
      </w:r>
    </w:p>
    <w:p w:rsidR="00D26A15" w:rsidRDefault="00D26A15" w:rsidP="00202890">
      <w:pPr>
        <w:rPr>
          <w:rFonts w:cstheme="minorHAnsi"/>
        </w:rPr>
      </w:pPr>
    </w:p>
    <w:p w:rsidR="00D26A15" w:rsidRDefault="00D26A15" w:rsidP="00202890">
      <w:pPr>
        <w:rPr>
          <w:rFonts w:cstheme="minorHAnsi"/>
        </w:rPr>
      </w:pPr>
      <w:r>
        <w:rPr>
          <w:rFonts w:cstheme="minorHAnsi"/>
        </w:rPr>
        <w:t xml:space="preserve">Los ayudantes de la escombrera deberán indicar </w:t>
      </w:r>
      <w:r w:rsidRPr="00FF408F">
        <w:rPr>
          <w:rFonts w:cstheme="minorHAnsi"/>
        </w:rPr>
        <w:t xml:space="preserve">el trayecto que los vehículos deberán seguir, </w:t>
      </w:r>
      <w:r>
        <w:rPr>
          <w:rFonts w:cstheme="minorHAnsi"/>
        </w:rPr>
        <w:t>e</w:t>
      </w:r>
      <w:r w:rsidRPr="00FF408F">
        <w:rPr>
          <w:rFonts w:cstheme="minorHAnsi"/>
        </w:rPr>
        <w:t>n base al</w:t>
      </w:r>
      <w:r>
        <w:rPr>
          <w:rFonts w:cstheme="minorHAnsi"/>
        </w:rPr>
        <w:t xml:space="preserve"> sitio donde se esté realizando la descarga </w:t>
      </w:r>
      <w:r w:rsidRPr="00FF408F">
        <w:rPr>
          <w:rFonts w:cstheme="minorHAnsi"/>
        </w:rPr>
        <w:t xml:space="preserve">y dependiendo del tipo de </w:t>
      </w:r>
      <w:r>
        <w:rPr>
          <w:rFonts w:cstheme="minorHAnsi"/>
        </w:rPr>
        <w:t>escombros. Se indicarán l</w:t>
      </w:r>
      <w:r w:rsidRPr="00FF408F">
        <w:rPr>
          <w:rFonts w:cstheme="minorHAnsi"/>
        </w:rPr>
        <w:t xml:space="preserve">as medidas de precaución y seguridad </w:t>
      </w:r>
      <w:r>
        <w:rPr>
          <w:rFonts w:cstheme="minorHAnsi"/>
        </w:rPr>
        <w:t>dado el riesgo de enterramiento de los vehículos el momento de transitar sobre plataformas ya rellenadas.</w:t>
      </w:r>
    </w:p>
    <w:p w:rsidR="00D26A15" w:rsidRDefault="00D26A15" w:rsidP="00202890">
      <w:pPr>
        <w:rPr>
          <w:rFonts w:cstheme="minorHAnsi"/>
        </w:rPr>
      </w:pPr>
    </w:p>
    <w:p w:rsidR="00D26A15" w:rsidRDefault="00D26A15" w:rsidP="00202890">
      <w:pPr>
        <w:rPr>
          <w:rFonts w:cstheme="minorHAnsi"/>
        </w:rPr>
      </w:pPr>
      <w:r w:rsidRPr="00FF408F">
        <w:rPr>
          <w:rFonts w:cstheme="minorHAnsi"/>
        </w:rPr>
        <w:t>Los encargados de esta actividad deberán al menos realizar las siguientes actividades:</w:t>
      </w:r>
    </w:p>
    <w:p w:rsidR="003223BC" w:rsidRPr="00FF408F" w:rsidRDefault="003223BC" w:rsidP="00202890">
      <w:pPr>
        <w:rPr>
          <w:rFonts w:cstheme="minorHAnsi"/>
        </w:rPr>
      </w:pPr>
    </w:p>
    <w:p w:rsidR="00D26A15" w:rsidRPr="00FF408F" w:rsidRDefault="00D26A15" w:rsidP="00202890">
      <w:pPr>
        <w:numPr>
          <w:ilvl w:val="0"/>
          <w:numId w:val="57"/>
        </w:numPr>
        <w:tabs>
          <w:tab w:val="clear" w:pos="360"/>
          <w:tab w:val="num" w:pos="338"/>
        </w:tabs>
        <w:ind w:left="338"/>
        <w:rPr>
          <w:rFonts w:cstheme="minorHAnsi"/>
        </w:rPr>
      </w:pPr>
      <w:r w:rsidRPr="00FF408F">
        <w:rPr>
          <w:rFonts w:cstheme="minorHAnsi"/>
        </w:rPr>
        <w:t xml:space="preserve">Coordinación con el </w:t>
      </w:r>
      <w:r>
        <w:rPr>
          <w:rFonts w:cstheme="minorHAnsi"/>
        </w:rPr>
        <w:t>operador de los equipos para definir el sitio de descarga</w:t>
      </w:r>
      <w:r w:rsidRPr="00FF408F">
        <w:rPr>
          <w:rFonts w:cstheme="minorHAnsi"/>
        </w:rPr>
        <w:t>.</w:t>
      </w:r>
    </w:p>
    <w:p w:rsidR="00D26A15" w:rsidRPr="00FF408F" w:rsidRDefault="00D26A15" w:rsidP="00202890">
      <w:pPr>
        <w:numPr>
          <w:ilvl w:val="0"/>
          <w:numId w:val="57"/>
        </w:numPr>
        <w:tabs>
          <w:tab w:val="clear" w:pos="360"/>
          <w:tab w:val="num" w:pos="338"/>
        </w:tabs>
        <w:ind w:left="338"/>
        <w:rPr>
          <w:rFonts w:cstheme="minorHAnsi"/>
        </w:rPr>
      </w:pPr>
      <w:r w:rsidRPr="00FF408F">
        <w:rPr>
          <w:rFonts w:cstheme="minorHAnsi"/>
        </w:rPr>
        <w:lastRenderedPageBreak/>
        <w:t xml:space="preserve">Coordinará con </w:t>
      </w:r>
      <w:r>
        <w:rPr>
          <w:rFonts w:cstheme="minorHAnsi"/>
        </w:rPr>
        <w:t>el supervisor de escombreras</w:t>
      </w:r>
      <w:r w:rsidRPr="00FF408F">
        <w:rPr>
          <w:rFonts w:cstheme="minorHAnsi"/>
        </w:rPr>
        <w:t xml:space="preserve"> la necesidad de mantenimiento o implementación de las vías internas, sobre todo en la estación invernal.</w:t>
      </w:r>
    </w:p>
    <w:p w:rsidR="00D26A15" w:rsidRDefault="00D26A15" w:rsidP="00202890">
      <w:pPr>
        <w:numPr>
          <w:ilvl w:val="0"/>
          <w:numId w:val="57"/>
        </w:numPr>
        <w:tabs>
          <w:tab w:val="clear" w:pos="360"/>
          <w:tab w:val="num" w:pos="338"/>
        </w:tabs>
        <w:ind w:left="338"/>
        <w:rPr>
          <w:rFonts w:cstheme="minorHAnsi"/>
        </w:rPr>
      </w:pPr>
      <w:r w:rsidRPr="00FF408F">
        <w:rPr>
          <w:rFonts w:cstheme="minorHAnsi"/>
        </w:rPr>
        <w:t xml:space="preserve">Deberá mantener en buen estado la playa de descarga, de manera tal que las maniobras de los vehículos de transporte, de compactación y retape sean amplios y evite el atascamiento de los equipos. Especial atención se dará a los radios de curvatura y pendientes de las vías. </w:t>
      </w:r>
    </w:p>
    <w:p w:rsidR="00D26A15" w:rsidRPr="00FF408F" w:rsidRDefault="00D26A15" w:rsidP="00202890">
      <w:pPr>
        <w:numPr>
          <w:ilvl w:val="0"/>
          <w:numId w:val="57"/>
        </w:numPr>
        <w:tabs>
          <w:tab w:val="clear" w:pos="360"/>
          <w:tab w:val="num" w:pos="338"/>
        </w:tabs>
        <w:ind w:left="338"/>
        <w:rPr>
          <w:rFonts w:cstheme="minorHAnsi"/>
        </w:rPr>
      </w:pPr>
      <w:r w:rsidRPr="00FF408F">
        <w:rPr>
          <w:rFonts w:cstheme="minorHAnsi"/>
        </w:rPr>
        <w:t>La velocidad de circulación en las vías internas de</w:t>
      </w:r>
      <w:r>
        <w:rPr>
          <w:rFonts w:cstheme="minorHAnsi"/>
        </w:rPr>
        <w:t xml:space="preserve"> </w:t>
      </w:r>
      <w:r w:rsidRPr="00FF408F">
        <w:rPr>
          <w:rFonts w:cstheme="minorHAnsi"/>
        </w:rPr>
        <w:t>l</w:t>
      </w:r>
      <w:r>
        <w:rPr>
          <w:rFonts w:cstheme="minorHAnsi"/>
        </w:rPr>
        <w:t>a escombrera</w:t>
      </w:r>
      <w:r w:rsidRPr="00FF408F">
        <w:rPr>
          <w:rFonts w:cstheme="minorHAnsi"/>
        </w:rPr>
        <w:t xml:space="preserve"> será menor a 20 Km/h.</w:t>
      </w:r>
    </w:p>
    <w:p w:rsidR="00D26A15" w:rsidRDefault="00D26A15" w:rsidP="00202890">
      <w:pPr>
        <w:rPr>
          <w:rFonts w:cstheme="minorHAnsi"/>
        </w:rPr>
      </w:pPr>
    </w:p>
    <w:p w:rsidR="00D26A15" w:rsidRPr="003E0B82" w:rsidRDefault="00D26A15" w:rsidP="00B87FCE">
      <w:pPr>
        <w:pStyle w:val="Ttulo1"/>
        <w:numPr>
          <w:ilvl w:val="2"/>
          <w:numId w:val="5"/>
        </w:numPr>
        <w:spacing w:after="120"/>
        <w:ind w:left="544" w:hanging="567"/>
      </w:pPr>
      <w:bookmarkStart w:id="159" w:name="_Toc340479311"/>
      <w:bookmarkStart w:id="160" w:name="_Toc340688413"/>
      <w:bookmarkStart w:id="161" w:name="_Toc349888425"/>
      <w:r w:rsidRPr="003E0B82">
        <w:t>Área de selección de materiales</w:t>
      </w:r>
      <w:bookmarkEnd w:id="159"/>
      <w:bookmarkEnd w:id="160"/>
      <w:bookmarkEnd w:id="161"/>
    </w:p>
    <w:p w:rsidR="00D26A15" w:rsidRDefault="00D26A15" w:rsidP="00202890">
      <w:pPr>
        <w:rPr>
          <w:rFonts w:cstheme="minorHAnsi"/>
        </w:rPr>
      </w:pPr>
      <w:r>
        <w:rPr>
          <w:rFonts w:cstheme="minorHAnsi"/>
        </w:rPr>
        <w:t>De ser el caso y por decisión del Supervisor de Escombreras, podría adecuarse un área de selección de materiales, sitio en el cual se pueda permitir el reciclaje de determinados materiales, a través de gestores o en convenio con Asociaciones de recicladores, conforme los intereses de la municipalidad.</w:t>
      </w:r>
    </w:p>
    <w:p w:rsidR="00D26A15" w:rsidRDefault="00D26A15" w:rsidP="00202890">
      <w:pPr>
        <w:rPr>
          <w:rFonts w:cstheme="minorHAnsi"/>
        </w:rPr>
      </w:pPr>
    </w:p>
    <w:p w:rsidR="00D26A15" w:rsidRDefault="00D26A15" w:rsidP="00202890">
      <w:pPr>
        <w:rPr>
          <w:rFonts w:cstheme="minorHAnsi"/>
        </w:rPr>
      </w:pPr>
      <w:r>
        <w:rPr>
          <w:rFonts w:cstheme="minorHAnsi"/>
        </w:rPr>
        <w:t>Si se opta por esta opción, en el área de maniobras deberá existir espacio suficiente para que las volquetas con material apto de reciclar, descargue los escombros en este lugar, para que posteriormente los recicladores puedan efectuar su trabajo.</w:t>
      </w:r>
    </w:p>
    <w:p w:rsidR="00D26A15" w:rsidRDefault="00D26A15" w:rsidP="00202890">
      <w:pPr>
        <w:rPr>
          <w:rFonts w:cstheme="minorHAnsi"/>
        </w:rPr>
      </w:pPr>
    </w:p>
    <w:p w:rsidR="00D26A15" w:rsidRDefault="00D26A15" w:rsidP="00202890">
      <w:pPr>
        <w:rPr>
          <w:rFonts w:cstheme="minorHAnsi"/>
        </w:rPr>
      </w:pPr>
      <w:r>
        <w:rPr>
          <w:rFonts w:cstheme="minorHAnsi"/>
        </w:rPr>
        <w:t>Esta área deberá estar cerca de la zona de descarga para que una vez retirados los materiales aptos de reciclar, estos sean incorporados al cuerpo de la escombrera.</w:t>
      </w:r>
    </w:p>
    <w:p w:rsidR="00D26A15" w:rsidRDefault="00D26A15" w:rsidP="00202890">
      <w:pPr>
        <w:rPr>
          <w:rFonts w:cstheme="minorHAnsi"/>
        </w:rPr>
      </w:pPr>
    </w:p>
    <w:p w:rsidR="00D26A15" w:rsidRDefault="00D26A15" w:rsidP="00202890">
      <w:pPr>
        <w:rPr>
          <w:rFonts w:cstheme="minorHAnsi"/>
        </w:rPr>
      </w:pPr>
      <w:r>
        <w:rPr>
          <w:rFonts w:cstheme="minorHAnsi"/>
        </w:rPr>
        <w:t>Se deberá tener sumo cuidado en las actividades de descarga, verificando la ausencia de recicladores en el área de descarga.</w:t>
      </w:r>
    </w:p>
    <w:p w:rsidR="00D26A15" w:rsidRDefault="00D26A15" w:rsidP="00202890">
      <w:pPr>
        <w:autoSpaceDE w:val="0"/>
        <w:autoSpaceDN w:val="0"/>
        <w:adjustRightInd w:val="0"/>
        <w:rPr>
          <w:rFonts w:cs="Calibri"/>
          <w:color w:val="000000"/>
        </w:rPr>
      </w:pPr>
    </w:p>
    <w:p w:rsidR="00D26A15" w:rsidRPr="003E0B82" w:rsidRDefault="00D26A15" w:rsidP="00B87FCE">
      <w:pPr>
        <w:pStyle w:val="Ttulo1"/>
        <w:numPr>
          <w:ilvl w:val="2"/>
          <w:numId w:val="5"/>
        </w:numPr>
        <w:spacing w:after="120"/>
        <w:ind w:left="544" w:hanging="567"/>
      </w:pPr>
      <w:bookmarkStart w:id="162" w:name="_Toc340479312"/>
      <w:bookmarkStart w:id="163" w:name="_Toc340688414"/>
      <w:bookmarkStart w:id="164" w:name="_Toc349888426"/>
      <w:r w:rsidRPr="003E0B82">
        <w:t>Conformación de la escombrera</w:t>
      </w:r>
      <w:bookmarkEnd w:id="162"/>
      <w:bookmarkEnd w:id="163"/>
      <w:bookmarkEnd w:id="164"/>
    </w:p>
    <w:p w:rsidR="00D26A15" w:rsidRDefault="00D26A15" w:rsidP="00202890">
      <w:pPr>
        <w:rPr>
          <w:rFonts w:cstheme="minorHAnsi"/>
        </w:rPr>
      </w:pPr>
      <w:r>
        <w:rPr>
          <w:rFonts w:cstheme="minorHAnsi"/>
        </w:rPr>
        <w:t xml:space="preserve">En </w:t>
      </w:r>
      <w:r w:rsidR="003E0B82">
        <w:rPr>
          <w:rFonts w:cstheme="minorHAnsi"/>
        </w:rPr>
        <w:t xml:space="preserve">el área de descarga y avance </w:t>
      </w:r>
      <w:r>
        <w:rPr>
          <w:rFonts w:cstheme="minorHAnsi"/>
        </w:rPr>
        <w:t xml:space="preserve">de la escombrera, se </w:t>
      </w:r>
      <w:r w:rsidR="003A1D73">
        <w:rPr>
          <w:rFonts w:cstheme="minorHAnsi"/>
        </w:rPr>
        <w:t>va</w:t>
      </w:r>
      <w:r>
        <w:rPr>
          <w:rFonts w:cstheme="minorHAnsi"/>
        </w:rPr>
        <w:t xml:space="preserve"> conformando las plataformas que forman el cuerpo de la escombrera, para estas actividades el Jefe de la escombrera, deberá remitirse al informe de ingeniería de la misma, donde se establecen los principales aspectos de conformación y compactación de la escombrera.</w:t>
      </w:r>
    </w:p>
    <w:p w:rsidR="00D26A15" w:rsidRDefault="00D26A15" w:rsidP="00202890">
      <w:pPr>
        <w:rPr>
          <w:rFonts w:cstheme="minorHAnsi"/>
        </w:rPr>
      </w:pPr>
    </w:p>
    <w:p w:rsidR="00D26A15" w:rsidRPr="000F660C" w:rsidRDefault="00D26A15" w:rsidP="00202890">
      <w:pPr>
        <w:pStyle w:val="Default"/>
        <w:spacing w:line="276" w:lineRule="auto"/>
        <w:jc w:val="both"/>
        <w:rPr>
          <w:rFonts w:ascii="Calibri" w:hAnsi="Calibri" w:cs="Calibri"/>
          <w:sz w:val="22"/>
          <w:szCs w:val="22"/>
        </w:rPr>
      </w:pPr>
      <w:r w:rsidRPr="000F660C">
        <w:rPr>
          <w:rFonts w:ascii="Calibri" w:hAnsi="Calibri" w:cs="Calibri"/>
          <w:sz w:val="22"/>
          <w:szCs w:val="22"/>
        </w:rPr>
        <w:t>Una vez que se tenga seleccionados los materiales a ser depositados en la escombrera  que permitirán posteriormente ser distribuidos en el área determinada para la escombrera, es  importante socializar el plan de conformación de taludes en especial a los operadores y ayudantes de las volquetas, los tractores y  las retroexcavadoras, con la finalidad de que ellos sepan lo que deben hacer en el corto, mediano y largo plazo en relación a la  conformación de  la escombrera.</w:t>
      </w:r>
    </w:p>
    <w:p w:rsidR="00D26A15" w:rsidRPr="000F660C" w:rsidRDefault="00D26A15" w:rsidP="00202890">
      <w:pPr>
        <w:pStyle w:val="Default"/>
        <w:spacing w:line="276" w:lineRule="auto"/>
        <w:jc w:val="both"/>
        <w:rPr>
          <w:rFonts w:ascii="Calibri" w:hAnsi="Calibri" w:cs="Calibri"/>
          <w:sz w:val="22"/>
          <w:szCs w:val="22"/>
        </w:rPr>
      </w:pPr>
    </w:p>
    <w:p w:rsidR="00D26A15" w:rsidRDefault="00D26A15" w:rsidP="00202890">
      <w:pPr>
        <w:pStyle w:val="Default"/>
        <w:spacing w:line="276" w:lineRule="auto"/>
        <w:jc w:val="both"/>
        <w:rPr>
          <w:rFonts w:ascii="Calibri" w:hAnsi="Calibri" w:cs="Calibri"/>
          <w:sz w:val="22"/>
          <w:szCs w:val="22"/>
        </w:rPr>
      </w:pPr>
      <w:r w:rsidRPr="00983B36">
        <w:rPr>
          <w:rFonts w:ascii="Calibri" w:hAnsi="Calibri" w:cs="Calibri"/>
          <w:sz w:val="22"/>
          <w:szCs w:val="22"/>
        </w:rPr>
        <w:t>Ya operativamente, se deberá realizar:</w:t>
      </w:r>
    </w:p>
    <w:p w:rsidR="00D26A15" w:rsidRDefault="00D26A15" w:rsidP="00202890">
      <w:pPr>
        <w:pStyle w:val="Default"/>
        <w:numPr>
          <w:ilvl w:val="0"/>
          <w:numId w:val="58"/>
        </w:numPr>
        <w:spacing w:line="276" w:lineRule="auto"/>
        <w:ind w:left="338"/>
        <w:jc w:val="both"/>
        <w:rPr>
          <w:rFonts w:ascii="Calibri" w:hAnsi="Calibri" w:cs="Calibri"/>
          <w:sz w:val="22"/>
          <w:szCs w:val="22"/>
        </w:rPr>
      </w:pPr>
      <w:r>
        <w:rPr>
          <w:rFonts w:ascii="Calibri" w:hAnsi="Calibri" w:cs="Calibri"/>
          <w:sz w:val="22"/>
          <w:szCs w:val="22"/>
        </w:rPr>
        <w:t>Conformación del área de maniobras, donde se realiza el vaciado de los escombros.</w:t>
      </w:r>
    </w:p>
    <w:p w:rsidR="00D26A15" w:rsidRDefault="00D26A15" w:rsidP="00202890">
      <w:pPr>
        <w:pStyle w:val="Default"/>
        <w:numPr>
          <w:ilvl w:val="0"/>
          <w:numId w:val="58"/>
        </w:numPr>
        <w:spacing w:line="276" w:lineRule="auto"/>
        <w:ind w:left="338"/>
        <w:jc w:val="both"/>
        <w:rPr>
          <w:rFonts w:ascii="Calibri" w:hAnsi="Calibri" w:cs="Calibri"/>
          <w:sz w:val="22"/>
          <w:szCs w:val="22"/>
        </w:rPr>
      </w:pPr>
      <w:r>
        <w:rPr>
          <w:rFonts w:ascii="Calibri" w:hAnsi="Calibri" w:cs="Calibri"/>
          <w:sz w:val="22"/>
          <w:szCs w:val="22"/>
        </w:rPr>
        <w:t>En el cuerpo de la escombrera, en la quebrada inicialmente se deberá realizar u</w:t>
      </w:r>
      <w:r w:rsidRPr="000F660C">
        <w:rPr>
          <w:rFonts w:ascii="Calibri" w:hAnsi="Calibri" w:cs="Calibri"/>
          <w:sz w:val="22"/>
          <w:szCs w:val="22"/>
        </w:rPr>
        <w:t>n proceso de limpieza de la capa vegetal</w:t>
      </w:r>
      <w:r>
        <w:rPr>
          <w:rFonts w:ascii="Calibri" w:hAnsi="Calibri" w:cs="Calibri"/>
          <w:sz w:val="22"/>
          <w:szCs w:val="22"/>
        </w:rPr>
        <w:t>.</w:t>
      </w:r>
    </w:p>
    <w:p w:rsidR="00D26A15" w:rsidRDefault="00D26A15" w:rsidP="00202890">
      <w:pPr>
        <w:pStyle w:val="Default"/>
        <w:numPr>
          <w:ilvl w:val="0"/>
          <w:numId w:val="58"/>
        </w:numPr>
        <w:spacing w:line="276" w:lineRule="auto"/>
        <w:ind w:left="338"/>
        <w:jc w:val="both"/>
        <w:rPr>
          <w:rFonts w:ascii="Calibri" w:hAnsi="Calibri" w:cs="Calibri"/>
          <w:sz w:val="22"/>
          <w:szCs w:val="22"/>
        </w:rPr>
      </w:pPr>
      <w:r>
        <w:rPr>
          <w:rFonts w:ascii="Calibri" w:hAnsi="Calibri" w:cs="Calibri"/>
          <w:sz w:val="22"/>
          <w:szCs w:val="22"/>
        </w:rPr>
        <w:lastRenderedPageBreak/>
        <w:t>C</w:t>
      </w:r>
      <w:r w:rsidRPr="000F660C">
        <w:rPr>
          <w:rFonts w:ascii="Calibri" w:hAnsi="Calibri" w:cs="Calibri"/>
          <w:sz w:val="22"/>
          <w:szCs w:val="22"/>
        </w:rPr>
        <w:t xml:space="preserve">on los </w:t>
      </w:r>
      <w:r>
        <w:rPr>
          <w:rFonts w:ascii="Calibri" w:hAnsi="Calibri" w:cs="Calibri"/>
          <w:sz w:val="22"/>
          <w:szCs w:val="22"/>
        </w:rPr>
        <w:t>equipos, se procede al volteo de los materiales hacia el vaso de la quebrada, misma que al ir incrementándose en altura, llega hasta el nivel del patio de maniobras y permite el avance del cuerpo de la escombrera. Para este procedimiento se establecerán guías del avance máximo de los equipos hacia el área de volteo.</w:t>
      </w:r>
    </w:p>
    <w:p w:rsidR="00D26A15" w:rsidRDefault="00D26A15" w:rsidP="00202890">
      <w:pPr>
        <w:pStyle w:val="Default"/>
        <w:numPr>
          <w:ilvl w:val="0"/>
          <w:numId w:val="58"/>
        </w:numPr>
        <w:spacing w:line="276" w:lineRule="auto"/>
        <w:ind w:left="338"/>
        <w:jc w:val="both"/>
        <w:rPr>
          <w:rFonts w:ascii="Calibri" w:hAnsi="Calibri" w:cs="Calibri"/>
          <w:sz w:val="22"/>
          <w:szCs w:val="22"/>
        </w:rPr>
      </w:pPr>
      <w:r>
        <w:rPr>
          <w:rFonts w:ascii="Calibri" w:hAnsi="Calibri" w:cs="Calibri"/>
          <w:sz w:val="22"/>
          <w:szCs w:val="22"/>
        </w:rPr>
        <w:t xml:space="preserve">Por la operación propia del área de maniobras se da un proceso de compactación que permite ir avanzando en el sentido de la quebrada. Los operadores están capacitados y conocen las distancias mínimas que se deben mantener desde el borde del patio de maniobras. </w:t>
      </w:r>
    </w:p>
    <w:p w:rsidR="00D26A15" w:rsidRDefault="00D26A15" w:rsidP="00202890">
      <w:pPr>
        <w:pStyle w:val="Default"/>
        <w:numPr>
          <w:ilvl w:val="0"/>
          <w:numId w:val="58"/>
        </w:numPr>
        <w:spacing w:line="276" w:lineRule="auto"/>
        <w:ind w:left="338"/>
        <w:jc w:val="both"/>
        <w:rPr>
          <w:rFonts w:ascii="Calibri" w:hAnsi="Calibri" w:cs="Calibri"/>
          <w:sz w:val="22"/>
          <w:szCs w:val="22"/>
        </w:rPr>
      </w:pPr>
      <w:r>
        <w:rPr>
          <w:rFonts w:ascii="Calibri" w:hAnsi="Calibri" w:cs="Calibri"/>
          <w:sz w:val="22"/>
          <w:szCs w:val="22"/>
        </w:rPr>
        <w:t>Cuando se estime necesario, en base al avance de la escombrera, se deberá acceder a la parte de la misma, para efectuar el muro de pie con material seleccionado, así como la conformación de plataformas y taludes según los diseños de estabilidad.</w:t>
      </w:r>
    </w:p>
    <w:p w:rsidR="00D26A15" w:rsidRDefault="00D26A15" w:rsidP="00202890">
      <w:pPr>
        <w:pStyle w:val="Default"/>
        <w:numPr>
          <w:ilvl w:val="0"/>
          <w:numId w:val="58"/>
        </w:numPr>
        <w:spacing w:line="276" w:lineRule="auto"/>
        <w:ind w:left="338"/>
        <w:jc w:val="both"/>
        <w:rPr>
          <w:rFonts w:ascii="Calibri" w:hAnsi="Calibri" w:cs="Calibri"/>
          <w:sz w:val="22"/>
          <w:szCs w:val="22"/>
        </w:rPr>
      </w:pPr>
      <w:r>
        <w:rPr>
          <w:rFonts w:ascii="Calibri" w:hAnsi="Calibri" w:cs="Calibri"/>
          <w:sz w:val="22"/>
          <w:szCs w:val="22"/>
        </w:rPr>
        <w:t xml:space="preserve">Conforme se detalla en la evaluación hidráulica, deberá efectuarse </w:t>
      </w:r>
      <w:r w:rsidR="00FB6971">
        <w:rPr>
          <w:rFonts w:ascii="Calibri" w:hAnsi="Calibri" w:cs="Calibri"/>
          <w:sz w:val="22"/>
          <w:szCs w:val="22"/>
        </w:rPr>
        <w:t>los canales laterales de evacuación de aguas lluvias</w:t>
      </w:r>
      <w:r>
        <w:rPr>
          <w:rFonts w:ascii="Calibri" w:hAnsi="Calibri" w:cs="Calibri"/>
          <w:sz w:val="22"/>
          <w:szCs w:val="22"/>
        </w:rPr>
        <w:t>.</w:t>
      </w:r>
    </w:p>
    <w:p w:rsidR="00D26A15" w:rsidRDefault="00D26A15" w:rsidP="00202890">
      <w:pPr>
        <w:pStyle w:val="Prrafodelista"/>
        <w:ind w:left="698"/>
        <w:rPr>
          <w:rFonts w:cs="Calibri"/>
        </w:rPr>
      </w:pPr>
    </w:p>
    <w:p w:rsidR="00D26A15" w:rsidRPr="003E0B82" w:rsidRDefault="00D26A15" w:rsidP="00B87FCE">
      <w:pPr>
        <w:pStyle w:val="Ttulo1"/>
        <w:numPr>
          <w:ilvl w:val="2"/>
          <w:numId w:val="5"/>
        </w:numPr>
        <w:spacing w:after="120"/>
        <w:ind w:left="544" w:hanging="567"/>
      </w:pPr>
      <w:bookmarkStart w:id="165" w:name="_Toc340479313"/>
      <w:bookmarkStart w:id="166" w:name="_Toc340688415"/>
      <w:bookmarkStart w:id="167" w:name="_Toc349888427"/>
      <w:r w:rsidRPr="003E0B82">
        <w:t>Área de almacenamiento de reciclados</w:t>
      </w:r>
      <w:bookmarkEnd w:id="165"/>
      <w:bookmarkEnd w:id="166"/>
      <w:bookmarkEnd w:id="167"/>
    </w:p>
    <w:p w:rsidR="00D26A15" w:rsidRDefault="00D26A15" w:rsidP="00202890">
      <w:pPr>
        <w:rPr>
          <w:rFonts w:cstheme="minorHAnsi"/>
        </w:rPr>
      </w:pPr>
      <w:r>
        <w:rPr>
          <w:rFonts w:cstheme="minorHAnsi"/>
        </w:rPr>
        <w:t>Esta área sería habilitada si se opta por realizar actividades de separación y reciclaje de algunos tipos de escombros, conforme se describió anteriormente.</w:t>
      </w:r>
    </w:p>
    <w:p w:rsidR="00D26A15" w:rsidRDefault="00D26A15" w:rsidP="00202890">
      <w:pPr>
        <w:rPr>
          <w:rFonts w:cstheme="minorHAnsi"/>
        </w:rPr>
      </w:pPr>
    </w:p>
    <w:p w:rsidR="00D26A15" w:rsidRDefault="00D26A15" w:rsidP="00202890">
      <w:pPr>
        <w:rPr>
          <w:rFonts w:cstheme="minorHAnsi"/>
        </w:rPr>
      </w:pPr>
      <w:r>
        <w:rPr>
          <w:rFonts w:cstheme="minorHAnsi"/>
        </w:rPr>
        <w:t>En todo caso, el Supervisor de escombreras tomará la decisión del sitio para ubicar esta área donde se almacenarían los materiales reciclados por parte de los recicladores aceptados para este fin. Esta área se conformará sobre el cuerpo mismo de la escombrera, que como se mencionó tiene un carácter dinámico conforme va creciendo en el sentido de la quebrada.</w:t>
      </w:r>
    </w:p>
    <w:p w:rsidR="00D26A15" w:rsidRDefault="00D26A15" w:rsidP="00202890">
      <w:pPr>
        <w:rPr>
          <w:rFonts w:cstheme="minorHAnsi"/>
        </w:rPr>
      </w:pPr>
    </w:p>
    <w:p w:rsidR="00D26A15" w:rsidRDefault="00D26A15" w:rsidP="00202890">
      <w:pPr>
        <w:rPr>
          <w:rFonts w:cstheme="minorHAnsi"/>
        </w:rPr>
      </w:pPr>
      <w:r>
        <w:rPr>
          <w:rFonts w:cstheme="minorHAnsi"/>
        </w:rPr>
        <w:t>Los ayudantes de operación, deberán coordinar con los recicladores, para evitar condiciones insalubres de los sitios de almacenamiento de reciclados.</w:t>
      </w:r>
    </w:p>
    <w:p w:rsidR="00D26A15" w:rsidRPr="00D50565" w:rsidRDefault="00D26A15" w:rsidP="00202890"/>
    <w:p w:rsidR="00D26A15" w:rsidRPr="003E0B82" w:rsidRDefault="00D26A15" w:rsidP="00B87FCE">
      <w:pPr>
        <w:pStyle w:val="Ttulo1"/>
        <w:numPr>
          <w:ilvl w:val="2"/>
          <w:numId w:val="5"/>
        </w:numPr>
        <w:spacing w:after="120"/>
        <w:ind w:left="544" w:hanging="567"/>
      </w:pPr>
      <w:bookmarkStart w:id="168" w:name="_Toc340479314"/>
      <w:bookmarkStart w:id="169" w:name="_Toc340688416"/>
      <w:bookmarkStart w:id="170" w:name="_Toc349888428"/>
      <w:r w:rsidRPr="003E0B82">
        <w:t>Estadísticas y otras actividades</w:t>
      </w:r>
      <w:bookmarkEnd w:id="168"/>
      <w:bookmarkEnd w:id="169"/>
      <w:bookmarkEnd w:id="170"/>
    </w:p>
    <w:p w:rsidR="00D26A15" w:rsidRDefault="00D26A15" w:rsidP="00202890">
      <w:pPr>
        <w:rPr>
          <w:rFonts w:cstheme="minorHAnsi"/>
        </w:rPr>
      </w:pPr>
      <w:r>
        <w:rPr>
          <w:rFonts w:cstheme="minorHAnsi"/>
        </w:rPr>
        <w:t>Otras de las actividades que el personal de la escombrera deberá cumplir son:</w:t>
      </w:r>
    </w:p>
    <w:p w:rsidR="00D26A15" w:rsidRPr="00AE097C" w:rsidRDefault="00D26A15" w:rsidP="00202890">
      <w:pPr>
        <w:rPr>
          <w:rFonts w:cstheme="minorHAnsi"/>
        </w:rPr>
      </w:pPr>
    </w:p>
    <w:p w:rsidR="00D26A15" w:rsidRPr="00AE097C" w:rsidRDefault="00D26A15" w:rsidP="00202890">
      <w:pPr>
        <w:numPr>
          <w:ilvl w:val="0"/>
          <w:numId w:val="59"/>
        </w:numPr>
        <w:ind w:left="338"/>
        <w:rPr>
          <w:rFonts w:cstheme="minorHAnsi"/>
        </w:rPr>
      </w:pPr>
      <w:r w:rsidRPr="00AE097C">
        <w:rPr>
          <w:rFonts w:cstheme="minorHAnsi"/>
        </w:rPr>
        <w:t xml:space="preserve">Manejo de estadísticas de ingreso de </w:t>
      </w:r>
      <w:r>
        <w:rPr>
          <w:rFonts w:cstheme="minorHAnsi"/>
        </w:rPr>
        <w:t>escombros</w:t>
      </w:r>
      <w:r w:rsidRPr="00AE097C">
        <w:rPr>
          <w:rFonts w:cstheme="minorHAnsi"/>
        </w:rPr>
        <w:t xml:space="preserve">, </w:t>
      </w:r>
      <w:r>
        <w:rPr>
          <w:rFonts w:cstheme="minorHAnsi"/>
        </w:rPr>
        <w:t>debiendo llevar la actualización permanente de los principales indicadores de la operación como: cantidad de vehículos por tipo, volumen diario depositado.</w:t>
      </w:r>
    </w:p>
    <w:p w:rsidR="00D26A15" w:rsidRPr="00AE097C" w:rsidRDefault="00D26A15" w:rsidP="00202890">
      <w:pPr>
        <w:numPr>
          <w:ilvl w:val="0"/>
          <w:numId w:val="59"/>
        </w:numPr>
        <w:ind w:left="338"/>
        <w:rPr>
          <w:rFonts w:cstheme="minorHAnsi"/>
        </w:rPr>
      </w:pPr>
      <w:r w:rsidRPr="00AE097C">
        <w:rPr>
          <w:rFonts w:cstheme="minorHAnsi"/>
        </w:rPr>
        <w:t>Determinar  el estado de avance de</w:t>
      </w:r>
      <w:r>
        <w:rPr>
          <w:rFonts w:cstheme="minorHAnsi"/>
        </w:rPr>
        <w:t xml:space="preserve"> </w:t>
      </w:r>
      <w:r w:rsidRPr="00AE097C">
        <w:rPr>
          <w:rFonts w:cstheme="minorHAnsi"/>
        </w:rPr>
        <w:t>l</w:t>
      </w:r>
      <w:r>
        <w:rPr>
          <w:rFonts w:cstheme="minorHAnsi"/>
        </w:rPr>
        <w:t>a</w:t>
      </w:r>
      <w:r w:rsidRPr="00AE097C">
        <w:rPr>
          <w:rFonts w:cstheme="minorHAnsi"/>
        </w:rPr>
        <w:t xml:space="preserve"> </w:t>
      </w:r>
      <w:r>
        <w:rPr>
          <w:rFonts w:cstheme="minorHAnsi"/>
        </w:rPr>
        <w:t>escombrera</w:t>
      </w:r>
      <w:r w:rsidRPr="00AE097C">
        <w:rPr>
          <w:rFonts w:cstheme="minorHAnsi"/>
        </w:rPr>
        <w:t xml:space="preserve"> y realizar </w:t>
      </w:r>
      <w:r>
        <w:rPr>
          <w:rFonts w:cstheme="minorHAnsi"/>
        </w:rPr>
        <w:t>actividades del mantenimiento de las vías para un adecuado acceso y salida del patio de maniobras.</w:t>
      </w:r>
    </w:p>
    <w:p w:rsidR="00D26A15" w:rsidRPr="00AE097C" w:rsidRDefault="00D26A15" w:rsidP="00202890">
      <w:pPr>
        <w:numPr>
          <w:ilvl w:val="0"/>
          <w:numId w:val="59"/>
        </w:numPr>
        <w:ind w:left="338"/>
        <w:rPr>
          <w:rFonts w:cstheme="minorHAnsi"/>
        </w:rPr>
      </w:pPr>
      <w:r w:rsidRPr="00AE097C">
        <w:rPr>
          <w:rFonts w:cstheme="minorHAnsi"/>
        </w:rPr>
        <w:t xml:space="preserve">Control de la señalización y estado de </w:t>
      </w:r>
      <w:r>
        <w:rPr>
          <w:rFonts w:cstheme="minorHAnsi"/>
        </w:rPr>
        <w:t>las vías sobre todo en invierno</w:t>
      </w:r>
      <w:r w:rsidR="00FB6971">
        <w:rPr>
          <w:rFonts w:cstheme="minorHAnsi"/>
        </w:rPr>
        <w:t>.</w:t>
      </w:r>
    </w:p>
    <w:p w:rsidR="00D26A15" w:rsidRDefault="00D26A15" w:rsidP="00202890">
      <w:pPr>
        <w:numPr>
          <w:ilvl w:val="0"/>
          <w:numId w:val="59"/>
        </w:numPr>
        <w:ind w:left="338"/>
        <w:rPr>
          <w:rFonts w:cstheme="minorHAnsi"/>
        </w:rPr>
      </w:pPr>
      <w:r w:rsidRPr="00AE097C">
        <w:rPr>
          <w:rFonts w:cstheme="minorHAnsi"/>
        </w:rPr>
        <w:t>Llevar registros d</w:t>
      </w:r>
      <w:r>
        <w:rPr>
          <w:rFonts w:cstheme="minorHAnsi"/>
        </w:rPr>
        <w:t>el mantenimiento de los equipos.</w:t>
      </w:r>
    </w:p>
    <w:p w:rsidR="00D26A15" w:rsidRPr="00AE097C" w:rsidRDefault="00D26A15" w:rsidP="00202890">
      <w:pPr>
        <w:numPr>
          <w:ilvl w:val="0"/>
          <w:numId w:val="59"/>
        </w:numPr>
        <w:ind w:left="338"/>
        <w:rPr>
          <w:rFonts w:cstheme="minorHAnsi"/>
        </w:rPr>
      </w:pPr>
      <w:r>
        <w:rPr>
          <w:rFonts w:cstheme="minorHAnsi"/>
        </w:rPr>
        <w:t>Controlar el manejo de las letrinas móviles, para coordinar con el gestor las evacuaciones requeridas.</w:t>
      </w:r>
    </w:p>
    <w:p w:rsidR="00D26A15" w:rsidRPr="00AE097C" w:rsidRDefault="00D26A15" w:rsidP="00202890">
      <w:pPr>
        <w:numPr>
          <w:ilvl w:val="0"/>
          <w:numId w:val="59"/>
        </w:numPr>
        <w:ind w:left="338"/>
        <w:rPr>
          <w:rFonts w:cstheme="minorHAnsi"/>
        </w:rPr>
      </w:pPr>
      <w:r w:rsidRPr="00AE097C">
        <w:rPr>
          <w:rFonts w:cstheme="minorHAnsi"/>
        </w:rPr>
        <w:t>Mantener un stock de equipos de protección</w:t>
      </w:r>
      <w:r>
        <w:rPr>
          <w:rFonts w:cstheme="minorHAnsi"/>
        </w:rPr>
        <w:t>, sistemas contraincendios, etc.</w:t>
      </w:r>
    </w:p>
    <w:p w:rsidR="00D26A15" w:rsidRDefault="00D26A15" w:rsidP="00202890">
      <w:pPr>
        <w:rPr>
          <w:rFonts w:cstheme="minorHAnsi"/>
        </w:rPr>
      </w:pPr>
    </w:p>
    <w:p w:rsidR="00D26A15" w:rsidRDefault="00D26A15" w:rsidP="00202890">
      <w:pPr>
        <w:rPr>
          <w:rFonts w:cstheme="minorHAnsi"/>
        </w:rPr>
      </w:pPr>
      <w:r>
        <w:rPr>
          <w:rFonts w:cstheme="minorHAnsi"/>
        </w:rPr>
        <w:lastRenderedPageBreak/>
        <w:t xml:space="preserve">En el plan de Manejo Ambiental se desarrollan los diferentes programas que deben ser desarrollados por el personal de la escombrera. </w:t>
      </w:r>
    </w:p>
    <w:p w:rsidR="00D26A15" w:rsidRDefault="00D26A15" w:rsidP="00202890">
      <w:pPr>
        <w:autoSpaceDE w:val="0"/>
        <w:autoSpaceDN w:val="0"/>
        <w:adjustRightInd w:val="0"/>
        <w:rPr>
          <w:rFonts w:cs="Calibri"/>
          <w:color w:val="000000"/>
        </w:rPr>
      </w:pPr>
    </w:p>
    <w:p w:rsidR="00D26A15" w:rsidRPr="003E0B82" w:rsidRDefault="00D26A15" w:rsidP="00B87FCE">
      <w:pPr>
        <w:pStyle w:val="Ttulo1"/>
        <w:numPr>
          <w:ilvl w:val="2"/>
          <w:numId w:val="5"/>
        </w:numPr>
        <w:spacing w:after="120"/>
        <w:ind w:left="544" w:hanging="567"/>
      </w:pPr>
      <w:bookmarkStart w:id="171" w:name="_Toc340479315"/>
      <w:bookmarkStart w:id="172" w:name="_Toc340688417"/>
      <w:bookmarkStart w:id="173" w:name="_Toc349888429"/>
      <w:r w:rsidRPr="003E0B82">
        <w:t>Recursos humanos y equipos</w:t>
      </w:r>
      <w:bookmarkEnd w:id="171"/>
      <w:bookmarkEnd w:id="172"/>
      <w:bookmarkEnd w:id="173"/>
    </w:p>
    <w:p w:rsidR="00D26A15" w:rsidRDefault="00D26A15" w:rsidP="00202890">
      <w:pPr>
        <w:autoSpaceDE w:val="0"/>
        <w:autoSpaceDN w:val="0"/>
        <w:adjustRightInd w:val="0"/>
        <w:rPr>
          <w:rFonts w:cs="Calibri"/>
          <w:color w:val="000000"/>
        </w:rPr>
      </w:pPr>
      <w:r>
        <w:rPr>
          <w:rFonts w:cs="Calibri"/>
          <w:color w:val="000000"/>
        </w:rPr>
        <w:t>Los operadores, equipo y maquinaria requeridos son</w:t>
      </w:r>
      <w:r w:rsidRPr="00592C5F">
        <w:rPr>
          <w:rFonts w:cs="Calibri"/>
          <w:color w:val="000000"/>
        </w:rPr>
        <w:t>:</w:t>
      </w:r>
    </w:p>
    <w:p w:rsidR="00FB6971" w:rsidRDefault="00FB6971" w:rsidP="00202890">
      <w:pPr>
        <w:autoSpaceDE w:val="0"/>
        <w:autoSpaceDN w:val="0"/>
        <w:adjustRightInd w:val="0"/>
        <w:rPr>
          <w:rFonts w:cs="Calibri"/>
          <w:color w:val="000000"/>
        </w:rPr>
      </w:pPr>
    </w:p>
    <w:p w:rsidR="00D26A15" w:rsidRPr="001B1AF5" w:rsidRDefault="00BA7DAF" w:rsidP="00202890">
      <w:pPr>
        <w:pStyle w:val="Descripcin"/>
      </w:pPr>
      <w:bookmarkStart w:id="174" w:name="_Toc340479567"/>
      <w:bookmarkStart w:id="175" w:name="_Toc340688629"/>
      <w:bookmarkStart w:id="176" w:name="_Toc349888598"/>
      <w:r>
        <w:t xml:space="preserve">Cuadro No. </w:t>
      </w:r>
      <w:r w:rsidR="007F7FAD">
        <w:fldChar w:fldCharType="begin"/>
      </w:r>
      <w:r>
        <w:instrText xml:space="preserve"> SEQ Cuadro_No. \* ARABIC </w:instrText>
      </w:r>
      <w:r w:rsidR="007F7FAD">
        <w:fldChar w:fldCharType="separate"/>
      </w:r>
      <w:r w:rsidR="007445F0">
        <w:rPr>
          <w:noProof/>
        </w:rPr>
        <w:t>3</w:t>
      </w:r>
      <w:r w:rsidR="007F7FAD">
        <w:fldChar w:fldCharType="end"/>
      </w:r>
      <w:r w:rsidR="00D26A15">
        <w:t>. Recurso humano y equipo</w:t>
      </w:r>
      <w:bookmarkEnd w:id="174"/>
      <w:bookmarkEnd w:id="175"/>
      <w:bookmarkEnd w:id="176"/>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49"/>
        <w:gridCol w:w="1035"/>
        <w:gridCol w:w="1009"/>
      </w:tblGrid>
      <w:tr w:rsidR="00D26A15" w:rsidRPr="00926282" w:rsidTr="00C2645C">
        <w:trPr>
          <w:jc w:val="center"/>
        </w:trPr>
        <w:tc>
          <w:tcPr>
            <w:tcW w:w="4549" w:type="dxa"/>
            <w:shd w:val="clear" w:color="auto" w:fill="EAF1DD" w:themeFill="accent3" w:themeFillTint="33"/>
          </w:tcPr>
          <w:p w:rsidR="00D26A15" w:rsidRPr="00926282" w:rsidRDefault="00D26A15" w:rsidP="00202890">
            <w:pPr>
              <w:autoSpaceDE w:val="0"/>
              <w:autoSpaceDN w:val="0"/>
              <w:adjustRightInd w:val="0"/>
              <w:jc w:val="center"/>
              <w:rPr>
                <w:rFonts w:cs="Calibri"/>
                <w:b/>
                <w:bCs/>
                <w:color w:val="000000"/>
              </w:rPr>
            </w:pPr>
            <w:r w:rsidRPr="00926282">
              <w:rPr>
                <w:rFonts w:cs="Calibri"/>
                <w:b/>
                <w:bCs/>
                <w:color w:val="000000"/>
              </w:rPr>
              <w:t>Operadores, Equipo y maquinaria</w:t>
            </w:r>
          </w:p>
        </w:tc>
        <w:tc>
          <w:tcPr>
            <w:tcW w:w="987" w:type="dxa"/>
            <w:shd w:val="clear" w:color="auto" w:fill="EAF1DD" w:themeFill="accent3" w:themeFillTint="33"/>
          </w:tcPr>
          <w:p w:rsidR="00D26A15" w:rsidRPr="00926282" w:rsidRDefault="00D26A15" w:rsidP="00202890">
            <w:pPr>
              <w:autoSpaceDE w:val="0"/>
              <w:autoSpaceDN w:val="0"/>
              <w:adjustRightInd w:val="0"/>
              <w:jc w:val="center"/>
              <w:rPr>
                <w:rFonts w:cs="Calibri"/>
                <w:b/>
                <w:bCs/>
                <w:color w:val="000000"/>
              </w:rPr>
            </w:pPr>
            <w:r w:rsidRPr="00926282">
              <w:rPr>
                <w:rFonts w:cs="Calibri"/>
                <w:b/>
                <w:bCs/>
                <w:color w:val="000000"/>
              </w:rPr>
              <w:t>Cantidad</w:t>
            </w:r>
          </w:p>
        </w:tc>
        <w:tc>
          <w:tcPr>
            <w:tcW w:w="1009" w:type="dxa"/>
            <w:shd w:val="clear" w:color="auto" w:fill="EAF1DD" w:themeFill="accent3" w:themeFillTint="33"/>
          </w:tcPr>
          <w:p w:rsidR="00D26A15" w:rsidRPr="00926282" w:rsidRDefault="00D26A15" w:rsidP="00202890">
            <w:pPr>
              <w:autoSpaceDE w:val="0"/>
              <w:autoSpaceDN w:val="0"/>
              <w:adjustRightInd w:val="0"/>
              <w:jc w:val="center"/>
              <w:rPr>
                <w:rFonts w:cs="Calibri"/>
                <w:b/>
                <w:bCs/>
                <w:color w:val="000000"/>
              </w:rPr>
            </w:pPr>
            <w:r w:rsidRPr="00926282">
              <w:rPr>
                <w:rFonts w:cs="Calibri"/>
                <w:b/>
                <w:bCs/>
                <w:color w:val="000000"/>
              </w:rPr>
              <w:t>Personal</w:t>
            </w:r>
          </w:p>
          <w:p w:rsidR="00D26A15" w:rsidRPr="00926282" w:rsidRDefault="00D26A15" w:rsidP="00202890">
            <w:pPr>
              <w:autoSpaceDE w:val="0"/>
              <w:autoSpaceDN w:val="0"/>
              <w:adjustRightInd w:val="0"/>
              <w:jc w:val="center"/>
              <w:rPr>
                <w:rFonts w:cs="Calibri"/>
                <w:b/>
                <w:bCs/>
                <w:color w:val="000000"/>
              </w:rPr>
            </w:pPr>
          </w:p>
        </w:tc>
      </w:tr>
      <w:tr w:rsidR="00D26A15" w:rsidRPr="00926282" w:rsidTr="00C2645C">
        <w:trPr>
          <w:jc w:val="center"/>
        </w:trPr>
        <w:tc>
          <w:tcPr>
            <w:tcW w:w="4549" w:type="dxa"/>
          </w:tcPr>
          <w:p w:rsidR="00D26A15" w:rsidRPr="00926282" w:rsidRDefault="00D26A15" w:rsidP="00202890">
            <w:pPr>
              <w:autoSpaceDE w:val="0"/>
              <w:autoSpaceDN w:val="0"/>
              <w:adjustRightInd w:val="0"/>
              <w:rPr>
                <w:rFonts w:cs="Calibri"/>
                <w:color w:val="000000"/>
              </w:rPr>
            </w:pPr>
            <w:r w:rsidRPr="00926282">
              <w:rPr>
                <w:rFonts w:cs="Calibri"/>
                <w:color w:val="000000"/>
              </w:rPr>
              <w:t xml:space="preserve">Tractor </w:t>
            </w:r>
          </w:p>
        </w:tc>
        <w:tc>
          <w:tcPr>
            <w:tcW w:w="987" w:type="dxa"/>
          </w:tcPr>
          <w:p w:rsidR="00D26A15" w:rsidRPr="00926282" w:rsidRDefault="00347C56" w:rsidP="00202890">
            <w:pPr>
              <w:autoSpaceDE w:val="0"/>
              <w:autoSpaceDN w:val="0"/>
              <w:adjustRightInd w:val="0"/>
              <w:jc w:val="center"/>
              <w:rPr>
                <w:rFonts w:cs="Calibri"/>
                <w:b/>
                <w:bCs/>
                <w:color w:val="000000"/>
              </w:rPr>
            </w:pPr>
            <w:r>
              <w:rPr>
                <w:rFonts w:cs="Calibri"/>
                <w:color w:val="000000"/>
              </w:rPr>
              <w:t>1</w:t>
            </w:r>
          </w:p>
        </w:tc>
        <w:tc>
          <w:tcPr>
            <w:tcW w:w="1009" w:type="dxa"/>
          </w:tcPr>
          <w:p w:rsidR="00D26A15" w:rsidRPr="00926282" w:rsidRDefault="00347C56" w:rsidP="00202890">
            <w:pPr>
              <w:autoSpaceDE w:val="0"/>
              <w:autoSpaceDN w:val="0"/>
              <w:adjustRightInd w:val="0"/>
              <w:jc w:val="center"/>
              <w:rPr>
                <w:rFonts w:cs="Calibri"/>
                <w:b/>
                <w:bCs/>
                <w:color w:val="000000"/>
              </w:rPr>
            </w:pPr>
            <w:r>
              <w:rPr>
                <w:rFonts w:cs="Calibri"/>
                <w:color w:val="000000"/>
              </w:rPr>
              <w:t>2</w:t>
            </w:r>
          </w:p>
        </w:tc>
      </w:tr>
      <w:tr w:rsidR="00D26A15" w:rsidRPr="00926282" w:rsidTr="00C2645C">
        <w:trPr>
          <w:jc w:val="center"/>
        </w:trPr>
        <w:tc>
          <w:tcPr>
            <w:tcW w:w="4549" w:type="dxa"/>
          </w:tcPr>
          <w:p w:rsidR="00D26A15" w:rsidRPr="00926282" w:rsidRDefault="00D26A15" w:rsidP="00202890">
            <w:pPr>
              <w:autoSpaceDE w:val="0"/>
              <w:autoSpaceDN w:val="0"/>
              <w:adjustRightInd w:val="0"/>
              <w:rPr>
                <w:rFonts w:cs="Calibri"/>
                <w:b/>
                <w:bCs/>
                <w:color w:val="000000"/>
              </w:rPr>
            </w:pPr>
            <w:r w:rsidRPr="00926282">
              <w:rPr>
                <w:rFonts w:cs="Calibri"/>
                <w:color w:val="000000"/>
              </w:rPr>
              <w:t xml:space="preserve">Pala frontal </w:t>
            </w:r>
          </w:p>
        </w:tc>
        <w:tc>
          <w:tcPr>
            <w:tcW w:w="987" w:type="dxa"/>
          </w:tcPr>
          <w:p w:rsidR="00D26A15" w:rsidRPr="00926282" w:rsidRDefault="00D26A15" w:rsidP="00202890">
            <w:pPr>
              <w:autoSpaceDE w:val="0"/>
              <w:autoSpaceDN w:val="0"/>
              <w:adjustRightInd w:val="0"/>
              <w:jc w:val="center"/>
              <w:rPr>
                <w:rFonts w:cs="Calibri"/>
                <w:b/>
                <w:bCs/>
                <w:color w:val="000000"/>
              </w:rPr>
            </w:pPr>
            <w:r w:rsidRPr="00926282">
              <w:rPr>
                <w:rFonts w:cs="Calibri"/>
                <w:color w:val="000000"/>
              </w:rPr>
              <w:t>1</w:t>
            </w:r>
          </w:p>
        </w:tc>
        <w:tc>
          <w:tcPr>
            <w:tcW w:w="1009" w:type="dxa"/>
          </w:tcPr>
          <w:p w:rsidR="00D26A15" w:rsidRPr="00926282" w:rsidRDefault="00D26A15" w:rsidP="00202890">
            <w:pPr>
              <w:autoSpaceDE w:val="0"/>
              <w:autoSpaceDN w:val="0"/>
              <w:adjustRightInd w:val="0"/>
              <w:jc w:val="center"/>
              <w:rPr>
                <w:rFonts w:cs="Calibri"/>
                <w:b/>
                <w:bCs/>
                <w:color w:val="000000"/>
              </w:rPr>
            </w:pPr>
            <w:r w:rsidRPr="00926282">
              <w:rPr>
                <w:rFonts w:cs="Calibri"/>
                <w:color w:val="000000"/>
              </w:rPr>
              <w:t>2</w:t>
            </w:r>
          </w:p>
        </w:tc>
      </w:tr>
      <w:tr w:rsidR="00D26A15" w:rsidRPr="00926282" w:rsidTr="00C2645C">
        <w:trPr>
          <w:jc w:val="center"/>
        </w:trPr>
        <w:tc>
          <w:tcPr>
            <w:tcW w:w="4549" w:type="dxa"/>
          </w:tcPr>
          <w:p w:rsidR="00D26A15" w:rsidRPr="00926282" w:rsidRDefault="00D26A15" w:rsidP="00202890">
            <w:pPr>
              <w:autoSpaceDE w:val="0"/>
              <w:autoSpaceDN w:val="0"/>
              <w:adjustRightInd w:val="0"/>
              <w:rPr>
                <w:rFonts w:cs="Calibri"/>
                <w:color w:val="000000"/>
              </w:rPr>
            </w:pPr>
            <w:r w:rsidRPr="00926282">
              <w:rPr>
                <w:rFonts w:cs="Calibri"/>
                <w:color w:val="000000"/>
              </w:rPr>
              <w:t xml:space="preserve">Rodillo pata de cabra </w:t>
            </w:r>
          </w:p>
        </w:tc>
        <w:tc>
          <w:tcPr>
            <w:tcW w:w="987" w:type="dxa"/>
          </w:tcPr>
          <w:p w:rsidR="00D26A15" w:rsidRPr="00926282" w:rsidRDefault="00D26A15" w:rsidP="00202890">
            <w:pPr>
              <w:autoSpaceDE w:val="0"/>
              <w:autoSpaceDN w:val="0"/>
              <w:adjustRightInd w:val="0"/>
              <w:jc w:val="center"/>
              <w:rPr>
                <w:rFonts w:cs="Calibri"/>
                <w:b/>
                <w:bCs/>
                <w:color w:val="000000"/>
              </w:rPr>
            </w:pPr>
            <w:r w:rsidRPr="00926282">
              <w:rPr>
                <w:rFonts w:cs="Calibri"/>
                <w:color w:val="000000"/>
              </w:rPr>
              <w:t>1</w:t>
            </w:r>
          </w:p>
        </w:tc>
        <w:tc>
          <w:tcPr>
            <w:tcW w:w="1009" w:type="dxa"/>
          </w:tcPr>
          <w:p w:rsidR="00D26A15" w:rsidRPr="00926282" w:rsidRDefault="00D26A15" w:rsidP="00202890">
            <w:pPr>
              <w:autoSpaceDE w:val="0"/>
              <w:autoSpaceDN w:val="0"/>
              <w:adjustRightInd w:val="0"/>
              <w:jc w:val="center"/>
              <w:rPr>
                <w:rFonts w:cs="Calibri"/>
                <w:b/>
                <w:bCs/>
                <w:color w:val="000000"/>
              </w:rPr>
            </w:pPr>
            <w:r w:rsidRPr="00926282">
              <w:rPr>
                <w:rFonts w:cs="Calibri"/>
                <w:color w:val="000000"/>
              </w:rPr>
              <w:t>2</w:t>
            </w:r>
          </w:p>
        </w:tc>
      </w:tr>
      <w:tr w:rsidR="00D26A15" w:rsidRPr="00926282" w:rsidTr="00C2645C">
        <w:trPr>
          <w:jc w:val="center"/>
        </w:trPr>
        <w:tc>
          <w:tcPr>
            <w:tcW w:w="4549" w:type="dxa"/>
          </w:tcPr>
          <w:p w:rsidR="00D26A15" w:rsidRPr="00926282" w:rsidRDefault="00D26A15" w:rsidP="00202890">
            <w:pPr>
              <w:autoSpaceDE w:val="0"/>
              <w:autoSpaceDN w:val="0"/>
              <w:adjustRightInd w:val="0"/>
              <w:rPr>
                <w:rFonts w:cs="Calibri"/>
                <w:b/>
                <w:bCs/>
                <w:color w:val="000000"/>
              </w:rPr>
            </w:pPr>
            <w:r w:rsidRPr="00926282">
              <w:rPr>
                <w:rFonts w:cs="Calibri"/>
                <w:color w:val="000000"/>
              </w:rPr>
              <w:t>Volquetas de apoyo</w:t>
            </w:r>
          </w:p>
        </w:tc>
        <w:tc>
          <w:tcPr>
            <w:tcW w:w="987" w:type="dxa"/>
          </w:tcPr>
          <w:p w:rsidR="00D26A15" w:rsidRPr="00926282" w:rsidRDefault="00D26A15" w:rsidP="00202890">
            <w:pPr>
              <w:autoSpaceDE w:val="0"/>
              <w:autoSpaceDN w:val="0"/>
              <w:adjustRightInd w:val="0"/>
              <w:jc w:val="center"/>
              <w:rPr>
                <w:rFonts w:cs="Calibri"/>
                <w:b/>
                <w:bCs/>
                <w:color w:val="000000"/>
              </w:rPr>
            </w:pPr>
            <w:r>
              <w:rPr>
                <w:rFonts w:cs="Calibri"/>
                <w:color w:val="000000"/>
              </w:rPr>
              <w:t>1</w:t>
            </w:r>
          </w:p>
        </w:tc>
        <w:tc>
          <w:tcPr>
            <w:tcW w:w="1009" w:type="dxa"/>
          </w:tcPr>
          <w:p w:rsidR="00D26A15" w:rsidRPr="00926282" w:rsidRDefault="00347C56" w:rsidP="00202890">
            <w:pPr>
              <w:autoSpaceDE w:val="0"/>
              <w:autoSpaceDN w:val="0"/>
              <w:adjustRightInd w:val="0"/>
              <w:jc w:val="center"/>
              <w:rPr>
                <w:rFonts w:cs="Calibri"/>
                <w:color w:val="000000"/>
              </w:rPr>
            </w:pPr>
            <w:r>
              <w:rPr>
                <w:rFonts w:cs="Calibri"/>
                <w:color w:val="000000"/>
              </w:rPr>
              <w:t>1</w:t>
            </w:r>
          </w:p>
        </w:tc>
      </w:tr>
      <w:tr w:rsidR="00D26A15" w:rsidRPr="00926282" w:rsidTr="00C2645C">
        <w:trPr>
          <w:trHeight w:val="320"/>
          <w:jc w:val="center"/>
        </w:trPr>
        <w:tc>
          <w:tcPr>
            <w:tcW w:w="4549" w:type="dxa"/>
          </w:tcPr>
          <w:p w:rsidR="00D26A15" w:rsidRPr="00926282" w:rsidRDefault="00D26A15" w:rsidP="00202890">
            <w:pPr>
              <w:autoSpaceDE w:val="0"/>
              <w:autoSpaceDN w:val="0"/>
              <w:adjustRightInd w:val="0"/>
              <w:rPr>
                <w:rFonts w:cs="Calibri"/>
                <w:color w:val="000000"/>
              </w:rPr>
            </w:pPr>
            <w:r>
              <w:rPr>
                <w:rFonts w:cs="Calibri"/>
                <w:color w:val="000000"/>
              </w:rPr>
              <w:t>Tanqueros</w:t>
            </w:r>
          </w:p>
        </w:tc>
        <w:tc>
          <w:tcPr>
            <w:tcW w:w="987" w:type="dxa"/>
          </w:tcPr>
          <w:p w:rsidR="00D26A15" w:rsidRPr="00926282" w:rsidRDefault="00347C56" w:rsidP="00202890">
            <w:pPr>
              <w:autoSpaceDE w:val="0"/>
              <w:autoSpaceDN w:val="0"/>
              <w:adjustRightInd w:val="0"/>
              <w:jc w:val="center"/>
              <w:rPr>
                <w:rFonts w:cs="Calibri"/>
                <w:color w:val="000000"/>
              </w:rPr>
            </w:pPr>
            <w:r>
              <w:rPr>
                <w:rFonts w:cs="Calibri"/>
                <w:color w:val="000000"/>
              </w:rPr>
              <w:t>1</w:t>
            </w:r>
          </w:p>
        </w:tc>
        <w:tc>
          <w:tcPr>
            <w:tcW w:w="1009" w:type="dxa"/>
          </w:tcPr>
          <w:p w:rsidR="00D26A15" w:rsidRPr="00926282" w:rsidRDefault="00347C56" w:rsidP="00202890">
            <w:pPr>
              <w:autoSpaceDE w:val="0"/>
              <w:autoSpaceDN w:val="0"/>
              <w:adjustRightInd w:val="0"/>
              <w:jc w:val="center"/>
              <w:rPr>
                <w:rFonts w:cs="Calibri"/>
                <w:color w:val="000000"/>
              </w:rPr>
            </w:pPr>
            <w:r>
              <w:rPr>
                <w:rFonts w:cs="Calibri"/>
                <w:color w:val="000000"/>
              </w:rPr>
              <w:t>1</w:t>
            </w:r>
          </w:p>
        </w:tc>
      </w:tr>
      <w:tr w:rsidR="00D26A15" w:rsidRPr="00926282" w:rsidTr="00C2645C">
        <w:trPr>
          <w:jc w:val="center"/>
        </w:trPr>
        <w:tc>
          <w:tcPr>
            <w:tcW w:w="4549" w:type="dxa"/>
          </w:tcPr>
          <w:p w:rsidR="00D26A15" w:rsidRPr="00926282" w:rsidRDefault="00D26A15" w:rsidP="00202890">
            <w:pPr>
              <w:autoSpaceDE w:val="0"/>
              <w:autoSpaceDN w:val="0"/>
              <w:adjustRightInd w:val="0"/>
              <w:rPr>
                <w:rFonts w:cs="Calibri"/>
                <w:color w:val="000000"/>
              </w:rPr>
            </w:pPr>
            <w:r w:rsidRPr="00926282">
              <w:rPr>
                <w:rFonts w:cs="Calibri"/>
                <w:color w:val="000000"/>
              </w:rPr>
              <w:t xml:space="preserve">Ayudantes </w:t>
            </w:r>
          </w:p>
        </w:tc>
        <w:tc>
          <w:tcPr>
            <w:tcW w:w="987" w:type="dxa"/>
          </w:tcPr>
          <w:p w:rsidR="00D26A15" w:rsidRPr="00926282" w:rsidRDefault="00D26A15" w:rsidP="00202890">
            <w:pPr>
              <w:autoSpaceDE w:val="0"/>
              <w:autoSpaceDN w:val="0"/>
              <w:adjustRightInd w:val="0"/>
              <w:jc w:val="center"/>
              <w:rPr>
                <w:rFonts w:cs="Calibri"/>
                <w:b/>
                <w:bCs/>
                <w:color w:val="000000"/>
              </w:rPr>
            </w:pPr>
          </w:p>
        </w:tc>
        <w:tc>
          <w:tcPr>
            <w:tcW w:w="1009" w:type="dxa"/>
          </w:tcPr>
          <w:p w:rsidR="00D26A15" w:rsidRPr="00926282" w:rsidRDefault="00D26A15" w:rsidP="00202890">
            <w:pPr>
              <w:autoSpaceDE w:val="0"/>
              <w:autoSpaceDN w:val="0"/>
              <w:adjustRightInd w:val="0"/>
              <w:jc w:val="center"/>
              <w:rPr>
                <w:rFonts w:cs="Calibri"/>
                <w:b/>
                <w:bCs/>
                <w:color w:val="000000"/>
              </w:rPr>
            </w:pPr>
            <w:r>
              <w:rPr>
                <w:rFonts w:cs="Calibri"/>
                <w:color w:val="000000"/>
              </w:rPr>
              <w:t>4</w:t>
            </w:r>
          </w:p>
        </w:tc>
      </w:tr>
      <w:tr w:rsidR="00E40D60" w:rsidRPr="00926282" w:rsidTr="00C2645C">
        <w:trPr>
          <w:jc w:val="center"/>
        </w:trPr>
        <w:tc>
          <w:tcPr>
            <w:tcW w:w="4549" w:type="dxa"/>
          </w:tcPr>
          <w:p w:rsidR="00E40D60" w:rsidRPr="00926282" w:rsidRDefault="00E40D60" w:rsidP="00202890">
            <w:pPr>
              <w:autoSpaceDE w:val="0"/>
              <w:autoSpaceDN w:val="0"/>
              <w:adjustRightInd w:val="0"/>
              <w:rPr>
                <w:rFonts w:cs="Calibri"/>
                <w:color w:val="000000"/>
              </w:rPr>
            </w:pPr>
            <w:r>
              <w:rPr>
                <w:rFonts w:cs="Calibri"/>
                <w:color w:val="000000"/>
              </w:rPr>
              <w:t>Recaudadores</w:t>
            </w:r>
          </w:p>
        </w:tc>
        <w:tc>
          <w:tcPr>
            <w:tcW w:w="987" w:type="dxa"/>
          </w:tcPr>
          <w:p w:rsidR="00E40D60" w:rsidRPr="00926282" w:rsidRDefault="00E40D60" w:rsidP="00202890">
            <w:pPr>
              <w:autoSpaceDE w:val="0"/>
              <w:autoSpaceDN w:val="0"/>
              <w:adjustRightInd w:val="0"/>
              <w:jc w:val="center"/>
              <w:rPr>
                <w:rFonts w:cs="Calibri"/>
                <w:b/>
                <w:bCs/>
                <w:color w:val="000000"/>
              </w:rPr>
            </w:pPr>
          </w:p>
        </w:tc>
        <w:tc>
          <w:tcPr>
            <w:tcW w:w="1009" w:type="dxa"/>
          </w:tcPr>
          <w:p w:rsidR="00E40D60" w:rsidRDefault="00E40D60" w:rsidP="00202890">
            <w:pPr>
              <w:autoSpaceDE w:val="0"/>
              <w:autoSpaceDN w:val="0"/>
              <w:adjustRightInd w:val="0"/>
              <w:jc w:val="center"/>
              <w:rPr>
                <w:rFonts w:cs="Calibri"/>
                <w:color w:val="000000"/>
              </w:rPr>
            </w:pPr>
            <w:r>
              <w:rPr>
                <w:rFonts w:cs="Calibri"/>
                <w:color w:val="000000"/>
              </w:rPr>
              <w:t>2</w:t>
            </w:r>
          </w:p>
        </w:tc>
      </w:tr>
      <w:tr w:rsidR="00D26A15" w:rsidRPr="00926282" w:rsidTr="00C2645C">
        <w:trPr>
          <w:trHeight w:val="299"/>
          <w:jc w:val="center"/>
        </w:trPr>
        <w:tc>
          <w:tcPr>
            <w:tcW w:w="4549" w:type="dxa"/>
          </w:tcPr>
          <w:p w:rsidR="00D26A15" w:rsidRPr="00926282" w:rsidRDefault="00D26A15" w:rsidP="00202890">
            <w:pPr>
              <w:autoSpaceDE w:val="0"/>
              <w:autoSpaceDN w:val="0"/>
              <w:adjustRightInd w:val="0"/>
              <w:rPr>
                <w:rFonts w:cs="Calibri"/>
                <w:b/>
                <w:bCs/>
                <w:color w:val="000000"/>
              </w:rPr>
            </w:pPr>
            <w:r w:rsidRPr="00926282">
              <w:rPr>
                <w:rFonts w:cs="Calibri"/>
                <w:color w:val="000000"/>
              </w:rPr>
              <w:t xml:space="preserve">Guardias </w:t>
            </w:r>
          </w:p>
        </w:tc>
        <w:tc>
          <w:tcPr>
            <w:tcW w:w="987" w:type="dxa"/>
          </w:tcPr>
          <w:p w:rsidR="00D26A15" w:rsidRPr="00926282" w:rsidRDefault="00D26A15" w:rsidP="00202890">
            <w:pPr>
              <w:autoSpaceDE w:val="0"/>
              <w:autoSpaceDN w:val="0"/>
              <w:adjustRightInd w:val="0"/>
              <w:jc w:val="center"/>
              <w:rPr>
                <w:rFonts w:cs="Calibri"/>
                <w:b/>
                <w:bCs/>
                <w:color w:val="000000"/>
              </w:rPr>
            </w:pPr>
          </w:p>
        </w:tc>
        <w:tc>
          <w:tcPr>
            <w:tcW w:w="1009" w:type="dxa"/>
          </w:tcPr>
          <w:p w:rsidR="00D26A15" w:rsidRPr="00926282" w:rsidRDefault="00D26A15" w:rsidP="00202890">
            <w:pPr>
              <w:autoSpaceDE w:val="0"/>
              <w:autoSpaceDN w:val="0"/>
              <w:adjustRightInd w:val="0"/>
              <w:jc w:val="center"/>
              <w:rPr>
                <w:rFonts w:cs="Calibri"/>
                <w:b/>
                <w:bCs/>
                <w:color w:val="000000"/>
              </w:rPr>
            </w:pPr>
            <w:r w:rsidRPr="00926282">
              <w:rPr>
                <w:rFonts w:cs="Calibri"/>
                <w:color w:val="000000"/>
              </w:rPr>
              <w:t>2</w:t>
            </w:r>
          </w:p>
        </w:tc>
      </w:tr>
      <w:tr w:rsidR="00D26A15" w:rsidRPr="00926282" w:rsidTr="00C2645C">
        <w:trPr>
          <w:trHeight w:val="243"/>
          <w:jc w:val="center"/>
        </w:trPr>
        <w:tc>
          <w:tcPr>
            <w:tcW w:w="4549" w:type="dxa"/>
          </w:tcPr>
          <w:p w:rsidR="00D26A15" w:rsidRPr="00926282" w:rsidRDefault="00D26A15" w:rsidP="00202890">
            <w:pPr>
              <w:autoSpaceDE w:val="0"/>
              <w:autoSpaceDN w:val="0"/>
              <w:adjustRightInd w:val="0"/>
              <w:rPr>
                <w:rFonts w:cs="Calibri"/>
                <w:color w:val="000000"/>
              </w:rPr>
            </w:pPr>
            <w:r>
              <w:rPr>
                <w:rFonts w:cs="Calibri"/>
                <w:color w:val="000000"/>
              </w:rPr>
              <w:t>Contenedor de c</w:t>
            </w:r>
            <w:r w:rsidRPr="00926282">
              <w:rPr>
                <w:rFonts w:cs="Calibri"/>
                <w:color w:val="000000"/>
              </w:rPr>
              <w:t xml:space="preserve">aseta para </w:t>
            </w:r>
            <w:r>
              <w:rPr>
                <w:rFonts w:cs="Calibri"/>
                <w:color w:val="000000"/>
              </w:rPr>
              <w:t>g</w:t>
            </w:r>
            <w:r w:rsidRPr="00926282">
              <w:rPr>
                <w:rFonts w:cs="Calibri"/>
                <w:color w:val="000000"/>
              </w:rPr>
              <w:t xml:space="preserve">uardias </w:t>
            </w:r>
            <w:r>
              <w:rPr>
                <w:rFonts w:cs="Calibri"/>
                <w:color w:val="000000"/>
              </w:rPr>
              <w:t>y oficina</w:t>
            </w:r>
            <w:r w:rsidRPr="00926282">
              <w:rPr>
                <w:rFonts w:cs="Calibri"/>
                <w:color w:val="000000"/>
              </w:rPr>
              <w:t xml:space="preserve"> </w:t>
            </w:r>
          </w:p>
        </w:tc>
        <w:tc>
          <w:tcPr>
            <w:tcW w:w="987" w:type="dxa"/>
          </w:tcPr>
          <w:p w:rsidR="00D26A15" w:rsidRPr="00926282" w:rsidRDefault="00D26A15" w:rsidP="00202890">
            <w:pPr>
              <w:autoSpaceDE w:val="0"/>
              <w:autoSpaceDN w:val="0"/>
              <w:adjustRightInd w:val="0"/>
              <w:jc w:val="center"/>
              <w:rPr>
                <w:rFonts w:cs="Calibri"/>
                <w:b/>
                <w:bCs/>
                <w:color w:val="000000"/>
              </w:rPr>
            </w:pPr>
            <w:r w:rsidRPr="00926282">
              <w:rPr>
                <w:rFonts w:cs="Calibri"/>
                <w:color w:val="000000"/>
              </w:rPr>
              <w:t>15,00</w:t>
            </w:r>
            <w:r>
              <w:rPr>
                <w:rFonts w:cs="Calibri"/>
                <w:color w:val="000000"/>
              </w:rPr>
              <w:t xml:space="preserve"> m</w:t>
            </w:r>
            <w:r w:rsidRPr="005F006D">
              <w:rPr>
                <w:rFonts w:cs="Calibri"/>
                <w:color w:val="000000"/>
                <w:vertAlign w:val="superscript"/>
              </w:rPr>
              <w:t>2</w:t>
            </w:r>
          </w:p>
        </w:tc>
        <w:tc>
          <w:tcPr>
            <w:tcW w:w="1009" w:type="dxa"/>
          </w:tcPr>
          <w:p w:rsidR="00D26A15" w:rsidRPr="00926282" w:rsidRDefault="00D26A15" w:rsidP="00202890">
            <w:pPr>
              <w:autoSpaceDE w:val="0"/>
              <w:autoSpaceDN w:val="0"/>
              <w:adjustRightInd w:val="0"/>
              <w:jc w:val="center"/>
              <w:rPr>
                <w:rFonts w:cs="Calibri"/>
                <w:color w:val="000000"/>
              </w:rPr>
            </w:pPr>
          </w:p>
        </w:tc>
      </w:tr>
      <w:tr w:rsidR="00D26A15" w:rsidRPr="00926282" w:rsidTr="00C2645C">
        <w:trPr>
          <w:trHeight w:val="243"/>
          <w:jc w:val="center"/>
        </w:trPr>
        <w:tc>
          <w:tcPr>
            <w:tcW w:w="4549" w:type="dxa"/>
          </w:tcPr>
          <w:p w:rsidR="00D26A15" w:rsidRDefault="00D26A15" w:rsidP="00202890">
            <w:pPr>
              <w:autoSpaceDE w:val="0"/>
              <w:autoSpaceDN w:val="0"/>
              <w:adjustRightInd w:val="0"/>
              <w:rPr>
                <w:rFonts w:cs="Calibri"/>
                <w:color w:val="000000"/>
              </w:rPr>
            </w:pPr>
            <w:r>
              <w:rPr>
                <w:rFonts w:cs="Calibri"/>
                <w:color w:val="000000"/>
              </w:rPr>
              <w:t>Batería sanitaria portátil (manejada por gestor)</w:t>
            </w:r>
          </w:p>
        </w:tc>
        <w:tc>
          <w:tcPr>
            <w:tcW w:w="987" w:type="dxa"/>
          </w:tcPr>
          <w:p w:rsidR="00D26A15" w:rsidRPr="00926282" w:rsidRDefault="00D26A15" w:rsidP="00202890">
            <w:pPr>
              <w:autoSpaceDE w:val="0"/>
              <w:autoSpaceDN w:val="0"/>
              <w:adjustRightInd w:val="0"/>
              <w:jc w:val="center"/>
              <w:rPr>
                <w:rFonts w:cs="Calibri"/>
                <w:color w:val="000000"/>
              </w:rPr>
            </w:pPr>
            <w:r>
              <w:rPr>
                <w:rFonts w:cs="Calibri"/>
                <w:color w:val="000000"/>
              </w:rPr>
              <w:t>1</w:t>
            </w:r>
          </w:p>
        </w:tc>
        <w:tc>
          <w:tcPr>
            <w:tcW w:w="1009" w:type="dxa"/>
          </w:tcPr>
          <w:p w:rsidR="00D26A15" w:rsidRDefault="00D26A15" w:rsidP="00202890">
            <w:pPr>
              <w:autoSpaceDE w:val="0"/>
              <w:autoSpaceDN w:val="0"/>
              <w:adjustRightInd w:val="0"/>
              <w:jc w:val="center"/>
              <w:rPr>
                <w:rFonts w:cs="Calibri"/>
                <w:color w:val="000000"/>
              </w:rPr>
            </w:pPr>
          </w:p>
        </w:tc>
      </w:tr>
    </w:tbl>
    <w:p w:rsidR="00D26A15" w:rsidRPr="0057291A" w:rsidRDefault="00D26A15" w:rsidP="00202890">
      <w:pPr>
        <w:autoSpaceDE w:val="0"/>
        <w:autoSpaceDN w:val="0"/>
        <w:adjustRightInd w:val="0"/>
        <w:jc w:val="center"/>
        <w:rPr>
          <w:rFonts w:cs="Calibri"/>
          <w:color w:val="000000"/>
          <w:sz w:val="18"/>
          <w:szCs w:val="18"/>
        </w:rPr>
      </w:pPr>
      <w:r w:rsidRPr="0057291A">
        <w:rPr>
          <w:rFonts w:cs="Calibri"/>
          <w:color w:val="000000"/>
          <w:sz w:val="18"/>
          <w:szCs w:val="18"/>
        </w:rPr>
        <w:t>Fuente: EPMMOP-Q</w:t>
      </w:r>
    </w:p>
    <w:p w:rsidR="00D26A15" w:rsidRDefault="00D26A15" w:rsidP="00202890">
      <w:pPr>
        <w:autoSpaceDE w:val="0"/>
        <w:autoSpaceDN w:val="0"/>
        <w:adjustRightInd w:val="0"/>
        <w:jc w:val="center"/>
        <w:rPr>
          <w:rFonts w:cs="Calibri"/>
          <w:color w:val="000000"/>
        </w:rPr>
      </w:pPr>
    </w:p>
    <w:p w:rsidR="00D26A15" w:rsidRPr="00404072" w:rsidRDefault="00D26A15" w:rsidP="00202890">
      <w:pPr>
        <w:autoSpaceDE w:val="0"/>
        <w:autoSpaceDN w:val="0"/>
        <w:adjustRightInd w:val="0"/>
        <w:rPr>
          <w:rFonts w:cs="Calibri"/>
          <w:color w:val="000000"/>
        </w:rPr>
      </w:pPr>
      <w:r>
        <w:rPr>
          <w:rFonts w:cs="Calibri"/>
          <w:color w:val="000000"/>
        </w:rPr>
        <w:t>Todo el personal operativo de la escombrera tiene implementos de seguridad personal como mascarillas, chalecos, cascos, etc., conforme se detalla en el Plan de Manejo Ambiental.</w:t>
      </w:r>
    </w:p>
    <w:p w:rsidR="00D26A15" w:rsidRDefault="00D26A15" w:rsidP="00202890">
      <w:pPr>
        <w:autoSpaceDE w:val="0"/>
        <w:autoSpaceDN w:val="0"/>
        <w:adjustRightInd w:val="0"/>
        <w:jc w:val="center"/>
        <w:rPr>
          <w:rFonts w:cs="Calibri"/>
          <w:color w:val="000000"/>
        </w:rPr>
      </w:pPr>
    </w:p>
    <w:p w:rsidR="00BE0815" w:rsidRDefault="00347C56" w:rsidP="00BE0815">
      <w:pPr>
        <w:autoSpaceDE w:val="0"/>
        <w:autoSpaceDN w:val="0"/>
        <w:adjustRightInd w:val="0"/>
      </w:pPr>
      <w:r w:rsidRPr="00BE0815">
        <w:rPr>
          <w:rFonts w:cs="Calibri"/>
          <w:color w:val="000000"/>
        </w:rPr>
        <w:t xml:space="preserve">Se debe indicar que no </w:t>
      </w:r>
      <w:r w:rsidR="00E40D60" w:rsidRPr="00BE0815">
        <w:rPr>
          <w:rFonts w:cs="Calibri"/>
          <w:color w:val="000000"/>
        </w:rPr>
        <w:t xml:space="preserve">se ha planificado </w:t>
      </w:r>
      <w:r w:rsidRPr="00BE0815">
        <w:rPr>
          <w:rFonts w:cs="Calibri"/>
          <w:color w:val="000000"/>
        </w:rPr>
        <w:t xml:space="preserve">un depósito de hidrocarburos en la escombrera, </w:t>
      </w:r>
      <w:r w:rsidR="00BE0815">
        <w:rPr>
          <w:rFonts w:cs="Calibri"/>
          <w:color w:val="000000"/>
        </w:rPr>
        <w:t>dado que e</w:t>
      </w:r>
      <w:r w:rsidR="00BE0815">
        <w:t>l abastecimiento de combustible se realiza directamente a través del tanquero de la EPMMOP, a la maquinaria encargada de la operación de la escombrera, por lo que no se requerirá del almacenamiento de combustibles en el área. El mantenimiento preventivo y correctivo de la maquinaria y vehículos pesados se realiza en talleres mecánicos externos que cuentan con permiso ambiental otorgado por la autoridad que corresponda, esto con el fin de garantizar el adecuado manejo de desechos peligrosos.</w:t>
      </w:r>
    </w:p>
    <w:p w:rsidR="00347C56" w:rsidRDefault="00347C56" w:rsidP="00202890">
      <w:pPr>
        <w:autoSpaceDE w:val="0"/>
        <w:autoSpaceDN w:val="0"/>
        <w:adjustRightInd w:val="0"/>
        <w:rPr>
          <w:rFonts w:cs="Calibri"/>
          <w:color w:val="000000"/>
        </w:rPr>
      </w:pPr>
      <w:r>
        <w:rPr>
          <w:rFonts w:cs="Calibri"/>
          <w:color w:val="000000"/>
        </w:rPr>
        <w:t>De igual forma la letrina móvil es evacu</w:t>
      </w:r>
      <w:r w:rsidR="00E40D60">
        <w:rPr>
          <w:rFonts w:cs="Calibri"/>
          <w:color w:val="000000"/>
        </w:rPr>
        <w:t>a</w:t>
      </w:r>
      <w:r>
        <w:rPr>
          <w:rFonts w:cs="Calibri"/>
          <w:color w:val="000000"/>
        </w:rPr>
        <w:t>da periódicamente por el gestor encargado de este fin, que mantiene un contrato de servicios con la EPMMOP.</w:t>
      </w:r>
    </w:p>
    <w:p w:rsidR="00347C56" w:rsidRPr="00347C56" w:rsidRDefault="00347C56" w:rsidP="00202890">
      <w:pPr>
        <w:autoSpaceDE w:val="0"/>
        <w:autoSpaceDN w:val="0"/>
        <w:adjustRightInd w:val="0"/>
        <w:rPr>
          <w:rFonts w:cs="Calibri"/>
          <w:color w:val="000000"/>
        </w:rPr>
      </w:pPr>
    </w:p>
    <w:p w:rsidR="00D26A15" w:rsidRPr="003E0B82" w:rsidRDefault="00D26A15" w:rsidP="00B87FCE">
      <w:pPr>
        <w:pStyle w:val="Ttulo1"/>
        <w:numPr>
          <w:ilvl w:val="2"/>
          <w:numId w:val="5"/>
        </w:numPr>
        <w:spacing w:after="120"/>
        <w:ind w:left="544" w:hanging="567"/>
      </w:pPr>
      <w:bookmarkStart w:id="177" w:name="_Toc327028599"/>
      <w:bookmarkStart w:id="178" w:name="_Toc340479316"/>
      <w:bookmarkStart w:id="179" w:name="_Toc340688418"/>
      <w:bookmarkStart w:id="180" w:name="_Toc349888430"/>
      <w:r w:rsidRPr="003E0B82">
        <w:t>Registros y controles</w:t>
      </w:r>
      <w:bookmarkEnd w:id="177"/>
      <w:bookmarkEnd w:id="178"/>
      <w:bookmarkEnd w:id="179"/>
      <w:bookmarkEnd w:id="180"/>
    </w:p>
    <w:p w:rsidR="00D26A15" w:rsidRDefault="00D26A15" w:rsidP="00202890">
      <w:pPr>
        <w:autoSpaceDE w:val="0"/>
        <w:autoSpaceDN w:val="0"/>
        <w:adjustRightInd w:val="0"/>
        <w:rPr>
          <w:rFonts w:cstheme="minorHAnsi"/>
        </w:rPr>
      </w:pPr>
      <w:r>
        <w:rPr>
          <w:rFonts w:cstheme="minorHAnsi"/>
        </w:rPr>
        <w:t>Como se mencionó en numerales anteriores, una de las actividades desarrolladas en el ingreso al patio de maniobras es el registro de los materiales a depositarse, la determinación del volumen a descargarse, que está en función del tipo de vehículo, conforme se indicó y en base a esta estimación, se recauda la tarifa asignada, entregándose el respectivo ticket de cobro.</w:t>
      </w:r>
    </w:p>
    <w:p w:rsidR="00347C56" w:rsidRDefault="00347C56" w:rsidP="00202890">
      <w:pPr>
        <w:autoSpaceDE w:val="0"/>
        <w:autoSpaceDN w:val="0"/>
        <w:adjustRightInd w:val="0"/>
        <w:rPr>
          <w:rFonts w:cstheme="minorHAnsi"/>
        </w:rPr>
      </w:pPr>
    </w:p>
    <w:p w:rsidR="00D26A15" w:rsidRDefault="00D26A15" w:rsidP="00202890">
      <w:pPr>
        <w:autoSpaceDE w:val="0"/>
        <w:autoSpaceDN w:val="0"/>
        <w:adjustRightInd w:val="0"/>
        <w:rPr>
          <w:rFonts w:cstheme="minorHAnsi"/>
        </w:rPr>
      </w:pPr>
      <w:r>
        <w:rPr>
          <w:rFonts w:cstheme="minorHAnsi"/>
        </w:rPr>
        <w:lastRenderedPageBreak/>
        <w:t xml:space="preserve">Este registro permite cuantificar de manera aproximada tanto la cantidad de ingresos económicos recaudados que aportan a los gastos operativos de la escombrera, como la obtención del valor aproximado de metros cúbicos depositados en la escombrera.  </w:t>
      </w:r>
    </w:p>
    <w:p w:rsidR="00347C56" w:rsidRDefault="00347C56" w:rsidP="00202890">
      <w:pPr>
        <w:autoSpaceDE w:val="0"/>
        <w:autoSpaceDN w:val="0"/>
        <w:adjustRightInd w:val="0"/>
        <w:rPr>
          <w:rFonts w:cstheme="minorHAnsi"/>
        </w:rPr>
      </w:pPr>
    </w:p>
    <w:p w:rsidR="00D26A15" w:rsidRDefault="00D26A15" w:rsidP="00202890">
      <w:pPr>
        <w:autoSpaceDE w:val="0"/>
        <w:autoSpaceDN w:val="0"/>
        <w:adjustRightInd w:val="0"/>
        <w:rPr>
          <w:rFonts w:cstheme="minorHAnsi"/>
        </w:rPr>
      </w:pPr>
      <w:r>
        <w:rPr>
          <w:rFonts w:cstheme="minorHAnsi"/>
        </w:rPr>
        <w:t>Así mismo, se lleva un control y estadísticas de los suministros requeridos para la operación, como combustible, dotación de agua apta de consumo, para el personal operativo y guardias de la escombrera, así como de la evacuación de las aguas servidas de las letrinas móviles por parte del gestor contratado para este fin.</w:t>
      </w:r>
    </w:p>
    <w:p w:rsidR="00347C56" w:rsidRDefault="00347C56" w:rsidP="00202890">
      <w:pPr>
        <w:autoSpaceDE w:val="0"/>
        <w:autoSpaceDN w:val="0"/>
        <w:adjustRightInd w:val="0"/>
        <w:rPr>
          <w:rFonts w:cstheme="minorHAnsi"/>
        </w:rPr>
      </w:pPr>
    </w:p>
    <w:p w:rsidR="00D26A15" w:rsidRDefault="00D26A15" w:rsidP="00202890">
      <w:pPr>
        <w:autoSpaceDE w:val="0"/>
        <w:autoSpaceDN w:val="0"/>
        <w:adjustRightInd w:val="0"/>
        <w:rPr>
          <w:rFonts w:cstheme="minorHAnsi"/>
        </w:rPr>
      </w:pPr>
      <w:r>
        <w:rPr>
          <w:rFonts w:cstheme="minorHAnsi"/>
        </w:rPr>
        <w:t xml:space="preserve">Los controles operativos a más del adecuado control y mitigación del polvo en la vía de acceso y patio de maniobras, es el control de taludes y avance de la operación, para lo cual un especialista de la EPMMOP, deberá realizar periódicamente este control.  </w:t>
      </w:r>
    </w:p>
    <w:p w:rsidR="00347C56" w:rsidRDefault="00347C56" w:rsidP="00202890">
      <w:pPr>
        <w:autoSpaceDE w:val="0"/>
        <w:autoSpaceDN w:val="0"/>
        <w:adjustRightInd w:val="0"/>
      </w:pPr>
    </w:p>
    <w:p w:rsidR="00D26A15" w:rsidRDefault="00D26A15" w:rsidP="00202890">
      <w:pPr>
        <w:autoSpaceDE w:val="0"/>
        <w:autoSpaceDN w:val="0"/>
        <w:adjustRightInd w:val="0"/>
        <w:rPr>
          <w:rFonts w:cs="Calibri"/>
          <w:b/>
          <w:bCs/>
          <w:color w:val="000000"/>
        </w:rPr>
      </w:pPr>
    </w:p>
    <w:p w:rsidR="00DA2E41" w:rsidRPr="00FA49D1" w:rsidRDefault="00DA2E41" w:rsidP="00B87FCE">
      <w:pPr>
        <w:pStyle w:val="Ttulo1"/>
        <w:spacing w:after="120"/>
        <w:ind w:left="402" w:hanging="425"/>
      </w:pPr>
      <w:bookmarkStart w:id="181" w:name="_Toc349888431"/>
      <w:r w:rsidRPr="00FA49D1">
        <w:t>ÁREA DE INFLUENCIA</w:t>
      </w:r>
      <w:bookmarkEnd w:id="134"/>
      <w:bookmarkEnd w:id="181"/>
    </w:p>
    <w:p w:rsidR="00DA2E41" w:rsidRPr="002D7820" w:rsidRDefault="00DA2E41" w:rsidP="00202890">
      <w:pPr>
        <w:autoSpaceDE w:val="0"/>
        <w:autoSpaceDN w:val="0"/>
        <w:adjustRightInd w:val="0"/>
        <w:spacing w:after="120"/>
        <w:rPr>
          <w:rFonts w:cs="Tahoma"/>
        </w:rPr>
      </w:pPr>
      <w:r w:rsidRPr="002D7820">
        <w:rPr>
          <w:rFonts w:cs="Tahoma"/>
        </w:rPr>
        <w:t>La determinación de las áreas de influencia para cualquier proyecto de ingeniería, está marcada por el alcance geográfico y por los cambios o alteraciones (impactos)</w:t>
      </w:r>
      <w:r>
        <w:rPr>
          <w:rFonts w:cs="Tahoma"/>
        </w:rPr>
        <w:t xml:space="preserve"> en los componentes ambientales que este pueda ocasionar</w:t>
      </w:r>
      <w:r w:rsidRPr="002D7820">
        <w:rPr>
          <w:rFonts w:cs="Tahoma"/>
        </w:rPr>
        <w:t xml:space="preserve">. </w:t>
      </w:r>
    </w:p>
    <w:p w:rsidR="00DA2E41" w:rsidRDefault="00DA2E41" w:rsidP="00202890">
      <w:pPr>
        <w:autoSpaceDE w:val="0"/>
        <w:autoSpaceDN w:val="0"/>
        <w:adjustRightInd w:val="0"/>
        <w:spacing w:after="120"/>
        <w:rPr>
          <w:rFonts w:cs="Tahoma"/>
        </w:rPr>
      </w:pPr>
      <w:r w:rsidRPr="002D7820">
        <w:rPr>
          <w:rFonts w:cs="Tahoma"/>
        </w:rPr>
        <w:t xml:space="preserve">A partir del objeto geográfico que representa </w:t>
      </w:r>
      <w:r>
        <w:rPr>
          <w:rFonts w:cs="Tahoma"/>
        </w:rPr>
        <w:t>el proyecto</w:t>
      </w:r>
      <w:r w:rsidRPr="002D7820">
        <w:rPr>
          <w:rFonts w:cs="Tahoma"/>
        </w:rPr>
        <w:t xml:space="preserve">, se define una distancia, </w:t>
      </w:r>
      <w:r>
        <w:rPr>
          <w:rFonts w:cs="Tahoma"/>
        </w:rPr>
        <w:t xml:space="preserve">donde </w:t>
      </w:r>
      <w:r w:rsidRPr="002D7820">
        <w:rPr>
          <w:rFonts w:cs="Tahoma"/>
        </w:rPr>
        <w:t>el geo-objeto es un centro de gravedad a partir del cual sale el radio o el área que tiene la distancia de lo que se considera tendría una afectación directa</w:t>
      </w:r>
      <w:r>
        <w:rPr>
          <w:rFonts w:cs="Tahoma"/>
        </w:rPr>
        <w:t xml:space="preserve"> e indirecta de las acciones del proyecto</w:t>
      </w:r>
      <w:r w:rsidRPr="002D7820">
        <w:rPr>
          <w:rFonts w:cs="Tahoma"/>
        </w:rPr>
        <w:t>.</w:t>
      </w:r>
      <w:r w:rsidRPr="00233F5C">
        <w:rPr>
          <w:rFonts w:cs="Tahoma"/>
        </w:rPr>
        <w:t xml:space="preserve"> </w:t>
      </w:r>
      <w:r w:rsidRPr="002D7820">
        <w:rPr>
          <w:rFonts w:cs="Tahoma"/>
        </w:rPr>
        <w:t>De esta forma se tiene dos niveles de análisis o d</w:t>
      </w:r>
      <w:r>
        <w:rPr>
          <w:rFonts w:cs="Tahoma"/>
        </w:rPr>
        <w:t>os tipos de áreas de influencia, la de influencia directa y la indirecta.</w:t>
      </w:r>
    </w:p>
    <w:p w:rsidR="00875EC8" w:rsidRDefault="00875EC8" w:rsidP="00202890">
      <w:pPr>
        <w:autoSpaceDE w:val="0"/>
        <w:autoSpaceDN w:val="0"/>
        <w:adjustRightInd w:val="0"/>
        <w:spacing w:after="120"/>
        <w:rPr>
          <w:rFonts w:cs="Tahoma"/>
        </w:rPr>
      </w:pPr>
    </w:p>
    <w:p w:rsidR="00DA2E41" w:rsidRPr="00FA49D1" w:rsidRDefault="00DA2E41" w:rsidP="00B87FCE">
      <w:pPr>
        <w:pStyle w:val="Ttulo1"/>
        <w:numPr>
          <w:ilvl w:val="1"/>
          <w:numId w:val="5"/>
        </w:numPr>
        <w:spacing w:after="120"/>
        <w:ind w:left="403" w:hanging="431"/>
      </w:pPr>
      <w:bookmarkStart w:id="182" w:name="_Toc292139153"/>
      <w:bookmarkStart w:id="183" w:name="_Toc296525023"/>
      <w:bookmarkStart w:id="184" w:name="_Toc319232590"/>
      <w:bookmarkStart w:id="185" w:name="_Toc349888432"/>
      <w:r w:rsidRPr="00FA49D1">
        <w:t>ÁREA DE INFLUENCIA DIRECTA DEL PROYECTO (AID)</w:t>
      </w:r>
      <w:bookmarkEnd w:id="182"/>
      <w:bookmarkEnd w:id="183"/>
      <w:bookmarkEnd w:id="184"/>
      <w:bookmarkEnd w:id="185"/>
    </w:p>
    <w:p w:rsidR="00DA2E41" w:rsidRDefault="00DA2E41" w:rsidP="00202890">
      <w:pPr>
        <w:autoSpaceDE w:val="0"/>
        <w:autoSpaceDN w:val="0"/>
        <w:adjustRightInd w:val="0"/>
        <w:spacing w:after="120"/>
        <w:rPr>
          <w:rFonts w:cs="Tahoma"/>
        </w:rPr>
      </w:pPr>
      <w:r w:rsidRPr="002D7820">
        <w:rPr>
          <w:rFonts w:cs="Tahoma"/>
        </w:rPr>
        <w:t>El Área de Influencia Directa (AID) está definida como el medio circundante donde las actividades de construcción y operación tienen una incidencia en la supervivencia de los ecosistemas y en las actividades diarias de los usuarios del</w:t>
      </w:r>
      <w:r>
        <w:rPr>
          <w:rFonts w:cs="Tahoma"/>
        </w:rPr>
        <w:t xml:space="preserve"> proyecto</w:t>
      </w:r>
      <w:r w:rsidRPr="002D7820">
        <w:rPr>
          <w:rFonts w:cs="Tahoma"/>
        </w:rPr>
        <w:t xml:space="preserve">; hay pérdida de vegetación, movimiento de tierras, interrupciones de tráfico, problemas de acceso a las viviendas, </w:t>
      </w:r>
      <w:r>
        <w:rPr>
          <w:rFonts w:cs="Tahoma"/>
        </w:rPr>
        <w:t xml:space="preserve">ruido, vibraciones, </w:t>
      </w:r>
      <w:r w:rsidRPr="002D7820">
        <w:rPr>
          <w:rFonts w:cs="Tahoma"/>
        </w:rPr>
        <w:t>incremento en la congestión de tráfico, por ejemplo, en el componente físico se afectan los suelos donde habrá movimiento de tierras, para el componente biótico se afecta la vegetación y la fauna donde habrá desbroce y movimiento de tierras; para el componente social se afectan viviendas, caminos de acceso e infraestructura local.</w:t>
      </w:r>
    </w:p>
    <w:p w:rsidR="00DA2E41" w:rsidRDefault="00DA2E41" w:rsidP="00202890">
      <w:pPr>
        <w:autoSpaceDE w:val="0"/>
        <w:autoSpaceDN w:val="0"/>
        <w:adjustRightInd w:val="0"/>
        <w:spacing w:after="120"/>
        <w:rPr>
          <w:rFonts w:cs="Tahoma"/>
        </w:rPr>
      </w:pPr>
      <w:r w:rsidRPr="00B81ADF">
        <w:rPr>
          <w:rFonts w:cs="Tahoma"/>
        </w:rPr>
        <w:t>El área de influencia directa del estudio, para la escombrera de El Troje fase II consistirá en el lote donde se implementa</w:t>
      </w:r>
      <w:r w:rsidR="00CC7D0F" w:rsidRPr="00B81ADF">
        <w:rPr>
          <w:rFonts w:cs="Tahoma"/>
        </w:rPr>
        <w:t>rá</w:t>
      </w:r>
      <w:r w:rsidRPr="00B81ADF">
        <w:rPr>
          <w:rFonts w:cs="Tahoma"/>
        </w:rPr>
        <w:t xml:space="preserve"> la escombrera</w:t>
      </w:r>
      <w:r w:rsidR="00CC7D0F" w:rsidRPr="00B81ADF">
        <w:rPr>
          <w:rFonts w:cs="Tahoma"/>
        </w:rPr>
        <w:t>, esta</w:t>
      </w:r>
      <w:r w:rsidRPr="00B81ADF">
        <w:rPr>
          <w:rFonts w:cs="Tahoma"/>
        </w:rPr>
        <w:t xml:space="preserve"> será rellenada con escombros y materiales asimilables a escombros </w:t>
      </w:r>
      <w:r w:rsidR="00CC7D0F" w:rsidRPr="00B81ADF">
        <w:rPr>
          <w:rFonts w:cs="Tahoma"/>
        </w:rPr>
        <w:t>lo cual</w:t>
      </w:r>
      <w:r w:rsidR="0037016A" w:rsidRPr="00B81ADF">
        <w:rPr>
          <w:rFonts w:cs="Tahoma"/>
        </w:rPr>
        <w:t xml:space="preserve"> </w:t>
      </w:r>
      <w:r w:rsidR="00B8024E" w:rsidRPr="00B81ADF">
        <w:rPr>
          <w:rFonts w:cs="Tahoma"/>
        </w:rPr>
        <w:t xml:space="preserve">no tendrá efecto alguno en viviendas </w:t>
      </w:r>
      <w:r w:rsidRPr="00B81ADF">
        <w:rPr>
          <w:rFonts w:cs="Tahoma"/>
        </w:rPr>
        <w:t>y</w:t>
      </w:r>
      <w:r w:rsidR="0037016A" w:rsidRPr="00B81ADF">
        <w:rPr>
          <w:rFonts w:cs="Tahoma"/>
        </w:rPr>
        <w:t>a que no se encuentran cerca</w:t>
      </w:r>
      <w:r w:rsidRPr="00B81ADF">
        <w:rPr>
          <w:rFonts w:cs="Tahoma"/>
        </w:rPr>
        <w:t xml:space="preserve"> al</w:t>
      </w:r>
      <w:r w:rsidR="00132E03" w:rsidRPr="00B81ADF">
        <w:rPr>
          <w:rFonts w:cs="Tahoma"/>
        </w:rPr>
        <w:t xml:space="preserve"> sitio</w:t>
      </w:r>
      <w:r w:rsidR="0037016A" w:rsidRPr="00B81ADF">
        <w:rPr>
          <w:rFonts w:cs="Tahoma"/>
        </w:rPr>
        <w:t xml:space="preserve"> de la escombrera, </w:t>
      </w:r>
      <w:r w:rsidR="00CC7D0F" w:rsidRPr="00B81ADF">
        <w:rPr>
          <w:rFonts w:cs="Tahoma"/>
        </w:rPr>
        <w:t>estas</w:t>
      </w:r>
      <w:r w:rsidR="0037016A">
        <w:rPr>
          <w:rFonts w:cs="Tahoma"/>
        </w:rPr>
        <w:t xml:space="preserve"> no</w:t>
      </w:r>
      <w:r>
        <w:rPr>
          <w:rFonts w:cs="Tahoma"/>
        </w:rPr>
        <w:t xml:space="preserve"> serán afectados por la generación de polvo, ruido y vibraciones, ingreso de vehículos y por la operación de la escombrera, por lo que se considera esta área en un círculo de 500 m de diámetro, desde el centro del</w:t>
      </w:r>
      <w:r w:rsidR="00132E03">
        <w:rPr>
          <w:rFonts w:cs="Tahoma"/>
        </w:rPr>
        <w:t xml:space="preserve"> lote</w:t>
      </w:r>
      <w:r>
        <w:rPr>
          <w:rFonts w:cs="Tahoma"/>
        </w:rPr>
        <w:t xml:space="preserve">. Se debe indicar que se </w:t>
      </w:r>
      <w:r>
        <w:rPr>
          <w:rFonts w:cs="Tahoma"/>
        </w:rPr>
        <w:lastRenderedPageBreak/>
        <w:t xml:space="preserve">ha tomado este radio como área de influencia, debido a </w:t>
      </w:r>
      <w:r w:rsidR="00132E03">
        <w:rPr>
          <w:rFonts w:cs="Tahoma"/>
        </w:rPr>
        <w:t>que en las diferentes direcciones no existe viviendas habitadas por encontrarse en un bosque protector</w:t>
      </w:r>
      <w:r>
        <w:rPr>
          <w:rFonts w:cs="Tahoma"/>
        </w:rPr>
        <w:t>.</w:t>
      </w:r>
    </w:p>
    <w:p w:rsidR="00CC7D0F" w:rsidRDefault="00CC7D0F" w:rsidP="00202890">
      <w:pPr>
        <w:autoSpaceDE w:val="0"/>
        <w:autoSpaceDN w:val="0"/>
        <w:adjustRightInd w:val="0"/>
        <w:spacing w:after="120"/>
        <w:rPr>
          <w:rFonts w:cs="Tahoma"/>
        </w:rPr>
      </w:pPr>
    </w:p>
    <w:p w:rsidR="00DA2E41" w:rsidRPr="00FA49D1" w:rsidRDefault="00DA2E41" w:rsidP="00B87FCE">
      <w:pPr>
        <w:pStyle w:val="Ttulo1"/>
        <w:numPr>
          <w:ilvl w:val="1"/>
          <w:numId w:val="5"/>
        </w:numPr>
        <w:spacing w:after="120"/>
        <w:ind w:left="403" w:hanging="431"/>
      </w:pPr>
      <w:bookmarkStart w:id="186" w:name="_Toc292139154"/>
      <w:bookmarkStart w:id="187" w:name="_Toc296525024"/>
      <w:bookmarkStart w:id="188" w:name="_Toc319232591"/>
      <w:bookmarkStart w:id="189" w:name="_Toc349888433"/>
      <w:r w:rsidRPr="00FA49D1">
        <w:t>DEFINICIÓN DEL ÁREA DE INFLUENCIA INDIRECTA (AII)</w:t>
      </w:r>
      <w:bookmarkEnd w:id="186"/>
      <w:bookmarkEnd w:id="187"/>
      <w:bookmarkEnd w:id="188"/>
      <w:bookmarkEnd w:id="189"/>
    </w:p>
    <w:p w:rsidR="00DA2E41" w:rsidRDefault="00DA2E41" w:rsidP="00202890">
      <w:pPr>
        <w:autoSpaceDE w:val="0"/>
        <w:autoSpaceDN w:val="0"/>
        <w:adjustRightInd w:val="0"/>
        <w:rPr>
          <w:rFonts w:cs="Tahoma"/>
        </w:rPr>
      </w:pPr>
      <w:r w:rsidRPr="002D7820">
        <w:rPr>
          <w:rFonts w:cs="Tahoma"/>
        </w:rPr>
        <w:t>Se considera como Área de Influencia Indirecta (AII) aquellas zonas alrededor del área de influencia directa que son impactadas indirectamente por las actividades del proyecto.</w:t>
      </w:r>
    </w:p>
    <w:p w:rsidR="00DA2E41" w:rsidRDefault="00DA2E41" w:rsidP="00202890">
      <w:pPr>
        <w:autoSpaceDE w:val="0"/>
        <w:autoSpaceDN w:val="0"/>
        <w:adjustRightInd w:val="0"/>
        <w:rPr>
          <w:rFonts w:cs="Tahoma"/>
        </w:rPr>
      </w:pPr>
      <w:r w:rsidRPr="002D7820">
        <w:rPr>
          <w:rFonts w:cs="Tahoma"/>
        </w:rPr>
        <w:t xml:space="preserve">Estas zonas pueden definirse como zonas de amortiguamiento con un radio de acción determinado o pueden depender de la magnitud del impacto y el componente afectado. Para el Componente Físico, el área de influencia indirecta está limitada por los accidentes geográficos que se encuentran en el área, así como por las potenciales afectaciones paisajísticas; para el Componente Biótico, el área de influencia indirecta constituye las zonas afectadas por ruido de las actividades del proyecto, circulación de personal y maquinaria, </w:t>
      </w:r>
      <w:r>
        <w:rPr>
          <w:rFonts w:cs="Tahoma"/>
        </w:rPr>
        <w:t>especialmente de la volquetas que transportan l</w:t>
      </w:r>
      <w:r w:rsidRPr="002D7820">
        <w:rPr>
          <w:rFonts w:cs="Tahoma"/>
        </w:rPr>
        <w:t>os</w:t>
      </w:r>
      <w:r>
        <w:rPr>
          <w:rFonts w:cs="Tahoma"/>
        </w:rPr>
        <w:t xml:space="preserve"> escombros hacia la escombrera</w:t>
      </w:r>
      <w:r w:rsidRPr="002D7820">
        <w:rPr>
          <w:rFonts w:cs="Tahoma"/>
        </w:rPr>
        <w:t>.</w:t>
      </w:r>
    </w:p>
    <w:p w:rsidR="00795A43" w:rsidRDefault="00795A43" w:rsidP="00202890">
      <w:pPr>
        <w:autoSpaceDE w:val="0"/>
        <w:autoSpaceDN w:val="0"/>
        <w:adjustRightInd w:val="0"/>
        <w:rPr>
          <w:rFonts w:cs="Tahoma"/>
        </w:rPr>
      </w:pPr>
    </w:p>
    <w:p w:rsidR="00DA2E41" w:rsidRPr="00956CDE" w:rsidRDefault="00956CDE" w:rsidP="00202890">
      <w:pPr>
        <w:pStyle w:val="Descripcin"/>
      </w:pPr>
      <w:bookmarkStart w:id="190" w:name="_Toc319232720"/>
      <w:bookmarkStart w:id="191" w:name="_Toc349888662"/>
      <w:r w:rsidRPr="00956CDE">
        <w:t xml:space="preserve">Gráfico No. </w:t>
      </w:r>
      <w:r w:rsidR="007F7FAD" w:rsidRPr="00956CDE">
        <w:fldChar w:fldCharType="begin"/>
      </w:r>
      <w:r w:rsidRPr="00956CDE">
        <w:instrText xml:space="preserve"> SEQ Gráfico_No. \* ARABIC </w:instrText>
      </w:r>
      <w:r w:rsidR="007F7FAD" w:rsidRPr="00956CDE">
        <w:fldChar w:fldCharType="separate"/>
      </w:r>
      <w:r w:rsidR="007445F0">
        <w:rPr>
          <w:noProof/>
        </w:rPr>
        <w:t>18</w:t>
      </w:r>
      <w:r w:rsidR="007F7FAD" w:rsidRPr="00956CDE">
        <w:fldChar w:fldCharType="end"/>
      </w:r>
      <w:r w:rsidR="00774033" w:rsidRPr="00956CDE">
        <w:t xml:space="preserve">. </w:t>
      </w:r>
      <w:r w:rsidR="00DA2E41" w:rsidRPr="00956CDE">
        <w:t>Área de Influencia Directa</w:t>
      </w:r>
      <w:bookmarkEnd w:id="190"/>
      <w:r w:rsidR="00D20A14" w:rsidRPr="00956CDE">
        <w:t>. R= 500m.</w:t>
      </w:r>
      <w:bookmarkEnd w:id="191"/>
    </w:p>
    <w:p w:rsidR="00DA2E41" w:rsidRPr="002F4863" w:rsidRDefault="00132E03" w:rsidP="00202890">
      <w:pPr>
        <w:jc w:val="center"/>
      </w:pPr>
      <w:r>
        <w:rPr>
          <w:noProof/>
          <w:lang w:eastAsia="es-ES"/>
        </w:rPr>
        <w:drawing>
          <wp:inline distT="0" distB="0" distL="0" distR="0">
            <wp:extent cx="5612130" cy="3274695"/>
            <wp:effectExtent l="0" t="0" r="7620" b="1905"/>
            <wp:docPr id="1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EAS DE INFLUENCIA troje.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612130" cy="3274695"/>
                    </a:xfrm>
                    <a:prstGeom prst="rect">
                      <a:avLst/>
                    </a:prstGeom>
                  </pic:spPr>
                </pic:pic>
              </a:graphicData>
            </a:graphic>
          </wp:inline>
        </w:drawing>
      </w:r>
    </w:p>
    <w:p w:rsidR="00DA2E41" w:rsidRPr="00CD291F" w:rsidRDefault="00DA2E41" w:rsidP="00202890">
      <w:pPr>
        <w:jc w:val="center"/>
        <w:rPr>
          <w:rFonts w:cstheme="minorHAnsi"/>
          <w:sz w:val="18"/>
          <w:szCs w:val="18"/>
        </w:rPr>
      </w:pPr>
      <w:r w:rsidRPr="00CD291F">
        <w:rPr>
          <w:rFonts w:cstheme="minorHAnsi"/>
          <w:sz w:val="18"/>
          <w:szCs w:val="18"/>
        </w:rPr>
        <w:t>Elaboración: MSc. Ing. Marcelo Castillo P. Fuente: Google Earth</w:t>
      </w:r>
    </w:p>
    <w:p w:rsidR="00132E03" w:rsidRDefault="00132E03" w:rsidP="00202890">
      <w:pPr>
        <w:autoSpaceDE w:val="0"/>
        <w:autoSpaceDN w:val="0"/>
        <w:adjustRightInd w:val="0"/>
        <w:rPr>
          <w:rFonts w:cs="Tahoma"/>
        </w:rPr>
      </w:pPr>
    </w:p>
    <w:p w:rsidR="00DA2E41" w:rsidRDefault="00DA2E41" w:rsidP="00202890">
      <w:pPr>
        <w:autoSpaceDE w:val="0"/>
        <w:autoSpaceDN w:val="0"/>
        <w:adjustRightInd w:val="0"/>
        <w:rPr>
          <w:rFonts w:cs="Tahoma"/>
        </w:rPr>
      </w:pPr>
      <w:r w:rsidRPr="002D7820">
        <w:rPr>
          <w:rFonts w:cs="Tahoma"/>
        </w:rPr>
        <w:t xml:space="preserve">Para el Componente Social, el área de influencia indirecta es la zona de afectación a personas, centros poblados dentro del radio de acción alrededor de las obras del proyecto, </w:t>
      </w:r>
      <w:r>
        <w:rPr>
          <w:rFonts w:cs="Tahoma"/>
        </w:rPr>
        <w:t xml:space="preserve">especialmente </w:t>
      </w:r>
      <w:r w:rsidRPr="002D7820">
        <w:rPr>
          <w:rFonts w:cs="Tahoma"/>
        </w:rPr>
        <w:t xml:space="preserve">por circulación y ruido de maquinaria, vehículos, incremento de tráfico, personal, demandas de servicios y cambios socio económicos. Por tanto se considera como AII </w:t>
      </w:r>
      <w:r>
        <w:rPr>
          <w:rFonts w:cs="Tahoma"/>
        </w:rPr>
        <w:t>a</w:t>
      </w:r>
      <w:r w:rsidRPr="002D7820">
        <w:rPr>
          <w:rFonts w:cs="Tahoma"/>
        </w:rPr>
        <w:t xml:space="preserve"> la </w:t>
      </w:r>
      <w:r>
        <w:rPr>
          <w:rFonts w:cs="Tahoma"/>
        </w:rPr>
        <w:t xml:space="preserve">parroquia de </w:t>
      </w:r>
      <w:r w:rsidR="00132E03">
        <w:rPr>
          <w:rFonts w:cs="Tahoma"/>
        </w:rPr>
        <w:t>Turubamba</w:t>
      </w:r>
      <w:r>
        <w:rPr>
          <w:rFonts w:cs="Tahoma"/>
        </w:rPr>
        <w:t xml:space="preserve">, especialmente a la zona </w:t>
      </w:r>
      <w:r w:rsidR="00132E03">
        <w:rPr>
          <w:rFonts w:cs="Tahoma"/>
        </w:rPr>
        <w:t>oriental</w:t>
      </w:r>
      <w:r>
        <w:rPr>
          <w:rFonts w:cs="Tahoma"/>
        </w:rPr>
        <w:t xml:space="preserve"> de la misma, la misma que actualmente ya es impactada por las actividad de </w:t>
      </w:r>
      <w:r w:rsidR="00132E03">
        <w:rPr>
          <w:rFonts w:cs="Tahoma"/>
        </w:rPr>
        <w:t>la escombrera Troje I</w:t>
      </w:r>
      <w:r>
        <w:rPr>
          <w:rFonts w:cs="Tahoma"/>
        </w:rPr>
        <w:t>.</w:t>
      </w:r>
    </w:p>
    <w:p w:rsidR="001B7C77" w:rsidRDefault="001B7C77" w:rsidP="00202890">
      <w:pPr>
        <w:autoSpaceDE w:val="0"/>
        <w:autoSpaceDN w:val="0"/>
        <w:adjustRightInd w:val="0"/>
        <w:rPr>
          <w:rFonts w:cs="Tahoma"/>
        </w:rPr>
      </w:pPr>
    </w:p>
    <w:p w:rsidR="00132E03" w:rsidRPr="00667B30" w:rsidRDefault="003E0B82" w:rsidP="00715424">
      <w:pPr>
        <w:pStyle w:val="Ttulo1"/>
        <w:spacing w:after="120"/>
        <w:ind w:left="404" w:hanging="426"/>
      </w:pPr>
      <w:bookmarkStart w:id="192" w:name="_Toc318553508"/>
      <w:bookmarkStart w:id="193" w:name="_Toc319232592"/>
      <w:bookmarkStart w:id="194" w:name="_Toc349888434"/>
      <w:r w:rsidRPr="00667B30">
        <w:lastRenderedPageBreak/>
        <w:t xml:space="preserve">LINEA BASE - </w:t>
      </w:r>
      <w:r w:rsidR="00132E03" w:rsidRPr="00667B30">
        <w:t>MEDIO FÍSICO</w:t>
      </w:r>
      <w:bookmarkEnd w:id="192"/>
      <w:bookmarkEnd w:id="193"/>
      <w:bookmarkEnd w:id="194"/>
    </w:p>
    <w:p w:rsidR="00132E03" w:rsidRPr="00667B30" w:rsidRDefault="00132E03" w:rsidP="00715424">
      <w:pPr>
        <w:pStyle w:val="Ttulo1"/>
        <w:numPr>
          <w:ilvl w:val="1"/>
          <w:numId w:val="5"/>
        </w:numPr>
        <w:spacing w:after="120"/>
        <w:ind w:left="404"/>
        <w:rPr>
          <w:sz w:val="22"/>
          <w:szCs w:val="22"/>
        </w:rPr>
      </w:pPr>
      <w:bookmarkStart w:id="195" w:name="_Toc319232593"/>
      <w:bookmarkStart w:id="196" w:name="_Toc349888435"/>
      <w:r w:rsidRPr="00667B30">
        <w:rPr>
          <w:sz w:val="22"/>
          <w:szCs w:val="22"/>
        </w:rPr>
        <w:t>CLIMA</w:t>
      </w:r>
      <w:bookmarkEnd w:id="195"/>
      <w:bookmarkEnd w:id="196"/>
    </w:p>
    <w:p w:rsidR="00197F42" w:rsidRPr="00197F42" w:rsidRDefault="00197F42" w:rsidP="00202890">
      <w:pPr>
        <w:spacing w:after="120"/>
        <w:rPr>
          <w:rFonts w:cstheme="minorHAnsi"/>
        </w:rPr>
      </w:pPr>
      <w:r w:rsidRPr="00197F42">
        <w:rPr>
          <w:rFonts w:cstheme="minorHAnsi"/>
        </w:rPr>
        <w:t>El clima de una determinada región se define como el conjunto de características atmosféricas encontradas en dicha región, incluyendo la temperatura, la precipitación, la humedad, vientos y nubosidad.</w:t>
      </w:r>
    </w:p>
    <w:p w:rsidR="00197F42" w:rsidRDefault="00197F42" w:rsidP="00202890">
      <w:pPr>
        <w:spacing w:after="120"/>
        <w:rPr>
          <w:rFonts w:cstheme="minorHAnsi"/>
        </w:rPr>
      </w:pPr>
      <w:r w:rsidRPr="00197F42">
        <w:rPr>
          <w:rFonts w:cstheme="minorHAnsi"/>
        </w:rPr>
        <w:t>La Línea Base Meteorológica ha sido desarrollada sobre la información contenida y disponible en los Anuarios Meteorológicos del Instituto Nacional de Hidrología y Meteorología, se debe indicar que dentro de la información que se dispone del INAMHI, se estableció a la Estación IZOBAMBA (M003). La ubicación de la estación meteorológica es:</w:t>
      </w:r>
    </w:p>
    <w:p w:rsidR="00B570B3" w:rsidRDefault="00B570B3" w:rsidP="00202890">
      <w:pPr>
        <w:pStyle w:val="Descripcin"/>
      </w:pPr>
      <w:bookmarkStart w:id="197" w:name="_Toc318740660"/>
      <w:bookmarkEnd w:id="0"/>
    </w:p>
    <w:p w:rsidR="00F87616" w:rsidRPr="00D60D61" w:rsidRDefault="00D60D61" w:rsidP="00202890">
      <w:pPr>
        <w:pStyle w:val="Descripcin"/>
        <w:rPr>
          <w:rFonts w:cs="Calibri"/>
          <w:bCs w:val="0"/>
          <w:position w:val="-1"/>
        </w:rPr>
      </w:pPr>
      <w:bookmarkStart w:id="198" w:name="_Toc349888599"/>
      <w:r w:rsidRPr="00D60D61">
        <w:t xml:space="preserve">Cuadro No. </w:t>
      </w:r>
      <w:r w:rsidR="007F7FAD" w:rsidRPr="00D60D61">
        <w:fldChar w:fldCharType="begin"/>
      </w:r>
      <w:r w:rsidRPr="00D60D61">
        <w:instrText xml:space="preserve"> SEQ Cuadro_No. \* ARABIC </w:instrText>
      </w:r>
      <w:r w:rsidR="007F7FAD" w:rsidRPr="00D60D61">
        <w:fldChar w:fldCharType="separate"/>
      </w:r>
      <w:r w:rsidR="007445F0">
        <w:rPr>
          <w:noProof/>
        </w:rPr>
        <w:t>4</w:t>
      </w:r>
      <w:r w:rsidR="007F7FAD" w:rsidRPr="00D60D61">
        <w:fldChar w:fldCharType="end"/>
      </w:r>
      <w:r w:rsidR="00774033" w:rsidRPr="00D60D61">
        <w:rPr>
          <w:rFonts w:cs="Calibri"/>
          <w:bCs w:val="0"/>
          <w:position w:val="-1"/>
        </w:rPr>
        <w:t xml:space="preserve">. </w:t>
      </w:r>
      <w:r w:rsidR="00F930BF" w:rsidRPr="00D60D61">
        <w:rPr>
          <w:rFonts w:cs="Calibri"/>
          <w:bCs w:val="0"/>
          <w:position w:val="-1"/>
        </w:rPr>
        <w:t xml:space="preserve">Ubicación </w:t>
      </w:r>
      <w:r w:rsidR="00956CDE" w:rsidRPr="00D60D61">
        <w:rPr>
          <w:rFonts w:cs="Calibri"/>
          <w:bCs w:val="0"/>
          <w:position w:val="-1"/>
        </w:rPr>
        <w:t>g</w:t>
      </w:r>
      <w:r w:rsidR="00F930BF" w:rsidRPr="00D60D61">
        <w:rPr>
          <w:rFonts w:cs="Calibri"/>
          <w:bCs w:val="0"/>
          <w:position w:val="-1"/>
        </w:rPr>
        <w:t xml:space="preserve">eográfica </w:t>
      </w:r>
      <w:r w:rsidR="00956CDE" w:rsidRPr="00D60D61">
        <w:rPr>
          <w:rFonts w:cs="Calibri"/>
          <w:bCs w:val="0"/>
          <w:position w:val="-1"/>
        </w:rPr>
        <w:t>d</w:t>
      </w:r>
      <w:r w:rsidR="00F930BF" w:rsidRPr="00D60D61">
        <w:rPr>
          <w:rFonts w:cs="Calibri"/>
          <w:bCs w:val="0"/>
          <w:position w:val="-1"/>
        </w:rPr>
        <w:t xml:space="preserve">e </w:t>
      </w:r>
      <w:r w:rsidR="00956CDE" w:rsidRPr="00D60D61">
        <w:rPr>
          <w:rFonts w:cs="Calibri"/>
          <w:bCs w:val="0"/>
          <w:position w:val="-1"/>
        </w:rPr>
        <w:t>l</w:t>
      </w:r>
      <w:r w:rsidR="00F930BF" w:rsidRPr="00D60D61">
        <w:rPr>
          <w:rFonts w:cs="Calibri"/>
          <w:bCs w:val="0"/>
          <w:position w:val="-1"/>
        </w:rPr>
        <w:t xml:space="preserve">a </w:t>
      </w:r>
      <w:r w:rsidR="00956CDE" w:rsidRPr="00D60D61">
        <w:rPr>
          <w:rFonts w:cs="Calibri"/>
          <w:bCs w:val="0"/>
          <w:position w:val="-1"/>
        </w:rPr>
        <w:t>e</w:t>
      </w:r>
      <w:r w:rsidR="00F930BF" w:rsidRPr="00D60D61">
        <w:rPr>
          <w:rFonts w:cs="Calibri"/>
          <w:bCs w:val="0"/>
          <w:position w:val="-1"/>
        </w:rPr>
        <w:t xml:space="preserve">stación </w:t>
      </w:r>
      <w:r w:rsidR="00956CDE" w:rsidRPr="00D60D61">
        <w:rPr>
          <w:rFonts w:cs="Calibri"/>
          <w:bCs w:val="0"/>
          <w:position w:val="-1"/>
        </w:rPr>
        <w:t>m</w:t>
      </w:r>
      <w:r w:rsidR="00F930BF" w:rsidRPr="00D60D61">
        <w:rPr>
          <w:rFonts w:cs="Calibri"/>
          <w:bCs w:val="0"/>
          <w:position w:val="-1"/>
        </w:rPr>
        <w:t>eteorológica</w:t>
      </w:r>
      <w:bookmarkEnd w:id="197"/>
      <w:bookmarkEnd w:id="198"/>
    </w:p>
    <w:tbl>
      <w:tblPr>
        <w:tblW w:w="0" w:type="auto"/>
        <w:tblInd w:w="603" w:type="dxa"/>
        <w:tblLayout w:type="fixed"/>
        <w:tblCellMar>
          <w:left w:w="0" w:type="dxa"/>
          <w:right w:w="0" w:type="dxa"/>
        </w:tblCellMar>
        <w:tblLook w:val="0000" w:firstRow="0" w:lastRow="0" w:firstColumn="0" w:lastColumn="0" w:noHBand="0" w:noVBand="0"/>
      </w:tblPr>
      <w:tblGrid>
        <w:gridCol w:w="2379"/>
        <w:gridCol w:w="1625"/>
        <w:gridCol w:w="1680"/>
        <w:gridCol w:w="1885"/>
      </w:tblGrid>
      <w:tr w:rsidR="00F87616" w:rsidRPr="001B7C77" w:rsidTr="0098377E">
        <w:trPr>
          <w:trHeight w:hRule="exact" w:val="498"/>
        </w:trPr>
        <w:tc>
          <w:tcPr>
            <w:tcW w:w="2379" w:type="dxa"/>
            <w:tcBorders>
              <w:top w:val="single" w:sz="4" w:space="0" w:color="000000"/>
              <w:left w:val="single" w:sz="4" w:space="0" w:color="000000"/>
              <w:bottom w:val="single" w:sz="4" w:space="0" w:color="000000"/>
              <w:right w:val="single" w:sz="4" w:space="0" w:color="000000"/>
            </w:tcBorders>
            <w:shd w:val="clear" w:color="auto" w:fill="EAF1DD" w:themeFill="accent3" w:themeFillTint="33"/>
            <w:vAlign w:val="center"/>
          </w:tcPr>
          <w:p w:rsidR="00F87616" w:rsidRPr="001B7C77" w:rsidRDefault="00F87616" w:rsidP="00B570B3">
            <w:pPr>
              <w:widowControl w:val="0"/>
              <w:autoSpaceDE w:val="0"/>
              <w:autoSpaceDN w:val="0"/>
              <w:adjustRightInd w:val="0"/>
              <w:spacing w:line="240" w:lineRule="auto"/>
              <w:jc w:val="center"/>
              <w:rPr>
                <w:rFonts w:cs="Calibri"/>
              </w:rPr>
            </w:pPr>
            <w:r w:rsidRPr="001B7C77">
              <w:rPr>
                <w:rFonts w:cs="Calibri"/>
                <w:b/>
                <w:bCs/>
              </w:rPr>
              <w:t>Estación</w:t>
            </w:r>
          </w:p>
        </w:tc>
        <w:tc>
          <w:tcPr>
            <w:tcW w:w="1625" w:type="dxa"/>
            <w:tcBorders>
              <w:top w:val="single" w:sz="4" w:space="0" w:color="000000"/>
              <w:left w:val="single" w:sz="4" w:space="0" w:color="000000"/>
              <w:bottom w:val="single" w:sz="4" w:space="0" w:color="000000"/>
              <w:right w:val="single" w:sz="4" w:space="0" w:color="000000"/>
            </w:tcBorders>
            <w:shd w:val="clear" w:color="auto" w:fill="EAF1DD" w:themeFill="accent3" w:themeFillTint="33"/>
            <w:vAlign w:val="center"/>
          </w:tcPr>
          <w:p w:rsidR="00F87616" w:rsidRPr="001B7C77" w:rsidRDefault="00F87616" w:rsidP="00B570B3">
            <w:pPr>
              <w:widowControl w:val="0"/>
              <w:autoSpaceDE w:val="0"/>
              <w:autoSpaceDN w:val="0"/>
              <w:adjustRightInd w:val="0"/>
              <w:spacing w:line="240" w:lineRule="auto"/>
              <w:ind w:right="-76"/>
              <w:jc w:val="center"/>
              <w:rPr>
                <w:rFonts w:cs="Calibri"/>
              </w:rPr>
            </w:pPr>
            <w:r w:rsidRPr="001B7C77">
              <w:rPr>
                <w:rFonts w:cs="Calibri"/>
                <w:b/>
                <w:bCs/>
              </w:rPr>
              <w:t>Latitud</w:t>
            </w:r>
          </w:p>
        </w:tc>
        <w:tc>
          <w:tcPr>
            <w:tcW w:w="1680" w:type="dxa"/>
            <w:tcBorders>
              <w:top w:val="single" w:sz="4" w:space="0" w:color="000000"/>
              <w:left w:val="single" w:sz="4" w:space="0" w:color="000000"/>
              <w:bottom w:val="single" w:sz="4" w:space="0" w:color="000000"/>
              <w:right w:val="single" w:sz="4" w:space="0" w:color="000000"/>
            </w:tcBorders>
            <w:shd w:val="clear" w:color="auto" w:fill="EAF1DD" w:themeFill="accent3" w:themeFillTint="33"/>
            <w:vAlign w:val="center"/>
          </w:tcPr>
          <w:p w:rsidR="00F87616" w:rsidRPr="001B7C77" w:rsidRDefault="00F87616" w:rsidP="00B570B3">
            <w:pPr>
              <w:widowControl w:val="0"/>
              <w:autoSpaceDE w:val="0"/>
              <w:autoSpaceDN w:val="0"/>
              <w:adjustRightInd w:val="0"/>
              <w:spacing w:line="240" w:lineRule="auto"/>
              <w:ind w:left="54"/>
              <w:jc w:val="center"/>
              <w:rPr>
                <w:rFonts w:cs="Calibri"/>
              </w:rPr>
            </w:pPr>
            <w:r w:rsidRPr="001B7C77">
              <w:rPr>
                <w:rFonts w:cs="Calibri"/>
                <w:b/>
                <w:bCs/>
              </w:rPr>
              <w:t>Longitud</w:t>
            </w:r>
          </w:p>
        </w:tc>
        <w:tc>
          <w:tcPr>
            <w:tcW w:w="1885" w:type="dxa"/>
            <w:tcBorders>
              <w:top w:val="single" w:sz="4" w:space="0" w:color="000000"/>
              <w:left w:val="single" w:sz="4" w:space="0" w:color="000000"/>
              <w:bottom w:val="single" w:sz="4" w:space="0" w:color="000000"/>
              <w:right w:val="single" w:sz="4" w:space="0" w:color="000000"/>
            </w:tcBorders>
            <w:shd w:val="clear" w:color="auto" w:fill="EAF1DD" w:themeFill="accent3" w:themeFillTint="33"/>
            <w:vAlign w:val="center"/>
          </w:tcPr>
          <w:p w:rsidR="00F87616" w:rsidRPr="001B7C77" w:rsidRDefault="00F87616" w:rsidP="00B570B3">
            <w:pPr>
              <w:widowControl w:val="0"/>
              <w:autoSpaceDE w:val="0"/>
              <w:autoSpaceDN w:val="0"/>
              <w:adjustRightInd w:val="0"/>
              <w:spacing w:line="240" w:lineRule="auto"/>
              <w:ind w:left="75"/>
              <w:jc w:val="center"/>
              <w:rPr>
                <w:rFonts w:cs="Calibri"/>
              </w:rPr>
            </w:pPr>
            <w:r w:rsidRPr="001B7C77">
              <w:rPr>
                <w:rFonts w:cs="Calibri"/>
                <w:b/>
                <w:bCs/>
              </w:rPr>
              <w:t>Elevación (msnm)</w:t>
            </w:r>
          </w:p>
        </w:tc>
      </w:tr>
      <w:tr w:rsidR="00ED63F6" w:rsidRPr="001B7C77" w:rsidTr="0098377E">
        <w:trPr>
          <w:trHeight w:hRule="exact" w:val="240"/>
        </w:trPr>
        <w:tc>
          <w:tcPr>
            <w:tcW w:w="2379" w:type="dxa"/>
            <w:tcBorders>
              <w:top w:val="single" w:sz="4" w:space="0" w:color="000000"/>
              <w:left w:val="single" w:sz="4" w:space="0" w:color="000000"/>
              <w:bottom w:val="single" w:sz="4" w:space="0" w:color="000000"/>
              <w:right w:val="single" w:sz="4" w:space="0" w:color="000000"/>
            </w:tcBorders>
          </w:tcPr>
          <w:p w:rsidR="00ED63F6" w:rsidRPr="001B7C77" w:rsidRDefault="00ED63F6" w:rsidP="00B570B3">
            <w:pPr>
              <w:widowControl w:val="0"/>
              <w:autoSpaceDE w:val="0"/>
              <w:autoSpaceDN w:val="0"/>
              <w:adjustRightInd w:val="0"/>
              <w:spacing w:line="240" w:lineRule="auto"/>
              <w:ind w:left="42"/>
              <w:rPr>
                <w:sz w:val="24"/>
                <w:szCs w:val="24"/>
              </w:rPr>
            </w:pPr>
            <w:r w:rsidRPr="001B7C77">
              <w:rPr>
                <w:rFonts w:cs="Arial Narrow"/>
                <w:sz w:val="20"/>
                <w:szCs w:val="20"/>
              </w:rPr>
              <w:t xml:space="preserve">Izobamba </w:t>
            </w:r>
          </w:p>
        </w:tc>
        <w:tc>
          <w:tcPr>
            <w:tcW w:w="1625" w:type="dxa"/>
            <w:tcBorders>
              <w:top w:val="single" w:sz="4" w:space="0" w:color="000000"/>
              <w:left w:val="single" w:sz="4" w:space="0" w:color="000000"/>
              <w:bottom w:val="single" w:sz="4" w:space="0" w:color="000000"/>
              <w:right w:val="single" w:sz="4" w:space="0" w:color="000000"/>
            </w:tcBorders>
          </w:tcPr>
          <w:p w:rsidR="00ED63F6" w:rsidRPr="001B7C77" w:rsidRDefault="00ED63F6" w:rsidP="00B570B3">
            <w:pPr>
              <w:widowControl w:val="0"/>
              <w:autoSpaceDE w:val="0"/>
              <w:autoSpaceDN w:val="0"/>
              <w:adjustRightInd w:val="0"/>
              <w:spacing w:line="240" w:lineRule="auto"/>
              <w:ind w:left="445"/>
              <w:rPr>
                <w:sz w:val="24"/>
                <w:szCs w:val="24"/>
              </w:rPr>
            </w:pPr>
            <w:r w:rsidRPr="001B7C77">
              <w:rPr>
                <w:rFonts w:cs="Arial Narrow"/>
                <w:sz w:val="20"/>
                <w:szCs w:val="20"/>
              </w:rPr>
              <w:t>0º 21’ 45” S</w:t>
            </w:r>
          </w:p>
        </w:tc>
        <w:tc>
          <w:tcPr>
            <w:tcW w:w="1680" w:type="dxa"/>
            <w:tcBorders>
              <w:top w:val="single" w:sz="4" w:space="0" w:color="000000"/>
              <w:left w:val="single" w:sz="4" w:space="0" w:color="000000"/>
              <w:bottom w:val="single" w:sz="4" w:space="0" w:color="000000"/>
              <w:right w:val="single" w:sz="4" w:space="0" w:color="000000"/>
            </w:tcBorders>
          </w:tcPr>
          <w:p w:rsidR="00ED63F6" w:rsidRPr="001B7C77" w:rsidRDefault="00ED63F6" w:rsidP="00B570B3">
            <w:pPr>
              <w:widowControl w:val="0"/>
              <w:autoSpaceDE w:val="0"/>
              <w:autoSpaceDN w:val="0"/>
              <w:adjustRightInd w:val="0"/>
              <w:spacing w:line="240" w:lineRule="auto"/>
              <w:ind w:left="317"/>
              <w:rPr>
                <w:sz w:val="24"/>
                <w:szCs w:val="24"/>
              </w:rPr>
            </w:pPr>
            <w:r w:rsidRPr="001B7C77">
              <w:rPr>
                <w:rFonts w:cs="Arial Narrow"/>
                <w:sz w:val="20"/>
                <w:szCs w:val="20"/>
              </w:rPr>
              <w:t>78º 33’ 11” W</w:t>
            </w:r>
          </w:p>
        </w:tc>
        <w:tc>
          <w:tcPr>
            <w:tcW w:w="1885" w:type="dxa"/>
            <w:tcBorders>
              <w:top w:val="single" w:sz="4" w:space="0" w:color="000000"/>
              <w:left w:val="single" w:sz="4" w:space="0" w:color="000000"/>
              <w:bottom w:val="single" w:sz="4" w:space="0" w:color="000000"/>
              <w:right w:val="single" w:sz="4" w:space="0" w:color="000000"/>
            </w:tcBorders>
          </w:tcPr>
          <w:p w:rsidR="00ED63F6" w:rsidRPr="001B7C77" w:rsidRDefault="00ED63F6" w:rsidP="00B570B3">
            <w:pPr>
              <w:widowControl w:val="0"/>
              <w:autoSpaceDE w:val="0"/>
              <w:autoSpaceDN w:val="0"/>
              <w:adjustRightInd w:val="0"/>
              <w:spacing w:line="240" w:lineRule="auto"/>
              <w:ind w:left="696" w:right="720"/>
              <w:jc w:val="center"/>
              <w:rPr>
                <w:sz w:val="24"/>
                <w:szCs w:val="24"/>
              </w:rPr>
            </w:pPr>
            <w:r w:rsidRPr="001B7C77">
              <w:rPr>
                <w:rFonts w:cs="Arial Narrow"/>
                <w:sz w:val="20"/>
                <w:szCs w:val="20"/>
              </w:rPr>
              <w:t>3058</w:t>
            </w:r>
          </w:p>
        </w:tc>
      </w:tr>
    </w:tbl>
    <w:p w:rsidR="00F87616" w:rsidRPr="009C39E0" w:rsidRDefault="00F87616" w:rsidP="00202890">
      <w:pPr>
        <w:widowControl w:val="0"/>
        <w:autoSpaceDE w:val="0"/>
        <w:autoSpaceDN w:val="0"/>
        <w:adjustRightInd w:val="0"/>
        <w:spacing w:line="181" w:lineRule="exact"/>
        <w:ind w:left="567"/>
        <w:jc w:val="center"/>
        <w:rPr>
          <w:rFonts w:cs="Calibri"/>
          <w:sz w:val="18"/>
          <w:szCs w:val="18"/>
        </w:rPr>
      </w:pPr>
      <w:r w:rsidRPr="009C39E0">
        <w:rPr>
          <w:rFonts w:cs="Calibri"/>
          <w:sz w:val="18"/>
          <w:szCs w:val="18"/>
        </w:rPr>
        <w:t>Fuente:</w:t>
      </w:r>
      <w:r w:rsidRPr="009C39E0">
        <w:rPr>
          <w:rFonts w:cs="Calibri"/>
          <w:spacing w:val="6"/>
          <w:sz w:val="18"/>
          <w:szCs w:val="18"/>
        </w:rPr>
        <w:t xml:space="preserve"> </w:t>
      </w:r>
      <w:r w:rsidRPr="009C39E0">
        <w:rPr>
          <w:rFonts w:cs="Calibri"/>
          <w:sz w:val="18"/>
          <w:szCs w:val="18"/>
        </w:rPr>
        <w:t>Anuarios</w:t>
      </w:r>
      <w:r w:rsidRPr="009C39E0">
        <w:rPr>
          <w:rFonts w:cs="Calibri"/>
          <w:spacing w:val="-8"/>
          <w:sz w:val="18"/>
          <w:szCs w:val="18"/>
        </w:rPr>
        <w:t xml:space="preserve"> </w:t>
      </w:r>
      <w:r w:rsidRPr="009C39E0">
        <w:rPr>
          <w:rFonts w:cs="Calibri"/>
          <w:sz w:val="18"/>
          <w:szCs w:val="18"/>
        </w:rPr>
        <w:t>Meteorológicos</w:t>
      </w:r>
      <w:r w:rsidRPr="009C39E0">
        <w:rPr>
          <w:rFonts w:cs="Calibri"/>
          <w:spacing w:val="-14"/>
          <w:sz w:val="18"/>
          <w:szCs w:val="18"/>
        </w:rPr>
        <w:t xml:space="preserve"> </w:t>
      </w:r>
      <w:r w:rsidRPr="009C39E0">
        <w:rPr>
          <w:rFonts w:cs="Calibri"/>
          <w:sz w:val="18"/>
          <w:szCs w:val="18"/>
        </w:rPr>
        <w:t>INAMHI</w:t>
      </w:r>
      <w:r w:rsidR="005418D3">
        <w:rPr>
          <w:rFonts w:cs="Calibri"/>
          <w:sz w:val="18"/>
          <w:szCs w:val="18"/>
        </w:rPr>
        <w:t>. Elaborado Ing. Marcelo Castillo</w:t>
      </w:r>
    </w:p>
    <w:p w:rsidR="00F87616" w:rsidRPr="00D74604" w:rsidRDefault="00F87616" w:rsidP="00202890">
      <w:pPr>
        <w:widowControl w:val="0"/>
        <w:autoSpaceDE w:val="0"/>
        <w:autoSpaceDN w:val="0"/>
        <w:adjustRightInd w:val="0"/>
        <w:spacing w:before="5" w:line="180" w:lineRule="exact"/>
        <w:rPr>
          <w:rFonts w:cs="Calibri"/>
        </w:rPr>
      </w:pPr>
    </w:p>
    <w:p w:rsidR="00F87616" w:rsidRPr="00D74604" w:rsidRDefault="00F87616" w:rsidP="00202890">
      <w:pPr>
        <w:widowControl w:val="0"/>
        <w:autoSpaceDE w:val="0"/>
        <w:autoSpaceDN w:val="0"/>
        <w:adjustRightInd w:val="0"/>
        <w:spacing w:line="200" w:lineRule="exact"/>
        <w:rPr>
          <w:rFonts w:cs="Calibri"/>
        </w:rPr>
      </w:pPr>
    </w:p>
    <w:p w:rsidR="00F87616" w:rsidRPr="00D74604" w:rsidRDefault="00F87616" w:rsidP="00202890">
      <w:pPr>
        <w:widowControl w:val="0"/>
        <w:autoSpaceDE w:val="0"/>
        <w:autoSpaceDN w:val="0"/>
        <w:adjustRightInd w:val="0"/>
        <w:spacing w:line="312" w:lineRule="auto"/>
        <w:ind w:right="-24"/>
        <w:rPr>
          <w:rFonts w:cs="Calibri"/>
        </w:rPr>
      </w:pPr>
      <w:r w:rsidRPr="00D74604">
        <w:rPr>
          <w:rFonts w:cs="Calibri"/>
        </w:rPr>
        <w:t>A</w:t>
      </w:r>
      <w:r w:rsidRPr="00D74604">
        <w:rPr>
          <w:rFonts w:cs="Calibri"/>
          <w:spacing w:val="38"/>
        </w:rPr>
        <w:t xml:space="preserve"> </w:t>
      </w:r>
      <w:r w:rsidRPr="00D74604">
        <w:rPr>
          <w:rFonts w:cs="Calibri"/>
        </w:rPr>
        <w:t>continuación</w:t>
      </w:r>
      <w:r w:rsidRPr="00D74604">
        <w:rPr>
          <w:rFonts w:cs="Calibri"/>
          <w:spacing w:val="34"/>
        </w:rPr>
        <w:t xml:space="preserve"> </w:t>
      </w:r>
      <w:r w:rsidRPr="00D74604">
        <w:rPr>
          <w:rFonts w:cs="Calibri"/>
        </w:rPr>
        <w:t>se</w:t>
      </w:r>
      <w:r w:rsidRPr="00D74604">
        <w:rPr>
          <w:rFonts w:cs="Calibri"/>
          <w:spacing w:val="43"/>
        </w:rPr>
        <w:t xml:space="preserve"> </w:t>
      </w:r>
      <w:r w:rsidRPr="00D74604">
        <w:rPr>
          <w:rFonts w:cs="Calibri"/>
        </w:rPr>
        <w:t>realiza</w:t>
      </w:r>
      <w:r w:rsidRPr="00D74604">
        <w:rPr>
          <w:rFonts w:cs="Calibri"/>
          <w:spacing w:val="39"/>
        </w:rPr>
        <w:t xml:space="preserve"> </w:t>
      </w:r>
      <w:r w:rsidRPr="00D74604">
        <w:rPr>
          <w:rFonts w:cs="Calibri"/>
        </w:rPr>
        <w:t>una</w:t>
      </w:r>
      <w:r w:rsidRPr="00D74604">
        <w:rPr>
          <w:rFonts w:cs="Calibri"/>
          <w:spacing w:val="42"/>
        </w:rPr>
        <w:t xml:space="preserve"> </w:t>
      </w:r>
      <w:r w:rsidRPr="00D74604">
        <w:rPr>
          <w:rFonts w:cs="Calibri"/>
        </w:rPr>
        <w:t>descripción</w:t>
      </w:r>
      <w:r w:rsidRPr="00D74604">
        <w:rPr>
          <w:rFonts w:cs="Calibri"/>
          <w:spacing w:val="34"/>
        </w:rPr>
        <w:t xml:space="preserve"> </w:t>
      </w:r>
      <w:r w:rsidRPr="00D74604">
        <w:rPr>
          <w:rFonts w:cs="Calibri"/>
        </w:rPr>
        <w:t>más</w:t>
      </w:r>
      <w:r w:rsidRPr="00D74604">
        <w:rPr>
          <w:rFonts w:cs="Calibri"/>
          <w:spacing w:val="41"/>
        </w:rPr>
        <w:t xml:space="preserve"> </w:t>
      </w:r>
      <w:r w:rsidRPr="00D74604">
        <w:rPr>
          <w:rFonts w:cs="Calibri"/>
        </w:rPr>
        <w:t>detallada</w:t>
      </w:r>
      <w:r w:rsidRPr="00D74604">
        <w:rPr>
          <w:rFonts w:cs="Calibri"/>
          <w:spacing w:val="36"/>
        </w:rPr>
        <w:t xml:space="preserve"> </w:t>
      </w:r>
      <w:r w:rsidRPr="00D74604">
        <w:rPr>
          <w:rFonts w:cs="Calibri"/>
        </w:rPr>
        <w:t>de</w:t>
      </w:r>
      <w:r w:rsidRPr="00D74604">
        <w:rPr>
          <w:rFonts w:cs="Calibri"/>
          <w:spacing w:val="42"/>
        </w:rPr>
        <w:t xml:space="preserve"> </w:t>
      </w:r>
      <w:r w:rsidRPr="00D74604">
        <w:rPr>
          <w:rFonts w:cs="Calibri"/>
        </w:rPr>
        <w:t>cada</w:t>
      </w:r>
      <w:r w:rsidRPr="00D74604">
        <w:rPr>
          <w:rFonts w:cs="Calibri"/>
          <w:spacing w:val="40"/>
        </w:rPr>
        <w:t xml:space="preserve"> </w:t>
      </w:r>
      <w:r w:rsidRPr="00D74604">
        <w:rPr>
          <w:rFonts w:cs="Calibri"/>
        </w:rPr>
        <w:t>componente</w:t>
      </w:r>
      <w:r w:rsidRPr="00D74604">
        <w:rPr>
          <w:rFonts w:cs="Calibri"/>
          <w:spacing w:val="33"/>
        </w:rPr>
        <w:t xml:space="preserve"> </w:t>
      </w:r>
      <w:r w:rsidRPr="00D74604">
        <w:rPr>
          <w:rFonts w:cs="Calibri"/>
        </w:rPr>
        <w:t>del</w:t>
      </w:r>
      <w:r w:rsidRPr="00D74604">
        <w:rPr>
          <w:rFonts w:cs="Calibri"/>
          <w:spacing w:val="-3"/>
        </w:rPr>
        <w:t xml:space="preserve"> </w:t>
      </w:r>
      <w:r w:rsidRPr="00D74604">
        <w:rPr>
          <w:rFonts w:cs="Calibri"/>
        </w:rPr>
        <w:t>clima, como:</w:t>
      </w:r>
      <w:r w:rsidRPr="00D74604">
        <w:rPr>
          <w:rFonts w:cs="Calibri"/>
          <w:spacing w:val="-5"/>
        </w:rPr>
        <w:t xml:space="preserve"> </w:t>
      </w:r>
      <w:r w:rsidRPr="00D74604">
        <w:rPr>
          <w:rFonts w:cs="Calibri"/>
        </w:rPr>
        <w:t>temperatura,</w:t>
      </w:r>
      <w:r w:rsidRPr="00D74604">
        <w:rPr>
          <w:rFonts w:cs="Calibri"/>
          <w:spacing w:val="-11"/>
        </w:rPr>
        <w:t xml:space="preserve"> </w:t>
      </w:r>
      <w:r w:rsidRPr="00D74604">
        <w:rPr>
          <w:rFonts w:cs="Calibri"/>
        </w:rPr>
        <w:t>precipitación,</w:t>
      </w:r>
      <w:r w:rsidRPr="00D74604">
        <w:rPr>
          <w:rFonts w:cs="Calibri"/>
          <w:spacing w:val="-12"/>
        </w:rPr>
        <w:t xml:space="preserve"> </w:t>
      </w:r>
      <w:r w:rsidRPr="00D74604">
        <w:rPr>
          <w:rFonts w:cs="Calibri"/>
        </w:rPr>
        <w:t>humedad</w:t>
      </w:r>
      <w:r w:rsidRPr="00D74604">
        <w:rPr>
          <w:rFonts w:cs="Calibri"/>
          <w:spacing w:val="-8"/>
        </w:rPr>
        <w:t xml:space="preserve"> </w:t>
      </w:r>
      <w:r w:rsidRPr="00D74604">
        <w:rPr>
          <w:rFonts w:cs="Calibri"/>
        </w:rPr>
        <w:t>relativa,</w:t>
      </w:r>
      <w:r w:rsidRPr="00D74604">
        <w:rPr>
          <w:rFonts w:cs="Calibri"/>
          <w:spacing w:val="-7"/>
        </w:rPr>
        <w:t xml:space="preserve"> </w:t>
      </w:r>
      <w:r w:rsidRPr="00D74604">
        <w:rPr>
          <w:rFonts w:cs="Calibri"/>
        </w:rPr>
        <w:t>nubosidad</w:t>
      </w:r>
      <w:r w:rsidRPr="00D74604">
        <w:rPr>
          <w:rFonts w:cs="Calibri"/>
          <w:spacing w:val="-9"/>
        </w:rPr>
        <w:t xml:space="preserve"> </w:t>
      </w:r>
      <w:r w:rsidRPr="00D74604">
        <w:rPr>
          <w:rFonts w:cs="Calibri"/>
        </w:rPr>
        <w:t>y</w:t>
      </w:r>
      <w:r w:rsidRPr="00D74604">
        <w:rPr>
          <w:rFonts w:cs="Calibri"/>
          <w:spacing w:val="-1"/>
        </w:rPr>
        <w:t xml:space="preserve"> </w:t>
      </w:r>
      <w:r w:rsidRPr="00D74604">
        <w:rPr>
          <w:rFonts w:cs="Calibri"/>
        </w:rPr>
        <w:t>viento.</w:t>
      </w:r>
    </w:p>
    <w:p w:rsidR="00F87616" w:rsidRDefault="00F87616" w:rsidP="00202890">
      <w:pPr>
        <w:widowControl w:val="0"/>
        <w:autoSpaceDE w:val="0"/>
        <w:autoSpaceDN w:val="0"/>
        <w:adjustRightInd w:val="0"/>
        <w:spacing w:line="200" w:lineRule="exact"/>
        <w:rPr>
          <w:rFonts w:cs="Calibri"/>
        </w:rPr>
      </w:pPr>
    </w:p>
    <w:p w:rsidR="00197F42" w:rsidRPr="00D74604" w:rsidRDefault="00197F42" w:rsidP="00202890">
      <w:pPr>
        <w:widowControl w:val="0"/>
        <w:autoSpaceDE w:val="0"/>
        <w:autoSpaceDN w:val="0"/>
        <w:adjustRightInd w:val="0"/>
        <w:spacing w:line="200" w:lineRule="exact"/>
        <w:rPr>
          <w:rFonts w:cs="Calibri"/>
        </w:rPr>
      </w:pPr>
    </w:p>
    <w:p w:rsidR="00F87616" w:rsidRPr="00BC00A6" w:rsidRDefault="00F87616" w:rsidP="00715424">
      <w:pPr>
        <w:pStyle w:val="Ttulo1"/>
        <w:numPr>
          <w:ilvl w:val="2"/>
          <w:numId w:val="5"/>
        </w:numPr>
        <w:spacing w:after="120"/>
        <w:ind w:left="544" w:hanging="567"/>
      </w:pPr>
      <w:bookmarkStart w:id="199" w:name="_Toc349888436"/>
      <w:r w:rsidRPr="00BC00A6">
        <w:t>Características Generales</w:t>
      </w:r>
      <w:bookmarkEnd w:id="199"/>
    </w:p>
    <w:p w:rsidR="00F87616" w:rsidRPr="00F87616" w:rsidRDefault="00F87616" w:rsidP="00202890">
      <w:pPr>
        <w:rPr>
          <w:rFonts w:cstheme="minorHAnsi"/>
        </w:rPr>
      </w:pPr>
      <w:r w:rsidRPr="00F87616">
        <w:rPr>
          <w:rFonts w:cstheme="minorHAnsi"/>
        </w:rPr>
        <w:t xml:space="preserve">Las alturas </w:t>
      </w:r>
      <w:r w:rsidR="00BC00A6">
        <w:rPr>
          <w:rFonts w:cstheme="minorHAnsi"/>
        </w:rPr>
        <w:t xml:space="preserve">en el sitio del proyecto </w:t>
      </w:r>
      <w:r w:rsidRPr="00F87616">
        <w:rPr>
          <w:rFonts w:cstheme="minorHAnsi"/>
        </w:rPr>
        <w:t xml:space="preserve">varían entre los 2200 a  3100 msnm, esto le ubica </w:t>
      </w:r>
      <w:r w:rsidR="00ED63F6">
        <w:rPr>
          <w:rFonts w:cstheme="minorHAnsi"/>
        </w:rPr>
        <w:t xml:space="preserve">en la </w:t>
      </w:r>
      <w:r w:rsidRPr="00F87616">
        <w:rPr>
          <w:rFonts w:cstheme="minorHAnsi"/>
        </w:rPr>
        <w:t xml:space="preserve"> zona climática: Húmedo Temperado.</w:t>
      </w:r>
    </w:p>
    <w:p w:rsidR="00F87616" w:rsidRPr="00F87616" w:rsidRDefault="00F87616" w:rsidP="00202890">
      <w:pPr>
        <w:rPr>
          <w:rFonts w:cstheme="minorHAnsi"/>
        </w:rPr>
      </w:pPr>
    </w:p>
    <w:p w:rsidR="00F87616" w:rsidRPr="00BC00A6" w:rsidRDefault="00F87616" w:rsidP="00715424">
      <w:pPr>
        <w:pStyle w:val="Ttulo1"/>
        <w:numPr>
          <w:ilvl w:val="2"/>
          <w:numId w:val="5"/>
        </w:numPr>
        <w:spacing w:after="120"/>
        <w:ind w:left="544" w:hanging="567"/>
      </w:pPr>
      <w:bookmarkStart w:id="200" w:name="_Toc349888437"/>
      <w:r w:rsidRPr="00BC00A6">
        <w:t xml:space="preserve">Región </w:t>
      </w:r>
      <w:r w:rsidR="00CC7D0F" w:rsidRPr="00BC00A6">
        <w:t>Húmeda Temperada</w:t>
      </w:r>
      <w:bookmarkEnd w:id="200"/>
    </w:p>
    <w:p w:rsidR="00ED63F6" w:rsidRPr="00ED63F6" w:rsidRDefault="00ED63F6" w:rsidP="00202890">
      <w:pPr>
        <w:rPr>
          <w:rFonts w:cstheme="minorHAnsi"/>
        </w:rPr>
      </w:pPr>
      <w:r w:rsidRPr="00ED63F6">
        <w:rPr>
          <w:rFonts w:cstheme="minorHAnsi"/>
        </w:rPr>
        <w:t>Se  localiza  a  lo  largo  de  la  Sierra,  tanto  en  las  estribaciones  externas  de  las cordilleras, como en el interior de las hoyas. En esta región se encuentran Píntag, Sangolquí, Conocoto y Tambillo y desde Alóag hasta una parte de Machachi.</w:t>
      </w:r>
    </w:p>
    <w:p w:rsidR="00ED63F6" w:rsidRPr="00ED63F6" w:rsidRDefault="00ED63F6" w:rsidP="00202890">
      <w:pPr>
        <w:rPr>
          <w:rFonts w:cstheme="minorHAnsi"/>
        </w:rPr>
      </w:pPr>
    </w:p>
    <w:p w:rsidR="00F87616" w:rsidRPr="00F87616" w:rsidRDefault="00ED63F6" w:rsidP="00202890">
      <w:pPr>
        <w:rPr>
          <w:rFonts w:cstheme="minorHAnsi"/>
        </w:rPr>
      </w:pPr>
      <w:r w:rsidRPr="00ED63F6">
        <w:rPr>
          <w:rFonts w:cstheme="minorHAnsi"/>
        </w:rPr>
        <w:t>Se localiza entre altitudes de 1800 a 3000 msnm, su temperatura oscila entre 12</w:t>
      </w:r>
      <w:r w:rsidR="00BC00A6">
        <w:rPr>
          <w:rFonts w:cstheme="minorHAnsi"/>
        </w:rPr>
        <w:t xml:space="preserve"> °C</w:t>
      </w:r>
      <w:r w:rsidRPr="00ED63F6">
        <w:rPr>
          <w:rFonts w:cstheme="minorHAnsi"/>
        </w:rPr>
        <w:t xml:space="preserve"> y</w:t>
      </w:r>
      <w:r>
        <w:rPr>
          <w:rFonts w:cstheme="minorHAnsi"/>
        </w:rPr>
        <w:t xml:space="preserve"> </w:t>
      </w:r>
      <w:r w:rsidRPr="00ED63F6">
        <w:rPr>
          <w:rFonts w:cstheme="minorHAnsi"/>
        </w:rPr>
        <w:t>18</w:t>
      </w:r>
      <w:r w:rsidR="00BC00A6">
        <w:rPr>
          <w:rFonts w:cstheme="minorHAnsi"/>
        </w:rPr>
        <w:t xml:space="preserve"> °</w:t>
      </w:r>
      <w:r w:rsidRPr="00ED63F6">
        <w:rPr>
          <w:rFonts w:cstheme="minorHAnsi"/>
        </w:rPr>
        <w:t>C, recibiendo precipitaciones promedio entre los 1000 y 1500 mm. La duración de la estación seca es un tanto variable, pero corresponde a los meses de julio y agosto. Esta   región   bioclimática  corresponde  a  la  formación  ecológica  bosque  húmedo Montano Bajo (bhMB), según la clasificación de Holdridge. (Cañadas, 1983).</w:t>
      </w:r>
    </w:p>
    <w:p w:rsidR="000C6D1C" w:rsidRPr="000C6D1C" w:rsidRDefault="000C6D1C" w:rsidP="00202890">
      <w:pPr>
        <w:rPr>
          <w:rFonts w:cstheme="minorHAnsi"/>
        </w:rPr>
      </w:pPr>
    </w:p>
    <w:p w:rsidR="00A310C5" w:rsidRPr="00BC00A6" w:rsidRDefault="00A310C5" w:rsidP="00715424">
      <w:pPr>
        <w:pStyle w:val="Ttulo1"/>
        <w:numPr>
          <w:ilvl w:val="2"/>
          <w:numId w:val="5"/>
        </w:numPr>
        <w:spacing w:after="120"/>
        <w:ind w:left="544" w:hanging="567"/>
      </w:pPr>
      <w:bookmarkStart w:id="201" w:name="_Toc295338029"/>
      <w:bookmarkStart w:id="202" w:name="_Toc349888438"/>
      <w:r w:rsidRPr="00BC00A6">
        <w:t>Temperatura del aire</w:t>
      </w:r>
      <w:bookmarkEnd w:id="201"/>
      <w:bookmarkEnd w:id="202"/>
      <w:r w:rsidRPr="00BC00A6">
        <w:t xml:space="preserve"> </w:t>
      </w:r>
    </w:p>
    <w:p w:rsidR="00197F42" w:rsidRPr="00197F42" w:rsidRDefault="00197F42" w:rsidP="00202890">
      <w:pPr>
        <w:rPr>
          <w:rFonts w:cstheme="minorHAnsi"/>
        </w:rPr>
      </w:pPr>
      <w:r w:rsidRPr="00197F42">
        <w:rPr>
          <w:rFonts w:cstheme="minorHAnsi"/>
        </w:rPr>
        <w:t>Las temperaturas evaluadas en el periodo especificado muestran que se mantiene relativamente constante, la temperatura ambiente en la zona de estudio no presenta variaciones significativas durante los correspondientes años, registrado una media multianual de 12 °C.</w:t>
      </w:r>
    </w:p>
    <w:p w:rsidR="00F87616" w:rsidRDefault="00F87616" w:rsidP="00202890">
      <w:pPr>
        <w:widowControl w:val="0"/>
        <w:autoSpaceDE w:val="0"/>
        <w:autoSpaceDN w:val="0"/>
        <w:adjustRightInd w:val="0"/>
        <w:spacing w:before="1" w:line="130" w:lineRule="exact"/>
        <w:ind w:right="1811"/>
        <w:rPr>
          <w:rFonts w:cs="Calibri"/>
        </w:rPr>
      </w:pPr>
    </w:p>
    <w:p w:rsidR="00F87616" w:rsidRPr="00D60D61" w:rsidRDefault="00D60D61" w:rsidP="00D60D61">
      <w:pPr>
        <w:pStyle w:val="Descripcin"/>
        <w:rPr>
          <w:rFonts w:cs="Calibri"/>
          <w:bCs w:val="0"/>
        </w:rPr>
      </w:pPr>
      <w:bookmarkStart w:id="203" w:name="_Toc318740661"/>
      <w:bookmarkStart w:id="204" w:name="_Toc349888600"/>
      <w:r w:rsidRPr="00D60D61">
        <w:t xml:space="preserve">Cuadro No. </w:t>
      </w:r>
      <w:r w:rsidR="007F7FAD" w:rsidRPr="00D60D61">
        <w:fldChar w:fldCharType="begin"/>
      </w:r>
      <w:r w:rsidRPr="00D60D61">
        <w:instrText xml:space="preserve"> SEQ Cuadro_No. \* ARABIC </w:instrText>
      </w:r>
      <w:r w:rsidR="007F7FAD" w:rsidRPr="00D60D61">
        <w:fldChar w:fldCharType="separate"/>
      </w:r>
      <w:r w:rsidR="007445F0">
        <w:rPr>
          <w:noProof/>
        </w:rPr>
        <w:t>5</w:t>
      </w:r>
      <w:r w:rsidR="007F7FAD" w:rsidRPr="00D60D61">
        <w:fldChar w:fldCharType="end"/>
      </w:r>
      <w:r w:rsidR="00774033" w:rsidRPr="00D60D61">
        <w:rPr>
          <w:rFonts w:cs="Calibri"/>
          <w:bCs w:val="0"/>
        </w:rPr>
        <w:t xml:space="preserve">. </w:t>
      </w:r>
      <w:bookmarkEnd w:id="203"/>
      <w:r w:rsidR="00197F42" w:rsidRPr="00D60D61">
        <w:rPr>
          <w:rFonts w:cs="Arial"/>
          <w:lang w:val="pt-BR"/>
        </w:rPr>
        <w:t xml:space="preserve">Valores </w:t>
      </w:r>
      <w:r w:rsidR="00197F42" w:rsidRPr="00D60D61">
        <w:rPr>
          <w:rFonts w:cs="Arial"/>
          <w:lang w:val="es-ES"/>
        </w:rPr>
        <w:t>Promedios</w:t>
      </w:r>
      <w:r w:rsidR="00197F42" w:rsidRPr="00D60D61">
        <w:rPr>
          <w:rFonts w:cs="Arial"/>
          <w:lang w:val="pt-BR"/>
        </w:rPr>
        <w:t xml:space="preserve"> </w:t>
      </w:r>
      <w:r w:rsidR="00197F42" w:rsidRPr="00D60D61">
        <w:rPr>
          <w:rFonts w:cs="Arial"/>
          <w:lang w:val="es-ES"/>
        </w:rPr>
        <w:t>Multianuales</w:t>
      </w:r>
      <w:r w:rsidR="00197F42" w:rsidRPr="00D60D61">
        <w:rPr>
          <w:rFonts w:cs="Arial"/>
          <w:lang w:val="pt-BR"/>
        </w:rPr>
        <w:t xml:space="preserve"> de Temperatura</w:t>
      </w:r>
      <w:bookmarkEnd w:id="204"/>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98"/>
        <w:gridCol w:w="1192"/>
        <w:gridCol w:w="1197"/>
        <w:gridCol w:w="1195"/>
        <w:gridCol w:w="1195"/>
        <w:gridCol w:w="1197"/>
        <w:gridCol w:w="1347"/>
      </w:tblGrid>
      <w:tr w:rsidR="00197F42" w:rsidRPr="00197F42" w:rsidTr="00197F42">
        <w:tc>
          <w:tcPr>
            <w:tcW w:w="5000" w:type="pct"/>
            <w:gridSpan w:val="7"/>
            <w:shd w:val="clear" w:color="auto" w:fill="EAF1DD" w:themeFill="accent3" w:themeFillTint="33"/>
            <w:vAlign w:val="center"/>
          </w:tcPr>
          <w:p w:rsidR="00197F42" w:rsidRPr="00197F42" w:rsidRDefault="00197F42" w:rsidP="00B570B3">
            <w:pPr>
              <w:pStyle w:val="Default"/>
              <w:jc w:val="center"/>
              <w:rPr>
                <w:rFonts w:asciiTheme="minorHAnsi" w:hAnsiTheme="minorHAnsi"/>
                <w:b/>
                <w:bCs/>
              </w:rPr>
            </w:pPr>
            <w:r w:rsidRPr="00197F42">
              <w:rPr>
                <w:rFonts w:asciiTheme="minorHAnsi" w:hAnsiTheme="minorHAnsi"/>
                <w:b/>
                <w:bCs/>
              </w:rPr>
              <w:t>Estación: IZOBAMBA</w:t>
            </w:r>
          </w:p>
        </w:tc>
      </w:tr>
      <w:tr w:rsidR="00197F42" w:rsidRPr="00197F42" w:rsidTr="00197F42">
        <w:tc>
          <w:tcPr>
            <w:tcW w:w="802" w:type="pct"/>
            <w:shd w:val="clear" w:color="auto" w:fill="EAF1DD" w:themeFill="accent3" w:themeFillTint="33"/>
            <w:vAlign w:val="center"/>
          </w:tcPr>
          <w:p w:rsidR="00197F42" w:rsidRPr="00197F42" w:rsidRDefault="00197F42" w:rsidP="00B570B3">
            <w:pPr>
              <w:pStyle w:val="Default"/>
              <w:jc w:val="center"/>
              <w:rPr>
                <w:rFonts w:asciiTheme="minorHAnsi" w:hAnsiTheme="minorHAnsi"/>
                <w:b/>
                <w:bCs/>
              </w:rPr>
            </w:pPr>
            <w:r w:rsidRPr="00197F42">
              <w:rPr>
                <w:rFonts w:asciiTheme="minorHAnsi" w:hAnsiTheme="minorHAnsi"/>
                <w:b/>
                <w:bCs/>
              </w:rPr>
              <w:t>Año</w:t>
            </w:r>
          </w:p>
        </w:tc>
        <w:tc>
          <w:tcPr>
            <w:tcW w:w="684" w:type="pct"/>
            <w:shd w:val="clear" w:color="auto" w:fill="EAF1DD" w:themeFill="accent3" w:themeFillTint="33"/>
            <w:vAlign w:val="center"/>
          </w:tcPr>
          <w:p w:rsidR="00197F42" w:rsidRPr="00197F42" w:rsidRDefault="00197F42" w:rsidP="00B570B3">
            <w:pPr>
              <w:pStyle w:val="Default"/>
              <w:jc w:val="center"/>
              <w:rPr>
                <w:rFonts w:asciiTheme="minorHAnsi" w:hAnsiTheme="minorHAnsi"/>
                <w:b/>
                <w:bCs/>
              </w:rPr>
            </w:pPr>
            <w:r w:rsidRPr="00197F42">
              <w:rPr>
                <w:rFonts w:asciiTheme="minorHAnsi" w:hAnsiTheme="minorHAnsi"/>
                <w:b/>
                <w:bCs/>
              </w:rPr>
              <w:t>2004</w:t>
            </w:r>
          </w:p>
        </w:tc>
        <w:tc>
          <w:tcPr>
            <w:tcW w:w="686" w:type="pct"/>
            <w:shd w:val="clear" w:color="auto" w:fill="EAF1DD" w:themeFill="accent3" w:themeFillTint="33"/>
            <w:vAlign w:val="center"/>
          </w:tcPr>
          <w:p w:rsidR="00197F42" w:rsidRPr="00197F42" w:rsidRDefault="00197F42" w:rsidP="00B570B3">
            <w:pPr>
              <w:pStyle w:val="Default"/>
              <w:jc w:val="center"/>
              <w:rPr>
                <w:rFonts w:asciiTheme="minorHAnsi" w:hAnsiTheme="minorHAnsi"/>
                <w:b/>
                <w:bCs/>
              </w:rPr>
            </w:pPr>
            <w:r w:rsidRPr="00197F42">
              <w:rPr>
                <w:rFonts w:asciiTheme="minorHAnsi" w:hAnsiTheme="minorHAnsi"/>
                <w:b/>
                <w:bCs/>
              </w:rPr>
              <w:t>2005</w:t>
            </w:r>
          </w:p>
        </w:tc>
        <w:tc>
          <w:tcPr>
            <w:tcW w:w="685" w:type="pct"/>
            <w:shd w:val="clear" w:color="auto" w:fill="EAF1DD" w:themeFill="accent3" w:themeFillTint="33"/>
            <w:vAlign w:val="center"/>
          </w:tcPr>
          <w:p w:rsidR="00197F42" w:rsidRPr="00197F42" w:rsidRDefault="00197F42" w:rsidP="00B570B3">
            <w:pPr>
              <w:pStyle w:val="Default"/>
              <w:jc w:val="center"/>
              <w:rPr>
                <w:rFonts w:asciiTheme="minorHAnsi" w:hAnsiTheme="minorHAnsi"/>
                <w:b/>
                <w:bCs/>
              </w:rPr>
            </w:pPr>
            <w:r w:rsidRPr="00197F42">
              <w:rPr>
                <w:rFonts w:asciiTheme="minorHAnsi" w:hAnsiTheme="minorHAnsi"/>
                <w:b/>
                <w:bCs/>
              </w:rPr>
              <w:t>2006</w:t>
            </w:r>
          </w:p>
        </w:tc>
        <w:tc>
          <w:tcPr>
            <w:tcW w:w="685" w:type="pct"/>
            <w:shd w:val="clear" w:color="auto" w:fill="EAF1DD" w:themeFill="accent3" w:themeFillTint="33"/>
            <w:vAlign w:val="center"/>
          </w:tcPr>
          <w:p w:rsidR="00197F42" w:rsidRPr="00197F42" w:rsidRDefault="00197F42" w:rsidP="00B570B3">
            <w:pPr>
              <w:pStyle w:val="Default"/>
              <w:jc w:val="center"/>
              <w:rPr>
                <w:rFonts w:asciiTheme="minorHAnsi" w:hAnsiTheme="minorHAnsi"/>
                <w:b/>
                <w:bCs/>
              </w:rPr>
            </w:pPr>
            <w:r w:rsidRPr="00197F42">
              <w:rPr>
                <w:rFonts w:asciiTheme="minorHAnsi" w:hAnsiTheme="minorHAnsi"/>
                <w:b/>
                <w:bCs/>
              </w:rPr>
              <w:t>2007</w:t>
            </w:r>
          </w:p>
        </w:tc>
        <w:tc>
          <w:tcPr>
            <w:tcW w:w="686" w:type="pct"/>
            <w:shd w:val="clear" w:color="auto" w:fill="EAF1DD" w:themeFill="accent3" w:themeFillTint="33"/>
            <w:vAlign w:val="center"/>
          </w:tcPr>
          <w:p w:rsidR="00197F42" w:rsidRPr="00197F42" w:rsidRDefault="00197F42" w:rsidP="00B570B3">
            <w:pPr>
              <w:pStyle w:val="Default"/>
              <w:jc w:val="center"/>
              <w:rPr>
                <w:rFonts w:asciiTheme="minorHAnsi" w:hAnsiTheme="minorHAnsi"/>
                <w:b/>
                <w:bCs/>
              </w:rPr>
            </w:pPr>
            <w:r w:rsidRPr="00197F42">
              <w:rPr>
                <w:rFonts w:asciiTheme="minorHAnsi" w:hAnsiTheme="minorHAnsi"/>
                <w:b/>
                <w:bCs/>
              </w:rPr>
              <w:t>2008</w:t>
            </w:r>
          </w:p>
        </w:tc>
        <w:tc>
          <w:tcPr>
            <w:tcW w:w="773" w:type="pct"/>
            <w:shd w:val="clear" w:color="auto" w:fill="EAF1DD" w:themeFill="accent3" w:themeFillTint="33"/>
            <w:vAlign w:val="center"/>
          </w:tcPr>
          <w:p w:rsidR="00197F42" w:rsidRPr="00197F42" w:rsidRDefault="00197F42" w:rsidP="00B570B3">
            <w:pPr>
              <w:pStyle w:val="Default"/>
              <w:jc w:val="center"/>
              <w:rPr>
                <w:rFonts w:asciiTheme="minorHAnsi" w:hAnsiTheme="minorHAnsi"/>
                <w:b/>
                <w:bCs/>
              </w:rPr>
            </w:pPr>
            <w:r w:rsidRPr="00197F42">
              <w:rPr>
                <w:rFonts w:asciiTheme="minorHAnsi" w:hAnsiTheme="minorHAnsi"/>
                <w:b/>
                <w:bCs/>
              </w:rPr>
              <w:t>Promedio</w:t>
            </w:r>
          </w:p>
        </w:tc>
      </w:tr>
      <w:tr w:rsidR="00197F42" w:rsidRPr="00197F42" w:rsidTr="00197F42">
        <w:tc>
          <w:tcPr>
            <w:tcW w:w="802" w:type="pct"/>
            <w:shd w:val="clear" w:color="auto" w:fill="EAF1DD" w:themeFill="accent3" w:themeFillTint="33"/>
            <w:vAlign w:val="center"/>
          </w:tcPr>
          <w:p w:rsidR="00197F42" w:rsidRPr="00197F42" w:rsidRDefault="00197F42" w:rsidP="00B570B3">
            <w:pPr>
              <w:pStyle w:val="Default"/>
              <w:jc w:val="center"/>
              <w:rPr>
                <w:rFonts w:asciiTheme="minorHAnsi" w:hAnsiTheme="minorHAnsi"/>
                <w:b/>
                <w:bCs/>
              </w:rPr>
            </w:pPr>
            <w:r w:rsidRPr="00197F42">
              <w:rPr>
                <w:rFonts w:asciiTheme="minorHAnsi" w:hAnsiTheme="minorHAnsi"/>
                <w:b/>
                <w:bCs/>
              </w:rPr>
              <w:t>T °C</w:t>
            </w:r>
          </w:p>
        </w:tc>
        <w:tc>
          <w:tcPr>
            <w:tcW w:w="684" w:type="pct"/>
            <w:vAlign w:val="center"/>
          </w:tcPr>
          <w:p w:rsidR="00197F42" w:rsidRPr="00197F42" w:rsidRDefault="00197F42" w:rsidP="00B570B3">
            <w:pPr>
              <w:pStyle w:val="Default"/>
              <w:jc w:val="center"/>
              <w:rPr>
                <w:rFonts w:asciiTheme="minorHAnsi" w:hAnsiTheme="minorHAnsi"/>
                <w:bCs/>
              </w:rPr>
            </w:pPr>
            <w:r w:rsidRPr="00197F42">
              <w:rPr>
                <w:rFonts w:asciiTheme="minorHAnsi" w:hAnsiTheme="minorHAnsi"/>
                <w:bCs/>
              </w:rPr>
              <w:t>12,3</w:t>
            </w:r>
          </w:p>
        </w:tc>
        <w:tc>
          <w:tcPr>
            <w:tcW w:w="686" w:type="pct"/>
            <w:vAlign w:val="center"/>
          </w:tcPr>
          <w:p w:rsidR="00197F42" w:rsidRPr="00197F42" w:rsidRDefault="00197F42" w:rsidP="00B570B3">
            <w:pPr>
              <w:pStyle w:val="Default"/>
              <w:jc w:val="center"/>
              <w:rPr>
                <w:rFonts w:asciiTheme="minorHAnsi" w:hAnsiTheme="minorHAnsi"/>
                <w:bCs/>
              </w:rPr>
            </w:pPr>
            <w:r w:rsidRPr="00197F42">
              <w:rPr>
                <w:rFonts w:asciiTheme="minorHAnsi" w:hAnsiTheme="minorHAnsi"/>
                <w:bCs/>
              </w:rPr>
              <w:t>12,2</w:t>
            </w:r>
          </w:p>
        </w:tc>
        <w:tc>
          <w:tcPr>
            <w:tcW w:w="685" w:type="pct"/>
            <w:vAlign w:val="center"/>
          </w:tcPr>
          <w:p w:rsidR="00197F42" w:rsidRPr="00197F42" w:rsidRDefault="00197F42" w:rsidP="00B570B3">
            <w:pPr>
              <w:pStyle w:val="Default"/>
              <w:jc w:val="center"/>
              <w:rPr>
                <w:rFonts w:asciiTheme="minorHAnsi" w:hAnsiTheme="minorHAnsi"/>
                <w:bCs/>
              </w:rPr>
            </w:pPr>
            <w:r w:rsidRPr="00197F42">
              <w:rPr>
                <w:rFonts w:asciiTheme="minorHAnsi" w:hAnsiTheme="minorHAnsi"/>
                <w:bCs/>
              </w:rPr>
              <w:t>12,1</w:t>
            </w:r>
          </w:p>
        </w:tc>
        <w:tc>
          <w:tcPr>
            <w:tcW w:w="685" w:type="pct"/>
            <w:vAlign w:val="center"/>
          </w:tcPr>
          <w:p w:rsidR="00197F42" w:rsidRPr="00197F42" w:rsidRDefault="00197F42" w:rsidP="00B570B3">
            <w:pPr>
              <w:pStyle w:val="Default"/>
              <w:jc w:val="center"/>
              <w:rPr>
                <w:rFonts w:asciiTheme="minorHAnsi" w:hAnsiTheme="minorHAnsi"/>
                <w:bCs/>
              </w:rPr>
            </w:pPr>
            <w:r w:rsidRPr="00197F42">
              <w:rPr>
                <w:rFonts w:asciiTheme="minorHAnsi" w:hAnsiTheme="minorHAnsi"/>
                <w:bCs/>
              </w:rPr>
              <w:t>12,0</w:t>
            </w:r>
          </w:p>
        </w:tc>
        <w:tc>
          <w:tcPr>
            <w:tcW w:w="686" w:type="pct"/>
            <w:vAlign w:val="center"/>
          </w:tcPr>
          <w:p w:rsidR="00197F42" w:rsidRPr="00197F42" w:rsidRDefault="00197F42" w:rsidP="00B570B3">
            <w:pPr>
              <w:pStyle w:val="Default"/>
              <w:jc w:val="center"/>
              <w:rPr>
                <w:rFonts w:asciiTheme="minorHAnsi" w:hAnsiTheme="minorHAnsi"/>
                <w:bCs/>
              </w:rPr>
            </w:pPr>
            <w:r w:rsidRPr="00197F42">
              <w:rPr>
                <w:rFonts w:asciiTheme="minorHAnsi" w:hAnsiTheme="minorHAnsi"/>
                <w:bCs/>
              </w:rPr>
              <w:t>11,4</w:t>
            </w:r>
          </w:p>
        </w:tc>
        <w:tc>
          <w:tcPr>
            <w:tcW w:w="773" w:type="pct"/>
            <w:vAlign w:val="center"/>
          </w:tcPr>
          <w:p w:rsidR="00197F42" w:rsidRPr="00197F42" w:rsidRDefault="00197F42" w:rsidP="00B570B3">
            <w:pPr>
              <w:pStyle w:val="Default"/>
              <w:jc w:val="center"/>
              <w:rPr>
                <w:rFonts w:asciiTheme="minorHAnsi" w:hAnsiTheme="minorHAnsi"/>
                <w:bCs/>
              </w:rPr>
            </w:pPr>
            <w:r w:rsidRPr="00197F42">
              <w:rPr>
                <w:rFonts w:asciiTheme="minorHAnsi" w:hAnsiTheme="minorHAnsi"/>
                <w:bCs/>
              </w:rPr>
              <w:t>12</w:t>
            </w:r>
          </w:p>
        </w:tc>
      </w:tr>
    </w:tbl>
    <w:p w:rsidR="00197F42" w:rsidRDefault="00197F42" w:rsidP="00202890">
      <w:pPr>
        <w:widowControl w:val="0"/>
        <w:autoSpaceDE w:val="0"/>
        <w:autoSpaceDN w:val="0"/>
        <w:adjustRightInd w:val="0"/>
        <w:spacing w:line="181" w:lineRule="exact"/>
        <w:ind w:left="567"/>
        <w:jc w:val="center"/>
        <w:rPr>
          <w:rFonts w:cs="Calibri"/>
          <w:sz w:val="18"/>
          <w:szCs w:val="18"/>
        </w:rPr>
      </w:pPr>
    </w:p>
    <w:p w:rsidR="005418D3" w:rsidRPr="009C39E0" w:rsidRDefault="005418D3" w:rsidP="00202890">
      <w:pPr>
        <w:widowControl w:val="0"/>
        <w:autoSpaceDE w:val="0"/>
        <w:autoSpaceDN w:val="0"/>
        <w:adjustRightInd w:val="0"/>
        <w:spacing w:line="181" w:lineRule="exact"/>
        <w:ind w:left="567"/>
        <w:jc w:val="center"/>
        <w:rPr>
          <w:rFonts w:cs="Calibri"/>
          <w:sz w:val="18"/>
          <w:szCs w:val="18"/>
        </w:rPr>
      </w:pPr>
      <w:r w:rsidRPr="009C39E0">
        <w:rPr>
          <w:rFonts w:cs="Calibri"/>
          <w:sz w:val="18"/>
          <w:szCs w:val="18"/>
        </w:rPr>
        <w:t>Fuente:</w:t>
      </w:r>
      <w:r w:rsidRPr="009C39E0">
        <w:rPr>
          <w:rFonts w:cs="Calibri"/>
          <w:spacing w:val="6"/>
          <w:sz w:val="18"/>
          <w:szCs w:val="18"/>
        </w:rPr>
        <w:t xml:space="preserve"> </w:t>
      </w:r>
      <w:r w:rsidRPr="009C39E0">
        <w:rPr>
          <w:rFonts w:cs="Calibri"/>
          <w:sz w:val="18"/>
          <w:szCs w:val="18"/>
        </w:rPr>
        <w:t>Anuarios</w:t>
      </w:r>
      <w:r w:rsidRPr="009C39E0">
        <w:rPr>
          <w:rFonts w:cs="Calibri"/>
          <w:spacing w:val="-8"/>
          <w:sz w:val="18"/>
          <w:szCs w:val="18"/>
        </w:rPr>
        <w:t xml:space="preserve"> </w:t>
      </w:r>
      <w:r w:rsidRPr="009C39E0">
        <w:rPr>
          <w:rFonts w:cs="Calibri"/>
          <w:sz w:val="18"/>
          <w:szCs w:val="18"/>
        </w:rPr>
        <w:t>Meteorológicos</w:t>
      </w:r>
      <w:r w:rsidRPr="009C39E0">
        <w:rPr>
          <w:rFonts w:cs="Calibri"/>
          <w:spacing w:val="-14"/>
          <w:sz w:val="18"/>
          <w:szCs w:val="18"/>
        </w:rPr>
        <w:t xml:space="preserve"> </w:t>
      </w:r>
      <w:r w:rsidRPr="009C39E0">
        <w:rPr>
          <w:rFonts w:cs="Calibri"/>
          <w:sz w:val="18"/>
          <w:szCs w:val="18"/>
        </w:rPr>
        <w:t>INAMHI</w:t>
      </w:r>
      <w:r>
        <w:rPr>
          <w:rFonts w:cs="Calibri"/>
          <w:sz w:val="18"/>
          <w:szCs w:val="18"/>
        </w:rPr>
        <w:t>. Elaborado Ing. Marcelo Castillo</w:t>
      </w:r>
    </w:p>
    <w:p w:rsidR="00F87616" w:rsidRPr="00D74604" w:rsidRDefault="00F87616" w:rsidP="00202890">
      <w:pPr>
        <w:widowControl w:val="0"/>
        <w:autoSpaceDE w:val="0"/>
        <w:autoSpaceDN w:val="0"/>
        <w:adjustRightInd w:val="0"/>
        <w:spacing w:before="5" w:line="180" w:lineRule="exact"/>
        <w:ind w:right="1811"/>
        <w:rPr>
          <w:rFonts w:cs="Calibri"/>
        </w:rPr>
      </w:pPr>
    </w:p>
    <w:p w:rsidR="00F87616" w:rsidRPr="00D74604" w:rsidRDefault="00F87616" w:rsidP="00202890">
      <w:pPr>
        <w:widowControl w:val="0"/>
        <w:autoSpaceDE w:val="0"/>
        <w:autoSpaceDN w:val="0"/>
        <w:adjustRightInd w:val="0"/>
        <w:spacing w:line="200" w:lineRule="exact"/>
        <w:ind w:right="1811"/>
        <w:rPr>
          <w:rFonts w:cs="Calibri"/>
        </w:rPr>
      </w:pPr>
    </w:p>
    <w:p w:rsidR="00511733" w:rsidRDefault="00511733" w:rsidP="00202890">
      <w:pPr>
        <w:pStyle w:val="Descripcin"/>
        <w:jc w:val="both"/>
        <w:rPr>
          <w:rFonts w:eastAsiaTheme="minorHAnsi" w:cs="Calibri"/>
          <w:bCs w:val="0"/>
          <w:lang w:val="es-ES" w:eastAsia="en-US"/>
        </w:rPr>
      </w:pPr>
      <w:r w:rsidRPr="00511733">
        <w:rPr>
          <w:rFonts w:eastAsiaTheme="minorHAnsi" w:cs="Calibri"/>
          <w:bCs w:val="0"/>
          <w:lang w:val="es-ES" w:eastAsia="en-US"/>
        </w:rPr>
        <w:t>En el año la temperatura mensual promedio es bastante estable, no existe variaciones extremas  de cambios de temperatura de un mes a otro. La temperatura más baja</w:t>
      </w:r>
      <w:r w:rsidR="00D20A14">
        <w:rPr>
          <w:rFonts w:eastAsiaTheme="minorHAnsi" w:cs="Calibri"/>
          <w:bCs w:val="0"/>
          <w:lang w:val="es-ES" w:eastAsia="en-US"/>
        </w:rPr>
        <w:t>.</w:t>
      </w:r>
    </w:p>
    <w:p w:rsidR="00122BB2" w:rsidRDefault="00122BB2" w:rsidP="00202890"/>
    <w:p w:rsidR="00FF3730" w:rsidRPr="00FF3730" w:rsidRDefault="00956CDE" w:rsidP="00B570B3">
      <w:pPr>
        <w:pStyle w:val="Descripcin"/>
      </w:pPr>
      <w:bookmarkStart w:id="205" w:name="_Toc318740678"/>
      <w:bookmarkStart w:id="206" w:name="_Toc349888663"/>
      <w:bookmarkStart w:id="207" w:name="_Toc295338030"/>
      <w:r w:rsidRPr="00956CDE">
        <w:t xml:space="preserve">Gráfico No. </w:t>
      </w:r>
      <w:r w:rsidR="007F7FAD" w:rsidRPr="00956CDE">
        <w:fldChar w:fldCharType="begin"/>
      </w:r>
      <w:r w:rsidRPr="00956CDE">
        <w:instrText xml:space="preserve"> SEQ Gráfico_No. \* ARABIC </w:instrText>
      </w:r>
      <w:r w:rsidR="007F7FAD" w:rsidRPr="00956CDE">
        <w:fldChar w:fldCharType="separate"/>
      </w:r>
      <w:r w:rsidR="007445F0">
        <w:rPr>
          <w:noProof/>
        </w:rPr>
        <w:t>19</w:t>
      </w:r>
      <w:r w:rsidR="007F7FAD" w:rsidRPr="00956CDE">
        <w:fldChar w:fldCharType="end"/>
      </w:r>
      <w:r w:rsidR="00774033" w:rsidRPr="00956CDE">
        <w:t xml:space="preserve">. </w:t>
      </w:r>
      <w:r w:rsidR="00F930BF" w:rsidRPr="00956CDE">
        <w:t>Temperatura</w:t>
      </w:r>
      <w:bookmarkEnd w:id="205"/>
      <w:bookmarkEnd w:id="206"/>
    </w:p>
    <w:p w:rsidR="00F930BF" w:rsidRDefault="00197F42" w:rsidP="00202890">
      <w:pPr>
        <w:pStyle w:val="Descripcin"/>
        <w:rPr>
          <w:b/>
        </w:rPr>
      </w:pPr>
      <w:r>
        <w:rPr>
          <w:noProof/>
          <w:lang w:val="es-ES" w:eastAsia="es-ES"/>
        </w:rPr>
        <w:drawing>
          <wp:inline distT="0" distB="0" distL="0" distR="0">
            <wp:extent cx="4797632" cy="2778826"/>
            <wp:effectExtent l="0" t="0" r="3175" b="2540"/>
            <wp:docPr id="53" name="Gráfico 3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6E7BEB" w:rsidRDefault="005418D3" w:rsidP="00202890">
      <w:pPr>
        <w:widowControl w:val="0"/>
        <w:autoSpaceDE w:val="0"/>
        <w:autoSpaceDN w:val="0"/>
        <w:adjustRightInd w:val="0"/>
        <w:spacing w:line="181" w:lineRule="exact"/>
        <w:ind w:left="567"/>
        <w:jc w:val="center"/>
        <w:rPr>
          <w:rFonts w:cs="Calibri"/>
        </w:rPr>
      </w:pPr>
      <w:r w:rsidRPr="009C39E0">
        <w:rPr>
          <w:rFonts w:cs="Calibri"/>
          <w:sz w:val="18"/>
          <w:szCs w:val="18"/>
        </w:rPr>
        <w:t>Fuente:</w:t>
      </w:r>
      <w:r w:rsidRPr="009C39E0">
        <w:rPr>
          <w:rFonts w:cs="Calibri"/>
          <w:spacing w:val="6"/>
          <w:sz w:val="18"/>
          <w:szCs w:val="18"/>
        </w:rPr>
        <w:t xml:space="preserve"> </w:t>
      </w:r>
      <w:r w:rsidRPr="009C39E0">
        <w:rPr>
          <w:rFonts w:cs="Calibri"/>
          <w:sz w:val="18"/>
          <w:szCs w:val="18"/>
        </w:rPr>
        <w:t>Anuarios</w:t>
      </w:r>
      <w:r w:rsidRPr="009C39E0">
        <w:rPr>
          <w:rFonts w:cs="Calibri"/>
          <w:spacing w:val="-8"/>
          <w:sz w:val="18"/>
          <w:szCs w:val="18"/>
        </w:rPr>
        <w:t xml:space="preserve"> </w:t>
      </w:r>
      <w:r w:rsidRPr="009C39E0">
        <w:rPr>
          <w:rFonts w:cs="Calibri"/>
          <w:sz w:val="18"/>
          <w:szCs w:val="18"/>
        </w:rPr>
        <w:t>Meteorológicos</w:t>
      </w:r>
      <w:r w:rsidRPr="009C39E0">
        <w:rPr>
          <w:rFonts w:cs="Calibri"/>
          <w:spacing w:val="-14"/>
          <w:sz w:val="18"/>
          <w:szCs w:val="18"/>
        </w:rPr>
        <w:t xml:space="preserve"> </w:t>
      </w:r>
      <w:r w:rsidRPr="009C39E0">
        <w:rPr>
          <w:rFonts w:cs="Calibri"/>
          <w:sz w:val="18"/>
          <w:szCs w:val="18"/>
        </w:rPr>
        <w:t>INAMHI</w:t>
      </w:r>
      <w:r>
        <w:rPr>
          <w:rFonts w:cs="Calibri"/>
          <w:sz w:val="18"/>
          <w:szCs w:val="18"/>
        </w:rPr>
        <w:t>. Elaborado Ing. Marcelo Castillo</w:t>
      </w:r>
    </w:p>
    <w:p w:rsidR="006E7BEB" w:rsidRDefault="006E7BEB" w:rsidP="00202890">
      <w:pPr>
        <w:widowControl w:val="0"/>
        <w:autoSpaceDE w:val="0"/>
        <w:autoSpaceDN w:val="0"/>
        <w:adjustRightInd w:val="0"/>
        <w:spacing w:line="181" w:lineRule="exact"/>
        <w:ind w:left="567"/>
        <w:jc w:val="center"/>
        <w:rPr>
          <w:rFonts w:cs="Calibri"/>
        </w:rPr>
      </w:pPr>
    </w:p>
    <w:p w:rsidR="006E7BEB" w:rsidRDefault="006E7BEB" w:rsidP="00202890">
      <w:pPr>
        <w:widowControl w:val="0"/>
        <w:autoSpaceDE w:val="0"/>
        <w:autoSpaceDN w:val="0"/>
        <w:adjustRightInd w:val="0"/>
        <w:spacing w:line="181" w:lineRule="exact"/>
        <w:ind w:left="567"/>
        <w:jc w:val="center"/>
        <w:rPr>
          <w:rFonts w:cs="Calibri"/>
        </w:rPr>
      </w:pPr>
    </w:p>
    <w:p w:rsidR="006E7BEB" w:rsidRPr="006E7BEB" w:rsidRDefault="006E7BEB" w:rsidP="00202890">
      <w:pPr>
        <w:widowControl w:val="0"/>
        <w:autoSpaceDE w:val="0"/>
        <w:autoSpaceDN w:val="0"/>
        <w:adjustRightInd w:val="0"/>
        <w:spacing w:line="181" w:lineRule="exact"/>
        <w:ind w:left="567"/>
        <w:jc w:val="center"/>
        <w:rPr>
          <w:rFonts w:cs="Calibri"/>
        </w:rPr>
      </w:pPr>
    </w:p>
    <w:p w:rsidR="000E5C96" w:rsidRPr="00BC00A6" w:rsidRDefault="000E5C96" w:rsidP="00715424">
      <w:pPr>
        <w:pStyle w:val="Ttulo1"/>
        <w:numPr>
          <w:ilvl w:val="2"/>
          <w:numId w:val="5"/>
        </w:numPr>
        <w:spacing w:after="120"/>
        <w:ind w:left="544" w:hanging="567"/>
      </w:pPr>
      <w:bookmarkStart w:id="208" w:name="_Toc349888439"/>
      <w:r w:rsidRPr="00BC00A6">
        <w:t>Precipitación</w:t>
      </w:r>
      <w:bookmarkEnd w:id="208"/>
    </w:p>
    <w:p w:rsidR="00197F42" w:rsidRPr="00197F42" w:rsidRDefault="00197F42" w:rsidP="00202890">
      <w:pPr>
        <w:pStyle w:val="Descripcin"/>
        <w:jc w:val="both"/>
        <w:rPr>
          <w:rFonts w:eastAsiaTheme="minorHAnsi" w:cs="Calibri"/>
          <w:bCs w:val="0"/>
          <w:lang w:val="es-ES" w:eastAsia="en-US"/>
        </w:rPr>
      </w:pPr>
      <w:bookmarkStart w:id="209" w:name="_Toc318740679"/>
      <w:r w:rsidRPr="00197F42">
        <w:rPr>
          <w:rFonts w:eastAsiaTheme="minorHAnsi" w:cs="Calibri"/>
          <w:bCs w:val="0"/>
          <w:lang w:val="es-ES" w:eastAsia="en-US"/>
        </w:rPr>
        <w:t>La precipitación anual, constituye un parámetro importante en lo concerniente al análisis de la autodepuración natural de la atmósfera de un sitio determinado, considerando que este fenómeno natural produce el lavado de los contaminantes atmosféricos. De los datos obtenidos para el periodo establecido, la media multianual es de 1535,06 mm/año, registrándose en el año 2008 el promedio más alto de precipitación.</w:t>
      </w:r>
    </w:p>
    <w:p w:rsidR="00E436D8" w:rsidRDefault="00E436D8" w:rsidP="00202890">
      <w:pPr>
        <w:pStyle w:val="Descripcin"/>
        <w:rPr>
          <w:rFonts w:ascii="Calibri" w:hAnsi="Calibri"/>
          <w:lang w:val="es-EC"/>
        </w:rPr>
      </w:pPr>
    </w:p>
    <w:p w:rsidR="00D20A14" w:rsidRPr="00D60D61" w:rsidRDefault="00D60D61" w:rsidP="00202890">
      <w:pPr>
        <w:pStyle w:val="Descripcin"/>
      </w:pPr>
      <w:bookmarkStart w:id="210" w:name="_Toc349888601"/>
      <w:r w:rsidRPr="00D60D61">
        <w:t xml:space="preserve">Cuadro No. </w:t>
      </w:r>
      <w:r w:rsidR="007F7FAD" w:rsidRPr="00D60D61">
        <w:fldChar w:fldCharType="begin"/>
      </w:r>
      <w:r w:rsidRPr="00D60D61">
        <w:instrText xml:space="preserve"> SEQ Cuadro_No. \* ARABIC </w:instrText>
      </w:r>
      <w:r w:rsidR="007F7FAD" w:rsidRPr="00D60D61">
        <w:fldChar w:fldCharType="separate"/>
      </w:r>
      <w:r w:rsidR="007445F0">
        <w:rPr>
          <w:noProof/>
        </w:rPr>
        <w:t>6</w:t>
      </w:r>
      <w:r w:rsidR="007F7FAD" w:rsidRPr="00D60D61">
        <w:fldChar w:fldCharType="end"/>
      </w:r>
      <w:r w:rsidR="00197F42" w:rsidRPr="00D60D61">
        <w:rPr>
          <w:rFonts w:cs="Calibri"/>
          <w:bCs w:val="0"/>
        </w:rPr>
        <w:t xml:space="preserve">. </w:t>
      </w:r>
      <w:r w:rsidR="00197F42" w:rsidRPr="00D60D61">
        <w:rPr>
          <w:rFonts w:cs="Arial"/>
          <w:lang w:val="pt-BR"/>
        </w:rPr>
        <w:t xml:space="preserve">Valores </w:t>
      </w:r>
      <w:r w:rsidR="00A77E2A" w:rsidRPr="00D60D61">
        <w:rPr>
          <w:rFonts w:cs="Arial"/>
          <w:lang w:val="es-ES"/>
        </w:rPr>
        <w:t>p</w:t>
      </w:r>
      <w:r w:rsidR="00197F42" w:rsidRPr="00D60D61">
        <w:rPr>
          <w:rFonts w:cs="Arial"/>
          <w:lang w:val="es-ES"/>
        </w:rPr>
        <w:t>romedios</w:t>
      </w:r>
      <w:r w:rsidR="00197F42" w:rsidRPr="00D60D61">
        <w:rPr>
          <w:rFonts w:cs="Arial"/>
          <w:lang w:val="pt-BR"/>
        </w:rPr>
        <w:t xml:space="preserve"> </w:t>
      </w:r>
      <w:r w:rsidR="00A77E2A" w:rsidRPr="00D60D61">
        <w:rPr>
          <w:rFonts w:cs="Arial"/>
          <w:lang w:val="es-ES"/>
        </w:rPr>
        <w:t>m</w:t>
      </w:r>
      <w:r w:rsidR="00197F42" w:rsidRPr="00D60D61">
        <w:rPr>
          <w:rFonts w:cs="Arial"/>
          <w:lang w:val="es-ES"/>
        </w:rPr>
        <w:t>ultianuales</w:t>
      </w:r>
      <w:r w:rsidR="00197F42" w:rsidRPr="00D60D61">
        <w:rPr>
          <w:rFonts w:cs="Arial"/>
          <w:lang w:val="pt-BR"/>
        </w:rPr>
        <w:t xml:space="preserve"> de Temperatura</w:t>
      </w:r>
      <w:bookmarkEnd w:id="210"/>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98"/>
        <w:gridCol w:w="1191"/>
        <w:gridCol w:w="1197"/>
        <w:gridCol w:w="1195"/>
        <w:gridCol w:w="1195"/>
        <w:gridCol w:w="1197"/>
        <w:gridCol w:w="1348"/>
      </w:tblGrid>
      <w:tr w:rsidR="00197F42" w:rsidRPr="00197F42" w:rsidTr="00197F42">
        <w:tc>
          <w:tcPr>
            <w:tcW w:w="5000" w:type="pct"/>
            <w:gridSpan w:val="7"/>
            <w:shd w:val="clear" w:color="auto" w:fill="EAF1DD" w:themeFill="accent3" w:themeFillTint="33"/>
            <w:vAlign w:val="center"/>
          </w:tcPr>
          <w:p w:rsidR="00197F42" w:rsidRPr="00197F42" w:rsidRDefault="00197F42" w:rsidP="00B570B3">
            <w:pPr>
              <w:pStyle w:val="Default"/>
              <w:jc w:val="center"/>
              <w:rPr>
                <w:rFonts w:asciiTheme="minorHAnsi" w:hAnsiTheme="minorHAnsi"/>
                <w:b/>
                <w:bCs/>
              </w:rPr>
            </w:pPr>
            <w:r w:rsidRPr="00197F42">
              <w:rPr>
                <w:rFonts w:asciiTheme="minorHAnsi" w:hAnsiTheme="minorHAnsi"/>
                <w:b/>
                <w:bCs/>
              </w:rPr>
              <w:t>Estación: IZOBAMBA</w:t>
            </w:r>
          </w:p>
        </w:tc>
      </w:tr>
      <w:tr w:rsidR="00197F42" w:rsidRPr="00197F42" w:rsidTr="00197F42">
        <w:tc>
          <w:tcPr>
            <w:tcW w:w="802" w:type="pct"/>
            <w:shd w:val="clear" w:color="auto" w:fill="EAF1DD" w:themeFill="accent3" w:themeFillTint="33"/>
            <w:vAlign w:val="center"/>
          </w:tcPr>
          <w:p w:rsidR="00197F42" w:rsidRPr="00197F42" w:rsidRDefault="00197F42" w:rsidP="00B570B3">
            <w:pPr>
              <w:pStyle w:val="Default"/>
              <w:jc w:val="center"/>
              <w:rPr>
                <w:rFonts w:asciiTheme="minorHAnsi" w:hAnsiTheme="minorHAnsi"/>
                <w:b/>
                <w:bCs/>
              </w:rPr>
            </w:pPr>
            <w:r w:rsidRPr="00197F42">
              <w:rPr>
                <w:rFonts w:asciiTheme="minorHAnsi" w:hAnsiTheme="minorHAnsi"/>
                <w:b/>
                <w:bCs/>
              </w:rPr>
              <w:t>Año</w:t>
            </w:r>
          </w:p>
        </w:tc>
        <w:tc>
          <w:tcPr>
            <w:tcW w:w="683" w:type="pct"/>
            <w:shd w:val="clear" w:color="auto" w:fill="EAF1DD" w:themeFill="accent3" w:themeFillTint="33"/>
            <w:vAlign w:val="center"/>
          </w:tcPr>
          <w:p w:rsidR="00197F42" w:rsidRPr="00197F42" w:rsidRDefault="00197F42" w:rsidP="00B570B3">
            <w:pPr>
              <w:pStyle w:val="Default"/>
              <w:jc w:val="center"/>
              <w:rPr>
                <w:rFonts w:asciiTheme="minorHAnsi" w:hAnsiTheme="minorHAnsi"/>
                <w:b/>
                <w:bCs/>
              </w:rPr>
            </w:pPr>
            <w:r w:rsidRPr="00197F42">
              <w:rPr>
                <w:rFonts w:asciiTheme="minorHAnsi" w:hAnsiTheme="minorHAnsi"/>
                <w:b/>
                <w:bCs/>
              </w:rPr>
              <w:t>2004</w:t>
            </w:r>
          </w:p>
        </w:tc>
        <w:tc>
          <w:tcPr>
            <w:tcW w:w="686" w:type="pct"/>
            <w:shd w:val="clear" w:color="auto" w:fill="EAF1DD" w:themeFill="accent3" w:themeFillTint="33"/>
            <w:vAlign w:val="center"/>
          </w:tcPr>
          <w:p w:rsidR="00197F42" w:rsidRPr="00197F42" w:rsidRDefault="00197F42" w:rsidP="00B570B3">
            <w:pPr>
              <w:pStyle w:val="Default"/>
              <w:jc w:val="center"/>
              <w:rPr>
                <w:rFonts w:asciiTheme="minorHAnsi" w:hAnsiTheme="minorHAnsi"/>
                <w:b/>
                <w:bCs/>
              </w:rPr>
            </w:pPr>
            <w:r w:rsidRPr="00197F42">
              <w:rPr>
                <w:rFonts w:asciiTheme="minorHAnsi" w:hAnsiTheme="minorHAnsi"/>
                <w:b/>
                <w:bCs/>
              </w:rPr>
              <w:t>2005</w:t>
            </w:r>
          </w:p>
        </w:tc>
        <w:tc>
          <w:tcPr>
            <w:tcW w:w="685" w:type="pct"/>
            <w:shd w:val="clear" w:color="auto" w:fill="EAF1DD" w:themeFill="accent3" w:themeFillTint="33"/>
            <w:vAlign w:val="center"/>
          </w:tcPr>
          <w:p w:rsidR="00197F42" w:rsidRPr="00197F42" w:rsidRDefault="00197F42" w:rsidP="00B570B3">
            <w:pPr>
              <w:pStyle w:val="Default"/>
              <w:jc w:val="center"/>
              <w:rPr>
                <w:rFonts w:asciiTheme="minorHAnsi" w:hAnsiTheme="minorHAnsi"/>
                <w:b/>
                <w:bCs/>
              </w:rPr>
            </w:pPr>
            <w:r w:rsidRPr="00197F42">
              <w:rPr>
                <w:rFonts w:asciiTheme="minorHAnsi" w:hAnsiTheme="minorHAnsi"/>
                <w:b/>
                <w:bCs/>
              </w:rPr>
              <w:t>2006</w:t>
            </w:r>
          </w:p>
        </w:tc>
        <w:tc>
          <w:tcPr>
            <w:tcW w:w="685" w:type="pct"/>
            <w:shd w:val="clear" w:color="auto" w:fill="EAF1DD" w:themeFill="accent3" w:themeFillTint="33"/>
            <w:vAlign w:val="center"/>
          </w:tcPr>
          <w:p w:rsidR="00197F42" w:rsidRPr="00197F42" w:rsidRDefault="00197F42" w:rsidP="00B570B3">
            <w:pPr>
              <w:pStyle w:val="Default"/>
              <w:jc w:val="center"/>
              <w:rPr>
                <w:rFonts w:asciiTheme="minorHAnsi" w:hAnsiTheme="minorHAnsi"/>
                <w:b/>
                <w:bCs/>
              </w:rPr>
            </w:pPr>
            <w:r w:rsidRPr="00197F42">
              <w:rPr>
                <w:rFonts w:asciiTheme="minorHAnsi" w:hAnsiTheme="minorHAnsi"/>
                <w:b/>
                <w:bCs/>
              </w:rPr>
              <w:t>2007</w:t>
            </w:r>
          </w:p>
        </w:tc>
        <w:tc>
          <w:tcPr>
            <w:tcW w:w="686" w:type="pct"/>
            <w:shd w:val="clear" w:color="auto" w:fill="EAF1DD" w:themeFill="accent3" w:themeFillTint="33"/>
            <w:vAlign w:val="center"/>
          </w:tcPr>
          <w:p w:rsidR="00197F42" w:rsidRPr="00197F42" w:rsidRDefault="00197F42" w:rsidP="00B570B3">
            <w:pPr>
              <w:pStyle w:val="Default"/>
              <w:jc w:val="center"/>
              <w:rPr>
                <w:rFonts w:asciiTheme="minorHAnsi" w:hAnsiTheme="minorHAnsi"/>
                <w:b/>
                <w:bCs/>
              </w:rPr>
            </w:pPr>
            <w:r w:rsidRPr="00197F42">
              <w:rPr>
                <w:rFonts w:asciiTheme="minorHAnsi" w:hAnsiTheme="minorHAnsi"/>
                <w:b/>
                <w:bCs/>
              </w:rPr>
              <w:t>2008</w:t>
            </w:r>
          </w:p>
        </w:tc>
        <w:tc>
          <w:tcPr>
            <w:tcW w:w="773" w:type="pct"/>
            <w:shd w:val="clear" w:color="auto" w:fill="EAF1DD" w:themeFill="accent3" w:themeFillTint="33"/>
            <w:vAlign w:val="center"/>
          </w:tcPr>
          <w:p w:rsidR="00197F42" w:rsidRPr="00197F42" w:rsidRDefault="00197F42" w:rsidP="00B570B3">
            <w:pPr>
              <w:pStyle w:val="Default"/>
              <w:jc w:val="center"/>
              <w:rPr>
                <w:rFonts w:asciiTheme="minorHAnsi" w:hAnsiTheme="minorHAnsi"/>
                <w:b/>
                <w:bCs/>
              </w:rPr>
            </w:pPr>
            <w:r w:rsidRPr="00197F42">
              <w:rPr>
                <w:rFonts w:asciiTheme="minorHAnsi" w:hAnsiTheme="minorHAnsi"/>
                <w:b/>
                <w:bCs/>
              </w:rPr>
              <w:t>Promedio</w:t>
            </w:r>
          </w:p>
        </w:tc>
      </w:tr>
      <w:tr w:rsidR="00197F42" w:rsidRPr="00197F42" w:rsidTr="00197F42">
        <w:tc>
          <w:tcPr>
            <w:tcW w:w="802" w:type="pct"/>
            <w:shd w:val="clear" w:color="auto" w:fill="EAF1DD" w:themeFill="accent3" w:themeFillTint="33"/>
            <w:vAlign w:val="center"/>
          </w:tcPr>
          <w:p w:rsidR="00197F42" w:rsidRPr="00197F42" w:rsidRDefault="00197F42" w:rsidP="00B570B3">
            <w:pPr>
              <w:pStyle w:val="Default"/>
              <w:jc w:val="center"/>
              <w:rPr>
                <w:rFonts w:asciiTheme="minorHAnsi" w:hAnsiTheme="minorHAnsi"/>
                <w:b/>
                <w:bCs/>
              </w:rPr>
            </w:pPr>
            <w:r w:rsidRPr="00197F42">
              <w:rPr>
                <w:rFonts w:asciiTheme="minorHAnsi" w:hAnsiTheme="minorHAnsi"/>
                <w:b/>
                <w:bCs/>
              </w:rPr>
              <w:t>mm</w:t>
            </w:r>
          </w:p>
        </w:tc>
        <w:tc>
          <w:tcPr>
            <w:tcW w:w="683" w:type="pct"/>
            <w:vAlign w:val="center"/>
          </w:tcPr>
          <w:p w:rsidR="00197F42" w:rsidRPr="00197F42" w:rsidRDefault="00197F42" w:rsidP="00B570B3">
            <w:pPr>
              <w:pStyle w:val="Default"/>
              <w:jc w:val="center"/>
              <w:rPr>
                <w:rFonts w:asciiTheme="minorHAnsi" w:hAnsiTheme="minorHAnsi"/>
                <w:bCs/>
              </w:rPr>
            </w:pPr>
            <w:r w:rsidRPr="00197F42">
              <w:rPr>
                <w:rFonts w:asciiTheme="minorHAnsi" w:hAnsiTheme="minorHAnsi"/>
                <w:bCs/>
              </w:rPr>
              <w:t>1129,0</w:t>
            </w:r>
          </w:p>
        </w:tc>
        <w:tc>
          <w:tcPr>
            <w:tcW w:w="686" w:type="pct"/>
            <w:vAlign w:val="center"/>
          </w:tcPr>
          <w:p w:rsidR="00197F42" w:rsidRPr="00197F42" w:rsidRDefault="00197F42" w:rsidP="00B570B3">
            <w:pPr>
              <w:pStyle w:val="Default"/>
              <w:jc w:val="center"/>
              <w:rPr>
                <w:rFonts w:asciiTheme="minorHAnsi" w:hAnsiTheme="minorHAnsi"/>
                <w:bCs/>
              </w:rPr>
            </w:pPr>
            <w:r w:rsidRPr="00197F42">
              <w:rPr>
                <w:rFonts w:asciiTheme="minorHAnsi" w:hAnsiTheme="minorHAnsi"/>
                <w:bCs/>
              </w:rPr>
              <w:t>1265,0</w:t>
            </w:r>
          </w:p>
        </w:tc>
        <w:tc>
          <w:tcPr>
            <w:tcW w:w="685" w:type="pct"/>
            <w:vAlign w:val="center"/>
          </w:tcPr>
          <w:p w:rsidR="00197F42" w:rsidRPr="00197F42" w:rsidRDefault="00197F42" w:rsidP="00B570B3">
            <w:pPr>
              <w:pStyle w:val="Default"/>
              <w:jc w:val="center"/>
              <w:rPr>
                <w:rFonts w:asciiTheme="minorHAnsi" w:hAnsiTheme="minorHAnsi"/>
                <w:bCs/>
              </w:rPr>
            </w:pPr>
            <w:r w:rsidRPr="00197F42">
              <w:rPr>
                <w:rFonts w:asciiTheme="minorHAnsi" w:hAnsiTheme="minorHAnsi"/>
                <w:bCs/>
              </w:rPr>
              <w:t>1465,4</w:t>
            </w:r>
          </w:p>
        </w:tc>
        <w:tc>
          <w:tcPr>
            <w:tcW w:w="685" w:type="pct"/>
            <w:vAlign w:val="center"/>
          </w:tcPr>
          <w:p w:rsidR="00197F42" w:rsidRPr="00197F42" w:rsidRDefault="00197F42" w:rsidP="00B570B3">
            <w:pPr>
              <w:pStyle w:val="Default"/>
              <w:jc w:val="center"/>
              <w:rPr>
                <w:rFonts w:asciiTheme="minorHAnsi" w:hAnsiTheme="minorHAnsi"/>
                <w:bCs/>
              </w:rPr>
            </w:pPr>
            <w:r w:rsidRPr="00197F42">
              <w:rPr>
                <w:rFonts w:asciiTheme="minorHAnsi" w:hAnsiTheme="minorHAnsi"/>
                <w:bCs/>
              </w:rPr>
              <w:t>1783,6</w:t>
            </w:r>
          </w:p>
        </w:tc>
        <w:tc>
          <w:tcPr>
            <w:tcW w:w="686" w:type="pct"/>
            <w:vAlign w:val="center"/>
          </w:tcPr>
          <w:p w:rsidR="00197F42" w:rsidRPr="00197F42" w:rsidRDefault="00197F42" w:rsidP="00B570B3">
            <w:pPr>
              <w:pStyle w:val="Default"/>
              <w:jc w:val="center"/>
              <w:rPr>
                <w:rFonts w:asciiTheme="minorHAnsi" w:hAnsiTheme="minorHAnsi"/>
                <w:bCs/>
              </w:rPr>
            </w:pPr>
            <w:r w:rsidRPr="00197F42">
              <w:rPr>
                <w:rFonts w:asciiTheme="minorHAnsi" w:hAnsiTheme="minorHAnsi"/>
                <w:bCs/>
              </w:rPr>
              <w:t>2032,3</w:t>
            </w:r>
          </w:p>
        </w:tc>
        <w:tc>
          <w:tcPr>
            <w:tcW w:w="773" w:type="pct"/>
            <w:vAlign w:val="center"/>
          </w:tcPr>
          <w:p w:rsidR="00197F42" w:rsidRPr="00197F42" w:rsidRDefault="00197F42" w:rsidP="00B570B3">
            <w:pPr>
              <w:pStyle w:val="Default"/>
              <w:jc w:val="center"/>
              <w:rPr>
                <w:rFonts w:asciiTheme="minorHAnsi" w:hAnsiTheme="minorHAnsi"/>
                <w:bCs/>
              </w:rPr>
            </w:pPr>
            <w:r w:rsidRPr="00197F42">
              <w:rPr>
                <w:rFonts w:asciiTheme="minorHAnsi" w:hAnsiTheme="minorHAnsi"/>
                <w:bCs/>
              </w:rPr>
              <w:t>1535,06</w:t>
            </w:r>
          </w:p>
        </w:tc>
      </w:tr>
    </w:tbl>
    <w:p w:rsidR="00197F42" w:rsidRDefault="00197F42" w:rsidP="00202890">
      <w:pPr>
        <w:widowControl w:val="0"/>
        <w:autoSpaceDE w:val="0"/>
        <w:autoSpaceDN w:val="0"/>
        <w:adjustRightInd w:val="0"/>
        <w:spacing w:line="181" w:lineRule="exact"/>
        <w:ind w:left="567"/>
        <w:jc w:val="center"/>
        <w:rPr>
          <w:rFonts w:cs="Calibri"/>
        </w:rPr>
      </w:pPr>
      <w:r w:rsidRPr="009C39E0">
        <w:rPr>
          <w:rFonts w:cs="Calibri"/>
          <w:sz w:val="18"/>
          <w:szCs w:val="18"/>
        </w:rPr>
        <w:t>Fuente:</w:t>
      </w:r>
      <w:r w:rsidRPr="009C39E0">
        <w:rPr>
          <w:rFonts w:cs="Calibri"/>
          <w:spacing w:val="6"/>
          <w:sz w:val="18"/>
          <w:szCs w:val="18"/>
        </w:rPr>
        <w:t xml:space="preserve"> </w:t>
      </w:r>
      <w:r w:rsidRPr="009C39E0">
        <w:rPr>
          <w:rFonts w:cs="Calibri"/>
          <w:sz w:val="18"/>
          <w:szCs w:val="18"/>
        </w:rPr>
        <w:t>Anuarios</w:t>
      </w:r>
      <w:r w:rsidRPr="009C39E0">
        <w:rPr>
          <w:rFonts w:cs="Calibri"/>
          <w:spacing w:val="-8"/>
          <w:sz w:val="18"/>
          <w:szCs w:val="18"/>
        </w:rPr>
        <w:t xml:space="preserve"> </w:t>
      </w:r>
      <w:r w:rsidRPr="009C39E0">
        <w:rPr>
          <w:rFonts w:cs="Calibri"/>
          <w:sz w:val="18"/>
          <w:szCs w:val="18"/>
        </w:rPr>
        <w:t>Meteorológicos</w:t>
      </w:r>
      <w:r w:rsidRPr="009C39E0">
        <w:rPr>
          <w:rFonts w:cs="Calibri"/>
          <w:spacing w:val="-14"/>
          <w:sz w:val="18"/>
          <w:szCs w:val="18"/>
        </w:rPr>
        <w:t xml:space="preserve"> </w:t>
      </w:r>
      <w:r w:rsidRPr="009C39E0">
        <w:rPr>
          <w:rFonts w:cs="Calibri"/>
          <w:sz w:val="18"/>
          <w:szCs w:val="18"/>
        </w:rPr>
        <w:t>INAMHI</w:t>
      </w:r>
      <w:r>
        <w:rPr>
          <w:rFonts w:cs="Calibri"/>
          <w:sz w:val="18"/>
          <w:szCs w:val="18"/>
        </w:rPr>
        <w:t>. Elaborado Ing. Marcelo Castillo</w:t>
      </w:r>
    </w:p>
    <w:p w:rsidR="00796F46" w:rsidRDefault="00956CDE" w:rsidP="001B7C77">
      <w:pPr>
        <w:pStyle w:val="Descripcin"/>
        <w:rPr>
          <w:lang w:val="es-EC"/>
        </w:rPr>
      </w:pPr>
      <w:bookmarkStart w:id="211" w:name="_Toc349888664"/>
      <w:r w:rsidRPr="00956CDE">
        <w:lastRenderedPageBreak/>
        <w:t xml:space="preserve">Gráfico No. </w:t>
      </w:r>
      <w:r w:rsidR="007F7FAD" w:rsidRPr="00956CDE">
        <w:fldChar w:fldCharType="begin"/>
      </w:r>
      <w:r w:rsidRPr="00956CDE">
        <w:instrText xml:space="preserve"> SEQ Gráfico_No. \* ARABIC </w:instrText>
      </w:r>
      <w:r w:rsidR="007F7FAD" w:rsidRPr="00956CDE">
        <w:fldChar w:fldCharType="separate"/>
      </w:r>
      <w:r w:rsidR="007445F0">
        <w:rPr>
          <w:noProof/>
        </w:rPr>
        <w:t>20</w:t>
      </w:r>
      <w:r w:rsidR="007F7FAD" w:rsidRPr="00956CDE">
        <w:fldChar w:fldCharType="end"/>
      </w:r>
      <w:r w:rsidR="00774033" w:rsidRPr="00956CDE">
        <w:t xml:space="preserve">. </w:t>
      </w:r>
      <w:r w:rsidR="00F930BF" w:rsidRPr="00956CDE">
        <w:t>Precipitación</w:t>
      </w:r>
      <w:bookmarkEnd w:id="209"/>
      <w:r w:rsidR="00197F42" w:rsidRPr="00197F42">
        <w:rPr>
          <w:noProof/>
          <w:lang w:val="es-ES" w:eastAsia="es-ES"/>
        </w:rPr>
        <w:drawing>
          <wp:inline distT="0" distB="0" distL="0" distR="0">
            <wp:extent cx="4087504" cy="2442949"/>
            <wp:effectExtent l="0" t="0" r="27305" b="14605"/>
            <wp:docPr id="55" name="Gráfico 3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bookmarkEnd w:id="211"/>
    </w:p>
    <w:p w:rsidR="005418D3" w:rsidRPr="009C39E0" w:rsidRDefault="005418D3" w:rsidP="00202890">
      <w:pPr>
        <w:widowControl w:val="0"/>
        <w:autoSpaceDE w:val="0"/>
        <w:autoSpaceDN w:val="0"/>
        <w:adjustRightInd w:val="0"/>
        <w:spacing w:line="181" w:lineRule="exact"/>
        <w:ind w:left="567"/>
        <w:jc w:val="center"/>
        <w:rPr>
          <w:rFonts w:cs="Calibri"/>
          <w:sz w:val="18"/>
          <w:szCs w:val="18"/>
        </w:rPr>
      </w:pPr>
      <w:r w:rsidRPr="009C39E0">
        <w:rPr>
          <w:rFonts w:cs="Calibri"/>
          <w:sz w:val="18"/>
          <w:szCs w:val="18"/>
        </w:rPr>
        <w:t>Fuente:</w:t>
      </w:r>
      <w:r w:rsidRPr="009C39E0">
        <w:rPr>
          <w:rFonts w:cs="Calibri"/>
          <w:spacing w:val="6"/>
          <w:sz w:val="18"/>
          <w:szCs w:val="18"/>
        </w:rPr>
        <w:t xml:space="preserve"> </w:t>
      </w:r>
      <w:r w:rsidRPr="009C39E0">
        <w:rPr>
          <w:rFonts w:cs="Calibri"/>
          <w:sz w:val="18"/>
          <w:szCs w:val="18"/>
        </w:rPr>
        <w:t>Anuarios</w:t>
      </w:r>
      <w:r w:rsidRPr="009C39E0">
        <w:rPr>
          <w:rFonts w:cs="Calibri"/>
          <w:spacing w:val="-8"/>
          <w:sz w:val="18"/>
          <w:szCs w:val="18"/>
        </w:rPr>
        <w:t xml:space="preserve"> </w:t>
      </w:r>
      <w:r w:rsidRPr="009C39E0">
        <w:rPr>
          <w:rFonts w:cs="Calibri"/>
          <w:sz w:val="18"/>
          <w:szCs w:val="18"/>
        </w:rPr>
        <w:t>Meteorológicos</w:t>
      </w:r>
      <w:r w:rsidRPr="009C39E0">
        <w:rPr>
          <w:rFonts w:cs="Calibri"/>
          <w:spacing w:val="-14"/>
          <w:sz w:val="18"/>
          <w:szCs w:val="18"/>
        </w:rPr>
        <w:t xml:space="preserve"> </w:t>
      </w:r>
      <w:r w:rsidRPr="009C39E0">
        <w:rPr>
          <w:rFonts w:cs="Calibri"/>
          <w:sz w:val="18"/>
          <w:szCs w:val="18"/>
        </w:rPr>
        <w:t>INAMHI</w:t>
      </w:r>
      <w:r>
        <w:rPr>
          <w:rFonts w:cs="Calibri"/>
          <w:sz w:val="18"/>
          <w:szCs w:val="18"/>
        </w:rPr>
        <w:t>. Elaborado Ing. Marcelo Castillo</w:t>
      </w:r>
    </w:p>
    <w:p w:rsidR="00796F46" w:rsidRDefault="00796F46" w:rsidP="00202890">
      <w:pPr>
        <w:rPr>
          <w:lang w:val="es-EC" w:eastAsia="es-MX"/>
        </w:rPr>
      </w:pPr>
    </w:p>
    <w:p w:rsidR="006E7BEB" w:rsidRDefault="006E7BEB" w:rsidP="00202890">
      <w:pPr>
        <w:autoSpaceDE w:val="0"/>
        <w:autoSpaceDN w:val="0"/>
        <w:adjustRightInd w:val="0"/>
        <w:rPr>
          <w:rFonts w:cstheme="minorHAnsi"/>
          <w:color w:val="000000"/>
        </w:rPr>
      </w:pPr>
      <w:r>
        <w:rPr>
          <w:rFonts w:cstheme="minorHAnsi"/>
          <w:color w:val="000000"/>
        </w:rPr>
        <w:t>En el siguiente mapa se detalla la precipitación en la zona de estudio.</w:t>
      </w:r>
    </w:p>
    <w:p w:rsidR="00D20A14" w:rsidRDefault="00D20A14" w:rsidP="00202890">
      <w:pPr>
        <w:autoSpaceDE w:val="0"/>
        <w:autoSpaceDN w:val="0"/>
        <w:adjustRightInd w:val="0"/>
        <w:rPr>
          <w:rFonts w:cstheme="minorHAnsi"/>
          <w:color w:val="000000"/>
        </w:rPr>
      </w:pPr>
    </w:p>
    <w:p w:rsidR="006E7BEB" w:rsidRPr="006E7BEB" w:rsidRDefault="00D20A14" w:rsidP="00202890">
      <w:pPr>
        <w:autoSpaceDE w:val="0"/>
        <w:autoSpaceDN w:val="0"/>
        <w:adjustRightInd w:val="0"/>
        <w:jc w:val="center"/>
        <w:rPr>
          <w:lang w:eastAsia="es-MX"/>
        </w:rPr>
      </w:pPr>
      <w:r w:rsidRPr="00D20A14">
        <w:rPr>
          <w:rFonts w:cstheme="minorHAnsi"/>
          <w:b/>
          <w:color w:val="000000"/>
        </w:rPr>
        <w:t>Mapa Temático No.</w:t>
      </w:r>
      <w:r w:rsidR="003560ED">
        <w:rPr>
          <w:rFonts w:cstheme="minorHAnsi"/>
          <w:b/>
          <w:color w:val="000000"/>
        </w:rPr>
        <w:t>4</w:t>
      </w:r>
      <w:r w:rsidRPr="00D20A14">
        <w:rPr>
          <w:rFonts w:cstheme="minorHAnsi"/>
          <w:b/>
          <w:color w:val="000000"/>
        </w:rPr>
        <w:t>. Precipitación</w:t>
      </w:r>
    </w:p>
    <w:p w:rsidR="006E7BEB" w:rsidRDefault="006E7BEB" w:rsidP="001B7C77">
      <w:pPr>
        <w:ind w:left="-851"/>
        <w:jc w:val="center"/>
        <w:rPr>
          <w:lang w:val="es-EC" w:eastAsia="es-MX"/>
        </w:rPr>
      </w:pPr>
      <w:r>
        <w:rPr>
          <w:noProof/>
          <w:lang w:eastAsia="es-ES"/>
        </w:rPr>
        <w:drawing>
          <wp:inline distT="0" distB="0" distL="0" distR="0">
            <wp:extent cx="6705943" cy="4770408"/>
            <wp:effectExtent l="0" t="0" r="0" b="0"/>
            <wp:docPr id="242" name="Imagen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cstate="print"/>
                    <a:srcRect l="19930" t="15678" r="19577" b="7812"/>
                    <a:stretch/>
                  </pic:blipFill>
                  <pic:spPr bwMode="auto">
                    <a:xfrm>
                      <a:off x="0" y="0"/>
                      <a:ext cx="6735243" cy="4791251"/>
                    </a:xfrm>
                    <a:prstGeom prst="rect">
                      <a:avLst/>
                    </a:prstGeom>
                    <a:ln>
                      <a:noFill/>
                    </a:ln>
                    <a:extLst>
                      <a:ext uri="{53640926-AAD7-44D8-BBD7-CCE9431645EC}">
                        <a14:shadowObscured xmlns:a14="http://schemas.microsoft.com/office/drawing/2010/main"/>
                      </a:ext>
                    </a:extLst>
                  </pic:spPr>
                </pic:pic>
              </a:graphicData>
            </a:graphic>
          </wp:inline>
        </w:drawing>
      </w:r>
    </w:p>
    <w:p w:rsidR="00D20A14" w:rsidRPr="009C39E0" w:rsidRDefault="00D20A14" w:rsidP="00202890">
      <w:pPr>
        <w:widowControl w:val="0"/>
        <w:autoSpaceDE w:val="0"/>
        <w:autoSpaceDN w:val="0"/>
        <w:adjustRightInd w:val="0"/>
        <w:spacing w:line="181" w:lineRule="exact"/>
        <w:ind w:left="567"/>
        <w:jc w:val="center"/>
        <w:rPr>
          <w:rFonts w:cs="Calibri"/>
          <w:sz w:val="18"/>
          <w:szCs w:val="18"/>
        </w:rPr>
      </w:pPr>
      <w:r>
        <w:rPr>
          <w:rFonts w:cs="Calibri"/>
          <w:sz w:val="18"/>
          <w:szCs w:val="18"/>
        </w:rPr>
        <w:t>Elaborado Ing. Marcelo Castillo</w:t>
      </w:r>
    </w:p>
    <w:p w:rsidR="00E57279" w:rsidRPr="00BC00A6" w:rsidRDefault="00E57279" w:rsidP="00715424">
      <w:pPr>
        <w:pStyle w:val="Ttulo1"/>
        <w:numPr>
          <w:ilvl w:val="2"/>
          <w:numId w:val="5"/>
        </w:numPr>
        <w:spacing w:after="120"/>
        <w:ind w:left="544" w:hanging="567"/>
      </w:pPr>
      <w:bookmarkStart w:id="212" w:name="_Toc349888440"/>
      <w:r w:rsidRPr="00BC00A6">
        <w:lastRenderedPageBreak/>
        <w:t>Humedad Relativa</w:t>
      </w:r>
      <w:bookmarkEnd w:id="212"/>
    </w:p>
    <w:p w:rsidR="00197F42" w:rsidRPr="00197F42" w:rsidRDefault="00197F42" w:rsidP="00202890">
      <w:pPr>
        <w:pStyle w:val="Descripcin"/>
        <w:jc w:val="both"/>
        <w:rPr>
          <w:rFonts w:eastAsiaTheme="minorHAnsi" w:cs="Calibri"/>
          <w:bCs w:val="0"/>
          <w:lang w:val="es-ES" w:eastAsia="en-US"/>
        </w:rPr>
      </w:pPr>
      <w:bookmarkStart w:id="213" w:name="_Toc318740680"/>
      <w:r w:rsidRPr="00197F42">
        <w:rPr>
          <w:rFonts w:eastAsiaTheme="minorHAnsi" w:cs="Calibri"/>
          <w:bCs w:val="0"/>
          <w:lang w:val="es-ES" w:eastAsia="en-US"/>
        </w:rPr>
        <w:t xml:space="preserve">La humedad relativa es la relación en porcentaje entre la humedad absoluta (peso en gramos del vapor de agua contenido en un metro cúbico de aire) y la cantidad de vapor que contendría el metro cúbico de aire si estuviese saturado a cualquier temperatura. La humedad relativa para el periodo registrado alcanza un valor promedio multianual  de 78,8%. </w:t>
      </w:r>
    </w:p>
    <w:p w:rsidR="00197F42" w:rsidRPr="00197F42" w:rsidRDefault="00197F42" w:rsidP="00202890">
      <w:pPr>
        <w:pStyle w:val="Descripcin"/>
        <w:rPr>
          <w:b/>
          <w:lang w:val="es-ES"/>
        </w:rPr>
      </w:pPr>
    </w:p>
    <w:p w:rsidR="00197F42" w:rsidRDefault="00D60D61" w:rsidP="00202890">
      <w:pPr>
        <w:pStyle w:val="Descripcin"/>
        <w:rPr>
          <w:b/>
        </w:rPr>
      </w:pPr>
      <w:bookmarkStart w:id="214" w:name="_Toc349888602"/>
      <w:r w:rsidRPr="00D60D61">
        <w:t xml:space="preserve">Cuadro No. </w:t>
      </w:r>
      <w:r w:rsidR="007F7FAD" w:rsidRPr="00D60D61">
        <w:fldChar w:fldCharType="begin"/>
      </w:r>
      <w:r w:rsidRPr="00D60D61">
        <w:instrText xml:space="preserve"> SEQ Cuadro_No. \* ARABIC </w:instrText>
      </w:r>
      <w:r w:rsidR="007F7FAD" w:rsidRPr="00D60D61">
        <w:fldChar w:fldCharType="separate"/>
      </w:r>
      <w:r w:rsidR="007445F0">
        <w:rPr>
          <w:noProof/>
        </w:rPr>
        <w:t>7</w:t>
      </w:r>
      <w:r w:rsidR="007F7FAD" w:rsidRPr="00D60D61">
        <w:fldChar w:fldCharType="end"/>
      </w:r>
      <w:r w:rsidR="00197F42" w:rsidRPr="00D60D61">
        <w:rPr>
          <w:rFonts w:cs="Calibri"/>
          <w:bCs w:val="0"/>
        </w:rPr>
        <w:t xml:space="preserve">. </w:t>
      </w:r>
      <w:r w:rsidR="00197F42" w:rsidRPr="00D60D61">
        <w:rPr>
          <w:rFonts w:cs="Arial"/>
          <w:lang w:val="pt-BR"/>
        </w:rPr>
        <w:t xml:space="preserve">Valores </w:t>
      </w:r>
      <w:r w:rsidR="000A79AE" w:rsidRPr="00D60D61">
        <w:rPr>
          <w:rFonts w:cs="Arial"/>
          <w:lang w:val="es-ES"/>
        </w:rPr>
        <w:t>p</w:t>
      </w:r>
      <w:r w:rsidR="00197F42" w:rsidRPr="00D60D61">
        <w:rPr>
          <w:rFonts w:cs="Arial"/>
          <w:lang w:val="es-ES"/>
        </w:rPr>
        <w:t>romedios</w:t>
      </w:r>
      <w:r w:rsidR="00197F42" w:rsidRPr="00D60D61">
        <w:rPr>
          <w:rFonts w:cs="Arial"/>
          <w:lang w:val="pt-BR"/>
        </w:rPr>
        <w:t xml:space="preserve"> </w:t>
      </w:r>
      <w:r w:rsidR="000A79AE" w:rsidRPr="00D60D61">
        <w:rPr>
          <w:rFonts w:cs="Arial"/>
          <w:lang w:val="es-ES"/>
        </w:rPr>
        <w:t>m</w:t>
      </w:r>
      <w:r w:rsidR="00197F42" w:rsidRPr="00D60D61">
        <w:rPr>
          <w:rFonts w:cs="Arial"/>
          <w:lang w:val="es-ES"/>
        </w:rPr>
        <w:t>ultianuales</w:t>
      </w:r>
      <w:r w:rsidR="00197F42" w:rsidRPr="00D60D61">
        <w:rPr>
          <w:rFonts w:cs="Arial"/>
          <w:lang w:val="pt-BR"/>
        </w:rPr>
        <w:t xml:space="preserve"> de </w:t>
      </w:r>
      <w:r w:rsidR="000A79AE" w:rsidRPr="00D60D61">
        <w:rPr>
          <w:rFonts w:cs="Arial"/>
          <w:lang w:val="es-ES"/>
        </w:rPr>
        <w:t>h</w:t>
      </w:r>
      <w:r w:rsidR="00197F42" w:rsidRPr="00D60D61">
        <w:rPr>
          <w:rFonts w:cs="Arial"/>
          <w:lang w:val="es-ES"/>
        </w:rPr>
        <w:t>umedad</w:t>
      </w:r>
      <w:r w:rsidR="00197F42" w:rsidRPr="00D60D61">
        <w:rPr>
          <w:rFonts w:cs="Arial"/>
          <w:lang w:val="pt-BR"/>
        </w:rPr>
        <w:t xml:space="preserve"> </w:t>
      </w:r>
      <w:r w:rsidR="000A79AE" w:rsidRPr="00D60D61">
        <w:rPr>
          <w:rFonts w:cs="Arial"/>
          <w:lang w:val="pt-BR"/>
        </w:rPr>
        <w:t>r</w:t>
      </w:r>
      <w:r w:rsidR="00197F42" w:rsidRPr="00D60D61">
        <w:rPr>
          <w:rFonts w:cs="Arial"/>
          <w:lang w:val="pt-BR"/>
        </w:rPr>
        <w:t>elativa</w:t>
      </w:r>
      <w:bookmarkEnd w:id="214"/>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98"/>
        <w:gridCol w:w="1191"/>
        <w:gridCol w:w="1197"/>
        <w:gridCol w:w="1195"/>
        <w:gridCol w:w="1195"/>
        <w:gridCol w:w="1197"/>
        <w:gridCol w:w="1348"/>
      </w:tblGrid>
      <w:tr w:rsidR="00197F42" w:rsidRPr="00197F42" w:rsidTr="00197F42">
        <w:tc>
          <w:tcPr>
            <w:tcW w:w="5000" w:type="pct"/>
            <w:gridSpan w:val="7"/>
            <w:shd w:val="clear" w:color="auto" w:fill="EAF1DD" w:themeFill="accent3" w:themeFillTint="33"/>
            <w:vAlign w:val="center"/>
          </w:tcPr>
          <w:p w:rsidR="00197F42" w:rsidRPr="00197F42" w:rsidRDefault="00197F42" w:rsidP="00B570B3">
            <w:pPr>
              <w:pStyle w:val="Default"/>
              <w:jc w:val="center"/>
              <w:rPr>
                <w:rFonts w:asciiTheme="minorHAnsi" w:hAnsiTheme="minorHAnsi"/>
                <w:b/>
                <w:bCs/>
              </w:rPr>
            </w:pPr>
            <w:r w:rsidRPr="00197F42">
              <w:rPr>
                <w:rFonts w:asciiTheme="minorHAnsi" w:hAnsiTheme="minorHAnsi"/>
                <w:b/>
                <w:bCs/>
              </w:rPr>
              <w:t>Estación: IZOBAMBA</w:t>
            </w:r>
          </w:p>
        </w:tc>
      </w:tr>
      <w:tr w:rsidR="00197F42" w:rsidRPr="00197F42" w:rsidTr="00197F42">
        <w:tc>
          <w:tcPr>
            <w:tcW w:w="802" w:type="pct"/>
            <w:shd w:val="clear" w:color="auto" w:fill="EAF1DD" w:themeFill="accent3" w:themeFillTint="33"/>
            <w:vAlign w:val="center"/>
          </w:tcPr>
          <w:p w:rsidR="00197F42" w:rsidRPr="00197F42" w:rsidRDefault="00197F42" w:rsidP="00B570B3">
            <w:pPr>
              <w:pStyle w:val="Default"/>
              <w:jc w:val="center"/>
              <w:rPr>
                <w:rFonts w:asciiTheme="minorHAnsi" w:hAnsiTheme="minorHAnsi"/>
                <w:b/>
                <w:bCs/>
              </w:rPr>
            </w:pPr>
            <w:r w:rsidRPr="00197F42">
              <w:rPr>
                <w:rFonts w:asciiTheme="minorHAnsi" w:hAnsiTheme="minorHAnsi"/>
                <w:b/>
                <w:bCs/>
              </w:rPr>
              <w:t>Año</w:t>
            </w:r>
          </w:p>
        </w:tc>
        <w:tc>
          <w:tcPr>
            <w:tcW w:w="683" w:type="pct"/>
            <w:shd w:val="clear" w:color="auto" w:fill="EAF1DD" w:themeFill="accent3" w:themeFillTint="33"/>
            <w:vAlign w:val="center"/>
          </w:tcPr>
          <w:p w:rsidR="00197F42" w:rsidRPr="00197F42" w:rsidRDefault="00197F42" w:rsidP="00B570B3">
            <w:pPr>
              <w:pStyle w:val="Default"/>
              <w:jc w:val="center"/>
              <w:rPr>
                <w:rFonts w:asciiTheme="minorHAnsi" w:hAnsiTheme="minorHAnsi"/>
                <w:b/>
                <w:bCs/>
              </w:rPr>
            </w:pPr>
            <w:r w:rsidRPr="00197F42">
              <w:rPr>
                <w:rFonts w:asciiTheme="minorHAnsi" w:hAnsiTheme="minorHAnsi"/>
                <w:b/>
                <w:bCs/>
              </w:rPr>
              <w:t>2004</w:t>
            </w:r>
          </w:p>
        </w:tc>
        <w:tc>
          <w:tcPr>
            <w:tcW w:w="686" w:type="pct"/>
            <w:shd w:val="clear" w:color="auto" w:fill="EAF1DD" w:themeFill="accent3" w:themeFillTint="33"/>
            <w:vAlign w:val="center"/>
          </w:tcPr>
          <w:p w:rsidR="00197F42" w:rsidRPr="00197F42" w:rsidRDefault="00197F42" w:rsidP="00B570B3">
            <w:pPr>
              <w:pStyle w:val="Default"/>
              <w:jc w:val="center"/>
              <w:rPr>
                <w:rFonts w:asciiTheme="minorHAnsi" w:hAnsiTheme="minorHAnsi"/>
                <w:b/>
                <w:bCs/>
              </w:rPr>
            </w:pPr>
            <w:r w:rsidRPr="00197F42">
              <w:rPr>
                <w:rFonts w:asciiTheme="minorHAnsi" w:hAnsiTheme="minorHAnsi"/>
                <w:b/>
                <w:bCs/>
              </w:rPr>
              <w:t>2005</w:t>
            </w:r>
          </w:p>
        </w:tc>
        <w:tc>
          <w:tcPr>
            <w:tcW w:w="685" w:type="pct"/>
            <w:shd w:val="clear" w:color="auto" w:fill="EAF1DD" w:themeFill="accent3" w:themeFillTint="33"/>
            <w:vAlign w:val="center"/>
          </w:tcPr>
          <w:p w:rsidR="00197F42" w:rsidRPr="00197F42" w:rsidRDefault="00197F42" w:rsidP="00B570B3">
            <w:pPr>
              <w:pStyle w:val="Default"/>
              <w:jc w:val="center"/>
              <w:rPr>
                <w:rFonts w:asciiTheme="minorHAnsi" w:hAnsiTheme="minorHAnsi"/>
                <w:b/>
                <w:bCs/>
              </w:rPr>
            </w:pPr>
            <w:r w:rsidRPr="00197F42">
              <w:rPr>
                <w:rFonts w:asciiTheme="minorHAnsi" w:hAnsiTheme="minorHAnsi"/>
                <w:b/>
                <w:bCs/>
              </w:rPr>
              <w:t>2006</w:t>
            </w:r>
          </w:p>
        </w:tc>
        <w:tc>
          <w:tcPr>
            <w:tcW w:w="685" w:type="pct"/>
            <w:shd w:val="clear" w:color="auto" w:fill="EAF1DD" w:themeFill="accent3" w:themeFillTint="33"/>
            <w:vAlign w:val="center"/>
          </w:tcPr>
          <w:p w:rsidR="00197F42" w:rsidRPr="00197F42" w:rsidRDefault="00197F42" w:rsidP="00B570B3">
            <w:pPr>
              <w:pStyle w:val="Default"/>
              <w:jc w:val="center"/>
              <w:rPr>
                <w:rFonts w:asciiTheme="minorHAnsi" w:hAnsiTheme="minorHAnsi"/>
                <w:b/>
                <w:bCs/>
              </w:rPr>
            </w:pPr>
            <w:r w:rsidRPr="00197F42">
              <w:rPr>
                <w:rFonts w:asciiTheme="minorHAnsi" w:hAnsiTheme="minorHAnsi"/>
                <w:b/>
                <w:bCs/>
              </w:rPr>
              <w:t>2007</w:t>
            </w:r>
          </w:p>
        </w:tc>
        <w:tc>
          <w:tcPr>
            <w:tcW w:w="686" w:type="pct"/>
            <w:shd w:val="clear" w:color="auto" w:fill="EAF1DD" w:themeFill="accent3" w:themeFillTint="33"/>
            <w:vAlign w:val="center"/>
          </w:tcPr>
          <w:p w:rsidR="00197F42" w:rsidRPr="00197F42" w:rsidRDefault="00197F42" w:rsidP="00B570B3">
            <w:pPr>
              <w:pStyle w:val="Default"/>
              <w:jc w:val="center"/>
              <w:rPr>
                <w:rFonts w:asciiTheme="minorHAnsi" w:hAnsiTheme="minorHAnsi"/>
                <w:b/>
                <w:bCs/>
              </w:rPr>
            </w:pPr>
            <w:r w:rsidRPr="00197F42">
              <w:rPr>
                <w:rFonts w:asciiTheme="minorHAnsi" w:hAnsiTheme="minorHAnsi"/>
                <w:b/>
                <w:bCs/>
              </w:rPr>
              <w:t>2008</w:t>
            </w:r>
          </w:p>
        </w:tc>
        <w:tc>
          <w:tcPr>
            <w:tcW w:w="773" w:type="pct"/>
            <w:shd w:val="clear" w:color="auto" w:fill="EAF1DD" w:themeFill="accent3" w:themeFillTint="33"/>
            <w:vAlign w:val="center"/>
          </w:tcPr>
          <w:p w:rsidR="00197F42" w:rsidRPr="00197F42" w:rsidRDefault="00197F42" w:rsidP="00B570B3">
            <w:pPr>
              <w:pStyle w:val="Default"/>
              <w:jc w:val="center"/>
              <w:rPr>
                <w:rFonts w:asciiTheme="minorHAnsi" w:hAnsiTheme="minorHAnsi"/>
                <w:b/>
                <w:bCs/>
              </w:rPr>
            </w:pPr>
            <w:r w:rsidRPr="00197F42">
              <w:rPr>
                <w:rFonts w:asciiTheme="minorHAnsi" w:hAnsiTheme="minorHAnsi"/>
                <w:b/>
                <w:bCs/>
              </w:rPr>
              <w:t>Promedio</w:t>
            </w:r>
          </w:p>
        </w:tc>
      </w:tr>
      <w:tr w:rsidR="00197F42" w:rsidRPr="00197F42" w:rsidTr="00197F42">
        <w:tc>
          <w:tcPr>
            <w:tcW w:w="802" w:type="pct"/>
            <w:shd w:val="clear" w:color="auto" w:fill="EAF1DD" w:themeFill="accent3" w:themeFillTint="33"/>
            <w:vAlign w:val="center"/>
          </w:tcPr>
          <w:p w:rsidR="00197F42" w:rsidRPr="00197F42" w:rsidRDefault="00197F42" w:rsidP="00B570B3">
            <w:pPr>
              <w:pStyle w:val="Default"/>
              <w:jc w:val="center"/>
              <w:rPr>
                <w:rFonts w:asciiTheme="minorHAnsi" w:hAnsiTheme="minorHAnsi"/>
                <w:b/>
                <w:bCs/>
              </w:rPr>
            </w:pPr>
            <w:r w:rsidRPr="00197F42">
              <w:rPr>
                <w:rFonts w:asciiTheme="minorHAnsi" w:hAnsiTheme="minorHAnsi"/>
                <w:b/>
                <w:bCs/>
              </w:rPr>
              <w:t>%</w:t>
            </w:r>
          </w:p>
        </w:tc>
        <w:tc>
          <w:tcPr>
            <w:tcW w:w="683" w:type="pct"/>
            <w:vAlign w:val="center"/>
          </w:tcPr>
          <w:p w:rsidR="00197F42" w:rsidRPr="00197F42" w:rsidRDefault="00197F42" w:rsidP="00B570B3">
            <w:pPr>
              <w:pStyle w:val="Default"/>
              <w:jc w:val="center"/>
              <w:rPr>
                <w:rFonts w:asciiTheme="minorHAnsi" w:hAnsiTheme="minorHAnsi"/>
                <w:bCs/>
              </w:rPr>
            </w:pPr>
            <w:r w:rsidRPr="00197F42">
              <w:rPr>
                <w:rFonts w:asciiTheme="minorHAnsi" w:hAnsiTheme="minorHAnsi"/>
                <w:bCs/>
              </w:rPr>
              <w:t>77</w:t>
            </w:r>
          </w:p>
        </w:tc>
        <w:tc>
          <w:tcPr>
            <w:tcW w:w="686" w:type="pct"/>
            <w:vAlign w:val="center"/>
          </w:tcPr>
          <w:p w:rsidR="00197F42" w:rsidRPr="00197F42" w:rsidRDefault="00197F42" w:rsidP="00B570B3">
            <w:pPr>
              <w:pStyle w:val="Default"/>
              <w:jc w:val="center"/>
              <w:rPr>
                <w:rFonts w:asciiTheme="minorHAnsi" w:hAnsiTheme="minorHAnsi"/>
                <w:bCs/>
              </w:rPr>
            </w:pPr>
            <w:r w:rsidRPr="00197F42">
              <w:rPr>
                <w:rFonts w:asciiTheme="minorHAnsi" w:hAnsiTheme="minorHAnsi"/>
                <w:bCs/>
              </w:rPr>
              <w:t>77</w:t>
            </w:r>
          </w:p>
        </w:tc>
        <w:tc>
          <w:tcPr>
            <w:tcW w:w="685" w:type="pct"/>
            <w:vAlign w:val="center"/>
          </w:tcPr>
          <w:p w:rsidR="00197F42" w:rsidRPr="00197F42" w:rsidRDefault="00197F42" w:rsidP="00B570B3">
            <w:pPr>
              <w:pStyle w:val="Default"/>
              <w:jc w:val="center"/>
              <w:rPr>
                <w:rFonts w:asciiTheme="minorHAnsi" w:hAnsiTheme="minorHAnsi"/>
                <w:bCs/>
              </w:rPr>
            </w:pPr>
            <w:r w:rsidRPr="00197F42">
              <w:rPr>
                <w:rFonts w:asciiTheme="minorHAnsi" w:hAnsiTheme="minorHAnsi"/>
                <w:bCs/>
              </w:rPr>
              <w:t>78</w:t>
            </w:r>
          </w:p>
        </w:tc>
        <w:tc>
          <w:tcPr>
            <w:tcW w:w="685" w:type="pct"/>
            <w:vAlign w:val="center"/>
          </w:tcPr>
          <w:p w:rsidR="00197F42" w:rsidRPr="00197F42" w:rsidRDefault="00197F42" w:rsidP="00B570B3">
            <w:pPr>
              <w:pStyle w:val="Default"/>
              <w:jc w:val="center"/>
              <w:rPr>
                <w:rFonts w:asciiTheme="minorHAnsi" w:hAnsiTheme="minorHAnsi"/>
                <w:bCs/>
              </w:rPr>
            </w:pPr>
            <w:r w:rsidRPr="00197F42">
              <w:rPr>
                <w:rFonts w:asciiTheme="minorHAnsi" w:hAnsiTheme="minorHAnsi"/>
                <w:bCs/>
              </w:rPr>
              <w:t>79</w:t>
            </w:r>
          </w:p>
        </w:tc>
        <w:tc>
          <w:tcPr>
            <w:tcW w:w="686" w:type="pct"/>
            <w:vAlign w:val="center"/>
          </w:tcPr>
          <w:p w:rsidR="00197F42" w:rsidRPr="00197F42" w:rsidRDefault="00197F42" w:rsidP="00B570B3">
            <w:pPr>
              <w:pStyle w:val="Default"/>
              <w:jc w:val="center"/>
              <w:rPr>
                <w:rFonts w:asciiTheme="minorHAnsi" w:hAnsiTheme="minorHAnsi"/>
                <w:bCs/>
              </w:rPr>
            </w:pPr>
            <w:r w:rsidRPr="00197F42">
              <w:rPr>
                <w:rFonts w:asciiTheme="minorHAnsi" w:hAnsiTheme="minorHAnsi"/>
                <w:bCs/>
              </w:rPr>
              <w:t>83</w:t>
            </w:r>
          </w:p>
        </w:tc>
        <w:tc>
          <w:tcPr>
            <w:tcW w:w="773" w:type="pct"/>
            <w:vAlign w:val="center"/>
          </w:tcPr>
          <w:p w:rsidR="00197F42" w:rsidRPr="00197F42" w:rsidRDefault="00197F42" w:rsidP="00B570B3">
            <w:pPr>
              <w:pStyle w:val="Default"/>
              <w:jc w:val="center"/>
              <w:rPr>
                <w:rFonts w:asciiTheme="minorHAnsi" w:hAnsiTheme="minorHAnsi"/>
                <w:bCs/>
              </w:rPr>
            </w:pPr>
            <w:r w:rsidRPr="00197F42">
              <w:rPr>
                <w:rFonts w:asciiTheme="minorHAnsi" w:hAnsiTheme="minorHAnsi"/>
                <w:bCs/>
              </w:rPr>
              <w:t>78,8</w:t>
            </w:r>
          </w:p>
        </w:tc>
      </w:tr>
    </w:tbl>
    <w:p w:rsidR="00197F42" w:rsidRPr="009C39E0" w:rsidRDefault="00197F42" w:rsidP="00202890">
      <w:pPr>
        <w:widowControl w:val="0"/>
        <w:autoSpaceDE w:val="0"/>
        <w:autoSpaceDN w:val="0"/>
        <w:adjustRightInd w:val="0"/>
        <w:spacing w:line="181" w:lineRule="exact"/>
        <w:ind w:left="567"/>
        <w:jc w:val="center"/>
        <w:rPr>
          <w:rFonts w:cs="Calibri"/>
          <w:sz w:val="18"/>
          <w:szCs w:val="18"/>
        </w:rPr>
      </w:pPr>
      <w:r w:rsidRPr="009C39E0">
        <w:rPr>
          <w:rFonts w:cs="Calibri"/>
          <w:sz w:val="18"/>
          <w:szCs w:val="18"/>
        </w:rPr>
        <w:t>Fuente:</w:t>
      </w:r>
      <w:r w:rsidRPr="009C39E0">
        <w:rPr>
          <w:rFonts w:cs="Calibri"/>
          <w:spacing w:val="6"/>
          <w:sz w:val="18"/>
          <w:szCs w:val="18"/>
        </w:rPr>
        <w:t xml:space="preserve"> </w:t>
      </w:r>
      <w:r w:rsidRPr="009C39E0">
        <w:rPr>
          <w:rFonts w:cs="Calibri"/>
          <w:sz w:val="18"/>
          <w:szCs w:val="18"/>
        </w:rPr>
        <w:t>Anuarios</w:t>
      </w:r>
      <w:r w:rsidRPr="009C39E0">
        <w:rPr>
          <w:rFonts w:cs="Calibri"/>
          <w:spacing w:val="-8"/>
          <w:sz w:val="18"/>
          <w:szCs w:val="18"/>
        </w:rPr>
        <w:t xml:space="preserve"> </w:t>
      </w:r>
      <w:r w:rsidRPr="009C39E0">
        <w:rPr>
          <w:rFonts w:cs="Calibri"/>
          <w:sz w:val="18"/>
          <w:szCs w:val="18"/>
        </w:rPr>
        <w:t>Meteorológicos</w:t>
      </w:r>
      <w:r w:rsidRPr="009C39E0">
        <w:rPr>
          <w:rFonts w:cs="Calibri"/>
          <w:spacing w:val="-14"/>
          <w:sz w:val="18"/>
          <w:szCs w:val="18"/>
        </w:rPr>
        <w:t xml:space="preserve"> </w:t>
      </w:r>
      <w:r w:rsidRPr="009C39E0">
        <w:rPr>
          <w:rFonts w:cs="Calibri"/>
          <w:sz w:val="18"/>
          <w:szCs w:val="18"/>
        </w:rPr>
        <w:t>INAMHI</w:t>
      </w:r>
      <w:r>
        <w:rPr>
          <w:rFonts w:cs="Calibri"/>
          <w:sz w:val="18"/>
          <w:szCs w:val="18"/>
        </w:rPr>
        <w:t>. Elaborado Ing. Marcelo Castillo</w:t>
      </w:r>
    </w:p>
    <w:p w:rsidR="00197F42" w:rsidRDefault="00197F42" w:rsidP="00202890">
      <w:pPr>
        <w:rPr>
          <w:lang w:val="es-MX" w:eastAsia="es-MX"/>
        </w:rPr>
      </w:pPr>
    </w:p>
    <w:p w:rsidR="00796F46" w:rsidRPr="00956CDE" w:rsidRDefault="00956CDE" w:rsidP="00202890">
      <w:pPr>
        <w:pStyle w:val="Descripcin"/>
      </w:pPr>
      <w:bookmarkStart w:id="215" w:name="_Toc349888665"/>
      <w:r w:rsidRPr="00956CDE">
        <w:t xml:space="preserve">Gráfico No. </w:t>
      </w:r>
      <w:r w:rsidR="007F7FAD" w:rsidRPr="00956CDE">
        <w:fldChar w:fldCharType="begin"/>
      </w:r>
      <w:r w:rsidRPr="00956CDE">
        <w:instrText xml:space="preserve"> SEQ Gráfico_No. \* ARABIC </w:instrText>
      </w:r>
      <w:r w:rsidR="007F7FAD" w:rsidRPr="00956CDE">
        <w:fldChar w:fldCharType="separate"/>
      </w:r>
      <w:r w:rsidR="007445F0">
        <w:rPr>
          <w:noProof/>
        </w:rPr>
        <w:t>21</w:t>
      </w:r>
      <w:r w:rsidR="007F7FAD" w:rsidRPr="00956CDE">
        <w:fldChar w:fldCharType="end"/>
      </w:r>
      <w:r w:rsidR="00774033" w:rsidRPr="00956CDE">
        <w:t xml:space="preserve">. </w:t>
      </w:r>
      <w:r w:rsidR="00F930BF" w:rsidRPr="00956CDE">
        <w:t>Humedad</w:t>
      </w:r>
      <w:bookmarkEnd w:id="213"/>
      <w:r w:rsidR="0053707F" w:rsidRPr="00956CDE">
        <w:t xml:space="preserve"> Relativa Media Multianual</w:t>
      </w:r>
      <w:bookmarkEnd w:id="215"/>
    </w:p>
    <w:p w:rsidR="007D375A" w:rsidRPr="007D375A" w:rsidRDefault="007D375A" w:rsidP="00202890">
      <w:pPr>
        <w:rPr>
          <w:lang w:val="es-MX" w:eastAsia="es-MX"/>
        </w:rPr>
      </w:pPr>
    </w:p>
    <w:p w:rsidR="00F930BF" w:rsidRPr="00F930BF" w:rsidRDefault="00197F42" w:rsidP="00202890">
      <w:pPr>
        <w:jc w:val="center"/>
        <w:rPr>
          <w:lang w:val="es-MX" w:eastAsia="es-MX"/>
        </w:rPr>
      </w:pPr>
      <w:r>
        <w:rPr>
          <w:noProof/>
          <w:lang w:eastAsia="es-ES"/>
        </w:rPr>
        <w:drawing>
          <wp:inline distT="0" distB="0" distL="0" distR="0">
            <wp:extent cx="4037162" cy="2173857"/>
            <wp:effectExtent l="0" t="0" r="20955" b="17145"/>
            <wp:docPr id="56" name="Gráfico 3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5418D3" w:rsidRDefault="005418D3" w:rsidP="00202890">
      <w:pPr>
        <w:widowControl w:val="0"/>
        <w:autoSpaceDE w:val="0"/>
        <w:autoSpaceDN w:val="0"/>
        <w:adjustRightInd w:val="0"/>
        <w:spacing w:line="181" w:lineRule="exact"/>
        <w:ind w:left="567"/>
        <w:jc w:val="center"/>
        <w:rPr>
          <w:rFonts w:cs="Calibri"/>
          <w:sz w:val="18"/>
          <w:szCs w:val="18"/>
        </w:rPr>
      </w:pPr>
      <w:r w:rsidRPr="009C39E0">
        <w:rPr>
          <w:rFonts w:cs="Calibri"/>
          <w:sz w:val="18"/>
          <w:szCs w:val="18"/>
        </w:rPr>
        <w:t>Fuente:</w:t>
      </w:r>
      <w:r w:rsidRPr="009C39E0">
        <w:rPr>
          <w:rFonts w:cs="Calibri"/>
          <w:spacing w:val="6"/>
          <w:sz w:val="18"/>
          <w:szCs w:val="18"/>
        </w:rPr>
        <w:t xml:space="preserve"> </w:t>
      </w:r>
      <w:r w:rsidRPr="009C39E0">
        <w:rPr>
          <w:rFonts w:cs="Calibri"/>
          <w:sz w:val="18"/>
          <w:szCs w:val="18"/>
        </w:rPr>
        <w:t>Anuarios</w:t>
      </w:r>
      <w:r w:rsidRPr="009C39E0">
        <w:rPr>
          <w:rFonts w:cs="Calibri"/>
          <w:spacing w:val="-8"/>
          <w:sz w:val="18"/>
          <w:szCs w:val="18"/>
        </w:rPr>
        <w:t xml:space="preserve"> </w:t>
      </w:r>
      <w:r w:rsidRPr="009C39E0">
        <w:rPr>
          <w:rFonts w:cs="Calibri"/>
          <w:sz w:val="18"/>
          <w:szCs w:val="18"/>
        </w:rPr>
        <w:t>Meteorológicos</w:t>
      </w:r>
      <w:r w:rsidRPr="009C39E0">
        <w:rPr>
          <w:rFonts w:cs="Calibri"/>
          <w:spacing w:val="-14"/>
          <w:sz w:val="18"/>
          <w:szCs w:val="18"/>
        </w:rPr>
        <w:t xml:space="preserve"> </w:t>
      </w:r>
      <w:r w:rsidRPr="009C39E0">
        <w:rPr>
          <w:rFonts w:cs="Calibri"/>
          <w:sz w:val="18"/>
          <w:szCs w:val="18"/>
        </w:rPr>
        <w:t>INAMHI</w:t>
      </w:r>
      <w:r>
        <w:rPr>
          <w:rFonts w:cs="Calibri"/>
          <w:sz w:val="18"/>
          <w:szCs w:val="18"/>
        </w:rPr>
        <w:t>. Elaborado Ing. Marcelo Castillo</w:t>
      </w:r>
    </w:p>
    <w:p w:rsidR="00D20A14" w:rsidRDefault="00D20A14" w:rsidP="00202890">
      <w:pPr>
        <w:widowControl w:val="0"/>
        <w:autoSpaceDE w:val="0"/>
        <w:autoSpaceDN w:val="0"/>
        <w:adjustRightInd w:val="0"/>
        <w:spacing w:line="181" w:lineRule="exact"/>
        <w:ind w:left="567"/>
        <w:jc w:val="center"/>
        <w:rPr>
          <w:rFonts w:cs="Calibri"/>
          <w:sz w:val="18"/>
          <w:szCs w:val="18"/>
        </w:rPr>
      </w:pPr>
    </w:p>
    <w:p w:rsidR="00D20A14" w:rsidRDefault="00D20A14" w:rsidP="00202890">
      <w:pPr>
        <w:widowControl w:val="0"/>
        <w:autoSpaceDE w:val="0"/>
        <w:autoSpaceDN w:val="0"/>
        <w:adjustRightInd w:val="0"/>
        <w:spacing w:line="181" w:lineRule="exact"/>
        <w:ind w:left="567"/>
        <w:jc w:val="center"/>
        <w:rPr>
          <w:rFonts w:cs="Calibri"/>
          <w:sz w:val="18"/>
          <w:szCs w:val="18"/>
        </w:rPr>
      </w:pPr>
    </w:p>
    <w:p w:rsidR="00D20A14" w:rsidRPr="009C39E0" w:rsidRDefault="00D20A14" w:rsidP="00202890">
      <w:pPr>
        <w:widowControl w:val="0"/>
        <w:autoSpaceDE w:val="0"/>
        <w:autoSpaceDN w:val="0"/>
        <w:adjustRightInd w:val="0"/>
        <w:spacing w:line="181" w:lineRule="exact"/>
        <w:ind w:left="567"/>
        <w:jc w:val="center"/>
        <w:rPr>
          <w:rFonts w:cs="Calibri"/>
          <w:sz w:val="18"/>
          <w:szCs w:val="18"/>
        </w:rPr>
      </w:pPr>
    </w:p>
    <w:p w:rsidR="00B639E8" w:rsidRPr="00BC00A6" w:rsidRDefault="00B639E8" w:rsidP="00715424">
      <w:pPr>
        <w:pStyle w:val="Ttulo1"/>
        <w:numPr>
          <w:ilvl w:val="2"/>
          <w:numId w:val="5"/>
        </w:numPr>
        <w:spacing w:after="120"/>
        <w:ind w:left="544" w:hanging="567"/>
      </w:pPr>
      <w:bookmarkStart w:id="216" w:name="_Toc349888441"/>
      <w:r w:rsidRPr="00BC00A6">
        <w:t>Nubosidad</w:t>
      </w:r>
      <w:bookmarkEnd w:id="216"/>
    </w:p>
    <w:p w:rsidR="0053707F" w:rsidRDefault="0053707F" w:rsidP="00202890">
      <w:pPr>
        <w:pStyle w:val="Descripcin"/>
        <w:jc w:val="both"/>
        <w:rPr>
          <w:rFonts w:eastAsiaTheme="minorHAnsi" w:cs="Calibri"/>
          <w:bCs w:val="0"/>
          <w:lang w:val="es-ES" w:eastAsia="en-US"/>
        </w:rPr>
      </w:pPr>
      <w:r w:rsidRPr="0053707F">
        <w:rPr>
          <w:rFonts w:eastAsiaTheme="minorHAnsi" w:cs="Calibri"/>
          <w:bCs w:val="0"/>
          <w:lang w:val="es-ES" w:eastAsia="en-US"/>
        </w:rPr>
        <w:t>La expresión reveladora de los procesos físicos que se producen en la capa gaseosa atmosférica es la nube, cuyo carácter “visible” le confiere la propiedad de testigo del tiempo presente, por cuanto su forma, su mayor o menor desarrollo, su altura, etc., son indicativos del estado de la atmósfera.</w:t>
      </w:r>
    </w:p>
    <w:p w:rsidR="0053707F" w:rsidRPr="0053707F" w:rsidRDefault="0053707F" w:rsidP="00202890"/>
    <w:p w:rsidR="0053707F" w:rsidRPr="0053707F" w:rsidRDefault="0053707F" w:rsidP="00202890">
      <w:pPr>
        <w:pStyle w:val="Descripcin"/>
        <w:jc w:val="both"/>
        <w:rPr>
          <w:rFonts w:eastAsiaTheme="minorHAnsi" w:cs="Calibri"/>
          <w:bCs w:val="0"/>
          <w:lang w:val="es-ES" w:eastAsia="en-US"/>
        </w:rPr>
      </w:pPr>
      <w:r w:rsidRPr="0053707F">
        <w:rPr>
          <w:rFonts w:eastAsiaTheme="minorHAnsi" w:cs="Calibri"/>
          <w:bCs w:val="0"/>
          <w:lang w:val="es-ES" w:eastAsia="en-US"/>
        </w:rPr>
        <w:t xml:space="preserve">Los datos registrados en la estación meteorológica IZOBAMBA (M003) reflejan un promedio de nubosidad de 6/8 para el periodo registrado. </w:t>
      </w:r>
    </w:p>
    <w:p w:rsidR="006E7BEB" w:rsidRPr="005418D3" w:rsidRDefault="006E7BEB" w:rsidP="00202890">
      <w:pPr>
        <w:widowControl w:val="0"/>
        <w:autoSpaceDE w:val="0"/>
        <w:autoSpaceDN w:val="0"/>
        <w:adjustRightInd w:val="0"/>
        <w:spacing w:before="74" w:line="312" w:lineRule="auto"/>
        <w:ind w:right="116"/>
        <w:rPr>
          <w:rFonts w:cstheme="minorHAnsi"/>
        </w:rPr>
      </w:pPr>
    </w:p>
    <w:p w:rsidR="0053707F" w:rsidRPr="00D60D61" w:rsidRDefault="00D60D61" w:rsidP="00D60D61">
      <w:pPr>
        <w:pStyle w:val="Descripcin"/>
        <w:rPr>
          <w:rFonts w:cs="Calibri"/>
          <w:bCs w:val="0"/>
        </w:rPr>
      </w:pPr>
      <w:bookmarkStart w:id="217" w:name="_Toc349888603"/>
      <w:bookmarkStart w:id="218" w:name="_Toc318740681"/>
      <w:r w:rsidRPr="00D60D61">
        <w:t xml:space="preserve">Cuadro No. </w:t>
      </w:r>
      <w:r w:rsidR="007F7FAD" w:rsidRPr="00D60D61">
        <w:fldChar w:fldCharType="begin"/>
      </w:r>
      <w:r w:rsidRPr="00D60D61">
        <w:instrText xml:space="preserve"> SEQ Cuadro_No. \* ARABIC </w:instrText>
      </w:r>
      <w:r w:rsidR="007F7FAD" w:rsidRPr="00D60D61">
        <w:fldChar w:fldCharType="separate"/>
      </w:r>
      <w:r w:rsidR="007445F0">
        <w:rPr>
          <w:noProof/>
        </w:rPr>
        <w:t>8</w:t>
      </w:r>
      <w:r w:rsidR="007F7FAD" w:rsidRPr="00D60D61">
        <w:fldChar w:fldCharType="end"/>
      </w:r>
      <w:r w:rsidR="0053707F" w:rsidRPr="00D60D61">
        <w:rPr>
          <w:rFonts w:cs="Calibri"/>
          <w:bCs w:val="0"/>
        </w:rPr>
        <w:t>. Nubosidad</w:t>
      </w:r>
      <w:bookmarkEnd w:id="217"/>
    </w:p>
    <w:p w:rsidR="0053707F" w:rsidRDefault="0053707F" w:rsidP="00202890">
      <w:pPr>
        <w:pStyle w:val="Descripcin"/>
        <w:rPr>
          <w:b/>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98"/>
        <w:gridCol w:w="1191"/>
        <w:gridCol w:w="1197"/>
        <w:gridCol w:w="1195"/>
        <w:gridCol w:w="1195"/>
        <w:gridCol w:w="1197"/>
        <w:gridCol w:w="1348"/>
      </w:tblGrid>
      <w:tr w:rsidR="0053707F" w:rsidRPr="0053707F" w:rsidTr="0053707F">
        <w:tc>
          <w:tcPr>
            <w:tcW w:w="5000" w:type="pct"/>
            <w:gridSpan w:val="7"/>
            <w:shd w:val="clear" w:color="auto" w:fill="EAF1DD" w:themeFill="accent3" w:themeFillTint="33"/>
            <w:vAlign w:val="center"/>
          </w:tcPr>
          <w:p w:rsidR="0053707F" w:rsidRPr="0053707F" w:rsidRDefault="0053707F" w:rsidP="00B570B3">
            <w:pPr>
              <w:pStyle w:val="Default"/>
              <w:jc w:val="center"/>
              <w:rPr>
                <w:rFonts w:asciiTheme="minorHAnsi" w:hAnsiTheme="minorHAnsi"/>
                <w:b/>
                <w:bCs/>
              </w:rPr>
            </w:pPr>
            <w:r w:rsidRPr="0053707F">
              <w:rPr>
                <w:rFonts w:asciiTheme="minorHAnsi" w:hAnsiTheme="minorHAnsi"/>
                <w:b/>
                <w:bCs/>
              </w:rPr>
              <w:t>Estación: IZOBAMBA</w:t>
            </w:r>
          </w:p>
        </w:tc>
      </w:tr>
      <w:tr w:rsidR="0053707F" w:rsidRPr="0053707F" w:rsidTr="0053707F">
        <w:tc>
          <w:tcPr>
            <w:tcW w:w="802" w:type="pct"/>
            <w:shd w:val="clear" w:color="auto" w:fill="EAF1DD" w:themeFill="accent3" w:themeFillTint="33"/>
            <w:vAlign w:val="center"/>
          </w:tcPr>
          <w:p w:rsidR="0053707F" w:rsidRPr="0053707F" w:rsidRDefault="0053707F" w:rsidP="00B570B3">
            <w:pPr>
              <w:pStyle w:val="Default"/>
              <w:jc w:val="center"/>
              <w:rPr>
                <w:rFonts w:asciiTheme="minorHAnsi" w:hAnsiTheme="minorHAnsi"/>
                <w:b/>
                <w:bCs/>
              </w:rPr>
            </w:pPr>
            <w:r w:rsidRPr="0053707F">
              <w:rPr>
                <w:rFonts w:asciiTheme="minorHAnsi" w:hAnsiTheme="minorHAnsi"/>
                <w:b/>
                <w:bCs/>
              </w:rPr>
              <w:t>Año</w:t>
            </w:r>
          </w:p>
        </w:tc>
        <w:tc>
          <w:tcPr>
            <w:tcW w:w="683" w:type="pct"/>
            <w:shd w:val="clear" w:color="auto" w:fill="EAF1DD" w:themeFill="accent3" w:themeFillTint="33"/>
            <w:vAlign w:val="center"/>
          </w:tcPr>
          <w:p w:rsidR="0053707F" w:rsidRPr="0053707F" w:rsidRDefault="0053707F" w:rsidP="00B570B3">
            <w:pPr>
              <w:pStyle w:val="Default"/>
              <w:jc w:val="center"/>
              <w:rPr>
                <w:rFonts w:asciiTheme="minorHAnsi" w:hAnsiTheme="minorHAnsi"/>
                <w:b/>
                <w:bCs/>
              </w:rPr>
            </w:pPr>
            <w:r w:rsidRPr="0053707F">
              <w:rPr>
                <w:rFonts w:asciiTheme="minorHAnsi" w:hAnsiTheme="minorHAnsi"/>
                <w:b/>
                <w:bCs/>
              </w:rPr>
              <w:t>2004</w:t>
            </w:r>
          </w:p>
        </w:tc>
        <w:tc>
          <w:tcPr>
            <w:tcW w:w="686" w:type="pct"/>
            <w:shd w:val="clear" w:color="auto" w:fill="EAF1DD" w:themeFill="accent3" w:themeFillTint="33"/>
            <w:vAlign w:val="center"/>
          </w:tcPr>
          <w:p w:rsidR="0053707F" w:rsidRPr="0053707F" w:rsidRDefault="0053707F" w:rsidP="00B570B3">
            <w:pPr>
              <w:pStyle w:val="Default"/>
              <w:jc w:val="center"/>
              <w:rPr>
                <w:rFonts w:asciiTheme="minorHAnsi" w:hAnsiTheme="minorHAnsi"/>
                <w:b/>
                <w:bCs/>
              </w:rPr>
            </w:pPr>
            <w:r w:rsidRPr="0053707F">
              <w:rPr>
                <w:rFonts w:asciiTheme="minorHAnsi" w:hAnsiTheme="minorHAnsi"/>
                <w:b/>
                <w:bCs/>
              </w:rPr>
              <w:t>2005</w:t>
            </w:r>
          </w:p>
        </w:tc>
        <w:tc>
          <w:tcPr>
            <w:tcW w:w="685" w:type="pct"/>
            <w:shd w:val="clear" w:color="auto" w:fill="EAF1DD" w:themeFill="accent3" w:themeFillTint="33"/>
            <w:vAlign w:val="center"/>
          </w:tcPr>
          <w:p w:rsidR="0053707F" w:rsidRPr="0053707F" w:rsidRDefault="0053707F" w:rsidP="00B570B3">
            <w:pPr>
              <w:pStyle w:val="Default"/>
              <w:jc w:val="center"/>
              <w:rPr>
                <w:rFonts w:asciiTheme="minorHAnsi" w:hAnsiTheme="minorHAnsi"/>
                <w:b/>
                <w:bCs/>
              </w:rPr>
            </w:pPr>
            <w:r w:rsidRPr="0053707F">
              <w:rPr>
                <w:rFonts w:asciiTheme="minorHAnsi" w:hAnsiTheme="minorHAnsi"/>
                <w:b/>
                <w:bCs/>
              </w:rPr>
              <w:t>2006</w:t>
            </w:r>
          </w:p>
        </w:tc>
        <w:tc>
          <w:tcPr>
            <w:tcW w:w="685" w:type="pct"/>
            <w:shd w:val="clear" w:color="auto" w:fill="EAF1DD" w:themeFill="accent3" w:themeFillTint="33"/>
            <w:vAlign w:val="center"/>
          </w:tcPr>
          <w:p w:rsidR="0053707F" w:rsidRPr="0053707F" w:rsidRDefault="0053707F" w:rsidP="00B570B3">
            <w:pPr>
              <w:pStyle w:val="Default"/>
              <w:jc w:val="center"/>
              <w:rPr>
                <w:rFonts w:asciiTheme="minorHAnsi" w:hAnsiTheme="minorHAnsi"/>
                <w:b/>
                <w:bCs/>
              </w:rPr>
            </w:pPr>
            <w:r w:rsidRPr="0053707F">
              <w:rPr>
                <w:rFonts w:asciiTheme="minorHAnsi" w:hAnsiTheme="minorHAnsi"/>
                <w:b/>
                <w:bCs/>
              </w:rPr>
              <w:t>2007</w:t>
            </w:r>
          </w:p>
        </w:tc>
        <w:tc>
          <w:tcPr>
            <w:tcW w:w="686" w:type="pct"/>
            <w:shd w:val="clear" w:color="auto" w:fill="EAF1DD" w:themeFill="accent3" w:themeFillTint="33"/>
            <w:vAlign w:val="center"/>
          </w:tcPr>
          <w:p w:rsidR="0053707F" w:rsidRPr="0053707F" w:rsidRDefault="0053707F" w:rsidP="00B570B3">
            <w:pPr>
              <w:pStyle w:val="Default"/>
              <w:jc w:val="center"/>
              <w:rPr>
                <w:rFonts w:asciiTheme="minorHAnsi" w:hAnsiTheme="minorHAnsi"/>
                <w:b/>
                <w:bCs/>
              </w:rPr>
            </w:pPr>
            <w:r w:rsidRPr="0053707F">
              <w:rPr>
                <w:rFonts w:asciiTheme="minorHAnsi" w:hAnsiTheme="minorHAnsi"/>
                <w:b/>
                <w:bCs/>
              </w:rPr>
              <w:t>2008</w:t>
            </w:r>
          </w:p>
        </w:tc>
        <w:tc>
          <w:tcPr>
            <w:tcW w:w="773" w:type="pct"/>
            <w:shd w:val="clear" w:color="auto" w:fill="EAF1DD" w:themeFill="accent3" w:themeFillTint="33"/>
            <w:vAlign w:val="center"/>
          </w:tcPr>
          <w:p w:rsidR="0053707F" w:rsidRPr="0053707F" w:rsidRDefault="0053707F" w:rsidP="00B570B3">
            <w:pPr>
              <w:pStyle w:val="Default"/>
              <w:jc w:val="center"/>
              <w:rPr>
                <w:rFonts w:asciiTheme="minorHAnsi" w:hAnsiTheme="minorHAnsi"/>
                <w:b/>
                <w:bCs/>
              </w:rPr>
            </w:pPr>
            <w:r w:rsidRPr="0053707F">
              <w:rPr>
                <w:rFonts w:asciiTheme="minorHAnsi" w:hAnsiTheme="minorHAnsi"/>
                <w:b/>
                <w:bCs/>
              </w:rPr>
              <w:t>Promedio</w:t>
            </w:r>
          </w:p>
        </w:tc>
      </w:tr>
      <w:tr w:rsidR="0053707F" w:rsidRPr="0053707F" w:rsidTr="0053707F">
        <w:tc>
          <w:tcPr>
            <w:tcW w:w="802" w:type="pct"/>
            <w:shd w:val="clear" w:color="auto" w:fill="EAF1DD" w:themeFill="accent3" w:themeFillTint="33"/>
            <w:vAlign w:val="center"/>
          </w:tcPr>
          <w:p w:rsidR="0053707F" w:rsidRPr="0053707F" w:rsidRDefault="0053707F" w:rsidP="00B570B3">
            <w:pPr>
              <w:pStyle w:val="Default"/>
              <w:jc w:val="center"/>
              <w:rPr>
                <w:rFonts w:asciiTheme="minorHAnsi" w:hAnsiTheme="minorHAnsi"/>
                <w:b/>
                <w:bCs/>
              </w:rPr>
            </w:pPr>
            <w:r w:rsidRPr="0053707F">
              <w:rPr>
                <w:rFonts w:asciiTheme="minorHAnsi" w:hAnsiTheme="minorHAnsi"/>
                <w:b/>
                <w:bCs/>
              </w:rPr>
              <w:t>Octas</w:t>
            </w:r>
          </w:p>
        </w:tc>
        <w:tc>
          <w:tcPr>
            <w:tcW w:w="683" w:type="pct"/>
            <w:vAlign w:val="center"/>
          </w:tcPr>
          <w:p w:rsidR="0053707F" w:rsidRPr="0053707F" w:rsidRDefault="0053707F" w:rsidP="00B570B3">
            <w:pPr>
              <w:pStyle w:val="Default"/>
              <w:jc w:val="center"/>
              <w:rPr>
                <w:rFonts w:asciiTheme="minorHAnsi" w:hAnsiTheme="minorHAnsi"/>
                <w:bCs/>
              </w:rPr>
            </w:pPr>
            <w:r w:rsidRPr="0053707F">
              <w:rPr>
                <w:rFonts w:asciiTheme="minorHAnsi" w:hAnsiTheme="minorHAnsi"/>
                <w:bCs/>
              </w:rPr>
              <w:t>-</w:t>
            </w:r>
          </w:p>
        </w:tc>
        <w:tc>
          <w:tcPr>
            <w:tcW w:w="686" w:type="pct"/>
            <w:vAlign w:val="center"/>
          </w:tcPr>
          <w:p w:rsidR="0053707F" w:rsidRPr="0053707F" w:rsidRDefault="0053707F" w:rsidP="00B570B3">
            <w:pPr>
              <w:pStyle w:val="Default"/>
              <w:jc w:val="center"/>
              <w:rPr>
                <w:rFonts w:asciiTheme="minorHAnsi" w:hAnsiTheme="minorHAnsi"/>
                <w:bCs/>
              </w:rPr>
            </w:pPr>
            <w:r w:rsidRPr="0053707F">
              <w:rPr>
                <w:rFonts w:asciiTheme="minorHAnsi" w:hAnsiTheme="minorHAnsi"/>
                <w:bCs/>
              </w:rPr>
              <w:t>6</w:t>
            </w:r>
          </w:p>
        </w:tc>
        <w:tc>
          <w:tcPr>
            <w:tcW w:w="685" w:type="pct"/>
            <w:vAlign w:val="center"/>
          </w:tcPr>
          <w:p w:rsidR="0053707F" w:rsidRPr="0053707F" w:rsidRDefault="0053707F" w:rsidP="00B570B3">
            <w:pPr>
              <w:pStyle w:val="Default"/>
              <w:jc w:val="center"/>
              <w:rPr>
                <w:rFonts w:asciiTheme="minorHAnsi" w:hAnsiTheme="minorHAnsi"/>
                <w:bCs/>
              </w:rPr>
            </w:pPr>
            <w:r w:rsidRPr="0053707F">
              <w:rPr>
                <w:rFonts w:asciiTheme="minorHAnsi" w:hAnsiTheme="minorHAnsi"/>
                <w:bCs/>
              </w:rPr>
              <w:t>5</w:t>
            </w:r>
          </w:p>
        </w:tc>
        <w:tc>
          <w:tcPr>
            <w:tcW w:w="685" w:type="pct"/>
            <w:vAlign w:val="center"/>
          </w:tcPr>
          <w:p w:rsidR="0053707F" w:rsidRPr="0053707F" w:rsidRDefault="0053707F" w:rsidP="00B570B3">
            <w:pPr>
              <w:pStyle w:val="Default"/>
              <w:jc w:val="center"/>
              <w:rPr>
                <w:rFonts w:asciiTheme="minorHAnsi" w:hAnsiTheme="minorHAnsi"/>
                <w:bCs/>
              </w:rPr>
            </w:pPr>
            <w:r w:rsidRPr="0053707F">
              <w:rPr>
                <w:rFonts w:asciiTheme="minorHAnsi" w:hAnsiTheme="minorHAnsi"/>
                <w:bCs/>
              </w:rPr>
              <w:t>-</w:t>
            </w:r>
          </w:p>
        </w:tc>
        <w:tc>
          <w:tcPr>
            <w:tcW w:w="686" w:type="pct"/>
            <w:vAlign w:val="center"/>
          </w:tcPr>
          <w:p w:rsidR="0053707F" w:rsidRPr="0053707F" w:rsidRDefault="0053707F" w:rsidP="00B570B3">
            <w:pPr>
              <w:pStyle w:val="Default"/>
              <w:jc w:val="center"/>
              <w:rPr>
                <w:rFonts w:asciiTheme="minorHAnsi" w:hAnsiTheme="minorHAnsi"/>
                <w:bCs/>
              </w:rPr>
            </w:pPr>
            <w:r w:rsidRPr="0053707F">
              <w:rPr>
                <w:rFonts w:asciiTheme="minorHAnsi" w:hAnsiTheme="minorHAnsi"/>
                <w:bCs/>
              </w:rPr>
              <w:t>-</w:t>
            </w:r>
          </w:p>
        </w:tc>
        <w:tc>
          <w:tcPr>
            <w:tcW w:w="773" w:type="pct"/>
            <w:vAlign w:val="center"/>
          </w:tcPr>
          <w:p w:rsidR="0053707F" w:rsidRPr="0053707F" w:rsidRDefault="0053707F" w:rsidP="00B570B3">
            <w:pPr>
              <w:pStyle w:val="Default"/>
              <w:jc w:val="center"/>
              <w:rPr>
                <w:rFonts w:asciiTheme="minorHAnsi" w:hAnsiTheme="minorHAnsi"/>
                <w:bCs/>
              </w:rPr>
            </w:pPr>
            <w:r w:rsidRPr="0053707F">
              <w:rPr>
                <w:rFonts w:asciiTheme="minorHAnsi" w:hAnsiTheme="minorHAnsi"/>
                <w:bCs/>
              </w:rPr>
              <w:t>6</w:t>
            </w:r>
          </w:p>
        </w:tc>
      </w:tr>
    </w:tbl>
    <w:p w:rsidR="0053707F" w:rsidRPr="009C39E0" w:rsidRDefault="0053707F" w:rsidP="00202890">
      <w:pPr>
        <w:widowControl w:val="0"/>
        <w:autoSpaceDE w:val="0"/>
        <w:autoSpaceDN w:val="0"/>
        <w:adjustRightInd w:val="0"/>
        <w:spacing w:line="181" w:lineRule="exact"/>
        <w:ind w:left="567"/>
        <w:jc w:val="center"/>
        <w:rPr>
          <w:rFonts w:cs="Calibri"/>
          <w:sz w:val="18"/>
          <w:szCs w:val="18"/>
        </w:rPr>
      </w:pPr>
      <w:r w:rsidRPr="009C39E0">
        <w:rPr>
          <w:rFonts w:cs="Calibri"/>
          <w:sz w:val="18"/>
          <w:szCs w:val="18"/>
        </w:rPr>
        <w:t>Fuente:</w:t>
      </w:r>
      <w:r w:rsidRPr="009C39E0">
        <w:rPr>
          <w:rFonts w:cs="Calibri"/>
          <w:spacing w:val="6"/>
          <w:sz w:val="18"/>
          <w:szCs w:val="18"/>
        </w:rPr>
        <w:t xml:space="preserve"> </w:t>
      </w:r>
      <w:r w:rsidRPr="009C39E0">
        <w:rPr>
          <w:rFonts w:cs="Calibri"/>
          <w:sz w:val="18"/>
          <w:szCs w:val="18"/>
        </w:rPr>
        <w:t>Anuarios</w:t>
      </w:r>
      <w:r w:rsidRPr="009C39E0">
        <w:rPr>
          <w:rFonts w:cs="Calibri"/>
          <w:spacing w:val="-8"/>
          <w:sz w:val="18"/>
          <w:szCs w:val="18"/>
        </w:rPr>
        <w:t xml:space="preserve"> </w:t>
      </w:r>
      <w:r w:rsidRPr="009C39E0">
        <w:rPr>
          <w:rFonts w:cs="Calibri"/>
          <w:sz w:val="18"/>
          <w:szCs w:val="18"/>
        </w:rPr>
        <w:t>Meteorológicos</w:t>
      </w:r>
      <w:r w:rsidRPr="009C39E0">
        <w:rPr>
          <w:rFonts w:cs="Calibri"/>
          <w:spacing w:val="-14"/>
          <w:sz w:val="18"/>
          <w:szCs w:val="18"/>
        </w:rPr>
        <w:t xml:space="preserve"> </w:t>
      </w:r>
      <w:r w:rsidRPr="009C39E0">
        <w:rPr>
          <w:rFonts w:cs="Calibri"/>
          <w:sz w:val="18"/>
          <w:szCs w:val="18"/>
        </w:rPr>
        <w:t>INAMHI</w:t>
      </w:r>
      <w:r>
        <w:rPr>
          <w:rFonts w:cs="Calibri"/>
          <w:sz w:val="18"/>
          <w:szCs w:val="18"/>
        </w:rPr>
        <w:t>. Elaborado Ing. Marcelo Castillo</w:t>
      </w:r>
    </w:p>
    <w:p w:rsidR="00B570B3" w:rsidRDefault="00B570B3" w:rsidP="00202890">
      <w:pPr>
        <w:pStyle w:val="Descripcin"/>
      </w:pPr>
    </w:p>
    <w:p w:rsidR="00B570B3" w:rsidRDefault="00B570B3" w:rsidP="00202890">
      <w:pPr>
        <w:pStyle w:val="Descripcin"/>
      </w:pPr>
    </w:p>
    <w:p w:rsidR="00B570B3" w:rsidRDefault="00B570B3" w:rsidP="00202890">
      <w:pPr>
        <w:pStyle w:val="Descripcin"/>
      </w:pPr>
    </w:p>
    <w:p w:rsidR="0053707F" w:rsidRDefault="00956CDE" w:rsidP="006400AF">
      <w:pPr>
        <w:pStyle w:val="Descripcin"/>
      </w:pPr>
      <w:bookmarkStart w:id="219" w:name="_Toc349888666"/>
      <w:r w:rsidRPr="00956CDE">
        <w:lastRenderedPageBreak/>
        <w:t xml:space="preserve">Gráfico No. </w:t>
      </w:r>
      <w:r w:rsidR="007F7FAD" w:rsidRPr="00956CDE">
        <w:fldChar w:fldCharType="begin"/>
      </w:r>
      <w:r w:rsidRPr="00956CDE">
        <w:instrText xml:space="preserve"> SEQ Gráfico_No. \* ARABIC </w:instrText>
      </w:r>
      <w:r w:rsidR="007F7FAD" w:rsidRPr="00956CDE">
        <w:fldChar w:fldCharType="separate"/>
      </w:r>
      <w:r w:rsidR="007445F0">
        <w:rPr>
          <w:noProof/>
        </w:rPr>
        <w:t>22</w:t>
      </w:r>
      <w:r w:rsidR="007F7FAD" w:rsidRPr="00956CDE">
        <w:fldChar w:fldCharType="end"/>
      </w:r>
      <w:r w:rsidR="0053707F" w:rsidRPr="00956CDE">
        <w:t>. Nubosidad</w:t>
      </w:r>
      <w:bookmarkEnd w:id="219"/>
    </w:p>
    <w:p w:rsidR="0053707F" w:rsidRPr="0053707F" w:rsidRDefault="0053707F" w:rsidP="00202890">
      <w:pPr>
        <w:jc w:val="center"/>
        <w:rPr>
          <w:lang w:val="es-MX" w:eastAsia="es-MX"/>
        </w:rPr>
      </w:pPr>
      <w:r>
        <w:rPr>
          <w:noProof/>
          <w:lang w:eastAsia="es-ES"/>
        </w:rPr>
        <w:drawing>
          <wp:inline distT="0" distB="0" distL="0" distR="0">
            <wp:extent cx="4868883" cy="3051958"/>
            <wp:effectExtent l="0" t="0" r="8255" b="0"/>
            <wp:docPr id="72" name="Gráfico 3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bookmarkEnd w:id="207"/>
    <w:bookmarkEnd w:id="218"/>
    <w:p w:rsidR="005418D3" w:rsidRPr="009C39E0" w:rsidRDefault="005418D3" w:rsidP="00202890">
      <w:pPr>
        <w:widowControl w:val="0"/>
        <w:autoSpaceDE w:val="0"/>
        <w:autoSpaceDN w:val="0"/>
        <w:adjustRightInd w:val="0"/>
        <w:spacing w:line="181" w:lineRule="exact"/>
        <w:ind w:left="567"/>
        <w:jc w:val="center"/>
        <w:rPr>
          <w:rFonts w:cs="Calibri"/>
          <w:sz w:val="18"/>
          <w:szCs w:val="18"/>
        </w:rPr>
      </w:pPr>
      <w:r w:rsidRPr="005418D3">
        <w:rPr>
          <w:rFonts w:cs="Calibri"/>
          <w:sz w:val="18"/>
          <w:szCs w:val="18"/>
        </w:rPr>
        <w:t xml:space="preserve"> </w:t>
      </w:r>
      <w:r w:rsidRPr="009C39E0">
        <w:rPr>
          <w:rFonts w:cs="Calibri"/>
          <w:sz w:val="18"/>
          <w:szCs w:val="18"/>
        </w:rPr>
        <w:t>Fuente:</w:t>
      </w:r>
      <w:r w:rsidRPr="009C39E0">
        <w:rPr>
          <w:rFonts w:cs="Calibri"/>
          <w:spacing w:val="6"/>
          <w:sz w:val="18"/>
          <w:szCs w:val="18"/>
        </w:rPr>
        <w:t xml:space="preserve"> </w:t>
      </w:r>
      <w:r w:rsidRPr="009C39E0">
        <w:rPr>
          <w:rFonts w:cs="Calibri"/>
          <w:sz w:val="18"/>
          <w:szCs w:val="18"/>
        </w:rPr>
        <w:t>Anuarios</w:t>
      </w:r>
      <w:r w:rsidRPr="009C39E0">
        <w:rPr>
          <w:rFonts w:cs="Calibri"/>
          <w:spacing w:val="-8"/>
          <w:sz w:val="18"/>
          <w:szCs w:val="18"/>
        </w:rPr>
        <w:t xml:space="preserve"> </w:t>
      </w:r>
      <w:r w:rsidRPr="009C39E0">
        <w:rPr>
          <w:rFonts w:cs="Calibri"/>
          <w:sz w:val="18"/>
          <w:szCs w:val="18"/>
        </w:rPr>
        <w:t>Meteorológicos</w:t>
      </w:r>
      <w:r w:rsidRPr="009C39E0">
        <w:rPr>
          <w:rFonts w:cs="Calibri"/>
          <w:spacing w:val="-14"/>
          <w:sz w:val="18"/>
          <w:szCs w:val="18"/>
        </w:rPr>
        <w:t xml:space="preserve"> </w:t>
      </w:r>
      <w:r w:rsidRPr="009C39E0">
        <w:rPr>
          <w:rFonts w:cs="Calibri"/>
          <w:sz w:val="18"/>
          <w:szCs w:val="18"/>
        </w:rPr>
        <w:t>INAMHI</w:t>
      </w:r>
      <w:r>
        <w:rPr>
          <w:rFonts w:cs="Calibri"/>
          <w:sz w:val="18"/>
          <w:szCs w:val="18"/>
        </w:rPr>
        <w:t>. Elaborado Ing. Marcelo Castillo</w:t>
      </w:r>
    </w:p>
    <w:p w:rsidR="00E57279" w:rsidRDefault="00B23FF1" w:rsidP="00202890">
      <w:pPr>
        <w:widowControl w:val="0"/>
        <w:autoSpaceDE w:val="0"/>
        <w:autoSpaceDN w:val="0"/>
        <w:adjustRightInd w:val="0"/>
        <w:spacing w:line="248" w:lineRule="exact"/>
        <w:ind w:right="-24"/>
        <w:rPr>
          <w:rFonts w:ascii="Arial" w:hAnsi="Arial" w:cs="Arial"/>
          <w:spacing w:val="-7"/>
          <w:sz w:val="16"/>
          <w:szCs w:val="16"/>
        </w:rPr>
      </w:pPr>
      <w:r>
        <w:rPr>
          <w:rFonts w:ascii="Arial" w:hAnsi="Arial" w:cs="Arial"/>
          <w:spacing w:val="-7"/>
          <w:sz w:val="16"/>
          <w:szCs w:val="16"/>
        </w:rPr>
        <w:t xml:space="preserve"> </w:t>
      </w:r>
    </w:p>
    <w:p w:rsidR="00D20A14" w:rsidRDefault="00D20A14" w:rsidP="00202890">
      <w:pPr>
        <w:widowControl w:val="0"/>
        <w:autoSpaceDE w:val="0"/>
        <w:autoSpaceDN w:val="0"/>
        <w:adjustRightInd w:val="0"/>
        <w:spacing w:line="248" w:lineRule="exact"/>
        <w:ind w:right="-24"/>
        <w:rPr>
          <w:rFonts w:cstheme="minorHAnsi"/>
        </w:rPr>
      </w:pPr>
    </w:p>
    <w:p w:rsidR="006B0162" w:rsidRPr="00BC00A6" w:rsidRDefault="006B0162" w:rsidP="00715424">
      <w:pPr>
        <w:pStyle w:val="Ttulo1"/>
        <w:numPr>
          <w:ilvl w:val="2"/>
          <w:numId w:val="5"/>
        </w:numPr>
        <w:spacing w:after="120"/>
        <w:ind w:left="544" w:hanging="567"/>
      </w:pPr>
      <w:bookmarkStart w:id="220" w:name="_Toc295338028"/>
      <w:bookmarkStart w:id="221" w:name="_Toc349888442"/>
      <w:r w:rsidRPr="00BC00A6">
        <w:t>Viento</w:t>
      </w:r>
      <w:bookmarkEnd w:id="220"/>
      <w:bookmarkEnd w:id="221"/>
      <w:r w:rsidRPr="00BC00A6">
        <w:t xml:space="preserve"> </w:t>
      </w:r>
    </w:p>
    <w:p w:rsidR="0053707F" w:rsidRPr="0053707F" w:rsidRDefault="0053707F" w:rsidP="00202890">
      <w:pPr>
        <w:pStyle w:val="Descripcin"/>
        <w:jc w:val="both"/>
        <w:rPr>
          <w:rFonts w:eastAsiaTheme="minorHAnsi" w:cs="Calibri"/>
          <w:bCs w:val="0"/>
          <w:lang w:val="es-ES" w:eastAsia="en-US"/>
        </w:rPr>
      </w:pPr>
      <w:r w:rsidRPr="0053707F">
        <w:rPr>
          <w:rFonts w:eastAsiaTheme="minorHAnsi" w:cs="Calibri"/>
          <w:bCs w:val="0"/>
          <w:lang w:val="es-ES" w:eastAsia="en-US"/>
        </w:rPr>
        <w:t xml:space="preserve">El viento </w:t>
      </w:r>
      <w:r w:rsidR="002B282F" w:rsidRPr="0053707F">
        <w:rPr>
          <w:rFonts w:eastAsiaTheme="minorHAnsi" w:cs="Calibri"/>
          <w:bCs w:val="0"/>
          <w:lang w:val="es-ES" w:eastAsia="en-US"/>
        </w:rPr>
        <w:t>está</w:t>
      </w:r>
      <w:r w:rsidRPr="0053707F">
        <w:rPr>
          <w:rFonts w:eastAsiaTheme="minorHAnsi" w:cs="Calibri"/>
          <w:bCs w:val="0"/>
          <w:lang w:val="es-ES" w:eastAsia="en-US"/>
        </w:rPr>
        <w:t xml:space="preserve"> determinado fundamentalmente por su dirección, por esta razón los patrones de viento reportan información importante sobre la dispersión de los contaminantes en una determinada zona, considerando que los contaminantes atmosféricos se desplazan en sentido horizontal, según el patrón del viento predominante.</w:t>
      </w:r>
      <w:r w:rsidR="006400AF">
        <w:rPr>
          <w:rFonts w:eastAsiaTheme="minorHAnsi" w:cs="Calibri"/>
          <w:bCs w:val="0"/>
          <w:lang w:val="es-ES" w:eastAsia="en-US"/>
        </w:rPr>
        <w:t xml:space="preserve"> </w:t>
      </w:r>
    </w:p>
    <w:p w:rsidR="0053707F" w:rsidRPr="0053707F" w:rsidRDefault="0053707F" w:rsidP="00202890">
      <w:pPr>
        <w:pStyle w:val="Descripcin"/>
        <w:jc w:val="both"/>
        <w:rPr>
          <w:rFonts w:eastAsiaTheme="minorHAnsi" w:cs="Calibri"/>
          <w:bCs w:val="0"/>
          <w:lang w:val="es-ES" w:eastAsia="en-US"/>
        </w:rPr>
      </w:pPr>
    </w:p>
    <w:p w:rsidR="0053707F" w:rsidRPr="0053707F" w:rsidRDefault="0053707F" w:rsidP="00202890">
      <w:pPr>
        <w:pStyle w:val="Descripcin"/>
        <w:jc w:val="both"/>
        <w:rPr>
          <w:rFonts w:eastAsiaTheme="minorHAnsi" w:cs="Calibri"/>
          <w:bCs w:val="0"/>
          <w:lang w:val="es-ES" w:eastAsia="en-US"/>
        </w:rPr>
      </w:pPr>
      <w:r w:rsidRPr="0053707F">
        <w:rPr>
          <w:rFonts w:eastAsiaTheme="minorHAnsi" w:cs="Calibri"/>
          <w:bCs w:val="0"/>
          <w:lang w:val="es-ES" w:eastAsia="en-US"/>
        </w:rPr>
        <w:t>Como se mencionó anteriormente, se tomará los valores registrados en la estación meteorológica Estación IZOBAMBA (M003) del año 2008 ya que es el que registra la mayor cantidad de datos y son los más actuales del total de los datos publicados por el INAMHI.</w:t>
      </w:r>
    </w:p>
    <w:p w:rsidR="006B0162" w:rsidRDefault="006B0162" w:rsidP="00202890">
      <w:pPr>
        <w:widowControl w:val="0"/>
        <w:autoSpaceDE w:val="0"/>
        <w:autoSpaceDN w:val="0"/>
        <w:adjustRightInd w:val="0"/>
        <w:spacing w:line="200" w:lineRule="exact"/>
        <w:rPr>
          <w:rFonts w:cstheme="minorHAnsi"/>
        </w:rPr>
      </w:pPr>
    </w:p>
    <w:p w:rsidR="0063194C" w:rsidRDefault="0063194C" w:rsidP="00202890">
      <w:pPr>
        <w:widowControl w:val="0"/>
        <w:autoSpaceDE w:val="0"/>
        <w:autoSpaceDN w:val="0"/>
        <w:adjustRightInd w:val="0"/>
        <w:spacing w:line="200" w:lineRule="exact"/>
        <w:rPr>
          <w:rFonts w:cstheme="minorHAnsi"/>
        </w:rPr>
      </w:pPr>
    </w:p>
    <w:p w:rsidR="004310E2" w:rsidRPr="000A1F42" w:rsidRDefault="004310E2" w:rsidP="00202890">
      <w:pPr>
        <w:widowControl w:val="0"/>
        <w:autoSpaceDE w:val="0"/>
        <w:autoSpaceDN w:val="0"/>
        <w:adjustRightInd w:val="0"/>
        <w:spacing w:line="200" w:lineRule="exact"/>
        <w:rPr>
          <w:rFonts w:cstheme="minorHAnsi"/>
        </w:rPr>
      </w:pPr>
    </w:p>
    <w:p w:rsidR="006B0162" w:rsidRDefault="00D60D61" w:rsidP="00D60D61">
      <w:pPr>
        <w:pStyle w:val="Descripcin"/>
        <w:rPr>
          <w:bCs w:val="0"/>
          <w:position w:val="-1"/>
        </w:rPr>
      </w:pPr>
      <w:bookmarkStart w:id="222" w:name="_Toc318740662"/>
      <w:bookmarkStart w:id="223" w:name="_Toc349888604"/>
      <w:r w:rsidRPr="00D60D61">
        <w:t xml:space="preserve">Cuadro No. </w:t>
      </w:r>
      <w:r w:rsidR="007F7FAD" w:rsidRPr="00D60D61">
        <w:fldChar w:fldCharType="begin"/>
      </w:r>
      <w:r w:rsidRPr="00D60D61">
        <w:instrText xml:space="preserve"> SEQ Cuadro_No. \* ARABIC </w:instrText>
      </w:r>
      <w:r w:rsidR="007F7FAD" w:rsidRPr="00D60D61">
        <w:fldChar w:fldCharType="separate"/>
      </w:r>
      <w:r w:rsidR="007445F0">
        <w:rPr>
          <w:noProof/>
        </w:rPr>
        <w:t>9</w:t>
      </w:r>
      <w:r w:rsidR="007F7FAD" w:rsidRPr="00D60D61">
        <w:fldChar w:fldCharType="end"/>
      </w:r>
      <w:r w:rsidR="00774033" w:rsidRPr="00D60D61">
        <w:rPr>
          <w:bCs w:val="0"/>
          <w:position w:val="-1"/>
        </w:rPr>
        <w:t xml:space="preserve">. </w:t>
      </w:r>
      <w:bookmarkEnd w:id="222"/>
      <w:r w:rsidR="0053707F" w:rsidRPr="00D60D61">
        <w:rPr>
          <w:bCs w:val="0"/>
          <w:position w:val="-1"/>
        </w:rPr>
        <w:t>Velocidad del Viento en el año 2008</w:t>
      </w:r>
      <w:bookmarkEnd w:id="223"/>
    </w:p>
    <w:p w:rsidR="006400AF" w:rsidRPr="006400AF" w:rsidRDefault="006400AF" w:rsidP="006400AF">
      <w:pPr>
        <w:rPr>
          <w:lang w:val="es-MX" w:eastAsia="es-MX"/>
        </w:rPr>
      </w:pPr>
    </w:p>
    <w:tbl>
      <w:tblPr>
        <w:tblW w:w="4745"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61"/>
        <w:gridCol w:w="698"/>
        <w:gridCol w:w="662"/>
        <w:gridCol w:w="646"/>
        <w:gridCol w:w="695"/>
        <w:gridCol w:w="695"/>
        <w:gridCol w:w="646"/>
        <w:gridCol w:w="646"/>
        <w:gridCol w:w="694"/>
        <w:gridCol w:w="1233"/>
      </w:tblGrid>
      <w:tr w:rsidR="0053707F" w:rsidRPr="0053707F" w:rsidTr="00D15452">
        <w:trPr>
          <w:jc w:val="center"/>
        </w:trPr>
        <w:tc>
          <w:tcPr>
            <w:tcW w:w="5000" w:type="pct"/>
            <w:gridSpan w:val="10"/>
            <w:shd w:val="clear" w:color="auto" w:fill="EAF1DD" w:themeFill="accent3" w:themeFillTint="33"/>
            <w:vAlign w:val="center"/>
          </w:tcPr>
          <w:p w:rsidR="0053707F" w:rsidRPr="0053707F" w:rsidRDefault="0053707F" w:rsidP="00B570B3">
            <w:pPr>
              <w:pStyle w:val="Default"/>
              <w:jc w:val="center"/>
              <w:rPr>
                <w:rFonts w:asciiTheme="minorHAnsi" w:hAnsiTheme="minorHAnsi"/>
                <w:b/>
                <w:bCs/>
              </w:rPr>
            </w:pPr>
            <w:r w:rsidRPr="0053707F">
              <w:rPr>
                <w:rFonts w:asciiTheme="minorHAnsi" w:hAnsiTheme="minorHAnsi"/>
                <w:b/>
                <w:bCs/>
              </w:rPr>
              <w:t>Estación: IZOBAMBA</w:t>
            </w:r>
          </w:p>
        </w:tc>
      </w:tr>
      <w:tr w:rsidR="0053707F" w:rsidRPr="0053707F" w:rsidTr="00D15452">
        <w:trPr>
          <w:jc w:val="center"/>
        </w:trPr>
        <w:tc>
          <w:tcPr>
            <w:tcW w:w="1004" w:type="pct"/>
            <w:shd w:val="clear" w:color="auto" w:fill="EAF1DD" w:themeFill="accent3" w:themeFillTint="33"/>
            <w:vAlign w:val="bottom"/>
          </w:tcPr>
          <w:p w:rsidR="0053707F" w:rsidRPr="0053707F" w:rsidRDefault="0053707F" w:rsidP="00B570B3">
            <w:pPr>
              <w:pStyle w:val="Default"/>
              <w:jc w:val="center"/>
              <w:rPr>
                <w:rFonts w:asciiTheme="minorHAnsi" w:hAnsiTheme="minorHAnsi"/>
                <w:b/>
                <w:bCs/>
              </w:rPr>
            </w:pPr>
            <w:r w:rsidRPr="0053707F">
              <w:rPr>
                <w:rFonts w:asciiTheme="minorHAnsi" w:hAnsiTheme="minorHAnsi"/>
                <w:b/>
                <w:bCs/>
              </w:rPr>
              <w:t>Año</w:t>
            </w:r>
          </w:p>
        </w:tc>
        <w:tc>
          <w:tcPr>
            <w:tcW w:w="422" w:type="pct"/>
            <w:shd w:val="clear" w:color="auto" w:fill="EAF1DD" w:themeFill="accent3" w:themeFillTint="33"/>
            <w:vAlign w:val="bottom"/>
          </w:tcPr>
          <w:p w:rsidR="0053707F" w:rsidRPr="0053707F" w:rsidRDefault="0053707F" w:rsidP="00B570B3">
            <w:pPr>
              <w:spacing w:line="240" w:lineRule="auto"/>
              <w:jc w:val="center"/>
              <w:rPr>
                <w:rFonts w:cs="Arial"/>
                <w:b/>
                <w:sz w:val="20"/>
                <w:szCs w:val="20"/>
              </w:rPr>
            </w:pPr>
            <w:r w:rsidRPr="0053707F">
              <w:rPr>
                <w:rFonts w:cs="Arial"/>
                <w:b/>
                <w:sz w:val="20"/>
                <w:szCs w:val="20"/>
              </w:rPr>
              <w:t>N</w:t>
            </w:r>
          </w:p>
        </w:tc>
        <w:tc>
          <w:tcPr>
            <w:tcW w:w="400" w:type="pct"/>
            <w:shd w:val="clear" w:color="auto" w:fill="EAF1DD" w:themeFill="accent3" w:themeFillTint="33"/>
            <w:vAlign w:val="bottom"/>
          </w:tcPr>
          <w:p w:rsidR="0053707F" w:rsidRPr="0053707F" w:rsidRDefault="0053707F" w:rsidP="00B570B3">
            <w:pPr>
              <w:spacing w:line="240" w:lineRule="auto"/>
              <w:jc w:val="center"/>
              <w:rPr>
                <w:rFonts w:cs="Arial"/>
                <w:b/>
                <w:sz w:val="20"/>
                <w:szCs w:val="20"/>
              </w:rPr>
            </w:pPr>
            <w:r w:rsidRPr="0053707F">
              <w:rPr>
                <w:rFonts w:cs="Arial"/>
                <w:b/>
                <w:sz w:val="20"/>
                <w:szCs w:val="20"/>
              </w:rPr>
              <w:t>NE</w:t>
            </w:r>
          </w:p>
        </w:tc>
        <w:tc>
          <w:tcPr>
            <w:tcW w:w="390" w:type="pct"/>
            <w:shd w:val="clear" w:color="auto" w:fill="EAF1DD" w:themeFill="accent3" w:themeFillTint="33"/>
            <w:vAlign w:val="bottom"/>
          </w:tcPr>
          <w:p w:rsidR="0053707F" w:rsidRPr="0053707F" w:rsidRDefault="0053707F" w:rsidP="00B570B3">
            <w:pPr>
              <w:spacing w:line="240" w:lineRule="auto"/>
              <w:jc w:val="center"/>
              <w:rPr>
                <w:rFonts w:cs="Arial"/>
                <w:b/>
                <w:sz w:val="20"/>
                <w:szCs w:val="20"/>
              </w:rPr>
            </w:pPr>
            <w:r w:rsidRPr="0053707F">
              <w:rPr>
                <w:rFonts w:cs="Arial"/>
                <w:b/>
                <w:sz w:val="20"/>
                <w:szCs w:val="20"/>
              </w:rPr>
              <w:t>E</w:t>
            </w:r>
          </w:p>
        </w:tc>
        <w:tc>
          <w:tcPr>
            <w:tcW w:w="420" w:type="pct"/>
            <w:shd w:val="clear" w:color="auto" w:fill="EAF1DD" w:themeFill="accent3" w:themeFillTint="33"/>
            <w:vAlign w:val="bottom"/>
          </w:tcPr>
          <w:p w:rsidR="0053707F" w:rsidRPr="0053707F" w:rsidRDefault="0053707F" w:rsidP="00B570B3">
            <w:pPr>
              <w:spacing w:line="240" w:lineRule="auto"/>
              <w:jc w:val="center"/>
              <w:rPr>
                <w:rFonts w:cs="Arial"/>
                <w:b/>
                <w:sz w:val="20"/>
                <w:szCs w:val="20"/>
              </w:rPr>
            </w:pPr>
            <w:r w:rsidRPr="0053707F">
              <w:rPr>
                <w:rFonts w:cs="Arial"/>
                <w:b/>
                <w:sz w:val="20"/>
                <w:szCs w:val="20"/>
              </w:rPr>
              <w:t>SE</w:t>
            </w:r>
          </w:p>
        </w:tc>
        <w:tc>
          <w:tcPr>
            <w:tcW w:w="420" w:type="pct"/>
            <w:shd w:val="clear" w:color="auto" w:fill="EAF1DD" w:themeFill="accent3" w:themeFillTint="33"/>
            <w:vAlign w:val="bottom"/>
          </w:tcPr>
          <w:p w:rsidR="0053707F" w:rsidRPr="0053707F" w:rsidRDefault="0053707F" w:rsidP="00B570B3">
            <w:pPr>
              <w:spacing w:line="240" w:lineRule="auto"/>
              <w:jc w:val="center"/>
              <w:rPr>
                <w:rFonts w:cs="Arial"/>
                <w:b/>
                <w:sz w:val="20"/>
                <w:szCs w:val="20"/>
              </w:rPr>
            </w:pPr>
            <w:r w:rsidRPr="0053707F">
              <w:rPr>
                <w:rFonts w:cs="Arial"/>
                <w:b/>
                <w:sz w:val="20"/>
                <w:szCs w:val="20"/>
              </w:rPr>
              <w:t>S</w:t>
            </w:r>
          </w:p>
        </w:tc>
        <w:tc>
          <w:tcPr>
            <w:tcW w:w="390" w:type="pct"/>
            <w:shd w:val="clear" w:color="auto" w:fill="EAF1DD" w:themeFill="accent3" w:themeFillTint="33"/>
            <w:vAlign w:val="bottom"/>
          </w:tcPr>
          <w:p w:rsidR="0053707F" w:rsidRPr="0053707F" w:rsidRDefault="0053707F" w:rsidP="00B570B3">
            <w:pPr>
              <w:spacing w:line="240" w:lineRule="auto"/>
              <w:jc w:val="center"/>
              <w:rPr>
                <w:rFonts w:cs="Arial"/>
                <w:b/>
                <w:sz w:val="20"/>
                <w:szCs w:val="20"/>
              </w:rPr>
            </w:pPr>
            <w:r w:rsidRPr="0053707F">
              <w:rPr>
                <w:rFonts w:cs="Arial"/>
                <w:b/>
                <w:sz w:val="20"/>
                <w:szCs w:val="20"/>
              </w:rPr>
              <w:t>SW</w:t>
            </w:r>
          </w:p>
        </w:tc>
        <w:tc>
          <w:tcPr>
            <w:tcW w:w="390" w:type="pct"/>
            <w:shd w:val="clear" w:color="auto" w:fill="EAF1DD" w:themeFill="accent3" w:themeFillTint="33"/>
            <w:vAlign w:val="bottom"/>
          </w:tcPr>
          <w:p w:rsidR="0053707F" w:rsidRPr="0053707F" w:rsidRDefault="0053707F" w:rsidP="00B570B3">
            <w:pPr>
              <w:spacing w:line="240" w:lineRule="auto"/>
              <w:jc w:val="center"/>
              <w:rPr>
                <w:rFonts w:cs="Arial"/>
                <w:b/>
                <w:sz w:val="20"/>
                <w:szCs w:val="20"/>
              </w:rPr>
            </w:pPr>
            <w:r w:rsidRPr="0053707F">
              <w:rPr>
                <w:rFonts w:cs="Arial"/>
                <w:b/>
                <w:sz w:val="20"/>
                <w:szCs w:val="20"/>
              </w:rPr>
              <w:t>W</w:t>
            </w:r>
          </w:p>
        </w:tc>
        <w:tc>
          <w:tcPr>
            <w:tcW w:w="419" w:type="pct"/>
            <w:shd w:val="clear" w:color="auto" w:fill="EAF1DD" w:themeFill="accent3" w:themeFillTint="33"/>
            <w:vAlign w:val="bottom"/>
          </w:tcPr>
          <w:p w:rsidR="0053707F" w:rsidRPr="0053707F" w:rsidRDefault="0053707F" w:rsidP="00B570B3">
            <w:pPr>
              <w:spacing w:line="240" w:lineRule="auto"/>
              <w:jc w:val="center"/>
              <w:rPr>
                <w:rFonts w:cs="Arial"/>
                <w:b/>
                <w:sz w:val="20"/>
                <w:szCs w:val="20"/>
              </w:rPr>
            </w:pPr>
            <w:r w:rsidRPr="0053707F">
              <w:rPr>
                <w:rFonts w:cs="Arial"/>
                <w:b/>
                <w:sz w:val="20"/>
                <w:szCs w:val="20"/>
              </w:rPr>
              <w:t>NW</w:t>
            </w:r>
          </w:p>
        </w:tc>
        <w:tc>
          <w:tcPr>
            <w:tcW w:w="744" w:type="pct"/>
            <w:shd w:val="clear" w:color="auto" w:fill="EAF1DD" w:themeFill="accent3" w:themeFillTint="33"/>
            <w:vAlign w:val="bottom"/>
          </w:tcPr>
          <w:p w:rsidR="0053707F" w:rsidRPr="0053707F" w:rsidRDefault="0053707F" w:rsidP="00B570B3">
            <w:pPr>
              <w:pStyle w:val="Default"/>
              <w:jc w:val="center"/>
              <w:rPr>
                <w:rFonts w:asciiTheme="minorHAnsi" w:hAnsiTheme="minorHAnsi"/>
                <w:b/>
                <w:bCs/>
              </w:rPr>
            </w:pPr>
            <w:r w:rsidRPr="0053707F">
              <w:rPr>
                <w:rFonts w:asciiTheme="minorHAnsi" w:hAnsiTheme="minorHAnsi"/>
                <w:b/>
                <w:bCs/>
              </w:rPr>
              <w:t>Promedio</w:t>
            </w:r>
          </w:p>
        </w:tc>
      </w:tr>
      <w:tr w:rsidR="0053707F" w:rsidRPr="0053707F" w:rsidTr="00D15452">
        <w:trPr>
          <w:trHeight w:val="501"/>
          <w:jc w:val="center"/>
        </w:trPr>
        <w:tc>
          <w:tcPr>
            <w:tcW w:w="1004" w:type="pct"/>
            <w:shd w:val="clear" w:color="auto" w:fill="EAF1DD" w:themeFill="accent3" w:themeFillTint="33"/>
            <w:vAlign w:val="center"/>
          </w:tcPr>
          <w:p w:rsidR="0053707F" w:rsidRPr="0053707F" w:rsidRDefault="0053707F" w:rsidP="00B570B3">
            <w:pPr>
              <w:pStyle w:val="Default"/>
              <w:jc w:val="center"/>
              <w:rPr>
                <w:rFonts w:asciiTheme="minorHAnsi" w:hAnsiTheme="minorHAnsi"/>
                <w:b/>
                <w:bCs/>
              </w:rPr>
            </w:pPr>
            <w:r w:rsidRPr="0053707F">
              <w:rPr>
                <w:rFonts w:asciiTheme="minorHAnsi" w:hAnsiTheme="minorHAnsi"/>
                <w:b/>
                <w:bCs/>
              </w:rPr>
              <w:t>Valor medio anual m/s</w:t>
            </w:r>
          </w:p>
        </w:tc>
        <w:tc>
          <w:tcPr>
            <w:tcW w:w="422" w:type="pct"/>
            <w:vAlign w:val="center"/>
          </w:tcPr>
          <w:p w:rsidR="0053707F" w:rsidRPr="0053707F" w:rsidRDefault="0053707F" w:rsidP="00B570B3">
            <w:pPr>
              <w:pStyle w:val="Default"/>
              <w:jc w:val="center"/>
              <w:rPr>
                <w:rFonts w:asciiTheme="minorHAnsi" w:hAnsiTheme="minorHAnsi"/>
                <w:bCs/>
              </w:rPr>
            </w:pPr>
            <w:r w:rsidRPr="0053707F">
              <w:rPr>
                <w:rFonts w:asciiTheme="minorHAnsi" w:hAnsiTheme="minorHAnsi"/>
                <w:bCs/>
              </w:rPr>
              <w:t>1,3</w:t>
            </w:r>
          </w:p>
        </w:tc>
        <w:tc>
          <w:tcPr>
            <w:tcW w:w="400" w:type="pct"/>
            <w:vAlign w:val="center"/>
          </w:tcPr>
          <w:p w:rsidR="0053707F" w:rsidRPr="0053707F" w:rsidRDefault="0053707F" w:rsidP="00B570B3">
            <w:pPr>
              <w:pStyle w:val="Default"/>
              <w:jc w:val="center"/>
              <w:rPr>
                <w:rFonts w:asciiTheme="minorHAnsi" w:hAnsiTheme="minorHAnsi"/>
                <w:bCs/>
              </w:rPr>
            </w:pPr>
            <w:r w:rsidRPr="0053707F">
              <w:rPr>
                <w:rFonts w:asciiTheme="minorHAnsi" w:hAnsiTheme="minorHAnsi"/>
                <w:bCs/>
              </w:rPr>
              <w:t>1,6</w:t>
            </w:r>
          </w:p>
        </w:tc>
        <w:tc>
          <w:tcPr>
            <w:tcW w:w="390" w:type="pct"/>
            <w:vAlign w:val="center"/>
          </w:tcPr>
          <w:p w:rsidR="0053707F" w:rsidRPr="0053707F" w:rsidRDefault="0053707F" w:rsidP="00B570B3">
            <w:pPr>
              <w:pStyle w:val="Default"/>
              <w:jc w:val="center"/>
              <w:rPr>
                <w:rFonts w:asciiTheme="minorHAnsi" w:hAnsiTheme="minorHAnsi"/>
                <w:bCs/>
              </w:rPr>
            </w:pPr>
            <w:r w:rsidRPr="0053707F">
              <w:rPr>
                <w:rFonts w:asciiTheme="minorHAnsi" w:hAnsiTheme="minorHAnsi"/>
                <w:bCs/>
              </w:rPr>
              <w:t>1,3</w:t>
            </w:r>
          </w:p>
        </w:tc>
        <w:tc>
          <w:tcPr>
            <w:tcW w:w="420" w:type="pct"/>
            <w:vAlign w:val="center"/>
          </w:tcPr>
          <w:p w:rsidR="0053707F" w:rsidRPr="0053707F" w:rsidRDefault="0053707F" w:rsidP="00B570B3">
            <w:pPr>
              <w:pStyle w:val="Default"/>
              <w:jc w:val="center"/>
              <w:rPr>
                <w:rFonts w:asciiTheme="minorHAnsi" w:hAnsiTheme="minorHAnsi"/>
                <w:bCs/>
              </w:rPr>
            </w:pPr>
            <w:r w:rsidRPr="0053707F">
              <w:rPr>
                <w:rFonts w:asciiTheme="minorHAnsi" w:hAnsiTheme="minorHAnsi"/>
                <w:bCs/>
              </w:rPr>
              <w:t>1,7</w:t>
            </w:r>
          </w:p>
        </w:tc>
        <w:tc>
          <w:tcPr>
            <w:tcW w:w="420" w:type="pct"/>
            <w:vAlign w:val="center"/>
          </w:tcPr>
          <w:p w:rsidR="0053707F" w:rsidRPr="0053707F" w:rsidRDefault="0053707F" w:rsidP="00B570B3">
            <w:pPr>
              <w:pStyle w:val="Default"/>
              <w:jc w:val="center"/>
              <w:rPr>
                <w:rFonts w:asciiTheme="minorHAnsi" w:hAnsiTheme="minorHAnsi"/>
                <w:bCs/>
              </w:rPr>
            </w:pPr>
            <w:r w:rsidRPr="0053707F">
              <w:rPr>
                <w:rFonts w:asciiTheme="minorHAnsi" w:hAnsiTheme="minorHAnsi"/>
                <w:bCs/>
              </w:rPr>
              <w:t>1,4</w:t>
            </w:r>
          </w:p>
        </w:tc>
        <w:tc>
          <w:tcPr>
            <w:tcW w:w="390" w:type="pct"/>
            <w:vAlign w:val="center"/>
          </w:tcPr>
          <w:p w:rsidR="0053707F" w:rsidRPr="0053707F" w:rsidRDefault="0053707F" w:rsidP="00B570B3">
            <w:pPr>
              <w:pStyle w:val="Default"/>
              <w:jc w:val="center"/>
              <w:rPr>
                <w:rFonts w:asciiTheme="minorHAnsi" w:hAnsiTheme="minorHAnsi"/>
                <w:bCs/>
              </w:rPr>
            </w:pPr>
            <w:r w:rsidRPr="0053707F">
              <w:rPr>
                <w:rFonts w:asciiTheme="minorHAnsi" w:hAnsiTheme="minorHAnsi"/>
                <w:bCs/>
              </w:rPr>
              <w:t>1,1</w:t>
            </w:r>
          </w:p>
        </w:tc>
        <w:tc>
          <w:tcPr>
            <w:tcW w:w="390" w:type="pct"/>
            <w:vAlign w:val="center"/>
          </w:tcPr>
          <w:p w:rsidR="0053707F" w:rsidRPr="0053707F" w:rsidRDefault="0053707F" w:rsidP="00B570B3">
            <w:pPr>
              <w:pStyle w:val="Default"/>
              <w:jc w:val="center"/>
              <w:rPr>
                <w:rFonts w:asciiTheme="minorHAnsi" w:hAnsiTheme="minorHAnsi"/>
                <w:bCs/>
              </w:rPr>
            </w:pPr>
            <w:r w:rsidRPr="0053707F">
              <w:rPr>
                <w:rFonts w:asciiTheme="minorHAnsi" w:hAnsiTheme="minorHAnsi"/>
                <w:bCs/>
              </w:rPr>
              <w:t>0,7</w:t>
            </w:r>
          </w:p>
        </w:tc>
        <w:tc>
          <w:tcPr>
            <w:tcW w:w="419" w:type="pct"/>
            <w:vAlign w:val="center"/>
          </w:tcPr>
          <w:p w:rsidR="0053707F" w:rsidRPr="0053707F" w:rsidRDefault="0053707F" w:rsidP="00B570B3">
            <w:pPr>
              <w:pStyle w:val="Default"/>
              <w:jc w:val="center"/>
              <w:rPr>
                <w:rFonts w:asciiTheme="minorHAnsi" w:hAnsiTheme="minorHAnsi"/>
                <w:bCs/>
              </w:rPr>
            </w:pPr>
            <w:r w:rsidRPr="0053707F">
              <w:rPr>
                <w:rFonts w:asciiTheme="minorHAnsi" w:hAnsiTheme="minorHAnsi"/>
                <w:bCs/>
              </w:rPr>
              <w:t>0,3</w:t>
            </w:r>
          </w:p>
        </w:tc>
        <w:tc>
          <w:tcPr>
            <w:tcW w:w="744" w:type="pct"/>
            <w:vAlign w:val="center"/>
          </w:tcPr>
          <w:p w:rsidR="0053707F" w:rsidRPr="0053707F" w:rsidRDefault="0053707F" w:rsidP="00B570B3">
            <w:pPr>
              <w:pStyle w:val="Default"/>
              <w:jc w:val="center"/>
              <w:rPr>
                <w:rFonts w:asciiTheme="minorHAnsi" w:hAnsiTheme="minorHAnsi"/>
                <w:bCs/>
              </w:rPr>
            </w:pPr>
            <w:r w:rsidRPr="0053707F">
              <w:rPr>
                <w:rFonts w:asciiTheme="minorHAnsi" w:hAnsiTheme="minorHAnsi"/>
                <w:bCs/>
              </w:rPr>
              <w:t>1,18</w:t>
            </w:r>
          </w:p>
        </w:tc>
      </w:tr>
    </w:tbl>
    <w:p w:rsidR="0053707F" w:rsidRDefault="0053707F" w:rsidP="00202890">
      <w:pPr>
        <w:widowControl w:val="0"/>
        <w:autoSpaceDE w:val="0"/>
        <w:autoSpaceDN w:val="0"/>
        <w:adjustRightInd w:val="0"/>
        <w:spacing w:line="181" w:lineRule="exact"/>
        <w:ind w:left="567"/>
        <w:jc w:val="center"/>
        <w:rPr>
          <w:rFonts w:cs="Calibri"/>
          <w:sz w:val="18"/>
          <w:szCs w:val="18"/>
        </w:rPr>
      </w:pPr>
    </w:p>
    <w:p w:rsidR="005418D3" w:rsidRPr="009C39E0" w:rsidRDefault="005418D3" w:rsidP="00202890">
      <w:pPr>
        <w:widowControl w:val="0"/>
        <w:autoSpaceDE w:val="0"/>
        <w:autoSpaceDN w:val="0"/>
        <w:adjustRightInd w:val="0"/>
        <w:spacing w:line="181" w:lineRule="exact"/>
        <w:ind w:left="567"/>
        <w:jc w:val="center"/>
        <w:rPr>
          <w:rFonts w:cs="Calibri"/>
          <w:sz w:val="18"/>
          <w:szCs w:val="18"/>
        </w:rPr>
      </w:pPr>
      <w:r w:rsidRPr="009C39E0">
        <w:rPr>
          <w:rFonts w:cs="Calibri"/>
          <w:sz w:val="18"/>
          <w:szCs w:val="18"/>
        </w:rPr>
        <w:t>Fuente:</w:t>
      </w:r>
      <w:r w:rsidRPr="009C39E0">
        <w:rPr>
          <w:rFonts w:cs="Calibri"/>
          <w:spacing w:val="6"/>
          <w:sz w:val="18"/>
          <w:szCs w:val="18"/>
        </w:rPr>
        <w:t xml:space="preserve"> </w:t>
      </w:r>
      <w:r w:rsidRPr="009C39E0">
        <w:rPr>
          <w:rFonts w:cs="Calibri"/>
          <w:sz w:val="18"/>
          <w:szCs w:val="18"/>
        </w:rPr>
        <w:t>Anuarios</w:t>
      </w:r>
      <w:r w:rsidRPr="009C39E0">
        <w:rPr>
          <w:rFonts w:cs="Calibri"/>
          <w:spacing w:val="-8"/>
          <w:sz w:val="18"/>
          <w:szCs w:val="18"/>
        </w:rPr>
        <w:t xml:space="preserve"> </w:t>
      </w:r>
      <w:r w:rsidRPr="009C39E0">
        <w:rPr>
          <w:rFonts w:cs="Calibri"/>
          <w:sz w:val="18"/>
          <w:szCs w:val="18"/>
        </w:rPr>
        <w:t>Meteorológicos</w:t>
      </w:r>
      <w:r w:rsidRPr="009C39E0">
        <w:rPr>
          <w:rFonts w:cs="Calibri"/>
          <w:spacing w:val="-14"/>
          <w:sz w:val="18"/>
          <w:szCs w:val="18"/>
        </w:rPr>
        <w:t xml:space="preserve"> </w:t>
      </w:r>
      <w:r w:rsidRPr="009C39E0">
        <w:rPr>
          <w:rFonts w:cs="Calibri"/>
          <w:sz w:val="18"/>
          <w:szCs w:val="18"/>
        </w:rPr>
        <w:t>INAMHI</w:t>
      </w:r>
      <w:r>
        <w:rPr>
          <w:rFonts w:cs="Calibri"/>
          <w:sz w:val="18"/>
          <w:szCs w:val="18"/>
        </w:rPr>
        <w:t>. Elaborado Ing. Marcelo Castillo</w:t>
      </w:r>
    </w:p>
    <w:p w:rsidR="00BC00A6" w:rsidRDefault="00BC00A6" w:rsidP="00202890">
      <w:pPr>
        <w:widowControl w:val="0"/>
        <w:autoSpaceDE w:val="0"/>
        <w:autoSpaceDN w:val="0"/>
        <w:adjustRightInd w:val="0"/>
        <w:spacing w:line="240" w:lineRule="auto"/>
        <w:ind w:right="5411"/>
        <w:rPr>
          <w:rFonts w:ascii="Arial" w:hAnsi="Arial" w:cs="Arial"/>
          <w:i/>
          <w:iCs/>
        </w:rPr>
      </w:pPr>
    </w:p>
    <w:p w:rsidR="006400AF" w:rsidRDefault="006400AF" w:rsidP="00202890">
      <w:pPr>
        <w:pStyle w:val="Descripcin"/>
      </w:pPr>
    </w:p>
    <w:p w:rsidR="0063194C" w:rsidRDefault="0063194C" w:rsidP="0063194C">
      <w:pPr>
        <w:rPr>
          <w:lang w:val="es-MX" w:eastAsia="es-MX"/>
        </w:rPr>
      </w:pPr>
    </w:p>
    <w:p w:rsidR="0063194C" w:rsidRDefault="0063194C" w:rsidP="0063194C">
      <w:pPr>
        <w:rPr>
          <w:lang w:val="es-MX" w:eastAsia="es-MX"/>
        </w:rPr>
      </w:pPr>
    </w:p>
    <w:p w:rsidR="0063194C" w:rsidRDefault="0063194C" w:rsidP="0063194C">
      <w:pPr>
        <w:rPr>
          <w:lang w:val="es-MX" w:eastAsia="es-MX"/>
        </w:rPr>
      </w:pPr>
    </w:p>
    <w:p w:rsidR="0063194C" w:rsidRDefault="0063194C" w:rsidP="0063194C">
      <w:pPr>
        <w:rPr>
          <w:lang w:val="es-MX" w:eastAsia="es-MX"/>
        </w:rPr>
      </w:pPr>
    </w:p>
    <w:p w:rsidR="0063194C" w:rsidRDefault="0063194C" w:rsidP="0063194C">
      <w:pPr>
        <w:rPr>
          <w:lang w:val="es-MX" w:eastAsia="es-MX"/>
        </w:rPr>
      </w:pPr>
    </w:p>
    <w:p w:rsidR="0063194C" w:rsidRPr="0063194C" w:rsidRDefault="0063194C" w:rsidP="0063194C">
      <w:pPr>
        <w:rPr>
          <w:lang w:val="es-MX" w:eastAsia="es-MX"/>
        </w:rPr>
      </w:pPr>
    </w:p>
    <w:p w:rsidR="006400AF" w:rsidRDefault="006400AF" w:rsidP="00202890">
      <w:pPr>
        <w:pStyle w:val="Descripcin"/>
      </w:pPr>
    </w:p>
    <w:p w:rsidR="0053707F" w:rsidRPr="00956CDE" w:rsidRDefault="00956CDE" w:rsidP="00202890">
      <w:pPr>
        <w:pStyle w:val="Descripcin"/>
      </w:pPr>
      <w:bookmarkStart w:id="224" w:name="_Toc349888667"/>
      <w:r w:rsidRPr="00956CDE">
        <w:t xml:space="preserve">Gráfico No. </w:t>
      </w:r>
      <w:r w:rsidR="007F7FAD" w:rsidRPr="00956CDE">
        <w:fldChar w:fldCharType="begin"/>
      </w:r>
      <w:r w:rsidRPr="00956CDE">
        <w:instrText xml:space="preserve"> SEQ Gráfico_No. \* ARABIC </w:instrText>
      </w:r>
      <w:r w:rsidR="007F7FAD" w:rsidRPr="00956CDE">
        <w:fldChar w:fldCharType="separate"/>
      </w:r>
      <w:r w:rsidR="007445F0">
        <w:rPr>
          <w:noProof/>
        </w:rPr>
        <w:t>23</w:t>
      </w:r>
      <w:r w:rsidR="007F7FAD" w:rsidRPr="00956CDE">
        <w:fldChar w:fldCharType="end"/>
      </w:r>
      <w:r w:rsidR="0053707F" w:rsidRPr="00956CDE">
        <w:t>. Velocidad media anual del viento</w:t>
      </w:r>
      <w:bookmarkEnd w:id="224"/>
    </w:p>
    <w:p w:rsidR="0053707F" w:rsidRDefault="0053707F" w:rsidP="00202890">
      <w:pPr>
        <w:widowControl w:val="0"/>
        <w:autoSpaceDE w:val="0"/>
        <w:autoSpaceDN w:val="0"/>
        <w:adjustRightInd w:val="0"/>
        <w:spacing w:line="240" w:lineRule="auto"/>
        <w:ind w:right="5411"/>
        <w:rPr>
          <w:rFonts w:ascii="Arial" w:hAnsi="Arial" w:cs="Arial"/>
          <w:i/>
          <w:iCs/>
        </w:rPr>
      </w:pPr>
    </w:p>
    <w:p w:rsidR="0053707F" w:rsidRDefault="0053707F" w:rsidP="00202890">
      <w:pPr>
        <w:widowControl w:val="0"/>
        <w:autoSpaceDE w:val="0"/>
        <w:autoSpaceDN w:val="0"/>
        <w:adjustRightInd w:val="0"/>
        <w:spacing w:line="240" w:lineRule="auto"/>
        <w:jc w:val="center"/>
        <w:rPr>
          <w:rFonts w:ascii="Arial" w:hAnsi="Arial" w:cs="Arial"/>
          <w:i/>
          <w:iCs/>
        </w:rPr>
      </w:pPr>
      <w:r>
        <w:rPr>
          <w:noProof/>
          <w:lang w:eastAsia="es-ES"/>
        </w:rPr>
        <w:drawing>
          <wp:inline distT="0" distB="0" distL="0" distR="0">
            <wp:extent cx="4536374" cy="2897579"/>
            <wp:effectExtent l="0" t="0" r="0" b="0"/>
            <wp:docPr id="75" name="Gráfico 3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53707F" w:rsidRDefault="0053707F" w:rsidP="00202890">
      <w:pPr>
        <w:widowControl w:val="0"/>
        <w:autoSpaceDE w:val="0"/>
        <w:autoSpaceDN w:val="0"/>
        <w:adjustRightInd w:val="0"/>
        <w:spacing w:line="240" w:lineRule="auto"/>
        <w:ind w:right="5411"/>
        <w:rPr>
          <w:rFonts w:ascii="Arial" w:hAnsi="Arial" w:cs="Arial"/>
          <w:i/>
          <w:iCs/>
        </w:rPr>
      </w:pPr>
    </w:p>
    <w:p w:rsidR="0053707F" w:rsidRPr="009C39E0" w:rsidRDefault="0053707F" w:rsidP="00202890">
      <w:pPr>
        <w:widowControl w:val="0"/>
        <w:autoSpaceDE w:val="0"/>
        <w:autoSpaceDN w:val="0"/>
        <w:adjustRightInd w:val="0"/>
        <w:spacing w:line="181" w:lineRule="exact"/>
        <w:ind w:left="567"/>
        <w:jc w:val="center"/>
        <w:rPr>
          <w:rFonts w:cs="Calibri"/>
          <w:sz w:val="18"/>
          <w:szCs w:val="18"/>
        </w:rPr>
      </w:pPr>
      <w:r w:rsidRPr="009C39E0">
        <w:rPr>
          <w:rFonts w:cs="Calibri"/>
          <w:sz w:val="18"/>
          <w:szCs w:val="18"/>
        </w:rPr>
        <w:t>Fuente:</w:t>
      </w:r>
      <w:r w:rsidRPr="009C39E0">
        <w:rPr>
          <w:rFonts w:cs="Calibri"/>
          <w:spacing w:val="6"/>
          <w:sz w:val="18"/>
          <w:szCs w:val="18"/>
        </w:rPr>
        <w:t xml:space="preserve"> </w:t>
      </w:r>
      <w:r w:rsidRPr="009C39E0">
        <w:rPr>
          <w:rFonts w:cs="Calibri"/>
          <w:sz w:val="18"/>
          <w:szCs w:val="18"/>
        </w:rPr>
        <w:t>Anuarios</w:t>
      </w:r>
      <w:r w:rsidRPr="009C39E0">
        <w:rPr>
          <w:rFonts w:cs="Calibri"/>
          <w:spacing w:val="-8"/>
          <w:sz w:val="18"/>
          <w:szCs w:val="18"/>
        </w:rPr>
        <w:t xml:space="preserve"> </w:t>
      </w:r>
      <w:r w:rsidRPr="009C39E0">
        <w:rPr>
          <w:rFonts w:cs="Calibri"/>
          <w:sz w:val="18"/>
          <w:szCs w:val="18"/>
        </w:rPr>
        <w:t>Meteorológicos</w:t>
      </w:r>
      <w:r w:rsidRPr="009C39E0">
        <w:rPr>
          <w:rFonts w:cs="Calibri"/>
          <w:spacing w:val="-14"/>
          <w:sz w:val="18"/>
          <w:szCs w:val="18"/>
        </w:rPr>
        <w:t xml:space="preserve"> </w:t>
      </w:r>
      <w:r w:rsidRPr="009C39E0">
        <w:rPr>
          <w:rFonts w:cs="Calibri"/>
          <w:sz w:val="18"/>
          <w:szCs w:val="18"/>
        </w:rPr>
        <w:t>INAMHI</w:t>
      </w:r>
      <w:r>
        <w:rPr>
          <w:rFonts w:cs="Calibri"/>
          <w:sz w:val="18"/>
          <w:szCs w:val="18"/>
        </w:rPr>
        <w:t>. Elaborado Ing. Marcelo Castillo</w:t>
      </w:r>
    </w:p>
    <w:p w:rsidR="0053707F" w:rsidRDefault="0053707F" w:rsidP="00202890">
      <w:pPr>
        <w:widowControl w:val="0"/>
        <w:autoSpaceDE w:val="0"/>
        <w:autoSpaceDN w:val="0"/>
        <w:adjustRightInd w:val="0"/>
        <w:spacing w:line="240" w:lineRule="auto"/>
        <w:ind w:right="5411"/>
        <w:rPr>
          <w:rFonts w:ascii="Arial" w:hAnsi="Arial" w:cs="Arial"/>
          <w:i/>
          <w:iCs/>
        </w:rPr>
      </w:pPr>
    </w:p>
    <w:p w:rsidR="006400AF" w:rsidRDefault="006400AF" w:rsidP="00202890">
      <w:pPr>
        <w:widowControl w:val="0"/>
        <w:autoSpaceDE w:val="0"/>
        <w:autoSpaceDN w:val="0"/>
        <w:adjustRightInd w:val="0"/>
        <w:spacing w:line="240" w:lineRule="auto"/>
        <w:ind w:right="5411"/>
        <w:rPr>
          <w:rFonts w:ascii="Arial" w:hAnsi="Arial" w:cs="Arial"/>
          <w:i/>
          <w:iCs/>
        </w:rPr>
      </w:pPr>
    </w:p>
    <w:p w:rsidR="006B0162" w:rsidRPr="00956284" w:rsidRDefault="006B0162" w:rsidP="00715424">
      <w:pPr>
        <w:pStyle w:val="Ttulo1"/>
        <w:numPr>
          <w:ilvl w:val="2"/>
          <w:numId w:val="5"/>
        </w:numPr>
        <w:spacing w:after="120"/>
        <w:ind w:left="544" w:hanging="567"/>
      </w:pPr>
      <w:bookmarkStart w:id="225" w:name="_Toc349888443"/>
      <w:r w:rsidRPr="00956284">
        <w:t>Clasificación Climática</w:t>
      </w:r>
      <w:bookmarkEnd w:id="225"/>
    </w:p>
    <w:p w:rsidR="00DC3735" w:rsidRDefault="00D82265" w:rsidP="00202890">
      <w:pPr>
        <w:widowControl w:val="0"/>
        <w:autoSpaceDE w:val="0"/>
        <w:autoSpaceDN w:val="0"/>
        <w:adjustRightInd w:val="0"/>
        <w:spacing w:before="74" w:line="312" w:lineRule="auto"/>
        <w:ind w:right="116"/>
        <w:rPr>
          <w:rFonts w:cstheme="minorHAnsi"/>
        </w:rPr>
      </w:pPr>
      <w:r w:rsidRPr="005418D3">
        <w:rPr>
          <w:rFonts w:cstheme="minorHAnsi"/>
        </w:rPr>
        <w:t>Según el diagrama ombrotérmico presentado en la siguiente figura en el transcurso del año se  presenta un mes semiárido (julio), es decir durante el verano, y el resto de meses se presentan húmedos lo que indica que la temperatura no es suficiente como para evaporar en su totalidad a la precipitación que se presenta en la zona</w:t>
      </w:r>
    </w:p>
    <w:p w:rsidR="00122BB2" w:rsidRDefault="00122BB2" w:rsidP="00202890">
      <w:pPr>
        <w:widowControl w:val="0"/>
        <w:autoSpaceDE w:val="0"/>
        <w:autoSpaceDN w:val="0"/>
        <w:adjustRightInd w:val="0"/>
        <w:spacing w:before="74" w:line="312" w:lineRule="auto"/>
        <w:ind w:right="116"/>
        <w:rPr>
          <w:rFonts w:cstheme="minorHAnsi"/>
        </w:rPr>
      </w:pPr>
    </w:p>
    <w:p w:rsidR="00DC3735" w:rsidRPr="00956CDE" w:rsidRDefault="00956CDE" w:rsidP="00202890">
      <w:pPr>
        <w:pStyle w:val="Descripcin"/>
      </w:pPr>
      <w:bookmarkStart w:id="226" w:name="_Toc318740683"/>
      <w:bookmarkStart w:id="227" w:name="_Toc349888668"/>
      <w:r w:rsidRPr="00956CDE">
        <w:t xml:space="preserve">Gráfico No. </w:t>
      </w:r>
      <w:r w:rsidR="007F7FAD" w:rsidRPr="00956CDE">
        <w:fldChar w:fldCharType="begin"/>
      </w:r>
      <w:r w:rsidRPr="00956CDE">
        <w:instrText xml:space="preserve"> SEQ Gráfico_No. \* ARABIC </w:instrText>
      </w:r>
      <w:r w:rsidR="007F7FAD" w:rsidRPr="00956CDE">
        <w:fldChar w:fldCharType="separate"/>
      </w:r>
      <w:r w:rsidR="007445F0">
        <w:rPr>
          <w:noProof/>
        </w:rPr>
        <w:t>24</w:t>
      </w:r>
      <w:r w:rsidR="007F7FAD" w:rsidRPr="00956CDE">
        <w:fldChar w:fldCharType="end"/>
      </w:r>
      <w:r w:rsidR="00774033" w:rsidRPr="00956CDE">
        <w:t xml:space="preserve">. </w:t>
      </w:r>
      <w:r w:rsidR="00F930BF" w:rsidRPr="00956CDE">
        <w:t>Diagrama Ombrotérmico</w:t>
      </w:r>
      <w:bookmarkEnd w:id="226"/>
      <w:bookmarkEnd w:id="227"/>
    </w:p>
    <w:p w:rsidR="004310E2" w:rsidRDefault="004310E2" w:rsidP="00202890">
      <w:pPr>
        <w:widowControl w:val="0"/>
        <w:autoSpaceDE w:val="0"/>
        <w:autoSpaceDN w:val="0"/>
        <w:adjustRightInd w:val="0"/>
        <w:spacing w:line="248" w:lineRule="exact"/>
        <w:ind w:right="-24"/>
        <w:jc w:val="center"/>
        <w:rPr>
          <w:rFonts w:cs="Calibri"/>
          <w:b/>
          <w:bCs/>
          <w:w w:val="99"/>
          <w:position w:val="-1"/>
        </w:rPr>
      </w:pPr>
    </w:p>
    <w:p w:rsidR="006B0162" w:rsidRDefault="00D82265" w:rsidP="00202890">
      <w:pPr>
        <w:jc w:val="center"/>
        <w:rPr>
          <w:rFonts w:cstheme="minorHAnsi"/>
        </w:rPr>
      </w:pPr>
      <w:r>
        <w:rPr>
          <w:noProof/>
          <w:lang w:eastAsia="es-ES"/>
        </w:rPr>
        <w:drawing>
          <wp:inline distT="0" distB="0" distL="0" distR="0">
            <wp:extent cx="4607626" cy="2090057"/>
            <wp:effectExtent l="0" t="0" r="21590" b="24765"/>
            <wp:docPr id="22" name="Gráfico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5418D3" w:rsidRDefault="005418D3" w:rsidP="00202890">
      <w:pPr>
        <w:widowControl w:val="0"/>
        <w:autoSpaceDE w:val="0"/>
        <w:autoSpaceDN w:val="0"/>
        <w:adjustRightInd w:val="0"/>
        <w:spacing w:line="181" w:lineRule="exact"/>
        <w:ind w:left="567"/>
        <w:jc w:val="center"/>
        <w:rPr>
          <w:rFonts w:cs="Calibri"/>
          <w:sz w:val="18"/>
          <w:szCs w:val="18"/>
        </w:rPr>
      </w:pPr>
      <w:r w:rsidRPr="009C39E0">
        <w:rPr>
          <w:rFonts w:cs="Calibri"/>
          <w:sz w:val="18"/>
          <w:szCs w:val="18"/>
        </w:rPr>
        <w:t>Fuente:</w:t>
      </w:r>
      <w:r w:rsidRPr="009C39E0">
        <w:rPr>
          <w:rFonts w:cs="Calibri"/>
          <w:spacing w:val="6"/>
          <w:sz w:val="18"/>
          <w:szCs w:val="18"/>
        </w:rPr>
        <w:t xml:space="preserve"> </w:t>
      </w:r>
      <w:r w:rsidRPr="009C39E0">
        <w:rPr>
          <w:rFonts w:cs="Calibri"/>
          <w:sz w:val="18"/>
          <w:szCs w:val="18"/>
        </w:rPr>
        <w:t>Anuarios</w:t>
      </w:r>
      <w:r w:rsidRPr="009C39E0">
        <w:rPr>
          <w:rFonts w:cs="Calibri"/>
          <w:spacing w:val="-8"/>
          <w:sz w:val="18"/>
          <w:szCs w:val="18"/>
        </w:rPr>
        <w:t xml:space="preserve"> </w:t>
      </w:r>
      <w:r w:rsidRPr="009C39E0">
        <w:rPr>
          <w:rFonts w:cs="Calibri"/>
          <w:sz w:val="18"/>
          <w:szCs w:val="18"/>
        </w:rPr>
        <w:t>Meteorológicos</w:t>
      </w:r>
      <w:r w:rsidRPr="009C39E0">
        <w:rPr>
          <w:rFonts w:cs="Calibri"/>
          <w:spacing w:val="-14"/>
          <w:sz w:val="18"/>
          <w:szCs w:val="18"/>
        </w:rPr>
        <w:t xml:space="preserve"> </w:t>
      </w:r>
      <w:r w:rsidRPr="009C39E0">
        <w:rPr>
          <w:rFonts w:cs="Calibri"/>
          <w:sz w:val="18"/>
          <w:szCs w:val="18"/>
        </w:rPr>
        <w:t>INAMHI</w:t>
      </w:r>
      <w:r>
        <w:rPr>
          <w:rFonts w:cs="Calibri"/>
          <w:sz w:val="18"/>
          <w:szCs w:val="18"/>
        </w:rPr>
        <w:t>. Elaborado Ing. Marcelo Castillo</w:t>
      </w:r>
    </w:p>
    <w:p w:rsidR="006E7BEB" w:rsidRDefault="006E7BEB" w:rsidP="00202890">
      <w:pPr>
        <w:widowControl w:val="0"/>
        <w:autoSpaceDE w:val="0"/>
        <w:autoSpaceDN w:val="0"/>
        <w:adjustRightInd w:val="0"/>
        <w:spacing w:line="181" w:lineRule="exact"/>
        <w:ind w:left="567"/>
        <w:jc w:val="center"/>
        <w:rPr>
          <w:rFonts w:cs="Calibri"/>
          <w:sz w:val="18"/>
          <w:szCs w:val="18"/>
        </w:rPr>
      </w:pPr>
    </w:p>
    <w:p w:rsidR="00D20A14" w:rsidRPr="009C39E0" w:rsidRDefault="00D20A14" w:rsidP="00202890">
      <w:pPr>
        <w:widowControl w:val="0"/>
        <w:autoSpaceDE w:val="0"/>
        <w:autoSpaceDN w:val="0"/>
        <w:adjustRightInd w:val="0"/>
        <w:spacing w:line="181" w:lineRule="exact"/>
        <w:ind w:left="567"/>
        <w:jc w:val="center"/>
        <w:rPr>
          <w:rFonts w:cs="Calibri"/>
          <w:sz w:val="18"/>
          <w:szCs w:val="18"/>
        </w:rPr>
      </w:pPr>
    </w:p>
    <w:p w:rsidR="00CA1E06" w:rsidRPr="009E1128" w:rsidRDefault="000A79AE" w:rsidP="00715424">
      <w:pPr>
        <w:pStyle w:val="Ttulo1"/>
        <w:numPr>
          <w:ilvl w:val="2"/>
          <w:numId w:val="5"/>
        </w:numPr>
        <w:spacing w:after="120"/>
        <w:ind w:left="544" w:hanging="567"/>
      </w:pPr>
      <w:bookmarkStart w:id="228" w:name="_Toc319232599"/>
      <w:bookmarkStart w:id="229" w:name="_Toc349888444"/>
      <w:r w:rsidRPr="009E1128">
        <w:lastRenderedPageBreak/>
        <w:t>Calidad del aire</w:t>
      </w:r>
      <w:bookmarkEnd w:id="228"/>
      <w:bookmarkEnd w:id="229"/>
    </w:p>
    <w:p w:rsidR="00CA1E06" w:rsidRDefault="00CA1E06" w:rsidP="00202890">
      <w:pPr>
        <w:autoSpaceDE w:val="0"/>
        <w:autoSpaceDN w:val="0"/>
        <w:adjustRightInd w:val="0"/>
        <w:rPr>
          <w:rFonts w:cstheme="minorHAnsi"/>
          <w:color w:val="000000"/>
        </w:rPr>
      </w:pPr>
      <w:r w:rsidRPr="009E1128">
        <w:rPr>
          <w:rFonts w:cstheme="minorHAnsi"/>
          <w:color w:val="000000"/>
        </w:rPr>
        <w:t xml:space="preserve">El Municipio del Distrito Metropolitano de Quito (MDMQ), a través de la Red Metropolitana de Monitoreo Atmosférico (REMMAQ) de la CORPAIRE obtiene información sobre la calidad del aire ambiental. </w:t>
      </w:r>
    </w:p>
    <w:p w:rsidR="0063194C" w:rsidRPr="009E1128" w:rsidRDefault="0063194C" w:rsidP="00202890">
      <w:pPr>
        <w:autoSpaceDE w:val="0"/>
        <w:autoSpaceDN w:val="0"/>
        <w:adjustRightInd w:val="0"/>
        <w:rPr>
          <w:rFonts w:cstheme="minorHAnsi"/>
          <w:color w:val="000000"/>
        </w:rPr>
      </w:pPr>
    </w:p>
    <w:p w:rsidR="00CA1E06" w:rsidRPr="009E1128" w:rsidRDefault="00CA1E06" w:rsidP="00202890">
      <w:pPr>
        <w:autoSpaceDE w:val="0"/>
        <w:autoSpaceDN w:val="0"/>
        <w:adjustRightInd w:val="0"/>
        <w:rPr>
          <w:rFonts w:cstheme="minorHAnsi"/>
          <w:color w:val="000000"/>
        </w:rPr>
      </w:pPr>
      <w:r w:rsidRPr="009E1128">
        <w:rPr>
          <w:rFonts w:cstheme="minorHAnsi"/>
          <w:color w:val="000000"/>
        </w:rPr>
        <w:t xml:space="preserve">El monitoreo del aire es una herramienta básica de la gestión ambiental y la información que produce debe ser utilizada para el diseño, implementación y evaluación de las políticas de control de las fuentes generadoras de emisiones y de las acciones orientadas al mejoramiento de la calidad del recurso, más aún en ciudades de altura como Quito, donde las condiciones climáticas, topográficas y de  operación  de  los  equipos  de  combustión,  las  vuelven  más  sensibles  a experimentar  episodios  graves  de  contaminación  atmosférica,  que  conllevan peligros potenciales para la salud de sus habitantes. </w:t>
      </w:r>
    </w:p>
    <w:p w:rsidR="00CA1E06" w:rsidRDefault="00CA1E06" w:rsidP="00202890">
      <w:pPr>
        <w:autoSpaceDE w:val="0"/>
        <w:autoSpaceDN w:val="0"/>
        <w:adjustRightInd w:val="0"/>
        <w:rPr>
          <w:rFonts w:cstheme="minorHAnsi"/>
          <w:color w:val="000000"/>
        </w:rPr>
      </w:pPr>
    </w:p>
    <w:p w:rsidR="00CA1E06" w:rsidRDefault="00CA1E06" w:rsidP="00C06CCD">
      <w:pPr>
        <w:autoSpaceDE w:val="0"/>
        <w:autoSpaceDN w:val="0"/>
        <w:adjustRightInd w:val="0"/>
        <w:rPr>
          <w:rFonts w:cstheme="minorHAnsi"/>
          <w:color w:val="000000"/>
        </w:rPr>
      </w:pPr>
      <w:r w:rsidRPr="009E1128">
        <w:rPr>
          <w:rFonts w:cstheme="minorHAnsi"/>
          <w:color w:val="000000"/>
        </w:rPr>
        <w:t>La REMMAQ por medio de sus estaciones remotas ubicadas en el área urbana de la ciudad de Quito y los valles aledaños, está en capacidad de medir de manera continua la concentración en el aire ambiente de cinco de los denominados contaminantes comunes: material particulado fino (PM2.5), óxidos de nitrógeno expresados como dióxido de nitrógeno (NO</w:t>
      </w:r>
      <w:r w:rsidRPr="009E1128">
        <w:rPr>
          <w:rFonts w:cstheme="minorHAnsi"/>
          <w:color w:val="000000"/>
          <w:vertAlign w:val="subscript"/>
        </w:rPr>
        <w:t>2</w:t>
      </w:r>
      <w:r w:rsidRPr="009E1128">
        <w:rPr>
          <w:rFonts w:cstheme="minorHAnsi"/>
          <w:color w:val="000000"/>
        </w:rPr>
        <w:t>), dióxido de azufre (SO</w:t>
      </w:r>
      <w:r w:rsidRPr="009E1128">
        <w:rPr>
          <w:rFonts w:cstheme="minorHAnsi"/>
          <w:color w:val="000000"/>
          <w:vertAlign w:val="subscript"/>
        </w:rPr>
        <w:t>2</w:t>
      </w:r>
      <w:r w:rsidRPr="009E1128">
        <w:rPr>
          <w:rFonts w:cstheme="minorHAnsi"/>
          <w:color w:val="000000"/>
        </w:rPr>
        <w:t>), monóxido de carbono (CO) y oxidantes fotoquímicos expresados como ozono (O</w:t>
      </w:r>
      <w:r w:rsidRPr="009E1128">
        <w:rPr>
          <w:rFonts w:cstheme="minorHAnsi"/>
          <w:color w:val="000000"/>
          <w:vertAlign w:val="subscript"/>
        </w:rPr>
        <w:t>3</w:t>
      </w:r>
      <w:r w:rsidRPr="009E1128">
        <w:rPr>
          <w:rFonts w:cstheme="minorHAnsi"/>
          <w:color w:val="000000"/>
        </w:rPr>
        <w:t>).</w:t>
      </w:r>
      <w:r w:rsidR="00C06CCD">
        <w:rPr>
          <w:rFonts w:cstheme="minorHAnsi"/>
          <w:color w:val="000000"/>
        </w:rPr>
        <w:t xml:space="preserve">  </w:t>
      </w:r>
      <w:r>
        <w:rPr>
          <w:rFonts w:cstheme="minorHAnsi"/>
          <w:color w:val="000000"/>
        </w:rPr>
        <w:t>A continuación se exponen los principales parámetros medidos para la estación de Guamaní</w:t>
      </w:r>
      <w:r w:rsidR="00C338E6">
        <w:rPr>
          <w:rFonts w:cstheme="minorHAnsi"/>
          <w:color w:val="000000"/>
        </w:rPr>
        <w:t xml:space="preserve"> o del Camal</w:t>
      </w:r>
      <w:r>
        <w:rPr>
          <w:rFonts w:cstheme="minorHAnsi"/>
          <w:color w:val="000000"/>
        </w:rPr>
        <w:t>, la</w:t>
      </w:r>
      <w:r w:rsidR="00C338E6">
        <w:rPr>
          <w:rFonts w:cstheme="minorHAnsi"/>
          <w:color w:val="000000"/>
        </w:rPr>
        <w:t>s</w:t>
      </w:r>
      <w:r>
        <w:rPr>
          <w:rFonts w:cstheme="minorHAnsi"/>
          <w:color w:val="000000"/>
        </w:rPr>
        <w:t xml:space="preserve"> más cercana</w:t>
      </w:r>
      <w:r w:rsidR="00C338E6">
        <w:rPr>
          <w:rFonts w:cstheme="minorHAnsi"/>
          <w:color w:val="000000"/>
        </w:rPr>
        <w:t xml:space="preserve">s </w:t>
      </w:r>
      <w:r>
        <w:rPr>
          <w:rFonts w:cstheme="minorHAnsi"/>
          <w:color w:val="000000"/>
        </w:rPr>
        <w:t>al proyecto.</w:t>
      </w:r>
    </w:p>
    <w:p w:rsidR="006F6432" w:rsidRDefault="006F6432" w:rsidP="009432E4">
      <w:pPr>
        <w:rPr>
          <w:rFonts w:cstheme="minorHAnsi"/>
          <w:color w:val="000000"/>
        </w:rPr>
      </w:pPr>
    </w:p>
    <w:p w:rsidR="006F6432" w:rsidRDefault="006F6432" w:rsidP="009432E4">
      <w:pPr>
        <w:autoSpaceDE w:val="0"/>
        <w:autoSpaceDN w:val="0"/>
        <w:adjustRightInd w:val="0"/>
        <w:rPr>
          <w:rFonts w:cstheme="minorHAnsi"/>
          <w:color w:val="000000"/>
        </w:rPr>
      </w:pPr>
      <w:r w:rsidRPr="006F6432">
        <w:rPr>
          <w:rFonts w:cstheme="minorHAnsi"/>
          <w:i/>
          <w:color w:val="000000"/>
          <w:u w:val="single"/>
        </w:rPr>
        <w:t xml:space="preserve">Partículas </w:t>
      </w:r>
      <w:r>
        <w:rPr>
          <w:rFonts w:cstheme="minorHAnsi"/>
          <w:i/>
          <w:color w:val="000000"/>
          <w:u w:val="single"/>
        </w:rPr>
        <w:t>sedimentables:</w:t>
      </w:r>
      <w:r w:rsidRPr="006F6432">
        <w:rPr>
          <w:rFonts w:cstheme="minorHAnsi"/>
          <w:i/>
          <w:color w:val="000000"/>
        </w:rPr>
        <w:t xml:space="preserve"> </w:t>
      </w:r>
      <w:r w:rsidRPr="00B1599B">
        <w:rPr>
          <w:rFonts w:cstheme="minorHAnsi"/>
          <w:color w:val="000000"/>
        </w:rPr>
        <w:t>El punto con depósitos más altos durante el año fue</w:t>
      </w:r>
      <w:r>
        <w:rPr>
          <w:rFonts w:cstheme="minorHAnsi"/>
          <w:color w:val="000000"/>
        </w:rPr>
        <w:t xml:space="preserve"> </w:t>
      </w:r>
      <w:r w:rsidRPr="00B1599B">
        <w:rPr>
          <w:rFonts w:cstheme="minorHAnsi"/>
          <w:color w:val="000000"/>
        </w:rPr>
        <w:t>principalmente Quitumbe (10.75 mg/cm2), seguido</w:t>
      </w:r>
      <w:r>
        <w:rPr>
          <w:rFonts w:cstheme="minorHAnsi"/>
          <w:color w:val="000000"/>
        </w:rPr>
        <w:t xml:space="preserve"> </w:t>
      </w:r>
      <w:r w:rsidRPr="00B1599B">
        <w:rPr>
          <w:rFonts w:cstheme="minorHAnsi"/>
          <w:color w:val="000000"/>
        </w:rPr>
        <w:t>por Guayllabamba (4.37 mg/cm2), San Antonio</w:t>
      </w:r>
      <w:r>
        <w:rPr>
          <w:rFonts w:cstheme="minorHAnsi"/>
          <w:color w:val="000000"/>
        </w:rPr>
        <w:t xml:space="preserve"> </w:t>
      </w:r>
      <w:r w:rsidRPr="00B1599B">
        <w:rPr>
          <w:rFonts w:cstheme="minorHAnsi"/>
          <w:color w:val="000000"/>
        </w:rPr>
        <w:t>de Pichincha (3.32 mg/cm2), La Ecuatoriana (3.13</w:t>
      </w:r>
      <w:r>
        <w:rPr>
          <w:rFonts w:cstheme="minorHAnsi"/>
          <w:color w:val="000000"/>
        </w:rPr>
        <w:t xml:space="preserve"> </w:t>
      </w:r>
      <w:r w:rsidRPr="00B1599B">
        <w:rPr>
          <w:rFonts w:cstheme="minorHAnsi"/>
          <w:color w:val="000000"/>
        </w:rPr>
        <w:t>mg/cm2) y Conocoto (2.81 mg/cm2)</w:t>
      </w:r>
      <w:r>
        <w:rPr>
          <w:rFonts w:cstheme="minorHAnsi"/>
          <w:color w:val="000000"/>
        </w:rPr>
        <w:t>.</w:t>
      </w:r>
    </w:p>
    <w:p w:rsidR="009432E4" w:rsidRDefault="009432E4" w:rsidP="009432E4">
      <w:pPr>
        <w:autoSpaceDE w:val="0"/>
        <w:autoSpaceDN w:val="0"/>
        <w:adjustRightInd w:val="0"/>
        <w:rPr>
          <w:rFonts w:cstheme="minorHAnsi"/>
          <w:color w:val="000000"/>
        </w:rPr>
      </w:pPr>
    </w:p>
    <w:p w:rsidR="00BA37FE" w:rsidRDefault="009432E4" w:rsidP="009432E4">
      <w:pPr>
        <w:rPr>
          <w:rFonts w:cstheme="minorHAnsi"/>
          <w:color w:val="000000"/>
        </w:rPr>
      </w:pPr>
      <w:r>
        <w:rPr>
          <w:rFonts w:cstheme="minorHAnsi"/>
          <w:color w:val="000000"/>
        </w:rPr>
        <w:t>La concentración mensual máxima de partículas sedimentables en Guamaní es superior a la norma nacional de 1 mg/cm</w:t>
      </w:r>
      <w:r w:rsidRPr="0095660D">
        <w:rPr>
          <w:rFonts w:cstheme="minorHAnsi"/>
          <w:color w:val="000000"/>
          <w:vertAlign w:val="superscript"/>
        </w:rPr>
        <w:t>2</w:t>
      </w:r>
      <w:r w:rsidR="00BA37FE">
        <w:rPr>
          <w:rFonts w:cstheme="minorHAnsi"/>
          <w:color w:val="000000"/>
        </w:rPr>
        <w:t xml:space="preserve"> durante 30 días,  mientras que El Camal está por debajo del valor establecido en la norma nacional.</w:t>
      </w:r>
    </w:p>
    <w:p w:rsidR="00BA37FE" w:rsidRDefault="00BA37FE" w:rsidP="009432E4">
      <w:pPr>
        <w:rPr>
          <w:rFonts w:cstheme="minorHAnsi"/>
          <w:color w:val="000000"/>
        </w:rPr>
      </w:pPr>
    </w:p>
    <w:p w:rsidR="00CC7D0F" w:rsidRDefault="00CC7D0F" w:rsidP="00202890">
      <w:pPr>
        <w:pStyle w:val="Descripcin"/>
        <w:rPr>
          <w:b/>
        </w:rPr>
      </w:pPr>
      <w:bookmarkStart w:id="230" w:name="_Toc319232728"/>
    </w:p>
    <w:p w:rsidR="0063194C" w:rsidRDefault="0063194C" w:rsidP="0063194C">
      <w:pPr>
        <w:rPr>
          <w:lang w:val="es-MX" w:eastAsia="es-MX"/>
        </w:rPr>
      </w:pPr>
    </w:p>
    <w:p w:rsidR="0063194C" w:rsidRDefault="0063194C" w:rsidP="0063194C">
      <w:pPr>
        <w:rPr>
          <w:lang w:val="es-MX" w:eastAsia="es-MX"/>
        </w:rPr>
      </w:pPr>
    </w:p>
    <w:p w:rsidR="0063194C" w:rsidRDefault="0063194C" w:rsidP="0063194C">
      <w:pPr>
        <w:rPr>
          <w:lang w:val="es-MX" w:eastAsia="es-MX"/>
        </w:rPr>
      </w:pPr>
    </w:p>
    <w:p w:rsidR="0063194C" w:rsidRDefault="0063194C" w:rsidP="0063194C">
      <w:pPr>
        <w:rPr>
          <w:lang w:val="es-MX" w:eastAsia="es-MX"/>
        </w:rPr>
      </w:pPr>
    </w:p>
    <w:p w:rsidR="0063194C" w:rsidRDefault="0063194C" w:rsidP="0063194C">
      <w:pPr>
        <w:rPr>
          <w:lang w:val="es-MX" w:eastAsia="es-MX"/>
        </w:rPr>
      </w:pPr>
    </w:p>
    <w:p w:rsidR="0063194C" w:rsidRDefault="0063194C" w:rsidP="0063194C">
      <w:pPr>
        <w:rPr>
          <w:lang w:val="es-MX" w:eastAsia="es-MX"/>
        </w:rPr>
      </w:pPr>
    </w:p>
    <w:p w:rsidR="0063194C" w:rsidRDefault="0063194C" w:rsidP="0063194C">
      <w:pPr>
        <w:rPr>
          <w:lang w:val="es-MX" w:eastAsia="es-MX"/>
        </w:rPr>
      </w:pPr>
    </w:p>
    <w:p w:rsidR="0063194C" w:rsidRDefault="0063194C" w:rsidP="0063194C">
      <w:pPr>
        <w:rPr>
          <w:lang w:val="es-MX" w:eastAsia="es-MX"/>
        </w:rPr>
      </w:pPr>
    </w:p>
    <w:p w:rsidR="0063194C" w:rsidRDefault="0063194C" w:rsidP="0063194C">
      <w:pPr>
        <w:rPr>
          <w:lang w:val="es-MX" w:eastAsia="es-MX"/>
        </w:rPr>
      </w:pPr>
    </w:p>
    <w:p w:rsidR="0063194C" w:rsidRDefault="0063194C" w:rsidP="0063194C">
      <w:pPr>
        <w:rPr>
          <w:lang w:val="es-MX" w:eastAsia="es-MX"/>
        </w:rPr>
      </w:pPr>
    </w:p>
    <w:p w:rsidR="0063194C" w:rsidRDefault="0063194C" w:rsidP="0063194C">
      <w:pPr>
        <w:rPr>
          <w:lang w:val="es-MX" w:eastAsia="es-MX"/>
        </w:rPr>
      </w:pPr>
    </w:p>
    <w:p w:rsidR="0063194C" w:rsidRDefault="0063194C" w:rsidP="0063194C">
      <w:pPr>
        <w:rPr>
          <w:lang w:val="es-MX" w:eastAsia="es-MX"/>
        </w:rPr>
      </w:pPr>
    </w:p>
    <w:p w:rsidR="0063194C" w:rsidRPr="0063194C" w:rsidRDefault="0063194C" w:rsidP="0063194C">
      <w:pPr>
        <w:rPr>
          <w:lang w:val="es-MX" w:eastAsia="es-MX"/>
        </w:rPr>
      </w:pPr>
    </w:p>
    <w:p w:rsidR="00CA1E06" w:rsidRPr="00956CDE" w:rsidRDefault="00956CDE" w:rsidP="00202890">
      <w:pPr>
        <w:pStyle w:val="Descripcin"/>
      </w:pPr>
      <w:bookmarkStart w:id="231" w:name="_Toc349888669"/>
      <w:r w:rsidRPr="00956CDE">
        <w:lastRenderedPageBreak/>
        <w:t xml:space="preserve">Gráfico No. </w:t>
      </w:r>
      <w:r w:rsidR="007F7FAD" w:rsidRPr="00956CDE">
        <w:fldChar w:fldCharType="begin"/>
      </w:r>
      <w:r w:rsidRPr="00956CDE">
        <w:instrText xml:space="preserve"> SEQ Gráfico_No. \* ARABIC </w:instrText>
      </w:r>
      <w:r w:rsidR="007F7FAD" w:rsidRPr="00956CDE">
        <w:fldChar w:fldCharType="separate"/>
      </w:r>
      <w:r w:rsidR="007445F0">
        <w:rPr>
          <w:noProof/>
        </w:rPr>
        <w:t>25</w:t>
      </w:r>
      <w:r w:rsidR="007F7FAD" w:rsidRPr="00956CDE">
        <w:fldChar w:fldCharType="end"/>
      </w:r>
      <w:r w:rsidR="00774033" w:rsidRPr="00956CDE">
        <w:t xml:space="preserve">. </w:t>
      </w:r>
      <w:r w:rsidR="00CA1E06" w:rsidRPr="00956CDE">
        <w:t>Concentraciones Mensuales Máximas partículas sedimentables (mg/cm2</w:t>
      </w:r>
      <w:r w:rsidR="00CA1E06" w:rsidRPr="00956CDE">
        <w:rPr>
          <w:vertAlign w:val="superscript"/>
        </w:rPr>
        <w:t xml:space="preserve"> </w:t>
      </w:r>
      <w:r w:rsidR="00CA1E06" w:rsidRPr="00956CDE">
        <w:t>durante 30 días) año 201</w:t>
      </w:r>
      <w:r w:rsidR="00947817">
        <w:t>1</w:t>
      </w:r>
      <w:r w:rsidR="00CA1E06" w:rsidRPr="00956CDE">
        <w:t xml:space="preserve"> por estaciones</w:t>
      </w:r>
      <w:bookmarkEnd w:id="230"/>
      <w:bookmarkEnd w:id="231"/>
    </w:p>
    <w:p w:rsidR="00CA1E06" w:rsidRDefault="00947817" w:rsidP="00202890">
      <w:pPr>
        <w:jc w:val="center"/>
        <w:rPr>
          <w:rFonts w:cstheme="minorHAnsi"/>
          <w:color w:val="000000"/>
        </w:rPr>
      </w:pPr>
      <w:r>
        <w:rPr>
          <w:noProof/>
          <w:lang w:eastAsia="es-ES"/>
        </w:rPr>
        <w:drawing>
          <wp:inline distT="0" distB="0" distL="0" distR="0">
            <wp:extent cx="6020789" cy="3343641"/>
            <wp:effectExtent l="0" t="0" r="0" b="9525"/>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cstate="print"/>
                    <a:srcRect l="16458" t="25342" r="13394" b="5396"/>
                    <a:stretch/>
                  </pic:blipFill>
                  <pic:spPr bwMode="auto">
                    <a:xfrm>
                      <a:off x="0" y="0"/>
                      <a:ext cx="6025354" cy="3346176"/>
                    </a:xfrm>
                    <a:prstGeom prst="rect">
                      <a:avLst/>
                    </a:prstGeom>
                    <a:ln>
                      <a:noFill/>
                    </a:ln>
                    <a:extLst>
                      <a:ext uri="{53640926-AAD7-44D8-BBD7-CCE9431645EC}">
                        <a14:shadowObscured xmlns:a14="http://schemas.microsoft.com/office/drawing/2010/main"/>
                      </a:ext>
                    </a:extLst>
                  </pic:spPr>
                </pic:pic>
              </a:graphicData>
            </a:graphic>
          </wp:inline>
        </w:drawing>
      </w:r>
    </w:p>
    <w:p w:rsidR="00CA1E06" w:rsidRDefault="00CA1E06" w:rsidP="00202890">
      <w:pPr>
        <w:autoSpaceDE w:val="0"/>
        <w:autoSpaceDN w:val="0"/>
        <w:adjustRightInd w:val="0"/>
        <w:jc w:val="center"/>
        <w:rPr>
          <w:rFonts w:cstheme="minorHAnsi"/>
          <w:color w:val="000000"/>
          <w:sz w:val="18"/>
          <w:szCs w:val="18"/>
        </w:rPr>
      </w:pPr>
      <w:r w:rsidRPr="00CA2B23">
        <w:rPr>
          <w:rFonts w:cstheme="minorHAnsi"/>
          <w:color w:val="000000"/>
          <w:sz w:val="18"/>
          <w:szCs w:val="18"/>
        </w:rPr>
        <w:t xml:space="preserve">Fuente: </w:t>
      </w:r>
      <w:r w:rsidR="00947817">
        <w:rPr>
          <w:rFonts w:cstheme="minorHAnsi"/>
          <w:color w:val="000000"/>
          <w:sz w:val="18"/>
          <w:szCs w:val="18"/>
        </w:rPr>
        <w:t>Informe Anual 2011</w:t>
      </w:r>
      <w:r>
        <w:rPr>
          <w:rFonts w:cstheme="minorHAnsi"/>
          <w:color w:val="000000"/>
          <w:sz w:val="18"/>
          <w:szCs w:val="18"/>
        </w:rPr>
        <w:t xml:space="preserve">- Calidad del Aire. </w:t>
      </w:r>
      <w:r w:rsidRPr="00CA2B23">
        <w:rPr>
          <w:rFonts w:cstheme="minorHAnsi"/>
          <w:color w:val="000000"/>
          <w:sz w:val="18"/>
          <w:szCs w:val="18"/>
        </w:rPr>
        <w:t xml:space="preserve">Secretaria de Ambiente </w:t>
      </w:r>
    </w:p>
    <w:p w:rsidR="005266F0" w:rsidRPr="00B1599B" w:rsidRDefault="005266F0" w:rsidP="00B1599B">
      <w:pPr>
        <w:autoSpaceDE w:val="0"/>
        <w:autoSpaceDN w:val="0"/>
        <w:adjustRightInd w:val="0"/>
        <w:spacing w:line="240" w:lineRule="auto"/>
        <w:rPr>
          <w:rFonts w:cstheme="minorHAnsi"/>
          <w:color w:val="000000"/>
        </w:rPr>
      </w:pPr>
    </w:p>
    <w:p w:rsidR="00B1599B" w:rsidRDefault="00B1599B" w:rsidP="00D95B68">
      <w:pPr>
        <w:autoSpaceDE w:val="0"/>
        <w:autoSpaceDN w:val="0"/>
        <w:adjustRightInd w:val="0"/>
        <w:spacing w:line="240" w:lineRule="auto"/>
        <w:rPr>
          <w:rFonts w:cstheme="minorHAnsi"/>
          <w:color w:val="000000"/>
        </w:rPr>
      </w:pPr>
    </w:p>
    <w:p w:rsidR="00947817" w:rsidRDefault="004B2E9B" w:rsidP="00FB30D4">
      <w:pPr>
        <w:rPr>
          <w:rFonts w:cstheme="minorHAnsi"/>
          <w:color w:val="000000"/>
        </w:rPr>
      </w:pPr>
      <w:r w:rsidRPr="00CD4BE9">
        <w:rPr>
          <w:rFonts w:cstheme="minorHAnsi"/>
          <w:i/>
          <w:color w:val="000000"/>
          <w:u w:val="single"/>
        </w:rPr>
        <w:t>Material Particulado PM</w:t>
      </w:r>
      <w:r w:rsidRPr="00CD4BE9">
        <w:rPr>
          <w:rFonts w:cstheme="minorHAnsi"/>
          <w:i/>
          <w:color w:val="000000"/>
          <w:u w:val="single"/>
          <w:vertAlign w:val="subscript"/>
        </w:rPr>
        <w:t>10</w:t>
      </w:r>
      <w:r w:rsidR="00FB30D4" w:rsidRPr="00CD4BE9">
        <w:rPr>
          <w:rFonts w:cstheme="minorHAnsi"/>
          <w:i/>
          <w:color w:val="000000"/>
          <w:u w:val="single"/>
        </w:rPr>
        <w:t>:</w:t>
      </w:r>
      <w:r w:rsidR="00FB30D4">
        <w:rPr>
          <w:rFonts w:cstheme="minorHAnsi"/>
          <w:color w:val="000000"/>
        </w:rPr>
        <w:t xml:space="preserve"> </w:t>
      </w:r>
      <w:r w:rsidR="00FB30D4" w:rsidRPr="00FB30D4">
        <w:rPr>
          <w:rFonts w:cstheme="minorHAnsi"/>
          <w:color w:val="000000"/>
        </w:rPr>
        <w:t>La máxima media anual de PM10 se registró en</w:t>
      </w:r>
      <w:r w:rsidR="00FB30D4">
        <w:rPr>
          <w:rFonts w:cstheme="minorHAnsi"/>
          <w:color w:val="000000"/>
        </w:rPr>
        <w:t xml:space="preserve"> </w:t>
      </w:r>
      <w:r w:rsidR="00FB30D4" w:rsidRPr="00FB30D4">
        <w:rPr>
          <w:rFonts w:cstheme="minorHAnsi"/>
          <w:color w:val="000000"/>
        </w:rPr>
        <w:t xml:space="preserve">Carapungo (47.1 </w:t>
      </w:r>
      <w:r w:rsidR="00FB30D4">
        <w:rPr>
          <w:rFonts w:cstheme="minorHAnsi"/>
          <w:color w:val="000000"/>
        </w:rPr>
        <w:t>µ</w:t>
      </w:r>
      <w:r w:rsidR="00FB30D4" w:rsidRPr="00FB30D4">
        <w:rPr>
          <w:rFonts w:cstheme="minorHAnsi"/>
          <w:color w:val="000000"/>
        </w:rPr>
        <w:t>g/m3), seguida por El Camal</w:t>
      </w:r>
      <w:r w:rsidR="00FB30D4">
        <w:rPr>
          <w:rFonts w:cstheme="minorHAnsi"/>
          <w:color w:val="000000"/>
        </w:rPr>
        <w:t xml:space="preserve"> </w:t>
      </w:r>
      <w:r w:rsidR="00FB30D4" w:rsidRPr="00FB30D4">
        <w:rPr>
          <w:rFonts w:cstheme="minorHAnsi"/>
          <w:color w:val="000000"/>
        </w:rPr>
        <w:t>y Guamaní con una concentración promedio</w:t>
      </w:r>
      <w:r w:rsidR="00FB30D4">
        <w:rPr>
          <w:rFonts w:cstheme="minorHAnsi"/>
          <w:color w:val="000000"/>
        </w:rPr>
        <w:t xml:space="preserve"> </w:t>
      </w:r>
      <w:r w:rsidR="00FB30D4" w:rsidRPr="00FB30D4">
        <w:rPr>
          <w:rFonts w:cstheme="minorHAnsi"/>
          <w:color w:val="000000"/>
        </w:rPr>
        <w:t xml:space="preserve">de 42.8 </w:t>
      </w:r>
      <w:r w:rsidR="00FB30D4">
        <w:rPr>
          <w:rFonts w:cstheme="minorHAnsi"/>
          <w:color w:val="000000"/>
        </w:rPr>
        <w:t>µ</w:t>
      </w:r>
      <w:r w:rsidR="00FB30D4" w:rsidRPr="00FB30D4">
        <w:rPr>
          <w:rFonts w:cstheme="minorHAnsi"/>
          <w:color w:val="000000"/>
        </w:rPr>
        <w:t>g/m3. Las estaciones con menores</w:t>
      </w:r>
      <w:r w:rsidR="00FB30D4">
        <w:rPr>
          <w:rFonts w:cstheme="minorHAnsi"/>
          <w:color w:val="000000"/>
        </w:rPr>
        <w:t xml:space="preserve"> </w:t>
      </w:r>
      <w:r w:rsidR="00FB30D4" w:rsidRPr="00FB30D4">
        <w:rPr>
          <w:rFonts w:cstheme="minorHAnsi"/>
          <w:color w:val="000000"/>
        </w:rPr>
        <w:t>concentraciones fueron Jipijapa y Tababela con</w:t>
      </w:r>
      <w:r w:rsidR="00FB30D4">
        <w:rPr>
          <w:rFonts w:cstheme="minorHAnsi"/>
          <w:color w:val="000000"/>
        </w:rPr>
        <w:t xml:space="preserve"> </w:t>
      </w:r>
      <w:r w:rsidR="00FB30D4" w:rsidRPr="00FB30D4">
        <w:rPr>
          <w:rFonts w:cstheme="minorHAnsi"/>
          <w:color w:val="000000"/>
        </w:rPr>
        <w:t xml:space="preserve">un promedio de 23.9 </w:t>
      </w:r>
      <w:r w:rsidR="00FB30D4">
        <w:rPr>
          <w:rFonts w:cstheme="minorHAnsi"/>
          <w:color w:val="000000"/>
        </w:rPr>
        <w:t>µ</w:t>
      </w:r>
      <w:r w:rsidR="00FB30D4" w:rsidRPr="00FB30D4">
        <w:rPr>
          <w:rFonts w:cstheme="minorHAnsi"/>
          <w:color w:val="000000"/>
        </w:rPr>
        <w:t>g/m3. En la figura se observa que ninguna estación supera el nivel</w:t>
      </w:r>
      <w:r w:rsidR="00FB30D4">
        <w:rPr>
          <w:rFonts w:cstheme="minorHAnsi"/>
          <w:color w:val="000000"/>
        </w:rPr>
        <w:t xml:space="preserve"> </w:t>
      </w:r>
      <w:r w:rsidR="00FB30D4" w:rsidRPr="00FB30D4">
        <w:rPr>
          <w:rFonts w:cstheme="minorHAnsi"/>
          <w:color w:val="000000"/>
        </w:rPr>
        <w:t xml:space="preserve">establecido en la NCAA (50 </w:t>
      </w:r>
      <w:r w:rsidR="00FB30D4">
        <w:rPr>
          <w:rFonts w:cstheme="minorHAnsi"/>
          <w:color w:val="000000"/>
        </w:rPr>
        <w:t>µ</w:t>
      </w:r>
      <w:r w:rsidR="00FB30D4" w:rsidRPr="00FB30D4">
        <w:rPr>
          <w:rFonts w:cstheme="minorHAnsi"/>
          <w:color w:val="000000"/>
        </w:rPr>
        <w:t>g/m3).</w:t>
      </w:r>
      <w:r w:rsidR="00FB30D4">
        <w:rPr>
          <w:rFonts w:cstheme="minorHAnsi"/>
          <w:color w:val="000000"/>
        </w:rPr>
        <w:t xml:space="preserve"> </w:t>
      </w:r>
      <w:r w:rsidR="00FB30D4" w:rsidRPr="00FB30D4">
        <w:rPr>
          <w:rFonts w:cstheme="minorHAnsi"/>
          <w:color w:val="000000"/>
        </w:rPr>
        <w:t>Las emisiones de PM10 se asocian a procesos</w:t>
      </w:r>
      <w:r w:rsidR="00FB30D4">
        <w:rPr>
          <w:rFonts w:cstheme="minorHAnsi"/>
          <w:color w:val="000000"/>
        </w:rPr>
        <w:t xml:space="preserve"> </w:t>
      </w:r>
      <w:r w:rsidR="00FB30D4" w:rsidRPr="00FB30D4">
        <w:rPr>
          <w:rFonts w:cstheme="minorHAnsi"/>
          <w:color w:val="000000"/>
        </w:rPr>
        <w:t xml:space="preserve">de re suspensión de polvo y desgaste de </w:t>
      </w:r>
      <w:r w:rsidR="00FB30D4">
        <w:rPr>
          <w:rFonts w:cstheme="minorHAnsi"/>
          <w:color w:val="000000"/>
        </w:rPr>
        <w:t xml:space="preserve">vías </w:t>
      </w:r>
      <w:r w:rsidR="00FB30D4" w:rsidRPr="00FB30D4">
        <w:rPr>
          <w:rFonts w:cstheme="minorHAnsi"/>
          <w:color w:val="000000"/>
        </w:rPr>
        <w:t>sin pavimento, así como también procesos de</w:t>
      </w:r>
      <w:r w:rsidR="00FB30D4">
        <w:rPr>
          <w:rFonts w:cstheme="minorHAnsi"/>
          <w:color w:val="000000"/>
        </w:rPr>
        <w:t xml:space="preserve"> </w:t>
      </w:r>
      <w:r w:rsidR="00FB30D4" w:rsidRPr="00FB30D4">
        <w:rPr>
          <w:rFonts w:cstheme="minorHAnsi"/>
          <w:color w:val="000000"/>
        </w:rPr>
        <w:t>combustión en empresas y de vehículos. Al norte,</w:t>
      </w:r>
      <w:r w:rsidR="00FB30D4">
        <w:rPr>
          <w:rFonts w:cstheme="minorHAnsi"/>
          <w:color w:val="000000"/>
        </w:rPr>
        <w:t xml:space="preserve"> </w:t>
      </w:r>
      <w:r w:rsidR="00FB30D4" w:rsidRPr="00FB30D4">
        <w:rPr>
          <w:rFonts w:cstheme="minorHAnsi"/>
          <w:color w:val="000000"/>
        </w:rPr>
        <w:t>en Carapungo, también se debe considerar el aporte</w:t>
      </w:r>
      <w:r w:rsidR="00FB30D4">
        <w:rPr>
          <w:rFonts w:cstheme="minorHAnsi"/>
          <w:color w:val="000000"/>
        </w:rPr>
        <w:t xml:space="preserve"> </w:t>
      </w:r>
      <w:r w:rsidR="00FB30D4" w:rsidRPr="00FB30D4">
        <w:rPr>
          <w:rFonts w:cstheme="minorHAnsi"/>
          <w:color w:val="000000"/>
        </w:rPr>
        <w:t>del tráfico en vías sin pavimento y erosión eólica.</w:t>
      </w:r>
    </w:p>
    <w:p w:rsidR="00FB30D4" w:rsidRDefault="00FB30D4" w:rsidP="00FB30D4">
      <w:pPr>
        <w:rPr>
          <w:rFonts w:cstheme="minorHAnsi"/>
          <w:color w:val="000000"/>
        </w:rPr>
      </w:pPr>
    </w:p>
    <w:p w:rsidR="0063194C" w:rsidRDefault="0063194C" w:rsidP="00FB30D4">
      <w:pPr>
        <w:rPr>
          <w:rFonts w:cstheme="minorHAnsi"/>
          <w:color w:val="000000"/>
        </w:rPr>
      </w:pPr>
    </w:p>
    <w:p w:rsidR="0063194C" w:rsidRDefault="0063194C" w:rsidP="00FB30D4">
      <w:pPr>
        <w:rPr>
          <w:rFonts w:cstheme="minorHAnsi"/>
          <w:color w:val="000000"/>
        </w:rPr>
      </w:pPr>
    </w:p>
    <w:p w:rsidR="0063194C" w:rsidRDefault="0063194C" w:rsidP="00FB30D4">
      <w:pPr>
        <w:rPr>
          <w:rFonts w:cstheme="minorHAnsi"/>
          <w:color w:val="000000"/>
        </w:rPr>
      </w:pPr>
    </w:p>
    <w:p w:rsidR="0063194C" w:rsidRDefault="0063194C" w:rsidP="00FB30D4">
      <w:pPr>
        <w:rPr>
          <w:rFonts w:cstheme="minorHAnsi"/>
          <w:color w:val="000000"/>
        </w:rPr>
      </w:pPr>
    </w:p>
    <w:p w:rsidR="0063194C" w:rsidRDefault="0063194C" w:rsidP="00FB30D4">
      <w:pPr>
        <w:rPr>
          <w:rFonts w:cstheme="minorHAnsi"/>
          <w:color w:val="000000"/>
        </w:rPr>
      </w:pPr>
    </w:p>
    <w:p w:rsidR="0063194C" w:rsidRDefault="0063194C" w:rsidP="00FB30D4">
      <w:pPr>
        <w:rPr>
          <w:rFonts w:cstheme="minorHAnsi"/>
          <w:color w:val="000000"/>
        </w:rPr>
      </w:pPr>
    </w:p>
    <w:p w:rsidR="0063194C" w:rsidRDefault="0063194C" w:rsidP="00FB30D4">
      <w:pPr>
        <w:rPr>
          <w:rFonts w:cstheme="minorHAnsi"/>
          <w:color w:val="000000"/>
        </w:rPr>
      </w:pPr>
    </w:p>
    <w:p w:rsidR="0063194C" w:rsidRDefault="0063194C" w:rsidP="00FB30D4">
      <w:pPr>
        <w:rPr>
          <w:rFonts w:cstheme="minorHAnsi"/>
          <w:color w:val="000000"/>
        </w:rPr>
      </w:pPr>
    </w:p>
    <w:p w:rsidR="0063194C" w:rsidRDefault="0063194C" w:rsidP="00FB30D4">
      <w:pPr>
        <w:rPr>
          <w:rFonts w:cstheme="minorHAnsi"/>
          <w:color w:val="000000"/>
        </w:rPr>
      </w:pPr>
    </w:p>
    <w:p w:rsidR="0063194C" w:rsidRDefault="0063194C" w:rsidP="00FB30D4">
      <w:pPr>
        <w:rPr>
          <w:rFonts w:cstheme="minorHAnsi"/>
          <w:color w:val="000000"/>
        </w:rPr>
      </w:pPr>
    </w:p>
    <w:p w:rsidR="0063194C" w:rsidRDefault="0063194C" w:rsidP="00FB30D4">
      <w:pPr>
        <w:rPr>
          <w:rFonts w:cstheme="minorHAnsi"/>
          <w:color w:val="000000"/>
        </w:rPr>
      </w:pPr>
    </w:p>
    <w:p w:rsidR="0063194C" w:rsidRDefault="0063194C" w:rsidP="00FB30D4">
      <w:pPr>
        <w:rPr>
          <w:rFonts w:cstheme="minorHAnsi"/>
          <w:color w:val="000000"/>
        </w:rPr>
      </w:pPr>
    </w:p>
    <w:p w:rsidR="0063194C" w:rsidRDefault="0063194C" w:rsidP="00FB30D4">
      <w:pPr>
        <w:rPr>
          <w:rFonts w:cstheme="minorHAnsi"/>
          <w:color w:val="000000"/>
        </w:rPr>
      </w:pPr>
    </w:p>
    <w:p w:rsidR="0063194C" w:rsidRDefault="0063194C" w:rsidP="00FB30D4">
      <w:pPr>
        <w:rPr>
          <w:rFonts w:cstheme="minorHAnsi"/>
          <w:color w:val="000000"/>
        </w:rPr>
      </w:pPr>
    </w:p>
    <w:p w:rsidR="00CD4BE9" w:rsidRDefault="00CD4BE9" w:rsidP="00CD4BE9">
      <w:pPr>
        <w:pStyle w:val="Descripcin"/>
      </w:pPr>
      <w:bookmarkStart w:id="232" w:name="_Toc319232729"/>
      <w:bookmarkStart w:id="233" w:name="_Toc349888670"/>
      <w:r w:rsidRPr="00956CDE">
        <w:t xml:space="preserve">Gráfico No. </w:t>
      </w:r>
      <w:r w:rsidR="007F7FAD" w:rsidRPr="00956CDE">
        <w:fldChar w:fldCharType="begin"/>
      </w:r>
      <w:r w:rsidRPr="00956CDE">
        <w:instrText xml:space="preserve"> SEQ Gráfico_No. \* ARABIC </w:instrText>
      </w:r>
      <w:r w:rsidR="007F7FAD" w:rsidRPr="00956CDE">
        <w:fldChar w:fldCharType="separate"/>
      </w:r>
      <w:r w:rsidR="007445F0">
        <w:rPr>
          <w:noProof/>
        </w:rPr>
        <w:t>26</w:t>
      </w:r>
      <w:r w:rsidR="007F7FAD" w:rsidRPr="00956CDE">
        <w:fldChar w:fldCharType="end"/>
      </w:r>
      <w:r w:rsidRPr="00956CDE">
        <w:t xml:space="preserve">. </w:t>
      </w:r>
      <w:bookmarkEnd w:id="232"/>
      <w:r>
        <w:t xml:space="preserve">Promedios anuales </w:t>
      </w:r>
      <w:r w:rsidRPr="006D7EC5">
        <w:t>PM</w:t>
      </w:r>
      <w:r w:rsidRPr="006D7EC5">
        <w:rPr>
          <w:vertAlign w:val="subscript"/>
        </w:rPr>
        <w:t>10</w:t>
      </w:r>
      <w:r w:rsidRPr="006D7EC5">
        <w:t xml:space="preserve"> </w:t>
      </w:r>
      <w:r>
        <w:t>(µg/m</w:t>
      </w:r>
      <w:r w:rsidRPr="00580526">
        <w:rPr>
          <w:vertAlign w:val="superscript"/>
        </w:rPr>
        <w:t>3</w:t>
      </w:r>
      <w:r>
        <w:t xml:space="preserve">) </w:t>
      </w:r>
      <w:r w:rsidRPr="006D7EC5">
        <w:t>año 201</w:t>
      </w:r>
      <w:r>
        <w:t>1 por estación*</w:t>
      </w:r>
      <w:bookmarkEnd w:id="233"/>
    </w:p>
    <w:p w:rsidR="00904AB0" w:rsidRDefault="00904AB0" w:rsidP="00904AB0">
      <w:pPr>
        <w:rPr>
          <w:lang w:val="es-MX" w:eastAsia="es-MX"/>
        </w:rPr>
      </w:pPr>
    </w:p>
    <w:p w:rsidR="00904AB0" w:rsidRPr="00904AB0" w:rsidRDefault="00904AB0" w:rsidP="00904AB0">
      <w:pPr>
        <w:jc w:val="center"/>
        <w:rPr>
          <w:lang w:val="es-MX" w:eastAsia="es-MX"/>
        </w:rPr>
      </w:pPr>
      <w:r>
        <w:rPr>
          <w:noProof/>
          <w:lang w:eastAsia="es-ES"/>
        </w:rPr>
        <w:drawing>
          <wp:inline distT="0" distB="0" distL="0" distR="0">
            <wp:extent cx="4548249" cy="2887009"/>
            <wp:effectExtent l="0" t="0" r="5080" b="889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cstate="print"/>
                    <a:srcRect l="21099" t="22573" r="16923" b="7764"/>
                    <a:stretch/>
                  </pic:blipFill>
                  <pic:spPr bwMode="auto">
                    <a:xfrm>
                      <a:off x="0" y="0"/>
                      <a:ext cx="4546062" cy="2885621"/>
                    </a:xfrm>
                    <a:prstGeom prst="rect">
                      <a:avLst/>
                    </a:prstGeom>
                    <a:ln>
                      <a:noFill/>
                    </a:ln>
                    <a:extLst>
                      <a:ext uri="{53640926-AAD7-44D8-BBD7-CCE9431645EC}">
                        <a14:shadowObscured xmlns:a14="http://schemas.microsoft.com/office/drawing/2010/main"/>
                      </a:ext>
                    </a:extLst>
                  </pic:spPr>
                </pic:pic>
              </a:graphicData>
            </a:graphic>
          </wp:inline>
        </w:drawing>
      </w:r>
    </w:p>
    <w:p w:rsidR="00CD4BE9" w:rsidRPr="00CD4BE9" w:rsidRDefault="00CD4BE9" w:rsidP="00FB30D4">
      <w:pPr>
        <w:rPr>
          <w:rFonts w:cstheme="minorHAnsi"/>
          <w:color w:val="000000"/>
          <w:lang w:val="es-MX"/>
        </w:rPr>
      </w:pPr>
    </w:p>
    <w:p w:rsidR="00C06CCD" w:rsidRDefault="00C06CCD" w:rsidP="00C06CCD">
      <w:pPr>
        <w:rPr>
          <w:rFonts w:cstheme="minorHAnsi"/>
          <w:color w:val="000000"/>
        </w:rPr>
      </w:pPr>
      <w:r w:rsidRPr="005D2C04">
        <w:rPr>
          <w:rFonts w:cstheme="minorHAnsi"/>
          <w:i/>
          <w:color w:val="000000"/>
          <w:u w:val="single"/>
        </w:rPr>
        <w:t>Material particulado fino (PM</w:t>
      </w:r>
      <w:r w:rsidRPr="005D2C04">
        <w:rPr>
          <w:rFonts w:cstheme="minorHAnsi"/>
          <w:i/>
          <w:color w:val="000000"/>
          <w:u w:val="single"/>
          <w:vertAlign w:val="subscript"/>
        </w:rPr>
        <w:t>2.5</w:t>
      </w:r>
      <w:r w:rsidRPr="005D2C04">
        <w:rPr>
          <w:rFonts w:cstheme="minorHAnsi"/>
          <w:i/>
          <w:color w:val="000000"/>
          <w:u w:val="single"/>
        </w:rPr>
        <w:t>):</w:t>
      </w:r>
      <w:r>
        <w:rPr>
          <w:rFonts w:cstheme="minorHAnsi"/>
          <w:color w:val="000000"/>
        </w:rPr>
        <w:t xml:space="preserve"> </w:t>
      </w:r>
      <w:r w:rsidRPr="00C06CCD">
        <w:rPr>
          <w:rFonts w:cstheme="minorHAnsi"/>
          <w:color w:val="000000"/>
        </w:rPr>
        <w:t>La concentración media anual establecida por la NCAA</w:t>
      </w:r>
      <w:r>
        <w:rPr>
          <w:rFonts w:cstheme="minorHAnsi"/>
          <w:color w:val="000000"/>
        </w:rPr>
        <w:t xml:space="preserve"> </w:t>
      </w:r>
      <w:r w:rsidRPr="00C06CCD">
        <w:rPr>
          <w:rFonts w:cstheme="minorHAnsi"/>
          <w:color w:val="000000"/>
        </w:rPr>
        <w:t xml:space="preserve">(15 </w:t>
      </w:r>
      <w:r>
        <w:rPr>
          <w:rFonts w:cstheme="minorHAnsi"/>
          <w:color w:val="000000"/>
        </w:rPr>
        <w:t>µ</w:t>
      </w:r>
      <w:r w:rsidRPr="00C06CCD">
        <w:rPr>
          <w:rFonts w:cstheme="minorHAnsi"/>
          <w:color w:val="000000"/>
        </w:rPr>
        <w:t>g/m3), con excepción de la estación Cotocollao</w:t>
      </w:r>
      <w:r>
        <w:rPr>
          <w:rFonts w:cstheme="minorHAnsi"/>
          <w:color w:val="000000"/>
        </w:rPr>
        <w:t xml:space="preserve"> </w:t>
      </w:r>
      <w:r w:rsidRPr="00C06CCD">
        <w:rPr>
          <w:rFonts w:cstheme="minorHAnsi"/>
          <w:color w:val="000000"/>
        </w:rPr>
        <w:t>fue superada en las demás estaciones (El Camal,</w:t>
      </w:r>
      <w:r>
        <w:rPr>
          <w:rFonts w:cstheme="minorHAnsi"/>
          <w:color w:val="000000"/>
        </w:rPr>
        <w:t xml:space="preserve"> </w:t>
      </w:r>
      <w:r w:rsidRPr="00C06CCD">
        <w:rPr>
          <w:rFonts w:cstheme="minorHAnsi"/>
          <w:color w:val="000000"/>
        </w:rPr>
        <w:t>Belisario, Centro y Carapungo)</w:t>
      </w:r>
      <w:r>
        <w:rPr>
          <w:rFonts w:cstheme="minorHAnsi"/>
          <w:color w:val="000000"/>
        </w:rPr>
        <w:t xml:space="preserve">. </w:t>
      </w:r>
      <w:r w:rsidRPr="00C06CCD">
        <w:rPr>
          <w:rFonts w:cstheme="minorHAnsi"/>
          <w:color w:val="000000"/>
        </w:rPr>
        <w:t>La</w:t>
      </w:r>
      <w:r>
        <w:rPr>
          <w:rFonts w:cstheme="minorHAnsi"/>
          <w:color w:val="000000"/>
        </w:rPr>
        <w:t xml:space="preserve"> </w:t>
      </w:r>
      <w:r w:rsidRPr="00C06CCD">
        <w:rPr>
          <w:rFonts w:cstheme="minorHAnsi"/>
          <w:color w:val="000000"/>
        </w:rPr>
        <w:t>concentración más baja se registró en Cotocollao</w:t>
      </w:r>
      <w:r>
        <w:rPr>
          <w:rFonts w:cstheme="minorHAnsi"/>
          <w:color w:val="000000"/>
        </w:rPr>
        <w:t xml:space="preserve"> </w:t>
      </w:r>
      <w:r w:rsidRPr="00C06CCD">
        <w:rPr>
          <w:rFonts w:cstheme="minorHAnsi"/>
          <w:color w:val="000000"/>
        </w:rPr>
        <w:t xml:space="preserve">(14.8 </w:t>
      </w:r>
      <w:r w:rsidR="005D2C04">
        <w:rPr>
          <w:rFonts w:cstheme="minorHAnsi"/>
          <w:color w:val="000000"/>
        </w:rPr>
        <w:t>µ</w:t>
      </w:r>
      <w:r w:rsidR="005D2C04" w:rsidRPr="00C06CCD">
        <w:rPr>
          <w:rFonts w:cstheme="minorHAnsi"/>
          <w:color w:val="000000"/>
        </w:rPr>
        <w:t xml:space="preserve">g </w:t>
      </w:r>
      <w:r w:rsidRPr="00C06CCD">
        <w:rPr>
          <w:rFonts w:cstheme="minorHAnsi"/>
          <w:color w:val="000000"/>
        </w:rPr>
        <w:t>/m3) que se encuentra muy cercana al limite</w:t>
      </w:r>
      <w:r>
        <w:rPr>
          <w:rFonts w:cstheme="minorHAnsi"/>
          <w:color w:val="000000"/>
        </w:rPr>
        <w:t xml:space="preserve"> </w:t>
      </w:r>
      <w:r w:rsidRPr="00C06CCD">
        <w:rPr>
          <w:rFonts w:cstheme="minorHAnsi"/>
          <w:color w:val="000000"/>
        </w:rPr>
        <w:t>establecido por la Norma, seguida de la estación</w:t>
      </w:r>
      <w:r>
        <w:rPr>
          <w:rFonts w:cstheme="minorHAnsi"/>
          <w:color w:val="000000"/>
        </w:rPr>
        <w:t xml:space="preserve"> </w:t>
      </w:r>
      <w:r w:rsidRPr="00C06CCD">
        <w:rPr>
          <w:rFonts w:cstheme="minorHAnsi"/>
          <w:color w:val="000000"/>
        </w:rPr>
        <w:t xml:space="preserve">Belisario (17 </w:t>
      </w:r>
      <w:r w:rsidR="005D2C04">
        <w:rPr>
          <w:rFonts w:cstheme="minorHAnsi"/>
          <w:color w:val="000000"/>
        </w:rPr>
        <w:t>µ</w:t>
      </w:r>
      <w:r w:rsidR="005D2C04" w:rsidRPr="00C06CCD">
        <w:rPr>
          <w:rFonts w:cstheme="minorHAnsi"/>
          <w:color w:val="000000"/>
        </w:rPr>
        <w:t xml:space="preserve">g </w:t>
      </w:r>
      <w:r w:rsidRPr="00C06CCD">
        <w:rPr>
          <w:rFonts w:cstheme="minorHAnsi"/>
          <w:color w:val="000000"/>
        </w:rPr>
        <w:t>/m3), y la más alta en El Camal (21.6</w:t>
      </w:r>
      <w:r>
        <w:rPr>
          <w:rFonts w:cstheme="minorHAnsi"/>
          <w:color w:val="000000"/>
        </w:rPr>
        <w:t xml:space="preserve"> </w:t>
      </w:r>
      <w:r w:rsidR="005D2C04">
        <w:rPr>
          <w:rFonts w:cstheme="minorHAnsi"/>
          <w:color w:val="000000"/>
        </w:rPr>
        <w:t>µ</w:t>
      </w:r>
      <w:r w:rsidR="005D2C04" w:rsidRPr="00C06CCD">
        <w:rPr>
          <w:rFonts w:cstheme="minorHAnsi"/>
          <w:color w:val="000000"/>
        </w:rPr>
        <w:t xml:space="preserve">g </w:t>
      </w:r>
      <w:r w:rsidRPr="00C06CCD">
        <w:rPr>
          <w:rFonts w:cstheme="minorHAnsi"/>
          <w:color w:val="000000"/>
        </w:rPr>
        <w:t>/m3). Estas concentraciones también son mayores</w:t>
      </w:r>
      <w:r>
        <w:rPr>
          <w:rFonts w:cstheme="minorHAnsi"/>
          <w:color w:val="000000"/>
        </w:rPr>
        <w:t xml:space="preserve"> </w:t>
      </w:r>
      <w:r w:rsidRPr="00C06CCD">
        <w:rPr>
          <w:rFonts w:cstheme="minorHAnsi"/>
          <w:color w:val="000000"/>
        </w:rPr>
        <w:t xml:space="preserve">al valor guía que al respecto sugiere la OMS (10 </w:t>
      </w:r>
      <w:r w:rsidR="005D2C04">
        <w:rPr>
          <w:rFonts w:cstheme="minorHAnsi"/>
          <w:color w:val="000000"/>
        </w:rPr>
        <w:t>µ</w:t>
      </w:r>
      <w:r w:rsidR="005D2C04" w:rsidRPr="00C06CCD">
        <w:rPr>
          <w:rFonts w:cstheme="minorHAnsi"/>
          <w:color w:val="000000"/>
        </w:rPr>
        <w:t xml:space="preserve">g </w:t>
      </w:r>
      <w:r w:rsidRPr="00C06CCD">
        <w:rPr>
          <w:rFonts w:cstheme="minorHAnsi"/>
          <w:color w:val="000000"/>
        </w:rPr>
        <w:t>/m3). Es importante indicar sin embargo que respecto</w:t>
      </w:r>
      <w:r>
        <w:rPr>
          <w:rFonts w:cstheme="minorHAnsi"/>
          <w:color w:val="000000"/>
        </w:rPr>
        <w:t xml:space="preserve"> </w:t>
      </w:r>
      <w:r w:rsidRPr="00C06CCD">
        <w:rPr>
          <w:rFonts w:cstheme="minorHAnsi"/>
          <w:color w:val="000000"/>
        </w:rPr>
        <w:t>al año anterior, los valores máximos registrados en el</w:t>
      </w:r>
      <w:r>
        <w:rPr>
          <w:rFonts w:cstheme="minorHAnsi"/>
          <w:color w:val="000000"/>
        </w:rPr>
        <w:t xml:space="preserve"> </w:t>
      </w:r>
      <w:r w:rsidRPr="00C06CCD">
        <w:rPr>
          <w:rFonts w:cstheme="minorHAnsi"/>
          <w:color w:val="000000"/>
        </w:rPr>
        <w:t>2011, fueron menores y adicionalmente las estaciones</w:t>
      </w:r>
      <w:r>
        <w:rPr>
          <w:rFonts w:cstheme="minorHAnsi"/>
          <w:color w:val="000000"/>
        </w:rPr>
        <w:t xml:space="preserve"> </w:t>
      </w:r>
      <w:r w:rsidRPr="00C06CCD">
        <w:rPr>
          <w:rFonts w:cstheme="minorHAnsi"/>
          <w:color w:val="000000"/>
        </w:rPr>
        <w:t>en las cuales se superó la concentración máxima para</w:t>
      </w:r>
      <w:r>
        <w:rPr>
          <w:rFonts w:cstheme="minorHAnsi"/>
          <w:color w:val="000000"/>
        </w:rPr>
        <w:t xml:space="preserve"> </w:t>
      </w:r>
      <w:r w:rsidRPr="00C06CCD">
        <w:rPr>
          <w:rFonts w:cstheme="minorHAnsi"/>
          <w:color w:val="000000"/>
        </w:rPr>
        <w:t>24 horas de muestreo, en el año 2010 fueron 3, a</w:t>
      </w:r>
      <w:r>
        <w:rPr>
          <w:rFonts w:cstheme="minorHAnsi"/>
          <w:color w:val="000000"/>
        </w:rPr>
        <w:t xml:space="preserve"> </w:t>
      </w:r>
      <w:r w:rsidRPr="00C06CCD">
        <w:rPr>
          <w:rFonts w:cstheme="minorHAnsi"/>
          <w:color w:val="000000"/>
        </w:rPr>
        <w:t>diferencia de lo ocurrido en el 2011, en donde no se</w:t>
      </w:r>
      <w:r>
        <w:rPr>
          <w:rFonts w:cstheme="minorHAnsi"/>
          <w:color w:val="000000"/>
        </w:rPr>
        <w:t xml:space="preserve"> </w:t>
      </w:r>
      <w:r w:rsidRPr="00C06CCD">
        <w:rPr>
          <w:rFonts w:cstheme="minorHAnsi"/>
          <w:color w:val="000000"/>
        </w:rPr>
        <w:t>tuvieron estaciones con excedencia</w:t>
      </w:r>
      <w:r w:rsidR="005D2C04">
        <w:rPr>
          <w:rFonts w:cstheme="minorHAnsi"/>
          <w:color w:val="000000"/>
        </w:rPr>
        <w:t>.</w:t>
      </w:r>
    </w:p>
    <w:p w:rsidR="00C06CCD" w:rsidRDefault="00C06CCD" w:rsidP="00FB30D4">
      <w:pPr>
        <w:rPr>
          <w:rFonts w:cstheme="minorHAnsi"/>
          <w:color w:val="000000"/>
        </w:rPr>
      </w:pPr>
    </w:p>
    <w:p w:rsidR="00CD4BE9" w:rsidRDefault="005D2C04" w:rsidP="005D2C04">
      <w:pPr>
        <w:rPr>
          <w:rFonts w:cstheme="minorHAnsi"/>
          <w:color w:val="000000"/>
        </w:rPr>
      </w:pPr>
      <w:r w:rsidRPr="005D2C04">
        <w:rPr>
          <w:rFonts w:cstheme="minorHAnsi"/>
          <w:i/>
          <w:color w:val="000000"/>
          <w:u w:val="single"/>
        </w:rPr>
        <w:t>D</w:t>
      </w:r>
      <w:r w:rsidR="00C06CCD" w:rsidRPr="005D2C04">
        <w:rPr>
          <w:rFonts w:cstheme="minorHAnsi"/>
          <w:i/>
          <w:color w:val="000000"/>
          <w:u w:val="single"/>
        </w:rPr>
        <w:t>ióxi</w:t>
      </w:r>
      <w:r w:rsidRPr="005D2C04">
        <w:rPr>
          <w:rFonts w:cstheme="minorHAnsi"/>
          <w:i/>
          <w:color w:val="000000"/>
          <w:u w:val="single"/>
        </w:rPr>
        <w:t>do de azufre (SO</w:t>
      </w:r>
      <w:r w:rsidRPr="005D2C04">
        <w:rPr>
          <w:rFonts w:cstheme="minorHAnsi"/>
          <w:i/>
          <w:color w:val="000000"/>
          <w:u w:val="single"/>
          <w:vertAlign w:val="subscript"/>
        </w:rPr>
        <w:t>2</w:t>
      </w:r>
      <w:r w:rsidRPr="005D2C04">
        <w:rPr>
          <w:rFonts w:cstheme="minorHAnsi"/>
          <w:i/>
          <w:color w:val="000000"/>
          <w:u w:val="single"/>
        </w:rPr>
        <w:t>):</w:t>
      </w:r>
      <w:r>
        <w:rPr>
          <w:rFonts w:cstheme="minorHAnsi"/>
          <w:color w:val="000000"/>
        </w:rPr>
        <w:t xml:space="preserve"> </w:t>
      </w:r>
      <w:r w:rsidRPr="005D2C04">
        <w:rPr>
          <w:rFonts w:cstheme="minorHAnsi"/>
          <w:color w:val="000000"/>
        </w:rPr>
        <w:t>los promedios anuales, no se supero</w:t>
      </w:r>
      <w:r>
        <w:rPr>
          <w:rFonts w:cstheme="minorHAnsi"/>
          <w:color w:val="000000"/>
        </w:rPr>
        <w:t xml:space="preserve"> </w:t>
      </w:r>
      <w:r w:rsidRPr="005D2C04">
        <w:rPr>
          <w:rFonts w:cstheme="minorHAnsi"/>
          <w:color w:val="000000"/>
        </w:rPr>
        <w:t>en ninguna de las estaciones la concentración</w:t>
      </w:r>
      <w:r>
        <w:rPr>
          <w:rFonts w:cstheme="minorHAnsi"/>
          <w:color w:val="000000"/>
        </w:rPr>
        <w:t xml:space="preserve"> </w:t>
      </w:r>
      <w:r w:rsidRPr="005D2C04">
        <w:rPr>
          <w:rFonts w:cstheme="minorHAnsi"/>
          <w:color w:val="000000"/>
        </w:rPr>
        <w:t xml:space="preserve">media anual de la NCAA (60 </w:t>
      </w:r>
      <w:r>
        <w:rPr>
          <w:rFonts w:cstheme="minorHAnsi"/>
          <w:color w:val="000000"/>
        </w:rPr>
        <w:t>µ</w:t>
      </w:r>
      <w:r w:rsidRPr="00C06CCD">
        <w:rPr>
          <w:rFonts w:cstheme="minorHAnsi"/>
          <w:color w:val="000000"/>
        </w:rPr>
        <w:t xml:space="preserve">g </w:t>
      </w:r>
      <w:r w:rsidRPr="005D2C04">
        <w:rPr>
          <w:rFonts w:cstheme="minorHAnsi"/>
          <w:color w:val="000000"/>
        </w:rPr>
        <w:t>/m3).</w:t>
      </w:r>
      <w:r>
        <w:rPr>
          <w:rFonts w:cstheme="minorHAnsi"/>
          <w:color w:val="000000"/>
        </w:rPr>
        <w:t xml:space="preserve"> </w:t>
      </w:r>
      <w:r w:rsidRPr="005D2C04">
        <w:rPr>
          <w:rFonts w:cstheme="minorHAnsi"/>
          <w:color w:val="000000"/>
        </w:rPr>
        <w:t>Los promedios anuales más altos se registraron en</w:t>
      </w:r>
      <w:r>
        <w:rPr>
          <w:rFonts w:cstheme="minorHAnsi"/>
          <w:color w:val="000000"/>
        </w:rPr>
        <w:t xml:space="preserve"> </w:t>
      </w:r>
      <w:r w:rsidRPr="005D2C04">
        <w:rPr>
          <w:rFonts w:cstheme="minorHAnsi"/>
          <w:color w:val="000000"/>
        </w:rPr>
        <w:t>Chillogallo, Chilibulo, Conocoto, Cumbaya, Itchimbia,</w:t>
      </w:r>
      <w:r>
        <w:rPr>
          <w:rFonts w:cstheme="minorHAnsi"/>
          <w:color w:val="000000"/>
        </w:rPr>
        <w:t xml:space="preserve"> </w:t>
      </w:r>
      <w:r w:rsidRPr="005D2C04">
        <w:rPr>
          <w:rFonts w:cstheme="minorHAnsi"/>
          <w:color w:val="000000"/>
        </w:rPr>
        <w:t>Kennedy, Necochea y San Isidro del Inca.</w:t>
      </w:r>
    </w:p>
    <w:p w:rsidR="00CD4BE9" w:rsidRDefault="00CD4BE9" w:rsidP="00FB30D4">
      <w:pPr>
        <w:rPr>
          <w:rFonts w:cstheme="minorHAnsi"/>
          <w:color w:val="000000"/>
        </w:rPr>
      </w:pPr>
    </w:p>
    <w:p w:rsidR="005D2C04" w:rsidRDefault="005D2C04" w:rsidP="005D2C04">
      <w:pPr>
        <w:rPr>
          <w:rFonts w:cstheme="minorHAnsi"/>
          <w:color w:val="000000"/>
        </w:rPr>
      </w:pPr>
      <w:r w:rsidRPr="005D2C04">
        <w:rPr>
          <w:rFonts w:cstheme="minorHAnsi"/>
          <w:i/>
          <w:color w:val="000000"/>
          <w:u w:val="single"/>
        </w:rPr>
        <w:t>Monóxido de Carbono (CO):</w:t>
      </w:r>
      <w:r>
        <w:rPr>
          <w:rFonts w:cstheme="minorHAnsi"/>
          <w:color w:val="000000"/>
        </w:rPr>
        <w:t xml:space="preserve"> n</w:t>
      </w:r>
      <w:r w:rsidRPr="005D2C04">
        <w:rPr>
          <w:rFonts w:cstheme="minorHAnsi"/>
          <w:color w:val="000000"/>
        </w:rPr>
        <w:t>o se registraron valores superiores a lo establecido</w:t>
      </w:r>
      <w:r>
        <w:rPr>
          <w:rFonts w:cstheme="minorHAnsi"/>
          <w:color w:val="000000"/>
        </w:rPr>
        <w:t xml:space="preserve"> </w:t>
      </w:r>
      <w:r w:rsidRPr="005D2C04">
        <w:rPr>
          <w:rFonts w:cstheme="minorHAnsi"/>
          <w:color w:val="000000"/>
        </w:rPr>
        <w:t>en la NCAA vigente desde junio del 2011, para</w:t>
      </w:r>
      <w:r>
        <w:rPr>
          <w:rFonts w:cstheme="minorHAnsi"/>
          <w:color w:val="000000"/>
        </w:rPr>
        <w:t xml:space="preserve"> </w:t>
      </w:r>
      <w:r w:rsidRPr="005D2C04">
        <w:rPr>
          <w:rFonts w:cstheme="minorHAnsi"/>
          <w:color w:val="000000"/>
        </w:rPr>
        <w:t>las concentraciones de 1 hora (30 mg/m3) y en 8</w:t>
      </w:r>
      <w:r>
        <w:rPr>
          <w:rFonts w:cstheme="minorHAnsi"/>
          <w:color w:val="000000"/>
        </w:rPr>
        <w:t xml:space="preserve"> </w:t>
      </w:r>
      <w:r w:rsidRPr="005D2C04">
        <w:rPr>
          <w:rFonts w:cstheme="minorHAnsi"/>
          <w:color w:val="000000"/>
        </w:rPr>
        <w:t>horas (10 mg/m3). Tampoco fueron superadas las</w:t>
      </w:r>
      <w:r>
        <w:rPr>
          <w:rFonts w:cstheme="minorHAnsi"/>
          <w:color w:val="000000"/>
        </w:rPr>
        <w:t xml:space="preserve"> </w:t>
      </w:r>
      <w:r w:rsidRPr="005D2C04">
        <w:rPr>
          <w:rFonts w:cstheme="minorHAnsi"/>
          <w:color w:val="000000"/>
        </w:rPr>
        <w:t>respectivas guías de la OMS (30 mg/m3 en 1 hora,</w:t>
      </w:r>
      <w:r>
        <w:rPr>
          <w:rFonts w:cstheme="minorHAnsi"/>
          <w:color w:val="000000"/>
        </w:rPr>
        <w:t xml:space="preserve"> </w:t>
      </w:r>
      <w:r w:rsidRPr="005D2C04">
        <w:rPr>
          <w:rFonts w:cstheme="minorHAnsi"/>
          <w:color w:val="000000"/>
        </w:rPr>
        <w:t>10 mg/m3 en 8 horas). La concentración más alta</w:t>
      </w:r>
      <w:r>
        <w:rPr>
          <w:rFonts w:cstheme="minorHAnsi"/>
          <w:color w:val="000000"/>
        </w:rPr>
        <w:t xml:space="preserve"> </w:t>
      </w:r>
      <w:r w:rsidRPr="005D2C04">
        <w:rPr>
          <w:rFonts w:cstheme="minorHAnsi"/>
          <w:color w:val="000000"/>
        </w:rPr>
        <w:t>promedio en 1 hora fue de 6.11 mg/m3 el 14 de</w:t>
      </w:r>
      <w:r>
        <w:rPr>
          <w:rFonts w:cstheme="minorHAnsi"/>
          <w:color w:val="000000"/>
        </w:rPr>
        <w:t xml:space="preserve"> </w:t>
      </w:r>
      <w:r w:rsidRPr="005D2C04">
        <w:rPr>
          <w:rFonts w:cstheme="minorHAnsi"/>
          <w:color w:val="000000"/>
        </w:rPr>
        <w:t>septi</w:t>
      </w:r>
      <w:r w:rsidR="00D71272">
        <w:rPr>
          <w:rFonts w:cstheme="minorHAnsi"/>
          <w:color w:val="000000"/>
        </w:rPr>
        <w:t xml:space="preserve">embre en la estación Carapungo </w:t>
      </w:r>
      <w:r w:rsidRPr="005D2C04">
        <w:rPr>
          <w:rFonts w:cstheme="minorHAnsi"/>
          <w:color w:val="000000"/>
        </w:rPr>
        <w:t>y la máxima en un promedio de 8 horas fue de 2.50</w:t>
      </w:r>
      <w:r>
        <w:rPr>
          <w:rFonts w:cstheme="minorHAnsi"/>
          <w:color w:val="000000"/>
        </w:rPr>
        <w:t xml:space="preserve"> </w:t>
      </w:r>
      <w:r w:rsidRPr="005D2C04">
        <w:rPr>
          <w:rFonts w:cstheme="minorHAnsi"/>
          <w:color w:val="000000"/>
        </w:rPr>
        <w:t>mg/m3, registrada en la estación El Camal el 28 de</w:t>
      </w:r>
      <w:r>
        <w:rPr>
          <w:rFonts w:cstheme="minorHAnsi"/>
          <w:color w:val="000000"/>
        </w:rPr>
        <w:t xml:space="preserve"> </w:t>
      </w:r>
      <w:r w:rsidRPr="005D2C04">
        <w:rPr>
          <w:rFonts w:cstheme="minorHAnsi"/>
          <w:color w:val="000000"/>
        </w:rPr>
        <w:t>abril de 2011. Cabe indicar que hasta</w:t>
      </w:r>
      <w:r w:rsidR="00EB5833">
        <w:rPr>
          <w:rFonts w:cstheme="minorHAnsi"/>
          <w:color w:val="000000"/>
        </w:rPr>
        <w:t xml:space="preserve"> </w:t>
      </w:r>
      <w:r w:rsidRPr="005D2C04">
        <w:rPr>
          <w:rFonts w:cstheme="minorHAnsi"/>
          <w:color w:val="000000"/>
        </w:rPr>
        <w:t>el año pasado, existía una diferencia numérica de</w:t>
      </w:r>
      <w:r>
        <w:rPr>
          <w:rFonts w:cstheme="minorHAnsi"/>
          <w:color w:val="000000"/>
        </w:rPr>
        <w:t xml:space="preserve"> </w:t>
      </w:r>
      <w:r w:rsidRPr="005D2C04">
        <w:rPr>
          <w:rFonts w:cstheme="minorHAnsi"/>
          <w:color w:val="000000"/>
        </w:rPr>
        <w:t>10 unidades entre la NCAA y la guía OMS para</w:t>
      </w:r>
      <w:r>
        <w:rPr>
          <w:rFonts w:cstheme="minorHAnsi"/>
          <w:color w:val="000000"/>
        </w:rPr>
        <w:t xml:space="preserve"> </w:t>
      </w:r>
      <w:r w:rsidRPr="005D2C04">
        <w:rPr>
          <w:rFonts w:cstheme="minorHAnsi"/>
          <w:color w:val="000000"/>
        </w:rPr>
        <w:lastRenderedPageBreak/>
        <w:t>concentraciones de CO en una hora, sin embargo y</w:t>
      </w:r>
      <w:r>
        <w:rPr>
          <w:rFonts w:cstheme="minorHAnsi"/>
          <w:color w:val="000000"/>
        </w:rPr>
        <w:t xml:space="preserve"> </w:t>
      </w:r>
      <w:r w:rsidRPr="005D2C04">
        <w:rPr>
          <w:rFonts w:cstheme="minorHAnsi"/>
          <w:color w:val="000000"/>
        </w:rPr>
        <w:t>desde junio del 2011, esa diferencia se eliminó con</w:t>
      </w:r>
      <w:r>
        <w:rPr>
          <w:rFonts w:cstheme="minorHAnsi"/>
          <w:color w:val="000000"/>
        </w:rPr>
        <w:t xml:space="preserve"> </w:t>
      </w:r>
      <w:r w:rsidRPr="005D2C04">
        <w:rPr>
          <w:rFonts w:cstheme="minorHAnsi"/>
          <w:color w:val="000000"/>
        </w:rPr>
        <w:t>la puesta en vigencia de las modificaciones en la</w:t>
      </w:r>
      <w:r>
        <w:rPr>
          <w:rFonts w:cstheme="minorHAnsi"/>
          <w:color w:val="000000"/>
        </w:rPr>
        <w:t xml:space="preserve"> </w:t>
      </w:r>
      <w:r w:rsidRPr="005D2C04">
        <w:rPr>
          <w:rFonts w:cstheme="minorHAnsi"/>
          <w:color w:val="000000"/>
        </w:rPr>
        <w:t>NCAA.</w:t>
      </w:r>
    </w:p>
    <w:p w:rsidR="00CD4BE9" w:rsidRDefault="00CD4BE9" w:rsidP="00FB30D4">
      <w:pPr>
        <w:rPr>
          <w:rFonts w:cstheme="minorHAnsi"/>
          <w:color w:val="000000"/>
        </w:rPr>
      </w:pPr>
    </w:p>
    <w:p w:rsidR="00CD4BE9" w:rsidRDefault="00FA0832" w:rsidP="00FA0832">
      <w:pPr>
        <w:rPr>
          <w:rFonts w:cstheme="minorHAnsi"/>
          <w:color w:val="000000"/>
        </w:rPr>
      </w:pPr>
      <w:r w:rsidRPr="00D71272">
        <w:rPr>
          <w:rFonts w:cstheme="minorHAnsi"/>
          <w:i/>
          <w:color w:val="000000"/>
          <w:u w:val="single"/>
        </w:rPr>
        <w:t>Ozono (O</w:t>
      </w:r>
      <w:r w:rsidRPr="00D71272">
        <w:rPr>
          <w:rFonts w:cstheme="minorHAnsi"/>
          <w:i/>
          <w:color w:val="000000"/>
          <w:u w:val="single"/>
          <w:vertAlign w:val="subscript"/>
        </w:rPr>
        <w:t>3</w:t>
      </w:r>
      <w:r w:rsidRPr="00D71272">
        <w:rPr>
          <w:rFonts w:cstheme="minorHAnsi"/>
          <w:i/>
          <w:color w:val="000000"/>
          <w:u w:val="single"/>
        </w:rPr>
        <w:t>):</w:t>
      </w:r>
      <w:r>
        <w:rPr>
          <w:rFonts w:cstheme="minorHAnsi"/>
          <w:color w:val="000000"/>
        </w:rPr>
        <w:t xml:space="preserve"> </w:t>
      </w:r>
      <w:r w:rsidRPr="00FA0832">
        <w:rPr>
          <w:rFonts w:cstheme="minorHAnsi"/>
          <w:color w:val="000000"/>
        </w:rPr>
        <w:t>No se registraron concentraciones mayores a lo</w:t>
      </w:r>
      <w:r w:rsidR="00D71272">
        <w:rPr>
          <w:rFonts w:cstheme="minorHAnsi"/>
          <w:color w:val="000000"/>
        </w:rPr>
        <w:t xml:space="preserve"> </w:t>
      </w:r>
      <w:r w:rsidRPr="00FA0832">
        <w:rPr>
          <w:rFonts w:cstheme="minorHAnsi"/>
          <w:color w:val="000000"/>
        </w:rPr>
        <w:t>establecido por la NCAA vigente desde junio del 2011</w:t>
      </w:r>
      <w:r w:rsidR="00D71272">
        <w:rPr>
          <w:rFonts w:cstheme="minorHAnsi"/>
          <w:color w:val="000000"/>
        </w:rPr>
        <w:t xml:space="preserve"> </w:t>
      </w:r>
      <w:r w:rsidRPr="00FA0832">
        <w:rPr>
          <w:rFonts w:cstheme="minorHAnsi"/>
          <w:color w:val="000000"/>
        </w:rPr>
        <w:t>para promedios de 8</w:t>
      </w:r>
      <w:r w:rsidR="00D71272">
        <w:rPr>
          <w:rFonts w:cstheme="minorHAnsi"/>
          <w:color w:val="000000"/>
        </w:rPr>
        <w:t xml:space="preserve"> horas (100 μg/m3)</w:t>
      </w:r>
      <w:r w:rsidRPr="00FA0832">
        <w:rPr>
          <w:rFonts w:cstheme="minorHAnsi"/>
          <w:color w:val="000000"/>
        </w:rPr>
        <w:t>.</w:t>
      </w:r>
      <w:r>
        <w:rPr>
          <w:rFonts w:cstheme="minorHAnsi"/>
          <w:color w:val="000000"/>
        </w:rPr>
        <w:t xml:space="preserve"> </w:t>
      </w:r>
      <w:r w:rsidRPr="00D71272">
        <w:rPr>
          <w:rFonts w:cstheme="minorHAnsi"/>
          <w:color w:val="000000"/>
        </w:rPr>
        <w:t xml:space="preserve">En lo referente a estaciones </w:t>
      </w:r>
      <w:r w:rsidR="00D71272" w:rsidRPr="00D71272">
        <w:rPr>
          <w:rFonts w:cstheme="minorHAnsi"/>
          <w:color w:val="000000"/>
        </w:rPr>
        <w:t>críticas</w:t>
      </w:r>
      <w:r w:rsidRPr="00D71272">
        <w:rPr>
          <w:rFonts w:cstheme="minorHAnsi"/>
          <w:color w:val="000000"/>
        </w:rPr>
        <w:t>, se registraron</w:t>
      </w:r>
      <w:r w:rsidR="00D71272">
        <w:rPr>
          <w:rFonts w:cstheme="minorHAnsi"/>
          <w:color w:val="000000"/>
        </w:rPr>
        <w:t xml:space="preserve"> </w:t>
      </w:r>
      <w:r w:rsidRPr="00D71272">
        <w:rPr>
          <w:rFonts w:cstheme="minorHAnsi"/>
          <w:color w:val="000000"/>
        </w:rPr>
        <w:t>las concentracio</w:t>
      </w:r>
      <w:r w:rsidR="00D71272">
        <w:rPr>
          <w:rFonts w:cstheme="minorHAnsi"/>
          <w:color w:val="000000"/>
        </w:rPr>
        <w:t xml:space="preserve">nes medias anuales </w:t>
      </w:r>
      <w:r w:rsidR="00D71272" w:rsidRPr="00D71272">
        <w:rPr>
          <w:rFonts w:cstheme="minorHAnsi"/>
          <w:color w:val="000000"/>
        </w:rPr>
        <w:t>más</w:t>
      </w:r>
      <w:r w:rsidRPr="00D71272">
        <w:rPr>
          <w:rFonts w:cstheme="minorHAnsi"/>
          <w:color w:val="000000"/>
        </w:rPr>
        <w:t xml:space="preserve"> altas en Cruz Loma (31.89 </w:t>
      </w:r>
      <w:r w:rsidR="00C80F9D">
        <w:rPr>
          <w:rFonts w:cstheme="minorHAnsi"/>
          <w:color w:val="000000"/>
        </w:rPr>
        <w:t>μg/</w:t>
      </w:r>
      <w:r w:rsidRPr="00D71272">
        <w:rPr>
          <w:rFonts w:cstheme="minorHAnsi"/>
          <w:color w:val="000000"/>
        </w:rPr>
        <w:t>m3) y</w:t>
      </w:r>
      <w:r w:rsidR="00D71272">
        <w:rPr>
          <w:rFonts w:cstheme="minorHAnsi"/>
          <w:color w:val="000000"/>
        </w:rPr>
        <w:t xml:space="preserve"> </w:t>
      </w:r>
      <w:r w:rsidRPr="00D71272">
        <w:rPr>
          <w:rFonts w:cstheme="minorHAnsi"/>
          <w:color w:val="000000"/>
        </w:rPr>
        <w:t xml:space="preserve"> </w:t>
      </w:r>
      <w:r w:rsidR="00D71272" w:rsidRPr="00D71272">
        <w:rPr>
          <w:rFonts w:cstheme="minorHAnsi"/>
          <w:color w:val="000000"/>
        </w:rPr>
        <w:t>Guamaní</w:t>
      </w:r>
      <w:r w:rsidR="00D71272">
        <w:rPr>
          <w:rFonts w:cstheme="minorHAnsi"/>
          <w:color w:val="000000"/>
        </w:rPr>
        <w:t xml:space="preserve"> </w:t>
      </w:r>
      <w:r w:rsidRPr="00D71272">
        <w:rPr>
          <w:rFonts w:cstheme="minorHAnsi"/>
          <w:color w:val="000000"/>
        </w:rPr>
        <w:t xml:space="preserve">(29.11 </w:t>
      </w:r>
      <w:r w:rsidR="00C80F9D">
        <w:rPr>
          <w:rFonts w:cstheme="minorHAnsi"/>
          <w:color w:val="000000"/>
        </w:rPr>
        <w:t>μg</w:t>
      </w:r>
      <w:r w:rsidRPr="00D71272">
        <w:rPr>
          <w:rFonts w:cstheme="minorHAnsi"/>
          <w:color w:val="000000"/>
        </w:rPr>
        <w:t>/m3), seguidas por San Isidro del Inca</w:t>
      </w:r>
      <w:r w:rsidR="00D71272">
        <w:rPr>
          <w:rFonts w:cstheme="minorHAnsi"/>
          <w:color w:val="000000"/>
        </w:rPr>
        <w:t xml:space="preserve"> </w:t>
      </w:r>
      <w:r w:rsidRPr="00D71272">
        <w:rPr>
          <w:rFonts w:cstheme="minorHAnsi"/>
          <w:color w:val="000000"/>
        </w:rPr>
        <w:t xml:space="preserve">(27.78 </w:t>
      </w:r>
      <w:r w:rsidR="00C80F9D">
        <w:rPr>
          <w:rFonts w:cstheme="minorHAnsi"/>
          <w:color w:val="000000"/>
        </w:rPr>
        <w:t>μg</w:t>
      </w:r>
      <w:r w:rsidRPr="00D71272">
        <w:rPr>
          <w:rFonts w:cstheme="minorHAnsi"/>
          <w:color w:val="000000"/>
        </w:rPr>
        <w:t xml:space="preserve">/m3) y Tumbaco (26.73 </w:t>
      </w:r>
      <w:r w:rsidR="00860455">
        <w:rPr>
          <w:rFonts w:cstheme="minorHAnsi"/>
          <w:color w:val="000000"/>
        </w:rPr>
        <w:t>μg</w:t>
      </w:r>
      <w:r w:rsidRPr="00D71272">
        <w:rPr>
          <w:rFonts w:cstheme="minorHAnsi"/>
          <w:color w:val="000000"/>
        </w:rPr>
        <w:t>/m3).</w:t>
      </w:r>
    </w:p>
    <w:p w:rsidR="007D71AF" w:rsidRDefault="007D71AF" w:rsidP="00FA0832">
      <w:pPr>
        <w:rPr>
          <w:rFonts w:cstheme="minorHAnsi"/>
          <w:color w:val="000000"/>
        </w:rPr>
      </w:pPr>
    </w:p>
    <w:p w:rsidR="007D71AF" w:rsidRDefault="007D71AF" w:rsidP="003658EA">
      <w:pPr>
        <w:rPr>
          <w:rFonts w:cstheme="minorHAnsi"/>
          <w:color w:val="000000"/>
        </w:rPr>
      </w:pPr>
      <w:r w:rsidRPr="007D71AF">
        <w:rPr>
          <w:rFonts w:cstheme="minorHAnsi"/>
          <w:i/>
          <w:color w:val="000000"/>
          <w:u w:val="single"/>
        </w:rPr>
        <w:t>Dióxido de Nitrógeno (NO</w:t>
      </w:r>
      <w:r w:rsidRPr="007D71AF">
        <w:rPr>
          <w:rFonts w:cstheme="minorHAnsi"/>
          <w:i/>
          <w:color w:val="000000"/>
          <w:u w:val="single"/>
          <w:vertAlign w:val="subscript"/>
        </w:rPr>
        <w:t>2</w:t>
      </w:r>
      <w:r w:rsidRPr="007D71AF">
        <w:rPr>
          <w:rFonts w:cstheme="minorHAnsi"/>
          <w:i/>
          <w:color w:val="000000"/>
          <w:u w:val="single"/>
        </w:rPr>
        <w:t>):</w:t>
      </w:r>
      <w:r>
        <w:rPr>
          <w:rFonts w:cstheme="minorHAnsi"/>
          <w:color w:val="000000"/>
        </w:rPr>
        <w:t xml:space="preserve"> </w:t>
      </w:r>
      <w:r w:rsidR="003658EA">
        <w:rPr>
          <w:rFonts w:cstheme="minorHAnsi"/>
          <w:color w:val="000000"/>
        </w:rPr>
        <w:t>l</w:t>
      </w:r>
      <w:r w:rsidR="003658EA" w:rsidRPr="003658EA">
        <w:rPr>
          <w:rFonts w:cstheme="minorHAnsi"/>
          <w:color w:val="000000"/>
        </w:rPr>
        <w:t xml:space="preserve">a concentración media anual máxima (40 </w:t>
      </w:r>
      <w:r w:rsidR="00491D52">
        <w:rPr>
          <w:rFonts w:cstheme="minorHAnsi"/>
          <w:color w:val="000000"/>
        </w:rPr>
        <w:t>μg</w:t>
      </w:r>
      <w:r w:rsidR="003658EA" w:rsidRPr="003658EA">
        <w:rPr>
          <w:rFonts w:cstheme="minorHAnsi"/>
          <w:color w:val="000000"/>
        </w:rPr>
        <w:t>/m3), fue</w:t>
      </w:r>
      <w:r w:rsidR="003658EA">
        <w:rPr>
          <w:rFonts w:cstheme="minorHAnsi"/>
          <w:color w:val="000000"/>
        </w:rPr>
        <w:t xml:space="preserve"> </w:t>
      </w:r>
      <w:r w:rsidR="003658EA" w:rsidRPr="003658EA">
        <w:rPr>
          <w:rFonts w:cstheme="minorHAnsi"/>
          <w:color w:val="000000"/>
        </w:rPr>
        <w:t>superada en varias estaciones, entre las más altas</w:t>
      </w:r>
      <w:r w:rsidR="003658EA">
        <w:rPr>
          <w:rFonts w:cstheme="minorHAnsi"/>
          <w:color w:val="000000"/>
        </w:rPr>
        <w:t xml:space="preserve"> </w:t>
      </w:r>
      <w:r w:rsidR="003658EA" w:rsidRPr="003658EA">
        <w:rPr>
          <w:rFonts w:cstheme="minorHAnsi"/>
          <w:color w:val="000000"/>
        </w:rPr>
        <w:t xml:space="preserve">tenemos a La Marín (199.2 </w:t>
      </w:r>
      <w:r w:rsidR="00491D52">
        <w:rPr>
          <w:rFonts w:cstheme="minorHAnsi"/>
          <w:color w:val="000000"/>
        </w:rPr>
        <w:t>μg</w:t>
      </w:r>
      <w:r w:rsidR="003658EA" w:rsidRPr="003658EA">
        <w:rPr>
          <w:rFonts w:cstheme="minorHAnsi"/>
          <w:color w:val="000000"/>
        </w:rPr>
        <w:t>/m3),</w:t>
      </w:r>
      <w:r w:rsidR="00491D52">
        <w:rPr>
          <w:rFonts w:cstheme="minorHAnsi"/>
          <w:color w:val="000000"/>
        </w:rPr>
        <w:t xml:space="preserve"> </w:t>
      </w:r>
      <w:r w:rsidR="003658EA" w:rsidRPr="003658EA">
        <w:rPr>
          <w:rFonts w:cstheme="minorHAnsi"/>
          <w:color w:val="000000"/>
        </w:rPr>
        <w:t>Nechochea (130.9</w:t>
      </w:r>
      <w:r w:rsidR="003658EA">
        <w:rPr>
          <w:rFonts w:cstheme="minorHAnsi"/>
          <w:color w:val="000000"/>
        </w:rPr>
        <w:t xml:space="preserve"> </w:t>
      </w:r>
      <w:r w:rsidR="00491D52">
        <w:rPr>
          <w:rFonts w:cstheme="minorHAnsi"/>
          <w:color w:val="000000"/>
        </w:rPr>
        <w:t>μg</w:t>
      </w:r>
      <w:r w:rsidR="003658EA" w:rsidRPr="003658EA">
        <w:rPr>
          <w:rFonts w:cstheme="minorHAnsi"/>
          <w:color w:val="000000"/>
        </w:rPr>
        <w:t xml:space="preserve">/m3) y </w:t>
      </w:r>
      <w:r w:rsidR="000D4F19" w:rsidRPr="003658EA">
        <w:rPr>
          <w:rFonts w:cstheme="minorHAnsi"/>
          <w:color w:val="000000"/>
        </w:rPr>
        <w:t>Basílica</w:t>
      </w:r>
      <w:r w:rsidR="003658EA" w:rsidRPr="003658EA">
        <w:rPr>
          <w:rFonts w:cstheme="minorHAnsi"/>
          <w:color w:val="000000"/>
        </w:rPr>
        <w:t xml:space="preserve"> (101.2 </w:t>
      </w:r>
      <w:r w:rsidR="00491D52">
        <w:rPr>
          <w:rFonts w:cstheme="minorHAnsi"/>
          <w:color w:val="000000"/>
        </w:rPr>
        <w:t>μg</w:t>
      </w:r>
      <w:r w:rsidR="003658EA" w:rsidRPr="003658EA">
        <w:rPr>
          <w:rFonts w:cstheme="minorHAnsi"/>
          <w:color w:val="000000"/>
        </w:rPr>
        <w:t>/m3). El resto de estaciones</w:t>
      </w:r>
      <w:r w:rsidR="003658EA">
        <w:rPr>
          <w:rFonts w:cstheme="minorHAnsi"/>
          <w:color w:val="000000"/>
        </w:rPr>
        <w:t xml:space="preserve"> </w:t>
      </w:r>
      <w:r w:rsidR="003658EA" w:rsidRPr="003658EA">
        <w:rPr>
          <w:rFonts w:cstheme="minorHAnsi"/>
          <w:color w:val="000000"/>
        </w:rPr>
        <w:t>que superan la NCAA anual son: Chilibulo, Chillogallo,</w:t>
      </w:r>
      <w:r w:rsidR="003658EA">
        <w:rPr>
          <w:rFonts w:cstheme="minorHAnsi"/>
          <w:color w:val="000000"/>
        </w:rPr>
        <w:t xml:space="preserve"> </w:t>
      </w:r>
      <w:r w:rsidR="003658EA" w:rsidRPr="003658EA">
        <w:rPr>
          <w:rFonts w:cstheme="minorHAnsi"/>
          <w:color w:val="000000"/>
        </w:rPr>
        <w:t>Conocoto, Escuela Sucre, Maternidad y Monteserrin,</w:t>
      </w:r>
      <w:r w:rsidR="00491D52">
        <w:rPr>
          <w:rFonts w:cstheme="minorHAnsi"/>
          <w:color w:val="000000"/>
        </w:rPr>
        <w:t xml:space="preserve"> </w:t>
      </w:r>
      <w:r w:rsidR="003658EA" w:rsidRPr="003658EA">
        <w:rPr>
          <w:rFonts w:cstheme="minorHAnsi"/>
          <w:color w:val="000000"/>
        </w:rPr>
        <w:t xml:space="preserve">con una </w:t>
      </w:r>
      <w:r w:rsidR="00491D52" w:rsidRPr="003658EA">
        <w:rPr>
          <w:rFonts w:cstheme="minorHAnsi"/>
          <w:color w:val="000000"/>
        </w:rPr>
        <w:t>concentración</w:t>
      </w:r>
      <w:r w:rsidR="003658EA" w:rsidRPr="003658EA">
        <w:rPr>
          <w:rFonts w:cstheme="minorHAnsi"/>
          <w:color w:val="000000"/>
        </w:rPr>
        <w:t xml:space="preserve"> promedio de 61.3 </w:t>
      </w:r>
      <w:r w:rsidR="00491D52">
        <w:rPr>
          <w:rFonts w:cstheme="minorHAnsi"/>
          <w:color w:val="000000"/>
        </w:rPr>
        <w:t>μg</w:t>
      </w:r>
      <w:r w:rsidR="003658EA" w:rsidRPr="003658EA">
        <w:rPr>
          <w:rFonts w:cstheme="minorHAnsi"/>
          <w:color w:val="000000"/>
        </w:rPr>
        <w:t>/m3</w:t>
      </w:r>
      <w:r w:rsidR="003C00DF">
        <w:rPr>
          <w:rFonts w:cstheme="minorHAnsi"/>
          <w:color w:val="000000"/>
        </w:rPr>
        <w:t>.</w:t>
      </w:r>
      <w:r w:rsidR="003658EA">
        <w:rPr>
          <w:rFonts w:cstheme="minorHAnsi"/>
          <w:color w:val="000000"/>
        </w:rPr>
        <w:t xml:space="preserve"> </w:t>
      </w:r>
    </w:p>
    <w:p w:rsidR="0063194C" w:rsidRDefault="0063194C" w:rsidP="003658EA">
      <w:pPr>
        <w:rPr>
          <w:rFonts w:cstheme="minorHAnsi"/>
          <w:color w:val="000000"/>
        </w:rPr>
      </w:pPr>
    </w:p>
    <w:p w:rsidR="00D71272" w:rsidRDefault="00D71272" w:rsidP="00FA0832">
      <w:pPr>
        <w:rPr>
          <w:rFonts w:cstheme="minorHAnsi"/>
          <w:color w:val="000000"/>
        </w:rPr>
      </w:pPr>
    </w:p>
    <w:p w:rsidR="00D15452" w:rsidRDefault="00D15452" w:rsidP="00202890">
      <w:pPr>
        <w:pStyle w:val="Descripcin"/>
        <w:rPr>
          <w:b/>
        </w:rPr>
      </w:pPr>
      <w:bookmarkStart w:id="234" w:name="_Toc318569431"/>
      <w:bookmarkStart w:id="235" w:name="_Toc319232730"/>
    </w:p>
    <w:p w:rsidR="005266F0" w:rsidRPr="00774033" w:rsidRDefault="00956CDE" w:rsidP="00904AB0">
      <w:pPr>
        <w:pStyle w:val="Descripcin"/>
        <w:rPr>
          <w:b/>
          <w:bCs w:val="0"/>
        </w:rPr>
      </w:pPr>
      <w:bookmarkStart w:id="236" w:name="_Toc349888671"/>
      <w:r w:rsidRPr="00956CDE">
        <w:t xml:space="preserve">Gráfico No. </w:t>
      </w:r>
      <w:r w:rsidR="007F7FAD" w:rsidRPr="00956CDE">
        <w:fldChar w:fldCharType="begin"/>
      </w:r>
      <w:r w:rsidRPr="00956CDE">
        <w:instrText xml:space="preserve"> SEQ Gráfico_No. \* ARABIC </w:instrText>
      </w:r>
      <w:r w:rsidR="007F7FAD" w:rsidRPr="00956CDE">
        <w:fldChar w:fldCharType="separate"/>
      </w:r>
      <w:r w:rsidR="007445F0">
        <w:rPr>
          <w:noProof/>
        </w:rPr>
        <w:t>27</w:t>
      </w:r>
      <w:r w:rsidR="007F7FAD" w:rsidRPr="00956CDE">
        <w:fldChar w:fldCharType="end"/>
      </w:r>
      <w:r w:rsidR="00774033" w:rsidRPr="00956CDE">
        <w:t xml:space="preserve">. </w:t>
      </w:r>
      <w:r w:rsidR="00CA1E06" w:rsidRPr="00956CDE">
        <w:t>Distribución espacial de la concentración media anual de ozono (O3)</w:t>
      </w:r>
      <w:bookmarkEnd w:id="234"/>
      <w:bookmarkEnd w:id="235"/>
      <w:bookmarkEnd w:id="236"/>
    </w:p>
    <w:p w:rsidR="00CA1E06" w:rsidRPr="009E1128" w:rsidRDefault="00904AB0" w:rsidP="00202890">
      <w:pPr>
        <w:jc w:val="center"/>
      </w:pPr>
      <w:r>
        <w:rPr>
          <w:noProof/>
          <w:lang w:eastAsia="es-ES"/>
        </w:rPr>
        <w:drawing>
          <wp:inline distT="0" distB="0" distL="0" distR="0">
            <wp:extent cx="4690753" cy="4136046"/>
            <wp:effectExtent l="0" t="0" r="0" b="0"/>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cstate="print"/>
                    <a:srcRect l="30202" t="27724" r="32206" b="13580"/>
                    <a:stretch/>
                  </pic:blipFill>
                  <pic:spPr bwMode="auto">
                    <a:xfrm>
                      <a:off x="0" y="0"/>
                      <a:ext cx="4713353" cy="4155973"/>
                    </a:xfrm>
                    <a:prstGeom prst="rect">
                      <a:avLst/>
                    </a:prstGeom>
                    <a:ln>
                      <a:noFill/>
                    </a:ln>
                    <a:extLst>
                      <a:ext uri="{53640926-AAD7-44D8-BBD7-CCE9431645EC}">
                        <a14:shadowObscured xmlns:a14="http://schemas.microsoft.com/office/drawing/2010/main"/>
                      </a:ext>
                    </a:extLst>
                  </pic:spPr>
                </pic:pic>
              </a:graphicData>
            </a:graphic>
          </wp:inline>
        </w:drawing>
      </w:r>
    </w:p>
    <w:p w:rsidR="00CA1E06" w:rsidRPr="009E1128" w:rsidRDefault="00CA1E06" w:rsidP="00202890">
      <w:pPr>
        <w:autoSpaceDE w:val="0"/>
        <w:autoSpaceDN w:val="0"/>
        <w:adjustRightInd w:val="0"/>
        <w:spacing w:line="240" w:lineRule="auto"/>
        <w:jc w:val="center"/>
        <w:rPr>
          <w:rFonts w:cstheme="minorHAnsi"/>
          <w:color w:val="000000"/>
          <w:szCs w:val="24"/>
        </w:rPr>
      </w:pPr>
      <w:r w:rsidRPr="009E1128">
        <w:rPr>
          <w:rFonts w:cstheme="minorHAnsi"/>
          <w:color w:val="000000"/>
          <w:szCs w:val="24"/>
        </w:rPr>
        <w:t>Fuente:</w:t>
      </w:r>
      <w:r w:rsidRPr="009E1128">
        <w:rPr>
          <w:rFonts w:cstheme="minorHAnsi"/>
          <w:color w:val="000000"/>
          <w:sz w:val="28"/>
          <w:szCs w:val="24"/>
        </w:rPr>
        <w:t xml:space="preserve"> </w:t>
      </w:r>
      <w:r w:rsidR="00904AB0">
        <w:rPr>
          <w:rFonts w:cstheme="minorHAnsi"/>
          <w:color w:val="000000"/>
          <w:szCs w:val="24"/>
        </w:rPr>
        <w:t>Secretaria del Ambiente 2011</w:t>
      </w:r>
    </w:p>
    <w:p w:rsidR="00CA1E06" w:rsidRDefault="00CA1E06" w:rsidP="00202890">
      <w:pPr>
        <w:autoSpaceDE w:val="0"/>
        <w:autoSpaceDN w:val="0"/>
        <w:adjustRightInd w:val="0"/>
        <w:spacing w:line="240" w:lineRule="auto"/>
        <w:jc w:val="center"/>
        <w:rPr>
          <w:rFonts w:cstheme="minorHAnsi"/>
          <w:color w:val="000000"/>
          <w:sz w:val="20"/>
          <w:szCs w:val="24"/>
        </w:rPr>
      </w:pPr>
    </w:p>
    <w:p w:rsidR="0063194C" w:rsidRDefault="0063194C" w:rsidP="00202890">
      <w:pPr>
        <w:autoSpaceDE w:val="0"/>
        <w:autoSpaceDN w:val="0"/>
        <w:adjustRightInd w:val="0"/>
        <w:spacing w:line="240" w:lineRule="auto"/>
        <w:jc w:val="center"/>
        <w:rPr>
          <w:rFonts w:cstheme="minorHAnsi"/>
          <w:color w:val="000000"/>
          <w:sz w:val="20"/>
          <w:szCs w:val="24"/>
        </w:rPr>
      </w:pPr>
    </w:p>
    <w:p w:rsidR="0063194C" w:rsidRDefault="0063194C" w:rsidP="00202890">
      <w:pPr>
        <w:autoSpaceDE w:val="0"/>
        <w:autoSpaceDN w:val="0"/>
        <w:adjustRightInd w:val="0"/>
        <w:spacing w:line="240" w:lineRule="auto"/>
        <w:jc w:val="center"/>
        <w:rPr>
          <w:rFonts w:cstheme="minorHAnsi"/>
          <w:color w:val="000000"/>
          <w:sz w:val="20"/>
          <w:szCs w:val="24"/>
        </w:rPr>
      </w:pPr>
    </w:p>
    <w:p w:rsidR="0063194C" w:rsidRDefault="0063194C" w:rsidP="00202890">
      <w:pPr>
        <w:autoSpaceDE w:val="0"/>
        <w:autoSpaceDN w:val="0"/>
        <w:adjustRightInd w:val="0"/>
        <w:spacing w:line="240" w:lineRule="auto"/>
        <w:jc w:val="center"/>
        <w:rPr>
          <w:rFonts w:cstheme="minorHAnsi"/>
          <w:color w:val="000000"/>
          <w:sz w:val="20"/>
          <w:szCs w:val="24"/>
        </w:rPr>
      </w:pPr>
    </w:p>
    <w:p w:rsidR="00CA1E06" w:rsidRDefault="00956CDE" w:rsidP="00202890">
      <w:pPr>
        <w:pStyle w:val="Descripcin"/>
      </w:pPr>
      <w:bookmarkStart w:id="237" w:name="_Toc318569432"/>
      <w:bookmarkStart w:id="238" w:name="_Toc319232731"/>
      <w:bookmarkStart w:id="239" w:name="_Toc349888672"/>
      <w:r w:rsidRPr="00956CDE">
        <w:lastRenderedPageBreak/>
        <w:t xml:space="preserve">Gráfico No. </w:t>
      </w:r>
      <w:r w:rsidR="007F7FAD" w:rsidRPr="00956CDE">
        <w:fldChar w:fldCharType="begin"/>
      </w:r>
      <w:r w:rsidRPr="00956CDE">
        <w:instrText xml:space="preserve"> SEQ Gráfico_No. \* ARABIC </w:instrText>
      </w:r>
      <w:r w:rsidR="007F7FAD" w:rsidRPr="00956CDE">
        <w:fldChar w:fldCharType="separate"/>
      </w:r>
      <w:r w:rsidR="007445F0">
        <w:rPr>
          <w:noProof/>
        </w:rPr>
        <w:t>28</w:t>
      </w:r>
      <w:r w:rsidR="007F7FAD" w:rsidRPr="00956CDE">
        <w:fldChar w:fldCharType="end"/>
      </w:r>
      <w:r w:rsidR="00774033" w:rsidRPr="00956CDE">
        <w:t xml:space="preserve">. </w:t>
      </w:r>
      <w:r w:rsidR="00CA1E06" w:rsidRPr="00956CDE">
        <w:t>Distribución espacial de la concentración media anual dióxido de nitrógeno (NO</w:t>
      </w:r>
      <w:r w:rsidR="00CA1E06" w:rsidRPr="00956CDE">
        <w:rPr>
          <w:vertAlign w:val="subscript"/>
        </w:rPr>
        <w:t>2</w:t>
      </w:r>
      <w:r w:rsidR="00CA1E06" w:rsidRPr="00956CDE">
        <w:t>)</w:t>
      </w:r>
      <w:bookmarkEnd w:id="237"/>
      <w:bookmarkEnd w:id="238"/>
      <w:bookmarkEnd w:id="239"/>
    </w:p>
    <w:p w:rsidR="00904AB0" w:rsidRPr="00904AB0" w:rsidRDefault="00904AB0" w:rsidP="00904AB0">
      <w:pPr>
        <w:rPr>
          <w:lang w:val="es-MX" w:eastAsia="es-MX"/>
        </w:rPr>
      </w:pPr>
    </w:p>
    <w:p w:rsidR="00CA1E06" w:rsidRPr="009E1128" w:rsidRDefault="00904AB0" w:rsidP="00202890">
      <w:pPr>
        <w:jc w:val="center"/>
      </w:pPr>
      <w:r>
        <w:rPr>
          <w:noProof/>
          <w:lang w:eastAsia="es-ES"/>
        </w:rPr>
        <w:drawing>
          <wp:inline distT="0" distB="0" distL="0" distR="0">
            <wp:extent cx="4073237" cy="3361413"/>
            <wp:effectExtent l="0" t="0" r="3810" b="0"/>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cstate="print"/>
                    <a:srcRect l="30386" t="26741" r="31676" b="17820"/>
                    <a:stretch/>
                  </pic:blipFill>
                  <pic:spPr bwMode="auto">
                    <a:xfrm>
                      <a:off x="0" y="0"/>
                      <a:ext cx="4079464" cy="3366552"/>
                    </a:xfrm>
                    <a:prstGeom prst="rect">
                      <a:avLst/>
                    </a:prstGeom>
                    <a:ln>
                      <a:noFill/>
                    </a:ln>
                    <a:extLst>
                      <a:ext uri="{53640926-AAD7-44D8-BBD7-CCE9431645EC}">
                        <a14:shadowObscured xmlns:a14="http://schemas.microsoft.com/office/drawing/2010/main"/>
                      </a:ext>
                    </a:extLst>
                  </pic:spPr>
                </pic:pic>
              </a:graphicData>
            </a:graphic>
          </wp:inline>
        </w:drawing>
      </w:r>
    </w:p>
    <w:p w:rsidR="00CA1E06" w:rsidRPr="009E1128" w:rsidRDefault="00CA1E06" w:rsidP="00202890">
      <w:pPr>
        <w:jc w:val="center"/>
        <w:rPr>
          <w:rFonts w:cstheme="minorHAnsi"/>
          <w:color w:val="000000"/>
          <w:szCs w:val="24"/>
        </w:rPr>
      </w:pPr>
      <w:r w:rsidRPr="009E1128">
        <w:rPr>
          <w:rFonts w:cstheme="minorHAnsi"/>
          <w:color w:val="000000"/>
          <w:szCs w:val="24"/>
        </w:rPr>
        <w:t>Fuente:</w:t>
      </w:r>
      <w:r w:rsidRPr="009E1128">
        <w:rPr>
          <w:rFonts w:cstheme="minorHAnsi"/>
          <w:color w:val="000000"/>
          <w:sz w:val="28"/>
          <w:szCs w:val="24"/>
        </w:rPr>
        <w:t xml:space="preserve"> </w:t>
      </w:r>
      <w:r w:rsidRPr="009E1128">
        <w:rPr>
          <w:rFonts w:cstheme="minorHAnsi"/>
          <w:color w:val="000000"/>
          <w:szCs w:val="24"/>
        </w:rPr>
        <w:t>Secretaria del Ambiente 2010</w:t>
      </w:r>
    </w:p>
    <w:p w:rsidR="00CA1E06" w:rsidRDefault="00CA1E06" w:rsidP="00202890">
      <w:pPr>
        <w:pStyle w:val="Descripcin"/>
        <w:rPr>
          <w:b/>
        </w:rPr>
      </w:pPr>
      <w:bookmarkStart w:id="240" w:name="_Toc318569433"/>
    </w:p>
    <w:p w:rsidR="00CA1E06" w:rsidRPr="00956CDE" w:rsidRDefault="00956CDE" w:rsidP="00202890">
      <w:pPr>
        <w:pStyle w:val="Descripcin"/>
      </w:pPr>
      <w:bookmarkStart w:id="241" w:name="_Toc319232732"/>
      <w:bookmarkStart w:id="242" w:name="_Toc349888673"/>
      <w:r w:rsidRPr="00956CDE">
        <w:t xml:space="preserve">Gráfico No. </w:t>
      </w:r>
      <w:r w:rsidR="007F7FAD" w:rsidRPr="00956CDE">
        <w:fldChar w:fldCharType="begin"/>
      </w:r>
      <w:r w:rsidRPr="00956CDE">
        <w:instrText xml:space="preserve"> SEQ Gráfico_No. \* ARABIC </w:instrText>
      </w:r>
      <w:r w:rsidR="007F7FAD" w:rsidRPr="00956CDE">
        <w:fldChar w:fldCharType="separate"/>
      </w:r>
      <w:r w:rsidR="007445F0">
        <w:rPr>
          <w:noProof/>
        </w:rPr>
        <w:t>29</w:t>
      </w:r>
      <w:r w:rsidR="007F7FAD" w:rsidRPr="00956CDE">
        <w:fldChar w:fldCharType="end"/>
      </w:r>
      <w:r w:rsidR="004C6190" w:rsidRPr="00956CDE">
        <w:t xml:space="preserve">. </w:t>
      </w:r>
      <w:r w:rsidR="00CA1E06" w:rsidRPr="00956CDE">
        <w:t>Distribución espacial de la concentración media anual dióxido de azufre (SO2)</w:t>
      </w:r>
      <w:bookmarkEnd w:id="240"/>
      <w:bookmarkEnd w:id="241"/>
      <w:bookmarkEnd w:id="242"/>
    </w:p>
    <w:p w:rsidR="005266F0" w:rsidRPr="005266F0" w:rsidRDefault="005266F0" w:rsidP="00202890">
      <w:pPr>
        <w:rPr>
          <w:lang w:val="es-MX" w:eastAsia="es-MX"/>
        </w:rPr>
      </w:pPr>
    </w:p>
    <w:p w:rsidR="00CA1E06" w:rsidRPr="009E1128" w:rsidRDefault="00904AB0" w:rsidP="00202890">
      <w:pPr>
        <w:jc w:val="center"/>
      </w:pPr>
      <w:r>
        <w:rPr>
          <w:noProof/>
          <w:lang w:eastAsia="es-ES"/>
        </w:rPr>
        <w:drawing>
          <wp:inline distT="0" distB="0" distL="0" distR="0">
            <wp:extent cx="3816626" cy="3339548"/>
            <wp:effectExtent l="0" t="0" r="0" b="0"/>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cstate="print"/>
                    <a:srcRect l="30202" t="24785" r="31492" b="15863"/>
                    <a:stretch/>
                  </pic:blipFill>
                  <pic:spPr bwMode="auto">
                    <a:xfrm>
                      <a:off x="0" y="0"/>
                      <a:ext cx="3827211" cy="3348810"/>
                    </a:xfrm>
                    <a:prstGeom prst="rect">
                      <a:avLst/>
                    </a:prstGeom>
                    <a:ln>
                      <a:noFill/>
                    </a:ln>
                    <a:extLst>
                      <a:ext uri="{53640926-AAD7-44D8-BBD7-CCE9431645EC}">
                        <a14:shadowObscured xmlns:a14="http://schemas.microsoft.com/office/drawing/2010/main"/>
                      </a:ext>
                    </a:extLst>
                  </pic:spPr>
                </pic:pic>
              </a:graphicData>
            </a:graphic>
          </wp:inline>
        </w:drawing>
      </w:r>
    </w:p>
    <w:p w:rsidR="00CA1E06" w:rsidRPr="009E1128" w:rsidRDefault="00CA1E06" w:rsidP="00202890">
      <w:pPr>
        <w:autoSpaceDE w:val="0"/>
        <w:autoSpaceDN w:val="0"/>
        <w:adjustRightInd w:val="0"/>
        <w:spacing w:line="240" w:lineRule="auto"/>
        <w:jc w:val="center"/>
        <w:rPr>
          <w:rFonts w:cstheme="minorHAnsi"/>
          <w:color w:val="000000"/>
          <w:szCs w:val="24"/>
        </w:rPr>
      </w:pPr>
      <w:r w:rsidRPr="009E1128">
        <w:rPr>
          <w:rFonts w:cstheme="minorHAnsi"/>
          <w:color w:val="000000"/>
          <w:szCs w:val="24"/>
        </w:rPr>
        <w:t>Fuente:</w:t>
      </w:r>
      <w:r w:rsidRPr="009E1128">
        <w:rPr>
          <w:rFonts w:cstheme="minorHAnsi"/>
          <w:color w:val="000000"/>
          <w:sz w:val="28"/>
          <w:szCs w:val="24"/>
        </w:rPr>
        <w:t xml:space="preserve"> </w:t>
      </w:r>
      <w:r w:rsidRPr="009E1128">
        <w:rPr>
          <w:rFonts w:cstheme="minorHAnsi"/>
          <w:color w:val="000000"/>
          <w:szCs w:val="24"/>
        </w:rPr>
        <w:t>Secretaria del Ambiente 2010.</w:t>
      </w:r>
    </w:p>
    <w:p w:rsidR="00CA1E06" w:rsidRPr="009E1128" w:rsidRDefault="00CA1E06" w:rsidP="00202890">
      <w:pPr>
        <w:jc w:val="center"/>
      </w:pPr>
    </w:p>
    <w:p w:rsidR="00CA1E06" w:rsidRPr="009E1128" w:rsidRDefault="00CA1E06" w:rsidP="00202890">
      <w:pPr>
        <w:jc w:val="center"/>
      </w:pPr>
    </w:p>
    <w:p w:rsidR="00CA1E06" w:rsidRPr="00EB4CCD" w:rsidRDefault="000A79AE" w:rsidP="00715424">
      <w:pPr>
        <w:pStyle w:val="Ttulo1"/>
        <w:numPr>
          <w:ilvl w:val="2"/>
          <w:numId w:val="5"/>
        </w:numPr>
        <w:spacing w:after="120"/>
        <w:ind w:left="544" w:hanging="567"/>
      </w:pPr>
      <w:bookmarkStart w:id="243" w:name="_Toc319232600"/>
      <w:bookmarkStart w:id="244" w:name="_Toc349888445"/>
      <w:r w:rsidRPr="00EB4CCD">
        <w:t>Ruido</w:t>
      </w:r>
      <w:bookmarkEnd w:id="243"/>
      <w:bookmarkEnd w:id="244"/>
    </w:p>
    <w:p w:rsidR="00D15452" w:rsidRDefault="00904AB0" w:rsidP="003C38B9">
      <w:pPr>
        <w:rPr>
          <w:b/>
        </w:rPr>
      </w:pPr>
      <w:r>
        <w:t xml:space="preserve">De acuerdo al Informe Anual 2011 / Calidad del Aire, de la Secretaría de Ambiente, el nivel de ruido promedio mensual de la estación </w:t>
      </w:r>
      <w:r w:rsidR="004D76B5">
        <w:t>Camal</w:t>
      </w:r>
      <w:r>
        <w:t xml:space="preserve"> se encuentra entre 60 y 65 dB(A), los niveles de ruido </w:t>
      </w:r>
      <w:bookmarkStart w:id="245" w:name="_Toc319232733"/>
      <w:r w:rsidR="003C38B9">
        <w:t>se mantienen aproximadamente constantes (alrededor de 63dB(A)) desde mayo hasta octubre.</w:t>
      </w:r>
    </w:p>
    <w:p w:rsidR="00D15452" w:rsidRDefault="00D15452" w:rsidP="00202890">
      <w:pPr>
        <w:pStyle w:val="Descripcin"/>
        <w:rPr>
          <w:b/>
        </w:rPr>
      </w:pPr>
    </w:p>
    <w:p w:rsidR="00CA1E06" w:rsidRDefault="00956CDE" w:rsidP="00202890">
      <w:pPr>
        <w:pStyle w:val="Descripcin"/>
      </w:pPr>
      <w:bookmarkStart w:id="246" w:name="_Toc349888674"/>
      <w:r w:rsidRPr="00956CDE">
        <w:t xml:space="preserve">Gráfico No. </w:t>
      </w:r>
      <w:r w:rsidR="007F7FAD" w:rsidRPr="00956CDE">
        <w:fldChar w:fldCharType="begin"/>
      </w:r>
      <w:r w:rsidRPr="00956CDE">
        <w:instrText xml:space="preserve"> SEQ Gráfico_No. \* ARABIC </w:instrText>
      </w:r>
      <w:r w:rsidR="007F7FAD" w:rsidRPr="00956CDE">
        <w:fldChar w:fldCharType="separate"/>
      </w:r>
      <w:r w:rsidR="007445F0">
        <w:rPr>
          <w:noProof/>
        </w:rPr>
        <w:t>30</w:t>
      </w:r>
      <w:r w:rsidR="007F7FAD" w:rsidRPr="00956CDE">
        <w:fldChar w:fldCharType="end"/>
      </w:r>
      <w:r w:rsidR="004C6190" w:rsidRPr="00956CDE">
        <w:t xml:space="preserve">. </w:t>
      </w:r>
      <w:bookmarkEnd w:id="245"/>
      <w:r w:rsidR="00956325">
        <w:t>Resumen mensual Estación Camal</w:t>
      </w:r>
      <w:bookmarkEnd w:id="246"/>
    </w:p>
    <w:p w:rsidR="00D15452" w:rsidRPr="00D15452" w:rsidRDefault="00956325" w:rsidP="00956325">
      <w:pPr>
        <w:jc w:val="center"/>
        <w:rPr>
          <w:lang w:val="es-MX" w:eastAsia="es-MX"/>
        </w:rPr>
      </w:pPr>
      <w:r>
        <w:rPr>
          <w:noProof/>
          <w:lang w:eastAsia="es-ES"/>
        </w:rPr>
        <w:drawing>
          <wp:inline distT="0" distB="0" distL="0" distR="0">
            <wp:extent cx="4512624" cy="3559252"/>
            <wp:effectExtent l="0" t="0" r="2540" b="3175"/>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cstate="print"/>
                    <a:srcRect l="27473" t="16346" r="25714" b="18271"/>
                    <a:stretch/>
                  </pic:blipFill>
                  <pic:spPr bwMode="auto">
                    <a:xfrm>
                      <a:off x="0" y="0"/>
                      <a:ext cx="4510454" cy="3557540"/>
                    </a:xfrm>
                    <a:prstGeom prst="rect">
                      <a:avLst/>
                    </a:prstGeom>
                    <a:ln>
                      <a:noFill/>
                    </a:ln>
                    <a:extLst>
                      <a:ext uri="{53640926-AAD7-44D8-BBD7-CCE9431645EC}">
                        <a14:shadowObscured xmlns:a14="http://schemas.microsoft.com/office/drawing/2010/main"/>
                      </a:ext>
                    </a:extLst>
                  </pic:spPr>
                </pic:pic>
              </a:graphicData>
            </a:graphic>
          </wp:inline>
        </w:drawing>
      </w:r>
    </w:p>
    <w:p w:rsidR="007D66F4" w:rsidRPr="00CA2B23" w:rsidRDefault="007D66F4" w:rsidP="007D66F4">
      <w:pPr>
        <w:autoSpaceDE w:val="0"/>
        <w:autoSpaceDN w:val="0"/>
        <w:adjustRightInd w:val="0"/>
        <w:jc w:val="center"/>
        <w:rPr>
          <w:rFonts w:cstheme="minorHAnsi"/>
          <w:color w:val="000000"/>
          <w:sz w:val="18"/>
          <w:szCs w:val="18"/>
        </w:rPr>
      </w:pPr>
      <w:r w:rsidRPr="00CA2B23">
        <w:rPr>
          <w:rFonts w:cstheme="minorHAnsi"/>
          <w:color w:val="000000"/>
          <w:sz w:val="18"/>
          <w:szCs w:val="18"/>
        </w:rPr>
        <w:t xml:space="preserve">Fuente: </w:t>
      </w:r>
      <w:r>
        <w:rPr>
          <w:rFonts w:cstheme="minorHAnsi"/>
          <w:color w:val="000000"/>
          <w:sz w:val="18"/>
          <w:szCs w:val="18"/>
        </w:rPr>
        <w:t>Informe Anual 2011- Calidad del Aire. Secretaria del Ambiente</w:t>
      </w:r>
    </w:p>
    <w:p w:rsidR="00CA1E06" w:rsidRDefault="00CA1E06" w:rsidP="00202890">
      <w:pPr>
        <w:jc w:val="center"/>
      </w:pPr>
    </w:p>
    <w:p w:rsidR="00D15452" w:rsidRDefault="00D15452" w:rsidP="00202890"/>
    <w:p w:rsidR="0063194C" w:rsidRDefault="0063194C" w:rsidP="00202890"/>
    <w:p w:rsidR="00D20A14" w:rsidRPr="00872FA0" w:rsidRDefault="00D20A14" w:rsidP="00715424">
      <w:pPr>
        <w:pStyle w:val="Ttulo1"/>
        <w:numPr>
          <w:ilvl w:val="1"/>
          <w:numId w:val="5"/>
        </w:numPr>
        <w:spacing w:after="120"/>
        <w:ind w:left="403" w:hanging="431"/>
      </w:pPr>
      <w:bookmarkStart w:id="247" w:name="_Toc322026418"/>
      <w:bookmarkStart w:id="248" w:name="_Toc349888446"/>
      <w:r>
        <w:t>USO DEL SUELO</w:t>
      </w:r>
      <w:bookmarkEnd w:id="247"/>
      <w:bookmarkEnd w:id="248"/>
    </w:p>
    <w:p w:rsidR="0063194C" w:rsidRDefault="0063194C" w:rsidP="00202890"/>
    <w:p w:rsidR="00D20A14" w:rsidRDefault="00D20A14" w:rsidP="00202890">
      <w:r>
        <w:t>El área donde se ubica el terreno para la escombrera pertenece al Parque Metropolitano del Sur, razón por la cual aparece en el mapa temático del PUOS, de la municipalidad de Quito, como Equipamiento urbano</w:t>
      </w:r>
      <w:r w:rsidR="009421CE">
        <w:t>, así mismo,</w:t>
      </w:r>
      <w:r>
        <w:t xml:space="preserve"> el terreno está en un bosque protector</w:t>
      </w:r>
      <w:r w:rsidR="009421CE">
        <w:t>, como se señala en el numeral de aspectos bióticos.</w:t>
      </w:r>
    </w:p>
    <w:p w:rsidR="004C6190" w:rsidRDefault="004C6190" w:rsidP="00202890"/>
    <w:p w:rsidR="00D15452" w:rsidRDefault="00D15452" w:rsidP="00202890">
      <w:pPr>
        <w:jc w:val="center"/>
        <w:rPr>
          <w:b/>
        </w:rPr>
      </w:pPr>
    </w:p>
    <w:p w:rsidR="00D15452" w:rsidRDefault="00D15452" w:rsidP="00202890">
      <w:pPr>
        <w:jc w:val="center"/>
        <w:rPr>
          <w:b/>
        </w:rPr>
      </w:pPr>
    </w:p>
    <w:p w:rsidR="00D15452" w:rsidRDefault="00D15452" w:rsidP="00202890">
      <w:pPr>
        <w:jc w:val="center"/>
        <w:rPr>
          <w:b/>
        </w:rPr>
      </w:pPr>
    </w:p>
    <w:p w:rsidR="00D15452" w:rsidRDefault="00D15452" w:rsidP="00202890">
      <w:pPr>
        <w:jc w:val="center"/>
        <w:rPr>
          <w:b/>
        </w:rPr>
      </w:pPr>
    </w:p>
    <w:p w:rsidR="00D15452" w:rsidRDefault="00D15452" w:rsidP="00202890">
      <w:pPr>
        <w:jc w:val="center"/>
        <w:rPr>
          <w:b/>
        </w:rPr>
      </w:pPr>
    </w:p>
    <w:p w:rsidR="00D15452" w:rsidRDefault="00D15452" w:rsidP="00202890">
      <w:pPr>
        <w:jc w:val="center"/>
        <w:rPr>
          <w:b/>
        </w:rPr>
      </w:pPr>
    </w:p>
    <w:p w:rsidR="00D15452" w:rsidRDefault="00D15452" w:rsidP="00202890">
      <w:pPr>
        <w:jc w:val="center"/>
        <w:rPr>
          <w:b/>
        </w:rPr>
      </w:pPr>
    </w:p>
    <w:p w:rsidR="005266F0" w:rsidRPr="004C6190" w:rsidRDefault="004C6190" w:rsidP="00202890">
      <w:pPr>
        <w:jc w:val="center"/>
        <w:rPr>
          <w:b/>
        </w:rPr>
      </w:pPr>
      <w:r w:rsidRPr="004C6190">
        <w:rPr>
          <w:b/>
        </w:rPr>
        <w:t xml:space="preserve">Mapa Temático No </w:t>
      </w:r>
      <w:r w:rsidR="003560ED">
        <w:rPr>
          <w:b/>
        </w:rPr>
        <w:t>5</w:t>
      </w:r>
      <w:r w:rsidRPr="004C6190">
        <w:rPr>
          <w:b/>
        </w:rPr>
        <w:t>. Plan de Uso y Ocupación del Suelo</w:t>
      </w:r>
    </w:p>
    <w:p w:rsidR="00D20A14" w:rsidRDefault="00D20A14" w:rsidP="00202890"/>
    <w:p w:rsidR="00D20A14" w:rsidRDefault="00D20A14" w:rsidP="00202890">
      <w:r>
        <w:rPr>
          <w:noProof/>
          <w:lang w:eastAsia="es-ES"/>
        </w:rPr>
        <w:drawing>
          <wp:inline distT="0" distB="0" distL="0" distR="0">
            <wp:extent cx="6292850" cy="4484245"/>
            <wp:effectExtent l="0" t="0" r="0" b="0"/>
            <wp:docPr id="251" name="Imagen 251" descr="C:\Users\Usuario\AppData\Local\Microsoft\Windows\Temporary Internet Files\Content.Word\Nueva imagen (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uario\AppData\Local\Microsoft\Windows\Temporary Internet Files\Content.Word\Nueva imagen (6).bmp"/>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291839" cy="4483525"/>
                    </a:xfrm>
                    <a:prstGeom prst="rect">
                      <a:avLst/>
                    </a:prstGeom>
                    <a:noFill/>
                    <a:ln>
                      <a:noFill/>
                    </a:ln>
                  </pic:spPr>
                </pic:pic>
              </a:graphicData>
            </a:graphic>
          </wp:inline>
        </w:drawing>
      </w:r>
    </w:p>
    <w:p w:rsidR="009421CE" w:rsidRDefault="009421CE" w:rsidP="00202890">
      <w:pPr>
        <w:autoSpaceDE w:val="0"/>
        <w:autoSpaceDN w:val="0"/>
        <w:adjustRightInd w:val="0"/>
        <w:jc w:val="center"/>
        <w:rPr>
          <w:rFonts w:cstheme="minorHAnsi"/>
          <w:sz w:val="18"/>
          <w:szCs w:val="18"/>
        </w:rPr>
      </w:pPr>
      <w:r w:rsidRPr="00CD291F">
        <w:rPr>
          <w:rFonts w:cstheme="minorHAnsi"/>
          <w:sz w:val="18"/>
          <w:szCs w:val="18"/>
        </w:rPr>
        <w:t>Elaboración: MSc. Ing. Marcelo Castillo P.</w:t>
      </w:r>
    </w:p>
    <w:p w:rsidR="005266F0" w:rsidRDefault="005266F0" w:rsidP="00202890"/>
    <w:p w:rsidR="005266F0" w:rsidRDefault="005266F0" w:rsidP="00202890"/>
    <w:p w:rsidR="00956284" w:rsidRPr="00956284" w:rsidRDefault="00956284" w:rsidP="00715424">
      <w:pPr>
        <w:pStyle w:val="Ttulo1"/>
        <w:numPr>
          <w:ilvl w:val="1"/>
          <w:numId w:val="5"/>
        </w:numPr>
        <w:spacing w:after="120"/>
        <w:ind w:left="404"/>
      </w:pPr>
      <w:bookmarkStart w:id="249" w:name="_Toc349888447"/>
      <w:r w:rsidRPr="00956284">
        <w:t>GEOLOGIA</w:t>
      </w:r>
      <w:bookmarkEnd w:id="249"/>
    </w:p>
    <w:p w:rsidR="00956284" w:rsidRPr="00956284" w:rsidRDefault="00956284" w:rsidP="00715424">
      <w:pPr>
        <w:pStyle w:val="Ttulo1"/>
        <w:numPr>
          <w:ilvl w:val="2"/>
          <w:numId w:val="5"/>
        </w:numPr>
        <w:spacing w:after="120"/>
        <w:ind w:left="545" w:hanging="567"/>
      </w:pPr>
      <w:r>
        <w:t xml:space="preserve"> </w:t>
      </w:r>
      <w:bookmarkStart w:id="250" w:name="_Toc349888448"/>
      <w:r w:rsidRPr="00956284">
        <w:t>Objetivo</w:t>
      </w:r>
      <w:bookmarkEnd w:id="250"/>
    </w:p>
    <w:p w:rsidR="00956284" w:rsidRPr="00956284" w:rsidRDefault="00956284" w:rsidP="00202890">
      <w:r w:rsidRPr="00956284">
        <w:t>Determinar las características geológico – estratigráficas de los horizontes superficiales y subsuperficiales de los distintos materiales rocosos y/o suelos existentes en la zona de estudio.</w:t>
      </w:r>
    </w:p>
    <w:p w:rsidR="00956284" w:rsidRPr="00956284" w:rsidRDefault="00956284" w:rsidP="00202890"/>
    <w:p w:rsidR="00956284" w:rsidRPr="00956284" w:rsidRDefault="00956284" w:rsidP="00715424">
      <w:pPr>
        <w:pStyle w:val="Ttulo1"/>
        <w:numPr>
          <w:ilvl w:val="2"/>
          <w:numId w:val="5"/>
        </w:numPr>
        <w:spacing w:after="120"/>
        <w:ind w:left="544" w:hanging="567"/>
      </w:pPr>
      <w:r w:rsidRPr="00956284">
        <w:t xml:space="preserve"> </w:t>
      </w:r>
      <w:bookmarkStart w:id="251" w:name="_Toc349888449"/>
      <w:r w:rsidRPr="00956284">
        <w:t>Metodología</w:t>
      </w:r>
      <w:bookmarkEnd w:id="251"/>
    </w:p>
    <w:p w:rsidR="00956284" w:rsidRPr="00956284" w:rsidRDefault="00956284" w:rsidP="00202890">
      <w:pPr>
        <w:rPr>
          <w:rFonts w:cstheme="minorHAnsi"/>
          <w:lang w:val="es-MX"/>
        </w:rPr>
      </w:pPr>
      <w:r w:rsidRPr="00956284">
        <w:rPr>
          <w:rFonts w:cstheme="minorHAnsi"/>
          <w:lang w:val="es-MX"/>
        </w:rPr>
        <w:t>Para el cumplimiento de los objetivos se procedió a:</w:t>
      </w:r>
    </w:p>
    <w:p w:rsidR="00956284" w:rsidRPr="00956284" w:rsidRDefault="00956284" w:rsidP="00202890">
      <w:pPr>
        <w:numPr>
          <w:ilvl w:val="0"/>
          <w:numId w:val="14"/>
        </w:numPr>
        <w:spacing w:before="120" w:after="120" w:line="240" w:lineRule="auto"/>
        <w:ind w:left="404" w:hanging="426"/>
        <w:rPr>
          <w:rFonts w:cstheme="minorHAnsi"/>
        </w:rPr>
      </w:pPr>
      <w:r w:rsidRPr="00956284">
        <w:rPr>
          <w:rFonts w:cstheme="minorHAnsi"/>
        </w:rPr>
        <w:t>Compilación y análisis de datos geológicos y geomorfológicos existentes en trabajos inéditos y publicados (CODIGEM, INEMIN, CAF, EPN, ESPE, consultoras, entre otros)</w:t>
      </w:r>
      <w:r>
        <w:rPr>
          <w:rFonts w:cstheme="minorHAnsi"/>
        </w:rPr>
        <w:t>.</w:t>
      </w:r>
    </w:p>
    <w:p w:rsidR="00956284" w:rsidRPr="00956284" w:rsidRDefault="00956284" w:rsidP="00202890">
      <w:pPr>
        <w:numPr>
          <w:ilvl w:val="0"/>
          <w:numId w:val="14"/>
        </w:numPr>
        <w:spacing w:before="120" w:after="120" w:line="240" w:lineRule="auto"/>
        <w:ind w:left="404" w:hanging="426"/>
        <w:rPr>
          <w:rFonts w:cstheme="minorHAnsi"/>
          <w:lang w:val="es-MX"/>
        </w:rPr>
      </w:pPr>
      <w:r w:rsidRPr="00956284">
        <w:rPr>
          <w:rFonts w:cstheme="minorHAnsi"/>
          <w:lang w:val="es-MX"/>
        </w:rPr>
        <w:lastRenderedPageBreak/>
        <w:t>Trabajo de campo, se procedió a la identificación litológica y clasificación litoestratigráfica. Identificación de fenómenos de geodinámica externa que se presentan en la zona y su contribución a la configuración morfológica actual</w:t>
      </w:r>
      <w:r>
        <w:rPr>
          <w:rFonts w:cstheme="minorHAnsi"/>
          <w:lang w:val="es-MX"/>
        </w:rPr>
        <w:t>.</w:t>
      </w:r>
    </w:p>
    <w:p w:rsidR="00956284" w:rsidRPr="00956284" w:rsidRDefault="00956284" w:rsidP="00202890">
      <w:pPr>
        <w:numPr>
          <w:ilvl w:val="0"/>
          <w:numId w:val="14"/>
        </w:numPr>
        <w:spacing w:before="120" w:after="120" w:line="240" w:lineRule="auto"/>
        <w:ind w:left="404" w:hanging="426"/>
        <w:rPr>
          <w:rFonts w:cstheme="minorHAnsi"/>
          <w:lang w:val="es-MX"/>
        </w:rPr>
      </w:pPr>
      <w:r w:rsidRPr="00956284">
        <w:rPr>
          <w:rFonts w:cstheme="minorHAnsi"/>
          <w:lang w:val="es-MX"/>
        </w:rPr>
        <w:t>Campaña de sísmica de reflexión en eje externo del cierre de la escombrera e interpretación de resultados</w:t>
      </w:r>
      <w:r>
        <w:rPr>
          <w:rFonts w:cstheme="minorHAnsi"/>
          <w:lang w:val="es-MX"/>
        </w:rPr>
        <w:t>.</w:t>
      </w:r>
    </w:p>
    <w:p w:rsidR="00956284" w:rsidRPr="00956284" w:rsidRDefault="00956284" w:rsidP="00202890">
      <w:pPr>
        <w:numPr>
          <w:ilvl w:val="0"/>
          <w:numId w:val="14"/>
        </w:numPr>
        <w:spacing w:line="240" w:lineRule="auto"/>
        <w:ind w:left="404" w:hanging="426"/>
        <w:rPr>
          <w:rFonts w:cstheme="minorHAnsi"/>
        </w:rPr>
      </w:pPr>
      <w:r w:rsidRPr="00956284">
        <w:rPr>
          <w:rFonts w:cstheme="minorHAnsi"/>
          <w:lang w:val="es-MX"/>
        </w:rPr>
        <w:t>Trabajo de gabinete, elaboración de informe</w:t>
      </w:r>
      <w:r>
        <w:rPr>
          <w:rFonts w:cstheme="minorHAnsi"/>
          <w:lang w:val="es-MX"/>
        </w:rPr>
        <w:t>.</w:t>
      </w:r>
    </w:p>
    <w:p w:rsidR="00956284" w:rsidRPr="00956284" w:rsidRDefault="00956284" w:rsidP="00202890">
      <w:pPr>
        <w:rPr>
          <w:rFonts w:cstheme="minorHAnsi"/>
        </w:rPr>
      </w:pPr>
    </w:p>
    <w:p w:rsidR="00956284" w:rsidRPr="00956284" w:rsidRDefault="00956284" w:rsidP="00715424">
      <w:pPr>
        <w:pStyle w:val="Ttulo1"/>
        <w:numPr>
          <w:ilvl w:val="2"/>
          <w:numId w:val="5"/>
        </w:numPr>
        <w:spacing w:after="120"/>
        <w:ind w:left="544" w:hanging="567"/>
      </w:pPr>
      <w:r w:rsidRPr="00956284">
        <w:t xml:space="preserve"> </w:t>
      </w:r>
      <w:bookmarkStart w:id="252" w:name="_Toc349888450"/>
      <w:r w:rsidRPr="00956284">
        <w:t>Geología Regional</w:t>
      </w:r>
      <w:bookmarkEnd w:id="252"/>
    </w:p>
    <w:p w:rsidR="00956284" w:rsidRPr="00956284" w:rsidRDefault="00956284" w:rsidP="00202890">
      <w:pPr>
        <w:rPr>
          <w:rFonts w:cstheme="minorHAnsi"/>
        </w:rPr>
      </w:pPr>
      <w:r w:rsidRPr="00956284">
        <w:rPr>
          <w:rFonts w:cstheme="minorHAnsi"/>
        </w:rPr>
        <w:t>El Ecuador se localiza en el denominado “cinturón de fuego del Pacífico”, lugar donde se produce la convergencia y subducción (introduce) de las placas oceánicas, la velocidad de convergencia entre las placas de Nazca y Sudamericana es de 70 mm/año con una dirección N</w:t>
      </w:r>
      <w:r w:rsidR="00AA57FE">
        <w:rPr>
          <w:rFonts w:cstheme="minorHAnsi"/>
        </w:rPr>
        <w:t xml:space="preserve"> </w:t>
      </w:r>
      <w:r w:rsidRPr="00956284">
        <w:rPr>
          <w:rFonts w:cstheme="minorHAnsi"/>
        </w:rPr>
        <w:t>81</w:t>
      </w:r>
      <w:r>
        <w:rPr>
          <w:rFonts w:cstheme="minorHAnsi"/>
        </w:rPr>
        <w:t>°</w:t>
      </w:r>
      <w:r w:rsidR="00AA57FE">
        <w:rPr>
          <w:rFonts w:cstheme="minorHAnsi"/>
        </w:rPr>
        <w:t xml:space="preserve"> </w:t>
      </w:r>
      <w:r w:rsidRPr="00956284">
        <w:rPr>
          <w:rFonts w:cstheme="minorHAnsi"/>
        </w:rPr>
        <w:t>E (DeMets et al.,</w:t>
      </w:r>
      <w:r w:rsidR="00AA57FE">
        <w:rPr>
          <w:rFonts w:cstheme="minorHAnsi"/>
        </w:rPr>
        <w:t xml:space="preserve"> </w:t>
      </w:r>
      <w:r w:rsidRPr="00956284">
        <w:rPr>
          <w:rFonts w:cstheme="minorHAnsi"/>
        </w:rPr>
        <w:t>1990). La contemporaneidad y vigencia de la tectónica de placas en nuestro país se manifiesta con fenómenos tales como: volcanismo activo y alta actividad sísmica.</w:t>
      </w:r>
    </w:p>
    <w:p w:rsidR="00956284" w:rsidRPr="00956284" w:rsidRDefault="00956284" w:rsidP="00202890">
      <w:pPr>
        <w:rPr>
          <w:rFonts w:cstheme="minorHAnsi"/>
        </w:rPr>
      </w:pPr>
      <w:r w:rsidRPr="00956284">
        <w:rPr>
          <w:rFonts w:cstheme="minorHAnsi"/>
        </w:rPr>
        <w:t xml:space="preserve"> </w:t>
      </w:r>
    </w:p>
    <w:p w:rsidR="00956284" w:rsidRPr="00956284" w:rsidRDefault="00956284" w:rsidP="00202890">
      <w:pPr>
        <w:rPr>
          <w:rFonts w:cstheme="minorHAnsi"/>
        </w:rPr>
      </w:pPr>
      <w:r w:rsidRPr="00956284">
        <w:rPr>
          <w:rFonts w:cstheme="minorHAnsi"/>
        </w:rPr>
        <w:t>La geodinámica de placas ha definido la geografía del país en tres regiones naturales Costa, Sierra y Amazonía, y  la formación de la cadena montañosa de los Andes ecuatorianos que constituye el límite entre las regiones.</w:t>
      </w:r>
    </w:p>
    <w:p w:rsidR="00956284" w:rsidRPr="00956284" w:rsidRDefault="00956284" w:rsidP="00202890">
      <w:pPr>
        <w:rPr>
          <w:rFonts w:cstheme="minorHAnsi"/>
        </w:rPr>
      </w:pPr>
      <w:r w:rsidRPr="00956284">
        <w:rPr>
          <w:rFonts w:cstheme="minorHAnsi"/>
        </w:rPr>
        <w:t xml:space="preserve"> </w:t>
      </w:r>
    </w:p>
    <w:p w:rsidR="00956284" w:rsidRPr="00956284" w:rsidRDefault="00956284" w:rsidP="00202890">
      <w:pPr>
        <w:rPr>
          <w:rFonts w:cstheme="minorHAnsi"/>
        </w:rPr>
      </w:pPr>
      <w:r w:rsidRPr="00956284">
        <w:rPr>
          <w:rFonts w:cstheme="minorHAnsi"/>
        </w:rPr>
        <w:t xml:space="preserve">En la región Sierra se notan como rasgos importantes la Cordillera Occidental, la Cordillera Real u Oriental y la Depresión Interandina  o Valle Interandino localizada entre las dos cordilleras en la que se desarrollan cuencas intramontañosas rellenadas principalmente por depósitos volcano-sedimentarios, volcánicos y sedimentarios de edad Cuaternaria. Los relieves colinados son rasgos característicos que dividen las cuencas intramontañosas. </w:t>
      </w:r>
    </w:p>
    <w:p w:rsidR="00956284" w:rsidRPr="00956284" w:rsidRDefault="00956284" w:rsidP="00202890">
      <w:pPr>
        <w:rPr>
          <w:rFonts w:cstheme="minorHAnsi"/>
          <w:lang w:val="es-EC"/>
        </w:rPr>
      </w:pPr>
    </w:p>
    <w:p w:rsidR="00956284" w:rsidRPr="00956284" w:rsidRDefault="00956284" w:rsidP="00715424">
      <w:pPr>
        <w:pStyle w:val="Ttulo1"/>
        <w:numPr>
          <w:ilvl w:val="2"/>
          <w:numId w:val="5"/>
        </w:numPr>
        <w:spacing w:after="120"/>
        <w:ind w:left="544" w:hanging="567"/>
      </w:pPr>
      <w:r w:rsidRPr="00956284">
        <w:t xml:space="preserve"> </w:t>
      </w:r>
      <w:bookmarkStart w:id="253" w:name="_Toc349888451"/>
      <w:r w:rsidRPr="00956284">
        <w:t>Geología estructural</w:t>
      </w:r>
      <w:bookmarkEnd w:id="253"/>
    </w:p>
    <w:p w:rsidR="00956284" w:rsidRPr="00956284" w:rsidRDefault="00956284" w:rsidP="00202890">
      <w:pPr>
        <w:rPr>
          <w:rFonts w:cstheme="minorHAnsi"/>
        </w:rPr>
      </w:pPr>
      <w:r w:rsidRPr="00956284">
        <w:rPr>
          <w:rFonts w:cstheme="minorHAnsi"/>
        </w:rPr>
        <w:t>En el área de estudio se destaca la falla de Quito y los sets de fallas asociadas entre las que se puede mencionar Carapungo, Catequilla, San Miguel, Monjas y Guayllabamba – río San Pedro; los fallamientos afectan a depósitos modernos en la vertiente oeste de los valles de los ríos San Pedro, Machángara, Guayllabamba y Monjas indican la actividad de las mismas; asociada a los sistemas de fallas se encuentran zonas de debilidad que producen deslizamientos.</w:t>
      </w:r>
    </w:p>
    <w:p w:rsidR="00956284" w:rsidRPr="00956284" w:rsidRDefault="00956284" w:rsidP="00202890">
      <w:pPr>
        <w:rPr>
          <w:rFonts w:cstheme="minorHAnsi"/>
        </w:rPr>
      </w:pPr>
    </w:p>
    <w:p w:rsidR="00956284" w:rsidRPr="00956284" w:rsidRDefault="00956284" w:rsidP="00202890">
      <w:pPr>
        <w:rPr>
          <w:rFonts w:cstheme="minorHAnsi"/>
        </w:rPr>
      </w:pPr>
      <w:r w:rsidRPr="00956284">
        <w:rPr>
          <w:rFonts w:cstheme="minorHAnsi"/>
        </w:rPr>
        <w:t>La falla de Quito, tiene una dirección preferencial es de N10ºE  hasta N30</w:t>
      </w:r>
      <w:r w:rsidR="000A79AE">
        <w:rPr>
          <w:rFonts w:cstheme="minorHAnsi"/>
        </w:rPr>
        <w:t>°</w:t>
      </w:r>
      <w:r w:rsidRPr="00956284">
        <w:rPr>
          <w:rFonts w:cstheme="minorHAnsi"/>
        </w:rPr>
        <w:t>E, el sistema presenta un intenso fallamiento secundario; la extensión cartografiada es de 45 Km. extendiéndose desde Pomasqui al norte hasta Amaguaña al sur, buzando al oeste entre los 30</w:t>
      </w:r>
      <w:r>
        <w:rPr>
          <w:rFonts w:cstheme="minorHAnsi"/>
        </w:rPr>
        <w:t>°</w:t>
      </w:r>
      <w:r w:rsidRPr="00956284">
        <w:rPr>
          <w:rFonts w:cstheme="minorHAnsi"/>
        </w:rPr>
        <w:t xml:space="preserve"> y 45</w:t>
      </w:r>
      <w:r>
        <w:rPr>
          <w:rFonts w:ascii="Vrinda" w:hAnsi="Vrinda" w:cs="Vrinda"/>
        </w:rPr>
        <w:t>°</w:t>
      </w:r>
      <w:r w:rsidRPr="00956284">
        <w:rPr>
          <w:rFonts w:cstheme="minorHAnsi"/>
        </w:rPr>
        <w:t>,  (Soulas et. al. 1991). Es una falla compresiva, representa una fuente sismogenética importante y peligrosa para la ciudad de Quito ya que su actividad es susceptible de producir sismos con intensidades superiores  a grado VIII MKS (Hibsch et al 1996),</w:t>
      </w:r>
      <w:r w:rsidR="00AA57FE">
        <w:rPr>
          <w:rFonts w:cstheme="minorHAnsi"/>
        </w:rPr>
        <w:t xml:space="preserve"> </w:t>
      </w:r>
      <w:r w:rsidRPr="00956284">
        <w:rPr>
          <w:rFonts w:cstheme="minorHAnsi"/>
        </w:rPr>
        <w:t>y, el sismo máximo probable es de  6,9  a 7,1 Ms (Soulas et al 1991). Hibsch (1996)  determina una recurrencia media de 115 años para eventos sísmicos de intensidad mayor a VIII MKS.</w:t>
      </w:r>
    </w:p>
    <w:p w:rsidR="00956284" w:rsidRPr="00956284" w:rsidRDefault="00956284" w:rsidP="00202890">
      <w:pPr>
        <w:rPr>
          <w:rFonts w:cstheme="minorHAnsi"/>
        </w:rPr>
      </w:pPr>
    </w:p>
    <w:p w:rsidR="00956284" w:rsidRPr="00956284" w:rsidRDefault="00956284" w:rsidP="00202890">
      <w:pPr>
        <w:rPr>
          <w:rFonts w:cstheme="minorHAnsi"/>
        </w:rPr>
      </w:pPr>
      <w:r w:rsidRPr="000E07B6">
        <w:rPr>
          <w:rFonts w:cstheme="minorHAnsi"/>
          <w:lang w:val="fr-FR"/>
        </w:rPr>
        <w:lastRenderedPageBreak/>
        <w:t xml:space="preserve">Soulas, J-P, et al. </w:t>
      </w:r>
      <w:r w:rsidRPr="00956284">
        <w:rPr>
          <w:rFonts w:cstheme="minorHAnsi"/>
        </w:rPr>
        <w:t>(2001), en el estudio referente a las longitud de rotura en superficie por acción de fallas activas, estiman desplazamientos promedios entre 0,15 m y 0,95 m para el cruce con las fallas El Tambo, Sucus, Ramos Sacha y Quito con un ancho de zona dinámica variable entre 100 y 300 m. para cada cruce.</w:t>
      </w:r>
    </w:p>
    <w:p w:rsidR="00956284" w:rsidRPr="00956284" w:rsidRDefault="00956284" w:rsidP="00202890">
      <w:pPr>
        <w:rPr>
          <w:rFonts w:cstheme="minorHAnsi"/>
        </w:rPr>
      </w:pPr>
    </w:p>
    <w:p w:rsidR="00956284" w:rsidRPr="00956284" w:rsidRDefault="00956284" w:rsidP="00202890">
      <w:pPr>
        <w:rPr>
          <w:rFonts w:cstheme="minorHAnsi"/>
        </w:rPr>
      </w:pPr>
      <w:r w:rsidRPr="00956284">
        <w:rPr>
          <w:rFonts w:cstheme="minorHAnsi"/>
        </w:rPr>
        <w:t xml:space="preserve">Según el Mapa de Fallas y Pliegues Cuaternarias de Ecuador compilado por Egüez </w:t>
      </w:r>
      <w:r w:rsidRPr="00956284">
        <w:rPr>
          <w:rFonts w:cstheme="minorHAnsi"/>
          <w:i/>
        </w:rPr>
        <w:t>et. al.</w:t>
      </w:r>
      <w:r w:rsidR="00AA57FE">
        <w:rPr>
          <w:rFonts w:cstheme="minorHAnsi"/>
          <w:i/>
        </w:rPr>
        <w:t xml:space="preserve"> </w:t>
      </w:r>
      <w:r w:rsidRPr="00956284">
        <w:rPr>
          <w:rFonts w:cstheme="minorHAnsi"/>
        </w:rPr>
        <w:t>(2003), las fallas cuaternarias que potencialmente tienen influencia en el área considerando un radio de 60 kilómetros, se enumeran a continuación.</w:t>
      </w:r>
    </w:p>
    <w:p w:rsidR="00956284" w:rsidRDefault="00956284" w:rsidP="00202890">
      <w:pPr>
        <w:rPr>
          <w:rFonts w:cstheme="minorHAnsi"/>
        </w:rPr>
      </w:pPr>
    </w:p>
    <w:p w:rsidR="00956284" w:rsidRPr="00D60D61" w:rsidRDefault="00D60D61" w:rsidP="00D60D61">
      <w:pPr>
        <w:pStyle w:val="Descripcin"/>
      </w:pPr>
      <w:bookmarkStart w:id="254" w:name="_Toc349888605"/>
      <w:r w:rsidRPr="00D60D61">
        <w:t xml:space="preserve">Cuadro No. </w:t>
      </w:r>
      <w:r w:rsidR="007F7FAD" w:rsidRPr="00D60D61">
        <w:fldChar w:fldCharType="begin"/>
      </w:r>
      <w:r w:rsidRPr="00D60D61">
        <w:instrText xml:space="preserve"> SEQ Cuadro_No. \* ARABIC </w:instrText>
      </w:r>
      <w:r w:rsidR="007F7FAD" w:rsidRPr="00D60D61">
        <w:fldChar w:fldCharType="separate"/>
      </w:r>
      <w:r w:rsidR="007445F0">
        <w:rPr>
          <w:noProof/>
        </w:rPr>
        <w:t>10</w:t>
      </w:r>
      <w:r w:rsidR="007F7FAD" w:rsidRPr="00D60D61">
        <w:fldChar w:fldCharType="end"/>
      </w:r>
      <w:r w:rsidR="004C6190" w:rsidRPr="00D60D61">
        <w:t xml:space="preserve">. </w:t>
      </w:r>
      <w:r w:rsidR="00956284" w:rsidRPr="00D60D61">
        <w:t>Estructuras Cuaternarias</w:t>
      </w:r>
      <w:bookmarkEnd w:id="25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1"/>
        <w:gridCol w:w="1911"/>
        <w:gridCol w:w="2007"/>
        <w:gridCol w:w="1884"/>
        <w:gridCol w:w="2098"/>
      </w:tblGrid>
      <w:tr w:rsidR="00956284" w:rsidTr="009F28A4">
        <w:trPr>
          <w:trHeight w:val="847"/>
        </w:trPr>
        <w:tc>
          <w:tcPr>
            <w:tcW w:w="0" w:type="auto"/>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rsidR="00956284" w:rsidRDefault="00956284" w:rsidP="009F28A4">
            <w:pPr>
              <w:overflowPunct w:val="0"/>
              <w:autoSpaceDE w:val="0"/>
              <w:autoSpaceDN w:val="0"/>
              <w:adjustRightInd w:val="0"/>
              <w:spacing w:line="240" w:lineRule="auto"/>
              <w:jc w:val="center"/>
              <w:rPr>
                <w:rFonts w:ascii="Arial" w:hAnsi="Arial" w:cs="Arial"/>
                <w:b/>
                <w:sz w:val="16"/>
                <w:szCs w:val="16"/>
                <w:lang w:val="es-ES_tradnl"/>
              </w:rPr>
            </w:pPr>
            <w:r>
              <w:rPr>
                <w:rFonts w:ascii="Arial" w:hAnsi="Arial" w:cs="Arial"/>
                <w:b/>
                <w:sz w:val="16"/>
                <w:szCs w:val="16"/>
              </w:rPr>
              <w:t>Número</w:t>
            </w:r>
          </w:p>
        </w:tc>
        <w:tc>
          <w:tcPr>
            <w:tcW w:w="1911"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rsidR="00956284" w:rsidRDefault="00956284" w:rsidP="009F28A4">
            <w:pPr>
              <w:overflowPunct w:val="0"/>
              <w:autoSpaceDE w:val="0"/>
              <w:autoSpaceDN w:val="0"/>
              <w:adjustRightInd w:val="0"/>
              <w:spacing w:line="240" w:lineRule="auto"/>
              <w:jc w:val="center"/>
              <w:rPr>
                <w:rFonts w:ascii="Arial" w:hAnsi="Arial" w:cs="Arial"/>
                <w:b/>
                <w:sz w:val="16"/>
                <w:szCs w:val="16"/>
                <w:lang w:val="es-ES_tradnl"/>
              </w:rPr>
            </w:pPr>
            <w:r>
              <w:rPr>
                <w:rFonts w:ascii="Arial" w:hAnsi="Arial" w:cs="Arial"/>
                <w:b/>
                <w:sz w:val="16"/>
                <w:szCs w:val="16"/>
              </w:rPr>
              <w:t>Nombre de estructura</w:t>
            </w:r>
          </w:p>
        </w:tc>
        <w:tc>
          <w:tcPr>
            <w:tcW w:w="2007"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rsidR="00956284" w:rsidRDefault="00956284" w:rsidP="009F28A4">
            <w:pPr>
              <w:overflowPunct w:val="0"/>
              <w:autoSpaceDE w:val="0"/>
              <w:autoSpaceDN w:val="0"/>
              <w:adjustRightInd w:val="0"/>
              <w:spacing w:line="240" w:lineRule="auto"/>
              <w:jc w:val="center"/>
              <w:rPr>
                <w:rFonts w:ascii="Arial" w:hAnsi="Arial" w:cs="Arial"/>
                <w:b/>
                <w:sz w:val="16"/>
                <w:szCs w:val="16"/>
                <w:lang w:val="es-ES_tradnl"/>
              </w:rPr>
            </w:pPr>
            <w:r>
              <w:rPr>
                <w:rFonts w:ascii="Arial" w:hAnsi="Arial" w:cs="Arial"/>
                <w:b/>
                <w:sz w:val="16"/>
                <w:szCs w:val="16"/>
              </w:rPr>
              <w:t>Sentido de movimiento (mayor/menor)</w:t>
            </w:r>
          </w:p>
        </w:tc>
        <w:tc>
          <w:tcPr>
            <w:tcW w:w="0" w:type="auto"/>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rsidR="00956284" w:rsidRDefault="00956284" w:rsidP="009F28A4">
            <w:pPr>
              <w:overflowPunct w:val="0"/>
              <w:autoSpaceDE w:val="0"/>
              <w:autoSpaceDN w:val="0"/>
              <w:adjustRightInd w:val="0"/>
              <w:spacing w:line="240" w:lineRule="auto"/>
              <w:jc w:val="center"/>
              <w:rPr>
                <w:rFonts w:ascii="Arial" w:hAnsi="Arial" w:cs="Arial"/>
                <w:b/>
                <w:sz w:val="16"/>
                <w:szCs w:val="16"/>
                <w:lang w:val="es-ES_tradnl"/>
              </w:rPr>
            </w:pPr>
            <w:r>
              <w:rPr>
                <w:rFonts w:ascii="Arial" w:hAnsi="Arial" w:cs="Arial"/>
                <w:b/>
                <w:sz w:val="16"/>
                <w:szCs w:val="16"/>
              </w:rPr>
              <w:t>Edad del último movimiento</w:t>
            </w:r>
          </w:p>
        </w:tc>
        <w:tc>
          <w:tcPr>
            <w:tcW w:w="0" w:type="auto"/>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rsidR="00956284" w:rsidRDefault="00956284" w:rsidP="009F28A4">
            <w:pPr>
              <w:overflowPunct w:val="0"/>
              <w:autoSpaceDE w:val="0"/>
              <w:autoSpaceDN w:val="0"/>
              <w:adjustRightInd w:val="0"/>
              <w:spacing w:line="240" w:lineRule="auto"/>
              <w:jc w:val="center"/>
              <w:rPr>
                <w:rFonts w:ascii="Arial" w:hAnsi="Arial" w:cs="Arial"/>
                <w:b/>
                <w:sz w:val="16"/>
                <w:szCs w:val="16"/>
                <w:lang w:val="es-ES_tradnl"/>
              </w:rPr>
            </w:pPr>
            <w:r>
              <w:rPr>
                <w:rFonts w:ascii="Arial" w:hAnsi="Arial" w:cs="Arial"/>
                <w:b/>
                <w:sz w:val="16"/>
                <w:szCs w:val="16"/>
              </w:rPr>
              <w:t>Tasa de movimiento (mm/año)</w:t>
            </w:r>
          </w:p>
        </w:tc>
      </w:tr>
      <w:tr w:rsidR="00956284" w:rsidTr="009F28A4">
        <w:trPr>
          <w:trHeight w:val="277"/>
        </w:trPr>
        <w:tc>
          <w:tcPr>
            <w:tcW w:w="0" w:type="auto"/>
            <w:tcBorders>
              <w:top w:val="single" w:sz="4" w:space="0" w:color="auto"/>
              <w:left w:val="single" w:sz="4" w:space="0" w:color="auto"/>
              <w:bottom w:val="single" w:sz="4" w:space="0" w:color="auto"/>
              <w:right w:val="single" w:sz="4" w:space="0" w:color="auto"/>
            </w:tcBorders>
            <w:vAlign w:val="center"/>
            <w:hideMark/>
          </w:tcPr>
          <w:p w:rsidR="00956284" w:rsidRDefault="00956284" w:rsidP="009F28A4">
            <w:pPr>
              <w:overflowPunct w:val="0"/>
              <w:autoSpaceDE w:val="0"/>
              <w:autoSpaceDN w:val="0"/>
              <w:adjustRightInd w:val="0"/>
              <w:spacing w:line="240" w:lineRule="auto"/>
              <w:jc w:val="left"/>
              <w:rPr>
                <w:rFonts w:ascii="Arial" w:hAnsi="Arial" w:cs="Arial"/>
                <w:sz w:val="16"/>
                <w:szCs w:val="16"/>
                <w:lang w:val="es-ES_tradnl"/>
              </w:rPr>
            </w:pPr>
            <w:r>
              <w:rPr>
                <w:rFonts w:ascii="Arial" w:hAnsi="Arial" w:cs="Arial"/>
                <w:sz w:val="16"/>
                <w:szCs w:val="16"/>
              </w:rPr>
              <w:t>EC-27</w:t>
            </w:r>
          </w:p>
        </w:tc>
        <w:tc>
          <w:tcPr>
            <w:tcW w:w="0" w:type="auto"/>
            <w:gridSpan w:val="4"/>
            <w:tcBorders>
              <w:top w:val="single" w:sz="4" w:space="0" w:color="auto"/>
              <w:left w:val="single" w:sz="4" w:space="0" w:color="auto"/>
              <w:bottom w:val="single" w:sz="4" w:space="0" w:color="auto"/>
              <w:right w:val="single" w:sz="4" w:space="0" w:color="auto"/>
            </w:tcBorders>
            <w:vAlign w:val="center"/>
            <w:hideMark/>
          </w:tcPr>
          <w:p w:rsidR="00956284" w:rsidRDefault="00956284" w:rsidP="009F28A4">
            <w:pPr>
              <w:overflowPunct w:val="0"/>
              <w:autoSpaceDE w:val="0"/>
              <w:autoSpaceDN w:val="0"/>
              <w:adjustRightInd w:val="0"/>
              <w:spacing w:line="240" w:lineRule="auto"/>
              <w:jc w:val="left"/>
              <w:rPr>
                <w:rFonts w:ascii="Arial" w:hAnsi="Arial" w:cs="Arial"/>
                <w:sz w:val="16"/>
                <w:szCs w:val="16"/>
                <w:lang w:val="es-ES_tradnl"/>
              </w:rPr>
            </w:pPr>
            <w:r>
              <w:rPr>
                <w:rFonts w:ascii="Arial" w:hAnsi="Arial" w:cs="Arial"/>
                <w:sz w:val="16"/>
                <w:szCs w:val="16"/>
              </w:rPr>
              <w:t>Falla Billecocha-Huyrapungo</w:t>
            </w:r>
          </w:p>
        </w:tc>
      </w:tr>
      <w:tr w:rsidR="00956284" w:rsidTr="009F28A4">
        <w:trPr>
          <w:trHeight w:val="277"/>
        </w:trPr>
        <w:tc>
          <w:tcPr>
            <w:tcW w:w="0" w:type="auto"/>
            <w:tcBorders>
              <w:top w:val="single" w:sz="4" w:space="0" w:color="auto"/>
              <w:left w:val="single" w:sz="4" w:space="0" w:color="auto"/>
              <w:bottom w:val="single" w:sz="4" w:space="0" w:color="auto"/>
              <w:right w:val="single" w:sz="4" w:space="0" w:color="auto"/>
            </w:tcBorders>
            <w:vAlign w:val="center"/>
            <w:hideMark/>
          </w:tcPr>
          <w:p w:rsidR="00956284" w:rsidRDefault="00956284" w:rsidP="009F28A4">
            <w:pPr>
              <w:overflowPunct w:val="0"/>
              <w:autoSpaceDE w:val="0"/>
              <w:autoSpaceDN w:val="0"/>
              <w:adjustRightInd w:val="0"/>
              <w:spacing w:line="240" w:lineRule="auto"/>
              <w:jc w:val="left"/>
              <w:rPr>
                <w:rFonts w:ascii="Arial" w:hAnsi="Arial" w:cs="Arial"/>
                <w:sz w:val="16"/>
                <w:szCs w:val="16"/>
                <w:lang w:val="es-ES_tradnl"/>
              </w:rPr>
            </w:pPr>
            <w:r>
              <w:rPr>
                <w:rFonts w:ascii="Arial" w:hAnsi="Arial" w:cs="Arial"/>
                <w:sz w:val="16"/>
                <w:szCs w:val="16"/>
              </w:rPr>
              <w:t>EC-27 a</w:t>
            </w:r>
          </w:p>
        </w:tc>
        <w:tc>
          <w:tcPr>
            <w:tcW w:w="1911" w:type="dxa"/>
            <w:tcBorders>
              <w:top w:val="single" w:sz="4" w:space="0" w:color="auto"/>
              <w:left w:val="single" w:sz="4" w:space="0" w:color="auto"/>
              <w:bottom w:val="single" w:sz="4" w:space="0" w:color="auto"/>
              <w:right w:val="single" w:sz="4" w:space="0" w:color="auto"/>
            </w:tcBorders>
            <w:vAlign w:val="center"/>
            <w:hideMark/>
          </w:tcPr>
          <w:p w:rsidR="00956284" w:rsidRDefault="00956284" w:rsidP="009F28A4">
            <w:pPr>
              <w:overflowPunct w:val="0"/>
              <w:autoSpaceDE w:val="0"/>
              <w:autoSpaceDN w:val="0"/>
              <w:adjustRightInd w:val="0"/>
              <w:spacing w:line="240" w:lineRule="auto"/>
              <w:jc w:val="left"/>
              <w:rPr>
                <w:rFonts w:ascii="Arial" w:hAnsi="Arial" w:cs="Arial"/>
                <w:sz w:val="16"/>
                <w:szCs w:val="16"/>
                <w:lang w:val="es-ES_tradnl"/>
              </w:rPr>
            </w:pPr>
            <w:r>
              <w:rPr>
                <w:rFonts w:ascii="Arial" w:hAnsi="Arial" w:cs="Arial"/>
                <w:sz w:val="16"/>
                <w:szCs w:val="16"/>
              </w:rPr>
              <w:t>Sección Billecocha</w:t>
            </w:r>
          </w:p>
        </w:tc>
        <w:tc>
          <w:tcPr>
            <w:tcW w:w="2007" w:type="dxa"/>
            <w:tcBorders>
              <w:top w:val="single" w:sz="4" w:space="0" w:color="auto"/>
              <w:left w:val="single" w:sz="4" w:space="0" w:color="auto"/>
              <w:bottom w:val="single" w:sz="4" w:space="0" w:color="auto"/>
              <w:right w:val="single" w:sz="4" w:space="0" w:color="auto"/>
            </w:tcBorders>
            <w:vAlign w:val="center"/>
            <w:hideMark/>
          </w:tcPr>
          <w:p w:rsidR="00956284" w:rsidRDefault="00956284" w:rsidP="009F28A4">
            <w:pPr>
              <w:overflowPunct w:val="0"/>
              <w:autoSpaceDE w:val="0"/>
              <w:autoSpaceDN w:val="0"/>
              <w:adjustRightInd w:val="0"/>
              <w:spacing w:line="240" w:lineRule="auto"/>
              <w:jc w:val="left"/>
              <w:rPr>
                <w:rFonts w:ascii="Arial" w:hAnsi="Arial" w:cs="Arial"/>
                <w:sz w:val="16"/>
                <w:szCs w:val="16"/>
                <w:lang w:val="es-ES_tradnl"/>
              </w:rPr>
            </w:pPr>
            <w:r>
              <w:rPr>
                <w:rFonts w:ascii="Arial" w:hAnsi="Arial" w:cs="Arial"/>
                <w:sz w:val="16"/>
                <w:szCs w:val="16"/>
                <w:lang w:val="es-ES_tradnl"/>
              </w:rPr>
              <w:t>Normal</w:t>
            </w:r>
          </w:p>
        </w:tc>
        <w:tc>
          <w:tcPr>
            <w:tcW w:w="0" w:type="auto"/>
            <w:tcBorders>
              <w:top w:val="single" w:sz="4" w:space="0" w:color="auto"/>
              <w:left w:val="single" w:sz="4" w:space="0" w:color="auto"/>
              <w:bottom w:val="single" w:sz="4" w:space="0" w:color="auto"/>
              <w:right w:val="single" w:sz="4" w:space="0" w:color="auto"/>
            </w:tcBorders>
            <w:vAlign w:val="center"/>
            <w:hideMark/>
          </w:tcPr>
          <w:p w:rsidR="00956284" w:rsidRDefault="00956284" w:rsidP="009F28A4">
            <w:pPr>
              <w:overflowPunct w:val="0"/>
              <w:autoSpaceDE w:val="0"/>
              <w:autoSpaceDN w:val="0"/>
              <w:adjustRightInd w:val="0"/>
              <w:spacing w:line="240" w:lineRule="auto"/>
              <w:jc w:val="left"/>
              <w:rPr>
                <w:rFonts w:ascii="Arial" w:hAnsi="Arial" w:cs="Arial"/>
                <w:sz w:val="16"/>
                <w:szCs w:val="16"/>
                <w:lang w:val="es-ES_tradnl"/>
              </w:rPr>
            </w:pPr>
            <w:r>
              <w:rPr>
                <w:rFonts w:ascii="Arial" w:hAnsi="Arial" w:cs="Arial"/>
                <w:sz w:val="16"/>
                <w:szCs w:val="16"/>
              </w:rPr>
              <w:t xml:space="preserve">&lt;15 ka </w:t>
            </w:r>
          </w:p>
        </w:tc>
        <w:tc>
          <w:tcPr>
            <w:tcW w:w="0" w:type="auto"/>
            <w:tcBorders>
              <w:top w:val="single" w:sz="4" w:space="0" w:color="auto"/>
              <w:left w:val="single" w:sz="4" w:space="0" w:color="auto"/>
              <w:bottom w:val="single" w:sz="4" w:space="0" w:color="auto"/>
              <w:right w:val="single" w:sz="4" w:space="0" w:color="auto"/>
            </w:tcBorders>
            <w:vAlign w:val="center"/>
            <w:hideMark/>
          </w:tcPr>
          <w:p w:rsidR="00956284" w:rsidRDefault="00956284" w:rsidP="009F28A4">
            <w:pPr>
              <w:overflowPunct w:val="0"/>
              <w:autoSpaceDE w:val="0"/>
              <w:autoSpaceDN w:val="0"/>
              <w:adjustRightInd w:val="0"/>
              <w:spacing w:line="240" w:lineRule="auto"/>
              <w:jc w:val="left"/>
              <w:rPr>
                <w:rFonts w:ascii="Arial" w:hAnsi="Arial" w:cs="Arial"/>
                <w:sz w:val="16"/>
                <w:szCs w:val="16"/>
                <w:lang w:val="es-ES_tradnl"/>
              </w:rPr>
            </w:pPr>
            <w:r>
              <w:rPr>
                <w:rFonts w:ascii="Arial" w:hAnsi="Arial" w:cs="Arial"/>
                <w:sz w:val="16"/>
                <w:szCs w:val="16"/>
              </w:rPr>
              <w:t>&lt;1(desconocida)</w:t>
            </w:r>
          </w:p>
        </w:tc>
      </w:tr>
      <w:tr w:rsidR="00956284" w:rsidTr="009F28A4">
        <w:trPr>
          <w:trHeight w:val="353"/>
        </w:trPr>
        <w:tc>
          <w:tcPr>
            <w:tcW w:w="0" w:type="auto"/>
            <w:tcBorders>
              <w:top w:val="single" w:sz="4" w:space="0" w:color="auto"/>
              <w:left w:val="single" w:sz="4" w:space="0" w:color="auto"/>
              <w:bottom w:val="single" w:sz="4" w:space="0" w:color="auto"/>
              <w:right w:val="single" w:sz="4" w:space="0" w:color="auto"/>
            </w:tcBorders>
            <w:vAlign w:val="center"/>
            <w:hideMark/>
          </w:tcPr>
          <w:p w:rsidR="00956284" w:rsidRDefault="00956284" w:rsidP="009F28A4">
            <w:pPr>
              <w:overflowPunct w:val="0"/>
              <w:autoSpaceDE w:val="0"/>
              <w:autoSpaceDN w:val="0"/>
              <w:adjustRightInd w:val="0"/>
              <w:spacing w:line="240" w:lineRule="auto"/>
              <w:jc w:val="left"/>
              <w:rPr>
                <w:rFonts w:ascii="Arial" w:hAnsi="Arial" w:cs="Arial"/>
                <w:sz w:val="16"/>
                <w:szCs w:val="16"/>
                <w:lang w:val="es-ES_tradnl"/>
              </w:rPr>
            </w:pPr>
            <w:r>
              <w:rPr>
                <w:rFonts w:ascii="Arial" w:hAnsi="Arial" w:cs="Arial"/>
                <w:sz w:val="16"/>
                <w:szCs w:val="16"/>
              </w:rPr>
              <w:t>EC-27b</w:t>
            </w:r>
          </w:p>
        </w:tc>
        <w:tc>
          <w:tcPr>
            <w:tcW w:w="1911" w:type="dxa"/>
            <w:tcBorders>
              <w:top w:val="single" w:sz="4" w:space="0" w:color="auto"/>
              <w:left w:val="single" w:sz="4" w:space="0" w:color="auto"/>
              <w:bottom w:val="single" w:sz="4" w:space="0" w:color="auto"/>
              <w:right w:val="single" w:sz="4" w:space="0" w:color="auto"/>
            </w:tcBorders>
            <w:vAlign w:val="center"/>
            <w:hideMark/>
          </w:tcPr>
          <w:p w:rsidR="00956284" w:rsidRDefault="00956284" w:rsidP="009F28A4">
            <w:pPr>
              <w:overflowPunct w:val="0"/>
              <w:autoSpaceDE w:val="0"/>
              <w:autoSpaceDN w:val="0"/>
              <w:adjustRightInd w:val="0"/>
              <w:spacing w:line="240" w:lineRule="auto"/>
              <w:jc w:val="left"/>
              <w:rPr>
                <w:rFonts w:ascii="Arial" w:hAnsi="Arial" w:cs="Arial"/>
                <w:sz w:val="16"/>
                <w:szCs w:val="16"/>
                <w:lang w:val="es-ES_tradnl"/>
              </w:rPr>
            </w:pPr>
            <w:r>
              <w:rPr>
                <w:rFonts w:ascii="Arial" w:hAnsi="Arial" w:cs="Arial"/>
                <w:sz w:val="16"/>
                <w:szCs w:val="16"/>
              </w:rPr>
              <w:t xml:space="preserve">Sección Huyrapungo </w:t>
            </w:r>
          </w:p>
        </w:tc>
        <w:tc>
          <w:tcPr>
            <w:tcW w:w="2007" w:type="dxa"/>
            <w:tcBorders>
              <w:top w:val="single" w:sz="4" w:space="0" w:color="auto"/>
              <w:left w:val="single" w:sz="4" w:space="0" w:color="auto"/>
              <w:bottom w:val="single" w:sz="4" w:space="0" w:color="auto"/>
              <w:right w:val="single" w:sz="4" w:space="0" w:color="auto"/>
            </w:tcBorders>
            <w:vAlign w:val="center"/>
            <w:hideMark/>
          </w:tcPr>
          <w:p w:rsidR="00956284" w:rsidRDefault="00956284" w:rsidP="009F28A4">
            <w:pPr>
              <w:overflowPunct w:val="0"/>
              <w:autoSpaceDE w:val="0"/>
              <w:autoSpaceDN w:val="0"/>
              <w:adjustRightInd w:val="0"/>
              <w:spacing w:line="240" w:lineRule="auto"/>
              <w:jc w:val="left"/>
              <w:rPr>
                <w:rFonts w:ascii="Arial" w:hAnsi="Arial" w:cs="Arial"/>
                <w:sz w:val="16"/>
                <w:szCs w:val="16"/>
                <w:lang w:val="es-ES_tradnl"/>
              </w:rPr>
            </w:pPr>
            <w:r>
              <w:rPr>
                <w:rFonts w:ascii="Arial" w:hAnsi="Arial" w:cs="Arial"/>
                <w:sz w:val="16"/>
                <w:szCs w:val="16"/>
                <w:lang w:val="es-ES_tradnl"/>
              </w:rPr>
              <w:t>Dextral</w:t>
            </w:r>
          </w:p>
        </w:tc>
        <w:tc>
          <w:tcPr>
            <w:tcW w:w="0" w:type="auto"/>
            <w:tcBorders>
              <w:top w:val="single" w:sz="4" w:space="0" w:color="auto"/>
              <w:left w:val="single" w:sz="4" w:space="0" w:color="auto"/>
              <w:bottom w:val="single" w:sz="4" w:space="0" w:color="auto"/>
              <w:right w:val="single" w:sz="4" w:space="0" w:color="auto"/>
            </w:tcBorders>
            <w:vAlign w:val="center"/>
            <w:hideMark/>
          </w:tcPr>
          <w:p w:rsidR="00956284" w:rsidRDefault="00956284" w:rsidP="009F28A4">
            <w:pPr>
              <w:overflowPunct w:val="0"/>
              <w:autoSpaceDE w:val="0"/>
              <w:autoSpaceDN w:val="0"/>
              <w:adjustRightInd w:val="0"/>
              <w:spacing w:line="240" w:lineRule="auto"/>
              <w:jc w:val="left"/>
              <w:rPr>
                <w:rFonts w:ascii="Arial" w:hAnsi="Arial" w:cs="Arial"/>
                <w:sz w:val="16"/>
                <w:szCs w:val="16"/>
                <w:lang w:val="es-ES_tradnl"/>
              </w:rPr>
            </w:pPr>
            <w:r>
              <w:rPr>
                <w:rFonts w:ascii="Arial" w:hAnsi="Arial" w:cs="Arial"/>
                <w:sz w:val="16"/>
                <w:szCs w:val="16"/>
              </w:rPr>
              <w:t>&lt;1,6 Ma</w:t>
            </w:r>
          </w:p>
        </w:tc>
        <w:tc>
          <w:tcPr>
            <w:tcW w:w="0" w:type="auto"/>
            <w:tcBorders>
              <w:top w:val="single" w:sz="4" w:space="0" w:color="auto"/>
              <w:left w:val="single" w:sz="4" w:space="0" w:color="auto"/>
              <w:bottom w:val="single" w:sz="4" w:space="0" w:color="auto"/>
              <w:right w:val="single" w:sz="4" w:space="0" w:color="auto"/>
            </w:tcBorders>
            <w:vAlign w:val="center"/>
            <w:hideMark/>
          </w:tcPr>
          <w:p w:rsidR="00956284" w:rsidRDefault="00956284" w:rsidP="009F28A4">
            <w:pPr>
              <w:overflowPunct w:val="0"/>
              <w:autoSpaceDE w:val="0"/>
              <w:autoSpaceDN w:val="0"/>
              <w:adjustRightInd w:val="0"/>
              <w:spacing w:line="240" w:lineRule="auto"/>
              <w:jc w:val="left"/>
              <w:rPr>
                <w:rFonts w:ascii="Arial" w:hAnsi="Arial" w:cs="Arial"/>
                <w:sz w:val="16"/>
                <w:szCs w:val="16"/>
                <w:lang w:val="es-ES_tradnl"/>
              </w:rPr>
            </w:pPr>
            <w:r>
              <w:rPr>
                <w:rFonts w:ascii="Arial" w:hAnsi="Arial" w:cs="Arial"/>
                <w:sz w:val="16"/>
                <w:szCs w:val="16"/>
              </w:rPr>
              <w:t>&lt;1(desconocida)</w:t>
            </w:r>
          </w:p>
        </w:tc>
      </w:tr>
      <w:tr w:rsidR="00956284" w:rsidTr="009F28A4">
        <w:trPr>
          <w:trHeight w:val="277"/>
        </w:trPr>
        <w:tc>
          <w:tcPr>
            <w:tcW w:w="0" w:type="auto"/>
            <w:tcBorders>
              <w:top w:val="single" w:sz="4" w:space="0" w:color="auto"/>
              <w:left w:val="single" w:sz="4" w:space="0" w:color="auto"/>
              <w:bottom w:val="single" w:sz="4" w:space="0" w:color="auto"/>
              <w:right w:val="single" w:sz="4" w:space="0" w:color="auto"/>
            </w:tcBorders>
            <w:vAlign w:val="center"/>
            <w:hideMark/>
          </w:tcPr>
          <w:p w:rsidR="00956284" w:rsidRDefault="00956284" w:rsidP="009F28A4">
            <w:pPr>
              <w:overflowPunct w:val="0"/>
              <w:autoSpaceDE w:val="0"/>
              <w:autoSpaceDN w:val="0"/>
              <w:adjustRightInd w:val="0"/>
              <w:spacing w:line="240" w:lineRule="auto"/>
              <w:jc w:val="left"/>
              <w:rPr>
                <w:rFonts w:ascii="Arial" w:hAnsi="Arial" w:cs="Arial"/>
                <w:sz w:val="16"/>
                <w:szCs w:val="16"/>
                <w:lang w:val="es-ES_tradnl"/>
              </w:rPr>
            </w:pPr>
            <w:r>
              <w:rPr>
                <w:rFonts w:ascii="Arial" w:hAnsi="Arial" w:cs="Arial"/>
                <w:sz w:val="16"/>
                <w:szCs w:val="16"/>
              </w:rPr>
              <w:t>EC-28</w:t>
            </w:r>
          </w:p>
        </w:tc>
        <w:tc>
          <w:tcPr>
            <w:tcW w:w="0" w:type="auto"/>
            <w:gridSpan w:val="4"/>
            <w:tcBorders>
              <w:top w:val="single" w:sz="4" w:space="0" w:color="auto"/>
              <w:left w:val="single" w:sz="4" w:space="0" w:color="auto"/>
              <w:bottom w:val="single" w:sz="4" w:space="0" w:color="auto"/>
              <w:right w:val="single" w:sz="4" w:space="0" w:color="auto"/>
            </w:tcBorders>
            <w:vAlign w:val="center"/>
            <w:hideMark/>
          </w:tcPr>
          <w:p w:rsidR="00956284" w:rsidRDefault="00956284" w:rsidP="009F28A4">
            <w:pPr>
              <w:overflowPunct w:val="0"/>
              <w:autoSpaceDE w:val="0"/>
              <w:autoSpaceDN w:val="0"/>
              <w:adjustRightInd w:val="0"/>
              <w:spacing w:line="240" w:lineRule="auto"/>
              <w:jc w:val="left"/>
              <w:rPr>
                <w:rFonts w:ascii="Arial" w:hAnsi="Arial" w:cs="Arial"/>
                <w:sz w:val="16"/>
                <w:szCs w:val="16"/>
                <w:lang w:val="es-ES_tradnl"/>
              </w:rPr>
            </w:pPr>
            <w:r>
              <w:rPr>
                <w:rFonts w:ascii="Arial" w:hAnsi="Arial" w:cs="Arial"/>
                <w:sz w:val="16"/>
                <w:szCs w:val="16"/>
                <w:lang w:val="es-ES_tradnl"/>
              </w:rPr>
              <w:t>Falla Apuela</w:t>
            </w:r>
          </w:p>
        </w:tc>
      </w:tr>
      <w:tr w:rsidR="00956284" w:rsidTr="009F28A4">
        <w:trPr>
          <w:trHeight w:val="277"/>
        </w:trPr>
        <w:tc>
          <w:tcPr>
            <w:tcW w:w="0" w:type="auto"/>
            <w:tcBorders>
              <w:top w:val="single" w:sz="4" w:space="0" w:color="auto"/>
              <w:left w:val="single" w:sz="4" w:space="0" w:color="auto"/>
              <w:bottom w:val="single" w:sz="4" w:space="0" w:color="auto"/>
              <w:right w:val="single" w:sz="4" w:space="0" w:color="auto"/>
            </w:tcBorders>
            <w:vAlign w:val="center"/>
            <w:hideMark/>
          </w:tcPr>
          <w:p w:rsidR="00956284" w:rsidRDefault="00956284" w:rsidP="009F28A4">
            <w:pPr>
              <w:overflowPunct w:val="0"/>
              <w:autoSpaceDE w:val="0"/>
              <w:autoSpaceDN w:val="0"/>
              <w:adjustRightInd w:val="0"/>
              <w:spacing w:line="240" w:lineRule="auto"/>
              <w:jc w:val="left"/>
              <w:rPr>
                <w:rFonts w:ascii="Arial" w:hAnsi="Arial" w:cs="Arial"/>
                <w:sz w:val="16"/>
                <w:szCs w:val="16"/>
              </w:rPr>
            </w:pPr>
            <w:r>
              <w:rPr>
                <w:rFonts w:ascii="Arial" w:hAnsi="Arial" w:cs="Arial"/>
                <w:sz w:val="16"/>
                <w:szCs w:val="16"/>
              </w:rPr>
              <w:t>EC-28b</w:t>
            </w:r>
          </w:p>
        </w:tc>
        <w:tc>
          <w:tcPr>
            <w:tcW w:w="1911" w:type="dxa"/>
            <w:tcBorders>
              <w:top w:val="single" w:sz="4" w:space="0" w:color="auto"/>
              <w:left w:val="single" w:sz="4" w:space="0" w:color="auto"/>
              <w:bottom w:val="single" w:sz="4" w:space="0" w:color="auto"/>
              <w:right w:val="single" w:sz="4" w:space="0" w:color="auto"/>
            </w:tcBorders>
            <w:vAlign w:val="center"/>
            <w:hideMark/>
          </w:tcPr>
          <w:p w:rsidR="00956284" w:rsidRDefault="00956284" w:rsidP="009F28A4">
            <w:pPr>
              <w:overflowPunct w:val="0"/>
              <w:autoSpaceDE w:val="0"/>
              <w:autoSpaceDN w:val="0"/>
              <w:adjustRightInd w:val="0"/>
              <w:spacing w:line="240" w:lineRule="auto"/>
              <w:jc w:val="left"/>
              <w:rPr>
                <w:rFonts w:ascii="Arial" w:hAnsi="Arial" w:cs="Arial"/>
                <w:sz w:val="16"/>
                <w:szCs w:val="16"/>
                <w:lang w:val="es-ES_tradnl"/>
              </w:rPr>
            </w:pPr>
            <w:r>
              <w:rPr>
                <w:rFonts w:ascii="Arial" w:hAnsi="Arial" w:cs="Arial"/>
                <w:sz w:val="16"/>
                <w:szCs w:val="16"/>
              </w:rPr>
              <w:t>Sección Central</w:t>
            </w:r>
          </w:p>
        </w:tc>
        <w:tc>
          <w:tcPr>
            <w:tcW w:w="2007" w:type="dxa"/>
            <w:tcBorders>
              <w:top w:val="single" w:sz="4" w:space="0" w:color="auto"/>
              <w:left w:val="single" w:sz="4" w:space="0" w:color="auto"/>
              <w:bottom w:val="single" w:sz="4" w:space="0" w:color="auto"/>
              <w:right w:val="single" w:sz="4" w:space="0" w:color="auto"/>
            </w:tcBorders>
            <w:vAlign w:val="center"/>
            <w:hideMark/>
          </w:tcPr>
          <w:p w:rsidR="00956284" w:rsidRDefault="00956284" w:rsidP="009F28A4">
            <w:pPr>
              <w:overflowPunct w:val="0"/>
              <w:autoSpaceDE w:val="0"/>
              <w:autoSpaceDN w:val="0"/>
              <w:adjustRightInd w:val="0"/>
              <w:spacing w:line="240" w:lineRule="auto"/>
              <w:jc w:val="left"/>
              <w:rPr>
                <w:rFonts w:ascii="Arial" w:hAnsi="Arial" w:cs="Arial"/>
                <w:sz w:val="16"/>
                <w:szCs w:val="16"/>
                <w:lang w:val="es-ES_tradnl"/>
              </w:rPr>
            </w:pPr>
            <w:r>
              <w:rPr>
                <w:rFonts w:ascii="Arial" w:hAnsi="Arial" w:cs="Arial"/>
                <w:sz w:val="16"/>
                <w:szCs w:val="16"/>
                <w:lang w:val="es-ES_tradnl"/>
              </w:rPr>
              <w:t>Dextral</w:t>
            </w:r>
          </w:p>
        </w:tc>
        <w:tc>
          <w:tcPr>
            <w:tcW w:w="0" w:type="auto"/>
            <w:tcBorders>
              <w:top w:val="single" w:sz="4" w:space="0" w:color="auto"/>
              <w:left w:val="single" w:sz="4" w:space="0" w:color="auto"/>
              <w:bottom w:val="single" w:sz="4" w:space="0" w:color="auto"/>
              <w:right w:val="single" w:sz="4" w:space="0" w:color="auto"/>
            </w:tcBorders>
            <w:vAlign w:val="center"/>
            <w:hideMark/>
          </w:tcPr>
          <w:p w:rsidR="00956284" w:rsidRDefault="00956284" w:rsidP="009F28A4">
            <w:pPr>
              <w:overflowPunct w:val="0"/>
              <w:autoSpaceDE w:val="0"/>
              <w:autoSpaceDN w:val="0"/>
              <w:adjustRightInd w:val="0"/>
              <w:spacing w:line="240" w:lineRule="auto"/>
              <w:jc w:val="left"/>
              <w:rPr>
                <w:rFonts w:ascii="Arial" w:hAnsi="Arial" w:cs="Arial"/>
                <w:sz w:val="16"/>
                <w:szCs w:val="16"/>
                <w:lang w:val="es-ES_tradnl"/>
              </w:rPr>
            </w:pPr>
            <w:r>
              <w:rPr>
                <w:rFonts w:ascii="Arial" w:hAnsi="Arial" w:cs="Arial"/>
                <w:sz w:val="16"/>
                <w:szCs w:val="16"/>
              </w:rPr>
              <w:t>&lt;1.6 Ma</w:t>
            </w:r>
          </w:p>
        </w:tc>
        <w:tc>
          <w:tcPr>
            <w:tcW w:w="0" w:type="auto"/>
            <w:tcBorders>
              <w:top w:val="single" w:sz="4" w:space="0" w:color="auto"/>
              <w:left w:val="single" w:sz="4" w:space="0" w:color="auto"/>
              <w:bottom w:val="single" w:sz="4" w:space="0" w:color="auto"/>
              <w:right w:val="single" w:sz="4" w:space="0" w:color="auto"/>
            </w:tcBorders>
            <w:vAlign w:val="center"/>
            <w:hideMark/>
          </w:tcPr>
          <w:p w:rsidR="00956284" w:rsidRDefault="00956284" w:rsidP="009F28A4">
            <w:pPr>
              <w:overflowPunct w:val="0"/>
              <w:autoSpaceDE w:val="0"/>
              <w:autoSpaceDN w:val="0"/>
              <w:adjustRightInd w:val="0"/>
              <w:spacing w:line="240" w:lineRule="auto"/>
              <w:jc w:val="left"/>
              <w:rPr>
                <w:rFonts w:ascii="Arial" w:hAnsi="Arial" w:cs="Arial"/>
                <w:sz w:val="16"/>
                <w:szCs w:val="16"/>
                <w:lang w:val="es-ES_tradnl"/>
              </w:rPr>
            </w:pPr>
            <w:r>
              <w:rPr>
                <w:rFonts w:ascii="Arial" w:hAnsi="Arial" w:cs="Arial"/>
                <w:sz w:val="16"/>
                <w:szCs w:val="16"/>
              </w:rPr>
              <w:t>&lt;1(desconocida)</w:t>
            </w:r>
          </w:p>
        </w:tc>
      </w:tr>
      <w:tr w:rsidR="00956284" w:rsidTr="009F28A4">
        <w:trPr>
          <w:trHeight w:val="293"/>
        </w:trPr>
        <w:tc>
          <w:tcPr>
            <w:tcW w:w="0" w:type="auto"/>
            <w:tcBorders>
              <w:top w:val="single" w:sz="4" w:space="0" w:color="auto"/>
              <w:left w:val="single" w:sz="4" w:space="0" w:color="auto"/>
              <w:bottom w:val="single" w:sz="4" w:space="0" w:color="auto"/>
              <w:right w:val="single" w:sz="4" w:space="0" w:color="auto"/>
            </w:tcBorders>
            <w:vAlign w:val="center"/>
            <w:hideMark/>
          </w:tcPr>
          <w:p w:rsidR="00956284" w:rsidRDefault="00956284" w:rsidP="009F28A4">
            <w:pPr>
              <w:overflowPunct w:val="0"/>
              <w:autoSpaceDE w:val="0"/>
              <w:autoSpaceDN w:val="0"/>
              <w:adjustRightInd w:val="0"/>
              <w:spacing w:line="240" w:lineRule="auto"/>
              <w:jc w:val="left"/>
              <w:rPr>
                <w:rFonts w:ascii="Arial" w:hAnsi="Arial" w:cs="Arial"/>
                <w:sz w:val="16"/>
                <w:szCs w:val="16"/>
                <w:lang w:val="es-ES_tradnl"/>
              </w:rPr>
            </w:pPr>
            <w:r>
              <w:rPr>
                <w:rFonts w:ascii="Arial" w:hAnsi="Arial" w:cs="Arial"/>
                <w:sz w:val="16"/>
                <w:szCs w:val="16"/>
              </w:rPr>
              <w:t>EC-28c</w:t>
            </w:r>
          </w:p>
        </w:tc>
        <w:tc>
          <w:tcPr>
            <w:tcW w:w="1911" w:type="dxa"/>
            <w:tcBorders>
              <w:top w:val="single" w:sz="4" w:space="0" w:color="auto"/>
              <w:left w:val="single" w:sz="4" w:space="0" w:color="auto"/>
              <w:bottom w:val="single" w:sz="4" w:space="0" w:color="auto"/>
              <w:right w:val="single" w:sz="4" w:space="0" w:color="auto"/>
            </w:tcBorders>
            <w:vAlign w:val="center"/>
            <w:hideMark/>
          </w:tcPr>
          <w:p w:rsidR="00956284" w:rsidRDefault="00956284" w:rsidP="009F28A4">
            <w:pPr>
              <w:overflowPunct w:val="0"/>
              <w:autoSpaceDE w:val="0"/>
              <w:autoSpaceDN w:val="0"/>
              <w:adjustRightInd w:val="0"/>
              <w:spacing w:line="240" w:lineRule="auto"/>
              <w:jc w:val="left"/>
              <w:rPr>
                <w:rFonts w:ascii="Arial" w:hAnsi="Arial" w:cs="Arial"/>
                <w:sz w:val="16"/>
                <w:szCs w:val="16"/>
                <w:lang w:val="es-ES_tradnl"/>
              </w:rPr>
            </w:pPr>
            <w:r>
              <w:rPr>
                <w:rFonts w:ascii="Arial" w:hAnsi="Arial" w:cs="Arial"/>
                <w:sz w:val="16"/>
                <w:szCs w:val="16"/>
                <w:lang w:val="es-ES_tradnl"/>
              </w:rPr>
              <w:t>Sección Sur</w:t>
            </w:r>
          </w:p>
        </w:tc>
        <w:tc>
          <w:tcPr>
            <w:tcW w:w="2007" w:type="dxa"/>
            <w:tcBorders>
              <w:top w:val="single" w:sz="4" w:space="0" w:color="auto"/>
              <w:left w:val="single" w:sz="4" w:space="0" w:color="auto"/>
              <w:bottom w:val="single" w:sz="4" w:space="0" w:color="auto"/>
              <w:right w:val="single" w:sz="4" w:space="0" w:color="auto"/>
            </w:tcBorders>
            <w:vAlign w:val="center"/>
            <w:hideMark/>
          </w:tcPr>
          <w:p w:rsidR="00956284" w:rsidRDefault="00956284" w:rsidP="009F28A4">
            <w:pPr>
              <w:overflowPunct w:val="0"/>
              <w:autoSpaceDE w:val="0"/>
              <w:autoSpaceDN w:val="0"/>
              <w:adjustRightInd w:val="0"/>
              <w:spacing w:line="240" w:lineRule="auto"/>
              <w:jc w:val="left"/>
              <w:rPr>
                <w:rFonts w:ascii="Arial" w:hAnsi="Arial" w:cs="Arial"/>
                <w:sz w:val="16"/>
                <w:szCs w:val="16"/>
                <w:lang w:val="es-ES_tradnl"/>
              </w:rPr>
            </w:pPr>
            <w:r>
              <w:rPr>
                <w:rFonts w:ascii="Arial" w:hAnsi="Arial" w:cs="Arial"/>
                <w:sz w:val="16"/>
                <w:szCs w:val="16"/>
                <w:lang w:val="es-ES_tradnl"/>
              </w:rPr>
              <w:t>Desconocida</w:t>
            </w:r>
          </w:p>
        </w:tc>
        <w:tc>
          <w:tcPr>
            <w:tcW w:w="0" w:type="auto"/>
            <w:tcBorders>
              <w:top w:val="single" w:sz="4" w:space="0" w:color="auto"/>
              <w:left w:val="single" w:sz="4" w:space="0" w:color="auto"/>
              <w:bottom w:val="single" w:sz="4" w:space="0" w:color="auto"/>
              <w:right w:val="single" w:sz="4" w:space="0" w:color="auto"/>
            </w:tcBorders>
            <w:vAlign w:val="center"/>
            <w:hideMark/>
          </w:tcPr>
          <w:p w:rsidR="00956284" w:rsidRDefault="00956284" w:rsidP="009F28A4">
            <w:pPr>
              <w:overflowPunct w:val="0"/>
              <w:autoSpaceDE w:val="0"/>
              <w:autoSpaceDN w:val="0"/>
              <w:adjustRightInd w:val="0"/>
              <w:spacing w:line="240" w:lineRule="auto"/>
              <w:jc w:val="left"/>
              <w:rPr>
                <w:rFonts w:ascii="Arial" w:hAnsi="Arial" w:cs="Arial"/>
                <w:sz w:val="16"/>
                <w:szCs w:val="16"/>
                <w:lang w:val="es-ES_tradnl"/>
              </w:rPr>
            </w:pPr>
            <w:r>
              <w:rPr>
                <w:rFonts w:ascii="Arial" w:hAnsi="Arial" w:cs="Arial"/>
                <w:sz w:val="16"/>
                <w:szCs w:val="16"/>
              </w:rPr>
              <w:t>&lt;1.6 Ma</w:t>
            </w:r>
          </w:p>
        </w:tc>
        <w:tc>
          <w:tcPr>
            <w:tcW w:w="0" w:type="auto"/>
            <w:tcBorders>
              <w:top w:val="single" w:sz="4" w:space="0" w:color="auto"/>
              <w:left w:val="single" w:sz="4" w:space="0" w:color="auto"/>
              <w:bottom w:val="single" w:sz="4" w:space="0" w:color="auto"/>
              <w:right w:val="single" w:sz="4" w:space="0" w:color="auto"/>
            </w:tcBorders>
            <w:vAlign w:val="center"/>
            <w:hideMark/>
          </w:tcPr>
          <w:p w:rsidR="00956284" w:rsidRDefault="00956284" w:rsidP="009F28A4">
            <w:pPr>
              <w:overflowPunct w:val="0"/>
              <w:autoSpaceDE w:val="0"/>
              <w:autoSpaceDN w:val="0"/>
              <w:adjustRightInd w:val="0"/>
              <w:spacing w:line="240" w:lineRule="auto"/>
              <w:jc w:val="left"/>
              <w:rPr>
                <w:rFonts w:ascii="Arial" w:hAnsi="Arial" w:cs="Arial"/>
                <w:sz w:val="16"/>
                <w:szCs w:val="16"/>
                <w:lang w:val="es-ES_tradnl"/>
              </w:rPr>
            </w:pPr>
            <w:r>
              <w:rPr>
                <w:rFonts w:ascii="Arial" w:hAnsi="Arial" w:cs="Arial"/>
                <w:sz w:val="16"/>
                <w:szCs w:val="16"/>
              </w:rPr>
              <w:t>&lt;1(desconocida)</w:t>
            </w:r>
          </w:p>
        </w:tc>
      </w:tr>
      <w:tr w:rsidR="00956284" w:rsidTr="009F28A4">
        <w:trPr>
          <w:trHeight w:val="277"/>
        </w:trPr>
        <w:tc>
          <w:tcPr>
            <w:tcW w:w="0" w:type="auto"/>
            <w:tcBorders>
              <w:top w:val="single" w:sz="4" w:space="0" w:color="auto"/>
              <w:left w:val="single" w:sz="4" w:space="0" w:color="auto"/>
              <w:bottom w:val="single" w:sz="4" w:space="0" w:color="auto"/>
              <w:right w:val="single" w:sz="4" w:space="0" w:color="auto"/>
            </w:tcBorders>
            <w:vAlign w:val="center"/>
            <w:hideMark/>
          </w:tcPr>
          <w:p w:rsidR="00956284" w:rsidRDefault="00956284" w:rsidP="009F28A4">
            <w:pPr>
              <w:overflowPunct w:val="0"/>
              <w:autoSpaceDE w:val="0"/>
              <w:autoSpaceDN w:val="0"/>
              <w:adjustRightInd w:val="0"/>
              <w:spacing w:line="240" w:lineRule="auto"/>
              <w:jc w:val="left"/>
              <w:rPr>
                <w:rFonts w:ascii="Arial" w:hAnsi="Arial" w:cs="Arial"/>
                <w:sz w:val="16"/>
                <w:szCs w:val="16"/>
                <w:lang w:val="es-ES_tradnl"/>
              </w:rPr>
            </w:pPr>
            <w:r>
              <w:rPr>
                <w:rFonts w:ascii="Arial" w:hAnsi="Arial" w:cs="Arial"/>
                <w:sz w:val="16"/>
                <w:szCs w:val="16"/>
              </w:rPr>
              <w:t>EC-29</w:t>
            </w:r>
          </w:p>
        </w:tc>
        <w:tc>
          <w:tcPr>
            <w:tcW w:w="1911" w:type="dxa"/>
            <w:tcBorders>
              <w:top w:val="single" w:sz="4" w:space="0" w:color="auto"/>
              <w:left w:val="single" w:sz="4" w:space="0" w:color="auto"/>
              <w:bottom w:val="single" w:sz="4" w:space="0" w:color="auto"/>
              <w:right w:val="single" w:sz="4" w:space="0" w:color="auto"/>
            </w:tcBorders>
            <w:vAlign w:val="center"/>
            <w:hideMark/>
          </w:tcPr>
          <w:p w:rsidR="00956284" w:rsidRDefault="00956284" w:rsidP="009F28A4">
            <w:pPr>
              <w:overflowPunct w:val="0"/>
              <w:autoSpaceDE w:val="0"/>
              <w:autoSpaceDN w:val="0"/>
              <w:adjustRightInd w:val="0"/>
              <w:spacing w:line="240" w:lineRule="auto"/>
              <w:jc w:val="left"/>
              <w:rPr>
                <w:rFonts w:ascii="Arial" w:hAnsi="Arial" w:cs="Arial"/>
                <w:sz w:val="16"/>
                <w:szCs w:val="16"/>
                <w:lang w:val="es-ES_tradnl"/>
              </w:rPr>
            </w:pPr>
            <w:r>
              <w:rPr>
                <w:rFonts w:ascii="Arial" w:hAnsi="Arial" w:cs="Arial"/>
                <w:sz w:val="16"/>
                <w:szCs w:val="16"/>
                <w:lang w:val="es-ES_tradnl"/>
              </w:rPr>
              <w:t>Falla Nanegalito</w:t>
            </w:r>
          </w:p>
        </w:tc>
        <w:tc>
          <w:tcPr>
            <w:tcW w:w="2007" w:type="dxa"/>
            <w:tcBorders>
              <w:top w:val="single" w:sz="4" w:space="0" w:color="auto"/>
              <w:left w:val="single" w:sz="4" w:space="0" w:color="auto"/>
              <w:bottom w:val="single" w:sz="4" w:space="0" w:color="auto"/>
              <w:right w:val="single" w:sz="4" w:space="0" w:color="auto"/>
            </w:tcBorders>
            <w:vAlign w:val="center"/>
            <w:hideMark/>
          </w:tcPr>
          <w:p w:rsidR="00956284" w:rsidRDefault="00956284" w:rsidP="009F28A4">
            <w:pPr>
              <w:overflowPunct w:val="0"/>
              <w:autoSpaceDE w:val="0"/>
              <w:autoSpaceDN w:val="0"/>
              <w:adjustRightInd w:val="0"/>
              <w:spacing w:line="240" w:lineRule="auto"/>
              <w:jc w:val="left"/>
              <w:rPr>
                <w:rFonts w:ascii="Arial" w:hAnsi="Arial" w:cs="Arial"/>
                <w:sz w:val="16"/>
                <w:szCs w:val="16"/>
                <w:lang w:val="es-ES_tradnl"/>
              </w:rPr>
            </w:pPr>
            <w:r>
              <w:rPr>
                <w:rFonts w:ascii="Arial" w:hAnsi="Arial" w:cs="Arial"/>
                <w:sz w:val="16"/>
                <w:szCs w:val="16"/>
                <w:lang w:val="es-ES_tradnl"/>
              </w:rPr>
              <w:t>Dextral</w:t>
            </w:r>
          </w:p>
        </w:tc>
        <w:tc>
          <w:tcPr>
            <w:tcW w:w="0" w:type="auto"/>
            <w:tcBorders>
              <w:top w:val="single" w:sz="4" w:space="0" w:color="auto"/>
              <w:left w:val="single" w:sz="4" w:space="0" w:color="auto"/>
              <w:bottom w:val="single" w:sz="4" w:space="0" w:color="auto"/>
              <w:right w:val="single" w:sz="4" w:space="0" w:color="auto"/>
            </w:tcBorders>
            <w:vAlign w:val="center"/>
            <w:hideMark/>
          </w:tcPr>
          <w:p w:rsidR="00956284" w:rsidRDefault="00956284" w:rsidP="009F28A4">
            <w:pPr>
              <w:overflowPunct w:val="0"/>
              <w:autoSpaceDE w:val="0"/>
              <w:autoSpaceDN w:val="0"/>
              <w:adjustRightInd w:val="0"/>
              <w:spacing w:line="240" w:lineRule="auto"/>
              <w:jc w:val="left"/>
              <w:rPr>
                <w:rFonts w:ascii="Arial" w:hAnsi="Arial" w:cs="Arial"/>
                <w:sz w:val="16"/>
                <w:szCs w:val="16"/>
                <w:lang w:val="es-ES_tradnl"/>
              </w:rPr>
            </w:pPr>
            <w:r>
              <w:rPr>
                <w:rFonts w:ascii="Arial" w:hAnsi="Arial" w:cs="Arial"/>
                <w:sz w:val="16"/>
                <w:szCs w:val="16"/>
              </w:rPr>
              <w:t>&lt;15 ka</w:t>
            </w:r>
          </w:p>
        </w:tc>
        <w:tc>
          <w:tcPr>
            <w:tcW w:w="0" w:type="auto"/>
            <w:tcBorders>
              <w:top w:val="single" w:sz="4" w:space="0" w:color="auto"/>
              <w:left w:val="single" w:sz="4" w:space="0" w:color="auto"/>
              <w:bottom w:val="single" w:sz="4" w:space="0" w:color="auto"/>
              <w:right w:val="single" w:sz="4" w:space="0" w:color="auto"/>
            </w:tcBorders>
            <w:vAlign w:val="center"/>
            <w:hideMark/>
          </w:tcPr>
          <w:p w:rsidR="00956284" w:rsidRDefault="00956284" w:rsidP="009F28A4">
            <w:pPr>
              <w:overflowPunct w:val="0"/>
              <w:autoSpaceDE w:val="0"/>
              <w:autoSpaceDN w:val="0"/>
              <w:adjustRightInd w:val="0"/>
              <w:spacing w:line="240" w:lineRule="auto"/>
              <w:jc w:val="left"/>
              <w:rPr>
                <w:rFonts w:ascii="Arial" w:hAnsi="Arial" w:cs="Arial"/>
                <w:sz w:val="16"/>
                <w:szCs w:val="16"/>
                <w:lang w:val="es-ES_tradnl"/>
              </w:rPr>
            </w:pPr>
            <w:r>
              <w:rPr>
                <w:rFonts w:ascii="Arial" w:hAnsi="Arial" w:cs="Arial"/>
                <w:sz w:val="16"/>
                <w:szCs w:val="16"/>
                <w:lang w:val="es-ES_tradnl"/>
              </w:rPr>
              <w:t>1-5</w:t>
            </w:r>
          </w:p>
        </w:tc>
      </w:tr>
      <w:tr w:rsidR="00956284" w:rsidTr="009F28A4">
        <w:trPr>
          <w:trHeight w:val="277"/>
        </w:trPr>
        <w:tc>
          <w:tcPr>
            <w:tcW w:w="0" w:type="auto"/>
            <w:tcBorders>
              <w:top w:val="single" w:sz="4" w:space="0" w:color="auto"/>
              <w:left w:val="single" w:sz="4" w:space="0" w:color="auto"/>
              <w:bottom w:val="single" w:sz="4" w:space="0" w:color="auto"/>
              <w:right w:val="single" w:sz="4" w:space="0" w:color="auto"/>
            </w:tcBorders>
            <w:vAlign w:val="center"/>
            <w:hideMark/>
          </w:tcPr>
          <w:p w:rsidR="00956284" w:rsidRDefault="00956284" w:rsidP="009F28A4">
            <w:pPr>
              <w:overflowPunct w:val="0"/>
              <w:autoSpaceDE w:val="0"/>
              <w:autoSpaceDN w:val="0"/>
              <w:adjustRightInd w:val="0"/>
              <w:spacing w:line="240" w:lineRule="auto"/>
              <w:jc w:val="left"/>
              <w:rPr>
                <w:rFonts w:ascii="Arial" w:hAnsi="Arial" w:cs="Arial"/>
                <w:sz w:val="16"/>
                <w:szCs w:val="16"/>
              </w:rPr>
            </w:pPr>
            <w:r>
              <w:rPr>
                <w:rFonts w:ascii="Arial" w:hAnsi="Arial" w:cs="Arial"/>
                <w:sz w:val="16"/>
                <w:szCs w:val="16"/>
              </w:rPr>
              <w:t>EC-30</w:t>
            </w:r>
          </w:p>
        </w:tc>
        <w:tc>
          <w:tcPr>
            <w:tcW w:w="0" w:type="auto"/>
            <w:gridSpan w:val="4"/>
            <w:tcBorders>
              <w:top w:val="single" w:sz="4" w:space="0" w:color="auto"/>
              <w:left w:val="single" w:sz="4" w:space="0" w:color="auto"/>
              <w:bottom w:val="single" w:sz="4" w:space="0" w:color="auto"/>
              <w:right w:val="single" w:sz="4" w:space="0" w:color="auto"/>
            </w:tcBorders>
            <w:vAlign w:val="center"/>
            <w:hideMark/>
          </w:tcPr>
          <w:p w:rsidR="00956284" w:rsidRDefault="00956284" w:rsidP="009F28A4">
            <w:pPr>
              <w:overflowPunct w:val="0"/>
              <w:autoSpaceDE w:val="0"/>
              <w:autoSpaceDN w:val="0"/>
              <w:adjustRightInd w:val="0"/>
              <w:spacing w:line="240" w:lineRule="auto"/>
              <w:jc w:val="left"/>
              <w:rPr>
                <w:rFonts w:ascii="Arial" w:hAnsi="Arial" w:cs="Arial"/>
                <w:sz w:val="16"/>
                <w:szCs w:val="16"/>
              </w:rPr>
            </w:pPr>
            <w:r>
              <w:rPr>
                <w:rFonts w:ascii="Arial" w:hAnsi="Arial" w:cs="Arial"/>
                <w:sz w:val="16"/>
                <w:szCs w:val="16"/>
                <w:lang w:val="es-ES_tradnl"/>
              </w:rPr>
              <w:t>Falla El Cinto</w:t>
            </w:r>
          </w:p>
        </w:tc>
      </w:tr>
      <w:tr w:rsidR="00956284" w:rsidTr="009F28A4">
        <w:trPr>
          <w:trHeight w:val="277"/>
        </w:trPr>
        <w:tc>
          <w:tcPr>
            <w:tcW w:w="0" w:type="auto"/>
            <w:tcBorders>
              <w:top w:val="single" w:sz="4" w:space="0" w:color="auto"/>
              <w:left w:val="single" w:sz="4" w:space="0" w:color="auto"/>
              <w:bottom w:val="single" w:sz="4" w:space="0" w:color="auto"/>
              <w:right w:val="single" w:sz="4" w:space="0" w:color="auto"/>
            </w:tcBorders>
            <w:vAlign w:val="center"/>
            <w:hideMark/>
          </w:tcPr>
          <w:p w:rsidR="00956284" w:rsidRDefault="00956284" w:rsidP="009F28A4">
            <w:pPr>
              <w:overflowPunct w:val="0"/>
              <w:autoSpaceDE w:val="0"/>
              <w:autoSpaceDN w:val="0"/>
              <w:adjustRightInd w:val="0"/>
              <w:spacing w:line="240" w:lineRule="auto"/>
              <w:jc w:val="left"/>
              <w:rPr>
                <w:rFonts w:ascii="Arial" w:hAnsi="Arial" w:cs="Arial"/>
                <w:sz w:val="16"/>
                <w:szCs w:val="16"/>
              </w:rPr>
            </w:pPr>
            <w:r>
              <w:rPr>
                <w:rFonts w:ascii="Arial" w:hAnsi="Arial" w:cs="Arial"/>
                <w:sz w:val="16"/>
                <w:szCs w:val="16"/>
              </w:rPr>
              <w:t>EC-30a</w:t>
            </w:r>
          </w:p>
        </w:tc>
        <w:tc>
          <w:tcPr>
            <w:tcW w:w="1911" w:type="dxa"/>
            <w:tcBorders>
              <w:top w:val="single" w:sz="4" w:space="0" w:color="auto"/>
              <w:left w:val="single" w:sz="4" w:space="0" w:color="auto"/>
              <w:bottom w:val="single" w:sz="4" w:space="0" w:color="auto"/>
              <w:right w:val="single" w:sz="4" w:space="0" w:color="auto"/>
            </w:tcBorders>
            <w:vAlign w:val="center"/>
            <w:hideMark/>
          </w:tcPr>
          <w:p w:rsidR="00956284" w:rsidRDefault="00956284" w:rsidP="009F28A4">
            <w:pPr>
              <w:overflowPunct w:val="0"/>
              <w:autoSpaceDE w:val="0"/>
              <w:autoSpaceDN w:val="0"/>
              <w:adjustRightInd w:val="0"/>
              <w:spacing w:line="240" w:lineRule="auto"/>
              <w:jc w:val="left"/>
              <w:rPr>
                <w:rFonts w:ascii="Arial" w:hAnsi="Arial" w:cs="Arial"/>
                <w:sz w:val="16"/>
                <w:szCs w:val="16"/>
                <w:lang w:val="es-ES_tradnl"/>
              </w:rPr>
            </w:pPr>
            <w:r>
              <w:rPr>
                <w:rFonts w:ascii="Arial" w:hAnsi="Arial" w:cs="Arial"/>
                <w:sz w:val="16"/>
                <w:szCs w:val="16"/>
                <w:lang w:val="es-ES_tradnl"/>
              </w:rPr>
              <w:t>Sección Guayacán</w:t>
            </w:r>
          </w:p>
        </w:tc>
        <w:tc>
          <w:tcPr>
            <w:tcW w:w="2007" w:type="dxa"/>
            <w:tcBorders>
              <w:top w:val="single" w:sz="4" w:space="0" w:color="auto"/>
              <w:left w:val="single" w:sz="4" w:space="0" w:color="auto"/>
              <w:bottom w:val="single" w:sz="4" w:space="0" w:color="auto"/>
              <w:right w:val="single" w:sz="4" w:space="0" w:color="auto"/>
            </w:tcBorders>
            <w:vAlign w:val="center"/>
            <w:hideMark/>
          </w:tcPr>
          <w:p w:rsidR="00956284" w:rsidRDefault="00CE2818" w:rsidP="009F28A4">
            <w:pPr>
              <w:overflowPunct w:val="0"/>
              <w:autoSpaceDE w:val="0"/>
              <w:autoSpaceDN w:val="0"/>
              <w:adjustRightInd w:val="0"/>
              <w:spacing w:line="240" w:lineRule="auto"/>
              <w:jc w:val="left"/>
              <w:rPr>
                <w:rFonts w:ascii="Arial" w:hAnsi="Arial" w:cs="Arial"/>
                <w:sz w:val="16"/>
                <w:szCs w:val="16"/>
                <w:lang w:val="es-ES_tradnl"/>
              </w:rPr>
            </w:pPr>
            <w:r>
              <w:rPr>
                <w:rFonts w:ascii="Arial" w:hAnsi="Arial" w:cs="Arial"/>
                <w:sz w:val="16"/>
                <w:szCs w:val="16"/>
                <w:lang w:val="es-ES_tradnl"/>
              </w:rPr>
              <w:t>Sinistral</w:t>
            </w:r>
          </w:p>
        </w:tc>
        <w:tc>
          <w:tcPr>
            <w:tcW w:w="0" w:type="auto"/>
            <w:tcBorders>
              <w:top w:val="single" w:sz="4" w:space="0" w:color="auto"/>
              <w:left w:val="single" w:sz="4" w:space="0" w:color="auto"/>
              <w:bottom w:val="single" w:sz="4" w:space="0" w:color="auto"/>
              <w:right w:val="single" w:sz="4" w:space="0" w:color="auto"/>
            </w:tcBorders>
            <w:vAlign w:val="center"/>
            <w:hideMark/>
          </w:tcPr>
          <w:p w:rsidR="00956284" w:rsidRDefault="00956284" w:rsidP="009F28A4">
            <w:pPr>
              <w:overflowPunct w:val="0"/>
              <w:autoSpaceDE w:val="0"/>
              <w:autoSpaceDN w:val="0"/>
              <w:adjustRightInd w:val="0"/>
              <w:spacing w:line="240" w:lineRule="auto"/>
              <w:jc w:val="left"/>
              <w:rPr>
                <w:rFonts w:ascii="Arial" w:hAnsi="Arial" w:cs="Arial"/>
                <w:sz w:val="16"/>
                <w:szCs w:val="16"/>
                <w:lang w:val="es-ES_tradnl"/>
              </w:rPr>
            </w:pPr>
            <w:r>
              <w:rPr>
                <w:rFonts w:ascii="Arial" w:hAnsi="Arial" w:cs="Arial"/>
                <w:sz w:val="16"/>
                <w:szCs w:val="16"/>
              </w:rPr>
              <w:t>&lt;1.6 Ma</w:t>
            </w:r>
          </w:p>
        </w:tc>
        <w:tc>
          <w:tcPr>
            <w:tcW w:w="0" w:type="auto"/>
            <w:tcBorders>
              <w:top w:val="single" w:sz="4" w:space="0" w:color="auto"/>
              <w:left w:val="single" w:sz="4" w:space="0" w:color="auto"/>
              <w:bottom w:val="single" w:sz="4" w:space="0" w:color="auto"/>
              <w:right w:val="single" w:sz="4" w:space="0" w:color="auto"/>
            </w:tcBorders>
            <w:vAlign w:val="center"/>
            <w:hideMark/>
          </w:tcPr>
          <w:p w:rsidR="00956284" w:rsidRDefault="00956284" w:rsidP="009F28A4">
            <w:pPr>
              <w:overflowPunct w:val="0"/>
              <w:autoSpaceDE w:val="0"/>
              <w:autoSpaceDN w:val="0"/>
              <w:adjustRightInd w:val="0"/>
              <w:spacing w:line="240" w:lineRule="auto"/>
              <w:jc w:val="left"/>
              <w:rPr>
                <w:rFonts w:ascii="Arial" w:hAnsi="Arial" w:cs="Arial"/>
                <w:sz w:val="16"/>
                <w:szCs w:val="16"/>
                <w:lang w:val="es-ES_tradnl"/>
              </w:rPr>
            </w:pPr>
            <w:r>
              <w:rPr>
                <w:rFonts w:ascii="Arial" w:hAnsi="Arial" w:cs="Arial"/>
                <w:sz w:val="16"/>
                <w:szCs w:val="16"/>
              </w:rPr>
              <w:t>&lt;1(desconocida)</w:t>
            </w:r>
          </w:p>
        </w:tc>
      </w:tr>
      <w:tr w:rsidR="00956284" w:rsidTr="009F28A4">
        <w:trPr>
          <w:trHeight w:val="277"/>
        </w:trPr>
        <w:tc>
          <w:tcPr>
            <w:tcW w:w="0" w:type="auto"/>
            <w:tcBorders>
              <w:top w:val="single" w:sz="4" w:space="0" w:color="auto"/>
              <w:left w:val="single" w:sz="4" w:space="0" w:color="auto"/>
              <w:bottom w:val="single" w:sz="4" w:space="0" w:color="auto"/>
              <w:right w:val="single" w:sz="4" w:space="0" w:color="auto"/>
            </w:tcBorders>
            <w:vAlign w:val="center"/>
            <w:hideMark/>
          </w:tcPr>
          <w:p w:rsidR="00956284" w:rsidRDefault="00956284" w:rsidP="009F28A4">
            <w:pPr>
              <w:overflowPunct w:val="0"/>
              <w:autoSpaceDE w:val="0"/>
              <w:autoSpaceDN w:val="0"/>
              <w:adjustRightInd w:val="0"/>
              <w:spacing w:line="240" w:lineRule="auto"/>
              <w:jc w:val="left"/>
              <w:rPr>
                <w:rFonts w:ascii="Arial" w:hAnsi="Arial" w:cs="Arial"/>
                <w:sz w:val="16"/>
                <w:szCs w:val="16"/>
              </w:rPr>
            </w:pPr>
            <w:r>
              <w:rPr>
                <w:rFonts w:ascii="Arial" w:hAnsi="Arial" w:cs="Arial"/>
                <w:sz w:val="16"/>
                <w:szCs w:val="16"/>
              </w:rPr>
              <w:t>EC-30b</w:t>
            </w:r>
          </w:p>
        </w:tc>
        <w:tc>
          <w:tcPr>
            <w:tcW w:w="1911" w:type="dxa"/>
            <w:tcBorders>
              <w:top w:val="single" w:sz="4" w:space="0" w:color="auto"/>
              <w:left w:val="single" w:sz="4" w:space="0" w:color="auto"/>
              <w:bottom w:val="single" w:sz="4" w:space="0" w:color="auto"/>
              <w:right w:val="single" w:sz="4" w:space="0" w:color="auto"/>
            </w:tcBorders>
            <w:vAlign w:val="center"/>
            <w:hideMark/>
          </w:tcPr>
          <w:p w:rsidR="00956284" w:rsidRDefault="00956284" w:rsidP="009F28A4">
            <w:pPr>
              <w:overflowPunct w:val="0"/>
              <w:autoSpaceDE w:val="0"/>
              <w:autoSpaceDN w:val="0"/>
              <w:adjustRightInd w:val="0"/>
              <w:spacing w:line="240" w:lineRule="auto"/>
              <w:jc w:val="left"/>
              <w:rPr>
                <w:rFonts w:ascii="Arial" w:hAnsi="Arial" w:cs="Arial"/>
                <w:sz w:val="16"/>
                <w:szCs w:val="16"/>
                <w:lang w:val="es-ES_tradnl"/>
              </w:rPr>
            </w:pPr>
            <w:r>
              <w:rPr>
                <w:rFonts w:ascii="Arial" w:hAnsi="Arial" w:cs="Arial"/>
                <w:sz w:val="16"/>
                <w:szCs w:val="16"/>
                <w:lang w:val="es-ES_tradnl"/>
              </w:rPr>
              <w:t>Sección Río Cinto</w:t>
            </w:r>
          </w:p>
        </w:tc>
        <w:tc>
          <w:tcPr>
            <w:tcW w:w="2007" w:type="dxa"/>
            <w:tcBorders>
              <w:top w:val="single" w:sz="4" w:space="0" w:color="auto"/>
              <w:left w:val="single" w:sz="4" w:space="0" w:color="auto"/>
              <w:bottom w:val="single" w:sz="4" w:space="0" w:color="auto"/>
              <w:right w:val="single" w:sz="4" w:space="0" w:color="auto"/>
            </w:tcBorders>
            <w:vAlign w:val="center"/>
            <w:hideMark/>
          </w:tcPr>
          <w:p w:rsidR="00956284" w:rsidRDefault="00956284" w:rsidP="009F28A4">
            <w:pPr>
              <w:overflowPunct w:val="0"/>
              <w:autoSpaceDE w:val="0"/>
              <w:autoSpaceDN w:val="0"/>
              <w:adjustRightInd w:val="0"/>
              <w:spacing w:line="240" w:lineRule="auto"/>
              <w:jc w:val="left"/>
              <w:rPr>
                <w:rFonts w:ascii="Arial" w:hAnsi="Arial" w:cs="Arial"/>
                <w:sz w:val="16"/>
                <w:szCs w:val="16"/>
                <w:lang w:val="es-ES_tradnl"/>
              </w:rPr>
            </w:pPr>
            <w:r>
              <w:rPr>
                <w:rFonts w:ascii="Arial" w:hAnsi="Arial" w:cs="Arial"/>
                <w:sz w:val="16"/>
                <w:szCs w:val="16"/>
                <w:lang w:val="es-ES_tradnl"/>
              </w:rPr>
              <w:t>Sinistral</w:t>
            </w:r>
          </w:p>
        </w:tc>
        <w:tc>
          <w:tcPr>
            <w:tcW w:w="0" w:type="auto"/>
            <w:tcBorders>
              <w:top w:val="single" w:sz="4" w:space="0" w:color="auto"/>
              <w:left w:val="single" w:sz="4" w:space="0" w:color="auto"/>
              <w:bottom w:val="single" w:sz="4" w:space="0" w:color="auto"/>
              <w:right w:val="single" w:sz="4" w:space="0" w:color="auto"/>
            </w:tcBorders>
            <w:vAlign w:val="center"/>
            <w:hideMark/>
          </w:tcPr>
          <w:p w:rsidR="00956284" w:rsidRDefault="00956284" w:rsidP="009F28A4">
            <w:pPr>
              <w:overflowPunct w:val="0"/>
              <w:autoSpaceDE w:val="0"/>
              <w:autoSpaceDN w:val="0"/>
              <w:adjustRightInd w:val="0"/>
              <w:spacing w:line="240" w:lineRule="auto"/>
              <w:jc w:val="left"/>
              <w:rPr>
                <w:rFonts w:ascii="Arial" w:hAnsi="Arial" w:cs="Arial"/>
                <w:sz w:val="16"/>
                <w:szCs w:val="16"/>
                <w:lang w:val="es-ES_tradnl"/>
              </w:rPr>
            </w:pPr>
            <w:r>
              <w:rPr>
                <w:rFonts w:ascii="Arial" w:hAnsi="Arial" w:cs="Arial"/>
                <w:sz w:val="16"/>
                <w:szCs w:val="16"/>
              </w:rPr>
              <w:t>&lt;1.6 Ma</w:t>
            </w:r>
          </w:p>
        </w:tc>
        <w:tc>
          <w:tcPr>
            <w:tcW w:w="0" w:type="auto"/>
            <w:tcBorders>
              <w:top w:val="single" w:sz="4" w:space="0" w:color="auto"/>
              <w:left w:val="single" w:sz="4" w:space="0" w:color="auto"/>
              <w:bottom w:val="single" w:sz="4" w:space="0" w:color="auto"/>
              <w:right w:val="single" w:sz="4" w:space="0" w:color="auto"/>
            </w:tcBorders>
            <w:vAlign w:val="center"/>
            <w:hideMark/>
          </w:tcPr>
          <w:p w:rsidR="00956284" w:rsidRDefault="00956284" w:rsidP="009F28A4">
            <w:pPr>
              <w:overflowPunct w:val="0"/>
              <w:autoSpaceDE w:val="0"/>
              <w:autoSpaceDN w:val="0"/>
              <w:adjustRightInd w:val="0"/>
              <w:spacing w:line="240" w:lineRule="auto"/>
              <w:jc w:val="left"/>
              <w:rPr>
                <w:rFonts w:ascii="Arial" w:hAnsi="Arial" w:cs="Arial"/>
                <w:sz w:val="16"/>
                <w:szCs w:val="16"/>
                <w:lang w:val="es-ES_tradnl"/>
              </w:rPr>
            </w:pPr>
            <w:r>
              <w:rPr>
                <w:rFonts w:ascii="Arial" w:hAnsi="Arial" w:cs="Arial"/>
                <w:sz w:val="16"/>
                <w:szCs w:val="16"/>
              </w:rPr>
              <w:t>&lt;1(desconocida)</w:t>
            </w:r>
          </w:p>
        </w:tc>
      </w:tr>
      <w:tr w:rsidR="00956284" w:rsidTr="009F28A4">
        <w:trPr>
          <w:trHeight w:val="277"/>
        </w:trPr>
        <w:tc>
          <w:tcPr>
            <w:tcW w:w="0" w:type="auto"/>
            <w:tcBorders>
              <w:top w:val="single" w:sz="4" w:space="0" w:color="auto"/>
              <w:left w:val="single" w:sz="4" w:space="0" w:color="auto"/>
              <w:bottom w:val="single" w:sz="4" w:space="0" w:color="auto"/>
              <w:right w:val="single" w:sz="4" w:space="0" w:color="auto"/>
            </w:tcBorders>
            <w:vAlign w:val="center"/>
            <w:hideMark/>
          </w:tcPr>
          <w:p w:rsidR="00956284" w:rsidRDefault="00956284" w:rsidP="009F28A4">
            <w:pPr>
              <w:overflowPunct w:val="0"/>
              <w:autoSpaceDE w:val="0"/>
              <w:autoSpaceDN w:val="0"/>
              <w:adjustRightInd w:val="0"/>
              <w:spacing w:line="240" w:lineRule="auto"/>
              <w:jc w:val="left"/>
              <w:rPr>
                <w:rFonts w:ascii="Arial" w:hAnsi="Arial" w:cs="Arial"/>
                <w:sz w:val="16"/>
                <w:szCs w:val="16"/>
              </w:rPr>
            </w:pPr>
            <w:r>
              <w:rPr>
                <w:rFonts w:ascii="Arial" w:hAnsi="Arial" w:cs="Arial"/>
                <w:sz w:val="16"/>
                <w:szCs w:val="16"/>
              </w:rPr>
              <w:t>EC-31</w:t>
            </w:r>
          </w:p>
        </w:tc>
        <w:tc>
          <w:tcPr>
            <w:tcW w:w="0" w:type="auto"/>
            <w:gridSpan w:val="4"/>
            <w:tcBorders>
              <w:top w:val="single" w:sz="4" w:space="0" w:color="auto"/>
              <w:left w:val="single" w:sz="4" w:space="0" w:color="auto"/>
              <w:bottom w:val="single" w:sz="4" w:space="0" w:color="auto"/>
              <w:right w:val="single" w:sz="4" w:space="0" w:color="auto"/>
            </w:tcBorders>
            <w:vAlign w:val="center"/>
            <w:hideMark/>
          </w:tcPr>
          <w:p w:rsidR="00956284" w:rsidRDefault="00956284" w:rsidP="009F28A4">
            <w:pPr>
              <w:overflowPunct w:val="0"/>
              <w:autoSpaceDE w:val="0"/>
              <w:autoSpaceDN w:val="0"/>
              <w:adjustRightInd w:val="0"/>
              <w:spacing w:line="240" w:lineRule="auto"/>
              <w:jc w:val="left"/>
              <w:rPr>
                <w:rFonts w:ascii="Arial" w:hAnsi="Arial" w:cs="Arial"/>
                <w:sz w:val="16"/>
                <w:szCs w:val="16"/>
              </w:rPr>
            </w:pPr>
            <w:r>
              <w:rPr>
                <w:rFonts w:ascii="Arial" w:hAnsi="Arial" w:cs="Arial"/>
                <w:sz w:val="16"/>
                <w:szCs w:val="16"/>
                <w:lang w:val="es-ES_tradnl"/>
              </w:rPr>
              <w:t>Falla Quito</w:t>
            </w:r>
          </w:p>
        </w:tc>
      </w:tr>
      <w:tr w:rsidR="00956284" w:rsidTr="009F28A4">
        <w:trPr>
          <w:trHeight w:val="277"/>
        </w:trPr>
        <w:tc>
          <w:tcPr>
            <w:tcW w:w="0" w:type="auto"/>
            <w:tcBorders>
              <w:top w:val="single" w:sz="4" w:space="0" w:color="auto"/>
              <w:left w:val="single" w:sz="4" w:space="0" w:color="auto"/>
              <w:bottom w:val="single" w:sz="4" w:space="0" w:color="auto"/>
              <w:right w:val="single" w:sz="4" w:space="0" w:color="auto"/>
            </w:tcBorders>
            <w:vAlign w:val="center"/>
            <w:hideMark/>
          </w:tcPr>
          <w:p w:rsidR="00956284" w:rsidRDefault="00956284" w:rsidP="009F28A4">
            <w:pPr>
              <w:overflowPunct w:val="0"/>
              <w:autoSpaceDE w:val="0"/>
              <w:autoSpaceDN w:val="0"/>
              <w:adjustRightInd w:val="0"/>
              <w:spacing w:line="240" w:lineRule="auto"/>
              <w:jc w:val="left"/>
              <w:rPr>
                <w:rFonts w:ascii="Arial" w:hAnsi="Arial" w:cs="Arial"/>
                <w:sz w:val="16"/>
                <w:szCs w:val="16"/>
              </w:rPr>
            </w:pPr>
            <w:r>
              <w:rPr>
                <w:rFonts w:ascii="Arial" w:hAnsi="Arial" w:cs="Arial"/>
                <w:sz w:val="16"/>
                <w:szCs w:val="16"/>
              </w:rPr>
              <w:t>EC-31a</w:t>
            </w:r>
          </w:p>
        </w:tc>
        <w:tc>
          <w:tcPr>
            <w:tcW w:w="1911" w:type="dxa"/>
            <w:tcBorders>
              <w:top w:val="single" w:sz="4" w:space="0" w:color="auto"/>
              <w:left w:val="single" w:sz="4" w:space="0" w:color="auto"/>
              <w:bottom w:val="single" w:sz="4" w:space="0" w:color="auto"/>
              <w:right w:val="single" w:sz="4" w:space="0" w:color="auto"/>
            </w:tcBorders>
            <w:vAlign w:val="center"/>
            <w:hideMark/>
          </w:tcPr>
          <w:p w:rsidR="00956284" w:rsidRDefault="00956284" w:rsidP="009F28A4">
            <w:pPr>
              <w:overflowPunct w:val="0"/>
              <w:autoSpaceDE w:val="0"/>
              <w:autoSpaceDN w:val="0"/>
              <w:adjustRightInd w:val="0"/>
              <w:spacing w:line="240" w:lineRule="auto"/>
              <w:jc w:val="left"/>
              <w:rPr>
                <w:rFonts w:ascii="Arial" w:hAnsi="Arial" w:cs="Arial"/>
                <w:sz w:val="16"/>
                <w:szCs w:val="16"/>
                <w:lang w:val="es-ES_tradnl"/>
              </w:rPr>
            </w:pPr>
            <w:r>
              <w:rPr>
                <w:rFonts w:ascii="Arial" w:hAnsi="Arial" w:cs="Arial"/>
                <w:sz w:val="16"/>
                <w:szCs w:val="16"/>
                <w:lang w:val="es-ES_tradnl"/>
              </w:rPr>
              <w:t>Sección Norte</w:t>
            </w:r>
          </w:p>
        </w:tc>
        <w:tc>
          <w:tcPr>
            <w:tcW w:w="2007" w:type="dxa"/>
            <w:tcBorders>
              <w:top w:val="single" w:sz="4" w:space="0" w:color="auto"/>
              <w:left w:val="single" w:sz="4" w:space="0" w:color="auto"/>
              <w:bottom w:val="single" w:sz="4" w:space="0" w:color="auto"/>
              <w:right w:val="single" w:sz="4" w:space="0" w:color="auto"/>
            </w:tcBorders>
            <w:vAlign w:val="center"/>
            <w:hideMark/>
          </w:tcPr>
          <w:p w:rsidR="00956284" w:rsidRDefault="00956284" w:rsidP="009F28A4">
            <w:pPr>
              <w:overflowPunct w:val="0"/>
              <w:autoSpaceDE w:val="0"/>
              <w:autoSpaceDN w:val="0"/>
              <w:adjustRightInd w:val="0"/>
              <w:spacing w:line="240" w:lineRule="auto"/>
              <w:jc w:val="left"/>
              <w:rPr>
                <w:rFonts w:ascii="Arial" w:hAnsi="Arial" w:cs="Arial"/>
                <w:sz w:val="16"/>
                <w:szCs w:val="16"/>
                <w:lang w:val="es-ES_tradnl"/>
              </w:rPr>
            </w:pPr>
            <w:r>
              <w:rPr>
                <w:rFonts w:ascii="Arial" w:hAnsi="Arial" w:cs="Arial"/>
                <w:sz w:val="16"/>
                <w:szCs w:val="16"/>
                <w:lang w:val="es-ES_tradnl"/>
              </w:rPr>
              <w:t>Reversa, dextral</w:t>
            </w:r>
          </w:p>
        </w:tc>
        <w:tc>
          <w:tcPr>
            <w:tcW w:w="0" w:type="auto"/>
            <w:tcBorders>
              <w:top w:val="single" w:sz="4" w:space="0" w:color="auto"/>
              <w:left w:val="single" w:sz="4" w:space="0" w:color="auto"/>
              <w:bottom w:val="single" w:sz="4" w:space="0" w:color="auto"/>
              <w:right w:val="single" w:sz="4" w:space="0" w:color="auto"/>
            </w:tcBorders>
            <w:vAlign w:val="center"/>
            <w:hideMark/>
          </w:tcPr>
          <w:p w:rsidR="00956284" w:rsidRDefault="00956284" w:rsidP="009F28A4">
            <w:pPr>
              <w:overflowPunct w:val="0"/>
              <w:autoSpaceDE w:val="0"/>
              <w:autoSpaceDN w:val="0"/>
              <w:adjustRightInd w:val="0"/>
              <w:spacing w:line="240" w:lineRule="auto"/>
              <w:jc w:val="left"/>
              <w:rPr>
                <w:rFonts w:ascii="Arial" w:hAnsi="Arial" w:cs="Arial"/>
                <w:sz w:val="16"/>
                <w:szCs w:val="16"/>
              </w:rPr>
            </w:pPr>
            <w:r>
              <w:rPr>
                <w:rFonts w:ascii="Arial" w:hAnsi="Arial" w:cs="Arial"/>
                <w:sz w:val="16"/>
                <w:szCs w:val="16"/>
              </w:rPr>
              <w:t>&lt;15 ka</w:t>
            </w:r>
          </w:p>
        </w:tc>
        <w:tc>
          <w:tcPr>
            <w:tcW w:w="0" w:type="auto"/>
            <w:tcBorders>
              <w:top w:val="single" w:sz="4" w:space="0" w:color="auto"/>
              <w:left w:val="single" w:sz="4" w:space="0" w:color="auto"/>
              <w:bottom w:val="single" w:sz="4" w:space="0" w:color="auto"/>
              <w:right w:val="single" w:sz="4" w:space="0" w:color="auto"/>
            </w:tcBorders>
            <w:vAlign w:val="center"/>
            <w:hideMark/>
          </w:tcPr>
          <w:p w:rsidR="00956284" w:rsidRDefault="00956284" w:rsidP="009F28A4">
            <w:pPr>
              <w:overflowPunct w:val="0"/>
              <w:autoSpaceDE w:val="0"/>
              <w:autoSpaceDN w:val="0"/>
              <w:adjustRightInd w:val="0"/>
              <w:spacing w:line="240" w:lineRule="auto"/>
              <w:jc w:val="left"/>
              <w:rPr>
                <w:rFonts w:ascii="Arial" w:hAnsi="Arial" w:cs="Arial"/>
                <w:sz w:val="16"/>
                <w:szCs w:val="16"/>
              </w:rPr>
            </w:pPr>
            <w:r>
              <w:rPr>
                <w:rFonts w:ascii="Arial" w:hAnsi="Arial" w:cs="Arial"/>
                <w:sz w:val="16"/>
                <w:szCs w:val="16"/>
              </w:rPr>
              <w:t>0,2-1,0</w:t>
            </w:r>
          </w:p>
        </w:tc>
      </w:tr>
      <w:tr w:rsidR="00956284" w:rsidTr="009F28A4">
        <w:trPr>
          <w:trHeight w:val="277"/>
        </w:trPr>
        <w:tc>
          <w:tcPr>
            <w:tcW w:w="0" w:type="auto"/>
            <w:tcBorders>
              <w:top w:val="single" w:sz="4" w:space="0" w:color="auto"/>
              <w:left w:val="single" w:sz="4" w:space="0" w:color="auto"/>
              <w:bottom w:val="single" w:sz="4" w:space="0" w:color="auto"/>
              <w:right w:val="single" w:sz="4" w:space="0" w:color="auto"/>
            </w:tcBorders>
            <w:vAlign w:val="center"/>
            <w:hideMark/>
          </w:tcPr>
          <w:p w:rsidR="00956284" w:rsidRDefault="00956284" w:rsidP="009F28A4">
            <w:pPr>
              <w:overflowPunct w:val="0"/>
              <w:autoSpaceDE w:val="0"/>
              <w:autoSpaceDN w:val="0"/>
              <w:adjustRightInd w:val="0"/>
              <w:spacing w:line="240" w:lineRule="auto"/>
              <w:jc w:val="left"/>
              <w:rPr>
                <w:rFonts w:ascii="Arial" w:hAnsi="Arial" w:cs="Arial"/>
                <w:sz w:val="16"/>
                <w:szCs w:val="16"/>
              </w:rPr>
            </w:pPr>
            <w:r>
              <w:rPr>
                <w:rFonts w:ascii="Arial" w:hAnsi="Arial" w:cs="Arial"/>
                <w:sz w:val="16"/>
                <w:szCs w:val="16"/>
              </w:rPr>
              <w:t>EC-31b</w:t>
            </w:r>
          </w:p>
        </w:tc>
        <w:tc>
          <w:tcPr>
            <w:tcW w:w="1911" w:type="dxa"/>
            <w:tcBorders>
              <w:top w:val="single" w:sz="4" w:space="0" w:color="auto"/>
              <w:left w:val="single" w:sz="4" w:space="0" w:color="auto"/>
              <w:bottom w:val="single" w:sz="4" w:space="0" w:color="auto"/>
              <w:right w:val="single" w:sz="4" w:space="0" w:color="auto"/>
            </w:tcBorders>
            <w:vAlign w:val="center"/>
            <w:hideMark/>
          </w:tcPr>
          <w:p w:rsidR="00956284" w:rsidRDefault="00956284" w:rsidP="009F28A4">
            <w:pPr>
              <w:overflowPunct w:val="0"/>
              <w:autoSpaceDE w:val="0"/>
              <w:autoSpaceDN w:val="0"/>
              <w:adjustRightInd w:val="0"/>
              <w:spacing w:line="240" w:lineRule="auto"/>
              <w:jc w:val="left"/>
              <w:rPr>
                <w:rFonts w:ascii="Arial" w:hAnsi="Arial" w:cs="Arial"/>
                <w:sz w:val="16"/>
                <w:szCs w:val="16"/>
                <w:lang w:val="es-ES_tradnl"/>
              </w:rPr>
            </w:pPr>
            <w:r>
              <w:rPr>
                <w:rFonts w:ascii="Arial" w:hAnsi="Arial" w:cs="Arial"/>
                <w:sz w:val="16"/>
                <w:szCs w:val="16"/>
                <w:lang w:val="es-ES_tradnl"/>
              </w:rPr>
              <w:t>Sección Sur</w:t>
            </w:r>
          </w:p>
        </w:tc>
        <w:tc>
          <w:tcPr>
            <w:tcW w:w="2007" w:type="dxa"/>
            <w:tcBorders>
              <w:top w:val="single" w:sz="4" w:space="0" w:color="auto"/>
              <w:left w:val="single" w:sz="4" w:space="0" w:color="auto"/>
              <w:bottom w:val="single" w:sz="4" w:space="0" w:color="auto"/>
              <w:right w:val="single" w:sz="4" w:space="0" w:color="auto"/>
            </w:tcBorders>
            <w:vAlign w:val="center"/>
            <w:hideMark/>
          </w:tcPr>
          <w:p w:rsidR="00956284" w:rsidRDefault="00956284" w:rsidP="009F28A4">
            <w:pPr>
              <w:overflowPunct w:val="0"/>
              <w:autoSpaceDE w:val="0"/>
              <w:autoSpaceDN w:val="0"/>
              <w:adjustRightInd w:val="0"/>
              <w:spacing w:line="240" w:lineRule="auto"/>
              <w:jc w:val="left"/>
              <w:rPr>
                <w:rFonts w:ascii="Arial" w:hAnsi="Arial" w:cs="Arial"/>
                <w:sz w:val="16"/>
                <w:szCs w:val="16"/>
                <w:lang w:val="es-ES_tradnl"/>
              </w:rPr>
            </w:pPr>
            <w:r>
              <w:rPr>
                <w:rFonts w:ascii="Arial" w:hAnsi="Arial" w:cs="Arial"/>
                <w:sz w:val="16"/>
                <w:szCs w:val="16"/>
                <w:lang w:val="es-ES_tradnl"/>
              </w:rPr>
              <w:t>Reversa, dextral</w:t>
            </w:r>
          </w:p>
        </w:tc>
        <w:tc>
          <w:tcPr>
            <w:tcW w:w="0" w:type="auto"/>
            <w:tcBorders>
              <w:top w:val="single" w:sz="4" w:space="0" w:color="auto"/>
              <w:left w:val="single" w:sz="4" w:space="0" w:color="auto"/>
              <w:bottom w:val="single" w:sz="4" w:space="0" w:color="auto"/>
              <w:right w:val="single" w:sz="4" w:space="0" w:color="auto"/>
            </w:tcBorders>
            <w:vAlign w:val="center"/>
            <w:hideMark/>
          </w:tcPr>
          <w:p w:rsidR="00956284" w:rsidRDefault="00956284" w:rsidP="009F28A4">
            <w:pPr>
              <w:overflowPunct w:val="0"/>
              <w:autoSpaceDE w:val="0"/>
              <w:autoSpaceDN w:val="0"/>
              <w:adjustRightInd w:val="0"/>
              <w:spacing w:line="240" w:lineRule="auto"/>
              <w:jc w:val="left"/>
              <w:rPr>
                <w:rFonts w:ascii="Arial" w:hAnsi="Arial" w:cs="Arial"/>
                <w:sz w:val="16"/>
                <w:szCs w:val="16"/>
              </w:rPr>
            </w:pPr>
            <w:r>
              <w:rPr>
                <w:rFonts w:ascii="Arial" w:hAnsi="Arial" w:cs="Arial"/>
                <w:sz w:val="16"/>
                <w:szCs w:val="16"/>
              </w:rPr>
              <w:t>&lt;15 ka</w:t>
            </w:r>
          </w:p>
        </w:tc>
        <w:tc>
          <w:tcPr>
            <w:tcW w:w="0" w:type="auto"/>
            <w:tcBorders>
              <w:top w:val="single" w:sz="4" w:space="0" w:color="auto"/>
              <w:left w:val="single" w:sz="4" w:space="0" w:color="auto"/>
              <w:bottom w:val="single" w:sz="4" w:space="0" w:color="auto"/>
              <w:right w:val="single" w:sz="4" w:space="0" w:color="auto"/>
            </w:tcBorders>
            <w:vAlign w:val="center"/>
            <w:hideMark/>
          </w:tcPr>
          <w:p w:rsidR="00956284" w:rsidRDefault="00956284" w:rsidP="009F28A4">
            <w:pPr>
              <w:overflowPunct w:val="0"/>
              <w:autoSpaceDE w:val="0"/>
              <w:autoSpaceDN w:val="0"/>
              <w:adjustRightInd w:val="0"/>
              <w:spacing w:line="240" w:lineRule="auto"/>
              <w:jc w:val="left"/>
              <w:rPr>
                <w:rFonts w:ascii="Arial" w:hAnsi="Arial" w:cs="Arial"/>
                <w:sz w:val="16"/>
                <w:szCs w:val="16"/>
              </w:rPr>
            </w:pPr>
            <w:r>
              <w:rPr>
                <w:rFonts w:ascii="Arial" w:hAnsi="Arial" w:cs="Arial"/>
                <w:sz w:val="16"/>
                <w:szCs w:val="16"/>
              </w:rPr>
              <w:t>0,2-1,0</w:t>
            </w:r>
          </w:p>
        </w:tc>
      </w:tr>
      <w:tr w:rsidR="00956284" w:rsidTr="009F28A4">
        <w:trPr>
          <w:trHeight w:val="277"/>
        </w:trPr>
        <w:tc>
          <w:tcPr>
            <w:tcW w:w="0" w:type="auto"/>
            <w:tcBorders>
              <w:top w:val="single" w:sz="4" w:space="0" w:color="auto"/>
              <w:left w:val="single" w:sz="4" w:space="0" w:color="auto"/>
              <w:bottom w:val="single" w:sz="4" w:space="0" w:color="auto"/>
              <w:right w:val="single" w:sz="4" w:space="0" w:color="auto"/>
            </w:tcBorders>
            <w:vAlign w:val="center"/>
            <w:hideMark/>
          </w:tcPr>
          <w:p w:rsidR="00956284" w:rsidRDefault="00956284" w:rsidP="009F28A4">
            <w:pPr>
              <w:overflowPunct w:val="0"/>
              <w:autoSpaceDE w:val="0"/>
              <w:autoSpaceDN w:val="0"/>
              <w:adjustRightInd w:val="0"/>
              <w:spacing w:line="240" w:lineRule="auto"/>
              <w:jc w:val="left"/>
              <w:rPr>
                <w:rFonts w:ascii="Arial" w:hAnsi="Arial" w:cs="Arial"/>
                <w:sz w:val="16"/>
                <w:szCs w:val="16"/>
              </w:rPr>
            </w:pPr>
            <w:r>
              <w:rPr>
                <w:rFonts w:ascii="Arial" w:hAnsi="Arial" w:cs="Arial"/>
                <w:sz w:val="16"/>
                <w:szCs w:val="16"/>
              </w:rPr>
              <w:t>EC-32</w:t>
            </w:r>
          </w:p>
        </w:tc>
        <w:tc>
          <w:tcPr>
            <w:tcW w:w="1911" w:type="dxa"/>
            <w:tcBorders>
              <w:top w:val="single" w:sz="4" w:space="0" w:color="auto"/>
              <w:left w:val="single" w:sz="4" w:space="0" w:color="auto"/>
              <w:bottom w:val="single" w:sz="4" w:space="0" w:color="auto"/>
              <w:right w:val="single" w:sz="4" w:space="0" w:color="auto"/>
            </w:tcBorders>
            <w:vAlign w:val="center"/>
            <w:hideMark/>
          </w:tcPr>
          <w:p w:rsidR="00956284" w:rsidRDefault="00956284" w:rsidP="009F28A4">
            <w:pPr>
              <w:overflowPunct w:val="0"/>
              <w:autoSpaceDE w:val="0"/>
              <w:autoSpaceDN w:val="0"/>
              <w:adjustRightInd w:val="0"/>
              <w:spacing w:line="240" w:lineRule="auto"/>
              <w:jc w:val="left"/>
              <w:rPr>
                <w:rFonts w:ascii="Arial" w:hAnsi="Arial" w:cs="Arial"/>
                <w:sz w:val="16"/>
                <w:szCs w:val="16"/>
                <w:lang w:val="es-ES_tradnl"/>
              </w:rPr>
            </w:pPr>
            <w:r>
              <w:rPr>
                <w:rFonts w:ascii="Arial" w:hAnsi="Arial" w:cs="Arial"/>
                <w:sz w:val="16"/>
                <w:szCs w:val="16"/>
                <w:lang w:val="es-ES_tradnl"/>
              </w:rPr>
              <w:t>Falla Tandapi</w:t>
            </w:r>
          </w:p>
        </w:tc>
        <w:tc>
          <w:tcPr>
            <w:tcW w:w="2007" w:type="dxa"/>
            <w:tcBorders>
              <w:top w:val="single" w:sz="4" w:space="0" w:color="auto"/>
              <w:left w:val="single" w:sz="4" w:space="0" w:color="auto"/>
              <w:bottom w:val="single" w:sz="4" w:space="0" w:color="auto"/>
              <w:right w:val="single" w:sz="4" w:space="0" w:color="auto"/>
            </w:tcBorders>
            <w:vAlign w:val="center"/>
            <w:hideMark/>
          </w:tcPr>
          <w:p w:rsidR="00956284" w:rsidRDefault="00956284" w:rsidP="009F28A4">
            <w:pPr>
              <w:overflowPunct w:val="0"/>
              <w:autoSpaceDE w:val="0"/>
              <w:autoSpaceDN w:val="0"/>
              <w:adjustRightInd w:val="0"/>
              <w:spacing w:line="240" w:lineRule="auto"/>
              <w:jc w:val="left"/>
              <w:rPr>
                <w:rFonts w:ascii="Arial" w:hAnsi="Arial" w:cs="Arial"/>
                <w:sz w:val="16"/>
                <w:szCs w:val="16"/>
                <w:lang w:val="es-ES_tradnl"/>
              </w:rPr>
            </w:pPr>
            <w:r>
              <w:rPr>
                <w:rFonts w:ascii="Arial" w:hAnsi="Arial" w:cs="Arial"/>
                <w:sz w:val="16"/>
                <w:szCs w:val="16"/>
                <w:lang w:val="es-ES_tradnl"/>
              </w:rPr>
              <w:t>Sinistral</w:t>
            </w:r>
          </w:p>
        </w:tc>
        <w:tc>
          <w:tcPr>
            <w:tcW w:w="0" w:type="auto"/>
            <w:tcBorders>
              <w:top w:val="single" w:sz="4" w:space="0" w:color="auto"/>
              <w:left w:val="single" w:sz="4" w:space="0" w:color="auto"/>
              <w:bottom w:val="single" w:sz="4" w:space="0" w:color="auto"/>
              <w:right w:val="single" w:sz="4" w:space="0" w:color="auto"/>
            </w:tcBorders>
            <w:vAlign w:val="center"/>
            <w:hideMark/>
          </w:tcPr>
          <w:p w:rsidR="00956284" w:rsidRDefault="00956284" w:rsidP="009F28A4">
            <w:pPr>
              <w:overflowPunct w:val="0"/>
              <w:autoSpaceDE w:val="0"/>
              <w:autoSpaceDN w:val="0"/>
              <w:adjustRightInd w:val="0"/>
              <w:spacing w:line="240" w:lineRule="auto"/>
              <w:jc w:val="left"/>
              <w:rPr>
                <w:rFonts w:ascii="Arial" w:hAnsi="Arial" w:cs="Arial"/>
                <w:sz w:val="16"/>
                <w:szCs w:val="16"/>
              </w:rPr>
            </w:pPr>
            <w:r>
              <w:rPr>
                <w:rFonts w:ascii="Arial" w:hAnsi="Arial" w:cs="Arial"/>
                <w:sz w:val="16"/>
                <w:szCs w:val="16"/>
              </w:rPr>
              <w:t>&lt;15 ka</w:t>
            </w:r>
          </w:p>
        </w:tc>
        <w:tc>
          <w:tcPr>
            <w:tcW w:w="0" w:type="auto"/>
            <w:tcBorders>
              <w:top w:val="single" w:sz="4" w:space="0" w:color="auto"/>
              <w:left w:val="single" w:sz="4" w:space="0" w:color="auto"/>
              <w:bottom w:val="single" w:sz="4" w:space="0" w:color="auto"/>
              <w:right w:val="single" w:sz="4" w:space="0" w:color="auto"/>
            </w:tcBorders>
            <w:vAlign w:val="center"/>
            <w:hideMark/>
          </w:tcPr>
          <w:p w:rsidR="00956284" w:rsidRDefault="00956284" w:rsidP="009F28A4">
            <w:pPr>
              <w:overflowPunct w:val="0"/>
              <w:autoSpaceDE w:val="0"/>
              <w:autoSpaceDN w:val="0"/>
              <w:adjustRightInd w:val="0"/>
              <w:spacing w:line="240" w:lineRule="auto"/>
              <w:jc w:val="left"/>
              <w:rPr>
                <w:rFonts w:ascii="Arial" w:hAnsi="Arial" w:cs="Arial"/>
                <w:sz w:val="16"/>
                <w:szCs w:val="16"/>
              </w:rPr>
            </w:pPr>
            <w:r>
              <w:rPr>
                <w:rFonts w:ascii="Arial" w:hAnsi="Arial" w:cs="Arial"/>
                <w:sz w:val="16"/>
                <w:szCs w:val="16"/>
              </w:rPr>
              <w:t>1-5</w:t>
            </w:r>
          </w:p>
        </w:tc>
      </w:tr>
      <w:tr w:rsidR="00956284" w:rsidTr="009F28A4">
        <w:trPr>
          <w:trHeight w:val="277"/>
        </w:trPr>
        <w:tc>
          <w:tcPr>
            <w:tcW w:w="0" w:type="auto"/>
            <w:tcBorders>
              <w:top w:val="single" w:sz="4" w:space="0" w:color="auto"/>
              <w:left w:val="single" w:sz="4" w:space="0" w:color="auto"/>
              <w:bottom w:val="single" w:sz="4" w:space="0" w:color="auto"/>
              <w:right w:val="single" w:sz="4" w:space="0" w:color="auto"/>
            </w:tcBorders>
            <w:vAlign w:val="center"/>
            <w:hideMark/>
          </w:tcPr>
          <w:p w:rsidR="00956284" w:rsidRDefault="00956284" w:rsidP="009F28A4">
            <w:pPr>
              <w:overflowPunct w:val="0"/>
              <w:autoSpaceDE w:val="0"/>
              <w:autoSpaceDN w:val="0"/>
              <w:adjustRightInd w:val="0"/>
              <w:spacing w:line="240" w:lineRule="auto"/>
              <w:jc w:val="left"/>
              <w:rPr>
                <w:rFonts w:ascii="Arial" w:hAnsi="Arial" w:cs="Arial"/>
                <w:sz w:val="16"/>
                <w:szCs w:val="16"/>
              </w:rPr>
            </w:pPr>
            <w:r>
              <w:rPr>
                <w:rFonts w:ascii="Arial" w:hAnsi="Arial" w:cs="Arial"/>
                <w:sz w:val="16"/>
                <w:szCs w:val="16"/>
              </w:rPr>
              <w:t>EC-33</w:t>
            </w:r>
          </w:p>
        </w:tc>
        <w:tc>
          <w:tcPr>
            <w:tcW w:w="1911" w:type="dxa"/>
            <w:tcBorders>
              <w:top w:val="single" w:sz="4" w:space="0" w:color="auto"/>
              <w:left w:val="single" w:sz="4" w:space="0" w:color="auto"/>
              <w:bottom w:val="single" w:sz="4" w:space="0" w:color="auto"/>
              <w:right w:val="single" w:sz="4" w:space="0" w:color="auto"/>
            </w:tcBorders>
            <w:vAlign w:val="center"/>
            <w:hideMark/>
          </w:tcPr>
          <w:p w:rsidR="00956284" w:rsidRDefault="00956284" w:rsidP="009F28A4">
            <w:pPr>
              <w:overflowPunct w:val="0"/>
              <w:autoSpaceDE w:val="0"/>
              <w:autoSpaceDN w:val="0"/>
              <w:adjustRightInd w:val="0"/>
              <w:spacing w:line="240" w:lineRule="auto"/>
              <w:jc w:val="left"/>
              <w:rPr>
                <w:rFonts w:ascii="Arial" w:hAnsi="Arial" w:cs="Arial"/>
                <w:sz w:val="16"/>
                <w:szCs w:val="16"/>
                <w:lang w:val="es-ES_tradnl"/>
              </w:rPr>
            </w:pPr>
            <w:r>
              <w:rPr>
                <w:rFonts w:ascii="Arial" w:hAnsi="Arial" w:cs="Arial"/>
                <w:sz w:val="16"/>
                <w:szCs w:val="16"/>
                <w:lang w:val="es-ES_tradnl"/>
              </w:rPr>
              <w:t>Falla Pallatanga</w:t>
            </w:r>
          </w:p>
        </w:tc>
        <w:tc>
          <w:tcPr>
            <w:tcW w:w="2007" w:type="dxa"/>
            <w:tcBorders>
              <w:top w:val="single" w:sz="4" w:space="0" w:color="auto"/>
              <w:left w:val="single" w:sz="4" w:space="0" w:color="auto"/>
              <w:bottom w:val="single" w:sz="4" w:space="0" w:color="auto"/>
              <w:right w:val="single" w:sz="4" w:space="0" w:color="auto"/>
            </w:tcBorders>
            <w:vAlign w:val="center"/>
            <w:hideMark/>
          </w:tcPr>
          <w:p w:rsidR="00956284" w:rsidRDefault="00956284" w:rsidP="009F28A4">
            <w:pPr>
              <w:overflowPunct w:val="0"/>
              <w:autoSpaceDE w:val="0"/>
              <w:autoSpaceDN w:val="0"/>
              <w:adjustRightInd w:val="0"/>
              <w:spacing w:line="240" w:lineRule="auto"/>
              <w:jc w:val="left"/>
              <w:rPr>
                <w:rFonts w:ascii="Arial" w:hAnsi="Arial" w:cs="Arial"/>
                <w:sz w:val="16"/>
                <w:szCs w:val="16"/>
                <w:lang w:val="es-ES_tradnl"/>
              </w:rPr>
            </w:pPr>
            <w:r>
              <w:rPr>
                <w:rFonts w:ascii="Arial" w:hAnsi="Arial" w:cs="Arial"/>
                <w:sz w:val="16"/>
                <w:szCs w:val="16"/>
                <w:lang w:val="es-ES_tradnl"/>
              </w:rPr>
              <w:t>Dextral</w:t>
            </w:r>
          </w:p>
        </w:tc>
        <w:tc>
          <w:tcPr>
            <w:tcW w:w="0" w:type="auto"/>
            <w:tcBorders>
              <w:top w:val="single" w:sz="4" w:space="0" w:color="auto"/>
              <w:left w:val="single" w:sz="4" w:space="0" w:color="auto"/>
              <w:bottom w:val="single" w:sz="4" w:space="0" w:color="auto"/>
              <w:right w:val="single" w:sz="4" w:space="0" w:color="auto"/>
            </w:tcBorders>
            <w:vAlign w:val="center"/>
            <w:hideMark/>
          </w:tcPr>
          <w:p w:rsidR="00956284" w:rsidRDefault="00956284" w:rsidP="009F28A4">
            <w:pPr>
              <w:overflowPunct w:val="0"/>
              <w:autoSpaceDE w:val="0"/>
              <w:autoSpaceDN w:val="0"/>
              <w:adjustRightInd w:val="0"/>
              <w:spacing w:line="240" w:lineRule="auto"/>
              <w:jc w:val="left"/>
              <w:rPr>
                <w:rFonts w:ascii="Arial" w:hAnsi="Arial" w:cs="Arial"/>
                <w:sz w:val="16"/>
                <w:szCs w:val="16"/>
                <w:lang w:val="es-ES_tradnl"/>
              </w:rPr>
            </w:pPr>
            <w:r>
              <w:rPr>
                <w:rFonts w:ascii="Arial" w:hAnsi="Arial" w:cs="Arial"/>
                <w:sz w:val="16"/>
                <w:szCs w:val="16"/>
              </w:rPr>
              <w:t>&lt;1.6 Ma</w:t>
            </w:r>
          </w:p>
        </w:tc>
        <w:tc>
          <w:tcPr>
            <w:tcW w:w="0" w:type="auto"/>
            <w:tcBorders>
              <w:top w:val="single" w:sz="4" w:space="0" w:color="auto"/>
              <w:left w:val="single" w:sz="4" w:space="0" w:color="auto"/>
              <w:bottom w:val="single" w:sz="4" w:space="0" w:color="auto"/>
              <w:right w:val="single" w:sz="4" w:space="0" w:color="auto"/>
            </w:tcBorders>
            <w:vAlign w:val="center"/>
            <w:hideMark/>
          </w:tcPr>
          <w:p w:rsidR="00956284" w:rsidRDefault="00956284" w:rsidP="009F28A4">
            <w:pPr>
              <w:overflowPunct w:val="0"/>
              <w:autoSpaceDE w:val="0"/>
              <w:autoSpaceDN w:val="0"/>
              <w:adjustRightInd w:val="0"/>
              <w:spacing w:line="240" w:lineRule="auto"/>
              <w:jc w:val="left"/>
              <w:rPr>
                <w:rFonts w:ascii="Arial" w:hAnsi="Arial" w:cs="Arial"/>
                <w:sz w:val="16"/>
                <w:szCs w:val="16"/>
                <w:lang w:val="es-ES_tradnl"/>
              </w:rPr>
            </w:pPr>
            <w:r>
              <w:rPr>
                <w:rFonts w:ascii="Arial" w:hAnsi="Arial" w:cs="Arial"/>
                <w:sz w:val="16"/>
                <w:szCs w:val="16"/>
              </w:rPr>
              <w:t>&lt;1</w:t>
            </w:r>
          </w:p>
        </w:tc>
      </w:tr>
      <w:tr w:rsidR="00956284" w:rsidTr="009F28A4">
        <w:trPr>
          <w:trHeight w:val="277"/>
        </w:trPr>
        <w:tc>
          <w:tcPr>
            <w:tcW w:w="0" w:type="auto"/>
            <w:tcBorders>
              <w:top w:val="single" w:sz="4" w:space="0" w:color="auto"/>
              <w:left w:val="single" w:sz="4" w:space="0" w:color="auto"/>
              <w:bottom w:val="single" w:sz="4" w:space="0" w:color="auto"/>
              <w:right w:val="single" w:sz="4" w:space="0" w:color="auto"/>
            </w:tcBorders>
            <w:vAlign w:val="center"/>
            <w:hideMark/>
          </w:tcPr>
          <w:p w:rsidR="00956284" w:rsidRDefault="00956284" w:rsidP="009F28A4">
            <w:pPr>
              <w:overflowPunct w:val="0"/>
              <w:autoSpaceDE w:val="0"/>
              <w:autoSpaceDN w:val="0"/>
              <w:adjustRightInd w:val="0"/>
              <w:spacing w:line="240" w:lineRule="auto"/>
              <w:jc w:val="left"/>
              <w:rPr>
                <w:rFonts w:ascii="Arial" w:hAnsi="Arial" w:cs="Arial"/>
                <w:sz w:val="16"/>
                <w:szCs w:val="16"/>
              </w:rPr>
            </w:pPr>
            <w:r>
              <w:rPr>
                <w:rFonts w:ascii="Arial" w:hAnsi="Arial" w:cs="Arial"/>
                <w:sz w:val="16"/>
                <w:szCs w:val="16"/>
              </w:rPr>
              <w:t>EC-35</w:t>
            </w:r>
          </w:p>
        </w:tc>
        <w:tc>
          <w:tcPr>
            <w:tcW w:w="1911" w:type="dxa"/>
            <w:tcBorders>
              <w:top w:val="single" w:sz="4" w:space="0" w:color="auto"/>
              <w:left w:val="single" w:sz="4" w:space="0" w:color="auto"/>
              <w:bottom w:val="single" w:sz="4" w:space="0" w:color="auto"/>
              <w:right w:val="single" w:sz="4" w:space="0" w:color="auto"/>
            </w:tcBorders>
            <w:vAlign w:val="center"/>
            <w:hideMark/>
          </w:tcPr>
          <w:p w:rsidR="00956284" w:rsidRDefault="00956284" w:rsidP="009F28A4">
            <w:pPr>
              <w:overflowPunct w:val="0"/>
              <w:autoSpaceDE w:val="0"/>
              <w:autoSpaceDN w:val="0"/>
              <w:adjustRightInd w:val="0"/>
              <w:spacing w:line="240" w:lineRule="auto"/>
              <w:jc w:val="left"/>
              <w:rPr>
                <w:rFonts w:ascii="Arial" w:hAnsi="Arial" w:cs="Arial"/>
                <w:sz w:val="16"/>
                <w:szCs w:val="16"/>
                <w:lang w:val="es-ES_tradnl"/>
              </w:rPr>
            </w:pPr>
            <w:r>
              <w:rPr>
                <w:rFonts w:ascii="Arial" w:hAnsi="Arial" w:cs="Arial"/>
                <w:sz w:val="16"/>
                <w:szCs w:val="16"/>
                <w:lang w:val="es-ES_tradnl"/>
              </w:rPr>
              <w:t>Falla Machachi</w:t>
            </w:r>
          </w:p>
        </w:tc>
        <w:tc>
          <w:tcPr>
            <w:tcW w:w="2007" w:type="dxa"/>
            <w:tcBorders>
              <w:top w:val="single" w:sz="4" w:space="0" w:color="auto"/>
              <w:left w:val="single" w:sz="4" w:space="0" w:color="auto"/>
              <w:bottom w:val="single" w:sz="4" w:space="0" w:color="auto"/>
              <w:right w:val="single" w:sz="4" w:space="0" w:color="auto"/>
            </w:tcBorders>
            <w:vAlign w:val="center"/>
            <w:hideMark/>
          </w:tcPr>
          <w:p w:rsidR="00956284" w:rsidRDefault="00956284" w:rsidP="009F28A4">
            <w:pPr>
              <w:overflowPunct w:val="0"/>
              <w:autoSpaceDE w:val="0"/>
              <w:autoSpaceDN w:val="0"/>
              <w:adjustRightInd w:val="0"/>
              <w:spacing w:line="240" w:lineRule="auto"/>
              <w:jc w:val="left"/>
              <w:rPr>
                <w:rFonts w:ascii="Arial" w:hAnsi="Arial" w:cs="Arial"/>
                <w:sz w:val="16"/>
                <w:szCs w:val="16"/>
                <w:lang w:val="es-ES_tradnl"/>
              </w:rPr>
            </w:pPr>
            <w:r>
              <w:rPr>
                <w:rFonts w:ascii="Arial" w:hAnsi="Arial" w:cs="Arial"/>
                <w:sz w:val="16"/>
                <w:szCs w:val="16"/>
                <w:lang w:val="es-ES_tradnl"/>
              </w:rPr>
              <w:t>Dextral</w:t>
            </w:r>
          </w:p>
        </w:tc>
        <w:tc>
          <w:tcPr>
            <w:tcW w:w="0" w:type="auto"/>
            <w:tcBorders>
              <w:top w:val="single" w:sz="4" w:space="0" w:color="auto"/>
              <w:left w:val="single" w:sz="4" w:space="0" w:color="auto"/>
              <w:bottom w:val="single" w:sz="4" w:space="0" w:color="auto"/>
              <w:right w:val="single" w:sz="4" w:space="0" w:color="auto"/>
            </w:tcBorders>
            <w:vAlign w:val="center"/>
            <w:hideMark/>
          </w:tcPr>
          <w:p w:rsidR="00956284" w:rsidRDefault="00956284" w:rsidP="009F28A4">
            <w:pPr>
              <w:overflowPunct w:val="0"/>
              <w:autoSpaceDE w:val="0"/>
              <w:autoSpaceDN w:val="0"/>
              <w:adjustRightInd w:val="0"/>
              <w:spacing w:line="240" w:lineRule="auto"/>
              <w:jc w:val="left"/>
              <w:rPr>
                <w:rFonts w:ascii="Arial" w:hAnsi="Arial" w:cs="Arial"/>
                <w:sz w:val="16"/>
                <w:szCs w:val="16"/>
                <w:lang w:val="es-ES_tradnl"/>
              </w:rPr>
            </w:pPr>
            <w:r>
              <w:rPr>
                <w:rFonts w:ascii="Arial" w:hAnsi="Arial" w:cs="Arial"/>
                <w:sz w:val="16"/>
                <w:szCs w:val="16"/>
              </w:rPr>
              <w:t>&lt;1.6 Ma</w:t>
            </w:r>
          </w:p>
        </w:tc>
        <w:tc>
          <w:tcPr>
            <w:tcW w:w="0" w:type="auto"/>
            <w:tcBorders>
              <w:top w:val="single" w:sz="4" w:space="0" w:color="auto"/>
              <w:left w:val="single" w:sz="4" w:space="0" w:color="auto"/>
              <w:bottom w:val="single" w:sz="4" w:space="0" w:color="auto"/>
              <w:right w:val="single" w:sz="4" w:space="0" w:color="auto"/>
            </w:tcBorders>
            <w:vAlign w:val="center"/>
            <w:hideMark/>
          </w:tcPr>
          <w:p w:rsidR="00956284" w:rsidRDefault="00956284" w:rsidP="009F28A4">
            <w:pPr>
              <w:overflowPunct w:val="0"/>
              <w:autoSpaceDE w:val="0"/>
              <w:autoSpaceDN w:val="0"/>
              <w:adjustRightInd w:val="0"/>
              <w:spacing w:line="240" w:lineRule="auto"/>
              <w:jc w:val="left"/>
              <w:rPr>
                <w:rFonts w:ascii="Arial" w:hAnsi="Arial" w:cs="Arial"/>
                <w:sz w:val="16"/>
                <w:szCs w:val="16"/>
                <w:lang w:val="es-ES_tradnl"/>
              </w:rPr>
            </w:pPr>
            <w:r>
              <w:rPr>
                <w:rFonts w:ascii="Arial" w:hAnsi="Arial" w:cs="Arial"/>
                <w:sz w:val="16"/>
                <w:szCs w:val="16"/>
              </w:rPr>
              <w:t>&lt;1</w:t>
            </w:r>
          </w:p>
        </w:tc>
      </w:tr>
    </w:tbl>
    <w:p w:rsidR="00956284" w:rsidRDefault="00956284" w:rsidP="00202890">
      <w:pPr>
        <w:jc w:val="center"/>
        <w:rPr>
          <w:rFonts w:ascii="Arial" w:hAnsi="Arial" w:cs="Arial"/>
          <w:sz w:val="16"/>
          <w:szCs w:val="16"/>
          <w:lang w:val="es-ES_tradnl"/>
        </w:rPr>
      </w:pPr>
      <w:r>
        <w:rPr>
          <w:rFonts w:ascii="Arial" w:hAnsi="Arial" w:cs="Arial"/>
          <w:sz w:val="16"/>
          <w:szCs w:val="16"/>
        </w:rPr>
        <w:t>Fuente: Mapa de Fallas y Pliegues Cuaternarias de Ecuador</w:t>
      </w:r>
    </w:p>
    <w:p w:rsidR="00956284" w:rsidRPr="00956284" w:rsidRDefault="00956284" w:rsidP="00202890">
      <w:pPr>
        <w:rPr>
          <w:rFonts w:cstheme="minorHAnsi"/>
          <w:sz w:val="24"/>
          <w:szCs w:val="24"/>
          <w:lang w:val="es-ES_tradnl"/>
        </w:rPr>
      </w:pPr>
    </w:p>
    <w:p w:rsidR="00956284" w:rsidRPr="00956284" w:rsidRDefault="00956284" w:rsidP="00202890">
      <w:pPr>
        <w:rPr>
          <w:rFonts w:cstheme="minorHAnsi"/>
          <w:lang w:val="es-ES_tradnl"/>
        </w:rPr>
      </w:pPr>
      <w:r w:rsidRPr="00956284">
        <w:rPr>
          <w:rFonts w:cstheme="minorHAnsi"/>
          <w:lang w:val="es-ES_tradnl"/>
        </w:rPr>
        <w:t>El análisis de la Geología Estructural determina que en el radio de estudio existen fallas geológicas que han presentado movimiento en los últimos 15.000 años, entre las que destacan las fallas Billecocha</w:t>
      </w:r>
      <w:r w:rsidR="00D60D61">
        <w:rPr>
          <w:rFonts w:cstheme="minorHAnsi"/>
          <w:lang w:val="es-ES_tradnl"/>
        </w:rPr>
        <w:t xml:space="preserve"> </w:t>
      </w:r>
      <w:r w:rsidRPr="00956284">
        <w:rPr>
          <w:rFonts w:cstheme="minorHAnsi"/>
          <w:lang w:val="es-ES_tradnl"/>
        </w:rPr>
        <w:t>-</w:t>
      </w:r>
      <w:r w:rsidR="00D60D61">
        <w:rPr>
          <w:rFonts w:cstheme="minorHAnsi"/>
          <w:lang w:val="es-ES_tradnl"/>
        </w:rPr>
        <w:t xml:space="preserve"> </w:t>
      </w:r>
      <w:r w:rsidRPr="00956284">
        <w:rPr>
          <w:rFonts w:cstheme="minorHAnsi"/>
          <w:lang w:val="es-ES_tradnl"/>
        </w:rPr>
        <w:t>Huyrapungo, Nanegalito, Quito y Tandapi, éstas son potenciales generadoras de sismos que afectarían la zona de estudio.</w:t>
      </w:r>
    </w:p>
    <w:p w:rsidR="00956284" w:rsidRPr="00956284" w:rsidRDefault="00956284" w:rsidP="00202890">
      <w:pPr>
        <w:rPr>
          <w:rFonts w:cstheme="minorHAnsi"/>
          <w:lang w:val="es-ES_tradnl"/>
        </w:rPr>
      </w:pPr>
    </w:p>
    <w:p w:rsidR="00956284" w:rsidRPr="00956284" w:rsidRDefault="00956284" w:rsidP="00202890">
      <w:pPr>
        <w:rPr>
          <w:rFonts w:cstheme="minorHAnsi"/>
          <w:lang w:val="es-ES_tradnl"/>
        </w:rPr>
      </w:pPr>
      <w:r w:rsidRPr="00956284">
        <w:rPr>
          <w:rFonts w:cstheme="minorHAnsi"/>
          <w:lang w:val="es-ES_tradnl"/>
        </w:rPr>
        <w:t>El estudio de geofísica determina la posible existencia de una falla geológica de dirección suroeste-noreste, cubierta con suelos recientes.</w:t>
      </w:r>
    </w:p>
    <w:p w:rsidR="00956284" w:rsidRPr="00956284" w:rsidRDefault="00956284" w:rsidP="00202890">
      <w:pPr>
        <w:rPr>
          <w:rFonts w:cstheme="minorHAnsi"/>
          <w:lang w:val="es-ES_tradnl"/>
        </w:rPr>
      </w:pPr>
    </w:p>
    <w:p w:rsidR="00956284" w:rsidRPr="00956284" w:rsidRDefault="00956284" w:rsidP="00715424">
      <w:pPr>
        <w:pStyle w:val="Ttulo1"/>
        <w:numPr>
          <w:ilvl w:val="2"/>
          <w:numId w:val="5"/>
        </w:numPr>
        <w:spacing w:after="120"/>
        <w:ind w:left="544" w:hanging="567"/>
      </w:pPr>
      <w:r w:rsidRPr="00956284">
        <w:t xml:space="preserve"> </w:t>
      </w:r>
      <w:bookmarkStart w:id="255" w:name="_Toc349888452"/>
      <w:r w:rsidRPr="00956284">
        <w:t>Geología Local</w:t>
      </w:r>
      <w:bookmarkEnd w:id="255"/>
    </w:p>
    <w:p w:rsidR="00956284" w:rsidRPr="00956284" w:rsidRDefault="00956284" w:rsidP="00202890">
      <w:pPr>
        <w:rPr>
          <w:rFonts w:cstheme="minorHAnsi"/>
          <w:lang w:val="es-ES_tradnl"/>
        </w:rPr>
      </w:pPr>
      <w:r w:rsidRPr="00956284">
        <w:rPr>
          <w:rFonts w:cstheme="minorHAnsi"/>
          <w:lang w:val="es-ES_tradnl"/>
        </w:rPr>
        <w:t>El área de la proyectada escombrera, se asienta en la vertiente externo del sistema colinado, con pendiente moderada, en la que se evidencia rasgos de erosión que forman “vaguadas” limitadas por escarpes subverticales.</w:t>
      </w:r>
    </w:p>
    <w:p w:rsidR="00956284" w:rsidRPr="00956284" w:rsidRDefault="00956284" w:rsidP="00202890">
      <w:pPr>
        <w:rPr>
          <w:rFonts w:cstheme="minorHAnsi"/>
          <w:lang w:val="es-ES_tradnl"/>
        </w:rPr>
      </w:pPr>
    </w:p>
    <w:p w:rsidR="00956284" w:rsidRPr="00956284" w:rsidRDefault="00956284" w:rsidP="00202890">
      <w:pPr>
        <w:rPr>
          <w:rFonts w:cstheme="minorHAnsi"/>
          <w:lang w:val="es-ES_tradnl"/>
        </w:rPr>
      </w:pPr>
      <w:r w:rsidRPr="00956284">
        <w:rPr>
          <w:rFonts w:cstheme="minorHAnsi"/>
          <w:lang w:val="es-ES_tradnl"/>
        </w:rPr>
        <w:lastRenderedPageBreak/>
        <w:t>Se diferencia las siguientes unidades geológicas</w:t>
      </w:r>
      <w:r>
        <w:rPr>
          <w:rFonts w:cstheme="minorHAnsi"/>
          <w:lang w:val="es-ES_tradnl"/>
        </w:rPr>
        <w:t>:</w:t>
      </w:r>
    </w:p>
    <w:p w:rsidR="00956284" w:rsidRPr="00956284" w:rsidRDefault="00956284" w:rsidP="00202890">
      <w:pPr>
        <w:pStyle w:val="Prrafodelista"/>
        <w:numPr>
          <w:ilvl w:val="0"/>
          <w:numId w:val="15"/>
        </w:numPr>
        <w:ind w:left="305"/>
        <w:rPr>
          <w:rFonts w:cstheme="minorHAnsi"/>
          <w:lang w:val="es-ES_tradnl"/>
        </w:rPr>
      </w:pPr>
      <w:r w:rsidRPr="00956284">
        <w:rPr>
          <w:rFonts w:cstheme="minorHAnsi"/>
          <w:lang w:val="es-ES_tradnl"/>
        </w:rPr>
        <w:t>Suelo orgánico: formado a partir de cenizas volcánicas, su potencia alcanza 1,60 metros, de color negro, alto contenido de materia orgánica, su textura es limo arenosa, húmedo ha saturado (en la zona se registran precipitaciones intensas).</w:t>
      </w:r>
    </w:p>
    <w:p w:rsidR="00956284" w:rsidRPr="00956284" w:rsidRDefault="00956284" w:rsidP="00202890">
      <w:pPr>
        <w:pStyle w:val="Prrafodelista"/>
        <w:numPr>
          <w:ilvl w:val="0"/>
          <w:numId w:val="15"/>
        </w:numPr>
        <w:ind w:left="305"/>
        <w:rPr>
          <w:rFonts w:cstheme="minorHAnsi"/>
          <w:lang w:val="es-ES_tradnl"/>
        </w:rPr>
      </w:pPr>
      <w:r w:rsidRPr="00956284">
        <w:rPr>
          <w:rFonts w:cstheme="minorHAnsi"/>
          <w:lang w:val="es-ES_tradnl"/>
        </w:rPr>
        <w:t xml:space="preserve">Formación Cangagua: depósito piroclásticos cuaternario de varios metros de espesor que cubre en forma de mantos la topografía pre-existente (depositación periclinal), la litología consiste de tobas alteradas, de color café parduzco de origen eólico, intercalada con caídas de ceniza, pómez, paleosuelos (suelos orgánicos sepultador) y eventualmente flujos de lodos y avenidas. Su espesor es variable en flancos de colinas hasta 30 metros. La permeabilidad de esta formación es moderada, sin embargo la misma se incrementa por la presencia de estratos de arena (ceniza) intercalados entre la toba. </w:t>
      </w:r>
    </w:p>
    <w:p w:rsidR="00956284" w:rsidRPr="00956284" w:rsidRDefault="00956284" w:rsidP="00202890">
      <w:pPr>
        <w:pStyle w:val="Prrafodelista"/>
        <w:numPr>
          <w:ilvl w:val="0"/>
          <w:numId w:val="15"/>
        </w:numPr>
        <w:ind w:left="305"/>
        <w:rPr>
          <w:rFonts w:cstheme="minorHAnsi"/>
          <w:lang w:val="es-ES_tradnl"/>
        </w:rPr>
      </w:pPr>
      <w:r w:rsidRPr="00956284">
        <w:rPr>
          <w:rFonts w:cstheme="minorHAnsi"/>
          <w:lang w:val="es-ES_tradnl"/>
        </w:rPr>
        <w:t>Volcánicos del Atacazo, Iliniza y Corazón: No aflora en el área de estudio (infrayace a la cangagua), según la Hoja Geológica N° 66 Machachi (Dirección General de Geología, 1978), petrográficamente las andesitas son melanocráticas con fenocristales grandes de piroxeno monoclínico y ortorrómbico de plagioclasa zonada, dentro de una matriz usualmente oscura de grano fino a vidriosa. En las investigaciones geofísicas se determina que las rocas volcánicas se encuentran muy alteradas y fracturadas.</w:t>
      </w:r>
    </w:p>
    <w:p w:rsidR="00956284" w:rsidRPr="00956284" w:rsidRDefault="00956284" w:rsidP="00202890">
      <w:pPr>
        <w:rPr>
          <w:rFonts w:cstheme="minorHAnsi"/>
        </w:rPr>
      </w:pPr>
    </w:p>
    <w:p w:rsidR="00956284" w:rsidRPr="005266F0" w:rsidRDefault="004C6190" w:rsidP="00202890">
      <w:pPr>
        <w:pStyle w:val="Descripcin"/>
        <w:rPr>
          <w:b/>
          <w:lang w:val="es-ES_tradnl"/>
        </w:rPr>
      </w:pPr>
      <w:bookmarkStart w:id="256" w:name="_Toc349888606"/>
      <w:r w:rsidRPr="004C6190">
        <w:rPr>
          <w:b/>
          <w:lang w:val="es-ES_tradnl"/>
        </w:rPr>
        <w:t xml:space="preserve">Cuadro No. </w:t>
      </w:r>
      <w:r w:rsidR="007F7FAD" w:rsidRPr="004C6190">
        <w:rPr>
          <w:b/>
          <w:lang w:val="es-ES_tradnl"/>
        </w:rPr>
        <w:fldChar w:fldCharType="begin"/>
      </w:r>
      <w:r w:rsidRPr="004C6190">
        <w:rPr>
          <w:b/>
          <w:lang w:val="es-ES_tradnl"/>
        </w:rPr>
        <w:instrText xml:space="preserve"> SEQ Cuadro_No. \* ARABIC </w:instrText>
      </w:r>
      <w:r w:rsidR="007F7FAD" w:rsidRPr="004C6190">
        <w:rPr>
          <w:b/>
          <w:lang w:val="es-ES_tradnl"/>
        </w:rPr>
        <w:fldChar w:fldCharType="separate"/>
      </w:r>
      <w:r w:rsidR="007445F0">
        <w:rPr>
          <w:b/>
          <w:noProof/>
          <w:lang w:val="es-ES_tradnl"/>
        </w:rPr>
        <w:t>11</w:t>
      </w:r>
      <w:r w:rsidR="007F7FAD" w:rsidRPr="004C6190">
        <w:rPr>
          <w:b/>
          <w:lang w:val="es-ES_tradnl"/>
        </w:rPr>
        <w:fldChar w:fldCharType="end"/>
      </w:r>
      <w:r>
        <w:rPr>
          <w:b/>
          <w:lang w:val="es-ES_tradnl"/>
        </w:rPr>
        <w:t xml:space="preserve">. </w:t>
      </w:r>
      <w:r w:rsidR="00956284" w:rsidRPr="005266F0">
        <w:rPr>
          <w:b/>
          <w:lang w:val="es-ES_tradnl"/>
        </w:rPr>
        <w:t>Correspondencia geológica línea sísmica LS-1 y LS-2</w:t>
      </w:r>
      <w:bookmarkEnd w:id="256"/>
    </w:p>
    <w:p w:rsidR="00956284" w:rsidRDefault="00956284" w:rsidP="00202890">
      <w:pPr>
        <w:jc w:val="center"/>
        <w:rPr>
          <w:rFonts w:ascii="Times New Roman" w:hAnsi="Times New Roman" w:cs="Times New Roman"/>
        </w:rPr>
      </w:pPr>
    </w:p>
    <w:tbl>
      <w:tblPr>
        <w:tblW w:w="94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A0" w:firstRow="1" w:lastRow="0" w:firstColumn="1" w:lastColumn="0" w:noHBand="0" w:noVBand="0"/>
      </w:tblPr>
      <w:tblGrid>
        <w:gridCol w:w="876"/>
        <w:gridCol w:w="1134"/>
        <w:gridCol w:w="1275"/>
        <w:gridCol w:w="1134"/>
        <w:gridCol w:w="993"/>
        <w:gridCol w:w="3993"/>
      </w:tblGrid>
      <w:tr w:rsidR="00956284" w:rsidRPr="00956284" w:rsidTr="00C22120">
        <w:trPr>
          <w:trHeight w:val="761"/>
          <w:jc w:val="center"/>
        </w:trPr>
        <w:tc>
          <w:tcPr>
            <w:tcW w:w="87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rsidR="00956284" w:rsidRPr="00956284" w:rsidRDefault="00956284" w:rsidP="00202890">
            <w:pPr>
              <w:jc w:val="center"/>
              <w:rPr>
                <w:rFonts w:cstheme="minorHAnsi"/>
                <w:b/>
                <w:sz w:val="18"/>
                <w:szCs w:val="18"/>
                <w:lang w:val="es-ES_tradnl"/>
              </w:rPr>
            </w:pPr>
            <w:r w:rsidRPr="00956284">
              <w:rPr>
                <w:rFonts w:cstheme="minorHAnsi"/>
                <w:b/>
                <w:sz w:val="18"/>
                <w:szCs w:val="18"/>
                <w:lang w:val="es-ES_tradnl"/>
              </w:rPr>
              <w:t>Complejo Sísmico</w:t>
            </w:r>
          </w:p>
        </w:tc>
        <w:tc>
          <w:tcPr>
            <w:tcW w:w="1134"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rsidR="00956284" w:rsidRPr="00956284" w:rsidRDefault="00956284" w:rsidP="00202890">
            <w:pPr>
              <w:jc w:val="center"/>
              <w:rPr>
                <w:rFonts w:cstheme="minorHAnsi"/>
                <w:b/>
                <w:sz w:val="18"/>
                <w:szCs w:val="18"/>
                <w:lang w:val="es-ES_tradnl"/>
              </w:rPr>
            </w:pPr>
            <w:r w:rsidRPr="00956284">
              <w:rPr>
                <w:rFonts w:cstheme="minorHAnsi"/>
                <w:b/>
                <w:sz w:val="18"/>
                <w:szCs w:val="18"/>
                <w:lang w:val="es-ES_tradnl"/>
              </w:rPr>
              <w:t>Velocidad</w:t>
            </w:r>
          </w:p>
          <w:p w:rsidR="00956284" w:rsidRPr="00956284" w:rsidRDefault="00956284" w:rsidP="00202890">
            <w:pPr>
              <w:jc w:val="center"/>
              <w:rPr>
                <w:rFonts w:cstheme="minorHAnsi"/>
                <w:b/>
                <w:sz w:val="18"/>
                <w:szCs w:val="18"/>
                <w:lang w:val="es-ES_tradnl"/>
              </w:rPr>
            </w:pPr>
            <w:r w:rsidRPr="00956284">
              <w:rPr>
                <w:rFonts w:cstheme="minorHAnsi"/>
                <w:b/>
                <w:sz w:val="18"/>
                <w:szCs w:val="18"/>
                <w:lang w:val="es-ES_tradnl"/>
              </w:rPr>
              <w:t>Vp (m/s)</w:t>
            </w:r>
          </w:p>
        </w:tc>
        <w:tc>
          <w:tcPr>
            <w:tcW w:w="1275"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rsidR="00956284" w:rsidRPr="00956284" w:rsidRDefault="00956284" w:rsidP="00202890">
            <w:pPr>
              <w:jc w:val="center"/>
              <w:rPr>
                <w:rFonts w:cstheme="minorHAnsi"/>
                <w:b/>
                <w:sz w:val="18"/>
                <w:szCs w:val="18"/>
                <w:lang w:val="es-ES_tradnl"/>
              </w:rPr>
            </w:pPr>
            <w:r w:rsidRPr="00956284">
              <w:rPr>
                <w:rFonts w:cstheme="minorHAnsi"/>
                <w:b/>
                <w:sz w:val="18"/>
                <w:szCs w:val="18"/>
                <w:lang w:val="es-ES_tradnl"/>
              </w:rPr>
              <w:t>Velocidad promedio</w:t>
            </w:r>
          </w:p>
          <w:p w:rsidR="00956284" w:rsidRPr="00956284" w:rsidRDefault="00956284" w:rsidP="00202890">
            <w:pPr>
              <w:jc w:val="center"/>
              <w:rPr>
                <w:rFonts w:cstheme="minorHAnsi"/>
                <w:b/>
                <w:sz w:val="18"/>
                <w:szCs w:val="18"/>
                <w:lang w:val="es-ES_tradnl"/>
              </w:rPr>
            </w:pPr>
            <w:r w:rsidRPr="00956284">
              <w:rPr>
                <w:rFonts w:cstheme="minorHAnsi"/>
                <w:b/>
                <w:sz w:val="18"/>
                <w:szCs w:val="18"/>
                <w:lang w:val="es-ES_tradnl"/>
              </w:rPr>
              <w:t>Vp (m/s)</w:t>
            </w:r>
          </w:p>
        </w:tc>
        <w:tc>
          <w:tcPr>
            <w:tcW w:w="1134"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rsidR="00956284" w:rsidRPr="00956284" w:rsidRDefault="00956284" w:rsidP="00202890">
            <w:pPr>
              <w:jc w:val="center"/>
              <w:rPr>
                <w:rFonts w:cstheme="minorHAnsi"/>
                <w:b/>
                <w:sz w:val="18"/>
                <w:szCs w:val="18"/>
                <w:lang w:val="es-ES_tradnl"/>
              </w:rPr>
            </w:pPr>
            <w:r w:rsidRPr="00956284">
              <w:rPr>
                <w:rFonts w:cstheme="minorHAnsi"/>
                <w:b/>
                <w:sz w:val="18"/>
                <w:szCs w:val="18"/>
                <w:lang w:val="es-ES_tradnl"/>
              </w:rPr>
              <w:t>Velocidad promedio</w:t>
            </w:r>
          </w:p>
          <w:p w:rsidR="00956284" w:rsidRPr="00956284" w:rsidRDefault="00956284" w:rsidP="00202890">
            <w:pPr>
              <w:jc w:val="center"/>
              <w:rPr>
                <w:rFonts w:cstheme="minorHAnsi"/>
                <w:b/>
                <w:sz w:val="18"/>
                <w:szCs w:val="18"/>
                <w:lang w:val="es-ES_tradnl"/>
              </w:rPr>
            </w:pPr>
            <w:r w:rsidRPr="00956284">
              <w:rPr>
                <w:rFonts w:cstheme="minorHAnsi"/>
                <w:b/>
                <w:sz w:val="18"/>
                <w:szCs w:val="18"/>
                <w:lang w:val="es-ES_tradnl"/>
              </w:rPr>
              <w:t>Vs (m/s)</w:t>
            </w:r>
          </w:p>
        </w:tc>
        <w:tc>
          <w:tcPr>
            <w:tcW w:w="993"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rsidR="00956284" w:rsidRPr="00956284" w:rsidRDefault="00956284" w:rsidP="00202890">
            <w:pPr>
              <w:jc w:val="center"/>
              <w:rPr>
                <w:rFonts w:cstheme="minorHAnsi"/>
                <w:b/>
                <w:sz w:val="18"/>
                <w:szCs w:val="18"/>
                <w:lang w:val="es-ES_tradnl"/>
              </w:rPr>
            </w:pPr>
            <w:r w:rsidRPr="00956284">
              <w:rPr>
                <w:rFonts w:cstheme="minorHAnsi"/>
                <w:b/>
                <w:sz w:val="18"/>
                <w:szCs w:val="18"/>
                <w:lang w:val="es-ES_tradnl"/>
              </w:rPr>
              <w:t>Potencia</w:t>
            </w:r>
          </w:p>
          <w:p w:rsidR="00956284" w:rsidRPr="00956284" w:rsidRDefault="00956284" w:rsidP="00202890">
            <w:pPr>
              <w:jc w:val="center"/>
              <w:rPr>
                <w:rFonts w:cstheme="minorHAnsi"/>
                <w:b/>
                <w:sz w:val="18"/>
                <w:szCs w:val="18"/>
              </w:rPr>
            </w:pPr>
            <w:r w:rsidRPr="00956284">
              <w:rPr>
                <w:rFonts w:cstheme="minorHAnsi"/>
                <w:b/>
                <w:sz w:val="18"/>
                <w:szCs w:val="18"/>
                <w:lang w:val="es-ES_tradnl"/>
              </w:rPr>
              <w:t>(m)</w:t>
            </w:r>
          </w:p>
        </w:tc>
        <w:tc>
          <w:tcPr>
            <w:tcW w:w="3993"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rsidR="00956284" w:rsidRPr="00956284" w:rsidRDefault="00956284" w:rsidP="00202890">
            <w:pPr>
              <w:jc w:val="center"/>
              <w:rPr>
                <w:rFonts w:cstheme="minorHAnsi"/>
                <w:b/>
                <w:sz w:val="18"/>
                <w:szCs w:val="18"/>
                <w:lang w:val="es-ES_tradnl"/>
              </w:rPr>
            </w:pPr>
            <w:r w:rsidRPr="00956284">
              <w:rPr>
                <w:rFonts w:cstheme="minorHAnsi"/>
                <w:b/>
                <w:sz w:val="18"/>
                <w:szCs w:val="18"/>
                <w:lang w:val="es-ES_tradnl"/>
              </w:rPr>
              <w:t>Correspondencia geológica</w:t>
            </w:r>
          </w:p>
        </w:tc>
      </w:tr>
      <w:tr w:rsidR="00956284" w:rsidRPr="00956284" w:rsidTr="00C22120">
        <w:trPr>
          <w:trHeight w:val="398"/>
          <w:jc w:val="center"/>
        </w:trPr>
        <w:tc>
          <w:tcPr>
            <w:tcW w:w="876" w:type="dxa"/>
            <w:tcBorders>
              <w:top w:val="single" w:sz="4" w:space="0" w:color="auto"/>
              <w:left w:val="single" w:sz="4" w:space="0" w:color="auto"/>
              <w:bottom w:val="single" w:sz="4" w:space="0" w:color="auto"/>
              <w:right w:val="single" w:sz="4" w:space="0" w:color="auto"/>
            </w:tcBorders>
            <w:vAlign w:val="center"/>
            <w:hideMark/>
          </w:tcPr>
          <w:p w:rsidR="00956284" w:rsidRPr="00956284" w:rsidRDefault="00956284" w:rsidP="00202890">
            <w:pPr>
              <w:jc w:val="center"/>
              <w:rPr>
                <w:rFonts w:cstheme="minorHAnsi"/>
                <w:b/>
                <w:sz w:val="18"/>
                <w:szCs w:val="18"/>
                <w:lang w:val="es-ES_tradnl"/>
              </w:rPr>
            </w:pPr>
            <w:r w:rsidRPr="00956284">
              <w:rPr>
                <w:rFonts w:cstheme="minorHAnsi"/>
                <w:b/>
                <w:sz w:val="18"/>
                <w:szCs w:val="18"/>
                <w:lang w:val="es-ES_tradnl"/>
              </w:rPr>
              <w:t>A</w:t>
            </w:r>
          </w:p>
        </w:tc>
        <w:tc>
          <w:tcPr>
            <w:tcW w:w="1134" w:type="dxa"/>
            <w:tcBorders>
              <w:top w:val="single" w:sz="4" w:space="0" w:color="auto"/>
              <w:left w:val="single" w:sz="4" w:space="0" w:color="auto"/>
              <w:bottom w:val="single" w:sz="4" w:space="0" w:color="auto"/>
              <w:right w:val="single" w:sz="4" w:space="0" w:color="auto"/>
            </w:tcBorders>
            <w:vAlign w:val="center"/>
            <w:hideMark/>
          </w:tcPr>
          <w:p w:rsidR="00956284" w:rsidRPr="00956284" w:rsidRDefault="00956284" w:rsidP="00202890">
            <w:pPr>
              <w:jc w:val="center"/>
              <w:rPr>
                <w:rFonts w:cstheme="minorHAnsi"/>
                <w:sz w:val="18"/>
                <w:szCs w:val="18"/>
                <w:lang w:val="es-ES_tradnl"/>
              </w:rPr>
            </w:pPr>
            <w:r w:rsidRPr="00956284">
              <w:rPr>
                <w:rFonts w:cstheme="minorHAnsi"/>
                <w:sz w:val="18"/>
                <w:szCs w:val="18"/>
                <w:lang w:val="es-ES_tradnl"/>
              </w:rPr>
              <w:t>250 - 270</w:t>
            </w:r>
          </w:p>
        </w:tc>
        <w:tc>
          <w:tcPr>
            <w:tcW w:w="1275" w:type="dxa"/>
            <w:tcBorders>
              <w:top w:val="single" w:sz="4" w:space="0" w:color="auto"/>
              <w:left w:val="single" w:sz="4" w:space="0" w:color="auto"/>
              <w:bottom w:val="single" w:sz="4" w:space="0" w:color="auto"/>
              <w:right w:val="single" w:sz="4" w:space="0" w:color="auto"/>
            </w:tcBorders>
            <w:vAlign w:val="center"/>
            <w:hideMark/>
          </w:tcPr>
          <w:p w:rsidR="00956284" w:rsidRPr="00956284" w:rsidRDefault="00956284" w:rsidP="00202890">
            <w:pPr>
              <w:jc w:val="center"/>
              <w:rPr>
                <w:rFonts w:cstheme="minorHAnsi"/>
                <w:sz w:val="18"/>
                <w:szCs w:val="18"/>
                <w:lang w:val="es-ES_tradnl"/>
              </w:rPr>
            </w:pPr>
            <w:r w:rsidRPr="00956284">
              <w:rPr>
                <w:rFonts w:cstheme="minorHAnsi"/>
                <w:sz w:val="18"/>
                <w:szCs w:val="18"/>
                <w:lang w:val="es-ES_tradnl"/>
              </w:rPr>
              <w:t>270</w:t>
            </w:r>
          </w:p>
        </w:tc>
        <w:tc>
          <w:tcPr>
            <w:tcW w:w="1134" w:type="dxa"/>
            <w:tcBorders>
              <w:top w:val="single" w:sz="4" w:space="0" w:color="auto"/>
              <w:left w:val="single" w:sz="4" w:space="0" w:color="auto"/>
              <w:bottom w:val="single" w:sz="4" w:space="0" w:color="auto"/>
              <w:right w:val="single" w:sz="4" w:space="0" w:color="auto"/>
            </w:tcBorders>
            <w:vAlign w:val="center"/>
            <w:hideMark/>
          </w:tcPr>
          <w:p w:rsidR="00956284" w:rsidRPr="00956284" w:rsidRDefault="00956284" w:rsidP="00202890">
            <w:pPr>
              <w:jc w:val="center"/>
              <w:rPr>
                <w:rFonts w:cstheme="minorHAnsi"/>
                <w:sz w:val="18"/>
                <w:szCs w:val="18"/>
                <w:lang w:val="es-ES_tradnl"/>
              </w:rPr>
            </w:pPr>
            <w:r w:rsidRPr="00956284">
              <w:rPr>
                <w:rFonts w:cstheme="minorHAnsi"/>
                <w:sz w:val="18"/>
                <w:szCs w:val="18"/>
                <w:lang w:val="es-ES_tradnl"/>
              </w:rPr>
              <w:t>181</w:t>
            </w:r>
          </w:p>
        </w:tc>
        <w:tc>
          <w:tcPr>
            <w:tcW w:w="993" w:type="dxa"/>
            <w:tcBorders>
              <w:top w:val="single" w:sz="4" w:space="0" w:color="auto"/>
              <w:left w:val="single" w:sz="4" w:space="0" w:color="auto"/>
              <w:bottom w:val="single" w:sz="4" w:space="0" w:color="auto"/>
              <w:right w:val="single" w:sz="4" w:space="0" w:color="auto"/>
            </w:tcBorders>
            <w:vAlign w:val="center"/>
            <w:hideMark/>
          </w:tcPr>
          <w:p w:rsidR="00956284" w:rsidRPr="00956284" w:rsidRDefault="00956284" w:rsidP="00202890">
            <w:pPr>
              <w:jc w:val="center"/>
              <w:rPr>
                <w:rFonts w:cstheme="minorHAnsi"/>
                <w:sz w:val="18"/>
                <w:szCs w:val="18"/>
                <w:lang w:val="es-ES_tradnl"/>
              </w:rPr>
            </w:pPr>
            <w:r w:rsidRPr="00956284">
              <w:rPr>
                <w:rFonts w:cstheme="minorHAnsi"/>
                <w:sz w:val="18"/>
                <w:szCs w:val="18"/>
                <w:lang w:val="es-ES_tradnl"/>
              </w:rPr>
              <w:t>0.80 - 1.60</w:t>
            </w:r>
          </w:p>
        </w:tc>
        <w:tc>
          <w:tcPr>
            <w:tcW w:w="3993" w:type="dxa"/>
            <w:tcBorders>
              <w:top w:val="single" w:sz="4" w:space="0" w:color="auto"/>
              <w:left w:val="single" w:sz="4" w:space="0" w:color="auto"/>
              <w:bottom w:val="single" w:sz="4" w:space="0" w:color="auto"/>
              <w:right w:val="single" w:sz="4" w:space="0" w:color="auto"/>
            </w:tcBorders>
            <w:vAlign w:val="center"/>
            <w:hideMark/>
          </w:tcPr>
          <w:p w:rsidR="00956284" w:rsidRPr="00956284" w:rsidRDefault="00956284" w:rsidP="00202890">
            <w:pPr>
              <w:rPr>
                <w:rFonts w:cstheme="minorHAnsi"/>
                <w:sz w:val="18"/>
                <w:szCs w:val="18"/>
                <w:lang w:val="es-ES_tradnl"/>
              </w:rPr>
            </w:pPr>
            <w:r w:rsidRPr="00956284">
              <w:rPr>
                <w:rFonts w:cstheme="minorHAnsi"/>
                <w:sz w:val="18"/>
                <w:szCs w:val="18"/>
                <w:lang w:val="es-ES_tradnl"/>
              </w:rPr>
              <w:t>Suelo orgánico de cobertura, limos arenosos húmedos a saturados.</w:t>
            </w:r>
          </w:p>
        </w:tc>
      </w:tr>
      <w:tr w:rsidR="00956284" w:rsidRPr="00956284" w:rsidTr="00C22120">
        <w:trPr>
          <w:trHeight w:val="458"/>
          <w:jc w:val="center"/>
        </w:trPr>
        <w:tc>
          <w:tcPr>
            <w:tcW w:w="876" w:type="dxa"/>
            <w:tcBorders>
              <w:top w:val="single" w:sz="4" w:space="0" w:color="auto"/>
              <w:left w:val="single" w:sz="4" w:space="0" w:color="auto"/>
              <w:bottom w:val="single" w:sz="4" w:space="0" w:color="auto"/>
              <w:right w:val="single" w:sz="4" w:space="0" w:color="auto"/>
            </w:tcBorders>
            <w:vAlign w:val="center"/>
            <w:hideMark/>
          </w:tcPr>
          <w:p w:rsidR="00956284" w:rsidRPr="00956284" w:rsidRDefault="00956284" w:rsidP="00202890">
            <w:pPr>
              <w:jc w:val="center"/>
              <w:rPr>
                <w:rFonts w:cstheme="minorHAnsi"/>
                <w:b/>
                <w:sz w:val="18"/>
                <w:szCs w:val="18"/>
                <w:lang w:val="es-ES_tradnl"/>
              </w:rPr>
            </w:pPr>
            <w:r w:rsidRPr="00956284">
              <w:rPr>
                <w:rFonts w:cstheme="minorHAnsi"/>
                <w:b/>
                <w:sz w:val="18"/>
                <w:szCs w:val="18"/>
                <w:lang w:val="es-ES_tradnl"/>
              </w:rPr>
              <w:t>B</w:t>
            </w:r>
          </w:p>
        </w:tc>
        <w:tc>
          <w:tcPr>
            <w:tcW w:w="1134" w:type="dxa"/>
            <w:tcBorders>
              <w:top w:val="single" w:sz="4" w:space="0" w:color="auto"/>
              <w:left w:val="single" w:sz="4" w:space="0" w:color="auto"/>
              <w:bottom w:val="single" w:sz="4" w:space="0" w:color="auto"/>
              <w:right w:val="single" w:sz="4" w:space="0" w:color="auto"/>
            </w:tcBorders>
            <w:vAlign w:val="center"/>
            <w:hideMark/>
          </w:tcPr>
          <w:p w:rsidR="00956284" w:rsidRPr="00956284" w:rsidRDefault="00956284" w:rsidP="00202890">
            <w:pPr>
              <w:jc w:val="center"/>
              <w:rPr>
                <w:rFonts w:cstheme="minorHAnsi"/>
                <w:sz w:val="18"/>
                <w:szCs w:val="18"/>
                <w:lang w:val="es-ES_tradnl"/>
              </w:rPr>
            </w:pPr>
            <w:r w:rsidRPr="00956284">
              <w:rPr>
                <w:rFonts w:cstheme="minorHAnsi"/>
                <w:sz w:val="18"/>
                <w:szCs w:val="18"/>
                <w:lang w:val="es-ES_tradnl"/>
              </w:rPr>
              <w:t>330 - 350</w:t>
            </w:r>
          </w:p>
        </w:tc>
        <w:tc>
          <w:tcPr>
            <w:tcW w:w="1275" w:type="dxa"/>
            <w:tcBorders>
              <w:top w:val="single" w:sz="4" w:space="0" w:color="auto"/>
              <w:left w:val="single" w:sz="4" w:space="0" w:color="auto"/>
              <w:bottom w:val="single" w:sz="4" w:space="0" w:color="auto"/>
              <w:right w:val="single" w:sz="4" w:space="0" w:color="auto"/>
            </w:tcBorders>
            <w:vAlign w:val="center"/>
            <w:hideMark/>
          </w:tcPr>
          <w:p w:rsidR="00956284" w:rsidRPr="00956284" w:rsidRDefault="00956284" w:rsidP="00202890">
            <w:pPr>
              <w:jc w:val="center"/>
              <w:rPr>
                <w:rFonts w:cstheme="minorHAnsi"/>
                <w:sz w:val="18"/>
                <w:szCs w:val="18"/>
                <w:lang w:val="es-ES_tradnl"/>
              </w:rPr>
            </w:pPr>
            <w:r w:rsidRPr="00956284">
              <w:rPr>
                <w:rFonts w:cstheme="minorHAnsi"/>
                <w:sz w:val="18"/>
                <w:szCs w:val="18"/>
                <w:lang w:val="es-ES_tradnl"/>
              </w:rPr>
              <w:t>340</w:t>
            </w:r>
          </w:p>
        </w:tc>
        <w:tc>
          <w:tcPr>
            <w:tcW w:w="1134" w:type="dxa"/>
            <w:tcBorders>
              <w:top w:val="single" w:sz="4" w:space="0" w:color="auto"/>
              <w:left w:val="single" w:sz="4" w:space="0" w:color="auto"/>
              <w:bottom w:val="single" w:sz="4" w:space="0" w:color="auto"/>
              <w:right w:val="single" w:sz="4" w:space="0" w:color="auto"/>
            </w:tcBorders>
            <w:vAlign w:val="center"/>
            <w:hideMark/>
          </w:tcPr>
          <w:p w:rsidR="00956284" w:rsidRPr="00956284" w:rsidRDefault="00956284" w:rsidP="00202890">
            <w:pPr>
              <w:jc w:val="center"/>
              <w:rPr>
                <w:rFonts w:cstheme="minorHAnsi"/>
                <w:sz w:val="18"/>
                <w:szCs w:val="18"/>
                <w:lang w:val="es-ES_tradnl"/>
              </w:rPr>
            </w:pPr>
            <w:r w:rsidRPr="00956284">
              <w:rPr>
                <w:rFonts w:cstheme="minorHAnsi"/>
                <w:sz w:val="18"/>
                <w:szCs w:val="18"/>
                <w:lang w:val="es-ES_tradnl"/>
              </w:rPr>
              <w:t>237</w:t>
            </w:r>
          </w:p>
        </w:tc>
        <w:tc>
          <w:tcPr>
            <w:tcW w:w="993" w:type="dxa"/>
            <w:tcBorders>
              <w:top w:val="single" w:sz="4" w:space="0" w:color="auto"/>
              <w:left w:val="single" w:sz="4" w:space="0" w:color="auto"/>
              <w:bottom w:val="single" w:sz="4" w:space="0" w:color="auto"/>
              <w:right w:val="single" w:sz="4" w:space="0" w:color="auto"/>
            </w:tcBorders>
            <w:vAlign w:val="center"/>
            <w:hideMark/>
          </w:tcPr>
          <w:p w:rsidR="00956284" w:rsidRPr="00956284" w:rsidRDefault="00956284" w:rsidP="00202890">
            <w:pPr>
              <w:jc w:val="center"/>
              <w:rPr>
                <w:rFonts w:cstheme="minorHAnsi"/>
                <w:sz w:val="18"/>
                <w:szCs w:val="18"/>
                <w:lang w:val="es-ES_tradnl"/>
              </w:rPr>
            </w:pPr>
            <w:r w:rsidRPr="00956284">
              <w:rPr>
                <w:rFonts w:cstheme="minorHAnsi"/>
                <w:sz w:val="18"/>
                <w:szCs w:val="18"/>
                <w:lang w:val="es-ES_tradnl"/>
              </w:rPr>
              <w:t>0.90 - 9.0</w:t>
            </w:r>
          </w:p>
        </w:tc>
        <w:tc>
          <w:tcPr>
            <w:tcW w:w="3993" w:type="dxa"/>
            <w:tcBorders>
              <w:top w:val="single" w:sz="4" w:space="0" w:color="auto"/>
              <w:left w:val="single" w:sz="4" w:space="0" w:color="auto"/>
              <w:bottom w:val="single" w:sz="4" w:space="0" w:color="auto"/>
              <w:right w:val="single" w:sz="4" w:space="0" w:color="auto"/>
            </w:tcBorders>
            <w:vAlign w:val="center"/>
            <w:hideMark/>
          </w:tcPr>
          <w:p w:rsidR="00956284" w:rsidRPr="00956284" w:rsidRDefault="00956284" w:rsidP="00202890">
            <w:pPr>
              <w:rPr>
                <w:rFonts w:cstheme="minorHAnsi"/>
                <w:sz w:val="18"/>
                <w:szCs w:val="18"/>
                <w:lang w:val="es-ES_tradnl"/>
              </w:rPr>
            </w:pPr>
            <w:r w:rsidRPr="00956284">
              <w:rPr>
                <w:rFonts w:cstheme="minorHAnsi"/>
                <w:sz w:val="18"/>
                <w:szCs w:val="18"/>
                <w:lang w:val="es-ES_tradnl"/>
              </w:rPr>
              <w:t>Secuencia de Arenas y tobas húmedas, (Cangagua).</w:t>
            </w:r>
          </w:p>
        </w:tc>
      </w:tr>
      <w:tr w:rsidR="00956284" w:rsidRPr="00956284" w:rsidTr="00C22120">
        <w:trPr>
          <w:trHeight w:val="458"/>
          <w:jc w:val="center"/>
        </w:trPr>
        <w:tc>
          <w:tcPr>
            <w:tcW w:w="876" w:type="dxa"/>
            <w:tcBorders>
              <w:top w:val="single" w:sz="4" w:space="0" w:color="auto"/>
              <w:left w:val="single" w:sz="4" w:space="0" w:color="auto"/>
              <w:bottom w:val="single" w:sz="4" w:space="0" w:color="auto"/>
              <w:right w:val="single" w:sz="4" w:space="0" w:color="auto"/>
            </w:tcBorders>
            <w:vAlign w:val="center"/>
            <w:hideMark/>
          </w:tcPr>
          <w:p w:rsidR="00956284" w:rsidRPr="00956284" w:rsidRDefault="00956284" w:rsidP="00202890">
            <w:pPr>
              <w:jc w:val="center"/>
              <w:rPr>
                <w:rFonts w:cstheme="minorHAnsi"/>
                <w:b/>
                <w:sz w:val="18"/>
                <w:szCs w:val="18"/>
                <w:lang w:val="es-ES_tradnl"/>
              </w:rPr>
            </w:pPr>
            <w:r w:rsidRPr="00956284">
              <w:rPr>
                <w:rFonts w:cstheme="minorHAnsi"/>
                <w:b/>
                <w:sz w:val="18"/>
                <w:szCs w:val="18"/>
                <w:lang w:val="es-ES_tradnl"/>
              </w:rPr>
              <w:t>C</w:t>
            </w:r>
          </w:p>
        </w:tc>
        <w:tc>
          <w:tcPr>
            <w:tcW w:w="1134" w:type="dxa"/>
            <w:tcBorders>
              <w:top w:val="single" w:sz="4" w:space="0" w:color="auto"/>
              <w:left w:val="single" w:sz="4" w:space="0" w:color="auto"/>
              <w:bottom w:val="single" w:sz="4" w:space="0" w:color="auto"/>
              <w:right w:val="single" w:sz="4" w:space="0" w:color="auto"/>
            </w:tcBorders>
            <w:vAlign w:val="center"/>
            <w:hideMark/>
          </w:tcPr>
          <w:p w:rsidR="00956284" w:rsidRPr="00956284" w:rsidRDefault="00956284" w:rsidP="00202890">
            <w:pPr>
              <w:jc w:val="center"/>
              <w:rPr>
                <w:rFonts w:cstheme="minorHAnsi"/>
                <w:sz w:val="18"/>
                <w:szCs w:val="18"/>
                <w:lang w:val="es-ES_tradnl"/>
              </w:rPr>
            </w:pPr>
            <w:r w:rsidRPr="00956284">
              <w:rPr>
                <w:rFonts w:cstheme="minorHAnsi"/>
                <w:sz w:val="18"/>
                <w:szCs w:val="18"/>
                <w:lang w:val="es-ES_tradnl"/>
              </w:rPr>
              <w:t>615 - 689</w:t>
            </w:r>
          </w:p>
        </w:tc>
        <w:tc>
          <w:tcPr>
            <w:tcW w:w="1275" w:type="dxa"/>
            <w:tcBorders>
              <w:top w:val="single" w:sz="4" w:space="0" w:color="auto"/>
              <w:left w:val="single" w:sz="4" w:space="0" w:color="auto"/>
              <w:bottom w:val="single" w:sz="4" w:space="0" w:color="auto"/>
              <w:right w:val="single" w:sz="4" w:space="0" w:color="auto"/>
            </w:tcBorders>
            <w:vAlign w:val="center"/>
            <w:hideMark/>
          </w:tcPr>
          <w:p w:rsidR="00956284" w:rsidRPr="00956284" w:rsidRDefault="00956284" w:rsidP="00202890">
            <w:pPr>
              <w:jc w:val="center"/>
              <w:rPr>
                <w:rFonts w:cstheme="minorHAnsi"/>
                <w:sz w:val="18"/>
                <w:szCs w:val="18"/>
                <w:lang w:val="es-ES_tradnl"/>
              </w:rPr>
            </w:pPr>
            <w:r w:rsidRPr="00956284">
              <w:rPr>
                <w:rFonts w:cstheme="minorHAnsi"/>
                <w:sz w:val="18"/>
                <w:szCs w:val="18"/>
                <w:lang w:val="es-ES_tradnl"/>
              </w:rPr>
              <w:t>652</w:t>
            </w:r>
          </w:p>
        </w:tc>
        <w:tc>
          <w:tcPr>
            <w:tcW w:w="1134" w:type="dxa"/>
            <w:tcBorders>
              <w:top w:val="single" w:sz="4" w:space="0" w:color="auto"/>
              <w:left w:val="single" w:sz="4" w:space="0" w:color="auto"/>
              <w:bottom w:val="single" w:sz="4" w:space="0" w:color="auto"/>
              <w:right w:val="single" w:sz="4" w:space="0" w:color="auto"/>
            </w:tcBorders>
            <w:vAlign w:val="center"/>
            <w:hideMark/>
          </w:tcPr>
          <w:p w:rsidR="00956284" w:rsidRPr="00956284" w:rsidRDefault="00956284" w:rsidP="00202890">
            <w:pPr>
              <w:jc w:val="center"/>
              <w:rPr>
                <w:rFonts w:cstheme="minorHAnsi"/>
                <w:sz w:val="18"/>
                <w:szCs w:val="18"/>
                <w:lang w:val="es-ES_tradnl"/>
              </w:rPr>
            </w:pPr>
            <w:r w:rsidRPr="00956284">
              <w:rPr>
                <w:rFonts w:cstheme="minorHAnsi"/>
                <w:sz w:val="18"/>
                <w:szCs w:val="18"/>
                <w:lang w:val="es-ES_tradnl"/>
              </w:rPr>
              <w:t>456</w:t>
            </w:r>
          </w:p>
        </w:tc>
        <w:tc>
          <w:tcPr>
            <w:tcW w:w="993" w:type="dxa"/>
            <w:tcBorders>
              <w:top w:val="single" w:sz="4" w:space="0" w:color="auto"/>
              <w:left w:val="single" w:sz="4" w:space="0" w:color="auto"/>
              <w:bottom w:val="single" w:sz="4" w:space="0" w:color="auto"/>
              <w:right w:val="single" w:sz="4" w:space="0" w:color="auto"/>
            </w:tcBorders>
            <w:vAlign w:val="center"/>
            <w:hideMark/>
          </w:tcPr>
          <w:p w:rsidR="00956284" w:rsidRPr="00956284" w:rsidRDefault="00956284" w:rsidP="00202890">
            <w:pPr>
              <w:jc w:val="center"/>
              <w:rPr>
                <w:rFonts w:cstheme="minorHAnsi"/>
                <w:sz w:val="18"/>
                <w:szCs w:val="18"/>
                <w:lang w:val="es-ES_tradnl"/>
              </w:rPr>
            </w:pPr>
            <w:r w:rsidRPr="00956284">
              <w:rPr>
                <w:rFonts w:cstheme="minorHAnsi"/>
                <w:sz w:val="18"/>
                <w:szCs w:val="18"/>
                <w:lang w:val="es-ES_tradnl"/>
              </w:rPr>
              <w:t>12.0 - 15.0</w:t>
            </w:r>
          </w:p>
        </w:tc>
        <w:tc>
          <w:tcPr>
            <w:tcW w:w="3993" w:type="dxa"/>
            <w:tcBorders>
              <w:top w:val="single" w:sz="4" w:space="0" w:color="auto"/>
              <w:left w:val="single" w:sz="4" w:space="0" w:color="auto"/>
              <w:bottom w:val="single" w:sz="4" w:space="0" w:color="auto"/>
              <w:right w:val="single" w:sz="4" w:space="0" w:color="auto"/>
            </w:tcBorders>
            <w:vAlign w:val="center"/>
            <w:hideMark/>
          </w:tcPr>
          <w:p w:rsidR="00956284" w:rsidRPr="00956284" w:rsidRDefault="00956284" w:rsidP="00202890">
            <w:pPr>
              <w:rPr>
                <w:rFonts w:cstheme="minorHAnsi"/>
                <w:sz w:val="18"/>
                <w:szCs w:val="18"/>
                <w:lang w:val="es-ES_tradnl"/>
              </w:rPr>
            </w:pPr>
            <w:r w:rsidRPr="00956284">
              <w:rPr>
                <w:rFonts w:cstheme="minorHAnsi"/>
                <w:sz w:val="18"/>
                <w:szCs w:val="18"/>
                <w:lang w:val="es-ES_tradnl"/>
              </w:rPr>
              <w:t>Tobas alteradas intercaladas con caída de ceniza y lápilli de pómez, (Cangagua).</w:t>
            </w:r>
          </w:p>
        </w:tc>
      </w:tr>
      <w:tr w:rsidR="00956284" w:rsidRPr="00956284" w:rsidTr="00C22120">
        <w:trPr>
          <w:trHeight w:val="458"/>
          <w:jc w:val="center"/>
        </w:trPr>
        <w:tc>
          <w:tcPr>
            <w:tcW w:w="876" w:type="dxa"/>
            <w:tcBorders>
              <w:top w:val="single" w:sz="4" w:space="0" w:color="auto"/>
              <w:left w:val="single" w:sz="4" w:space="0" w:color="auto"/>
              <w:bottom w:val="single" w:sz="4" w:space="0" w:color="auto"/>
              <w:right w:val="single" w:sz="4" w:space="0" w:color="auto"/>
            </w:tcBorders>
            <w:vAlign w:val="center"/>
            <w:hideMark/>
          </w:tcPr>
          <w:p w:rsidR="00956284" w:rsidRPr="00956284" w:rsidRDefault="00956284" w:rsidP="00202890">
            <w:pPr>
              <w:jc w:val="center"/>
              <w:rPr>
                <w:rFonts w:cstheme="minorHAnsi"/>
                <w:b/>
                <w:sz w:val="18"/>
                <w:szCs w:val="18"/>
                <w:lang w:val="es-ES_tradnl"/>
              </w:rPr>
            </w:pPr>
            <w:r w:rsidRPr="00956284">
              <w:rPr>
                <w:rFonts w:cstheme="minorHAnsi"/>
                <w:b/>
                <w:sz w:val="18"/>
                <w:szCs w:val="18"/>
                <w:lang w:val="es-ES_tradnl"/>
              </w:rPr>
              <w:t>D</w:t>
            </w:r>
          </w:p>
        </w:tc>
        <w:tc>
          <w:tcPr>
            <w:tcW w:w="1134" w:type="dxa"/>
            <w:tcBorders>
              <w:top w:val="single" w:sz="4" w:space="0" w:color="auto"/>
              <w:left w:val="single" w:sz="4" w:space="0" w:color="auto"/>
              <w:bottom w:val="single" w:sz="4" w:space="0" w:color="auto"/>
              <w:right w:val="single" w:sz="4" w:space="0" w:color="auto"/>
            </w:tcBorders>
            <w:vAlign w:val="center"/>
            <w:hideMark/>
          </w:tcPr>
          <w:p w:rsidR="00956284" w:rsidRPr="00956284" w:rsidRDefault="00956284" w:rsidP="00202890">
            <w:pPr>
              <w:jc w:val="center"/>
              <w:rPr>
                <w:rFonts w:cstheme="minorHAnsi"/>
                <w:sz w:val="18"/>
                <w:szCs w:val="18"/>
                <w:lang w:val="es-ES_tradnl"/>
              </w:rPr>
            </w:pPr>
            <w:r w:rsidRPr="00956284">
              <w:rPr>
                <w:rFonts w:cstheme="minorHAnsi"/>
                <w:sz w:val="18"/>
                <w:szCs w:val="18"/>
                <w:lang w:val="es-ES_tradnl"/>
              </w:rPr>
              <w:t>1200 - 1330</w:t>
            </w:r>
          </w:p>
        </w:tc>
        <w:tc>
          <w:tcPr>
            <w:tcW w:w="1275" w:type="dxa"/>
            <w:tcBorders>
              <w:top w:val="single" w:sz="4" w:space="0" w:color="auto"/>
              <w:left w:val="single" w:sz="4" w:space="0" w:color="auto"/>
              <w:bottom w:val="single" w:sz="4" w:space="0" w:color="auto"/>
              <w:right w:val="single" w:sz="4" w:space="0" w:color="auto"/>
            </w:tcBorders>
            <w:vAlign w:val="center"/>
            <w:hideMark/>
          </w:tcPr>
          <w:p w:rsidR="00956284" w:rsidRPr="00956284" w:rsidRDefault="00956284" w:rsidP="00202890">
            <w:pPr>
              <w:jc w:val="center"/>
              <w:rPr>
                <w:rFonts w:cstheme="minorHAnsi"/>
                <w:sz w:val="18"/>
                <w:szCs w:val="18"/>
                <w:lang w:val="es-ES_tradnl"/>
              </w:rPr>
            </w:pPr>
            <w:r w:rsidRPr="00956284">
              <w:rPr>
                <w:rFonts w:cstheme="minorHAnsi"/>
                <w:sz w:val="18"/>
                <w:szCs w:val="18"/>
                <w:lang w:val="es-ES_tradnl"/>
              </w:rPr>
              <w:t>1265</w:t>
            </w:r>
          </w:p>
        </w:tc>
        <w:tc>
          <w:tcPr>
            <w:tcW w:w="1134" w:type="dxa"/>
            <w:tcBorders>
              <w:top w:val="single" w:sz="4" w:space="0" w:color="auto"/>
              <w:left w:val="single" w:sz="4" w:space="0" w:color="auto"/>
              <w:bottom w:val="single" w:sz="4" w:space="0" w:color="auto"/>
              <w:right w:val="single" w:sz="4" w:space="0" w:color="auto"/>
            </w:tcBorders>
            <w:vAlign w:val="center"/>
            <w:hideMark/>
          </w:tcPr>
          <w:p w:rsidR="00956284" w:rsidRPr="00956284" w:rsidRDefault="00956284" w:rsidP="00202890">
            <w:pPr>
              <w:jc w:val="center"/>
              <w:rPr>
                <w:rFonts w:cstheme="minorHAnsi"/>
                <w:sz w:val="18"/>
                <w:szCs w:val="18"/>
                <w:lang w:val="es-ES_tradnl"/>
              </w:rPr>
            </w:pPr>
            <w:r w:rsidRPr="00956284">
              <w:rPr>
                <w:rFonts w:cstheme="minorHAnsi"/>
                <w:sz w:val="18"/>
                <w:szCs w:val="18"/>
                <w:lang w:val="es-ES_tradnl"/>
              </w:rPr>
              <w:t>816</w:t>
            </w:r>
          </w:p>
        </w:tc>
        <w:tc>
          <w:tcPr>
            <w:tcW w:w="993" w:type="dxa"/>
            <w:tcBorders>
              <w:top w:val="single" w:sz="4" w:space="0" w:color="auto"/>
              <w:left w:val="single" w:sz="4" w:space="0" w:color="auto"/>
              <w:bottom w:val="single" w:sz="4" w:space="0" w:color="auto"/>
              <w:right w:val="single" w:sz="4" w:space="0" w:color="auto"/>
            </w:tcBorders>
            <w:vAlign w:val="center"/>
            <w:hideMark/>
          </w:tcPr>
          <w:p w:rsidR="00956284" w:rsidRPr="00956284" w:rsidRDefault="00956284" w:rsidP="00202890">
            <w:pPr>
              <w:jc w:val="center"/>
              <w:rPr>
                <w:rFonts w:cstheme="minorHAnsi"/>
                <w:sz w:val="18"/>
                <w:szCs w:val="18"/>
                <w:lang w:val="es-ES_tradnl"/>
              </w:rPr>
            </w:pPr>
            <w:r w:rsidRPr="00956284">
              <w:rPr>
                <w:rFonts w:cstheme="minorHAnsi"/>
                <w:sz w:val="18"/>
                <w:szCs w:val="18"/>
                <w:lang w:val="es-ES_tradnl"/>
              </w:rPr>
              <w:t>&gt;10</w:t>
            </w:r>
          </w:p>
        </w:tc>
        <w:tc>
          <w:tcPr>
            <w:tcW w:w="3993" w:type="dxa"/>
            <w:tcBorders>
              <w:top w:val="single" w:sz="4" w:space="0" w:color="auto"/>
              <w:left w:val="single" w:sz="4" w:space="0" w:color="auto"/>
              <w:bottom w:val="single" w:sz="4" w:space="0" w:color="auto"/>
              <w:right w:val="single" w:sz="4" w:space="0" w:color="auto"/>
            </w:tcBorders>
            <w:vAlign w:val="center"/>
            <w:hideMark/>
          </w:tcPr>
          <w:p w:rsidR="00956284" w:rsidRPr="00956284" w:rsidRDefault="00956284" w:rsidP="00202890">
            <w:pPr>
              <w:rPr>
                <w:rFonts w:cstheme="minorHAnsi"/>
                <w:sz w:val="18"/>
                <w:szCs w:val="18"/>
                <w:lang w:val="es-ES_tradnl"/>
              </w:rPr>
            </w:pPr>
            <w:r w:rsidRPr="00956284">
              <w:rPr>
                <w:rFonts w:cstheme="minorHAnsi"/>
                <w:sz w:val="18"/>
                <w:szCs w:val="18"/>
                <w:lang w:val="es-ES_tradnl"/>
              </w:rPr>
              <w:t>Roca, Volcánicos indiferenciados muy alterados y fracturados, Volcánicos del Atacazo, Corazón e Iliniza.</w:t>
            </w:r>
          </w:p>
        </w:tc>
      </w:tr>
    </w:tbl>
    <w:p w:rsidR="00C22120" w:rsidRDefault="00C22120" w:rsidP="00202890">
      <w:pPr>
        <w:jc w:val="center"/>
        <w:rPr>
          <w:rFonts w:ascii="Arial" w:hAnsi="Arial" w:cs="Arial"/>
          <w:sz w:val="16"/>
          <w:szCs w:val="16"/>
        </w:rPr>
      </w:pPr>
    </w:p>
    <w:p w:rsidR="00956284" w:rsidRDefault="00956284" w:rsidP="00202890">
      <w:pPr>
        <w:jc w:val="center"/>
        <w:rPr>
          <w:rFonts w:ascii="Arial" w:hAnsi="Arial" w:cs="Arial"/>
          <w:sz w:val="16"/>
          <w:szCs w:val="16"/>
        </w:rPr>
      </w:pPr>
      <w:r>
        <w:rPr>
          <w:rFonts w:ascii="Arial" w:hAnsi="Arial" w:cs="Arial"/>
          <w:sz w:val="16"/>
          <w:szCs w:val="16"/>
        </w:rPr>
        <w:t>Fuente: Informe Técnico de Geofísica mediante Sísmica de Refracción</w:t>
      </w:r>
    </w:p>
    <w:p w:rsidR="00956284" w:rsidRDefault="00956284" w:rsidP="00202890">
      <w:pPr>
        <w:pStyle w:val="Sinespaciado"/>
        <w:rPr>
          <w:rFonts w:ascii="Times New Roman" w:hAnsi="Times New Roman" w:cs="Times New Roman"/>
          <w:szCs w:val="20"/>
          <w:lang w:val="es-ES"/>
        </w:rPr>
      </w:pPr>
    </w:p>
    <w:p w:rsidR="00E34093" w:rsidRDefault="00E34093" w:rsidP="00202890">
      <w:r>
        <w:t>El análisis realizado de sísmica de refracción</w:t>
      </w:r>
      <w:r>
        <w:rPr>
          <w:rStyle w:val="Refdenotaalpie"/>
        </w:rPr>
        <w:footnoteReference w:id="3"/>
      </w:r>
      <w:r>
        <w:t xml:space="preserve"> (Ver Anexo  No. </w:t>
      </w:r>
      <w:r w:rsidR="002F2D4E">
        <w:t>3</w:t>
      </w:r>
      <w:r>
        <w:t>), a más de brindar características a detalle del suelo, como estratificación, grado de saturación, características mecánicas, permite determinar las capacidades portantes, para el diseño de estabilidad de la escombrera.</w:t>
      </w:r>
    </w:p>
    <w:p w:rsidR="00E34093" w:rsidRDefault="00E34093" w:rsidP="00202890"/>
    <w:p w:rsidR="00E34093" w:rsidRDefault="00E34093" w:rsidP="00202890">
      <w:pPr>
        <w:pStyle w:val="Sinespaciado"/>
        <w:rPr>
          <w:rFonts w:asciiTheme="minorHAnsi" w:eastAsiaTheme="minorHAnsi" w:hAnsiTheme="minorHAnsi" w:cstheme="minorBidi"/>
          <w:lang w:val="es-ES" w:bidi="ar-SA"/>
        </w:rPr>
      </w:pPr>
      <w:r w:rsidRPr="00E34093">
        <w:rPr>
          <w:rFonts w:asciiTheme="minorHAnsi" w:eastAsiaTheme="minorHAnsi" w:hAnsiTheme="minorHAnsi" w:cstheme="minorBidi"/>
          <w:lang w:val="es-ES" w:bidi="ar-SA"/>
        </w:rPr>
        <w:t>Como se observa</w:t>
      </w:r>
      <w:r w:rsidR="006B5A63">
        <w:rPr>
          <w:rFonts w:asciiTheme="minorHAnsi" w:eastAsiaTheme="minorHAnsi" w:hAnsiTheme="minorHAnsi" w:cstheme="minorBidi"/>
          <w:lang w:val="es-ES" w:bidi="ar-SA"/>
        </w:rPr>
        <w:t>,</w:t>
      </w:r>
      <w:r w:rsidRPr="00E34093">
        <w:rPr>
          <w:rFonts w:asciiTheme="minorHAnsi" w:eastAsiaTheme="minorHAnsi" w:hAnsiTheme="minorHAnsi" w:cstheme="minorBidi"/>
          <w:lang w:val="es-ES" w:bidi="ar-SA"/>
        </w:rPr>
        <w:t xml:space="preserve"> de los resultados del estudio de sísmica de refracción, tanto en el cuadro No. 9 como en el </w:t>
      </w:r>
      <w:r>
        <w:rPr>
          <w:rFonts w:asciiTheme="minorHAnsi" w:eastAsiaTheme="minorHAnsi" w:hAnsiTheme="minorHAnsi" w:cstheme="minorBidi"/>
          <w:lang w:val="es-ES" w:bidi="ar-SA"/>
        </w:rPr>
        <w:t xml:space="preserve">gráfico siguiente, se </w:t>
      </w:r>
      <w:r w:rsidR="006B5A63">
        <w:rPr>
          <w:rFonts w:asciiTheme="minorHAnsi" w:eastAsiaTheme="minorHAnsi" w:hAnsiTheme="minorHAnsi" w:cstheme="minorBidi"/>
          <w:lang w:val="es-ES" w:bidi="ar-SA"/>
        </w:rPr>
        <w:t>detalla</w:t>
      </w:r>
      <w:r>
        <w:rPr>
          <w:rFonts w:asciiTheme="minorHAnsi" w:eastAsiaTheme="minorHAnsi" w:hAnsiTheme="minorHAnsi" w:cstheme="minorBidi"/>
          <w:lang w:val="es-ES" w:bidi="ar-SA"/>
        </w:rPr>
        <w:t xml:space="preserve"> la composición del suelo en sus diferentes estratos, así como la descripción de las principales características del mismo.</w:t>
      </w:r>
      <w:r w:rsidRPr="00E34093">
        <w:rPr>
          <w:rFonts w:asciiTheme="minorHAnsi" w:eastAsiaTheme="minorHAnsi" w:hAnsiTheme="minorHAnsi" w:cstheme="minorBidi"/>
          <w:lang w:val="es-ES" w:bidi="ar-SA"/>
        </w:rPr>
        <w:t xml:space="preserve"> </w:t>
      </w:r>
    </w:p>
    <w:p w:rsidR="00715424" w:rsidRDefault="00715424" w:rsidP="00202890">
      <w:pPr>
        <w:pStyle w:val="Sinespaciado"/>
        <w:rPr>
          <w:rFonts w:asciiTheme="minorHAnsi" w:eastAsiaTheme="minorHAnsi" w:hAnsiTheme="minorHAnsi" w:cstheme="minorBidi"/>
          <w:lang w:val="es-ES" w:bidi="ar-SA"/>
        </w:rPr>
      </w:pPr>
    </w:p>
    <w:p w:rsidR="00C22120" w:rsidRDefault="00C22120" w:rsidP="00202890">
      <w:pPr>
        <w:pStyle w:val="Sinespaciado"/>
        <w:rPr>
          <w:rFonts w:asciiTheme="minorHAnsi" w:eastAsiaTheme="minorHAnsi" w:hAnsiTheme="minorHAnsi" w:cstheme="minorBidi"/>
          <w:lang w:val="es-ES" w:bidi="ar-SA"/>
        </w:rPr>
      </w:pPr>
    </w:p>
    <w:p w:rsidR="00C22120" w:rsidRDefault="00C22120" w:rsidP="00202890">
      <w:pPr>
        <w:pStyle w:val="Sinespaciado"/>
        <w:rPr>
          <w:rFonts w:asciiTheme="minorHAnsi" w:eastAsiaTheme="minorHAnsi" w:hAnsiTheme="minorHAnsi" w:cstheme="minorBidi"/>
          <w:lang w:val="es-ES" w:bidi="ar-SA"/>
        </w:rPr>
      </w:pPr>
    </w:p>
    <w:p w:rsidR="00715424" w:rsidRPr="00E34093" w:rsidRDefault="00715424" w:rsidP="00202890">
      <w:pPr>
        <w:pStyle w:val="Sinespaciado"/>
        <w:rPr>
          <w:rFonts w:asciiTheme="minorHAnsi" w:eastAsiaTheme="minorHAnsi" w:hAnsiTheme="minorHAnsi" w:cstheme="minorBidi"/>
          <w:lang w:val="es-ES" w:bidi="ar-SA"/>
        </w:rPr>
      </w:pPr>
    </w:p>
    <w:p w:rsidR="00E34093" w:rsidRDefault="00956CDE" w:rsidP="00202890">
      <w:pPr>
        <w:pStyle w:val="Descripcin"/>
        <w:rPr>
          <w:rFonts w:eastAsiaTheme="minorHAnsi" w:cstheme="minorBidi"/>
          <w:lang w:val="es-ES"/>
        </w:rPr>
      </w:pPr>
      <w:bookmarkStart w:id="257" w:name="_Toc349888675"/>
      <w:r>
        <w:t xml:space="preserve">Gráfico No. </w:t>
      </w:r>
      <w:r w:rsidR="007F7FAD">
        <w:fldChar w:fldCharType="begin"/>
      </w:r>
      <w:r>
        <w:instrText xml:space="preserve"> SEQ Gráfico_No. \* ARABIC </w:instrText>
      </w:r>
      <w:r w:rsidR="007F7FAD">
        <w:fldChar w:fldCharType="separate"/>
      </w:r>
      <w:r w:rsidR="007445F0">
        <w:rPr>
          <w:noProof/>
        </w:rPr>
        <w:t>31</w:t>
      </w:r>
      <w:r w:rsidR="007F7FAD">
        <w:fldChar w:fldCharType="end"/>
      </w:r>
      <w:r>
        <w:t>. Perfiles de los cortes geosísmicos</w:t>
      </w:r>
      <w:bookmarkEnd w:id="257"/>
    </w:p>
    <w:p w:rsidR="00E34093" w:rsidRDefault="00C22120" w:rsidP="00202890">
      <w:pPr>
        <w:pStyle w:val="Sinespaciado"/>
        <w:rPr>
          <w:rFonts w:asciiTheme="minorHAnsi" w:eastAsiaTheme="minorHAnsi" w:hAnsiTheme="minorHAnsi" w:cstheme="minorBidi"/>
          <w:lang w:val="es-ES" w:bidi="ar-SA"/>
        </w:rPr>
      </w:pPr>
      <w:r w:rsidRPr="00E34093">
        <w:rPr>
          <w:noProof/>
          <w:lang w:val="es-ES" w:eastAsia="es-ES" w:bidi="ar-SA"/>
        </w:rPr>
        <w:drawing>
          <wp:anchor distT="0" distB="0" distL="114300" distR="114300" simplePos="0" relativeHeight="251685888" behindDoc="0" locked="0" layoutInCell="1" allowOverlap="1">
            <wp:simplePos x="0" y="0"/>
            <wp:positionH relativeFrom="column">
              <wp:posOffset>-392430</wp:posOffset>
            </wp:positionH>
            <wp:positionV relativeFrom="paragraph">
              <wp:posOffset>307975</wp:posOffset>
            </wp:positionV>
            <wp:extent cx="6463665" cy="4845050"/>
            <wp:effectExtent l="0" t="0" r="0" b="0"/>
            <wp:wrapSquare wrapText="bothSides"/>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cstate="print">
                      <a:extLst>
                        <a:ext uri="{28A0092B-C50C-407E-A947-70E740481C1C}">
                          <a14:useLocalDpi xmlns:a14="http://schemas.microsoft.com/office/drawing/2010/main" val="0"/>
                        </a:ext>
                      </a:extLst>
                    </a:blip>
                    <a:srcRect l="16592" t="11715" r="21868" b="6276"/>
                    <a:stretch/>
                  </pic:blipFill>
                  <pic:spPr bwMode="auto">
                    <a:xfrm>
                      <a:off x="0" y="0"/>
                      <a:ext cx="6463665" cy="4845050"/>
                    </a:xfrm>
                    <a:prstGeom prst="rect">
                      <a:avLst/>
                    </a:prstGeom>
                    <a:ln>
                      <a:noFill/>
                    </a:ln>
                    <a:extLst>
                      <a:ext uri="{53640926-AAD7-44D8-BBD7-CCE9431645EC}">
                        <a14:shadowObscured xmlns:a14="http://schemas.microsoft.com/office/drawing/2010/main"/>
                      </a:ext>
                    </a:extLst>
                  </pic:spPr>
                </pic:pic>
              </a:graphicData>
            </a:graphic>
          </wp:anchor>
        </w:drawing>
      </w:r>
    </w:p>
    <w:p w:rsidR="00E34093" w:rsidRDefault="00E34093" w:rsidP="00202890">
      <w:pPr>
        <w:pStyle w:val="Sinespaciado"/>
        <w:rPr>
          <w:rFonts w:asciiTheme="minorHAnsi" w:eastAsiaTheme="minorHAnsi" w:hAnsiTheme="minorHAnsi" w:cstheme="minorBidi"/>
          <w:lang w:val="es-ES" w:bidi="ar-SA"/>
        </w:rPr>
      </w:pPr>
    </w:p>
    <w:p w:rsidR="00E34093" w:rsidRDefault="00E34093" w:rsidP="00202890">
      <w:pPr>
        <w:pStyle w:val="Sinespaciado"/>
        <w:rPr>
          <w:rFonts w:asciiTheme="minorHAnsi" w:eastAsiaTheme="minorHAnsi" w:hAnsiTheme="minorHAnsi" w:cstheme="minorBidi"/>
          <w:lang w:val="es-ES" w:bidi="ar-SA"/>
        </w:rPr>
      </w:pPr>
    </w:p>
    <w:p w:rsidR="00E34093" w:rsidRDefault="00E34093" w:rsidP="00202890">
      <w:pPr>
        <w:pStyle w:val="Sinespaciado"/>
        <w:rPr>
          <w:rFonts w:asciiTheme="minorHAnsi" w:eastAsiaTheme="minorHAnsi" w:hAnsiTheme="minorHAnsi" w:cstheme="minorBidi"/>
          <w:lang w:val="es-ES" w:bidi="ar-SA"/>
        </w:rPr>
      </w:pPr>
      <w:r>
        <w:rPr>
          <w:rFonts w:asciiTheme="minorHAnsi" w:eastAsiaTheme="minorHAnsi" w:hAnsiTheme="minorHAnsi" w:cstheme="minorBidi"/>
          <w:lang w:val="es-ES" w:bidi="ar-SA"/>
        </w:rPr>
        <w:t>Como se observa el primer estrato A, se encuentra de h</w:t>
      </w:r>
      <w:r w:rsidR="006B5A63">
        <w:rPr>
          <w:rFonts w:asciiTheme="minorHAnsi" w:eastAsiaTheme="minorHAnsi" w:hAnsiTheme="minorHAnsi" w:cstheme="minorBidi"/>
          <w:lang w:val="es-ES" w:bidi="ar-SA"/>
        </w:rPr>
        <w:t xml:space="preserve">úmedo a </w:t>
      </w:r>
      <w:r>
        <w:rPr>
          <w:rFonts w:asciiTheme="minorHAnsi" w:eastAsiaTheme="minorHAnsi" w:hAnsiTheme="minorHAnsi" w:cstheme="minorBidi"/>
          <w:lang w:val="es-ES" w:bidi="ar-SA"/>
        </w:rPr>
        <w:t xml:space="preserve">saturado, debido principalmente por las fuertes lluvias presentes </w:t>
      </w:r>
      <w:r w:rsidR="006B5A63">
        <w:rPr>
          <w:rFonts w:asciiTheme="minorHAnsi" w:eastAsiaTheme="minorHAnsi" w:hAnsiTheme="minorHAnsi" w:cstheme="minorBidi"/>
          <w:lang w:val="es-ES" w:bidi="ar-SA"/>
        </w:rPr>
        <w:t xml:space="preserve">en la zona. No se reporta nivel freático hasta los 10 m. </w:t>
      </w:r>
    </w:p>
    <w:p w:rsidR="00E34093" w:rsidRDefault="00E34093" w:rsidP="00202890">
      <w:pPr>
        <w:pStyle w:val="Sinespaciado"/>
        <w:rPr>
          <w:rFonts w:asciiTheme="minorHAnsi" w:eastAsiaTheme="minorHAnsi" w:hAnsiTheme="minorHAnsi" w:cstheme="minorBidi"/>
          <w:lang w:val="es-ES" w:bidi="ar-SA"/>
        </w:rPr>
      </w:pPr>
    </w:p>
    <w:p w:rsidR="00E34093" w:rsidRPr="00956284" w:rsidRDefault="00E34093" w:rsidP="00202890">
      <w:pPr>
        <w:pStyle w:val="Sinespaciado"/>
        <w:rPr>
          <w:rFonts w:ascii="Times New Roman" w:hAnsi="Times New Roman" w:cs="Times New Roman"/>
          <w:szCs w:val="20"/>
          <w:lang w:val="es-ES"/>
        </w:rPr>
      </w:pPr>
    </w:p>
    <w:p w:rsidR="00956284" w:rsidRPr="006B5A63" w:rsidRDefault="00956284" w:rsidP="00202890">
      <w:pPr>
        <w:pStyle w:val="Sinespaciado"/>
        <w:jc w:val="center"/>
        <w:rPr>
          <w:lang w:val="es-ES"/>
        </w:rPr>
      </w:pPr>
      <w:r>
        <w:rPr>
          <w:noProof/>
          <w:lang w:val="es-ES" w:eastAsia="es-ES" w:bidi="ar-SA"/>
        </w:rPr>
        <w:lastRenderedPageBreak/>
        <w:drawing>
          <wp:inline distT="0" distB="0" distL="0" distR="0">
            <wp:extent cx="3960414" cy="2968831"/>
            <wp:effectExtent l="0" t="0" r="2540" b="3175"/>
            <wp:docPr id="232" name="Imagen 232" descr="IMG00278-20111214-0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IMG00278-20111214-0941"/>
                    <pic:cNvPicPr>
                      <a:picLocks noChangeAspect="1" noChangeArrowheads="1"/>
                    </pic:cNvPicPr>
                  </pic:nvPicPr>
                  <pic:blipFill>
                    <a:blip r:embed="rId56" cstate="print">
                      <a:extLst>
                        <a:ext uri="{BEBA8EAE-BF5A-486C-A8C5-ECC9F3942E4B}">
                          <a14:imgProps xmlns:a14="http://schemas.microsoft.com/office/drawing/2010/main">
                            <a14:imgLayer r:embed="rId57">
                              <a14:imgEffect>
                                <a14:sharpenSoften amount="50000"/>
                              </a14:imgEffect>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3966110" cy="2973101"/>
                    </a:xfrm>
                    <a:prstGeom prst="rect">
                      <a:avLst/>
                    </a:prstGeom>
                    <a:noFill/>
                    <a:ln>
                      <a:noFill/>
                    </a:ln>
                  </pic:spPr>
                </pic:pic>
              </a:graphicData>
            </a:graphic>
          </wp:inline>
        </w:drawing>
      </w:r>
    </w:p>
    <w:p w:rsidR="00956284" w:rsidRPr="006B5A63" w:rsidRDefault="00956284" w:rsidP="00202890">
      <w:pPr>
        <w:pStyle w:val="Sinespaciado"/>
        <w:rPr>
          <w:lang w:val="es-ES"/>
        </w:rPr>
      </w:pPr>
    </w:p>
    <w:p w:rsidR="00956284" w:rsidRPr="00360DBF" w:rsidRDefault="00360DBF" w:rsidP="00202890">
      <w:pPr>
        <w:pStyle w:val="Descripcin"/>
        <w:rPr>
          <w:lang w:val="es-ES"/>
        </w:rPr>
      </w:pPr>
      <w:bookmarkStart w:id="258" w:name="_Toc349888690"/>
      <w:r w:rsidRPr="00360DBF">
        <w:t xml:space="preserve">Foto No. </w:t>
      </w:r>
      <w:r w:rsidR="007F7FAD" w:rsidRPr="00360DBF">
        <w:fldChar w:fldCharType="begin"/>
      </w:r>
      <w:r w:rsidRPr="00360DBF">
        <w:instrText xml:space="preserve"> SEQ Foto_No. \* ARABIC </w:instrText>
      </w:r>
      <w:r w:rsidR="007F7FAD" w:rsidRPr="00360DBF">
        <w:fldChar w:fldCharType="separate"/>
      </w:r>
      <w:r w:rsidR="007445F0">
        <w:rPr>
          <w:noProof/>
        </w:rPr>
        <w:t>6</w:t>
      </w:r>
      <w:r w:rsidR="007F7FAD" w:rsidRPr="00360DBF">
        <w:fldChar w:fldCharType="end"/>
      </w:r>
      <w:r w:rsidRPr="00360DBF">
        <w:t xml:space="preserve">. </w:t>
      </w:r>
      <w:r w:rsidR="00956284" w:rsidRPr="00360DBF">
        <w:rPr>
          <w:lang w:val="es-ES"/>
        </w:rPr>
        <w:t>Vista panorámica del Troje, se observa los flancos externos de la vaguada</w:t>
      </w:r>
      <w:bookmarkEnd w:id="258"/>
    </w:p>
    <w:p w:rsidR="00956284" w:rsidRDefault="00956284" w:rsidP="00202890">
      <w:pPr>
        <w:rPr>
          <w:rFonts w:ascii="Arial" w:hAnsi="Arial" w:cs="Arial"/>
          <w:lang w:val="es-ES_tradnl"/>
        </w:rPr>
      </w:pPr>
    </w:p>
    <w:p w:rsidR="00C22120" w:rsidRDefault="00C22120" w:rsidP="00202890">
      <w:pPr>
        <w:rPr>
          <w:rFonts w:ascii="Arial" w:hAnsi="Arial" w:cs="Arial"/>
          <w:lang w:val="es-ES_tradnl"/>
        </w:rPr>
      </w:pPr>
    </w:p>
    <w:p w:rsidR="00956284" w:rsidRPr="003163C2" w:rsidRDefault="003163C2" w:rsidP="00715424">
      <w:pPr>
        <w:pStyle w:val="Ttulo1"/>
        <w:numPr>
          <w:ilvl w:val="2"/>
          <w:numId w:val="5"/>
        </w:numPr>
        <w:spacing w:after="120"/>
        <w:ind w:left="544" w:hanging="567"/>
      </w:pPr>
      <w:r w:rsidRPr="003163C2">
        <w:t xml:space="preserve"> </w:t>
      </w:r>
      <w:bookmarkStart w:id="259" w:name="_Toc349888453"/>
      <w:r w:rsidRPr="003163C2">
        <w:t>Riesgos naturales</w:t>
      </w:r>
      <w:bookmarkEnd w:id="259"/>
    </w:p>
    <w:p w:rsidR="00956284" w:rsidRPr="003163C2" w:rsidRDefault="00956284" w:rsidP="00202890">
      <w:pPr>
        <w:widowControl w:val="0"/>
        <w:autoSpaceDE w:val="0"/>
        <w:autoSpaceDN w:val="0"/>
        <w:adjustRightInd w:val="0"/>
        <w:rPr>
          <w:rFonts w:cstheme="minorHAnsi"/>
          <w:lang w:val="es-MX"/>
        </w:rPr>
      </w:pPr>
      <w:r w:rsidRPr="003163C2">
        <w:rPr>
          <w:rFonts w:cstheme="minorHAnsi"/>
          <w:lang w:val="es-MX"/>
        </w:rPr>
        <w:t>Filho Agusto</w:t>
      </w:r>
      <w:r w:rsidRPr="003163C2">
        <w:rPr>
          <w:rStyle w:val="Refdenotaalpie"/>
          <w:rFonts w:cstheme="minorHAnsi"/>
          <w:lang w:val="es-MX"/>
        </w:rPr>
        <w:footnoteReference w:id="4"/>
      </w:r>
      <w:r w:rsidRPr="003163C2">
        <w:rPr>
          <w:rFonts w:cstheme="minorHAnsi"/>
          <w:lang w:val="es-MX"/>
        </w:rPr>
        <w:t xml:space="preserve"> define los riesgos geológicos como “</w:t>
      </w:r>
      <w:r w:rsidRPr="003163C2">
        <w:rPr>
          <w:rFonts w:cstheme="minorHAnsi"/>
          <w:i/>
          <w:lang w:val="es-MX"/>
        </w:rPr>
        <w:t>una circunstancia o situación de peligro, perdida o daño, social y económico, debida a una condición geológica o a una probabilidad de ocurrencia de procesos geológicos, inducidos o no</w:t>
      </w:r>
      <w:r w:rsidRPr="003163C2">
        <w:rPr>
          <w:rFonts w:cstheme="minorHAnsi"/>
          <w:lang w:val="es-MX"/>
        </w:rPr>
        <w:t>”.</w:t>
      </w:r>
    </w:p>
    <w:p w:rsidR="00956284" w:rsidRPr="003163C2" w:rsidRDefault="00956284" w:rsidP="00202890">
      <w:pPr>
        <w:widowControl w:val="0"/>
        <w:autoSpaceDE w:val="0"/>
        <w:autoSpaceDN w:val="0"/>
        <w:adjustRightInd w:val="0"/>
        <w:rPr>
          <w:rFonts w:cstheme="minorHAnsi"/>
          <w:lang w:val="es-ES_tradnl"/>
        </w:rPr>
      </w:pPr>
    </w:p>
    <w:p w:rsidR="00956284" w:rsidRDefault="00956284" w:rsidP="00202890">
      <w:pPr>
        <w:widowControl w:val="0"/>
        <w:autoSpaceDE w:val="0"/>
        <w:autoSpaceDN w:val="0"/>
        <w:adjustRightInd w:val="0"/>
        <w:rPr>
          <w:rFonts w:cstheme="minorHAnsi"/>
          <w:lang w:val="es-ES_tradnl"/>
        </w:rPr>
      </w:pPr>
      <w:r w:rsidRPr="003163C2">
        <w:rPr>
          <w:rFonts w:cstheme="minorHAnsi"/>
          <w:lang w:val="es-ES_tradnl"/>
        </w:rPr>
        <w:t>A continuación se describe la metodología utilizada para las amenazas geofísicas (sismos y erupciones volcánicas) y morfoclimáticos (remoción en masa).</w:t>
      </w:r>
    </w:p>
    <w:p w:rsidR="00D15452" w:rsidRPr="003163C2" w:rsidRDefault="00D15452" w:rsidP="00202890">
      <w:pPr>
        <w:widowControl w:val="0"/>
        <w:autoSpaceDE w:val="0"/>
        <w:autoSpaceDN w:val="0"/>
        <w:adjustRightInd w:val="0"/>
        <w:rPr>
          <w:rFonts w:cstheme="minorHAnsi"/>
          <w:lang w:val="es-ES_tradnl"/>
        </w:rPr>
      </w:pPr>
    </w:p>
    <w:p w:rsidR="00956284" w:rsidRPr="006B5A63" w:rsidRDefault="00956284" w:rsidP="00715424">
      <w:pPr>
        <w:pStyle w:val="Ttulo1"/>
        <w:numPr>
          <w:ilvl w:val="3"/>
          <w:numId w:val="5"/>
        </w:numPr>
        <w:spacing w:after="120"/>
        <w:ind w:left="686" w:hanging="709"/>
        <w:rPr>
          <w:sz w:val="22"/>
          <w:szCs w:val="22"/>
        </w:rPr>
      </w:pPr>
      <w:bookmarkStart w:id="260" w:name="_Toc349888454"/>
      <w:r w:rsidRPr="006B5A63">
        <w:rPr>
          <w:sz w:val="22"/>
          <w:szCs w:val="22"/>
        </w:rPr>
        <w:t>Metodología</w:t>
      </w:r>
      <w:bookmarkEnd w:id="260"/>
    </w:p>
    <w:p w:rsidR="00956284" w:rsidRPr="006B5A63" w:rsidRDefault="00956284" w:rsidP="00202890">
      <w:pPr>
        <w:pStyle w:val="Prrafodelista"/>
        <w:numPr>
          <w:ilvl w:val="0"/>
          <w:numId w:val="61"/>
        </w:numPr>
        <w:ind w:left="338"/>
      </w:pPr>
      <w:r w:rsidRPr="006B5A63">
        <w:t>Amenazas Geofísicas</w:t>
      </w:r>
    </w:p>
    <w:p w:rsidR="00956284" w:rsidRPr="003163C2" w:rsidRDefault="00956284" w:rsidP="00202890">
      <w:pPr>
        <w:widowControl w:val="0"/>
        <w:autoSpaceDE w:val="0"/>
        <w:autoSpaceDN w:val="0"/>
        <w:adjustRightInd w:val="0"/>
        <w:rPr>
          <w:rFonts w:cstheme="minorHAnsi"/>
          <w:lang w:val="es-MX"/>
        </w:rPr>
      </w:pPr>
      <w:r w:rsidRPr="003163C2">
        <w:rPr>
          <w:rFonts w:cstheme="minorHAnsi"/>
          <w:lang w:val="es-MX"/>
        </w:rPr>
        <w:t>Según la Comisión Económica para América Latina y el Caribe [CEPAL]</w:t>
      </w:r>
      <w:r w:rsidRPr="003163C2">
        <w:rPr>
          <w:rFonts w:cstheme="minorHAnsi"/>
          <w:vertAlign w:val="superscript"/>
          <w:lang w:val="es-MX"/>
        </w:rPr>
        <w:footnoteReference w:id="5"/>
      </w:r>
      <w:r w:rsidRPr="003163C2">
        <w:rPr>
          <w:rFonts w:cstheme="minorHAnsi"/>
          <w:lang w:val="es-MX"/>
        </w:rPr>
        <w:t>; peligro o amenazas, se refiere a la posibilidad de que un determinado fenómeno natural, de una cierta extensión, intensidad y duración, con consecuencias negativas, se produzca. De acuerdo con la CEPAL, existen varios enfoques para estimar el peligro de un sitio, uno de los más utilizados es el modelo frecuencia – intensidad para evaluar la magnitud del peligro.</w:t>
      </w:r>
    </w:p>
    <w:p w:rsidR="00956284" w:rsidRDefault="00956284" w:rsidP="00202890">
      <w:pPr>
        <w:widowControl w:val="0"/>
        <w:autoSpaceDE w:val="0"/>
        <w:autoSpaceDN w:val="0"/>
        <w:adjustRightInd w:val="0"/>
        <w:rPr>
          <w:rFonts w:cstheme="minorHAnsi"/>
          <w:lang w:val="es-MX"/>
        </w:rPr>
      </w:pPr>
    </w:p>
    <w:p w:rsidR="00956284" w:rsidRPr="00A217DE" w:rsidRDefault="00956284" w:rsidP="00202890">
      <w:pPr>
        <w:pStyle w:val="Prrafodelista"/>
        <w:numPr>
          <w:ilvl w:val="0"/>
          <w:numId w:val="61"/>
        </w:numPr>
        <w:ind w:left="338"/>
      </w:pPr>
      <w:r w:rsidRPr="00A217DE">
        <w:t>Intensidad</w:t>
      </w:r>
    </w:p>
    <w:p w:rsidR="00956284" w:rsidRPr="003163C2" w:rsidRDefault="00956284" w:rsidP="00202890">
      <w:pPr>
        <w:widowControl w:val="0"/>
        <w:autoSpaceDE w:val="0"/>
        <w:autoSpaceDN w:val="0"/>
        <w:adjustRightInd w:val="0"/>
        <w:rPr>
          <w:rFonts w:cstheme="minorHAnsi"/>
          <w:lang w:val="es-MX"/>
        </w:rPr>
      </w:pPr>
      <w:r w:rsidRPr="003163C2">
        <w:rPr>
          <w:rFonts w:cstheme="minorHAnsi"/>
          <w:lang w:val="es-MX"/>
        </w:rPr>
        <w:t>La identificación de un peligro involucra la determinación de una medida de su intensidad o tamaño, La intensidad de un peligro es una medida de su tamaño o de su capacidad para generar daños (CEPAL).</w:t>
      </w:r>
    </w:p>
    <w:p w:rsidR="00956284" w:rsidRPr="003163C2" w:rsidRDefault="00956284" w:rsidP="00202890">
      <w:pPr>
        <w:widowControl w:val="0"/>
        <w:autoSpaceDE w:val="0"/>
        <w:autoSpaceDN w:val="0"/>
        <w:adjustRightInd w:val="0"/>
        <w:rPr>
          <w:rFonts w:cstheme="minorHAnsi"/>
          <w:lang w:val="es-MX"/>
        </w:rPr>
      </w:pPr>
    </w:p>
    <w:p w:rsidR="00956284" w:rsidRPr="003163C2" w:rsidRDefault="00956284" w:rsidP="00202890">
      <w:pPr>
        <w:widowControl w:val="0"/>
        <w:autoSpaceDE w:val="0"/>
        <w:autoSpaceDN w:val="0"/>
        <w:adjustRightInd w:val="0"/>
        <w:rPr>
          <w:rFonts w:cstheme="minorHAnsi"/>
          <w:lang w:val="es-MX"/>
        </w:rPr>
      </w:pPr>
      <w:r w:rsidRPr="003163C2">
        <w:rPr>
          <w:rFonts w:cstheme="minorHAnsi"/>
          <w:lang w:val="es-MX"/>
        </w:rPr>
        <w:t>Para el análisis de peligro se utiliza los parámetros recomendados por la CEPAL.</w:t>
      </w:r>
    </w:p>
    <w:p w:rsidR="00956284" w:rsidRPr="003163C2" w:rsidRDefault="00956284" w:rsidP="00202890">
      <w:pPr>
        <w:widowControl w:val="0"/>
        <w:autoSpaceDE w:val="0"/>
        <w:autoSpaceDN w:val="0"/>
        <w:adjustRightInd w:val="0"/>
        <w:rPr>
          <w:rFonts w:cstheme="minorHAnsi"/>
          <w:lang w:val="es-MX"/>
        </w:rPr>
      </w:pPr>
    </w:p>
    <w:p w:rsidR="00956284" w:rsidRPr="00D60D61" w:rsidRDefault="00D60D61" w:rsidP="00D60D61">
      <w:pPr>
        <w:pStyle w:val="Descripcin"/>
      </w:pPr>
      <w:bookmarkStart w:id="261" w:name="_Toc349888607"/>
      <w:r w:rsidRPr="00D60D61">
        <w:t xml:space="preserve">Cuadro No. </w:t>
      </w:r>
      <w:r w:rsidR="007F7FAD" w:rsidRPr="00D60D61">
        <w:fldChar w:fldCharType="begin"/>
      </w:r>
      <w:r w:rsidRPr="00D60D61">
        <w:instrText xml:space="preserve"> SEQ Cuadro_No. \* ARABIC </w:instrText>
      </w:r>
      <w:r w:rsidR="007F7FAD" w:rsidRPr="00D60D61">
        <w:fldChar w:fldCharType="separate"/>
      </w:r>
      <w:r w:rsidR="007445F0">
        <w:rPr>
          <w:noProof/>
        </w:rPr>
        <w:t>12</w:t>
      </w:r>
      <w:r w:rsidR="007F7FAD" w:rsidRPr="00D60D61">
        <w:fldChar w:fldCharType="end"/>
      </w:r>
      <w:r w:rsidR="004C6190" w:rsidRPr="00D60D61">
        <w:t xml:space="preserve">. </w:t>
      </w:r>
      <w:r w:rsidR="00956284" w:rsidRPr="00D60D61">
        <w:t>Parámetros para peligro geológico</w:t>
      </w:r>
      <w:bookmarkEnd w:id="261"/>
    </w:p>
    <w:p w:rsidR="00956284" w:rsidRDefault="00956284" w:rsidP="00202890">
      <w:pPr>
        <w:rPr>
          <w:rFonts w:ascii="Arial" w:hAnsi="Arial" w:cs="Arial"/>
          <w:lang w:val="es-MX"/>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323"/>
        <w:gridCol w:w="3402"/>
      </w:tblGrid>
      <w:tr w:rsidR="00956284" w:rsidRPr="003163C2" w:rsidTr="0098377E">
        <w:trPr>
          <w:jc w:val="center"/>
        </w:trPr>
        <w:tc>
          <w:tcPr>
            <w:tcW w:w="3323"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rsidR="00956284" w:rsidRPr="003163C2" w:rsidRDefault="00956284" w:rsidP="00202890">
            <w:pPr>
              <w:jc w:val="center"/>
              <w:rPr>
                <w:rFonts w:eastAsia="Nimbus Roman No9 L" w:cstheme="minorHAnsi"/>
                <w:b/>
                <w:sz w:val="18"/>
                <w:szCs w:val="18"/>
              </w:rPr>
            </w:pPr>
            <w:r w:rsidRPr="003163C2">
              <w:rPr>
                <w:rFonts w:eastAsia="Nimbus Roman No9 L" w:cstheme="minorHAnsi"/>
                <w:b/>
                <w:sz w:val="18"/>
                <w:szCs w:val="18"/>
              </w:rPr>
              <w:t>Peligro</w:t>
            </w:r>
          </w:p>
        </w:tc>
        <w:tc>
          <w:tcPr>
            <w:tcW w:w="3402"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rsidR="00956284" w:rsidRPr="003163C2" w:rsidRDefault="00956284" w:rsidP="00202890">
            <w:pPr>
              <w:jc w:val="center"/>
              <w:rPr>
                <w:rFonts w:eastAsia="Nimbus Roman No9 L" w:cstheme="minorHAnsi"/>
                <w:b/>
                <w:sz w:val="18"/>
                <w:szCs w:val="18"/>
              </w:rPr>
            </w:pPr>
            <w:r w:rsidRPr="003163C2">
              <w:rPr>
                <w:rFonts w:eastAsia="Nimbus Roman No9 L" w:cstheme="minorHAnsi"/>
                <w:b/>
                <w:sz w:val="18"/>
                <w:szCs w:val="18"/>
              </w:rPr>
              <w:t>Intensidad</w:t>
            </w:r>
          </w:p>
        </w:tc>
      </w:tr>
      <w:tr w:rsidR="00956284" w:rsidRPr="003163C2" w:rsidTr="0098377E">
        <w:trPr>
          <w:jc w:val="center"/>
        </w:trPr>
        <w:tc>
          <w:tcPr>
            <w:tcW w:w="3323" w:type="dxa"/>
            <w:tcBorders>
              <w:top w:val="single" w:sz="4" w:space="0" w:color="auto"/>
              <w:left w:val="single" w:sz="4" w:space="0" w:color="auto"/>
              <w:bottom w:val="single" w:sz="4" w:space="0" w:color="auto"/>
              <w:right w:val="single" w:sz="4" w:space="0" w:color="auto"/>
            </w:tcBorders>
            <w:hideMark/>
          </w:tcPr>
          <w:p w:rsidR="00956284" w:rsidRPr="003163C2" w:rsidRDefault="00956284" w:rsidP="00202890">
            <w:pPr>
              <w:rPr>
                <w:rFonts w:eastAsia="Nimbus Roman No9 L" w:cstheme="minorHAnsi"/>
                <w:sz w:val="18"/>
                <w:szCs w:val="18"/>
              </w:rPr>
            </w:pPr>
            <w:r w:rsidRPr="003163C2">
              <w:rPr>
                <w:rFonts w:eastAsia="Nimbus Roman No9 L" w:cstheme="minorHAnsi"/>
                <w:sz w:val="18"/>
                <w:szCs w:val="18"/>
              </w:rPr>
              <w:t>Sismos</w:t>
            </w:r>
          </w:p>
        </w:tc>
        <w:tc>
          <w:tcPr>
            <w:tcW w:w="3402" w:type="dxa"/>
            <w:tcBorders>
              <w:top w:val="single" w:sz="4" w:space="0" w:color="auto"/>
              <w:left w:val="single" w:sz="4" w:space="0" w:color="auto"/>
              <w:bottom w:val="single" w:sz="4" w:space="0" w:color="auto"/>
              <w:right w:val="single" w:sz="4" w:space="0" w:color="auto"/>
            </w:tcBorders>
            <w:hideMark/>
          </w:tcPr>
          <w:p w:rsidR="00956284" w:rsidRPr="003163C2" w:rsidRDefault="00956284" w:rsidP="00202890">
            <w:pPr>
              <w:rPr>
                <w:rFonts w:eastAsia="Nimbus Roman No9 L" w:cstheme="minorHAnsi"/>
                <w:sz w:val="18"/>
                <w:szCs w:val="18"/>
              </w:rPr>
            </w:pPr>
            <w:r w:rsidRPr="003163C2">
              <w:rPr>
                <w:rFonts w:eastAsia="Nimbus Roman No9 L" w:cstheme="minorHAnsi"/>
                <w:sz w:val="18"/>
                <w:szCs w:val="18"/>
              </w:rPr>
              <w:t>Aceleración máxima del terreno</w:t>
            </w:r>
          </w:p>
        </w:tc>
      </w:tr>
      <w:tr w:rsidR="00956284" w:rsidRPr="003163C2" w:rsidTr="0098377E">
        <w:trPr>
          <w:jc w:val="center"/>
        </w:trPr>
        <w:tc>
          <w:tcPr>
            <w:tcW w:w="3323" w:type="dxa"/>
            <w:tcBorders>
              <w:top w:val="single" w:sz="4" w:space="0" w:color="auto"/>
              <w:left w:val="single" w:sz="4" w:space="0" w:color="auto"/>
              <w:bottom w:val="single" w:sz="4" w:space="0" w:color="auto"/>
              <w:right w:val="single" w:sz="4" w:space="0" w:color="auto"/>
            </w:tcBorders>
            <w:hideMark/>
          </w:tcPr>
          <w:p w:rsidR="00956284" w:rsidRPr="003163C2" w:rsidRDefault="00956284" w:rsidP="00202890">
            <w:pPr>
              <w:rPr>
                <w:rFonts w:cstheme="minorHAnsi"/>
                <w:sz w:val="18"/>
                <w:szCs w:val="18"/>
                <w:lang w:val="es-ES_tradnl"/>
              </w:rPr>
            </w:pPr>
            <w:r w:rsidRPr="003163C2">
              <w:rPr>
                <w:rFonts w:cstheme="minorHAnsi"/>
                <w:sz w:val="18"/>
                <w:szCs w:val="18"/>
                <w:lang w:val="es-ES_tradnl"/>
              </w:rPr>
              <w:t>Erupciones volcánicas</w:t>
            </w:r>
          </w:p>
        </w:tc>
        <w:tc>
          <w:tcPr>
            <w:tcW w:w="3402" w:type="dxa"/>
            <w:tcBorders>
              <w:top w:val="single" w:sz="4" w:space="0" w:color="auto"/>
              <w:left w:val="single" w:sz="4" w:space="0" w:color="auto"/>
              <w:bottom w:val="single" w:sz="4" w:space="0" w:color="auto"/>
              <w:right w:val="single" w:sz="4" w:space="0" w:color="auto"/>
            </w:tcBorders>
            <w:hideMark/>
          </w:tcPr>
          <w:p w:rsidR="00956284" w:rsidRPr="003163C2" w:rsidRDefault="00956284" w:rsidP="00202890">
            <w:pPr>
              <w:rPr>
                <w:rFonts w:cstheme="minorHAnsi"/>
                <w:sz w:val="18"/>
                <w:szCs w:val="18"/>
                <w:lang w:val="es-ES_tradnl"/>
              </w:rPr>
            </w:pPr>
            <w:r w:rsidRPr="003163C2">
              <w:rPr>
                <w:rFonts w:cstheme="minorHAnsi"/>
                <w:sz w:val="18"/>
                <w:szCs w:val="18"/>
                <w:lang w:val="es-ES_tradnl"/>
              </w:rPr>
              <w:t>Índice de explosividad volcánica</w:t>
            </w:r>
          </w:p>
        </w:tc>
      </w:tr>
    </w:tbl>
    <w:p w:rsidR="00956284" w:rsidRPr="003163C2" w:rsidRDefault="00956284" w:rsidP="00202890">
      <w:pPr>
        <w:jc w:val="center"/>
        <w:rPr>
          <w:rFonts w:cstheme="minorHAnsi"/>
          <w:sz w:val="18"/>
          <w:szCs w:val="18"/>
          <w:lang w:val="es-ES_tradnl"/>
        </w:rPr>
      </w:pPr>
      <w:r w:rsidRPr="003163C2">
        <w:rPr>
          <w:rFonts w:cstheme="minorHAnsi"/>
          <w:sz w:val="18"/>
          <w:szCs w:val="18"/>
          <w:lang w:val="es-ES_tradnl"/>
        </w:rPr>
        <w:t>Fuente: CEPAL</w:t>
      </w:r>
    </w:p>
    <w:p w:rsidR="00956284" w:rsidRDefault="00956284" w:rsidP="00202890">
      <w:pPr>
        <w:widowControl w:val="0"/>
        <w:autoSpaceDE w:val="0"/>
        <w:autoSpaceDN w:val="0"/>
        <w:adjustRightInd w:val="0"/>
        <w:rPr>
          <w:rFonts w:ascii="Arial" w:hAnsi="Arial" w:cs="Arial"/>
          <w:lang w:val="es-MX"/>
        </w:rPr>
      </w:pPr>
    </w:p>
    <w:p w:rsidR="00956284" w:rsidRPr="00A217DE" w:rsidRDefault="00956284" w:rsidP="00202890">
      <w:pPr>
        <w:pStyle w:val="Prrafodelista"/>
        <w:numPr>
          <w:ilvl w:val="0"/>
          <w:numId w:val="61"/>
        </w:numPr>
        <w:ind w:left="338"/>
      </w:pPr>
      <w:r w:rsidRPr="00A217DE">
        <w:t>Frecuencia</w:t>
      </w:r>
    </w:p>
    <w:p w:rsidR="00956284" w:rsidRPr="003163C2" w:rsidRDefault="00956284" w:rsidP="00202890">
      <w:pPr>
        <w:widowControl w:val="0"/>
        <w:autoSpaceDE w:val="0"/>
        <w:autoSpaceDN w:val="0"/>
        <w:adjustRightInd w:val="0"/>
        <w:rPr>
          <w:rFonts w:cstheme="minorHAnsi"/>
          <w:lang w:val="es-MX"/>
        </w:rPr>
      </w:pPr>
      <w:r w:rsidRPr="003163C2">
        <w:rPr>
          <w:rFonts w:cstheme="minorHAnsi"/>
          <w:lang w:val="es-MX"/>
        </w:rPr>
        <w:t xml:space="preserve">Se refiere a la frecuencia en la que ocurren los eventos y de su área de influencia. </w:t>
      </w:r>
    </w:p>
    <w:p w:rsidR="00956284" w:rsidRDefault="00956284" w:rsidP="00202890">
      <w:pPr>
        <w:widowControl w:val="0"/>
        <w:autoSpaceDE w:val="0"/>
        <w:autoSpaceDN w:val="0"/>
        <w:adjustRightInd w:val="0"/>
        <w:rPr>
          <w:rFonts w:ascii="Arial" w:hAnsi="Arial" w:cs="Arial"/>
          <w:lang w:val="es-MX"/>
        </w:rPr>
      </w:pPr>
    </w:p>
    <w:p w:rsidR="00956284" w:rsidRDefault="004C6190" w:rsidP="00202890">
      <w:pPr>
        <w:pStyle w:val="Descripcin"/>
      </w:pPr>
      <w:bookmarkStart w:id="262" w:name="_Toc349888608"/>
      <w:r w:rsidRPr="00D60D61">
        <w:t xml:space="preserve">Cuadro No. </w:t>
      </w:r>
      <w:r w:rsidR="007F7FAD" w:rsidRPr="00D60D61">
        <w:fldChar w:fldCharType="begin"/>
      </w:r>
      <w:r w:rsidRPr="00D60D61">
        <w:instrText xml:space="preserve"> SEQ Cuadro_No. \* ARABIC </w:instrText>
      </w:r>
      <w:r w:rsidR="007F7FAD" w:rsidRPr="00D60D61">
        <w:fldChar w:fldCharType="separate"/>
      </w:r>
      <w:r w:rsidR="007445F0">
        <w:rPr>
          <w:noProof/>
        </w:rPr>
        <w:t>13</w:t>
      </w:r>
      <w:r w:rsidR="007F7FAD" w:rsidRPr="00D60D61">
        <w:fldChar w:fldCharType="end"/>
      </w:r>
      <w:r w:rsidRPr="00D60D61">
        <w:t xml:space="preserve">. </w:t>
      </w:r>
      <w:r w:rsidR="00956284" w:rsidRPr="00D60D61">
        <w:t>Frecuencia y probabilidad</w:t>
      </w:r>
      <w:bookmarkEnd w:id="262"/>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902"/>
        <w:gridCol w:w="3021"/>
        <w:gridCol w:w="2224"/>
        <w:gridCol w:w="973"/>
      </w:tblGrid>
      <w:tr w:rsidR="00956284" w:rsidRPr="003163C2" w:rsidTr="0098377E">
        <w:trPr>
          <w:jc w:val="center"/>
        </w:trPr>
        <w:tc>
          <w:tcPr>
            <w:tcW w:w="0" w:type="auto"/>
            <w:gridSpan w:val="2"/>
            <w:tcBorders>
              <w:top w:val="single" w:sz="4" w:space="0" w:color="000000"/>
              <w:left w:val="single" w:sz="4" w:space="0" w:color="000000"/>
              <w:bottom w:val="single" w:sz="4" w:space="0" w:color="000000"/>
              <w:right w:val="single" w:sz="4" w:space="0" w:color="000000"/>
            </w:tcBorders>
            <w:shd w:val="clear" w:color="auto" w:fill="EAF1DD" w:themeFill="accent3" w:themeFillTint="33"/>
            <w:hideMark/>
          </w:tcPr>
          <w:p w:rsidR="00956284" w:rsidRPr="003163C2" w:rsidRDefault="00956284" w:rsidP="00202890">
            <w:pPr>
              <w:widowControl w:val="0"/>
              <w:autoSpaceDE w:val="0"/>
              <w:autoSpaceDN w:val="0"/>
              <w:adjustRightInd w:val="0"/>
              <w:rPr>
                <w:rFonts w:cstheme="minorHAnsi"/>
                <w:b/>
                <w:sz w:val="18"/>
                <w:szCs w:val="18"/>
                <w:lang w:val="es-MX"/>
              </w:rPr>
            </w:pPr>
            <w:r w:rsidRPr="003163C2">
              <w:rPr>
                <w:rFonts w:cstheme="minorHAnsi"/>
                <w:b/>
                <w:sz w:val="18"/>
                <w:szCs w:val="18"/>
                <w:lang w:val="es-MX"/>
              </w:rPr>
              <w:t>Probabilidad</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EAF1DD" w:themeFill="accent3" w:themeFillTint="33"/>
            <w:hideMark/>
          </w:tcPr>
          <w:p w:rsidR="00956284" w:rsidRPr="003163C2" w:rsidRDefault="00956284" w:rsidP="00202890">
            <w:pPr>
              <w:widowControl w:val="0"/>
              <w:autoSpaceDE w:val="0"/>
              <w:autoSpaceDN w:val="0"/>
              <w:adjustRightInd w:val="0"/>
              <w:rPr>
                <w:rFonts w:cstheme="minorHAnsi"/>
                <w:b/>
                <w:sz w:val="18"/>
                <w:szCs w:val="18"/>
                <w:lang w:val="es-MX"/>
              </w:rPr>
            </w:pPr>
            <w:r w:rsidRPr="003163C2">
              <w:rPr>
                <w:rFonts w:cstheme="minorHAnsi"/>
                <w:b/>
                <w:sz w:val="18"/>
                <w:szCs w:val="18"/>
                <w:lang w:val="es-MX"/>
              </w:rPr>
              <w:t>Frecuencia</w:t>
            </w:r>
          </w:p>
        </w:tc>
      </w:tr>
      <w:tr w:rsidR="00956284" w:rsidRPr="003163C2" w:rsidTr="0098377E">
        <w:trPr>
          <w:jc w:val="center"/>
        </w:trPr>
        <w:tc>
          <w:tcPr>
            <w:tcW w:w="0" w:type="auto"/>
            <w:tcBorders>
              <w:top w:val="single" w:sz="4" w:space="0" w:color="000000"/>
              <w:left w:val="single" w:sz="4" w:space="0" w:color="000000"/>
              <w:bottom w:val="single" w:sz="4" w:space="0" w:color="000000"/>
              <w:right w:val="single" w:sz="4" w:space="0" w:color="000000"/>
            </w:tcBorders>
            <w:hideMark/>
          </w:tcPr>
          <w:p w:rsidR="00956284" w:rsidRPr="003163C2" w:rsidRDefault="00956284" w:rsidP="00202890">
            <w:pPr>
              <w:widowControl w:val="0"/>
              <w:autoSpaceDE w:val="0"/>
              <w:autoSpaceDN w:val="0"/>
              <w:adjustRightInd w:val="0"/>
              <w:rPr>
                <w:rFonts w:cstheme="minorHAnsi"/>
                <w:sz w:val="18"/>
                <w:szCs w:val="18"/>
                <w:lang w:val="es-MX"/>
              </w:rPr>
            </w:pPr>
            <w:r w:rsidRPr="003163C2">
              <w:rPr>
                <w:rFonts w:cstheme="minorHAnsi"/>
                <w:sz w:val="18"/>
                <w:szCs w:val="18"/>
                <w:lang w:val="es-MX"/>
              </w:rPr>
              <w:t>Términos</w:t>
            </w:r>
          </w:p>
        </w:tc>
        <w:tc>
          <w:tcPr>
            <w:tcW w:w="0" w:type="auto"/>
            <w:tcBorders>
              <w:top w:val="single" w:sz="4" w:space="0" w:color="000000"/>
              <w:left w:val="single" w:sz="4" w:space="0" w:color="000000"/>
              <w:bottom w:val="single" w:sz="4" w:space="0" w:color="000000"/>
              <w:right w:val="single" w:sz="4" w:space="0" w:color="000000"/>
            </w:tcBorders>
            <w:hideMark/>
          </w:tcPr>
          <w:p w:rsidR="00956284" w:rsidRPr="003163C2" w:rsidRDefault="00956284" w:rsidP="00202890">
            <w:pPr>
              <w:widowControl w:val="0"/>
              <w:autoSpaceDE w:val="0"/>
              <w:autoSpaceDN w:val="0"/>
              <w:adjustRightInd w:val="0"/>
              <w:rPr>
                <w:rFonts w:cstheme="minorHAnsi"/>
                <w:sz w:val="18"/>
                <w:szCs w:val="18"/>
                <w:lang w:val="es-MX"/>
              </w:rPr>
            </w:pPr>
            <w:r w:rsidRPr="003163C2">
              <w:rPr>
                <w:rFonts w:cstheme="minorHAnsi"/>
                <w:sz w:val="18"/>
                <w:szCs w:val="18"/>
                <w:lang w:val="es-MX"/>
              </w:rPr>
              <w:t>Probabilidad de ocurrencia en 50 años</w:t>
            </w:r>
          </w:p>
        </w:tc>
        <w:tc>
          <w:tcPr>
            <w:tcW w:w="0" w:type="auto"/>
            <w:tcBorders>
              <w:top w:val="single" w:sz="4" w:space="0" w:color="000000"/>
              <w:left w:val="single" w:sz="4" w:space="0" w:color="000000"/>
              <w:bottom w:val="single" w:sz="4" w:space="0" w:color="000000"/>
              <w:right w:val="single" w:sz="4" w:space="0" w:color="000000"/>
            </w:tcBorders>
            <w:hideMark/>
          </w:tcPr>
          <w:p w:rsidR="00956284" w:rsidRPr="003163C2" w:rsidRDefault="00956284" w:rsidP="00202890">
            <w:pPr>
              <w:widowControl w:val="0"/>
              <w:autoSpaceDE w:val="0"/>
              <w:autoSpaceDN w:val="0"/>
              <w:adjustRightInd w:val="0"/>
              <w:rPr>
                <w:rFonts w:cstheme="minorHAnsi"/>
                <w:sz w:val="18"/>
                <w:szCs w:val="18"/>
                <w:lang w:val="es-MX"/>
              </w:rPr>
            </w:pPr>
            <w:r w:rsidRPr="003163C2">
              <w:rPr>
                <w:rFonts w:cstheme="minorHAnsi"/>
                <w:sz w:val="18"/>
                <w:szCs w:val="18"/>
                <w:lang w:val="es-MX"/>
              </w:rPr>
              <w:t>Período de retorno en años</w:t>
            </w:r>
          </w:p>
        </w:tc>
        <w:tc>
          <w:tcPr>
            <w:tcW w:w="0" w:type="auto"/>
            <w:tcBorders>
              <w:top w:val="single" w:sz="4" w:space="0" w:color="000000"/>
              <w:left w:val="single" w:sz="4" w:space="0" w:color="000000"/>
              <w:bottom w:val="single" w:sz="4" w:space="0" w:color="000000"/>
              <w:right w:val="single" w:sz="4" w:space="0" w:color="000000"/>
            </w:tcBorders>
            <w:hideMark/>
          </w:tcPr>
          <w:p w:rsidR="00956284" w:rsidRPr="003163C2" w:rsidRDefault="00956284" w:rsidP="00202890">
            <w:pPr>
              <w:widowControl w:val="0"/>
              <w:autoSpaceDE w:val="0"/>
              <w:autoSpaceDN w:val="0"/>
              <w:adjustRightInd w:val="0"/>
              <w:rPr>
                <w:rFonts w:cstheme="minorHAnsi"/>
                <w:sz w:val="18"/>
                <w:szCs w:val="18"/>
                <w:lang w:val="es-MX"/>
              </w:rPr>
            </w:pPr>
            <w:r w:rsidRPr="003163C2">
              <w:rPr>
                <w:rFonts w:cstheme="minorHAnsi"/>
                <w:sz w:val="18"/>
                <w:szCs w:val="18"/>
                <w:lang w:val="es-MX"/>
              </w:rPr>
              <w:t>Término</w:t>
            </w:r>
          </w:p>
        </w:tc>
      </w:tr>
      <w:tr w:rsidR="00956284" w:rsidRPr="003163C2" w:rsidTr="0098377E">
        <w:trPr>
          <w:jc w:val="center"/>
        </w:trPr>
        <w:tc>
          <w:tcPr>
            <w:tcW w:w="0" w:type="auto"/>
            <w:tcBorders>
              <w:top w:val="single" w:sz="4" w:space="0" w:color="000000"/>
              <w:left w:val="single" w:sz="4" w:space="0" w:color="000000"/>
              <w:bottom w:val="single" w:sz="4" w:space="0" w:color="000000"/>
              <w:right w:val="single" w:sz="4" w:space="0" w:color="000000"/>
            </w:tcBorders>
            <w:hideMark/>
          </w:tcPr>
          <w:p w:rsidR="00956284" w:rsidRPr="003163C2" w:rsidRDefault="00956284" w:rsidP="00202890">
            <w:pPr>
              <w:widowControl w:val="0"/>
              <w:autoSpaceDE w:val="0"/>
              <w:autoSpaceDN w:val="0"/>
              <w:adjustRightInd w:val="0"/>
              <w:rPr>
                <w:rFonts w:cstheme="minorHAnsi"/>
                <w:sz w:val="18"/>
                <w:szCs w:val="18"/>
                <w:lang w:val="es-MX"/>
              </w:rPr>
            </w:pPr>
            <w:r w:rsidRPr="003163C2">
              <w:rPr>
                <w:rFonts w:cstheme="minorHAnsi"/>
                <w:sz w:val="18"/>
                <w:szCs w:val="18"/>
                <w:lang w:val="es-MX"/>
              </w:rPr>
              <w:t>Alta</w:t>
            </w:r>
          </w:p>
        </w:tc>
        <w:tc>
          <w:tcPr>
            <w:tcW w:w="0" w:type="auto"/>
            <w:tcBorders>
              <w:top w:val="single" w:sz="4" w:space="0" w:color="000000"/>
              <w:left w:val="single" w:sz="4" w:space="0" w:color="000000"/>
              <w:bottom w:val="single" w:sz="4" w:space="0" w:color="000000"/>
              <w:right w:val="single" w:sz="4" w:space="0" w:color="000000"/>
            </w:tcBorders>
            <w:hideMark/>
          </w:tcPr>
          <w:p w:rsidR="00956284" w:rsidRPr="003163C2" w:rsidRDefault="00956284" w:rsidP="00202890">
            <w:pPr>
              <w:widowControl w:val="0"/>
              <w:autoSpaceDE w:val="0"/>
              <w:autoSpaceDN w:val="0"/>
              <w:adjustRightInd w:val="0"/>
              <w:rPr>
                <w:rFonts w:cstheme="minorHAnsi"/>
                <w:sz w:val="18"/>
                <w:szCs w:val="18"/>
                <w:lang w:val="es-MX"/>
              </w:rPr>
            </w:pPr>
            <w:r w:rsidRPr="003163C2">
              <w:rPr>
                <w:rFonts w:cstheme="minorHAnsi"/>
                <w:sz w:val="18"/>
                <w:szCs w:val="18"/>
                <w:lang w:val="es-MX"/>
              </w:rPr>
              <w:t>100 hasta 82%</w:t>
            </w:r>
          </w:p>
        </w:tc>
        <w:tc>
          <w:tcPr>
            <w:tcW w:w="0" w:type="auto"/>
            <w:tcBorders>
              <w:top w:val="single" w:sz="4" w:space="0" w:color="000000"/>
              <w:left w:val="single" w:sz="4" w:space="0" w:color="000000"/>
              <w:bottom w:val="single" w:sz="4" w:space="0" w:color="000000"/>
              <w:right w:val="single" w:sz="4" w:space="0" w:color="000000"/>
            </w:tcBorders>
            <w:hideMark/>
          </w:tcPr>
          <w:p w:rsidR="00956284" w:rsidRPr="003163C2" w:rsidRDefault="00956284" w:rsidP="00202890">
            <w:pPr>
              <w:widowControl w:val="0"/>
              <w:autoSpaceDE w:val="0"/>
              <w:autoSpaceDN w:val="0"/>
              <w:adjustRightInd w:val="0"/>
              <w:rPr>
                <w:rFonts w:cstheme="minorHAnsi"/>
                <w:sz w:val="18"/>
                <w:szCs w:val="18"/>
                <w:lang w:val="es-MX"/>
              </w:rPr>
            </w:pPr>
            <w:r w:rsidRPr="003163C2">
              <w:rPr>
                <w:rFonts w:cstheme="minorHAnsi"/>
                <w:sz w:val="18"/>
                <w:szCs w:val="18"/>
                <w:lang w:val="es-MX"/>
              </w:rPr>
              <w:t>1 hasta 30</w:t>
            </w:r>
          </w:p>
        </w:tc>
        <w:tc>
          <w:tcPr>
            <w:tcW w:w="0" w:type="auto"/>
            <w:tcBorders>
              <w:top w:val="single" w:sz="4" w:space="0" w:color="000000"/>
              <w:left w:val="single" w:sz="4" w:space="0" w:color="000000"/>
              <w:bottom w:val="single" w:sz="4" w:space="0" w:color="000000"/>
              <w:right w:val="single" w:sz="4" w:space="0" w:color="000000"/>
            </w:tcBorders>
            <w:hideMark/>
          </w:tcPr>
          <w:p w:rsidR="00956284" w:rsidRPr="003163C2" w:rsidRDefault="00956284" w:rsidP="00202890">
            <w:pPr>
              <w:widowControl w:val="0"/>
              <w:autoSpaceDE w:val="0"/>
              <w:autoSpaceDN w:val="0"/>
              <w:adjustRightInd w:val="0"/>
              <w:rPr>
                <w:rFonts w:cstheme="minorHAnsi"/>
                <w:sz w:val="18"/>
                <w:szCs w:val="18"/>
                <w:lang w:val="es-MX"/>
              </w:rPr>
            </w:pPr>
            <w:r w:rsidRPr="003163C2">
              <w:rPr>
                <w:rFonts w:cstheme="minorHAnsi"/>
                <w:sz w:val="18"/>
                <w:szCs w:val="18"/>
                <w:lang w:val="es-MX"/>
              </w:rPr>
              <w:t>A menudo</w:t>
            </w:r>
          </w:p>
        </w:tc>
      </w:tr>
      <w:tr w:rsidR="00956284" w:rsidRPr="003163C2" w:rsidTr="0098377E">
        <w:trPr>
          <w:jc w:val="center"/>
        </w:trPr>
        <w:tc>
          <w:tcPr>
            <w:tcW w:w="0" w:type="auto"/>
            <w:tcBorders>
              <w:top w:val="single" w:sz="4" w:space="0" w:color="000000"/>
              <w:left w:val="single" w:sz="4" w:space="0" w:color="000000"/>
              <w:bottom w:val="single" w:sz="4" w:space="0" w:color="000000"/>
              <w:right w:val="single" w:sz="4" w:space="0" w:color="000000"/>
            </w:tcBorders>
            <w:hideMark/>
          </w:tcPr>
          <w:p w:rsidR="00956284" w:rsidRPr="003163C2" w:rsidRDefault="00956284" w:rsidP="00202890">
            <w:pPr>
              <w:widowControl w:val="0"/>
              <w:autoSpaceDE w:val="0"/>
              <w:autoSpaceDN w:val="0"/>
              <w:adjustRightInd w:val="0"/>
              <w:rPr>
                <w:rFonts w:cstheme="minorHAnsi"/>
                <w:sz w:val="18"/>
                <w:szCs w:val="18"/>
                <w:lang w:val="es-MX"/>
              </w:rPr>
            </w:pPr>
            <w:r w:rsidRPr="003163C2">
              <w:rPr>
                <w:rFonts w:cstheme="minorHAnsi"/>
                <w:sz w:val="18"/>
                <w:szCs w:val="18"/>
                <w:lang w:val="es-MX"/>
              </w:rPr>
              <w:t>Media</w:t>
            </w:r>
          </w:p>
        </w:tc>
        <w:tc>
          <w:tcPr>
            <w:tcW w:w="0" w:type="auto"/>
            <w:tcBorders>
              <w:top w:val="single" w:sz="4" w:space="0" w:color="000000"/>
              <w:left w:val="single" w:sz="4" w:space="0" w:color="000000"/>
              <w:bottom w:val="single" w:sz="4" w:space="0" w:color="000000"/>
              <w:right w:val="single" w:sz="4" w:space="0" w:color="000000"/>
            </w:tcBorders>
            <w:hideMark/>
          </w:tcPr>
          <w:p w:rsidR="00956284" w:rsidRPr="003163C2" w:rsidRDefault="00956284" w:rsidP="00202890">
            <w:pPr>
              <w:widowControl w:val="0"/>
              <w:autoSpaceDE w:val="0"/>
              <w:autoSpaceDN w:val="0"/>
              <w:adjustRightInd w:val="0"/>
              <w:rPr>
                <w:rFonts w:cstheme="minorHAnsi"/>
                <w:sz w:val="18"/>
                <w:szCs w:val="18"/>
                <w:lang w:val="es-MX"/>
              </w:rPr>
            </w:pPr>
            <w:r w:rsidRPr="003163C2">
              <w:rPr>
                <w:rFonts w:cstheme="minorHAnsi"/>
                <w:sz w:val="18"/>
                <w:szCs w:val="18"/>
                <w:lang w:val="es-MX"/>
              </w:rPr>
              <w:t>82 hasta 40%</w:t>
            </w:r>
          </w:p>
        </w:tc>
        <w:tc>
          <w:tcPr>
            <w:tcW w:w="0" w:type="auto"/>
            <w:tcBorders>
              <w:top w:val="single" w:sz="4" w:space="0" w:color="000000"/>
              <w:left w:val="single" w:sz="4" w:space="0" w:color="000000"/>
              <w:bottom w:val="single" w:sz="4" w:space="0" w:color="000000"/>
              <w:right w:val="single" w:sz="4" w:space="0" w:color="000000"/>
            </w:tcBorders>
            <w:hideMark/>
          </w:tcPr>
          <w:p w:rsidR="00956284" w:rsidRPr="003163C2" w:rsidRDefault="00956284" w:rsidP="00202890">
            <w:pPr>
              <w:widowControl w:val="0"/>
              <w:autoSpaceDE w:val="0"/>
              <w:autoSpaceDN w:val="0"/>
              <w:adjustRightInd w:val="0"/>
              <w:rPr>
                <w:rFonts w:cstheme="minorHAnsi"/>
                <w:sz w:val="18"/>
                <w:szCs w:val="18"/>
                <w:lang w:val="es-MX"/>
              </w:rPr>
            </w:pPr>
            <w:r w:rsidRPr="003163C2">
              <w:rPr>
                <w:rFonts w:cstheme="minorHAnsi"/>
                <w:sz w:val="18"/>
                <w:szCs w:val="18"/>
                <w:lang w:val="es-MX"/>
              </w:rPr>
              <w:t>30 hasta 100</w:t>
            </w:r>
          </w:p>
        </w:tc>
        <w:tc>
          <w:tcPr>
            <w:tcW w:w="0" w:type="auto"/>
            <w:tcBorders>
              <w:top w:val="single" w:sz="4" w:space="0" w:color="000000"/>
              <w:left w:val="single" w:sz="4" w:space="0" w:color="000000"/>
              <w:bottom w:val="single" w:sz="4" w:space="0" w:color="000000"/>
              <w:right w:val="single" w:sz="4" w:space="0" w:color="000000"/>
            </w:tcBorders>
            <w:hideMark/>
          </w:tcPr>
          <w:p w:rsidR="00956284" w:rsidRPr="003163C2" w:rsidRDefault="00956284" w:rsidP="00202890">
            <w:pPr>
              <w:widowControl w:val="0"/>
              <w:autoSpaceDE w:val="0"/>
              <w:autoSpaceDN w:val="0"/>
              <w:adjustRightInd w:val="0"/>
              <w:rPr>
                <w:rFonts w:cstheme="minorHAnsi"/>
                <w:sz w:val="18"/>
                <w:szCs w:val="18"/>
                <w:lang w:val="es-MX"/>
              </w:rPr>
            </w:pPr>
            <w:r w:rsidRPr="003163C2">
              <w:rPr>
                <w:rFonts w:cstheme="minorHAnsi"/>
                <w:sz w:val="18"/>
                <w:szCs w:val="18"/>
                <w:lang w:val="es-MX"/>
              </w:rPr>
              <w:t>Media</w:t>
            </w:r>
          </w:p>
        </w:tc>
      </w:tr>
      <w:tr w:rsidR="00956284" w:rsidRPr="003163C2" w:rsidTr="0098377E">
        <w:trPr>
          <w:jc w:val="center"/>
        </w:trPr>
        <w:tc>
          <w:tcPr>
            <w:tcW w:w="0" w:type="auto"/>
            <w:tcBorders>
              <w:top w:val="single" w:sz="4" w:space="0" w:color="000000"/>
              <w:left w:val="single" w:sz="4" w:space="0" w:color="000000"/>
              <w:bottom w:val="single" w:sz="4" w:space="0" w:color="000000"/>
              <w:right w:val="single" w:sz="4" w:space="0" w:color="000000"/>
            </w:tcBorders>
            <w:hideMark/>
          </w:tcPr>
          <w:p w:rsidR="00956284" w:rsidRPr="003163C2" w:rsidRDefault="00956284" w:rsidP="00202890">
            <w:pPr>
              <w:widowControl w:val="0"/>
              <w:autoSpaceDE w:val="0"/>
              <w:autoSpaceDN w:val="0"/>
              <w:adjustRightInd w:val="0"/>
              <w:rPr>
                <w:rFonts w:cstheme="minorHAnsi"/>
                <w:sz w:val="18"/>
                <w:szCs w:val="18"/>
                <w:lang w:val="es-MX"/>
              </w:rPr>
            </w:pPr>
            <w:r w:rsidRPr="003163C2">
              <w:rPr>
                <w:rFonts w:cstheme="minorHAnsi"/>
                <w:sz w:val="18"/>
                <w:szCs w:val="18"/>
                <w:lang w:val="es-MX"/>
              </w:rPr>
              <w:t>Pequeña</w:t>
            </w:r>
          </w:p>
        </w:tc>
        <w:tc>
          <w:tcPr>
            <w:tcW w:w="0" w:type="auto"/>
            <w:tcBorders>
              <w:top w:val="single" w:sz="4" w:space="0" w:color="000000"/>
              <w:left w:val="single" w:sz="4" w:space="0" w:color="000000"/>
              <w:bottom w:val="single" w:sz="4" w:space="0" w:color="000000"/>
              <w:right w:val="single" w:sz="4" w:space="0" w:color="000000"/>
            </w:tcBorders>
            <w:hideMark/>
          </w:tcPr>
          <w:p w:rsidR="00956284" w:rsidRPr="003163C2" w:rsidRDefault="00956284" w:rsidP="00202890">
            <w:pPr>
              <w:widowControl w:val="0"/>
              <w:autoSpaceDE w:val="0"/>
              <w:autoSpaceDN w:val="0"/>
              <w:adjustRightInd w:val="0"/>
              <w:rPr>
                <w:rFonts w:cstheme="minorHAnsi"/>
                <w:sz w:val="18"/>
                <w:szCs w:val="18"/>
                <w:lang w:val="es-MX"/>
              </w:rPr>
            </w:pPr>
            <w:r w:rsidRPr="003163C2">
              <w:rPr>
                <w:rFonts w:cstheme="minorHAnsi"/>
                <w:sz w:val="18"/>
                <w:szCs w:val="18"/>
                <w:lang w:val="es-MX"/>
              </w:rPr>
              <w:t>40 hasta 16%</w:t>
            </w:r>
          </w:p>
        </w:tc>
        <w:tc>
          <w:tcPr>
            <w:tcW w:w="0" w:type="auto"/>
            <w:tcBorders>
              <w:top w:val="single" w:sz="4" w:space="0" w:color="000000"/>
              <w:left w:val="single" w:sz="4" w:space="0" w:color="000000"/>
              <w:bottom w:val="single" w:sz="4" w:space="0" w:color="000000"/>
              <w:right w:val="single" w:sz="4" w:space="0" w:color="000000"/>
            </w:tcBorders>
            <w:hideMark/>
          </w:tcPr>
          <w:p w:rsidR="00956284" w:rsidRPr="003163C2" w:rsidRDefault="00956284" w:rsidP="00202890">
            <w:pPr>
              <w:widowControl w:val="0"/>
              <w:autoSpaceDE w:val="0"/>
              <w:autoSpaceDN w:val="0"/>
              <w:adjustRightInd w:val="0"/>
              <w:rPr>
                <w:rFonts w:cstheme="minorHAnsi"/>
                <w:sz w:val="18"/>
                <w:szCs w:val="18"/>
                <w:lang w:val="es-MX"/>
              </w:rPr>
            </w:pPr>
            <w:r w:rsidRPr="003163C2">
              <w:rPr>
                <w:rFonts w:cstheme="minorHAnsi"/>
                <w:sz w:val="18"/>
                <w:szCs w:val="18"/>
                <w:lang w:val="es-MX"/>
              </w:rPr>
              <w:t>100 hasta 300</w:t>
            </w:r>
          </w:p>
        </w:tc>
        <w:tc>
          <w:tcPr>
            <w:tcW w:w="0" w:type="auto"/>
            <w:tcBorders>
              <w:top w:val="single" w:sz="4" w:space="0" w:color="000000"/>
              <w:left w:val="single" w:sz="4" w:space="0" w:color="000000"/>
              <w:bottom w:val="single" w:sz="4" w:space="0" w:color="000000"/>
              <w:right w:val="single" w:sz="4" w:space="0" w:color="000000"/>
            </w:tcBorders>
            <w:hideMark/>
          </w:tcPr>
          <w:p w:rsidR="00956284" w:rsidRPr="003163C2" w:rsidRDefault="00956284" w:rsidP="00202890">
            <w:pPr>
              <w:widowControl w:val="0"/>
              <w:autoSpaceDE w:val="0"/>
              <w:autoSpaceDN w:val="0"/>
              <w:adjustRightInd w:val="0"/>
              <w:rPr>
                <w:rFonts w:cstheme="minorHAnsi"/>
                <w:sz w:val="18"/>
                <w:szCs w:val="18"/>
                <w:lang w:val="es-MX"/>
              </w:rPr>
            </w:pPr>
            <w:r w:rsidRPr="003163C2">
              <w:rPr>
                <w:rFonts w:cstheme="minorHAnsi"/>
                <w:sz w:val="18"/>
                <w:szCs w:val="18"/>
                <w:lang w:val="es-MX"/>
              </w:rPr>
              <w:t>Rara</w:t>
            </w:r>
          </w:p>
        </w:tc>
      </w:tr>
    </w:tbl>
    <w:p w:rsidR="005266F0" w:rsidRPr="00CC7D0F" w:rsidRDefault="00956284" w:rsidP="00202890">
      <w:pPr>
        <w:jc w:val="center"/>
        <w:rPr>
          <w:rFonts w:cstheme="minorHAnsi"/>
          <w:sz w:val="18"/>
          <w:szCs w:val="18"/>
          <w:lang w:val="es-ES_tradnl"/>
        </w:rPr>
      </w:pPr>
      <w:r w:rsidRPr="003163C2">
        <w:rPr>
          <w:rFonts w:cstheme="minorHAnsi"/>
          <w:sz w:val="18"/>
          <w:szCs w:val="18"/>
          <w:lang w:val="es-ES_tradnl"/>
        </w:rPr>
        <w:t>Fuente: BUWAL y BWW (1995)</w:t>
      </w:r>
    </w:p>
    <w:p w:rsidR="00956284" w:rsidRPr="003163C2" w:rsidRDefault="00956284" w:rsidP="00202890">
      <w:pPr>
        <w:widowControl w:val="0"/>
        <w:autoSpaceDE w:val="0"/>
        <w:autoSpaceDN w:val="0"/>
        <w:adjustRightInd w:val="0"/>
        <w:rPr>
          <w:rFonts w:cstheme="minorHAnsi"/>
          <w:lang w:val="es-MX"/>
        </w:rPr>
      </w:pPr>
      <w:r w:rsidRPr="003163C2">
        <w:rPr>
          <w:rFonts w:cstheme="minorHAnsi"/>
          <w:lang w:val="es-MX"/>
        </w:rPr>
        <w:t>A continuación se presenta el diagrama de doble entrada, para evaluar el peligro cualitativo.</w:t>
      </w:r>
    </w:p>
    <w:p w:rsidR="00956284" w:rsidRDefault="00956284" w:rsidP="00202890">
      <w:pPr>
        <w:widowControl w:val="0"/>
        <w:autoSpaceDE w:val="0"/>
        <w:autoSpaceDN w:val="0"/>
        <w:adjustRightInd w:val="0"/>
        <w:rPr>
          <w:rFonts w:cstheme="minorHAnsi"/>
          <w:lang w:val="es-MX"/>
        </w:rPr>
      </w:pPr>
    </w:p>
    <w:p w:rsidR="00956284" w:rsidRPr="00956CDE" w:rsidRDefault="00956CDE" w:rsidP="00202890">
      <w:pPr>
        <w:pStyle w:val="Descripcin"/>
      </w:pPr>
      <w:bookmarkStart w:id="263" w:name="_Toc349888676"/>
      <w:r w:rsidRPr="00956CDE">
        <w:t xml:space="preserve">Gráfico No. </w:t>
      </w:r>
      <w:r w:rsidR="007F7FAD" w:rsidRPr="00956CDE">
        <w:fldChar w:fldCharType="begin"/>
      </w:r>
      <w:r w:rsidRPr="00956CDE">
        <w:instrText xml:space="preserve"> SEQ Gráfico_No. \* ARABIC </w:instrText>
      </w:r>
      <w:r w:rsidR="007F7FAD" w:rsidRPr="00956CDE">
        <w:fldChar w:fldCharType="separate"/>
      </w:r>
      <w:r w:rsidR="007445F0">
        <w:rPr>
          <w:noProof/>
        </w:rPr>
        <w:t>32</w:t>
      </w:r>
      <w:r w:rsidR="007F7FAD" w:rsidRPr="00956CDE">
        <w:fldChar w:fldCharType="end"/>
      </w:r>
      <w:r w:rsidR="004C6190" w:rsidRPr="00956CDE">
        <w:t xml:space="preserve">. </w:t>
      </w:r>
      <w:r w:rsidR="00956284" w:rsidRPr="00956CDE">
        <w:t>Diagrama de peligro procesos geofísicos</w:t>
      </w:r>
      <w:bookmarkEnd w:id="263"/>
    </w:p>
    <w:p w:rsidR="00956284" w:rsidRPr="003163C2" w:rsidRDefault="00956284" w:rsidP="00202890">
      <w:pPr>
        <w:widowControl w:val="0"/>
        <w:autoSpaceDE w:val="0"/>
        <w:autoSpaceDN w:val="0"/>
        <w:adjustRightInd w:val="0"/>
        <w:jc w:val="center"/>
        <w:rPr>
          <w:rFonts w:cstheme="minorHAnsi"/>
          <w:sz w:val="24"/>
          <w:szCs w:val="24"/>
        </w:rPr>
      </w:pPr>
      <w:r w:rsidRPr="003163C2">
        <w:rPr>
          <w:rFonts w:cstheme="minorHAnsi"/>
          <w:noProof/>
          <w:lang w:eastAsia="es-ES"/>
        </w:rPr>
        <w:drawing>
          <wp:inline distT="0" distB="0" distL="0" distR="0">
            <wp:extent cx="3730625" cy="1638300"/>
            <wp:effectExtent l="0" t="0" r="0" b="0"/>
            <wp:docPr id="231" name="Imagen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730625" cy="1638300"/>
                    </a:xfrm>
                    <a:prstGeom prst="rect">
                      <a:avLst/>
                    </a:prstGeom>
                    <a:noFill/>
                    <a:ln>
                      <a:noFill/>
                    </a:ln>
                  </pic:spPr>
                </pic:pic>
              </a:graphicData>
            </a:graphic>
          </wp:inline>
        </w:drawing>
      </w:r>
    </w:p>
    <w:p w:rsidR="00956284" w:rsidRPr="003163C2" w:rsidRDefault="00956284" w:rsidP="00202890">
      <w:pPr>
        <w:jc w:val="center"/>
        <w:rPr>
          <w:rFonts w:cstheme="minorHAnsi"/>
          <w:sz w:val="18"/>
          <w:szCs w:val="18"/>
        </w:rPr>
      </w:pPr>
      <w:r w:rsidRPr="003163C2">
        <w:rPr>
          <w:rFonts w:cstheme="minorHAnsi"/>
          <w:sz w:val="18"/>
          <w:szCs w:val="18"/>
        </w:rPr>
        <w:t>Elaboración: Albán Galo</w:t>
      </w:r>
    </w:p>
    <w:p w:rsidR="00956284" w:rsidRDefault="00956284" w:rsidP="00202890">
      <w:pPr>
        <w:widowControl w:val="0"/>
        <w:autoSpaceDE w:val="0"/>
        <w:autoSpaceDN w:val="0"/>
        <w:adjustRightInd w:val="0"/>
        <w:rPr>
          <w:rFonts w:ascii="Arial" w:hAnsi="Arial" w:cs="Arial"/>
          <w:b/>
          <w:lang w:val="es-MX"/>
        </w:rPr>
      </w:pPr>
    </w:p>
    <w:p w:rsidR="006E7BEB" w:rsidRDefault="006E7BEB" w:rsidP="00202890">
      <w:pPr>
        <w:rPr>
          <w:rFonts w:cstheme="minorHAnsi"/>
        </w:rPr>
      </w:pPr>
      <w:r>
        <w:rPr>
          <w:rFonts w:cstheme="minorHAnsi"/>
        </w:rPr>
        <w:t>En el siguiente mapa se detalla los movimientos en masa.</w:t>
      </w:r>
    </w:p>
    <w:p w:rsidR="004C6190" w:rsidRPr="00F32944" w:rsidRDefault="004C6190" w:rsidP="00202890">
      <w:pPr>
        <w:rPr>
          <w:rFonts w:cstheme="minorHAnsi"/>
        </w:rPr>
      </w:pPr>
    </w:p>
    <w:p w:rsidR="00D15452" w:rsidRDefault="00D15452" w:rsidP="00202890">
      <w:pPr>
        <w:pStyle w:val="Descripcin"/>
        <w:rPr>
          <w:b/>
        </w:rPr>
      </w:pPr>
    </w:p>
    <w:p w:rsidR="00D15452" w:rsidRDefault="00D15452" w:rsidP="00202890">
      <w:pPr>
        <w:pStyle w:val="Descripcin"/>
        <w:rPr>
          <w:b/>
        </w:rPr>
      </w:pPr>
    </w:p>
    <w:p w:rsidR="00D15452" w:rsidRDefault="00D15452" w:rsidP="00202890">
      <w:pPr>
        <w:pStyle w:val="Descripcin"/>
        <w:rPr>
          <w:b/>
        </w:rPr>
      </w:pPr>
    </w:p>
    <w:p w:rsidR="00D15452" w:rsidRDefault="00D15452" w:rsidP="00202890">
      <w:pPr>
        <w:pStyle w:val="Descripcin"/>
        <w:rPr>
          <w:b/>
        </w:rPr>
      </w:pPr>
    </w:p>
    <w:p w:rsidR="00D15452" w:rsidRDefault="00D15452" w:rsidP="00202890">
      <w:pPr>
        <w:pStyle w:val="Descripcin"/>
        <w:rPr>
          <w:b/>
        </w:rPr>
      </w:pPr>
    </w:p>
    <w:p w:rsidR="00D15452" w:rsidRPr="00D15452" w:rsidRDefault="00D15452" w:rsidP="00202890">
      <w:pPr>
        <w:pStyle w:val="Descripcin"/>
      </w:pPr>
      <w:r w:rsidRPr="009421CE">
        <w:rPr>
          <w:b/>
        </w:rPr>
        <w:lastRenderedPageBreak/>
        <w:t xml:space="preserve">Mapa Temático No.  </w:t>
      </w:r>
      <w:r w:rsidR="002B282F">
        <w:rPr>
          <w:b/>
        </w:rPr>
        <w:t>6</w:t>
      </w:r>
      <w:r w:rsidR="002B282F" w:rsidRPr="009421CE">
        <w:rPr>
          <w:b/>
        </w:rPr>
        <w:t>.</w:t>
      </w:r>
      <w:r w:rsidR="002B282F" w:rsidRPr="00C22120">
        <w:t xml:space="preserve"> </w:t>
      </w:r>
      <w:r w:rsidRPr="00C22120">
        <w:t>Movimientos en masa</w:t>
      </w:r>
      <w:r>
        <w:rPr>
          <w:noProof/>
          <w:lang w:val="es-ES" w:eastAsia="es-ES"/>
        </w:rPr>
        <w:drawing>
          <wp:anchor distT="0" distB="0" distL="114300" distR="114300" simplePos="0" relativeHeight="251662336" behindDoc="0" locked="0" layoutInCell="1" allowOverlap="1">
            <wp:simplePos x="0" y="0"/>
            <wp:positionH relativeFrom="column">
              <wp:posOffset>-812800</wp:posOffset>
            </wp:positionH>
            <wp:positionV relativeFrom="paragraph">
              <wp:posOffset>1385570</wp:posOffset>
            </wp:positionV>
            <wp:extent cx="6995795" cy="4977765"/>
            <wp:effectExtent l="0" t="635" r="0" b="0"/>
            <wp:wrapSquare wrapText="bothSides"/>
            <wp:docPr id="244" name="Imagen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cstate="print">
                      <a:extLst>
                        <a:ext uri="{28A0092B-C50C-407E-A947-70E740481C1C}">
                          <a14:useLocalDpi xmlns:a14="http://schemas.microsoft.com/office/drawing/2010/main" val="0"/>
                        </a:ext>
                      </a:extLst>
                    </a:blip>
                    <a:srcRect l="19930" t="15678" r="19577" b="7812"/>
                    <a:stretch/>
                  </pic:blipFill>
                  <pic:spPr bwMode="auto">
                    <a:xfrm rot="16200000">
                      <a:off x="0" y="0"/>
                      <a:ext cx="6995795" cy="4977765"/>
                    </a:xfrm>
                    <a:prstGeom prst="rect">
                      <a:avLst/>
                    </a:prstGeom>
                    <a:ln>
                      <a:noFill/>
                    </a:ln>
                    <a:extLst>
                      <a:ext uri="{53640926-AAD7-44D8-BBD7-CCE9431645EC}">
                        <a14:shadowObscured xmlns:a14="http://schemas.microsoft.com/office/drawing/2010/main"/>
                      </a:ext>
                    </a:extLst>
                  </pic:spPr>
                </pic:pic>
              </a:graphicData>
            </a:graphic>
          </wp:anchor>
        </w:drawing>
      </w:r>
    </w:p>
    <w:p w:rsidR="009421CE" w:rsidRDefault="009421CE" w:rsidP="00202890">
      <w:pPr>
        <w:widowControl w:val="0"/>
        <w:autoSpaceDE w:val="0"/>
        <w:autoSpaceDN w:val="0"/>
        <w:adjustRightInd w:val="0"/>
        <w:jc w:val="center"/>
        <w:rPr>
          <w:rFonts w:cstheme="minorHAnsi"/>
          <w:sz w:val="18"/>
          <w:szCs w:val="18"/>
        </w:rPr>
      </w:pPr>
      <w:r>
        <w:rPr>
          <w:rFonts w:ascii="Arial" w:hAnsi="Arial" w:cs="Arial"/>
          <w:b/>
          <w:lang w:val="es-MX"/>
        </w:rPr>
        <w:br w:type="textWrapping" w:clear="all"/>
      </w:r>
      <w:r w:rsidRPr="00CD291F">
        <w:rPr>
          <w:rFonts w:cstheme="minorHAnsi"/>
          <w:sz w:val="18"/>
          <w:szCs w:val="18"/>
        </w:rPr>
        <w:t>Elaboración: MSc. Ing. Marcelo Castillo P.</w:t>
      </w:r>
    </w:p>
    <w:p w:rsidR="009421CE" w:rsidRDefault="009421CE" w:rsidP="00202890">
      <w:pPr>
        <w:widowControl w:val="0"/>
        <w:autoSpaceDE w:val="0"/>
        <w:autoSpaceDN w:val="0"/>
        <w:adjustRightInd w:val="0"/>
        <w:jc w:val="left"/>
        <w:rPr>
          <w:rFonts w:ascii="Arial" w:hAnsi="Arial" w:cs="Arial"/>
          <w:b/>
        </w:rPr>
      </w:pPr>
    </w:p>
    <w:p w:rsidR="00D15452" w:rsidRPr="009421CE" w:rsidRDefault="00D15452" w:rsidP="00202890">
      <w:pPr>
        <w:widowControl w:val="0"/>
        <w:autoSpaceDE w:val="0"/>
        <w:autoSpaceDN w:val="0"/>
        <w:adjustRightInd w:val="0"/>
        <w:rPr>
          <w:rFonts w:cstheme="minorHAnsi"/>
        </w:rPr>
      </w:pPr>
      <w:r w:rsidRPr="009421CE">
        <w:rPr>
          <w:rFonts w:cstheme="minorHAnsi"/>
        </w:rPr>
        <w:t>Como se observa en el sitio se observa una característica de baja a muy baja, referente al movimiento de masas.</w:t>
      </w:r>
    </w:p>
    <w:p w:rsidR="00EA3653" w:rsidRPr="00D15452" w:rsidRDefault="00EA3653" w:rsidP="00202890">
      <w:pPr>
        <w:widowControl w:val="0"/>
        <w:autoSpaceDE w:val="0"/>
        <w:autoSpaceDN w:val="0"/>
        <w:adjustRightInd w:val="0"/>
        <w:rPr>
          <w:rFonts w:eastAsia="Nimbus Roman No9 L" w:cstheme="minorHAnsi"/>
          <w:lang w:eastAsia="es-EC" w:bidi="es-EC"/>
        </w:rPr>
      </w:pPr>
    </w:p>
    <w:p w:rsidR="00956284" w:rsidRPr="003163C2" w:rsidRDefault="00956284" w:rsidP="00202890">
      <w:pPr>
        <w:widowControl w:val="0"/>
        <w:autoSpaceDE w:val="0"/>
        <w:autoSpaceDN w:val="0"/>
        <w:adjustRightInd w:val="0"/>
        <w:rPr>
          <w:rFonts w:eastAsia="Nimbus Roman No9 L" w:cstheme="minorHAnsi"/>
          <w:lang w:val="es-EC" w:eastAsia="es-EC" w:bidi="es-EC"/>
        </w:rPr>
      </w:pPr>
      <w:r w:rsidRPr="003163C2">
        <w:rPr>
          <w:rFonts w:eastAsia="Nimbus Roman No9 L" w:cstheme="minorHAnsi"/>
          <w:lang w:val="es-EC" w:eastAsia="es-EC" w:bidi="es-EC"/>
        </w:rPr>
        <w:t xml:space="preserve">Para el presente estudio se ha utilizado el método desarrollado por Mora &amp; Vahrson </w:t>
      </w:r>
      <w:r w:rsidRPr="003163C2">
        <w:rPr>
          <w:rFonts w:eastAsia="Nimbus Roman No9 L" w:cstheme="minorHAnsi"/>
          <w:lang w:val="es-EC" w:eastAsia="es-EC" w:bidi="es-EC"/>
        </w:rPr>
        <w:lastRenderedPageBreak/>
        <w:t>modificado por Heredia y otros, método que considera el valor de los factores  intrínsecos o pasivos (VFP) y el valor de los factores activos o desencadenantes (VFA).</w:t>
      </w:r>
    </w:p>
    <w:p w:rsidR="00956284" w:rsidRPr="003163C2" w:rsidRDefault="00956284" w:rsidP="00202890">
      <w:pPr>
        <w:widowControl w:val="0"/>
        <w:autoSpaceDE w:val="0"/>
        <w:autoSpaceDN w:val="0"/>
        <w:adjustRightInd w:val="0"/>
        <w:rPr>
          <w:rFonts w:eastAsia="Nimbus Roman No9 L" w:cstheme="minorHAnsi"/>
          <w:lang w:val="es-EC" w:eastAsia="es-EC" w:bidi="es-EC"/>
        </w:rPr>
      </w:pPr>
    </w:p>
    <w:p w:rsidR="00956284" w:rsidRPr="003163C2" w:rsidRDefault="00956284" w:rsidP="00202890">
      <w:pPr>
        <w:widowControl w:val="0"/>
        <w:autoSpaceDE w:val="0"/>
        <w:autoSpaceDN w:val="0"/>
        <w:adjustRightInd w:val="0"/>
        <w:rPr>
          <w:rFonts w:eastAsia="Nimbus Roman No9 L" w:cstheme="minorHAnsi"/>
          <w:lang w:val="es-EC" w:eastAsia="es-EC" w:bidi="es-EC"/>
        </w:rPr>
      </w:pPr>
      <w:r w:rsidRPr="003163C2">
        <w:rPr>
          <w:rFonts w:eastAsia="Nimbus Roman No9 L" w:cstheme="minorHAnsi"/>
          <w:lang w:val="es-EC" w:eastAsia="es-EC" w:bidi="es-EC"/>
        </w:rPr>
        <w:t>Los factores intrínsecos o pasivos son los siguientes:</w:t>
      </w:r>
    </w:p>
    <w:p w:rsidR="00956284" w:rsidRPr="003163C2" w:rsidRDefault="00956284" w:rsidP="00202890">
      <w:pPr>
        <w:pStyle w:val="Prrafodelista"/>
        <w:widowControl w:val="0"/>
        <w:numPr>
          <w:ilvl w:val="0"/>
          <w:numId w:val="16"/>
        </w:numPr>
        <w:autoSpaceDE w:val="0"/>
        <w:autoSpaceDN w:val="0"/>
        <w:adjustRightInd w:val="0"/>
        <w:ind w:left="305"/>
        <w:rPr>
          <w:rFonts w:eastAsia="Nimbus Roman No9 L" w:cstheme="minorHAnsi"/>
          <w:lang w:val="es-EC" w:eastAsia="es-EC" w:bidi="es-EC"/>
        </w:rPr>
      </w:pPr>
      <w:r w:rsidRPr="003163C2">
        <w:rPr>
          <w:rFonts w:eastAsia="Nimbus Roman No9 L" w:cstheme="minorHAnsi"/>
          <w:lang w:val="es-EC" w:eastAsia="es-EC" w:bidi="es-EC"/>
        </w:rPr>
        <w:t>Ac   =  Actividad del fenómeno</w:t>
      </w:r>
    </w:p>
    <w:p w:rsidR="00956284" w:rsidRPr="003163C2" w:rsidRDefault="00956284" w:rsidP="00202890">
      <w:pPr>
        <w:pStyle w:val="Prrafodelista"/>
        <w:widowControl w:val="0"/>
        <w:numPr>
          <w:ilvl w:val="0"/>
          <w:numId w:val="16"/>
        </w:numPr>
        <w:autoSpaceDE w:val="0"/>
        <w:autoSpaceDN w:val="0"/>
        <w:adjustRightInd w:val="0"/>
        <w:ind w:left="305"/>
        <w:rPr>
          <w:rFonts w:eastAsia="Times New Roman" w:cstheme="minorHAnsi"/>
          <w:color w:val="000000"/>
          <w:lang w:val="es-MX" w:eastAsia="es-ES"/>
        </w:rPr>
      </w:pPr>
      <w:r w:rsidRPr="003163C2">
        <w:rPr>
          <w:rFonts w:cstheme="minorHAnsi"/>
          <w:color w:val="000000"/>
          <w:lang w:val="es-MX"/>
        </w:rPr>
        <w:t>Un   = Unidades litológicas</w:t>
      </w:r>
    </w:p>
    <w:p w:rsidR="00956284" w:rsidRPr="003163C2" w:rsidRDefault="00956284" w:rsidP="00202890">
      <w:pPr>
        <w:pStyle w:val="Prrafodelista"/>
        <w:widowControl w:val="0"/>
        <w:numPr>
          <w:ilvl w:val="0"/>
          <w:numId w:val="16"/>
        </w:numPr>
        <w:autoSpaceDE w:val="0"/>
        <w:autoSpaceDN w:val="0"/>
        <w:adjustRightInd w:val="0"/>
        <w:ind w:left="305"/>
        <w:rPr>
          <w:rFonts w:cstheme="minorHAnsi"/>
          <w:color w:val="000000"/>
          <w:lang w:val="es-MX"/>
        </w:rPr>
      </w:pPr>
      <w:r w:rsidRPr="003163C2">
        <w:rPr>
          <w:rFonts w:cstheme="minorHAnsi"/>
          <w:color w:val="000000"/>
          <w:lang w:val="es-MX"/>
        </w:rPr>
        <w:t xml:space="preserve">Mo .= </w:t>
      </w:r>
      <w:r w:rsidRPr="003163C2">
        <w:rPr>
          <w:rFonts w:cstheme="minorHAnsi"/>
          <w:color w:val="000000"/>
          <w:lang w:val="es-MX"/>
        </w:rPr>
        <w:tab/>
        <w:t>Morfología</w:t>
      </w:r>
    </w:p>
    <w:p w:rsidR="00956284" w:rsidRPr="003163C2" w:rsidRDefault="00956284" w:rsidP="00202890">
      <w:pPr>
        <w:pStyle w:val="Prrafodelista"/>
        <w:widowControl w:val="0"/>
        <w:numPr>
          <w:ilvl w:val="0"/>
          <w:numId w:val="16"/>
        </w:numPr>
        <w:autoSpaceDE w:val="0"/>
        <w:autoSpaceDN w:val="0"/>
        <w:adjustRightInd w:val="0"/>
        <w:ind w:left="305"/>
        <w:rPr>
          <w:rFonts w:cstheme="minorHAnsi"/>
          <w:color w:val="000000"/>
          <w:lang w:val="es-MX"/>
        </w:rPr>
      </w:pPr>
      <w:r w:rsidRPr="003163C2">
        <w:rPr>
          <w:rFonts w:cstheme="minorHAnsi"/>
          <w:color w:val="000000"/>
          <w:lang w:val="es-MX"/>
        </w:rPr>
        <w:t xml:space="preserve">Er   = </w:t>
      </w:r>
      <w:r w:rsidRPr="003163C2">
        <w:rPr>
          <w:rFonts w:cstheme="minorHAnsi"/>
          <w:color w:val="000000"/>
          <w:lang w:val="es-MX"/>
        </w:rPr>
        <w:tab/>
        <w:t>Erosión</w:t>
      </w:r>
    </w:p>
    <w:p w:rsidR="00956284" w:rsidRPr="003163C2" w:rsidRDefault="00956284" w:rsidP="00202890">
      <w:pPr>
        <w:pStyle w:val="Prrafodelista"/>
        <w:widowControl w:val="0"/>
        <w:numPr>
          <w:ilvl w:val="0"/>
          <w:numId w:val="16"/>
        </w:numPr>
        <w:autoSpaceDE w:val="0"/>
        <w:autoSpaceDN w:val="0"/>
        <w:adjustRightInd w:val="0"/>
        <w:ind w:left="305"/>
        <w:rPr>
          <w:rFonts w:cstheme="minorHAnsi"/>
          <w:color w:val="000000"/>
          <w:lang w:val="es-MX"/>
        </w:rPr>
      </w:pPr>
      <w:r w:rsidRPr="003163C2">
        <w:rPr>
          <w:rFonts w:cstheme="minorHAnsi"/>
          <w:color w:val="000000"/>
          <w:lang w:val="es-MX"/>
        </w:rPr>
        <w:t xml:space="preserve">Pe  = </w:t>
      </w:r>
      <w:r w:rsidRPr="003163C2">
        <w:rPr>
          <w:rFonts w:cstheme="minorHAnsi"/>
          <w:color w:val="000000"/>
          <w:lang w:val="es-MX"/>
        </w:rPr>
        <w:tab/>
        <w:t>Relación de litología con la pendiente</w:t>
      </w:r>
    </w:p>
    <w:p w:rsidR="00956284" w:rsidRPr="003163C2" w:rsidRDefault="00956284" w:rsidP="00202890">
      <w:pPr>
        <w:pStyle w:val="Prrafodelista"/>
        <w:widowControl w:val="0"/>
        <w:numPr>
          <w:ilvl w:val="0"/>
          <w:numId w:val="16"/>
        </w:numPr>
        <w:autoSpaceDE w:val="0"/>
        <w:autoSpaceDN w:val="0"/>
        <w:adjustRightInd w:val="0"/>
        <w:ind w:left="305"/>
        <w:rPr>
          <w:rFonts w:cstheme="minorHAnsi"/>
          <w:color w:val="000000"/>
          <w:lang w:val="es-MX"/>
        </w:rPr>
      </w:pPr>
      <w:r w:rsidRPr="003163C2">
        <w:rPr>
          <w:rFonts w:cstheme="minorHAnsi"/>
          <w:color w:val="000000"/>
          <w:lang w:val="es-MX"/>
        </w:rPr>
        <w:t xml:space="preserve">Es   = </w:t>
      </w:r>
      <w:r w:rsidRPr="003163C2">
        <w:rPr>
          <w:rFonts w:cstheme="minorHAnsi"/>
          <w:color w:val="000000"/>
          <w:lang w:val="es-MX"/>
        </w:rPr>
        <w:tab/>
        <w:t>Relación de estructuras con la pendiente</w:t>
      </w:r>
    </w:p>
    <w:p w:rsidR="00956284" w:rsidRPr="003163C2" w:rsidRDefault="00956284" w:rsidP="00202890">
      <w:pPr>
        <w:pStyle w:val="Prrafodelista"/>
        <w:widowControl w:val="0"/>
        <w:numPr>
          <w:ilvl w:val="0"/>
          <w:numId w:val="16"/>
        </w:numPr>
        <w:autoSpaceDE w:val="0"/>
        <w:autoSpaceDN w:val="0"/>
        <w:adjustRightInd w:val="0"/>
        <w:ind w:left="305"/>
        <w:rPr>
          <w:rFonts w:cstheme="minorHAnsi"/>
          <w:color w:val="000000"/>
          <w:lang w:val="es-MX"/>
        </w:rPr>
      </w:pPr>
      <w:r w:rsidRPr="003163C2">
        <w:rPr>
          <w:rFonts w:cstheme="minorHAnsi"/>
          <w:color w:val="000000"/>
          <w:lang w:val="es-MX"/>
        </w:rPr>
        <w:t xml:space="preserve">HR  = </w:t>
      </w:r>
      <w:r w:rsidRPr="003163C2">
        <w:rPr>
          <w:rFonts w:cstheme="minorHAnsi"/>
          <w:color w:val="000000"/>
          <w:lang w:val="es-MX"/>
        </w:rPr>
        <w:tab/>
        <w:t>Humedad relativa</w:t>
      </w:r>
    </w:p>
    <w:p w:rsidR="00956284" w:rsidRPr="003163C2" w:rsidRDefault="00956284" w:rsidP="00202890">
      <w:pPr>
        <w:pStyle w:val="Prrafodelista"/>
        <w:widowControl w:val="0"/>
        <w:numPr>
          <w:ilvl w:val="0"/>
          <w:numId w:val="16"/>
        </w:numPr>
        <w:autoSpaceDE w:val="0"/>
        <w:autoSpaceDN w:val="0"/>
        <w:adjustRightInd w:val="0"/>
        <w:ind w:left="305"/>
        <w:rPr>
          <w:rFonts w:cstheme="minorHAnsi"/>
          <w:color w:val="000000"/>
          <w:lang w:val="es-MX"/>
        </w:rPr>
      </w:pPr>
      <w:r w:rsidRPr="003163C2">
        <w:rPr>
          <w:rFonts w:cstheme="minorHAnsi"/>
          <w:color w:val="000000"/>
          <w:lang w:val="es-MX"/>
        </w:rPr>
        <w:t xml:space="preserve">INT = </w:t>
      </w:r>
      <w:r w:rsidRPr="003163C2">
        <w:rPr>
          <w:rFonts w:cstheme="minorHAnsi"/>
          <w:color w:val="000000"/>
          <w:lang w:val="es-MX"/>
        </w:rPr>
        <w:tab/>
        <w:t>Intensidad del fenómeno</w:t>
      </w:r>
    </w:p>
    <w:p w:rsidR="00956284" w:rsidRPr="003163C2" w:rsidRDefault="00956284" w:rsidP="00202890">
      <w:pPr>
        <w:widowControl w:val="0"/>
        <w:autoSpaceDE w:val="0"/>
        <w:autoSpaceDN w:val="0"/>
        <w:adjustRightInd w:val="0"/>
        <w:rPr>
          <w:rFonts w:cstheme="minorHAnsi"/>
          <w:color w:val="000000"/>
          <w:lang w:val="es-MX"/>
        </w:rPr>
      </w:pPr>
    </w:p>
    <w:p w:rsidR="00956284" w:rsidRPr="003163C2" w:rsidRDefault="00956284" w:rsidP="00202890">
      <w:pPr>
        <w:widowControl w:val="0"/>
        <w:autoSpaceDE w:val="0"/>
        <w:autoSpaceDN w:val="0"/>
        <w:adjustRightInd w:val="0"/>
        <w:rPr>
          <w:rFonts w:cstheme="minorHAnsi"/>
          <w:color w:val="000000"/>
          <w:lang w:val="es-MX"/>
        </w:rPr>
      </w:pPr>
      <w:r w:rsidRPr="003163C2">
        <w:rPr>
          <w:rFonts w:cstheme="minorHAnsi"/>
          <w:color w:val="000000"/>
          <w:lang w:val="es-MX"/>
        </w:rPr>
        <w:t>Se considera factores desencadenantes a los siguientes:</w:t>
      </w:r>
    </w:p>
    <w:p w:rsidR="00956284" w:rsidRPr="003163C2" w:rsidRDefault="00956284" w:rsidP="00202890">
      <w:pPr>
        <w:pStyle w:val="Prrafodelista"/>
        <w:widowControl w:val="0"/>
        <w:numPr>
          <w:ilvl w:val="0"/>
          <w:numId w:val="17"/>
        </w:numPr>
        <w:autoSpaceDE w:val="0"/>
        <w:autoSpaceDN w:val="0"/>
        <w:adjustRightInd w:val="0"/>
        <w:ind w:left="305"/>
        <w:rPr>
          <w:rFonts w:cstheme="minorHAnsi"/>
          <w:color w:val="000000"/>
          <w:lang w:val="es-MX"/>
        </w:rPr>
      </w:pPr>
      <w:r w:rsidRPr="003163C2">
        <w:rPr>
          <w:rFonts w:cstheme="minorHAnsi"/>
          <w:color w:val="000000"/>
          <w:lang w:val="es-MX"/>
        </w:rPr>
        <w:t>Si  = Sismicidad</w:t>
      </w:r>
    </w:p>
    <w:p w:rsidR="00956284" w:rsidRPr="003163C2" w:rsidRDefault="00956284" w:rsidP="00202890">
      <w:pPr>
        <w:pStyle w:val="Prrafodelista"/>
        <w:widowControl w:val="0"/>
        <w:numPr>
          <w:ilvl w:val="0"/>
          <w:numId w:val="17"/>
        </w:numPr>
        <w:autoSpaceDE w:val="0"/>
        <w:autoSpaceDN w:val="0"/>
        <w:adjustRightInd w:val="0"/>
        <w:ind w:left="305"/>
        <w:rPr>
          <w:rFonts w:cstheme="minorHAnsi"/>
          <w:color w:val="000000"/>
          <w:lang w:val="es-MX"/>
        </w:rPr>
      </w:pPr>
      <w:r w:rsidRPr="003163C2">
        <w:rPr>
          <w:rFonts w:cstheme="minorHAnsi"/>
          <w:color w:val="000000"/>
          <w:lang w:val="es-MX"/>
        </w:rPr>
        <w:t>Pl  = Pluviosidad</w:t>
      </w:r>
    </w:p>
    <w:p w:rsidR="00956284" w:rsidRPr="003163C2" w:rsidRDefault="00956284" w:rsidP="00202890">
      <w:pPr>
        <w:pStyle w:val="Prrafodelista"/>
        <w:widowControl w:val="0"/>
        <w:numPr>
          <w:ilvl w:val="0"/>
          <w:numId w:val="17"/>
        </w:numPr>
        <w:autoSpaceDE w:val="0"/>
        <w:autoSpaceDN w:val="0"/>
        <w:adjustRightInd w:val="0"/>
        <w:ind w:left="305"/>
        <w:rPr>
          <w:rFonts w:cstheme="minorHAnsi"/>
          <w:color w:val="000000"/>
          <w:lang w:val="es-MX"/>
        </w:rPr>
      </w:pPr>
      <w:r w:rsidRPr="003163C2">
        <w:rPr>
          <w:rFonts w:cstheme="minorHAnsi"/>
          <w:color w:val="000000"/>
          <w:lang w:val="es-MX"/>
        </w:rPr>
        <w:t>ME= Modificación geométrica y estática</w:t>
      </w:r>
    </w:p>
    <w:p w:rsidR="00956284" w:rsidRPr="003163C2" w:rsidRDefault="00956284" w:rsidP="00202890">
      <w:pPr>
        <w:pStyle w:val="Prrafodelista"/>
        <w:widowControl w:val="0"/>
        <w:numPr>
          <w:ilvl w:val="0"/>
          <w:numId w:val="17"/>
        </w:numPr>
        <w:autoSpaceDE w:val="0"/>
        <w:autoSpaceDN w:val="0"/>
        <w:adjustRightInd w:val="0"/>
        <w:ind w:left="305"/>
        <w:rPr>
          <w:rFonts w:cstheme="minorHAnsi"/>
          <w:color w:val="000000"/>
          <w:lang w:val="es-MX"/>
        </w:rPr>
      </w:pPr>
      <w:r w:rsidRPr="003163C2">
        <w:rPr>
          <w:rFonts w:cstheme="minorHAnsi"/>
          <w:color w:val="000000"/>
          <w:lang w:val="es-MX"/>
        </w:rPr>
        <w:t>If   = Recarga antrópica</w:t>
      </w:r>
    </w:p>
    <w:p w:rsidR="00956284" w:rsidRPr="003163C2" w:rsidRDefault="00956284" w:rsidP="00202890">
      <w:pPr>
        <w:widowControl w:val="0"/>
        <w:autoSpaceDE w:val="0"/>
        <w:autoSpaceDN w:val="0"/>
        <w:adjustRightInd w:val="0"/>
        <w:rPr>
          <w:rFonts w:cstheme="minorHAnsi"/>
          <w:color w:val="000000"/>
          <w:lang w:val="es-MX"/>
        </w:rPr>
      </w:pPr>
    </w:p>
    <w:p w:rsidR="00956284" w:rsidRPr="003163C2" w:rsidRDefault="00956284" w:rsidP="00202890">
      <w:pPr>
        <w:widowControl w:val="0"/>
        <w:autoSpaceDE w:val="0"/>
        <w:autoSpaceDN w:val="0"/>
        <w:adjustRightInd w:val="0"/>
        <w:rPr>
          <w:rFonts w:cstheme="minorHAnsi"/>
          <w:color w:val="000000"/>
          <w:lang w:val="es-MX"/>
        </w:rPr>
      </w:pPr>
      <w:r w:rsidRPr="003163C2">
        <w:rPr>
          <w:rFonts w:cstheme="minorHAnsi"/>
          <w:color w:val="000000"/>
          <w:lang w:val="es-MX"/>
        </w:rPr>
        <w:t>Cada uno de los parámetros es calificado con un cierto valor y peso, los rangos de calificación determinan el grado de peligrosidad:</w:t>
      </w:r>
    </w:p>
    <w:p w:rsidR="00956284" w:rsidRPr="003163C2" w:rsidRDefault="00956284" w:rsidP="00202890">
      <w:pPr>
        <w:pStyle w:val="Prrafodelista"/>
        <w:widowControl w:val="0"/>
        <w:numPr>
          <w:ilvl w:val="0"/>
          <w:numId w:val="18"/>
        </w:numPr>
        <w:autoSpaceDE w:val="0"/>
        <w:autoSpaceDN w:val="0"/>
        <w:adjustRightInd w:val="0"/>
        <w:ind w:left="305"/>
        <w:rPr>
          <w:rFonts w:cstheme="minorHAnsi"/>
          <w:color w:val="000000"/>
          <w:lang w:val="es-MX"/>
        </w:rPr>
      </w:pPr>
      <w:r w:rsidRPr="003163C2">
        <w:rPr>
          <w:rFonts w:cstheme="minorHAnsi"/>
          <w:color w:val="000000"/>
          <w:lang w:val="es-MX"/>
        </w:rPr>
        <w:t xml:space="preserve">Baja    : </w:t>
      </w:r>
      <w:r w:rsidRPr="003163C2">
        <w:rPr>
          <w:rFonts w:cstheme="minorHAnsi"/>
          <w:color w:val="000000"/>
          <w:lang w:val="es-MX"/>
        </w:rPr>
        <w:tab/>
        <w:t>0 – 0,33</w:t>
      </w:r>
    </w:p>
    <w:p w:rsidR="00956284" w:rsidRPr="003163C2" w:rsidRDefault="00956284" w:rsidP="00202890">
      <w:pPr>
        <w:pStyle w:val="Prrafodelista"/>
        <w:widowControl w:val="0"/>
        <w:numPr>
          <w:ilvl w:val="0"/>
          <w:numId w:val="18"/>
        </w:numPr>
        <w:autoSpaceDE w:val="0"/>
        <w:autoSpaceDN w:val="0"/>
        <w:adjustRightInd w:val="0"/>
        <w:ind w:left="305"/>
        <w:rPr>
          <w:rFonts w:cstheme="minorHAnsi"/>
          <w:color w:val="000000"/>
          <w:lang w:val="es-MX"/>
        </w:rPr>
      </w:pPr>
      <w:r w:rsidRPr="003163C2">
        <w:rPr>
          <w:rFonts w:cstheme="minorHAnsi"/>
          <w:color w:val="000000"/>
          <w:lang w:val="es-MX"/>
        </w:rPr>
        <w:t xml:space="preserve">Media: </w:t>
      </w:r>
      <w:r w:rsidRPr="003163C2">
        <w:rPr>
          <w:rFonts w:cstheme="minorHAnsi"/>
          <w:color w:val="000000"/>
          <w:lang w:val="es-MX"/>
        </w:rPr>
        <w:tab/>
        <w:t>0,33 – 0,66</w:t>
      </w:r>
    </w:p>
    <w:p w:rsidR="00956284" w:rsidRDefault="00956284" w:rsidP="00202890">
      <w:pPr>
        <w:pStyle w:val="Prrafodelista"/>
        <w:widowControl w:val="0"/>
        <w:numPr>
          <w:ilvl w:val="0"/>
          <w:numId w:val="18"/>
        </w:numPr>
        <w:autoSpaceDE w:val="0"/>
        <w:autoSpaceDN w:val="0"/>
        <w:adjustRightInd w:val="0"/>
        <w:ind w:left="305"/>
        <w:rPr>
          <w:rFonts w:cstheme="minorHAnsi"/>
          <w:color w:val="000000"/>
          <w:lang w:val="es-MX"/>
        </w:rPr>
      </w:pPr>
      <w:r w:rsidRPr="003163C2">
        <w:rPr>
          <w:rFonts w:cstheme="minorHAnsi"/>
          <w:color w:val="000000"/>
          <w:lang w:val="es-MX"/>
        </w:rPr>
        <w:t xml:space="preserve">Alta     : </w:t>
      </w:r>
      <w:r w:rsidR="008D4315">
        <w:rPr>
          <w:rFonts w:cstheme="minorHAnsi"/>
          <w:color w:val="000000"/>
          <w:lang w:val="es-MX"/>
        </w:rPr>
        <w:tab/>
      </w:r>
      <w:r w:rsidRPr="003163C2">
        <w:rPr>
          <w:rFonts w:cstheme="minorHAnsi"/>
          <w:color w:val="000000"/>
          <w:lang w:val="es-MX"/>
        </w:rPr>
        <w:t>0,66 – 1</w:t>
      </w:r>
    </w:p>
    <w:p w:rsidR="00122BB2" w:rsidRPr="00122BB2" w:rsidRDefault="00122BB2" w:rsidP="00202890">
      <w:pPr>
        <w:widowControl w:val="0"/>
        <w:autoSpaceDE w:val="0"/>
        <w:autoSpaceDN w:val="0"/>
        <w:adjustRightInd w:val="0"/>
        <w:rPr>
          <w:rFonts w:cstheme="minorHAnsi"/>
          <w:color w:val="000000"/>
          <w:lang w:val="es-MX"/>
        </w:rPr>
      </w:pPr>
    </w:p>
    <w:p w:rsidR="00956284" w:rsidRPr="00A217DE" w:rsidRDefault="00956284" w:rsidP="00202890">
      <w:pPr>
        <w:pStyle w:val="Prrafodelista"/>
        <w:numPr>
          <w:ilvl w:val="0"/>
          <w:numId w:val="61"/>
        </w:numPr>
        <w:ind w:left="338"/>
      </w:pPr>
      <w:r w:rsidRPr="00A217DE">
        <w:t xml:space="preserve"> Vulnerabilidad</w:t>
      </w:r>
    </w:p>
    <w:p w:rsidR="00956284" w:rsidRPr="003163C2" w:rsidRDefault="00956284" w:rsidP="00202890">
      <w:pPr>
        <w:widowControl w:val="0"/>
        <w:autoSpaceDE w:val="0"/>
        <w:autoSpaceDN w:val="0"/>
        <w:adjustRightInd w:val="0"/>
        <w:rPr>
          <w:rFonts w:cstheme="minorHAnsi"/>
          <w:color w:val="000000"/>
          <w:lang w:val="es-MX"/>
        </w:rPr>
      </w:pPr>
      <w:r w:rsidRPr="003163C2">
        <w:rPr>
          <w:rFonts w:cstheme="minorHAnsi"/>
          <w:color w:val="000000"/>
          <w:lang w:val="es-MX"/>
        </w:rPr>
        <w:t>De acuerdo a la CEPAL</w:t>
      </w:r>
      <w:r w:rsidRPr="003163C2">
        <w:rPr>
          <w:rFonts w:cstheme="minorHAnsi"/>
          <w:color w:val="000000"/>
          <w:vertAlign w:val="superscript"/>
          <w:lang w:val="es-MX"/>
        </w:rPr>
        <w:footnoteReference w:id="6"/>
      </w:r>
      <w:r w:rsidRPr="003163C2">
        <w:rPr>
          <w:rFonts w:cstheme="minorHAnsi"/>
          <w:color w:val="000000"/>
          <w:vertAlign w:val="superscript"/>
          <w:lang w:val="es-MX"/>
        </w:rPr>
        <w:t xml:space="preserve"> </w:t>
      </w:r>
      <w:r w:rsidRPr="003163C2">
        <w:rPr>
          <w:rFonts w:cstheme="minorHAnsi"/>
          <w:color w:val="000000"/>
          <w:lang w:val="es-MX"/>
        </w:rPr>
        <w:t xml:space="preserve">“La estimación de la vulnerabilidad de un sistema ante un peligro dado depende de las características del fenómeno y es, a nuestro parecer, la que presenta mayor dificultad entre las actividades del análisis del riesgo. Para el análisis de la vulnerabilidad física de un asentamiento humano o una ciudad, es necesario entender los procesos de daño debidos a fenómenos naturales, en la infraestructura y bienes propios del lugar, para luego identificar y evaluar las características que determinan el grado de vulnerabilidad”. </w:t>
      </w:r>
    </w:p>
    <w:p w:rsidR="00956284" w:rsidRPr="003163C2" w:rsidRDefault="00956284" w:rsidP="00202890">
      <w:pPr>
        <w:widowControl w:val="0"/>
        <w:autoSpaceDE w:val="0"/>
        <w:autoSpaceDN w:val="0"/>
        <w:adjustRightInd w:val="0"/>
        <w:rPr>
          <w:rFonts w:cstheme="minorHAnsi"/>
          <w:color w:val="000000"/>
          <w:lang w:val="es-MX"/>
        </w:rPr>
      </w:pPr>
    </w:p>
    <w:p w:rsidR="00956284" w:rsidRPr="003163C2" w:rsidRDefault="00956284" w:rsidP="00202890">
      <w:pPr>
        <w:widowControl w:val="0"/>
        <w:autoSpaceDE w:val="0"/>
        <w:autoSpaceDN w:val="0"/>
        <w:adjustRightInd w:val="0"/>
        <w:rPr>
          <w:rFonts w:cstheme="minorHAnsi"/>
          <w:color w:val="000000"/>
          <w:lang w:val="es-MX"/>
        </w:rPr>
      </w:pPr>
      <w:r w:rsidRPr="003163C2">
        <w:rPr>
          <w:rFonts w:cstheme="minorHAnsi"/>
          <w:color w:val="000000"/>
          <w:lang w:val="es-MX"/>
        </w:rPr>
        <w:t>El objetivo es medir el grado del daño a la infraestructura y/o probabilidad de pérdida de vidas, debido a la interacción del elemento expuesto con los procesos naturales.</w:t>
      </w:r>
    </w:p>
    <w:p w:rsidR="00956284" w:rsidRPr="003163C2" w:rsidRDefault="00956284" w:rsidP="00202890">
      <w:pPr>
        <w:widowControl w:val="0"/>
        <w:autoSpaceDE w:val="0"/>
        <w:autoSpaceDN w:val="0"/>
        <w:adjustRightInd w:val="0"/>
        <w:rPr>
          <w:rFonts w:cstheme="minorHAnsi"/>
          <w:color w:val="000000"/>
          <w:lang w:val="es-MX"/>
        </w:rPr>
      </w:pPr>
    </w:p>
    <w:p w:rsidR="00956284" w:rsidRPr="003163C2" w:rsidRDefault="00956284" w:rsidP="00202890">
      <w:pPr>
        <w:widowControl w:val="0"/>
        <w:autoSpaceDE w:val="0"/>
        <w:autoSpaceDN w:val="0"/>
        <w:adjustRightInd w:val="0"/>
        <w:rPr>
          <w:rFonts w:cstheme="minorHAnsi"/>
          <w:color w:val="000000"/>
          <w:lang w:val="es-MX"/>
        </w:rPr>
      </w:pPr>
      <w:r w:rsidRPr="003163C2">
        <w:rPr>
          <w:rFonts w:cstheme="minorHAnsi"/>
          <w:color w:val="000000"/>
          <w:lang w:val="es-MX"/>
        </w:rPr>
        <w:t>Los criterios utilizados para definir la vulnerabilidad está en función de las consecuencias que generaría el proceso geológico, se detalla a continuación.</w:t>
      </w:r>
    </w:p>
    <w:p w:rsidR="00956284" w:rsidRDefault="00956284" w:rsidP="00202890">
      <w:pPr>
        <w:widowControl w:val="0"/>
        <w:autoSpaceDE w:val="0"/>
        <w:autoSpaceDN w:val="0"/>
        <w:adjustRightInd w:val="0"/>
        <w:rPr>
          <w:rFonts w:cstheme="minorHAnsi"/>
          <w:color w:val="000000"/>
          <w:lang w:val="es-MX"/>
        </w:rPr>
      </w:pPr>
    </w:p>
    <w:p w:rsidR="003F3CBF" w:rsidRDefault="003F3CBF" w:rsidP="00202890">
      <w:pPr>
        <w:widowControl w:val="0"/>
        <w:autoSpaceDE w:val="0"/>
        <w:autoSpaceDN w:val="0"/>
        <w:adjustRightInd w:val="0"/>
        <w:rPr>
          <w:rFonts w:cstheme="minorHAnsi"/>
          <w:color w:val="000000"/>
          <w:lang w:val="es-MX"/>
        </w:rPr>
      </w:pPr>
    </w:p>
    <w:p w:rsidR="003F3CBF" w:rsidRPr="003163C2" w:rsidRDefault="003F3CBF" w:rsidP="00202890">
      <w:pPr>
        <w:widowControl w:val="0"/>
        <w:autoSpaceDE w:val="0"/>
        <w:autoSpaceDN w:val="0"/>
        <w:adjustRightInd w:val="0"/>
        <w:rPr>
          <w:rFonts w:cstheme="minorHAnsi"/>
          <w:color w:val="000000"/>
          <w:lang w:val="es-MX"/>
        </w:rPr>
      </w:pPr>
    </w:p>
    <w:p w:rsidR="00956284" w:rsidRPr="00D60D61" w:rsidRDefault="004C6190" w:rsidP="00202890">
      <w:pPr>
        <w:pStyle w:val="Descripcin"/>
        <w:rPr>
          <w:color w:val="000000"/>
        </w:rPr>
      </w:pPr>
      <w:bookmarkStart w:id="264" w:name="_Toc349888609"/>
      <w:r w:rsidRPr="00D60D61">
        <w:rPr>
          <w:color w:val="000000"/>
        </w:rPr>
        <w:lastRenderedPageBreak/>
        <w:t xml:space="preserve">Cuadro No. </w:t>
      </w:r>
      <w:r w:rsidR="007F7FAD" w:rsidRPr="00D60D61">
        <w:rPr>
          <w:color w:val="000000"/>
        </w:rPr>
        <w:fldChar w:fldCharType="begin"/>
      </w:r>
      <w:r w:rsidRPr="00D60D61">
        <w:rPr>
          <w:color w:val="000000"/>
        </w:rPr>
        <w:instrText xml:space="preserve"> SEQ Cuadro_No. \* ARABIC </w:instrText>
      </w:r>
      <w:r w:rsidR="007F7FAD" w:rsidRPr="00D60D61">
        <w:rPr>
          <w:color w:val="000000"/>
        </w:rPr>
        <w:fldChar w:fldCharType="separate"/>
      </w:r>
      <w:r w:rsidR="007445F0">
        <w:rPr>
          <w:noProof/>
          <w:color w:val="000000"/>
        </w:rPr>
        <w:t>14</w:t>
      </w:r>
      <w:r w:rsidR="007F7FAD" w:rsidRPr="00D60D61">
        <w:rPr>
          <w:color w:val="000000"/>
        </w:rPr>
        <w:fldChar w:fldCharType="end"/>
      </w:r>
      <w:r w:rsidRPr="00D60D61">
        <w:rPr>
          <w:color w:val="000000"/>
        </w:rPr>
        <w:t xml:space="preserve">. </w:t>
      </w:r>
      <w:r w:rsidR="00956284" w:rsidRPr="00D60D61">
        <w:rPr>
          <w:color w:val="000000"/>
        </w:rPr>
        <w:t>Vulnerabilidad</w:t>
      </w:r>
      <w:bookmarkEnd w:id="264"/>
    </w:p>
    <w:p w:rsidR="00E436D8" w:rsidRPr="00E436D8" w:rsidRDefault="00E436D8" w:rsidP="00202890">
      <w:pPr>
        <w:rPr>
          <w:lang w:val="es-MX" w:eastAsia="es-MX"/>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548"/>
        <w:gridCol w:w="6310"/>
      </w:tblGrid>
      <w:tr w:rsidR="00956284" w:rsidRPr="003163C2" w:rsidTr="0098377E">
        <w:trPr>
          <w:trHeight w:val="490"/>
          <w:jc w:val="center"/>
        </w:trPr>
        <w:tc>
          <w:tcPr>
            <w:tcW w:w="1548" w:type="dxa"/>
            <w:tcBorders>
              <w:top w:val="single" w:sz="4" w:space="0" w:color="000000"/>
              <w:left w:val="single" w:sz="4" w:space="0" w:color="000000"/>
              <w:bottom w:val="single" w:sz="4" w:space="0" w:color="000000"/>
              <w:right w:val="single" w:sz="4" w:space="0" w:color="000000"/>
            </w:tcBorders>
            <w:shd w:val="clear" w:color="auto" w:fill="EAF1DD" w:themeFill="accent3" w:themeFillTint="33"/>
            <w:vAlign w:val="center"/>
            <w:hideMark/>
          </w:tcPr>
          <w:p w:rsidR="00956284" w:rsidRPr="003163C2" w:rsidRDefault="00956284" w:rsidP="00202890">
            <w:pPr>
              <w:widowControl w:val="0"/>
              <w:autoSpaceDE w:val="0"/>
              <w:autoSpaceDN w:val="0"/>
              <w:adjustRightInd w:val="0"/>
              <w:jc w:val="center"/>
              <w:rPr>
                <w:rFonts w:cstheme="minorHAnsi"/>
                <w:b/>
                <w:color w:val="000000"/>
                <w:lang w:val="es-MX"/>
              </w:rPr>
            </w:pPr>
            <w:r w:rsidRPr="003163C2">
              <w:rPr>
                <w:rFonts w:cstheme="minorHAnsi"/>
                <w:b/>
                <w:color w:val="000000"/>
                <w:lang w:val="es-MX"/>
              </w:rPr>
              <w:t>Categoría</w:t>
            </w:r>
          </w:p>
        </w:tc>
        <w:tc>
          <w:tcPr>
            <w:tcW w:w="6310" w:type="dxa"/>
            <w:tcBorders>
              <w:top w:val="single" w:sz="4" w:space="0" w:color="000000"/>
              <w:left w:val="single" w:sz="4" w:space="0" w:color="000000"/>
              <w:bottom w:val="single" w:sz="4" w:space="0" w:color="000000"/>
              <w:right w:val="single" w:sz="4" w:space="0" w:color="000000"/>
            </w:tcBorders>
            <w:shd w:val="clear" w:color="auto" w:fill="EAF1DD" w:themeFill="accent3" w:themeFillTint="33"/>
            <w:vAlign w:val="center"/>
            <w:hideMark/>
          </w:tcPr>
          <w:p w:rsidR="00956284" w:rsidRPr="003163C2" w:rsidRDefault="00956284" w:rsidP="00202890">
            <w:pPr>
              <w:widowControl w:val="0"/>
              <w:autoSpaceDE w:val="0"/>
              <w:autoSpaceDN w:val="0"/>
              <w:adjustRightInd w:val="0"/>
              <w:jc w:val="center"/>
              <w:rPr>
                <w:rFonts w:cstheme="minorHAnsi"/>
                <w:b/>
                <w:color w:val="000000"/>
                <w:lang w:val="es-MX"/>
              </w:rPr>
            </w:pPr>
            <w:r w:rsidRPr="003163C2">
              <w:rPr>
                <w:rFonts w:cstheme="minorHAnsi"/>
                <w:b/>
                <w:color w:val="000000"/>
                <w:lang w:val="es-MX"/>
              </w:rPr>
              <w:t>Consecuencias</w:t>
            </w:r>
          </w:p>
        </w:tc>
      </w:tr>
      <w:tr w:rsidR="00956284" w:rsidRPr="003163C2" w:rsidTr="00D048F2">
        <w:trPr>
          <w:trHeight w:val="244"/>
          <w:jc w:val="center"/>
        </w:trPr>
        <w:tc>
          <w:tcPr>
            <w:tcW w:w="1548" w:type="dxa"/>
            <w:tcBorders>
              <w:top w:val="single" w:sz="4" w:space="0" w:color="000000"/>
              <w:left w:val="single" w:sz="4" w:space="0" w:color="000000"/>
              <w:bottom w:val="single" w:sz="4" w:space="0" w:color="000000"/>
              <w:right w:val="single" w:sz="4" w:space="0" w:color="000000"/>
            </w:tcBorders>
            <w:vAlign w:val="center"/>
            <w:hideMark/>
          </w:tcPr>
          <w:p w:rsidR="00956284" w:rsidRPr="003163C2" w:rsidRDefault="00956284" w:rsidP="00D048F2">
            <w:pPr>
              <w:widowControl w:val="0"/>
              <w:autoSpaceDE w:val="0"/>
              <w:autoSpaceDN w:val="0"/>
              <w:adjustRightInd w:val="0"/>
              <w:jc w:val="center"/>
              <w:rPr>
                <w:rFonts w:cstheme="minorHAnsi"/>
                <w:color w:val="000000"/>
                <w:lang w:val="es-MX"/>
              </w:rPr>
            </w:pPr>
            <w:r w:rsidRPr="003163C2">
              <w:rPr>
                <w:rFonts w:cstheme="minorHAnsi"/>
                <w:color w:val="000000"/>
                <w:lang w:val="es-MX"/>
              </w:rPr>
              <w:t>6</w:t>
            </w:r>
          </w:p>
        </w:tc>
        <w:tc>
          <w:tcPr>
            <w:tcW w:w="6310" w:type="dxa"/>
            <w:tcBorders>
              <w:top w:val="single" w:sz="4" w:space="0" w:color="000000"/>
              <w:left w:val="single" w:sz="4" w:space="0" w:color="000000"/>
              <w:bottom w:val="single" w:sz="4" w:space="0" w:color="000000"/>
              <w:right w:val="single" w:sz="4" w:space="0" w:color="000000"/>
            </w:tcBorders>
            <w:hideMark/>
          </w:tcPr>
          <w:p w:rsidR="00956284" w:rsidRPr="003163C2" w:rsidRDefault="00956284" w:rsidP="00202890">
            <w:pPr>
              <w:widowControl w:val="0"/>
              <w:autoSpaceDE w:val="0"/>
              <w:autoSpaceDN w:val="0"/>
              <w:adjustRightInd w:val="0"/>
              <w:rPr>
                <w:rFonts w:cstheme="minorHAnsi"/>
                <w:color w:val="000000"/>
                <w:lang w:val="es-MX"/>
              </w:rPr>
            </w:pPr>
            <w:r w:rsidRPr="003163C2">
              <w:rPr>
                <w:rFonts w:cstheme="minorHAnsi"/>
                <w:color w:val="000000"/>
                <w:lang w:val="es-MX"/>
              </w:rPr>
              <w:t xml:space="preserve">Catástrofe, numerosas muertes, grandes daños, gran quebranto de las actividades productivas. </w:t>
            </w:r>
            <w:r w:rsidR="00CC7D0F" w:rsidRPr="003163C2">
              <w:rPr>
                <w:rFonts w:cstheme="minorHAnsi"/>
                <w:color w:val="000000"/>
                <w:lang w:val="es-MX"/>
              </w:rPr>
              <w:t>Pérdidas</w:t>
            </w:r>
            <w:r w:rsidRPr="003163C2">
              <w:rPr>
                <w:rFonts w:cstheme="minorHAnsi"/>
                <w:color w:val="000000"/>
                <w:lang w:val="es-MX"/>
              </w:rPr>
              <w:t xml:space="preserve"> que superan $1.000.000</w:t>
            </w:r>
          </w:p>
        </w:tc>
      </w:tr>
      <w:tr w:rsidR="00956284" w:rsidRPr="003163C2" w:rsidTr="00D048F2">
        <w:trPr>
          <w:trHeight w:val="244"/>
          <w:jc w:val="center"/>
        </w:trPr>
        <w:tc>
          <w:tcPr>
            <w:tcW w:w="1548" w:type="dxa"/>
            <w:tcBorders>
              <w:top w:val="single" w:sz="4" w:space="0" w:color="000000"/>
              <w:left w:val="single" w:sz="4" w:space="0" w:color="000000"/>
              <w:bottom w:val="single" w:sz="4" w:space="0" w:color="000000"/>
              <w:right w:val="single" w:sz="4" w:space="0" w:color="000000"/>
            </w:tcBorders>
            <w:vAlign w:val="center"/>
            <w:hideMark/>
          </w:tcPr>
          <w:p w:rsidR="00956284" w:rsidRPr="003163C2" w:rsidRDefault="00956284" w:rsidP="00D048F2">
            <w:pPr>
              <w:widowControl w:val="0"/>
              <w:autoSpaceDE w:val="0"/>
              <w:autoSpaceDN w:val="0"/>
              <w:adjustRightInd w:val="0"/>
              <w:jc w:val="center"/>
              <w:rPr>
                <w:rFonts w:cstheme="minorHAnsi"/>
                <w:color w:val="000000"/>
                <w:lang w:val="es-MX"/>
              </w:rPr>
            </w:pPr>
            <w:r w:rsidRPr="003163C2">
              <w:rPr>
                <w:rFonts w:cstheme="minorHAnsi"/>
                <w:color w:val="000000"/>
                <w:lang w:val="es-MX"/>
              </w:rPr>
              <w:t>5</w:t>
            </w:r>
          </w:p>
        </w:tc>
        <w:tc>
          <w:tcPr>
            <w:tcW w:w="6310" w:type="dxa"/>
            <w:tcBorders>
              <w:top w:val="single" w:sz="4" w:space="0" w:color="000000"/>
              <w:left w:val="single" w:sz="4" w:space="0" w:color="000000"/>
              <w:bottom w:val="single" w:sz="4" w:space="0" w:color="000000"/>
              <w:right w:val="single" w:sz="4" w:space="0" w:color="000000"/>
            </w:tcBorders>
            <w:hideMark/>
          </w:tcPr>
          <w:p w:rsidR="00956284" w:rsidRPr="003163C2" w:rsidRDefault="00956284" w:rsidP="00202890">
            <w:pPr>
              <w:widowControl w:val="0"/>
              <w:autoSpaceDE w:val="0"/>
              <w:autoSpaceDN w:val="0"/>
              <w:adjustRightInd w:val="0"/>
              <w:rPr>
                <w:rFonts w:cstheme="minorHAnsi"/>
                <w:color w:val="000000"/>
                <w:lang w:val="es-MX"/>
              </w:rPr>
            </w:pPr>
            <w:r w:rsidRPr="003163C2">
              <w:rPr>
                <w:rFonts w:cstheme="minorHAnsi"/>
                <w:color w:val="000000"/>
                <w:lang w:val="es-MX"/>
              </w:rPr>
              <w:t xml:space="preserve">Varias muertes.  </w:t>
            </w:r>
            <w:r w:rsidR="00CC7D0F" w:rsidRPr="003163C2">
              <w:rPr>
                <w:rFonts w:cstheme="minorHAnsi"/>
                <w:color w:val="000000"/>
                <w:lang w:val="es-MX"/>
              </w:rPr>
              <w:t>Pérdidas</w:t>
            </w:r>
            <w:r w:rsidRPr="003163C2">
              <w:rPr>
                <w:rFonts w:cstheme="minorHAnsi"/>
                <w:color w:val="000000"/>
                <w:lang w:val="es-MX"/>
              </w:rPr>
              <w:t xml:space="preserve"> económicas que oscilan entre $500.00 a $1.000.000</w:t>
            </w:r>
          </w:p>
        </w:tc>
      </w:tr>
      <w:tr w:rsidR="00956284" w:rsidRPr="003163C2" w:rsidTr="00D048F2">
        <w:trPr>
          <w:trHeight w:val="244"/>
          <w:jc w:val="center"/>
        </w:trPr>
        <w:tc>
          <w:tcPr>
            <w:tcW w:w="1548" w:type="dxa"/>
            <w:tcBorders>
              <w:top w:val="single" w:sz="4" w:space="0" w:color="000000"/>
              <w:left w:val="single" w:sz="4" w:space="0" w:color="000000"/>
              <w:bottom w:val="single" w:sz="4" w:space="0" w:color="000000"/>
              <w:right w:val="single" w:sz="4" w:space="0" w:color="000000"/>
            </w:tcBorders>
            <w:vAlign w:val="center"/>
            <w:hideMark/>
          </w:tcPr>
          <w:p w:rsidR="00956284" w:rsidRPr="003163C2" w:rsidRDefault="00956284" w:rsidP="00D048F2">
            <w:pPr>
              <w:widowControl w:val="0"/>
              <w:autoSpaceDE w:val="0"/>
              <w:autoSpaceDN w:val="0"/>
              <w:adjustRightInd w:val="0"/>
              <w:jc w:val="center"/>
              <w:rPr>
                <w:rFonts w:cstheme="minorHAnsi"/>
                <w:color w:val="000000"/>
                <w:lang w:val="es-MX"/>
              </w:rPr>
            </w:pPr>
            <w:r w:rsidRPr="003163C2">
              <w:rPr>
                <w:rFonts w:cstheme="minorHAnsi"/>
                <w:color w:val="000000"/>
                <w:lang w:val="es-MX"/>
              </w:rPr>
              <w:t>4</w:t>
            </w:r>
          </w:p>
        </w:tc>
        <w:tc>
          <w:tcPr>
            <w:tcW w:w="6310" w:type="dxa"/>
            <w:tcBorders>
              <w:top w:val="single" w:sz="4" w:space="0" w:color="000000"/>
              <w:left w:val="single" w:sz="4" w:space="0" w:color="000000"/>
              <w:bottom w:val="single" w:sz="4" w:space="0" w:color="000000"/>
              <w:right w:val="single" w:sz="4" w:space="0" w:color="000000"/>
            </w:tcBorders>
            <w:hideMark/>
          </w:tcPr>
          <w:p w:rsidR="00956284" w:rsidRPr="003163C2" w:rsidRDefault="00956284" w:rsidP="00202890">
            <w:pPr>
              <w:widowControl w:val="0"/>
              <w:autoSpaceDE w:val="0"/>
              <w:autoSpaceDN w:val="0"/>
              <w:adjustRightInd w:val="0"/>
              <w:rPr>
                <w:rFonts w:cstheme="minorHAnsi"/>
                <w:color w:val="000000"/>
                <w:lang w:val="es-MX"/>
              </w:rPr>
            </w:pPr>
            <w:r w:rsidRPr="003163C2">
              <w:rPr>
                <w:rFonts w:cstheme="minorHAnsi"/>
                <w:color w:val="000000"/>
                <w:lang w:val="es-MX"/>
              </w:rPr>
              <w:t xml:space="preserve">Muertes. </w:t>
            </w:r>
            <w:r w:rsidR="00CC7D0F" w:rsidRPr="003163C2">
              <w:rPr>
                <w:rFonts w:cstheme="minorHAnsi"/>
                <w:color w:val="000000"/>
                <w:lang w:val="es-MX"/>
              </w:rPr>
              <w:t>Pérdidas</w:t>
            </w:r>
            <w:r w:rsidRPr="003163C2">
              <w:rPr>
                <w:rFonts w:cstheme="minorHAnsi"/>
                <w:color w:val="000000"/>
                <w:lang w:val="es-MX"/>
              </w:rPr>
              <w:t xml:space="preserve"> económicas que oscilan entre $100.000 a $500.000</w:t>
            </w:r>
          </w:p>
        </w:tc>
      </w:tr>
      <w:tr w:rsidR="00956284" w:rsidRPr="003163C2" w:rsidTr="00D048F2">
        <w:trPr>
          <w:trHeight w:val="244"/>
          <w:jc w:val="center"/>
        </w:trPr>
        <w:tc>
          <w:tcPr>
            <w:tcW w:w="1548" w:type="dxa"/>
            <w:tcBorders>
              <w:top w:val="single" w:sz="4" w:space="0" w:color="000000"/>
              <w:left w:val="single" w:sz="4" w:space="0" w:color="000000"/>
              <w:bottom w:val="single" w:sz="4" w:space="0" w:color="000000"/>
              <w:right w:val="single" w:sz="4" w:space="0" w:color="000000"/>
            </w:tcBorders>
            <w:vAlign w:val="center"/>
            <w:hideMark/>
          </w:tcPr>
          <w:p w:rsidR="00956284" w:rsidRPr="003163C2" w:rsidRDefault="00956284" w:rsidP="00D048F2">
            <w:pPr>
              <w:widowControl w:val="0"/>
              <w:autoSpaceDE w:val="0"/>
              <w:autoSpaceDN w:val="0"/>
              <w:adjustRightInd w:val="0"/>
              <w:jc w:val="center"/>
              <w:rPr>
                <w:rFonts w:cstheme="minorHAnsi"/>
                <w:color w:val="000000"/>
                <w:lang w:val="es-MX"/>
              </w:rPr>
            </w:pPr>
            <w:r w:rsidRPr="003163C2">
              <w:rPr>
                <w:rFonts w:cstheme="minorHAnsi"/>
                <w:color w:val="000000"/>
                <w:lang w:val="es-MX"/>
              </w:rPr>
              <w:t>3</w:t>
            </w:r>
          </w:p>
        </w:tc>
        <w:tc>
          <w:tcPr>
            <w:tcW w:w="6310" w:type="dxa"/>
            <w:tcBorders>
              <w:top w:val="single" w:sz="4" w:space="0" w:color="000000"/>
              <w:left w:val="single" w:sz="4" w:space="0" w:color="000000"/>
              <w:bottom w:val="single" w:sz="4" w:space="0" w:color="000000"/>
              <w:right w:val="single" w:sz="4" w:space="0" w:color="000000"/>
            </w:tcBorders>
            <w:hideMark/>
          </w:tcPr>
          <w:p w:rsidR="00956284" w:rsidRPr="003163C2" w:rsidRDefault="00956284" w:rsidP="00202890">
            <w:pPr>
              <w:widowControl w:val="0"/>
              <w:autoSpaceDE w:val="0"/>
              <w:autoSpaceDN w:val="0"/>
              <w:adjustRightInd w:val="0"/>
              <w:rPr>
                <w:rFonts w:cstheme="minorHAnsi"/>
                <w:color w:val="000000"/>
                <w:lang w:val="es-MX"/>
              </w:rPr>
            </w:pPr>
            <w:r w:rsidRPr="003163C2">
              <w:rPr>
                <w:rFonts w:cstheme="minorHAnsi"/>
                <w:color w:val="000000"/>
                <w:lang w:val="es-MX"/>
              </w:rPr>
              <w:t xml:space="preserve">Lesiones extremadamente graves (invalides permanente). </w:t>
            </w:r>
            <w:r w:rsidR="00CC7D0F" w:rsidRPr="003163C2">
              <w:rPr>
                <w:rFonts w:cstheme="minorHAnsi"/>
                <w:color w:val="000000"/>
                <w:lang w:val="es-MX"/>
              </w:rPr>
              <w:t>Pérdidas</w:t>
            </w:r>
            <w:r w:rsidRPr="003163C2">
              <w:rPr>
                <w:rFonts w:cstheme="minorHAnsi"/>
                <w:color w:val="000000"/>
                <w:lang w:val="es-MX"/>
              </w:rPr>
              <w:t xml:space="preserve"> económicas que oscilan entre $1.000 a $100.000</w:t>
            </w:r>
          </w:p>
        </w:tc>
      </w:tr>
      <w:tr w:rsidR="00956284" w:rsidRPr="003163C2" w:rsidTr="00D048F2">
        <w:trPr>
          <w:trHeight w:val="244"/>
          <w:jc w:val="center"/>
        </w:trPr>
        <w:tc>
          <w:tcPr>
            <w:tcW w:w="1548" w:type="dxa"/>
            <w:tcBorders>
              <w:top w:val="single" w:sz="4" w:space="0" w:color="000000"/>
              <w:left w:val="single" w:sz="4" w:space="0" w:color="000000"/>
              <w:bottom w:val="single" w:sz="4" w:space="0" w:color="000000"/>
              <w:right w:val="single" w:sz="4" w:space="0" w:color="000000"/>
            </w:tcBorders>
            <w:vAlign w:val="center"/>
            <w:hideMark/>
          </w:tcPr>
          <w:p w:rsidR="00956284" w:rsidRPr="003163C2" w:rsidRDefault="00956284" w:rsidP="00D048F2">
            <w:pPr>
              <w:widowControl w:val="0"/>
              <w:autoSpaceDE w:val="0"/>
              <w:autoSpaceDN w:val="0"/>
              <w:adjustRightInd w:val="0"/>
              <w:jc w:val="center"/>
              <w:rPr>
                <w:rFonts w:cstheme="minorHAnsi"/>
                <w:color w:val="000000"/>
                <w:lang w:val="es-MX"/>
              </w:rPr>
            </w:pPr>
            <w:r w:rsidRPr="003163C2">
              <w:rPr>
                <w:rFonts w:cstheme="minorHAnsi"/>
                <w:color w:val="000000"/>
                <w:lang w:val="es-MX"/>
              </w:rPr>
              <w:t>2</w:t>
            </w:r>
          </w:p>
        </w:tc>
        <w:tc>
          <w:tcPr>
            <w:tcW w:w="6310" w:type="dxa"/>
            <w:tcBorders>
              <w:top w:val="single" w:sz="4" w:space="0" w:color="000000"/>
              <w:left w:val="single" w:sz="4" w:space="0" w:color="000000"/>
              <w:bottom w:val="single" w:sz="4" w:space="0" w:color="000000"/>
              <w:right w:val="single" w:sz="4" w:space="0" w:color="000000"/>
            </w:tcBorders>
            <w:hideMark/>
          </w:tcPr>
          <w:p w:rsidR="00956284" w:rsidRPr="003163C2" w:rsidRDefault="00956284" w:rsidP="00202890">
            <w:pPr>
              <w:widowControl w:val="0"/>
              <w:autoSpaceDE w:val="0"/>
              <w:autoSpaceDN w:val="0"/>
              <w:adjustRightInd w:val="0"/>
              <w:rPr>
                <w:rFonts w:cstheme="minorHAnsi"/>
                <w:color w:val="000000"/>
                <w:lang w:val="es-MX"/>
              </w:rPr>
            </w:pPr>
            <w:r w:rsidRPr="003163C2">
              <w:rPr>
                <w:rFonts w:cstheme="minorHAnsi"/>
                <w:color w:val="000000"/>
                <w:lang w:val="es-MX"/>
              </w:rPr>
              <w:t xml:space="preserve">Lesiones graves. </w:t>
            </w:r>
            <w:r w:rsidR="00CC7D0F" w:rsidRPr="003163C2">
              <w:rPr>
                <w:rFonts w:cstheme="minorHAnsi"/>
                <w:color w:val="000000"/>
                <w:lang w:val="es-MX"/>
              </w:rPr>
              <w:t>Pérdidas</w:t>
            </w:r>
            <w:r w:rsidRPr="003163C2">
              <w:rPr>
                <w:rFonts w:cstheme="minorHAnsi"/>
                <w:color w:val="000000"/>
                <w:lang w:val="es-MX"/>
              </w:rPr>
              <w:t xml:space="preserve"> económicas inferiores a $1.000</w:t>
            </w:r>
          </w:p>
        </w:tc>
      </w:tr>
      <w:tr w:rsidR="00956284" w:rsidRPr="003163C2" w:rsidTr="00D048F2">
        <w:trPr>
          <w:trHeight w:val="244"/>
          <w:jc w:val="center"/>
        </w:trPr>
        <w:tc>
          <w:tcPr>
            <w:tcW w:w="1548" w:type="dxa"/>
            <w:tcBorders>
              <w:top w:val="single" w:sz="4" w:space="0" w:color="000000"/>
              <w:left w:val="single" w:sz="4" w:space="0" w:color="000000"/>
              <w:bottom w:val="single" w:sz="4" w:space="0" w:color="000000"/>
              <w:right w:val="single" w:sz="4" w:space="0" w:color="000000"/>
            </w:tcBorders>
            <w:vAlign w:val="center"/>
            <w:hideMark/>
          </w:tcPr>
          <w:p w:rsidR="00956284" w:rsidRPr="003163C2" w:rsidRDefault="00956284" w:rsidP="00D048F2">
            <w:pPr>
              <w:widowControl w:val="0"/>
              <w:autoSpaceDE w:val="0"/>
              <w:autoSpaceDN w:val="0"/>
              <w:adjustRightInd w:val="0"/>
              <w:jc w:val="center"/>
              <w:rPr>
                <w:rFonts w:cstheme="minorHAnsi"/>
                <w:color w:val="000000"/>
                <w:lang w:val="es-MX"/>
              </w:rPr>
            </w:pPr>
            <w:r w:rsidRPr="003163C2">
              <w:rPr>
                <w:rFonts w:cstheme="minorHAnsi"/>
                <w:color w:val="000000"/>
                <w:lang w:val="es-MX"/>
              </w:rPr>
              <w:t>1</w:t>
            </w:r>
          </w:p>
        </w:tc>
        <w:tc>
          <w:tcPr>
            <w:tcW w:w="6310" w:type="dxa"/>
            <w:tcBorders>
              <w:top w:val="single" w:sz="4" w:space="0" w:color="000000"/>
              <w:left w:val="single" w:sz="4" w:space="0" w:color="000000"/>
              <w:bottom w:val="single" w:sz="4" w:space="0" w:color="000000"/>
              <w:right w:val="single" w:sz="4" w:space="0" w:color="000000"/>
            </w:tcBorders>
            <w:hideMark/>
          </w:tcPr>
          <w:p w:rsidR="00956284" w:rsidRPr="003163C2" w:rsidRDefault="00956284" w:rsidP="00202890">
            <w:pPr>
              <w:widowControl w:val="0"/>
              <w:autoSpaceDE w:val="0"/>
              <w:autoSpaceDN w:val="0"/>
              <w:adjustRightInd w:val="0"/>
              <w:rPr>
                <w:rFonts w:cstheme="minorHAnsi"/>
                <w:color w:val="000000"/>
                <w:lang w:val="es-MX"/>
              </w:rPr>
            </w:pPr>
            <w:r w:rsidRPr="003163C2">
              <w:rPr>
                <w:rFonts w:cstheme="minorHAnsi"/>
                <w:color w:val="000000"/>
                <w:lang w:val="es-MX"/>
              </w:rPr>
              <w:t xml:space="preserve">Pequeñas heridas, contusiones, golpes, pequeños daños. </w:t>
            </w:r>
            <w:r w:rsidR="00CC7D0F" w:rsidRPr="003163C2">
              <w:rPr>
                <w:rFonts w:cstheme="minorHAnsi"/>
                <w:color w:val="000000"/>
                <w:lang w:val="es-MX"/>
              </w:rPr>
              <w:t>Pérdidas</w:t>
            </w:r>
            <w:r w:rsidRPr="003163C2">
              <w:rPr>
                <w:rFonts w:cstheme="minorHAnsi"/>
                <w:color w:val="000000"/>
                <w:lang w:val="es-MX"/>
              </w:rPr>
              <w:t xml:space="preserve"> económicas inferiores a $1.000</w:t>
            </w:r>
          </w:p>
        </w:tc>
      </w:tr>
    </w:tbl>
    <w:p w:rsidR="00956284" w:rsidRPr="003163C2" w:rsidRDefault="00956284" w:rsidP="00202890">
      <w:pPr>
        <w:widowControl w:val="0"/>
        <w:autoSpaceDE w:val="0"/>
        <w:autoSpaceDN w:val="0"/>
        <w:adjustRightInd w:val="0"/>
        <w:jc w:val="center"/>
        <w:rPr>
          <w:rFonts w:cstheme="minorHAnsi"/>
          <w:color w:val="000000"/>
          <w:sz w:val="18"/>
          <w:szCs w:val="18"/>
          <w:lang w:val="es-MX"/>
        </w:rPr>
      </w:pPr>
      <w:r w:rsidRPr="003163C2">
        <w:rPr>
          <w:rFonts w:cstheme="minorHAnsi"/>
          <w:color w:val="000000"/>
          <w:sz w:val="18"/>
          <w:szCs w:val="18"/>
          <w:lang w:val="es-MX"/>
        </w:rPr>
        <w:t>Fuente: Fine William</w:t>
      </w:r>
    </w:p>
    <w:p w:rsidR="00956284" w:rsidRDefault="00956284" w:rsidP="00202890">
      <w:pPr>
        <w:rPr>
          <w:rFonts w:ascii="Arial" w:hAnsi="Arial" w:cs="Arial"/>
          <w:sz w:val="24"/>
          <w:szCs w:val="24"/>
        </w:rPr>
      </w:pPr>
    </w:p>
    <w:p w:rsidR="00956284" w:rsidRPr="00A217DE" w:rsidRDefault="00956284" w:rsidP="00202890">
      <w:pPr>
        <w:pStyle w:val="Prrafodelista"/>
        <w:numPr>
          <w:ilvl w:val="0"/>
          <w:numId w:val="61"/>
        </w:numPr>
        <w:ind w:left="338"/>
      </w:pPr>
      <w:r w:rsidRPr="00A217DE">
        <w:t xml:space="preserve"> Riesgos Naturales</w:t>
      </w:r>
    </w:p>
    <w:p w:rsidR="00956284" w:rsidRPr="003163C2" w:rsidRDefault="00956284" w:rsidP="00202890">
      <w:pPr>
        <w:widowControl w:val="0"/>
        <w:autoSpaceDE w:val="0"/>
        <w:autoSpaceDN w:val="0"/>
        <w:adjustRightInd w:val="0"/>
        <w:rPr>
          <w:rFonts w:cstheme="minorHAnsi"/>
          <w:color w:val="000000"/>
          <w:lang w:val="es-MX"/>
        </w:rPr>
      </w:pPr>
      <w:r w:rsidRPr="003163C2">
        <w:rPr>
          <w:rFonts w:cstheme="minorHAnsi"/>
          <w:color w:val="000000"/>
          <w:lang w:val="es-MX"/>
        </w:rPr>
        <w:t>El riesgo según la UNESCO “representa la posibilidad de una pérdida que puede afectar a la vida humana, las propiedades o la capacidad productiva”. El riesgo es el resultado de la conjunción espacial de dinámicas negativas y dinámicas positivas que tienen el efecto de reducirlo.</w:t>
      </w:r>
    </w:p>
    <w:p w:rsidR="00956284" w:rsidRPr="003163C2" w:rsidRDefault="00956284" w:rsidP="00202890">
      <w:pPr>
        <w:widowControl w:val="0"/>
        <w:autoSpaceDE w:val="0"/>
        <w:autoSpaceDN w:val="0"/>
        <w:adjustRightInd w:val="0"/>
        <w:rPr>
          <w:rFonts w:cstheme="minorHAnsi"/>
          <w:color w:val="000000"/>
          <w:lang w:val="es-MX"/>
        </w:rPr>
      </w:pPr>
    </w:p>
    <w:p w:rsidR="00956284" w:rsidRPr="003163C2" w:rsidRDefault="00956284" w:rsidP="00202890">
      <w:pPr>
        <w:widowControl w:val="0"/>
        <w:autoSpaceDE w:val="0"/>
        <w:autoSpaceDN w:val="0"/>
        <w:adjustRightInd w:val="0"/>
        <w:rPr>
          <w:rFonts w:cstheme="minorHAnsi"/>
          <w:color w:val="000000"/>
          <w:lang w:val="es-MX"/>
        </w:rPr>
      </w:pPr>
      <w:r w:rsidRPr="003163C2">
        <w:rPr>
          <w:rFonts w:cstheme="minorHAnsi"/>
          <w:color w:val="000000"/>
          <w:lang w:val="es-MX"/>
        </w:rPr>
        <w:t>La evaluación del riesgo es un proceso que consiste en determinar su naturaleza y extensión para obtener una medida de sus consecuencias en la sociedad. Uno de los enfoques consiste en el análisis de la interacción de los factores de riesgo: amenazas potenciales o peligros y de la evaluación de las condiciones de vulnerabilidad existentes</w:t>
      </w:r>
      <w:r w:rsidRPr="003163C2">
        <w:rPr>
          <w:rFonts w:cstheme="minorHAnsi"/>
          <w:color w:val="000000"/>
          <w:vertAlign w:val="superscript"/>
          <w:lang w:val="es-MX"/>
        </w:rPr>
        <w:footnoteReference w:id="7"/>
      </w:r>
      <w:r w:rsidRPr="003163C2">
        <w:rPr>
          <w:rFonts w:cstheme="minorHAnsi"/>
          <w:color w:val="000000"/>
          <w:lang w:val="es-MX"/>
        </w:rPr>
        <w:t>.</w:t>
      </w:r>
    </w:p>
    <w:p w:rsidR="00956284" w:rsidRPr="003163C2" w:rsidRDefault="00956284" w:rsidP="00202890">
      <w:pPr>
        <w:widowControl w:val="0"/>
        <w:autoSpaceDE w:val="0"/>
        <w:autoSpaceDN w:val="0"/>
        <w:adjustRightInd w:val="0"/>
        <w:rPr>
          <w:rFonts w:cstheme="minorHAnsi"/>
          <w:color w:val="000000"/>
          <w:lang w:val="es-MX"/>
        </w:rPr>
      </w:pPr>
    </w:p>
    <w:p w:rsidR="003163C2" w:rsidRDefault="00956284" w:rsidP="00202890">
      <w:pPr>
        <w:widowControl w:val="0"/>
        <w:autoSpaceDE w:val="0"/>
        <w:autoSpaceDN w:val="0"/>
        <w:adjustRightInd w:val="0"/>
        <w:rPr>
          <w:rFonts w:cstheme="minorHAnsi"/>
          <w:color w:val="000000"/>
          <w:lang w:val="es-MX"/>
        </w:rPr>
      </w:pPr>
      <w:r w:rsidRPr="003163C2">
        <w:rPr>
          <w:rFonts w:cstheme="minorHAnsi"/>
          <w:color w:val="000000"/>
          <w:lang w:val="es-MX"/>
        </w:rPr>
        <w:t>La ecuación básica de riesgo por tanto, considera dos parámetros principales: la amenaza del proceso natural y la vulnerabilidad física y social asociada, de este modo para el análisis de riesgos naturales cualitativos</w:t>
      </w:r>
      <w:r w:rsidRPr="003163C2">
        <w:rPr>
          <w:rFonts w:cstheme="minorHAnsi"/>
          <w:color w:val="000000"/>
          <w:lang w:val="es-MX"/>
        </w:rPr>
        <w:footnoteReference w:id="8"/>
      </w:r>
      <w:r w:rsidRPr="003163C2">
        <w:rPr>
          <w:rFonts w:cstheme="minorHAnsi"/>
          <w:color w:val="000000"/>
          <w:lang w:val="es-MX"/>
        </w:rPr>
        <w:t xml:space="preserve"> tenemos: </w:t>
      </w:r>
    </w:p>
    <w:p w:rsidR="00B46478" w:rsidRPr="003163C2" w:rsidRDefault="00B46478" w:rsidP="00202890">
      <w:pPr>
        <w:widowControl w:val="0"/>
        <w:autoSpaceDE w:val="0"/>
        <w:autoSpaceDN w:val="0"/>
        <w:adjustRightInd w:val="0"/>
        <w:rPr>
          <w:rFonts w:cstheme="minorHAnsi"/>
          <w:color w:val="000000"/>
          <w:lang w:val="es-MX"/>
        </w:rPr>
      </w:pPr>
    </w:p>
    <w:p w:rsidR="00956284" w:rsidRPr="003163C2" w:rsidRDefault="00956284" w:rsidP="00202890">
      <w:pPr>
        <w:widowControl w:val="0"/>
        <w:autoSpaceDE w:val="0"/>
        <w:autoSpaceDN w:val="0"/>
        <w:adjustRightInd w:val="0"/>
        <w:jc w:val="center"/>
        <w:rPr>
          <w:rFonts w:cstheme="minorHAnsi"/>
          <w:color w:val="000000"/>
          <w:lang w:val="es-MX"/>
        </w:rPr>
      </w:pPr>
      <w:r w:rsidRPr="003163C2">
        <w:rPr>
          <w:rFonts w:cstheme="minorHAnsi"/>
          <w:color w:val="000000"/>
          <w:lang w:val="es-MX"/>
        </w:rPr>
        <w:t>R = A x V</w:t>
      </w:r>
    </w:p>
    <w:p w:rsidR="00956284" w:rsidRPr="003163C2" w:rsidRDefault="003F3CBF" w:rsidP="00202890">
      <w:pPr>
        <w:widowControl w:val="0"/>
        <w:autoSpaceDE w:val="0"/>
        <w:autoSpaceDN w:val="0"/>
        <w:adjustRightInd w:val="0"/>
        <w:rPr>
          <w:rFonts w:cstheme="minorHAnsi"/>
          <w:color w:val="000000"/>
          <w:lang w:val="es-MX"/>
        </w:rPr>
      </w:pPr>
      <w:r w:rsidRPr="003163C2">
        <w:rPr>
          <w:rFonts w:cstheme="minorHAnsi"/>
          <w:color w:val="000000"/>
          <w:lang w:val="es-MX"/>
        </w:rPr>
        <w:t>Dónde</w:t>
      </w:r>
      <w:r w:rsidR="00956284" w:rsidRPr="003163C2">
        <w:rPr>
          <w:rFonts w:cstheme="minorHAnsi"/>
          <w:color w:val="000000"/>
          <w:lang w:val="es-MX"/>
        </w:rPr>
        <w:t>:</w:t>
      </w:r>
    </w:p>
    <w:p w:rsidR="00956284" w:rsidRPr="003163C2" w:rsidRDefault="00956284" w:rsidP="00202890">
      <w:pPr>
        <w:pStyle w:val="Prrafodelista"/>
        <w:widowControl w:val="0"/>
        <w:numPr>
          <w:ilvl w:val="0"/>
          <w:numId w:val="19"/>
        </w:numPr>
        <w:autoSpaceDE w:val="0"/>
        <w:autoSpaceDN w:val="0"/>
        <w:adjustRightInd w:val="0"/>
        <w:ind w:left="305"/>
        <w:rPr>
          <w:rFonts w:cstheme="minorHAnsi"/>
          <w:color w:val="000000"/>
          <w:lang w:val="es-MX"/>
        </w:rPr>
      </w:pPr>
      <w:r w:rsidRPr="003163C2">
        <w:rPr>
          <w:rFonts w:cstheme="minorHAnsi"/>
          <w:color w:val="000000"/>
          <w:lang w:val="es-MX"/>
        </w:rPr>
        <w:t>R = riesgo</w:t>
      </w:r>
    </w:p>
    <w:p w:rsidR="00956284" w:rsidRPr="003163C2" w:rsidRDefault="00956284" w:rsidP="00202890">
      <w:pPr>
        <w:pStyle w:val="Prrafodelista"/>
        <w:widowControl w:val="0"/>
        <w:numPr>
          <w:ilvl w:val="0"/>
          <w:numId w:val="19"/>
        </w:numPr>
        <w:autoSpaceDE w:val="0"/>
        <w:autoSpaceDN w:val="0"/>
        <w:adjustRightInd w:val="0"/>
        <w:ind w:left="305"/>
        <w:rPr>
          <w:rFonts w:cstheme="minorHAnsi"/>
          <w:color w:val="000000"/>
          <w:lang w:val="es-MX"/>
        </w:rPr>
      </w:pPr>
      <w:r w:rsidRPr="003163C2">
        <w:rPr>
          <w:rFonts w:cstheme="minorHAnsi"/>
          <w:color w:val="000000"/>
          <w:lang w:val="es-MX"/>
        </w:rPr>
        <w:t>A = amenaza (peligro)</w:t>
      </w:r>
    </w:p>
    <w:p w:rsidR="00956284" w:rsidRPr="003163C2" w:rsidRDefault="00956284" w:rsidP="00202890">
      <w:pPr>
        <w:pStyle w:val="Prrafodelista"/>
        <w:widowControl w:val="0"/>
        <w:numPr>
          <w:ilvl w:val="0"/>
          <w:numId w:val="19"/>
        </w:numPr>
        <w:autoSpaceDE w:val="0"/>
        <w:autoSpaceDN w:val="0"/>
        <w:adjustRightInd w:val="0"/>
        <w:ind w:left="305"/>
        <w:rPr>
          <w:rFonts w:cstheme="minorHAnsi"/>
          <w:color w:val="000000"/>
          <w:lang w:val="es-MX"/>
        </w:rPr>
      </w:pPr>
      <w:r w:rsidRPr="003163C2">
        <w:rPr>
          <w:rFonts w:cstheme="minorHAnsi"/>
          <w:color w:val="000000"/>
          <w:lang w:val="es-MX"/>
        </w:rPr>
        <w:t>V = vulnerabilidad</w:t>
      </w:r>
    </w:p>
    <w:p w:rsidR="00956284" w:rsidRDefault="00956284" w:rsidP="00202890">
      <w:pPr>
        <w:widowControl w:val="0"/>
        <w:autoSpaceDE w:val="0"/>
        <w:autoSpaceDN w:val="0"/>
        <w:adjustRightInd w:val="0"/>
        <w:rPr>
          <w:rFonts w:cstheme="minorHAnsi"/>
          <w:color w:val="000000"/>
          <w:lang w:val="es-MX"/>
        </w:rPr>
      </w:pPr>
    </w:p>
    <w:p w:rsidR="00A217DE" w:rsidRDefault="00A217DE" w:rsidP="00202890">
      <w:pPr>
        <w:widowControl w:val="0"/>
        <w:autoSpaceDE w:val="0"/>
        <w:autoSpaceDN w:val="0"/>
        <w:adjustRightInd w:val="0"/>
        <w:rPr>
          <w:rFonts w:cstheme="minorHAnsi"/>
          <w:color w:val="000000"/>
          <w:lang w:val="es-MX"/>
        </w:rPr>
      </w:pPr>
    </w:p>
    <w:p w:rsidR="00A217DE" w:rsidRPr="003163C2" w:rsidRDefault="00A217DE" w:rsidP="00202890">
      <w:pPr>
        <w:widowControl w:val="0"/>
        <w:autoSpaceDE w:val="0"/>
        <w:autoSpaceDN w:val="0"/>
        <w:adjustRightInd w:val="0"/>
        <w:rPr>
          <w:rFonts w:cstheme="minorHAnsi"/>
          <w:color w:val="000000"/>
          <w:lang w:val="es-MX"/>
        </w:rPr>
      </w:pPr>
    </w:p>
    <w:p w:rsidR="00956284" w:rsidRPr="00956CDE" w:rsidRDefault="00956CDE" w:rsidP="00202890">
      <w:pPr>
        <w:pStyle w:val="Descripcin"/>
        <w:rPr>
          <w:color w:val="000000"/>
        </w:rPr>
      </w:pPr>
      <w:bookmarkStart w:id="265" w:name="_Toc349888677"/>
      <w:r w:rsidRPr="00956CDE">
        <w:lastRenderedPageBreak/>
        <w:t xml:space="preserve">Gráfico No. </w:t>
      </w:r>
      <w:r w:rsidR="007F7FAD" w:rsidRPr="00956CDE">
        <w:fldChar w:fldCharType="begin"/>
      </w:r>
      <w:r w:rsidRPr="00956CDE">
        <w:instrText xml:space="preserve"> SEQ Gráfico_No. \* ARABIC </w:instrText>
      </w:r>
      <w:r w:rsidR="007F7FAD" w:rsidRPr="00956CDE">
        <w:fldChar w:fldCharType="separate"/>
      </w:r>
      <w:r w:rsidR="007445F0">
        <w:rPr>
          <w:noProof/>
        </w:rPr>
        <w:t>33</w:t>
      </w:r>
      <w:r w:rsidR="007F7FAD" w:rsidRPr="00956CDE">
        <w:fldChar w:fldCharType="end"/>
      </w:r>
      <w:r w:rsidR="004C6190" w:rsidRPr="00956CDE">
        <w:rPr>
          <w:color w:val="000000"/>
        </w:rPr>
        <w:t xml:space="preserve">. </w:t>
      </w:r>
      <w:r w:rsidR="00956284" w:rsidRPr="00956CDE">
        <w:rPr>
          <w:color w:val="000000"/>
        </w:rPr>
        <w:t>Matriz de riesgo</w:t>
      </w:r>
      <w:r w:rsidR="00956284" w:rsidRPr="00956CDE">
        <w:rPr>
          <w:color w:val="000000"/>
          <w:vertAlign w:val="superscript"/>
        </w:rPr>
        <w:footnoteReference w:id="9"/>
      </w:r>
      <w:r w:rsidR="00956284" w:rsidRPr="00956CDE">
        <w:rPr>
          <w:color w:val="000000"/>
        </w:rPr>
        <w:t>.</w:t>
      </w:r>
      <w:bookmarkEnd w:id="265"/>
    </w:p>
    <w:p w:rsidR="00956284" w:rsidRDefault="00956284" w:rsidP="00202890">
      <w:pPr>
        <w:widowControl w:val="0"/>
        <w:autoSpaceDE w:val="0"/>
        <w:autoSpaceDN w:val="0"/>
        <w:adjustRightInd w:val="0"/>
        <w:jc w:val="center"/>
        <w:rPr>
          <w:rFonts w:ascii="Arial" w:hAnsi="Arial" w:cs="Arial"/>
          <w:color w:val="000000"/>
          <w:lang w:val="es-MX"/>
        </w:rPr>
      </w:pPr>
      <w:r>
        <w:rPr>
          <w:rFonts w:ascii="Arial" w:hAnsi="Arial" w:cs="Arial"/>
          <w:noProof/>
          <w:color w:val="000000"/>
          <w:lang w:eastAsia="es-ES"/>
        </w:rPr>
        <w:drawing>
          <wp:inline distT="0" distB="0" distL="0" distR="0">
            <wp:extent cx="4374515" cy="1272540"/>
            <wp:effectExtent l="0" t="0" r="6985" b="3810"/>
            <wp:docPr id="230" name="Imagen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374515" cy="1272540"/>
                    </a:xfrm>
                    <a:prstGeom prst="rect">
                      <a:avLst/>
                    </a:prstGeom>
                    <a:noFill/>
                    <a:ln>
                      <a:noFill/>
                    </a:ln>
                  </pic:spPr>
                </pic:pic>
              </a:graphicData>
            </a:graphic>
          </wp:inline>
        </w:drawing>
      </w:r>
    </w:p>
    <w:p w:rsidR="005266F0" w:rsidRDefault="005266F0" w:rsidP="00202890">
      <w:pPr>
        <w:widowControl w:val="0"/>
        <w:autoSpaceDE w:val="0"/>
        <w:autoSpaceDN w:val="0"/>
        <w:adjustRightInd w:val="0"/>
        <w:jc w:val="center"/>
        <w:rPr>
          <w:rFonts w:ascii="Arial" w:hAnsi="Arial" w:cs="Arial"/>
          <w:color w:val="000000"/>
          <w:lang w:val="es-MX"/>
        </w:rPr>
      </w:pPr>
    </w:p>
    <w:p w:rsidR="00956284" w:rsidRDefault="00956284" w:rsidP="00202890">
      <w:pPr>
        <w:widowControl w:val="0"/>
        <w:autoSpaceDE w:val="0"/>
        <w:autoSpaceDN w:val="0"/>
        <w:adjustRightInd w:val="0"/>
        <w:jc w:val="center"/>
        <w:rPr>
          <w:rFonts w:ascii="Arial" w:hAnsi="Arial" w:cs="Arial"/>
          <w:color w:val="000000"/>
          <w:lang w:val="es-MX"/>
        </w:rPr>
      </w:pPr>
      <w:r>
        <w:rPr>
          <w:rFonts w:ascii="Arial" w:hAnsi="Arial" w:cs="Arial"/>
          <w:noProof/>
          <w:color w:val="000000"/>
          <w:lang w:eastAsia="es-ES"/>
        </w:rPr>
        <w:drawing>
          <wp:inline distT="0" distB="0" distL="0" distR="0">
            <wp:extent cx="3321050" cy="1602105"/>
            <wp:effectExtent l="0" t="0" r="0" b="0"/>
            <wp:docPr id="229" name="Imagen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321050" cy="1602105"/>
                    </a:xfrm>
                    <a:prstGeom prst="rect">
                      <a:avLst/>
                    </a:prstGeom>
                    <a:noFill/>
                    <a:ln>
                      <a:noFill/>
                    </a:ln>
                  </pic:spPr>
                </pic:pic>
              </a:graphicData>
            </a:graphic>
          </wp:inline>
        </w:drawing>
      </w:r>
    </w:p>
    <w:p w:rsidR="00956284" w:rsidRPr="003163C2" w:rsidRDefault="00956284" w:rsidP="00202890">
      <w:pPr>
        <w:widowControl w:val="0"/>
        <w:autoSpaceDE w:val="0"/>
        <w:autoSpaceDN w:val="0"/>
        <w:adjustRightInd w:val="0"/>
        <w:jc w:val="center"/>
        <w:rPr>
          <w:rFonts w:cstheme="minorHAnsi"/>
          <w:color w:val="000000"/>
          <w:lang w:val="es-MX"/>
        </w:rPr>
      </w:pPr>
      <w:r w:rsidRPr="003163C2">
        <w:rPr>
          <w:rFonts w:cstheme="minorHAnsi"/>
          <w:color w:val="000000"/>
          <w:lang w:val="es-MX"/>
        </w:rPr>
        <w:t>Elaboración: Albán Galo</w:t>
      </w:r>
    </w:p>
    <w:p w:rsidR="00956284" w:rsidRDefault="00956284" w:rsidP="00202890">
      <w:pPr>
        <w:rPr>
          <w:rFonts w:ascii="Arial" w:hAnsi="Arial" w:cs="Arial"/>
          <w:b/>
          <w:lang w:val="es-ES_tradnl"/>
        </w:rPr>
      </w:pPr>
    </w:p>
    <w:p w:rsidR="005266F0" w:rsidRDefault="005266F0" w:rsidP="00202890">
      <w:pPr>
        <w:rPr>
          <w:rFonts w:ascii="Arial" w:hAnsi="Arial" w:cs="Arial"/>
          <w:b/>
          <w:lang w:val="es-ES_tradnl"/>
        </w:rPr>
      </w:pPr>
    </w:p>
    <w:p w:rsidR="00956284" w:rsidRPr="00A217DE" w:rsidRDefault="00956284" w:rsidP="00202890">
      <w:pPr>
        <w:pStyle w:val="Prrafodelista"/>
        <w:numPr>
          <w:ilvl w:val="0"/>
          <w:numId w:val="61"/>
        </w:numPr>
        <w:ind w:left="338"/>
      </w:pPr>
      <w:r w:rsidRPr="00A217DE">
        <w:t xml:space="preserve"> Amenazas geofísicas</w:t>
      </w:r>
    </w:p>
    <w:p w:rsidR="00956284" w:rsidRPr="003163C2" w:rsidRDefault="00956284" w:rsidP="00202890">
      <w:pPr>
        <w:widowControl w:val="0"/>
        <w:autoSpaceDE w:val="0"/>
        <w:autoSpaceDN w:val="0"/>
        <w:adjustRightInd w:val="0"/>
        <w:rPr>
          <w:rFonts w:cstheme="minorHAnsi"/>
          <w:color w:val="000000"/>
          <w:lang w:val="es-MX"/>
        </w:rPr>
      </w:pPr>
      <w:r w:rsidRPr="003163C2">
        <w:rPr>
          <w:rFonts w:cstheme="minorHAnsi"/>
          <w:color w:val="000000"/>
          <w:lang w:val="es-MX"/>
        </w:rPr>
        <w:t>El Ecuador está ubicado en el Cinturón de Fuego del Pacífico, borde continental activo, en el que se desarrollan procesos tectónicos complejos. La sismicidad y vulcanismo son consecuencias directas de estos procesos, el margen a lo largo de la zona de subducción comprendida entre la latitud 4</w:t>
      </w:r>
      <w:r w:rsidR="00CD7E02">
        <w:rPr>
          <w:rFonts w:cstheme="minorHAnsi"/>
          <w:color w:val="000000"/>
          <w:lang w:val="es-MX"/>
        </w:rPr>
        <w:t>°</w:t>
      </w:r>
      <w:r w:rsidRPr="003163C2">
        <w:rPr>
          <w:rFonts w:cstheme="minorHAnsi"/>
          <w:color w:val="000000"/>
          <w:lang w:val="es-MX"/>
        </w:rPr>
        <w:t>N y la latitud 3</w:t>
      </w:r>
      <w:r w:rsidR="00CD7E02">
        <w:rPr>
          <w:rFonts w:cstheme="minorHAnsi"/>
          <w:color w:val="000000"/>
          <w:lang w:val="es-MX"/>
        </w:rPr>
        <w:t>°</w:t>
      </w:r>
      <w:r w:rsidRPr="003163C2">
        <w:rPr>
          <w:rFonts w:cstheme="minorHAnsi"/>
          <w:color w:val="000000"/>
          <w:lang w:val="es-MX"/>
        </w:rPr>
        <w:t>S corresponde a una zona sísmicamente activa capaz de producir grandes terremotos.</w:t>
      </w:r>
    </w:p>
    <w:p w:rsidR="00956284" w:rsidRPr="003163C2" w:rsidRDefault="00956284" w:rsidP="00202890">
      <w:pPr>
        <w:widowControl w:val="0"/>
        <w:autoSpaceDE w:val="0"/>
        <w:autoSpaceDN w:val="0"/>
        <w:adjustRightInd w:val="0"/>
        <w:rPr>
          <w:rFonts w:cstheme="minorHAnsi"/>
          <w:color w:val="000000"/>
          <w:lang w:val="es-MX"/>
        </w:rPr>
      </w:pPr>
    </w:p>
    <w:p w:rsidR="00956284" w:rsidRPr="00A217DE" w:rsidRDefault="00956284" w:rsidP="00202890">
      <w:pPr>
        <w:pStyle w:val="Prrafodelista"/>
        <w:numPr>
          <w:ilvl w:val="0"/>
          <w:numId w:val="61"/>
        </w:numPr>
        <w:ind w:left="338"/>
      </w:pPr>
      <w:r w:rsidRPr="00A217DE">
        <w:t>Amenaza sísmica</w:t>
      </w:r>
    </w:p>
    <w:p w:rsidR="00956284" w:rsidRPr="003163C2" w:rsidRDefault="00956284" w:rsidP="00202890">
      <w:pPr>
        <w:rPr>
          <w:rFonts w:cstheme="minorHAnsi"/>
          <w:lang w:val="es-EC"/>
        </w:rPr>
      </w:pPr>
      <w:r w:rsidRPr="003163C2">
        <w:rPr>
          <w:rFonts w:cstheme="minorHAnsi"/>
          <w:lang w:val="es-EC"/>
        </w:rPr>
        <w:t>La parte oriental de la provincia de Pichincha ha sido afectada de manera importante (intensidades mayores a VII) por siete eventos sísmicos en los últimos 462 años, lo cual nos da una recurrencia de 66 años. Estos eventos ocurrieron en 1541, 1590, 1660, 1859, 1914, 1938 y 1987, variando el tiempo transcurrido entre eventos desde los 24 hasta los 199 años. Se debe destacar que a partir del sismo de 1859, en que se puede disponer de una mejor información de la sismicidad de la zona, el período de recurrencia de sismos importantes es de 42 años</w:t>
      </w:r>
      <w:r w:rsidRPr="003163C2">
        <w:rPr>
          <w:rFonts w:cstheme="minorHAnsi"/>
          <w:vertAlign w:val="superscript"/>
          <w:lang w:val="es-EC"/>
        </w:rPr>
        <w:footnoteReference w:id="10"/>
      </w:r>
      <w:r w:rsidRPr="003163C2">
        <w:rPr>
          <w:rFonts w:cstheme="minorHAnsi"/>
          <w:lang w:val="es-EC"/>
        </w:rPr>
        <w:t>.</w:t>
      </w:r>
    </w:p>
    <w:p w:rsidR="00956284" w:rsidRPr="003163C2" w:rsidRDefault="00956284" w:rsidP="00202890">
      <w:pPr>
        <w:rPr>
          <w:rFonts w:cstheme="minorHAnsi"/>
          <w:lang w:val="es-EC"/>
        </w:rPr>
      </w:pPr>
    </w:p>
    <w:p w:rsidR="00956284" w:rsidRPr="003163C2" w:rsidRDefault="00956284" w:rsidP="00202890">
      <w:pPr>
        <w:rPr>
          <w:rFonts w:cstheme="minorHAnsi"/>
          <w:lang w:val="es-EC"/>
        </w:rPr>
      </w:pPr>
      <w:r w:rsidRPr="003163C2">
        <w:rPr>
          <w:rFonts w:cstheme="minorHAnsi"/>
          <w:lang w:val="es-EC"/>
        </w:rPr>
        <w:t xml:space="preserve">La zona en estudio se localiza en la denominada </w:t>
      </w:r>
      <w:r w:rsidRPr="003163C2">
        <w:rPr>
          <w:rFonts w:cstheme="minorHAnsi"/>
          <w:i/>
          <w:lang w:val="es-EC"/>
        </w:rPr>
        <w:t>Provincia Sismotectónica de Arco Volcánico No. 8</w:t>
      </w:r>
      <w:r w:rsidRPr="003163C2">
        <w:rPr>
          <w:rFonts w:cstheme="minorHAnsi"/>
          <w:lang w:val="es-EC"/>
        </w:rPr>
        <w:t xml:space="preserve"> (Rhon 1983); desde el punto de vista geodinámico la provincia corresponde al arco volcánico desarrollado como consecuencia de la subducción producida por la colisión de la placa oceánica con la placa continental, esta dinámica ha generado un intenso fallamiento.</w:t>
      </w:r>
    </w:p>
    <w:p w:rsidR="00956284" w:rsidRPr="003163C2" w:rsidRDefault="00956284" w:rsidP="00202890">
      <w:pPr>
        <w:rPr>
          <w:rFonts w:cstheme="minorHAnsi"/>
          <w:lang w:val="es-EC"/>
        </w:rPr>
      </w:pPr>
    </w:p>
    <w:p w:rsidR="00956284" w:rsidRPr="003163C2" w:rsidRDefault="00956284" w:rsidP="00202890">
      <w:pPr>
        <w:rPr>
          <w:rFonts w:cstheme="minorHAnsi"/>
          <w:lang w:val="es-EC"/>
        </w:rPr>
      </w:pPr>
      <w:r w:rsidRPr="003163C2">
        <w:rPr>
          <w:rFonts w:cstheme="minorHAnsi"/>
          <w:lang w:val="es-EC"/>
        </w:rPr>
        <w:lastRenderedPageBreak/>
        <w:t>De acuerdo a la Norma Ecuatoriana de la Construcción (MIDUVI-Cámara de la Construcción de Quito 2011), la zona de estudio presenta las siguientes características:</w:t>
      </w:r>
    </w:p>
    <w:p w:rsidR="00956284" w:rsidRPr="003163C2" w:rsidRDefault="00956284" w:rsidP="00202890">
      <w:pPr>
        <w:pStyle w:val="Prrafodelista"/>
        <w:numPr>
          <w:ilvl w:val="0"/>
          <w:numId w:val="20"/>
        </w:numPr>
        <w:ind w:left="305"/>
        <w:rPr>
          <w:rFonts w:cstheme="minorHAnsi"/>
          <w:lang w:val="es-EC"/>
        </w:rPr>
      </w:pPr>
      <w:r w:rsidRPr="003163C2">
        <w:rPr>
          <w:rFonts w:cstheme="minorHAnsi"/>
          <w:lang w:val="es-EC"/>
        </w:rPr>
        <w:t>Zona sísmica:</w:t>
      </w:r>
      <w:r w:rsidRPr="003163C2">
        <w:rPr>
          <w:rFonts w:cstheme="minorHAnsi"/>
          <w:lang w:val="es-EC"/>
        </w:rPr>
        <w:tab/>
      </w:r>
      <w:r w:rsidRPr="003163C2">
        <w:rPr>
          <w:rFonts w:cstheme="minorHAnsi"/>
          <w:lang w:val="es-EC"/>
        </w:rPr>
        <w:tab/>
      </w:r>
      <w:r w:rsidRPr="003163C2">
        <w:rPr>
          <w:rFonts w:cstheme="minorHAnsi"/>
          <w:lang w:val="es-EC"/>
        </w:rPr>
        <w:tab/>
      </w:r>
      <w:r w:rsidRPr="003163C2">
        <w:rPr>
          <w:rFonts w:cstheme="minorHAnsi"/>
          <w:lang w:val="es-EC"/>
        </w:rPr>
        <w:tab/>
      </w:r>
      <w:r w:rsidRPr="003163C2">
        <w:rPr>
          <w:rFonts w:cstheme="minorHAnsi"/>
          <w:lang w:val="es-EC"/>
        </w:rPr>
        <w:tab/>
        <w:t>V</w:t>
      </w:r>
    </w:p>
    <w:p w:rsidR="00956284" w:rsidRPr="003163C2" w:rsidRDefault="00956284" w:rsidP="00202890">
      <w:pPr>
        <w:pStyle w:val="Prrafodelista"/>
        <w:numPr>
          <w:ilvl w:val="0"/>
          <w:numId w:val="20"/>
        </w:numPr>
        <w:ind w:left="305"/>
        <w:rPr>
          <w:rFonts w:cstheme="minorHAnsi"/>
          <w:lang w:val="es-EC"/>
        </w:rPr>
      </w:pPr>
      <w:r w:rsidRPr="003163C2">
        <w:rPr>
          <w:rFonts w:cstheme="minorHAnsi"/>
          <w:lang w:val="es-EC"/>
        </w:rPr>
        <w:t>Valor factor z:</w:t>
      </w:r>
      <w:r w:rsidRPr="003163C2">
        <w:rPr>
          <w:rFonts w:cstheme="minorHAnsi"/>
          <w:lang w:val="es-EC"/>
        </w:rPr>
        <w:tab/>
      </w:r>
      <w:r w:rsidRPr="003163C2">
        <w:rPr>
          <w:rFonts w:cstheme="minorHAnsi"/>
          <w:lang w:val="es-EC"/>
        </w:rPr>
        <w:tab/>
      </w:r>
      <w:r w:rsidRPr="003163C2">
        <w:rPr>
          <w:rFonts w:cstheme="minorHAnsi"/>
          <w:lang w:val="es-EC"/>
        </w:rPr>
        <w:tab/>
      </w:r>
      <w:r w:rsidRPr="003163C2">
        <w:rPr>
          <w:rFonts w:cstheme="minorHAnsi"/>
          <w:lang w:val="es-EC"/>
        </w:rPr>
        <w:tab/>
      </w:r>
      <w:r w:rsidRPr="003163C2">
        <w:rPr>
          <w:rFonts w:cstheme="minorHAnsi"/>
          <w:lang w:val="es-EC"/>
        </w:rPr>
        <w:tab/>
        <w:t>0,40</w:t>
      </w:r>
      <w:r w:rsidR="00CD7E02">
        <w:rPr>
          <w:rFonts w:cstheme="minorHAnsi"/>
          <w:lang w:val="es-EC"/>
        </w:rPr>
        <w:t xml:space="preserve"> </w:t>
      </w:r>
      <w:r w:rsidRPr="003163C2">
        <w:rPr>
          <w:rFonts w:cstheme="minorHAnsi"/>
          <w:lang w:val="es-EC"/>
        </w:rPr>
        <w:t>g</w:t>
      </w:r>
    </w:p>
    <w:p w:rsidR="00956284" w:rsidRPr="003163C2" w:rsidRDefault="00956284" w:rsidP="00202890">
      <w:pPr>
        <w:pStyle w:val="Prrafodelista"/>
        <w:numPr>
          <w:ilvl w:val="0"/>
          <w:numId w:val="20"/>
        </w:numPr>
        <w:ind w:left="305"/>
        <w:rPr>
          <w:rFonts w:cstheme="minorHAnsi"/>
          <w:lang w:val="es-EC"/>
        </w:rPr>
      </w:pPr>
      <w:r w:rsidRPr="003163C2">
        <w:rPr>
          <w:rFonts w:cstheme="minorHAnsi"/>
          <w:lang w:val="es-EC"/>
        </w:rPr>
        <w:t>Caracterización de la amenaza sísmica:</w:t>
      </w:r>
      <w:r w:rsidRPr="003163C2">
        <w:rPr>
          <w:rFonts w:cstheme="minorHAnsi"/>
          <w:lang w:val="es-EC"/>
        </w:rPr>
        <w:tab/>
      </w:r>
      <w:r w:rsidR="003163C2">
        <w:rPr>
          <w:rFonts w:cstheme="minorHAnsi"/>
          <w:lang w:val="es-EC"/>
        </w:rPr>
        <w:tab/>
      </w:r>
      <w:r w:rsidRPr="003163C2">
        <w:rPr>
          <w:rFonts w:cstheme="minorHAnsi"/>
          <w:lang w:val="es-EC"/>
        </w:rPr>
        <w:t>Alta</w:t>
      </w:r>
    </w:p>
    <w:p w:rsidR="00956284" w:rsidRPr="003163C2" w:rsidRDefault="00956284" w:rsidP="00202890">
      <w:pPr>
        <w:rPr>
          <w:rFonts w:cstheme="minorHAnsi"/>
          <w:b/>
          <w:lang w:val="es-EC"/>
        </w:rPr>
      </w:pPr>
    </w:p>
    <w:p w:rsidR="00956284" w:rsidRPr="00A217DE" w:rsidRDefault="00956284" w:rsidP="00202890">
      <w:pPr>
        <w:pStyle w:val="Prrafodelista"/>
        <w:numPr>
          <w:ilvl w:val="0"/>
          <w:numId w:val="61"/>
        </w:numPr>
        <w:ind w:left="338"/>
      </w:pPr>
      <w:r w:rsidRPr="00A217DE">
        <w:t>Amenaza volcánica</w:t>
      </w:r>
    </w:p>
    <w:p w:rsidR="00956284" w:rsidRPr="003163C2" w:rsidRDefault="00956284" w:rsidP="00202890">
      <w:pPr>
        <w:rPr>
          <w:rFonts w:cstheme="minorHAnsi"/>
          <w:lang w:val="es-EC"/>
        </w:rPr>
      </w:pPr>
      <w:r w:rsidRPr="003163C2">
        <w:rPr>
          <w:rFonts w:cstheme="minorHAnsi"/>
          <w:lang w:val="es-EC"/>
        </w:rPr>
        <w:t>El Ecuador es un país eminentemente volcánico, el Distrito Metropolitano de Quito, en su historia se va visto afectado por las erupciones de los volcanes Guagua Pichincha, Cotopaxi, Antisana y Reventador.</w:t>
      </w:r>
    </w:p>
    <w:p w:rsidR="00956284" w:rsidRDefault="00956284" w:rsidP="00202890">
      <w:pPr>
        <w:rPr>
          <w:rFonts w:cstheme="minorHAnsi"/>
          <w:lang w:val="es-EC"/>
        </w:rPr>
      </w:pPr>
    </w:p>
    <w:p w:rsidR="00956284" w:rsidRPr="00D60D61" w:rsidRDefault="00614E7F" w:rsidP="00202890">
      <w:pPr>
        <w:pStyle w:val="Descripcin"/>
        <w:rPr>
          <w:lang w:val="es-EC"/>
        </w:rPr>
      </w:pPr>
      <w:bookmarkStart w:id="266" w:name="_Toc349888610"/>
      <w:r w:rsidRPr="00D60D61">
        <w:rPr>
          <w:lang w:val="es-EC"/>
        </w:rPr>
        <w:t xml:space="preserve">Cuadro No. </w:t>
      </w:r>
      <w:r w:rsidR="007F7FAD" w:rsidRPr="00D60D61">
        <w:rPr>
          <w:lang w:val="es-EC"/>
        </w:rPr>
        <w:fldChar w:fldCharType="begin"/>
      </w:r>
      <w:r w:rsidRPr="00D60D61">
        <w:rPr>
          <w:lang w:val="es-EC"/>
        </w:rPr>
        <w:instrText xml:space="preserve"> SEQ Cuadro_No. \* ARABIC </w:instrText>
      </w:r>
      <w:r w:rsidR="007F7FAD" w:rsidRPr="00D60D61">
        <w:rPr>
          <w:lang w:val="es-EC"/>
        </w:rPr>
        <w:fldChar w:fldCharType="separate"/>
      </w:r>
      <w:r w:rsidR="007445F0">
        <w:rPr>
          <w:noProof/>
          <w:lang w:val="es-EC"/>
        </w:rPr>
        <w:t>15</w:t>
      </w:r>
      <w:r w:rsidR="007F7FAD" w:rsidRPr="00D60D61">
        <w:rPr>
          <w:lang w:val="es-EC"/>
        </w:rPr>
        <w:fldChar w:fldCharType="end"/>
      </w:r>
      <w:r w:rsidR="005266F0" w:rsidRPr="00D60D61">
        <w:rPr>
          <w:lang w:val="es-EC"/>
        </w:rPr>
        <w:t xml:space="preserve"> </w:t>
      </w:r>
      <w:r w:rsidRPr="00D60D61">
        <w:rPr>
          <w:lang w:val="es-EC"/>
        </w:rPr>
        <w:t xml:space="preserve">. </w:t>
      </w:r>
      <w:r w:rsidR="00956284" w:rsidRPr="00D60D61">
        <w:rPr>
          <w:lang w:val="es-EC"/>
        </w:rPr>
        <w:t>Características de los volcanes en el área de influencia del proyecto</w:t>
      </w:r>
      <w:bookmarkEnd w:id="266"/>
    </w:p>
    <w:p w:rsidR="00956284" w:rsidRPr="00E436D8" w:rsidRDefault="00956284" w:rsidP="00202890">
      <w:pPr>
        <w:rPr>
          <w:rFonts w:ascii="Times New Roman" w:hAnsi="Times New Roman" w:cs="Times New Roman"/>
          <w:sz w:val="24"/>
          <w:szCs w:val="24"/>
        </w:rPr>
      </w:pPr>
    </w:p>
    <w:tbl>
      <w:tblPr>
        <w:tblW w:w="89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23"/>
        <w:gridCol w:w="854"/>
        <w:gridCol w:w="805"/>
        <w:gridCol w:w="838"/>
        <w:gridCol w:w="823"/>
        <w:gridCol w:w="826"/>
        <w:gridCol w:w="866"/>
        <w:gridCol w:w="844"/>
        <w:gridCol w:w="826"/>
        <w:gridCol w:w="923"/>
      </w:tblGrid>
      <w:tr w:rsidR="00956284" w:rsidRPr="0033509D" w:rsidTr="0098377E">
        <w:trPr>
          <w:jc w:val="center"/>
        </w:trPr>
        <w:tc>
          <w:tcPr>
            <w:tcW w:w="1323" w:type="dxa"/>
            <w:vMerge w:val="restar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rsidR="00956284" w:rsidRPr="0033509D" w:rsidRDefault="00956284" w:rsidP="00202890">
            <w:pPr>
              <w:overflowPunct w:val="0"/>
              <w:autoSpaceDE w:val="0"/>
              <w:autoSpaceDN w:val="0"/>
              <w:adjustRightInd w:val="0"/>
              <w:textAlignment w:val="baseline"/>
              <w:rPr>
                <w:rFonts w:cstheme="minorHAnsi"/>
                <w:b/>
                <w:sz w:val="16"/>
                <w:szCs w:val="16"/>
              </w:rPr>
            </w:pPr>
            <w:r w:rsidRPr="0033509D">
              <w:rPr>
                <w:rFonts w:cstheme="minorHAnsi"/>
                <w:b/>
                <w:sz w:val="16"/>
                <w:szCs w:val="16"/>
              </w:rPr>
              <w:t>Volcán</w:t>
            </w:r>
          </w:p>
        </w:tc>
        <w:tc>
          <w:tcPr>
            <w:tcW w:w="854"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rsidR="00956284" w:rsidRPr="0033509D" w:rsidRDefault="00956284" w:rsidP="00202890">
            <w:pPr>
              <w:overflowPunct w:val="0"/>
              <w:autoSpaceDE w:val="0"/>
              <w:autoSpaceDN w:val="0"/>
              <w:adjustRightInd w:val="0"/>
              <w:textAlignment w:val="baseline"/>
              <w:rPr>
                <w:rFonts w:cstheme="minorHAnsi"/>
                <w:b/>
                <w:sz w:val="16"/>
                <w:szCs w:val="16"/>
              </w:rPr>
            </w:pPr>
            <w:r w:rsidRPr="0033509D">
              <w:rPr>
                <w:rFonts w:cstheme="minorHAnsi"/>
                <w:b/>
                <w:sz w:val="16"/>
                <w:szCs w:val="16"/>
              </w:rPr>
              <w:t>Erup.</w:t>
            </w:r>
          </w:p>
        </w:tc>
        <w:tc>
          <w:tcPr>
            <w:tcW w:w="805"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rsidR="00956284" w:rsidRPr="0033509D" w:rsidRDefault="00956284" w:rsidP="00202890">
            <w:pPr>
              <w:overflowPunct w:val="0"/>
              <w:autoSpaceDE w:val="0"/>
              <w:autoSpaceDN w:val="0"/>
              <w:adjustRightInd w:val="0"/>
              <w:textAlignment w:val="baseline"/>
              <w:rPr>
                <w:rFonts w:cstheme="minorHAnsi"/>
                <w:b/>
                <w:sz w:val="16"/>
                <w:szCs w:val="16"/>
              </w:rPr>
            </w:pPr>
            <w:r w:rsidRPr="0033509D">
              <w:rPr>
                <w:rFonts w:cstheme="minorHAnsi"/>
                <w:b/>
                <w:sz w:val="16"/>
                <w:szCs w:val="16"/>
              </w:rPr>
              <w:t>Fat</w:t>
            </w:r>
          </w:p>
        </w:tc>
        <w:tc>
          <w:tcPr>
            <w:tcW w:w="838"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rsidR="00956284" w:rsidRPr="0033509D" w:rsidRDefault="00956284" w:rsidP="00202890">
            <w:pPr>
              <w:overflowPunct w:val="0"/>
              <w:autoSpaceDE w:val="0"/>
              <w:autoSpaceDN w:val="0"/>
              <w:adjustRightInd w:val="0"/>
              <w:textAlignment w:val="baseline"/>
              <w:rPr>
                <w:rFonts w:cstheme="minorHAnsi"/>
                <w:b/>
                <w:sz w:val="16"/>
                <w:szCs w:val="16"/>
              </w:rPr>
            </w:pPr>
            <w:r w:rsidRPr="0033509D">
              <w:rPr>
                <w:rFonts w:cstheme="minorHAnsi"/>
                <w:b/>
                <w:sz w:val="16"/>
                <w:szCs w:val="16"/>
              </w:rPr>
              <w:t>Prop</w:t>
            </w:r>
          </w:p>
        </w:tc>
        <w:tc>
          <w:tcPr>
            <w:tcW w:w="823"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rsidR="00956284" w:rsidRPr="0033509D" w:rsidRDefault="00956284" w:rsidP="00202890">
            <w:pPr>
              <w:overflowPunct w:val="0"/>
              <w:autoSpaceDE w:val="0"/>
              <w:autoSpaceDN w:val="0"/>
              <w:adjustRightInd w:val="0"/>
              <w:jc w:val="center"/>
              <w:textAlignment w:val="baseline"/>
              <w:rPr>
                <w:rFonts w:cstheme="minorHAnsi"/>
                <w:b/>
                <w:sz w:val="16"/>
                <w:szCs w:val="16"/>
              </w:rPr>
            </w:pPr>
            <w:r w:rsidRPr="0033509D">
              <w:rPr>
                <w:rFonts w:cstheme="minorHAnsi"/>
                <w:b/>
                <w:sz w:val="16"/>
                <w:szCs w:val="16"/>
              </w:rPr>
              <w:t>Exp</w:t>
            </w:r>
          </w:p>
        </w:tc>
        <w:tc>
          <w:tcPr>
            <w:tcW w:w="82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rsidR="00956284" w:rsidRPr="0033509D" w:rsidRDefault="00956284" w:rsidP="00202890">
            <w:pPr>
              <w:overflowPunct w:val="0"/>
              <w:autoSpaceDE w:val="0"/>
              <w:autoSpaceDN w:val="0"/>
              <w:adjustRightInd w:val="0"/>
              <w:jc w:val="center"/>
              <w:textAlignment w:val="baseline"/>
              <w:rPr>
                <w:rFonts w:cstheme="minorHAnsi"/>
                <w:b/>
                <w:sz w:val="16"/>
                <w:szCs w:val="16"/>
              </w:rPr>
            </w:pPr>
            <w:r w:rsidRPr="0033509D">
              <w:rPr>
                <w:rFonts w:cstheme="minorHAnsi"/>
                <w:b/>
                <w:sz w:val="16"/>
                <w:szCs w:val="16"/>
              </w:rPr>
              <w:t>Piro</w:t>
            </w:r>
          </w:p>
        </w:tc>
        <w:tc>
          <w:tcPr>
            <w:tcW w:w="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rsidR="00956284" w:rsidRPr="0033509D" w:rsidRDefault="00956284" w:rsidP="00202890">
            <w:pPr>
              <w:overflowPunct w:val="0"/>
              <w:autoSpaceDE w:val="0"/>
              <w:autoSpaceDN w:val="0"/>
              <w:adjustRightInd w:val="0"/>
              <w:jc w:val="center"/>
              <w:textAlignment w:val="baseline"/>
              <w:rPr>
                <w:rFonts w:cstheme="minorHAnsi"/>
                <w:b/>
                <w:sz w:val="16"/>
                <w:szCs w:val="16"/>
              </w:rPr>
            </w:pPr>
            <w:r w:rsidRPr="0033509D">
              <w:rPr>
                <w:rFonts w:cstheme="minorHAnsi"/>
                <w:b/>
                <w:sz w:val="16"/>
                <w:szCs w:val="16"/>
              </w:rPr>
              <w:t>Exp.F</w:t>
            </w:r>
          </w:p>
        </w:tc>
        <w:tc>
          <w:tcPr>
            <w:tcW w:w="844"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rsidR="00956284" w:rsidRPr="0033509D" w:rsidRDefault="00956284" w:rsidP="00202890">
            <w:pPr>
              <w:overflowPunct w:val="0"/>
              <w:autoSpaceDE w:val="0"/>
              <w:autoSpaceDN w:val="0"/>
              <w:adjustRightInd w:val="0"/>
              <w:jc w:val="center"/>
              <w:textAlignment w:val="baseline"/>
              <w:rPr>
                <w:rFonts w:cstheme="minorHAnsi"/>
                <w:b/>
                <w:sz w:val="16"/>
                <w:szCs w:val="16"/>
              </w:rPr>
            </w:pPr>
            <w:r w:rsidRPr="0033509D">
              <w:rPr>
                <w:rFonts w:cstheme="minorHAnsi"/>
                <w:b/>
                <w:sz w:val="16"/>
                <w:szCs w:val="16"/>
              </w:rPr>
              <w:t>Lava</w:t>
            </w:r>
          </w:p>
        </w:tc>
        <w:tc>
          <w:tcPr>
            <w:tcW w:w="82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rsidR="00956284" w:rsidRPr="0033509D" w:rsidRDefault="00956284" w:rsidP="00202890">
            <w:pPr>
              <w:overflowPunct w:val="0"/>
              <w:autoSpaceDE w:val="0"/>
              <w:autoSpaceDN w:val="0"/>
              <w:adjustRightInd w:val="0"/>
              <w:jc w:val="center"/>
              <w:textAlignment w:val="baseline"/>
              <w:rPr>
                <w:rFonts w:cstheme="minorHAnsi"/>
                <w:b/>
                <w:sz w:val="16"/>
                <w:szCs w:val="16"/>
              </w:rPr>
            </w:pPr>
            <w:r w:rsidRPr="0033509D">
              <w:rPr>
                <w:rFonts w:cstheme="minorHAnsi"/>
                <w:b/>
                <w:sz w:val="16"/>
                <w:szCs w:val="16"/>
              </w:rPr>
              <w:t>IEV</w:t>
            </w:r>
          </w:p>
        </w:tc>
        <w:tc>
          <w:tcPr>
            <w:tcW w:w="923"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rsidR="00956284" w:rsidRPr="0033509D" w:rsidRDefault="00956284" w:rsidP="00202890">
            <w:pPr>
              <w:overflowPunct w:val="0"/>
              <w:autoSpaceDE w:val="0"/>
              <w:autoSpaceDN w:val="0"/>
              <w:adjustRightInd w:val="0"/>
              <w:jc w:val="center"/>
              <w:textAlignment w:val="baseline"/>
              <w:rPr>
                <w:rFonts w:cstheme="minorHAnsi"/>
                <w:b/>
                <w:sz w:val="16"/>
                <w:szCs w:val="16"/>
              </w:rPr>
            </w:pPr>
            <w:r w:rsidRPr="0033509D">
              <w:rPr>
                <w:rFonts w:cstheme="minorHAnsi"/>
                <w:b/>
                <w:sz w:val="16"/>
                <w:szCs w:val="16"/>
              </w:rPr>
              <w:t>Período</w:t>
            </w:r>
          </w:p>
        </w:tc>
      </w:tr>
      <w:tr w:rsidR="00956284" w:rsidRPr="0033509D" w:rsidTr="0098377E">
        <w:trPr>
          <w:jc w:val="center"/>
        </w:trPr>
        <w:tc>
          <w:tcPr>
            <w:tcW w:w="0" w:type="auto"/>
            <w:vMerge/>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rsidR="00956284" w:rsidRPr="0033509D" w:rsidRDefault="00956284" w:rsidP="00202890">
            <w:pPr>
              <w:rPr>
                <w:rFonts w:cstheme="minorHAnsi"/>
                <w:b/>
                <w:sz w:val="16"/>
                <w:szCs w:val="16"/>
              </w:rPr>
            </w:pPr>
          </w:p>
        </w:tc>
        <w:tc>
          <w:tcPr>
            <w:tcW w:w="854"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rsidR="00956284" w:rsidRPr="0033509D" w:rsidRDefault="00956284" w:rsidP="00202890">
            <w:pPr>
              <w:overflowPunct w:val="0"/>
              <w:autoSpaceDE w:val="0"/>
              <w:autoSpaceDN w:val="0"/>
              <w:adjustRightInd w:val="0"/>
              <w:textAlignment w:val="baseline"/>
              <w:rPr>
                <w:rFonts w:cstheme="minorHAnsi"/>
                <w:b/>
                <w:sz w:val="16"/>
                <w:szCs w:val="16"/>
              </w:rPr>
            </w:pPr>
            <w:r w:rsidRPr="0033509D">
              <w:rPr>
                <w:rFonts w:cstheme="minorHAnsi"/>
                <w:b/>
                <w:sz w:val="16"/>
                <w:szCs w:val="16"/>
              </w:rPr>
              <w:t>1</w:t>
            </w:r>
          </w:p>
        </w:tc>
        <w:tc>
          <w:tcPr>
            <w:tcW w:w="805"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rsidR="00956284" w:rsidRPr="0033509D" w:rsidRDefault="00956284" w:rsidP="00202890">
            <w:pPr>
              <w:overflowPunct w:val="0"/>
              <w:autoSpaceDE w:val="0"/>
              <w:autoSpaceDN w:val="0"/>
              <w:adjustRightInd w:val="0"/>
              <w:textAlignment w:val="baseline"/>
              <w:rPr>
                <w:rFonts w:cstheme="minorHAnsi"/>
                <w:b/>
                <w:sz w:val="16"/>
                <w:szCs w:val="16"/>
              </w:rPr>
            </w:pPr>
            <w:r w:rsidRPr="0033509D">
              <w:rPr>
                <w:rFonts w:cstheme="minorHAnsi"/>
                <w:b/>
                <w:sz w:val="16"/>
                <w:szCs w:val="16"/>
              </w:rPr>
              <w:t>2</w:t>
            </w:r>
          </w:p>
        </w:tc>
        <w:tc>
          <w:tcPr>
            <w:tcW w:w="838"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rsidR="00956284" w:rsidRPr="0033509D" w:rsidRDefault="00956284" w:rsidP="00202890">
            <w:pPr>
              <w:overflowPunct w:val="0"/>
              <w:autoSpaceDE w:val="0"/>
              <w:autoSpaceDN w:val="0"/>
              <w:adjustRightInd w:val="0"/>
              <w:textAlignment w:val="baseline"/>
              <w:rPr>
                <w:rFonts w:cstheme="minorHAnsi"/>
                <w:b/>
                <w:sz w:val="16"/>
                <w:szCs w:val="16"/>
              </w:rPr>
            </w:pPr>
            <w:r w:rsidRPr="0033509D">
              <w:rPr>
                <w:rFonts w:cstheme="minorHAnsi"/>
                <w:b/>
                <w:sz w:val="16"/>
                <w:szCs w:val="16"/>
              </w:rPr>
              <w:t>3</w:t>
            </w:r>
          </w:p>
        </w:tc>
        <w:tc>
          <w:tcPr>
            <w:tcW w:w="823"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rsidR="00956284" w:rsidRPr="0033509D" w:rsidRDefault="00956284" w:rsidP="00202890">
            <w:pPr>
              <w:overflowPunct w:val="0"/>
              <w:autoSpaceDE w:val="0"/>
              <w:autoSpaceDN w:val="0"/>
              <w:adjustRightInd w:val="0"/>
              <w:jc w:val="center"/>
              <w:textAlignment w:val="baseline"/>
              <w:rPr>
                <w:rFonts w:cstheme="minorHAnsi"/>
                <w:b/>
                <w:sz w:val="16"/>
                <w:szCs w:val="16"/>
              </w:rPr>
            </w:pPr>
            <w:r w:rsidRPr="0033509D">
              <w:rPr>
                <w:rFonts w:cstheme="minorHAnsi"/>
                <w:b/>
                <w:sz w:val="16"/>
                <w:szCs w:val="16"/>
              </w:rPr>
              <w:t>4</w:t>
            </w:r>
          </w:p>
        </w:tc>
        <w:tc>
          <w:tcPr>
            <w:tcW w:w="82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rsidR="00956284" w:rsidRPr="0033509D" w:rsidRDefault="00956284" w:rsidP="00202890">
            <w:pPr>
              <w:overflowPunct w:val="0"/>
              <w:autoSpaceDE w:val="0"/>
              <w:autoSpaceDN w:val="0"/>
              <w:adjustRightInd w:val="0"/>
              <w:jc w:val="center"/>
              <w:textAlignment w:val="baseline"/>
              <w:rPr>
                <w:rFonts w:cstheme="minorHAnsi"/>
                <w:b/>
                <w:sz w:val="16"/>
                <w:szCs w:val="16"/>
              </w:rPr>
            </w:pPr>
            <w:r w:rsidRPr="0033509D">
              <w:rPr>
                <w:rFonts w:cstheme="minorHAnsi"/>
                <w:b/>
                <w:sz w:val="16"/>
                <w:szCs w:val="16"/>
              </w:rPr>
              <w:t>5</w:t>
            </w:r>
          </w:p>
        </w:tc>
        <w:tc>
          <w:tcPr>
            <w:tcW w:w="86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rsidR="00956284" w:rsidRPr="0033509D" w:rsidRDefault="00956284" w:rsidP="00202890">
            <w:pPr>
              <w:overflowPunct w:val="0"/>
              <w:autoSpaceDE w:val="0"/>
              <w:autoSpaceDN w:val="0"/>
              <w:adjustRightInd w:val="0"/>
              <w:jc w:val="center"/>
              <w:textAlignment w:val="baseline"/>
              <w:rPr>
                <w:rFonts w:cstheme="minorHAnsi"/>
                <w:b/>
                <w:sz w:val="16"/>
                <w:szCs w:val="16"/>
              </w:rPr>
            </w:pPr>
            <w:r w:rsidRPr="0033509D">
              <w:rPr>
                <w:rFonts w:cstheme="minorHAnsi"/>
                <w:b/>
                <w:sz w:val="16"/>
                <w:szCs w:val="16"/>
              </w:rPr>
              <w:t>6</w:t>
            </w:r>
          </w:p>
        </w:tc>
        <w:tc>
          <w:tcPr>
            <w:tcW w:w="844"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rsidR="00956284" w:rsidRPr="0033509D" w:rsidRDefault="00956284" w:rsidP="00202890">
            <w:pPr>
              <w:overflowPunct w:val="0"/>
              <w:autoSpaceDE w:val="0"/>
              <w:autoSpaceDN w:val="0"/>
              <w:adjustRightInd w:val="0"/>
              <w:jc w:val="center"/>
              <w:textAlignment w:val="baseline"/>
              <w:rPr>
                <w:rFonts w:cstheme="minorHAnsi"/>
                <w:b/>
                <w:sz w:val="16"/>
                <w:szCs w:val="16"/>
              </w:rPr>
            </w:pPr>
            <w:r w:rsidRPr="0033509D">
              <w:rPr>
                <w:rFonts w:cstheme="minorHAnsi"/>
                <w:b/>
                <w:sz w:val="16"/>
                <w:szCs w:val="16"/>
              </w:rPr>
              <w:t>7</w:t>
            </w:r>
          </w:p>
        </w:tc>
        <w:tc>
          <w:tcPr>
            <w:tcW w:w="82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rsidR="00956284" w:rsidRPr="0033509D" w:rsidRDefault="00956284" w:rsidP="00202890">
            <w:pPr>
              <w:overflowPunct w:val="0"/>
              <w:autoSpaceDE w:val="0"/>
              <w:autoSpaceDN w:val="0"/>
              <w:adjustRightInd w:val="0"/>
              <w:jc w:val="center"/>
              <w:textAlignment w:val="baseline"/>
              <w:rPr>
                <w:rFonts w:cstheme="minorHAnsi"/>
                <w:b/>
                <w:sz w:val="16"/>
                <w:szCs w:val="16"/>
              </w:rPr>
            </w:pPr>
            <w:r w:rsidRPr="0033509D">
              <w:rPr>
                <w:rFonts w:cstheme="minorHAnsi"/>
                <w:b/>
                <w:sz w:val="16"/>
                <w:szCs w:val="16"/>
              </w:rPr>
              <w:t>8</w:t>
            </w:r>
          </w:p>
        </w:tc>
        <w:tc>
          <w:tcPr>
            <w:tcW w:w="923"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rsidR="00956284" w:rsidRPr="0033509D" w:rsidRDefault="00956284" w:rsidP="00202890">
            <w:pPr>
              <w:overflowPunct w:val="0"/>
              <w:autoSpaceDE w:val="0"/>
              <w:autoSpaceDN w:val="0"/>
              <w:adjustRightInd w:val="0"/>
              <w:jc w:val="center"/>
              <w:textAlignment w:val="baseline"/>
              <w:rPr>
                <w:rFonts w:cstheme="minorHAnsi"/>
                <w:b/>
                <w:sz w:val="16"/>
                <w:szCs w:val="16"/>
              </w:rPr>
            </w:pPr>
            <w:r w:rsidRPr="0033509D">
              <w:rPr>
                <w:rFonts w:cstheme="minorHAnsi"/>
                <w:b/>
                <w:sz w:val="16"/>
                <w:szCs w:val="16"/>
              </w:rPr>
              <w:t>9</w:t>
            </w:r>
          </w:p>
        </w:tc>
      </w:tr>
      <w:tr w:rsidR="00956284" w:rsidRPr="0033509D" w:rsidTr="0098377E">
        <w:trPr>
          <w:jc w:val="center"/>
        </w:trPr>
        <w:tc>
          <w:tcPr>
            <w:tcW w:w="1323" w:type="dxa"/>
            <w:tcBorders>
              <w:top w:val="single" w:sz="4" w:space="0" w:color="auto"/>
              <w:left w:val="single" w:sz="4" w:space="0" w:color="auto"/>
              <w:bottom w:val="single" w:sz="4" w:space="0" w:color="auto"/>
              <w:right w:val="single" w:sz="4" w:space="0" w:color="auto"/>
            </w:tcBorders>
            <w:vAlign w:val="center"/>
            <w:hideMark/>
          </w:tcPr>
          <w:p w:rsidR="00956284" w:rsidRPr="0033509D" w:rsidRDefault="00956284" w:rsidP="00202890">
            <w:pPr>
              <w:overflowPunct w:val="0"/>
              <w:autoSpaceDE w:val="0"/>
              <w:autoSpaceDN w:val="0"/>
              <w:adjustRightInd w:val="0"/>
              <w:textAlignment w:val="baseline"/>
              <w:rPr>
                <w:rFonts w:cstheme="minorHAnsi"/>
                <w:sz w:val="16"/>
                <w:szCs w:val="16"/>
              </w:rPr>
            </w:pPr>
            <w:r w:rsidRPr="0033509D">
              <w:rPr>
                <w:rFonts w:cstheme="minorHAnsi"/>
                <w:sz w:val="16"/>
                <w:szCs w:val="16"/>
              </w:rPr>
              <w:t>Guagua Pichincha</w:t>
            </w:r>
          </w:p>
        </w:tc>
        <w:tc>
          <w:tcPr>
            <w:tcW w:w="854" w:type="dxa"/>
            <w:tcBorders>
              <w:top w:val="single" w:sz="4" w:space="0" w:color="auto"/>
              <w:left w:val="single" w:sz="4" w:space="0" w:color="auto"/>
              <w:bottom w:val="single" w:sz="4" w:space="0" w:color="auto"/>
              <w:right w:val="single" w:sz="4" w:space="0" w:color="auto"/>
            </w:tcBorders>
            <w:vAlign w:val="center"/>
            <w:hideMark/>
          </w:tcPr>
          <w:p w:rsidR="00956284" w:rsidRPr="0033509D" w:rsidRDefault="00956284" w:rsidP="00202890">
            <w:pPr>
              <w:overflowPunct w:val="0"/>
              <w:autoSpaceDE w:val="0"/>
              <w:autoSpaceDN w:val="0"/>
              <w:adjustRightInd w:val="0"/>
              <w:textAlignment w:val="baseline"/>
              <w:rPr>
                <w:rFonts w:cstheme="minorHAnsi"/>
                <w:sz w:val="16"/>
                <w:szCs w:val="16"/>
              </w:rPr>
            </w:pPr>
            <w:r w:rsidRPr="0033509D">
              <w:rPr>
                <w:rFonts w:cstheme="minorHAnsi"/>
                <w:sz w:val="16"/>
                <w:szCs w:val="16"/>
              </w:rPr>
              <w:t>1881</w:t>
            </w:r>
          </w:p>
        </w:tc>
        <w:tc>
          <w:tcPr>
            <w:tcW w:w="805" w:type="dxa"/>
            <w:tcBorders>
              <w:top w:val="single" w:sz="4" w:space="0" w:color="auto"/>
              <w:left w:val="single" w:sz="4" w:space="0" w:color="auto"/>
              <w:bottom w:val="single" w:sz="4" w:space="0" w:color="auto"/>
              <w:right w:val="single" w:sz="4" w:space="0" w:color="auto"/>
            </w:tcBorders>
            <w:vAlign w:val="center"/>
          </w:tcPr>
          <w:p w:rsidR="00956284" w:rsidRPr="0033509D" w:rsidRDefault="00956284" w:rsidP="00202890">
            <w:pPr>
              <w:overflowPunct w:val="0"/>
              <w:autoSpaceDE w:val="0"/>
              <w:autoSpaceDN w:val="0"/>
              <w:adjustRightInd w:val="0"/>
              <w:textAlignment w:val="baseline"/>
              <w:rPr>
                <w:rFonts w:cstheme="minorHAnsi"/>
                <w:sz w:val="16"/>
                <w:szCs w:val="16"/>
              </w:rPr>
            </w:pPr>
          </w:p>
        </w:tc>
        <w:tc>
          <w:tcPr>
            <w:tcW w:w="838" w:type="dxa"/>
            <w:tcBorders>
              <w:top w:val="single" w:sz="4" w:space="0" w:color="auto"/>
              <w:left w:val="single" w:sz="4" w:space="0" w:color="auto"/>
              <w:bottom w:val="single" w:sz="4" w:space="0" w:color="auto"/>
              <w:right w:val="single" w:sz="4" w:space="0" w:color="auto"/>
            </w:tcBorders>
            <w:vAlign w:val="center"/>
          </w:tcPr>
          <w:p w:rsidR="00956284" w:rsidRPr="0033509D" w:rsidRDefault="00956284" w:rsidP="00202890">
            <w:pPr>
              <w:overflowPunct w:val="0"/>
              <w:autoSpaceDE w:val="0"/>
              <w:autoSpaceDN w:val="0"/>
              <w:adjustRightInd w:val="0"/>
              <w:textAlignment w:val="baseline"/>
              <w:rPr>
                <w:rFonts w:cstheme="minorHAnsi"/>
                <w:sz w:val="16"/>
                <w:szCs w:val="16"/>
              </w:rPr>
            </w:pPr>
          </w:p>
        </w:tc>
        <w:tc>
          <w:tcPr>
            <w:tcW w:w="823" w:type="dxa"/>
            <w:tcBorders>
              <w:top w:val="single" w:sz="4" w:space="0" w:color="auto"/>
              <w:left w:val="single" w:sz="4" w:space="0" w:color="auto"/>
              <w:bottom w:val="single" w:sz="4" w:space="0" w:color="auto"/>
              <w:right w:val="single" w:sz="4" w:space="0" w:color="auto"/>
            </w:tcBorders>
            <w:vAlign w:val="center"/>
            <w:hideMark/>
          </w:tcPr>
          <w:p w:rsidR="00956284" w:rsidRPr="0033509D" w:rsidRDefault="00956284" w:rsidP="00202890">
            <w:pPr>
              <w:overflowPunct w:val="0"/>
              <w:autoSpaceDE w:val="0"/>
              <w:autoSpaceDN w:val="0"/>
              <w:adjustRightInd w:val="0"/>
              <w:jc w:val="center"/>
              <w:textAlignment w:val="baseline"/>
              <w:rPr>
                <w:rFonts w:cstheme="minorHAnsi"/>
                <w:sz w:val="16"/>
                <w:szCs w:val="16"/>
              </w:rPr>
            </w:pPr>
            <w:r w:rsidRPr="0033509D">
              <w:rPr>
                <w:rFonts w:cstheme="minorHAnsi"/>
                <w:sz w:val="16"/>
                <w:szCs w:val="16"/>
              </w:rPr>
              <w:t>X</w:t>
            </w:r>
          </w:p>
        </w:tc>
        <w:tc>
          <w:tcPr>
            <w:tcW w:w="826" w:type="dxa"/>
            <w:tcBorders>
              <w:top w:val="single" w:sz="4" w:space="0" w:color="auto"/>
              <w:left w:val="single" w:sz="4" w:space="0" w:color="auto"/>
              <w:bottom w:val="single" w:sz="4" w:space="0" w:color="auto"/>
              <w:right w:val="single" w:sz="4" w:space="0" w:color="auto"/>
            </w:tcBorders>
            <w:vAlign w:val="center"/>
            <w:hideMark/>
          </w:tcPr>
          <w:p w:rsidR="00956284" w:rsidRPr="0033509D" w:rsidRDefault="00956284" w:rsidP="00202890">
            <w:pPr>
              <w:overflowPunct w:val="0"/>
              <w:autoSpaceDE w:val="0"/>
              <w:autoSpaceDN w:val="0"/>
              <w:adjustRightInd w:val="0"/>
              <w:jc w:val="center"/>
              <w:textAlignment w:val="baseline"/>
              <w:rPr>
                <w:rFonts w:cstheme="minorHAnsi"/>
                <w:sz w:val="16"/>
                <w:szCs w:val="16"/>
              </w:rPr>
            </w:pPr>
            <w:r w:rsidRPr="0033509D">
              <w:rPr>
                <w:rFonts w:cstheme="minorHAnsi"/>
                <w:sz w:val="16"/>
                <w:szCs w:val="16"/>
              </w:rPr>
              <w:t>X</w:t>
            </w:r>
          </w:p>
        </w:tc>
        <w:tc>
          <w:tcPr>
            <w:tcW w:w="866" w:type="dxa"/>
            <w:tcBorders>
              <w:top w:val="single" w:sz="4" w:space="0" w:color="auto"/>
              <w:left w:val="single" w:sz="4" w:space="0" w:color="auto"/>
              <w:bottom w:val="single" w:sz="4" w:space="0" w:color="auto"/>
              <w:right w:val="single" w:sz="4" w:space="0" w:color="auto"/>
            </w:tcBorders>
            <w:vAlign w:val="center"/>
          </w:tcPr>
          <w:p w:rsidR="00956284" w:rsidRPr="0033509D" w:rsidRDefault="00956284" w:rsidP="00202890">
            <w:pPr>
              <w:overflowPunct w:val="0"/>
              <w:autoSpaceDE w:val="0"/>
              <w:autoSpaceDN w:val="0"/>
              <w:adjustRightInd w:val="0"/>
              <w:jc w:val="center"/>
              <w:textAlignment w:val="baseline"/>
              <w:rPr>
                <w:rFonts w:cstheme="minorHAnsi"/>
                <w:sz w:val="16"/>
                <w:szCs w:val="16"/>
              </w:rPr>
            </w:pPr>
          </w:p>
        </w:tc>
        <w:tc>
          <w:tcPr>
            <w:tcW w:w="844" w:type="dxa"/>
            <w:tcBorders>
              <w:top w:val="single" w:sz="4" w:space="0" w:color="auto"/>
              <w:left w:val="single" w:sz="4" w:space="0" w:color="auto"/>
              <w:bottom w:val="single" w:sz="4" w:space="0" w:color="auto"/>
              <w:right w:val="single" w:sz="4" w:space="0" w:color="auto"/>
            </w:tcBorders>
            <w:vAlign w:val="center"/>
          </w:tcPr>
          <w:p w:rsidR="00956284" w:rsidRPr="0033509D" w:rsidRDefault="00956284" w:rsidP="00202890">
            <w:pPr>
              <w:overflowPunct w:val="0"/>
              <w:autoSpaceDE w:val="0"/>
              <w:autoSpaceDN w:val="0"/>
              <w:adjustRightInd w:val="0"/>
              <w:jc w:val="center"/>
              <w:textAlignment w:val="baseline"/>
              <w:rPr>
                <w:rFonts w:cstheme="minorHAnsi"/>
                <w:sz w:val="16"/>
                <w:szCs w:val="16"/>
              </w:rPr>
            </w:pPr>
          </w:p>
        </w:tc>
        <w:tc>
          <w:tcPr>
            <w:tcW w:w="826" w:type="dxa"/>
            <w:tcBorders>
              <w:top w:val="single" w:sz="4" w:space="0" w:color="auto"/>
              <w:left w:val="single" w:sz="4" w:space="0" w:color="auto"/>
              <w:bottom w:val="single" w:sz="4" w:space="0" w:color="auto"/>
              <w:right w:val="single" w:sz="4" w:space="0" w:color="auto"/>
            </w:tcBorders>
            <w:vAlign w:val="center"/>
            <w:hideMark/>
          </w:tcPr>
          <w:p w:rsidR="00956284" w:rsidRPr="0033509D" w:rsidRDefault="00956284" w:rsidP="00202890">
            <w:pPr>
              <w:overflowPunct w:val="0"/>
              <w:autoSpaceDE w:val="0"/>
              <w:autoSpaceDN w:val="0"/>
              <w:adjustRightInd w:val="0"/>
              <w:jc w:val="center"/>
              <w:textAlignment w:val="baseline"/>
              <w:rPr>
                <w:rFonts w:cstheme="minorHAnsi"/>
                <w:sz w:val="16"/>
                <w:szCs w:val="16"/>
              </w:rPr>
            </w:pPr>
            <w:r w:rsidRPr="0033509D">
              <w:rPr>
                <w:rFonts w:cstheme="minorHAnsi"/>
                <w:sz w:val="16"/>
                <w:szCs w:val="16"/>
              </w:rPr>
              <w:t>2-4</w:t>
            </w:r>
          </w:p>
        </w:tc>
        <w:tc>
          <w:tcPr>
            <w:tcW w:w="923" w:type="dxa"/>
            <w:tcBorders>
              <w:top w:val="single" w:sz="4" w:space="0" w:color="auto"/>
              <w:left w:val="single" w:sz="4" w:space="0" w:color="auto"/>
              <w:bottom w:val="single" w:sz="4" w:space="0" w:color="auto"/>
              <w:right w:val="single" w:sz="4" w:space="0" w:color="auto"/>
            </w:tcBorders>
            <w:vAlign w:val="center"/>
            <w:hideMark/>
          </w:tcPr>
          <w:p w:rsidR="00956284" w:rsidRPr="0033509D" w:rsidRDefault="00956284" w:rsidP="00202890">
            <w:pPr>
              <w:overflowPunct w:val="0"/>
              <w:autoSpaceDE w:val="0"/>
              <w:autoSpaceDN w:val="0"/>
              <w:adjustRightInd w:val="0"/>
              <w:jc w:val="center"/>
              <w:textAlignment w:val="baseline"/>
              <w:rPr>
                <w:rFonts w:cstheme="minorHAnsi"/>
                <w:sz w:val="16"/>
                <w:szCs w:val="16"/>
              </w:rPr>
            </w:pPr>
            <w:r w:rsidRPr="0033509D">
              <w:rPr>
                <w:rFonts w:cstheme="minorHAnsi"/>
                <w:sz w:val="16"/>
                <w:szCs w:val="16"/>
              </w:rPr>
              <w:t>500</w:t>
            </w:r>
          </w:p>
        </w:tc>
      </w:tr>
      <w:tr w:rsidR="00956284" w:rsidRPr="0033509D" w:rsidTr="0098377E">
        <w:trPr>
          <w:jc w:val="center"/>
        </w:trPr>
        <w:tc>
          <w:tcPr>
            <w:tcW w:w="1323" w:type="dxa"/>
            <w:tcBorders>
              <w:top w:val="single" w:sz="4" w:space="0" w:color="auto"/>
              <w:left w:val="single" w:sz="4" w:space="0" w:color="auto"/>
              <w:bottom w:val="single" w:sz="4" w:space="0" w:color="auto"/>
              <w:right w:val="single" w:sz="4" w:space="0" w:color="auto"/>
            </w:tcBorders>
            <w:vAlign w:val="center"/>
            <w:hideMark/>
          </w:tcPr>
          <w:p w:rsidR="00956284" w:rsidRPr="0033509D" w:rsidRDefault="00956284" w:rsidP="00202890">
            <w:pPr>
              <w:overflowPunct w:val="0"/>
              <w:autoSpaceDE w:val="0"/>
              <w:autoSpaceDN w:val="0"/>
              <w:adjustRightInd w:val="0"/>
              <w:textAlignment w:val="baseline"/>
              <w:rPr>
                <w:rFonts w:cstheme="minorHAnsi"/>
                <w:sz w:val="16"/>
                <w:szCs w:val="16"/>
              </w:rPr>
            </w:pPr>
            <w:r w:rsidRPr="0033509D">
              <w:rPr>
                <w:rFonts w:cstheme="minorHAnsi"/>
                <w:sz w:val="16"/>
                <w:szCs w:val="16"/>
              </w:rPr>
              <w:t>Cotopaxi</w:t>
            </w:r>
          </w:p>
        </w:tc>
        <w:tc>
          <w:tcPr>
            <w:tcW w:w="854" w:type="dxa"/>
            <w:tcBorders>
              <w:top w:val="single" w:sz="4" w:space="0" w:color="auto"/>
              <w:left w:val="single" w:sz="4" w:space="0" w:color="auto"/>
              <w:bottom w:val="single" w:sz="4" w:space="0" w:color="auto"/>
              <w:right w:val="single" w:sz="4" w:space="0" w:color="auto"/>
            </w:tcBorders>
            <w:vAlign w:val="center"/>
            <w:hideMark/>
          </w:tcPr>
          <w:p w:rsidR="00956284" w:rsidRPr="0033509D" w:rsidRDefault="00956284" w:rsidP="00202890">
            <w:pPr>
              <w:overflowPunct w:val="0"/>
              <w:autoSpaceDE w:val="0"/>
              <w:autoSpaceDN w:val="0"/>
              <w:adjustRightInd w:val="0"/>
              <w:textAlignment w:val="baseline"/>
              <w:rPr>
                <w:rFonts w:cstheme="minorHAnsi"/>
                <w:sz w:val="16"/>
                <w:szCs w:val="16"/>
              </w:rPr>
            </w:pPr>
            <w:r w:rsidRPr="0033509D">
              <w:rPr>
                <w:rFonts w:cstheme="minorHAnsi"/>
                <w:sz w:val="16"/>
                <w:szCs w:val="16"/>
              </w:rPr>
              <w:t>1887</w:t>
            </w:r>
          </w:p>
        </w:tc>
        <w:tc>
          <w:tcPr>
            <w:tcW w:w="805" w:type="dxa"/>
            <w:tcBorders>
              <w:top w:val="single" w:sz="4" w:space="0" w:color="auto"/>
              <w:left w:val="single" w:sz="4" w:space="0" w:color="auto"/>
              <w:bottom w:val="single" w:sz="4" w:space="0" w:color="auto"/>
              <w:right w:val="single" w:sz="4" w:space="0" w:color="auto"/>
            </w:tcBorders>
            <w:vAlign w:val="center"/>
            <w:hideMark/>
          </w:tcPr>
          <w:p w:rsidR="00956284" w:rsidRPr="0033509D" w:rsidRDefault="00956284" w:rsidP="00202890">
            <w:pPr>
              <w:overflowPunct w:val="0"/>
              <w:autoSpaceDE w:val="0"/>
              <w:autoSpaceDN w:val="0"/>
              <w:adjustRightInd w:val="0"/>
              <w:textAlignment w:val="baseline"/>
              <w:rPr>
                <w:rFonts w:cstheme="minorHAnsi"/>
                <w:sz w:val="16"/>
                <w:szCs w:val="16"/>
              </w:rPr>
            </w:pPr>
            <w:r w:rsidRPr="0033509D">
              <w:rPr>
                <w:rFonts w:cstheme="minorHAnsi"/>
                <w:sz w:val="16"/>
                <w:szCs w:val="16"/>
              </w:rPr>
              <w:t>X</w:t>
            </w:r>
          </w:p>
        </w:tc>
        <w:tc>
          <w:tcPr>
            <w:tcW w:w="838" w:type="dxa"/>
            <w:tcBorders>
              <w:top w:val="single" w:sz="4" w:space="0" w:color="auto"/>
              <w:left w:val="single" w:sz="4" w:space="0" w:color="auto"/>
              <w:bottom w:val="single" w:sz="4" w:space="0" w:color="auto"/>
              <w:right w:val="single" w:sz="4" w:space="0" w:color="auto"/>
            </w:tcBorders>
            <w:vAlign w:val="center"/>
            <w:hideMark/>
          </w:tcPr>
          <w:p w:rsidR="00956284" w:rsidRPr="0033509D" w:rsidRDefault="00956284" w:rsidP="00202890">
            <w:pPr>
              <w:overflowPunct w:val="0"/>
              <w:autoSpaceDE w:val="0"/>
              <w:autoSpaceDN w:val="0"/>
              <w:adjustRightInd w:val="0"/>
              <w:textAlignment w:val="baseline"/>
              <w:rPr>
                <w:rFonts w:cstheme="minorHAnsi"/>
                <w:sz w:val="16"/>
                <w:szCs w:val="16"/>
              </w:rPr>
            </w:pPr>
            <w:r w:rsidRPr="0033509D">
              <w:rPr>
                <w:rFonts w:cstheme="minorHAnsi"/>
                <w:sz w:val="16"/>
                <w:szCs w:val="16"/>
              </w:rPr>
              <w:t>X</w:t>
            </w:r>
          </w:p>
        </w:tc>
        <w:tc>
          <w:tcPr>
            <w:tcW w:w="823" w:type="dxa"/>
            <w:tcBorders>
              <w:top w:val="single" w:sz="4" w:space="0" w:color="auto"/>
              <w:left w:val="single" w:sz="4" w:space="0" w:color="auto"/>
              <w:bottom w:val="single" w:sz="4" w:space="0" w:color="auto"/>
              <w:right w:val="single" w:sz="4" w:space="0" w:color="auto"/>
            </w:tcBorders>
            <w:vAlign w:val="center"/>
            <w:hideMark/>
          </w:tcPr>
          <w:p w:rsidR="00956284" w:rsidRPr="0033509D" w:rsidRDefault="00956284" w:rsidP="00202890">
            <w:pPr>
              <w:overflowPunct w:val="0"/>
              <w:autoSpaceDE w:val="0"/>
              <w:autoSpaceDN w:val="0"/>
              <w:adjustRightInd w:val="0"/>
              <w:jc w:val="center"/>
              <w:textAlignment w:val="baseline"/>
              <w:rPr>
                <w:rFonts w:cstheme="minorHAnsi"/>
                <w:sz w:val="16"/>
                <w:szCs w:val="16"/>
              </w:rPr>
            </w:pPr>
            <w:r w:rsidRPr="0033509D">
              <w:rPr>
                <w:rFonts w:cstheme="minorHAnsi"/>
                <w:sz w:val="16"/>
                <w:szCs w:val="16"/>
              </w:rPr>
              <w:t>X</w:t>
            </w:r>
          </w:p>
        </w:tc>
        <w:tc>
          <w:tcPr>
            <w:tcW w:w="826" w:type="dxa"/>
            <w:tcBorders>
              <w:top w:val="single" w:sz="4" w:space="0" w:color="auto"/>
              <w:left w:val="single" w:sz="4" w:space="0" w:color="auto"/>
              <w:bottom w:val="single" w:sz="4" w:space="0" w:color="auto"/>
              <w:right w:val="single" w:sz="4" w:space="0" w:color="auto"/>
            </w:tcBorders>
            <w:vAlign w:val="center"/>
            <w:hideMark/>
          </w:tcPr>
          <w:p w:rsidR="00956284" w:rsidRPr="0033509D" w:rsidRDefault="00956284" w:rsidP="00202890">
            <w:pPr>
              <w:overflowPunct w:val="0"/>
              <w:autoSpaceDE w:val="0"/>
              <w:autoSpaceDN w:val="0"/>
              <w:adjustRightInd w:val="0"/>
              <w:jc w:val="center"/>
              <w:textAlignment w:val="baseline"/>
              <w:rPr>
                <w:rFonts w:cstheme="minorHAnsi"/>
                <w:sz w:val="16"/>
                <w:szCs w:val="16"/>
              </w:rPr>
            </w:pPr>
            <w:r w:rsidRPr="0033509D">
              <w:rPr>
                <w:rFonts w:cstheme="minorHAnsi"/>
                <w:sz w:val="16"/>
                <w:szCs w:val="16"/>
              </w:rPr>
              <w:t>X</w:t>
            </w:r>
          </w:p>
        </w:tc>
        <w:tc>
          <w:tcPr>
            <w:tcW w:w="866" w:type="dxa"/>
            <w:tcBorders>
              <w:top w:val="single" w:sz="4" w:space="0" w:color="auto"/>
              <w:left w:val="single" w:sz="4" w:space="0" w:color="auto"/>
              <w:bottom w:val="single" w:sz="4" w:space="0" w:color="auto"/>
              <w:right w:val="single" w:sz="4" w:space="0" w:color="auto"/>
            </w:tcBorders>
            <w:vAlign w:val="center"/>
          </w:tcPr>
          <w:p w:rsidR="00956284" w:rsidRPr="0033509D" w:rsidRDefault="00956284" w:rsidP="00202890">
            <w:pPr>
              <w:overflowPunct w:val="0"/>
              <w:autoSpaceDE w:val="0"/>
              <w:autoSpaceDN w:val="0"/>
              <w:adjustRightInd w:val="0"/>
              <w:jc w:val="center"/>
              <w:textAlignment w:val="baseline"/>
              <w:rPr>
                <w:rFonts w:cstheme="minorHAnsi"/>
                <w:sz w:val="16"/>
                <w:szCs w:val="16"/>
              </w:rPr>
            </w:pPr>
          </w:p>
        </w:tc>
        <w:tc>
          <w:tcPr>
            <w:tcW w:w="844" w:type="dxa"/>
            <w:tcBorders>
              <w:top w:val="single" w:sz="4" w:space="0" w:color="auto"/>
              <w:left w:val="single" w:sz="4" w:space="0" w:color="auto"/>
              <w:bottom w:val="single" w:sz="4" w:space="0" w:color="auto"/>
              <w:right w:val="single" w:sz="4" w:space="0" w:color="auto"/>
            </w:tcBorders>
            <w:vAlign w:val="center"/>
            <w:hideMark/>
          </w:tcPr>
          <w:p w:rsidR="00956284" w:rsidRPr="0033509D" w:rsidRDefault="00956284" w:rsidP="00202890">
            <w:pPr>
              <w:overflowPunct w:val="0"/>
              <w:autoSpaceDE w:val="0"/>
              <w:autoSpaceDN w:val="0"/>
              <w:adjustRightInd w:val="0"/>
              <w:jc w:val="center"/>
              <w:textAlignment w:val="baseline"/>
              <w:rPr>
                <w:rFonts w:cstheme="minorHAnsi"/>
                <w:sz w:val="16"/>
                <w:szCs w:val="16"/>
              </w:rPr>
            </w:pPr>
            <w:r w:rsidRPr="0033509D">
              <w:rPr>
                <w:rFonts w:cstheme="minorHAnsi"/>
                <w:sz w:val="16"/>
                <w:szCs w:val="16"/>
              </w:rPr>
              <w:t>X</w:t>
            </w:r>
          </w:p>
        </w:tc>
        <w:tc>
          <w:tcPr>
            <w:tcW w:w="826" w:type="dxa"/>
            <w:tcBorders>
              <w:top w:val="single" w:sz="4" w:space="0" w:color="auto"/>
              <w:left w:val="single" w:sz="4" w:space="0" w:color="auto"/>
              <w:bottom w:val="single" w:sz="4" w:space="0" w:color="auto"/>
              <w:right w:val="single" w:sz="4" w:space="0" w:color="auto"/>
            </w:tcBorders>
            <w:vAlign w:val="center"/>
            <w:hideMark/>
          </w:tcPr>
          <w:p w:rsidR="00956284" w:rsidRPr="0033509D" w:rsidRDefault="00956284" w:rsidP="00202890">
            <w:pPr>
              <w:overflowPunct w:val="0"/>
              <w:autoSpaceDE w:val="0"/>
              <w:autoSpaceDN w:val="0"/>
              <w:adjustRightInd w:val="0"/>
              <w:jc w:val="center"/>
              <w:textAlignment w:val="baseline"/>
              <w:rPr>
                <w:rFonts w:cstheme="minorHAnsi"/>
                <w:sz w:val="16"/>
                <w:szCs w:val="16"/>
              </w:rPr>
            </w:pPr>
            <w:r w:rsidRPr="0033509D">
              <w:rPr>
                <w:rFonts w:cstheme="minorHAnsi"/>
                <w:sz w:val="16"/>
                <w:szCs w:val="16"/>
              </w:rPr>
              <w:t>0-4</w:t>
            </w:r>
          </w:p>
        </w:tc>
        <w:tc>
          <w:tcPr>
            <w:tcW w:w="923" w:type="dxa"/>
            <w:tcBorders>
              <w:top w:val="single" w:sz="4" w:space="0" w:color="auto"/>
              <w:left w:val="single" w:sz="4" w:space="0" w:color="auto"/>
              <w:bottom w:val="single" w:sz="4" w:space="0" w:color="auto"/>
              <w:right w:val="single" w:sz="4" w:space="0" w:color="auto"/>
            </w:tcBorders>
            <w:vAlign w:val="center"/>
            <w:hideMark/>
          </w:tcPr>
          <w:p w:rsidR="00956284" w:rsidRPr="0033509D" w:rsidRDefault="00956284" w:rsidP="00202890">
            <w:pPr>
              <w:overflowPunct w:val="0"/>
              <w:autoSpaceDE w:val="0"/>
              <w:autoSpaceDN w:val="0"/>
              <w:adjustRightInd w:val="0"/>
              <w:jc w:val="center"/>
              <w:textAlignment w:val="baseline"/>
              <w:rPr>
                <w:rFonts w:cstheme="minorHAnsi"/>
                <w:sz w:val="16"/>
                <w:szCs w:val="16"/>
              </w:rPr>
            </w:pPr>
            <w:r w:rsidRPr="0033509D">
              <w:rPr>
                <w:rFonts w:cstheme="minorHAnsi"/>
                <w:sz w:val="16"/>
                <w:szCs w:val="16"/>
              </w:rPr>
              <w:t>117±70</w:t>
            </w:r>
          </w:p>
        </w:tc>
      </w:tr>
      <w:tr w:rsidR="00956284" w:rsidRPr="0033509D" w:rsidTr="0098377E">
        <w:trPr>
          <w:jc w:val="center"/>
        </w:trPr>
        <w:tc>
          <w:tcPr>
            <w:tcW w:w="1323" w:type="dxa"/>
            <w:tcBorders>
              <w:top w:val="single" w:sz="4" w:space="0" w:color="auto"/>
              <w:left w:val="single" w:sz="4" w:space="0" w:color="auto"/>
              <w:bottom w:val="single" w:sz="4" w:space="0" w:color="auto"/>
              <w:right w:val="single" w:sz="4" w:space="0" w:color="auto"/>
            </w:tcBorders>
            <w:vAlign w:val="center"/>
            <w:hideMark/>
          </w:tcPr>
          <w:p w:rsidR="00956284" w:rsidRPr="0033509D" w:rsidRDefault="00956284" w:rsidP="00202890">
            <w:pPr>
              <w:overflowPunct w:val="0"/>
              <w:autoSpaceDE w:val="0"/>
              <w:autoSpaceDN w:val="0"/>
              <w:adjustRightInd w:val="0"/>
              <w:textAlignment w:val="baseline"/>
              <w:rPr>
                <w:rFonts w:cstheme="minorHAnsi"/>
                <w:sz w:val="16"/>
                <w:szCs w:val="16"/>
              </w:rPr>
            </w:pPr>
            <w:r w:rsidRPr="0033509D">
              <w:rPr>
                <w:rFonts w:cstheme="minorHAnsi"/>
                <w:sz w:val="16"/>
                <w:szCs w:val="16"/>
              </w:rPr>
              <w:t>Reventador</w:t>
            </w:r>
          </w:p>
        </w:tc>
        <w:tc>
          <w:tcPr>
            <w:tcW w:w="854" w:type="dxa"/>
            <w:tcBorders>
              <w:top w:val="single" w:sz="4" w:space="0" w:color="auto"/>
              <w:left w:val="single" w:sz="4" w:space="0" w:color="auto"/>
              <w:bottom w:val="single" w:sz="4" w:space="0" w:color="auto"/>
              <w:right w:val="single" w:sz="4" w:space="0" w:color="auto"/>
            </w:tcBorders>
            <w:vAlign w:val="center"/>
            <w:hideMark/>
          </w:tcPr>
          <w:p w:rsidR="00956284" w:rsidRPr="0033509D" w:rsidRDefault="00956284" w:rsidP="00202890">
            <w:pPr>
              <w:overflowPunct w:val="0"/>
              <w:autoSpaceDE w:val="0"/>
              <w:autoSpaceDN w:val="0"/>
              <w:adjustRightInd w:val="0"/>
              <w:textAlignment w:val="baseline"/>
              <w:rPr>
                <w:rFonts w:cstheme="minorHAnsi"/>
                <w:sz w:val="16"/>
                <w:szCs w:val="16"/>
              </w:rPr>
            </w:pPr>
            <w:r w:rsidRPr="0033509D">
              <w:rPr>
                <w:rFonts w:cstheme="minorHAnsi"/>
                <w:sz w:val="16"/>
                <w:szCs w:val="16"/>
              </w:rPr>
              <w:t>2002</w:t>
            </w:r>
          </w:p>
        </w:tc>
        <w:tc>
          <w:tcPr>
            <w:tcW w:w="805" w:type="dxa"/>
            <w:tcBorders>
              <w:top w:val="single" w:sz="4" w:space="0" w:color="auto"/>
              <w:left w:val="single" w:sz="4" w:space="0" w:color="auto"/>
              <w:bottom w:val="single" w:sz="4" w:space="0" w:color="auto"/>
              <w:right w:val="single" w:sz="4" w:space="0" w:color="auto"/>
            </w:tcBorders>
            <w:vAlign w:val="center"/>
          </w:tcPr>
          <w:p w:rsidR="00956284" w:rsidRPr="0033509D" w:rsidRDefault="00956284" w:rsidP="00202890">
            <w:pPr>
              <w:overflowPunct w:val="0"/>
              <w:autoSpaceDE w:val="0"/>
              <w:autoSpaceDN w:val="0"/>
              <w:adjustRightInd w:val="0"/>
              <w:textAlignment w:val="baseline"/>
              <w:rPr>
                <w:rFonts w:cstheme="minorHAnsi"/>
                <w:sz w:val="16"/>
                <w:szCs w:val="16"/>
              </w:rPr>
            </w:pPr>
          </w:p>
        </w:tc>
        <w:tc>
          <w:tcPr>
            <w:tcW w:w="838" w:type="dxa"/>
            <w:tcBorders>
              <w:top w:val="single" w:sz="4" w:space="0" w:color="auto"/>
              <w:left w:val="single" w:sz="4" w:space="0" w:color="auto"/>
              <w:bottom w:val="single" w:sz="4" w:space="0" w:color="auto"/>
              <w:right w:val="single" w:sz="4" w:space="0" w:color="auto"/>
            </w:tcBorders>
            <w:vAlign w:val="center"/>
          </w:tcPr>
          <w:p w:rsidR="00956284" w:rsidRPr="0033509D" w:rsidRDefault="00956284" w:rsidP="00202890">
            <w:pPr>
              <w:overflowPunct w:val="0"/>
              <w:autoSpaceDE w:val="0"/>
              <w:autoSpaceDN w:val="0"/>
              <w:adjustRightInd w:val="0"/>
              <w:textAlignment w:val="baseline"/>
              <w:rPr>
                <w:rFonts w:cstheme="minorHAnsi"/>
                <w:sz w:val="16"/>
                <w:szCs w:val="16"/>
              </w:rPr>
            </w:pPr>
          </w:p>
        </w:tc>
        <w:tc>
          <w:tcPr>
            <w:tcW w:w="823" w:type="dxa"/>
            <w:tcBorders>
              <w:top w:val="single" w:sz="4" w:space="0" w:color="auto"/>
              <w:left w:val="single" w:sz="4" w:space="0" w:color="auto"/>
              <w:bottom w:val="single" w:sz="4" w:space="0" w:color="auto"/>
              <w:right w:val="single" w:sz="4" w:space="0" w:color="auto"/>
            </w:tcBorders>
            <w:vAlign w:val="center"/>
            <w:hideMark/>
          </w:tcPr>
          <w:p w:rsidR="00956284" w:rsidRPr="0033509D" w:rsidRDefault="00956284" w:rsidP="00202890">
            <w:pPr>
              <w:overflowPunct w:val="0"/>
              <w:autoSpaceDE w:val="0"/>
              <w:autoSpaceDN w:val="0"/>
              <w:adjustRightInd w:val="0"/>
              <w:jc w:val="center"/>
              <w:textAlignment w:val="baseline"/>
              <w:rPr>
                <w:rFonts w:cstheme="minorHAnsi"/>
                <w:sz w:val="16"/>
                <w:szCs w:val="16"/>
              </w:rPr>
            </w:pPr>
            <w:r w:rsidRPr="0033509D">
              <w:rPr>
                <w:rFonts w:cstheme="minorHAnsi"/>
                <w:sz w:val="16"/>
                <w:szCs w:val="16"/>
              </w:rPr>
              <w:t>X</w:t>
            </w:r>
          </w:p>
        </w:tc>
        <w:tc>
          <w:tcPr>
            <w:tcW w:w="826" w:type="dxa"/>
            <w:tcBorders>
              <w:top w:val="single" w:sz="4" w:space="0" w:color="auto"/>
              <w:left w:val="single" w:sz="4" w:space="0" w:color="auto"/>
              <w:bottom w:val="single" w:sz="4" w:space="0" w:color="auto"/>
              <w:right w:val="single" w:sz="4" w:space="0" w:color="auto"/>
            </w:tcBorders>
            <w:vAlign w:val="center"/>
            <w:hideMark/>
          </w:tcPr>
          <w:p w:rsidR="00956284" w:rsidRPr="0033509D" w:rsidRDefault="00956284" w:rsidP="00202890">
            <w:pPr>
              <w:overflowPunct w:val="0"/>
              <w:autoSpaceDE w:val="0"/>
              <w:autoSpaceDN w:val="0"/>
              <w:adjustRightInd w:val="0"/>
              <w:jc w:val="center"/>
              <w:textAlignment w:val="baseline"/>
              <w:rPr>
                <w:rFonts w:cstheme="minorHAnsi"/>
                <w:sz w:val="16"/>
                <w:szCs w:val="16"/>
              </w:rPr>
            </w:pPr>
            <w:r w:rsidRPr="0033509D">
              <w:rPr>
                <w:rFonts w:cstheme="minorHAnsi"/>
                <w:sz w:val="16"/>
                <w:szCs w:val="16"/>
              </w:rPr>
              <w:t>X</w:t>
            </w:r>
          </w:p>
        </w:tc>
        <w:tc>
          <w:tcPr>
            <w:tcW w:w="866" w:type="dxa"/>
            <w:tcBorders>
              <w:top w:val="single" w:sz="4" w:space="0" w:color="auto"/>
              <w:left w:val="single" w:sz="4" w:space="0" w:color="auto"/>
              <w:bottom w:val="single" w:sz="4" w:space="0" w:color="auto"/>
              <w:right w:val="single" w:sz="4" w:space="0" w:color="auto"/>
            </w:tcBorders>
            <w:vAlign w:val="center"/>
          </w:tcPr>
          <w:p w:rsidR="00956284" w:rsidRPr="0033509D" w:rsidRDefault="00956284" w:rsidP="00202890">
            <w:pPr>
              <w:overflowPunct w:val="0"/>
              <w:autoSpaceDE w:val="0"/>
              <w:autoSpaceDN w:val="0"/>
              <w:adjustRightInd w:val="0"/>
              <w:jc w:val="center"/>
              <w:textAlignment w:val="baseline"/>
              <w:rPr>
                <w:rFonts w:cstheme="minorHAnsi"/>
                <w:sz w:val="16"/>
                <w:szCs w:val="16"/>
              </w:rPr>
            </w:pPr>
          </w:p>
        </w:tc>
        <w:tc>
          <w:tcPr>
            <w:tcW w:w="844" w:type="dxa"/>
            <w:tcBorders>
              <w:top w:val="single" w:sz="4" w:space="0" w:color="auto"/>
              <w:left w:val="single" w:sz="4" w:space="0" w:color="auto"/>
              <w:bottom w:val="single" w:sz="4" w:space="0" w:color="auto"/>
              <w:right w:val="single" w:sz="4" w:space="0" w:color="auto"/>
            </w:tcBorders>
            <w:vAlign w:val="center"/>
            <w:hideMark/>
          </w:tcPr>
          <w:p w:rsidR="00956284" w:rsidRPr="0033509D" w:rsidRDefault="00956284" w:rsidP="00202890">
            <w:pPr>
              <w:overflowPunct w:val="0"/>
              <w:autoSpaceDE w:val="0"/>
              <w:autoSpaceDN w:val="0"/>
              <w:adjustRightInd w:val="0"/>
              <w:jc w:val="center"/>
              <w:textAlignment w:val="baseline"/>
              <w:rPr>
                <w:rFonts w:cstheme="minorHAnsi"/>
                <w:sz w:val="16"/>
                <w:szCs w:val="16"/>
              </w:rPr>
            </w:pPr>
            <w:r w:rsidRPr="0033509D">
              <w:rPr>
                <w:rFonts w:cstheme="minorHAnsi"/>
                <w:sz w:val="16"/>
                <w:szCs w:val="16"/>
              </w:rPr>
              <w:t>X</w:t>
            </w:r>
          </w:p>
        </w:tc>
        <w:tc>
          <w:tcPr>
            <w:tcW w:w="826" w:type="dxa"/>
            <w:tcBorders>
              <w:top w:val="single" w:sz="4" w:space="0" w:color="auto"/>
              <w:left w:val="single" w:sz="4" w:space="0" w:color="auto"/>
              <w:bottom w:val="single" w:sz="4" w:space="0" w:color="auto"/>
              <w:right w:val="single" w:sz="4" w:space="0" w:color="auto"/>
            </w:tcBorders>
            <w:vAlign w:val="center"/>
            <w:hideMark/>
          </w:tcPr>
          <w:p w:rsidR="00956284" w:rsidRPr="0033509D" w:rsidRDefault="00956284" w:rsidP="00202890">
            <w:pPr>
              <w:overflowPunct w:val="0"/>
              <w:autoSpaceDE w:val="0"/>
              <w:autoSpaceDN w:val="0"/>
              <w:adjustRightInd w:val="0"/>
              <w:jc w:val="center"/>
              <w:textAlignment w:val="baseline"/>
              <w:rPr>
                <w:rFonts w:cstheme="minorHAnsi"/>
                <w:sz w:val="16"/>
                <w:szCs w:val="16"/>
              </w:rPr>
            </w:pPr>
            <w:r w:rsidRPr="0033509D">
              <w:rPr>
                <w:rFonts w:cstheme="minorHAnsi"/>
                <w:sz w:val="16"/>
                <w:szCs w:val="16"/>
              </w:rPr>
              <w:t>2-3</w:t>
            </w:r>
          </w:p>
        </w:tc>
        <w:tc>
          <w:tcPr>
            <w:tcW w:w="923" w:type="dxa"/>
            <w:tcBorders>
              <w:top w:val="single" w:sz="4" w:space="0" w:color="auto"/>
              <w:left w:val="single" w:sz="4" w:space="0" w:color="auto"/>
              <w:bottom w:val="single" w:sz="4" w:space="0" w:color="auto"/>
              <w:right w:val="single" w:sz="4" w:space="0" w:color="auto"/>
            </w:tcBorders>
            <w:vAlign w:val="center"/>
            <w:hideMark/>
          </w:tcPr>
          <w:p w:rsidR="00956284" w:rsidRPr="0033509D" w:rsidRDefault="00956284" w:rsidP="00202890">
            <w:pPr>
              <w:overflowPunct w:val="0"/>
              <w:autoSpaceDE w:val="0"/>
              <w:autoSpaceDN w:val="0"/>
              <w:adjustRightInd w:val="0"/>
              <w:jc w:val="center"/>
              <w:textAlignment w:val="baseline"/>
              <w:rPr>
                <w:rFonts w:cstheme="minorHAnsi"/>
                <w:sz w:val="16"/>
                <w:szCs w:val="16"/>
              </w:rPr>
            </w:pPr>
            <w:r w:rsidRPr="0033509D">
              <w:rPr>
                <w:rFonts w:cstheme="minorHAnsi"/>
                <w:sz w:val="16"/>
                <w:szCs w:val="16"/>
              </w:rPr>
              <w:t>25</w:t>
            </w:r>
          </w:p>
        </w:tc>
      </w:tr>
      <w:tr w:rsidR="00956284" w:rsidRPr="0033509D" w:rsidTr="0098377E">
        <w:trPr>
          <w:jc w:val="center"/>
        </w:trPr>
        <w:tc>
          <w:tcPr>
            <w:tcW w:w="1323" w:type="dxa"/>
            <w:tcBorders>
              <w:top w:val="single" w:sz="4" w:space="0" w:color="auto"/>
              <w:left w:val="single" w:sz="4" w:space="0" w:color="auto"/>
              <w:bottom w:val="single" w:sz="4" w:space="0" w:color="auto"/>
              <w:right w:val="single" w:sz="4" w:space="0" w:color="auto"/>
            </w:tcBorders>
            <w:vAlign w:val="center"/>
            <w:hideMark/>
          </w:tcPr>
          <w:p w:rsidR="00956284" w:rsidRPr="0033509D" w:rsidRDefault="00956284" w:rsidP="00202890">
            <w:pPr>
              <w:overflowPunct w:val="0"/>
              <w:autoSpaceDE w:val="0"/>
              <w:autoSpaceDN w:val="0"/>
              <w:adjustRightInd w:val="0"/>
              <w:textAlignment w:val="baseline"/>
              <w:rPr>
                <w:rFonts w:cstheme="minorHAnsi"/>
                <w:sz w:val="16"/>
                <w:szCs w:val="16"/>
              </w:rPr>
            </w:pPr>
            <w:r w:rsidRPr="0033509D">
              <w:rPr>
                <w:rFonts w:cstheme="minorHAnsi"/>
                <w:sz w:val="16"/>
                <w:szCs w:val="16"/>
              </w:rPr>
              <w:t>Antisana</w:t>
            </w:r>
          </w:p>
        </w:tc>
        <w:tc>
          <w:tcPr>
            <w:tcW w:w="854" w:type="dxa"/>
            <w:tcBorders>
              <w:top w:val="single" w:sz="4" w:space="0" w:color="auto"/>
              <w:left w:val="single" w:sz="4" w:space="0" w:color="auto"/>
              <w:bottom w:val="single" w:sz="4" w:space="0" w:color="auto"/>
              <w:right w:val="single" w:sz="4" w:space="0" w:color="auto"/>
            </w:tcBorders>
            <w:vAlign w:val="center"/>
            <w:hideMark/>
          </w:tcPr>
          <w:p w:rsidR="00956284" w:rsidRPr="0033509D" w:rsidRDefault="00956284" w:rsidP="00202890">
            <w:pPr>
              <w:overflowPunct w:val="0"/>
              <w:autoSpaceDE w:val="0"/>
              <w:autoSpaceDN w:val="0"/>
              <w:adjustRightInd w:val="0"/>
              <w:textAlignment w:val="baseline"/>
              <w:rPr>
                <w:rFonts w:cstheme="minorHAnsi"/>
                <w:sz w:val="16"/>
                <w:szCs w:val="16"/>
              </w:rPr>
            </w:pPr>
            <w:r w:rsidRPr="0033509D">
              <w:rPr>
                <w:rFonts w:cstheme="minorHAnsi"/>
                <w:sz w:val="16"/>
                <w:szCs w:val="16"/>
              </w:rPr>
              <w:t>1801</w:t>
            </w:r>
          </w:p>
        </w:tc>
        <w:tc>
          <w:tcPr>
            <w:tcW w:w="805" w:type="dxa"/>
            <w:tcBorders>
              <w:top w:val="single" w:sz="4" w:space="0" w:color="auto"/>
              <w:left w:val="single" w:sz="4" w:space="0" w:color="auto"/>
              <w:bottom w:val="single" w:sz="4" w:space="0" w:color="auto"/>
              <w:right w:val="single" w:sz="4" w:space="0" w:color="auto"/>
            </w:tcBorders>
            <w:vAlign w:val="center"/>
          </w:tcPr>
          <w:p w:rsidR="00956284" w:rsidRPr="0033509D" w:rsidRDefault="00956284" w:rsidP="00202890">
            <w:pPr>
              <w:overflowPunct w:val="0"/>
              <w:autoSpaceDE w:val="0"/>
              <w:autoSpaceDN w:val="0"/>
              <w:adjustRightInd w:val="0"/>
              <w:textAlignment w:val="baseline"/>
              <w:rPr>
                <w:rFonts w:cstheme="minorHAnsi"/>
                <w:sz w:val="16"/>
                <w:szCs w:val="16"/>
              </w:rPr>
            </w:pPr>
          </w:p>
        </w:tc>
        <w:tc>
          <w:tcPr>
            <w:tcW w:w="838" w:type="dxa"/>
            <w:tcBorders>
              <w:top w:val="single" w:sz="4" w:space="0" w:color="auto"/>
              <w:left w:val="single" w:sz="4" w:space="0" w:color="auto"/>
              <w:bottom w:val="single" w:sz="4" w:space="0" w:color="auto"/>
              <w:right w:val="single" w:sz="4" w:space="0" w:color="auto"/>
            </w:tcBorders>
            <w:vAlign w:val="center"/>
          </w:tcPr>
          <w:p w:rsidR="00956284" w:rsidRPr="0033509D" w:rsidRDefault="00956284" w:rsidP="00202890">
            <w:pPr>
              <w:overflowPunct w:val="0"/>
              <w:autoSpaceDE w:val="0"/>
              <w:autoSpaceDN w:val="0"/>
              <w:adjustRightInd w:val="0"/>
              <w:textAlignment w:val="baseline"/>
              <w:rPr>
                <w:rFonts w:cstheme="minorHAnsi"/>
                <w:sz w:val="16"/>
                <w:szCs w:val="16"/>
              </w:rPr>
            </w:pPr>
          </w:p>
        </w:tc>
        <w:tc>
          <w:tcPr>
            <w:tcW w:w="823" w:type="dxa"/>
            <w:tcBorders>
              <w:top w:val="single" w:sz="4" w:space="0" w:color="auto"/>
              <w:left w:val="single" w:sz="4" w:space="0" w:color="auto"/>
              <w:bottom w:val="single" w:sz="4" w:space="0" w:color="auto"/>
              <w:right w:val="single" w:sz="4" w:space="0" w:color="auto"/>
            </w:tcBorders>
            <w:vAlign w:val="center"/>
            <w:hideMark/>
          </w:tcPr>
          <w:p w:rsidR="00956284" w:rsidRPr="0033509D" w:rsidRDefault="00956284" w:rsidP="00202890">
            <w:pPr>
              <w:overflowPunct w:val="0"/>
              <w:autoSpaceDE w:val="0"/>
              <w:autoSpaceDN w:val="0"/>
              <w:adjustRightInd w:val="0"/>
              <w:jc w:val="center"/>
              <w:textAlignment w:val="baseline"/>
              <w:rPr>
                <w:rFonts w:cstheme="minorHAnsi"/>
                <w:sz w:val="16"/>
                <w:szCs w:val="16"/>
              </w:rPr>
            </w:pPr>
            <w:r w:rsidRPr="0033509D">
              <w:rPr>
                <w:rFonts w:cstheme="minorHAnsi"/>
                <w:sz w:val="16"/>
                <w:szCs w:val="16"/>
              </w:rPr>
              <w:t>X</w:t>
            </w:r>
          </w:p>
        </w:tc>
        <w:tc>
          <w:tcPr>
            <w:tcW w:w="826" w:type="dxa"/>
            <w:tcBorders>
              <w:top w:val="single" w:sz="4" w:space="0" w:color="auto"/>
              <w:left w:val="single" w:sz="4" w:space="0" w:color="auto"/>
              <w:bottom w:val="single" w:sz="4" w:space="0" w:color="auto"/>
              <w:right w:val="single" w:sz="4" w:space="0" w:color="auto"/>
            </w:tcBorders>
            <w:vAlign w:val="center"/>
            <w:hideMark/>
          </w:tcPr>
          <w:p w:rsidR="00956284" w:rsidRPr="0033509D" w:rsidRDefault="00956284" w:rsidP="00202890">
            <w:pPr>
              <w:overflowPunct w:val="0"/>
              <w:autoSpaceDE w:val="0"/>
              <w:autoSpaceDN w:val="0"/>
              <w:adjustRightInd w:val="0"/>
              <w:jc w:val="center"/>
              <w:textAlignment w:val="baseline"/>
              <w:rPr>
                <w:rFonts w:cstheme="minorHAnsi"/>
                <w:sz w:val="16"/>
                <w:szCs w:val="16"/>
              </w:rPr>
            </w:pPr>
            <w:r w:rsidRPr="0033509D">
              <w:rPr>
                <w:rFonts w:cstheme="minorHAnsi"/>
                <w:sz w:val="16"/>
                <w:szCs w:val="16"/>
              </w:rPr>
              <w:t>X</w:t>
            </w:r>
          </w:p>
        </w:tc>
        <w:tc>
          <w:tcPr>
            <w:tcW w:w="866" w:type="dxa"/>
            <w:tcBorders>
              <w:top w:val="single" w:sz="4" w:space="0" w:color="auto"/>
              <w:left w:val="single" w:sz="4" w:space="0" w:color="auto"/>
              <w:bottom w:val="single" w:sz="4" w:space="0" w:color="auto"/>
              <w:right w:val="single" w:sz="4" w:space="0" w:color="auto"/>
            </w:tcBorders>
            <w:vAlign w:val="center"/>
          </w:tcPr>
          <w:p w:rsidR="00956284" w:rsidRPr="0033509D" w:rsidRDefault="00956284" w:rsidP="00202890">
            <w:pPr>
              <w:overflowPunct w:val="0"/>
              <w:autoSpaceDE w:val="0"/>
              <w:autoSpaceDN w:val="0"/>
              <w:adjustRightInd w:val="0"/>
              <w:jc w:val="center"/>
              <w:textAlignment w:val="baseline"/>
              <w:rPr>
                <w:rFonts w:cstheme="minorHAnsi"/>
                <w:sz w:val="16"/>
                <w:szCs w:val="16"/>
              </w:rPr>
            </w:pPr>
          </w:p>
        </w:tc>
        <w:tc>
          <w:tcPr>
            <w:tcW w:w="844" w:type="dxa"/>
            <w:tcBorders>
              <w:top w:val="single" w:sz="4" w:space="0" w:color="auto"/>
              <w:left w:val="single" w:sz="4" w:space="0" w:color="auto"/>
              <w:bottom w:val="single" w:sz="4" w:space="0" w:color="auto"/>
              <w:right w:val="single" w:sz="4" w:space="0" w:color="auto"/>
            </w:tcBorders>
            <w:vAlign w:val="center"/>
            <w:hideMark/>
          </w:tcPr>
          <w:p w:rsidR="00956284" w:rsidRPr="0033509D" w:rsidRDefault="00956284" w:rsidP="00202890">
            <w:pPr>
              <w:overflowPunct w:val="0"/>
              <w:autoSpaceDE w:val="0"/>
              <w:autoSpaceDN w:val="0"/>
              <w:adjustRightInd w:val="0"/>
              <w:jc w:val="center"/>
              <w:textAlignment w:val="baseline"/>
              <w:rPr>
                <w:rFonts w:cstheme="minorHAnsi"/>
                <w:sz w:val="16"/>
                <w:szCs w:val="16"/>
              </w:rPr>
            </w:pPr>
            <w:r w:rsidRPr="0033509D">
              <w:rPr>
                <w:rFonts w:cstheme="minorHAnsi"/>
                <w:sz w:val="16"/>
                <w:szCs w:val="16"/>
              </w:rPr>
              <w:t>X</w:t>
            </w:r>
          </w:p>
        </w:tc>
        <w:tc>
          <w:tcPr>
            <w:tcW w:w="826" w:type="dxa"/>
            <w:tcBorders>
              <w:top w:val="single" w:sz="4" w:space="0" w:color="auto"/>
              <w:left w:val="single" w:sz="4" w:space="0" w:color="auto"/>
              <w:bottom w:val="single" w:sz="4" w:space="0" w:color="auto"/>
              <w:right w:val="single" w:sz="4" w:space="0" w:color="auto"/>
            </w:tcBorders>
            <w:vAlign w:val="center"/>
            <w:hideMark/>
          </w:tcPr>
          <w:p w:rsidR="00956284" w:rsidRPr="0033509D" w:rsidRDefault="00956284" w:rsidP="00202890">
            <w:pPr>
              <w:overflowPunct w:val="0"/>
              <w:autoSpaceDE w:val="0"/>
              <w:autoSpaceDN w:val="0"/>
              <w:adjustRightInd w:val="0"/>
              <w:jc w:val="center"/>
              <w:textAlignment w:val="baseline"/>
              <w:rPr>
                <w:rFonts w:cstheme="minorHAnsi"/>
                <w:sz w:val="16"/>
                <w:szCs w:val="16"/>
              </w:rPr>
            </w:pPr>
            <w:r w:rsidRPr="0033509D">
              <w:rPr>
                <w:rFonts w:cstheme="minorHAnsi"/>
                <w:sz w:val="16"/>
                <w:szCs w:val="16"/>
              </w:rPr>
              <w:t>0-2</w:t>
            </w:r>
          </w:p>
        </w:tc>
        <w:tc>
          <w:tcPr>
            <w:tcW w:w="923" w:type="dxa"/>
            <w:tcBorders>
              <w:top w:val="single" w:sz="4" w:space="0" w:color="auto"/>
              <w:left w:val="single" w:sz="4" w:space="0" w:color="auto"/>
              <w:bottom w:val="single" w:sz="4" w:space="0" w:color="auto"/>
              <w:right w:val="single" w:sz="4" w:space="0" w:color="auto"/>
            </w:tcBorders>
            <w:vAlign w:val="center"/>
            <w:hideMark/>
          </w:tcPr>
          <w:p w:rsidR="00956284" w:rsidRPr="0033509D" w:rsidRDefault="00956284" w:rsidP="00202890">
            <w:pPr>
              <w:overflowPunct w:val="0"/>
              <w:autoSpaceDE w:val="0"/>
              <w:autoSpaceDN w:val="0"/>
              <w:adjustRightInd w:val="0"/>
              <w:jc w:val="center"/>
              <w:textAlignment w:val="baseline"/>
              <w:rPr>
                <w:rFonts w:cstheme="minorHAnsi"/>
                <w:sz w:val="16"/>
                <w:szCs w:val="16"/>
                <w:lang w:val="en-US"/>
              </w:rPr>
            </w:pPr>
            <w:r w:rsidRPr="0033509D">
              <w:rPr>
                <w:rFonts w:cstheme="minorHAnsi"/>
                <w:sz w:val="16"/>
                <w:szCs w:val="16"/>
              </w:rPr>
              <w:t>2000?</w:t>
            </w:r>
          </w:p>
        </w:tc>
      </w:tr>
    </w:tbl>
    <w:p w:rsidR="00956284" w:rsidRPr="00A217DE" w:rsidRDefault="00956284" w:rsidP="00202890">
      <w:pPr>
        <w:rPr>
          <w:rFonts w:cstheme="minorHAnsi"/>
          <w:sz w:val="18"/>
          <w:szCs w:val="18"/>
        </w:rPr>
      </w:pPr>
      <w:r w:rsidRPr="00836A17">
        <w:rPr>
          <w:rFonts w:cstheme="minorHAnsi"/>
          <w:sz w:val="18"/>
          <w:szCs w:val="18"/>
          <w:lang w:val="fr-FR"/>
        </w:rPr>
        <w:t xml:space="preserve">Fuente. Simkin, T. et al. </w:t>
      </w:r>
      <w:r w:rsidRPr="00A217DE">
        <w:rPr>
          <w:rFonts w:cstheme="minorHAnsi"/>
          <w:sz w:val="18"/>
          <w:szCs w:val="18"/>
          <w:lang w:val="en-US"/>
        </w:rPr>
        <w:t xml:space="preserve">Volcanoes of the World. (Stroudsburg, Pennsylvania: Hutchinson Ross Publishing Company, 1981). </w:t>
      </w:r>
      <w:r w:rsidRPr="00A217DE">
        <w:rPr>
          <w:rFonts w:cstheme="minorHAnsi"/>
          <w:sz w:val="18"/>
          <w:szCs w:val="18"/>
        </w:rPr>
        <w:t>Tomado de Guías para la Mitigación de Riesgos Naturales en las Instalaciones de la Salud de los Países de América Latina (Pan American Health Organization (PAHO) / Organización Panamericana de la Salud (OPS), 1999, 67 p.)</w:t>
      </w:r>
    </w:p>
    <w:p w:rsidR="00956284" w:rsidRPr="00A217DE" w:rsidRDefault="00956284" w:rsidP="00202890">
      <w:pPr>
        <w:numPr>
          <w:ilvl w:val="0"/>
          <w:numId w:val="11"/>
        </w:numPr>
        <w:tabs>
          <w:tab w:val="clear" w:pos="720"/>
          <w:tab w:val="num" w:pos="327"/>
        </w:tabs>
        <w:overflowPunct w:val="0"/>
        <w:autoSpaceDE w:val="0"/>
        <w:autoSpaceDN w:val="0"/>
        <w:adjustRightInd w:val="0"/>
        <w:spacing w:line="240" w:lineRule="auto"/>
        <w:ind w:left="305"/>
        <w:textAlignment w:val="baseline"/>
        <w:rPr>
          <w:rFonts w:cstheme="minorHAnsi"/>
          <w:sz w:val="18"/>
          <w:szCs w:val="18"/>
        </w:rPr>
      </w:pPr>
      <w:r w:rsidRPr="00A217DE">
        <w:rPr>
          <w:rFonts w:cstheme="minorHAnsi"/>
          <w:sz w:val="18"/>
          <w:szCs w:val="18"/>
        </w:rPr>
        <w:t>Fecha de la última erupción</w:t>
      </w:r>
    </w:p>
    <w:p w:rsidR="00956284" w:rsidRPr="00A217DE" w:rsidRDefault="00956284" w:rsidP="00202890">
      <w:pPr>
        <w:numPr>
          <w:ilvl w:val="0"/>
          <w:numId w:val="11"/>
        </w:numPr>
        <w:tabs>
          <w:tab w:val="clear" w:pos="720"/>
          <w:tab w:val="num" w:pos="327"/>
        </w:tabs>
        <w:overflowPunct w:val="0"/>
        <w:autoSpaceDE w:val="0"/>
        <w:autoSpaceDN w:val="0"/>
        <w:adjustRightInd w:val="0"/>
        <w:spacing w:line="240" w:lineRule="auto"/>
        <w:ind w:left="305"/>
        <w:textAlignment w:val="baseline"/>
        <w:rPr>
          <w:rFonts w:cstheme="minorHAnsi"/>
          <w:sz w:val="18"/>
          <w:szCs w:val="18"/>
        </w:rPr>
      </w:pPr>
      <w:r w:rsidRPr="00A217DE">
        <w:rPr>
          <w:rFonts w:cstheme="minorHAnsi"/>
          <w:sz w:val="18"/>
          <w:szCs w:val="18"/>
        </w:rPr>
        <w:t>Fatalidades ocasionadas por una o más erupciones</w:t>
      </w:r>
    </w:p>
    <w:p w:rsidR="00956284" w:rsidRPr="00A217DE" w:rsidRDefault="00956284" w:rsidP="00202890">
      <w:pPr>
        <w:numPr>
          <w:ilvl w:val="0"/>
          <w:numId w:val="11"/>
        </w:numPr>
        <w:tabs>
          <w:tab w:val="clear" w:pos="720"/>
          <w:tab w:val="num" w:pos="327"/>
        </w:tabs>
        <w:overflowPunct w:val="0"/>
        <w:autoSpaceDE w:val="0"/>
        <w:autoSpaceDN w:val="0"/>
        <w:adjustRightInd w:val="0"/>
        <w:spacing w:line="240" w:lineRule="auto"/>
        <w:ind w:left="305"/>
        <w:textAlignment w:val="baseline"/>
        <w:rPr>
          <w:rFonts w:cstheme="minorHAnsi"/>
          <w:sz w:val="18"/>
          <w:szCs w:val="18"/>
        </w:rPr>
      </w:pPr>
      <w:r w:rsidRPr="00A217DE">
        <w:rPr>
          <w:rFonts w:cstheme="minorHAnsi"/>
          <w:sz w:val="18"/>
          <w:szCs w:val="18"/>
        </w:rPr>
        <w:t>Destrucción de tierras agrícolas u otros daños a la propiedad ocasionados por una o más erupciones</w:t>
      </w:r>
    </w:p>
    <w:p w:rsidR="00956284" w:rsidRPr="00A217DE" w:rsidRDefault="00956284" w:rsidP="00202890">
      <w:pPr>
        <w:numPr>
          <w:ilvl w:val="0"/>
          <w:numId w:val="11"/>
        </w:numPr>
        <w:tabs>
          <w:tab w:val="clear" w:pos="720"/>
          <w:tab w:val="num" w:pos="327"/>
        </w:tabs>
        <w:overflowPunct w:val="0"/>
        <w:autoSpaceDE w:val="0"/>
        <w:autoSpaceDN w:val="0"/>
        <w:adjustRightInd w:val="0"/>
        <w:spacing w:line="240" w:lineRule="auto"/>
        <w:ind w:left="305"/>
        <w:textAlignment w:val="baseline"/>
        <w:rPr>
          <w:rFonts w:cstheme="minorHAnsi"/>
          <w:sz w:val="18"/>
          <w:szCs w:val="18"/>
        </w:rPr>
      </w:pPr>
      <w:r w:rsidRPr="00A217DE">
        <w:rPr>
          <w:rFonts w:cstheme="minorHAnsi"/>
          <w:sz w:val="18"/>
          <w:szCs w:val="18"/>
        </w:rPr>
        <w:t>Una o más erupciones explosivas</w:t>
      </w:r>
    </w:p>
    <w:p w:rsidR="00956284" w:rsidRPr="00A217DE" w:rsidRDefault="00956284" w:rsidP="00202890">
      <w:pPr>
        <w:numPr>
          <w:ilvl w:val="0"/>
          <w:numId w:val="11"/>
        </w:numPr>
        <w:tabs>
          <w:tab w:val="clear" w:pos="720"/>
          <w:tab w:val="num" w:pos="327"/>
        </w:tabs>
        <w:overflowPunct w:val="0"/>
        <w:autoSpaceDE w:val="0"/>
        <w:autoSpaceDN w:val="0"/>
        <w:adjustRightInd w:val="0"/>
        <w:spacing w:line="240" w:lineRule="auto"/>
        <w:ind w:left="305"/>
        <w:textAlignment w:val="baseline"/>
        <w:rPr>
          <w:rFonts w:cstheme="minorHAnsi"/>
          <w:sz w:val="18"/>
          <w:szCs w:val="18"/>
        </w:rPr>
      </w:pPr>
      <w:r w:rsidRPr="00A217DE">
        <w:rPr>
          <w:rFonts w:cstheme="minorHAnsi"/>
          <w:sz w:val="18"/>
          <w:szCs w:val="18"/>
        </w:rPr>
        <w:t>Flujos piroclásticos y/o explosiones laterales</w:t>
      </w:r>
    </w:p>
    <w:p w:rsidR="00956284" w:rsidRPr="00A217DE" w:rsidRDefault="00956284" w:rsidP="00202890">
      <w:pPr>
        <w:numPr>
          <w:ilvl w:val="0"/>
          <w:numId w:val="11"/>
        </w:numPr>
        <w:tabs>
          <w:tab w:val="clear" w:pos="720"/>
          <w:tab w:val="num" w:pos="327"/>
        </w:tabs>
        <w:overflowPunct w:val="0"/>
        <w:autoSpaceDE w:val="0"/>
        <w:autoSpaceDN w:val="0"/>
        <w:adjustRightInd w:val="0"/>
        <w:spacing w:line="240" w:lineRule="auto"/>
        <w:ind w:left="305"/>
        <w:textAlignment w:val="baseline"/>
        <w:rPr>
          <w:rFonts w:cstheme="minorHAnsi"/>
          <w:sz w:val="18"/>
          <w:szCs w:val="18"/>
        </w:rPr>
      </w:pPr>
      <w:r w:rsidRPr="00A217DE">
        <w:rPr>
          <w:rFonts w:cstheme="minorHAnsi"/>
          <w:sz w:val="18"/>
          <w:szCs w:val="18"/>
        </w:rPr>
        <w:t>Explosión freática</w:t>
      </w:r>
    </w:p>
    <w:p w:rsidR="00956284" w:rsidRPr="00A217DE" w:rsidRDefault="00956284" w:rsidP="00202890">
      <w:pPr>
        <w:numPr>
          <w:ilvl w:val="0"/>
          <w:numId w:val="11"/>
        </w:numPr>
        <w:tabs>
          <w:tab w:val="clear" w:pos="720"/>
          <w:tab w:val="num" w:pos="327"/>
        </w:tabs>
        <w:overflowPunct w:val="0"/>
        <w:autoSpaceDE w:val="0"/>
        <w:autoSpaceDN w:val="0"/>
        <w:adjustRightInd w:val="0"/>
        <w:spacing w:line="240" w:lineRule="auto"/>
        <w:ind w:left="305"/>
        <w:textAlignment w:val="baseline"/>
        <w:rPr>
          <w:rFonts w:cstheme="minorHAnsi"/>
          <w:sz w:val="18"/>
          <w:szCs w:val="18"/>
        </w:rPr>
      </w:pPr>
      <w:r w:rsidRPr="00A217DE">
        <w:rPr>
          <w:rFonts w:cstheme="minorHAnsi"/>
          <w:sz w:val="18"/>
          <w:szCs w:val="18"/>
        </w:rPr>
        <w:t>Flujo de lava, domos de lava</w:t>
      </w:r>
    </w:p>
    <w:p w:rsidR="00956284" w:rsidRPr="00A217DE" w:rsidRDefault="00956284" w:rsidP="00202890">
      <w:pPr>
        <w:numPr>
          <w:ilvl w:val="0"/>
          <w:numId w:val="11"/>
        </w:numPr>
        <w:tabs>
          <w:tab w:val="clear" w:pos="720"/>
          <w:tab w:val="num" w:pos="327"/>
        </w:tabs>
        <w:overflowPunct w:val="0"/>
        <w:autoSpaceDE w:val="0"/>
        <w:autoSpaceDN w:val="0"/>
        <w:adjustRightInd w:val="0"/>
        <w:spacing w:line="240" w:lineRule="auto"/>
        <w:ind w:left="305"/>
        <w:textAlignment w:val="baseline"/>
        <w:rPr>
          <w:rFonts w:cstheme="minorHAnsi"/>
          <w:sz w:val="18"/>
          <w:szCs w:val="18"/>
        </w:rPr>
      </w:pPr>
      <w:r w:rsidRPr="00A217DE">
        <w:rPr>
          <w:rFonts w:cstheme="minorHAnsi"/>
          <w:sz w:val="18"/>
          <w:szCs w:val="18"/>
        </w:rPr>
        <w:t>IEV: Índice de Explosividad Volcánica, combina el volumen total de productos, altura de la nube eruptiva, duración de erupción. 0 (no explosivo), 1 (pequeña), 2 (moderada), 3 (moderadamente larga), 4 (larga), 5 (muy larga), 8 (cataclismica)</w:t>
      </w:r>
    </w:p>
    <w:p w:rsidR="00956284" w:rsidRPr="00A217DE" w:rsidRDefault="00956284" w:rsidP="00202890">
      <w:pPr>
        <w:numPr>
          <w:ilvl w:val="0"/>
          <w:numId w:val="11"/>
        </w:numPr>
        <w:tabs>
          <w:tab w:val="clear" w:pos="720"/>
          <w:tab w:val="num" w:pos="327"/>
        </w:tabs>
        <w:overflowPunct w:val="0"/>
        <w:autoSpaceDE w:val="0"/>
        <w:autoSpaceDN w:val="0"/>
        <w:adjustRightInd w:val="0"/>
        <w:spacing w:line="240" w:lineRule="auto"/>
        <w:ind w:left="305"/>
        <w:textAlignment w:val="baseline"/>
        <w:rPr>
          <w:rFonts w:cstheme="minorHAnsi"/>
          <w:sz w:val="18"/>
          <w:szCs w:val="18"/>
        </w:rPr>
      </w:pPr>
      <w:r w:rsidRPr="00A217DE">
        <w:rPr>
          <w:rFonts w:cstheme="minorHAnsi"/>
          <w:sz w:val="18"/>
          <w:szCs w:val="18"/>
        </w:rPr>
        <w:t>Período de retorno en años</w:t>
      </w:r>
    </w:p>
    <w:p w:rsidR="00956284" w:rsidRDefault="00956284" w:rsidP="00202890">
      <w:pPr>
        <w:rPr>
          <w:rFonts w:ascii="Arial" w:hAnsi="Arial" w:cs="Arial"/>
          <w:lang w:val="es-EC"/>
        </w:rPr>
      </w:pPr>
    </w:p>
    <w:p w:rsidR="00956284" w:rsidRDefault="00956284" w:rsidP="00202890">
      <w:pPr>
        <w:rPr>
          <w:rFonts w:cstheme="minorHAnsi"/>
          <w:lang w:val="es-EC"/>
        </w:rPr>
      </w:pPr>
      <w:r w:rsidRPr="0033509D">
        <w:rPr>
          <w:rFonts w:cstheme="minorHAnsi"/>
          <w:lang w:val="es-EC"/>
        </w:rPr>
        <w:t>En el siguiente cuadro se enumera las principales amenazas volcánicas a la que está expuesta la escombrera.</w:t>
      </w:r>
    </w:p>
    <w:p w:rsidR="008D4315" w:rsidRDefault="008D4315" w:rsidP="00202890">
      <w:pPr>
        <w:pStyle w:val="Descripcin"/>
        <w:rPr>
          <w:b/>
          <w:lang w:val="es-EC"/>
        </w:rPr>
      </w:pPr>
    </w:p>
    <w:p w:rsidR="00E436D8" w:rsidRPr="00D60D61" w:rsidRDefault="00614E7F" w:rsidP="00202890">
      <w:pPr>
        <w:pStyle w:val="Descripcin"/>
        <w:rPr>
          <w:lang w:val="es-EC"/>
        </w:rPr>
      </w:pPr>
      <w:bookmarkStart w:id="267" w:name="_Toc349888611"/>
      <w:r w:rsidRPr="00D60D61">
        <w:rPr>
          <w:lang w:val="es-EC"/>
        </w:rPr>
        <w:t xml:space="preserve">Cuadro No. </w:t>
      </w:r>
      <w:r w:rsidR="007F7FAD" w:rsidRPr="00D60D61">
        <w:rPr>
          <w:lang w:val="es-EC"/>
        </w:rPr>
        <w:fldChar w:fldCharType="begin"/>
      </w:r>
      <w:r w:rsidRPr="00D60D61">
        <w:rPr>
          <w:lang w:val="es-EC"/>
        </w:rPr>
        <w:instrText xml:space="preserve"> SEQ Cuadro_No. \* ARABIC </w:instrText>
      </w:r>
      <w:r w:rsidR="007F7FAD" w:rsidRPr="00D60D61">
        <w:rPr>
          <w:lang w:val="es-EC"/>
        </w:rPr>
        <w:fldChar w:fldCharType="separate"/>
      </w:r>
      <w:r w:rsidR="007445F0">
        <w:rPr>
          <w:noProof/>
          <w:lang w:val="es-EC"/>
        </w:rPr>
        <w:t>16</w:t>
      </w:r>
      <w:r w:rsidR="007F7FAD" w:rsidRPr="00D60D61">
        <w:rPr>
          <w:lang w:val="es-EC"/>
        </w:rPr>
        <w:fldChar w:fldCharType="end"/>
      </w:r>
      <w:r w:rsidRPr="00D60D61">
        <w:rPr>
          <w:lang w:val="es-EC"/>
        </w:rPr>
        <w:t xml:space="preserve">. </w:t>
      </w:r>
      <w:r w:rsidR="00956284" w:rsidRPr="00D60D61">
        <w:rPr>
          <w:lang w:val="es-EC"/>
        </w:rPr>
        <w:t>Los peligros volcánicos</w:t>
      </w:r>
      <w:bookmarkEnd w:id="267"/>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15"/>
        <w:gridCol w:w="1975"/>
        <w:gridCol w:w="1504"/>
      </w:tblGrid>
      <w:tr w:rsidR="00956284" w:rsidRPr="0033509D" w:rsidTr="0098377E">
        <w:trPr>
          <w:jc w:val="center"/>
        </w:trPr>
        <w:tc>
          <w:tcPr>
            <w:tcW w:w="0" w:type="auto"/>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rsidR="00956284" w:rsidRPr="0033509D" w:rsidRDefault="00956284" w:rsidP="00202890">
            <w:pPr>
              <w:overflowPunct w:val="0"/>
              <w:autoSpaceDE w:val="0"/>
              <w:autoSpaceDN w:val="0"/>
              <w:adjustRightInd w:val="0"/>
              <w:jc w:val="center"/>
              <w:textAlignment w:val="baseline"/>
              <w:rPr>
                <w:rFonts w:cstheme="minorHAnsi"/>
                <w:b/>
                <w:sz w:val="18"/>
                <w:szCs w:val="18"/>
              </w:rPr>
            </w:pPr>
            <w:r w:rsidRPr="0033509D">
              <w:rPr>
                <w:rFonts w:cstheme="minorHAnsi"/>
                <w:b/>
                <w:sz w:val="18"/>
                <w:szCs w:val="18"/>
              </w:rPr>
              <w:t>Volcán</w:t>
            </w:r>
          </w:p>
        </w:tc>
        <w:tc>
          <w:tcPr>
            <w:tcW w:w="0" w:type="auto"/>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rsidR="00956284" w:rsidRPr="0033509D" w:rsidRDefault="00956284" w:rsidP="00202890">
            <w:pPr>
              <w:overflowPunct w:val="0"/>
              <w:autoSpaceDE w:val="0"/>
              <w:autoSpaceDN w:val="0"/>
              <w:adjustRightInd w:val="0"/>
              <w:jc w:val="center"/>
              <w:textAlignment w:val="baseline"/>
              <w:rPr>
                <w:rFonts w:cstheme="minorHAnsi"/>
                <w:b/>
                <w:sz w:val="18"/>
                <w:szCs w:val="18"/>
              </w:rPr>
            </w:pPr>
            <w:r w:rsidRPr="0033509D">
              <w:rPr>
                <w:rFonts w:cstheme="minorHAnsi"/>
                <w:b/>
                <w:sz w:val="18"/>
                <w:szCs w:val="18"/>
              </w:rPr>
              <w:t>Tipo de amenaza</w:t>
            </w:r>
          </w:p>
        </w:tc>
        <w:tc>
          <w:tcPr>
            <w:tcW w:w="0" w:type="auto"/>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rsidR="00956284" w:rsidRPr="0033509D" w:rsidRDefault="00956284" w:rsidP="00202890">
            <w:pPr>
              <w:overflowPunct w:val="0"/>
              <w:autoSpaceDE w:val="0"/>
              <w:autoSpaceDN w:val="0"/>
              <w:adjustRightInd w:val="0"/>
              <w:jc w:val="center"/>
              <w:textAlignment w:val="baseline"/>
              <w:rPr>
                <w:rFonts w:cstheme="minorHAnsi"/>
                <w:b/>
                <w:sz w:val="18"/>
                <w:szCs w:val="18"/>
              </w:rPr>
            </w:pPr>
            <w:r w:rsidRPr="0033509D">
              <w:rPr>
                <w:rFonts w:cstheme="minorHAnsi"/>
                <w:b/>
                <w:sz w:val="18"/>
                <w:szCs w:val="18"/>
              </w:rPr>
              <w:t>Zona expuesta</w:t>
            </w:r>
          </w:p>
        </w:tc>
      </w:tr>
      <w:tr w:rsidR="00956284" w:rsidRPr="0033509D" w:rsidTr="0098377E">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956284" w:rsidRPr="0033509D" w:rsidRDefault="00956284" w:rsidP="00202890">
            <w:pPr>
              <w:overflowPunct w:val="0"/>
              <w:autoSpaceDE w:val="0"/>
              <w:autoSpaceDN w:val="0"/>
              <w:adjustRightInd w:val="0"/>
              <w:textAlignment w:val="baseline"/>
              <w:rPr>
                <w:rFonts w:cstheme="minorHAnsi"/>
                <w:sz w:val="18"/>
                <w:szCs w:val="18"/>
              </w:rPr>
            </w:pPr>
            <w:r w:rsidRPr="0033509D">
              <w:rPr>
                <w:rFonts w:cstheme="minorHAnsi"/>
                <w:sz w:val="18"/>
                <w:szCs w:val="18"/>
              </w:rPr>
              <w:t>Antisana</w:t>
            </w:r>
          </w:p>
        </w:tc>
        <w:tc>
          <w:tcPr>
            <w:tcW w:w="0" w:type="auto"/>
            <w:tcBorders>
              <w:top w:val="single" w:sz="4" w:space="0" w:color="auto"/>
              <w:left w:val="single" w:sz="4" w:space="0" w:color="auto"/>
              <w:bottom w:val="single" w:sz="4" w:space="0" w:color="auto"/>
              <w:right w:val="single" w:sz="4" w:space="0" w:color="auto"/>
            </w:tcBorders>
            <w:hideMark/>
          </w:tcPr>
          <w:p w:rsidR="00956284" w:rsidRPr="0033509D" w:rsidRDefault="00956284" w:rsidP="00202890">
            <w:pPr>
              <w:overflowPunct w:val="0"/>
              <w:autoSpaceDE w:val="0"/>
              <w:autoSpaceDN w:val="0"/>
              <w:adjustRightInd w:val="0"/>
              <w:textAlignment w:val="baseline"/>
              <w:rPr>
                <w:rFonts w:cstheme="minorHAnsi"/>
                <w:sz w:val="18"/>
                <w:szCs w:val="18"/>
              </w:rPr>
            </w:pPr>
            <w:r w:rsidRPr="0033509D">
              <w:rPr>
                <w:rFonts w:cstheme="minorHAnsi"/>
                <w:sz w:val="18"/>
                <w:szCs w:val="18"/>
              </w:rPr>
              <w:t>Caída de ceniza &lt;5 cm</w:t>
            </w:r>
          </w:p>
        </w:tc>
        <w:tc>
          <w:tcPr>
            <w:tcW w:w="0" w:type="auto"/>
            <w:tcBorders>
              <w:top w:val="single" w:sz="4" w:space="0" w:color="auto"/>
              <w:left w:val="single" w:sz="4" w:space="0" w:color="auto"/>
              <w:bottom w:val="single" w:sz="4" w:space="0" w:color="auto"/>
              <w:right w:val="single" w:sz="4" w:space="0" w:color="auto"/>
            </w:tcBorders>
            <w:hideMark/>
          </w:tcPr>
          <w:p w:rsidR="00956284" w:rsidRPr="0033509D" w:rsidRDefault="00956284" w:rsidP="00202890">
            <w:pPr>
              <w:overflowPunct w:val="0"/>
              <w:autoSpaceDE w:val="0"/>
              <w:autoSpaceDN w:val="0"/>
              <w:adjustRightInd w:val="0"/>
              <w:textAlignment w:val="baseline"/>
              <w:rPr>
                <w:rFonts w:cstheme="minorHAnsi"/>
                <w:sz w:val="18"/>
                <w:szCs w:val="18"/>
              </w:rPr>
            </w:pPr>
            <w:r w:rsidRPr="0033509D">
              <w:rPr>
                <w:rFonts w:cstheme="minorHAnsi"/>
                <w:sz w:val="18"/>
                <w:szCs w:val="18"/>
              </w:rPr>
              <w:t>Toda la superficie</w:t>
            </w:r>
          </w:p>
        </w:tc>
      </w:tr>
      <w:tr w:rsidR="00956284" w:rsidRPr="0033509D" w:rsidTr="0098377E">
        <w:trPr>
          <w:trHeight w:val="70"/>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956284" w:rsidRPr="0033509D" w:rsidRDefault="00956284" w:rsidP="00202890">
            <w:pPr>
              <w:overflowPunct w:val="0"/>
              <w:autoSpaceDE w:val="0"/>
              <w:autoSpaceDN w:val="0"/>
              <w:adjustRightInd w:val="0"/>
              <w:textAlignment w:val="baseline"/>
              <w:rPr>
                <w:rFonts w:cstheme="minorHAnsi"/>
                <w:sz w:val="18"/>
                <w:szCs w:val="18"/>
              </w:rPr>
            </w:pPr>
            <w:r w:rsidRPr="0033509D">
              <w:rPr>
                <w:rFonts w:cstheme="minorHAnsi"/>
                <w:sz w:val="18"/>
                <w:szCs w:val="18"/>
              </w:rPr>
              <w:t>Cotopaxi</w:t>
            </w:r>
          </w:p>
        </w:tc>
        <w:tc>
          <w:tcPr>
            <w:tcW w:w="0" w:type="auto"/>
            <w:tcBorders>
              <w:top w:val="single" w:sz="4" w:space="0" w:color="auto"/>
              <w:left w:val="single" w:sz="4" w:space="0" w:color="auto"/>
              <w:bottom w:val="single" w:sz="4" w:space="0" w:color="auto"/>
              <w:right w:val="single" w:sz="4" w:space="0" w:color="auto"/>
            </w:tcBorders>
            <w:hideMark/>
          </w:tcPr>
          <w:p w:rsidR="00956284" w:rsidRPr="0033509D" w:rsidRDefault="00956284" w:rsidP="00202890">
            <w:pPr>
              <w:overflowPunct w:val="0"/>
              <w:autoSpaceDE w:val="0"/>
              <w:autoSpaceDN w:val="0"/>
              <w:adjustRightInd w:val="0"/>
              <w:textAlignment w:val="baseline"/>
              <w:rPr>
                <w:rFonts w:cstheme="minorHAnsi"/>
                <w:sz w:val="18"/>
                <w:szCs w:val="18"/>
              </w:rPr>
            </w:pPr>
            <w:r w:rsidRPr="0033509D">
              <w:rPr>
                <w:rFonts w:cstheme="minorHAnsi"/>
                <w:sz w:val="18"/>
                <w:szCs w:val="18"/>
              </w:rPr>
              <w:t>Caída de ceniza 5-25 cm</w:t>
            </w:r>
          </w:p>
        </w:tc>
        <w:tc>
          <w:tcPr>
            <w:tcW w:w="0" w:type="auto"/>
            <w:tcBorders>
              <w:top w:val="single" w:sz="4" w:space="0" w:color="auto"/>
              <w:left w:val="single" w:sz="4" w:space="0" w:color="auto"/>
              <w:bottom w:val="single" w:sz="4" w:space="0" w:color="auto"/>
              <w:right w:val="single" w:sz="4" w:space="0" w:color="auto"/>
            </w:tcBorders>
            <w:hideMark/>
          </w:tcPr>
          <w:p w:rsidR="00956284" w:rsidRPr="0033509D" w:rsidRDefault="00956284" w:rsidP="00202890">
            <w:pPr>
              <w:overflowPunct w:val="0"/>
              <w:autoSpaceDE w:val="0"/>
              <w:autoSpaceDN w:val="0"/>
              <w:adjustRightInd w:val="0"/>
              <w:textAlignment w:val="baseline"/>
              <w:rPr>
                <w:rFonts w:cstheme="minorHAnsi"/>
                <w:sz w:val="18"/>
                <w:szCs w:val="18"/>
              </w:rPr>
            </w:pPr>
            <w:r w:rsidRPr="0033509D">
              <w:rPr>
                <w:rFonts w:cstheme="minorHAnsi"/>
                <w:sz w:val="18"/>
                <w:szCs w:val="18"/>
              </w:rPr>
              <w:t>Toda la superficie</w:t>
            </w:r>
          </w:p>
        </w:tc>
      </w:tr>
      <w:tr w:rsidR="00956284" w:rsidRPr="0033509D" w:rsidTr="0098377E">
        <w:trPr>
          <w:jc w:val="center"/>
        </w:trPr>
        <w:tc>
          <w:tcPr>
            <w:tcW w:w="0" w:type="auto"/>
            <w:tcBorders>
              <w:top w:val="single" w:sz="4" w:space="0" w:color="auto"/>
              <w:left w:val="single" w:sz="4" w:space="0" w:color="auto"/>
              <w:bottom w:val="single" w:sz="4" w:space="0" w:color="auto"/>
              <w:right w:val="single" w:sz="4" w:space="0" w:color="auto"/>
            </w:tcBorders>
            <w:hideMark/>
          </w:tcPr>
          <w:p w:rsidR="00956284" w:rsidRPr="0033509D" w:rsidRDefault="00956284" w:rsidP="00202890">
            <w:pPr>
              <w:overflowPunct w:val="0"/>
              <w:autoSpaceDE w:val="0"/>
              <w:autoSpaceDN w:val="0"/>
              <w:adjustRightInd w:val="0"/>
              <w:textAlignment w:val="baseline"/>
              <w:rPr>
                <w:rFonts w:cstheme="minorHAnsi"/>
                <w:sz w:val="18"/>
                <w:szCs w:val="18"/>
              </w:rPr>
            </w:pPr>
            <w:r w:rsidRPr="0033509D">
              <w:rPr>
                <w:rFonts w:cstheme="minorHAnsi"/>
                <w:sz w:val="18"/>
                <w:szCs w:val="18"/>
              </w:rPr>
              <w:t>Guagua Pichincha</w:t>
            </w:r>
          </w:p>
        </w:tc>
        <w:tc>
          <w:tcPr>
            <w:tcW w:w="0" w:type="auto"/>
            <w:tcBorders>
              <w:top w:val="single" w:sz="4" w:space="0" w:color="auto"/>
              <w:left w:val="single" w:sz="4" w:space="0" w:color="auto"/>
              <w:bottom w:val="single" w:sz="4" w:space="0" w:color="auto"/>
              <w:right w:val="single" w:sz="4" w:space="0" w:color="auto"/>
            </w:tcBorders>
            <w:hideMark/>
          </w:tcPr>
          <w:p w:rsidR="00956284" w:rsidRPr="0033509D" w:rsidRDefault="00956284" w:rsidP="00202890">
            <w:pPr>
              <w:overflowPunct w:val="0"/>
              <w:autoSpaceDE w:val="0"/>
              <w:autoSpaceDN w:val="0"/>
              <w:adjustRightInd w:val="0"/>
              <w:textAlignment w:val="baseline"/>
              <w:rPr>
                <w:rFonts w:cstheme="minorHAnsi"/>
                <w:sz w:val="18"/>
                <w:szCs w:val="18"/>
              </w:rPr>
            </w:pPr>
            <w:r w:rsidRPr="0033509D">
              <w:rPr>
                <w:rFonts w:cstheme="minorHAnsi"/>
                <w:sz w:val="18"/>
                <w:szCs w:val="18"/>
              </w:rPr>
              <w:t>Caída de ceniza &lt;5 cm</w:t>
            </w:r>
          </w:p>
        </w:tc>
        <w:tc>
          <w:tcPr>
            <w:tcW w:w="0" w:type="auto"/>
            <w:tcBorders>
              <w:top w:val="single" w:sz="4" w:space="0" w:color="auto"/>
              <w:left w:val="single" w:sz="4" w:space="0" w:color="auto"/>
              <w:bottom w:val="single" w:sz="4" w:space="0" w:color="auto"/>
              <w:right w:val="single" w:sz="4" w:space="0" w:color="auto"/>
            </w:tcBorders>
            <w:hideMark/>
          </w:tcPr>
          <w:p w:rsidR="00956284" w:rsidRPr="0033509D" w:rsidRDefault="00956284" w:rsidP="00202890">
            <w:pPr>
              <w:overflowPunct w:val="0"/>
              <w:autoSpaceDE w:val="0"/>
              <w:autoSpaceDN w:val="0"/>
              <w:adjustRightInd w:val="0"/>
              <w:textAlignment w:val="baseline"/>
              <w:rPr>
                <w:rFonts w:cstheme="minorHAnsi"/>
                <w:sz w:val="18"/>
                <w:szCs w:val="18"/>
              </w:rPr>
            </w:pPr>
            <w:r w:rsidRPr="0033509D">
              <w:rPr>
                <w:rFonts w:cstheme="minorHAnsi"/>
                <w:sz w:val="18"/>
                <w:szCs w:val="18"/>
              </w:rPr>
              <w:t>Toda la superficie</w:t>
            </w:r>
          </w:p>
        </w:tc>
      </w:tr>
      <w:tr w:rsidR="00956284" w:rsidRPr="0033509D" w:rsidTr="0098377E">
        <w:trPr>
          <w:jc w:val="center"/>
        </w:trPr>
        <w:tc>
          <w:tcPr>
            <w:tcW w:w="0" w:type="auto"/>
            <w:tcBorders>
              <w:top w:val="single" w:sz="4" w:space="0" w:color="auto"/>
              <w:left w:val="single" w:sz="4" w:space="0" w:color="auto"/>
              <w:bottom w:val="single" w:sz="4" w:space="0" w:color="auto"/>
              <w:right w:val="single" w:sz="4" w:space="0" w:color="auto"/>
            </w:tcBorders>
            <w:hideMark/>
          </w:tcPr>
          <w:p w:rsidR="00956284" w:rsidRPr="0033509D" w:rsidRDefault="00956284" w:rsidP="00202890">
            <w:pPr>
              <w:overflowPunct w:val="0"/>
              <w:autoSpaceDE w:val="0"/>
              <w:autoSpaceDN w:val="0"/>
              <w:adjustRightInd w:val="0"/>
              <w:textAlignment w:val="baseline"/>
              <w:rPr>
                <w:rFonts w:cstheme="minorHAnsi"/>
                <w:sz w:val="18"/>
                <w:szCs w:val="18"/>
              </w:rPr>
            </w:pPr>
            <w:r w:rsidRPr="0033509D">
              <w:rPr>
                <w:rFonts w:cstheme="minorHAnsi"/>
                <w:sz w:val="18"/>
                <w:szCs w:val="18"/>
              </w:rPr>
              <w:t>Reventador</w:t>
            </w:r>
          </w:p>
        </w:tc>
        <w:tc>
          <w:tcPr>
            <w:tcW w:w="0" w:type="auto"/>
            <w:tcBorders>
              <w:top w:val="single" w:sz="4" w:space="0" w:color="auto"/>
              <w:left w:val="single" w:sz="4" w:space="0" w:color="auto"/>
              <w:bottom w:val="single" w:sz="4" w:space="0" w:color="auto"/>
              <w:right w:val="single" w:sz="4" w:space="0" w:color="auto"/>
            </w:tcBorders>
            <w:hideMark/>
          </w:tcPr>
          <w:p w:rsidR="00956284" w:rsidRPr="0033509D" w:rsidRDefault="00956284" w:rsidP="00202890">
            <w:pPr>
              <w:overflowPunct w:val="0"/>
              <w:autoSpaceDE w:val="0"/>
              <w:autoSpaceDN w:val="0"/>
              <w:adjustRightInd w:val="0"/>
              <w:textAlignment w:val="baseline"/>
              <w:rPr>
                <w:rFonts w:cstheme="minorHAnsi"/>
                <w:sz w:val="18"/>
                <w:szCs w:val="18"/>
              </w:rPr>
            </w:pPr>
            <w:r w:rsidRPr="0033509D">
              <w:rPr>
                <w:rFonts w:cstheme="minorHAnsi"/>
                <w:sz w:val="18"/>
                <w:szCs w:val="18"/>
              </w:rPr>
              <w:t>Caída de ceniza &lt;5 cm</w:t>
            </w:r>
          </w:p>
        </w:tc>
        <w:tc>
          <w:tcPr>
            <w:tcW w:w="0" w:type="auto"/>
            <w:tcBorders>
              <w:top w:val="single" w:sz="4" w:space="0" w:color="auto"/>
              <w:left w:val="single" w:sz="4" w:space="0" w:color="auto"/>
              <w:bottom w:val="single" w:sz="4" w:space="0" w:color="auto"/>
              <w:right w:val="single" w:sz="4" w:space="0" w:color="auto"/>
            </w:tcBorders>
            <w:hideMark/>
          </w:tcPr>
          <w:p w:rsidR="00956284" w:rsidRPr="0033509D" w:rsidRDefault="00956284" w:rsidP="00202890">
            <w:pPr>
              <w:overflowPunct w:val="0"/>
              <w:autoSpaceDE w:val="0"/>
              <w:autoSpaceDN w:val="0"/>
              <w:adjustRightInd w:val="0"/>
              <w:textAlignment w:val="baseline"/>
              <w:rPr>
                <w:rFonts w:cstheme="minorHAnsi"/>
                <w:sz w:val="18"/>
                <w:szCs w:val="18"/>
              </w:rPr>
            </w:pPr>
            <w:r w:rsidRPr="0033509D">
              <w:rPr>
                <w:rFonts w:cstheme="minorHAnsi"/>
                <w:sz w:val="18"/>
                <w:szCs w:val="18"/>
              </w:rPr>
              <w:t>Toda la superficie</w:t>
            </w:r>
          </w:p>
        </w:tc>
      </w:tr>
    </w:tbl>
    <w:p w:rsidR="00956284" w:rsidRPr="0033509D" w:rsidRDefault="00956284" w:rsidP="00202890">
      <w:pPr>
        <w:jc w:val="center"/>
        <w:rPr>
          <w:rFonts w:cstheme="minorHAnsi"/>
          <w:sz w:val="18"/>
          <w:szCs w:val="18"/>
          <w:lang w:val="es-ES_tradnl"/>
        </w:rPr>
      </w:pPr>
      <w:r w:rsidRPr="0033509D">
        <w:rPr>
          <w:rFonts w:cstheme="minorHAnsi"/>
          <w:sz w:val="18"/>
          <w:szCs w:val="18"/>
          <w:lang w:val="es-ES_tradnl"/>
        </w:rPr>
        <w:t>Fuente. Escuela Politécnica Nacional-Instituto Geofísico</w:t>
      </w:r>
    </w:p>
    <w:p w:rsidR="00956284" w:rsidRDefault="00956284" w:rsidP="00202890">
      <w:pPr>
        <w:rPr>
          <w:rFonts w:ascii="Times New Roman" w:hAnsi="Times New Roman" w:cs="Times New Roman"/>
          <w:sz w:val="24"/>
          <w:szCs w:val="24"/>
          <w:lang w:val="es-ES_tradnl"/>
        </w:rPr>
      </w:pPr>
    </w:p>
    <w:p w:rsidR="00956284" w:rsidRPr="00A217DE" w:rsidRDefault="00956284" w:rsidP="00202890">
      <w:pPr>
        <w:pStyle w:val="Prrafodelista"/>
        <w:numPr>
          <w:ilvl w:val="0"/>
          <w:numId w:val="61"/>
        </w:numPr>
        <w:ind w:left="338"/>
      </w:pPr>
      <w:r w:rsidRPr="00A217DE">
        <w:t>Amenazas morfoclimáticas</w:t>
      </w:r>
    </w:p>
    <w:p w:rsidR="00956284" w:rsidRPr="0033509D" w:rsidRDefault="00956284" w:rsidP="00202890">
      <w:pPr>
        <w:rPr>
          <w:rFonts w:cstheme="minorHAnsi"/>
          <w:lang w:val="es-ES_tradnl"/>
        </w:rPr>
      </w:pPr>
      <w:r w:rsidRPr="0033509D">
        <w:rPr>
          <w:rFonts w:cstheme="minorHAnsi"/>
          <w:lang w:val="es-ES_tradnl"/>
        </w:rPr>
        <w:lastRenderedPageBreak/>
        <w:t>De acuerdo con Bermúdez (2003) los fenómenos de remoción en masa se relacionan básicamente, con la naturaleza litológica de los materiales, su grado de compactación, meteorización, porosidad, permeabilidad y pendiente.</w:t>
      </w:r>
    </w:p>
    <w:p w:rsidR="00956284" w:rsidRPr="0033509D" w:rsidRDefault="00956284" w:rsidP="00202890">
      <w:pPr>
        <w:rPr>
          <w:rFonts w:cstheme="minorHAnsi"/>
        </w:rPr>
      </w:pPr>
    </w:p>
    <w:p w:rsidR="00956284" w:rsidRPr="0033509D" w:rsidRDefault="00956284" w:rsidP="00202890">
      <w:pPr>
        <w:rPr>
          <w:rFonts w:cstheme="minorHAnsi"/>
        </w:rPr>
      </w:pPr>
      <w:r w:rsidRPr="0033509D">
        <w:rPr>
          <w:rFonts w:cstheme="minorHAnsi"/>
        </w:rPr>
        <w:t>La zona de estudio se localiza en la vertiente externa del sistema colinado intramontañoso con fuertes pendientes, se registra fuertes precipitaciones  de gran intensidad. No se evidencia procesos geodinámicos de magnitud en el sector de estudio, es necesario considerar que una vez construido la escombrera se pueden presentar procesos geodinámicos asociados a la fuerte pendiente, alta pluviosidad y posible falla geológica.</w:t>
      </w:r>
    </w:p>
    <w:p w:rsidR="00956284" w:rsidRPr="0033509D" w:rsidRDefault="00956284" w:rsidP="00202890">
      <w:pPr>
        <w:rPr>
          <w:rFonts w:cstheme="minorHAnsi"/>
        </w:rPr>
      </w:pPr>
    </w:p>
    <w:p w:rsidR="00956284" w:rsidRPr="00D60D61" w:rsidRDefault="00614E7F" w:rsidP="00202890">
      <w:pPr>
        <w:pStyle w:val="Descripcin"/>
      </w:pPr>
      <w:bookmarkStart w:id="268" w:name="_Toc349888612"/>
      <w:r w:rsidRPr="00D60D61">
        <w:t xml:space="preserve">Cuadro No. </w:t>
      </w:r>
      <w:r w:rsidR="007F7FAD" w:rsidRPr="00D60D61">
        <w:fldChar w:fldCharType="begin"/>
      </w:r>
      <w:r w:rsidRPr="00D60D61">
        <w:instrText xml:space="preserve"> SEQ Cuadro_No. \* ARABIC </w:instrText>
      </w:r>
      <w:r w:rsidR="007F7FAD" w:rsidRPr="00D60D61">
        <w:fldChar w:fldCharType="separate"/>
      </w:r>
      <w:r w:rsidR="007445F0">
        <w:rPr>
          <w:noProof/>
        </w:rPr>
        <w:t>17</w:t>
      </w:r>
      <w:r w:rsidR="007F7FAD" w:rsidRPr="00D60D61">
        <w:fldChar w:fldCharType="end"/>
      </w:r>
      <w:r w:rsidRPr="00D60D61">
        <w:t xml:space="preserve">. </w:t>
      </w:r>
      <w:r w:rsidR="00956284" w:rsidRPr="00D60D61">
        <w:t>Procesos morfoclimáticos</w:t>
      </w:r>
      <w:bookmarkEnd w:id="268"/>
    </w:p>
    <w:p w:rsidR="005266F0" w:rsidRPr="005266F0" w:rsidRDefault="005266F0" w:rsidP="00202890">
      <w:pPr>
        <w:rPr>
          <w:lang w:val="es-MX" w:eastAsia="es-MX"/>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57"/>
        <w:gridCol w:w="1289"/>
        <w:gridCol w:w="3994"/>
        <w:gridCol w:w="1981"/>
      </w:tblGrid>
      <w:tr w:rsidR="00956284" w:rsidRPr="0033509D" w:rsidTr="0098377E">
        <w:tc>
          <w:tcPr>
            <w:tcW w:w="0" w:type="auto"/>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rsidR="00956284" w:rsidRPr="0033509D" w:rsidRDefault="00956284" w:rsidP="00202890">
            <w:pPr>
              <w:jc w:val="center"/>
              <w:rPr>
                <w:rFonts w:cstheme="minorHAnsi"/>
                <w:b/>
                <w:sz w:val="16"/>
                <w:szCs w:val="16"/>
              </w:rPr>
            </w:pPr>
            <w:r w:rsidRPr="0033509D">
              <w:rPr>
                <w:rFonts w:cstheme="minorHAnsi"/>
                <w:b/>
                <w:sz w:val="16"/>
                <w:szCs w:val="16"/>
              </w:rPr>
              <w:t>Tipo</w:t>
            </w:r>
          </w:p>
        </w:tc>
        <w:tc>
          <w:tcPr>
            <w:tcW w:w="0" w:type="auto"/>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rsidR="00956284" w:rsidRPr="0033509D" w:rsidRDefault="00956284" w:rsidP="00202890">
            <w:pPr>
              <w:jc w:val="center"/>
              <w:rPr>
                <w:rFonts w:cstheme="minorHAnsi"/>
                <w:b/>
                <w:sz w:val="16"/>
                <w:szCs w:val="16"/>
              </w:rPr>
            </w:pPr>
            <w:r w:rsidRPr="0033509D">
              <w:rPr>
                <w:rFonts w:cstheme="minorHAnsi"/>
                <w:b/>
                <w:sz w:val="16"/>
                <w:szCs w:val="16"/>
              </w:rPr>
              <w:t>Modalidad</w:t>
            </w:r>
          </w:p>
        </w:tc>
        <w:tc>
          <w:tcPr>
            <w:tcW w:w="0" w:type="auto"/>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rsidR="00956284" w:rsidRPr="0033509D" w:rsidRDefault="00956284" w:rsidP="00202890">
            <w:pPr>
              <w:jc w:val="center"/>
              <w:rPr>
                <w:rFonts w:cstheme="minorHAnsi"/>
                <w:b/>
                <w:sz w:val="16"/>
                <w:szCs w:val="16"/>
              </w:rPr>
            </w:pPr>
            <w:r w:rsidRPr="0033509D">
              <w:rPr>
                <w:rFonts w:cstheme="minorHAnsi"/>
                <w:b/>
                <w:sz w:val="16"/>
                <w:szCs w:val="16"/>
              </w:rPr>
              <w:t>Descripción</w:t>
            </w:r>
          </w:p>
        </w:tc>
        <w:tc>
          <w:tcPr>
            <w:tcW w:w="0" w:type="auto"/>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rsidR="00956284" w:rsidRPr="0033509D" w:rsidRDefault="00956284" w:rsidP="00202890">
            <w:pPr>
              <w:jc w:val="center"/>
              <w:rPr>
                <w:rFonts w:cstheme="minorHAnsi"/>
                <w:b/>
                <w:sz w:val="16"/>
                <w:szCs w:val="16"/>
              </w:rPr>
            </w:pPr>
            <w:r w:rsidRPr="0033509D">
              <w:rPr>
                <w:rFonts w:cstheme="minorHAnsi"/>
                <w:b/>
                <w:sz w:val="16"/>
                <w:szCs w:val="16"/>
              </w:rPr>
              <w:t>Localización</w:t>
            </w:r>
          </w:p>
        </w:tc>
      </w:tr>
      <w:tr w:rsidR="00956284" w:rsidRPr="0033509D" w:rsidTr="00D048F2">
        <w:tc>
          <w:tcPr>
            <w:tcW w:w="0" w:type="auto"/>
            <w:tcBorders>
              <w:top w:val="single" w:sz="4" w:space="0" w:color="auto"/>
              <w:left w:val="single" w:sz="4" w:space="0" w:color="auto"/>
              <w:bottom w:val="single" w:sz="4" w:space="0" w:color="auto"/>
              <w:right w:val="single" w:sz="4" w:space="0" w:color="auto"/>
            </w:tcBorders>
            <w:vAlign w:val="center"/>
            <w:hideMark/>
          </w:tcPr>
          <w:p w:rsidR="00956284" w:rsidRPr="0033509D" w:rsidRDefault="00956284" w:rsidP="00D048F2">
            <w:pPr>
              <w:rPr>
                <w:rFonts w:cstheme="minorHAnsi"/>
                <w:sz w:val="16"/>
                <w:szCs w:val="16"/>
              </w:rPr>
            </w:pPr>
            <w:r w:rsidRPr="0033509D">
              <w:rPr>
                <w:rFonts w:cstheme="minorHAnsi"/>
                <w:sz w:val="16"/>
                <w:szCs w:val="16"/>
              </w:rPr>
              <w:t>Escurrimiento superficial del agua</w:t>
            </w:r>
          </w:p>
        </w:tc>
        <w:tc>
          <w:tcPr>
            <w:tcW w:w="0" w:type="auto"/>
            <w:tcBorders>
              <w:top w:val="single" w:sz="4" w:space="0" w:color="auto"/>
              <w:left w:val="single" w:sz="4" w:space="0" w:color="auto"/>
              <w:bottom w:val="single" w:sz="4" w:space="0" w:color="auto"/>
              <w:right w:val="single" w:sz="4" w:space="0" w:color="auto"/>
            </w:tcBorders>
            <w:vAlign w:val="center"/>
            <w:hideMark/>
          </w:tcPr>
          <w:p w:rsidR="00956284" w:rsidRPr="0033509D" w:rsidRDefault="00956284" w:rsidP="00D048F2">
            <w:pPr>
              <w:jc w:val="left"/>
              <w:rPr>
                <w:rFonts w:cstheme="minorHAnsi"/>
                <w:sz w:val="16"/>
                <w:szCs w:val="16"/>
              </w:rPr>
            </w:pPr>
            <w:r w:rsidRPr="0033509D">
              <w:rPr>
                <w:rFonts w:cstheme="minorHAnsi"/>
                <w:sz w:val="16"/>
                <w:szCs w:val="16"/>
              </w:rPr>
              <w:t xml:space="preserve">Erosión laminar </w:t>
            </w:r>
          </w:p>
        </w:tc>
        <w:tc>
          <w:tcPr>
            <w:tcW w:w="0" w:type="auto"/>
            <w:tcBorders>
              <w:top w:val="single" w:sz="4" w:space="0" w:color="auto"/>
              <w:left w:val="single" w:sz="4" w:space="0" w:color="auto"/>
              <w:bottom w:val="single" w:sz="4" w:space="0" w:color="auto"/>
              <w:right w:val="single" w:sz="4" w:space="0" w:color="auto"/>
            </w:tcBorders>
            <w:hideMark/>
          </w:tcPr>
          <w:p w:rsidR="00956284" w:rsidRPr="0033509D" w:rsidRDefault="00956284" w:rsidP="00202890">
            <w:pPr>
              <w:rPr>
                <w:rFonts w:cstheme="minorHAnsi"/>
                <w:sz w:val="16"/>
                <w:szCs w:val="16"/>
              </w:rPr>
            </w:pPr>
            <w:r w:rsidRPr="0033509D">
              <w:rPr>
                <w:rFonts w:cstheme="minorHAnsi"/>
                <w:sz w:val="16"/>
                <w:szCs w:val="16"/>
              </w:rPr>
              <w:t>Arrastre casi imperceptible de capas delgadas de suelo por mantos de agua o redes de surquillos.  Se produce por la pendiente fuerte y por los aguaceros</w:t>
            </w:r>
          </w:p>
        </w:tc>
        <w:tc>
          <w:tcPr>
            <w:tcW w:w="0" w:type="auto"/>
            <w:tcBorders>
              <w:top w:val="single" w:sz="4" w:space="0" w:color="auto"/>
              <w:left w:val="single" w:sz="4" w:space="0" w:color="auto"/>
              <w:bottom w:val="single" w:sz="4" w:space="0" w:color="auto"/>
              <w:right w:val="single" w:sz="4" w:space="0" w:color="auto"/>
            </w:tcBorders>
            <w:vAlign w:val="center"/>
            <w:hideMark/>
          </w:tcPr>
          <w:p w:rsidR="00956284" w:rsidRPr="0033509D" w:rsidRDefault="00956284" w:rsidP="00D048F2">
            <w:pPr>
              <w:rPr>
                <w:rFonts w:cstheme="minorHAnsi"/>
                <w:sz w:val="16"/>
                <w:szCs w:val="16"/>
              </w:rPr>
            </w:pPr>
            <w:r w:rsidRPr="0033509D">
              <w:rPr>
                <w:rFonts w:cstheme="minorHAnsi"/>
                <w:sz w:val="16"/>
                <w:szCs w:val="16"/>
              </w:rPr>
              <w:t>En toda el área</w:t>
            </w:r>
          </w:p>
        </w:tc>
      </w:tr>
      <w:tr w:rsidR="00956284" w:rsidRPr="0033509D" w:rsidTr="00D048F2">
        <w:tc>
          <w:tcPr>
            <w:tcW w:w="0" w:type="auto"/>
            <w:tcBorders>
              <w:top w:val="single" w:sz="4" w:space="0" w:color="auto"/>
              <w:left w:val="single" w:sz="4" w:space="0" w:color="auto"/>
              <w:bottom w:val="single" w:sz="4" w:space="0" w:color="auto"/>
              <w:right w:val="single" w:sz="4" w:space="0" w:color="auto"/>
            </w:tcBorders>
            <w:vAlign w:val="center"/>
            <w:hideMark/>
          </w:tcPr>
          <w:p w:rsidR="00956284" w:rsidRPr="0033509D" w:rsidRDefault="00956284" w:rsidP="00D048F2">
            <w:pPr>
              <w:rPr>
                <w:rFonts w:cstheme="minorHAnsi"/>
                <w:sz w:val="16"/>
                <w:szCs w:val="16"/>
              </w:rPr>
            </w:pPr>
            <w:r w:rsidRPr="0033509D">
              <w:rPr>
                <w:rFonts w:cstheme="minorHAnsi"/>
                <w:sz w:val="16"/>
                <w:szCs w:val="16"/>
              </w:rPr>
              <w:t>Flujo superficial de agua</w:t>
            </w:r>
          </w:p>
        </w:tc>
        <w:tc>
          <w:tcPr>
            <w:tcW w:w="0" w:type="auto"/>
            <w:tcBorders>
              <w:top w:val="single" w:sz="4" w:space="0" w:color="auto"/>
              <w:left w:val="single" w:sz="4" w:space="0" w:color="auto"/>
              <w:bottom w:val="single" w:sz="4" w:space="0" w:color="auto"/>
              <w:right w:val="single" w:sz="4" w:space="0" w:color="auto"/>
            </w:tcBorders>
            <w:vAlign w:val="center"/>
            <w:hideMark/>
          </w:tcPr>
          <w:p w:rsidR="00956284" w:rsidRPr="0033509D" w:rsidRDefault="00956284" w:rsidP="00D048F2">
            <w:pPr>
              <w:jc w:val="left"/>
              <w:rPr>
                <w:rFonts w:cstheme="minorHAnsi"/>
                <w:sz w:val="16"/>
                <w:szCs w:val="16"/>
              </w:rPr>
            </w:pPr>
            <w:r w:rsidRPr="0033509D">
              <w:rPr>
                <w:rFonts w:cstheme="minorHAnsi"/>
                <w:sz w:val="16"/>
                <w:szCs w:val="16"/>
              </w:rPr>
              <w:t>Concentrado o en sofusión</w:t>
            </w:r>
          </w:p>
        </w:tc>
        <w:tc>
          <w:tcPr>
            <w:tcW w:w="0" w:type="auto"/>
            <w:tcBorders>
              <w:top w:val="single" w:sz="4" w:space="0" w:color="auto"/>
              <w:left w:val="single" w:sz="4" w:space="0" w:color="auto"/>
              <w:bottom w:val="single" w:sz="4" w:space="0" w:color="auto"/>
              <w:right w:val="single" w:sz="4" w:space="0" w:color="auto"/>
            </w:tcBorders>
            <w:hideMark/>
          </w:tcPr>
          <w:p w:rsidR="00956284" w:rsidRPr="0033509D" w:rsidRDefault="00956284" w:rsidP="00202890">
            <w:pPr>
              <w:rPr>
                <w:rFonts w:cstheme="minorHAnsi"/>
                <w:sz w:val="16"/>
                <w:szCs w:val="16"/>
              </w:rPr>
            </w:pPr>
            <w:r w:rsidRPr="0033509D">
              <w:rPr>
                <w:rFonts w:cstheme="minorHAnsi"/>
                <w:sz w:val="16"/>
                <w:szCs w:val="16"/>
              </w:rPr>
              <w:t>Arrastre de partículas finas por debajo de la superficie del suelo, causado por las aguas de infiltración. Asociada por la fuerte pendiente y materiales de diferente permeabilidad</w:t>
            </w:r>
          </w:p>
        </w:tc>
        <w:tc>
          <w:tcPr>
            <w:tcW w:w="0" w:type="auto"/>
            <w:tcBorders>
              <w:top w:val="single" w:sz="4" w:space="0" w:color="auto"/>
              <w:left w:val="single" w:sz="4" w:space="0" w:color="auto"/>
              <w:bottom w:val="single" w:sz="4" w:space="0" w:color="auto"/>
              <w:right w:val="single" w:sz="4" w:space="0" w:color="auto"/>
            </w:tcBorders>
            <w:vAlign w:val="center"/>
            <w:hideMark/>
          </w:tcPr>
          <w:p w:rsidR="00956284" w:rsidRPr="0033509D" w:rsidRDefault="00956284" w:rsidP="00D048F2">
            <w:pPr>
              <w:rPr>
                <w:rFonts w:cstheme="minorHAnsi"/>
                <w:sz w:val="16"/>
                <w:szCs w:val="16"/>
              </w:rPr>
            </w:pPr>
            <w:r w:rsidRPr="0033509D">
              <w:rPr>
                <w:rFonts w:cstheme="minorHAnsi"/>
                <w:sz w:val="16"/>
                <w:szCs w:val="16"/>
              </w:rPr>
              <w:t xml:space="preserve">Se producen hundimientos locales con ruptura de la capa inferior </w:t>
            </w:r>
          </w:p>
        </w:tc>
      </w:tr>
      <w:tr w:rsidR="00956284" w:rsidRPr="0033509D" w:rsidTr="00D048F2">
        <w:tc>
          <w:tcPr>
            <w:tcW w:w="0" w:type="auto"/>
            <w:tcBorders>
              <w:top w:val="single" w:sz="4" w:space="0" w:color="auto"/>
              <w:left w:val="single" w:sz="4" w:space="0" w:color="auto"/>
              <w:bottom w:val="single" w:sz="4" w:space="0" w:color="auto"/>
              <w:right w:val="single" w:sz="4" w:space="0" w:color="auto"/>
            </w:tcBorders>
            <w:vAlign w:val="center"/>
            <w:hideMark/>
          </w:tcPr>
          <w:p w:rsidR="00956284" w:rsidRPr="0033509D" w:rsidRDefault="00956284" w:rsidP="00D048F2">
            <w:pPr>
              <w:rPr>
                <w:rFonts w:cstheme="minorHAnsi"/>
                <w:sz w:val="16"/>
                <w:szCs w:val="16"/>
              </w:rPr>
            </w:pPr>
            <w:r w:rsidRPr="0033509D">
              <w:rPr>
                <w:rFonts w:cstheme="minorHAnsi"/>
                <w:sz w:val="16"/>
                <w:szCs w:val="16"/>
              </w:rPr>
              <w:t>Remoción en masa</w:t>
            </w:r>
          </w:p>
        </w:tc>
        <w:tc>
          <w:tcPr>
            <w:tcW w:w="0" w:type="auto"/>
            <w:tcBorders>
              <w:top w:val="single" w:sz="4" w:space="0" w:color="auto"/>
              <w:left w:val="single" w:sz="4" w:space="0" w:color="auto"/>
              <w:bottom w:val="single" w:sz="4" w:space="0" w:color="auto"/>
              <w:right w:val="single" w:sz="4" w:space="0" w:color="auto"/>
            </w:tcBorders>
            <w:vAlign w:val="center"/>
            <w:hideMark/>
          </w:tcPr>
          <w:p w:rsidR="00956284" w:rsidRPr="0033509D" w:rsidRDefault="00956284" w:rsidP="00D048F2">
            <w:pPr>
              <w:jc w:val="left"/>
              <w:rPr>
                <w:rFonts w:cstheme="minorHAnsi"/>
                <w:sz w:val="16"/>
                <w:szCs w:val="16"/>
              </w:rPr>
            </w:pPr>
            <w:r w:rsidRPr="0033509D">
              <w:rPr>
                <w:rFonts w:cstheme="minorHAnsi"/>
                <w:sz w:val="16"/>
                <w:szCs w:val="16"/>
              </w:rPr>
              <w:t>Caídas</w:t>
            </w:r>
          </w:p>
        </w:tc>
        <w:tc>
          <w:tcPr>
            <w:tcW w:w="0" w:type="auto"/>
            <w:tcBorders>
              <w:top w:val="single" w:sz="4" w:space="0" w:color="auto"/>
              <w:left w:val="single" w:sz="4" w:space="0" w:color="auto"/>
              <w:bottom w:val="single" w:sz="4" w:space="0" w:color="auto"/>
              <w:right w:val="single" w:sz="4" w:space="0" w:color="auto"/>
            </w:tcBorders>
            <w:hideMark/>
          </w:tcPr>
          <w:p w:rsidR="00956284" w:rsidRPr="0033509D" w:rsidRDefault="00956284" w:rsidP="00202890">
            <w:pPr>
              <w:rPr>
                <w:rFonts w:cstheme="minorHAnsi"/>
                <w:sz w:val="16"/>
                <w:szCs w:val="16"/>
              </w:rPr>
            </w:pPr>
            <w:r w:rsidRPr="0033509D">
              <w:rPr>
                <w:rFonts w:cstheme="minorHAnsi"/>
                <w:sz w:val="16"/>
                <w:szCs w:val="16"/>
              </w:rPr>
              <w:t>Por desprendimiento de rocas o suelos por efecto de la gravedad</w:t>
            </w:r>
          </w:p>
        </w:tc>
        <w:tc>
          <w:tcPr>
            <w:tcW w:w="0" w:type="auto"/>
            <w:tcBorders>
              <w:top w:val="single" w:sz="4" w:space="0" w:color="auto"/>
              <w:left w:val="single" w:sz="4" w:space="0" w:color="auto"/>
              <w:bottom w:val="single" w:sz="4" w:space="0" w:color="auto"/>
              <w:right w:val="single" w:sz="4" w:space="0" w:color="auto"/>
            </w:tcBorders>
            <w:vAlign w:val="center"/>
            <w:hideMark/>
          </w:tcPr>
          <w:p w:rsidR="00956284" w:rsidRPr="0033509D" w:rsidRDefault="00956284" w:rsidP="00D048F2">
            <w:pPr>
              <w:rPr>
                <w:rFonts w:cstheme="minorHAnsi"/>
                <w:sz w:val="16"/>
                <w:szCs w:val="16"/>
              </w:rPr>
            </w:pPr>
            <w:r w:rsidRPr="0033509D">
              <w:rPr>
                <w:rFonts w:cstheme="minorHAnsi"/>
                <w:sz w:val="16"/>
                <w:szCs w:val="16"/>
              </w:rPr>
              <w:t>En los bordes de la vaguada</w:t>
            </w:r>
          </w:p>
        </w:tc>
      </w:tr>
    </w:tbl>
    <w:p w:rsidR="00956284" w:rsidRDefault="00956284" w:rsidP="00202890">
      <w:pPr>
        <w:widowControl w:val="0"/>
        <w:autoSpaceDE w:val="0"/>
        <w:autoSpaceDN w:val="0"/>
        <w:adjustRightInd w:val="0"/>
        <w:spacing w:before="120" w:after="120"/>
        <w:jc w:val="center"/>
        <w:rPr>
          <w:rFonts w:cstheme="minorHAnsi"/>
          <w:sz w:val="18"/>
          <w:szCs w:val="18"/>
          <w:lang w:val="es-MX"/>
        </w:rPr>
      </w:pPr>
      <w:r w:rsidRPr="0033509D">
        <w:rPr>
          <w:rFonts w:cstheme="minorHAnsi"/>
          <w:sz w:val="18"/>
          <w:szCs w:val="18"/>
          <w:lang w:val="es-MX"/>
        </w:rPr>
        <w:t>Elaboración: Albán Galo</w:t>
      </w:r>
    </w:p>
    <w:p w:rsidR="006E7BEB" w:rsidRDefault="006E7BEB" w:rsidP="00202890">
      <w:pPr>
        <w:widowControl w:val="0"/>
        <w:autoSpaceDE w:val="0"/>
        <w:autoSpaceDN w:val="0"/>
        <w:adjustRightInd w:val="0"/>
        <w:spacing w:before="120" w:after="120"/>
        <w:rPr>
          <w:rFonts w:cstheme="minorHAnsi"/>
          <w:sz w:val="18"/>
          <w:szCs w:val="18"/>
          <w:lang w:val="es-MX"/>
        </w:rPr>
      </w:pPr>
    </w:p>
    <w:p w:rsidR="00956284" w:rsidRPr="00A217DE" w:rsidRDefault="00956284" w:rsidP="00715424">
      <w:pPr>
        <w:pStyle w:val="Ttulo1"/>
        <w:numPr>
          <w:ilvl w:val="3"/>
          <w:numId w:val="5"/>
        </w:numPr>
        <w:spacing w:after="120"/>
        <w:ind w:left="686" w:hanging="709"/>
        <w:rPr>
          <w:sz w:val="22"/>
          <w:szCs w:val="22"/>
        </w:rPr>
      </w:pPr>
      <w:bookmarkStart w:id="269" w:name="_Toc349888455"/>
      <w:r w:rsidRPr="00A217DE">
        <w:rPr>
          <w:sz w:val="22"/>
          <w:szCs w:val="22"/>
        </w:rPr>
        <w:t>Evaluación de riesgos naturales</w:t>
      </w:r>
      <w:bookmarkEnd w:id="269"/>
      <w:r w:rsidRPr="00A217DE">
        <w:rPr>
          <w:sz w:val="22"/>
          <w:szCs w:val="22"/>
        </w:rPr>
        <w:t xml:space="preserve">  </w:t>
      </w:r>
    </w:p>
    <w:p w:rsidR="00956284" w:rsidRPr="0033509D" w:rsidRDefault="00956284" w:rsidP="00202890">
      <w:pPr>
        <w:rPr>
          <w:rFonts w:cstheme="minorHAnsi"/>
          <w:lang w:val="es-ES_tradnl"/>
        </w:rPr>
      </w:pPr>
    </w:p>
    <w:p w:rsidR="00956284" w:rsidRPr="0033509D" w:rsidRDefault="00956284" w:rsidP="00202890">
      <w:pPr>
        <w:pStyle w:val="Prrafodelista"/>
        <w:numPr>
          <w:ilvl w:val="0"/>
          <w:numId w:val="61"/>
        </w:numPr>
        <w:ind w:left="338"/>
      </w:pPr>
      <w:r w:rsidRPr="0033509D">
        <w:t>Procesos geofísicos</w:t>
      </w:r>
    </w:p>
    <w:p w:rsidR="00956284" w:rsidRPr="0033509D" w:rsidRDefault="00956284" w:rsidP="00202890">
      <w:pPr>
        <w:rPr>
          <w:rFonts w:cstheme="minorHAnsi"/>
          <w:lang w:val="es-ES_tradnl"/>
        </w:rPr>
      </w:pPr>
      <w:r w:rsidRPr="0033509D">
        <w:rPr>
          <w:rFonts w:cstheme="minorHAnsi"/>
          <w:lang w:val="es-ES_tradnl"/>
        </w:rPr>
        <w:t xml:space="preserve">El análisis de riesgos geológicos, se orienta a determinar los potenciales impactos y la vulnerabilidad de la escombrera, para determinar las medidas de prevención y mitigación en las fases de construcción y operación de la escombrera. </w:t>
      </w:r>
    </w:p>
    <w:p w:rsidR="00956284" w:rsidRDefault="00956284" w:rsidP="00202890">
      <w:pPr>
        <w:rPr>
          <w:rFonts w:cstheme="minorHAnsi"/>
          <w:lang w:val="es-ES_tradnl"/>
        </w:rPr>
      </w:pPr>
    </w:p>
    <w:p w:rsidR="00D154B9" w:rsidRDefault="00D154B9" w:rsidP="00202890">
      <w:pPr>
        <w:rPr>
          <w:rFonts w:cstheme="minorHAnsi"/>
          <w:lang w:val="es-ES_tradnl"/>
        </w:rPr>
      </w:pPr>
    </w:p>
    <w:p w:rsidR="00D154B9" w:rsidRDefault="00D154B9" w:rsidP="00202890">
      <w:pPr>
        <w:rPr>
          <w:rFonts w:cstheme="minorHAnsi"/>
          <w:lang w:val="es-ES_tradnl"/>
        </w:rPr>
      </w:pPr>
    </w:p>
    <w:p w:rsidR="00D154B9" w:rsidRDefault="00D154B9" w:rsidP="00202890">
      <w:pPr>
        <w:rPr>
          <w:rFonts w:cstheme="minorHAnsi"/>
          <w:lang w:val="es-ES_tradnl"/>
        </w:rPr>
      </w:pPr>
    </w:p>
    <w:p w:rsidR="00D154B9" w:rsidRDefault="00D154B9" w:rsidP="00202890">
      <w:pPr>
        <w:rPr>
          <w:rFonts w:cstheme="minorHAnsi"/>
          <w:lang w:val="es-ES_tradnl"/>
        </w:rPr>
      </w:pPr>
    </w:p>
    <w:p w:rsidR="00D154B9" w:rsidRDefault="00D154B9" w:rsidP="00202890">
      <w:pPr>
        <w:rPr>
          <w:rFonts w:cstheme="minorHAnsi"/>
          <w:lang w:val="es-ES_tradnl"/>
        </w:rPr>
      </w:pPr>
    </w:p>
    <w:p w:rsidR="00D154B9" w:rsidRDefault="00D154B9" w:rsidP="00202890">
      <w:pPr>
        <w:rPr>
          <w:rFonts w:cstheme="minorHAnsi"/>
          <w:lang w:val="es-ES_tradnl"/>
        </w:rPr>
      </w:pPr>
    </w:p>
    <w:p w:rsidR="00D154B9" w:rsidRDefault="00D154B9" w:rsidP="00202890">
      <w:pPr>
        <w:rPr>
          <w:rFonts w:cstheme="minorHAnsi"/>
          <w:lang w:val="es-ES_tradnl"/>
        </w:rPr>
      </w:pPr>
    </w:p>
    <w:p w:rsidR="00D154B9" w:rsidRDefault="00D154B9" w:rsidP="00202890">
      <w:pPr>
        <w:rPr>
          <w:rFonts w:cstheme="minorHAnsi"/>
          <w:lang w:val="es-ES_tradnl"/>
        </w:rPr>
      </w:pPr>
    </w:p>
    <w:p w:rsidR="00D154B9" w:rsidRDefault="00D154B9" w:rsidP="00202890">
      <w:pPr>
        <w:rPr>
          <w:rFonts w:cstheme="minorHAnsi"/>
          <w:lang w:val="es-ES_tradnl"/>
        </w:rPr>
      </w:pPr>
    </w:p>
    <w:p w:rsidR="00D154B9" w:rsidRDefault="00D154B9" w:rsidP="00202890">
      <w:pPr>
        <w:rPr>
          <w:rFonts w:cstheme="minorHAnsi"/>
          <w:lang w:val="es-ES_tradnl"/>
        </w:rPr>
      </w:pPr>
    </w:p>
    <w:p w:rsidR="00D154B9" w:rsidRDefault="00D154B9" w:rsidP="00202890">
      <w:pPr>
        <w:rPr>
          <w:rFonts w:cstheme="minorHAnsi"/>
          <w:lang w:val="es-ES_tradnl"/>
        </w:rPr>
      </w:pPr>
    </w:p>
    <w:p w:rsidR="00D154B9" w:rsidRDefault="00D154B9" w:rsidP="00202890">
      <w:pPr>
        <w:rPr>
          <w:rFonts w:cstheme="minorHAnsi"/>
          <w:lang w:val="es-ES_tradnl"/>
        </w:rPr>
      </w:pPr>
    </w:p>
    <w:p w:rsidR="00D154B9" w:rsidRDefault="00D154B9" w:rsidP="00202890">
      <w:pPr>
        <w:rPr>
          <w:rFonts w:cstheme="minorHAnsi"/>
          <w:lang w:val="es-ES_tradnl"/>
        </w:rPr>
      </w:pPr>
    </w:p>
    <w:p w:rsidR="00956284" w:rsidRPr="00D60D61" w:rsidRDefault="00614E7F" w:rsidP="00202890">
      <w:pPr>
        <w:pStyle w:val="Descripcin"/>
        <w:rPr>
          <w:lang w:val="es-ES_tradnl"/>
        </w:rPr>
      </w:pPr>
      <w:bookmarkStart w:id="270" w:name="_Toc349888613"/>
      <w:r w:rsidRPr="00D60D61">
        <w:rPr>
          <w:lang w:val="es-ES_tradnl"/>
        </w:rPr>
        <w:lastRenderedPageBreak/>
        <w:t xml:space="preserve">Cuadro No. </w:t>
      </w:r>
      <w:r w:rsidR="007F7FAD" w:rsidRPr="00D60D61">
        <w:rPr>
          <w:lang w:val="es-ES_tradnl"/>
        </w:rPr>
        <w:fldChar w:fldCharType="begin"/>
      </w:r>
      <w:r w:rsidRPr="00D60D61">
        <w:rPr>
          <w:lang w:val="es-ES_tradnl"/>
        </w:rPr>
        <w:instrText xml:space="preserve"> SEQ Cuadro_No. \* ARABIC </w:instrText>
      </w:r>
      <w:r w:rsidR="007F7FAD" w:rsidRPr="00D60D61">
        <w:rPr>
          <w:lang w:val="es-ES_tradnl"/>
        </w:rPr>
        <w:fldChar w:fldCharType="separate"/>
      </w:r>
      <w:r w:rsidR="007445F0">
        <w:rPr>
          <w:noProof/>
          <w:lang w:val="es-ES_tradnl"/>
        </w:rPr>
        <w:t>18</w:t>
      </w:r>
      <w:r w:rsidR="007F7FAD" w:rsidRPr="00D60D61">
        <w:rPr>
          <w:lang w:val="es-ES_tradnl"/>
        </w:rPr>
        <w:fldChar w:fldCharType="end"/>
      </w:r>
      <w:r w:rsidRPr="00D60D61">
        <w:rPr>
          <w:lang w:val="es-ES_tradnl"/>
        </w:rPr>
        <w:t xml:space="preserve">. </w:t>
      </w:r>
      <w:r w:rsidR="00956284" w:rsidRPr="00D60D61">
        <w:rPr>
          <w:lang w:val="es-ES_tradnl"/>
        </w:rPr>
        <w:t>Análisis de riesgos geofísicos cualitativos</w:t>
      </w:r>
      <w:bookmarkEnd w:id="270"/>
    </w:p>
    <w:p w:rsidR="0017066D" w:rsidRPr="00614E7F" w:rsidRDefault="0017066D" w:rsidP="00202890">
      <w:pPr>
        <w:rPr>
          <w:rFonts w:eastAsia="Times New Roman" w:cstheme="minorHAnsi"/>
          <w:b/>
          <w:bCs/>
          <w:lang w:val="es-ES_tradnl" w:eastAsia="es-MX"/>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62"/>
        <w:gridCol w:w="1317"/>
        <w:gridCol w:w="1243"/>
        <w:gridCol w:w="1189"/>
        <w:gridCol w:w="997"/>
        <w:gridCol w:w="1464"/>
        <w:gridCol w:w="1049"/>
      </w:tblGrid>
      <w:tr w:rsidR="00956284" w:rsidRPr="0033509D" w:rsidTr="0098377E">
        <w:tc>
          <w:tcPr>
            <w:tcW w:w="8720" w:type="dxa"/>
            <w:gridSpan w:val="7"/>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rsidR="00956284" w:rsidRPr="0033509D" w:rsidRDefault="00956284" w:rsidP="00202890">
            <w:pPr>
              <w:widowControl w:val="0"/>
              <w:autoSpaceDE w:val="0"/>
              <w:autoSpaceDN w:val="0"/>
              <w:adjustRightInd w:val="0"/>
              <w:jc w:val="center"/>
              <w:rPr>
                <w:rFonts w:cstheme="minorHAnsi"/>
                <w:b/>
                <w:sz w:val="18"/>
                <w:szCs w:val="18"/>
                <w:lang w:val="es-MX"/>
              </w:rPr>
            </w:pPr>
            <w:r w:rsidRPr="0033509D">
              <w:rPr>
                <w:rFonts w:cstheme="minorHAnsi"/>
                <w:b/>
                <w:sz w:val="18"/>
                <w:szCs w:val="18"/>
                <w:lang w:val="es-MX"/>
              </w:rPr>
              <w:t>Riesgo Sísmico</w:t>
            </w:r>
          </w:p>
        </w:tc>
      </w:tr>
      <w:tr w:rsidR="00956284" w:rsidRPr="0033509D" w:rsidTr="0098377E">
        <w:tc>
          <w:tcPr>
            <w:tcW w:w="6353" w:type="dxa"/>
            <w:gridSpan w:val="5"/>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rsidR="00956284" w:rsidRPr="0033509D" w:rsidRDefault="00956284" w:rsidP="00202890">
            <w:pPr>
              <w:widowControl w:val="0"/>
              <w:autoSpaceDE w:val="0"/>
              <w:autoSpaceDN w:val="0"/>
              <w:adjustRightInd w:val="0"/>
              <w:jc w:val="center"/>
              <w:rPr>
                <w:rFonts w:cstheme="minorHAnsi"/>
                <w:sz w:val="18"/>
                <w:szCs w:val="18"/>
                <w:lang w:val="es-MX"/>
              </w:rPr>
            </w:pPr>
            <w:r w:rsidRPr="0033509D">
              <w:rPr>
                <w:rFonts w:cstheme="minorHAnsi"/>
                <w:sz w:val="18"/>
                <w:szCs w:val="18"/>
                <w:lang w:val="es-MX"/>
              </w:rPr>
              <w:t>Amenaza (Peligro)</w:t>
            </w:r>
          </w:p>
        </w:tc>
        <w:tc>
          <w:tcPr>
            <w:tcW w:w="1484" w:type="dxa"/>
            <w:vMerge w:val="restar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rsidR="00956284" w:rsidRPr="0033509D" w:rsidRDefault="00956284" w:rsidP="00202890">
            <w:pPr>
              <w:widowControl w:val="0"/>
              <w:autoSpaceDE w:val="0"/>
              <w:autoSpaceDN w:val="0"/>
              <w:adjustRightInd w:val="0"/>
              <w:jc w:val="center"/>
              <w:rPr>
                <w:rFonts w:cstheme="minorHAnsi"/>
                <w:sz w:val="18"/>
                <w:szCs w:val="18"/>
                <w:lang w:val="es-MX"/>
              </w:rPr>
            </w:pPr>
            <w:r w:rsidRPr="0033509D">
              <w:rPr>
                <w:rFonts w:cstheme="minorHAnsi"/>
                <w:sz w:val="18"/>
                <w:szCs w:val="18"/>
                <w:lang w:val="es-MX"/>
              </w:rPr>
              <w:t>Vulnerabilidad</w:t>
            </w:r>
          </w:p>
        </w:tc>
        <w:tc>
          <w:tcPr>
            <w:tcW w:w="883" w:type="dxa"/>
            <w:vMerge w:val="restart"/>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rsidR="00956284" w:rsidRPr="0033509D" w:rsidRDefault="00956284" w:rsidP="00202890">
            <w:pPr>
              <w:widowControl w:val="0"/>
              <w:autoSpaceDE w:val="0"/>
              <w:autoSpaceDN w:val="0"/>
              <w:adjustRightInd w:val="0"/>
              <w:jc w:val="center"/>
              <w:rPr>
                <w:rFonts w:cstheme="minorHAnsi"/>
                <w:sz w:val="18"/>
                <w:szCs w:val="18"/>
                <w:lang w:val="es-MX"/>
              </w:rPr>
            </w:pPr>
            <w:r w:rsidRPr="0033509D">
              <w:rPr>
                <w:rFonts w:cstheme="minorHAnsi"/>
                <w:sz w:val="18"/>
                <w:szCs w:val="18"/>
                <w:lang w:val="es-MX"/>
              </w:rPr>
              <w:t>Riesgo global</w:t>
            </w:r>
          </w:p>
        </w:tc>
      </w:tr>
      <w:tr w:rsidR="00956284" w:rsidRPr="0033509D" w:rsidTr="00FC379A">
        <w:tc>
          <w:tcPr>
            <w:tcW w:w="1506"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rsidR="00956284" w:rsidRPr="0033509D" w:rsidRDefault="00956284" w:rsidP="00202890">
            <w:pPr>
              <w:widowControl w:val="0"/>
              <w:autoSpaceDE w:val="0"/>
              <w:autoSpaceDN w:val="0"/>
              <w:adjustRightInd w:val="0"/>
              <w:rPr>
                <w:rFonts w:cstheme="minorHAnsi"/>
                <w:sz w:val="18"/>
                <w:szCs w:val="18"/>
                <w:lang w:val="es-MX"/>
              </w:rPr>
            </w:pPr>
            <w:r w:rsidRPr="0033509D">
              <w:rPr>
                <w:rFonts w:cstheme="minorHAnsi"/>
                <w:sz w:val="18"/>
                <w:szCs w:val="18"/>
                <w:lang w:val="es-MX"/>
              </w:rPr>
              <w:t>Nivel de amenaza sísmica</w:t>
            </w:r>
            <w:r w:rsidRPr="0033509D">
              <w:rPr>
                <w:rStyle w:val="Refdenotaalpie"/>
                <w:rFonts w:cstheme="minorHAnsi"/>
                <w:sz w:val="18"/>
                <w:szCs w:val="18"/>
                <w:lang w:val="es-MX"/>
              </w:rPr>
              <w:footnoteReference w:id="11"/>
            </w:r>
          </w:p>
        </w:tc>
        <w:tc>
          <w:tcPr>
            <w:tcW w:w="1339"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rsidR="00956284" w:rsidRPr="0033509D" w:rsidRDefault="00956284" w:rsidP="00202890">
            <w:pPr>
              <w:widowControl w:val="0"/>
              <w:autoSpaceDE w:val="0"/>
              <w:autoSpaceDN w:val="0"/>
              <w:adjustRightInd w:val="0"/>
              <w:rPr>
                <w:rFonts w:cstheme="minorHAnsi"/>
                <w:sz w:val="18"/>
                <w:szCs w:val="18"/>
                <w:lang w:val="es-MX"/>
              </w:rPr>
            </w:pPr>
            <w:r w:rsidRPr="0033509D">
              <w:rPr>
                <w:rFonts w:cstheme="minorHAnsi"/>
                <w:sz w:val="18"/>
                <w:szCs w:val="18"/>
                <w:lang w:val="es-MX"/>
              </w:rPr>
              <w:t>Aceleración máxima del terreno</w:t>
            </w:r>
            <w:r w:rsidRPr="0033509D">
              <w:rPr>
                <w:rStyle w:val="Refdenotaalpie"/>
                <w:rFonts w:cstheme="minorHAnsi"/>
                <w:sz w:val="18"/>
                <w:szCs w:val="18"/>
                <w:lang w:val="es-MX"/>
              </w:rPr>
              <w:footnoteReference w:id="12"/>
            </w:r>
          </w:p>
        </w:tc>
        <w:tc>
          <w:tcPr>
            <w:tcW w:w="1272"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rsidR="00956284" w:rsidRPr="0033509D" w:rsidRDefault="00956284" w:rsidP="00FC379A">
            <w:pPr>
              <w:widowControl w:val="0"/>
              <w:autoSpaceDE w:val="0"/>
              <w:autoSpaceDN w:val="0"/>
              <w:adjustRightInd w:val="0"/>
              <w:jc w:val="center"/>
              <w:rPr>
                <w:rFonts w:cstheme="minorHAnsi"/>
                <w:sz w:val="18"/>
                <w:szCs w:val="18"/>
                <w:lang w:val="es-MX"/>
              </w:rPr>
            </w:pPr>
            <w:r w:rsidRPr="0033509D">
              <w:rPr>
                <w:rFonts w:cstheme="minorHAnsi"/>
                <w:sz w:val="18"/>
                <w:szCs w:val="18"/>
                <w:lang w:val="es-MX"/>
              </w:rPr>
              <w:t>Intensidad</w:t>
            </w:r>
          </w:p>
        </w:tc>
        <w:tc>
          <w:tcPr>
            <w:tcW w:w="1209"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rsidR="00956284" w:rsidRPr="0033509D" w:rsidRDefault="00956284" w:rsidP="00FC379A">
            <w:pPr>
              <w:widowControl w:val="0"/>
              <w:autoSpaceDE w:val="0"/>
              <w:autoSpaceDN w:val="0"/>
              <w:adjustRightInd w:val="0"/>
              <w:jc w:val="center"/>
              <w:rPr>
                <w:rFonts w:cstheme="minorHAnsi"/>
                <w:sz w:val="18"/>
                <w:szCs w:val="18"/>
                <w:lang w:val="es-MX"/>
              </w:rPr>
            </w:pPr>
            <w:r w:rsidRPr="0033509D">
              <w:rPr>
                <w:rFonts w:cstheme="minorHAnsi"/>
                <w:sz w:val="18"/>
                <w:szCs w:val="18"/>
                <w:lang w:val="es-MX"/>
              </w:rPr>
              <w:t>Frecuencia</w:t>
            </w:r>
          </w:p>
        </w:tc>
        <w:tc>
          <w:tcPr>
            <w:tcW w:w="1027"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rsidR="00956284" w:rsidRPr="0033509D" w:rsidRDefault="00956284" w:rsidP="00FC379A">
            <w:pPr>
              <w:widowControl w:val="0"/>
              <w:autoSpaceDE w:val="0"/>
              <w:autoSpaceDN w:val="0"/>
              <w:adjustRightInd w:val="0"/>
              <w:jc w:val="center"/>
              <w:rPr>
                <w:rFonts w:cstheme="minorHAnsi"/>
                <w:sz w:val="18"/>
                <w:szCs w:val="18"/>
                <w:lang w:val="es-MX"/>
              </w:rPr>
            </w:pPr>
            <w:r w:rsidRPr="0033509D">
              <w:rPr>
                <w:rFonts w:cstheme="minorHAnsi"/>
                <w:sz w:val="18"/>
                <w:szCs w:val="18"/>
                <w:lang w:val="es-MX"/>
              </w:rPr>
              <w:t>Peligro global</w:t>
            </w:r>
          </w:p>
        </w:tc>
        <w:tc>
          <w:tcPr>
            <w:tcW w:w="0" w:type="auto"/>
            <w:vMerge/>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rsidR="00956284" w:rsidRPr="0033509D" w:rsidRDefault="00956284" w:rsidP="00FC379A">
            <w:pPr>
              <w:jc w:val="center"/>
              <w:rPr>
                <w:rFonts w:cstheme="minorHAnsi"/>
                <w:sz w:val="18"/>
                <w:szCs w:val="18"/>
                <w:lang w:val="es-MX"/>
              </w:rPr>
            </w:pPr>
          </w:p>
        </w:tc>
        <w:tc>
          <w:tcPr>
            <w:tcW w:w="0" w:type="auto"/>
            <w:vMerge/>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rsidR="00956284" w:rsidRPr="0033509D" w:rsidRDefault="00956284" w:rsidP="00202890">
            <w:pPr>
              <w:rPr>
                <w:rFonts w:cstheme="minorHAnsi"/>
                <w:sz w:val="18"/>
                <w:szCs w:val="18"/>
                <w:lang w:val="es-MX"/>
              </w:rPr>
            </w:pPr>
          </w:p>
        </w:tc>
      </w:tr>
      <w:tr w:rsidR="00956284" w:rsidRPr="0033509D" w:rsidTr="00FC379A">
        <w:tc>
          <w:tcPr>
            <w:tcW w:w="1506"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rsidR="00956284" w:rsidRPr="0033509D" w:rsidRDefault="00956284" w:rsidP="00202890">
            <w:pPr>
              <w:widowControl w:val="0"/>
              <w:autoSpaceDE w:val="0"/>
              <w:autoSpaceDN w:val="0"/>
              <w:adjustRightInd w:val="0"/>
              <w:rPr>
                <w:rFonts w:cstheme="minorHAnsi"/>
                <w:sz w:val="18"/>
                <w:szCs w:val="18"/>
                <w:lang w:val="es-MX"/>
              </w:rPr>
            </w:pPr>
            <w:r w:rsidRPr="0033509D">
              <w:rPr>
                <w:rFonts w:cstheme="minorHAnsi"/>
                <w:sz w:val="18"/>
                <w:szCs w:val="18"/>
                <w:lang w:val="es-MX"/>
              </w:rPr>
              <w:t>Zona IV (mayor peligro) valor 3</w:t>
            </w:r>
          </w:p>
        </w:tc>
        <w:tc>
          <w:tcPr>
            <w:tcW w:w="1339"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rsidR="00956284" w:rsidRPr="0033509D" w:rsidRDefault="00956284" w:rsidP="00202890">
            <w:pPr>
              <w:widowControl w:val="0"/>
              <w:autoSpaceDE w:val="0"/>
              <w:autoSpaceDN w:val="0"/>
              <w:adjustRightInd w:val="0"/>
              <w:rPr>
                <w:rFonts w:cstheme="minorHAnsi"/>
                <w:sz w:val="18"/>
                <w:szCs w:val="18"/>
                <w:lang w:val="es-MX"/>
              </w:rPr>
            </w:pPr>
            <w:r w:rsidRPr="0033509D">
              <w:rPr>
                <w:rFonts w:cstheme="minorHAnsi"/>
                <w:sz w:val="18"/>
                <w:szCs w:val="18"/>
                <w:lang w:val="es-MX"/>
              </w:rPr>
              <w:t>0,40g</w:t>
            </w:r>
          </w:p>
        </w:tc>
        <w:tc>
          <w:tcPr>
            <w:tcW w:w="1272"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rsidR="00956284" w:rsidRPr="0033509D" w:rsidRDefault="00956284" w:rsidP="00FC379A">
            <w:pPr>
              <w:widowControl w:val="0"/>
              <w:autoSpaceDE w:val="0"/>
              <w:autoSpaceDN w:val="0"/>
              <w:adjustRightInd w:val="0"/>
              <w:jc w:val="center"/>
              <w:rPr>
                <w:rFonts w:cstheme="minorHAnsi"/>
                <w:sz w:val="18"/>
                <w:szCs w:val="18"/>
                <w:lang w:val="es-MX"/>
              </w:rPr>
            </w:pPr>
            <w:r w:rsidRPr="0033509D">
              <w:rPr>
                <w:rFonts w:cstheme="minorHAnsi"/>
                <w:sz w:val="18"/>
                <w:szCs w:val="18"/>
                <w:lang w:val="es-MX"/>
              </w:rPr>
              <w:t>Alta</w:t>
            </w:r>
          </w:p>
        </w:tc>
        <w:tc>
          <w:tcPr>
            <w:tcW w:w="1209"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rsidR="00956284" w:rsidRPr="0033509D" w:rsidRDefault="00956284" w:rsidP="00FC379A">
            <w:pPr>
              <w:widowControl w:val="0"/>
              <w:autoSpaceDE w:val="0"/>
              <w:autoSpaceDN w:val="0"/>
              <w:adjustRightInd w:val="0"/>
              <w:jc w:val="center"/>
              <w:rPr>
                <w:rFonts w:cstheme="minorHAnsi"/>
                <w:sz w:val="18"/>
                <w:szCs w:val="18"/>
                <w:lang w:val="es-MX"/>
              </w:rPr>
            </w:pPr>
            <w:r w:rsidRPr="0033509D">
              <w:rPr>
                <w:rFonts w:cstheme="minorHAnsi"/>
                <w:sz w:val="18"/>
                <w:szCs w:val="18"/>
                <w:lang w:val="es-MX"/>
              </w:rPr>
              <w:t>A menudo</w:t>
            </w:r>
          </w:p>
        </w:tc>
        <w:tc>
          <w:tcPr>
            <w:tcW w:w="1027"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rsidR="00956284" w:rsidRPr="0033509D" w:rsidRDefault="00956284" w:rsidP="00FC379A">
            <w:pPr>
              <w:widowControl w:val="0"/>
              <w:autoSpaceDE w:val="0"/>
              <w:autoSpaceDN w:val="0"/>
              <w:adjustRightInd w:val="0"/>
              <w:jc w:val="center"/>
              <w:rPr>
                <w:rFonts w:cstheme="minorHAnsi"/>
                <w:sz w:val="18"/>
                <w:szCs w:val="18"/>
                <w:lang w:val="es-MX"/>
              </w:rPr>
            </w:pPr>
            <w:r w:rsidRPr="0033509D">
              <w:rPr>
                <w:rFonts w:cstheme="minorHAnsi"/>
                <w:sz w:val="18"/>
                <w:szCs w:val="18"/>
                <w:lang w:val="es-MX"/>
              </w:rPr>
              <w:t>Alto</w:t>
            </w:r>
          </w:p>
        </w:tc>
        <w:tc>
          <w:tcPr>
            <w:tcW w:w="1484"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rsidR="00956284" w:rsidRPr="0033509D" w:rsidRDefault="00956284" w:rsidP="00FC379A">
            <w:pPr>
              <w:widowControl w:val="0"/>
              <w:autoSpaceDE w:val="0"/>
              <w:autoSpaceDN w:val="0"/>
              <w:adjustRightInd w:val="0"/>
              <w:jc w:val="center"/>
              <w:rPr>
                <w:rFonts w:cstheme="minorHAnsi"/>
                <w:sz w:val="18"/>
                <w:szCs w:val="18"/>
                <w:lang w:val="es-MX"/>
              </w:rPr>
            </w:pPr>
            <w:r w:rsidRPr="0033509D">
              <w:rPr>
                <w:rFonts w:cstheme="minorHAnsi"/>
                <w:sz w:val="18"/>
                <w:szCs w:val="18"/>
                <w:lang w:val="es-MX"/>
              </w:rPr>
              <w:t>3</w:t>
            </w:r>
          </w:p>
        </w:tc>
        <w:tc>
          <w:tcPr>
            <w:tcW w:w="883"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rsidR="00956284" w:rsidRPr="0033509D" w:rsidRDefault="00956284" w:rsidP="00FC379A">
            <w:pPr>
              <w:widowControl w:val="0"/>
              <w:autoSpaceDE w:val="0"/>
              <w:autoSpaceDN w:val="0"/>
              <w:adjustRightInd w:val="0"/>
              <w:jc w:val="center"/>
              <w:rPr>
                <w:rFonts w:cstheme="minorHAnsi"/>
                <w:sz w:val="18"/>
                <w:szCs w:val="18"/>
                <w:lang w:val="es-MX"/>
              </w:rPr>
            </w:pPr>
            <w:r w:rsidRPr="0033509D">
              <w:rPr>
                <w:rFonts w:cstheme="minorHAnsi"/>
                <w:sz w:val="18"/>
                <w:szCs w:val="18"/>
                <w:lang w:val="es-MX"/>
              </w:rPr>
              <w:t>Importante</w:t>
            </w:r>
          </w:p>
        </w:tc>
      </w:tr>
      <w:tr w:rsidR="00956284" w:rsidRPr="0033509D" w:rsidTr="0098377E">
        <w:tc>
          <w:tcPr>
            <w:tcW w:w="8720" w:type="dxa"/>
            <w:gridSpan w:val="7"/>
            <w:tcBorders>
              <w:top w:val="single" w:sz="4" w:space="0" w:color="auto"/>
              <w:left w:val="single" w:sz="4" w:space="0" w:color="auto"/>
              <w:bottom w:val="single" w:sz="4" w:space="0" w:color="auto"/>
              <w:right w:val="single" w:sz="4" w:space="0" w:color="auto"/>
            </w:tcBorders>
            <w:hideMark/>
          </w:tcPr>
          <w:p w:rsidR="00956284" w:rsidRPr="0033509D" w:rsidRDefault="00956284" w:rsidP="00202890">
            <w:pPr>
              <w:widowControl w:val="0"/>
              <w:autoSpaceDE w:val="0"/>
              <w:autoSpaceDN w:val="0"/>
              <w:adjustRightInd w:val="0"/>
              <w:jc w:val="center"/>
              <w:rPr>
                <w:rFonts w:cstheme="minorHAnsi"/>
                <w:b/>
                <w:sz w:val="18"/>
                <w:szCs w:val="18"/>
                <w:lang w:val="es-MX"/>
              </w:rPr>
            </w:pPr>
            <w:r w:rsidRPr="0033509D">
              <w:rPr>
                <w:rFonts w:cstheme="minorHAnsi"/>
                <w:b/>
                <w:sz w:val="18"/>
                <w:szCs w:val="18"/>
                <w:lang w:val="es-MX"/>
              </w:rPr>
              <w:t>Riesgo Volcánico</w:t>
            </w:r>
          </w:p>
        </w:tc>
      </w:tr>
      <w:tr w:rsidR="00956284" w:rsidRPr="0033509D" w:rsidTr="0098377E">
        <w:tc>
          <w:tcPr>
            <w:tcW w:w="6353" w:type="dxa"/>
            <w:gridSpan w:val="5"/>
            <w:tcBorders>
              <w:top w:val="single" w:sz="4" w:space="0" w:color="auto"/>
              <w:left w:val="single" w:sz="4" w:space="0" w:color="auto"/>
              <w:bottom w:val="single" w:sz="4" w:space="0" w:color="auto"/>
              <w:right w:val="single" w:sz="4" w:space="0" w:color="auto"/>
            </w:tcBorders>
            <w:hideMark/>
          </w:tcPr>
          <w:p w:rsidR="00956284" w:rsidRPr="0033509D" w:rsidRDefault="00956284" w:rsidP="00202890">
            <w:pPr>
              <w:widowControl w:val="0"/>
              <w:autoSpaceDE w:val="0"/>
              <w:autoSpaceDN w:val="0"/>
              <w:adjustRightInd w:val="0"/>
              <w:jc w:val="center"/>
              <w:rPr>
                <w:rFonts w:cstheme="minorHAnsi"/>
                <w:sz w:val="18"/>
                <w:szCs w:val="18"/>
                <w:lang w:val="es-MX"/>
              </w:rPr>
            </w:pPr>
            <w:r w:rsidRPr="0033509D">
              <w:rPr>
                <w:rFonts w:cstheme="minorHAnsi"/>
                <w:sz w:val="18"/>
                <w:szCs w:val="18"/>
                <w:lang w:val="es-MX"/>
              </w:rPr>
              <w:t>Amenaza (Peligro)</w:t>
            </w:r>
          </w:p>
        </w:tc>
        <w:tc>
          <w:tcPr>
            <w:tcW w:w="1484" w:type="dxa"/>
            <w:vMerge w:val="restart"/>
            <w:tcBorders>
              <w:top w:val="single" w:sz="4" w:space="0" w:color="auto"/>
              <w:left w:val="single" w:sz="4" w:space="0" w:color="auto"/>
              <w:bottom w:val="single" w:sz="4" w:space="0" w:color="auto"/>
              <w:right w:val="single" w:sz="4" w:space="0" w:color="auto"/>
            </w:tcBorders>
            <w:vAlign w:val="center"/>
            <w:hideMark/>
          </w:tcPr>
          <w:p w:rsidR="00956284" w:rsidRPr="0033509D" w:rsidRDefault="00956284" w:rsidP="00202890">
            <w:pPr>
              <w:widowControl w:val="0"/>
              <w:autoSpaceDE w:val="0"/>
              <w:autoSpaceDN w:val="0"/>
              <w:adjustRightInd w:val="0"/>
              <w:jc w:val="center"/>
              <w:rPr>
                <w:rFonts w:cstheme="minorHAnsi"/>
                <w:sz w:val="18"/>
                <w:szCs w:val="18"/>
                <w:lang w:val="es-MX"/>
              </w:rPr>
            </w:pPr>
            <w:r w:rsidRPr="0033509D">
              <w:rPr>
                <w:rFonts w:cstheme="minorHAnsi"/>
                <w:sz w:val="18"/>
                <w:szCs w:val="18"/>
                <w:lang w:val="es-MX"/>
              </w:rPr>
              <w:t>Vulnerabilidad</w:t>
            </w:r>
          </w:p>
        </w:tc>
        <w:tc>
          <w:tcPr>
            <w:tcW w:w="883" w:type="dxa"/>
            <w:vMerge w:val="restart"/>
            <w:tcBorders>
              <w:top w:val="single" w:sz="4" w:space="0" w:color="auto"/>
              <w:left w:val="single" w:sz="4" w:space="0" w:color="auto"/>
              <w:bottom w:val="single" w:sz="4" w:space="0" w:color="auto"/>
              <w:right w:val="single" w:sz="4" w:space="0" w:color="auto"/>
            </w:tcBorders>
            <w:vAlign w:val="center"/>
            <w:hideMark/>
          </w:tcPr>
          <w:p w:rsidR="00956284" w:rsidRPr="0033509D" w:rsidRDefault="00956284" w:rsidP="00202890">
            <w:pPr>
              <w:widowControl w:val="0"/>
              <w:autoSpaceDE w:val="0"/>
              <w:autoSpaceDN w:val="0"/>
              <w:adjustRightInd w:val="0"/>
              <w:jc w:val="center"/>
              <w:rPr>
                <w:rFonts w:cstheme="minorHAnsi"/>
                <w:sz w:val="18"/>
                <w:szCs w:val="18"/>
                <w:lang w:val="es-MX"/>
              </w:rPr>
            </w:pPr>
            <w:r w:rsidRPr="0033509D">
              <w:rPr>
                <w:rFonts w:cstheme="minorHAnsi"/>
                <w:sz w:val="18"/>
                <w:szCs w:val="18"/>
                <w:lang w:val="es-MX"/>
              </w:rPr>
              <w:t>Riesgo global</w:t>
            </w:r>
          </w:p>
        </w:tc>
      </w:tr>
      <w:tr w:rsidR="00956284" w:rsidRPr="0033509D" w:rsidTr="0098377E">
        <w:tc>
          <w:tcPr>
            <w:tcW w:w="1506" w:type="dxa"/>
            <w:tcBorders>
              <w:top w:val="single" w:sz="4" w:space="0" w:color="auto"/>
              <w:left w:val="single" w:sz="4" w:space="0" w:color="auto"/>
              <w:bottom w:val="single" w:sz="4" w:space="0" w:color="auto"/>
              <w:right w:val="single" w:sz="4" w:space="0" w:color="auto"/>
            </w:tcBorders>
            <w:hideMark/>
          </w:tcPr>
          <w:p w:rsidR="00956284" w:rsidRPr="0033509D" w:rsidRDefault="00956284" w:rsidP="00202890">
            <w:pPr>
              <w:widowControl w:val="0"/>
              <w:autoSpaceDE w:val="0"/>
              <w:autoSpaceDN w:val="0"/>
              <w:adjustRightInd w:val="0"/>
              <w:rPr>
                <w:rFonts w:cstheme="minorHAnsi"/>
                <w:sz w:val="18"/>
                <w:szCs w:val="18"/>
                <w:lang w:val="es-MX"/>
              </w:rPr>
            </w:pPr>
            <w:r w:rsidRPr="0033509D">
              <w:rPr>
                <w:rFonts w:cstheme="minorHAnsi"/>
                <w:sz w:val="18"/>
                <w:szCs w:val="18"/>
                <w:lang w:val="es-MX"/>
              </w:rPr>
              <w:t>Amenaza (Peligro)</w:t>
            </w:r>
          </w:p>
        </w:tc>
        <w:tc>
          <w:tcPr>
            <w:tcW w:w="1339" w:type="dxa"/>
            <w:tcBorders>
              <w:top w:val="single" w:sz="4" w:space="0" w:color="auto"/>
              <w:left w:val="single" w:sz="4" w:space="0" w:color="auto"/>
              <w:bottom w:val="single" w:sz="4" w:space="0" w:color="auto"/>
              <w:right w:val="single" w:sz="4" w:space="0" w:color="auto"/>
            </w:tcBorders>
            <w:hideMark/>
          </w:tcPr>
          <w:p w:rsidR="00956284" w:rsidRPr="0033509D" w:rsidRDefault="00956284" w:rsidP="00202890">
            <w:pPr>
              <w:widowControl w:val="0"/>
              <w:autoSpaceDE w:val="0"/>
              <w:autoSpaceDN w:val="0"/>
              <w:adjustRightInd w:val="0"/>
              <w:rPr>
                <w:rFonts w:cstheme="minorHAnsi"/>
                <w:sz w:val="18"/>
                <w:szCs w:val="18"/>
                <w:lang w:val="es-MX"/>
              </w:rPr>
            </w:pPr>
            <w:r w:rsidRPr="0033509D">
              <w:rPr>
                <w:rFonts w:cstheme="minorHAnsi"/>
                <w:sz w:val="18"/>
                <w:szCs w:val="18"/>
                <w:lang w:val="es-MX"/>
              </w:rPr>
              <w:t>Índice de Explosividad Volcánica [IEV]</w:t>
            </w:r>
            <w:r w:rsidRPr="0033509D">
              <w:rPr>
                <w:rStyle w:val="Refdenotaalpie"/>
                <w:rFonts w:cstheme="minorHAnsi"/>
                <w:sz w:val="18"/>
                <w:szCs w:val="18"/>
                <w:lang w:val="es-MX"/>
              </w:rPr>
              <w:footnoteReference w:id="13"/>
            </w:r>
          </w:p>
        </w:tc>
        <w:tc>
          <w:tcPr>
            <w:tcW w:w="1272" w:type="dxa"/>
            <w:tcBorders>
              <w:top w:val="single" w:sz="4" w:space="0" w:color="auto"/>
              <w:left w:val="single" w:sz="4" w:space="0" w:color="auto"/>
              <w:bottom w:val="single" w:sz="4" w:space="0" w:color="auto"/>
              <w:right w:val="single" w:sz="4" w:space="0" w:color="auto"/>
            </w:tcBorders>
            <w:hideMark/>
          </w:tcPr>
          <w:p w:rsidR="00956284" w:rsidRPr="0033509D" w:rsidRDefault="00956284" w:rsidP="00202890">
            <w:pPr>
              <w:widowControl w:val="0"/>
              <w:autoSpaceDE w:val="0"/>
              <w:autoSpaceDN w:val="0"/>
              <w:adjustRightInd w:val="0"/>
              <w:rPr>
                <w:rFonts w:cstheme="minorHAnsi"/>
                <w:sz w:val="18"/>
                <w:szCs w:val="18"/>
                <w:lang w:val="es-MX"/>
              </w:rPr>
            </w:pPr>
            <w:r w:rsidRPr="0033509D">
              <w:rPr>
                <w:rFonts w:cstheme="minorHAnsi"/>
                <w:sz w:val="18"/>
                <w:szCs w:val="18"/>
                <w:lang w:val="es-MX"/>
              </w:rPr>
              <w:t>Intensidad</w:t>
            </w:r>
          </w:p>
        </w:tc>
        <w:tc>
          <w:tcPr>
            <w:tcW w:w="1209" w:type="dxa"/>
            <w:tcBorders>
              <w:top w:val="single" w:sz="4" w:space="0" w:color="auto"/>
              <w:left w:val="single" w:sz="4" w:space="0" w:color="auto"/>
              <w:bottom w:val="single" w:sz="4" w:space="0" w:color="auto"/>
              <w:right w:val="single" w:sz="4" w:space="0" w:color="auto"/>
            </w:tcBorders>
            <w:hideMark/>
          </w:tcPr>
          <w:p w:rsidR="00956284" w:rsidRPr="0033509D" w:rsidRDefault="00956284" w:rsidP="00202890">
            <w:pPr>
              <w:widowControl w:val="0"/>
              <w:autoSpaceDE w:val="0"/>
              <w:autoSpaceDN w:val="0"/>
              <w:adjustRightInd w:val="0"/>
              <w:rPr>
                <w:rFonts w:cstheme="minorHAnsi"/>
                <w:sz w:val="18"/>
                <w:szCs w:val="18"/>
                <w:lang w:val="es-MX"/>
              </w:rPr>
            </w:pPr>
            <w:r w:rsidRPr="0033509D">
              <w:rPr>
                <w:rFonts w:cstheme="minorHAnsi"/>
                <w:sz w:val="18"/>
                <w:szCs w:val="18"/>
                <w:lang w:val="es-MX"/>
              </w:rPr>
              <w:t>Frecuencia</w:t>
            </w:r>
          </w:p>
        </w:tc>
        <w:tc>
          <w:tcPr>
            <w:tcW w:w="1027" w:type="dxa"/>
            <w:tcBorders>
              <w:top w:val="single" w:sz="4" w:space="0" w:color="auto"/>
              <w:left w:val="single" w:sz="4" w:space="0" w:color="auto"/>
              <w:bottom w:val="single" w:sz="4" w:space="0" w:color="auto"/>
              <w:right w:val="single" w:sz="4" w:space="0" w:color="auto"/>
            </w:tcBorders>
            <w:hideMark/>
          </w:tcPr>
          <w:p w:rsidR="00956284" w:rsidRPr="0033509D" w:rsidRDefault="00956284" w:rsidP="00202890">
            <w:pPr>
              <w:widowControl w:val="0"/>
              <w:autoSpaceDE w:val="0"/>
              <w:autoSpaceDN w:val="0"/>
              <w:adjustRightInd w:val="0"/>
              <w:rPr>
                <w:rFonts w:cstheme="minorHAnsi"/>
                <w:sz w:val="18"/>
                <w:szCs w:val="18"/>
                <w:lang w:val="es-MX"/>
              </w:rPr>
            </w:pPr>
            <w:r w:rsidRPr="0033509D">
              <w:rPr>
                <w:rFonts w:cstheme="minorHAnsi"/>
                <w:sz w:val="18"/>
                <w:szCs w:val="18"/>
                <w:lang w:val="es-MX"/>
              </w:rPr>
              <w:t>Peligro global</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956284" w:rsidRPr="0033509D" w:rsidRDefault="00956284" w:rsidP="00202890">
            <w:pPr>
              <w:rPr>
                <w:rFonts w:cstheme="minorHAnsi"/>
                <w:sz w:val="18"/>
                <w:szCs w:val="18"/>
                <w:lang w:val="es-MX"/>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956284" w:rsidRPr="0033509D" w:rsidRDefault="00956284" w:rsidP="00202890">
            <w:pPr>
              <w:rPr>
                <w:rFonts w:cstheme="minorHAnsi"/>
                <w:sz w:val="18"/>
                <w:szCs w:val="18"/>
                <w:lang w:val="es-MX"/>
              </w:rPr>
            </w:pPr>
          </w:p>
        </w:tc>
      </w:tr>
      <w:tr w:rsidR="00956284" w:rsidRPr="0033509D" w:rsidTr="0098377E">
        <w:trPr>
          <w:trHeight w:val="587"/>
        </w:trPr>
        <w:tc>
          <w:tcPr>
            <w:tcW w:w="1506" w:type="dxa"/>
            <w:tcBorders>
              <w:top w:val="single" w:sz="4" w:space="0" w:color="auto"/>
              <w:left w:val="single" w:sz="4" w:space="0" w:color="auto"/>
              <w:bottom w:val="single" w:sz="4" w:space="0" w:color="auto"/>
              <w:right w:val="single" w:sz="4" w:space="0" w:color="auto"/>
            </w:tcBorders>
            <w:hideMark/>
          </w:tcPr>
          <w:p w:rsidR="00956284" w:rsidRPr="0033509D" w:rsidRDefault="00956284" w:rsidP="00202890">
            <w:pPr>
              <w:widowControl w:val="0"/>
              <w:autoSpaceDE w:val="0"/>
              <w:autoSpaceDN w:val="0"/>
              <w:adjustRightInd w:val="0"/>
              <w:rPr>
                <w:rFonts w:cstheme="minorHAnsi"/>
                <w:sz w:val="18"/>
                <w:szCs w:val="18"/>
                <w:lang w:val="es-MX"/>
              </w:rPr>
            </w:pPr>
            <w:r w:rsidRPr="0033509D">
              <w:rPr>
                <w:rFonts w:cstheme="minorHAnsi"/>
                <w:sz w:val="18"/>
                <w:szCs w:val="18"/>
                <w:lang w:val="es-MX"/>
              </w:rPr>
              <w:t>Guagua Pichincha</w:t>
            </w:r>
          </w:p>
        </w:tc>
        <w:tc>
          <w:tcPr>
            <w:tcW w:w="1339" w:type="dxa"/>
            <w:tcBorders>
              <w:top w:val="single" w:sz="4" w:space="0" w:color="auto"/>
              <w:left w:val="single" w:sz="4" w:space="0" w:color="auto"/>
              <w:bottom w:val="single" w:sz="4" w:space="0" w:color="auto"/>
              <w:right w:val="single" w:sz="4" w:space="0" w:color="auto"/>
            </w:tcBorders>
            <w:hideMark/>
          </w:tcPr>
          <w:p w:rsidR="00956284" w:rsidRPr="0033509D" w:rsidRDefault="00956284" w:rsidP="00202890">
            <w:pPr>
              <w:widowControl w:val="0"/>
              <w:autoSpaceDE w:val="0"/>
              <w:autoSpaceDN w:val="0"/>
              <w:adjustRightInd w:val="0"/>
              <w:rPr>
                <w:rFonts w:cstheme="minorHAnsi"/>
                <w:sz w:val="18"/>
                <w:szCs w:val="18"/>
                <w:lang w:val="es-MX"/>
              </w:rPr>
            </w:pPr>
            <w:r w:rsidRPr="0033509D">
              <w:rPr>
                <w:rFonts w:cstheme="minorHAnsi"/>
                <w:sz w:val="18"/>
                <w:szCs w:val="18"/>
                <w:lang w:val="es-MX"/>
              </w:rPr>
              <w:t>2-4</w:t>
            </w:r>
          </w:p>
        </w:tc>
        <w:tc>
          <w:tcPr>
            <w:tcW w:w="1272" w:type="dxa"/>
            <w:tcBorders>
              <w:top w:val="single" w:sz="4" w:space="0" w:color="auto"/>
              <w:left w:val="single" w:sz="4" w:space="0" w:color="auto"/>
              <w:bottom w:val="single" w:sz="4" w:space="0" w:color="auto"/>
              <w:right w:val="single" w:sz="4" w:space="0" w:color="auto"/>
            </w:tcBorders>
            <w:hideMark/>
          </w:tcPr>
          <w:p w:rsidR="00956284" w:rsidRPr="0033509D" w:rsidRDefault="00956284" w:rsidP="00202890">
            <w:pPr>
              <w:widowControl w:val="0"/>
              <w:autoSpaceDE w:val="0"/>
              <w:autoSpaceDN w:val="0"/>
              <w:adjustRightInd w:val="0"/>
              <w:rPr>
                <w:rFonts w:cstheme="minorHAnsi"/>
                <w:sz w:val="18"/>
                <w:szCs w:val="18"/>
                <w:lang w:val="es-MX"/>
              </w:rPr>
            </w:pPr>
            <w:r w:rsidRPr="0033509D">
              <w:rPr>
                <w:rFonts w:cstheme="minorHAnsi"/>
                <w:sz w:val="18"/>
                <w:szCs w:val="18"/>
                <w:lang w:val="es-MX"/>
              </w:rPr>
              <w:t>Media</w:t>
            </w:r>
          </w:p>
        </w:tc>
        <w:tc>
          <w:tcPr>
            <w:tcW w:w="1209" w:type="dxa"/>
            <w:tcBorders>
              <w:top w:val="single" w:sz="4" w:space="0" w:color="auto"/>
              <w:left w:val="single" w:sz="4" w:space="0" w:color="auto"/>
              <w:bottom w:val="single" w:sz="4" w:space="0" w:color="auto"/>
              <w:right w:val="single" w:sz="4" w:space="0" w:color="auto"/>
            </w:tcBorders>
            <w:hideMark/>
          </w:tcPr>
          <w:p w:rsidR="00956284" w:rsidRPr="0033509D" w:rsidRDefault="00956284" w:rsidP="00202890">
            <w:pPr>
              <w:widowControl w:val="0"/>
              <w:autoSpaceDE w:val="0"/>
              <w:autoSpaceDN w:val="0"/>
              <w:adjustRightInd w:val="0"/>
              <w:rPr>
                <w:rFonts w:cstheme="minorHAnsi"/>
                <w:sz w:val="18"/>
                <w:szCs w:val="18"/>
                <w:lang w:val="es-MX"/>
              </w:rPr>
            </w:pPr>
            <w:r w:rsidRPr="0033509D">
              <w:rPr>
                <w:rFonts w:cstheme="minorHAnsi"/>
                <w:sz w:val="18"/>
                <w:szCs w:val="18"/>
                <w:lang w:val="es-MX"/>
              </w:rPr>
              <w:t>Rara</w:t>
            </w:r>
          </w:p>
        </w:tc>
        <w:tc>
          <w:tcPr>
            <w:tcW w:w="1027" w:type="dxa"/>
            <w:tcBorders>
              <w:top w:val="single" w:sz="4" w:space="0" w:color="auto"/>
              <w:left w:val="single" w:sz="4" w:space="0" w:color="auto"/>
              <w:bottom w:val="single" w:sz="4" w:space="0" w:color="auto"/>
              <w:right w:val="single" w:sz="4" w:space="0" w:color="auto"/>
            </w:tcBorders>
            <w:hideMark/>
          </w:tcPr>
          <w:p w:rsidR="00956284" w:rsidRPr="0033509D" w:rsidRDefault="00956284" w:rsidP="00202890">
            <w:pPr>
              <w:widowControl w:val="0"/>
              <w:autoSpaceDE w:val="0"/>
              <w:autoSpaceDN w:val="0"/>
              <w:adjustRightInd w:val="0"/>
              <w:rPr>
                <w:rFonts w:cstheme="minorHAnsi"/>
                <w:sz w:val="18"/>
                <w:szCs w:val="18"/>
                <w:lang w:val="es-MX"/>
              </w:rPr>
            </w:pPr>
            <w:r w:rsidRPr="0033509D">
              <w:rPr>
                <w:rFonts w:cstheme="minorHAnsi"/>
                <w:sz w:val="18"/>
                <w:szCs w:val="18"/>
                <w:lang w:val="es-MX"/>
              </w:rPr>
              <w:t>Bajo</w:t>
            </w:r>
          </w:p>
        </w:tc>
        <w:tc>
          <w:tcPr>
            <w:tcW w:w="1484" w:type="dxa"/>
            <w:tcBorders>
              <w:top w:val="single" w:sz="4" w:space="0" w:color="auto"/>
              <w:left w:val="single" w:sz="4" w:space="0" w:color="auto"/>
              <w:bottom w:val="single" w:sz="4" w:space="0" w:color="auto"/>
              <w:right w:val="single" w:sz="4" w:space="0" w:color="auto"/>
            </w:tcBorders>
            <w:hideMark/>
          </w:tcPr>
          <w:p w:rsidR="00956284" w:rsidRPr="0033509D" w:rsidRDefault="00956284" w:rsidP="00202890">
            <w:pPr>
              <w:widowControl w:val="0"/>
              <w:autoSpaceDE w:val="0"/>
              <w:autoSpaceDN w:val="0"/>
              <w:adjustRightInd w:val="0"/>
              <w:jc w:val="center"/>
              <w:rPr>
                <w:rFonts w:cstheme="minorHAnsi"/>
                <w:sz w:val="18"/>
                <w:szCs w:val="18"/>
                <w:lang w:val="es-MX"/>
              </w:rPr>
            </w:pPr>
            <w:r w:rsidRPr="0033509D">
              <w:rPr>
                <w:rFonts w:cstheme="minorHAnsi"/>
                <w:sz w:val="18"/>
                <w:szCs w:val="18"/>
                <w:lang w:val="es-MX"/>
              </w:rPr>
              <w:t>2</w:t>
            </w:r>
          </w:p>
        </w:tc>
        <w:tc>
          <w:tcPr>
            <w:tcW w:w="883" w:type="dxa"/>
            <w:tcBorders>
              <w:top w:val="single" w:sz="4" w:space="0" w:color="auto"/>
              <w:left w:val="single" w:sz="4" w:space="0" w:color="auto"/>
              <w:bottom w:val="single" w:sz="4" w:space="0" w:color="auto"/>
              <w:right w:val="single" w:sz="4" w:space="0" w:color="auto"/>
            </w:tcBorders>
            <w:hideMark/>
          </w:tcPr>
          <w:p w:rsidR="00956284" w:rsidRPr="0033509D" w:rsidRDefault="00956284" w:rsidP="00202890">
            <w:pPr>
              <w:widowControl w:val="0"/>
              <w:autoSpaceDE w:val="0"/>
              <w:autoSpaceDN w:val="0"/>
              <w:adjustRightInd w:val="0"/>
              <w:rPr>
                <w:rFonts w:cstheme="minorHAnsi"/>
                <w:sz w:val="18"/>
                <w:szCs w:val="18"/>
                <w:lang w:val="es-MX"/>
              </w:rPr>
            </w:pPr>
            <w:r w:rsidRPr="0033509D">
              <w:rPr>
                <w:rFonts w:cstheme="minorHAnsi"/>
                <w:sz w:val="18"/>
                <w:szCs w:val="18"/>
                <w:lang w:val="es-MX"/>
              </w:rPr>
              <w:t>Aceptable</w:t>
            </w:r>
          </w:p>
        </w:tc>
      </w:tr>
      <w:tr w:rsidR="00956284" w:rsidRPr="0033509D" w:rsidTr="0098377E">
        <w:tc>
          <w:tcPr>
            <w:tcW w:w="1506" w:type="dxa"/>
            <w:tcBorders>
              <w:top w:val="single" w:sz="4" w:space="0" w:color="auto"/>
              <w:left w:val="single" w:sz="4" w:space="0" w:color="auto"/>
              <w:bottom w:val="single" w:sz="4" w:space="0" w:color="auto"/>
              <w:right w:val="single" w:sz="4" w:space="0" w:color="auto"/>
            </w:tcBorders>
            <w:hideMark/>
          </w:tcPr>
          <w:p w:rsidR="00956284" w:rsidRPr="0033509D" w:rsidRDefault="00956284" w:rsidP="00202890">
            <w:pPr>
              <w:widowControl w:val="0"/>
              <w:autoSpaceDE w:val="0"/>
              <w:autoSpaceDN w:val="0"/>
              <w:adjustRightInd w:val="0"/>
              <w:rPr>
                <w:rFonts w:cstheme="minorHAnsi"/>
                <w:sz w:val="18"/>
                <w:szCs w:val="18"/>
                <w:lang w:val="es-MX"/>
              </w:rPr>
            </w:pPr>
            <w:r w:rsidRPr="0033509D">
              <w:rPr>
                <w:rFonts w:cstheme="minorHAnsi"/>
                <w:sz w:val="18"/>
                <w:szCs w:val="18"/>
                <w:lang w:val="es-MX"/>
              </w:rPr>
              <w:t>Cotopaxi</w:t>
            </w:r>
          </w:p>
        </w:tc>
        <w:tc>
          <w:tcPr>
            <w:tcW w:w="1339" w:type="dxa"/>
            <w:tcBorders>
              <w:top w:val="single" w:sz="4" w:space="0" w:color="auto"/>
              <w:left w:val="single" w:sz="4" w:space="0" w:color="auto"/>
              <w:bottom w:val="single" w:sz="4" w:space="0" w:color="auto"/>
              <w:right w:val="single" w:sz="4" w:space="0" w:color="auto"/>
            </w:tcBorders>
            <w:hideMark/>
          </w:tcPr>
          <w:p w:rsidR="00956284" w:rsidRPr="0033509D" w:rsidRDefault="00956284" w:rsidP="00202890">
            <w:pPr>
              <w:widowControl w:val="0"/>
              <w:autoSpaceDE w:val="0"/>
              <w:autoSpaceDN w:val="0"/>
              <w:adjustRightInd w:val="0"/>
              <w:rPr>
                <w:rFonts w:cstheme="minorHAnsi"/>
                <w:sz w:val="18"/>
                <w:szCs w:val="18"/>
                <w:lang w:val="es-MX"/>
              </w:rPr>
            </w:pPr>
            <w:r w:rsidRPr="0033509D">
              <w:rPr>
                <w:rFonts w:cstheme="minorHAnsi"/>
                <w:sz w:val="18"/>
                <w:szCs w:val="18"/>
                <w:lang w:val="es-MX"/>
              </w:rPr>
              <w:t>0-4</w:t>
            </w:r>
          </w:p>
        </w:tc>
        <w:tc>
          <w:tcPr>
            <w:tcW w:w="1272" w:type="dxa"/>
            <w:tcBorders>
              <w:top w:val="single" w:sz="4" w:space="0" w:color="auto"/>
              <w:left w:val="single" w:sz="4" w:space="0" w:color="auto"/>
              <w:bottom w:val="single" w:sz="4" w:space="0" w:color="auto"/>
              <w:right w:val="single" w:sz="4" w:space="0" w:color="auto"/>
            </w:tcBorders>
            <w:hideMark/>
          </w:tcPr>
          <w:p w:rsidR="00956284" w:rsidRPr="0033509D" w:rsidRDefault="00956284" w:rsidP="00202890">
            <w:pPr>
              <w:widowControl w:val="0"/>
              <w:autoSpaceDE w:val="0"/>
              <w:autoSpaceDN w:val="0"/>
              <w:adjustRightInd w:val="0"/>
              <w:rPr>
                <w:rFonts w:cstheme="minorHAnsi"/>
                <w:sz w:val="18"/>
                <w:szCs w:val="18"/>
                <w:lang w:val="es-MX"/>
              </w:rPr>
            </w:pPr>
            <w:r w:rsidRPr="0033509D">
              <w:rPr>
                <w:rFonts w:cstheme="minorHAnsi"/>
                <w:sz w:val="18"/>
                <w:szCs w:val="18"/>
                <w:lang w:val="es-MX"/>
              </w:rPr>
              <w:t>Media</w:t>
            </w:r>
          </w:p>
        </w:tc>
        <w:tc>
          <w:tcPr>
            <w:tcW w:w="1209" w:type="dxa"/>
            <w:tcBorders>
              <w:top w:val="single" w:sz="4" w:space="0" w:color="auto"/>
              <w:left w:val="single" w:sz="4" w:space="0" w:color="auto"/>
              <w:bottom w:val="single" w:sz="4" w:space="0" w:color="auto"/>
              <w:right w:val="single" w:sz="4" w:space="0" w:color="auto"/>
            </w:tcBorders>
            <w:hideMark/>
          </w:tcPr>
          <w:p w:rsidR="00956284" w:rsidRPr="0033509D" w:rsidRDefault="00956284" w:rsidP="00202890">
            <w:pPr>
              <w:widowControl w:val="0"/>
              <w:autoSpaceDE w:val="0"/>
              <w:autoSpaceDN w:val="0"/>
              <w:adjustRightInd w:val="0"/>
              <w:rPr>
                <w:rFonts w:cstheme="minorHAnsi"/>
                <w:sz w:val="18"/>
                <w:szCs w:val="18"/>
                <w:lang w:val="es-MX"/>
              </w:rPr>
            </w:pPr>
            <w:r w:rsidRPr="0033509D">
              <w:rPr>
                <w:rFonts w:cstheme="minorHAnsi"/>
                <w:sz w:val="18"/>
                <w:szCs w:val="18"/>
                <w:lang w:val="es-MX"/>
              </w:rPr>
              <w:t>Media</w:t>
            </w:r>
          </w:p>
        </w:tc>
        <w:tc>
          <w:tcPr>
            <w:tcW w:w="1027" w:type="dxa"/>
            <w:tcBorders>
              <w:top w:val="single" w:sz="4" w:space="0" w:color="auto"/>
              <w:left w:val="single" w:sz="4" w:space="0" w:color="auto"/>
              <w:bottom w:val="single" w:sz="4" w:space="0" w:color="auto"/>
              <w:right w:val="single" w:sz="4" w:space="0" w:color="auto"/>
            </w:tcBorders>
            <w:hideMark/>
          </w:tcPr>
          <w:p w:rsidR="00956284" w:rsidRPr="0033509D" w:rsidRDefault="00956284" w:rsidP="00202890">
            <w:pPr>
              <w:widowControl w:val="0"/>
              <w:autoSpaceDE w:val="0"/>
              <w:autoSpaceDN w:val="0"/>
              <w:adjustRightInd w:val="0"/>
              <w:rPr>
                <w:rFonts w:cstheme="minorHAnsi"/>
                <w:sz w:val="18"/>
                <w:szCs w:val="18"/>
                <w:lang w:val="es-MX"/>
              </w:rPr>
            </w:pPr>
            <w:r w:rsidRPr="0033509D">
              <w:rPr>
                <w:rFonts w:cstheme="minorHAnsi"/>
                <w:sz w:val="18"/>
                <w:szCs w:val="18"/>
                <w:lang w:val="es-MX"/>
              </w:rPr>
              <w:t>Medio</w:t>
            </w:r>
          </w:p>
        </w:tc>
        <w:tc>
          <w:tcPr>
            <w:tcW w:w="1484" w:type="dxa"/>
            <w:tcBorders>
              <w:top w:val="single" w:sz="4" w:space="0" w:color="auto"/>
              <w:left w:val="single" w:sz="4" w:space="0" w:color="auto"/>
              <w:bottom w:val="single" w:sz="4" w:space="0" w:color="auto"/>
              <w:right w:val="single" w:sz="4" w:space="0" w:color="auto"/>
            </w:tcBorders>
            <w:hideMark/>
          </w:tcPr>
          <w:p w:rsidR="00956284" w:rsidRPr="0033509D" w:rsidRDefault="00956284" w:rsidP="00202890">
            <w:pPr>
              <w:widowControl w:val="0"/>
              <w:autoSpaceDE w:val="0"/>
              <w:autoSpaceDN w:val="0"/>
              <w:adjustRightInd w:val="0"/>
              <w:jc w:val="center"/>
              <w:rPr>
                <w:rFonts w:cstheme="minorHAnsi"/>
                <w:sz w:val="18"/>
                <w:szCs w:val="18"/>
                <w:lang w:val="es-MX"/>
              </w:rPr>
            </w:pPr>
            <w:r w:rsidRPr="0033509D">
              <w:rPr>
                <w:rFonts w:cstheme="minorHAnsi"/>
                <w:sz w:val="18"/>
                <w:szCs w:val="18"/>
                <w:lang w:val="es-MX"/>
              </w:rPr>
              <w:t>3</w:t>
            </w:r>
          </w:p>
        </w:tc>
        <w:tc>
          <w:tcPr>
            <w:tcW w:w="883" w:type="dxa"/>
            <w:tcBorders>
              <w:top w:val="single" w:sz="4" w:space="0" w:color="auto"/>
              <w:left w:val="single" w:sz="4" w:space="0" w:color="auto"/>
              <w:bottom w:val="single" w:sz="4" w:space="0" w:color="auto"/>
              <w:right w:val="single" w:sz="4" w:space="0" w:color="auto"/>
            </w:tcBorders>
            <w:hideMark/>
          </w:tcPr>
          <w:p w:rsidR="00956284" w:rsidRPr="0033509D" w:rsidRDefault="00956284" w:rsidP="00202890">
            <w:pPr>
              <w:widowControl w:val="0"/>
              <w:autoSpaceDE w:val="0"/>
              <w:autoSpaceDN w:val="0"/>
              <w:adjustRightInd w:val="0"/>
              <w:rPr>
                <w:rFonts w:cstheme="minorHAnsi"/>
                <w:sz w:val="18"/>
                <w:szCs w:val="18"/>
                <w:lang w:val="es-MX"/>
              </w:rPr>
            </w:pPr>
            <w:r w:rsidRPr="0033509D">
              <w:rPr>
                <w:rFonts w:cstheme="minorHAnsi"/>
                <w:sz w:val="18"/>
                <w:szCs w:val="18"/>
                <w:lang w:val="es-MX"/>
              </w:rPr>
              <w:t>Posible</w:t>
            </w:r>
          </w:p>
        </w:tc>
      </w:tr>
      <w:tr w:rsidR="00956284" w:rsidRPr="0033509D" w:rsidTr="0098377E">
        <w:tc>
          <w:tcPr>
            <w:tcW w:w="1506" w:type="dxa"/>
            <w:tcBorders>
              <w:top w:val="single" w:sz="4" w:space="0" w:color="auto"/>
              <w:left w:val="single" w:sz="4" w:space="0" w:color="auto"/>
              <w:bottom w:val="single" w:sz="4" w:space="0" w:color="auto"/>
              <w:right w:val="single" w:sz="4" w:space="0" w:color="auto"/>
            </w:tcBorders>
            <w:hideMark/>
          </w:tcPr>
          <w:p w:rsidR="00956284" w:rsidRPr="0033509D" w:rsidRDefault="00956284" w:rsidP="00202890">
            <w:pPr>
              <w:widowControl w:val="0"/>
              <w:autoSpaceDE w:val="0"/>
              <w:autoSpaceDN w:val="0"/>
              <w:adjustRightInd w:val="0"/>
              <w:rPr>
                <w:rFonts w:cstheme="minorHAnsi"/>
                <w:sz w:val="18"/>
                <w:szCs w:val="18"/>
                <w:lang w:val="es-MX"/>
              </w:rPr>
            </w:pPr>
            <w:r w:rsidRPr="0033509D">
              <w:rPr>
                <w:rFonts w:cstheme="minorHAnsi"/>
                <w:sz w:val="18"/>
                <w:szCs w:val="18"/>
                <w:lang w:val="es-MX"/>
              </w:rPr>
              <w:t>Reventador</w:t>
            </w:r>
          </w:p>
        </w:tc>
        <w:tc>
          <w:tcPr>
            <w:tcW w:w="1339" w:type="dxa"/>
            <w:tcBorders>
              <w:top w:val="single" w:sz="4" w:space="0" w:color="auto"/>
              <w:left w:val="single" w:sz="4" w:space="0" w:color="auto"/>
              <w:bottom w:val="single" w:sz="4" w:space="0" w:color="auto"/>
              <w:right w:val="single" w:sz="4" w:space="0" w:color="auto"/>
            </w:tcBorders>
            <w:hideMark/>
          </w:tcPr>
          <w:p w:rsidR="00956284" w:rsidRPr="0033509D" w:rsidRDefault="00956284" w:rsidP="00202890">
            <w:pPr>
              <w:widowControl w:val="0"/>
              <w:autoSpaceDE w:val="0"/>
              <w:autoSpaceDN w:val="0"/>
              <w:adjustRightInd w:val="0"/>
              <w:rPr>
                <w:rFonts w:cstheme="minorHAnsi"/>
                <w:sz w:val="18"/>
                <w:szCs w:val="18"/>
                <w:lang w:val="es-MX"/>
              </w:rPr>
            </w:pPr>
            <w:r w:rsidRPr="0033509D">
              <w:rPr>
                <w:rFonts w:cstheme="minorHAnsi"/>
                <w:sz w:val="18"/>
                <w:szCs w:val="18"/>
                <w:lang w:val="es-MX"/>
              </w:rPr>
              <w:t>2-3</w:t>
            </w:r>
          </w:p>
        </w:tc>
        <w:tc>
          <w:tcPr>
            <w:tcW w:w="1272" w:type="dxa"/>
            <w:tcBorders>
              <w:top w:val="single" w:sz="4" w:space="0" w:color="auto"/>
              <w:left w:val="single" w:sz="4" w:space="0" w:color="auto"/>
              <w:bottom w:val="single" w:sz="4" w:space="0" w:color="auto"/>
              <w:right w:val="single" w:sz="4" w:space="0" w:color="auto"/>
            </w:tcBorders>
            <w:hideMark/>
          </w:tcPr>
          <w:p w:rsidR="00956284" w:rsidRPr="0033509D" w:rsidRDefault="00956284" w:rsidP="00202890">
            <w:pPr>
              <w:widowControl w:val="0"/>
              <w:autoSpaceDE w:val="0"/>
              <w:autoSpaceDN w:val="0"/>
              <w:adjustRightInd w:val="0"/>
              <w:rPr>
                <w:rFonts w:cstheme="minorHAnsi"/>
                <w:sz w:val="18"/>
                <w:szCs w:val="18"/>
                <w:lang w:val="es-MX"/>
              </w:rPr>
            </w:pPr>
            <w:r w:rsidRPr="0033509D">
              <w:rPr>
                <w:rFonts w:cstheme="minorHAnsi"/>
                <w:sz w:val="18"/>
                <w:szCs w:val="18"/>
                <w:lang w:val="es-MX"/>
              </w:rPr>
              <w:t>Baja</w:t>
            </w:r>
          </w:p>
        </w:tc>
        <w:tc>
          <w:tcPr>
            <w:tcW w:w="1209" w:type="dxa"/>
            <w:tcBorders>
              <w:top w:val="single" w:sz="4" w:space="0" w:color="auto"/>
              <w:left w:val="single" w:sz="4" w:space="0" w:color="auto"/>
              <w:bottom w:val="single" w:sz="4" w:space="0" w:color="auto"/>
              <w:right w:val="single" w:sz="4" w:space="0" w:color="auto"/>
            </w:tcBorders>
            <w:hideMark/>
          </w:tcPr>
          <w:p w:rsidR="00956284" w:rsidRPr="0033509D" w:rsidRDefault="00956284" w:rsidP="00202890">
            <w:pPr>
              <w:widowControl w:val="0"/>
              <w:autoSpaceDE w:val="0"/>
              <w:autoSpaceDN w:val="0"/>
              <w:adjustRightInd w:val="0"/>
              <w:rPr>
                <w:rFonts w:cstheme="minorHAnsi"/>
                <w:sz w:val="18"/>
                <w:szCs w:val="18"/>
                <w:lang w:val="es-MX"/>
              </w:rPr>
            </w:pPr>
            <w:r w:rsidRPr="0033509D">
              <w:rPr>
                <w:rFonts w:cstheme="minorHAnsi"/>
                <w:sz w:val="18"/>
                <w:szCs w:val="18"/>
                <w:lang w:val="es-MX"/>
              </w:rPr>
              <w:t>A menudo</w:t>
            </w:r>
          </w:p>
        </w:tc>
        <w:tc>
          <w:tcPr>
            <w:tcW w:w="1027" w:type="dxa"/>
            <w:tcBorders>
              <w:top w:val="single" w:sz="4" w:space="0" w:color="auto"/>
              <w:left w:val="single" w:sz="4" w:space="0" w:color="auto"/>
              <w:bottom w:val="single" w:sz="4" w:space="0" w:color="auto"/>
              <w:right w:val="single" w:sz="4" w:space="0" w:color="auto"/>
            </w:tcBorders>
            <w:hideMark/>
          </w:tcPr>
          <w:p w:rsidR="00956284" w:rsidRPr="0033509D" w:rsidRDefault="00956284" w:rsidP="00202890">
            <w:pPr>
              <w:widowControl w:val="0"/>
              <w:autoSpaceDE w:val="0"/>
              <w:autoSpaceDN w:val="0"/>
              <w:adjustRightInd w:val="0"/>
              <w:rPr>
                <w:rFonts w:cstheme="minorHAnsi"/>
                <w:sz w:val="18"/>
                <w:szCs w:val="18"/>
                <w:lang w:val="es-MX"/>
              </w:rPr>
            </w:pPr>
            <w:r w:rsidRPr="0033509D">
              <w:rPr>
                <w:rFonts w:cstheme="minorHAnsi"/>
                <w:sz w:val="18"/>
                <w:szCs w:val="18"/>
                <w:lang w:val="es-MX"/>
              </w:rPr>
              <w:t>Medio</w:t>
            </w:r>
          </w:p>
        </w:tc>
        <w:tc>
          <w:tcPr>
            <w:tcW w:w="1484" w:type="dxa"/>
            <w:tcBorders>
              <w:top w:val="single" w:sz="4" w:space="0" w:color="auto"/>
              <w:left w:val="single" w:sz="4" w:space="0" w:color="auto"/>
              <w:bottom w:val="single" w:sz="4" w:space="0" w:color="auto"/>
              <w:right w:val="single" w:sz="4" w:space="0" w:color="auto"/>
            </w:tcBorders>
            <w:hideMark/>
          </w:tcPr>
          <w:p w:rsidR="00956284" w:rsidRPr="0033509D" w:rsidRDefault="00956284" w:rsidP="00202890">
            <w:pPr>
              <w:widowControl w:val="0"/>
              <w:autoSpaceDE w:val="0"/>
              <w:autoSpaceDN w:val="0"/>
              <w:adjustRightInd w:val="0"/>
              <w:jc w:val="center"/>
              <w:rPr>
                <w:rFonts w:cstheme="minorHAnsi"/>
                <w:sz w:val="18"/>
                <w:szCs w:val="18"/>
                <w:lang w:val="es-MX"/>
              </w:rPr>
            </w:pPr>
            <w:r w:rsidRPr="0033509D">
              <w:rPr>
                <w:rFonts w:cstheme="minorHAnsi"/>
                <w:sz w:val="18"/>
                <w:szCs w:val="18"/>
                <w:lang w:val="es-MX"/>
              </w:rPr>
              <w:t>2</w:t>
            </w:r>
          </w:p>
        </w:tc>
        <w:tc>
          <w:tcPr>
            <w:tcW w:w="883" w:type="dxa"/>
            <w:tcBorders>
              <w:top w:val="single" w:sz="4" w:space="0" w:color="auto"/>
              <w:left w:val="single" w:sz="4" w:space="0" w:color="auto"/>
              <w:bottom w:val="single" w:sz="4" w:space="0" w:color="auto"/>
              <w:right w:val="single" w:sz="4" w:space="0" w:color="auto"/>
            </w:tcBorders>
            <w:hideMark/>
          </w:tcPr>
          <w:p w:rsidR="00956284" w:rsidRPr="0033509D" w:rsidRDefault="00956284" w:rsidP="00202890">
            <w:pPr>
              <w:widowControl w:val="0"/>
              <w:autoSpaceDE w:val="0"/>
              <w:autoSpaceDN w:val="0"/>
              <w:adjustRightInd w:val="0"/>
              <w:rPr>
                <w:rFonts w:cstheme="minorHAnsi"/>
                <w:sz w:val="18"/>
                <w:szCs w:val="18"/>
                <w:lang w:val="es-MX"/>
              </w:rPr>
            </w:pPr>
            <w:r w:rsidRPr="0033509D">
              <w:rPr>
                <w:rFonts w:cstheme="minorHAnsi"/>
                <w:sz w:val="18"/>
                <w:szCs w:val="18"/>
                <w:lang w:val="es-MX"/>
              </w:rPr>
              <w:t>Posible</w:t>
            </w:r>
          </w:p>
        </w:tc>
      </w:tr>
      <w:tr w:rsidR="00956284" w:rsidRPr="0033509D" w:rsidTr="0098377E">
        <w:tc>
          <w:tcPr>
            <w:tcW w:w="1506" w:type="dxa"/>
            <w:tcBorders>
              <w:top w:val="single" w:sz="4" w:space="0" w:color="auto"/>
              <w:left w:val="single" w:sz="4" w:space="0" w:color="auto"/>
              <w:bottom w:val="single" w:sz="4" w:space="0" w:color="auto"/>
              <w:right w:val="single" w:sz="4" w:space="0" w:color="auto"/>
            </w:tcBorders>
            <w:hideMark/>
          </w:tcPr>
          <w:p w:rsidR="00956284" w:rsidRPr="0033509D" w:rsidRDefault="00956284" w:rsidP="00202890">
            <w:pPr>
              <w:widowControl w:val="0"/>
              <w:autoSpaceDE w:val="0"/>
              <w:autoSpaceDN w:val="0"/>
              <w:adjustRightInd w:val="0"/>
              <w:rPr>
                <w:rFonts w:cstheme="minorHAnsi"/>
                <w:sz w:val="18"/>
                <w:szCs w:val="18"/>
                <w:lang w:val="es-MX"/>
              </w:rPr>
            </w:pPr>
            <w:r w:rsidRPr="0033509D">
              <w:rPr>
                <w:rFonts w:cstheme="minorHAnsi"/>
                <w:sz w:val="18"/>
                <w:szCs w:val="18"/>
                <w:lang w:val="es-MX"/>
              </w:rPr>
              <w:t>Antisana</w:t>
            </w:r>
          </w:p>
        </w:tc>
        <w:tc>
          <w:tcPr>
            <w:tcW w:w="1339" w:type="dxa"/>
            <w:tcBorders>
              <w:top w:val="single" w:sz="4" w:space="0" w:color="auto"/>
              <w:left w:val="single" w:sz="4" w:space="0" w:color="auto"/>
              <w:bottom w:val="single" w:sz="4" w:space="0" w:color="auto"/>
              <w:right w:val="single" w:sz="4" w:space="0" w:color="auto"/>
            </w:tcBorders>
            <w:hideMark/>
          </w:tcPr>
          <w:p w:rsidR="00956284" w:rsidRPr="0033509D" w:rsidRDefault="00956284" w:rsidP="00202890">
            <w:pPr>
              <w:widowControl w:val="0"/>
              <w:autoSpaceDE w:val="0"/>
              <w:autoSpaceDN w:val="0"/>
              <w:adjustRightInd w:val="0"/>
              <w:rPr>
                <w:rFonts w:cstheme="minorHAnsi"/>
                <w:sz w:val="18"/>
                <w:szCs w:val="18"/>
                <w:lang w:val="es-MX"/>
              </w:rPr>
            </w:pPr>
            <w:r w:rsidRPr="0033509D">
              <w:rPr>
                <w:rFonts w:cstheme="minorHAnsi"/>
                <w:sz w:val="18"/>
                <w:szCs w:val="18"/>
                <w:lang w:val="es-MX"/>
              </w:rPr>
              <w:t>0-2</w:t>
            </w:r>
          </w:p>
        </w:tc>
        <w:tc>
          <w:tcPr>
            <w:tcW w:w="1272" w:type="dxa"/>
            <w:tcBorders>
              <w:top w:val="single" w:sz="4" w:space="0" w:color="auto"/>
              <w:left w:val="single" w:sz="4" w:space="0" w:color="auto"/>
              <w:bottom w:val="single" w:sz="4" w:space="0" w:color="auto"/>
              <w:right w:val="single" w:sz="4" w:space="0" w:color="auto"/>
            </w:tcBorders>
            <w:hideMark/>
          </w:tcPr>
          <w:p w:rsidR="00956284" w:rsidRPr="0033509D" w:rsidRDefault="00956284" w:rsidP="00202890">
            <w:pPr>
              <w:widowControl w:val="0"/>
              <w:autoSpaceDE w:val="0"/>
              <w:autoSpaceDN w:val="0"/>
              <w:adjustRightInd w:val="0"/>
              <w:rPr>
                <w:rFonts w:cstheme="minorHAnsi"/>
                <w:sz w:val="18"/>
                <w:szCs w:val="18"/>
                <w:lang w:val="es-MX"/>
              </w:rPr>
            </w:pPr>
            <w:r w:rsidRPr="0033509D">
              <w:rPr>
                <w:rFonts w:cstheme="minorHAnsi"/>
                <w:sz w:val="18"/>
                <w:szCs w:val="18"/>
                <w:lang w:val="es-MX"/>
              </w:rPr>
              <w:t>Baja</w:t>
            </w:r>
          </w:p>
        </w:tc>
        <w:tc>
          <w:tcPr>
            <w:tcW w:w="1209" w:type="dxa"/>
            <w:tcBorders>
              <w:top w:val="single" w:sz="4" w:space="0" w:color="auto"/>
              <w:left w:val="single" w:sz="4" w:space="0" w:color="auto"/>
              <w:bottom w:val="single" w:sz="4" w:space="0" w:color="auto"/>
              <w:right w:val="single" w:sz="4" w:space="0" w:color="auto"/>
            </w:tcBorders>
            <w:hideMark/>
          </w:tcPr>
          <w:p w:rsidR="00956284" w:rsidRPr="0033509D" w:rsidRDefault="00956284" w:rsidP="00202890">
            <w:pPr>
              <w:widowControl w:val="0"/>
              <w:autoSpaceDE w:val="0"/>
              <w:autoSpaceDN w:val="0"/>
              <w:adjustRightInd w:val="0"/>
              <w:rPr>
                <w:rFonts w:cstheme="minorHAnsi"/>
                <w:sz w:val="18"/>
                <w:szCs w:val="18"/>
                <w:lang w:val="es-MX"/>
              </w:rPr>
            </w:pPr>
            <w:r w:rsidRPr="0033509D">
              <w:rPr>
                <w:rFonts w:cstheme="minorHAnsi"/>
                <w:sz w:val="18"/>
                <w:szCs w:val="18"/>
                <w:lang w:val="es-MX"/>
              </w:rPr>
              <w:t>Rara</w:t>
            </w:r>
          </w:p>
        </w:tc>
        <w:tc>
          <w:tcPr>
            <w:tcW w:w="1027" w:type="dxa"/>
            <w:tcBorders>
              <w:top w:val="single" w:sz="4" w:space="0" w:color="auto"/>
              <w:left w:val="single" w:sz="4" w:space="0" w:color="auto"/>
              <w:bottom w:val="single" w:sz="4" w:space="0" w:color="auto"/>
              <w:right w:val="single" w:sz="4" w:space="0" w:color="auto"/>
            </w:tcBorders>
            <w:hideMark/>
          </w:tcPr>
          <w:p w:rsidR="00956284" w:rsidRPr="0033509D" w:rsidRDefault="00956284" w:rsidP="00202890">
            <w:pPr>
              <w:widowControl w:val="0"/>
              <w:autoSpaceDE w:val="0"/>
              <w:autoSpaceDN w:val="0"/>
              <w:adjustRightInd w:val="0"/>
              <w:rPr>
                <w:rFonts w:cstheme="minorHAnsi"/>
                <w:sz w:val="18"/>
                <w:szCs w:val="18"/>
                <w:lang w:val="es-MX"/>
              </w:rPr>
            </w:pPr>
            <w:r w:rsidRPr="0033509D">
              <w:rPr>
                <w:rFonts w:cstheme="minorHAnsi"/>
                <w:sz w:val="18"/>
                <w:szCs w:val="18"/>
                <w:lang w:val="es-MX"/>
              </w:rPr>
              <w:t>Baja</w:t>
            </w:r>
          </w:p>
        </w:tc>
        <w:tc>
          <w:tcPr>
            <w:tcW w:w="1484" w:type="dxa"/>
            <w:tcBorders>
              <w:top w:val="single" w:sz="4" w:space="0" w:color="auto"/>
              <w:left w:val="single" w:sz="4" w:space="0" w:color="auto"/>
              <w:bottom w:val="single" w:sz="4" w:space="0" w:color="auto"/>
              <w:right w:val="single" w:sz="4" w:space="0" w:color="auto"/>
            </w:tcBorders>
            <w:hideMark/>
          </w:tcPr>
          <w:p w:rsidR="00956284" w:rsidRPr="0033509D" w:rsidRDefault="00956284" w:rsidP="00202890">
            <w:pPr>
              <w:widowControl w:val="0"/>
              <w:autoSpaceDE w:val="0"/>
              <w:autoSpaceDN w:val="0"/>
              <w:adjustRightInd w:val="0"/>
              <w:jc w:val="center"/>
              <w:rPr>
                <w:rFonts w:cstheme="minorHAnsi"/>
                <w:sz w:val="18"/>
                <w:szCs w:val="18"/>
                <w:lang w:val="es-MX"/>
              </w:rPr>
            </w:pPr>
            <w:r w:rsidRPr="0033509D">
              <w:rPr>
                <w:rFonts w:cstheme="minorHAnsi"/>
                <w:sz w:val="18"/>
                <w:szCs w:val="18"/>
                <w:lang w:val="es-MX"/>
              </w:rPr>
              <w:t>1</w:t>
            </w:r>
          </w:p>
        </w:tc>
        <w:tc>
          <w:tcPr>
            <w:tcW w:w="883" w:type="dxa"/>
            <w:tcBorders>
              <w:top w:val="single" w:sz="4" w:space="0" w:color="auto"/>
              <w:left w:val="single" w:sz="4" w:space="0" w:color="auto"/>
              <w:bottom w:val="single" w:sz="4" w:space="0" w:color="auto"/>
              <w:right w:val="single" w:sz="4" w:space="0" w:color="auto"/>
            </w:tcBorders>
            <w:hideMark/>
          </w:tcPr>
          <w:p w:rsidR="00956284" w:rsidRPr="0033509D" w:rsidRDefault="00956284" w:rsidP="00202890">
            <w:pPr>
              <w:widowControl w:val="0"/>
              <w:autoSpaceDE w:val="0"/>
              <w:autoSpaceDN w:val="0"/>
              <w:adjustRightInd w:val="0"/>
              <w:rPr>
                <w:rFonts w:cstheme="minorHAnsi"/>
                <w:sz w:val="18"/>
                <w:szCs w:val="18"/>
                <w:lang w:val="es-MX"/>
              </w:rPr>
            </w:pPr>
            <w:r w:rsidRPr="0033509D">
              <w:rPr>
                <w:rFonts w:cstheme="minorHAnsi"/>
                <w:sz w:val="18"/>
                <w:szCs w:val="18"/>
                <w:lang w:val="es-MX"/>
              </w:rPr>
              <w:t>Aceptable</w:t>
            </w:r>
          </w:p>
        </w:tc>
      </w:tr>
    </w:tbl>
    <w:p w:rsidR="00956284" w:rsidRPr="0033509D" w:rsidRDefault="00956284" w:rsidP="00202890">
      <w:pPr>
        <w:widowControl w:val="0"/>
        <w:autoSpaceDE w:val="0"/>
        <w:autoSpaceDN w:val="0"/>
        <w:adjustRightInd w:val="0"/>
        <w:spacing w:before="120" w:after="120"/>
        <w:jc w:val="center"/>
        <w:rPr>
          <w:rFonts w:cstheme="minorHAnsi"/>
          <w:sz w:val="18"/>
          <w:szCs w:val="18"/>
          <w:lang w:val="es-MX"/>
        </w:rPr>
      </w:pPr>
      <w:r w:rsidRPr="0033509D">
        <w:rPr>
          <w:rFonts w:cstheme="minorHAnsi"/>
          <w:sz w:val="18"/>
          <w:szCs w:val="18"/>
          <w:lang w:val="es-MX"/>
        </w:rPr>
        <w:t>Elaboración: Albán Galo</w:t>
      </w:r>
    </w:p>
    <w:p w:rsidR="00956284" w:rsidRPr="0033509D" w:rsidRDefault="00956284" w:rsidP="00202890">
      <w:pPr>
        <w:rPr>
          <w:rFonts w:cstheme="minorHAnsi"/>
          <w:lang w:val="es-ES_tradnl"/>
        </w:rPr>
      </w:pPr>
      <w:r w:rsidRPr="0033509D">
        <w:rPr>
          <w:rFonts w:cstheme="minorHAnsi"/>
          <w:lang w:val="es-ES_tradnl"/>
        </w:rPr>
        <w:t xml:space="preserve">Los potenciales impactos por eventos sísmicos que pueden afectar a la escombrera son los siguientes: </w:t>
      </w:r>
    </w:p>
    <w:p w:rsidR="00956284" w:rsidRPr="0033509D" w:rsidRDefault="00956284" w:rsidP="00202890">
      <w:pPr>
        <w:numPr>
          <w:ilvl w:val="0"/>
          <w:numId w:val="12"/>
        </w:numPr>
        <w:spacing w:line="240" w:lineRule="auto"/>
        <w:ind w:left="305"/>
        <w:rPr>
          <w:rFonts w:cstheme="minorHAnsi"/>
          <w:lang w:val="es-ES_tradnl"/>
        </w:rPr>
      </w:pPr>
      <w:r w:rsidRPr="0033509D">
        <w:rPr>
          <w:rFonts w:cstheme="minorHAnsi"/>
          <w:lang w:val="es-ES_tradnl"/>
        </w:rPr>
        <w:t>Deslizamientos en vías de acceso a la escombrera</w:t>
      </w:r>
    </w:p>
    <w:p w:rsidR="00956284" w:rsidRPr="0033509D" w:rsidRDefault="00956284" w:rsidP="00202890">
      <w:pPr>
        <w:numPr>
          <w:ilvl w:val="0"/>
          <w:numId w:val="12"/>
        </w:numPr>
        <w:spacing w:line="240" w:lineRule="auto"/>
        <w:ind w:left="305"/>
        <w:rPr>
          <w:rFonts w:cstheme="minorHAnsi"/>
          <w:lang w:val="es-ES_tradnl"/>
        </w:rPr>
      </w:pPr>
      <w:r w:rsidRPr="0033509D">
        <w:rPr>
          <w:rFonts w:cstheme="minorHAnsi"/>
          <w:lang w:val="es-ES_tradnl"/>
        </w:rPr>
        <w:t>Incremento de volumen de escombros por derrocamiento de casas luego de terremoto que afecte al Distrito Metropolitano de Quito</w:t>
      </w:r>
    </w:p>
    <w:p w:rsidR="00956284" w:rsidRPr="0033509D" w:rsidRDefault="00956284" w:rsidP="00202890">
      <w:pPr>
        <w:numPr>
          <w:ilvl w:val="0"/>
          <w:numId w:val="12"/>
        </w:numPr>
        <w:spacing w:line="240" w:lineRule="auto"/>
        <w:ind w:left="305"/>
        <w:rPr>
          <w:rFonts w:cstheme="minorHAnsi"/>
          <w:lang w:val="es-ES_tradnl"/>
        </w:rPr>
      </w:pPr>
      <w:r w:rsidRPr="0033509D">
        <w:rPr>
          <w:rFonts w:cstheme="minorHAnsi"/>
          <w:lang w:val="es-ES_tradnl"/>
        </w:rPr>
        <w:t>Destrucción parcial de infraestructura física</w:t>
      </w:r>
    </w:p>
    <w:p w:rsidR="00956284" w:rsidRPr="0033509D" w:rsidRDefault="00956284" w:rsidP="00202890">
      <w:pPr>
        <w:numPr>
          <w:ilvl w:val="0"/>
          <w:numId w:val="12"/>
        </w:numPr>
        <w:spacing w:line="240" w:lineRule="auto"/>
        <w:ind w:left="305"/>
        <w:rPr>
          <w:rFonts w:cstheme="minorHAnsi"/>
          <w:lang w:val="es-ES_tradnl"/>
        </w:rPr>
      </w:pPr>
      <w:r w:rsidRPr="0033509D">
        <w:rPr>
          <w:rFonts w:cstheme="minorHAnsi"/>
          <w:lang w:val="es-ES_tradnl"/>
        </w:rPr>
        <w:t>Deslizamientos de borde externo de la escombrera, en la etapa de operación y cierre.</w:t>
      </w:r>
    </w:p>
    <w:p w:rsidR="00956284" w:rsidRPr="0033509D" w:rsidRDefault="00956284" w:rsidP="00202890">
      <w:pPr>
        <w:rPr>
          <w:rFonts w:cstheme="minorHAnsi"/>
          <w:lang w:val="es-ES_tradnl"/>
        </w:rPr>
      </w:pPr>
    </w:p>
    <w:p w:rsidR="00956284" w:rsidRPr="0033509D" w:rsidRDefault="00956284" w:rsidP="00202890">
      <w:pPr>
        <w:rPr>
          <w:rFonts w:cstheme="minorHAnsi"/>
          <w:lang w:val="es-ES_tradnl"/>
        </w:rPr>
      </w:pPr>
      <w:r w:rsidRPr="0033509D">
        <w:rPr>
          <w:rFonts w:cstheme="minorHAnsi"/>
          <w:lang w:val="es-ES_tradnl"/>
        </w:rPr>
        <w:t>Los potenciales impactos por caída de ceniza en la escombrera son los siguientes:</w:t>
      </w:r>
    </w:p>
    <w:p w:rsidR="00956284" w:rsidRPr="0033509D" w:rsidRDefault="00956284" w:rsidP="00202890">
      <w:pPr>
        <w:numPr>
          <w:ilvl w:val="0"/>
          <w:numId w:val="13"/>
        </w:numPr>
        <w:spacing w:line="240" w:lineRule="auto"/>
        <w:ind w:left="305"/>
        <w:rPr>
          <w:rFonts w:cstheme="minorHAnsi"/>
          <w:lang w:val="es-ES_tradnl"/>
        </w:rPr>
      </w:pPr>
      <w:r w:rsidRPr="0033509D">
        <w:rPr>
          <w:rFonts w:cstheme="minorHAnsi"/>
          <w:lang w:val="es-ES_tradnl"/>
        </w:rPr>
        <w:t xml:space="preserve">Material particulado en el ambiente, genera problemas respiratorios y oculares en personal </w:t>
      </w:r>
    </w:p>
    <w:p w:rsidR="00956284" w:rsidRPr="0033509D" w:rsidRDefault="00956284" w:rsidP="00202890">
      <w:pPr>
        <w:numPr>
          <w:ilvl w:val="0"/>
          <w:numId w:val="13"/>
        </w:numPr>
        <w:spacing w:line="240" w:lineRule="auto"/>
        <w:ind w:left="305"/>
        <w:rPr>
          <w:rFonts w:cstheme="minorHAnsi"/>
          <w:lang w:val="es-ES_tradnl"/>
        </w:rPr>
      </w:pPr>
      <w:r w:rsidRPr="0033509D">
        <w:rPr>
          <w:rFonts w:cstheme="minorHAnsi"/>
          <w:lang w:val="es-ES_tradnl"/>
        </w:rPr>
        <w:t>Incremento de volumen de ceniza que se despacha desde el DMQ</w:t>
      </w:r>
    </w:p>
    <w:p w:rsidR="00956284" w:rsidRPr="0033509D" w:rsidRDefault="00956284" w:rsidP="00202890">
      <w:pPr>
        <w:numPr>
          <w:ilvl w:val="0"/>
          <w:numId w:val="13"/>
        </w:numPr>
        <w:spacing w:line="240" w:lineRule="auto"/>
        <w:ind w:left="305"/>
        <w:rPr>
          <w:rFonts w:cstheme="minorHAnsi"/>
          <w:lang w:val="es-ES_tradnl"/>
        </w:rPr>
      </w:pPr>
      <w:r w:rsidRPr="0033509D">
        <w:rPr>
          <w:rFonts w:cstheme="minorHAnsi"/>
          <w:lang w:val="es-ES_tradnl"/>
        </w:rPr>
        <w:t>Suspensión de movilidad vehicular durante 24 horas</w:t>
      </w:r>
    </w:p>
    <w:p w:rsidR="00956284" w:rsidRPr="0033509D" w:rsidRDefault="00956284" w:rsidP="00202890">
      <w:pPr>
        <w:rPr>
          <w:rFonts w:cstheme="minorHAnsi"/>
          <w:lang w:val="es-MX"/>
        </w:rPr>
      </w:pPr>
    </w:p>
    <w:p w:rsidR="00956284" w:rsidRPr="0033509D" w:rsidRDefault="00956284" w:rsidP="00202890">
      <w:pPr>
        <w:pStyle w:val="Prrafodelista"/>
        <w:numPr>
          <w:ilvl w:val="0"/>
          <w:numId w:val="61"/>
        </w:numPr>
        <w:ind w:left="338"/>
      </w:pPr>
      <w:r w:rsidRPr="0033509D">
        <w:t>Procesos morfoclimáticos</w:t>
      </w:r>
    </w:p>
    <w:p w:rsidR="00956284" w:rsidRDefault="00956284" w:rsidP="00202890">
      <w:pPr>
        <w:rPr>
          <w:rFonts w:cstheme="minorHAnsi"/>
          <w:lang w:val="es-MX"/>
        </w:rPr>
      </w:pPr>
      <w:r w:rsidRPr="0033509D">
        <w:rPr>
          <w:rFonts w:cstheme="minorHAnsi"/>
          <w:lang w:val="es-MX"/>
        </w:rPr>
        <w:t>El análisis de procesos geodinámicos tiene el carácter predictivo, considerando la fuerte pendiente, las intensas lluvias, la posible presencia de falla geológica, estratos de permeabilidad diferente.</w:t>
      </w:r>
    </w:p>
    <w:p w:rsidR="005266F0" w:rsidRDefault="005266F0" w:rsidP="00202890">
      <w:pPr>
        <w:rPr>
          <w:rFonts w:cstheme="minorHAnsi"/>
          <w:lang w:val="es-MX"/>
        </w:rPr>
      </w:pPr>
    </w:p>
    <w:p w:rsidR="008D4315" w:rsidRDefault="008D4315" w:rsidP="00202890">
      <w:pPr>
        <w:pStyle w:val="Descripcin"/>
        <w:rPr>
          <w:b/>
        </w:rPr>
      </w:pPr>
    </w:p>
    <w:p w:rsidR="006A75D0" w:rsidRDefault="006A75D0" w:rsidP="006A75D0">
      <w:pPr>
        <w:rPr>
          <w:lang w:val="es-MX" w:eastAsia="es-MX"/>
        </w:rPr>
      </w:pPr>
    </w:p>
    <w:p w:rsidR="003F3CBF" w:rsidRDefault="003F3CBF" w:rsidP="006A75D0">
      <w:pPr>
        <w:rPr>
          <w:lang w:val="es-MX" w:eastAsia="es-MX"/>
        </w:rPr>
      </w:pPr>
    </w:p>
    <w:p w:rsidR="003F3CBF" w:rsidRPr="006A75D0" w:rsidRDefault="003F3CBF" w:rsidP="006A75D0">
      <w:pPr>
        <w:rPr>
          <w:lang w:val="es-MX" w:eastAsia="es-MX"/>
        </w:rPr>
      </w:pPr>
    </w:p>
    <w:p w:rsidR="008D4315" w:rsidRDefault="008D4315" w:rsidP="00202890">
      <w:pPr>
        <w:pStyle w:val="Descripcin"/>
        <w:rPr>
          <w:b/>
        </w:rPr>
      </w:pPr>
    </w:p>
    <w:p w:rsidR="00956284" w:rsidRPr="00D60D61" w:rsidRDefault="00614E7F" w:rsidP="00202890">
      <w:pPr>
        <w:pStyle w:val="Descripcin"/>
      </w:pPr>
      <w:bookmarkStart w:id="271" w:name="_Toc349888614"/>
      <w:r w:rsidRPr="00D60D61">
        <w:t xml:space="preserve">Cuadro No. </w:t>
      </w:r>
      <w:r w:rsidR="007F7FAD" w:rsidRPr="00D60D61">
        <w:fldChar w:fldCharType="begin"/>
      </w:r>
      <w:r w:rsidRPr="00D60D61">
        <w:instrText xml:space="preserve"> SEQ Cuadro_No. \* ARABIC </w:instrText>
      </w:r>
      <w:r w:rsidR="007F7FAD" w:rsidRPr="00D60D61">
        <w:fldChar w:fldCharType="separate"/>
      </w:r>
      <w:r w:rsidR="007445F0">
        <w:rPr>
          <w:noProof/>
        </w:rPr>
        <w:t>19</w:t>
      </w:r>
      <w:r w:rsidR="007F7FAD" w:rsidRPr="00D60D61">
        <w:fldChar w:fldCharType="end"/>
      </w:r>
      <w:r w:rsidRPr="00D60D61">
        <w:t xml:space="preserve">. </w:t>
      </w:r>
      <w:r w:rsidR="00956284" w:rsidRPr="00D60D61">
        <w:t>Amenaza morfoclimática</w:t>
      </w:r>
      <w:bookmarkEnd w:id="271"/>
    </w:p>
    <w:p w:rsidR="00956284" w:rsidRPr="0033509D" w:rsidRDefault="00956284" w:rsidP="00202890">
      <w:pPr>
        <w:rPr>
          <w:rFonts w:cstheme="minorHAnsi"/>
          <w:b/>
          <w:lang w:val="es-MX"/>
        </w:rPr>
      </w:pPr>
    </w:p>
    <w:p w:rsidR="00956284" w:rsidRPr="0033509D" w:rsidRDefault="00956284" w:rsidP="00202890">
      <w:pPr>
        <w:rPr>
          <w:rFonts w:cstheme="minorHAnsi"/>
          <w:b/>
          <w:lang w:val="es-MX"/>
        </w:rPr>
      </w:pPr>
      <w:r w:rsidRPr="0033509D">
        <w:rPr>
          <w:rFonts w:cstheme="minorHAnsi"/>
          <w:noProof/>
          <w:lang w:eastAsia="es-ES"/>
        </w:rPr>
        <w:drawing>
          <wp:inline distT="0" distB="0" distL="0" distR="0">
            <wp:extent cx="5594794" cy="6453963"/>
            <wp:effectExtent l="19050" t="0" r="5906" b="0"/>
            <wp:docPr id="228" name="Imagen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596010" cy="6455366"/>
                    </a:xfrm>
                    <a:prstGeom prst="rect">
                      <a:avLst/>
                    </a:prstGeom>
                    <a:noFill/>
                    <a:ln>
                      <a:noFill/>
                    </a:ln>
                  </pic:spPr>
                </pic:pic>
              </a:graphicData>
            </a:graphic>
          </wp:inline>
        </w:drawing>
      </w:r>
    </w:p>
    <w:p w:rsidR="00956284" w:rsidRPr="0033509D" w:rsidRDefault="00956284" w:rsidP="00202890">
      <w:pPr>
        <w:rPr>
          <w:rFonts w:cstheme="minorHAnsi"/>
          <w:b/>
          <w:lang w:val="es-MX"/>
        </w:rPr>
      </w:pPr>
    </w:p>
    <w:p w:rsidR="00122BB2" w:rsidRDefault="00956284" w:rsidP="00202890">
      <w:pPr>
        <w:rPr>
          <w:rFonts w:cstheme="minorHAnsi"/>
          <w:lang w:val="es-MX"/>
        </w:rPr>
      </w:pPr>
      <w:r w:rsidRPr="0033509D">
        <w:rPr>
          <w:rFonts w:cstheme="minorHAnsi"/>
          <w:lang w:val="es-MX"/>
        </w:rPr>
        <w:t>El análisis de peligro (amenaza) por procesos morfoclimáticos tiene el valor de 0,58, catalogado como nivel de amenaza Medio, la predicción determina que se deben tomar medidas de prevención en el diseño y construcción de la escombrera.</w:t>
      </w:r>
    </w:p>
    <w:p w:rsidR="00122BB2" w:rsidRPr="0033509D" w:rsidRDefault="00122BB2" w:rsidP="00202890">
      <w:pPr>
        <w:rPr>
          <w:rFonts w:cstheme="minorHAnsi"/>
          <w:lang w:val="es-MX"/>
        </w:rPr>
      </w:pPr>
    </w:p>
    <w:p w:rsidR="008D4315" w:rsidRDefault="008D4315" w:rsidP="00202890">
      <w:pPr>
        <w:pStyle w:val="Descripcin"/>
        <w:rPr>
          <w:b/>
        </w:rPr>
      </w:pPr>
    </w:p>
    <w:p w:rsidR="008D4315" w:rsidRDefault="008D4315" w:rsidP="00202890">
      <w:pPr>
        <w:pStyle w:val="Descripcin"/>
        <w:rPr>
          <w:b/>
        </w:rPr>
      </w:pPr>
    </w:p>
    <w:p w:rsidR="008D4315" w:rsidRDefault="008D4315" w:rsidP="00202890">
      <w:pPr>
        <w:pStyle w:val="Descripcin"/>
        <w:rPr>
          <w:b/>
        </w:rPr>
      </w:pPr>
    </w:p>
    <w:p w:rsidR="00956284" w:rsidRPr="00D60D61" w:rsidRDefault="00614E7F" w:rsidP="00202890">
      <w:pPr>
        <w:pStyle w:val="Descripcin"/>
      </w:pPr>
      <w:bookmarkStart w:id="272" w:name="_Toc349888615"/>
      <w:r w:rsidRPr="00D60D61">
        <w:lastRenderedPageBreak/>
        <w:t xml:space="preserve">Cuadro No. </w:t>
      </w:r>
      <w:r w:rsidR="007F7FAD" w:rsidRPr="00D60D61">
        <w:fldChar w:fldCharType="begin"/>
      </w:r>
      <w:r w:rsidRPr="00D60D61">
        <w:instrText xml:space="preserve"> SEQ Cuadro_No. \* ARABIC </w:instrText>
      </w:r>
      <w:r w:rsidR="007F7FAD" w:rsidRPr="00D60D61">
        <w:fldChar w:fldCharType="separate"/>
      </w:r>
      <w:r w:rsidR="007445F0">
        <w:rPr>
          <w:noProof/>
        </w:rPr>
        <w:t>20</w:t>
      </w:r>
      <w:r w:rsidR="007F7FAD" w:rsidRPr="00D60D61">
        <w:fldChar w:fldCharType="end"/>
      </w:r>
      <w:r w:rsidRPr="00D60D61">
        <w:t xml:space="preserve">. </w:t>
      </w:r>
      <w:r w:rsidR="00956284" w:rsidRPr="00D60D61">
        <w:t>Evaluación de riesgos morfoclimáticos</w:t>
      </w:r>
      <w:bookmarkEnd w:id="272"/>
    </w:p>
    <w:p w:rsidR="005266F0" w:rsidRPr="005266F0" w:rsidRDefault="005266F0" w:rsidP="00202890">
      <w:pPr>
        <w:rPr>
          <w:lang w:val="es-MX" w:eastAsia="es-MX"/>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06"/>
        <w:gridCol w:w="1722"/>
        <w:gridCol w:w="1857"/>
        <w:gridCol w:w="1712"/>
        <w:gridCol w:w="1712"/>
      </w:tblGrid>
      <w:tr w:rsidR="00956284" w:rsidRPr="0033509D" w:rsidTr="0098377E">
        <w:trPr>
          <w:jc w:val="center"/>
        </w:trPr>
        <w:tc>
          <w:tcPr>
            <w:tcW w:w="3428" w:type="dxa"/>
            <w:gridSpan w:val="2"/>
            <w:tcBorders>
              <w:top w:val="single" w:sz="4" w:space="0" w:color="auto"/>
              <w:left w:val="single" w:sz="4" w:space="0" w:color="auto"/>
              <w:bottom w:val="single" w:sz="4" w:space="0" w:color="auto"/>
              <w:right w:val="single" w:sz="4" w:space="0" w:color="auto"/>
            </w:tcBorders>
            <w:hideMark/>
          </w:tcPr>
          <w:p w:rsidR="00956284" w:rsidRPr="0033509D" w:rsidRDefault="00956284" w:rsidP="00202890">
            <w:pPr>
              <w:rPr>
                <w:rFonts w:cstheme="minorHAnsi"/>
                <w:sz w:val="18"/>
                <w:szCs w:val="18"/>
                <w:lang w:val="es-MX"/>
              </w:rPr>
            </w:pPr>
            <w:r w:rsidRPr="0033509D">
              <w:rPr>
                <w:rFonts w:cstheme="minorHAnsi"/>
                <w:sz w:val="18"/>
                <w:szCs w:val="18"/>
                <w:lang w:val="es-MX"/>
              </w:rPr>
              <w:t xml:space="preserve"> Amenaza (Peligro)</w:t>
            </w:r>
          </w:p>
        </w:tc>
        <w:tc>
          <w:tcPr>
            <w:tcW w:w="1857" w:type="dxa"/>
            <w:vMerge w:val="restart"/>
            <w:tcBorders>
              <w:top w:val="single" w:sz="4" w:space="0" w:color="auto"/>
              <w:left w:val="single" w:sz="4" w:space="0" w:color="auto"/>
              <w:bottom w:val="single" w:sz="4" w:space="0" w:color="auto"/>
              <w:right w:val="single" w:sz="4" w:space="0" w:color="auto"/>
            </w:tcBorders>
            <w:hideMark/>
          </w:tcPr>
          <w:p w:rsidR="00956284" w:rsidRPr="0033509D" w:rsidRDefault="00956284" w:rsidP="00202890">
            <w:pPr>
              <w:rPr>
                <w:rFonts w:cstheme="minorHAnsi"/>
                <w:sz w:val="18"/>
                <w:szCs w:val="18"/>
                <w:lang w:val="es-MX"/>
              </w:rPr>
            </w:pPr>
            <w:r w:rsidRPr="0033509D">
              <w:rPr>
                <w:rFonts w:cstheme="minorHAnsi"/>
                <w:sz w:val="18"/>
                <w:szCs w:val="18"/>
                <w:lang w:val="es-MX"/>
              </w:rPr>
              <w:t>Vulnerabilidad</w:t>
            </w:r>
          </w:p>
        </w:tc>
        <w:tc>
          <w:tcPr>
            <w:tcW w:w="1712" w:type="dxa"/>
            <w:vMerge w:val="restart"/>
            <w:tcBorders>
              <w:top w:val="single" w:sz="4" w:space="0" w:color="auto"/>
              <w:left w:val="single" w:sz="4" w:space="0" w:color="auto"/>
              <w:bottom w:val="single" w:sz="4" w:space="0" w:color="auto"/>
              <w:right w:val="single" w:sz="4" w:space="0" w:color="auto"/>
            </w:tcBorders>
            <w:hideMark/>
          </w:tcPr>
          <w:p w:rsidR="00956284" w:rsidRPr="0033509D" w:rsidRDefault="00956284" w:rsidP="00202890">
            <w:pPr>
              <w:rPr>
                <w:rFonts w:cstheme="minorHAnsi"/>
                <w:sz w:val="18"/>
                <w:szCs w:val="18"/>
                <w:lang w:val="es-MX"/>
              </w:rPr>
            </w:pPr>
            <w:r w:rsidRPr="0033509D">
              <w:rPr>
                <w:rFonts w:cstheme="minorHAnsi"/>
                <w:sz w:val="18"/>
                <w:szCs w:val="18"/>
                <w:lang w:val="es-MX"/>
              </w:rPr>
              <w:t>Riesgo</w:t>
            </w:r>
          </w:p>
        </w:tc>
        <w:tc>
          <w:tcPr>
            <w:tcW w:w="1712" w:type="dxa"/>
            <w:vMerge w:val="restart"/>
            <w:tcBorders>
              <w:top w:val="single" w:sz="4" w:space="0" w:color="auto"/>
              <w:left w:val="single" w:sz="4" w:space="0" w:color="auto"/>
              <w:bottom w:val="single" w:sz="4" w:space="0" w:color="auto"/>
              <w:right w:val="single" w:sz="4" w:space="0" w:color="auto"/>
            </w:tcBorders>
            <w:hideMark/>
          </w:tcPr>
          <w:p w:rsidR="00956284" w:rsidRPr="0033509D" w:rsidRDefault="00956284" w:rsidP="00202890">
            <w:pPr>
              <w:rPr>
                <w:rFonts w:cstheme="minorHAnsi"/>
                <w:sz w:val="18"/>
                <w:szCs w:val="18"/>
                <w:lang w:val="es-MX"/>
              </w:rPr>
            </w:pPr>
            <w:r w:rsidRPr="0033509D">
              <w:rPr>
                <w:rFonts w:cstheme="minorHAnsi"/>
                <w:sz w:val="18"/>
                <w:szCs w:val="18"/>
                <w:lang w:val="es-MX"/>
              </w:rPr>
              <w:t>Etapa</w:t>
            </w:r>
          </w:p>
        </w:tc>
      </w:tr>
      <w:tr w:rsidR="00956284" w:rsidRPr="0033509D" w:rsidTr="0098377E">
        <w:trPr>
          <w:jc w:val="center"/>
        </w:trPr>
        <w:tc>
          <w:tcPr>
            <w:tcW w:w="1706" w:type="dxa"/>
            <w:tcBorders>
              <w:top w:val="single" w:sz="4" w:space="0" w:color="auto"/>
              <w:left w:val="single" w:sz="4" w:space="0" w:color="auto"/>
              <w:bottom w:val="single" w:sz="4" w:space="0" w:color="auto"/>
              <w:right w:val="single" w:sz="4" w:space="0" w:color="auto"/>
            </w:tcBorders>
            <w:hideMark/>
          </w:tcPr>
          <w:p w:rsidR="00956284" w:rsidRPr="0033509D" w:rsidRDefault="00956284" w:rsidP="00202890">
            <w:pPr>
              <w:rPr>
                <w:rFonts w:cstheme="minorHAnsi"/>
                <w:sz w:val="18"/>
                <w:szCs w:val="18"/>
                <w:lang w:val="es-MX"/>
              </w:rPr>
            </w:pPr>
            <w:r w:rsidRPr="0033509D">
              <w:rPr>
                <w:rFonts w:cstheme="minorHAnsi"/>
                <w:sz w:val="18"/>
                <w:szCs w:val="18"/>
                <w:lang w:val="es-MX"/>
              </w:rPr>
              <w:t>Valor</w:t>
            </w:r>
          </w:p>
        </w:tc>
        <w:tc>
          <w:tcPr>
            <w:tcW w:w="1722" w:type="dxa"/>
            <w:tcBorders>
              <w:top w:val="single" w:sz="4" w:space="0" w:color="auto"/>
              <w:left w:val="single" w:sz="4" w:space="0" w:color="auto"/>
              <w:bottom w:val="single" w:sz="4" w:space="0" w:color="auto"/>
              <w:right w:val="single" w:sz="4" w:space="0" w:color="auto"/>
            </w:tcBorders>
            <w:hideMark/>
          </w:tcPr>
          <w:p w:rsidR="00956284" w:rsidRPr="0033509D" w:rsidRDefault="00956284" w:rsidP="00202890">
            <w:pPr>
              <w:rPr>
                <w:rFonts w:cstheme="minorHAnsi"/>
                <w:sz w:val="18"/>
                <w:szCs w:val="18"/>
                <w:lang w:val="es-MX"/>
              </w:rPr>
            </w:pPr>
            <w:r w:rsidRPr="0033509D">
              <w:rPr>
                <w:rFonts w:cstheme="minorHAnsi"/>
                <w:sz w:val="18"/>
                <w:szCs w:val="18"/>
                <w:lang w:val="es-MX"/>
              </w:rPr>
              <w:t>Calificación</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956284" w:rsidRPr="0033509D" w:rsidRDefault="00956284" w:rsidP="00202890">
            <w:pPr>
              <w:rPr>
                <w:rFonts w:cstheme="minorHAnsi"/>
                <w:sz w:val="18"/>
                <w:szCs w:val="18"/>
                <w:lang w:val="es-MX"/>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956284" w:rsidRPr="0033509D" w:rsidRDefault="00956284" w:rsidP="00202890">
            <w:pPr>
              <w:rPr>
                <w:rFonts w:cstheme="minorHAnsi"/>
                <w:sz w:val="18"/>
                <w:szCs w:val="18"/>
                <w:lang w:val="es-MX"/>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956284" w:rsidRPr="0033509D" w:rsidRDefault="00956284" w:rsidP="00202890">
            <w:pPr>
              <w:rPr>
                <w:rFonts w:cstheme="minorHAnsi"/>
                <w:sz w:val="18"/>
                <w:szCs w:val="18"/>
                <w:lang w:val="es-MX"/>
              </w:rPr>
            </w:pPr>
          </w:p>
        </w:tc>
      </w:tr>
      <w:tr w:rsidR="00956284" w:rsidRPr="0033509D" w:rsidTr="0098377E">
        <w:trPr>
          <w:jc w:val="center"/>
        </w:trPr>
        <w:tc>
          <w:tcPr>
            <w:tcW w:w="1706" w:type="dxa"/>
            <w:vMerge w:val="restart"/>
            <w:tcBorders>
              <w:top w:val="single" w:sz="4" w:space="0" w:color="auto"/>
              <w:left w:val="single" w:sz="4" w:space="0" w:color="auto"/>
              <w:bottom w:val="single" w:sz="4" w:space="0" w:color="auto"/>
              <w:right w:val="single" w:sz="4" w:space="0" w:color="auto"/>
            </w:tcBorders>
            <w:hideMark/>
          </w:tcPr>
          <w:p w:rsidR="00956284" w:rsidRPr="0033509D" w:rsidRDefault="00956284" w:rsidP="00202890">
            <w:pPr>
              <w:rPr>
                <w:rFonts w:cstheme="minorHAnsi"/>
                <w:sz w:val="18"/>
                <w:szCs w:val="18"/>
                <w:lang w:val="es-MX"/>
              </w:rPr>
            </w:pPr>
            <w:r w:rsidRPr="0033509D">
              <w:rPr>
                <w:rFonts w:cstheme="minorHAnsi"/>
                <w:sz w:val="18"/>
                <w:szCs w:val="18"/>
                <w:lang w:val="es-MX"/>
              </w:rPr>
              <w:t>0,58</w:t>
            </w:r>
          </w:p>
        </w:tc>
        <w:tc>
          <w:tcPr>
            <w:tcW w:w="1722" w:type="dxa"/>
            <w:vMerge w:val="restart"/>
            <w:tcBorders>
              <w:top w:val="single" w:sz="4" w:space="0" w:color="auto"/>
              <w:left w:val="single" w:sz="4" w:space="0" w:color="auto"/>
              <w:bottom w:val="single" w:sz="4" w:space="0" w:color="auto"/>
              <w:right w:val="single" w:sz="4" w:space="0" w:color="auto"/>
            </w:tcBorders>
            <w:hideMark/>
          </w:tcPr>
          <w:p w:rsidR="00956284" w:rsidRPr="0033509D" w:rsidRDefault="00956284" w:rsidP="00202890">
            <w:pPr>
              <w:rPr>
                <w:rFonts w:cstheme="minorHAnsi"/>
                <w:sz w:val="18"/>
                <w:szCs w:val="18"/>
                <w:lang w:val="es-MX"/>
              </w:rPr>
            </w:pPr>
            <w:r w:rsidRPr="0033509D">
              <w:rPr>
                <w:rFonts w:cstheme="minorHAnsi"/>
                <w:sz w:val="18"/>
                <w:szCs w:val="18"/>
                <w:lang w:val="es-MX"/>
              </w:rPr>
              <w:t>Media</w:t>
            </w:r>
          </w:p>
        </w:tc>
        <w:tc>
          <w:tcPr>
            <w:tcW w:w="1857" w:type="dxa"/>
            <w:tcBorders>
              <w:top w:val="single" w:sz="4" w:space="0" w:color="auto"/>
              <w:left w:val="single" w:sz="4" w:space="0" w:color="auto"/>
              <w:bottom w:val="single" w:sz="4" w:space="0" w:color="auto"/>
              <w:right w:val="single" w:sz="4" w:space="0" w:color="auto"/>
            </w:tcBorders>
            <w:hideMark/>
          </w:tcPr>
          <w:p w:rsidR="00956284" w:rsidRPr="0033509D" w:rsidRDefault="00956284" w:rsidP="00202890">
            <w:pPr>
              <w:rPr>
                <w:rFonts w:cstheme="minorHAnsi"/>
                <w:sz w:val="18"/>
                <w:szCs w:val="18"/>
                <w:lang w:val="es-MX"/>
              </w:rPr>
            </w:pPr>
            <w:r w:rsidRPr="0033509D">
              <w:rPr>
                <w:rFonts w:cstheme="minorHAnsi"/>
                <w:sz w:val="18"/>
                <w:szCs w:val="18"/>
                <w:lang w:val="es-MX"/>
              </w:rPr>
              <w:t>3</w:t>
            </w:r>
          </w:p>
        </w:tc>
        <w:tc>
          <w:tcPr>
            <w:tcW w:w="1712" w:type="dxa"/>
            <w:tcBorders>
              <w:top w:val="single" w:sz="4" w:space="0" w:color="auto"/>
              <w:left w:val="single" w:sz="4" w:space="0" w:color="auto"/>
              <w:bottom w:val="single" w:sz="4" w:space="0" w:color="auto"/>
              <w:right w:val="single" w:sz="4" w:space="0" w:color="auto"/>
            </w:tcBorders>
            <w:hideMark/>
          </w:tcPr>
          <w:p w:rsidR="00956284" w:rsidRPr="0033509D" w:rsidRDefault="00956284" w:rsidP="00202890">
            <w:pPr>
              <w:rPr>
                <w:rFonts w:cstheme="minorHAnsi"/>
                <w:sz w:val="18"/>
                <w:szCs w:val="18"/>
                <w:lang w:val="es-MX"/>
              </w:rPr>
            </w:pPr>
            <w:r w:rsidRPr="0033509D">
              <w:rPr>
                <w:rFonts w:cstheme="minorHAnsi"/>
                <w:sz w:val="18"/>
                <w:szCs w:val="18"/>
                <w:lang w:val="es-MX"/>
              </w:rPr>
              <w:t>Posible</w:t>
            </w:r>
          </w:p>
        </w:tc>
        <w:tc>
          <w:tcPr>
            <w:tcW w:w="1712" w:type="dxa"/>
            <w:tcBorders>
              <w:top w:val="single" w:sz="4" w:space="0" w:color="auto"/>
              <w:left w:val="single" w:sz="4" w:space="0" w:color="auto"/>
              <w:bottom w:val="single" w:sz="4" w:space="0" w:color="auto"/>
              <w:right w:val="single" w:sz="4" w:space="0" w:color="auto"/>
            </w:tcBorders>
            <w:hideMark/>
          </w:tcPr>
          <w:p w:rsidR="00956284" w:rsidRPr="0033509D" w:rsidRDefault="00956284" w:rsidP="00202890">
            <w:pPr>
              <w:rPr>
                <w:rFonts w:cstheme="minorHAnsi"/>
                <w:sz w:val="18"/>
                <w:szCs w:val="18"/>
                <w:lang w:val="es-MX"/>
              </w:rPr>
            </w:pPr>
            <w:r w:rsidRPr="0033509D">
              <w:rPr>
                <w:rFonts w:cstheme="minorHAnsi"/>
                <w:sz w:val="18"/>
                <w:szCs w:val="18"/>
                <w:lang w:val="es-MX"/>
              </w:rPr>
              <w:t>Operación</w:t>
            </w:r>
          </w:p>
        </w:tc>
      </w:tr>
      <w:tr w:rsidR="00956284" w:rsidRPr="0033509D" w:rsidTr="0098377E">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956284" w:rsidRPr="0033509D" w:rsidRDefault="00956284" w:rsidP="00202890">
            <w:pPr>
              <w:rPr>
                <w:rFonts w:cstheme="minorHAnsi"/>
                <w:sz w:val="18"/>
                <w:szCs w:val="18"/>
                <w:lang w:val="es-MX"/>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956284" w:rsidRPr="0033509D" w:rsidRDefault="00956284" w:rsidP="00202890">
            <w:pPr>
              <w:rPr>
                <w:rFonts w:cstheme="minorHAnsi"/>
                <w:sz w:val="18"/>
                <w:szCs w:val="18"/>
                <w:lang w:val="es-MX"/>
              </w:rPr>
            </w:pPr>
          </w:p>
        </w:tc>
        <w:tc>
          <w:tcPr>
            <w:tcW w:w="1857" w:type="dxa"/>
            <w:tcBorders>
              <w:top w:val="single" w:sz="4" w:space="0" w:color="auto"/>
              <w:left w:val="single" w:sz="4" w:space="0" w:color="auto"/>
              <w:bottom w:val="single" w:sz="4" w:space="0" w:color="auto"/>
              <w:right w:val="single" w:sz="4" w:space="0" w:color="auto"/>
            </w:tcBorders>
            <w:hideMark/>
          </w:tcPr>
          <w:p w:rsidR="00956284" w:rsidRPr="0033509D" w:rsidRDefault="00956284" w:rsidP="00202890">
            <w:pPr>
              <w:rPr>
                <w:rFonts w:cstheme="minorHAnsi"/>
                <w:sz w:val="18"/>
                <w:szCs w:val="18"/>
                <w:lang w:val="es-MX"/>
              </w:rPr>
            </w:pPr>
            <w:r w:rsidRPr="0033509D">
              <w:rPr>
                <w:rFonts w:cstheme="minorHAnsi"/>
                <w:sz w:val="18"/>
                <w:szCs w:val="18"/>
                <w:lang w:val="es-MX"/>
              </w:rPr>
              <w:t>5</w:t>
            </w:r>
          </w:p>
        </w:tc>
        <w:tc>
          <w:tcPr>
            <w:tcW w:w="1712" w:type="dxa"/>
            <w:tcBorders>
              <w:top w:val="single" w:sz="4" w:space="0" w:color="auto"/>
              <w:left w:val="single" w:sz="4" w:space="0" w:color="auto"/>
              <w:bottom w:val="single" w:sz="4" w:space="0" w:color="auto"/>
              <w:right w:val="single" w:sz="4" w:space="0" w:color="auto"/>
            </w:tcBorders>
            <w:hideMark/>
          </w:tcPr>
          <w:p w:rsidR="00956284" w:rsidRPr="0033509D" w:rsidRDefault="00956284" w:rsidP="00202890">
            <w:pPr>
              <w:rPr>
                <w:rFonts w:cstheme="minorHAnsi"/>
                <w:sz w:val="18"/>
                <w:szCs w:val="18"/>
                <w:lang w:val="es-MX"/>
              </w:rPr>
            </w:pPr>
            <w:r w:rsidRPr="0033509D">
              <w:rPr>
                <w:rFonts w:cstheme="minorHAnsi"/>
                <w:sz w:val="18"/>
                <w:szCs w:val="18"/>
                <w:lang w:val="es-MX"/>
              </w:rPr>
              <w:t>Importante</w:t>
            </w:r>
          </w:p>
        </w:tc>
        <w:tc>
          <w:tcPr>
            <w:tcW w:w="1712" w:type="dxa"/>
            <w:tcBorders>
              <w:top w:val="single" w:sz="4" w:space="0" w:color="auto"/>
              <w:left w:val="single" w:sz="4" w:space="0" w:color="auto"/>
              <w:bottom w:val="single" w:sz="4" w:space="0" w:color="auto"/>
              <w:right w:val="single" w:sz="4" w:space="0" w:color="auto"/>
            </w:tcBorders>
            <w:hideMark/>
          </w:tcPr>
          <w:p w:rsidR="00956284" w:rsidRPr="0033509D" w:rsidRDefault="00956284" w:rsidP="00202890">
            <w:pPr>
              <w:rPr>
                <w:rFonts w:cstheme="minorHAnsi"/>
                <w:sz w:val="18"/>
                <w:szCs w:val="18"/>
                <w:lang w:val="es-MX"/>
              </w:rPr>
            </w:pPr>
            <w:r w:rsidRPr="0033509D">
              <w:rPr>
                <w:rFonts w:cstheme="minorHAnsi"/>
                <w:sz w:val="18"/>
                <w:szCs w:val="18"/>
                <w:lang w:val="es-MX"/>
              </w:rPr>
              <w:t>Alto</w:t>
            </w:r>
          </w:p>
        </w:tc>
      </w:tr>
    </w:tbl>
    <w:p w:rsidR="00956284" w:rsidRPr="0033509D" w:rsidRDefault="00956284" w:rsidP="00202890">
      <w:pPr>
        <w:jc w:val="center"/>
        <w:rPr>
          <w:rFonts w:cstheme="minorHAnsi"/>
          <w:lang w:val="es-MX"/>
        </w:rPr>
      </w:pPr>
      <w:r w:rsidRPr="0033509D">
        <w:rPr>
          <w:rFonts w:cstheme="minorHAnsi"/>
          <w:lang w:val="es-MX"/>
        </w:rPr>
        <w:t>Elaboración: Albán Galo</w:t>
      </w:r>
    </w:p>
    <w:p w:rsidR="008D4315" w:rsidRDefault="008D4315" w:rsidP="00202890">
      <w:pPr>
        <w:rPr>
          <w:rFonts w:cstheme="minorHAnsi"/>
          <w:lang w:val="es-MX"/>
        </w:rPr>
      </w:pPr>
    </w:p>
    <w:p w:rsidR="00956284" w:rsidRPr="0033509D" w:rsidRDefault="00956284" w:rsidP="00202890">
      <w:pPr>
        <w:rPr>
          <w:rFonts w:cstheme="minorHAnsi"/>
          <w:lang w:val="es-MX"/>
        </w:rPr>
      </w:pPr>
      <w:r w:rsidRPr="0033509D">
        <w:rPr>
          <w:rFonts w:cstheme="minorHAnsi"/>
          <w:lang w:val="es-MX"/>
        </w:rPr>
        <w:t>El riesgo geodinámico se incrementa en el cierre (considerando que la escombrera se convierte en parte constitutiva del paisaje por un largo tiempo) considerando los factores desencadenantes presentes en la zona la lluvia y la sismicidad; en caso de que falle la escombrera uno de los elementos más vulnerables es el canal Pita-Tambo, por lo que se debe dejar una zona de seguridad y diseñar obras geotécnicas al pie del talud que formara la escombrera.</w:t>
      </w:r>
    </w:p>
    <w:p w:rsidR="00122BB2" w:rsidRPr="0033509D" w:rsidRDefault="00122BB2" w:rsidP="00202890">
      <w:pPr>
        <w:rPr>
          <w:rFonts w:cstheme="minorHAnsi"/>
        </w:rPr>
      </w:pPr>
    </w:p>
    <w:p w:rsidR="00956284" w:rsidRDefault="0033509D" w:rsidP="00202890">
      <w:pPr>
        <w:pStyle w:val="Prrafodelista"/>
        <w:numPr>
          <w:ilvl w:val="0"/>
          <w:numId w:val="61"/>
        </w:numPr>
        <w:ind w:left="338"/>
      </w:pPr>
      <w:r w:rsidRPr="0033509D">
        <w:t xml:space="preserve"> Consideraciones geomec</w:t>
      </w:r>
      <w:r>
        <w:t>á</w:t>
      </w:r>
      <w:r w:rsidRPr="0033509D">
        <w:t>nicas</w:t>
      </w:r>
      <w:r w:rsidR="00CC7D0F">
        <w:t>.</w:t>
      </w:r>
    </w:p>
    <w:p w:rsidR="00956284" w:rsidRPr="0033509D" w:rsidRDefault="00956284" w:rsidP="00202890">
      <w:pPr>
        <w:rPr>
          <w:rFonts w:cstheme="minorHAnsi"/>
          <w:lang w:val="es-EC"/>
        </w:rPr>
      </w:pPr>
      <w:r w:rsidRPr="0033509D">
        <w:rPr>
          <w:rFonts w:cstheme="minorHAnsi"/>
          <w:lang w:val="es-EC"/>
        </w:rPr>
        <w:t>Las propiedades ingenieriles de los estratos superiores, permiten determinar unidades litológicas de igual comportamiento geotécnico. Los parámetros básicos a investigar sobre el sustrato rocoso son peso específico, ángulo de fricción interna, cohesión y capacidad de carga admisible, para estimar si la base de la escombrera puede soportar la sobrecarga que supone el peso de los estériles vertidos o si por el contrario es probable que se produzca inestabilidad estructurales y movimientos de los materiales de la base que afecten a la escombrera.</w:t>
      </w:r>
    </w:p>
    <w:p w:rsidR="00956284" w:rsidRPr="0033509D" w:rsidRDefault="00956284" w:rsidP="00202890">
      <w:pPr>
        <w:rPr>
          <w:rFonts w:cstheme="minorHAnsi"/>
          <w:lang w:val="es-EC"/>
        </w:rPr>
      </w:pPr>
    </w:p>
    <w:p w:rsidR="00956284" w:rsidRPr="0033509D" w:rsidRDefault="00956284" w:rsidP="00202890">
      <w:pPr>
        <w:rPr>
          <w:rFonts w:cstheme="minorHAnsi"/>
          <w:lang w:val="es-EC"/>
        </w:rPr>
      </w:pPr>
      <w:r w:rsidRPr="0033509D">
        <w:rPr>
          <w:rFonts w:cstheme="minorHAnsi"/>
          <w:lang w:val="es-EC"/>
        </w:rPr>
        <w:t>Los parámetros que se detallan a continuación tienen la información primaria generada en la prospección geofísica e información geotécnica secundaria.</w:t>
      </w:r>
    </w:p>
    <w:p w:rsidR="0033509D" w:rsidRDefault="0033509D" w:rsidP="00202890">
      <w:pPr>
        <w:rPr>
          <w:rFonts w:cstheme="minorHAnsi"/>
          <w:lang w:val="es-EC"/>
        </w:rPr>
      </w:pPr>
    </w:p>
    <w:p w:rsidR="00956284" w:rsidRPr="00D60D61" w:rsidRDefault="00614E7F" w:rsidP="00202890">
      <w:pPr>
        <w:pStyle w:val="Descripcin"/>
        <w:rPr>
          <w:lang w:val="es-EC"/>
        </w:rPr>
      </w:pPr>
      <w:bookmarkStart w:id="273" w:name="_Toc349888616"/>
      <w:r w:rsidRPr="00D60D61">
        <w:rPr>
          <w:lang w:val="es-EC"/>
        </w:rPr>
        <w:t xml:space="preserve">Cuadro No. </w:t>
      </w:r>
      <w:r w:rsidR="007F7FAD" w:rsidRPr="00D60D61">
        <w:rPr>
          <w:lang w:val="es-EC"/>
        </w:rPr>
        <w:fldChar w:fldCharType="begin"/>
      </w:r>
      <w:r w:rsidRPr="00D60D61">
        <w:rPr>
          <w:lang w:val="es-EC"/>
        </w:rPr>
        <w:instrText xml:space="preserve"> SEQ Cuadro_No. \* ARABIC </w:instrText>
      </w:r>
      <w:r w:rsidR="007F7FAD" w:rsidRPr="00D60D61">
        <w:rPr>
          <w:lang w:val="es-EC"/>
        </w:rPr>
        <w:fldChar w:fldCharType="separate"/>
      </w:r>
      <w:r w:rsidR="007445F0">
        <w:rPr>
          <w:noProof/>
          <w:lang w:val="es-EC"/>
        </w:rPr>
        <w:t>21</w:t>
      </w:r>
      <w:r w:rsidR="007F7FAD" w:rsidRPr="00D60D61">
        <w:rPr>
          <w:lang w:val="es-EC"/>
        </w:rPr>
        <w:fldChar w:fldCharType="end"/>
      </w:r>
      <w:r w:rsidRPr="00D60D61">
        <w:rPr>
          <w:lang w:val="es-EC"/>
        </w:rPr>
        <w:t xml:space="preserve">. </w:t>
      </w:r>
      <w:r w:rsidR="00956284" w:rsidRPr="00D60D61">
        <w:rPr>
          <w:lang w:val="es-EC"/>
        </w:rPr>
        <w:t>Parámetros dinámicos</w:t>
      </w:r>
      <w:bookmarkEnd w:id="273"/>
    </w:p>
    <w:p w:rsidR="005266F0" w:rsidRPr="005266F0" w:rsidRDefault="005266F0" w:rsidP="00202890">
      <w:pPr>
        <w:rPr>
          <w:lang w:val="es-EC" w:eastAsia="es-MX"/>
        </w:rPr>
      </w:pPr>
    </w:p>
    <w:p w:rsidR="00956284" w:rsidRPr="0033509D" w:rsidRDefault="00956284" w:rsidP="00202890">
      <w:pPr>
        <w:rPr>
          <w:rFonts w:cstheme="minorHAnsi"/>
          <w:lang w:val="es-EC"/>
        </w:rPr>
      </w:pPr>
      <w:r w:rsidRPr="0033509D">
        <w:rPr>
          <w:rFonts w:cstheme="minorHAnsi"/>
          <w:noProof/>
          <w:lang w:eastAsia="es-ES"/>
        </w:rPr>
        <w:drawing>
          <wp:inline distT="0" distB="0" distL="0" distR="0">
            <wp:extent cx="5932805" cy="2543175"/>
            <wp:effectExtent l="19050" t="0" r="0" b="0"/>
            <wp:docPr id="227" name="Imagen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932805" cy="2543175"/>
                    </a:xfrm>
                    <a:prstGeom prst="rect">
                      <a:avLst/>
                    </a:prstGeom>
                    <a:noFill/>
                    <a:ln>
                      <a:noFill/>
                    </a:ln>
                  </pic:spPr>
                </pic:pic>
              </a:graphicData>
            </a:graphic>
          </wp:inline>
        </w:drawing>
      </w:r>
    </w:p>
    <w:p w:rsidR="00956284" w:rsidRDefault="00956284" w:rsidP="00202890">
      <w:pPr>
        <w:jc w:val="center"/>
        <w:rPr>
          <w:rFonts w:cstheme="minorHAnsi"/>
          <w:sz w:val="16"/>
          <w:szCs w:val="16"/>
        </w:rPr>
      </w:pPr>
      <w:r w:rsidRPr="0033509D">
        <w:rPr>
          <w:rFonts w:cstheme="minorHAnsi"/>
          <w:sz w:val="16"/>
          <w:szCs w:val="16"/>
        </w:rPr>
        <w:t>Fuente: Informe Técnico de Geofísica mediante Sísmica de Refracción</w:t>
      </w:r>
    </w:p>
    <w:p w:rsidR="00D154B9" w:rsidRDefault="00D154B9" w:rsidP="00202890">
      <w:pPr>
        <w:rPr>
          <w:rFonts w:cstheme="minorHAnsi"/>
        </w:rPr>
      </w:pPr>
    </w:p>
    <w:p w:rsidR="00956284" w:rsidRPr="0033509D" w:rsidRDefault="00956284" w:rsidP="00202890">
      <w:pPr>
        <w:rPr>
          <w:rFonts w:cstheme="minorHAnsi"/>
          <w:vertAlign w:val="superscript"/>
        </w:rPr>
      </w:pPr>
      <w:r w:rsidRPr="0033509D">
        <w:rPr>
          <w:rFonts w:cstheme="minorHAnsi"/>
        </w:rPr>
        <w:lastRenderedPageBreak/>
        <w:t>El horizonte A corresponde a suelo orgánico, en cuya composición interior predomina el contenido de limos sobre las arenas, los finos no son plásticos, de color obscuro, corresponden a arenas limosas a limo arenosas, su clasificación según el sistema SUCS es SM, tiene un espesor máximo de 1,60 metros; la capacidad de carga admisible promedio es 0,035 Mpa, equivalente a 3,5 Ton/m</w:t>
      </w:r>
      <w:r w:rsidRPr="0033509D">
        <w:rPr>
          <w:rFonts w:cstheme="minorHAnsi"/>
          <w:vertAlign w:val="superscript"/>
        </w:rPr>
        <w:t>2</w:t>
      </w:r>
    </w:p>
    <w:p w:rsidR="00956284" w:rsidRPr="0033509D" w:rsidRDefault="00956284" w:rsidP="00202890">
      <w:pPr>
        <w:rPr>
          <w:rFonts w:cstheme="minorHAnsi"/>
          <w:lang w:val="es-MX"/>
        </w:rPr>
      </w:pPr>
    </w:p>
    <w:p w:rsidR="00956284" w:rsidRPr="0033509D" w:rsidRDefault="00956284" w:rsidP="00202890">
      <w:pPr>
        <w:rPr>
          <w:rFonts w:cstheme="minorHAnsi"/>
          <w:lang w:val="es-EC"/>
        </w:rPr>
      </w:pPr>
      <w:r w:rsidRPr="0033509D">
        <w:rPr>
          <w:rFonts w:cstheme="minorHAnsi"/>
          <w:lang w:val="es-EC"/>
        </w:rPr>
        <w:t>La unidad geotécnica Cangagua (agrupa los estratos B y C) presenta las siguientes pendientes críticas para deslizamientos traslacionales superficiales en las laderas: 37</w:t>
      </w:r>
      <w:r w:rsidR="0033509D">
        <w:rPr>
          <w:rFonts w:cstheme="minorHAnsi"/>
          <w:lang w:val="es-EC"/>
        </w:rPr>
        <w:t>°</w:t>
      </w:r>
      <w:r w:rsidRPr="0033509D">
        <w:rPr>
          <w:rFonts w:cstheme="minorHAnsi"/>
          <w:lang w:val="es-EC"/>
        </w:rPr>
        <w:t xml:space="preserve"> para condiciones de humedad normal, 34</w:t>
      </w:r>
      <w:r w:rsidR="0033509D">
        <w:rPr>
          <w:rFonts w:cstheme="minorHAnsi"/>
          <w:lang w:val="es-EC"/>
        </w:rPr>
        <w:t>°</w:t>
      </w:r>
      <w:r w:rsidRPr="0033509D">
        <w:rPr>
          <w:rFonts w:cstheme="minorHAnsi"/>
          <w:lang w:val="es-EC"/>
        </w:rPr>
        <w:t xml:space="preserve"> para una relación de m = 0.25, 26</w:t>
      </w:r>
      <w:r w:rsidR="00D154B9">
        <w:rPr>
          <w:rFonts w:cstheme="minorHAnsi"/>
          <w:lang w:val="es-EC"/>
        </w:rPr>
        <w:t>°</w:t>
      </w:r>
      <w:r w:rsidRPr="0033509D">
        <w:rPr>
          <w:rFonts w:cstheme="minorHAnsi"/>
          <w:lang w:val="es-EC"/>
        </w:rPr>
        <w:t xml:space="preserve"> para condiciones de humedad normal y sismo y 6</w:t>
      </w:r>
      <w:r w:rsidR="0033509D">
        <w:rPr>
          <w:rFonts w:cstheme="minorHAnsi"/>
          <w:lang w:val="es-EC"/>
        </w:rPr>
        <w:t>°</w:t>
      </w:r>
      <w:r w:rsidRPr="0033509D">
        <w:rPr>
          <w:rFonts w:cstheme="minorHAnsi"/>
          <w:lang w:val="es-EC"/>
        </w:rPr>
        <w:t xml:space="preserve"> para una relación de m = 0.25 y sismo. La cangahua del área de estudio ha sido clasificada como un suelo ML SM, poco plástico, impermeable (10</w:t>
      </w:r>
      <w:r w:rsidRPr="00D154B9">
        <w:rPr>
          <w:rFonts w:cstheme="minorHAnsi"/>
          <w:vertAlign w:val="superscript"/>
          <w:lang w:val="es-EC"/>
        </w:rPr>
        <w:t>-5</w:t>
      </w:r>
      <w:r w:rsidRPr="0033509D">
        <w:rPr>
          <w:rFonts w:cstheme="minorHAnsi"/>
          <w:lang w:val="es-EC"/>
        </w:rPr>
        <w:t xml:space="preserve"> cm/seg) de compacidad media a alta con valores muy dispersos de sus propiedades físicas y valores de resistencia al corte en esfuerzos efectivos (ensayos CU) de cohesión entre 0,4 y 0,85 kg/cm</w:t>
      </w:r>
      <w:r w:rsidRPr="0033509D">
        <w:rPr>
          <w:rFonts w:cstheme="minorHAnsi"/>
          <w:vertAlign w:val="superscript"/>
          <w:lang w:val="es-EC"/>
        </w:rPr>
        <w:t>2</w:t>
      </w:r>
      <w:r w:rsidRPr="0033509D">
        <w:rPr>
          <w:rFonts w:cstheme="minorHAnsi"/>
          <w:lang w:val="es-EC"/>
        </w:rPr>
        <w:t xml:space="preserve"> y ángulo de fricción entre 24</w:t>
      </w:r>
      <w:r w:rsidR="0033509D">
        <w:rPr>
          <w:rFonts w:cstheme="minorHAnsi"/>
          <w:lang w:val="es-EC"/>
        </w:rPr>
        <w:t>°</w:t>
      </w:r>
      <w:r w:rsidRPr="0033509D">
        <w:rPr>
          <w:rFonts w:cstheme="minorHAnsi"/>
          <w:lang w:val="es-EC"/>
        </w:rPr>
        <w:t xml:space="preserve"> y 50</w:t>
      </w:r>
      <w:r w:rsidR="0033509D">
        <w:rPr>
          <w:rFonts w:cstheme="minorHAnsi"/>
          <w:lang w:val="es-EC"/>
        </w:rPr>
        <w:t>°</w:t>
      </w:r>
      <w:r w:rsidRPr="0033509D">
        <w:rPr>
          <w:rFonts w:cstheme="minorHAnsi"/>
          <w:lang w:val="es-EC"/>
        </w:rPr>
        <w:t xml:space="preserve"> y en esfuerzos totales de 1,1-1,72 para la cohesión y 11</w:t>
      </w:r>
      <w:r w:rsidR="0033509D">
        <w:rPr>
          <w:rFonts w:cstheme="minorHAnsi"/>
          <w:lang w:val="es-EC"/>
        </w:rPr>
        <w:t xml:space="preserve">° </w:t>
      </w:r>
      <w:r w:rsidRPr="0033509D">
        <w:rPr>
          <w:rFonts w:cstheme="minorHAnsi"/>
          <w:lang w:val="es-EC"/>
        </w:rPr>
        <w:t>-</w:t>
      </w:r>
      <w:r w:rsidR="0033509D">
        <w:rPr>
          <w:rFonts w:cstheme="minorHAnsi"/>
          <w:lang w:val="es-EC"/>
        </w:rPr>
        <w:t xml:space="preserve"> </w:t>
      </w:r>
      <w:r w:rsidRPr="0033509D">
        <w:rPr>
          <w:rFonts w:cstheme="minorHAnsi"/>
          <w:lang w:val="es-EC"/>
        </w:rPr>
        <w:t>25</w:t>
      </w:r>
      <w:r w:rsidR="0033509D">
        <w:rPr>
          <w:rFonts w:cstheme="minorHAnsi"/>
          <w:lang w:val="es-EC"/>
        </w:rPr>
        <w:t>°</w:t>
      </w:r>
      <w:r w:rsidRPr="0033509D">
        <w:rPr>
          <w:rFonts w:cstheme="minorHAnsi"/>
          <w:lang w:val="es-EC"/>
        </w:rPr>
        <w:t xml:space="preserve"> para el ángulo de fricción. (Centro de Investigaciones y Estudios para la Prevención de Desastres Hidrogeodinámicos y Antrópicos –HIGEODES- 2001). El estrato B tiene una capacidad de carga admisible promedio (qad) de 0,045 Mpa, y, el estrato C tiene una capacidad de carga admisible promedio que oscila entre 0,11 Mpa y 0,18 Mpa. </w:t>
      </w:r>
    </w:p>
    <w:p w:rsidR="00956284" w:rsidRPr="0033509D" w:rsidRDefault="00956284" w:rsidP="00202890">
      <w:pPr>
        <w:rPr>
          <w:rFonts w:cstheme="minorHAnsi"/>
          <w:lang w:val="es-EC"/>
        </w:rPr>
      </w:pPr>
    </w:p>
    <w:p w:rsidR="00956284" w:rsidRPr="0033509D" w:rsidRDefault="00956284" w:rsidP="00202890">
      <w:pPr>
        <w:rPr>
          <w:rFonts w:cstheme="minorHAnsi"/>
          <w:lang w:val="es-EC"/>
        </w:rPr>
      </w:pPr>
      <w:r w:rsidRPr="0033509D">
        <w:rPr>
          <w:rFonts w:cstheme="minorHAnsi"/>
          <w:lang w:val="es-EC"/>
        </w:rPr>
        <w:t>El horizonte D corresponde a rocas volcánicas, según HIGEODES, tiene las siguientes características, con ángulo de fricción para las fracturas cerradas en la matriz de aproximadamente 60</w:t>
      </w:r>
      <w:r w:rsidR="0033509D">
        <w:rPr>
          <w:rFonts w:cstheme="minorHAnsi"/>
          <w:lang w:val="es-EC"/>
        </w:rPr>
        <w:t>°</w:t>
      </w:r>
      <w:r w:rsidRPr="0033509D">
        <w:rPr>
          <w:rFonts w:cstheme="minorHAnsi"/>
          <w:lang w:val="es-EC"/>
        </w:rPr>
        <w:t xml:space="preserve"> y valores de resistencia a la compresión relacionados con la carga puntual entre 384 y 3600 kg/cm</w:t>
      </w:r>
      <w:r w:rsidRPr="0033509D">
        <w:rPr>
          <w:rFonts w:cstheme="minorHAnsi"/>
          <w:vertAlign w:val="superscript"/>
          <w:lang w:val="es-EC"/>
        </w:rPr>
        <w:t>2</w:t>
      </w:r>
      <w:r w:rsidRPr="0033509D">
        <w:rPr>
          <w:rFonts w:cstheme="minorHAnsi"/>
          <w:lang w:val="es-EC"/>
        </w:rPr>
        <w:t>. Sin embargo el ángulo de fricción para una fractura plana y lisa es de aproximadamente 37</w:t>
      </w:r>
      <w:r w:rsidR="0033509D">
        <w:rPr>
          <w:rFonts w:cstheme="minorHAnsi"/>
          <w:lang w:val="es-EC"/>
        </w:rPr>
        <w:t>°</w:t>
      </w:r>
      <w:r w:rsidRPr="0033509D">
        <w:rPr>
          <w:rFonts w:cstheme="minorHAnsi"/>
          <w:lang w:val="es-EC"/>
        </w:rPr>
        <w:t xml:space="preserve"> y para una rugosa es de 63</w:t>
      </w:r>
      <w:r w:rsidR="0033509D">
        <w:rPr>
          <w:rFonts w:cstheme="minorHAnsi"/>
          <w:lang w:val="es-EC"/>
        </w:rPr>
        <w:t>°</w:t>
      </w:r>
      <w:r w:rsidRPr="0033509D">
        <w:rPr>
          <w:rFonts w:cstheme="minorHAnsi"/>
          <w:lang w:val="es-EC"/>
        </w:rPr>
        <w:t>. La capacidad de carga admisible es de 0,32 Mpa.</w:t>
      </w:r>
    </w:p>
    <w:p w:rsidR="006E7BEB" w:rsidRPr="0033509D" w:rsidRDefault="006E7BEB" w:rsidP="00202890">
      <w:pPr>
        <w:rPr>
          <w:rFonts w:cstheme="minorHAnsi"/>
          <w:b/>
        </w:rPr>
      </w:pPr>
    </w:p>
    <w:p w:rsidR="00956284" w:rsidRPr="00D154B9" w:rsidRDefault="00956284" w:rsidP="006A75D0">
      <w:pPr>
        <w:pStyle w:val="Ttulo1"/>
        <w:numPr>
          <w:ilvl w:val="3"/>
          <w:numId w:val="5"/>
        </w:numPr>
        <w:spacing w:after="120"/>
        <w:ind w:left="686" w:hanging="709"/>
        <w:rPr>
          <w:sz w:val="22"/>
          <w:szCs w:val="22"/>
        </w:rPr>
      </w:pPr>
      <w:bookmarkStart w:id="274" w:name="_Toc349888456"/>
      <w:r w:rsidRPr="00D154B9">
        <w:rPr>
          <w:sz w:val="22"/>
          <w:szCs w:val="22"/>
        </w:rPr>
        <w:t>Monitoreo</w:t>
      </w:r>
      <w:bookmarkEnd w:id="274"/>
    </w:p>
    <w:p w:rsidR="00956284" w:rsidRPr="0033509D" w:rsidRDefault="00956284" w:rsidP="00202890">
      <w:pPr>
        <w:rPr>
          <w:rFonts w:cstheme="minorHAnsi"/>
          <w:lang w:val="es-EC"/>
        </w:rPr>
      </w:pPr>
      <w:r w:rsidRPr="0033509D">
        <w:rPr>
          <w:rFonts w:cstheme="minorHAnsi"/>
          <w:lang w:val="es-EC"/>
        </w:rPr>
        <w:t>En caso de encontrarse flujos de agua sub-superficiales en las escombreras, se procederá a drenar el agua mediante la utilización de filtros -tipo francés u otros-, el agua captada por los drenes debe ser conducida al sistema principal del acueducto.</w:t>
      </w:r>
    </w:p>
    <w:p w:rsidR="00956284" w:rsidRPr="0033509D" w:rsidRDefault="00956284" w:rsidP="00202890">
      <w:pPr>
        <w:rPr>
          <w:rFonts w:cstheme="minorHAnsi"/>
          <w:lang w:val="es-EC"/>
        </w:rPr>
      </w:pPr>
    </w:p>
    <w:p w:rsidR="00956284" w:rsidRPr="0033509D" w:rsidRDefault="00956284" w:rsidP="00202890">
      <w:pPr>
        <w:rPr>
          <w:rFonts w:cstheme="minorHAnsi"/>
          <w:lang w:val="es-EC"/>
        </w:rPr>
      </w:pPr>
      <w:r w:rsidRPr="0033509D">
        <w:rPr>
          <w:rFonts w:cstheme="minorHAnsi"/>
          <w:lang w:val="es-EC"/>
        </w:rPr>
        <w:t xml:space="preserve">Construir testigos de posición en los extremos y en la mitad de la escombrera, visualmente determinar la inclinación de los testigos, una vez cada dos meses en él verano y una vez al mes en la época lluviosa, para llevar un control periódico de las medidas entre los diferentes puntos de la red. </w:t>
      </w:r>
    </w:p>
    <w:p w:rsidR="00956284" w:rsidRPr="0033509D" w:rsidRDefault="00956284" w:rsidP="00202890">
      <w:pPr>
        <w:rPr>
          <w:rFonts w:cstheme="minorHAnsi"/>
          <w:lang w:val="es-EC"/>
        </w:rPr>
      </w:pPr>
    </w:p>
    <w:p w:rsidR="00956284" w:rsidRPr="0033509D" w:rsidRDefault="00956284" w:rsidP="00202890">
      <w:pPr>
        <w:rPr>
          <w:rFonts w:cstheme="minorHAnsi"/>
          <w:lang w:val="es-EC"/>
        </w:rPr>
      </w:pPr>
      <w:r w:rsidRPr="0033509D">
        <w:rPr>
          <w:rFonts w:cstheme="minorHAnsi"/>
          <w:lang w:val="es-EC"/>
        </w:rPr>
        <w:t>Determinar visualmente el estado de equilibrio de los botaderos, si éstos presentan evidencias de movimientos, se procederá a provocar su deslizamiento, para lo cual se realizara “Excavación Manual”</w:t>
      </w:r>
    </w:p>
    <w:p w:rsidR="00956284" w:rsidRPr="0033509D" w:rsidRDefault="00956284" w:rsidP="00202890">
      <w:pPr>
        <w:rPr>
          <w:rFonts w:cstheme="minorHAnsi"/>
          <w:lang w:val="es-EC"/>
        </w:rPr>
      </w:pPr>
    </w:p>
    <w:p w:rsidR="00956284" w:rsidRPr="0033509D" w:rsidRDefault="00956284" w:rsidP="00202890">
      <w:pPr>
        <w:rPr>
          <w:rFonts w:cstheme="minorHAnsi"/>
          <w:lang w:val="es-EC"/>
        </w:rPr>
      </w:pPr>
      <w:r w:rsidRPr="0033509D">
        <w:rPr>
          <w:rFonts w:cstheme="minorHAnsi"/>
          <w:lang w:val="es-EC"/>
        </w:rPr>
        <w:t>Monitoreo constante en las laderas, para observar la eventualidad de aparecimiento de cicatrices en el suelo, el seguimiento efectuarlo luego de la estación lluviosa, por la fuerte actividad erosiva de esta época climática.</w:t>
      </w:r>
    </w:p>
    <w:p w:rsidR="00956284" w:rsidRDefault="00956284" w:rsidP="00202890">
      <w:pPr>
        <w:rPr>
          <w:rFonts w:cstheme="minorHAnsi"/>
        </w:rPr>
      </w:pPr>
    </w:p>
    <w:p w:rsidR="009421CE" w:rsidRDefault="009421CE" w:rsidP="00202890">
      <w:pPr>
        <w:rPr>
          <w:rFonts w:cstheme="minorHAnsi"/>
        </w:rPr>
      </w:pPr>
    </w:p>
    <w:p w:rsidR="00F16C09" w:rsidRPr="00924901" w:rsidRDefault="00F16C09" w:rsidP="006A75D0">
      <w:pPr>
        <w:pStyle w:val="Ttulo1"/>
        <w:numPr>
          <w:ilvl w:val="1"/>
          <w:numId w:val="5"/>
        </w:numPr>
        <w:spacing w:after="120" w:line="276" w:lineRule="auto"/>
        <w:ind w:left="403" w:hanging="431"/>
      </w:pPr>
      <w:bookmarkStart w:id="275" w:name="_Toc321503953"/>
      <w:bookmarkStart w:id="276" w:name="_Toc321592738"/>
      <w:bookmarkStart w:id="277" w:name="_Toc349888457"/>
      <w:r w:rsidRPr="00924901">
        <w:t xml:space="preserve">EVALUACION HIDRAULICA DEL SITIO  DE UBICACION DE LA ESCOMBRERA </w:t>
      </w:r>
      <w:bookmarkEnd w:id="275"/>
      <w:r>
        <w:t>DEL TROJE II</w:t>
      </w:r>
      <w:bookmarkEnd w:id="276"/>
      <w:bookmarkEnd w:id="277"/>
      <w:r w:rsidRPr="00924901">
        <w:t xml:space="preserve"> </w:t>
      </w:r>
    </w:p>
    <w:p w:rsidR="00F16C09" w:rsidRPr="009629AE" w:rsidRDefault="00F16C09" w:rsidP="00202890">
      <w:pPr>
        <w:widowControl w:val="0"/>
        <w:tabs>
          <w:tab w:val="left" w:pos="2001"/>
        </w:tabs>
        <w:autoSpaceDE w:val="0"/>
        <w:autoSpaceDN w:val="0"/>
        <w:adjustRightInd w:val="0"/>
        <w:rPr>
          <w:rFonts w:cs="Calibri"/>
        </w:rPr>
      </w:pPr>
    </w:p>
    <w:p w:rsidR="00F16C09" w:rsidRPr="00F16C09" w:rsidRDefault="00F16C09" w:rsidP="006A75D0">
      <w:pPr>
        <w:pStyle w:val="Ttulo1"/>
        <w:numPr>
          <w:ilvl w:val="2"/>
          <w:numId w:val="5"/>
        </w:numPr>
        <w:spacing w:after="120"/>
        <w:ind w:left="544" w:hanging="567"/>
      </w:pPr>
      <w:bookmarkStart w:id="278" w:name="_Toc349888458"/>
      <w:r w:rsidRPr="00F16C09">
        <w:t>Introducción</w:t>
      </w:r>
      <w:bookmarkEnd w:id="278"/>
    </w:p>
    <w:p w:rsidR="00F16C09" w:rsidRPr="000C378C" w:rsidRDefault="00F16C09" w:rsidP="00202890">
      <w:pPr>
        <w:rPr>
          <w:rFonts w:cs="Calibri"/>
        </w:rPr>
      </w:pPr>
      <w:r w:rsidRPr="000C378C">
        <w:rPr>
          <w:rFonts w:cs="Calibri"/>
        </w:rPr>
        <w:t>La  denudación   excesiva  de  las  cuencas  hidrográficas   da  como resultado  que  el  fenómeno   torrencial   adquiera  proporciones  considerables y se caracteriza  por  corrientes  de  agua  con fuertes  velocidades  e  irregulares y súbitas  crecidas,  que  provocan  fenómenos  de  erosión,  transporte y  depósito de materiales  con  gran  intensidad,  causando  graves  perjuicios  en  su trayecto aguas  abajo. Una  vez  creado  el  desequilibrio  sobre  la  cuenca se hace necesaria  su corrección. Para ello se debe prever medidas preventivas que controlen el flujo de escorrentía y escurrimiento tanto en los cauces como en el resto de la cuenca.</w:t>
      </w:r>
    </w:p>
    <w:p w:rsidR="00F16C09" w:rsidRPr="000C378C" w:rsidRDefault="00F16C09" w:rsidP="00202890">
      <w:pPr>
        <w:widowControl w:val="0"/>
        <w:tabs>
          <w:tab w:val="num" w:pos="360"/>
          <w:tab w:val="left" w:pos="2001"/>
        </w:tabs>
        <w:autoSpaceDE w:val="0"/>
        <w:autoSpaceDN w:val="0"/>
        <w:adjustRightInd w:val="0"/>
        <w:rPr>
          <w:rFonts w:cs="Calibri"/>
          <w:b/>
        </w:rPr>
      </w:pPr>
    </w:p>
    <w:p w:rsidR="00F16C09" w:rsidRPr="000C378C" w:rsidRDefault="00F16C09" w:rsidP="00202890">
      <w:pPr>
        <w:widowControl w:val="0"/>
        <w:tabs>
          <w:tab w:val="num" w:pos="360"/>
          <w:tab w:val="left" w:pos="2001"/>
        </w:tabs>
        <w:autoSpaceDE w:val="0"/>
        <w:autoSpaceDN w:val="0"/>
        <w:adjustRightInd w:val="0"/>
        <w:rPr>
          <w:rFonts w:cs="Calibri"/>
        </w:rPr>
      </w:pPr>
      <w:r w:rsidRPr="000C378C">
        <w:rPr>
          <w:rFonts w:cs="Calibri"/>
        </w:rPr>
        <w:t xml:space="preserve">La Empresa Metropolitana de Obras Públicas del Municipio de Quito, ha contratado los estudios de la escombrera de El Troje 2, ubicada en el sector de El Troje, al sur de la ciudad, junto a la Av. Simón Bolívar. Como parte de estos estudios se ha definido importante identificar las principales acciones para el control del drenaje en el área en la que se desarrollara dicha escombrera.  </w:t>
      </w:r>
    </w:p>
    <w:p w:rsidR="00F16C09" w:rsidRPr="000C378C" w:rsidRDefault="00F16C09" w:rsidP="00202890">
      <w:pPr>
        <w:widowControl w:val="0"/>
        <w:tabs>
          <w:tab w:val="left" w:pos="5827"/>
        </w:tabs>
        <w:autoSpaceDE w:val="0"/>
        <w:autoSpaceDN w:val="0"/>
        <w:adjustRightInd w:val="0"/>
        <w:rPr>
          <w:rFonts w:cs="Calibri"/>
        </w:rPr>
      </w:pPr>
      <w:r w:rsidRPr="000C378C">
        <w:rPr>
          <w:rFonts w:cs="Calibri"/>
        </w:rPr>
        <w:tab/>
        <w:t xml:space="preserve"> </w:t>
      </w:r>
    </w:p>
    <w:p w:rsidR="00F16C09" w:rsidRDefault="00F16C09" w:rsidP="00202890">
      <w:pPr>
        <w:widowControl w:val="0"/>
        <w:tabs>
          <w:tab w:val="num" w:pos="360"/>
          <w:tab w:val="left" w:pos="2001"/>
        </w:tabs>
        <w:autoSpaceDE w:val="0"/>
        <w:autoSpaceDN w:val="0"/>
        <w:adjustRightInd w:val="0"/>
        <w:rPr>
          <w:rFonts w:cs="Calibri"/>
        </w:rPr>
      </w:pPr>
      <w:r w:rsidRPr="000C378C">
        <w:rPr>
          <w:rFonts w:cs="Calibri"/>
        </w:rPr>
        <w:t>El alcance de los estudios se circunscribe al análisis de los efectos de la precipitación y su escorrentía en el sector de influencia de la escombrera y la formulación de las principales medidas para</w:t>
      </w:r>
      <w:r>
        <w:rPr>
          <w:rFonts w:cs="Calibri"/>
        </w:rPr>
        <w:t xml:space="preserve"> mantener un drenaje controlado.</w:t>
      </w:r>
    </w:p>
    <w:p w:rsidR="00F16C09" w:rsidRPr="000C378C" w:rsidRDefault="00F16C09" w:rsidP="00202890">
      <w:pPr>
        <w:widowControl w:val="0"/>
        <w:tabs>
          <w:tab w:val="num" w:pos="360"/>
          <w:tab w:val="left" w:pos="2001"/>
        </w:tabs>
        <w:autoSpaceDE w:val="0"/>
        <w:autoSpaceDN w:val="0"/>
        <w:adjustRightInd w:val="0"/>
        <w:rPr>
          <w:rFonts w:cs="Calibri"/>
        </w:rPr>
      </w:pPr>
    </w:p>
    <w:p w:rsidR="00F16C09" w:rsidRPr="009629AE" w:rsidRDefault="00F16C09" w:rsidP="00202890">
      <w:pPr>
        <w:pStyle w:val="Prrafodelista"/>
        <w:widowControl w:val="0"/>
        <w:tabs>
          <w:tab w:val="left" w:pos="2001"/>
        </w:tabs>
        <w:autoSpaceDE w:val="0"/>
        <w:autoSpaceDN w:val="0"/>
        <w:adjustRightInd w:val="0"/>
        <w:ind w:left="0"/>
        <w:rPr>
          <w:rFonts w:cs="Calibri"/>
          <w:b/>
        </w:rPr>
      </w:pPr>
    </w:p>
    <w:p w:rsidR="00F16C09" w:rsidRPr="00F16C09" w:rsidRDefault="00F16C09" w:rsidP="006A75D0">
      <w:pPr>
        <w:pStyle w:val="Ttulo1"/>
        <w:numPr>
          <w:ilvl w:val="2"/>
          <w:numId w:val="5"/>
        </w:numPr>
        <w:spacing w:after="120"/>
        <w:ind w:left="544" w:hanging="567"/>
      </w:pPr>
      <w:bookmarkStart w:id="279" w:name="_Toc321306827"/>
      <w:bookmarkStart w:id="280" w:name="_Toc321592740"/>
      <w:bookmarkStart w:id="281" w:name="_Toc349888459"/>
      <w:r w:rsidRPr="00F16C09">
        <w:t>Información básica utilizada</w:t>
      </w:r>
      <w:bookmarkEnd w:id="279"/>
      <w:bookmarkEnd w:id="280"/>
      <w:bookmarkEnd w:id="281"/>
    </w:p>
    <w:p w:rsidR="00F16C09" w:rsidRDefault="00F16C09" w:rsidP="00202890">
      <w:pPr>
        <w:rPr>
          <w:rFonts w:cs="Calibri"/>
        </w:rPr>
      </w:pPr>
      <w:r w:rsidRPr="009629AE">
        <w:rPr>
          <w:rFonts w:cs="Calibri"/>
        </w:rPr>
        <w:t>La información analizada para la elaboración  del presente estudio es la siguiente:</w:t>
      </w:r>
    </w:p>
    <w:p w:rsidR="00F16C09" w:rsidRPr="009629AE" w:rsidRDefault="00F16C09" w:rsidP="00202890">
      <w:pPr>
        <w:rPr>
          <w:rFonts w:cs="Calibri"/>
        </w:rPr>
      </w:pPr>
    </w:p>
    <w:p w:rsidR="00F16C09" w:rsidRPr="00D154B9" w:rsidRDefault="00F16C09" w:rsidP="006A75D0">
      <w:pPr>
        <w:pStyle w:val="Ttulo1"/>
        <w:numPr>
          <w:ilvl w:val="3"/>
          <w:numId w:val="5"/>
        </w:numPr>
        <w:spacing w:after="120"/>
        <w:ind w:left="686" w:hanging="709"/>
        <w:rPr>
          <w:sz w:val="22"/>
          <w:szCs w:val="22"/>
        </w:rPr>
      </w:pPr>
      <w:bookmarkStart w:id="282" w:name="_Toc321503956"/>
      <w:bookmarkStart w:id="283" w:name="_Toc321592741"/>
      <w:bookmarkStart w:id="284" w:name="_Toc349888460"/>
      <w:r w:rsidRPr="00D154B9">
        <w:rPr>
          <w:sz w:val="22"/>
          <w:szCs w:val="22"/>
        </w:rPr>
        <w:t>Información topográfica</w:t>
      </w:r>
      <w:bookmarkEnd w:id="282"/>
      <w:bookmarkEnd w:id="283"/>
      <w:bookmarkEnd w:id="284"/>
    </w:p>
    <w:p w:rsidR="00F16C09" w:rsidRPr="007775E8" w:rsidRDefault="00F16C09" w:rsidP="00202890">
      <w:pPr>
        <w:pStyle w:val="Prrafodelista"/>
        <w:numPr>
          <w:ilvl w:val="0"/>
          <w:numId w:val="10"/>
        </w:numPr>
        <w:spacing w:after="200"/>
        <w:ind w:left="698"/>
      </w:pPr>
      <w:r w:rsidRPr="007775E8">
        <w:t>Levantamiento topográfico del sitio de la escombrera.</w:t>
      </w:r>
    </w:p>
    <w:p w:rsidR="00F16C09" w:rsidRPr="007775E8" w:rsidRDefault="00F16C09" w:rsidP="00202890">
      <w:pPr>
        <w:pStyle w:val="Prrafodelista"/>
        <w:numPr>
          <w:ilvl w:val="0"/>
          <w:numId w:val="10"/>
        </w:numPr>
        <w:spacing w:after="200"/>
        <w:ind w:left="698"/>
      </w:pPr>
      <w:r w:rsidRPr="007775E8">
        <w:t>Levantamientos de comprobación de sitios de interés mediante GPS.</w:t>
      </w:r>
    </w:p>
    <w:p w:rsidR="00F16C09" w:rsidRPr="00EE4953" w:rsidRDefault="00F16C09" w:rsidP="00202890">
      <w:pPr>
        <w:rPr>
          <w:rFonts w:cs="Calibri"/>
        </w:rPr>
      </w:pPr>
    </w:p>
    <w:p w:rsidR="00F16C09" w:rsidRPr="00D154B9" w:rsidRDefault="00F16C09" w:rsidP="006A75D0">
      <w:pPr>
        <w:pStyle w:val="Ttulo1"/>
        <w:numPr>
          <w:ilvl w:val="3"/>
          <w:numId w:val="5"/>
        </w:numPr>
        <w:spacing w:after="120"/>
        <w:ind w:left="686" w:hanging="709"/>
        <w:rPr>
          <w:sz w:val="22"/>
          <w:szCs w:val="22"/>
        </w:rPr>
      </w:pPr>
      <w:bookmarkStart w:id="285" w:name="_Toc321503957"/>
      <w:bookmarkStart w:id="286" w:name="_Toc321592742"/>
      <w:bookmarkStart w:id="287" w:name="_Toc349888461"/>
      <w:r w:rsidRPr="00D154B9">
        <w:rPr>
          <w:sz w:val="22"/>
          <w:szCs w:val="22"/>
        </w:rPr>
        <w:t>Información  cartografía</w:t>
      </w:r>
      <w:bookmarkEnd w:id="285"/>
      <w:bookmarkEnd w:id="286"/>
      <w:bookmarkEnd w:id="287"/>
    </w:p>
    <w:p w:rsidR="00F16C09" w:rsidRPr="00101C5D" w:rsidRDefault="00F16C09" w:rsidP="00202890">
      <w:pPr>
        <w:pStyle w:val="Prrafodelista"/>
        <w:numPr>
          <w:ilvl w:val="0"/>
          <w:numId w:val="10"/>
        </w:numPr>
        <w:spacing w:after="200"/>
        <w:ind w:left="698"/>
      </w:pPr>
      <w:r w:rsidRPr="00101C5D">
        <w:t xml:space="preserve">Carta topográfica del IGM en escala 1:50.000: Quito y </w:t>
      </w:r>
      <w:r w:rsidR="00AD59FE" w:rsidRPr="00101C5D">
        <w:t>Sangolquí</w:t>
      </w:r>
      <w:r w:rsidRPr="00101C5D">
        <w:t>.</w:t>
      </w:r>
    </w:p>
    <w:p w:rsidR="00F16C09" w:rsidRPr="00101C5D" w:rsidRDefault="00F16C09" w:rsidP="00202890">
      <w:pPr>
        <w:pStyle w:val="Prrafodelista"/>
        <w:numPr>
          <w:ilvl w:val="0"/>
          <w:numId w:val="10"/>
        </w:numPr>
        <w:spacing w:after="200"/>
        <w:ind w:left="698"/>
      </w:pPr>
      <w:r w:rsidRPr="00101C5D">
        <w:t>Planos de restitución aerofotogramétrica del área de estudio con curvas de nivel cada 5 m.</w:t>
      </w:r>
    </w:p>
    <w:p w:rsidR="00F16C09" w:rsidRPr="009629AE" w:rsidRDefault="00F16C09" w:rsidP="00202890">
      <w:pPr>
        <w:pStyle w:val="Prrafodelista"/>
        <w:ind w:left="0"/>
        <w:rPr>
          <w:rFonts w:cs="Calibri"/>
        </w:rPr>
      </w:pPr>
    </w:p>
    <w:p w:rsidR="00F16C09" w:rsidRPr="00D154B9" w:rsidRDefault="00F16C09" w:rsidP="006A75D0">
      <w:pPr>
        <w:pStyle w:val="Ttulo1"/>
        <w:numPr>
          <w:ilvl w:val="3"/>
          <w:numId w:val="5"/>
        </w:numPr>
        <w:spacing w:after="120"/>
        <w:ind w:left="686" w:hanging="709"/>
        <w:rPr>
          <w:sz w:val="22"/>
          <w:szCs w:val="22"/>
        </w:rPr>
      </w:pPr>
      <w:bookmarkStart w:id="288" w:name="_Toc321503958"/>
      <w:bookmarkStart w:id="289" w:name="_Toc321592743"/>
      <w:bookmarkStart w:id="290" w:name="_Toc349888462"/>
      <w:r w:rsidRPr="00D154B9">
        <w:rPr>
          <w:sz w:val="22"/>
          <w:szCs w:val="22"/>
        </w:rPr>
        <w:lastRenderedPageBreak/>
        <w:t>Información meteorológica</w:t>
      </w:r>
      <w:bookmarkEnd w:id="288"/>
      <w:bookmarkEnd w:id="289"/>
      <w:bookmarkEnd w:id="290"/>
    </w:p>
    <w:p w:rsidR="00F16C09" w:rsidRPr="00101C5D" w:rsidRDefault="00F16C09" w:rsidP="00202890">
      <w:pPr>
        <w:pStyle w:val="Prrafodelista"/>
        <w:numPr>
          <w:ilvl w:val="0"/>
          <w:numId w:val="10"/>
        </w:numPr>
        <w:spacing w:after="200"/>
        <w:ind w:left="698"/>
      </w:pPr>
      <w:r w:rsidRPr="00101C5D">
        <w:t>Estudio de Zonificación de Intensidades en el Ecuador. INAMHI. 1998.</w:t>
      </w:r>
    </w:p>
    <w:p w:rsidR="00F16C09" w:rsidRPr="00101C5D" w:rsidRDefault="00F16C09" w:rsidP="00202890">
      <w:pPr>
        <w:pStyle w:val="Prrafodelista"/>
        <w:numPr>
          <w:ilvl w:val="0"/>
          <w:numId w:val="10"/>
        </w:numPr>
        <w:spacing w:after="200"/>
        <w:ind w:left="698"/>
      </w:pPr>
      <w:r w:rsidRPr="00101C5D">
        <w:t>Regionalización de la pluviometría anual del Ecuador para el estudio del impacto del ENSO en los regímenes pluviométricos,  INAMHI – ORSTON. Proyecto INSEQ. Mayo 1996.</w:t>
      </w:r>
    </w:p>
    <w:p w:rsidR="00F16C09" w:rsidRPr="00101C5D" w:rsidRDefault="00F16C09" w:rsidP="00202890">
      <w:pPr>
        <w:pStyle w:val="Prrafodelista"/>
        <w:numPr>
          <w:ilvl w:val="0"/>
          <w:numId w:val="10"/>
        </w:numPr>
        <w:spacing w:after="200"/>
        <w:ind w:left="698"/>
      </w:pPr>
      <w:r w:rsidRPr="00101C5D">
        <w:t>Base de datos del sistema de información de INFOPLAN.</w:t>
      </w:r>
    </w:p>
    <w:p w:rsidR="00F16C09" w:rsidRPr="00101C5D" w:rsidRDefault="00F16C09" w:rsidP="00202890">
      <w:pPr>
        <w:pStyle w:val="Prrafodelista"/>
        <w:numPr>
          <w:ilvl w:val="0"/>
          <w:numId w:val="10"/>
        </w:numPr>
        <w:spacing w:after="200"/>
        <w:ind w:left="698"/>
      </w:pPr>
      <w:r w:rsidRPr="00101C5D">
        <w:t>Registros de estaciones de la Red Meteorológica: Anuarios meteorológicos.</w:t>
      </w:r>
    </w:p>
    <w:p w:rsidR="00F16C09" w:rsidRPr="009629AE" w:rsidRDefault="00F16C09" w:rsidP="00202890">
      <w:pPr>
        <w:widowControl w:val="0"/>
        <w:tabs>
          <w:tab w:val="num" w:pos="360"/>
        </w:tabs>
        <w:autoSpaceDE w:val="0"/>
        <w:autoSpaceDN w:val="0"/>
        <w:adjustRightInd w:val="0"/>
        <w:rPr>
          <w:rFonts w:cs="Calibri"/>
          <w:b/>
        </w:rPr>
      </w:pPr>
    </w:p>
    <w:p w:rsidR="00F16C09" w:rsidRPr="003D3502" w:rsidRDefault="00F16C09" w:rsidP="006A75D0">
      <w:pPr>
        <w:pStyle w:val="Ttulo1"/>
        <w:numPr>
          <w:ilvl w:val="2"/>
          <w:numId w:val="5"/>
        </w:numPr>
        <w:spacing w:after="120"/>
        <w:ind w:left="544" w:hanging="567"/>
      </w:pPr>
      <w:bookmarkStart w:id="291" w:name="_Toc321503959"/>
      <w:bookmarkStart w:id="292" w:name="_Toc321592744"/>
      <w:bookmarkStart w:id="293" w:name="_Toc349888463"/>
      <w:r w:rsidRPr="003D3502">
        <w:t>Caracterización hidrológica</w:t>
      </w:r>
      <w:bookmarkEnd w:id="291"/>
      <w:bookmarkEnd w:id="292"/>
      <w:bookmarkEnd w:id="293"/>
    </w:p>
    <w:p w:rsidR="00F16C09" w:rsidRPr="00D154B9" w:rsidRDefault="00F16C09" w:rsidP="006A75D0">
      <w:pPr>
        <w:pStyle w:val="Ttulo1"/>
        <w:numPr>
          <w:ilvl w:val="3"/>
          <w:numId w:val="5"/>
        </w:numPr>
        <w:spacing w:after="120"/>
        <w:ind w:left="686" w:hanging="709"/>
        <w:rPr>
          <w:sz w:val="22"/>
          <w:szCs w:val="22"/>
        </w:rPr>
      </w:pPr>
      <w:bookmarkStart w:id="294" w:name="_Toc321503960"/>
      <w:bookmarkStart w:id="295" w:name="_Toc321592745"/>
      <w:bookmarkStart w:id="296" w:name="_Toc349888464"/>
      <w:r w:rsidRPr="00D154B9">
        <w:rPr>
          <w:sz w:val="22"/>
          <w:szCs w:val="22"/>
        </w:rPr>
        <w:t>Cuencas de aportación</w:t>
      </w:r>
      <w:bookmarkEnd w:id="294"/>
      <w:bookmarkEnd w:id="295"/>
      <w:bookmarkEnd w:id="296"/>
    </w:p>
    <w:p w:rsidR="00F16C09" w:rsidRPr="005A3D34" w:rsidRDefault="00F16C09" w:rsidP="00202890">
      <w:pPr>
        <w:rPr>
          <w:rFonts w:cs="Calibri"/>
        </w:rPr>
      </w:pPr>
      <w:r w:rsidRPr="005A3D34">
        <w:rPr>
          <w:rFonts w:cs="Calibri"/>
        </w:rPr>
        <w:t>Las áreas de aportación que se verán afectadas por el desarrollo de la presente escombrera se encuentran divididas por la Av. Simón Bolívar, para ello el trazado vial ha definido la colocación de dos alcantarillas (alcantarillas izquierda y derecha). La alcantarilla de la margen izquierda drena las aguas fuera del área de influencia de la escombrera; en cambio la otra alcantarilla, introduce las aguas directamente a la margen derecha del pie del relleno de la escombrera.</w:t>
      </w:r>
    </w:p>
    <w:p w:rsidR="00F16C09" w:rsidRPr="005A3D34" w:rsidRDefault="00F16C09" w:rsidP="00202890">
      <w:pPr>
        <w:rPr>
          <w:rFonts w:cs="Calibri"/>
        </w:rPr>
      </w:pPr>
    </w:p>
    <w:p w:rsidR="00F16C09" w:rsidRPr="005A3D34" w:rsidRDefault="00F16C09" w:rsidP="00202890">
      <w:pPr>
        <w:rPr>
          <w:rFonts w:cs="Calibri"/>
        </w:rPr>
      </w:pPr>
      <w:r w:rsidRPr="005A3D34">
        <w:rPr>
          <w:rFonts w:cs="Calibri"/>
        </w:rPr>
        <w:t>Un límite importante para el drenaje en la margen izquierda e inferior de área de influencia de la escombrera son los canales de agua del Proyecto Pita Tambo.</w:t>
      </w:r>
    </w:p>
    <w:p w:rsidR="00F16C09" w:rsidRPr="005A3D34" w:rsidRDefault="00F16C09" w:rsidP="00202890">
      <w:pPr>
        <w:rPr>
          <w:rFonts w:cs="Calibri"/>
        </w:rPr>
      </w:pPr>
    </w:p>
    <w:p w:rsidR="00F16C09" w:rsidRDefault="00F16C09" w:rsidP="00202890">
      <w:pPr>
        <w:pStyle w:val="Textoindependiente2"/>
        <w:spacing w:line="276" w:lineRule="auto"/>
        <w:rPr>
          <w:rFonts w:ascii="Calibri" w:eastAsia="Calibri" w:hAnsi="Calibri" w:cs="Calibri"/>
          <w:sz w:val="22"/>
          <w:szCs w:val="22"/>
          <w:lang w:eastAsia="en-US"/>
        </w:rPr>
      </w:pPr>
      <w:r w:rsidRPr="005A3D34">
        <w:rPr>
          <w:rFonts w:ascii="Calibri" w:eastAsia="Calibri" w:hAnsi="Calibri" w:cs="Calibri"/>
          <w:sz w:val="22"/>
          <w:szCs w:val="22"/>
          <w:lang w:eastAsia="en-US"/>
        </w:rPr>
        <w:t>Los gradientes del terreno natural al pie de la escombrera son los siguientes:</w:t>
      </w:r>
    </w:p>
    <w:p w:rsidR="00F16C09" w:rsidRPr="00D60D61" w:rsidRDefault="00614E7F" w:rsidP="00202890">
      <w:pPr>
        <w:pStyle w:val="Descripcin"/>
      </w:pPr>
      <w:bookmarkStart w:id="297" w:name="_Toc321592783"/>
      <w:bookmarkStart w:id="298" w:name="_Toc349888617"/>
      <w:r w:rsidRPr="00D60D61">
        <w:t xml:space="preserve">Cuadro No. </w:t>
      </w:r>
      <w:r w:rsidR="007F7FAD" w:rsidRPr="00D60D61">
        <w:fldChar w:fldCharType="begin"/>
      </w:r>
      <w:r w:rsidRPr="00D60D61">
        <w:instrText xml:space="preserve"> SEQ Cuadro_No. \* ARABIC </w:instrText>
      </w:r>
      <w:r w:rsidR="007F7FAD" w:rsidRPr="00D60D61">
        <w:fldChar w:fldCharType="separate"/>
      </w:r>
      <w:r w:rsidR="007445F0">
        <w:rPr>
          <w:noProof/>
        </w:rPr>
        <w:t>22</w:t>
      </w:r>
      <w:r w:rsidR="007F7FAD" w:rsidRPr="00D60D61">
        <w:fldChar w:fldCharType="end"/>
      </w:r>
      <w:r w:rsidR="00F16C09" w:rsidRPr="00D60D61">
        <w:t>. Gradientes del terreno</w:t>
      </w:r>
      <w:bookmarkEnd w:id="297"/>
      <w:bookmarkEnd w:id="298"/>
    </w:p>
    <w:tbl>
      <w:tblPr>
        <w:tblW w:w="6619" w:type="dxa"/>
        <w:tblInd w:w="1389" w:type="dxa"/>
        <w:tblCellMar>
          <w:left w:w="70" w:type="dxa"/>
          <w:right w:w="70" w:type="dxa"/>
        </w:tblCellMar>
        <w:tblLook w:val="04A0" w:firstRow="1" w:lastRow="0" w:firstColumn="1" w:lastColumn="0" w:noHBand="0" w:noVBand="1"/>
      </w:tblPr>
      <w:tblGrid>
        <w:gridCol w:w="3407"/>
        <w:gridCol w:w="3212"/>
      </w:tblGrid>
      <w:tr w:rsidR="00F16C09" w:rsidRPr="005A3D34" w:rsidTr="0098377E">
        <w:trPr>
          <w:trHeight w:val="300"/>
        </w:trPr>
        <w:tc>
          <w:tcPr>
            <w:tcW w:w="3407" w:type="dxa"/>
            <w:vMerge w:val="restart"/>
            <w:tcBorders>
              <w:top w:val="single" w:sz="4" w:space="0" w:color="auto"/>
              <w:left w:val="single" w:sz="4" w:space="0" w:color="auto"/>
              <w:right w:val="single" w:sz="4" w:space="0" w:color="auto"/>
            </w:tcBorders>
            <w:shd w:val="clear" w:color="auto" w:fill="EAF1DD"/>
            <w:noWrap/>
            <w:vAlign w:val="center"/>
            <w:hideMark/>
          </w:tcPr>
          <w:p w:rsidR="00F16C09" w:rsidRPr="005A3D34" w:rsidRDefault="00F16C09" w:rsidP="00202890">
            <w:pPr>
              <w:ind w:left="1939"/>
              <w:jc w:val="center"/>
              <w:rPr>
                <w:rFonts w:eastAsia="Times New Roman" w:cs="Calibri"/>
                <w:color w:val="000000"/>
                <w:lang w:val="es-EC" w:eastAsia="es-EC"/>
              </w:rPr>
            </w:pPr>
            <w:r w:rsidRPr="005A3D34">
              <w:rPr>
                <w:rFonts w:eastAsia="Times New Roman" w:cs="Calibri"/>
                <w:color w:val="000000"/>
                <w:lang w:val="es-EC" w:eastAsia="es-EC"/>
              </w:rPr>
              <w:t>TRAMO</w:t>
            </w:r>
          </w:p>
          <w:p w:rsidR="00F16C09" w:rsidRPr="005A3D34" w:rsidRDefault="00F16C09" w:rsidP="00202890">
            <w:pPr>
              <w:ind w:left="1939"/>
              <w:jc w:val="center"/>
              <w:rPr>
                <w:rFonts w:eastAsia="Times New Roman" w:cs="Calibri"/>
                <w:color w:val="000000"/>
                <w:lang w:val="es-EC" w:eastAsia="es-EC"/>
              </w:rPr>
            </w:pPr>
            <w:r w:rsidRPr="005A3D34">
              <w:rPr>
                <w:rFonts w:eastAsia="Times New Roman" w:cs="Calibri"/>
                <w:color w:val="000000"/>
                <w:lang w:val="es-EC" w:eastAsia="es-EC"/>
              </w:rPr>
              <w:t> </w:t>
            </w:r>
          </w:p>
        </w:tc>
        <w:tc>
          <w:tcPr>
            <w:tcW w:w="3212" w:type="dxa"/>
            <w:tcBorders>
              <w:top w:val="single" w:sz="4" w:space="0" w:color="auto"/>
              <w:left w:val="nil"/>
              <w:bottom w:val="nil"/>
              <w:right w:val="single" w:sz="4" w:space="0" w:color="auto"/>
            </w:tcBorders>
            <w:shd w:val="clear" w:color="auto" w:fill="EAF1DD"/>
            <w:noWrap/>
            <w:vAlign w:val="center"/>
            <w:hideMark/>
          </w:tcPr>
          <w:p w:rsidR="00F16C09" w:rsidRPr="005A3D34" w:rsidRDefault="00F16C09" w:rsidP="00202890">
            <w:pPr>
              <w:ind w:left="1939"/>
              <w:jc w:val="center"/>
              <w:rPr>
                <w:rFonts w:eastAsia="Times New Roman" w:cs="Calibri"/>
                <w:color w:val="000000"/>
                <w:lang w:val="es-EC" w:eastAsia="es-EC"/>
              </w:rPr>
            </w:pPr>
            <w:r w:rsidRPr="005A3D34">
              <w:rPr>
                <w:rFonts w:eastAsia="Times New Roman" w:cs="Calibri"/>
                <w:color w:val="000000"/>
                <w:lang w:val="es-EC" w:eastAsia="es-EC"/>
              </w:rPr>
              <w:t>GRADIENTE</w:t>
            </w:r>
          </w:p>
        </w:tc>
      </w:tr>
      <w:tr w:rsidR="00F16C09" w:rsidRPr="005A3D34" w:rsidTr="0098377E">
        <w:trPr>
          <w:trHeight w:val="300"/>
        </w:trPr>
        <w:tc>
          <w:tcPr>
            <w:tcW w:w="3407" w:type="dxa"/>
            <w:vMerge/>
            <w:tcBorders>
              <w:left w:val="single" w:sz="4" w:space="0" w:color="auto"/>
              <w:bottom w:val="nil"/>
              <w:right w:val="single" w:sz="4" w:space="0" w:color="auto"/>
            </w:tcBorders>
            <w:shd w:val="clear" w:color="auto" w:fill="EAF1DD"/>
            <w:noWrap/>
            <w:vAlign w:val="center"/>
            <w:hideMark/>
          </w:tcPr>
          <w:p w:rsidR="00F16C09" w:rsidRPr="005A3D34" w:rsidRDefault="00F16C09" w:rsidP="00202890">
            <w:pPr>
              <w:ind w:left="1939"/>
              <w:jc w:val="center"/>
              <w:rPr>
                <w:rFonts w:eastAsia="Times New Roman" w:cs="Calibri"/>
                <w:color w:val="000000"/>
                <w:lang w:val="es-EC" w:eastAsia="es-EC"/>
              </w:rPr>
            </w:pPr>
          </w:p>
        </w:tc>
        <w:tc>
          <w:tcPr>
            <w:tcW w:w="3212" w:type="dxa"/>
            <w:tcBorders>
              <w:top w:val="nil"/>
              <w:left w:val="nil"/>
              <w:bottom w:val="single" w:sz="4" w:space="0" w:color="auto"/>
              <w:right w:val="single" w:sz="4" w:space="0" w:color="auto"/>
            </w:tcBorders>
            <w:shd w:val="clear" w:color="auto" w:fill="EAF1DD"/>
            <w:noWrap/>
            <w:vAlign w:val="center"/>
            <w:hideMark/>
          </w:tcPr>
          <w:p w:rsidR="00F16C09" w:rsidRPr="005A3D34" w:rsidRDefault="00F16C09" w:rsidP="00202890">
            <w:pPr>
              <w:ind w:left="1939"/>
              <w:jc w:val="center"/>
              <w:rPr>
                <w:rFonts w:eastAsia="Times New Roman" w:cs="Calibri"/>
                <w:color w:val="000000"/>
                <w:lang w:val="es-EC" w:eastAsia="es-EC"/>
              </w:rPr>
            </w:pPr>
            <w:r w:rsidRPr="005A3D34">
              <w:rPr>
                <w:rFonts w:eastAsia="Times New Roman" w:cs="Calibri"/>
                <w:color w:val="000000"/>
                <w:lang w:val="es-EC" w:eastAsia="es-EC"/>
              </w:rPr>
              <w:t>(m/m)</w:t>
            </w:r>
          </w:p>
        </w:tc>
      </w:tr>
      <w:tr w:rsidR="00F16C09" w:rsidRPr="005A3D34" w:rsidTr="0098377E">
        <w:trPr>
          <w:trHeight w:val="300"/>
        </w:trPr>
        <w:tc>
          <w:tcPr>
            <w:tcW w:w="340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16C09" w:rsidRPr="005A3D34" w:rsidRDefault="00F16C09" w:rsidP="00202890">
            <w:pPr>
              <w:ind w:left="149"/>
              <w:jc w:val="left"/>
              <w:rPr>
                <w:rFonts w:eastAsia="Times New Roman" w:cs="Calibri"/>
                <w:lang w:val="es-EC" w:eastAsia="es-EC"/>
              </w:rPr>
            </w:pPr>
            <w:r w:rsidRPr="005A3D34">
              <w:rPr>
                <w:rFonts w:eastAsia="Times New Roman" w:cs="Calibri"/>
                <w:lang w:val="es-EC" w:eastAsia="es-EC"/>
              </w:rPr>
              <w:t>El Troje: M izquierda</w:t>
            </w:r>
          </w:p>
        </w:tc>
        <w:tc>
          <w:tcPr>
            <w:tcW w:w="3212" w:type="dxa"/>
            <w:tcBorders>
              <w:top w:val="nil"/>
              <w:left w:val="nil"/>
              <w:bottom w:val="single" w:sz="4" w:space="0" w:color="auto"/>
              <w:right w:val="single" w:sz="4" w:space="0" w:color="auto"/>
            </w:tcBorders>
            <w:shd w:val="clear" w:color="auto" w:fill="auto"/>
            <w:noWrap/>
            <w:vAlign w:val="bottom"/>
            <w:hideMark/>
          </w:tcPr>
          <w:p w:rsidR="00F16C09" w:rsidRPr="005A3D34" w:rsidRDefault="00F16C09" w:rsidP="00202890">
            <w:pPr>
              <w:ind w:left="1939"/>
              <w:jc w:val="center"/>
              <w:rPr>
                <w:rFonts w:eastAsia="Times New Roman" w:cs="Calibri"/>
                <w:lang w:val="es-EC" w:eastAsia="es-EC"/>
              </w:rPr>
            </w:pPr>
            <w:r w:rsidRPr="005A3D34">
              <w:rPr>
                <w:rFonts w:eastAsia="Times New Roman" w:cs="Calibri"/>
                <w:lang w:val="es-EC" w:eastAsia="es-EC"/>
              </w:rPr>
              <w:t>0.1256</w:t>
            </w:r>
          </w:p>
        </w:tc>
      </w:tr>
      <w:tr w:rsidR="00F16C09" w:rsidRPr="005A3D34" w:rsidTr="0098377E">
        <w:trPr>
          <w:trHeight w:val="300"/>
        </w:trPr>
        <w:tc>
          <w:tcPr>
            <w:tcW w:w="3407" w:type="dxa"/>
            <w:tcBorders>
              <w:top w:val="nil"/>
              <w:left w:val="single" w:sz="4" w:space="0" w:color="auto"/>
              <w:bottom w:val="single" w:sz="4" w:space="0" w:color="auto"/>
              <w:right w:val="single" w:sz="4" w:space="0" w:color="auto"/>
            </w:tcBorders>
            <w:shd w:val="clear" w:color="auto" w:fill="auto"/>
            <w:noWrap/>
            <w:vAlign w:val="bottom"/>
            <w:hideMark/>
          </w:tcPr>
          <w:p w:rsidR="00F16C09" w:rsidRPr="005A3D34" w:rsidRDefault="00F16C09" w:rsidP="00202890">
            <w:pPr>
              <w:ind w:left="149"/>
              <w:jc w:val="left"/>
              <w:rPr>
                <w:rFonts w:eastAsia="Times New Roman" w:cs="Calibri"/>
                <w:lang w:val="es-EC" w:eastAsia="es-EC"/>
              </w:rPr>
            </w:pPr>
            <w:r w:rsidRPr="005A3D34">
              <w:rPr>
                <w:rFonts w:eastAsia="Times New Roman" w:cs="Calibri"/>
                <w:lang w:val="es-EC" w:eastAsia="es-EC"/>
              </w:rPr>
              <w:t> </w:t>
            </w:r>
          </w:p>
        </w:tc>
        <w:tc>
          <w:tcPr>
            <w:tcW w:w="3212" w:type="dxa"/>
            <w:tcBorders>
              <w:top w:val="nil"/>
              <w:left w:val="nil"/>
              <w:bottom w:val="single" w:sz="4" w:space="0" w:color="auto"/>
              <w:right w:val="single" w:sz="4" w:space="0" w:color="auto"/>
            </w:tcBorders>
            <w:shd w:val="clear" w:color="auto" w:fill="auto"/>
            <w:noWrap/>
            <w:vAlign w:val="bottom"/>
            <w:hideMark/>
          </w:tcPr>
          <w:p w:rsidR="00F16C09" w:rsidRPr="005A3D34" w:rsidRDefault="00F16C09" w:rsidP="00202890">
            <w:pPr>
              <w:ind w:left="1939"/>
              <w:jc w:val="center"/>
              <w:rPr>
                <w:rFonts w:eastAsia="Times New Roman" w:cs="Calibri"/>
                <w:lang w:val="es-EC" w:eastAsia="es-EC"/>
              </w:rPr>
            </w:pPr>
            <w:r w:rsidRPr="005A3D34">
              <w:rPr>
                <w:rFonts w:eastAsia="Times New Roman" w:cs="Calibri"/>
                <w:lang w:val="es-EC" w:eastAsia="es-EC"/>
              </w:rPr>
              <w:t>0.0939</w:t>
            </w:r>
          </w:p>
        </w:tc>
      </w:tr>
      <w:tr w:rsidR="00F16C09" w:rsidRPr="005A3D34" w:rsidTr="0098377E">
        <w:trPr>
          <w:trHeight w:val="300"/>
        </w:trPr>
        <w:tc>
          <w:tcPr>
            <w:tcW w:w="3407" w:type="dxa"/>
            <w:tcBorders>
              <w:top w:val="nil"/>
              <w:left w:val="single" w:sz="4" w:space="0" w:color="auto"/>
              <w:bottom w:val="single" w:sz="4" w:space="0" w:color="auto"/>
              <w:right w:val="single" w:sz="4" w:space="0" w:color="auto"/>
            </w:tcBorders>
            <w:shd w:val="clear" w:color="auto" w:fill="auto"/>
            <w:noWrap/>
            <w:vAlign w:val="bottom"/>
            <w:hideMark/>
          </w:tcPr>
          <w:p w:rsidR="00F16C09" w:rsidRPr="005A3D34" w:rsidRDefault="00F16C09" w:rsidP="00202890">
            <w:pPr>
              <w:ind w:left="149"/>
              <w:jc w:val="left"/>
              <w:rPr>
                <w:rFonts w:eastAsia="Times New Roman" w:cs="Calibri"/>
                <w:lang w:val="es-EC" w:eastAsia="es-EC"/>
              </w:rPr>
            </w:pPr>
            <w:r w:rsidRPr="005A3D34">
              <w:rPr>
                <w:rFonts w:eastAsia="Times New Roman" w:cs="Calibri"/>
                <w:lang w:val="es-EC" w:eastAsia="es-EC"/>
              </w:rPr>
              <w:t>El Troje: M derecha arriba</w:t>
            </w:r>
          </w:p>
        </w:tc>
        <w:tc>
          <w:tcPr>
            <w:tcW w:w="3212" w:type="dxa"/>
            <w:tcBorders>
              <w:top w:val="nil"/>
              <w:left w:val="nil"/>
              <w:bottom w:val="single" w:sz="4" w:space="0" w:color="auto"/>
              <w:right w:val="single" w:sz="4" w:space="0" w:color="auto"/>
            </w:tcBorders>
            <w:shd w:val="clear" w:color="auto" w:fill="auto"/>
            <w:noWrap/>
            <w:vAlign w:val="bottom"/>
            <w:hideMark/>
          </w:tcPr>
          <w:p w:rsidR="00F16C09" w:rsidRPr="005A3D34" w:rsidRDefault="00F16C09" w:rsidP="00202890">
            <w:pPr>
              <w:ind w:left="1939"/>
              <w:jc w:val="center"/>
              <w:rPr>
                <w:rFonts w:eastAsia="Times New Roman" w:cs="Calibri"/>
                <w:lang w:val="es-EC" w:eastAsia="es-EC"/>
              </w:rPr>
            </w:pPr>
            <w:r w:rsidRPr="005A3D34">
              <w:rPr>
                <w:rFonts w:eastAsia="Times New Roman" w:cs="Calibri"/>
                <w:lang w:val="es-EC" w:eastAsia="es-EC"/>
              </w:rPr>
              <w:t>0.3471</w:t>
            </w:r>
          </w:p>
        </w:tc>
      </w:tr>
      <w:tr w:rsidR="00F16C09" w:rsidRPr="005A3D34" w:rsidTr="0098377E">
        <w:trPr>
          <w:trHeight w:val="300"/>
        </w:trPr>
        <w:tc>
          <w:tcPr>
            <w:tcW w:w="3407" w:type="dxa"/>
            <w:tcBorders>
              <w:top w:val="nil"/>
              <w:left w:val="single" w:sz="4" w:space="0" w:color="auto"/>
              <w:bottom w:val="single" w:sz="4" w:space="0" w:color="auto"/>
              <w:right w:val="single" w:sz="4" w:space="0" w:color="auto"/>
            </w:tcBorders>
            <w:shd w:val="clear" w:color="auto" w:fill="auto"/>
            <w:noWrap/>
            <w:vAlign w:val="bottom"/>
            <w:hideMark/>
          </w:tcPr>
          <w:p w:rsidR="00F16C09" w:rsidRPr="005A3D34" w:rsidRDefault="00F16C09" w:rsidP="00202890">
            <w:pPr>
              <w:ind w:left="149"/>
              <w:jc w:val="left"/>
              <w:rPr>
                <w:rFonts w:eastAsia="Times New Roman" w:cs="Calibri"/>
                <w:lang w:val="es-EC" w:eastAsia="es-EC"/>
              </w:rPr>
            </w:pPr>
            <w:r w:rsidRPr="005A3D34">
              <w:rPr>
                <w:rFonts w:eastAsia="Times New Roman" w:cs="Calibri"/>
                <w:lang w:val="es-EC" w:eastAsia="es-EC"/>
              </w:rPr>
              <w:t> </w:t>
            </w:r>
          </w:p>
        </w:tc>
        <w:tc>
          <w:tcPr>
            <w:tcW w:w="3212" w:type="dxa"/>
            <w:tcBorders>
              <w:top w:val="nil"/>
              <w:left w:val="nil"/>
              <w:bottom w:val="single" w:sz="4" w:space="0" w:color="auto"/>
              <w:right w:val="single" w:sz="4" w:space="0" w:color="auto"/>
            </w:tcBorders>
            <w:shd w:val="clear" w:color="auto" w:fill="auto"/>
            <w:noWrap/>
            <w:vAlign w:val="bottom"/>
            <w:hideMark/>
          </w:tcPr>
          <w:p w:rsidR="00F16C09" w:rsidRPr="005A3D34" w:rsidRDefault="00F16C09" w:rsidP="00202890">
            <w:pPr>
              <w:ind w:left="1939"/>
              <w:jc w:val="center"/>
              <w:rPr>
                <w:rFonts w:eastAsia="Times New Roman" w:cs="Calibri"/>
                <w:lang w:val="es-EC" w:eastAsia="es-EC"/>
              </w:rPr>
            </w:pPr>
            <w:r w:rsidRPr="005A3D34">
              <w:rPr>
                <w:rFonts w:eastAsia="Times New Roman" w:cs="Calibri"/>
                <w:lang w:val="es-EC" w:eastAsia="es-EC"/>
              </w:rPr>
              <w:t>0.0925</w:t>
            </w:r>
          </w:p>
        </w:tc>
      </w:tr>
      <w:tr w:rsidR="00F16C09" w:rsidRPr="005A3D34" w:rsidTr="0098377E">
        <w:trPr>
          <w:trHeight w:val="300"/>
        </w:trPr>
        <w:tc>
          <w:tcPr>
            <w:tcW w:w="3407" w:type="dxa"/>
            <w:tcBorders>
              <w:top w:val="nil"/>
              <w:left w:val="single" w:sz="4" w:space="0" w:color="auto"/>
              <w:bottom w:val="single" w:sz="4" w:space="0" w:color="auto"/>
              <w:right w:val="single" w:sz="4" w:space="0" w:color="auto"/>
            </w:tcBorders>
            <w:shd w:val="clear" w:color="auto" w:fill="auto"/>
            <w:noWrap/>
            <w:vAlign w:val="bottom"/>
            <w:hideMark/>
          </w:tcPr>
          <w:p w:rsidR="00F16C09" w:rsidRPr="005A3D34" w:rsidRDefault="00F16C09" w:rsidP="00202890">
            <w:pPr>
              <w:ind w:left="149"/>
              <w:jc w:val="left"/>
              <w:rPr>
                <w:rFonts w:eastAsia="Times New Roman" w:cs="Calibri"/>
                <w:lang w:val="es-EC" w:eastAsia="es-EC"/>
              </w:rPr>
            </w:pPr>
            <w:r w:rsidRPr="005A3D34">
              <w:rPr>
                <w:rFonts w:eastAsia="Times New Roman" w:cs="Calibri"/>
                <w:lang w:val="es-EC" w:eastAsia="es-EC"/>
              </w:rPr>
              <w:t>El Troje: M derecha abajo</w:t>
            </w:r>
          </w:p>
        </w:tc>
        <w:tc>
          <w:tcPr>
            <w:tcW w:w="3212" w:type="dxa"/>
            <w:tcBorders>
              <w:top w:val="nil"/>
              <w:left w:val="nil"/>
              <w:bottom w:val="single" w:sz="4" w:space="0" w:color="auto"/>
              <w:right w:val="single" w:sz="4" w:space="0" w:color="auto"/>
            </w:tcBorders>
            <w:shd w:val="clear" w:color="auto" w:fill="auto"/>
            <w:noWrap/>
            <w:vAlign w:val="bottom"/>
            <w:hideMark/>
          </w:tcPr>
          <w:p w:rsidR="00F16C09" w:rsidRPr="005A3D34" w:rsidRDefault="00F16C09" w:rsidP="00202890">
            <w:pPr>
              <w:ind w:left="1939"/>
              <w:jc w:val="center"/>
              <w:rPr>
                <w:rFonts w:eastAsia="Times New Roman" w:cs="Calibri"/>
                <w:lang w:val="es-EC" w:eastAsia="es-EC"/>
              </w:rPr>
            </w:pPr>
            <w:r w:rsidRPr="005A3D34">
              <w:rPr>
                <w:rFonts w:eastAsia="Times New Roman" w:cs="Calibri"/>
                <w:lang w:val="es-EC" w:eastAsia="es-EC"/>
              </w:rPr>
              <w:t>0.2100</w:t>
            </w:r>
          </w:p>
        </w:tc>
      </w:tr>
      <w:tr w:rsidR="00F16C09" w:rsidRPr="005A3D34" w:rsidTr="0098377E">
        <w:trPr>
          <w:trHeight w:val="300"/>
        </w:trPr>
        <w:tc>
          <w:tcPr>
            <w:tcW w:w="3407" w:type="dxa"/>
            <w:tcBorders>
              <w:top w:val="nil"/>
              <w:left w:val="single" w:sz="4" w:space="0" w:color="auto"/>
              <w:bottom w:val="single" w:sz="4" w:space="0" w:color="auto"/>
              <w:right w:val="single" w:sz="4" w:space="0" w:color="auto"/>
            </w:tcBorders>
            <w:shd w:val="clear" w:color="auto" w:fill="auto"/>
            <w:noWrap/>
            <w:vAlign w:val="bottom"/>
            <w:hideMark/>
          </w:tcPr>
          <w:p w:rsidR="00F16C09" w:rsidRPr="005A3D34" w:rsidRDefault="00F16C09" w:rsidP="00202890">
            <w:pPr>
              <w:ind w:left="1939"/>
              <w:rPr>
                <w:rFonts w:eastAsia="Times New Roman" w:cs="Calibri"/>
                <w:lang w:val="es-EC" w:eastAsia="es-EC"/>
              </w:rPr>
            </w:pPr>
            <w:r w:rsidRPr="005A3D34">
              <w:rPr>
                <w:rFonts w:eastAsia="Times New Roman" w:cs="Calibri"/>
                <w:lang w:val="es-EC" w:eastAsia="es-EC"/>
              </w:rPr>
              <w:t> </w:t>
            </w:r>
          </w:p>
        </w:tc>
        <w:tc>
          <w:tcPr>
            <w:tcW w:w="3212" w:type="dxa"/>
            <w:tcBorders>
              <w:top w:val="nil"/>
              <w:left w:val="nil"/>
              <w:bottom w:val="single" w:sz="4" w:space="0" w:color="auto"/>
              <w:right w:val="single" w:sz="4" w:space="0" w:color="auto"/>
            </w:tcBorders>
            <w:shd w:val="clear" w:color="auto" w:fill="auto"/>
            <w:noWrap/>
            <w:vAlign w:val="bottom"/>
            <w:hideMark/>
          </w:tcPr>
          <w:p w:rsidR="00F16C09" w:rsidRPr="005A3D34" w:rsidRDefault="00F16C09" w:rsidP="00202890">
            <w:pPr>
              <w:ind w:left="1939"/>
              <w:jc w:val="center"/>
              <w:rPr>
                <w:rFonts w:eastAsia="Times New Roman" w:cs="Calibri"/>
                <w:lang w:val="es-EC" w:eastAsia="es-EC"/>
              </w:rPr>
            </w:pPr>
            <w:r w:rsidRPr="005A3D34">
              <w:rPr>
                <w:rFonts w:eastAsia="Times New Roman" w:cs="Calibri"/>
                <w:lang w:val="es-EC" w:eastAsia="es-EC"/>
              </w:rPr>
              <w:t>0.0300</w:t>
            </w:r>
          </w:p>
        </w:tc>
      </w:tr>
    </w:tbl>
    <w:p w:rsidR="00F16C09" w:rsidRDefault="00F16C09" w:rsidP="00202890">
      <w:pPr>
        <w:jc w:val="center"/>
        <w:rPr>
          <w:sz w:val="18"/>
          <w:szCs w:val="18"/>
        </w:rPr>
      </w:pPr>
      <w:r w:rsidRPr="00A37437">
        <w:rPr>
          <w:sz w:val="18"/>
          <w:szCs w:val="18"/>
        </w:rPr>
        <w:t xml:space="preserve">Elaboración: MSc. Ing. </w:t>
      </w:r>
      <w:r>
        <w:rPr>
          <w:sz w:val="18"/>
          <w:szCs w:val="18"/>
        </w:rPr>
        <w:t>Carlos Aguilar</w:t>
      </w:r>
    </w:p>
    <w:p w:rsidR="00D154B9" w:rsidRDefault="00D154B9" w:rsidP="00202890">
      <w:pPr>
        <w:rPr>
          <w:rFonts w:cs="Calibri"/>
        </w:rPr>
      </w:pPr>
    </w:p>
    <w:p w:rsidR="00F16C09" w:rsidRDefault="00F16C09" w:rsidP="00202890">
      <w:pPr>
        <w:rPr>
          <w:rFonts w:cs="Calibri"/>
        </w:rPr>
      </w:pPr>
      <w:r w:rsidRPr="009629AE">
        <w:rPr>
          <w:rFonts w:cs="Calibri"/>
        </w:rPr>
        <w:t xml:space="preserve">En el gráfico siguiente y en los planos de diseño se presentan las áreas de aportación que tienen influencia en el desarrollo de la escombrera </w:t>
      </w:r>
      <w:r>
        <w:rPr>
          <w:rFonts w:cs="Calibri"/>
        </w:rPr>
        <w:t>El Troje II</w:t>
      </w:r>
      <w:r w:rsidRPr="009629AE">
        <w:rPr>
          <w:rFonts w:cs="Calibri"/>
        </w:rPr>
        <w:t>.</w:t>
      </w:r>
    </w:p>
    <w:p w:rsidR="00F16C09" w:rsidRDefault="00F16C09" w:rsidP="00202890">
      <w:pPr>
        <w:rPr>
          <w:rFonts w:cs="Calibri"/>
        </w:rPr>
      </w:pPr>
    </w:p>
    <w:p w:rsidR="00D154B9" w:rsidRDefault="00D154B9" w:rsidP="00202890">
      <w:pPr>
        <w:rPr>
          <w:rFonts w:cs="Calibri"/>
        </w:rPr>
      </w:pPr>
    </w:p>
    <w:p w:rsidR="00D154B9" w:rsidRDefault="00D154B9" w:rsidP="00202890">
      <w:pPr>
        <w:rPr>
          <w:rFonts w:cs="Calibri"/>
        </w:rPr>
      </w:pPr>
    </w:p>
    <w:p w:rsidR="00D154B9" w:rsidRDefault="00D154B9" w:rsidP="00202890">
      <w:pPr>
        <w:rPr>
          <w:rFonts w:cs="Calibri"/>
        </w:rPr>
      </w:pPr>
    </w:p>
    <w:p w:rsidR="003F3CBF" w:rsidRDefault="003F3CBF" w:rsidP="00202890">
      <w:pPr>
        <w:rPr>
          <w:rFonts w:cs="Calibri"/>
        </w:rPr>
      </w:pPr>
    </w:p>
    <w:p w:rsidR="003F3CBF" w:rsidRDefault="003F3CBF" w:rsidP="00202890">
      <w:pPr>
        <w:rPr>
          <w:rFonts w:cs="Calibri"/>
        </w:rPr>
      </w:pPr>
    </w:p>
    <w:p w:rsidR="003F3CBF" w:rsidRDefault="003F3CBF" w:rsidP="00202890">
      <w:pPr>
        <w:rPr>
          <w:rFonts w:cs="Calibri"/>
        </w:rPr>
      </w:pPr>
    </w:p>
    <w:p w:rsidR="00D154B9" w:rsidRPr="009629AE" w:rsidRDefault="00D154B9" w:rsidP="00202890">
      <w:pPr>
        <w:rPr>
          <w:rFonts w:cs="Calibri"/>
        </w:rPr>
      </w:pPr>
    </w:p>
    <w:p w:rsidR="00F16C09" w:rsidRPr="00956CDE" w:rsidRDefault="00956CDE" w:rsidP="00202890">
      <w:pPr>
        <w:pStyle w:val="Descripcin"/>
      </w:pPr>
      <w:bookmarkStart w:id="299" w:name="_Toc321592796"/>
      <w:bookmarkStart w:id="300" w:name="_Toc349888678"/>
      <w:r w:rsidRPr="00956CDE">
        <w:t xml:space="preserve">Gráfico No. </w:t>
      </w:r>
      <w:r w:rsidR="007F7FAD" w:rsidRPr="00956CDE">
        <w:fldChar w:fldCharType="begin"/>
      </w:r>
      <w:r w:rsidRPr="00956CDE">
        <w:instrText xml:space="preserve"> SEQ Gráfico_No. \* ARABIC </w:instrText>
      </w:r>
      <w:r w:rsidR="007F7FAD" w:rsidRPr="00956CDE">
        <w:fldChar w:fldCharType="separate"/>
      </w:r>
      <w:r w:rsidR="007445F0">
        <w:rPr>
          <w:noProof/>
        </w:rPr>
        <w:t>34</w:t>
      </w:r>
      <w:r w:rsidR="007F7FAD" w:rsidRPr="00956CDE">
        <w:fldChar w:fldCharType="end"/>
      </w:r>
      <w:r w:rsidR="00F16C09" w:rsidRPr="00956CDE">
        <w:t>. Áreas de aportación del terreno de El Troje II</w:t>
      </w:r>
      <w:bookmarkEnd w:id="299"/>
      <w:bookmarkEnd w:id="300"/>
    </w:p>
    <w:p w:rsidR="00F16C09" w:rsidRPr="002C31EB" w:rsidRDefault="00F16C09" w:rsidP="00202890">
      <w:pPr>
        <w:rPr>
          <w:lang w:val="es-MX" w:eastAsia="es-MX"/>
        </w:rPr>
      </w:pPr>
    </w:p>
    <w:p w:rsidR="00F16C09" w:rsidRPr="009629AE" w:rsidRDefault="00F16C09" w:rsidP="00202890">
      <w:pPr>
        <w:jc w:val="center"/>
        <w:rPr>
          <w:rFonts w:cs="Calibri"/>
        </w:rPr>
      </w:pPr>
      <w:r>
        <w:rPr>
          <w:noProof/>
          <w:lang w:eastAsia="es-ES"/>
        </w:rPr>
        <w:drawing>
          <wp:inline distT="0" distB="0" distL="0" distR="0">
            <wp:extent cx="5607050" cy="2260600"/>
            <wp:effectExtent l="19050" t="19050" r="12700" b="25400"/>
            <wp:docPr id="252" name="Imagen 252" descr="Nueva 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Nueva imagen (11)"/>
                    <pic:cNvPicPr>
                      <a:picLocks noChangeAspect="1" noChangeArrowheads="1"/>
                    </pic:cNvPicPr>
                  </pic:nvPicPr>
                  <pic:blipFill>
                    <a:blip r:embed="rId64" cstate="print">
                      <a:extLst>
                        <a:ext uri="{BEBA8EAE-BF5A-486C-A8C5-ECC9F3942E4B}">
                          <a14:imgProps xmlns:a14="http://schemas.microsoft.com/office/drawing/2010/main">
                            <a14:imgLayer r:embed="rId6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607050" cy="2260600"/>
                    </a:xfrm>
                    <a:prstGeom prst="rect">
                      <a:avLst/>
                    </a:prstGeom>
                    <a:noFill/>
                    <a:ln w="6350" cmpd="sng">
                      <a:solidFill>
                        <a:srgbClr val="000000"/>
                      </a:solidFill>
                      <a:miter lim="800000"/>
                      <a:headEnd/>
                      <a:tailEnd/>
                    </a:ln>
                    <a:effectLst/>
                  </pic:spPr>
                </pic:pic>
              </a:graphicData>
            </a:graphic>
          </wp:inline>
        </w:drawing>
      </w:r>
    </w:p>
    <w:p w:rsidR="00F16C09" w:rsidRDefault="00F16C09" w:rsidP="00202890">
      <w:pPr>
        <w:jc w:val="center"/>
        <w:rPr>
          <w:sz w:val="18"/>
          <w:szCs w:val="18"/>
        </w:rPr>
      </w:pPr>
      <w:r w:rsidRPr="00A37437">
        <w:rPr>
          <w:sz w:val="18"/>
          <w:szCs w:val="18"/>
        </w:rPr>
        <w:t xml:space="preserve">Elaboración: MSc. Ing. </w:t>
      </w:r>
      <w:r>
        <w:rPr>
          <w:sz w:val="18"/>
          <w:szCs w:val="18"/>
        </w:rPr>
        <w:t>Carlos Aguilar</w:t>
      </w:r>
    </w:p>
    <w:p w:rsidR="00F16C09" w:rsidRDefault="00F16C09" w:rsidP="00202890">
      <w:pPr>
        <w:rPr>
          <w:rFonts w:cs="Calibri"/>
        </w:rPr>
      </w:pPr>
    </w:p>
    <w:p w:rsidR="00F16C09" w:rsidRPr="00D154B9" w:rsidRDefault="00F16C09" w:rsidP="006A75D0">
      <w:pPr>
        <w:pStyle w:val="Ttulo1"/>
        <w:numPr>
          <w:ilvl w:val="3"/>
          <w:numId w:val="5"/>
        </w:numPr>
        <w:spacing w:after="120"/>
        <w:ind w:left="686" w:hanging="709"/>
        <w:rPr>
          <w:sz w:val="22"/>
          <w:szCs w:val="22"/>
        </w:rPr>
      </w:pPr>
      <w:bookmarkStart w:id="301" w:name="_Toc321503961"/>
      <w:bookmarkStart w:id="302" w:name="_Toc321592746"/>
      <w:bookmarkStart w:id="303" w:name="_Toc349888465"/>
      <w:bookmarkStart w:id="304" w:name="_Toc321306834"/>
      <w:r w:rsidRPr="00D154B9">
        <w:rPr>
          <w:sz w:val="22"/>
          <w:szCs w:val="22"/>
        </w:rPr>
        <w:t>Tiempo de concentración</w:t>
      </w:r>
      <w:bookmarkEnd w:id="301"/>
      <w:bookmarkEnd w:id="302"/>
      <w:bookmarkEnd w:id="303"/>
    </w:p>
    <w:p w:rsidR="00F16C09" w:rsidRPr="005A3D34" w:rsidRDefault="00F16C09" w:rsidP="00202890">
      <w:pPr>
        <w:rPr>
          <w:rFonts w:cs="Calibri"/>
        </w:rPr>
      </w:pPr>
      <w:r w:rsidRPr="005A3D34">
        <w:rPr>
          <w:rFonts w:cs="Calibri"/>
        </w:rPr>
        <w:t>El tiempo de concentración es el tiempo que demoraría una partícula de lluvia en llegar desde la línea de divisoria de aguas hasta el sitio de descarga (obra de arte), medido a través del recorrido de un cauce principal (longitud de cauce).</w:t>
      </w:r>
    </w:p>
    <w:p w:rsidR="00F16C09" w:rsidRPr="005A3D34" w:rsidRDefault="00F16C09" w:rsidP="00202890">
      <w:pPr>
        <w:ind w:left="3410"/>
        <w:rPr>
          <w:rFonts w:cs="Calibri"/>
        </w:rPr>
      </w:pPr>
    </w:p>
    <w:p w:rsidR="00F16C09" w:rsidRPr="005A3D34" w:rsidRDefault="009057FC" w:rsidP="00202890">
      <w:pPr>
        <w:rPr>
          <w:rFonts w:cs="Calibri"/>
        </w:rPr>
      </w:pPr>
      <w:r>
        <w:rPr>
          <w:rFonts w:cs="Calibri"/>
        </w:rPr>
        <w:object w:dxaOrig="1440" w:dyaOrig="1440">
          <v:shape id="_x0000_s1026" type="#_x0000_t75" style="position:absolute;left:0;text-align:left;margin-left:129.65pt;margin-top:46.45pt;width:182.5pt;height:40.75pt;z-index:251664384" o:allowincell="f">
            <v:imagedata r:id="rId66" o:title=""/>
            <w10:wrap type="topAndBottom"/>
          </v:shape>
          <o:OLEObject Type="Embed" ProgID="Equation.3" ShapeID="_x0000_s1026" DrawAspect="Content" ObjectID="_1580619679" r:id="rId67"/>
        </w:object>
      </w:r>
      <w:r w:rsidR="00F16C09" w:rsidRPr="005A3D34">
        <w:rPr>
          <w:rFonts w:cs="Calibri"/>
        </w:rPr>
        <w:t>De acuerdo a la fórmula de Kirpich el tiempo de concentración se puede calcular de la siguiente manera:</w:t>
      </w:r>
    </w:p>
    <w:p w:rsidR="00F16C09" w:rsidRPr="005A3D34" w:rsidRDefault="00F16C09" w:rsidP="00202890">
      <w:pPr>
        <w:pStyle w:val="Textoindependiente2"/>
        <w:spacing w:line="276" w:lineRule="auto"/>
        <w:ind w:left="3410"/>
        <w:rPr>
          <w:rFonts w:ascii="Calibri" w:eastAsia="Calibri" w:hAnsi="Calibri" w:cs="Calibri"/>
          <w:sz w:val="22"/>
          <w:szCs w:val="22"/>
          <w:lang w:eastAsia="en-US"/>
        </w:rPr>
      </w:pPr>
    </w:p>
    <w:p w:rsidR="00F16C09" w:rsidRPr="005A3D34" w:rsidRDefault="00F16C09" w:rsidP="00202890">
      <w:pPr>
        <w:pStyle w:val="Textoindependiente2"/>
        <w:spacing w:line="276" w:lineRule="auto"/>
        <w:rPr>
          <w:rFonts w:ascii="Calibri" w:eastAsia="Calibri" w:hAnsi="Calibri" w:cs="Calibri"/>
          <w:sz w:val="22"/>
          <w:szCs w:val="22"/>
          <w:lang w:eastAsia="en-US"/>
        </w:rPr>
      </w:pPr>
      <w:r w:rsidRPr="005A3D34">
        <w:rPr>
          <w:rFonts w:ascii="Calibri" w:eastAsia="Calibri" w:hAnsi="Calibri" w:cs="Calibri"/>
          <w:sz w:val="22"/>
          <w:szCs w:val="22"/>
          <w:lang w:eastAsia="en-US"/>
        </w:rPr>
        <w:t>Donde L es la longitud desarrollada del cauce principal,  Hc es el desnivel del cauce principal, que se estima en los 2/3 de la diferencia entre la cota más alta de la cuenca y la cota del sitio de descarga.</w:t>
      </w:r>
    </w:p>
    <w:p w:rsidR="00F16C09" w:rsidRPr="005A3D34" w:rsidRDefault="00F16C09" w:rsidP="00202890">
      <w:pPr>
        <w:widowControl w:val="0"/>
        <w:autoSpaceDE w:val="0"/>
        <w:autoSpaceDN w:val="0"/>
        <w:adjustRightInd w:val="0"/>
        <w:ind w:left="3410"/>
        <w:rPr>
          <w:rFonts w:cs="Calibri"/>
          <w:b/>
        </w:rPr>
      </w:pPr>
    </w:p>
    <w:p w:rsidR="00F16C09" w:rsidRPr="00D154B9" w:rsidRDefault="00F16C09" w:rsidP="006A75D0">
      <w:pPr>
        <w:pStyle w:val="Ttulo1"/>
        <w:numPr>
          <w:ilvl w:val="3"/>
          <w:numId w:val="5"/>
        </w:numPr>
        <w:spacing w:after="120"/>
        <w:ind w:left="686" w:hanging="709"/>
        <w:rPr>
          <w:sz w:val="22"/>
          <w:szCs w:val="22"/>
        </w:rPr>
      </w:pPr>
      <w:bookmarkStart w:id="305" w:name="_Toc321503962"/>
      <w:bookmarkStart w:id="306" w:name="_Toc321592747"/>
      <w:bookmarkStart w:id="307" w:name="_Toc349888466"/>
      <w:bookmarkEnd w:id="304"/>
      <w:r w:rsidRPr="00D154B9">
        <w:rPr>
          <w:sz w:val="22"/>
          <w:szCs w:val="22"/>
        </w:rPr>
        <w:t>Intensidad de precipitación</w:t>
      </w:r>
      <w:bookmarkEnd w:id="305"/>
      <w:bookmarkEnd w:id="306"/>
      <w:bookmarkEnd w:id="307"/>
    </w:p>
    <w:p w:rsidR="00F16C09" w:rsidRPr="005A3D34" w:rsidRDefault="00F16C09" w:rsidP="00202890">
      <w:pPr>
        <w:rPr>
          <w:rFonts w:cs="Calibri"/>
        </w:rPr>
      </w:pPr>
      <w:bookmarkStart w:id="308" w:name="_Toc321306835"/>
      <w:r w:rsidRPr="005A3D34">
        <w:rPr>
          <w:rFonts w:cs="Calibri"/>
        </w:rPr>
        <w:t>Para la valoración de la intensidades máximas se ha comparado la metodología propuesta por el INAMHI y las ecuaciones Intensidad - Duración - Frecuencia para precipitaciones máximas desarrolladas por la EPMAPS en el proyecto Sishilad.</w:t>
      </w:r>
    </w:p>
    <w:p w:rsidR="00F16C09" w:rsidRPr="005A3D34" w:rsidRDefault="00F16C09" w:rsidP="00202890">
      <w:pPr>
        <w:rPr>
          <w:rFonts w:cs="Calibri"/>
        </w:rPr>
      </w:pPr>
    </w:p>
    <w:p w:rsidR="00F16C09" w:rsidRPr="009869E4" w:rsidRDefault="00F16C09" w:rsidP="00202890">
      <w:pPr>
        <w:rPr>
          <w:rFonts w:cs="Calibri"/>
          <w:b/>
        </w:rPr>
      </w:pPr>
      <w:r w:rsidRPr="009869E4">
        <w:rPr>
          <w:rFonts w:cs="Calibri"/>
          <w:b/>
        </w:rPr>
        <w:t>a) METODOLOGÍA INAMHI</w:t>
      </w:r>
    </w:p>
    <w:p w:rsidR="00F16C09" w:rsidRPr="005A3D34" w:rsidRDefault="00F16C09" w:rsidP="00202890">
      <w:pPr>
        <w:rPr>
          <w:rFonts w:cs="Calibri"/>
        </w:rPr>
      </w:pPr>
    </w:p>
    <w:p w:rsidR="00F16C09" w:rsidRPr="005A3D34" w:rsidRDefault="00F16C09" w:rsidP="00202890">
      <w:pPr>
        <w:rPr>
          <w:rFonts w:cs="Calibri"/>
        </w:rPr>
      </w:pPr>
      <w:r w:rsidRPr="005A3D34">
        <w:rPr>
          <w:rFonts w:cs="Calibri"/>
        </w:rPr>
        <w:t>Del estudio comparativo de datos de intensidad a nivel nacional, el INAMHI ha determinado que la vía se ubica en la zona No. 12, cuyas ecuaciones son:</w:t>
      </w:r>
    </w:p>
    <w:p w:rsidR="00F16C09" w:rsidRPr="005A3D34" w:rsidRDefault="00F16C09" w:rsidP="00202890">
      <w:pPr>
        <w:rPr>
          <w:rFonts w:cs="Calibri"/>
        </w:rPr>
      </w:pPr>
    </w:p>
    <w:p w:rsidR="00F16C09" w:rsidRPr="005A3D34" w:rsidRDefault="00F16C09" w:rsidP="00202890">
      <w:pPr>
        <w:rPr>
          <w:rFonts w:cs="Calibri"/>
        </w:rPr>
      </w:pPr>
      <w:r w:rsidRPr="005A3D34">
        <w:rPr>
          <w:rFonts w:cs="Calibri"/>
        </w:rPr>
        <w:t>De 5 minutos a 50 minutos:</w:t>
      </w:r>
    </w:p>
    <w:p w:rsidR="00F16C09" w:rsidRPr="005A3D34" w:rsidRDefault="00F16C09" w:rsidP="00202890">
      <w:pPr>
        <w:rPr>
          <w:rFonts w:cs="Calibri"/>
        </w:rPr>
      </w:pPr>
    </w:p>
    <w:p w:rsidR="00F16C09" w:rsidRPr="005A3D34" w:rsidRDefault="00F16C09" w:rsidP="00202890">
      <w:pPr>
        <w:jc w:val="center"/>
        <w:rPr>
          <w:rFonts w:cs="Calibri"/>
        </w:rPr>
      </w:pPr>
      <w:r w:rsidRPr="005A3D34">
        <w:rPr>
          <w:rFonts w:cs="Calibri"/>
          <w:position w:val="-10"/>
        </w:rPr>
        <w:object w:dxaOrig="2480" w:dyaOrig="360">
          <v:shape id="_x0000_i1027" type="#_x0000_t75" style="width:124.5pt;height:18.75pt" o:ole="">
            <v:imagedata r:id="rId68" o:title=""/>
          </v:shape>
          <o:OLEObject Type="Embed" ProgID="Equation.3" ShapeID="_x0000_i1027" DrawAspect="Content" ObjectID="_1580619675" r:id="rId69"/>
        </w:object>
      </w:r>
    </w:p>
    <w:p w:rsidR="00F16C09" w:rsidRPr="005A3D34" w:rsidRDefault="00F16C09" w:rsidP="00202890">
      <w:pPr>
        <w:rPr>
          <w:rFonts w:cs="Calibri"/>
        </w:rPr>
      </w:pPr>
    </w:p>
    <w:p w:rsidR="00F16C09" w:rsidRPr="005A3D34" w:rsidRDefault="00F16C09" w:rsidP="00202890">
      <w:pPr>
        <w:rPr>
          <w:rFonts w:cs="Calibri"/>
        </w:rPr>
      </w:pPr>
      <w:r w:rsidRPr="005A3D34">
        <w:rPr>
          <w:rFonts w:cs="Calibri"/>
        </w:rPr>
        <w:t>De 50 minutos a 1440 minutos:</w:t>
      </w:r>
    </w:p>
    <w:p w:rsidR="00F16C09" w:rsidRPr="005A3D34" w:rsidRDefault="00F16C09" w:rsidP="00202890">
      <w:pPr>
        <w:rPr>
          <w:rFonts w:cs="Calibri"/>
        </w:rPr>
      </w:pPr>
    </w:p>
    <w:p w:rsidR="00F16C09" w:rsidRPr="005A3D34" w:rsidRDefault="00F16C09" w:rsidP="00202890">
      <w:pPr>
        <w:jc w:val="center"/>
        <w:rPr>
          <w:rFonts w:cs="Calibri"/>
        </w:rPr>
      </w:pPr>
      <w:r w:rsidRPr="005A3D34">
        <w:rPr>
          <w:rFonts w:cs="Calibri"/>
          <w:position w:val="-10"/>
        </w:rPr>
        <w:object w:dxaOrig="2060" w:dyaOrig="360">
          <v:shape id="_x0000_i1028" type="#_x0000_t75" style="width:102.75pt;height:18.75pt" o:ole="">
            <v:imagedata r:id="rId70" o:title=""/>
          </v:shape>
          <o:OLEObject Type="Embed" ProgID="Equation.3" ShapeID="_x0000_i1028" DrawAspect="Content" ObjectID="_1580619676" r:id="rId71"/>
        </w:object>
      </w:r>
    </w:p>
    <w:p w:rsidR="00F16C09" w:rsidRPr="005A3D34" w:rsidRDefault="006A75D0" w:rsidP="00202890">
      <w:pPr>
        <w:rPr>
          <w:rFonts w:cs="Calibri"/>
        </w:rPr>
      </w:pPr>
      <w:r w:rsidRPr="005A3D34">
        <w:rPr>
          <w:rFonts w:cs="Calibri"/>
        </w:rPr>
        <w:t>Dónde</w:t>
      </w:r>
      <w:r w:rsidR="00F16C09" w:rsidRPr="005A3D34">
        <w:rPr>
          <w:rFonts w:cs="Calibri"/>
        </w:rPr>
        <w:t xml:space="preserve">: </w:t>
      </w:r>
    </w:p>
    <w:p w:rsidR="00F16C09" w:rsidRPr="005A3D34" w:rsidRDefault="00F16C09" w:rsidP="00202890">
      <w:pPr>
        <w:rPr>
          <w:rFonts w:cs="Calibri"/>
        </w:rPr>
      </w:pPr>
      <w:r w:rsidRPr="005A3D34">
        <w:rPr>
          <w:rFonts w:cs="Calibri"/>
        </w:rPr>
        <w:tab/>
      </w:r>
      <w:r w:rsidRPr="005A3D34">
        <w:rPr>
          <w:rFonts w:cs="Calibri"/>
        </w:rPr>
        <w:tab/>
        <w:t>I = Intensidad de la precipitación, en mm/h</w:t>
      </w:r>
    </w:p>
    <w:p w:rsidR="00F16C09" w:rsidRPr="005A3D34" w:rsidRDefault="00F16C09" w:rsidP="00202890">
      <w:pPr>
        <w:rPr>
          <w:rFonts w:cs="Calibri"/>
        </w:rPr>
      </w:pPr>
      <w:r w:rsidRPr="005A3D34">
        <w:rPr>
          <w:rFonts w:cs="Calibri"/>
        </w:rPr>
        <w:tab/>
      </w:r>
      <w:r w:rsidRPr="005A3D34">
        <w:rPr>
          <w:rFonts w:cs="Calibri"/>
        </w:rPr>
        <w:tab/>
        <w:t>Id = intensidad diaria para un período de retorno</w:t>
      </w:r>
    </w:p>
    <w:p w:rsidR="00F16C09" w:rsidRPr="005A3D34" w:rsidRDefault="00F16C09" w:rsidP="00202890">
      <w:pPr>
        <w:rPr>
          <w:rFonts w:cs="Calibri"/>
        </w:rPr>
      </w:pPr>
      <w:r w:rsidRPr="005A3D34">
        <w:rPr>
          <w:rFonts w:cs="Calibri"/>
        </w:rPr>
        <w:tab/>
      </w:r>
      <w:r w:rsidRPr="005A3D34">
        <w:rPr>
          <w:rFonts w:cs="Calibri"/>
        </w:rPr>
        <w:tab/>
        <w:t>t =  tiempo de duración de la lluvia en minutos</w:t>
      </w:r>
    </w:p>
    <w:p w:rsidR="00F16C09" w:rsidRPr="005A3D34" w:rsidRDefault="00F16C09" w:rsidP="00202890">
      <w:pPr>
        <w:rPr>
          <w:rFonts w:cs="Calibri"/>
        </w:rPr>
      </w:pPr>
    </w:p>
    <w:p w:rsidR="00F16C09" w:rsidRPr="005A3D34" w:rsidRDefault="00F16C09" w:rsidP="00202890">
      <w:pPr>
        <w:rPr>
          <w:rFonts w:cs="Calibri"/>
        </w:rPr>
      </w:pPr>
      <w:r w:rsidRPr="005A3D34">
        <w:rPr>
          <w:rFonts w:cs="Calibri"/>
        </w:rPr>
        <w:t xml:space="preserve">De acuerdo a los mapas de isolíneas para el período de diseño de 100 años se tiene una intensidad diaria  Id de 3.0. </w:t>
      </w:r>
    </w:p>
    <w:p w:rsidR="00F16C09" w:rsidRPr="005A3D34" w:rsidRDefault="00F16C09" w:rsidP="00202890">
      <w:pPr>
        <w:rPr>
          <w:rFonts w:cs="Calibri"/>
        </w:rPr>
      </w:pPr>
    </w:p>
    <w:p w:rsidR="00F16C09" w:rsidRPr="009869E4" w:rsidRDefault="00F16C09" w:rsidP="00202890">
      <w:pPr>
        <w:rPr>
          <w:rFonts w:cs="Calibri"/>
          <w:b/>
        </w:rPr>
      </w:pPr>
      <w:r w:rsidRPr="009869E4">
        <w:rPr>
          <w:rFonts w:cs="Calibri"/>
          <w:b/>
        </w:rPr>
        <w:t>b) METODOLOGIA EPMAPS</w:t>
      </w:r>
    </w:p>
    <w:p w:rsidR="00F16C09" w:rsidRPr="005A3D34" w:rsidRDefault="00F16C09" w:rsidP="00202890">
      <w:pPr>
        <w:rPr>
          <w:rFonts w:cs="Calibri"/>
        </w:rPr>
      </w:pPr>
    </w:p>
    <w:p w:rsidR="00F16C09" w:rsidRPr="005A3D34" w:rsidRDefault="00F16C09" w:rsidP="00202890">
      <w:pPr>
        <w:rPr>
          <w:rFonts w:cs="Calibri"/>
        </w:rPr>
      </w:pPr>
      <w:r w:rsidRPr="005A3D34">
        <w:rPr>
          <w:rFonts w:cs="Calibri"/>
        </w:rPr>
        <w:t>La ecuación desarrollada y que corresponde a la zona del estudio es la de la estación Izobamba:</w:t>
      </w:r>
    </w:p>
    <w:p w:rsidR="00F16C09" w:rsidRPr="005A3D34" w:rsidRDefault="00F16C09" w:rsidP="00202890">
      <w:pPr>
        <w:rPr>
          <w:rFonts w:cs="Calibri"/>
        </w:rPr>
      </w:pPr>
    </w:p>
    <w:p w:rsidR="00F16C09" w:rsidRPr="005A3D34" w:rsidRDefault="00F16C09" w:rsidP="00202890">
      <w:pPr>
        <w:jc w:val="center"/>
        <w:rPr>
          <w:rFonts w:cs="Calibri"/>
        </w:rPr>
      </w:pPr>
      <w:r w:rsidRPr="005A3D34">
        <w:rPr>
          <w:rFonts w:cs="Calibri"/>
          <w:position w:val="-24"/>
        </w:rPr>
        <w:object w:dxaOrig="4560" w:dyaOrig="660">
          <v:shape id="_x0000_i1029" type="#_x0000_t75" style="width:229.5pt;height:34.5pt" o:ole="">
            <v:imagedata r:id="rId72" o:title=""/>
          </v:shape>
          <o:OLEObject Type="Embed" ProgID="Equation.3" ShapeID="_x0000_i1029" DrawAspect="Content" ObjectID="_1580619677" r:id="rId73"/>
        </w:object>
      </w:r>
    </w:p>
    <w:p w:rsidR="00F16C09" w:rsidRPr="005A3D34" w:rsidRDefault="00F16C09" w:rsidP="00202890">
      <w:pPr>
        <w:rPr>
          <w:rFonts w:cs="Calibri"/>
        </w:rPr>
      </w:pPr>
    </w:p>
    <w:p w:rsidR="00F16C09" w:rsidRPr="005A3D34" w:rsidRDefault="00F16C09" w:rsidP="00202890">
      <w:pPr>
        <w:rPr>
          <w:rFonts w:cs="Calibri"/>
        </w:rPr>
      </w:pPr>
    </w:p>
    <w:p w:rsidR="00F16C09" w:rsidRPr="003D3502" w:rsidRDefault="00F16C09" w:rsidP="00202890">
      <w:pPr>
        <w:pStyle w:val="Ttulo1"/>
        <w:numPr>
          <w:ilvl w:val="2"/>
          <w:numId w:val="5"/>
        </w:numPr>
        <w:ind w:left="545" w:hanging="567"/>
      </w:pPr>
      <w:bookmarkStart w:id="309" w:name="_Toc321503963"/>
      <w:bookmarkStart w:id="310" w:name="_Toc321592748"/>
      <w:bookmarkStart w:id="311" w:name="_Toc349888467"/>
      <w:bookmarkEnd w:id="308"/>
      <w:r w:rsidRPr="003D3502">
        <w:t>Estimación de caudales de crecida</w:t>
      </w:r>
      <w:bookmarkEnd w:id="309"/>
      <w:bookmarkEnd w:id="310"/>
      <w:bookmarkEnd w:id="311"/>
    </w:p>
    <w:p w:rsidR="00F16C09" w:rsidRPr="005A3D34" w:rsidRDefault="00F16C09" w:rsidP="00202890">
      <w:pPr>
        <w:rPr>
          <w:rFonts w:cs="Calibri"/>
        </w:rPr>
      </w:pPr>
      <w:r w:rsidRPr="005A3D34">
        <w:rPr>
          <w:rFonts w:cs="Calibri"/>
        </w:rPr>
        <w:t>Para determinar una aproximación del caudal que circularan en los cauces se ha empleado  la fórmula racional:</w:t>
      </w:r>
    </w:p>
    <w:p w:rsidR="00F16C09" w:rsidRPr="005A3D34" w:rsidRDefault="009057FC" w:rsidP="00202890">
      <w:pPr>
        <w:pStyle w:val="Textoindependiente2"/>
        <w:spacing w:line="276" w:lineRule="auto"/>
        <w:rPr>
          <w:rFonts w:ascii="Calibri" w:eastAsia="Calibri" w:hAnsi="Calibri" w:cs="Calibri"/>
          <w:sz w:val="22"/>
          <w:szCs w:val="22"/>
          <w:lang w:eastAsia="en-US"/>
        </w:rPr>
      </w:pPr>
      <w:r>
        <w:rPr>
          <w:rFonts w:ascii="Calibri" w:hAnsi="Calibri" w:cs="Calibri"/>
          <w:sz w:val="22"/>
          <w:szCs w:val="22"/>
          <w:lang w:eastAsia="en-US"/>
        </w:rPr>
        <w:object w:dxaOrig="1440" w:dyaOrig="1440">
          <v:shape id="_x0000_s1027" type="#_x0000_t75" style="position:absolute;left:0;text-align:left;margin-left:184.05pt;margin-top:21.6pt;width:75pt;height:16pt;z-index:251665408" o:allowincell="f">
            <v:imagedata r:id="rId74" o:title=""/>
            <w10:wrap type="topAndBottom"/>
          </v:shape>
          <o:OLEObject Type="Embed" ProgID="Equation.3" ShapeID="_x0000_s1027" DrawAspect="Content" ObjectID="_1580619680" r:id="rId75"/>
        </w:object>
      </w:r>
    </w:p>
    <w:p w:rsidR="00F16C09" w:rsidRPr="005A3D34" w:rsidRDefault="00F16C09" w:rsidP="00202890">
      <w:pPr>
        <w:pStyle w:val="Textoindependiente2"/>
        <w:spacing w:line="276" w:lineRule="auto"/>
        <w:rPr>
          <w:rFonts w:ascii="Calibri" w:eastAsia="Calibri" w:hAnsi="Calibri" w:cs="Calibri"/>
          <w:sz w:val="22"/>
          <w:szCs w:val="22"/>
          <w:lang w:eastAsia="en-US"/>
        </w:rPr>
      </w:pPr>
    </w:p>
    <w:p w:rsidR="00F16C09" w:rsidRPr="005A3D34" w:rsidRDefault="006A75D0" w:rsidP="00202890">
      <w:pPr>
        <w:pStyle w:val="Textoindependiente2"/>
        <w:spacing w:line="276" w:lineRule="auto"/>
        <w:rPr>
          <w:rFonts w:ascii="Calibri" w:eastAsia="Calibri" w:hAnsi="Calibri" w:cs="Calibri"/>
          <w:sz w:val="22"/>
          <w:szCs w:val="22"/>
          <w:lang w:eastAsia="en-US"/>
        </w:rPr>
      </w:pPr>
      <w:r w:rsidRPr="005A3D34">
        <w:rPr>
          <w:rFonts w:ascii="Calibri" w:eastAsia="Calibri" w:hAnsi="Calibri" w:cs="Calibri"/>
          <w:sz w:val="22"/>
          <w:szCs w:val="22"/>
          <w:lang w:eastAsia="en-US"/>
        </w:rPr>
        <w:t>Dónde</w:t>
      </w:r>
      <w:r w:rsidR="00F16C09" w:rsidRPr="005A3D34">
        <w:rPr>
          <w:rFonts w:ascii="Calibri" w:eastAsia="Calibri" w:hAnsi="Calibri" w:cs="Calibri"/>
          <w:sz w:val="22"/>
          <w:szCs w:val="22"/>
          <w:lang w:eastAsia="en-US"/>
        </w:rPr>
        <w:t xml:space="preserve">: </w:t>
      </w:r>
      <w:r w:rsidR="00F16C09" w:rsidRPr="005A3D34">
        <w:rPr>
          <w:rFonts w:ascii="Calibri" w:eastAsia="Calibri" w:hAnsi="Calibri" w:cs="Calibri"/>
          <w:sz w:val="22"/>
          <w:szCs w:val="22"/>
          <w:lang w:eastAsia="en-US"/>
        </w:rPr>
        <w:tab/>
        <w:t>Q  es el caudal en m3/s</w:t>
      </w:r>
    </w:p>
    <w:p w:rsidR="00F16C09" w:rsidRPr="00101C5D" w:rsidRDefault="00F16C09" w:rsidP="00202890">
      <w:pPr>
        <w:pStyle w:val="Prrafodelista"/>
        <w:numPr>
          <w:ilvl w:val="0"/>
          <w:numId w:val="10"/>
        </w:numPr>
        <w:spacing w:after="200"/>
        <w:ind w:left="698"/>
      </w:pPr>
      <w:r w:rsidRPr="00101C5D">
        <w:t>c es la relación del caudal pico a la lluvia media (incluye  una constante de conversión de unidades  c=C/3.6)</w:t>
      </w:r>
    </w:p>
    <w:p w:rsidR="00F16C09" w:rsidRPr="00101C5D" w:rsidRDefault="00F16C09" w:rsidP="00202890">
      <w:pPr>
        <w:pStyle w:val="Prrafodelista"/>
        <w:numPr>
          <w:ilvl w:val="0"/>
          <w:numId w:val="10"/>
        </w:numPr>
        <w:spacing w:after="200"/>
        <w:ind w:left="698"/>
      </w:pPr>
      <w:r w:rsidRPr="00101C5D">
        <w:t>A  es el área equivalente de aporte en Km2.</w:t>
      </w:r>
    </w:p>
    <w:p w:rsidR="00F16C09" w:rsidRDefault="00F16C09" w:rsidP="00202890">
      <w:pPr>
        <w:rPr>
          <w:rFonts w:cs="Calibri"/>
        </w:rPr>
      </w:pPr>
    </w:p>
    <w:p w:rsidR="00F16C09" w:rsidRDefault="00F16C09" w:rsidP="00202890">
      <w:pPr>
        <w:rPr>
          <w:rFonts w:cs="Calibri"/>
        </w:rPr>
      </w:pPr>
      <w:r w:rsidRPr="005A3D34">
        <w:rPr>
          <w:rFonts w:cs="Calibri"/>
        </w:rPr>
        <w:t>El valor de c puede estimarse mediante los siguientes parámetros:</w:t>
      </w:r>
    </w:p>
    <w:p w:rsidR="00F16C09" w:rsidRPr="005A3D34" w:rsidRDefault="00F16C09" w:rsidP="00202890">
      <w:pPr>
        <w:rPr>
          <w:rFonts w:cs="Calibri"/>
        </w:rPr>
      </w:pPr>
    </w:p>
    <w:p w:rsidR="00F16C09" w:rsidRPr="005A3D34" w:rsidRDefault="00F16C09" w:rsidP="00202890">
      <w:pPr>
        <w:jc w:val="center"/>
        <w:rPr>
          <w:rFonts w:cs="Calibri"/>
        </w:rPr>
      </w:pPr>
      <w:r w:rsidRPr="005A3D34">
        <w:rPr>
          <w:rFonts w:cs="Calibri"/>
        </w:rPr>
        <w:object w:dxaOrig="1880" w:dyaOrig="400">
          <v:shape id="_x0000_i1031" type="#_x0000_t75" style="width:93.75pt;height:19.5pt" o:ole="">
            <v:imagedata r:id="rId76" o:title=""/>
          </v:shape>
          <o:OLEObject Type="Embed" ProgID="Equation.3" ShapeID="_x0000_i1031" DrawAspect="Content" ObjectID="_1580619678" r:id="rId77"/>
        </w:object>
      </w:r>
    </w:p>
    <w:p w:rsidR="00F16C09" w:rsidRDefault="00F16C09" w:rsidP="00202890">
      <w:pPr>
        <w:rPr>
          <w:rFonts w:cs="Calibri"/>
        </w:rPr>
      </w:pPr>
    </w:p>
    <w:p w:rsidR="00F16C09" w:rsidRPr="005A3D34" w:rsidRDefault="00F16C09" w:rsidP="00202890">
      <w:pPr>
        <w:rPr>
          <w:rFonts w:cs="Calibri"/>
        </w:rPr>
      </w:pPr>
      <w:r w:rsidRPr="005A3D34">
        <w:rPr>
          <w:rFonts w:cs="Calibri"/>
        </w:rPr>
        <w:t>Se ha valorado:</w:t>
      </w:r>
    </w:p>
    <w:p w:rsidR="00F16C09" w:rsidRPr="005A3D34" w:rsidRDefault="00F16C09" w:rsidP="00202890">
      <w:pPr>
        <w:rPr>
          <w:rFonts w:cs="Calibri"/>
        </w:rPr>
      </w:pPr>
    </w:p>
    <w:p w:rsidR="00F16C09" w:rsidRPr="005A3D34" w:rsidRDefault="00F16C09" w:rsidP="00202890">
      <w:pPr>
        <w:numPr>
          <w:ilvl w:val="0"/>
          <w:numId w:val="27"/>
        </w:numPr>
        <w:ind w:left="585"/>
        <w:rPr>
          <w:rFonts w:cs="Calibri"/>
        </w:rPr>
      </w:pPr>
      <w:r w:rsidRPr="005A3D34">
        <w:rPr>
          <w:rFonts w:cs="Calibri"/>
        </w:rPr>
        <w:t>Topografía = 0.30</w:t>
      </w:r>
    </w:p>
    <w:p w:rsidR="00F16C09" w:rsidRPr="005A3D34" w:rsidRDefault="00F16C09" w:rsidP="00202890">
      <w:pPr>
        <w:numPr>
          <w:ilvl w:val="0"/>
          <w:numId w:val="27"/>
        </w:numPr>
        <w:ind w:left="585"/>
        <w:rPr>
          <w:rFonts w:cs="Calibri"/>
        </w:rPr>
      </w:pPr>
      <w:r w:rsidRPr="005A3D34">
        <w:rPr>
          <w:rFonts w:cs="Calibri"/>
        </w:rPr>
        <w:t>Suelos = 0.25</w:t>
      </w:r>
    </w:p>
    <w:p w:rsidR="00F16C09" w:rsidRPr="005A3D34" w:rsidRDefault="00F16C09" w:rsidP="00202890">
      <w:pPr>
        <w:numPr>
          <w:ilvl w:val="0"/>
          <w:numId w:val="27"/>
        </w:numPr>
        <w:ind w:left="585"/>
        <w:rPr>
          <w:rFonts w:cs="Calibri"/>
        </w:rPr>
      </w:pPr>
      <w:r w:rsidRPr="005A3D34">
        <w:rPr>
          <w:rFonts w:cs="Calibri"/>
        </w:rPr>
        <w:t>Cubierta vegetal = 0.25</w:t>
      </w:r>
    </w:p>
    <w:p w:rsidR="00F16C09" w:rsidRPr="005A3D34" w:rsidRDefault="00F16C09" w:rsidP="00202890">
      <w:pPr>
        <w:pStyle w:val="Textoindependiente2"/>
        <w:spacing w:line="276" w:lineRule="auto"/>
        <w:rPr>
          <w:rFonts w:ascii="Calibri" w:eastAsia="Calibri" w:hAnsi="Calibri" w:cs="Calibri"/>
          <w:sz w:val="22"/>
          <w:szCs w:val="22"/>
          <w:lang w:eastAsia="en-US"/>
        </w:rPr>
      </w:pPr>
    </w:p>
    <w:p w:rsidR="00F16C09" w:rsidRPr="005A3D34" w:rsidRDefault="00F16C09" w:rsidP="00202890">
      <w:pPr>
        <w:pStyle w:val="Textoindependiente2"/>
        <w:spacing w:line="276" w:lineRule="auto"/>
        <w:rPr>
          <w:rFonts w:ascii="Calibri" w:eastAsia="Calibri" w:hAnsi="Calibri" w:cs="Calibri"/>
          <w:sz w:val="22"/>
          <w:szCs w:val="22"/>
          <w:lang w:eastAsia="en-US"/>
        </w:rPr>
      </w:pPr>
      <w:r w:rsidRPr="005A3D34">
        <w:rPr>
          <w:rFonts w:ascii="Calibri" w:eastAsia="Calibri" w:hAnsi="Calibri" w:cs="Calibri"/>
          <w:sz w:val="22"/>
          <w:szCs w:val="22"/>
          <w:lang w:eastAsia="en-US"/>
        </w:rPr>
        <w:t>En el cuadro a continuación, se presentan los resultados de los cálculos de las intensidades de lluvia y los caudales máximos para diferentes puntos de interés del sistema de drenaje en la escombrera.</w:t>
      </w:r>
    </w:p>
    <w:p w:rsidR="00F16C09" w:rsidRPr="00E62C80" w:rsidRDefault="00F16C09" w:rsidP="00202890">
      <w:pPr>
        <w:pStyle w:val="Textoindependiente2"/>
        <w:spacing w:line="276" w:lineRule="auto"/>
        <w:rPr>
          <w:rFonts w:ascii="Calibri" w:hAnsi="Calibri" w:cs="Calibri"/>
        </w:rPr>
      </w:pPr>
      <w:r w:rsidRPr="00E62C80">
        <w:rPr>
          <w:rFonts w:ascii="Calibri" w:hAnsi="Calibri" w:cs="Calibri"/>
        </w:rPr>
        <w:t xml:space="preserve"> </w:t>
      </w:r>
    </w:p>
    <w:p w:rsidR="00F16C09" w:rsidRPr="00D60D61" w:rsidRDefault="00614E7F" w:rsidP="00202890">
      <w:pPr>
        <w:pStyle w:val="Descripcin"/>
      </w:pPr>
      <w:bookmarkStart w:id="312" w:name="_Toc321302287"/>
      <w:bookmarkStart w:id="313" w:name="_Toc321592784"/>
      <w:bookmarkStart w:id="314" w:name="_Toc349888618"/>
      <w:r w:rsidRPr="00D60D61">
        <w:t xml:space="preserve">Cuadro No. </w:t>
      </w:r>
      <w:r w:rsidR="007F7FAD" w:rsidRPr="00D60D61">
        <w:fldChar w:fldCharType="begin"/>
      </w:r>
      <w:r w:rsidRPr="00D60D61">
        <w:instrText xml:space="preserve"> SEQ Cuadro_No. \* ARABIC </w:instrText>
      </w:r>
      <w:r w:rsidR="007F7FAD" w:rsidRPr="00D60D61">
        <w:fldChar w:fldCharType="separate"/>
      </w:r>
      <w:r w:rsidR="007445F0">
        <w:rPr>
          <w:noProof/>
        </w:rPr>
        <w:t>23</w:t>
      </w:r>
      <w:r w:rsidR="007F7FAD" w:rsidRPr="00D60D61">
        <w:fldChar w:fldCharType="end"/>
      </w:r>
      <w:r w:rsidRPr="00D60D61">
        <w:t>.</w:t>
      </w:r>
      <w:r w:rsidR="00F16C09" w:rsidRPr="00D60D61">
        <w:t xml:space="preserve">  Cálculo de intensidades de lluvia y caudales máximos</w:t>
      </w:r>
      <w:bookmarkEnd w:id="312"/>
      <w:bookmarkEnd w:id="313"/>
      <w:bookmarkEnd w:id="314"/>
    </w:p>
    <w:p w:rsidR="00F16C09" w:rsidRPr="005A3D34" w:rsidRDefault="00F16C09" w:rsidP="00202890">
      <w:pPr>
        <w:rPr>
          <w:lang w:val="es-MX" w:eastAsia="es-MX"/>
        </w:rPr>
      </w:pPr>
    </w:p>
    <w:p w:rsidR="00F16C09" w:rsidRDefault="00F16C09" w:rsidP="00202890">
      <w:pPr>
        <w:pStyle w:val="Textoindependiente2"/>
        <w:spacing w:line="276" w:lineRule="auto"/>
      </w:pPr>
      <w:r>
        <w:rPr>
          <w:noProof/>
        </w:rPr>
        <w:drawing>
          <wp:inline distT="0" distB="0" distL="0" distR="0">
            <wp:extent cx="6038850" cy="2990850"/>
            <wp:effectExtent l="19050" t="0" r="0" b="0"/>
            <wp:docPr id="253" name="Imagen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6038850" cy="2990850"/>
                    </a:xfrm>
                    <a:prstGeom prst="rect">
                      <a:avLst/>
                    </a:prstGeom>
                    <a:noFill/>
                    <a:ln>
                      <a:noFill/>
                    </a:ln>
                  </pic:spPr>
                </pic:pic>
              </a:graphicData>
            </a:graphic>
          </wp:inline>
        </w:drawing>
      </w:r>
    </w:p>
    <w:p w:rsidR="00F16C09" w:rsidRDefault="00F16C09" w:rsidP="00202890">
      <w:pPr>
        <w:jc w:val="center"/>
        <w:rPr>
          <w:sz w:val="18"/>
          <w:szCs w:val="18"/>
        </w:rPr>
      </w:pPr>
      <w:r w:rsidRPr="00A37437">
        <w:rPr>
          <w:sz w:val="18"/>
          <w:szCs w:val="18"/>
        </w:rPr>
        <w:t xml:space="preserve">Elaboración: MSc. Ing. </w:t>
      </w:r>
      <w:r>
        <w:rPr>
          <w:sz w:val="18"/>
          <w:szCs w:val="18"/>
        </w:rPr>
        <w:t>Carlos Aguilar</w:t>
      </w:r>
    </w:p>
    <w:p w:rsidR="00F16C09" w:rsidRDefault="00F16C09" w:rsidP="00202890">
      <w:pPr>
        <w:jc w:val="center"/>
        <w:rPr>
          <w:sz w:val="18"/>
          <w:szCs w:val="18"/>
        </w:rPr>
      </w:pPr>
    </w:p>
    <w:p w:rsidR="00F16C09" w:rsidRPr="00D154B9" w:rsidRDefault="00F16C09" w:rsidP="006A75D0">
      <w:pPr>
        <w:pStyle w:val="Ttulo1"/>
        <w:numPr>
          <w:ilvl w:val="2"/>
          <w:numId w:val="5"/>
        </w:numPr>
        <w:spacing w:after="120"/>
        <w:ind w:left="544" w:hanging="567"/>
      </w:pPr>
      <w:bookmarkStart w:id="315" w:name="_Toc321503964"/>
      <w:bookmarkStart w:id="316" w:name="_Toc321592749"/>
      <w:bookmarkStart w:id="317" w:name="_Toc349888468"/>
      <w:r w:rsidRPr="00D154B9">
        <w:t>Conclusiones y recomendaciones</w:t>
      </w:r>
      <w:bookmarkEnd w:id="315"/>
      <w:bookmarkEnd w:id="316"/>
      <w:bookmarkEnd w:id="317"/>
    </w:p>
    <w:p w:rsidR="00F16C09" w:rsidRPr="005A3D34" w:rsidRDefault="00F16C09" w:rsidP="00202890">
      <w:pPr>
        <w:pStyle w:val="Textoindependiente2"/>
        <w:widowControl w:val="0"/>
        <w:numPr>
          <w:ilvl w:val="0"/>
          <w:numId w:val="28"/>
        </w:numPr>
        <w:spacing w:after="0" w:line="276" w:lineRule="auto"/>
        <w:ind w:left="687" w:hanging="709"/>
        <w:rPr>
          <w:rFonts w:ascii="Calibri" w:eastAsia="Calibri" w:hAnsi="Calibri" w:cs="Calibri"/>
          <w:sz w:val="22"/>
          <w:szCs w:val="22"/>
          <w:lang w:eastAsia="en-US"/>
        </w:rPr>
      </w:pPr>
      <w:r w:rsidRPr="005A3D34">
        <w:rPr>
          <w:rFonts w:ascii="Calibri" w:eastAsia="Calibri" w:hAnsi="Calibri" w:cs="Calibri"/>
          <w:sz w:val="22"/>
          <w:szCs w:val="22"/>
          <w:lang w:eastAsia="en-US"/>
        </w:rPr>
        <w:t>La forma prevista de la escombrera conduce a concentrar las aguas de escurrimiento hacia las márgenes. Para controlar el potencial proceso erosivo se recomienda la implementación de “zanjas” de tipo trapezoidal en cada margen, ubicadas junto al pie del talud de la escombrera.</w:t>
      </w:r>
    </w:p>
    <w:p w:rsidR="00F16C09" w:rsidRPr="005A3D34" w:rsidRDefault="00F16C09" w:rsidP="00202890">
      <w:pPr>
        <w:pStyle w:val="Textoindependiente2"/>
        <w:widowControl w:val="0"/>
        <w:numPr>
          <w:ilvl w:val="0"/>
          <w:numId w:val="28"/>
        </w:numPr>
        <w:spacing w:after="0" w:line="276" w:lineRule="auto"/>
        <w:ind w:left="687" w:hanging="709"/>
        <w:rPr>
          <w:rFonts w:ascii="Calibri" w:eastAsia="Calibri" w:hAnsi="Calibri" w:cs="Calibri"/>
          <w:sz w:val="22"/>
          <w:szCs w:val="22"/>
          <w:lang w:eastAsia="en-US"/>
        </w:rPr>
      </w:pPr>
      <w:r w:rsidRPr="005A3D34">
        <w:rPr>
          <w:rFonts w:ascii="Calibri" w:eastAsia="Calibri" w:hAnsi="Calibri" w:cs="Calibri"/>
          <w:sz w:val="22"/>
          <w:szCs w:val="22"/>
          <w:lang w:eastAsia="en-US"/>
        </w:rPr>
        <w:t>Las “zanjas” deberán ser protegidas con enrocado de diámetro medio entre 5 y 10 cm, que se ubiquen junto al pie del talud de la escombrera.</w:t>
      </w:r>
    </w:p>
    <w:p w:rsidR="00F16C09" w:rsidRPr="005A3D34" w:rsidRDefault="00F16C09" w:rsidP="00202890">
      <w:pPr>
        <w:pStyle w:val="Textoindependiente2"/>
        <w:widowControl w:val="0"/>
        <w:numPr>
          <w:ilvl w:val="0"/>
          <w:numId w:val="28"/>
        </w:numPr>
        <w:spacing w:after="0" w:line="276" w:lineRule="auto"/>
        <w:ind w:left="687" w:hanging="709"/>
        <w:rPr>
          <w:rFonts w:ascii="Calibri" w:eastAsia="Calibri" w:hAnsi="Calibri" w:cs="Calibri"/>
          <w:sz w:val="22"/>
          <w:szCs w:val="22"/>
          <w:lang w:eastAsia="en-US"/>
        </w:rPr>
      </w:pPr>
      <w:r w:rsidRPr="005A3D34">
        <w:rPr>
          <w:rFonts w:ascii="Calibri" w:eastAsia="Calibri" w:hAnsi="Calibri" w:cs="Calibri"/>
          <w:sz w:val="22"/>
          <w:szCs w:val="22"/>
          <w:lang w:eastAsia="en-US"/>
        </w:rPr>
        <w:t>La zanja de la margen derecha deberá empatarse con obra de salida de la alcantarilla que cruza la Av. Simón Bolívar a fin de direccionar los caudales de descarga del área de aportación sobre esta avenida.</w:t>
      </w:r>
    </w:p>
    <w:p w:rsidR="00F16C09" w:rsidRDefault="00F16C09" w:rsidP="00202890">
      <w:pPr>
        <w:pStyle w:val="Textoindependiente2"/>
        <w:widowControl w:val="0"/>
        <w:numPr>
          <w:ilvl w:val="0"/>
          <w:numId w:val="28"/>
        </w:numPr>
        <w:spacing w:after="0" w:line="276" w:lineRule="auto"/>
        <w:ind w:left="687" w:hanging="709"/>
        <w:rPr>
          <w:rFonts w:ascii="Calibri" w:eastAsia="Calibri" w:hAnsi="Calibri" w:cs="Calibri"/>
          <w:sz w:val="22"/>
          <w:szCs w:val="22"/>
          <w:lang w:eastAsia="en-US"/>
        </w:rPr>
      </w:pPr>
      <w:r w:rsidRPr="005A3D34">
        <w:rPr>
          <w:rFonts w:ascii="Calibri" w:eastAsia="Calibri" w:hAnsi="Calibri" w:cs="Calibri"/>
          <w:sz w:val="22"/>
          <w:szCs w:val="22"/>
          <w:lang w:eastAsia="en-US"/>
        </w:rPr>
        <w:t xml:space="preserve">Las dos zanjas deberán ser conducidas y empatadas con la obra de entrada de la </w:t>
      </w:r>
      <w:r w:rsidRPr="005A3D34">
        <w:rPr>
          <w:rFonts w:ascii="Calibri" w:eastAsia="Calibri" w:hAnsi="Calibri" w:cs="Calibri"/>
          <w:sz w:val="22"/>
          <w:szCs w:val="22"/>
          <w:lang w:eastAsia="en-US"/>
        </w:rPr>
        <w:lastRenderedPageBreak/>
        <w:t xml:space="preserve">alcantarilla existente ubicada en la parte inferior de la escombrera que cruza </w:t>
      </w:r>
      <w:r w:rsidR="00046097">
        <w:rPr>
          <w:rFonts w:ascii="Calibri" w:eastAsia="Calibri" w:hAnsi="Calibri" w:cs="Calibri"/>
          <w:sz w:val="22"/>
          <w:szCs w:val="22"/>
          <w:lang w:eastAsia="en-US"/>
        </w:rPr>
        <w:t xml:space="preserve">bajo </w:t>
      </w:r>
      <w:r w:rsidRPr="005A3D34">
        <w:rPr>
          <w:rFonts w:ascii="Calibri" w:eastAsia="Calibri" w:hAnsi="Calibri" w:cs="Calibri"/>
          <w:sz w:val="22"/>
          <w:szCs w:val="22"/>
          <w:lang w:eastAsia="en-US"/>
        </w:rPr>
        <w:t>el canal Pita Tambo.</w:t>
      </w:r>
      <w:r w:rsidRPr="005A3D34">
        <w:rPr>
          <w:rFonts w:ascii="Calibri" w:eastAsia="Calibri" w:hAnsi="Calibri" w:cs="Calibri"/>
          <w:sz w:val="22"/>
          <w:szCs w:val="22"/>
          <w:lang w:eastAsia="en-US"/>
        </w:rPr>
        <w:tab/>
      </w:r>
      <w:r w:rsidRPr="005A3D34">
        <w:rPr>
          <w:rFonts w:ascii="Calibri" w:eastAsia="Calibri" w:hAnsi="Calibri" w:cs="Calibri"/>
          <w:sz w:val="22"/>
          <w:szCs w:val="22"/>
          <w:lang w:eastAsia="en-US"/>
        </w:rPr>
        <w:tab/>
      </w:r>
    </w:p>
    <w:p w:rsidR="00F16C09" w:rsidRDefault="00F16C09" w:rsidP="00202890">
      <w:pPr>
        <w:pStyle w:val="Prrafodelista"/>
        <w:ind w:left="305"/>
        <w:rPr>
          <w:rFonts w:ascii="Calibri" w:eastAsia="Calibri" w:hAnsi="Calibri" w:cs="Calibri"/>
        </w:rPr>
      </w:pPr>
    </w:p>
    <w:p w:rsidR="00F16C09" w:rsidRPr="00956CDE" w:rsidRDefault="00956CDE" w:rsidP="00202890">
      <w:pPr>
        <w:pStyle w:val="Descripcin"/>
      </w:pPr>
      <w:bookmarkStart w:id="318" w:name="_Toc321592797"/>
      <w:bookmarkStart w:id="319" w:name="_Toc349888679"/>
      <w:r w:rsidRPr="00956CDE">
        <w:t xml:space="preserve">Gráfico No. </w:t>
      </w:r>
      <w:r w:rsidR="007F7FAD" w:rsidRPr="00956CDE">
        <w:fldChar w:fldCharType="begin"/>
      </w:r>
      <w:r w:rsidRPr="00956CDE">
        <w:instrText xml:space="preserve"> SEQ Gráfico_No. \* ARABIC </w:instrText>
      </w:r>
      <w:r w:rsidR="007F7FAD" w:rsidRPr="00956CDE">
        <w:fldChar w:fldCharType="separate"/>
      </w:r>
      <w:r w:rsidR="007445F0">
        <w:rPr>
          <w:noProof/>
        </w:rPr>
        <w:t>35</w:t>
      </w:r>
      <w:r w:rsidR="007F7FAD" w:rsidRPr="00956CDE">
        <w:fldChar w:fldCharType="end"/>
      </w:r>
      <w:r w:rsidR="00F16C09" w:rsidRPr="00956CDE">
        <w:t xml:space="preserve">. </w:t>
      </w:r>
      <w:bookmarkEnd w:id="318"/>
      <w:r w:rsidR="00F16C09" w:rsidRPr="00956CDE">
        <w:t>Canal de recolección de aguas de escorrentía</w:t>
      </w:r>
      <w:bookmarkEnd w:id="319"/>
    </w:p>
    <w:p w:rsidR="00F16C09" w:rsidRPr="002C31EB" w:rsidRDefault="00F16C09" w:rsidP="00202890">
      <w:pPr>
        <w:jc w:val="center"/>
        <w:rPr>
          <w:rFonts w:cs="Calibri"/>
          <w:lang w:val="es-MX"/>
        </w:rPr>
      </w:pPr>
    </w:p>
    <w:p w:rsidR="00F16C09" w:rsidRDefault="00F16C09" w:rsidP="00202890">
      <w:pPr>
        <w:jc w:val="center"/>
        <w:rPr>
          <w:rFonts w:cs="Calibri"/>
        </w:rPr>
      </w:pPr>
      <w:r>
        <w:rPr>
          <w:noProof/>
          <w:lang w:eastAsia="es-ES"/>
        </w:rPr>
        <w:drawing>
          <wp:inline distT="0" distB="0" distL="0" distR="0">
            <wp:extent cx="5810250" cy="2247900"/>
            <wp:effectExtent l="0" t="0" r="0" b="0"/>
            <wp:docPr id="254" name="Imagen 254" descr="Nueva 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Nueva imagen (12)"/>
                    <pic:cNvPicPr>
                      <a:picLocks noChangeAspect="1" noChangeArrowheads="1"/>
                    </pic:cNvPicPr>
                  </pic:nvPicPr>
                  <pic:blipFill>
                    <a:blip r:embed="rId79" cstate="print">
                      <a:extLst>
                        <a:ext uri="{BEBA8EAE-BF5A-486C-A8C5-ECC9F3942E4B}">
                          <a14:imgProps xmlns:a14="http://schemas.microsoft.com/office/drawing/2010/main">
                            <a14:imgLayer r:embed="rId8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810250" cy="2247900"/>
                    </a:xfrm>
                    <a:prstGeom prst="rect">
                      <a:avLst/>
                    </a:prstGeom>
                    <a:noFill/>
                    <a:ln>
                      <a:noFill/>
                    </a:ln>
                  </pic:spPr>
                </pic:pic>
              </a:graphicData>
            </a:graphic>
          </wp:inline>
        </w:drawing>
      </w:r>
    </w:p>
    <w:p w:rsidR="00F16C09" w:rsidRDefault="00F16C09" w:rsidP="00202890">
      <w:pPr>
        <w:jc w:val="center"/>
        <w:rPr>
          <w:rFonts w:cs="Calibri"/>
        </w:rPr>
      </w:pPr>
    </w:p>
    <w:p w:rsidR="00F16C09" w:rsidRDefault="00F16C09" w:rsidP="00202890">
      <w:pPr>
        <w:jc w:val="center"/>
        <w:rPr>
          <w:sz w:val="18"/>
          <w:szCs w:val="18"/>
        </w:rPr>
      </w:pPr>
      <w:r w:rsidRPr="00A37437">
        <w:rPr>
          <w:sz w:val="18"/>
          <w:szCs w:val="18"/>
        </w:rPr>
        <w:t xml:space="preserve">Elaboración: MSc. Ing. </w:t>
      </w:r>
      <w:r>
        <w:rPr>
          <w:sz w:val="18"/>
          <w:szCs w:val="18"/>
        </w:rPr>
        <w:t>Carlos Aguilar</w:t>
      </w:r>
    </w:p>
    <w:p w:rsidR="009421CE" w:rsidRDefault="009421CE" w:rsidP="00202890">
      <w:pPr>
        <w:rPr>
          <w:rFonts w:cstheme="minorHAnsi"/>
        </w:rPr>
      </w:pPr>
    </w:p>
    <w:p w:rsidR="00A67A7B" w:rsidRPr="00924901" w:rsidRDefault="00A67A7B" w:rsidP="006A75D0">
      <w:pPr>
        <w:pStyle w:val="Ttulo1"/>
        <w:numPr>
          <w:ilvl w:val="1"/>
          <w:numId w:val="5"/>
        </w:numPr>
        <w:spacing w:after="120"/>
        <w:ind w:left="403" w:hanging="431"/>
      </w:pPr>
      <w:bookmarkStart w:id="320" w:name="_Toc349888469"/>
      <w:r>
        <w:t>CALIDAD DEL AGUA</w:t>
      </w:r>
      <w:bookmarkEnd w:id="320"/>
    </w:p>
    <w:p w:rsidR="00A67A7B" w:rsidRDefault="00A67A7B" w:rsidP="00202890">
      <w:pPr>
        <w:pStyle w:val="Textoindependiente2"/>
        <w:spacing w:line="276" w:lineRule="auto"/>
        <w:rPr>
          <w:rFonts w:ascii="Calibri" w:eastAsia="Calibri" w:hAnsi="Calibri" w:cs="Calibri"/>
          <w:sz w:val="22"/>
          <w:szCs w:val="22"/>
          <w:lang w:eastAsia="en-US"/>
        </w:rPr>
      </w:pPr>
      <w:r w:rsidRPr="00A67A7B">
        <w:rPr>
          <w:rFonts w:ascii="Calibri" w:eastAsia="Calibri" w:hAnsi="Calibri" w:cs="Calibri"/>
          <w:sz w:val="22"/>
          <w:szCs w:val="22"/>
          <w:lang w:eastAsia="en-US"/>
        </w:rPr>
        <w:t>Como se mencionó el terreno donde se ubica la escombrera E</w:t>
      </w:r>
      <w:r w:rsidR="00046097">
        <w:rPr>
          <w:rFonts w:ascii="Calibri" w:eastAsia="Calibri" w:hAnsi="Calibri" w:cs="Calibri"/>
          <w:sz w:val="22"/>
          <w:szCs w:val="22"/>
          <w:lang w:eastAsia="en-US"/>
        </w:rPr>
        <w:t>l</w:t>
      </w:r>
      <w:r w:rsidRPr="00A67A7B">
        <w:rPr>
          <w:rFonts w:ascii="Calibri" w:eastAsia="Calibri" w:hAnsi="Calibri" w:cs="Calibri"/>
          <w:sz w:val="22"/>
          <w:szCs w:val="22"/>
          <w:lang w:eastAsia="en-US"/>
        </w:rPr>
        <w:t xml:space="preserve"> Troje II, está limitado tanto al norte como al este por canales de agua, cuyo uso final es el tratamiento para abastecimiento de agua para consumo humano. Por lo mencionado se realiza a continuación una descripción de la calidad del agua en estos canales.</w:t>
      </w:r>
    </w:p>
    <w:p w:rsidR="00A67A7B" w:rsidRDefault="00A67A7B" w:rsidP="00202890">
      <w:pPr>
        <w:pStyle w:val="Textoindependiente2"/>
        <w:spacing w:line="276" w:lineRule="auto"/>
        <w:rPr>
          <w:rFonts w:ascii="Calibri" w:eastAsia="Calibri" w:hAnsi="Calibri" w:cs="Calibri"/>
          <w:sz w:val="22"/>
          <w:szCs w:val="22"/>
          <w:lang w:eastAsia="en-US"/>
        </w:rPr>
      </w:pPr>
    </w:p>
    <w:p w:rsidR="00A67A7B" w:rsidRPr="003D3502" w:rsidRDefault="00A67A7B" w:rsidP="006A75D0">
      <w:pPr>
        <w:pStyle w:val="Ttulo1"/>
        <w:numPr>
          <w:ilvl w:val="2"/>
          <w:numId w:val="5"/>
        </w:numPr>
        <w:spacing w:after="120"/>
        <w:ind w:left="544" w:hanging="567"/>
      </w:pPr>
      <w:bookmarkStart w:id="321" w:name="_Toc349888470"/>
      <w:r w:rsidRPr="003D3502">
        <w:t>Canal de agua El Troje</w:t>
      </w:r>
      <w:bookmarkEnd w:id="321"/>
    </w:p>
    <w:p w:rsidR="003D3502" w:rsidRDefault="003D3502" w:rsidP="00202890">
      <w:pPr>
        <w:pStyle w:val="Textoindependiente2"/>
        <w:spacing w:line="276" w:lineRule="auto"/>
        <w:rPr>
          <w:rFonts w:ascii="Calibri" w:eastAsia="Calibri" w:hAnsi="Calibri" w:cs="Calibri"/>
          <w:sz w:val="22"/>
          <w:szCs w:val="22"/>
          <w:lang w:eastAsia="en-US"/>
        </w:rPr>
      </w:pPr>
      <w:r>
        <w:rPr>
          <w:rFonts w:ascii="Calibri" w:eastAsia="Calibri" w:hAnsi="Calibri" w:cs="Calibri"/>
          <w:sz w:val="22"/>
          <w:szCs w:val="22"/>
          <w:lang w:eastAsia="en-US"/>
        </w:rPr>
        <w:t>Como se mencionó</w:t>
      </w:r>
      <w:r w:rsidR="00A8521B">
        <w:rPr>
          <w:rFonts w:ascii="Calibri" w:eastAsia="Calibri" w:hAnsi="Calibri" w:cs="Calibri"/>
          <w:sz w:val="22"/>
          <w:szCs w:val="22"/>
          <w:lang w:eastAsia="en-US"/>
        </w:rPr>
        <w:t xml:space="preserve"> en párrafos anteriores y como se observa en las fotografías siguientes, el terreno </w:t>
      </w:r>
      <w:r w:rsidR="00924FA1">
        <w:rPr>
          <w:rFonts w:ascii="Calibri" w:eastAsia="Calibri" w:hAnsi="Calibri" w:cs="Calibri"/>
          <w:sz w:val="22"/>
          <w:szCs w:val="22"/>
          <w:lang w:eastAsia="en-US"/>
        </w:rPr>
        <w:t xml:space="preserve">donde se ubica la escombrera </w:t>
      </w:r>
      <w:r w:rsidR="00A8521B">
        <w:rPr>
          <w:rFonts w:ascii="Calibri" w:eastAsia="Calibri" w:hAnsi="Calibri" w:cs="Calibri"/>
          <w:sz w:val="22"/>
          <w:szCs w:val="22"/>
          <w:lang w:eastAsia="en-US"/>
        </w:rPr>
        <w:t xml:space="preserve">de </w:t>
      </w:r>
      <w:r w:rsidR="00924FA1">
        <w:rPr>
          <w:rFonts w:ascii="Calibri" w:eastAsia="Calibri" w:hAnsi="Calibri" w:cs="Calibri"/>
          <w:sz w:val="22"/>
          <w:szCs w:val="22"/>
          <w:lang w:eastAsia="en-US"/>
        </w:rPr>
        <w:t>El Troje II, es atravesado por un canal cerca</w:t>
      </w:r>
      <w:r w:rsidR="00A8521B">
        <w:rPr>
          <w:rFonts w:ascii="Calibri" w:eastAsia="Calibri" w:hAnsi="Calibri" w:cs="Calibri"/>
          <w:sz w:val="22"/>
          <w:szCs w:val="22"/>
          <w:lang w:eastAsia="en-US"/>
        </w:rPr>
        <w:t xml:space="preserve"> de su límite norte, </w:t>
      </w:r>
      <w:r w:rsidR="00924FA1">
        <w:rPr>
          <w:rFonts w:ascii="Calibri" w:eastAsia="Calibri" w:hAnsi="Calibri" w:cs="Calibri"/>
          <w:sz w:val="22"/>
          <w:szCs w:val="22"/>
          <w:lang w:eastAsia="en-US"/>
        </w:rPr>
        <w:t xml:space="preserve">que conduce las aguas crudas que no son tratadas en la Planta de Tratamiento de El Troje, ubicado a la altura de este terreno sobre </w:t>
      </w:r>
      <w:r w:rsidR="002847C9">
        <w:rPr>
          <w:rFonts w:ascii="Calibri" w:eastAsia="Calibri" w:hAnsi="Calibri" w:cs="Calibri"/>
          <w:sz w:val="22"/>
          <w:szCs w:val="22"/>
          <w:lang w:eastAsia="en-US"/>
        </w:rPr>
        <w:t>la</w:t>
      </w:r>
      <w:r w:rsidR="00924FA1">
        <w:rPr>
          <w:rFonts w:ascii="Calibri" w:eastAsia="Calibri" w:hAnsi="Calibri" w:cs="Calibri"/>
          <w:sz w:val="22"/>
          <w:szCs w:val="22"/>
          <w:lang w:eastAsia="en-US"/>
        </w:rPr>
        <w:t xml:space="preserve"> Av. Simón Bolívar.</w:t>
      </w:r>
      <w:r w:rsidR="00A8521B">
        <w:rPr>
          <w:rFonts w:ascii="Calibri" w:eastAsia="Calibri" w:hAnsi="Calibri" w:cs="Calibri"/>
          <w:sz w:val="22"/>
          <w:szCs w:val="22"/>
          <w:lang w:eastAsia="en-US"/>
        </w:rPr>
        <w:t xml:space="preserve"> </w:t>
      </w:r>
    </w:p>
    <w:p w:rsidR="00A67A7B" w:rsidRDefault="00A67A7B" w:rsidP="00202890">
      <w:pPr>
        <w:rPr>
          <w:lang w:eastAsia="es-ES"/>
        </w:rPr>
      </w:pPr>
    </w:p>
    <w:p w:rsidR="000F7DDF" w:rsidRDefault="000F7DDF" w:rsidP="00202890">
      <w:pPr>
        <w:rPr>
          <w:lang w:eastAsia="es-ES"/>
        </w:rPr>
      </w:pPr>
    </w:p>
    <w:p w:rsidR="000F7DDF" w:rsidRDefault="000F7DDF" w:rsidP="00202890">
      <w:pPr>
        <w:rPr>
          <w:lang w:eastAsia="es-ES"/>
        </w:rPr>
      </w:pPr>
    </w:p>
    <w:p w:rsidR="000F7DDF" w:rsidRDefault="000F7DDF" w:rsidP="00202890">
      <w:pPr>
        <w:rPr>
          <w:lang w:eastAsia="es-ES"/>
        </w:rPr>
      </w:pPr>
    </w:p>
    <w:p w:rsidR="000F7DDF" w:rsidRDefault="000F7DDF" w:rsidP="00202890">
      <w:pPr>
        <w:rPr>
          <w:lang w:eastAsia="es-ES"/>
        </w:rPr>
      </w:pPr>
    </w:p>
    <w:p w:rsidR="000F7DDF" w:rsidRDefault="000F7DDF" w:rsidP="00202890">
      <w:pPr>
        <w:rPr>
          <w:lang w:eastAsia="es-ES"/>
        </w:rPr>
      </w:pPr>
    </w:p>
    <w:p w:rsidR="000F7DDF" w:rsidRDefault="000F7DDF" w:rsidP="00202890">
      <w:pPr>
        <w:rPr>
          <w:lang w:eastAsia="es-ES"/>
        </w:rPr>
      </w:pPr>
    </w:p>
    <w:p w:rsidR="000F7DDF" w:rsidRDefault="000F7DDF" w:rsidP="00202890">
      <w:pPr>
        <w:rPr>
          <w:lang w:eastAsia="es-ES"/>
        </w:rPr>
      </w:pPr>
    </w:p>
    <w:p w:rsidR="000F7DDF" w:rsidRDefault="000F7DDF" w:rsidP="00202890">
      <w:pPr>
        <w:rPr>
          <w:lang w:eastAsia="es-ES"/>
        </w:rPr>
      </w:pPr>
    </w:p>
    <w:p w:rsidR="000F7DDF" w:rsidRDefault="000F7DDF" w:rsidP="00202890">
      <w:pPr>
        <w:rPr>
          <w:lang w:eastAsia="es-ES"/>
        </w:rPr>
      </w:pPr>
    </w:p>
    <w:p w:rsidR="000F7DDF" w:rsidRDefault="000F7DDF" w:rsidP="00202890">
      <w:pPr>
        <w:rPr>
          <w:lang w:eastAsia="es-ES"/>
        </w:rPr>
      </w:pPr>
    </w:p>
    <w:p w:rsidR="000F7DDF" w:rsidRPr="00A67A7B" w:rsidRDefault="000F7DDF" w:rsidP="00202890">
      <w:pPr>
        <w:rPr>
          <w:lang w:eastAsia="es-ES"/>
        </w:rPr>
      </w:pPr>
    </w:p>
    <w:p w:rsidR="009421CE" w:rsidRDefault="00A8521B" w:rsidP="00202890">
      <w:pPr>
        <w:rPr>
          <w:rFonts w:cstheme="minorHAnsi"/>
        </w:rPr>
      </w:pPr>
      <w:r>
        <w:rPr>
          <w:rFonts w:cstheme="minorHAnsi"/>
          <w:noProof/>
          <w:lang w:eastAsia="es-ES"/>
        </w:rPr>
        <w:drawing>
          <wp:inline distT="0" distB="0" distL="0" distR="0">
            <wp:extent cx="5401056" cy="2267712"/>
            <wp:effectExtent l="0" t="0" r="9525" b="0"/>
            <wp:docPr id="1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NAL TROJE.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401056" cy="2267712"/>
                    </a:xfrm>
                    <a:prstGeom prst="rect">
                      <a:avLst/>
                    </a:prstGeom>
                  </pic:spPr>
                </pic:pic>
              </a:graphicData>
            </a:graphic>
          </wp:inline>
        </w:drawing>
      </w:r>
    </w:p>
    <w:p w:rsidR="009421CE" w:rsidRDefault="00360DBF" w:rsidP="00360DBF">
      <w:pPr>
        <w:pStyle w:val="Descripcin"/>
      </w:pPr>
      <w:bookmarkStart w:id="322" w:name="_Toc349888691"/>
      <w:r>
        <w:t xml:space="preserve">Foto No. </w:t>
      </w:r>
      <w:r w:rsidR="007F7FAD">
        <w:fldChar w:fldCharType="begin"/>
      </w:r>
      <w:r>
        <w:instrText xml:space="preserve"> SEQ Foto_No. \* ARABIC </w:instrText>
      </w:r>
      <w:r w:rsidR="007F7FAD">
        <w:fldChar w:fldCharType="separate"/>
      </w:r>
      <w:r w:rsidR="007445F0">
        <w:rPr>
          <w:noProof/>
        </w:rPr>
        <w:t>7</w:t>
      </w:r>
      <w:r w:rsidR="007F7FAD">
        <w:fldChar w:fldCharType="end"/>
      </w:r>
      <w:r>
        <w:t xml:space="preserve">. </w:t>
      </w:r>
      <w:r w:rsidR="00924FA1">
        <w:t>Vista desde el norte del terreno para la escombrera y ubicación del canal del Troje.</w:t>
      </w:r>
      <w:bookmarkEnd w:id="322"/>
    </w:p>
    <w:p w:rsidR="009421CE" w:rsidRDefault="009421CE" w:rsidP="00202890">
      <w:pPr>
        <w:rPr>
          <w:rFonts w:cstheme="minorHAnsi"/>
        </w:rPr>
      </w:pPr>
    </w:p>
    <w:p w:rsidR="000F7DDF" w:rsidRDefault="000F7DDF" w:rsidP="00202890">
      <w:pPr>
        <w:rPr>
          <w:rFonts w:cstheme="minorHAnsi"/>
        </w:rPr>
      </w:pPr>
    </w:p>
    <w:p w:rsidR="000F7DDF" w:rsidRDefault="000F7DDF" w:rsidP="00202890">
      <w:pPr>
        <w:rPr>
          <w:rFonts w:cstheme="minorHAnsi"/>
        </w:rPr>
      </w:pPr>
    </w:p>
    <w:p w:rsidR="009421CE" w:rsidRDefault="00A8521B" w:rsidP="00202890">
      <w:pPr>
        <w:rPr>
          <w:rFonts w:cstheme="minorHAnsi"/>
        </w:rPr>
      </w:pPr>
      <w:r>
        <w:rPr>
          <w:noProof/>
          <w:lang w:eastAsia="es-ES"/>
        </w:rPr>
        <w:drawing>
          <wp:inline distT="0" distB="0" distL="0" distR="0">
            <wp:extent cx="5400675" cy="2588036"/>
            <wp:effectExtent l="0" t="0" r="0" b="3175"/>
            <wp:docPr id="9" name="Imagen 9" descr="C:\Users\Usuario\AppData\Local\Microsoft\Windows\Temporary Internet Files\Content.Word\Nueva imagen (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uario\AppData\Local\Microsoft\Windows\Temporary Internet Files\Content.Word\Nueva imagen (1).bmp"/>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400675" cy="2588036"/>
                    </a:xfrm>
                    <a:prstGeom prst="rect">
                      <a:avLst/>
                    </a:prstGeom>
                    <a:noFill/>
                    <a:ln>
                      <a:noFill/>
                    </a:ln>
                  </pic:spPr>
                </pic:pic>
              </a:graphicData>
            </a:graphic>
          </wp:inline>
        </w:drawing>
      </w:r>
    </w:p>
    <w:p w:rsidR="00924FA1" w:rsidRDefault="00360DBF" w:rsidP="00360DBF">
      <w:pPr>
        <w:pStyle w:val="Descripcin"/>
      </w:pPr>
      <w:bookmarkStart w:id="323" w:name="_Toc349888692"/>
      <w:r>
        <w:t xml:space="preserve">Foto No. </w:t>
      </w:r>
      <w:r w:rsidR="007F7FAD">
        <w:fldChar w:fldCharType="begin"/>
      </w:r>
      <w:r>
        <w:instrText xml:space="preserve"> SEQ Foto_No. \* ARABIC </w:instrText>
      </w:r>
      <w:r w:rsidR="007F7FAD">
        <w:fldChar w:fldCharType="separate"/>
      </w:r>
      <w:r w:rsidR="007445F0">
        <w:rPr>
          <w:noProof/>
        </w:rPr>
        <w:t>8</w:t>
      </w:r>
      <w:r w:rsidR="007F7FAD">
        <w:fldChar w:fldCharType="end"/>
      </w:r>
      <w:r>
        <w:t xml:space="preserve">. </w:t>
      </w:r>
      <w:r w:rsidR="00924FA1">
        <w:t>Vista desde la Planta de Tratamiento de agua EL Troje, hacia el lote de la escombrera.</w:t>
      </w:r>
      <w:bookmarkEnd w:id="323"/>
    </w:p>
    <w:p w:rsidR="00046097" w:rsidRDefault="00046097" w:rsidP="00202890">
      <w:pPr>
        <w:rPr>
          <w:rFonts w:cstheme="minorHAnsi"/>
        </w:rPr>
      </w:pPr>
    </w:p>
    <w:p w:rsidR="009421CE" w:rsidRDefault="00924FA1" w:rsidP="00202890">
      <w:pPr>
        <w:rPr>
          <w:rFonts w:cstheme="minorHAnsi"/>
        </w:rPr>
      </w:pPr>
      <w:r>
        <w:rPr>
          <w:rFonts w:cstheme="minorHAnsi"/>
        </w:rPr>
        <w:t xml:space="preserve">En el cuadro siguiente, se observa el reporte de análisis físico químico y bacteriológico, realizado en el laboratorio de la Planta de Tratamiento El Troje. Como se observa se reporta las características del agua cruda de La Mica a su ingreso a la Planta de Tratamiento, los valores reportados corresponden a una muestra semanal y promedio del mes de enero de 2012. </w:t>
      </w:r>
    </w:p>
    <w:p w:rsidR="00924FA1" w:rsidRDefault="00924FA1" w:rsidP="00202890">
      <w:pPr>
        <w:rPr>
          <w:rFonts w:cstheme="minorHAnsi"/>
        </w:rPr>
      </w:pPr>
    </w:p>
    <w:p w:rsidR="00101C5D" w:rsidRDefault="00101C5D" w:rsidP="00202890">
      <w:pPr>
        <w:pStyle w:val="Descripcin"/>
        <w:rPr>
          <w:b/>
        </w:rPr>
      </w:pPr>
    </w:p>
    <w:p w:rsidR="00101C5D" w:rsidRDefault="00101C5D" w:rsidP="00202890">
      <w:pPr>
        <w:pStyle w:val="Descripcin"/>
        <w:rPr>
          <w:b/>
        </w:rPr>
      </w:pPr>
    </w:p>
    <w:p w:rsidR="00101C5D" w:rsidRDefault="00101C5D" w:rsidP="00202890">
      <w:pPr>
        <w:pStyle w:val="Descripcin"/>
        <w:rPr>
          <w:b/>
        </w:rPr>
      </w:pPr>
    </w:p>
    <w:p w:rsidR="00101C5D" w:rsidRDefault="00101C5D" w:rsidP="00202890">
      <w:pPr>
        <w:pStyle w:val="Descripcin"/>
        <w:rPr>
          <w:b/>
        </w:rPr>
      </w:pPr>
    </w:p>
    <w:p w:rsidR="00101C5D" w:rsidRDefault="00101C5D" w:rsidP="00202890">
      <w:pPr>
        <w:pStyle w:val="Descripcin"/>
        <w:rPr>
          <w:b/>
        </w:rPr>
      </w:pPr>
    </w:p>
    <w:p w:rsidR="00C704F9" w:rsidRDefault="00C704F9" w:rsidP="00202890">
      <w:pPr>
        <w:rPr>
          <w:lang w:val="es-MX" w:eastAsia="es-MX"/>
        </w:rPr>
      </w:pPr>
    </w:p>
    <w:p w:rsidR="00C704F9" w:rsidRDefault="00C704F9" w:rsidP="00202890">
      <w:pPr>
        <w:rPr>
          <w:lang w:val="es-MX" w:eastAsia="es-MX"/>
        </w:rPr>
      </w:pPr>
    </w:p>
    <w:p w:rsidR="00360DBF" w:rsidRPr="00C704F9" w:rsidRDefault="00360DBF" w:rsidP="00202890">
      <w:pPr>
        <w:rPr>
          <w:lang w:val="es-MX" w:eastAsia="es-MX"/>
        </w:rPr>
      </w:pPr>
    </w:p>
    <w:p w:rsidR="00101C5D" w:rsidRDefault="00101C5D" w:rsidP="00202890">
      <w:pPr>
        <w:pStyle w:val="Descripcin"/>
        <w:rPr>
          <w:b/>
        </w:rPr>
      </w:pPr>
    </w:p>
    <w:p w:rsidR="00924FA1" w:rsidRPr="00D60D61" w:rsidRDefault="00D60D61" w:rsidP="00D60D61">
      <w:pPr>
        <w:pStyle w:val="Descripcin"/>
      </w:pPr>
      <w:bookmarkStart w:id="324" w:name="_Toc349888619"/>
      <w:r>
        <w:t xml:space="preserve">Cuadro No. </w:t>
      </w:r>
      <w:r w:rsidR="007F7FAD">
        <w:fldChar w:fldCharType="begin"/>
      </w:r>
      <w:r>
        <w:instrText xml:space="preserve"> SEQ Cuadro_No. \* ARABIC </w:instrText>
      </w:r>
      <w:r w:rsidR="007F7FAD">
        <w:fldChar w:fldCharType="separate"/>
      </w:r>
      <w:r w:rsidR="007445F0">
        <w:rPr>
          <w:noProof/>
        </w:rPr>
        <w:t>24</w:t>
      </w:r>
      <w:r w:rsidR="007F7FAD">
        <w:fldChar w:fldCharType="end"/>
      </w:r>
      <w:r w:rsidR="00F547B3" w:rsidRPr="00D60D61">
        <w:t>. Resultado de muestras de laboratorio del agua cruda que ingresa a la Planta</w:t>
      </w:r>
      <w:bookmarkEnd w:id="324"/>
    </w:p>
    <w:p w:rsidR="00924FA1" w:rsidRDefault="00924FA1" w:rsidP="00202890">
      <w:pPr>
        <w:jc w:val="center"/>
        <w:rPr>
          <w:rFonts w:cstheme="minorHAnsi"/>
        </w:rPr>
      </w:pPr>
      <w:r>
        <w:rPr>
          <w:noProof/>
          <w:lang w:eastAsia="es-ES"/>
        </w:rPr>
        <w:drawing>
          <wp:inline distT="0" distB="0" distL="0" distR="0">
            <wp:extent cx="6105668" cy="6911439"/>
            <wp:effectExtent l="0" t="0" r="9525" b="3810"/>
            <wp:docPr id="234" name="Imagen 234" descr="C:\Users\Usuario\AppData\Local\Microsoft\Windows\Temporary Internet Files\Content.Word\lagranpita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uario\AppData\Local\Microsoft\Windows\Temporary Internet Files\Content.Word\lagranpita04.jpg"/>
                    <pic:cNvPicPr>
                      <a:picLocks noChangeAspect="1" noChangeArrowheads="1"/>
                    </pic:cNvPicPr>
                  </pic:nvPicPr>
                  <pic:blipFill>
                    <a:blip r:embed="rId83" cstate="print">
                      <a:extLst>
                        <a:ext uri="{BEBA8EAE-BF5A-486C-A8C5-ECC9F3942E4B}">
                          <a14:imgProps xmlns:a14="http://schemas.microsoft.com/office/drawing/2010/main">
                            <a14:imgLayer r:embed="rId8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116171" cy="6923328"/>
                    </a:xfrm>
                    <a:prstGeom prst="rect">
                      <a:avLst/>
                    </a:prstGeom>
                    <a:noFill/>
                    <a:ln>
                      <a:noFill/>
                    </a:ln>
                  </pic:spPr>
                </pic:pic>
              </a:graphicData>
            </a:graphic>
          </wp:inline>
        </w:drawing>
      </w:r>
    </w:p>
    <w:p w:rsidR="00924FA1" w:rsidRPr="00924FA1" w:rsidRDefault="00924FA1" w:rsidP="00202890">
      <w:pPr>
        <w:jc w:val="center"/>
        <w:rPr>
          <w:rFonts w:cstheme="minorHAnsi"/>
          <w:sz w:val="18"/>
          <w:szCs w:val="18"/>
        </w:rPr>
      </w:pPr>
      <w:r w:rsidRPr="00924FA1">
        <w:rPr>
          <w:rFonts w:cstheme="minorHAnsi"/>
          <w:sz w:val="18"/>
          <w:szCs w:val="18"/>
        </w:rPr>
        <w:t>Fuente: Laboratorio de la Planta de Tratamiento de El Troje.</w:t>
      </w:r>
    </w:p>
    <w:p w:rsidR="00924FA1" w:rsidRDefault="00924FA1" w:rsidP="00202890">
      <w:pPr>
        <w:rPr>
          <w:rFonts w:cstheme="minorHAnsi"/>
        </w:rPr>
      </w:pPr>
    </w:p>
    <w:p w:rsidR="00B173C6" w:rsidRDefault="00924FA1" w:rsidP="00202890">
      <w:pPr>
        <w:rPr>
          <w:rFonts w:cstheme="minorHAnsi"/>
        </w:rPr>
      </w:pPr>
      <w:r>
        <w:rPr>
          <w:rFonts w:cstheme="minorHAnsi"/>
        </w:rPr>
        <w:lastRenderedPageBreak/>
        <w:t xml:space="preserve">Como se puede </w:t>
      </w:r>
      <w:r w:rsidR="00F94105">
        <w:rPr>
          <w:rFonts w:cstheme="minorHAnsi"/>
        </w:rPr>
        <w:t>observar</w:t>
      </w:r>
      <w:r>
        <w:rPr>
          <w:rFonts w:cstheme="minorHAnsi"/>
        </w:rPr>
        <w:t xml:space="preserve">, los resultados son típicos de aguas </w:t>
      </w:r>
      <w:r w:rsidR="00F94105">
        <w:rPr>
          <w:rFonts w:cstheme="minorHAnsi"/>
        </w:rPr>
        <w:t>de vertientes de alta montaña, caracterizados por bajas concentraciones de sales disueltas, coliformes totales y fecales y de color, turbiedad y sólidos totales, situación que los hace aptos para consumo humano luego de un proceso convencional de tratamiento, incluyendo la desinfección, en base a lo indicado, se puede estimar que los valores de oxígeno disuelto deben ser elevados por el orden de 4 mg/l así como bajas concentraciones de DBO.</w:t>
      </w:r>
    </w:p>
    <w:p w:rsidR="00F94105" w:rsidRDefault="00F94105" w:rsidP="00202890">
      <w:pPr>
        <w:rPr>
          <w:rFonts w:cstheme="minorHAnsi"/>
        </w:rPr>
      </w:pPr>
    </w:p>
    <w:p w:rsidR="00F94105" w:rsidRDefault="00F94105" w:rsidP="00202890">
      <w:pPr>
        <w:rPr>
          <w:rFonts w:cstheme="minorHAnsi"/>
        </w:rPr>
      </w:pPr>
      <w:r>
        <w:rPr>
          <w:rFonts w:cstheme="minorHAnsi"/>
        </w:rPr>
        <w:t xml:space="preserve">Dado que el agua captada excede de la capacidad de la Planta de El Troje, se reutiliza este recurso desfogando el exceso hacia el canal del Pita que a su </w:t>
      </w:r>
      <w:r w:rsidR="00CD7E02">
        <w:rPr>
          <w:rFonts w:cstheme="minorHAnsi"/>
        </w:rPr>
        <w:t>vez</w:t>
      </w:r>
      <w:r>
        <w:rPr>
          <w:rFonts w:cstheme="minorHAnsi"/>
        </w:rPr>
        <w:t xml:space="preserve"> lleva el agua a la Planta de Pisayambo para abastecer a </w:t>
      </w:r>
      <w:r w:rsidR="00CD7E02">
        <w:rPr>
          <w:rFonts w:cstheme="minorHAnsi"/>
        </w:rPr>
        <w:t>vastas</w:t>
      </w:r>
      <w:r>
        <w:rPr>
          <w:rFonts w:cstheme="minorHAnsi"/>
        </w:rPr>
        <w:t xml:space="preserve"> zonas del DMQ en la zona del valle de Tumbaco y varias parroquias.</w:t>
      </w:r>
    </w:p>
    <w:p w:rsidR="00F94105" w:rsidRDefault="00F94105" w:rsidP="00202890">
      <w:pPr>
        <w:rPr>
          <w:rFonts w:cstheme="minorHAnsi"/>
        </w:rPr>
      </w:pPr>
    </w:p>
    <w:p w:rsidR="00046097" w:rsidRDefault="00F94105" w:rsidP="00202890">
      <w:pPr>
        <w:rPr>
          <w:rFonts w:cstheme="minorHAnsi"/>
        </w:rPr>
      </w:pPr>
      <w:r>
        <w:rPr>
          <w:rFonts w:cstheme="minorHAnsi"/>
        </w:rPr>
        <w:t>En el Anexo No.</w:t>
      </w:r>
      <w:r w:rsidR="00FF7859">
        <w:rPr>
          <w:rFonts w:cstheme="minorHAnsi"/>
        </w:rPr>
        <w:t xml:space="preserve"> 2</w:t>
      </w:r>
      <w:r>
        <w:rPr>
          <w:rFonts w:cstheme="minorHAnsi"/>
        </w:rPr>
        <w:t>, se muestra el análisis físico químico bacteriológico realizado como parte de los presentes estudios</w:t>
      </w:r>
      <w:r w:rsidR="006C0A38">
        <w:rPr>
          <w:rFonts w:cstheme="minorHAnsi"/>
        </w:rPr>
        <w:t>. Los datos de la muestra son:</w:t>
      </w:r>
    </w:p>
    <w:p w:rsidR="006C0A38" w:rsidRDefault="006C0A38" w:rsidP="00202890">
      <w:pPr>
        <w:rPr>
          <w:rFonts w:cstheme="minorHAnsi"/>
        </w:rPr>
      </w:pPr>
    </w:p>
    <w:p w:rsidR="006C0A38" w:rsidRDefault="006C0A38" w:rsidP="00202890">
      <w:pPr>
        <w:pStyle w:val="Prrafodelista"/>
        <w:numPr>
          <w:ilvl w:val="0"/>
          <w:numId w:val="61"/>
        </w:numPr>
        <w:ind w:left="338"/>
        <w:rPr>
          <w:rFonts w:cstheme="minorHAnsi"/>
        </w:rPr>
      </w:pPr>
      <w:r>
        <w:rPr>
          <w:rFonts w:cstheme="minorHAnsi"/>
        </w:rPr>
        <w:t xml:space="preserve">Código: </w:t>
      </w:r>
      <w:r>
        <w:rPr>
          <w:rFonts w:cstheme="minorHAnsi"/>
        </w:rPr>
        <w:tab/>
      </w:r>
      <w:r>
        <w:rPr>
          <w:rFonts w:cstheme="minorHAnsi"/>
        </w:rPr>
        <w:tab/>
      </w:r>
      <w:r>
        <w:rPr>
          <w:rFonts w:cstheme="minorHAnsi"/>
        </w:rPr>
        <w:tab/>
      </w:r>
      <w:r>
        <w:rPr>
          <w:rFonts w:cstheme="minorHAnsi"/>
        </w:rPr>
        <w:tab/>
        <w:t>A-1781.</w:t>
      </w:r>
    </w:p>
    <w:p w:rsidR="006C0A38" w:rsidRDefault="006C0A38" w:rsidP="00202890">
      <w:pPr>
        <w:pStyle w:val="Prrafodelista"/>
        <w:numPr>
          <w:ilvl w:val="0"/>
          <w:numId w:val="61"/>
        </w:numPr>
        <w:ind w:left="338"/>
        <w:rPr>
          <w:rFonts w:cstheme="minorHAnsi"/>
        </w:rPr>
      </w:pPr>
      <w:r>
        <w:rPr>
          <w:rFonts w:cstheme="minorHAnsi"/>
        </w:rPr>
        <w:t>Fecha de muestreo:</w:t>
      </w:r>
      <w:r>
        <w:rPr>
          <w:rFonts w:cstheme="minorHAnsi"/>
        </w:rPr>
        <w:tab/>
      </w:r>
      <w:r>
        <w:rPr>
          <w:rFonts w:cstheme="minorHAnsi"/>
        </w:rPr>
        <w:tab/>
        <w:t>1/11/2012.</w:t>
      </w:r>
    </w:p>
    <w:p w:rsidR="006C0A38" w:rsidRDefault="006C0A38" w:rsidP="00202890">
      <w:pPr>
        <w:pStyle w:val="Prrafodelista"/>
        <w:numPr>
          <w:ilvl w:val="0"/>
          <w:numId w:val="61"/>
        </w:numPr>
        <w:ind w:left="338"/>
        <w:rPr>
          <w:rFonts w:cstheme="minorHAnsi"/>
        </w:rPr>
      </w:pPr>
      <w:r>
        <w:rPr>
          <w:rFonts w:cstheme="minorHAnsi"/>
        </w:rPr>
        <w:t>Hora:</w:t>
      </w:r>
      <w:r>
        <w:rPr>
          <w:rFonts w:cstheme="minorHAnsi"/>
        </w:rPr>
        <w:tab/>
      </w:r>
      <w:r>
        <w:rPr>
          <w:rFonts w:cstheme="minorHAnsi"/>
        </w:rPr>
        <w:tab/>
      </w:r>
      <w:r>
        <w:rPr>
          <w:rFonts w:cstheme="minorHAnsi"/>
        </w:rPr>
        <w:tab/>
      </w:r>
      <w:r>
        <w:rPr>
          <w:rFonts w:cstheme="minorHAnsi"/>
        </w:rPr>
        <w:tab/>
        <w:t>15H30.</w:t>
      </w:r>
    </w:p>
    <w:p w:rsidR="00667B30" w:rsidRDefault="006C0A38" w:rsidP="00202890">
      <w:pPr>
        <w:pStyle w:val="Prrafodelista"/>
        <w:numPr>
          <w:ilvl w:val="0"/>
          <w:numId w:val="62"/>
        </w:numPr>
        <w:ind w:left="338"/>
        <w:rPr>
          <w:rFonts w:cstheme="minorHAnsi"/>
        </w:rPr>
      </w:pPr>
      <w:r w:rsidRPr="00667B30">
        <w:rPr>
          <w:rFonts w:cstheme="minorHAnsi"/>
        </w:rPr>
        <w:t>Coordenadas de la muestra:</w:t>
      </w:r>
    </w:p>
    <w:p w:rsidR="00667B30" w:rsidRPr="00667B30" w:rsidRDefault="006C0A38" w:rsidP="00202890">
      <w:pPr>
        <w:rPr>
          <w:rFonts w:cstheme="minorHAnsi"/>
        </w:rPr>
      </w:pPr>
      <w:r w:rsidRPr="00667B30">
        <w:rPr>
          <w:rFonts w:cstheme="minorHAnsi"/>
        </w:rPr>
        <w:tab/>
      </w:r>
      <w:r w:rsidR="00667B30" w:rsidRPr="00667B30">
        <w:rPr>
          <w:rFonts w:cstheme="minorHAnsi"/>
        </w:rPr>
        <w:t xml:space="preserve">Zona 17 </w:t>
      </w:r>
      <w:r w:rsidR="00667B30" w:rsidRPr="00667B30">
        <w:rPr>
          <w:rFonts w:cstheme="minorHAnsi"/>
        </w:rPr>
        <w:tab/>
        <w:t>7766</w:t>
      </w:r>
      <w:r w:rsidR="00667B30">
        <w:rPr>
          <w:rFonts w:cstheme="minorHAnsi"/>
        </w:rPr>
        <w:t>36</w:t>
      </w:r>
      <w:r w:rsidR="00667B30" w:rsidRPr="00667B30">
        <w:rPr>
          <w:rFonts w:cstheme="minorHAnsi"/>
        </w:rPr>
        <w:t xml:space="preserve"> E</w:t>
      </w:r>
    </w:p>
    <w:p w:rsidR="00667B30" w:rsidRPr="00C1045D" w:rsidRDefault="00667B30" w:rsidP="00202890">
      <w:pPr>
        <w:ind w:left="1396" w:firstLine="709"/>
        <w:rPr>
          <w:rFonts w:cstheme="minorHAnsi"/>
        </w:rPr>
      </w:pPr>
      <w:r w:rsidRPr="00C1045D">
        <w:rPr>
          <w:rFonts w:cstheme="minorHAnsi"/>
        </w:rPr>
        <w:t>996</w:t>
      </w:r>
      <w:r>
        <w:rPr>
          <w:rFonts w:cstheme="minorHAnsi"/>
        </w:rPr>
        <w:t>3033</w:t>
      </w:r>
      <w:r w:rsidRPr="00C1045D">
        <w:rPr>
          <w:rFonts w:cstheme="minorHAnsi"/>
        </w:rPr>
        <w:t xml:space="preserve"> N.</w:t>
      </w:r>
    </w:p>
    <w:p w:rsidR="006C0A38" w:rsidRPr="00667B30" w:rsidRDefault="006C0A38" w:rsidP="00202890">
      <w:pPr>
        <w:rPr>
          <w:rFonts w:cstheme="minorHAnsi"/>
        </w:rPr>
      </w:pPr>
    </w:p>
    <w:p w:rsidR="00B173C6" w:rsidRDefault="00F547B3" w:rsidP="00202890">
      <w:pPr>
        <w:rPr>
          <w:rFonts w:cstheme="minorHAnsi"/>
        </w:rPr>
      </w:pPr>
      <w:r>
        <w:rPr>
          <w:rFonts w:cstheme="minorHAnsi"/>
        </w:rPr>
        <w:t xml:space="preserve">De los resultados obtenidos, se observa concentraciones muy semejantes al agua cruda que ingresa a la Planta de El Troje, observándose </w:t>
      </w:r>
      <w:r w:rsidR="00FC2BC2">
        <w:rPr>
          <w:rFonts w:cstheme="minorHAnsi"/>
        </w:rPr>
        <w:t>de</w:t>
      </w:r>
      <w:r w:rsidR="00C1045D">
        <w:rPr>
          <w:rFonts w:cstheme="minorHAnsi"/>
        </w:rPr>
        <w:t xml:space="preserve"> excelente </w:t>
      </w:r>
      <w:r w:rsidR="00FC2BC2">
        <w:rPr>
          <w:rFonts w:cstheme="minorHAnsi"/>
        </w:rPr>
        <w:t xml:space="preserve">calidad </w:t>
      </w:r>
      <w:r w:rsidR="00C1045D">
        <w:rPr>
          <w:rFonts w:cstheme="minorHAnsi"/>
        </w:rPr>
        <w:t>para luego de un tratamiento convencional ser apta para el consumo humano.</w:t>
      </w:r>
      <w:r w:rsidR="00FC2BC2">
        <w:rPr>
          <w:rFonts w:cstheme="minorHAnsi"/>
        </w:rPr>
        <w:t xml:space="preserve"> Los parámetros de turbiedad y color son los que se encuentran elevados, situación que puede ser puesta dentro de norma para agua potable, con un proceso de floculación y </w:t>
      </w:r>
      <w:r w:rsidR="001A5560">
        <w:rPr>
          <w:rFonts w:cstheme="minorHAnsi"/>
        </w:rPr>
        <w:t>sedimentación</w:t>
      </w:r>
      <w:r w:rsidR="00FC2BC2">
        <w:rPr>
          <w:rFonts w:cstheme="minorHAnsi"/>
        </w:rPr>
        <w:t xml:space="preserve">. </w:t>
      </w:r>
    </w:p>
    <w:p w:rsidR="006C0A38" w:rsidRDefault="006C0A38" w:rsidP="00202890">
      <w:pPr>
        <w:rPr>
          <w:rFonts w:cstheme="minorHAnsi"/>
        </w:rPr>
      </w:pPr>
    </w:p>
    <w:p w:rsidR="006C0A38" w:rsidRDefault="006C0A38" w:rsidP="00202890">
      <w:pPr>
        <w:jc w:val="center"/>
        <w:rPr>
          <w:rFonts w:cstheme="minorHAnsi"/>
        </w:rPr>
      </w:pPr>
      <w:r w:rsidRPr="00745FB4">
        <w:rPr>
          <w:rFonts w:asciiTheme="majorHAnsi" w:hAnsiTheme="majorHAnsi"/>
          <w:noProof/>
          <w:lang w:eastAsia="es-ES"/>
        </w:rPr>
        <w:drawing>
          <wp:inline distT="0" distB="0" distL="0" distR="0">
            <wp:extent cx="3361247" cy="2520000"/>
            <wp:effectExtent l="19050" t="0" r="0" b="0"/>
            <wp:docPr id="18" name="Imagen 18" descr="C:\MICCMA\CONSULTORIA AMBIENTAL 2012\ESCOMBRERAS\ESCOMBRERAS VERSIONES FINALES\ESCROMBRERAS ALCANCES NOVIEMBRE\FOTOS MONITOREO EL TROJE\DSC038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MICCMA\CONSULTORIA AMBIENTAL 2012\ESCOMBRERAS\ESCOMBRERAS VERSIONES FINALES\ESCROMBRERAS ALCANCES NOVIEMBRE\FOTOS MONITOREO EL TROJE\DSC03877.JPG"/>
                    <pic:cNvPicPr>
                      <a:picLocks noChangeAspect="1" noChangeArrowheads="1"/>
                    </pic:cNvPicPr>
                  </pic:nvPicPr>
                  <pic:blipFill>
                    <a:blip r:embed="rId85" cstate="print"/>
                    <a:srcRect/>
                    <a:stretch>
                      <a:fillRect/>
                    </a:stretch>
                  </pic:blipFill>
                  <pic:spPr bwMode="auto">
                    <a:xfrm>
                      <a:off x="0" y="0"/>
                      <a:ext cx="3361247" cy="2520000"/>
                    </a:xfrm>
                    <a:prstGeom prst="rect">
                      <a:avLst/>
                    </a:prstGeom>
                    <a:noFill/>
                    <a:ln w="9525">
                      <a:noFill/>
                      <a:miter lim="800000"/>
                      <a:headEnd/>
                      <a:tailEnd/>
                    </a:ln>
                  </pic:spPr>
                </pic:pic>
              </a:graphicData>
            </a:graphic>
          </wp:inline>
        </w:drawing>
      </w:r>
    </w:p>
    <w:p w:rsidR="006C0A38" w:rsidRDefault="00360DBF" w:rsidP="00360DBF">
      <w:pPr>
        <w:pStyle w:val="Descripcin"/>
      </w:pPr>
      <w:bookmarkStart w:id="325" w:name="_Toc349888693"/>
      <w:r>
        <w:t xml:space="preserve">Foto No. </w:t>
      </w:r>
      <w:r w:rsidR="007F7FAD">
        <w:fldChar w:fldCharType="begin"/>
      </w:r>
      <w:r>
        <w:instrText xml:space="preserve"> SEQ Foto_No. \* ARABIC </w:instrText>
      </w:r>
      <w:r w:rsidR="007F7FAD">
        <w:fldChar w:fldCharType="separate"/>
      </w:r>
      <w:r w:rsidR="007445F0">
        <w:rPr>
          <w:noProof/>
        </w:rPr>
        <w:t>9</w:t>
      </w:r>
      <w:r w:rsidR="007F7FAD">
        <w:fldChar w:fldCharType="end"/>
      </w:r>
      <w:r>
        <w:t xml:space="preserve">. </w:t>
      </w:r>
      <w:r w:rsidR="006C0A38">
        <w:t xml:space="preserve">Toma de muestra en </w:t>
      </w:r>
      <w:r w:rsidR="00667B30">
        <w:t xml:space="preserve">la rápida de desfogue de la planta de tratamiento </w:t>
      </w:r>
      <w:r w:rsidR="006C0A38">
        <w:t>el Troje</w:t>
      </w:r>
      <w:bookmarkEnd w:id="325"/>
    </w:p>
    <w:p w:rsidR="006C0A38" w:rsidRDefault="006C0A38" w:rsidP="00202890">
      <w:pPr>
        <w:rPr>
          <w:rFonts w:cstheme="minorHAnsi"/>
        </w:rPr>
      </w:pPr>
    </w:p>
    <w:p w:rsidR="00C1045D" w:rsidRPr="003D3502" w:rsidRDefault="00C1045D" w:rsidP="006A75D0">
      <w:pPr>
        <w:pStyle w:val="Ttulo1"/>
        <w:numPr>
          <w:ilvl w:val="2"/>
          <w:numId w:val="5"/>
        </w:numPr>
        <w:spacing w:after="120"/>
        <w:ind w:left="544" w:hanging="567"/>
      </w:pPr>
      <w:bookmarkStart w:id="326" w:name="_Toc349888471"/>
      <w:r w:rsidRPr="003D3502">
        <w:lastRenderedPageBreak/>
        <w:t xml:space="preserve">Canal de agua </w:t>
      </w:r>
      <w:r>
        <w:t>Pita</w:t>
      </w:r>
      <w:bookmarkEnd w:id="326"/>
    </w:p>
    <w:p w:rsidR="00C1045D" w:rsidRDefault="00C1045D" w:rsidP="00202890">
      <w:pPr>
        <w:rPr>
          <w:rFonts w:ascii="Calibri" w:eastAsia="Calibri" w:hAnsi="Calibri" w:cs="Calibri"/>
        </w:rPr>
      </w:pPr>
      <w:r>
        <w:rPr>
          <w:rFonts w:ascii="Calibri" w:eastAsia="Calibri" w:hAnsi="Calibri" w:cs="Calibri"/>
        </w:rPr>
        <w:t>En la parte baja del terreno se encuentra el canal del proyecto Pita Tambo de la EPMAPS</w:t>
      </w:r>
      <w:r w:rsidR="00876990">
        <w:rPr>
          <w:rFonts w:ascii="Calibri" w:eastAsia="Calibri" w:hAnsi="Calibri" w:cs="Calibri"/>
        </w:rPr>
        <w:t>. Los datos del sitio de muestreo son:</w:t>
      </w:r>
    </w:p>
    <w:p w:rsidR="00876990" w:rsidRDefault="00876990" w:rsidP="00202890">
      <w:pPr>
        <w:rPr>
          <w:rFonts w:ascii="Calibri" w:eastAsia="Calibri" w:hAnsi="Calibri" w:cs="Calibri"/>
        </w:rPr>
      </w:pPr>
    </w:p>
    <w:p w:rsidR="00667B30" w:rsidRDefault="00667B30" w:rsidP="00202890">
      <w:pPr>
        <w:pStyle w:val="Prrafodelista"/>
        <w:numPr>
          <w:ilvl w:val="0"/>
          <w:numId w:val="33"/>
        </w:numPr>
        <w:ind w:left="698"/>
        <w:rPr>
          <w:rFonts w:cstheme="minorHAnsi"/>
        </w:rPr>
      </w:pPr>
      <w:r>
        <w:rPr>
          <w:rFonts w:cstheme="minorHAnsi"/>
        </w:rPr>
        <w:t xml:space="preserve">Código: </w:t>
      </w:r>
      <w:r>
        <w:rPr>
          <w:rFonts w:cstheme="minorHAnsi"/>
        </w:rPr>
        <w:tab/>
      </w:r>
      <w:r>
        <w:rPr>
          <w:rFonts w:cstheme="minorHAnsi"/>
        </w:rPr>
        <w:tab/>
      </w:r>
      <w:r>
        <w:rPr>
          <w:rFonts w:cstheme="minorHAnsi"/>
        </w:rPr>
        <w:tab/>
        <w:t>A-1781.</w:t>
      </w:r>
    </w:p>
    <w:p w:rsidR="00876990" w:rsidRPr="00C1045D" w:rsidRDefault="00876990" w:rsidP="00202890">
      <w:pPr>
        <w:pStyle w:val="Prrafodelista"/>
        <w:numPr>
          <w:ilvl w:val="0"/>
          <w:numId w:val="33"/>
        </w:numPr>
        <w:ind w:left="698"/>
        <w:rPr>
          <w:rFonts w:cstheme="minorHAnsi"/>
        </w:rPr>
      </w:pPr>
      <w:r w:rsidRPr="00C1045D">
        <w:rPr>
          <w:rFonts w:cstheme="minorHAnsi"/>
        </w:rPr>
        <w:t xml:space="preserve">Fecha: </w:t>
      </w:r>
      <w:r w:rsidR="00667B30">
        <w:rPr>
          <w:rFonts w:cstheme="minorHAnsi"/>
        </w:rPr>
        <w:tab/>
      </w:r>
      <w:r w:rsidR="00667B30">
        <w:rPr>
          <w:rFonts w:cstheme="minorHAnsi"/>
        </w:rPr>
        <w:tab/>
      </w:r>
      <w:r w:rsidR="00667B30">
        <w:rPr>
          <w:rFonts w:cstheme="minorHAnsi"/>
        </w:rPr>
        <w:tab/>
      </w:r>
      <w:r w:rsidR="00667B30">
        <w:rPr>
          <w:rFonts w:cstheme="minorHAnsi"/>
        </w:rPr>
        <w:tab/>
      </w:r>
      <w:r w:rsidRPr="00C1045D">
        <w:rPr>
          <w:rFonts w:cstheme="minorHAnsi"/>
        </w:rPr>
        <w:t xml:space="preserve">1 de </w:t>
      </w:r>
      <w:r w:rsidR="00667B30">
        <w:rPr>
          <w:rFonts w:cstheme="minorHAnsi"/>
        </w:rPr>
        <w:t>noviembre</w:t>
      </w:r>
      <w:r w:rsidRPr="00C1045D">
        <w:rPr>
          <w:rFonts w:cstheme="minorHAnsi"/>
        </w:rPr>
        <w:t xml:space="preserve"> de 2012.</w:t>
      </w:r>
    </w:p>
    <w:p w:rsidR="00876990" w:rsidRPr="00C1045D" w:rsidRDefault="00876990" w:rsidP="00202890">
      <w:pPr>
        <w:pStyle w:val="Prrafodelista"/>
        <w:numPr>
          <w:ilvl w:val="0"/>
          <w:numId w:val="33"/>
        </w:numPr>
        <w:ind w:left="698"/>
        <w:rPr>
          <w:rFonts w:cstheme="minorHAnsi"/>
        </w:rPr>
      </w:pPr>
      <w:r w:rsidRPr="00C1045D">
        <w:rPr>
          <w:rFonts w:cstheme="minorHAnsi"/>
        </w:rPr>
        <w:t>Hora:</w:t>
      </w:r>
      <w:r w:rsidRPr="00C1045D">
        <w:rPr>
          <w:rFonts w:cstheme="minorHAnsi"/>
        </w:rPr>
        <w:tab/>
      </w:r>
      <w:r w:rsidR="00667B30">
        <w:rPr>
          <w:rFonts w:cstheme="minorHAnsi"/>
        </w:rPr>
        <w:tab/>
      </w:r>
      <w:r w:rsidR="00667B30">
        <w:rPr>
          <w:rFonts w:cstheme="minorHAnsi"/>
        </w:rPr>
        <w:tab/>
      </w:r>
      <w:r w:rsidR="00667B30">
        <w:rPr>
          <w:rFonts w:cstheme="minorHAnsi"/>
        </w:rPr>
        <w:tab/>
        <w:t>15H30.</w:t>
      </w:r>
    </w:p>
    <w:p w:rsidR="00876990" w:rsidRPr="00C1045D" w:rsidRDefault="00876990" w:rsidP="00202890">
      <w:pPr>
        <w:pStyle w:val="Prrafodelista"/>
        <w:numPr>
          <w:ilvl w:val="0"/>
          <w:numId w:val="33"/>
        </w:numPr>
        <w:ind w:left="698"/>
        <w:rPr>
          <w:rFonts w:cstheme="minorHAnsi"/>
        </w:rPr>
      </w:pPr>
      <w:r w:rsidRPr="00C1045D">
        <w:rPr>
          <w:rFonts w:cstheme="minorHAnsi"/>
        </w:rPr>
        <w:t>Coordenadas:</w:t>
      </w:r>
    </w:p>
    <w:p w:rsidR="00876990" w:rsidRPr="00C1045D" w:rsidRDefault="00876990" w:rsidP="00202890">
      <w:pPr>
        <w:ind w:left="1418"/>
        <w:rPr>
          <w:rFonts w:cstheme="minorHAnsi"/>
        </w:rPr>
      </w:pPr>
      <w:r w:rsidRPr="00C1045D">
        <w:rPr>
          <w:rFonts w:cstheme="minorHAnsi"/>
        </w:rPr>
        <w:t xml:space="preserve">Zona 17 </w:t>
      </w:r>
      <w:r w:rsidRPr="00C1045D">
        <w:rPr>
          <w:rFonts w:cstheme="minorHAnsi"/>
        </w:rPr>
        <w:tab/>
        <w:t>776</w:t>
      </w:r>
      <w:r w:rsidR="00667B30">
        <w:rPr>
          <w:rFonts w:cstheme="minorHAnsi"/>
        </w:rPr>
        <w:t>221</w:t>
      </w:r>
      <w:r w:rsidRPr="00C1045D">
        <w:rPr>
          <w:rFonts w:cstheme="minorHAnsi"/>
        </w:rPr>
        <w:t xml:space="preserve"> E</w:t>
      </w:r>
    </w:p>
    <w:p w:rsidR="00876990" w:rsidRPr="00C1045D" w:rsidRDefault="00876990" w:rsidP="00202890">
      <w:pPr>
        <w:ind w:left="2858"/>
        <w:rPr>
          <w:rFonts w:cstheme="minorHAnsi"/>
        </w:rPr>
      </w:pPr>
      <w:r w:rsidRPr="00C1045D">
        <w:rPr>
          <w:rFonts w:cstheme="minorHAnsi"/>
        </w:rPr>
        <w:t>996</w:t>
      </w:r>
      <w:r w:rsidR="00667B30">
        <w:rPr>
          <w:rFonts w:cstheme="minorHAnsi"/>
        </w:rPr>
        <w:t>3032</w:t>
      </w:r>
      <w:r w:rsidRPr="00C1045D">
        <w:rPr>
          <w:rFonts w:cstheme="minorHAnsi"/>
        </w:rPr>
        <w:t xml:space="preserve"> N.</w:t>
      </w:r>
    </w:p>
    <w:p w:rsidR="00876990" w:rsidRDefault="00876990" w:rsidP="00202890">
      <w:pPr>
        <w:rPr>
          <w:rFonts w:cstheme="minorHAnsi"/>
        </w:rPr>
      </w:pPr>
    </w:p>
    <w:p w:rsidR="00876990" w:rsidRDefault="00876990" w:rsidP="00202890">
      <w:pPr>
        <w:rPr>
          <w:rFonts w:cstheme="minorHAnsi"/>
        </w:rPr>
      </w:pPr>
    </w:p>
    <w:p w:rsidR="00876990" w:rsidRDefault="00667B30" w:rsidP="00202890">
      <w:pPr>
        <w:jc w:val="center"/>
        <w:rPr>
          <w:rFonts w:cstheme="minorHAnsi"/>
        </w:rPr>
      </w:pPr>
      <w:r w:rsidRPr="00745FB4">
        <w:rPr>
          <w:rFonts w:asciiTheme="majorHAnsi" w:hAnsiTheme="majorHAnsi"/>
          <w:noProof/>
          <w:lang w:eastAsia="es-ES"/>
        </w:rPr>
        <w:drawing>
          <wp:inline distT="0" distB="0" distL="0" distR="0">
            <wp:extent cx="3361247" cy="2520000"/>
            <wp:effectExtent l="19050" t="0" r="0" b="0"/>
            <wp:docPr id="65" name="Imagen 65" descr="C:\MICCMA\CONSULTORIA AMBIENTAL 2012\ESCOMBRERAS\ESCOMBRERAS VERSIONES FINALES\ESCROMBRERAS ALCANCES NOVIEMBRE\FOTOS MONITOREO EL TROJE\DSC038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MICCMA\CONSULTORIA AMBIENTAL 2012\ESCOMBRERAS\ESCOMBRERAS VERSIONES FINALES\ESCROMBRERAS ALCANCES NOVIEMBRE\FOTOS MONITOREO EL TROJE\DSC03887.JPG"/>
                    <pic:cNvPicPr>
                      <a:picLocks noChangeAspect="1" noChangeArrowheads="1"/>
                    </pic:cNvPicPr>
                  </pic:nvPicPr>
                  <pic:blipFill>
                    <a:blip r:embed="rId86" cstate="print"/>
                    <a:srcRect/>
                    <a:stretch>
                      <a:fillRect/>
                    </a:stretch>
                  </pic:blipFill>
                  <pic:spPr bwMode="auto">
                    <a:xfrm>
                      <a:off x="0" y="0"/>
                      <a:ext cx="3361247" cy="2520000"/>
                    </a:xfrm>
                    <a:prstGeom prst="rect">
                      <a:avLst/>
                    </a:prstGeom>
                    <a:noFill/>
                    <a:ln w="9525">
                      <a:noFill/>
                      <a:miter lim="800000"/>
                      <a:headEnd/>
                      <a:tailEnd/>
                    </a:ln>
                  </pic:spPr>
                </pic:pic>
              </a:graphicData>
            </a:graphic>
          </wp:inline>
        </w:drawing>
      </w:r>
    </w:p>
    <w:p w:rsidR="00652F05" w:rsidRDefault="00360DBF" w:rsidP="00360DBF">
      <w:pPr>
        <w:pStyle w:val="Descripcin"/>
      </w:pPr>
      <w:bookmarkStart w:id="327" w:name="_Toc349888694"/>
      <w:r>
        <w:t xml:space="preserve">Foto No. </w:t>
      </w:r>
      <w:r w:rsidR="007F7FAD">
        <w:fldChar w:fldCharType="begin"/>
      </w:r>
      <w:r>
        <w:instrText xml:space="preserve"> SEQ Foto_No. \* ARABIC </w:instrText>
      </w:r>
      <w:r w:rsidR="007F7FAD">
        <w:fldChar w:fldCharType="separate"/>
      </w:r>
      <w:r w:rsidR="007445F0">
        <w:rPr>
          <w:noProof/>
        </w:rPr>
        <w:t>10</w:t>
      </w:r>
      <w:r w:rsidR="007F7FAD">
        <w:fldChar w:fldCharType="end"/>
      </w:r>
      <w:r>
        <w:t xml:space="preserve">. </w:t>
      </w:r>
      <w:r w:rsidR="00652F05">
        <w:t xml:space="preserve">Toma de muestra en el canal </w:t>
      </w:r>
      <w:r w:rsidR="00667B30">
        <w:t>Pita Tambo</w:t>
      </w:r>
      <w:r w:rsidR="00652F05">
        <w:t>.</w:t>
      </w:r>
      <w:bookmarkEnd w:id="327"/>
    </w:p>
    <w:p w:rsidR="00C1045D" w:rsidRDefault="00C1045D" w:rsidP="00202890">
      <w:pPr>
        <w:rPr>
          <w:rFonts w:cstheme="minorHAnsi"/>
        </w:rPr>
      </w:pPr>
    </w:p>
    <w:p w:rsidR="00C1045D" w:rsidRDefault="00652F05" w:rsidP="00202890">
      <w:pPr>
        <w:rPr>
          <w:rFonts w:cstheme="minorHAnsi"/>
        </w:rPr>
      </w:pPr>
      <w:r>
        <w:rPr>
          <w:rFonts w:cstheme="minorHAnsi"/>
        </w:rPr>
        <w:t xml:space="preserve">Los resultados de los análisis se muestran en el Anexo No </w:t>
      </w:r>
      <w:r w:rsidR="00FF7859">
        <w:rPr>
          <w:rFonts w:cstheme="minorHAnsi"/>
        </w:rPr>
        <w:t>2</w:t>
      </w:r>
      <w:r>
        <w:rPr>
          <w:rFonts w:cstheme="minorHAnsi"/>
        </w:rPr>
        <w:t xml:space="preserve">. Al igual que para el caso anterior,  el agua presenta características  de muy buena calidad, </w:t>
      </w:r>
      <w:r w:rsidR="00667B30">
        <w:rPr>
          <w:rFonts w:cstheme="minorHAnsi"/>
        </w:rPr>
        <w:t>p</w:t>
      </w:r>
      <w:r>
        <w:rPr>
          <w:rFonts w:cstheme="minorHAnsi"/>
        </w:rPr>
        <w:t xml:space="preserve">or tanto con un proceso de tratamiento convencional y desinfección el agua sería apta para el consumo </w:t>
      </w:r>
      <w:r w:rsidR="00CA42E6">
        <w:rPr>
          <w:rFonts w:cstheme="minorHAnsi"/>
        </w:rPr>
        <w:t>humano.</w:t>
      </w:r>
    </w:p>
    <w:p w:rsidR="00CA42E6" w:rsidRDefault="00CA42E6" w:rsidP="00202890">
      <w:pPr>
        <w:rPr>
          <w:rFonts w:cstheme="minorHAnsi"/>
        </w:rPr>
      </w:pPr>
    </w:p>
    <w:p w:rsidR="00C1045D" w:rsidRDefault="00CA42E6" w:rsidP="00202890">
      <w:pPr>
        <w:rPr>
          <w:rFonts w:cstheme="minorHAnsi"/>
        </w:rPr>
      </w:pPr>
      <w:r>
        <w:rPr>
          <w:rFonts w:cstheme="minorHAnsi"/>
        </w:rPr>
        <w:t>Para los dos casos, al cotejar la calidad del agua con la tabla No. 1 del Anexo 1 del Libro VI del TULAS correspondiente a “</w:t>
      </w:r>
      <w:r w:rsidRPr="00CA42E6">
        <w:rPr>
          <w:rFonts w:cstheme="minorHAnsi"/>
        </w:rPr>
        <w:t>Límites máximos permisibles para aguas de consumo humano y uso doméstico, que únicamente requieren tratamiento convencional</w:t>
      </w:r>
      <w:r>
        <w:rPr>
          <w:rFonts w:cstheme="minorHAnsi"/>
        </w:rPr>
        <w:t>”, se ratifica la calidad del recurso para este uso del agua.</w:t>
      </w:r>
    </w:p>
    <w:p w:rsidR="00C1045D" w:rsidRDefault="00C1045D" w:rsidP="00202890">
      <w:pPr>
        <w:rPr>
          <w:rFonts w:cstheme="minorHAnsi"/>
        </w:rPr>
      </w:pPr>
    </w:p>
    <w:p w:rsidR="006C0A38" w:rsidRDefault="006C0A38" w:rsidP="00202890">
      <w:r>
        <w:t>Como se ha descrito, los cuerpos de agua existentes corresponden el primero al canal de desfogue de la planta de tratamiento de agua potable, que desciende por un canal de hormigón tipo rápida de descarga que transporta los caudales en el canal del sistema de agua del sistema Pita Tambo. El calado de este canal es intermitente y en varias épocas del año es inexistente porque toda el caudal es utilizado en la potabilización para mantener los caudales de consumo.</w:t>
      </w:r>
    </w:p>
    <w:p w:rsidR="006C0A38" w:rsidRDefault="006C0A38" w:rsidP="00202890"/>
    <w:p w:rsidR="006C0A38" w:rsidRDefault="006C0A38" w:rsidP="00202890">
      <w:r>
        <w:t>El segundo cuerpo hídrico que pasa por el extremo oriental, en la parte baja del área de la escombrera que es transportado por el canal de hormigón del sistema Pita Tambo. Como se puede observar los dos casos no corresponden a cursos naturales de agua y quedarían plenamente caracterizados con los análisis físicos químicos realizados en los dos canales. Por tal razón no se ha efectuado un análisis de macrobentos, dado que mayoritariamente esta determinación de se efectúa para fuentes naturales como lagos, ríos, etc., o en su defecto como un indicador de impacto en obras marítimas como muelles, muros marinos de escolleras, etc. Tal es así, que de la bibliografía revisada, por ejemplo, según la Directiva 2000/60/CE Directiva de la Unión Europea (Directiva Marco del Agua), donde se manifiesta que se utiliza este tipo de estudios básicamente para establecer el grado ecológico de ríos, humedales y lagos.</w:t>
      </w:r>
    </w:p>
    <w:p w:rsidR="006C0A38" w:rsidRDefault="006C0A38" w:rsidP="00202890">
      <w:pPr>
        <w:ind w:left="404"/>
      </w:pPr>
    </w:p>
    <w:p w:rsidR="00372649" w:rsidRDefault="00372649" w:rsidP="00202890">
      <w:pPr>
        <w:spacing w:line="240" w:lineRule="auto"/>
        <w:jc w:val="center"/>
        <w:rPr>
          <w:rFonts w:cstheme="minorHAnsi"/>
          <w:sz w:val="14"/>
          <w:szCs w:val="14"/>
        </w:rPr>
      </w:pPr>
    </w:p>
    <w:p w:rsidR="00D0726E" w:rsidRPr="00101C5D" w:rsidRDefault="00B55F7B" w:rsidP="00202890">
      <w:pPr>
        <w:pStyle w:val="Ttulo1"/>
        <w:ind w:left="404" w:hanging="426"/>
      </w:pPr>
      <w:bookmarkStart w:id="328" w:name="_Toc295338041"/>
      <w:bookmarkStart w:id="329" w:name="_Toc349888472"/>
      <w:r w:rsidRPr="00101C5D">
        <w:t>MEDIO BIÓTICO</w:t>
      </w:r>
      <w:bookmarkEnd w:id="328"/>
      <w:bookmarkEnd w:id="329"/>
      <w:r w:rsidRPr="00101C5D">
        <w:t xml:space="preserve"> </w:t>
      </w:r>
    </w:p>
    <w:p w:rsidR="00707783" w:rsidRDefault="00BE083A" w:rsidP="00202890">
      <w:r>
        <w:t xml:space="preserve">Es </w:t>
      </w:r>
      <w:r w:rsidRPr="000A47CA">
        <w:t>importan</w:t>
      </w:r>
      <w:r>
        <w:t>te</w:t>
      </w:r>
      <w:r w:rsidRPr="000A47CA">
        <w:t xml:space="preserve"> contar con información de los elementos biológicos generales en el área de estudio, es una de las principales herramientas para </w:t>
      </w:r>
      <w:r>
        <w:t>conocer el estado actual del área de influencia (línea base), toma de</w:t>
      </w:r>
      <w:r w:rsidRPr="000A47CA">
        <w:t xml:space="preserve"> decisiones futuras de cómo manejar los sitios </w:t>
      </w:r>
      <w:r>
        <w:t xml:space="preserve">intervenidos (fase de cierre) </w:t>
      </w:r>
      <w:r w:rsidRPr="000A47CA">
        <w:t>y las actividades a realizar</w:t>
      </w:r>
      <w:r>
        <w:t xml:space="preserve"> (fase de ejecución)</w:t>
      </w:r>
      <w:r w:rsidRPr="000A47CA">
        <w:t xml:space="preserve">. </w:t>
      </w:r>
    </w:p>
    <w:p w:rsidR="00BE083A" w:rsidRPr="00447491" w:rsidRDefault="00BE083A" w:rsidP="00202890">
      <w:pPr>
        <w:rPr>
          <w:lang w:val="es-EC" w:eastAsia="es-ES"/>
        </w:rPr>
      </w:pPr>
    </w:p>
    <w:p w:rsidR="00447491" w:rsidRPr="00BE083A" w:rsidRDefault="00ED51C0" w:rsidP="00202890">
      <w:pPr>
        <w:pStyle w:val="Ttulo1"/>
        <w:numPr>
          <w:ilvl w:val="1"/>
          <w:numId w:val="5"/>
        </w:numPr>
        <w:ind w:left="404"/>
        <w:rPr>
          <w:lang w:val="es-EC"/>
        </w:rPr>
      </w:pPr>
      <w:bookmarkStart w:id="330" w:name="_Toc175301853"/>
      <w:bookmarkStart w:id="331" w:name="_Toc349888473"/>
      <w:r w:rsidRPr="00101C5D">
        <w:t>FLORA</w:t>
      </w:r>
      <w:bookmarkEnd w:id="330"/>
      <w:r w:rsidRPr="00101C5D">
        <w:t xml:space="preserve"> Y FAUNA</w:t>
      </w:r>
      <w:bookmarkEnd w:id="331"/>
    </w:p>
    <w:p w:rsidR="00BE193C" w:rsidRPr="003D3502" w:rsidRDefault="00BE193C" w:rsidP="00202890">
      <w:pPr>
        <w:pStyle w:val="Ttulo1"/>
        <w:numPr>
          <w:ilvl w:val="2"/>
          <w:numId w:val="5"/>
        </w:numPr>
        <w:ind w:left="545" w:hanging="567"/>
      </w:pPr>
      <w:bookmarkStart w:id="332" w:name="_Toc175301854"/>
      <w:bookmarkStart w:id="333" w:name="_Toc349888474"/>
      <w:r w:rsidRPr="003D3502">
        <w:t>Introducción</w:t>
      </w:r>
      <w:bookmarkEnd w:id="332"/>
      <w:bookmarkEnd w:id="333"/>
    </w:p>
    <w:p w:rsidR="00BE193C" w:rsidRPr="00185E6C" w:rsidRDefault="00BE193C" w:rsidP="00202890">
      <w:pPr>
        <w:rPr>
          <w:rFonts w:eastAsia="Times New Roman" w:cstheme="minorHAnsi"/>
          <w:lang w:val="es-EC" w:eastAsia="es-ES"/>
        </w:rPr>
      </w:pPr>
      <w:r w:rsidRPr="00185E6C">
        <w:rPr>
          <w:rFonts w:eastAsia="Times New Roman" w:cstheme="minorHAnsi"/>
          <w:lang w:val="es-EC" w:eastAsia="es-ES"/>
        </w:rPr>
        <w:t xml:space="preserve">El informe presenta los resultados del Diagnóstico de la Flora y Fauna, en áreas del </w:t>
      </w:r>
      <w:r w:rsidR="00CD7E02">
        <w:rPr>
          <w:rFonts w:eastAsia="Times New Roman" w:cstheme="minorHAnsi"/>
          <w:lang w:eastAsia="es-ES"/>
        </w:rPr>
        <w:t>proyecto</w:t>
      </w:r>
      <w:r w:rsidR="00B173C6">
        <w:rPr>
          <w:rFonts w:eastAsia="Times New Roman" w:cstheme="minorHAnsi"/>
          <w:lang w:eastAsia="es-ES"/>
        </w:rPr>
        <w:t xml:space="preserve"> </w:t>
      </w:r>
      <w:r w:rsidR="00667B30">
        <w:rPr>
          <w:rFonts w:eastAsia="Times New Roman" w:cstheme="minorHAnsi"/>
          <w:lang w:eastAsia="es-ES"/>
        </w:rPr>
        <w:t>de escombrera</w:t>
      </w:r>
      <w:r w:rsidRPr="00185E6C">
        <w:rPr>
          <w:rFonts w:eastAsia="Times New Roman" w:cstheme="minorHAnsi"/>
          <w:lang w:eastAsia="es-ES"/>
        </w:rPr>
        <w:t>.</w:t>
      </w:r>
    </w:p>
    <w:p w:rsidR="006D6FC8" w:rsidRPr="00223400" w:rsidRDefault="006D6FC8" w:rsidP="006D6FC8">
      <w:pPr>
        <w:rPr>
          <w:rFonts w:eastAsia="Times New Roman" w:cstheme="minorHAnsi"/>
          <w:lang w:eastAsia="es-ES"/>
        </w:rPr>
      </w:pPr>
      <w:r w:rsidRPr="00223400">
        <w:rPr>
          <w:rFonts w:eastAsia="Times New Roman" w:cstheme="minorHAnsi"/>
          <w:lang w:val="es-EC" w:eastAsia="es-ES"/>
        </w:rPr>
        <w:t xml:space="preserve">El trabajo de campo y el análisis de la información se lo realizaron en el mes de Febrero del 2012.  </w:t>
      </w:r>
      <w:r w:rsidRPr="00223400">
        <w:rPr>
          <w:rFonts w:eastAsia="Times New Roman" w:cstheme="minorHAnsi"/>
          <w:lang w:eastAsia="es-ES"/>
        </w:rPr>
        <w:t>Para caracterizar la flora y fauna del Proyecto Propuesto,  se realizaron observaciones dentro del área de influencia directa.</w:t>
      </w:r>
    </w:p>
    <w:p w:rsidR="006D6FC8" w:rsidRPr="00223400" w:rsidRDefault="006D6FC8" w:rsidP="006D6FC8">
      <w:pPr>
        <w:rPr>
          <w:rFonts w:eastAsia="Times New Roman" w:cstheme="minorHAnsi"/>
          <w:lang w:eastAsia="es-ES"/>
        </w:rPr>
      </w:pPr>
      <w:r w:rsidRPr="00223400">
        <w:rPr>
          <w:rFonts w:eastAsia="Times New Roman" w:cstheme="minorHAnsi"/>
          <w:lang w:eastAsia="es-ES"/>
        </w:rPr>
        <w:t xml:space="preserve">La flora y fauna silvestre en las áreas de influencia del proyecto propuesto, se encuentra alterada, lo cual ha originado una flora y fauna propia de sitios perturbados y de baja sensibilidad. </w:t>
      </w:r>
    </w:p>
    <w:p w:rsidR="00447491" w:rsidRPr="00D61F7C" w:rsidRDefault="006D6FC8" w:rsidP="006D6FC8">
      <w:pPr>
        <w:suppressAutoHyphens/>
        <w:rPr>
          <w:rFonts w:cstheme="minorHAnsi"/>
        </w:rPr>
      </w:pPr>
      <w:r w:rsidRPr="00223400">
        <w:rPr>
          <w:rFonts w:cstheme="minorHAnsi"/>
        </w:rPr>
        <w:t>A continuación en el siguiente mapa temático se observa la ubicación de bosques protectores que se encuentran en la zona. La escombrera se encuentra por tanto en el bosque protector: BP262.6B correspondiente al Bosque Protector del Flanco Oriental de Pichincha y Cinturón Verde de Quito, Bloque 6</w:t>
      </w:r>
      <w:r w:rsidR="00D03F97">
        <w:rPr>
          <w:rFonts w:cstheme="minorHAnsi"/>
        </w:rPr>
        <w:t>.</w:t>
      </w:r>
    </w:p>
    <w:p w:rsidR="00447491" w:rsidRDefault="00447491" w:rsidP="00202890">
      <w:pPr>
        <w:rPr>
          <w:rFonts w:eastAsia="Times New Roman" w:cstheme="minorHAnsi"/>
          <w:lang w:eastAsia="es-ES"/>
        </w:rPr>
      </w:pPr>
    </w:p>
    <w:p w:rsidR="00447491" w:rsidRPr="003D3502" w:rsidRDefault="00447491" w:rsidP="00202890">
      <w:pPr>
        <w:pStyle w:val="Ttulo1"/>
        <w:numPr>
          <w:ilvl w:val="2"/>
          <w:numId w:val="5"/>
        </w:numPr>
        <w:ind w:left="545" w:hanging="567"/>
      </w:pPr>
      <w:bookmarkStart w:id="334" w:name="_Toc349888475"/>
      <w:r w:rsidRPr="003D3502">
        <w:t>Objetivos</w:t>
      </w:r>
      <w:bookmarkEnd w:id="334"/>
    </w:p>
    <w:p w:rsidR="00447491" w:rsidRPr="000B032C" w:rsidRDefault="00447491" w:rsidP="00202890">
      <w:pPr>
        <w:pStyle w:val="Listaconvietas2"/>
        <w:tabs>
          <w:tab w:val="num" w:pos="600"/>
        </w:tabs>
        <w:ind w:left="436"/>
      </w:pPr>
      <w:r w:rsidRPr="000B032C">
        <w:t>Evaluar el estado actual de la flora y fauna del área del proyecto.</w:t>
      </w:r>
    </w:p>
    <w:p w:rsidR="00447491" w:rsidRDefault="00447491" w:rsidP="00202890">
      <w:pPr>
        <w:pStyle w:val="Listaconvietas2"/>
        <w:tabs>
          <w:tab w:val="num" w:pos="600"/>
        </w:tabs>
        <w:ind w:left="436"/>
      </w:pPr>
      <w:r w:rsidRPr="000B032C">
        <w:t xml:space="preserve">Identificar las especies de flora y fauna existentes en el área del </w:t>
      </w:r>
      <w:r>
        <w:t>p</w:t>
      </w:r>
      <w:r w:rsidRPr="000B032C">
        <w:t>royecto.</w:t>
      </w:r>
    </w:p>
    <w:p w:rsidR="00447491" w:rsidRDefault="00447491" w:rsidP="00202890">
      <w:pPr>
        <w:pStyle w:val="Listaconvietas2"/>
        <w:tabs>
          <w:tab w:val="num" w:pos="600"/>
        </w:tabs>
        <w:ind w:left="436"/>
      </w:pPr>
      <w:r>
        <w:t>Realizar recomendaciones para el PMA.</w:t>
      </w:r>
    </w:p>
    <w:p w:rsidR="00DE50B4" w:rsidRDefault="00DE50B4" w:rsidP="00202890">
      <w:pPr>
        <w:pStyle w:val="Listaconvietas2"/>
        <w:numPr>
          <w:ilvl w:val="0"/>
          <w:numId w:val="0"/>
        </w:numPr>
        <w:ind w:left="2858" w:hanging="360"/>
      </w:pPr>
    </w:p>
    <w:p w:rsidR="00BE193C" w:rsidRDefault="00BE193C" w:rsidP="00202890">
      <w:pPr>
        <w:pStyle w:val="Ttulo1"/>
        <w:numPr>
          <w:ilvl w:val="2"/>
          <w:numId w:val="5"/>
        </w:numPr>
        <w:ind w:left="545" w:hanging="567"/>
      </w:pPr>
      <w:bookmarkStart w:id="335" w:name="_Toc175301856"/>
      <w:bookmarkStart w:id="336" w:name="_Toc349888476"/>
      <w:r w:rsidRPr="003D3502">
        <w:lastRenderedPageBreak/>
        <w:t>Área de Estudio</w:t>
      </w:r>
      <w:bookmarkEnd w:id="335"/>
      <w:bookmarkEnd w:id="336"/>
    </w:p>
    <w:p w:rsidR="00CA7142" w:rsidRPr="00CA7142" w:rsidRDefault="00CA7142" w:rsidP="00CA7142">
      <w:pPr>
        <w:rPr>
          <w:lang w:eastAsia="es-ES"/>
        </w:rPr>
      </w:pPr>
    </w:p>
    <w:p w:rsidR="00D03F97" w:rsidRPr="00D03F97" w:rsidRDefault="00D03F97" w:rsidP="00202890">
      <w:pPr>
        <w:suppressAutoHyphens/>
        <w:rPr>
          <w:rFonts w:cstheme="minorHAnsi"/>
        </w:rPr>
      </w:pPr>
      <w:r w:rsidRPr="00D03F97">
        <w:rPr>
          <w:rFonts w:cstheme="minorHAnsi"/>
        </w:rPr>
        <w:t>El área de estudio se encuentra ubicada en la provincia de Pichincha, cantón Quito, Distrito Metropolitano de Quito.</w:t>
      </w:r>
    </w:p>
    <w:p w:rsidR="00D03F97" w:rsidRPr="00D03F97" w:rsidRDefault="00D03F97" w:rsidP="00202890">
      <w:pPr>
        <w:suppressAutoHyphens/>
        <w:rPr>
          <w:rFonts w:cstheme="minorHAnsi"/>
        </w:rPr>
      </w:pPr>
    </w:p>
    <w:p w:rsidR="00D03F97" w:rsidRPr="00D03F97" w:rsidRDefault="00D03F97" w:rsidP="00202890">
      <w:pPr>
        <w:suppressAutoHyphens/>
        <w:rPr>
          <w:rFonts w:cstheme="minorHAnsi"/>
        </w:rPr>
      </w:pPr>
      <w:r w:rsidRPr="00D03F97">
        <w:rPr>
          <w:rFonts w:cstheme="minorHAnsi"/>
        </w:rPr>
        <w:t>De acuerdo a las unidades ecológicas de Holdridge, el área de estudio forma parte de la zona de vida, Bosque húmedo montano bajo</w:t>
      </w:r>
      <w:r w:rsidR="00BE083A">
        <w:rPr>
          <w:rFonts w:cstheme="minorHAnsi"/>
        </w:rPr>
        <w:t>.</w:t>
      </w:r>
      <w:r w:rsidRPr="00D03F97">
        <w:rPr>
          <w:rFonts w:cstheme="minorHAnsi"/>
        </w:rPr>
        <w:t xml:space="preserve"> Esta zona de vida se encuentra en las estribaciones de las dos cordilleras, en el rango altitudinal entre 1600 m y 2400 m, con una precipitación media anual de 2000 a 4000 mm. Esta zona de vida se desarrolla sobre pendientes regulares con quebradas abruptas y muy profundas, se caracteriza por la notable presencia de epífitas en las copas y troncos de los árboles (Cañadas, 1983). </w:t>
      </w:r>
    </w:p>
    <w:p w:rsidR="00D03F97" w:rsidRPr="00D03F97" w:rsidRDefault="00D03F97" w:rsidP="00202890">
      <w:pPr>
        <w:suppressAutoHyphens/>
        <w:rPr>
          <w:rFonts w:cstheme="minorHAnsi"/>
        </w:rPr>
      </w:pPr>
    </w:p>
    <w:p w:rsidR="00D03F97" w:rsidRPr="00D03F97" w:rsidRDefault="00D03F97" w:rsidP="00202890">
      <w:pPr>
        <w:suppressAutoHyphens/>
        <w:rPr>
          <w:rFonts w:cstheme="minorHAnsi"/>
        </w:rPr>
      </w:pPr>
      <w:r w:rsidRPr="00D03F97">
        <w:rPr>
          <w:rFonts w:cstheme="minorHAnsi"/>
        </w:rPr>
        <w:t xml:space="preserve">De acuerdo </w:t>
      </w:r>
      <w:r w:rsidR="00BE083A">
        <w:rPr>
          <w:rFonts w:cstheme="minorHAnsi"/>
        </w:rPr>
        <w:t>a las formaciones vegetales de Sierra et al, 1999</w:t>
      </w:r>
      <w:r w:rsidRPr="00D03F97">
        <w:rPr>
          <w:rFonts w:cstheme="minorHAnsi"/>
        </w:rPr>
        <w:t>, el área de estudio comprende: Matorral húmedo montano</w:t>
      </w:r>
      <w:r w:rsidR="006D6FC8">
        <w:rPr>
          <w:rFonts w:cstheme="minorHAnsi"/>
        </w:rPr>
        <w:t>.</w:t>
      </w:r>
      <w:r w:rsidRPr="00D03F97">
        <w:rPr>
          <w:rFonts w:cstheme="minorHAnsi"/>
        </w:rPr>
        <w:t xml:space="preserve"> </w:t>
      </w:r>
    </w:p>
    <w:p w:rsidR="00D03F97" w:rsidRPr="00D03F97" w:rsidRDefault="00D03F97" w:rsidP="00202890">
      <w:pPr>
        <w:suppressAutoHyphens/>
        <w:rPr>
          <w:rFonts w:cstheme="minorHAnsi"/>
        </w:rPr>
      </w:pPr>
    </w:p>
    <w:p w:rsidR="00D03F97" w:rsidRPr="00D03F97" w:rsidRDefault="00D03F97" w:rsidP="00202890">
      <w:pPr>
        <w:suppressAutoHyphens/>
        <w:rPr>
          <w:rFonts w:cstheme="minorHAnsi"/>
        </w:rPr>
      </w:pPr>
      <w:r w:rsidRPr="00D03F97">
        <w:rPr>
          <w:rFonts w:cstheme="minorHAnsi"/>
        </w:rPr>
        <w:t>La mayor parte de la cobertu</w:t>
      </w:r>
      <w:r w:rsidR="00926B5C">
        <w:rPr>
          <w:rFonts w:cstheme="minorHAnsi"/>
        </w:rPr>
        <w:t>ra vegetal original del área de la escombrera</w:t>
      </w:r>
      <w:r w:rsidRPr="00D03F97">
        <w:rPr>
          <w:rFonts w:cstheme="minorHAnsi"/>
        </w:rPr>
        <w:t>, ha sido reemplazada por plantas de eucalipto, acacias, fresnos, aliso, pastos</w:t>
      </w:r>
      <w:r w:rsidR="00CA7142">
        <w:rPr>
          <w:rFonts w:cstheme="minorHAnsi"/>
        </w:rPr>
        <w:t>; se observan</w:t>
      </w:r>
      <w:r w:rsidRPr="00D03F97">
        <w:rPr>
          <w:rFonts w:cstheme="minorHAnsi"/>
        </w:rPr>
        <w:t xml:space="preserve"> arbustos propios de la zona, que crecen en forma espontánea en el estrato bajo de los árboles</w:t>
      </w:r>
      <w:r w:rsidR="00CA7142">
        <w:rPr>
          <w:rFonts w:cstheme="minorHAnsi"/>
        </w:rPr>
        <w:t xml:space="preserve"> además de</w:t>
      </w:r>
      <w:r w:rsidRPr="00D03F97">
        <w:rPr>
          <w:rFonts w:cstheme="minorHAnsi"/>
        </w:rPr>
        <w:t xml:space="preserve"> </w:t>
      </w:r>
      <w:r w:rsidR="00CA7142">
        <w:rPr>
          <w:rFonts w:cstheme="minorHAnsi"/>
        </w:rPr>
        <w:t>reductos</w:t>
      </w:r>
      <w:r w:rsidRPr="00D03F97">
        <w:rPr>
          <w:rFonts w:cstheme="minorHAnsi"/>
        </w:rPr>
        <w:t xml:space="preserve"> de vegetación remanente </w:t>
      </w:r>
      <w:r w:rsidR="00CA7142">
        <w:rPr>
          <w:rFonts w:cstheme="minorHAnsi"/>
        </w:rPr>
        <w:t>próximos a</w:t>
      </w:r>
      <w:r w:rsidRPr="00D03F97">
        <w:rPr>
          <w:rFonts w:cstheme="minorHAnsi"/>
        </w:rPr>
        <w:t xml:space="preserve">l talud sur </w:t>
      </w:r>
      <w:r w:rsidR="00926B5C">
        <w:rPr>
          <w:rFonts w:cstheme="minorHAnsi"/>
        </w:rPr>
        <w:t>del área de la escombrera</w:t>
      </w:r>
      <w:r w:rsidRPr="00D03F97">
        <w:rPr>
          <w:rFonts w:cstheme="minorHAnsi"/>
        </w:rPr>
        <w:t>, dominadas por vegetación arbórea y arbustiva con puma maqui, acacias, quishuar, ortiguillas y matorrales de chilcas.</w:t>
      </w:r>
    </w:p>
    <w:p w:rsidR="00B173C6" w:rsidRDefault="00B173C6" w:rsidP="00202890">
      <w:pPr>
        <w:suppressAutoHyphens/>
        <w:rPr>
          <w:rFonts w:cstheme="minorHAnsi"/>
        </w:rPr>
      </w:pPr>
    </w:p>
    <w:p w:rsidR="0098377E" w:rsidRPr="0098377E" w:rsidRDefault="0098377E" w:rsidP="00202890">
      <w:pPr>
        <w:suppressAutoHyphens/>
        <w:rPr>
          <w:rFonts w:cstheme="minorHAnsi"/>
        </w:rPr>
      </w:pPr>
      <w:r w:rsidRPr="0098377E">
        <w:rPr>
          <w:rFonts w:cstheme="minorHAnsi"/>
        </w:rPr>
        <w:t xml:space="preserve">Tras varios años de ocupación, el área del proyecto, el sistema está completamente transformado por elementos y procesos artificiales, como mezcla de especies de flora exótica con flora nativa, con presencia de muy pocos elementos naturales (decorativos).  </w:t>
      </w:r>
    </w:p>
    <w:p w:rsidR="0098377E" w:rsidRPr="0098377E" w:rsidRDefault="0098377E" w:rsidP="00202890">
      <w:pPr>
        <w:suppressAutoHyphens/>
        <w:rPr>
          <w:rFonts w:cstheme="minorHAnsi"/>
        </w:rPr>
      </w:pPr>
    </w:p>
    <w:p w:rsidR="0098377E" w:rsidRPr="0098377E" w:rsidRDefault="0098377E" w:rsidP="00202890">
      <w:pPr>
        <w:suppressAutoHyphens/>
        <w:rPr>
          <w:rFonts w:cstheme="minorHAnsi"/>
        </w:rPr>
      </w:pPr>
      <w:r w:rsidRPr="0098377E">
        <w:rPr>
          <w:rFonts w:cstheme="minorHAnsi"/>
        </w:rPr>
        <w:t>Presencia de especies invasoras o exóticas como: malas hierbas, kikuyos, chamico, entre otras que alteran el ecosistema, modificando las preferencias alimenticias y de refugio de la fauna local, presencia de aves carroñeras como gallinazos y ratas.</w:t>
      </w:r>
    </w:p>
    <w:p w:rsidR="0098377E" w:rsidRPr="0098377E" w:rsidRDefault="0098377E" w:rsidP="00202890">
      <w:pPr>
        <w:suppressAutoHyphens/>
        <w:rPr>
          <w:rFonts w:cstheme="minorHAnsi"/>
        </w:rPr>
      </w:pPr>
    </w:p>
    <w:p w:rsidR="00122BB2" w:rsidRDefault="00122BB2" w:rsidP="00202890">
      <w:pPr>
        <w:suppressAutoHyphens/>
        <w:rPr>
          <w:rFonts w:cstheme="minorHAnsi"/>
        </w:rPr>
      </w:pPr>
    </w:p>
    <w:p w:rsidR="00BE193C" w:rsidRPr="003D3502" w:rsidRDefault="00BE193C" w:rsidP="00202890">
      <w:pPr>
        <w:pStyle w:val="Ttulo1"/>
        <w:numPr>
          <w:ilvl w:val="2"/>
          <w:numId w:val="5"/>
        </w:numPr>
        <w:ind w:left="545" w:hanging="567"/>
      </w:pPr>
      <w:bookmarkStart w:id="337" w:name="_Toc349888477"/>
      <w:r w:rsidRPr="003D3502">
        <w:t>Metodología</w:t>
      </w:r>
      <w:bookmarkEnd w:id="337"/>
    </w:p>
    <w:p w:rsidR="00BE193C" w:rsidRPr="00185E6C" w:rsidRDefault="00BE193C" w:rsidP="00202890">
      <w:pPr>
        <w:rPr>
          <w:rFonts w:eastAsia="Times New Roman" w:cstheme="minorHAnsi"/>
          <w:bCs/>
          <w:lang w:eastAsia="es-ES"/>
        </w:rPr>
      </w:pPr>
    </w:p>
    <w:p w:rsidR="00BE193C" w:rsidRPr="00926B5C" w:rsidRDefault="00BE193C" w:rsidP="00202890">
      <w:pPr>
        <w:pStyle w:val="Ttulo1"/>
        <w:numPr>
          <w:ilvl w:val="3"/>
          <w:numId w:val="5"/>
        </w:numPr>
        <w:ind w:left="687" w:hanging="709"/>
        <w:rPr>
          <w:sz w:val="22"/>
          <w:szCs w:val="22"/>
        </w:rPr>
      </w:pPr>
      <w:bookmarkStart w:id="338" w:name="_Toc349888478"/>
      <w:r w:rsidRPr="00926B5C">
        <w:rPr>
          <w:sz w:val="22"/>
          <w:szCs w:val="22"/>
        </w:rPr>
        <w:t>Fase de Campo</w:t>
      </w:r>
      <w:bookmarkEnd w:id="338"/>
    </w:p>
    <w:p w:rsidR="00BE193C" w:rsidRDefault="00BE193C" w:rsidP="00202890">
      <w:pPr>
        <w:rPr>
          <w:rFonts w:eastAsia="Times New Roman" w:cstheme="minorHAnsi"/>
          <w:lang w:eastAsia="es-ES"/>
        </w:rPr>
      </w:pPr>
      <w:r w:rsidRPr="00185E6C">
        <w:rPr>
          <w:rFonts w:eastAsia="Times New Roman" w:cstheme="minorHAnsi"/>
          <w:lang w:eastAsia="es-ES"/>
        </w:rPr>
        <w:t>El levantamiento de datos en el campo se realizó mediante caminata al interior del área del Proyecto Propuesto, donde se realizó observación directa de flora y fauna circundante, así como entrevistas informales con habitantes de la zona. Adicionalmente se obtuvo  información fisonómica, estructural y ambiental básica.</w:t>
      </w:r>
    </w:p>
    <w:p w:rsidR="004310E2" w:rsidRPr="00185E6C" w:rsidRDefault="004310E2" w:rsidP="00202890">
      <w:pPr>
        <w:rPr>
          <w:rFonts w:eastAsia="Times New Roman" w:cstheme="minorHAnsi"/>
          <w:lang w:eastAsia="es-ES"/>
        </w:rPr>
      </w:pPr>
    </w:p>
    <w:p w:rsidR="00BE193C" w:rsidRPr="00926B5C" w:rsidRDefault="00BE193C" w:rsidP="00202890">
      <w:pPr>
        <w:pStyle w:val="Ttulo1"/>
        <w:numPr>
          <w:ilvl w:val="3"/>
          <w:numId w:val="5"/>
        </w:numPr>
        <w:ind w:left="687" w:hanging="709"/>
        <w:rPr>
          <w:sz w:val="22"/>
          <w:szCs w:val="22"/>
        </w:rPr>
      </w:pPr>
      <w:bookmarkStart w:id="339" w:name="_Toc349888479"/>
      <w:r w:rsidRPr="00926B5C">
        <w:rPr>
          <w:sz w:val="22"/>
          <w:szCs w:val="22"/>
        </w:rPr>
        <w:t>Flora</w:t>
      </w:r>
      <w:bookmarkEnd w:id="339"/>
      <w:r w:rsidRPr="00926B5C">
        <w:rPr>
          <w:sz w:val="22"/>
          <w:szCs w:val="22"/>
        </w:rPr>
        <w:t xml:space="preserve"> </w:t>
      </w:r>
    </w:p>
    <w:p w:rsidR="006D6FC8" w:rsidRPr="006D6FC8" w:rsidRDefault="006D6FC8" w:rsidP="006D6FC8">
      <w:pPr>
        <w:rPr>
          <w:rFonts w:eastAsia="Times New Roman" w:cstheme="minorHAnsi"/>
          <w:lang w:eastAsia="es-ES"/>
        </w:rPr>
      </w:pPr>
      <w:r w:rsidRPr="006D6FC8">
        <w:rPr>
          <w:rFonts w:eastAsia="Times New Roman" w:cstheme="minorHAnsi"/>
          <w:lang w:eastAsia="es-ES"/>
        </w:rPr>
        <w:t xml:space="preserve">El levantamiento de la información florística se efectuó mediante caminatas al interior del área del proyecto de escombrera, donde se realizó observación directa de la flora circundante en </w:t>
      </w:r>
      <w:r w:rsidRPr="006D6FC8">
        <w:rPr>
          <w:rFonts w:eastAsia="Times New Roman" w:cstheme="minorHAnsi"/>
          <w:lang w:eastAsia="es-ES"/>
        </w:rPr>
        <w:lastRenderedPageBreak/>
        <w:t>función del estado de conservación del área.  Se utilizó la técnica de observación directa, la cual consiste en ubicar un sitio en el campo e identifica los grupos florísticos más dominantes en un radio de 20 m a la redonda,  equivale a un área de muestreo de 1256 m</w:t>
      </w:r>
      <w:r w:rsidRPr="006D6FC8">
        <w:rPr>
          <w:rFonts w:eastAsia="Times New Roman" w:cstheme="minorHAnsi"/>
          <w:vertAlign w:val="superscript"/>
          <w:lang w:eastAsia="es-ES"/>
        </w:rPr>
        <w:t>2</w:t>
      </w:r>
      <w:r w:rsidRPr="006D6FC8">
        <w:rPr>
          <w:rFonts w:eastAsia="Times New Roman" w:cstheme="minorHAnsi"/>
          <w:lang w:eastAsia="es-ES"/>
        </w:rPr>
        <w:t xml:space="preserve"> (Sayre et al.  2002).  Se </w:t>
      </w:r>
      <w:r w:rsidR="00E34033">
        <w:rPr>
          <w:rFonts w:eastAsia="Times New Roman" w:cstheme="minorHAnsi"/>
          <w:lang w:eastAsia="es-ES"/>
        </w:rPr>
        <w:t xml:space="preserve">realizo el recorrido durante 5 días y se </w:t>
      </w:r>
      <w:r w:rsidRPr="006D6FC8">
        <w:rPr>
          <w:rFonts w:eastAsia="Times New Roman" w:cstheme="minorHAnsi"/>
          <w:lang w:eastAsia="es-ES"/>
        </w:rPr>
        <w:t xml:space="preserve">anotaron las condiciones ecológicas, biológicas, físicas y de conservación en forma general. </w:t>
      </w:r>
    </w:p>
    <w:p w:rsidR="006D6FC8" w:rsidRPr="006D6FC8" w:rsidRDefault="006D6FC8" w:rsidP="006D6FC8">
      <w:pPr>
        <w:rPr>
          <w:rFonts w:eastAsia="Times New Roman" w:cstheme="minorHAnsi"/>
          <w:lang w:eastAsia="es-ES"/>
        </w:rPr>
      </w:pPr>
    </w:p>
    <w:p w:rsidR="006D6FC8" w:rsidRPr="006D6FC8" w:rsidRDefault="006D6FC8" w:rsidP="006D6FC8">
      <w:pPr>
        <w:rPr>
          <w:rFonts w:eastAsia="Times New Roman" w:cstheme="minorHAnsi"/>
          <w:lang w:eastAsia="es-ES"/>
        </w:rPr>
      </w:pPr>
      <w:r w:rsidRPr="006D6FC8">
        <w:rPr>
          <w:rFonts w:eastAsia="Times New Roman" w:cstheme="minorHAnsi"/>
          <w:lang w:eastAsia="es-ES"/>
        </w:rPr>
        <w:t xml:space="preserve">Se identificaron y documentaron las especies vegetales </w:t>
      </w:r>
      <w:r w:rsidR="00634DA7">
        <w:rPr>
          <w:rFonts w:eastAsia="Times New Roman" w:cstheme="minorHAnsi"/>
          <w:lang w:eastAsia="es-ES"/>
        </w:rPr>
        <w:t xml:space="preserve">y se </w:t>
      </w:r>
      <w:r w:rsidRPr="006D6FC8">
        <w:rPr>
          <w:rFonts w:eastAsia="Times New Roman" w:cstheme="minorHAnsi"/>
          <w:lang w:eastAsia="es-ES"/>
        </w:rPr>
        <w:t>anotaron las condiciones ecológicas, biológicas, físicas y de conservación en forma general.</w:t>
      </w:r>
    </w:p>
    <w:p w:rsidR="006D6FC8" w:rsidRPr="006D6FC8" w:rsidRDefault="006D6FC8" w:rsidP="006D6FC8">
      <w:pPr>
        <w:rPr>
          <w:rFonts w:eastAsia="Times New Roman" w:cstheme="minorHAnsi"/>
          <w:lang w:eastAsia="es-ES"/>
        </w:rPr>
      </w:pPr>
    </w:p>
    <w:p w:rsidR="00926B5C" w:rsidRDefault="006D6FC8" w:rsidP="006D6FC8">
      <w:pPr>
        <w:rPr>
          <w:rFonts w:eastAsia="Times New Roman" w:cstheme="minorHAnsi"/>
          <w:lang w:eastAsia="es-ES"/>
        </w:rPr>
      </w:pPr>
      <w:r w:rsidRPr="006D6FC8">
        <w:rPr>
          <w:rFonts w:eastAsia="Times New Roman" w:cstheme="minorHAnsi"/>
          <w:lang w:eastAsia="es-ES"/>
        </w:rPr>
        <w:t>Los nombres comunes y científicos registrados en el campo fueron confirmados con el Catalogo de Plantas del Ecuador (Jorgensen &amp; León, 1999), colecciones del Herbario Nacional QC</w:t>
      </w:r>
      <w:r w:rsidR="00CA7142">
        <w:rPr>
          <w:rFonts w:eastAsia="Times New Roman" w:cstheme="minorHAnsi"/>
          <w:lang w:eastAsia="es-ES"/>
        </w:rPr>
        <w:t>NE y mediante la base de datos Tr</w:t>
      </w:r>
      <w:r w:rsidR="004A7CB9">
        <w:rPr>
          <w:rFonts w:eastAsia="Times New Roman" w:cstheme="minorHAnsi"/>
          <w:lang w:eastAsia="es-ES"/>
        </w:rPr>
        <w:t>o</w:t>
      </w:r>
      <w:r w:rsidR="00CA7142">
        <w:rPr>
          <w:rFonts w:eastAsia="Times New Roman" w:cstheme="minorHAnsi"/>
          <w:lang w:eastAsia="es-ES"/>
        </w:rPr>
        <w:t>picos, 201</w:t>
      </w:r>
      <w:r w:rsidR="00E1482F">
        <w:rPr>
          <w:rFonts w:eastAsia="Times New Roman" w:cstheme="minorHAnsi"/>
          <w:lang w:eastAsia="es-ES"/>
        </w:rPr>
        <w:t>3</w:t>
      </w:r>
      <w:r w:rsidRPr="006D6FC8">
        <w:rPr>
          <w:rFonts w:eastAsia="Times New Roman" w:cstheme="minorHAnsi"/>
          <w:lang w:eastAsia="es-ES"/>
        </w:rPr>
        <w:t>.  La base de datos Tr</w:t>
      </w:r>
      <w:r w:rsidR="004A7CB9">
        <w:rPr>
          <w:rFonts w:eastAsia="Times New Roman" w:cstheme="minorHAnsi"/>
          <w:lang w:eastAsia="es-ES"/>
        </w:rPr>
        <w:t>o</w:t>
      </w:r>
      <w:r w:rsidRPr="006D6FC8">
        <w:rPr>
          <w:rFonts w:eastAsia="Times New Roman" w:cstheme="minorHAnsi"/>
          <w:lang w:eastAsia="es-ES"/>
        </w:rPr>
        <w:t>picos es un sistema electrónico desarrollado por El Jardín Botánico de Missouri, el cual contiene información botánica de aproximadamente 300.000 registros de plantas conocidas en el Ecuador.</w:t>
      </w:r>
    </w:p>
    <w:p w:rsidR="00634DA7" w:rsidRPr="006D6FC8" w:rsidRDefault="00634DA7" w:rsidP="006D6FC8">
      <w:pPr>
        <w:rPr>
          <w:rFonts w:eastAsia="Times New Roman" w:cstheme="minorHAnsi"/>
          <w:lang w:eastAsia="es-ES"/>
        </w:rPr>
      </w:pPr>
    </w:p>
    <w:p w:rsidR="00926B5C" w:rsidRPr="00185E6C" w:rsidRDefault="00926B5C" w:rsidP="00202890">
      <w:pPr>
        <w:rPr>
          <w:rFonts w:eastAsia="Times New Roman" w:cstheme="minorHAnsi"/>
          <w:lang w:eastAsia="es-ES"/>
        </w:rPr>
      </w:pPr>
    </w:p>
    <w:p w:rsidR="00BE193C" w:rsidRPr="00926B5C" w:rsidRDefault="00BE193C" w:rsidP="00202890">
      <w:pPr>
        <w:pStyle w:val="Ttulo1"/>
        <w:numPr>
          <w:ilvl w:val="3"/>
          <w:numId w:val="5"/>
        </w:numPr>
        <w:ind w:left="687" w:hanging="709"/>
        <w:rPr>
          <w:sz w:val="22"/>
          <w:szCs w:val="22"/>
        </w:rPr>
      </w:pPr>
      <w:bookmarkStart w:id="340" w:name="_Toc349888480"/>
      <w:r w:rsidRPr="00926B5C">
        <w:rPr>
          <w:sz w:val="22"/>
          <w:szCs w:val="22"/>
        </w:rPr>
        <w:t>Fauna</w:t>
      </w:r>
      <w:bookmarkEnd w:id="340"/>
    </w:p>
    <w:p w:rsidR="009879F3" w:rsidRPr="00185E6C" w:rsidRDefault="00545660" w:rsidP="00202890">
      <w:pPr>
        <w:rPr>
          <w:rFonts w:eastAsia="Times New Roman" w:cstheme="minorHAnsi"/>
          <w:lang w:eastAsia="es-ES"/>
        </w:rPr>
      </w:pPr>
      <w:r w:rsidRPr="00545660">
        <w:rPr>
          <w:rFonts w:eastAsia="Times New Roman" w:cstheme="minorHAnsi"/>
          <w:lang w:eastAsia="es-ES"/>
        </w:rPr>
        <w:t>Para caracterizar la fauna silvestre se basó principalmente en la información proporcionada por los pobladores, identificaciones directas e indirectas in situ y completado con la revisión bibliográfica correspondiente.</w:t>
      </w:r>
      <w:r w:rsidR="009879F3">
        <w:rPr>
          <w:rFonts w:eastAsia="Times New Roman" w:cstheme="minorHAnsi"/>
          <w:lang w:eastAsia="es-ES"/>
        </w:rPr>
        <w:t xml:space="preserve"> </w:t>
      </w:r>
      <w:r w:rsidR="009879F3" w:rsidRPr="00185E6C">
        <w:rPr>
          <w:rFonts w:eastAsia="Times New Roman" w:cstheme="minorHAnsi"/>
          <w:lang w:eastAsia="es-ES"/>
        </w:rPr>
        <w:t xml:space="preserve">A continuación se detallan las metodologías para </w:t>
      </w:r>
      <w:r w:rsidR="000E07B6">
        <w:rPr>
          <w:rFonts w:eastAsia="Times New Roman" w:cstheme="minorHAnsi"/>
          <w:lang w:eastAsia="es-ES"/>
        </w:rPr>
        <w:t xml:space="preserve">los tres importantes </w:t>
      </w:r>
      <w:r w:rsidR="009879F3" w:rsidRPr="00185E6C">
        <w:rPr>
          <w:rFonts w:eastAsia="Times New Roman" w:cstheme="minorHAnsi"/>
          <w:lang w:eastAsia="es-ES"/>
        </w:rPr>
        <w:t>grupo</w:t>
      </w:r>
      <w:r w:rsidR="000E07B6">
        <w:rPr>
          <w:rFonts w:eastAsia="Times New Roman" w:cstheme="minorHAnsi"/>
          <w:lang w:eastAsia="es-ES"/>
        </w:rPr>
        <w:t>s</w:t>
      </w:r>
      <w:r w:rsidR="009879F3" w:rsidRPr="00185E6C">
        <w:rPr>
          <w:rFonts w:eastAsia="Times New Roman" w:cstheme="minorHAnsi"/>
          <w:lang w:eastAsia="es-ES"/>
        </w:rPr>
        <w:t xml:space="preserve"> faunístico</w:t>
      </w:r>
      <w:r w:rsidR="000E07B6">
        <w:rPr>
          <w:rFonts w:eastAsia="Times New Roman" w:cstheme="minorHAnsi"/>
          <w:lang w:eastAsia="es-ES"/>
        </w:rPr>
        <w:t>s</w:t>
      </w:r>
      <w:r w:rsidR="009879F3" w:rsidRPr="00185E6C">
        <w:rPr>
          <w:rFonts w:eastAsia="Times New Roman" w:cstheme="minorHAnsi"/>
          <w:lang w:eastAsia="es-ES"/>
        </w:rPr>
        <w:t>:</w:t>
      </w:r>
    </w:p>
    <w:p w:rsidR="00545660" w:rsidRPr="00545660" w:rsidRDefault="00545660" w:rsidP="00202890">
      <w:pPr>
        <w:rPr>
          <w:rFonts w:eastAsia="Times New Roman" w:cstheme="minorHAnsi"/>
          <w:lang w:eastAsia="es-ES"/>
        </w:rPr>
      </w:pPr>
    </w:p>
    <w:p w:rsidR="00545660" w:rsidRDefault="00545660" w:rsidP="00202890">
      <w:pPr>
        <w:rPr>
          <w:rFonts w:eastAsia="Times New Roman" w:cstheme="minorHAnsi"/>
          <w:lang w:eastAsia="es-ES"/>
        </w:rPr>
      </w:pPr>
      <w:r w:rsidRPr="00CB63E2">
        <w:rPr>
          <w:rFonts w:eastAsia="Times New Roman" w:cstheme="minorHAnsi"/>
          <w:b/>
          <w:lang w:eastAsia="es-ES"/>
        </w:rPr>
        <w:t>Aves:</w:t>
      </w:r>
      <w:r w:rsidRPr="00545660">
        <w:rPr>
          <w:rFonts w:eastAsia="Times New Roman" w:cstheme="minorHAnsi"/>
          <w:lang w:eastAsia="es-ES"/>
        </w:rPr>
        <w:t xml:space="preserve"> </w:t>
      </w:r>
      <w:r w:rsidR="006D6FC8" w:rsidRPr="00223400">
        <w:rPr>
          <w:rFonts w:eastAsia="Times New Roman" w:cstheme="minorHAnsi"/>
          <w:lang w:eastAsia="es-ES"/>
        </w:rPr>
        <w:t>Para los muestreos se tomó como base la metodología para inventarios de aves (Suárez &amp; Mena, 1994), modificada para el presente proyecto. De transectos previamente establecidos a recorridos al azar por trochas o senderos y de muestreos periódicos a un solo muestreo. Los recorridos para el registro de este tipo de vertebrados se realizaron a partir de las 6</w:t>
      </w:r>
      <w:r w:rsidR="006D6FC8">
        <w:rPr>
          <w:rFonts w:eastAsia="Times New Roman" w:cstheme="minorHAnsi"/>
          <w:lang w:eastAsia="es-ES"/>
        </w:rPr>
        <w:t>H</w:t>
      </w:r>
      <w:r w:rsidR="006D6FC8" w:rsidRPr="00223400">
        <w:rPr>
          <w:rFonts w:eastAsia="Times New Roman" w:cstheme="minorHAnsi"/>
          <w:lang w:eastAsia="es-ES"/>
        </w:rPr>
        <w:t>00 hasta las 12</w:t>
      </w:r>
      <w:r w:rsidR="006D6FC8">
        <w:rPr>
          <w:rFonts w:eastAsia="Times New Roman" w:cstheme="minorHAnsi"/>
          <w:lang w:eastAsia="es-ES"/>
        </w:rPr>
        <w:t>H</w:t>
      </w:r>
      <w:r w:rsidR="006D6FC8" w:rsidRPr="00223400">
        <w:rPr>
          <w:rFonts w:eastAsia="Times New Roman" w:cstheme="minorHAnsi"/>
          <w:lang w:eastAsia="es-ES"/>
        </w:rPr>
        <w:t>00 cumpliendo con una distancia de 400 metros en el transecto. Se realizaron observaciones al azar, de las especies que estaban frecuentando el área, mediante la ayuda de binoculares. Se realizaron entrevistas informales a los pobladores del área del proyecto propuesto. Se utilizó como material de ayuda láminas, dibujos y fotografías de aves, con la finalidad de que los informantes identifiquen las aves conocidas por ellos.</w:t>
      </w:r>
    </w:p>
    <w:p w:rsidR="006D6FC8" w:rsidRPr="00545660" w:rsidRDefault="006D6FC8" w:rsidP="00202890">
      <w:pPr>
        <w:rPr>
          <w:rFonts w:eastAsia="Times New Roman" w:cstheme="minorHAnsi"/>
          <w:lang w:eastAsia="es-ES"/>
        </w:rPr>
      </w:pPr>
    </w:p>
    <w:p w:rsidR="006D6FC8" w:rsidRPr="00223400" w:rsidRDefault="00545660" w:rsidP="006D6FC8">
      <w:pPr>
        <w:rPr>
          <w:rFonts w:eastAsia="Times New Roman" w:cstheme="minorHAnsi"/>
          <w:lang w:eastAsia="es-ES"/>
        </w:rPr>
      </w:pPr>
      <w:r w:rsidRPr="00CB63E2">
        <w:rPr>
          <w:rFonts w:eastAsia="Times New Roman" w:cstheme="minorHAnsi"/>
          <w:b/>
          <w:lang w:eastAsia="es-ES"/>
        </w:rPr>
        <w:t>Mamíferos</w:t>
      </w:r>
      <w:r w:rsidRPr="00545660">
        <w:rPr>
          <w:rFonts w:eastAsia="Times New Roman" w:cstheme="minorHAnsi"/>
          <w:lang w:eastAsia="es-ES"/>
        </w:rPr>
        <w:t xml:space="preserve">: </w:t>
      </w:r>
      <w:r w:rsidR="009214CE">
        <w:rPr>
          <w:rFonts w:eastAsia="Times New Roman" w:cstheme="minorHAnsi"/>
          <w:lang w:eastAsia="es-ES"/>
        </w:rPr>
        <w:tab/>
      </w:r>
      <w:r w:rsidR="006D6FC8" w:rsidRPr="00223400">
        <w:rPr>
          <w:rFonts w:eastAsia="Times New Roman" w:cstheme="minorHAnsi"/>
          <w:lang w:eastAsia="es-ES"/>
        </w:rPr>
        <w:t>Para el mues</w:t>
      </w:r>
      <w:r w:rsidR="00CA7142">
        <w:rPr>
          <w:rFonts w:eastAsia="Times New Roman" w:cstheme="minorHAnsi"/>
          <w:lang w:eastAsia="es-ES"/>
        </w:rPr>
        <w:t xml:space="preserve">treo se utilizó la metodología </w:t>
      </w:r>
      <w:r w:rsidR="00E34033">
        <w:rPr>
          <w:rFonts w:eastAsia="Times New Roman" w:cstheme="minorHAnsi"/>
          <w:lang w:eastAsia="es-ES"/>
        </w:rPr>
        <w:t>Boada, 2011</w:t>
      </w:r>
      <w:r w:rsidR="004A7CB9">
        <w:rPr>
          <w:rFonts w:eastAsia="Times New Roman" w:cstheme="minorHAnsi"/>
          <w:lang w:eastAsia="es-ES"/>
        </w:rPr>
        <w:t xml:space="preserve"> y la de </w:t>
      </w:r>
      <w:r w:rsidR="00E34033">
        <w:rPr>
          <w:rFonts w:eastAsia="Times New Roman" w:cstheme="minorHAnsi"/>
          <w:lang w:eastAsia="es-ES"/>
        </w:rPr>
        <w:t>Albuja, 2011</w:t>
      </w:r>
      <w:r w:rsidR="006D6FC8" w:rsidRPr="00223400">
        <w:rPr>
          <w:rFonts w:eastAsia="Times New Roman" w:cstheme="minorHAnsi"/>
          <w:lang w:eastAsia="es-ES"/>
        </w:rPr>
        <w:t>, que consiste en recorridos de observación, modificado para el presente proyecto, debido al reducido espacio del área de estudio. El recorrido de observación tuvo una longitud de 400 metros, el cual fue recorrido durante una mañana desde las 6</w:t>
      </w:r>
      <w:r w:rsidR="006D6FC8">
        <w:rPr>
          <w:rFonts w:eastAsia="Times New Roman" w:cstheme="minorHAnsi"/>
          <w:lang w:eastAsia="es-ES"/>
        </w:rPr>
        <w:t>H</w:t>
      </w:r>
      <w:r w:rsidR="006D6FC8" w:rsidRPr="00223400">
        <w:rPr>
          <w:rFonts w:eastAsia="Times New Roman" w:cstheme="minorHAnsi"/>
          <w:lang w:eastAsia="es-ES"/>
        </w:rPr>
        <w:t>00 hasta las 12</w:t>
      </w:r>
      <w:r w:rsidR="006D6FC8">
        <w:rPr>
          <w:rFonts w:eastAsia="Times New Roman" w:cstheme="minorHAnsi"/>
          <w:lang w:eastAsia="es-ES"/>
        </w:rPr>
        <w:t>H</w:t>
      </w:r>
      <w:r w:rsidR="006D6FC8" w:rsidRPr="00223400">
        <w:rPr>
          <w:rFonts w:eastAsia="Times New Roman" w:cstheme="minorHAnsi"/>
          <w:lang w:eastAsia="es-ES"/>
        </w:rPr>
        <w:t xml:space="preserve">00 a una velocidad de 1 kilómetro por hora, con el fin de buscar huellas, fecas, madrigueras, huesos u otros rastros dejados por los mamíferos. Complementariamente se realizaron entrevistas informales a la gente del sector para obtener información acerca de los mamíferos del área, para lo cual se utilizaron láminas a color de los Mamíferos Neotropicales de Emmons (1999) y Mamíferos del Ecuador (Tirira, 2007). Los registros de micromamíferos </w:t>
      </w:r>
      <w:r w:rsidR="000E07B6">
        <w:rPr>
          <w:rFonts w:eastAsia="Times New Roman" w:cstheme="minorHAnsi"/>
          <w:lang w:eastAsia="es-ES"/>
        </w:rPr>
        <w:t xml:space="preserve">se realizaron con encuestas a </w:t>
      </w:r>
      <w:r w:rsidR="006D6FC8" w:rsidRPr="00223400">
        <w:rPr>
          <w:rFonts w:eastAsia="Times New Roman" w:cstheme="minorHAnsi"/>
          <w:lang w:eastAsia="es-ES"/>
        </w:rPr>
        <w:t xml:space="preserve">los moradores del sector que aseguran haber visto ratas y ratones domésticos, </w:t>
      </w:r>
      <w:r w:rsidR="000E07B6">
        <w:rPr>
          <w:rFonts w:eastAsia="Times New Roman" w:cstheme="minorHAnsi"/>
          <w:lang w:eastAsia="es-ES"/>
        </w:rPr>
        <w:t xml:space="preserve">durante el recorrido no se </w:t>
      </w:r>
      <w:r w:rsidR="002B282F">
        <w:rPr>
          <w:rFonts w:eastAsia="Times New Roman" w:cstheme="minorHAnsi"/>
          <w:lang w:eastAsia="es-ES"/>
        </w:rPr>
        <w:t>constató</w:t>
      </w:r>
      <w:r w:rsidR="000E07B6">
        <w:rPr>
          <w:rFonts w:eastAsia="Times New Roman" w:cstheme="minorHAnsi"/>
          <w:lang w:eastAsia="es-ES"/>
        </w:rPr>
        <w:t xml:space="preserve"> la presencia de </w:t>
      </w:r>
      <w:r w:rsidR="000E07B6" w:rsidRPr="00223400">
        <w:rPr>
          <w:rFonts w:eastAsia="Times New Roman" w:cstheme="minorHAnsi"/>
          <w:lang w:eastAsia="es-ES"/>
        </w:rPr>
        <w:t>huellas, fecas, madrigueras, huesos u otros</w:t>
      </w:r>
      <w:r w:rsidR="000E07B6">
        <w:rPr>
          <w:rFonts w:eastAsia="Times New Roman" w:cstheme="minorHAnsi"/>
          <w:lang w:eastAsia="es-ES"/>
        </w:rPr>
        <w:t xml:space="preserve"> </w:t>
      </w:r>
      <w:r w:rsidR="000E07B6">
        <w:rPr>
          <w:rFonts w:eastAsia="Times New Roman" w:cstheme="minorHAnsi"/>
          <w:lang w:eastAsia="es-ES"/>
        </w:rPr>
        <w:lastRenderedPageBreak/>
        <w:t xml:space="preserve">restos dejados por </w:t>
      </w:r>
      <w:r w:rsidR="006D6FC8" w:rsidRPr="00223400">
        <w:rPr>
          <w:rFonts w:eastAsia="Times New Roman" w:cstheme="minorHAnsi"/>
          <w:lang w:eastAsia="es-ES"/>
        </w:rPr>
        <w:t>los micromamíferos silvestres</w:t>
      </w:r>
      <w:r w:rsidR="000E07B6">
        <w:rPr>
          <w:rFonts w:eastAsia="Times New Roman" w:cstheme="minorHAnsi"/>
          <w:lang w:eastAsia="es-ES"/>
        </w:rPr>
        <w:t>,</w:t>
      </w:r>
      <w:r w:rsidR="006D6FC8" w:rsidRPr="00223400">
        <w:rPr>
          <w:rFonts w:eastAsia="Times New Roman" w:cstheme="minorHAnsi"/>
          <w:lang w:eastAsia="es-ES"/>
        </w:rPr>
        <w:t xml:space="preserve"> </w:t>
      </w:r>
      <w:r w:rsidR="000E07B6">
        <w:rPr>
          <w:rFonts w:eastAsia="Times New Roman" w:cstheme="minorHAnsi"/>
          <w:lang w:eastAsia="es-ES"/>
        </w:rPr>
        <w:t xml:space="preserve">lo que nos hace pensar que </w:t>
      </w:r>
      <w:r w:rsidR="006D6FC8" w:rsidRPr="00223400">
        <w:rPr>
          <w:rFonts w:eastAsia="Times New Roman" w:cstheme="minorHAnsi"/>
          <w:lang w:eastAsia="es-ES"/>
        </w:rPr>
        <w:t>han sido desplazados hacia quebradas alejadas del sector de estudio donde la vegetación natural se encuentra en mejores condiciones</w:t>
      </w:r>
      <w:r w:rsidR="006D6FC8" w:rsidRPr="00223400">
        <w:rPr>
          <w:rFonts w:cstheme="minorHAnsi"/>
        </w:rPr>
        <w:t>.</w:t>
      </w:r>
    </w:p>
    <w:p w:rsidR="006D6FC8" w:rsidRPr="00D04E02" w:rsidRDefault="006D6FC8" w:rsidP="006D6FC8">
      <w:pPr>
        <w:rPr>
          <w:rFonts w:eastAsia="Times New Roman" w:cstheme="minorHAnsi"/>
          <w:lang w:eastAsia="es-ES"/>
        </w:rPr>
      </w:pPr>
    </w:p>
    <w:p w:rsidR="006D6FC8" w:rsidRDefault="006D6FC8" w:rsidP="006D6FC8">
      <w:pPr>
        <w:rPr>
          <w:rFonts w:eastAsia="Times New Roman" w:cstheme="minorHAnsi"/>
          <w:lang w:eastAsia="es-ES"/>
        </w:rPr>
      </w:pPr>
      <w:r w:rsidRPr="00D04E02">
        <w:rPr>
          <w:rFonts w:eastAsia="Times New Roman" w:cstheme="minorHAnsi"/>
          <w:lang w:eastAsia="es-ES"/>
        </w:rPr>
        <w:t>Para obtener datos del estado de conservación de los mamíferos se utilizaron las categorías del Libro Rojo de la Unión Internacional para la Conservación de la Naturaleza (IUCN, 2012), y las establecidas por el CITES (2012).</w:t>
      </w:r>
    </w:p>
    <w:p w:rsidR="006D6FC8" w:rsidRDefault="006D6FC8" w:rsidP="006D6FC8">
      <w:pPr>
        <w:rPr>
          <w:rFonts w:eastAsia="Times New Roman" w:cstheme="minorHAnsi"/>
          <w:lang w:eastAsia="es-ES"/>
        </w:rPr>
      </w:pPr>
    </w:p>
    <w:p w:rsidR="006D6FC8" w:rsidRPr="00223400" w:rsidRDefault="006D6FC8" w:rsidP="006D6FC8">
      <w:pPr>
        <w:rPr>
          <w:rFonts w:eastAsia="Times New Roman" w:cstheme="minorHAnsi"/>
          <w:lang w:val="es-EC" w:eastAsia="es-ES"/>
        </w:rPr>
      </w:pPr>
      <w:r w:rsidRPr="00223400">
        <w:rPr>
          <w:rFonts w:eastAsia="Times New Roman" w:cstheme="minorHAnsi"/>
          <w:b/>
          <w:lang w:eastAsia="es-ES"/>
        </w:rPr>
        <w:t>Anfibios y Reptiles</w:t>
      </w:r>
      <w:r w:rsidRPr="00223400">
        <w:rPr>
          <w:rFonts w:eastAsia="Times New Roman" w:cstheme="minorHAnsi"/>
          <w:lang w:eastAsia="es-ES"/>
        </w:rPr>
        <w:t xml:space="preserve">: Para los muestreos se siguió los protocolos metodológicos de Jaeger e Inger (1994), que consisten en caminatas libres en senderos y hábitats específicos (pozas temporales, riachuelos, bajo piedras, en la hojarasca, entre las principales). El recorrido de </w:t>
      </w:r>
      <w:r w:rsidRPr="00223400">
        <w:rPr>
          <w:rFonts w:eastAsia="Times New Roman" w:cstheme="minorHAnsi"/>
          <w:lang w:val="es-EC" w:eastAsia="es-ES"/>
        </w:rPr>
        <w:t>relevamiento de encuentro visual tuvo una longitud de 400 metros, recorridos desde las 9h00 hasta las 12h00. Para la ubicación de especies en peligro de extinción o endémicas, se ha tomado los criterios de la publicación del Estatus Poblacional y de Conservación de los Anfibios del Ecuador (Coloma, 1992) y La Biodiversidad del Ecuador (Josee, 2000).</w:t>
      </w:r>
    </w:p>
    <w:p w:rsidR="006D6FC8" w:rsidRPr="006D6FC8" w:rsidRDefault="006D6FC8" w:rsidP="006D6FC8">
      <w:pPr>
        <w:rPr>
          <w:rFonts w:eastAsia="Times New Roman" w:cstheme="minorHAnsi"/>
          <w:lang w:val="es-EC" w:eastAsia="es-ES"/>
        </w:rPr>
      </w:pPr>
    </w:p>
    <w:p w:rsidR="00BE193C" w:rsidRPr="003D3502" w:rsidRDefault="00BE193C" w:rsidP="00202890">
      <w:pPr>
        <w:pStyle w:val="Ttulo1"/>
        <w:numPr>
          <w:ilvl w:val="2"/>
          <w:numId w:val="5"/>
        </w:numPr>
        <w:ind w:left="545" w:hanging="567"/>
      </w:pPr>
      <w:bookmarkStart w:id="341" w:name="_Toc349888481"/>
      <w:r w:rsidRPr="003D3502">
        <w:t>Resultados</w:t>
      </w:r>
      <w:bookmarkEnd w:id="341"/>
    </w:p>
    <w:p w:rsidR="00BE193C" w:rsidRPr="00185E6C" w:rsidRDefault="00BE193C" w:rsidP="00202890">
      <w:pPr>
        <w:rPr>
          <w:rFonts w:eastAsia="Times New Roman" w:cstheme="minorHAnsi"/>
          <w:lang w:val="es-EC" w:eastAsia="es-ES"/>
        </w:rPr>
      </w:pPr>
    </w:p>
    <w:p w:rsidR="00BE193C" w:rsidRPr="009879F3" w:rsidRDefault="00BE193C" w:rsidP="00202890">
      <w:pPr>
        <w:pStyle w:val="Ttulo1"/>
        <w:numPr>
          <w:ilvl w:val="3"/>
          <w:numId w:val="5"/>
        </w:numPr>
        <w:ind w:left="687" w:hanging="709"/>
        <w:rPr>
          <w:sz w:val="22"/>
          <w:szCs w:val="22"/>
        </w:rPr>
      </w:pPr>
      <w:bookmarkStart w:id="342" w:name="_Toc349888482"/>
      <w:r w:rsidRPr="009879F3">
        <w:rPr>
          <w:sz w:val="22"/>
          <w:szCs w:val="22"/>
        </w:rPr>
        <w:t>Flora</w:t>
      </w:r>
      <w:bookmarkEnd w:id="342"/>
    </w:p>
    <w:p w:rsidR="00BE193C" w:rsidRPr="009879F3" w:rsidRDefault="00BE193C" w:rsidP="00D34456">
      <w:pPr>
        <w:pStyle w:val="Prrafodelista"/>
        <w:numPr>
          <w:ilvl w:val="0"/>
          <w:numId w:val="63"/>
        </w:numPr>
        <w:spacing w:after="120"/>
        <w:ind w:left="334" w:hanging="357"/>
        <w:rPr>
          <w:rFonts w:eastAsia="MS Mincho" w:cstheme="minorHAnsi"/>
          <w:b/>
          <w:bCs/>
          <w:lang w:val="es-EC"/>
        </w:rPr>
      </w:pPr>
      <w:r w:rsidRPr="009879F3">
        <w:rPr>
          <w:rFonts w:eastAsia="MS Mincho" w:cstheme="minorHAnsi"/>
          <w:b/>
          <w:bCs/>
          <w:lang w:val="es-EC"/>
        </w:rPr>
        <w:t xml:space="preserve">Áreas de vegetación nativa </w:t>
      </w:r>
    </w:p>
    <w:p w:rsidR="00D34456" w:rsidRPr="00D34456" w:rsidRDefault="00D34456" w:rsidP="00D34456">
      <w:pPr>
        <w:rPr>
          <w:rFonts w:eastAsia="MS Mincho" w:cstheme="minorHAnsi"/>
          <w:lang w:val="es-EC"/>
        </w:rPr>
      </w:pPr>
      <w:r w:rsidRPr="00D34456">
        <w:rPr>
          <w:rFonts w:eastAsia="MS Mincho" w:cstheme="minorHAnsi"/>
          <w:lang w:val="es-EC"/>
        </w:rPr>
        <w:t>Los remanentes de vegetación nativa se encuentran únicamente en el talud ubicado al costado Sur del Proyecto Propuesto y una franja angosta ubicada en el costado Este, cerca del canal de agua del sistema Pita. Estos remanentes de vegetación se componen principalmente de árboles de hasta 10 m de alto con: Puma maqui (</w:t>
      </w:r>
      <w:r w:rsidRPr="00D34456">
        <w:rPr>
          <w:rFonts w:eastAsia="MS Mincho" w:cstheme="minorHAnsi"/>
          <w:i/>
          <w:lang w:val="es-EC"/>
        </w:rPr>
        <w:t>Oreopanax ecuadorensis</w:t>
      </w:r>
      <w:r w:rsidRPr="00D34456">
        <w:rPr>
          <w:rFonts w:eastAsia="MS Mincho" w:cstheme="minorHAnsi"/>
          <w:lang w:val="es-EC"/>
        </w:rPr>
        <w:t>), Pato (</w:t>
      </w:r>
      <w:r w:rsidRPr="00D34456">
        <w:rPr>
          <w:rFonts w:eastAsia="MS Mincho" w:cstheme="minorHAnsi"/>
          <w:i/>
          <w:lang w:val="es-EC"/>
        </w:rPr>
        <w:t>Senecio lloen</w:t>
      </w:r>
      <w:r w:rsidR="009214CE">
        <w:rPr>
          <w:rFonts w:eastAsia="MS Mincho" w:cstheme="minorHAnsi"/>
          <w:i/>
          <w:lang w:val="es-EC"/>
        </w:rPr>
        <w:t>t</w:t>
      </w:r>
      <w:r w:rsidRPr="00D34456">
        <w:rPr>
          <w:rFonts w:eastAsia="MS Mincho" w:cstheme="minorHAnsi"/>
          <w:i/>
          <w:lang w:val="es-EC"/>
        </w:rPr>
        <w:t>e</w:t>
      </w:r>
      <w:r w:rsidRPr="00D34456">
        <w:rPr>
          <w:rFonts w:eastAsia="MS Mincho" w:cstheme="minorHAnsi"/>
          <w:lang w:val="es-EC"/>
        </w:rPr>
        <w:t>) y Quishuar (</w:t>
      </w:r>
      <w:r w:rsidRPr="00D34456">
        <w:rPr>
          <w:rFonts w:eastAsia="MS Mincho" w:cstheme="minorHAnsi"/>
          <w:i/>
          <w:lang w:val="es-EC"/>
        </w:rPr>
        <w:t>Buddleja incana</w:t>
      </w:r>
      <w:r w:rsidRPr="00D34456">
        <w:rPr>
          <w:rFonts w:eastAsia="MS Mincho" w:cstheme="minorHAnsi"/>
          <w:lang w:val="es-EC"/>
        </w:rPr>
        <w:t>), arbustos de hasta 4 m de alto conformados por: Pucunero (</w:t>
      </w:r>
      <w:r w:rsidRPr="00D34456">
        <w:rPr>
          <w:rFonts w:eastAsia="MS Mincho" w:cstheme="minorHAnsi"/>
          <w:i/>
          <w:lang w:val="es-EC"/>
        </w:rPr>
        <w:t>Siphocampylus giganteus</w:t>
      </w:r>
      <w:r w:rsidRPr="00D34456">
        <w:rPr>
          <w:rFonts w:eastAsia="MS Mincho" w:cstheme="minorHAnsi"/>
          <w:lang w:val="es-EC"/>
        </w:rPr>
        <w:t>), Espino (</w:t>
      </w:r>
      <w:r w:rsidRPr="00D34456">
        <w:rPr>
          <w:rFonts w:eastAsia="MS Mincho" w:cstheme="minorHAnsi"/>
          <w:i/>
          <w:lang w:val="es-EC"/>
        </w:rPr>
        <w:t>Barnadesia arborea</w:t>
      </w:r>
      <w:r w:rsidRPr="00D34456">
        <w:rPr>
          <w:rFonts w:eastAsia="MS Mincho" w:cstheme="minorHAnsi"/>
          <w:lang w:val="es-EC"/>
        </w:rPr>
        <w:t>), Ortiguilla (</w:t>
      </w:r>
      <w:r w:rsidRPr="00D34456">
        <w:rPr>
          <w:rFonts w:eastAsia="MS Mincho" w:cstheme="minorHAnsi"/>
          <w:i/>
          <w:lang w:val="es-EC"/>
        </w:rPr>
        <w:t>Phenax rugosus</w:t>
      </w:r>
      <w:r w:rsidRPr="00D34456">
        <w:rPr>
          <w:rFonts w:eastAsia="MS Mincho" w:cstheme="minorHAnsi"/>
          <w:lang w:val="es-EC"/>
        </w:rPr>
        <w:t>), Laurel de cera (</w:t>
      </w:r>
      <w:r w:rsidRPr="00D34456">
        <w:rPr>
          <w:rFonts w:eastAsia="MS Mincho" w:cstheme="minorHAnsi"/>
          <w:i/>
          <w:lang w:val="es-EC"/>
        </w:rPr>
        <w:t>Myrica  pubescens</w:t>
      </w:r>
      <w:r w:rsidRPr="00D34456">
        <w:rPr>
          <w:rFonts w:eastAsia="MS Mincho" w:cstheme="minorHAnsi"/>
          <w:lang w:val="es-EC"/>
        </w:rPr>
        <w:t>), Chilca (</w:t>
      </w:r>
      <w:r w:rsidRPr="00D34456">
        <w:rPr>
          <w:rFonts w:eastAsia="MS Mincho" w:cstheme="minorHAnsi"/>
          <w:i/>
          <w:lang w:val="es-EC"/>
        </w:rPr>
        <w:t>Baccharis polyantha</w:t>
      </w:r>
      <w:r w:rsidRPr="00D34456">
        <w:rPr>
          <w:rFonts w:eastAsia="MS Mincho" w:cstheme="minorHAnsi"/>
          <w:lang w:val="es-EC"/>
        </w:rPr>
        <w:t>), Ashpa corral (</w:t>
      </w:r>
      <w:r w:rsidRPr="00D34456">
        <w:rPr>
          <w:rFonts w:eastAsia="MS Mincho" w:cstheme="minorHAnsi"/>
          <w:i/>
          <w:lang w:val="es-EC"/>
        </w:rPr>
        <w:t>Bomarea caldasii</w:t>
      </w:r>
      <w:r w:rsidRPr="00D34456">
        <w:rPr>
          <w:rFonts w:eastAsia="MS Mincho" w:cstheme="minorHAnsi"/>
          <w:lang w:val="es-EC"/>
        </w:rPr>
        <w:t>), Shanshi (</w:t>
      </w:r>
      <w:r w:rsidRPr="00D34456">
        <w:rPr>
          <w:rFonts w:eastAsia="MS Mincho" w:cstheme="minorHAnsi"/>
          <w:i/>
          <w:lang w:val="es-EC"/>
        </w:rPr>
        <w:t>Coriaria ruscifolia</w:t>
      </w:r>
      <w:r w:rsidRPr="00D34456">
        <w:rPr>
          <w:rFonts w:eastAsia="MS Mincho" w:cstheme="minorHAnsi"/>
          <w:lang w:val="es-EC"/>
        </w:rPr>
        <w:t>), Colca (</w:t>
      </w:r>
      <w:r w:rsidRPr="00D34456">
        <w:rPr>
          <w:rFonts w:eastAsia="MS Mincho" w:cstheme="minorHAnsi"/>
          <w:i/>
          <w:lang w:val="es-EC"/>
        </w:rPr>
        <w:t>Miconia crocea</w:t>
      </w:r>
      <w:r w:rsidRPr="00D34456">
        <w:rPr>
          <w:rFonts w:eastAsia="MS Mincho" w:cstheme="minorHAnsi"/>
          <w:lang w:val="es-EC"/>
        </w:rPr>
        <w:t>), Taxo (</w:t>
      </w:r>
      <w:r w:rsidRPr="00D34456">
        <w:rPr>
          <w:rFonts w:eastAsia="MS Mincho" w:cstheme="minorHAnsi"/>
          <w:i/>
          <w:lang w:val="es-EC"/>
        </w:rPr>
        <w:t>Passiflora mixta</w:t>
      </w:r>
      <w:r w:rsidRPr="00D34456">
        <w:rPr>
          <w:rFonts w:eastAsia="MS Mincho" w:cstheme="minorHAnsi"/>
          <w:lang w:val="es-EC"/>
        </w:rPr>
        <w:t>),  y plantas herbáceas de Nachag (</w:t>
      </w:r>
      <w:r w:rsidRPr="00D34456">
        <w:rPr>
          <w:rFonts w:eastAsia="MS Mincho" w:cstheme="minorHAnsi"/>
          <w:i/>
          <w:lang w:val="es-EC"/>
        </w:rPr>
        <w:t>Bidens andicola</w:t>
      </w:r>
      <w:r w:rsidRPr="00D34456">
        <w:rPr>
          <w:rFonts w:eastAsia="MS Mincho" w:cstheme="minorHAnsi"/>
          <w:lang w:val="es-EC"/>
        </w:rPr>
        <w:t xml:space="preserve">), Congona </w:t>
      </w:r>
      <w:r w:rsidRPr="00D34456">
        <w:rPr>
          <w:rFonts w:eastAsia="MS Mincho" w:cstheme="minorHAnsi"/>
          <w:i/>
          <w:lang w:val="es-EC"/>
        </w:rPr>
        <w:t xml:space="preserve">(Peperomia crassilimba, P. </w:t>
      </w:r>
      <w:r w:rsidR="009214CE">
        <w:rPr>
          <w:rFonts w:eastAsia="MS Mincho" w:cstheme="minorHAnsi"/>
          <w:i/>
          <w:lang w:val="es-EC"/>
        </w:rPr>
        <w:t>p</w:t>
      </w:r>
      <w:r w:rsidRPr="00D34456">
        <w:rPr>
          <w:rFonts w:eastAsia="MS Mincho" w:cstheme="minorHAnsi"/>
          <w:i/>
          <w:lang w:val="es-EC"/>
        </w:rPr>
        <w:t>eltigera</w:t>
      </w:r>
      <w:r w:rsidRPr="00D34456">
        <w:rPr>
          <w:rFonts w:eastAsia="MS Mincho" w:cstheme="minorHAnsi"/>
          <w:lang w:val="es-EC"/>
        </w:rPr>
        <w:t>), Llantén (</w:t>
      </w:r>
      <w:r w:rsidRPr="00D34456">
        <w:rPr>
          <w:rFonts w:eastAsia="MS Mincho" w:cstheme="minorHAnsi"/>
          <w:i/>
          <w:lang w:val="es-EC"/>
        </w:rPr>
        <w:t>Plantago lanceolata</w:t>
      </w:r>
      <w:r w:rsidRPr="00D34456">
        <w:rPr>
          <w:rFonts w:eastAsia="MS Mincho" w:cstheme="minorHAnsi"/>
          <w:lang w:val="es-EC"/>
        </w:rPr>
        <w:t>), Casha cerraja (</w:t>
      </w:r>
      <w:r w:rsidRPr="00D34456">
        <w:rPr>
          <w:rFonts w:eastAsia="MS Mincho" w:cstheme="minorHAnsi"/>
          <w:i/>
          <w:lang w:val="es-EC"/>
        </w:rPr>
        <w:t>Sonchus oleraceus</w:t>
      </w:r>
      <w:r w:rsidRPr="00D34456">
        <w:rPr>
          <w:rFonts w:eastAsia="MS Mincho" w:cstheme="minorHAnsi"/>
          <w:lang w:val="es-EC"/>
        </w:rPr>
        <w:t>) y Hierba mora (</w:t>
      </w:r>
      <w:r w:rsidRPr="00D34456">
        <w:rPr>
          <w:rFonts w:eastAsia="MS Mincho" w:cstheme="minorHAnsi"/>
          <w:i/>
          <w:lang w:val="es-EC"/>
        </w:rPr>
        <w:t>Solanum nigres</w:t>
      </w:r>
      <w:r w:rsidR="00E9307F">
        <w:rPr>
          <w:rFonts w:eastAsia="MS Mincho" w:cstheme="minorHAnsi"/>
          <w:i/>
          <w:lang w:val="es-EC"/>
        </w:rPr>
        <w:t>c</w:t>
      </w:r>
      <w:r w:rsidRPr="00D34456">
        <w:rPr>
          <w:rFonts w:eastAsia="MS Mincho" w:cstheme="minorHAnsi"/>
          <w:i/>
          <w:lang w:val="es-EC"/>
        </w:rPr>
        <w:t>ens</w:t>
      </w:r>
      <w:r w:rsidRPr="00D34456">
        <w:rPr>
          <w:rFonts w:eastAsia="MS Mincho" w:cstheme="minorHAnsi"/>
          <w:lang w:val="es-EC"/>
        </w:rPr>
        <w:t xml:space="preserve">). </w:t>
      </w:r>
    </w:p>
    <w:p w:rsidR="003A0006" w:rsidRPr="00185E6C" w:rsidRDefault="003A0006" w:rsidP="00202890">
      <w:pPr>
        <w:rPr>
          <w:rFonts w:eastAsia="MS Mincho" w:cstheme="minorHAnsi"/>
          <w:highlight w:val="yellow"/>
          <w:lang w:val="es-EC"/>
        </w:rPr>
      </w:pPr>
    </w:p>
    <w:p w:rsidR="001627CC" w:rsidRPr="009879F3" w:rsidRDefault="001627CC" w:rsidP="00D34456">
      <w:pPr>
        <w:pStyle w:val="Prrafodelista"/>
        <w:numPr>
          <w:ilvl w:val="0"/>
          <w:numId w:val="63"/>
        </w:numPr>
        <w:spacing w:after="120"/>
        <w:ind w:left="334" w:hanging="357"/>
        <w:rPr>
          <w:rFonts w:eastAsia="MS Mincho" w:cstheme="minorHAnsi"/>
          <w:b/>
          <w:bCs/>
          <w:lang w:val="es-EC"/>
        </w:rPr>
      </w:pPr>
      <w:r w:rsidRPr="009879F3">
        <w:rPr>
          <w:rFonts w:eastAsia="MS Mincho" w:cstheme="minorHAnsi"/>
          <w:b/>
          <w:bCs/>
          <w:lang w:val="es-EC"/>
        </w:rPr>
        <w:t xml:space="preserve">Área de vegetación plantada </w:t>
      </w:r>
    </w:p>
    <w:p w:rsidR="00D34456" w:rsidRPr="00D34456" w:rsidRDefault="00D34456" w:rsidP="00D34456">
      <w:pPr>
        <w:rPr>
          <w:rFonts w:eastAsia="MS Mincho" w:cstheme="minorHAnsi"/>
          <w:b/>
          <w:lang w:val="es-EC"/>
        </w:rPr>
      </w:pPr>
      <w:r w:rsidRPr="00D34456">
        <w:rPr>
          <w:rFonts w:eastAsia="MS Mincho" w:cstheme="minorHAnsi"/>
          <w:lang w:val="es-EC"/>
        </w:rPr>
        <w:t>La mayor parte del área donde se implementará el proyecto de escombrera, se encuentra reforestada con especies introducidas, como: Acacias (</w:t>
      </w:r>
      <w:r w:rsidRPr="00D34456">
        <w:rPr>
          <w:rFonts w:eastAsia="MS Mincho" w:cstheme="minorHAnsi"/>
          <w:i/>
          <w:lang w:val="es-EC"/>
        </w:rPr>
        <w:t>Acacia dealbata,  Acacia melanoxylon</w:t>
      </w:r>
      <w:r w:rsidRPr="00D34456">
        <w:rPr>
          <w:rFonts w:eastAsia="MS Mincho" w:cstheme="minorHAnsi"/>
          <w:lang w:val="es-EC"/>
        </w:rPr>
        <w:t>), eucalipto (</w:t>
      </w:r>
      <w:r w:rsidRPr="00D34456">
        <w:rPr>
          <w:rFonts w:eastAsia="MS Mincho" w:cstheme="minorHAnsi"/>
          <w:i/>
          <w:lang w:val="es-EC"/>
        </w:rPr>
        <w:t>Eucal</w:t>
      </w:r>
      <w:r w:rsidR="00E9307F">
        <w:rPr>
          <w:rFonts w:eastAsia="MS Mincho" w:cstheme="minorHAnsi"/>
          <w:i/>
          <w:lang w:val="es-EC"/>
        </w:rPr>
        <w:t>y</w:t>
      </w:r>
      <w:r w:rsidRPr="00D34456">
        <w:rPr>
          <w:rFonts w:eastAsia="MS Mincho" w:cstheme="minorHAnsi"/>
          <w:i/>
          <w:lang w:val="es-EC"/>
        </w:rPr>
        <w:t>ptus globulus</w:t>
      </w:r>
      <w:r w:rsidRPr="00D34456">
        <w:rPr>
          <w:rFonts w:eastAsia="MS Mincho" w:cstheme="minorHAnsi"/>
          <w:lang w:val="es-EC"/>
        </w:rPr>
        <w:t>), Fresno (</w:t>
      </w:r>
      <w:r w:rsidRPr="00D34456">
        <w:rPr>
          <w:rFonts w:eastAsia="MS Mincho" w:cstheme="minorHAnsi"/>
          <w:i/>
          <w:lang w:val="es-EC"/>
        </w:rPr>
        <w:t>Fraxinus chinensis</w:t>
      </w:r>
      <w:r w:rsidRPr="00D34456">
        <w:rPr>
          <w:rFonts w:eastAsia="MS Mincho" w:cstheme="minorHAnsi"/>
          <w:lang w:val="es-EC"/>
        </w:rPr>
        <w:t>), y una especie nativa Aliso (</w:t>
      </w:r>
      <w:r w:rsidRPr="00D34456">
        <w:rPr>
          <w:rFonts w:eastAsia="MS Mincho" w:cstheme="minorHAnsi"/>
          <w:i/>
          <w:lang w:val="es-EC"/>
        </w:rPr>
        <w:t>Alnus acuminata</w:t>
      </w:r>
      <w:r w:rsidRPr="00D34456">
        <w:rPr>
          <w:rFonts w:eastAsia="MS Mincho" w:cstheme="minorHAnsi"/>
          <w:lang w:val="es-EC"/>
        </w:rPr>
        <w:t>). Bajo el estrato arbóreo y en forma esporádica crecen arbustos nativos de las especies: Chilca (</w:t>
      </w:r>
      <w:r w:rsidRPr="00D34456">
        <w:rPr>
          <w:rFonts w:eastAsia="MS Mincho" w:cstheme="minorHAnsi"/>
          <w:i/>
          <w:lang w:val="es-EC"/>
        </w:rPr>
        <w:t>Baccharis polyantha</w:t>
      </w:r>
      <w:r w:rsidRPr="00D34456">
        <w:rPr>
          <w:rFonts w:eastAsia="MS Mincho" w:cstheme="minorHAnsi"/>
          <w:lang w:val="es-EC"/>
        </w:rPr>
        <w:t>),  Mora silvestre (</w:t>
      </w:r>
      <w:r w:rsidRPr="00D34456">
        <w:rPr>
          <w:rFonts w:eastAsia="MS Mincho" w:cstheme="minorHAnsi"/>
          <w:i/>
          <w:lang w:val="es-EC"/>
        </w:rPr>
        <w:t>Rubus niveus</w:t>
      </w:r>
      <w:r w:rsidRPr="00D34456">
        <w:rPr>
          <w:rFonts w:eastAsia="MS Mincho" w:cstheme="minorHAnsi"/>
          <w:lang w:val="es-EC"/>
        </w:rPr>
        <w:t>), Espino de chivo (</w:t>
      </w:r>
      <w:r w:rsidRPr="00D34456">
        <w:rPr>
          <w:rFonts w:eastAsia="MS Mincho" w:cstheme="minorHAnsi"/>
          <w:i/>
          <w:lang w:val="es-EC"/>
        </w:rPr>
        <w:t>Duranta triacanth</w:t>
      </w:r>
      <w:r w:rsidRPr="00D34456">
        <w:rPr>
          <w:rFonts w:eastAsia="MS Mincho" w:cstheme="minorHAnsi"/>
          <w:lang w:val="es-EC"/>
        </w:rPr>
        <w:t>a),  Ortiguilla (</w:t>
      </w:r>
      <w:r w:rsidRPr="00D34456">
        <w:rPr>
          <w:rFonts w:eastAsia="MS Mincho" w:cstheme="minorHAnsi"/>
          <w:i/>
          <w:lang w:val="es-EC"/>
        </w:rPr>
        <w:t>Phenax rugosus</w:t>
      </w:r>
      <w:r w:rsidRPr="00D34456">
        <w:rPr>
          <w:rFonts w:eastAsia="MS Mincho" w:cstheme="minorHAnsi"/>
          <w:lang w:val="es-EC"/>
        </w:rPr>
        <w:t>), Una de gato (</w:t>
      </w:r>
      <w:r w:rsidRPr="00D34456">
        <w:rPr>
          <w:rFonts w:eastAsia="MS Mincho" w:cstheme="minorHAnsi"/>
          <w:i/>
          <w:lang w:val="es-EC"/>
        </w:rPr>
        <w:t>Mimosa albida</w:t>
      </w:r>
      <w:r w:rsidRPr="00D34456">
        <w:rPr>
          <w:rFonts w:eastAsia="MS Mincho" w:cstheme="minorHAnsi"/>
          <w:lang w:val="es-EC"/>
        </w:rPr>
        <w:t>), Zapatitos (</w:t>
      </w:r>
      <w:r w:rsidRPr="00D34456">
        <w:rPr>
          <w:rFonts w:eastAsia="MS Mincho" w:cstheme="minorHAnsi"/>
          <w:i/>
          <w:lang w:val="es-EC"/>
        </w:rPr>
        <w:t>Calceolaria crenata</w:t>
      </w:r>
      <w:r w:rsidRPr="00D34456">
        <w:rPr>
          <w:rFonts w:eastAsia="MS Mincho" w:cstheme="minorHAnsi"/>
          <w:lang w:val="es-EC"/>
        </w:rPr>
        <w:t>), Ashpa chocho (</w:t>
      </w:r>
      <w:r w:rsidRPr="00D34456">
        <w:rPr>
          <w:rFonts w:eastAsia="MS Mincho" w:cstheme="minorHAnsi"/>
          <w:i/>
          <w:lang w:val="es-EC"/>
        </w:rPr>
        <w:t>Lupinus sp</w:t>
      </w:r>
      <w:r w:rsidRPr="00D34456">
        <w:rPr>
          <w:rFonts w:eastAsia="MS Mincho" w:cstheme="minorHAnsi"/>
          <w:lang w:val="es-EC"/>
        </w:rPr>
        <w:t>.), Shanshi (</w:t>
      </w:r>
      <w:r w:rsidRPr="00D34456">
        <w:rPr>
          <w:rFonts w:eastAsia="MS Mincho" w:cstheme="minorHAnsi"/>
          <w:i/>
          <w:lang w:val="es-EC"/>
        </w:rPr>
        <w:t>Coriaria ruscifolia</w:t>
      </w:r>
      <w:r w:rsidRPr="00D34456">
        <w:rPr>
          <w:rFonts w:eastAsia="MS Mincho" w:cstheme="minorHAnsi"/>
          <w:lang w:val="es-EC"/>
        </w:rPr>
        <w:t>), Izo (</w:t>
      </w:r>
      <w:r w:rsidRPr="00D34456">
        <w:rPr>
          <w:rFonts w:eastAsia="MS Mincho" w:cstheme="minorHAnsi"/>
          <w:i/>
          <w:lang w:val="es-EC"/>
        </w:rPr>
        <w:t>Dalea coerulea</w:t>
      </w:r>
      <w:r w:rsidRPr="00D34456">
        <w:rPr>
          <w:rFonts w:eastAsia="MS Mincho" w:cstheme="minorHAnsi"/>
          <w:lang w:val="es-EC"/>
        </w:rPr>
        <w:t>), Iguilán (</w:t>
      </w:r>
      <w:r w:rsidRPr="00D34456">
        <w:rPr>
          <w:rFonts w:eastAsia="MS Mincho" w:cstheme="minorHAnsi"/>
          <w:i/>
          <w:lang w:val="es-EC"/>
        </w:rPr>
        <w:t>Monnina obtusifolia</w:t>
      </w:r>
      <w:r w:rsidRPr="00D34456">
        <w:rPr>
          <w:rFonts w:eastAsia="MS Mincho" w:cstheme="minorHAnsi"/>
          <w:lang w:val="es-EC"/>
        </w:rPr>
        <w:t>), Tupirrosa (</w:t>
      </w:r>
      <w:r w:rsidRPr="00D34456">
        <w:rPr>
          <w:rFonts w:eastAsia="MS Mincho" w:cstheme="minorHAnsi"/>
          <w:i/>
          <w:lang w:val="es-EC"/>
        </w:rPr>
        <w:t>Lantana camara</w:t>
      </w:r>
      <w:r w:rsidRPr="00D34456">
        <w:rPr>
          <w:rFonts w:eastAsia="MS Mincho" w:cstheme="minorHAnsi"/>
          <w:lang w:val="es-EC"/>
        </w:rPr>
        <w:t>). El estrato herbáceo conformado por Verbena (</w:t>
      </w:r>
      <w:r w:rsidRPr="00D34456">
        <w:rPr>
          <w:rFonts w:eastAsia="MS Mincho" w:cstheme="minorHAnsi"/>
          <w:i/>
          <w:lang w:val="es-EC"/>
        </w:rPr>
        <w:t>Verbena litoralis</w:t>
      </w:r>
      <w:r w:rsidRPr="00D34456">
        <w:rPr>
          <w:rFonts w:eastAsia="MS Mincho" w:cstheme="minorHAnsi"/>
          <w:lang w:val="es-EC"/>
        </w:rPr>
        <w:t>), Lengua de vaca (</w:t>
      </w:r>
      <w:r w:rsidRPr="00D34456">
        <w:rPr>
          <w:rFonts w:eastAsia="MS Mincho" w:cstheme="minorHAnsi"/>
          <w:i/>
          <w:lang w:val="es-EC"/>
        </w:rPr>
        <w:t>Rumex acetosella</w:t>
      </w:r>
      <w:r w:rsidRPr="00D34456">
        <w:rPr>
          <w:rFonts w:eastAsia="MS Mincho" w:cstheme="minorHAnsi"/>
          <w:lang w:val="es-EC"/>
        </w:rPr>
        <w:t xml:space="preserve">), Tillín </w:t>
      </w:r>
      <w:r w:rsidRPr="00D34456">
        <w:rPr>
          <w:rFonts w:eastAsia="MS Mincho" w:cstheme="minorHAnsi"/>
          <w:lang w:val="es-EC"/>
        </w:rPr>
        <w:lastRenderedPageBreak/>
        <w:t>(</w:t>
      </w:r>
      <w:r w:rsidRPr="00D34456">
        <w:rPr>
          <w:rFonts w:eastAsia="MS Mincho" w:cstheme="minorHAnsi"/>
          <w:i/>
          <w:lang w:val="es-EC"/>
        </w:rPr>
        <w:t>Arcytophyllum thymifolium</w:t>
      </w:r>
      <w:r w:rsidRPr="00D34456">
        <w:rPr>
          <w:rFonts w:eastAsia="MS Mincho" w:cstheme="minorHAnsi"/>
          <w:lang w:val="es-EC"/>
        </w:rPr>
        <w:t>), Orejitas (</w:t>
      </w:r>
      <w:r w:rsidRPr="00D34456">
        <w:rPr>
          <w:rFonts w:eastAsia="MS Mincho" w:cstheme="minorHAnsi"/>
          <w:i/>
          <w:lang w:val="es-EC"/>
        </w:rPr>
        <w:t>Lachemilla orbiculata</w:t>
      </w:r>
      <w:r w:rsidRPr="00D34456">
        <w:rPr>
          <w:rFonts w:eastAsia="MS Mincho" w:cstheme="minorHAnsi"/>
          <w:lang w:val="es-EC"/>
        </w:rPr>
        <w:t>), Niguas (</w:t>
      </w:r>
      <w:r w:rsidRPr="00D34456">
        <w:rPr>
          <w:rFonts w:eastAsia="MS Mincho" w:cstheme="minorHAnsi"/>
          <w:i/>
          <w:lang w:val="es-EC"/>
        </w:rPr>
        <w:t>Margyricarpus setosus</w:t>
      </w:r>
      <w:r w:rsidRPr="00D34456">
        <w:rPr>
          <w:rFonts w:eastAsia="MS Mincho" w:cstheme="minorHAnsi"/>
          <w:lang w:val="es-EC"/>
        </w:rPr>
        <w:t>), Cordoncillo (</w:t>
      </w:r>
      <w:r w:rsidRPr="00D34456">
        <w:rPr>
          <w:rFonts w:eastAsia="MS Mincho" w:cstheme="minorHAnsi"/>
          <w:i/>
          <w:lang w:val="es-EC"/>
        </w:rPr>
        <w:t>Peperomia peltigera</w:t>
      </w:r>
      <w:r w:rsidRPr="00D34456">
        <w:rPr>
          <w:rFonts w:eastAsia="MS Mincho" w:cstheme="minorHAnsi"/>
          <w:lang w:val="es-EC"/>
        </w:rPr>
        <w:t>) y gramíneas como Kikuyo (</w:t>
      </w:r>
      <w:r w:rsidR="00E9307F" w:rsidRPr="00E9307F">
        <w:rPr>
          <w:rFonts w:eastAsia="MS Mincho" w:cstheme="minorHAnsi"/>
          <w:i/>
          <w:lang w:val="es-EC"/>
        </w:rPr>
        <w:t>Pennisetum clandestinum</w:t>
      </w:r>
      <w:r w:rsidRPr="00D34456">
        <w:rPr>
          <w:rFonts w:eastAsia="MS Mincho" w:cstheme="minorHAnsi"/>
          <w:lang w:val="es-EC"/>
        </w:rPr>
        <w:t>).</w:t>
      </w:r>
    </w:p>
    <w:p w:rsidR="001627CC" w:rsidRDefault="001627CC" w:rsidP="00202890">
      <w:pPr>
        <w:rPr>
          <w:rFonts w:eastAsia="MS Mincho" w:cstheme="minorHAnsi"/>
          <w:b/>
          <w:lang w:val="es-EC"/>
        </w:rPr>
      </w:pPr>
    </w:p>
    <w:p w:rsidR="001627CC" w:rsidRPr="009879F3" w:rsidRDefault="001627CC" w:rsidP="00D34456">
      <w:pPr>
        <w:pStyle w:val="Prrafodelista"/>
        <w:numPr>
          <w:ilvl w:val="0"/>
          <w:numId w:val="63"/>
        </w:numPr>
        <w:spacing w:after="120"/>
        <w:ind w:left="334" w:hanging="357"/>
        <w:rPr>
          <w:rFonts w:eastAsia="MS Mincho" w:cstheme="minorHAnsi"/>
          <w:b/>
          <w:bCs/>
          <w:lang w:val="es-EC"/>
        </w:rPr>
      </w:pPr>
      <w:r w:rsidRPr="009879F3">
        <w:rPr>
          <w:rFonts w:eastAsia="MS Mincho" w:cstheme="minorHAnsi"/>
          <w:b/>
          <w:bCs/>
          <w:lang w:val="es-EC"/>
        </w:rPr>
        <w:t>Especies vegetales de importancia para su conservación</w:t>
      </w:r>
    </w:p>
    <w:p w:rsidR="00D34456" w:rsidRPr="00D34456" w:rsidRDefault="00D34456" w:rsidP="00D34456">
      <w:pPr>
        <w:rPr>
          <w:rFonts w:eastAsia="Times New Roman" w:cstheme="minorHAnsi"/>
          <w:lang w:val="es-EC" w:eastAsia="es-ES"/>
        </w:rPr>
      </w:pPr>
      <w:r w:rsidRPr="00D34456">
        <w:rPr>
          <w:rFonts w:eastAsia="Times New Roman" w:cstheme="minorHAnsi"/>
          <w:noProof/>
          <w:lang w:val="es-EC" w:eastAsia="es-ES"/>
        </w:rPr>
        <w:t xml:space="preserve">De acuerdo a la informacion registrada en la observacion de campo y luego de consultar el Libro Rojo de plantas Endémicas del Ecuador </w:t>
      </w:r>
      <w:r w:rsidRPr="00D34456">
        <w:rPr>
          <w:rFonts w:eastAsia="Times New Roman" w:cstheme="minorHAnsi"/>
          <w:lang w:val="es-EC" w:eastAsia="es-ES"/>
        </w:rPr>
        <w:t>se ha registrado a la especie: Puma maqui</w:t>
      </w:r>
      <w:r w:rsidRPr="00D34456">
        <w:rPr>
          <w:rFonts w:eastAsia="MS Mincho" w:cstheme="minorHAnsi"/>
          <w:lang w:val="es-EC"/>
        </w:rPr>
        <w:t xml:space="preserve"> </w:t>
      </w:r>
      <w:r w:rsidRPr="00D34456">
        <w:rPr>
          <w:rFonts w:eastAsia="MS Mincho" w:cstheme="minorHAnsi"/>
          <w:i/>
          <w:lang w:val="es-EC"/>
        </w:rPr>
        <w:t>Oreopanax ecuadorensis</w:t>
      </w:r>
      <w:r w:rsidRPr="00D34456">
        <w:rPr>
          <w:rFonts w:eastAsia="MS Mincho" w:cstheme="minorHAnsi"/>
          <w:lang w:val="es-EC"/>
        </w:rPr>
        <w:t xml:space="preserve"> dentro de la categoría de preocupación menor </w:t>
      </w:r>
      <w:r w:rsidRPr="00D34456">
        <w:rPr>
          <w:rFonts w:eastAsia="Times New Roman" w:cstheme="minorHAnsi"/>
          <w:lang w:val="es-EC" w:eastAsia="es-ES"/>
        </w:rPr>
        <w:t xml:space="preserve">de acuerdo a la Unión Internacional para la Conservación de la Naturaleza (UICN).  Esta especie es común y frecuentemente abundante en los remanentes de vegetación Andina, en cercas vivas y en vegetación arbustiva a lo largo de los ríos, se registra dentro de las Reservas Cayambe Coca y Cotacachi Cayapas, es una planta variable en relación a la morfología de sus hojas (Valencia </w:t>
      </w:r>
      <w:r w:rsidRPr="00D34456">
        <w:rPr>
          <w:rFonts w:eastAsia="Times New Roman" w:cstheme="minorHAnsi"/>
          <w:i/>
          <w:lang w:val="es-EC" w:eastAsia="es-ES"/>
        </w:rPr>
        <w:t>et al</w:t>
      </w:r>
      <w:r w:rsidRPr="00D34456">
        <w:rPr>
          <w:rFonts w:eastAsia="Times New Roman" w:cstheme="minorHAnsi"/>
          <w:lang w:val="es-EC" w:eastAsia="es-ES"/>
        </w:rPr>
        <w:t>, 2000).</w:t>
      </w:r>
    </w:p>
    <w:p w:rsidR="001627CC" w:rsidRPr="00D34456" w:rsidRDefault="001627CC" w:rsidP="00202890">
      <w:pPr>
        <w:suppressAutoHyphens/>
        <w:spacing w:before="120" w:after="60"/>
        <w:rPr>
          <w:rFonts w:eastAsia="Times New Roman" w:cstheme="minorHAnsi"/>
          <w:b/>
          <w:smallCaps/>
          <w:lang w:val="es-EC" w:eastAsia="es-ES"/>
        </w:rPr>
      </w:pPr>
    </w:p>
    <w:p w:rsidR="001627CC" w:rsidRPr="00D60D61" w:rsidRDefault="00614E7F" w:rsidP="00202890">
      <w:pPr>
        <w:pStyle w:val="Descripcin"/>
        <w:rPr>
          <w:lang w:eastAsia="es-ES"/>
        </w:rPr>
      </w:pPr>
      <w:bookmarkStart w:id="343" w:name="_Toc318740664"/>
      <w:bookmarkStart w:id="344" w:name="_Toc349888620"/>
      <w:r w:rsidRPr="00D60D61">
        <w:rPr>
          <w:lang w:eastAsia="es-ES"/>
        </w:rPr>
        <w:t xml:space="preserve">Cuadro No. </w:t>
      </w:r>
      <w:r w:rsidR="007F7FAD" w:rsidRPr="00D60D61">
        <w:rPr>
          <w:lang w:eastAsia="es-ES"/>
        </w:rPr>
        <w:fldChar w:fldCharType="begin"/>
      </w:r>
      <w:r w:rsidRPr="00D60D61">
        <w:rPr>
          <w:lang w:eastAsia="es-ES"/>
        </w:rPr>
        <w:instrText xml:space="preserve"> SEQ Cuadro_No. \* ARABIC </w:instrText>
      </w:r>
      <w:r w:rsidR="007F7FAD" w:rsidRPr="00D60D61">
        <w:rPr>
          <w:lang w:eastAsia="es-ES"/>
        </w:rPr>
        <w:fldChar w:fldCharType="separate"/>
      </w:r>
      <w:r w:rsidR="007445F0">
        <w:rPr>
          <w:noProof/>
          <w:lang w:eastAsia="es-ES"/>
        </w:rPr>
        <w:t>25</w:t>
      </w:r>
      <w:r w:rsidR="007F7FAD" w:rsidRPr="00D60D61">
        <w:rPr>
          <w:lang w:eastAsia="es-ES"/>
        </w:rPr>
        <w:fldChar w:fldCharType="end"/>
      </w:r>
      <w:r w:rsidRPr="00D60D61">
        <w:rPr>
          <w:lang w:eastAsia="es-ES"/>
        </w:rPr>
        <w:t xml:space="preserve">. </w:t>
      </w:r>
      <w:r w:rsidR="003A0006" w:rsidRPr="00D60D61">
        <w:rPr>
          <w:lang w:eastAsia="es-ES"/>
        </w:rPr>
        <w:t xml:space="preserve">Lista de especies de plantas registradas en el área del proyecto </w:t>
      </w:r>
      <w:r w:rsidR="00D34456" w:rsidRPr="00D60D61">
        <w:rPr>
          <w:lang w:eastAsia="es-ES"/>
        </w:rPr>
        <w:t>de escombrera</w:t>
      </w:r>
      <w:r w:rsidR="003A0006" w:rsidRPr="00D60D61">
        <w:rPr>
          <w:lang w:eastAsia="es-ES"/>
        </w:rPr>
        <w:t xml:space="preserve"> </w:t>
      </w:r>
      <w:r w:rsidR="00D34456" w:rsidRPr="00D60D61">
        <w:rPr>
          <w:lang w:eastAsia="es-ES"/>
        </w:rPr>
        <w:t>E</w:t>
      </w:r>
      <w:r w:rsidR="003A0006" w:rsidRPr="00D60D61">
        <w:rPr>
          <w:lang w:eastAsia="es-ES"/>
        </w:rPr>
        <w:t>l Troje II</w:t>
      </w:r>
      <w:bookmarkEnd w:id="343"/>
      <w:bookmarkEnd w:id="344"/>
    </w:p>
    <w:p w:rsidR="00D34456" w:rsidRDefault="00D34456" w:rsidP="00202890">
      <w:pPr>
        <w:jc w:val="center"/>
        <w:rPr>
          <w:sz w:val="18"/>
          <w:szCs w:val="18"/>
          <w:lang w:val="es-MX" w:eastAsia="es-ES"/>
        </w:rPr>
      </w:pPr>
    </w:p>
    <w:tbl>
      <w:tblPr>
        <w:tblW w:w="8589" w:type="dxa"/>
        <w:tblInd w:w="55" w:type="dxa"/>
        <w:tblCellMar>
          <w:left w:w="70" w:type="dxa"/>
          <w:right w:w="70" w:type="dxa"/>
        </w:tblCellMar>
        <w:tblLook w:val="04A0" w:firstRow="1" w:lastRow="0" w:firstColumn="1" w:lastColumn="0" w:noHBand="0" w:noVBand="1"/>
      </w:tblPr>
      <w:tblGrid>
        <w:gridCol w:w="1174"/>
        <w:gridCol w:w="1708"/>
        <w:gridCol w:w="2073"/>
        <w:gridCol w:w="1284"/>
        <w:gridCol w:w="1175"/>
        <w:gridCol w:w="1175"/>
      </w:tblGrid>
      <w:tr w:rsidR="00D34456" w:rsidRPr="00223400" w:rsidTr="00AE311F">
        <w:trPr>
          <w:trHeight w:val="615"/>
          <w:tblHeader/>
        </w:trPr>
        <w:tc>
          <w:tcPr>
            <w:tcW w:w="1174" w:type="dxa"/>
            <w:tcBorders>
              <w:top w:val="single" w:sz="8" w:space="0" w:color="auto"/>
              <w:left w:val="single" w:sz="8" w:space="0" w:color="auto"/>
              <w:bottom w:val="single" w:sz="8" w:space="0" w:color="auto"/>
              <w:right w:val="single" w:sz="4" w:space="0" w:color="auto"/>
            </w:tcBorders>
            <w:shd w:val="clear" w:color="auto" w:fill="EAF1DD" w:themeFill="accent3" w:themeFillTint="33"/>
            <w:noWrap/>
            <w:vAlign w:val="center"/>
            <w:hideMark/>
          </w:tcPr>
          <w:p w:rsidR="00D34456" w:rsidRPr="00223400" w:rsidRDefault="00D34456" w:rsidP="00AE311F">
            <w:pPr>
              <w:jc w:val="center"/>
              <w:rPr>
                <w:rFonts w:eastAsia="Times New Roman" w:cstheme="minorHAnsi"/>
                <w:b/>
                <w:bCs/>
                <w:color w:val="000000"/>
                <w:sz w:val="18"/>
                <w:szCs w:val="18"/>
                <w:lang w:val="es-EC" w:eastAsia="es-EC"/>
              </w:rPr>
            </w:pPr>
            <w:r w:rsidRPr="00223400">
              <w:rPr>
                <w:rFonts w:eastAsia="Times New Roman" w:cstheme="minorHAnsi"/>
                <w:b/>
                <w:bCs/>
                <w:color w:val="000000"/>
                <w:sz w:val="18"/>
                <w:szCs w:val="18"/>
                <w:lang w:val="es-EC" w:eastAsia="es-EC"/>
              </w:rPr>
              <w:t>Numero</w:t>
            </w:r>
          </w:p>
        </w:tc>
        <w:tc>
          <w:tcPr>
            <w:tcW w:w="1708" w:type="dxa"/>
            <w:tcBorders>
              <w:top w:val="single" w:sz="8" w:space="0" w:color="auto"/>
              <w:left w:val="nil"/>
              <w:bottom w:val="single" w:sz="8" w:space="0" w:color="auto"/>
              <w:right w:val="single" w:sz="4" w:space="0" w:color="auto"/>
            </w:tcBorders>
            <w:shd w:val="clear" w:color="auto" w:fill="EAF1DD" w:themeFill="accent3" w:themeFillTint="33"/>
            <w:noWrap/>
            <w:vAlign w:val="center"/>
            <w:hideMark/>
          </w:tcPr>
          <w:p w:rsidR="00D34456" w:rsidRPr="00223400" w:rsidRDefault="00D34456" w:rsidP="00AE311F">
            <w:pPr>
              <w:jc w:val="center"/>
              <w:rPr>
                <w:rFonts w:eastAsia="Times New Roman" w:cstheme="minorHAnsi"/>
                <w:b/>
                <w:bCs/>
                <w:color w:val="000000"/>
                <w:sz w:val="18"/>
                <w:szCs w:val="18"/>
                <w:lang w:val="es-EC" w:eastAsia="es-EC"/>
              </w:rPr>
            </w:pPr>
            <w:r w:rsidRPr="00223400">
              <w:rPr>
                <w:rFonts w:eastAsia="Times New Roman" w:cstheme="minorHAnsi"/>
                <w:b/>
                <w:bCs/>
                <w:color w:val="000000"/>
                <w:sz w:val="18"/>
                <w:szCs w:val="18"/>
                <w:lang w:val="es-EC" w:eastAsia="es-EC"/>
              </w:rPr>
              <w:t>Familia</w:t>
            </w:r>
          </w:p>
        </w:tc>
        <w:tc>
          <w:tcPr>
            <w:tcW w:w="2073" w:type="dxa"/>
            <w:tcBorders>
              <w:top w:val="single" w:sz="8" w:space="0" w:color="auto"/>
              <w:left w:val="nil"/>
              <w:bottom w:val="single" w:sz="8" w:space="0" w:color="auto"/>
              <w:right w:val="single" w:sz="4" w:space="0" w:color="auto"/>
            </w:tcBorders>
            <w:shd w:val="clear" w:color="auto" w:fill="EAF1DD" w:themeFill="accent3" w:themeFillTint="33"/>
            <w:noWrap/>
            <w:vAlign w:val="center"/>
            <w:hideMark/>
          </w:tcPr>
          <w:p w:rsidR="00D34456" w:rsidRPr="00223400" w:rsidRDefault="00D34456" w:rsidP="00AE311F">
            <w:pPr>
              <w:jc w:val="center"/>
              <w:rPr>
                <w:rFonts w:eastAsia="Times New Roman" w:cstheme="minorHAnsi"/>
                <w:b/>
                <w:bCs/>
                <w:color w:val="000000"/>
                <w:sz w:val="18"/>
                <w:szCs w:val="18"/>
                <w:lang w:val="es-EC" w:eastAsia="es-EC"/>
              </w:rPr>
            </w:pPr>
            <w:r w:rsidRPr="00223400">
              <w:rPr>
                <w:rFonts w:eastAsia="Times New Roman" w:cstheme="minorHAnsi"/>
                <w:b/>
                <w:bCs/>
                <w:color w:val="000000"/>
                <w:sz w:val="18"/>
                <w:szCs w:val="18"/>
                <w:lang w:val="es-EC" w:eastAsia="es-EC"/>
              </w:rPr>
              <w:t>Nombre científico</w:t>
            </w:r>
          </w:p>
        </w:tc>
        <w:tc>
          <w:tcPr>
            <w:tcW w:w="1284" w:type="dxa"/>
            <w:tcBorders>
              <w:top w:val="single" w:sz="8" w:space="0" w:color="auto"/>
              <w:left w:val="nil"/>
              <w:bottom w:val="single" w:sz="8" w:space="0" w:color="auto"/>
              <w:right w:val="single" w:sz="4" w:space="0" w:color="auto"/>
            </w:tcBorders>
            <w:shd w:val="clear" w:color="auto" w:fill="EAF1DD" w:themeFill="accent3" w:themeFillTint="33"/>
            <w:noWrap/>
            <w:vAlign w:val="center"/>
            <w:hideMark/>
          </w:tcPr>
          <w:p w:rsidR="00D34456" w:rsidRPr="00223400" w:rsidRDefault="00D34456" w:rsidP="00AE311F">
            <w:pPr>
              <w:jc w:val="center"/>
              <w:rPr>
                <w:rFonts w:eastAsia="Times New Roman" w:cstheme="minorHAnsi"/>
                <w:b/>
                <w:bCs/>
                <w:color w:val="000000"/>
                <w:sz w:val="18"/>
                <w:szCs w:val="18"/>
                <w:lang w:val="es-EC" w:eastAsia="es-EC"/>
              </w:rPr>
            </w:pPr>
            <w:r w:rsidRPr="00223400">
              <w:rPr>
                <w:rFonts w:eastAsia="Times New Roman" w:cstheme="minorHAnsi"/>
                <w:b/>
                <w:bCs/>
                <w:color w:val="000000"/>
                <w:sz w:val="18"/>
                <w:szCs w:val="18"/>
                <w:lang w:val="es-EC" w:eastAsia="es-EC"/>
              </w:rPr>
              <w:t>Nombre(s) Común (es)</w:t>
            </w:r>
          </w:p>
        </w:tc>
        <w:tc>
          <w:tcPr>
            <w:tcW w:w="1175" w:type="dxa"/>
            <w:tcBorders>
              <w:top w:val="single" w:sz="8" w:space="0" w:color="auto"/>
              <w:left w:val="nil"/>
              <w:bottom w:val="single" w:sz="8" w:space="0" w:color="auto"/>
              <w:right w:val="single" w:sz="4" w:space="0" w:color="auto"/>
            </w:tcBorders>
            <w:shd w:val="clear" w:color="auto" w:fill="EAF1DD" w:themeFill="accent3" w:themeFillTint="33"/>
            <w:noWrap/>
            <w:vAlign w:val="center"/>
            <w:hideMark/>
          </w:tcPr>
          <w:p w:rsidR="00D34456" w:rsidRPr="00223400" w:rsidRDefault="00D34456" w:rsidP="00AE311F">
            <w:pPr>
              <w:jc w:val="center"/>
              <w:rPr>
                <w:rFonts w:eastAsia="Times New Roman" w:cstheme="minorHAnsi"/>
                <w:b/>
                <w:bCs/>
                <w:color w:val="000000"/>
                <w:sz w:val="18"/>
                <w:szCs w:val="18"/>
                <w:lang w:val="es-EC" w:eastAsia="es-EC"/>
              </w:rPr>
            </w:pPr>
            <w:r w:rsidRPr="00223400">
              <w:rPr>
                <w:rFonts w:eastAsia="Times New Roman" w:cstheme="minorHAnsi"/>
                <w:b/>
                <w:bCs/>
                <w:color w:val="000000"/>
                <w:sz w:val="18"/>
                <w:szCs w:val="18"/>
                <w:lang w:val="es-EC" w:eastAsia="es-EC"/>
              </w:rPr>
              <w:t>Lista Roja de UICN</w:t>
            </w:r>
          </w:p>
        </w:tc>
        <w:tc>
          <w:tcPr>
            <w:tcW w:w="1175" w:type="dxa"/>
            <w:tcBorders>
              <w:top w:val="single" w:sz="8" w:space="0" w:color="auto"/>
              <w:left w:val="nil"/>
              <w:bottom w:val="single" w:sz="8" w:space="0" w:color="auto"/>
              <w:right w:val="single" w:sz="8" w:space="0" w:color="auto"/>
            </w:tcBorders>
            <w:shd w:val="clear" w:color="auto" w:fill="EAF1DD" w:themeFill="accent3" w:themeFillTint="33"/>
            <w:noWrap/>
            <w:vAlign w:val="center"/>
            <w:hideMark/>
          </w:tcPr>
          <w:p w:rsidR="00D34456" w:rsidRPr="00223400" w:rsidRDefault="00D34456" w:rsidP="00AE311F">
            <w:pPr>
              <w:jc w:val="center"/>
              <w:rPr>
                <w:rFonts w:eastAsia="Times New Roman" w:cstheme="minorHAnsi"/>
                <w:b/>
                <w:bCs/>
                <w:color w:val="000000"/>
                <w:sz w:val="18"/>
                <w:szCs w:val="18"/>
                <w:lang w:val="es-EC" w:eastAsia="es-EC"/>
              </w:rPr>
            </w:pPr>
            <w:r w:rsidRPr="00223400">
              <w:rPr>
                <w:rFonts w:eastAsia="Times New Roman" w:cstheme="minorHAnsi"/>
                <w:b/>
                <w:bCs/>
                <w:color w:val="000000"/>
                <w:sz w:val="18"/>
                <w:szCs w:val="18"/>
                <w:lang w:val="es-EC" w:eastAsia="es-EC"/>
              </w:rPr>
              <w:t>CITES</w:t>
            </w:r>
          </w:p>
        </w:tc>
      </w:tr>
      <w:tr w:rsidR="00D34456" w:rsidRPr="00223400" w:rsidTr="00AE311F">
        <w:trPr>
          <w:trHeight w:val="315"/>
        </w:trPr>
        <w:tc>
          <w:tcPr>
            <w:tcW w:w="1174" w:type="dxa"/>
            <w:tcBorders>
              <w:top w:val="nil"/>
              <w:left w:val="single" w:sz="8" w:space="0" w:color="auto"/>
              <w:bottom w:val="single" w:sz="8" w:space="0" w:color="auto"/>
              <w:right w:val="single" w:sz="8" w:space="0" w:color="auto"/>
            </w:tcBorders>
            <w:shd w:val="clear" w:color="auto" w:fill="auto"/>
            <w:noWrap/>
            <w:vAlign w:val="center"/>
            <w:hideMark/>
          </w:tcPr>
          <w:p w:rsidR="00D34456" w:rsidRPr="00223400" w:rsidRDefault="00D34456" w:rsidP="00AE311F">
            <w:pPr>
              <w:jc w:val="center"/>
              <w:rPr>
                <w:sz w:val="18"/>
                <w:szCs w:val="18"/>
              </w:rPr>
            </w:pPr>
            <w:r w:rsidRPr="00223400">
              <w:rPr>
                <w:sz w:val="18"/>
                <w:szCs w:val="18"/>
              </w:rPr>
              <w:t>1</w:t>
            </w:r>
          </w:p>
        </w:tc>
        <w:tc>
          <w:tcPr>
            <w:tcW w:w="1708"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DE70EA">
            <w:pPr>
              <w:jc w:val="left"/>
              <w:rPr>
                <w:sz w:val="18"/>
                <w:szCs w:val="18"/>
              </w:rPr>
            </w:pPr>
            <w:r w:rsidRPr="00223400">
              <w:rPr>
                <w:sz w:val="18"/>
                <w:szCs w:val="18"/>
              </w:rPr>
              <w:t>Alstroemeriaceae</w:t>
            </w:r>
          </w:p>
        </w:tc>
        <w:tc>
          <w:tcPr>
            <w:tcW w:w="2073" w:type="dxa"/>
            <w:tcBorders>
              <w:top w:val="nil"/>
              <w:left w:val="nil"/>
              <w:bottom w:val="single" w:sz="8" w:space="0" w:color="auto"/>
              <w:right w:val="single" w:sz="8" w:space="0" w:color="auto"/>
            </w:tcBorders>
            <w:shd w:val="clear" w:color="auto" w:fill="auto"/>
            <w:noWrap/>
            <w:hideMark/>
          </w:tcPr>
          <w:p w:rsidR="00D34456" w:rsidRPr="00223400" w:rsidRDefault="00D34456" w:rsidP="00D34456">
            <w:pPr>
              <w:rPr>
                <w:sz w:val="18"/>
                <w:szCs w:val="18"/>
              </w:rPr>
            </w:pPr>
            <w:r w:rsidRPr="00223400">
              <w:rPr>
                <w:i/>
                <w:sz w:val="18"/>
                <w:szCs w:val="18"/>
              </w:rPr>
              <w:t>Bomarea caldasii</w:t>
            </w:r>
            <w:r w:rsidRPr="00223400">
              <w:rPr>
                <w:sz w:val="18"/>
                <w:szCs w:val="18"/>
              </w:rPr>
              <w:t xml:space="preserve"> (Kunth) Asch. &amp; Graebn.</w:t>
            </w:r>
          </w:p>
        </w:tc>
        <w:tc>
          <w:tcPr>
            <w:tcW w:w="1284"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AE311F">
            <w:pPr>
              <w:jc w:val="center"/>
              <w:rPr>
                <w:sz w:val="18"/>
                <w:szCs w:val="18"/>
              </w:rPr>
            </w:pPr>
            <w:r w:rsidRPr="00223400">
              <w:rPr>
                <w:sz w:val="18"/>
                <w:szCs w:val="18"/>
              </w:rPr>
              <w:t>Ashpa corral</w:t>
            </w:r>
          </w:p>
        </w:tc>
        <w:tc>
          <w:tcPr>
            <w:tcW w:w="1175"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AE311F">
            <w:pPr>
              <w:jc w:val="center"/>
              <w:rPr>
                <w:sz w:val="18"/>
                <w:szCs w:val="18"/>
              </w:rPr>
            </w:pPr>
            <w:r w:rsidRPr="00223400">
              <w:rPr>
                <w:sz w:val="18"/>
                <w:szCs w:val="18"/>
              </w:rPr>
              <w:t>-</w:t>
            </w:r>
          </w:p>
        </w:tc>
        <w:tc>
          <w:tcPr>
            <w:tcW w:w="1175"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AE311F">
            <w:pPr>
              <w:jc w:val="center"/>
              <w:rPr>
                <w:sz w:val="18"/>
                <w:szCs w:val="18"/>
              </w:rPr>
            </w:pPr>
            <w:r w:rsidRPr="00223400">
              <w:rPr>
                <w:sz w:val="18"/>
                <w:szCs w:val="18"/>
              </w:rPr>
              <w:t>-</w:t>
            </w:r>
          </w:p>
        </w:tc>
      </w:tr>
      <w:tr w:rsidR="00D34456" w:rsidRPr="00223400" w:rsidTr="00AE311F">
        <w:trPr>
          <w:trHeight w:val="315"/>
        </w:trPr>
        <w:tc>
          <w:tcPr>
            <w:tcW w:w="1174" w:type="dxa"/>
            <w:tcBorders>
              <w:top w:val="nil"/>
              <w:left w:val="single" w:sz="8" w:space="0" w:color="auto"/>
              <w:bottom w:val="single" w:sz="8" w:space="0" w:color="auto"/>
              <w:right w:val="single" w:sz="8" w:space="0" w:color="auto"/>
            </w:tcBorders>
            <w:shd w:val="clear" w:color="auto" w:fill="auto"/>
            <w:noWrap/>
            <w:vAlign w:val="center"/>
            <w:hideMark/>
          </w:tcPr>
          <w:p w:rsidR="00D34456" w:rsidRPr="00223400" w:rsidRDefault="00D34456" w:rsidP="00AE311F">
            <w:pPr>
              <w:jc w:val="center"/>
              <w:rPr>
                <w:sz w:val="18"/>
                <w:szCs w:val="18"/>
              </w:rPr>
            </w:pPr>
            <w:r w:rsidRPr="00223400">
              <w:rPr>
                <w:sz w:val="18"/>
                <w:szCs w:val="18"/>
              </w:rPr>
              <w:t>2</w:t>
            </w:r>
          </w:p>
        </w:tc>
        <w:tc>
          <w:tcPr>
            <w:tcW w:w="1708"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DE70EA">
            <w:pPr>
              <w:jc w:val="left"/>
              <w:rPr>
                <w:sz w:val="18"/>
                <w:szCs w:val="18"/>
              </w:rPr>
            </w:pPr>
            <w:r w:rsidRPr="00223400">
              <w:rPr>
                <w:sz w:val="18"/>
                <w:szCs w:val="18"/>
              </w:rPr>
              <w:t>Araliaceae</w:t>
            </w:r>
          </w:p>
        </w:tc>
        <w:tc>
          <w:tcPr>
            <w:tcW w:w="2073" w:type="dxa"/>
            <w:tcBorders>
              <w:top w:val="nil"/>
              <w:left w:val="nil"/>
              <w:bottom w:val="single" w:sz="8" w:space="0" w:color="auto"/>
              <w:right w:val="single" w:sz="8" w:space="0" w:color="auto"/>
            </w:tcBorders>
            <w:shd w:val="clear" w:color="auto" w:fill="auto"/>
            <w:noWrap/>
            <w:hideMark/>
          </w:tcPr>
          <w:p w:rsidR="00D34456" w:rsidRPr="00223400" w:rsidRDefault="00D34456" w:rsidP="00D34456">
            <w:pPr>
              <w:rPr>
                <w:sz w:val="18"/>
                <w:szCs w:val="18"/>
              </w:rPr>
            </w:pPr>
            <w:r w:rsidRPr="00223400">
              <w:rPr>
                <w:i/>
                <w:sz w:val="18"/>
                <w:szCs w:val="18"/>
              </w:rPr>
              <w:t>Oreopanax ecuadorensis</w:t>
            </w:r>
            <w:r w:rsidRPr="00223400">
              <w:rPr>
                <w:sz w:val="18"/>
                <w:szCs w:val="18"/>
              </w:rPr>
              <w:t xml:space="preserve"> Seem. </w:t>
            </w:r>
          </w:p>
        </w:tc>
        <w:tc>
          <w:tcPr>
            <w:tcW w:w="1284"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AE311F">
            <w:pPr>
              <w:jc w:val="center"/>
              <w:rPr>
                <w:sz w:val="18"/>
                <w:szCs w:val="18"/>
              </w:rPr>
            </w:pPr>
            <w:r w:rsidRPr="00223400">
              <w:rPr>
                <w:sz w:val="18"/>
                <w:szCs w:val="18"/>
              </w:rPr>
              <w:t>Puma maqui</w:t>
            </w:r>
          </w:p>
        </w:tc>
        <w:tc>
          <w:tcPr>
            <w:tcW w:w="1175"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AE311F">
            <w:pPr>
              <w:jc w:val="center"/>
              <w:rPr>
                <w:sz w:val="18"/>
                <w:szCs w:val="18"/>
              </w:rPr>
            </w:pPr>
            <w:r w:rsidRPr="00223400">
              <w:rPr>
                <w:sz w:val="18"/>
                <w:szCs w:val="18"/>
              </w:rPr>
              <w:t>LC</w:t>
            </w:r>
          </w:p>
        </w:tc>
        <w:tc>
          <w:tcPr>
            <w:tcW w:w="1175"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AE311F">
            <w:pPr>
              <w:jc w:val="center"/>
              <w:rPr>
                <w:sz w:val="18"/>
                <w:szCs w:val="18"/>
              </w:rPr>
            </w:pPr>
            <w:r w:rsidRPr="00223400">
              <w:rPr>
                <w:sz w:val="18"/>
                <w:szCs w:val="18"/>
              </w:rPr>
              <w:t>-</w:t>
            </w:r>
          </w:p>
        </w:tc>
      </w:tr>
      <w:tr w:rsidR="00D34456" w:rsidRPr="00223400" w:rsidTr="00AE311F">
        <w:trPr>
          <w:trHeight w:val="315"/>
        </w:trPr>
        <w:tc>
          <w:tcPr>
            <w:tcW w:w="1174" w:type="dxa"/>
            <w:tcBorders>
              <w:top w:val="nil"/>
              <w:left w:val="single" w:sz="8" w:space="0" w:color="auto"/>
              <w:bottom w:val="single" w:sz="8" w:space="0" w:color="auto"/>
              <w:right w:val="single" w:sz="8" w:space="0" w:color="auto"/>
            </w:tcBorders>
            <w:shd w:val="clear" w:color="auto" w:fill="auto"/>
            <w:noWrap/>
            <w:vAlign w:val="center"/>
            <w:hideMark/>
          </w:tcPr>
          <w:p w:rsidR="00D34456" w:rsidRPr="00223400" w:rsidRDefault="00D34456" w:rsidP="00AE311F">
            <w:pPr>
              <w:jc w:val="center"/>
              <w:rPr>
                <w:sz w:val="18"/>
                <w:szCs w:val="18"/>
              </w:rPr>
            </w:pPr>
            <w:r w:rsidRPr="00223400">
              <w:rPr>
                <w:sz w:val="18"/>
                <w:szCs w:val="18"/>
              </w:rPr>
              <w:t>3</w:t>
            </w:r>
          </w:p>
        </w:tc>
        <w:tc>
          <w:tcPr>
            <w:tcW w:w="1708"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DE70EA">
            <w:pPr>
              <w:jc w:val="left"/>
              <w:rPr>
                <w:sz w:val="18"/>
                <w:szCs w:val="18"/>
              </w:rPr>
            </w:pPr>
            <w:r w:rsidRPr="00223400">
              <w:rPr>
                <w:sz w:val="18"/>
                <w:szCs w:val="18"/>
              </w:rPr>
              <w:t>Asteraceae</w:t>
            </w:r>
          </w:p>
        </w:tc>
        <w:tc>
          <w:tcPr>
            <w:tcW w:w="2073" w:type="dxa"/>
            <w:tcBorders>
              <w:top w:val="nil"/>
              <w:left w:val="nil"/>
              <w:bottom w:val="single" w:sz="8" w:space="0" w:color="auto"/>
              <w:right w:val="single" w:sz="8" w:space="0" w:color="auto"/>
            </w:tcBorders>
            <w:shd w:val="clear" w:color="auto" w:fill="auto"/>
            <w:noWrap/>
            <w:hideMark/>
          </w:tcPr>
          <w:p w:rsidR="00D34456" w:rsidRPr="00223400" w:rsidRDefault="00D34456" w:rsidP="00D34456">
            <w:pPr>
              <w:rPr>
                <w:sz w:val="18"/>
                <w:szCs w:val="18"/>
              </w:rPr>
            </w:pPr>
            <w:r w:rsidRPr="00223400">
              <w:rPr>
                <w:i/>
                <w:sz w:val="18"/>
                <w:szCs w:val="18"/>
              </w:rPr>
              <w:t>Baccharis polyantha</w:t>
            </w:r>
            <w:r w:rsidRPr="00223400">
              <w:rPr>
                <w:sz w:val="18"/>
                <w:szCs w:val="18"/>
              </w:rPr>
              <w:t xml:space="preserve"> Kunth </w:t>
            </w:r>
          </w:p>
        </w:tc>
        <w:tc>
          <w:tcPr>
            <w:tcW w:w="1284"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AE311F">
            <w:pPr>
              <w:jc w:val="center"/>
              <w:rPr>
                <w:sz w:val="18"/>
                <w:szCs w:val="18"/>
              </w:rPr>
            </w:pPr>
            <w:r w:rsidRPr="00223400">
              <w:rPr>
                <w:sz w:val="18"/>
                <w:szCs w:val="18"/>
              </w:rPr>
              <w:t>Chilca</w:t>
            </w:r>
          </w:p>
        </w:tc>
        <w:tc>
          <w:tcPr>
            <w:tcW w:w="1175"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AE311F">
            <w:pPr>
              <w:jc w:val="center"/>
              <w:rPr>
                <w:sz w:val="18"/>
                <w:szCs w:val="18"/>
              </w:rPr>
            </w:pPr>
            <w:r w:rsidRPr="00223400">
              <w:rPr>
                <w:sz w:val="18"/>
                <w:szCs w:val="18"/>
              </w:rPr>
              <w:t>-</w:t>
            </w:r>
          </w:p>
        </w:tc>
        <w:tc>
          <w:tcPr>
            <w:tcW w:w="1175"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AE311F">
            <w:pPr>
              <w:jc w:val="center"/>
              <w:rPr>
                <w:sz w:val="18"/>
                <w:szCs w:val="18"/>
              </w:rPr>
            </w:pPr>
            <w:r w:rsidRPr="00223400">
              <w:rPr>
                <w:sz w:val="18"/>
                <w:szCs w:val="18"/>
              </w:rPr>
              <w:t>-</w:t>
            </w:r>
          </w:p>
        </w:tc>
      </w:tr>
      <w:tr w:rsidR="00D34456" w:rsidRPr="00223400" w:rsidTr="00AE311F">
        <w:trPr>
          <w:trHeight w:val="315"/>
        </w:trPr>
        <w:tc>
          <w:tcPr>
            <w:tcW w:w="1174" w:type="dxa"/>
            <w:tcBorders>
              <w:top w:val="nil"/>
              <w:left w:val="single" w:sz="8" w:space="0" w:color="auto"/>
              <w:bottom w:val="single" w:sz="8" w:space="0" w:color="auto"/>
              <w:right w:val="single" w:sz="8" w:space="0" w:color="auto"/>
            </w:tcBorders>
            <w:shd w:val="clear" w:color="auto" w:fill="auto"/>
            <w:noWrap/>
            <w:vAlign w:val="center"/>
            <w:hideMark/>
          </w:tcPr>
          <w:p w:rsidR="00D34456" w:rsidRPr="00223400" w:rsidRDefault="00D34456" w:rsidP="00AE311F">
            <w:pPr>
              <w:jc w:val="center"/>
              <w:rPr>
                <w:sz w:val="18"/>
                <w:szCs w:val="18"/>
              </w:rPr>
            </w:pPr>
            <w:r w:rsidRPr="00223400">
              <w:rPr>
                <w:sz w:val="18"/>
                <w:szCs w:val="18"/>
              </w:rPr>
              <w:t>4</w:t>
            </w:r>
          </w:p>
        </w:tc>
        <w:tc>
          <w:tcPr>
            <w:tcW w:w="1708"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DE70EA">
            <w:pPr>
              <w:jc w:val="left"/>
              <w:rPr>
                <w:sz w:val="18"/>
                <w:szCs w:val="18"/>
              </w:rPr>
            </w:pPr>
            <w:r w:rsidRPr="00223400">
              <w:rPr>
                <w:sz w:val="18"/>
                <w:szCs w:val="18"/>
              </w:rPr>
              <w:t>Asteraceae</w:t>
            </w:r>
          </w:p>
        </w:tc>
        <w:tc>
          <w:tcPr>
            <w:tcW w:w="2073" w:type="dxa"/>
            <w:tcBorders>
              <w:top w:val="nil"/>
              <w:left w:val="nil"/>
              <w:bottom w:val="single" w:sz="8" w:space="0" w:color="auto"/>
              <w:right w:val="single" w:sz="8" w:space="0" w:color="auto"/>
            </w:tcBorders>
            <w:shd w:val="clear" w:color="auto" w:fill="auto"/>
            <w:noWrap/>
            <w:hideMark/>
          </w:tcPr>
          <w:p w:rsidR="00D34456" w:rsidRPr="00223400" w:rsidRDefault="00D34456" w:rsidP="00D34456">
            <w:pPr>
              <w:rPr>
                <w:sz w:val="18"/>
                <w:szCs w:val="18"/>
              </w:rPr>
            </w:pPr>
            <w:r w:rsidRPr="00223400">
              <w:rPr>
                <w:i/>
                <w:sz w:val="18"/>
                <w:szCs w:val="18"/>
              </w:rPr>
              <w:t>Barnadesia arborea</w:t>
            </w:r>
            <w:r w:rsidRPr="00223400">
              <w:rPr>
                <w:sz w:val="18"/>
                <w:szCs w:val="18"/>
              </w:rPr>
              <w:t xml:space="preserve"> Kunth</w:t>
            </w:r>
          </w:p>
        </w:tc>
        <w:tc>
          <w:tcPr>
            <w:tcW w:w="1284"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AE311F">
            <w:pPr>
              <w:jc w:val="center"/>
              <w:rPr>
                <w:sz w:val="18"/>
                <w:szCs w:val="18"/>
              </w:rPr>
            </w:pPr>
            <w:r w:rsidRPr="00223400">
              <w:rPr>
                <w:sz w:val="18"/>
                <w:szCs w:val="18"/>
              </w:rPr>
              <w:t>Espino</w:t>
            </w:r>
          </w:p>
        </w:tc>
        <w:tc>
          <w:tcPr>
            <w:tcW w:w="1175"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AE311F">
            <w:pPr>
              <w:jc w:val="center"/>
              <w:rPr>
                <w:sz w:val="18"/>
                <w:szCs w:val="18"/>
              </w:rPr>
            </w:pPr>
            <w:r w:rsidRPr="00223400">
              <w:rPr>
                <w:sz w:val="18"/>
                <w:szCs w:val="18"/>
              </w:rPr>
              <w:t>-</w:t>
            </w:r>
          </w:p>
        </w:tc>
        <w:tc>
          <w:tcPr>
            <w:tcW w:w="1175"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AE311F">
            <w:pPr>
              <w:jc w:val="center"/>
              <w:rPr>
                <w:sz w:val="18"/>
                <w:szCs w:val="18"/>
              </w:rPr>
            </w:pPr>
            <w:r w:rsidRPr="00223400">
              <w:rPr>
                <w:sz w:val="18"/>
                <w:szCs w:val="18"/>
              </w:rPr>
              <w:t>-</w:t>
            </w:r>
          </w:p>
        </w:tc>
      </w:tr>
      <w:tr w:rsidR="00D34456" w:rsidRPr="00223400" w:rsidTr="00AE311F">
        <w:trPr>
          <w:trHeight w:val="315"/>
        </w:trPr>
        <w:tc>
          <w:tcPr>
            <w:tcW w:w="1174" w:type="dxa"/>
            <w:tcBorders>
              <w:top w:val="nil"/>
              <w:left w:val="single" w:sz="8" w:space="0" w:color="auto"/>
              <w:bottom w:val="single" w:sz="8" w:space="0" w:color="auto"/>
              <w:right w:val="single" w:sz="8" w:space="0" w:color="auto"/>
            </w:tcBorders>
            <w:shd w:val="clear" w:color="auto" w:fill="auto"/>
            <w:noWrap/>
            <w:vAlign w:val="center"/>
            <w:hideMark/>
          </w:tcPr>
          <w:p w:rsidR="00D34456" w:rsidRPr="00223400" w:rsidRDefault="00D34456" w:rsidP="00AE311F">
            <w:pPr>
              <w:jc w:val="center"/>
              <w:rPr>
                <w:sz w:val="18"/>
                <w:szCs w:val="18"/>
              </w:rPr>
            </w:pPr>
            <w:r w:rsidRPr="00223400">
              <w:rPr>
                <w:sz w:val="18"/>
                <w:szCs w:val="18"/>
              </w:rPr>
              <w:t>5</w:t>
            </w:r>
          </w:p>
        </w:tc>
        <w:tc>
          <w:tcPr>
            <w:tcW w:w="1708"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DE70EA">
            <w:pPr>
              <w:jc w:val="left"/>
              <w:rPr>
                <w:sz w:val="18"/>
                <w:szCs w:val="18"/>
              </w:rPr>
            </w:pPr>
            <w:r w:rsidRPr="00223400">
              <w:rPr>
                <w:sz w:val="18"/>
                <w:szCs w:val="18"/>
              </w:rPr>
              <w:t>Asteraceae</w:t>
            </w:r>
          </w:p>
        </w:tc>
        <w:tc>
          <w:tcPr>
            <w:tcW w:w="2073" w:type="dxa"/>
            <w:tcBorders>
              <w:top w:val="nil"/>
              <w:left w:val="nil"/>
              <w:bottom w:val="single" w:sz="8" w:space="0" w:color="auto"/>
              <w:right w:val="single" w:sz="8" w:space="0" w:color="auto"/>
            </w:tcBorders>
            <w:shd w:val="clear" w:color="auto" w:fill="auto"/>
            <w:noWrap/>
            <w:hideMark/>
          </w:tcPr>
          <w:p w:rsidR="00D34456" w:rsidRPr="00223400" w:rsidRDefault="00D34456" w:rsidP="00D34456">
            <w:pPr>
              <w:rPr>
                <w:sz w:val="18"/>
                <w:szCs w:val="18"/>
              </w:rPr>
            </w:pPr>
            <w:r w:rsidRPr="00223400">
              <w:rPr>
                <w:i/>
                <w:sz w:val="18"/>
                <w:szCs w:val="18"/>
              </w:rPr>
              <w:t>Bidens andicola</w:t>
            </w:r>
            <w:r w:rsidRPr="00223400">
              <w:rPr>
                <w:sz w:val="18"/>
                <w:szCs w:val="18"/>
              </w:rPr>
              <w:t xml:space="preserve"> Kunth </w:t>
            </w:r>
          </w:p>
        </w:tc>
        <w:tc>
          <w:tcPr>
            <w:tcW w:w="1284"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AE311F">
            <w:pPr>
              <w:jc w:val="center"/>
              <w:rPr>
                <w:sz w:val="18"/>
                <w:szCs w:val="18"/>
              </w:rPr>
            </w:pPr>
            <w:r w:rsidRPr="00223400">
              <w:rPr>
                <w:sz w:val="18"/>
                <w:szCs w:val="18"/>
              </w:rPr>
              <w:t>Nachag</w:t>
            </w:r>
          </w:p>
        </w:tc>
        <w:tc>
          <w:tcPr>
            <w:tcW w:w="1175"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AE311F">
            <w:pPr>
              <w:jc w:val="center"/>
              <w:rPr>
                <w:sz w:val="18"/>
                <w:szCs w:val="18"/>
              </w:rPr>
            </w:pPr>
            <w:r w:rsidRPr="00223400">
              <w:rPr>
                <w:sz w:val="18"/>
                <w:szCs w:val="18"/>
              </w:rPr>
              <w:t>-</w:t>
            </w:r>
          </w:p>
        </w:tc>
        <w:tc>
          <w:tcPr>
            <w:tcW w:w="1175"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AE311F">
            <w:pPr>
              <w:jc w:val="center"/>
              <w:rPr>
                <w:sz w:val="18"/>
                <w:szCs w:val="18"/>
              </w:rPr>
            </w:pPr>
            <w:r w:rsidRPr="00223400">
              <w:rPr>
                <w:sz w:val="18"/>
                <w:szCs w:val="18"/>
              </w:rPr>
              <w:t>-</w:t>
            </w:r>
          </w:p>
        </w:tc>
      </w:tr>
      <w:tr w:rsidR="00D34456" w:rsidRPr="00223400" w:rsidTr="00AE311F">
        <w:trPr>
          <w:trHeight w:val="315"/>
        </w:trPr>
        <w:tc>
          <w:tcPr>
            <w:tcW w:w="1174" w:type="dxa"/>
            <w:tcBorders>
              <w:top w:val="nil"/>
              <w:left w:val="single" w:sz="8" w:space="0" w:color="auto"/>
              <w:bottom w:val="single" w:sz="8" w:space="0" w:color="auto"/>
              <w:right w:val="single" w:sz="8" w:space="0" w:color="auto"/>
            </w:tcBorders>
            <w:shd w:val="clear" w:color="auto" w:fill="auto"/>
            <w:noWrap/>
            <w:vAlign w:val="center"/>
            <w:hideMark/>
          </w:tcPr>
          <w:p w:rsidR="00D34456" w:rsidRPr="00223400" w:rsidRDefault="00D34456" w:rsidP="00AE311F">
            <w:pPr>
              <w:jc w:val="center"/>
              <w:rPr>
                <w:sz w:val="18"/>
                <w:szCs w:val="18"/>
              </w:rPr>
            </w:pPr>
            <w:r w:rsidRPr="00223400">
              <w:rPr>
                <w:sz w:val="18"/>
                <w:szCs w:val="18"/>
              </w:rPr>
              <w:t>6</w:t>
            </w:r>
          </w:p>
        </w:tc>
        <w:tc>
          <w:tcPr>
            <w:tcW w:w="1708"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DE70EA">
            <w:pPr>
              <w:jc w:val="left"/>
              <w:rPr>
                <w:sz w:val="18"/>
                <w:szCs w:val="18"/>
              </w:rPr>
            </w:pPr>
            <w:r w:rsidRPr="00223400">
              <w:rPr>
                <w:sz w:val="18"/>
                <w:szCs w:val="18"/>
              </w:rPr>
              <w:t>Asteraceae</w:t>
            </w:r>
          </w:p>
        </w:tc>
        <w:tc>
          <w:tcPr>
            <w:tcW w:w="2073" w:type="dxa"/>
            <w:tcBorders>
              <w:top w:val="nil"/>
              <w:left w:val="nil"/>
              <w:bottom w:val="single" w:sz="8" w:space="0" w:color="auto"/>
              <w:right w:val="single" w:sz="8" w:space="0" w:color="auto"/>
            </w:tcBorders>
            <w:shd w:val="clear" w:color="auto" w:fill="auto"/>
            <w:noWrap/>
            <w:hideMark/>
          </w:tcPr>
          <w:p w:rsidR="00D34456" w:rsidRPr="00223400" w:rsidRDefault="00D34456" w:rsidP="00D34456">
            <w:pPr>
              <w:rPr>
                <w:sz w:val="18"/>
                <w:szCs w:val="18"/>
              </w:rPr>
            </w:pPr>
            <w:r w:rsidRPr="00223400">
              <w:rPr>
                <w:i/>
                <w:sz w:val="18"/>
                <w:szCs w:val="18"/>
              </w:rPr>
              <w:t>Senecio lloensis</w:t>
            </w:r>
            <w:r w:rsidRPr="00223400">
              <w:rPr>
                <w:sz w:val="18"/>
                <w:szCs w:val="18"/>
              </w:rPr>
              <w:t xml:space="preserve"> Hieron.</w:t>
            </w:r>
          </w:p>
        </w:tc>
        <w:tc>
          <w:tcPr>
            <w:tcW w:w="1284"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AE311F">
            <w:pPr>
              <w:jc w:val="center"/>
              <w:rPr>
                <w:sz w:val="18"/>
                <w:szCs w:val="18"/>
              </w:rPr>
            </w:pPr>
            <w:r w:rsidRPr="00223400">
              <w:rPr>
                <w:sz w:val="18"/>
                <w:szCs w:val="18"/>
              </w:rPr>
              <w:t>Pato</w:t>
            </w:r>
          </w:p>
        </w:tc>
        <w:tc>
          <w:tcPr>
            <w:tcW w:w="1175"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AE311F">
            <w:pPr>
              <w:jc w:val="center"/>
              <w:rPr>
                <w:sz w:val="18"/>
                <w:szCs w:val="18"/>
              </w:rPr>
            </w:pPr>
          </w:p>
        </w:tc>
        <w:tc>
          <w:tcPr>
            <w:tcW w:w="1175"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AE311F">
            <w:pPr>
              <w:jc w:val="center"/>
              <w:rPr>
                <w:sz w:val="18"/>
                <w:szCs w:val="18"/>
              </w:rPr>
            </w:pPr>
          </w:p>
        </w:tc>
      </w:tr>
      <w:tr w:rsidR="00D34456" w:rsidRPr="00223400" w:rsidTr="00AE311F">
        <w:trPr>
          <w:trHeight w:val="315"/>
        </w:trPr>
        <w:tc>
          <w:tcPr>
            <w:tcW w:w="1174" w:type="dxa"/>
            <w:tcBorders>
              <w:top w:val="nil"/>
              <w:left w:val="single" w:sz="8" w:space="0" w:color="auto"/>
              <w:bottom w:val="single" w:sz="8" w:space="0" w:color="auto"/>
              <w:right w:val="single" w:sz="8" w:space="0" w:color="auto"/>
            </w:tcBorders>
            <w:shd w:val="clear" w:color="auto" w:fill="auto"/>
            <w:noWrap/>
            <w:vAlign w:val="center"/>
            <w:hideMark/>
          </w:tcPr>
          <w:p w:rsidR="00D34456" w:rsidRPr="00223400" w:rsidRDefault="00D34456" w:rsidP="00AE311F">
            <w:pPr>
              <w:jc w:val="center"/>
              <w:rPr>
                <w:sz w:val="18"/>
                <w:szCs w:val="18"/>
              </w:rPr>
            </w:pPr>
            <w:r w:rsidRPr="00223400">
              <w:rPr>
                <w:sz w:val="18"/>
                <w:szCs w:val="18"/>
              </w:rPr>
              <w:t>7</w:t>
            </w:r>
          </w:p>
        </w:tc>
        <w:tc>
          <w:tcPr>
            <w:tcW w:w="1708"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DE70EA">
            <w:pPr>
              <w:jc w:val="left"/>
              <w:rPr>
                <w:sz w:val="18"/>
                <w:szCs w:val="18"/>
              </w:rPr>
            </w:pPr>
            <w:r w:rsidRPr="00223400">
              <w:rPr>
                <w:sz w:val="18"/>
                <w:szCs w:val="18"/>
              </w:rPr>
              <w:t>Asteraceae</w:t>
            </w:r>
          </w:p>
        </w:tc>
        <w:tc>
          <w:tcPr>
            <w:tcW w:w="2073" w:type="dxa"/>
            <w:tcBorders>
              <w:top w:val="nil"/>
              <w:left w:val="nil"/>
              <w:bottom w:val="single" w:sz="8" w:space="0" w:color="auto"/>
              <w:right w:val="single" w:sz="8" w:space="0" w:color="auto"/>
            </w:tcBorders>
            <w:shd w:val="clear" w:color="auto" w:fill="auto"/>
            <w:noWrap/>
            <w:hideMark/>
          </w:tcPr>
          <w:p w:rsidR="00D34456" w:rsidRPr="00223400" w:rsidRDefault="00D34456" w:rsidP="00D34456">
            <w:pPr>
              <w:rPr>
                <w:sz w:val="18"/>
                <w:szCs w:val="18"/>
              </w:rPr>
            </w:pPr>
            <w:r w:rsidRPr="00223400">
              <w:rPr>
                <w:i/>
                <w:sz w:val="18"/>
                <w:szCs w:val="18"/>
              </w:rPr>
              <w:t>Sonchus oleraceus</w:t>
            </w:r>
            <w:r w:rsidRPr="00223400">
              <w:rPr>
                <w:sz w:val="18"/>
                <w:szCs w:val="18"/>
              </w:rPr>
              <w:t xml:space="preserve"> L.</w:t>
            </w:r>
          </w:p>
        </w:tc>
        <w:tc>
          <w:tcPr>
            <w:tcW w:w="1284"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AE311F">
            <w:pPr>
              <w:jc w:val="center"/>
              <w:rPr>
                <w:sz w:val="18"/>
                <w:szCs w:val="18"/>
              </w:rPr>
            </w:pPr>
            <w:r w:rsidRPr="00223400">
              <w:rPr>
                <w:sz w:val="18"/>
                <w:szCs w:val="18"/>
              </w:rPr>
              <w:t>Casha cerraja</w:t>
            </w:r>
          </w:p>
        </w:tc>
        <w:tc>
          <w:tcPr>
            <w:tcW w:w="1175"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AE311F">
            <w:pPr>
              <w:jc w:val="center"/>
              <w:rPr>
                <w:sz w:val="18"/>
                <w:szCs w:val="18"/>
              </w:rPr>
            </w:pPr>
            <w:r w:rsidRPr="00223400">
              <w:rPr>
                <w:sz w:val="18"/>
                <w:szCs w:val="18"/>
              </w:rPr>
              <w:t>-</w:t>
            </w:r>
          </w:p>
        </w:tc>
        <w:tc>
          <w:tcPr>
            <w:tcW w:w="1175"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AE311F">
            <w:pPr>
              <w:jc w:val="center"/>
              <w:rPr>
                <w:sz w:val="18"/>
                <w:szCs w:val="18"/>
              </w:rPr>
            </w:pPr>
            <w:r w:rsidRPr="00223400">
              <w:rPr>
                <w:sz w:val="18"/>
                <w:szCs w:val="18"/>
              </w:rPr>
              <w:t>-</w:t>
            </w:r>
          </w:p>
        </w:tc>
      </w:tr>
      <w:tr w:rsidR="00D34456" w:rsidRPr="00223400" w:rsidTr="00AE311F">
        <w:trPr>
          <w:trHeight w:val="315"/>
        </w:trPr>
        <w:tc>
          <w:tcPr>
            <w:tcW w:w="1174" w:type="dxa"/>
            <w:tcBorders>
              <w:top w:val="nil"/>
              <w:left w:val="single" w:sz="8" w:space="0" w:color="auto"/>
              <w:bottom w:val="single" w:sz="8" w:space="0" w:color="auto"/>
              <w:right w:val="single" w:sz="8" w:space="0" w:color="auto"/>
            </w:tcBorders>
            <w:shd w:val="clear" w:color="auto" w:fill="auto"/>
            <w:noWrap/>
            <w:vAlign w:val="center"/>
            <w:hideMark/>
          </w:tcPr>
          <w:p w:rsidR="00D34456" w:rsidRPr="00223400" w:rsidRDefault="00D34456" w:rsidP="00AE311F">
            <w:pPr>
              <w:jc w:val="center"/>
              <w:rPr>
                <w:sz w:val="18"/>
                <w:szCs w:val="18"/>
              </w:rPr>
            </w:pPr>
            <w:r w:rsidRPr="00223400">
              <w:rPr>
                <w:sz w:val="18"/>
                <w:szCs w:val="18"/>
              </w:rPr>
              <w:t>8</w:t>
            </w:r>
          </w:p>
        </w:tc>
        <w:tc>
          <w:tcPr>
            <w:tcW w:w="1708"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DE70EA">
            <w:pPr>
              <w:jc w:val="left"/>
              <w:rPr>
                <w:sz w:val="18"/>
                <w:szCs w:val="18"/>
              </w:rPr>
            </w:pPr>
            <w:r w:rsidRPr="00223400">
              <w:rPr>
                <w:sz w:val="18"/>
                <w:szCs w:val="18"/>
              </w:rPr>
              <w:t>Betulaceae</w:t>
            </w:r>
          </w:p>
        </w:tc>
        <w:tc>
          <w:tcPr>
            <w:tcW w:w="2073" w:type="dxa"/>
            <w:tcBorders>
              <w:top w:val="nil"/>
              <w:left w:val="nil"/>
              <w:bottom w:val="single" w:sz="8" w:space="0" w:color="auto"/>
              <w:right w:val="single" w:sz="8" w:space="0" w:color="auto"/>
            </w:tcBorders>
            <w:shd w:val="clear" w:color="auto" w:fill="auto"/>
            <w:noWrap/>
            <w:hideMark/>
          </w:tcPr>
          <w:p w:rsidR="00D34456" w:rsidRPr="00223400" w:rsidRDefault="00D34456" w:rsidP="00D34456">
            <w:pPr>
              <w:rPr>
                <w:sz w:val="18"/>
                <w:szCs w:val="18"/>
              </w:rPr>
            </w:pPr>
            <w:r w:rsidRPr="00223400">
              <w:rPr>
                <w:i/>
                <w:sz w:val="18"/>
                <w:szCs w:val="18"/>
              </w:rPr>
              <w:t>Alnus acuminata</w:t>
            </w:r>
            <w:r w:rsidRPr="00223400">
              <w:rPr>
                <w:sz w:val="18"/>
                <w:szCs w:val="18"/>
              </w:rPr>
              <w:t xml:space="preserve"> Kunth </w:t>
            </w:r>
          </w:p>
        </w:tc>
        <w:tc>
          <w:tcPr>
            <w:tcW w:w="1284"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AE311F">
            <w:pPr>
              <w:jc w:val="center"/>
              <w:rPr>
                <w:sz w:val="18"/>
                <w:szCs w:val="18"/>
              </w:rPr>
            </w:pPr>
            <w:r w:rsidRPr="00223400">
              <w:rPr>
                <w:sz w:val="18"/>
                <w:szCs w:val="18"/>
              </w:rPr>
              <w:t>Aliso</w:t>
            </w:r>
          </w:p>
        </w:tc>
        <w:tc>
          <w:tcPr>
            <w:tcW w:w="1175"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AE311F">
            <w:pPr>
              <w:jc w:val="center"/>
              <w:rPr>
                <w:sz w:val="18"/>
                <w:szCs w:val="18"/>
              </w:rPr>
            </w:pPr>
            <w:r w:rsidRPr="00223400">
              <w:rPr>
                <w:sz w:val="18"/>
                <w:szCs w:val="18"/>
              </w:rPr>
              <w:t>-</w:t>
            </w:r>
          </w:p>
        </w:tc>
        <w:tc>
          <w:tcPr>
            <w:tcW w:w="1175"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AE311F">
            <w:pPr>
              <w:jc w:val="center"/>
              <w:rPr>
                <w:sz w:val="18"/>
                <w:szCs w:val="18"/>
              </w:rPr>
            </w:pPr>
            <w:r w:rsidRPr="00223400">
              <w:rPr>
                <w:sz w:val="18"/>
                <w:szCs w:val="18"/>
              </w:rPr>
              <w:t>-</w:t>
            </w:r>
          </w:p>
        </w:tc>
      </w:tr>
      <w:tr w:rsidR="00D34456" w:rsidRPr="00223400" w:rsidTr="00AE311F">
        <w:trPr>
          <w:trHeight w:val="315"/>
        </w:trPr>
        <w:tc>
          <w:tcPr>
            <w:tcW w:w="1174" w:type="dxa"/>
            <w:tcBorders>
              <w:top w:val="nil"/>
              <w:left w:val="single" w:sz="8" w:space="0" w:color="auto"/>
              <w:bottom w:val="single" w:sz="8" w:space="0" w:color="auto"/>
              <w:right w:val="single" w:sz="8" w:space="0" w:color="auto"/>
            </w:tcBorders>
            <w:shd w:val="clear" w:color="auto" w:fill="auto"/>
            <w:noWrap/>
            <w:vAlign w:val="center"/>
            <w:hideMark/>
          </w:tcPr>
          <w:p w:rsidR="00D34456" w:rsidRPr="00223400" w:rsidRDefault="00D34456" w:rsidP="00AE311F">
            <w:pPr>
              <w:jc w:val="center"/>
              <w:rPr>
                <w:sz w:val="18"/>
                <w:szCs w:val="18"/>
              </w:rPr>
            </w:pPr>
            <w:r w:rsidRPr="00223400">
              <w:rPr>
                <w:sz w:val="18"/>
                <w:szCs w:val="18"/>
              </w:rPr>
              <w:t>9</w:t>
            </w:r>
          </w:p>
        </w:tc>
        <w:tc>
          <w:tcPr>
            <w:tcW w:w="1708"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DE70EA">
            <w:pPr>
              <w:jc w:val="left"/>
              <w:rPr>
                <w:sz w:val="18"/>
                <w:szCs w:val="18"/>
              </w:rPr>
            </w:pPr>
            <w:r w:rsidRPr="00223400">
              <w:rPr>
                <w:sz w:val="18"/>
                <w:szCs w:val="18"/>
              </w:rPr>
              <w:t>Scrophulariaceae</w:t>
            </w:r>
          </w:p>
        </w:tc>
        <w:tc>
          <w:tcPr>
            <w:tcW w:w="2073" w:type="dxa"/>
            <w:tcBorders>
              <w:top w:val="nil"/>
              <w:left w:val="nil"/>
              <w:bottom w:val="single" w:sz="8" w:space="0" w:color="auto"/>
              <w:right w:val="single" w:sz="8" w:space="0" w:color="auto"/>
            </w:tcBorders>
            <w:shd w:val="clear" w:color="auto" w:fill="auto"/>
            <w:noWrap/>
            <w:hideMark/>
          </w:tcPr>
          <w:p w:rsidR="00D34456" w:rsidRPr="00223400" w:rsidRDefault="00D34456" w:rsidP="00D34456">
            <w:pPr>
              <w:rPr>
                <w:sz w:val="18"/>
                <w:szCs w:val="18"/>
              </w:rPr>
            </w:pPr>
            <w:r w:rsidRPr="00223400">
              <w:rPr>
                <w:i/>
                <w:sz w:val="18"/>
                <w:szCs w:val="18"/>
              </w:rPr>
              <w:t>Buddleja incana</w:t>
            </w:r>
            <w:r w:rsidRPr="00223400">
              <w:rPr>
                <w:sz w:val="18"/>
                <w:szCs w:val="18"/>
              </w:rPr>
              <w:t xml:space="preserve"> Ruiz &amp; Pav.</w:t>
            </w:r>
          </w:p>
        </w:tc>
        <w:tc>
          <w:tcPr>
            <w:tcW w:w="1284"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AE311F">
            <w:pPr>
              <w:jc w:val="center"/>
              <w:rPr>
                <w:sz w:val="18"/>
                <w:szCs w:val="18"/>
              </w:rPr>
            </w:pPr>
            <w:r w:rsidRPr="00223400">
              <w:rPr>
                <w:sz w:val="18"/>
                <w:szCs w:val="18"/>
              </w:rPr>
              <w:t>Quishuar</w:t>
            </w:r>
          </w:p>
        </w:tc>
        <w:tc>
          <w:tcPr>
            <w:tcW w:w="1175"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AE311F">
            <w:pPr>
              <w:jc w:val="center"/>
              <w:rPr>
                <w:sz w:val="18"/>
                <w:szCs w:val="18"/>
              </w:rPr>
            </w:pPr>
            <w:r w:rsidRPr="00223400">
              <w:rPr>
                <w:sz w:val="18"/>
                <w:szCs w:val="18"/>
              </w:rPr>
              <w:t>-</w:t>
            </w:r>
          </w:p>
        </w:tc>
        <w:tc>
          <w:tcPr>
            <w:tcW w:w="1175"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AE311F">
            <w:pPr>
              <w:jc w:val="center"/>
              <w:rPr>
                <w:sz w:val="18"/>
                <w:szCs w:val="18"/>
              </w:rPr>
            </w:pPr>
            <w:r w:rsidRPr="00223400">
              <w:rPr>
                <w:sz w:val="18"/>
                <w:szCs w:val="18"/>
              </w:rPr>
              <w:t>-</w:t>
            </w:r>
          </w:p>
        </w:tc>
      </w:tr>
      <w:tr w:rsidR="00D34456" w:rsidRPr="00223400" w:rsidTr="00AE311F">
        <w:trPr>
          <w:trHeight w:val="315"/>
        </w:trPr>
        <w:tc>
          <w:tcPr>
            <w:tcW w:w="1174" w:type="dxa"/>
            <w:tcBorders>
              <w:top w:val="nil"/>
              <w:left w:val="single" w:sz="8" w:space="0" w:color="auto"/>
              <w:bottom w:val="single" w:sz="8" w:space="0" w:color="auto"/>
              <w:right w:val="single" w:sz="8" w:space="0" w:color="auto"/>
            </w:tcBorders>
            <w:shd w:val="clear" w:color="auto" w:fill="auto"/>
            <w:noWrap/>
            <w:vAlign w:val="center"/>
            <w:hideMark/>
          </w:tcPr>
          <w:p w:rsidR="00D34456" w:rsidRPr="00223400" w:rsidRDefault="00D34456" w:rsidP="00AE311F">
            <w:pPr>
              <w:jc w:val="center"/>
              <w:rPr>
                <w:sz w:val="18"/>
                <w:szCs w:val="18"/>
              </w:rPr>
            </w:pPr>
            <w:r w:rsidRPr="00223400">
              <w:rPr>
                <w:sz w:val="18"/>
                <w:szCs w:val="18"/>
              </w:rPr>
              <w:t>10</w:t>
            </w:r>
          </w:p>
        </w:tc>
        <w:tc>
          <w:tcPr>
            <w:tcW w:w="1708"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DE70EA">
            <w:pPr>
              <w:jc w:val="left"/>
              <w:rPr>
                <w:sz w:val="18"/>
                <w:szCs w:val="18"/>
              </w:rPr>
            </w:pPr>
            <w:r w:rsidRPr="00223400">
              <w:rPr>
                <w:sz w:val="18"/>
                <w:szCs w:val="18"/>
              </w:rPr>
              <w:t>Campanulaceae</w:t>
            </w:r>
          </w:p>
        </w:tc>
        <w:tc>
          <w:tcPr>
            <w:tcW w:w="2073" w:type="dxa"/>
            <w:tcBorders>
              <w:top w:val="nil"/>
              <w:left w:val="nil"/>
              <w:bottom w:val="single" w:sz="8" w:space="0" w:color="auto"/>
              <w:right w:val="single" w:sz="8" w:space="0" w:color="auto"/>
            </w:tcBorders>
            <w:shd w:val="clear" w:color="auto" w:fill="auto"/>
            <w:noWrap/>
            <w:hideMark/>
          </w:tcPr>
          <w:p w:rsidR="00D34456" w:rsidRPr="00223400" w:rsidRDefault="00D34456" w:rsidP="00D34456">
            <w:pPr>
              <w:rPr>
                <w:sz w:val="18"/>
                <w:szCs w:val="18"/>
                <w:lang w:val="en-US"/>
              </w:rPr>
            </w:pPr>
            <w:r w:rsidRPr="00223400">
              <w:rPr>
                <w:i/>
                <w:sz w:val="18"/>
                <w:szCs w:val="18"/>
                <w:lang w:val="en-US"/>
              </w:rPr>
              <w:t>Siphocampylus giganteus</w:t>
            </w:r>
            <w:r w:rsidRPr="00223400">
              <w:rPr>
                <w:sz w:val="18"/>
                <w:szCs w:val="18"/>
                <w:lang w:val="en-US"/>
              </w:rPr>
              <w:t xml:space="preserve"> (Cav.) G. Don </w:t>
            </w:r>
          </w:p>
        </w:tc>
        <w:tc>
          <w:tcPr>
            <w:tcW w:w="1284"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AE311F">
            <w:pPr>
              <w:jc w:val="center"/>
              <w:rPr>
                <w:sz w:val="18"/>
                <w:szCs w:val="18"/>
              </w:rPr>
            </w:pPr>
            <w:r w:rsidRPr="00223400">
              <w:rPr>
                <w:sz w:val="18"/>
                <w:szCs w:val="18"/>
              </w:rPr>
              <w:t>Pucunero</w:t>
            </w:r>
          </w:p>
        </w:tc>
        <w:tc>
          <w:tcPr>
            <w:tcW w:w="1175"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AE311F">
            <w:pPr>
              <w:jc w:val="center"/>
              <w:rPr>
                <w:sz w:val="18"/>
                <w:szCs w:val="18"/>
              </w:rPr>
            </w:pPr>
            <w:r w:rsidRPr="00223400">
              <w:rPr>
                <w:sz w:val="18"/>
                <w:szCs w:val="18"/>
              </w:rPr>
              <w:t>-</w:t>
            </w:r>
          </w:p>
        </w:tc>
        <w:tc>
          <w:tcPr>
            <w:tcW w:w="1175"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AE311F">
            <w:pPr>
              <w:jc w:val="center"/>
              <w:rPr>
                <w:sz w:val="18"/>
                <w:szCs w:val="18"/>
              </w:rPr>
            </w:pPr>
            <w:r w:rsidRPr="00223400">
              <w:rPr>
                <w:sz w:val="18"/>
                <w:szCs w:val="18"/>
              </w:rPr>
              <w:t>-</w:t>
            </w:r>
          </w:p>
        </w:tc>
      </w:tr>
      <w:tr w:rsidR="00D34456" w:rsidRPr="00223400" w:rsidTr="00AE311F">
        <w:trPr>
          <w:trHeight w:val="315"/>
        </w:trPr>
        <w:tc>
          <w:tcPr>
            <w:tcW w:w="1174" w:type="dxa"/>
            <w:tcBorders>
              <w:top w:val="nil"/>
              <w:left w:val="single" w:sz="8" w:space="0" w:color="auto"/>
              <w:bottom w:val="single" w:sz="8" w:space="0" w:color="auto"/>
              <w:right w:val="single" w:sz="8" w:space="0" w:color="auto"/>
            </w:tcBorders>
            <w:shd w:val="clear" w:color="auto" w:fill="auto"/>
            <w:noWrap/>
            <w:vAlign w:val="center"/>
            <w:hideMark/>
          </w:tcPr>
          <w:p w:rsidR="00D34456" w:rsidRPr="00223400" w:rsidRDefault="00D34456" w:rsidP="00AE311F">
            <w:pPr>
              <w:jc w:val="center"/>
              <w:rPr>
                <w:sz w:val="18"/>
                <w:szCs w:val="18"/>
              </w:rPr>
            </w:pPr>
            <w:r w:rsidRPr="00223400">
              <w:rPr>
                <w:sz w:val="18"/>
                <w:szCs w:val="18"/>
              </w:rPr>
              <w:t>11</w:t>
            </w:r>
          </w:p>
        </w:tc>
        <w:tc>
          <w:tcPr>
            <w:tcW w:w="1708"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DE70EA">
            <w:pPr>
              <w:jc w:val="left"/>
              <w:rPr>
                <w:sz w:val="18"/>
                <w:szCs w:val="18"/>
              </w:rPr>
            </w:pPr>
            <w:r w:rsidRPr="00223400">
              <w:rPr>
                <w:sz w:val="18"/>
                <w:szCs w:val="18"/>
              </w:rPr>
              <w:t>Coriariaceae</w:t>
            </w:r>
          </w:p>
        </w:tc>
        <w:tc>
          <w:tcPr>
            <w:tcW w:w="2073" w:type="dxa"/>
            <w:tcBorders>
              <w:top w:val="nil"/>
              <w:left w:val="nil"/>
              <w:bottom w:val="single" w:sz="8" w:space="0" w:color="auto"/>
              <w:right w:val="single" w:sz="8" w:space="0" w:color="auto"/>
            </w:tcBorders>
            <w:shd w:val="clear" w:color="auto" w:fill="auto"/>
            <w:noWrap/>
            <w:hideMark/>
          </w:tcPr>
          <w:p w:rsidR="00D34456" w:rsidRPr="00223400" w:rsidRDefault="00D34456" w:rsidP="00D34456">
            <w:pPr>
              <w:rPr>
                <w:sz w:val="18"/>
                <w:szCs w:val="18"/>
              </w:rPr>
            </w:pPr>
            <w:r w:rsidRPr="00223400">
              <w:rPr>
                <w:i/>
                <w:sz w:val="18"/>
                <w:szCs w:val="18"/>
              </w:rPr>
              <w:t>Coriaria ruscifolia</w:t>
            </w:r>
            <w:r w:rsidRPr="00223400">
              <w:rPr>
                <w:sz w:val="18"/>
                <w:szCs w:val="18"/>
              </w:rPr>
              <w:t xml:space="preserve"> L. </w:t>
            </w:r>
          </w:p>
        </w:tc>
        <w:tc>
          <w:tcPr>
            <w:tcW w:w="1284"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AE311F">
            <w:pPr>
              <w:jc w:val="center"/>
              <w:rPr>
                <w:sz w:val="18"/>
                <w:szCs w:val="18"/>
              </w:rPr>
            </w:pPr>
            <w:r w:rsidRPr="00223400">
              <w:rPr>
                <w:sz w:val="18"/>
                <w:szCs w:val="18"/>
              </w:rPr>
              <w:t>Shanshi</w:t>
            </w:r>
          </w:p>
        </w:tc>
        <w:tc>
          <w:tcPr>
            <w:tcW w:w="1175"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AE311F">
            <w:pPr>
              <w:jc w:val="center"/>
              <w:rPr>
                <w:sz w:val="18"/>
                <w:szCs w:val="18"/>
              </w:rPr>
            </w:pPr>
            <w:r w:rsidRPr="00223400">
              <w:rPr>
                <w:sz w:val="18"/>
                <w:szCs w:val="18"/>
              </w:rPr>
              <w:t>-</w:t>
            </w:r>
          </w:p>
        </w:tc>
        <w:tc>
          <w:tcPr>
            <w:tcW w:w="1175"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AE311F">
            <w:pPr>
              <w:jc w:val="center"/>
              <w:rPr>
                <w:sz w:val="18"/>
                <w:szCs w:val="18"/>
              </w:rPr>
            </w:pPr>
            <w:r w:rsidRPr="00223400">
              <w:rPr>
                <w:sz w:val="18"/>
                <w:szCs w:val="18"/>
              </w:rPr>
              <w:t>-</w:t>
            </w:r>
          </w:p>
        </w:tc>
      </w:tr>
      <w:tr w:rsidR="00D34456" w:rsidRPr="00223400" w:rsidTr="00AE311F">
        <w:trPr>
          <w:trHeight w:val="315"/>
        </w:trPr>
        <w:tc>
          <w:tcPr>
            <w:tcW w:w="1174" w:type="dxa"/>
            <w:tcBorders>
              <w:top w:val="nil"/>
              <w:left w:val="single" w:sz="8" w:space="0" w:color="auto"/>
              <w:bottom w:val="single" w:sz="8" w:space="0" w:color="auto"/>
              <w:right w:val="single" w:sz="8" w:space="0" w:color="auto"/>
            </w:tcBorders>
            <w:shd w:val="clear" w:color="auto" w:fill="auto"/>
            <w:noWrap/>
            <w:vAlign w:val="center"/>
            <w:hideMark/>
          </w:tcPr>
          <w:p w:rsidR="00D34456" w:rsidRPr="00223400" w:rsidRDefault="00D34456" w:rsidP="00AE311F">
            <w:pPr>
              <w:jc w:val="center"/>
              <w:rPr>
                <w:sz w:val="18"/>
                <w:szCs w:val="18"/>
              </w:rPr>
            </w:pPr>
            <w:r w:rsidRPr="00223400">
              <w:rPr>
                <w:sz w:val="18"/>
                <w:szCs w:val="18"/>
              </w:rPr>
              <w:t>12</w:t>
            </w:r>
          </w:p>
        </w:tc>
        <w:tc>
          <w:tcPr>
            <w:tcW w:w="1708" w:type="dxa"/>
            <w:tcBorders>
              <w:top w:val="nil"/>
              <w:left w:val="nil"/>
              <w:bottom w:val="single" w:sz="8" w:space="0" w:color="auto"/>
              <w:right w:val="single" w:sz="8" w:space="0" w:color="auto"/>
            </w:tcBorders>
            <w:shd w:val="clear" w:color="auto" w:fill="auto"/>
            <w:noWrap/>
            <w:vAlign w:val="center"/>
            <w:hideMark/>
          </w:tcPr>
          <w:p w:rsidR="00A6404A" w:rsidRPr="00A6404A" w:rsidRDefault="00542CDD" w:rsidP="00DE70EA">
            <w:pPr>
              <w:jc w:val="left"/>
              <w:rPr>
                <w:strike/>
                <w:sz w:val="18"/>
                <w:szCs w:val="18"/>
              </w:rPr>
            </w:pPr>
            <w:r w:rsidRPr="00542CDD">
              <w:rPr>
                <w:sz w:val="18"/>
                <w:szCs w:val="18"/>
              </w:rPr>
              <w:t>Fabaceae</w:t>
            </w:r>
          </w:p>
        </w:tc>
        <w:tc>
          <w:tcPr>
            <w:tcW w:w="2073" w:type="dxa"/>
            <w:tcBorders>
              <w:top w:val="nil"/>
              <w:left w:val="nil"/>
              <w:bottom w:val="single" w:sz="8" w:space="0" w:color="auto"/>
              <w:right w:val="single" w:sz="8" w:space="0" w:color="auto"/>
            </w:tcBorders>
            <w:shd w:val="clear" w:color="auto" w:fill="auto"/>
            <w:noWrap/>
            <w:hideMark/>
          </w:tcPr>
          <w:p w:rsidR="00D34456" w:rsidRPr="00223400" w:rsidRDefault="00D34456" w:rsidP="00D34456">
            <w:pPr>
              <w:rPr>
                <w:sz w:val="18"/>
                <w:szCs w:val="18"/>
              </w:rPr>
            </w:pPr>
            <w:r w:rsidRPr="00223400">
              <w:rPr>
                <w:i/>
                <w:sz w:val="18"/>
                <w:szCs w:val="18"/>
              </w:rPr>
              <w:t>Acacia melanoxylon</w:t>
            </w:r>
            <w:r w:rsidRPr="00223400">
              <w:rPr>
                <w:sz w:val="18"/>
                <w:szCs w:val="18"/>
              </w:rPr>
              <w:t xml:space="preserve"> R. Br.</w:t>
            </w:r>
          </w:p>
        </w:tc>
        <w:tc>
          <w:tcPr>
            <w:tcW w:w="1284"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AE311F">
            <w:pPr>
              <w:jc w:val="center"/>
              <w:rPr>
                <w:sz w:val="18"/>
                <w:szCs w:val="18"/>
              </w:rPr>
            </w:pPr>
            <w:r w:rsidRPr="00223400">
              <w:rPr>
                <w:sz w:val="18"/>
                <w:szCs w:val="18"/>
              </w:rPr>
              <w:t>Acacia negra</w:t>
            </w:r>
          </w:p>
        </w:tc>
        <w:tc>
          <w:tcPr>
            <w:tcW w:w="1175"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AE311F">
            <w:pPr>
              <w:jc w:val="center"/>
              <w:rPr>
                <w:sz w:val="18"/>
                <w:szCs w:val="18"/>
              </w:rPr>
            </w:pPr>
            <w:r w:rsidRPr="00223400">
              <w:rPr>
                <w:sz w:val="18"/>
                <w:szCs w:val="18"/>
              </w:rPr>
              <w:t>-</w:t>
            </w:r>
          </w:p>
        </w:tc>
        <w:tc>
          <w:tcPr>
            <w:tcW w:w="1175"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AE311F">
            <w:pPr>
              <w:jc w:val="center"/>
              <w:rPr>
                <w:sz w:val="18"/>
                <w:szCs w:val="18"/>
              </w:rPr>
            </w:pPr>
            <w:r w:rsidRPr="00223400">
              <w:rPr>
                <w:sz w:val="18"/>
                <w:szCs w:val="18"/>
              </w:rPr>
              <w:t>-</w:t>
            </w:r>
          </w:p>
        </w:tc>
      </w:tr>
      <w:tr w:rsidR="00D34456" w:rsidRPr="00223400" w:rsidTr="00AE311F">
        <w:trPr>
          <w:trHeight w:val="315"/>
        </w:trPr>
        <w:tc>
          <w:tcPr>
            <w:tcW w:w="1174" w:type="dxa"/>
            <w:tcBorders>
              <w:top w:val="nil"/>
              <w:left w:val="single" w:sz="8" w:space="0" w:color="auto"/>
              <w:bottom w:val="single" w:sz="8" w:space="0" w:color="auto"/>
              <w:right w:val="single" w:sz="8" w:space="0" w:color="auto"/>
            </w:tcBorders>
            <w:shd w:val="clear" w:color="auto" w:fill="auto"/>
            <w:noWrap/>
            <w:vAlign w:val="center"/>
            <w:hideMark/>
          </w:tcPr>
          <w:p w:rsidR="00D34456" w:rsidRPr="00223400" w:rsidRDefault="00D34456" w:rsidP="00AE311F">
            <w:pPr>
              <w:jc w:val="center"/>
              <w:rPr>
                <w:sz w:val="18"/>
                <w:szCs w:val="18"/>
              </w:rPr>
            </w:pPr>
            <w:r w:rsidRPr="00223400">
              <w:rPr>
                <w:sz w:val="18"/>
                <w:szCs w:val="18"/>
              </w:rPr>
              <w:t>13</w:t>
            </w:r>
          </w:p>
        </w:tc>
        <w:tc>
          <w:tcPr>
            <w:tcW w:w="1708" w:type="dxa"/>
            <w:tcBorders>
              <w:top w:val="nil"/>
              <w:left w:val="nil"/>
              <w:bottom w:val="single" w:sz="8" w:space="0" w:color="auto"/>
              <w:right w:val="single" w:sz="8" w:space="0" w:color="auto"/>
            </w:tcBorders>
            <w:shd w:val="clear" w:color="auto" w:fill="auto"/>
            <w:noWrap/>
            <w:vAlign w:val="center"/>
            <w:hideMark/>
          </w:tcPr>
          <w:p w:rsidR="00A6404A" w:rsidRPr="00223400" w:rsidRDefault="00542CDD" w:rsidP="00DE70EA">
            <w:pPr>
              <w:jc w:val="left"/>
              <w:rPr>
                <w:sz w:val="18"/>
                <w:szCs w:val="18"/>
              </w:rPr>
            </w:pPr>
            <w:r w:rsidRPr="00542CDD">
              <w:rPr>
                <w:sz w:val="18"/>
                <w:szCs w:val="18"/>
              </w:rPr>
              <w:t>Fabaceae</w:t>
            </w:r>
          </w:p>
        </w:tc>
        <w:tc>
          <w:tcPr>
            <w:tcW w:w="2073" w:type="dxa"/>
            <w:tcBorders>
              <w:top w:val="nil"/>
              <w:left w:val="nil"/>
              <w:bottom w:val="single" w:sz="8" w:space="0" w:color="auto"/>
              <w:right w:val="single" w:sz="8" w:space="0" w:color="auto"/>
            </w:tcBorders>
            <w:shd w:val="clear" w:color="auto" w:fill="auto"/>
            <w:noWrap/>
            <w:hideMark/>
          </w:tcPr>
          <w:p w:rsidR="00D34456" w:rsidRPr="00223400" w:rsidRDefault="00D34456" w:rsidP="00D34456">
            <w:pPr>
              <w:rPr>
                <w:sz w:val="18"/>
                <w:szCs w:val="18"/>
              </w:rPr>
            </w:pPr>
            <w:r w:rsidRPr="00223400">
              <w:rPr>
                <w:i/>
                <w:sz w:val="18"/>
                <w:szCs w:val="18"/>
              </w:rPr>
              <w:t>Acacia dealbata</w:t>
            </w:r>
            <w:r w:rsidRPr="00223400">
              <w:rPr>
                <w:sz w:val="18"/>
                <w:szCs w:val="18"/>
              </w:rPr>
              <w:t xml:space="preserve"> Link </w:t>
            </w:r>
          </w:p>
        </w:tc>
        <w:tc>
          <w:tcPr>
            <w:tcW w:w="1284"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AE311F">
            <w:pPr>
              <w:jc w:val="center"/>
              <w:rPr>
                <w:sz w:val="18"/>
                <w:szCs w:val="18"/>
              </w:rPr>
            </w:pPr>
            <w:r w:rsidRPr="00223400">
              <w:rPr>
                <w:sz w:val="18"/>
                <w:szCs w:val="18"/>
              </w:rPr>
              <w:t>Acacia francesa</w:t>
            </w:r>
          </w:p>
        </w:tc>
        <w:tc>
          <w:tcPr>
            <w:tcW w:w="1175"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AE311F">
            <w:pPr>
              <w:jc w:val="center"/>
              <w:rPr>
                <w:sz w:val="18"/>
                <w:szCs w:val="18"/>
              </w:rPr>
            </w:pPr>
            <w:r w:rsidRPr="00223400">
              <w:rPr>
                <w:sz w:val="18"/>
                <w:szCs w:val="18"/>
              </w:rPr>
              <w:t>-</w:t>
            </w:r>
          </w:p>
        </w:tc>
        <w:tc>
          <w:tcPr>
            <w:tcW w:w="1175"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AE311F">
            <w:pPr>
              <w:jc w:val="center"/>
              <w:rPr>
                <w:sz w:val="18"/>
                <w:szCs w:val="18"/>
              </w:rPr>
            </w:pPr>
            <w:r w:rsidRPr="00223400">
              <w:rPr>
                <w:sz w:val="18"/>
                <w:szCs w:val="18"/>
              </w:rPr>
              <w:t>-</w:t>
            </w:r>
          </w:p>
        </w:tc>
      </w:tr>
      <w:tr w:rsidR="00D34456" w:rsidRPr="00223400" w:rsidTr="00AE311F">
        <w:trPr>
          <w:trHeight w:val="315"/>
        </w:trPr>
        <w:tc>
          <w:tcPr>
            <w:tcW w:w="1174" w:type="dxa"/>
            <w:tcBorders>
              <w:top w:val="nil"/>
              <w:left w:val="single" w:sz="8" w:space="0" w:color="auto"/>
              <w:bottom w:val="single" w:sz="8" w:space="0" w:color="auto"/>
              <w:right w:val="single" w:sz="8" w:space="0" w:color="auto"/>
            </w:tcBorders>
            <w:shd w:val="clear" w:color="auto" w:fill="auto"/>
            <w:noWrap/>
            <w:vAlign w:val="center"/>
            <w:hideMark/>
          </w:tcPr>
          <w:p w:rsidR="00D34456" w:rsidRPr="00223400" w:rsidRDefault="00D34456" w:rsidP="00AE311F">
            <w:pPr>
              <w:jc w:val="center"/>
              <w:rPr>
                <w:sz w:val="18"/>
                <w:szCs w:val="18"/>
              </w:rPr>
            </w:pPr>
            <w:r w:rsidRPr="00223400">
              <w:rPr>
                <w:sz w:val="18"/>
                <w:szCs w:val="18"/>
              </w:rPr>
              <w:t>14</w:t>
            </w:r>
          </w:p>
        </w:tc>
        <w:tc>
          <w:tcPr>
            <w:tcW w:w="1708"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DE70EA">
            <w:pPr>
              <w:jc w:val="left"/>
              <w:rPr>
                <w:sz w:val="18"/>
                <w:szCs w:val="18"/>
              </w:rPr>
            </w:pPr>
            <w:r w:rsidRPr="00223400">
              <w:rPr>
                <w:sz w:val="18"/>
                <w:szCs w:val="18"/>
              </w:rPr>
              <w:t>Fabaceae</w:t>
            </w:r>
          </w:p>
        </w:tc>
        <w:tc>
          <w:tcPr>
            <w:tcW w:w="2073" w:type="dxa"/>
            <w:tcBorders>
              <w:top w:val="nil"/>
              <w:left w:val="nil"/>
              <w:bottom w:val="single" w:sz="8" w:space="0" w:color="auto"/>
              <w:right w:val="single" w:sz="8" w:space="0" w:color="auto"/>
            </w:tcBorders>
            <w:shd w:val="clear" w:color="auto" w:fill="auto"/>
            <w:noWrap/>
            <w:hideMark/>
          </w:tcPr>
          <w:p w:rsidR="00D34456" w:rsidRPr="00223400" w:rsidRDefault="00D34456" w:rsidP="00D34456">
            <w:pPr>
              <w:rPr>
                <w:sz w:val="18"/>
                <w:szCs w:val="18"/>
                <w:lang w:val="en-US"/>
              </w:rPr>
            </w:pPr>
            <w:r w:rsidRPr="00223400">
              <w:rPr>
                <w:i/>
                <w:sz w:val="18"/>
                <w:szCs w:val="18"/>
                <w:lang w:val="en-US"/>
              </w:rPr>
              <w:t>Dalea coerulea</w:t>
            </w:r>
            <w:r w:rsidRPr="00223400">
              <w:rPr>
                <w:sz w:val="18"/>
                <w:szCs w:val="18"/>
                <w:lang w:val="en-US"/>
              </w:rPr>
              <w:t xml:space="preserve"> (L. f.) Schinz &amp; Thell.</w:t>
            </w:r>
          </w:p>
        </w:tc>
        <w:tc>
          <w:tcPr>
            <w:tcW w:w="1284"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AE311F">
            <w:pPr>
              <w:jc w:val="center"/>
              <w:rPr>
                <w:sz w:val="18"/>
                <w:szCs w:val="18"/>
              </w:rPr>
            </w:pPr>
            <w:r w:rsidRPr="00223400">
              <w:rPr>
                <w:sz w:val="18"/>
                <w:szCs w:val="18"/>
              </w:rPr>
              <w:t>Izo</w:t>
            </w:r>
          </w:p>
        </w:tc>
        <w:tc>
          <w:tcPr>
            <w:tcW w:w="1175"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AE311F">
            <w:pPr>
              <w:jc w:val="center"/>
              <w:rPr>
                <w:sz w:val="18"/>
                <w:szCs w:val="18"/>
              </w:rPr>
            </w:pPr>
            <w:r w:rsidRPr="00223400">
              <w:rPr>
                <w:sz w:val="18"/>
                <w:szCs w:val="18"/>
              </w:rPr>
              <w:t>-</w:t>
            </w:r>
          </w:p>
        </w:tc>
        <w:tc>
          <w:tcPr>
            <w:tcW w:w="1175"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AE311F">
            <w:pPr>
              <w:jc w:val="center"/>
              <w:rPr>
                <w:sz w:val="18"/>
                <w:szCs w:val="18"/>
              </w:rPr>
            </w:pPr>
            <w:r w:rsidRPr="00223400">
              <w:rPr>
                <w:sz w:val="18"/>
                <w:szCs w:val="18"/>
              </w:rPr>
              <w:t>-</w:t>
            </w:r>
          </w:p>
        </w:tc>
      </w:tr>
      <w:tr w:rsidR="00D34456" w:rsidRPr="00223400" w:rsidTr="00AE311F">
        <w:trPr>
          <w:trHeight w:val="315"/>
        </w:trPr>
        <w:tc>
          <w:tcPr>
            <w:tcW w:w="1174" w:type="dxa"/>
            <w:tcBorders>
              <w:top w:val="nil"/>
              <w:left w:val="single" w:sz="8" w:space="0" w:color="auto"/>
              <w:bottom w:val="single" w:sz="8" w:space="0" w:color="auto"/>
              <w:right w:val="single" w:sz="8" w:space="0" w:color="auto"/>
            </w:tcBorders>
            <w:shd w:val="clear" w:color="auto" w:fill="auto"/>
            <w:noWrap/>
            <w:vAlign w:val="center"/>
            <w:hideMark/>
          </w:tcPr>
          <w:p w:rsidR="00D34456" w:rsidRPr="00223400" w:rsidRDefault="00D34456" w:rsidP="00AE311F">
            <w:pPr>
              <w:jc w:val="center"/>
              <w:rPr>
                <w:sz w:val="18"/>
                <w:szCs w:val="18"/>
              </w:rPr>
            </w:pPr>
            <w:r w:rsidRPr="00223400">
              <w:rPr>
                <w:sz w:val="18"/>
                <w:szCs w:val="18"/>
              </w:rPr>
              <w:t>15</w:t>
            </w:r>
          </w:p>
        </w:tc>
        <w:tc>
          <w:tcPr>
            <w:tcW w:w="1708"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DE70EA">
            <w:pPr>
              <w:jc w:val="left"/>
              <w:rPr>
                <w:sz w:val="18"/>
                <w:szCs w:val="18"/>
              </w:rPr>
            </w:pPr>
            <w:r w:rsidRPr="00223400">
              <w:rPr>
                <w:sz w:val="18"/>
                <w:szCs w:val="18"/>
              </w:rPr>
              <w:t>Fabaceae</w:t>
            </w:r>
          </w:p>
        </w:tc>
        <w:tc>
          <w:tcPr>
            <w:tcW w:w="2073" w:type="dxa"/>
            <w:tcBorders>
              <w:top w:val="nil"/>
              <w:left w:val="nil"/>
              <w:bottom w:val="single" w:sz="8" w:space="0" w:color="auto"/>
              <w:right w:val="single" w:sz="8" w:space="0" w:color="auto"/>
            </w:tcBorders>
            <w:shd w:val="clear" w:color="auto" w:fill="auto"/>
            <w:noWrap/>
            <w:hideMark/>
          </w:tcPr>
          <w:p w:rsidR="00D34456" w:rsidRPr="00223400" w:rsidRDefault="00D34456" w:rsidP="00D34456">
            <w:pPr>
              <w:rPr>
                <w:i/>
                <w:sz w:val="18"/>
                <w:szCs w:val="18"/>
              </w:rPr>
            </w:pPr>
            <w:r w:rsidRPr="00223400">
              <w:rPr>
                <w:i/>
                <w:sz w:val="18"/>
                <w:szCs w:val="18"/>
              </w:rPr>
              <w:t>Lupinus sp.</w:t>
            </w:r>
          </w:p>
        </w:tc>
        <w:tc>
          <w:tcPr>
            <w:tcW w:w="1284"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AE311F">
            <w:pPr>
              <w:jc w:val="center"/>
              <w:rPr>
                <w:sz w:val="18"/>
                <w:szCs w:val="18"/>
              </w:rPr>
            </w:pPr>
            <w:r w:rsidRPr="00223400">
              <w:rPr>
                <w:sz w:val="18"/>
                <w:szCs w:val="18"/>
              </w:rPr>
              <w:t>Ashpa chocho</w:t>
            </w:r>
          </w:p>
        </w:tc>
        <w:tc>
          <w:tcPr>
            <w:tcW w:w="1175"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AE311F">
            <w:pPr>
              <w:jc w:val="center"/>
              <w:rPr>
                <w:sz w:val="18"/>
                <w:szCs w:val="18"/>
              </w:rPr>
            </w:pPr>
          </w:p>
        </w:tc>
        <w:tc>
          <w:tcPr>
            <w:tcW w:w="1175"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AE311F">
            <w:pPr>
              <w:jc w:val="center"/>
              <w:rPr>
                <w:sz w:val="18"/>
                <w:szCs w:val="18"/>
              </w:rPr>
            </w:pPr>
          </w:p>
        </w:tc>
      </w:tr>
      <w:tr w:rsidR="00D34456" w:rsidRPr="00223400" w:rsidTr="00AE311F">
        <w:trPr>
          <w:trHeight w:val="315"/>
        </w:trPr>
        <w:tc>
          <w:tcPr>
            <w:tcW w:w="1174" w:type="dxa"/>
            <w:tcBorders>
              <w:top w:val="nil"/>
              <w:left w:val="single" w:sz="8" w:space="0" w:color="auto"/>
              <w:bottom w:val="single" w:sz="8" w:space="0" w:color="auto"/>
              <w:right w:val="single" w:sz="8" w:space="0" w:color="auto"/>
            </w:tcBorders>
            <w:shd w:val="clear" w:color="auto" w:fill="auto"/>
            <w:noWrap/>
            <w:vAlign w:val="center"/>
            <w:hideMark/>
          </w:tcPr>
          <w:p w:rsidR="00D34456" w:rsidRPr="00223400" w:rsidRDefault="00D34456" w:rsidP="00AE311F">
            <w:pPr>
              <w:jc w:val="center"/>
              <w:rPr>
                <w:sz w:val="18"/>
                <w:szCs w:val="18"/>
              </w:rPr>
            </w:pPr>
            <w:r w:rsidRPr="00223400">
              <w:rPr>
                <w:sz w:val="18"/>
                <w:szCs w:val="18"/>
              </w:rPr>
              <w:t>16</w:t>
            </w:r>
          </w:p>
        </w:tc>
        <w:tc>
          <w:tcPr>
            <w:tcW w:w="1708"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DE70EA">
            <w:pPr>
              <w:jc w:val="left"/>
              <w:rPr>
                <w:sz w:val="18"/>
                <w:szCs w:val="18"/>
              </w:rPr>
            </w:pPr>
            <w:r w:rsidRPr="00223400">
              <w:rPr>
                <w:sz w:val="18"/>
                <w:szCs w:val="18"/>
              </w:rPr>
              <w:t>Fabaceae</w:t>
            </w:r>
          </w:p>
        </w:tc>
        <w:tc>
          <w:tcPr>
            <w:tcW w:w="2073" w:type="dxa"/>
            <w:tcBorders>
              <w:top w:val="nil"/>
              <w:left w:val="nil"/>
              <w:bottom w:val="single" w:sz="8" w:space="0" w:color="auto"/>
              <w:right w:val="single" w:sz="8" w:space="0" w:color="auto"/>
            </w:tcBorders>
            <w:shd w:val="clear" w:color="auto" w:fill="auto"/>
            <w:noWrap/>
            <w:hideMark/>
          </w:tcPr>
          <w:p w:rsidR="00D34456" w:rsidRPr="00223400" w:rsidRDefault="00D34456" w:rsidP="00D34456">
            <w:pPr>
              <w:rPr>
                <w:sz w:val="18"/>
                <w:szCs w:val="18"/>
              </w:rPr>
            </w:pPr>
            <w:r w:rsidRPr="00223400">
              <w:rPr>
                <w:i/>
                <w:sz w:val="18"/>
                <w:szCs w:val="18"/>
              </w:rPr>
              <w:t>Mimosa albida</w:t>
            </w:r>
            <w:r w:rsidRPr="00223400">
              <w:rPr>
                <w:sz w:val="18"/>
                <w:szCs w:val="18"/>
              </w:rPr>
              <w:t xml:space="preserve"> Humb. &amp; Bonpl. ex Willd.</w:t>
            </w:r>
          </w:p>
        </w:tc>
        <w:tc>
          <w:tcPr>
            <w:tcW w:w="1284"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AE311F">
            <w:pPr>
              <w:jc w:val="center"/>
              <w:rPr>
                <w:sz w:val="18"/>
                <w:szCs w:val="18"/>
              </w:rPr>
            </w:pPr>
            <w:r w:rsidRPr="00223400">
              <w:rPr>
                <w:sz w:val="18"/>
                <w:szCs w:val="18"/>
              </w:rPr>
              <w:t>Una de gato</w:t>
            </w:r>
          </w:p>
        </w:tc>
        <w:tc>
          <w:tcPr>
            <w:tcW w:w="1175"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AE311F">
            <w:pPr>
              <w:jc w:val="center"/>
              <w:rPr>
                <w:sz w:val="18"/>
                <w:szCs w:val="18"/>
              </w:rPr>
            </w:pPr>
            <w:r w:rsidRPr="00223400">
              <w:rPr>
                <w:sz w:val="18"/>
                <w:szCs w:val="18"/>
              </w:rPr>
              <w:t>-</w:t>
            </w:r>
          </w:p>
        </w:tc>
        <w:tc>
          <w:tcPr>
            <w:tcW w:w="1175"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AE311F">
            <w:pPr>
              <w:jc w:val="center"/>
              <w:rPr>
                <w:sz w:val="18"/>
                <w:szCs w:val="18"/>
              </w:rPr>
            </w:pPr>
            <w:r w:rsidRPr="00223400">
              <w:rPr>
                <w:sz w:val="18"/>
                <w:szCs w:val="18"/>
              </w:rPr>
              <w:t>-</w:t>
            </w:r>
          </w:p>
        </w:tc>
      </w:tr>
      <w:tr w:rsidR="00D34456" w:rsidRPr="00223400" w:rsidTr="00AE311F">
        <w:trPr>
          <w:trHeight w:val="315"/>
        </w:trPr>
        <w:tc>
          <w:tcPr>
            <w:tcW w:w="1174" w:type="dxa"/>
            <w:tcBorders>
              <w:top w:val="nil"/>
              <w:left w:val="single" w:sz="8" w:space="0" w:color="auto"/>
              <w:bottom w:val="single" w:sz="8" w:space="0" w:color="auto"/>
              <w:right w:val="single" w:sz="8" w:space="0" w:color="auto"/>
            </w:tcBorders>
            <w:shd w:val="clear" w:color="auto" w:fill="auto"/>
            <w:noWrap/>
            <w:vAlign w:val="center"/>
            <w:hideMark/>
          </w:tcPr>
          <w:p w:rsidR="00D34456" w:rsidRPr="00223400" w:rsidRDefault="00D34456" w:rsidP="00AE311F">
            <w:pPr>
              <w:jc w:val="center"/>
              <w:rPr>
                <w:sz w:val="18"/>
                <w:szCs w:val="18"/>
              </w:rPr>
            </w:pPr>
            <w:r w:rsidRPr="00223400">
              <w:rPr>
                <w:sz w:val="18"/>
                <w:szCs w:val="18"/>
              </w:rPr>
              <w:t>17</w:t>
            </w:r>
          </w:p>
        </w:tc>
        <w:tc>
          <w:tcPr>
            <w:tcW w:w="1708"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DE70EA">
            <w:pPr>
              <w:jc w:val="left"/>
              <w:rPr>
                <w:sz w:val="18"/>
                <w:szCs w:val="18"/>
              </w:rPr>
            </w:pPr>
            <w:r w:rsidRPr="00223400">
              <w:rPr>
                <w:sz w:val="18"/>
                <w:szCs w:val="18"/>
              </w:rPr>
              <w:t>Melastomataceae</w:t>
            </w:r>
          </w:p>
        </w:tc>
        <w:tc>
          <w:tcPr>
            <w:tcW w:w="2073" w:type="dxa"/>
            <w:tcBorders>
              <w:top w:val="nil"/>
              <w:left w:val="nil"/>
              <w:bottom w:val="single" w:sz="8" w:space="0" w:color="auto"/>
              <w:right w:val="single" w:sz="8" w:space="0" w:color="auto"/>
            </w:tcBorders>
            <w:shd w:val="clear" w:color="auto" w:fill="auto"/>
            <w:noWrap/>
            <w:hideMark/>
          </w:tcPr>
          <w:p w:rsidR="00D34456" w:rsidRPr="00223400" w:rsidRDefault="00D34456" w:rsidP="00D34456">
            <w:pPr>
              <w:rPr>
                <w:sz w:val="18"/>
                <w:szCs w:val="18"/>
              </w:rPr>
            </w:pPr>
            <w:r w:rsidRPr="00223400">
              <w:rPr>
                <w:i/>
                <w:sz w:val="18"/>
                <w:szCs w:val="18"/>
              </w:rPr>
              <w:t>Miconia crocea</w:t>
            </w:r>
            <w:r w:rsidRPr="00223400">
              <w:rPr>
                <w:sz w:val="18"/>
                <w:szCs w:val="18"/>
              </w:rPr>
              <w:t xml:space="preserve"> (Desr.) Naudin </w:t>
            </w:r>
          </w:p>
        </w:tc>
        <w:tc>
          <w:tcPr>
            <w:tcW w:w="1284"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AE311F">
            <w:pPr>
              <w:jc w:val="center"/>
              <w:rPr>
                <w:sz w:val="18"/>
                <w:szCs w:val="18"/>
              </w:rPr>
            </w:pPr>
            <w:r w:rsidRPr="00223400">
              <w:rPr>
                <w:sz w:val="18"/>
                <w:szCs w:val="18"/>
              </w:rPr>
              <w:t>Colca</w:t>
            </w:r>
          </w:p>
        </w:tc>
        <w:tc>
          <w:tcPr>
            <w:tcW w:w="1175"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AE311F">
            <w:pPr>
              <w:jc w:val="center"/>
              <w:rPr>
                <w:sz w:val="18"/>
                <w:szCs w:val="18"/>
              </w:rPr>
            </w:pPr>
          </w:p>
        </w:tc>
        <w:tc>
          <w:tcPr>
            <w:tcW w:w="1175"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AE311F">
            <w:pPr>
              <w:jc w:val="center"/>
              <w:rPr>
                <w:sz w:val="18"/>
                <w:szCs w:val="18"/>
              </w:rPr>
            </w:pPr>
          </w:p>
        </w:tc>
      </w:tr>
      <w:tr w:rsidR="00D34456" w:rsidRPr="00223400" w:rsidTr="00AE311F">
        <w:trPr>
          <w:trHeight w:val="315"/>
        </w:trPr>
        <w:tc>
          <w:tcPr>
            <w:tcW w:w="1174" w:type="dxa"/>
            <w:tcBorders>
              <w:top w:val="nil"/>
              <w:left w:val="single" w:sz="8" w:space="0" w:color="auto"/>
              <w:bottom w:val="single" w:sz="8" w:space="0" w:color="auto"/>
              <w:right w:val="single" w:sz="8" w:space="0" w:color="auto"/>
            </w:tcBorders>
            <w:shd w:val="clear" w:color="auto" w:fill="auto"/>
            <w:noWrap/>
            <w:vAlign w:val="center"/>
            <w:hideMark/>
          </w:tcPr>
          <w:p w:rsidR="00D34456" w:rsidRPr="00223400" w:rsidRDefault="00D34456" w:rsidP="00AE311F">
            <w:pPr>
              <w:jc w:val="center"/>
              <w:rPr>
                <w:sz w:val="18"/>
                <w:szCs w:val="18"/>
              </w:rPr>
            </w:pPr>
            <w:r w:rsidRPr="00223400">
              <w:rPr>
                <w:sz w:val="18"/>
                <w:szCs w:val="18"/>
              </w:rPr>
              <w:t>18</w:t>
            </w:r>
          </w:p>
        </w:tc>
        <w:tc>
          <w:tcPr>
            <w:tcW w:w="1708"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DE70EA">
            <w:pPr>
              <w:jc w:val="left"/>
              <w:rPr>
                <w:sz w:val="18"/>
                <w:szCs w:val="18"/>
              </w:rPr>
            </w:pPr>
            <w:r w:rsidRPr="00223400">
              <w:rPr>
                <w:sz w:val="18"/>
                <w:szCs w:val="18"/>
              </w:rPr>
              <w:t>Myrtaceae</w:t>
            </w:r>
          </w:p>
        </w:tc>
        <w:tc>
          <w:tcPr>
            <w:tcW w:w="2073" w:type="dxa"/>
            <w:tcBorders>
              <w:top w:val="nil"/>
              <w:left w:val="nil"/>
              <w:bottom w:val="single" w:sz="8" w:space="0" w:color="auto"/>
              <w:right w:val="single" w:sz="8" w:space="0" w:color="auto"/>
            </w:tcBorders>
            <w:shd w:val="clear" w:color="auto" w:fill="auto"/>
            <w:noWrap/>
            <w:hideMark/>
          </w:tcPr>
          <w:p w:rsidR="00D34456" w:rsidRPr="00223400" w:rsidRDefault="00D34456" w:rsidP="00D34456">
            <w:pPr>
              <w:rPr>
                <w:sz w:val="18"/>
                <w:szCs w:val="18"/>
              </w:rPr>
            </w:pPr>
            <w:r w:rsidRPr="00223400">
              <w:rPr>
                <w:i/>
                <w:sz w:val="18"/>
                <w:szCs w:val="18"/>
              </w:rPr>
              <w:t>Eucalyptus globulus</w:t>
            </w:r>
            <w:r w:rsidRPr="00223400">
              <w:rPr>
                <w:sz w:val="18"/>
                <w:szCs w:val="18"/>
              </w:rPr>
              <w:t xml:space="preserve"> Labill.</w:t>
            </w:r>
          </w:p>
        </w:tc>
        <w:tc>
          <w:tcPr>
            <w:tcW w:w="1284"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AE311F">
            <w:pPr>
              <w:jc w:val="center"/>
              <w:rPr>
                <w:sz w:val="18"/>
                <w:szCs w:val="18"/>
              </w:rPr>
            </w:pPr>
            <w:r w:rsidRPr="00223400">
              <w:rPr>
                <w:sz w:val="18"/>
                <w:szCs w:val="18"/>
              </w:rPr>
              <w:t>Eucalipto</w:t>
            </w:r>
          </w:p>
        </w:tc>
        <w:tc>
          <w:tcPr>
            <w:tcW w:w="1175"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AE311F">
            <w:pPr>
              <w:jc w:val="center"/>
              <w:rPr>
                <w:sz w:val="18"/>
                <w:szCs w:val="18"/>
              </w:rPr>
            </w:pPr>
            <w:r w:rsidRPr="00223400">
              <w:rPr>
                <w:sz w:val="18"/>
                <w:szCs w:val="18"/>
              </w:rPr>
              <w:t>-</w:t>
            </w:r>
          </w:p>
        </w:tc>
        <w:tc>
          <w:tcPr>
            <w:tcW w:w="1175"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AE311F">
            <w:pPr>
              <w:jc w:val="center"/>
              <w:rPr>
                <w:sz w:val="18"/>
                <w:szCs w:val="18"/>
              </w:rPr>
            </w:pPr>
            <w:r w:rsidRPr="00223400">
              <w:rPr>
                <w:sz w:val="18"/>
                <w:szCs w:val="18"/>
              </w:rPr>
              <w:t>-</w:t>
            </w:r>
          </w:p>
        </w:tc>
      </w:tr>
      <w:tr w:rsidR="00D34456" w:rsidRPr="00223400" w:rsidTr="00C90F40">
        <w:trPr>
          <w:trHeight w:val="315"/>
        </w:trPr>
        <w:tc>
          <w:tcPr>
            <w:tcW w:w="1174" w:type="dxa"/>
            <w:tcBorders>
              <w:top w:val="nil"/>
              <w:left w:val="single" w:sz="8" w:space="0" w:color="auto"/>
              <w:bottom w:val="single" w:sz="8" w:space="0" w:color="auto"/>
              <w:right w:val="single" w:sz="8" w:space="0" w:color="auto"/>
            </w:tcBorders>
            <w:shd w:val="clear" w:color="auto" w:fill="auto"/>
            <w:noWrap/>
            <w:vAlign w:val="center"/>
            <w:hideMark/>
          </w:tcPr>
          <w:p w:rsidR="00D34456" w:rsidRPr="00223400" w:rsidRDefault="00D34456" w:rsidP="00AE311F">
            <w:pPr>
              <w:jc w:val="center"/>
              <w:rPr>
                <w:sz w:val="18"/>
                <w:szCs w:val="18"/>
              </w:rPr>
            </w:pPr>
            <w:r w:rsidRPr="00223400">
              <w:rPr>
                <w:sz w:val="18"/>
                <w:szCs w:val="18"/>
              </w:rPr>
              <w:lastRenderedPageBreak/>
              <w:t>19</w:t>
            </w:r>
          </w:p>
        </w:tc>
        <w:tc>
          <w:tcPr>
            <w:tcW w:w="1708"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DE70EA">
            <w:pPr>
              <w:jc w:val="left"/>
              <w:rPr>
                <w:sz w:val="18"/>
                <w:szCs w:val="18"/>
              </w:rPr>
            </w:pPr>
            <w:r w:rsidRPr="00223400">
              <w:rPr>
                <w:sz w:val="18"/>
                <w:szCs w:val="18"/>
              </w:rPr>
              <w:t>Myricaceae</w:t>
            </w:r>
          </w:p>
        </w:tc>
        <w:tc>
          <w:tcPr>
            <w:tcW w:w="2073"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C90F40">
            <w:pPr>
              <w:jc w:val="left"/>
              <w:rPr>
                <w:sz w:val="18"/>
                <w:szCs w:val="18"/>
              </w:rPr>
            </w:pPr>
            <w:r w:rsidRPr="00223400">
              <w:rPr>
                <w:i/>
                <w:sz w:val="18"/>
                <w:szCs w:val="18"/>
              </w:rPr>
              <w:t>Myrica pubescens</w:t>
            </w:r>
            <w:r w:rsidRPr="00223400">
              <w:rPr>
                <w:sz w:val="18"/>
                <w:szCs w:val="18"/>
              </w:rPr>
              <w:t xml:space="preserve"> Humb. &amp; Bonpl. ex Willd. </w:t>
            </w:r>
          </w:p>
        </w:tc>
        <w:tc>
          <w:tcPr>
            <w:tcW w:w="1284"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AE311F">
            <w:pPr>
              <w:jc w:val="center"/>
              <w:rPr>
                <w:sz w:val="18"/>
                <w:szCs w:val="18"/>
              </w:rPr>
            </w:pPr>
            <w:r w:rsidRPr="00223400">
              <w:rPr>
                <w:sz w:val="18"/>
                <w:szCs w:val="18"/>
              </w:rPr>
              <w:t>Laurel de cera</w:t>
            </w:r>
          </w:p>
        </w:tc>
        <w:tc>
          <w:tcPr>
            <w:tcW w:w="1175"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AE311F">
            <w:pPr>
              <w:jc w:val="center"/>
              <w:rPr>
                <w:sz w:val="18"/>
                <w:szCs w:val="18"/>
              </w:rPr>
            </w:pPr>
            <w:r w:rsidRPr="00223400">
              <w:rPr>
                <w:sz w:val="18"/>
                <w:szCs w:val="18"/>
              </w:rPr>
              <w:t>-</w:t>
            </w:r>
          </w:p>
        </w:tc>
        <w:tc>
          <w:tcPr>
            <w:tcW w:w="1175"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AE311F">
            <w:pPr>
              <w:jc w:val="center"/>
              <w:rPr>
                <w:sz w:val="18"/>
                <w:szCs w:val="18"/>
              </w:rPr>
            </w:pPr>
            <w:r w:rsidRPr="00223400">
              <w:rPr>
                <w:sz w:val="18"/>
                <w:szCs w:val="18"/>
              </w:rPr>
              <w:t>-</w:t>
            </w:r>
          </w:p>
        </w:tc>
      </w:tr>
      <w:tr w:rsidR="00D34456" w:rsidRPr="00223400" w:rsidTr="00C90F40">
        <w:trPr>
          <w:trHeight w:val="315"/>
        </w:trPr>
        <w:tc>
          <w:tcPr>
            <w:tcW w:w="1174" w:type="dxa"/>
            <w:tcBorders>
              <w:top w:val="nil"/>
              <w:left w:val="single" w:sz="8" w:space="0" w:color="auto"/>
              <w:bottom w:val="single" w:sz="8" w:space="0" w:color="auto"/>
              <w:right w:val="single" w:sz="8" w:space="0" w:color="auto"/>
            </w:tcBorders>
            <w:shd w:val="clear" w:color="auto" w:fill="auto"/>
            <w:noWrap/>
            <w:vAlign w:val="center"/>
            <w:hideMark/>
          </w:tcPr>
          <w:p w:rsidR="00D34456" w:rsidRPr="00223400" w:rsidRDefault="00D34456" w:rsidP="00AE311F">
            <w:pPr>
              <w:jc w:val="center"/>
              <w:rPr>
                <w:sz w:val="18"/>
                <w:szCs w:val="18"/>
              </w:rPr>
            </w:pPr>
            <w:r w:rsidRPr="00223400">
              <w:rPr>
                <w:sz w:val="18"/>
                <w:szCs w:val="18"/>
              </w:rPr>
              <w:t>20</w:t>
            </w:r>
          </w:p>
        </w:tc>
        <w:tc>
          <w:tcPr>
            <w:tcW w:w="1708"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AE311F">
            <w:pPr>
              <w:jc w:val="left"/>
              <w:rPr>
                <w:sz w:val="18"/>
                <w:szCs w:val="18"/>
              </w:rPr>
            </w:pPr>
            <w:r w:rsidRPr="00223400">
              <w:rPr>
                <w:sz w:val="18"/>
                <w:szCs w:val="18"/>
              </w:rPr>
              <w:t>Passifloraceae</w:t>
            </w:r>
          </w:p>
        </w:tc>
        <w:tc>
          <w:tcPr>
            <w:tcW w:w="2073"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C90F40">
            <w:pPr>
              <w:jc w:val="left"/>
              <w:rPr>
                <w:sz w:val="18"/>
                <w:szCs w:val="18"/>
              </w:rPr>
            </w:pPr>
            <w:r w:rsidRPr="00223400">
              <w:rPr>
                <w:i/>
                <w:sz w:val="18"/>
                <w:szCs w:val="18"/>
              </w:rPr>
              <w:t>Passiflora mixta</w:t>
            </w:r>
            <w:r w:rsidRPr="00223400">
              <w:rPr>
                <w:sz w:val="18"/>
                <w:szCs w:val="18"/>
              </w:rPr>
              <w:t xml:space="preserve"> L. f.</w:t>
            </w:r>
          </w:p>
        </w:tc>
        <w:tc>
          <w:tcPr>
            <w:tcW w:w="1284"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AE311F">
            <w:pPr>
              <w:jc w:val="center"/>
              <w:rPr>
                <w:sz w:val="18"/>
                <w:szCs w:val="18"/>
              </w:rPr>
            </w:pPr>
            <w:r w:rsidRPr="00223400">
              <w:rPr>
                <w:sz w:val="18"/>
                <w:szCs w:val="18"/>
              </w:rPr>
              <w:t>Taxo</w:t>
            </w:r>
          </w:p>
        </w:tc>
        <w:tc>
          <w:tcPr>
            <w:tcW w:w="1175"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AE311F">
            <w:pPr>
              <w:jc w:val="center"/>
              <w:rPr>
                <w:sz w:val="18"/>
                <w:szCs w:val="18"/>
              </w:rPr>
            </w:pPr>
            <w:r w:rsidRPr="00223400">
              <w:rPr>
                <w:sz w:val="18"/>
                <w:szCs w:val="18"/>
              </w:rPr>
              <w:t>-</w:t>
            </w:r>
          </w:p>
        </w:tc>
        <w:tc>
          <w:tcPr>
            <w:tcW w:w="1175"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AE311F">
            <w:pPr>
              <w:jc w:val="center"/>
              <w:rPr>
                <w:sz w:val="18"/>
                <w:szCs w:val="18"/>
              </w:rPr>
            </w:pPr>
            <w:r w:rsidRPr="00223400">
              <w:rPr>
                <w:sz w:val="18"/>
                <w:szCs w:val="18"/>
              </w:rPr>
              <w:t>-</w:t>
            </w:r>
          </w:p>
        </w:tc>
      </w:tr>
      <w:tr w:rsidR="00D34456" w:rsidRPr="00223400" w:rsidTr="00C90F40">
        <w:trPr>
          <w:trHeight w:val="315"/>
        </w:trPr>
        <w:tc>
          <w:tcPr>
            <w:tcW w:w="1174" w:type="dxa"/>
            <w:tcBorders>
              <w:top w:val="nil"/>
              <w:left w:val="single" w:sz="8" w:space="0" w:color="auto"/>
              <w:bottom w:val="single" w:sz="8" w:space="0" w:color="auto"/>
              <w:right w:val="single" w:sz="8" w:space="0" w:color="auto"/>
            </w:tcBorders>
            <w:shd w:val="clear" w:color="auto" w:fill="auto"/>
            <w:noWrap/>
            <w:vAlign w:val="center"/>
            <w:hideMark/>
          </w:tcPr>
          <w:p w:rsidR="00D34456" w:rsidRPr="00223400" w:rsidRDefault="00D34456" w:rsidP="00AE311F">
            <w:pPr>
              <w:jc w:val="center"/>
              <w:rPr>
                <w:sz w:val="18"/>
                <w:szCs w:val="18"/>
              </w:rPr>
            </w:pPr>
            <w:r w:rsidRPr="00223400">
              <w:rPr>
                <w:sz w:val="18"/>
                <w:szCs w:val="18"/>
              </w:rPr>
              <w:t>21</w:t>
            </w:r>
          </w:p>
        </w:tc>
        <w:tc>
          <w:tcPr>
            <w:tcW w:w="1708"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AE311F">
            <w:pPr>
              <w:jc w:val="left"/>
              <w:rPr>
                <w:sz w:val="18"/>
                <w:szCs w:val="18"/>
              </w:rPr>
            </w:pPr>
            <w:r w:rsidRPr="00223400">
              <w:rPr>
                <w:sz w:val="18"/>
                <w:szCs w:val="18"/>
              </w:rPr>
              <w:t>Piperaceae</w:t>
            </w:r>
          </w:p>
        </w:tc>
        <w:tc>
          <w:tcPr>
            <w:tcW w:w="2073"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C90F40">
            <w:pPr>
              <w:jc w:val="left"/>
              <w:rPr>
                <w:sz w:val="18"/>
                <w:szCs w:val="18"/>
              </w:rPr>
            </w:pPr>
            <w:r w:rsidRPr="00223400">
              <w:rPr>
                <w:i/>
                <w:sz w:val="18"/>
                <w:szCs w:val="18"/>
              </w:rPr>
              <w:t>Peperomia crassilimba</w:t>
            </w:r>
            <w:r w:rsidRPr="00223400">
              <w:rPr>
                <w:sz w:val="18"/>
                <w:szCs w:val="18"/>
              </w:rPr>
              <w:t xml:space="preserve"> C. DC.</w:t>
            </w:r>
          </w:p>
        </w:tc>
        <w:tc>
          <w:tcPr>
            <w:tcW w:w="1284"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AE311F">
            <w:pPr>
              <w:jc w:val="center"/>
              <w:rPr>
                <w:sz w:val="18"/>
                <w:szCs w:val="18"/>
              </w:rPr>
            </w:pPr>
            <w:r w:rsidRPr="00223400">
              <w:rPr>
                <w:sz w:val="18"/>
                <w:szCs w:val="18"/>
              </w:rPr>
              <w:t>Congona</w:t>
            </w:r>
          </w:p>
        </w:tc>
        <w:tc>
          <w:tcPr>
            <w:tcW w:w="1175"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AE311F">
            <w:pPr>
              <w:jc w:val="center"/>
              <w:rPr>
                <w:sz w:val="18"/>
                <w:szCs w:val="18"/>
              </w:rPr>
            </w:pPr>
            <w:r w:rsidRPr="00223400">
              <w:rPr>
                <w:sz w:val="18"/>
                <w:szCs w:val="18"/>
              </w:rPr>
              <w:t>-</w:t>
            </w:r>
          </w:p>
        </w:tc>
        <w:tc>
          <w:tcPr>
            <w:tcW w:w="1175"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AE311F">
            <w:pPr>
              <w:jc w:val="center"/>
              <w:rPr>
                <w:sz w:val="18"/>
                <w:szCs w:val="18"/>
              </w:rPr>
            </w:pPr>
            <w:r w:rsidRPr="00223400">
              <w:rPr>
                <w:sz w:val="18"/>
                <w:szCs w:val="18"/>
              </w:rPr>
              <w:t>-</w:t>
            </w:r>
          </w:p>
        </w:tc>
      </w:tr>
      <w:tr w:rsidR="00D34456" w:rsidRPr="00223400" w:rsidTr="00C90F40">
        <w:trPr>
          <w:trHeight w:val="315"/>
        </w:trPr>
        <w:tc>
          <w:tcPr>
            <w:tcW w:w="1174" w:type="dxa"/>
            <w:tcBorders>
              <w:top w:val="nil"/>
              <w:left w:val="single" w:sz="8" w:space="0" w:color="auto"/>
              <w:bottom w:val="single" w:sz="8" w:space="0" w:color="auto"/>
              <w:right w:val="single" w:sz="8" w:space="0" w:color="auto"/>
            </w:tcBorders>
            <w:shd w:val="clear" w:color="auto" w:fill="auto"/>
            <w:noWrap/>
            <w:vAlign w:val="center"/>
            <w:hideMark/>
          </w:tcPr>
          <w:p w:rsidR="00D34456" w:rsidRPr="00223400" w:rsidRDefault="00D34456" w:rsidP="00AE311F">
            <w:pPr>
              <w:jc w:val="center"/>
              <w:rPr>
                <w:sz w:val="18"/>
                <w:szCs w:val="18"/>
              </w:rPr>
            </w:pPr>
            <w:r w:rsidRPr="00223400">
              <w:rPr>
                <w:sz w:val="18"/>
                <w:szCs w:val="18"/>
              </w:rPr>
              <w:t>22</w:t>
            </w:r>
          </w:p>
        </w:tc>
        <w:tc>
          <w:tcPr>
            <w:tcW w:w="1708"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AE311F">
            <w:pPr>
              <w:jc w:val="left"/>
              <w:rPr>
                <w:sz w:val="18"/>
                <w:szCs w:val="18"/>
              </w:rPr>
            </w:pPr>
            <w:r w:rsidRPr="00223400">
              <w:rPr>
                <w:sz w:val="18"/>
                <w:szCs w:val="18"/>
              </w:rPr>
              <w:t>Piperaceae</w:t>
            </w:r>
          </w:p>
        </w:tc>
        <w:tc>
          <w:tcPr>
            <w:tcW w:w="2073"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C90F40">
            <w:pPr>
              <w:jc w:val="left"/>
              <w:rPr>
                <w:sz w:val="18"/>
                <w:szCs w:val="18"/>
              </w:rPr>
            </w:pPr>
            <w:r w:rsidRPr="00223400">
              <w:rPr>
                <w:i/>
                <w:sz w:val="18"/>
                <w:szCs w:val="18"/>
              </w:rPr>
              <w:t>Peperomia peltigera</w:t>
            </w:r>
            <w:r w:rsidRPr="00223400">
              <w:rPr>
                <w:sz w:val="18"/>
                <w:szCs w:val="18"/>
              </w:rPr>
              <w:t xml:space="preserve"> C. DC.</w:t>
            </w:r>
          </w:p>
        </w:tc>
        <w:tc>
          <w:tcPr>
            <w:tcW w:w="1284"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AE311F">
            <w:pPr>
              <w:jc w:val="center"/>
              <w:rPr>
                <w:sz w:val="18"/>
                <w:szCs w:val="18"/>
              </w:rPr>
            </w:pPr>
          </w:p>
        </w:tc>
        <w:tc>
          <w:tcPr>
            <w:tcW w:w="1175"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AE311F">
            <w:pPr>
              <w:jc w:val="center"/>
              <w:rPr>
                <w:sz w:val="18"/>
                <w:szCs w:val="18"/>
              </w:rPr>
            </w:pPr>
            <w:r w:rsidRPr="00223400">
              <w:rPr>
                <w:sz w:val="18"/>
                <w:szCs w:val="18"/>
              </w:rPr>
              <w:t>-</w:t>
            </w:r>
          </w:p>
        </w:tc>
        <w:tc>
          <w:tcPr>
            <w:tcW w:w="1175"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AE311F">
            <w:pPr>
              <w:jc w:val="center"/>
              <w:rPr>
                <w:sz w:val="18"/>
                <w:szCs w:val="18"/>
              </w:rPr>
            </w:pPr>
            <w:r w:rsidRPr="00223400">
              <w:rPr>
                <w:sz w:val="18"/>
                <w:szCs w:val="18"/>
              </w:rPr>
              <w:t>-</w:t>
            </w:r>
          </w:p>
        </w:tc>
      </w:tr>
      <w:tr w:rsidR="00D34456" w:rsidRPr="00223400" w:rsidTr="00C90F40">
        <w:trPr>
          <w:trHeight w:val="315"/>
        </w:trPr>
        <w:tc>
          <w:tcPr>
            <w:tcW w:w="1174" w:type="dxa"/>
            <w:tcBorders>
              <w:top w:val="nil"/>
              <w:left w:val="single" w:sz="8" w:space="0" w:color="auto"/>
              <w:bottom w:val="single" w:sz="8" w:space="0" w:color="auto"/>
              <w:right w:val="single" w:sz="8" w:space="0" w:color="auto"/>
            </w:tcBorders>
            <w:shd w:val="clear" w:color="auto" w:fill="auto"/>
            <w:noWrap/>
            <w:vAlign w:val="center"/>
            <w:hideMark/>
          </w:tcPr>
          <w:p w:rsidR="00D34456" w:rsidRPr="00223400" w:rsidRDefault="00D34456" w:rsidP="00AE311F">
            <w:pPr>
              <w:jc w:val="center"/>
              <w:rPr>
                <w:sz w:val="18"/>
                <w:szCs w:val="18"/>
              </w:rPr>
            </w:pPr>
            <w:r w:rsidRPr="00223400">
              <w:rPr>
                <w:sz w:val="18"/>
                <w:szCs w:val="18"/>
              </w:rPr>
              <w:t>23</w:t>
            </w:r>
          </w:p>
        </w:tc>
        <w:tc>
          <w:tcPr>
            <w:tcW w:w="1708"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AE311F">
            <w:pPr>
              <w:jc w:val="left"/>
              <w:rPr>
                <w:sz w:val="18"/>
                <w:szCs w:val="18"/>
              </w:rPr>
            </w:pPr>
            <w:r w:rsidRPr="00223400">
              <w:rPr>
                <w:sz w:val="18"/>
                <w:szCs w:val="18"/>
              </w:rPr>
              <w:t>Plantaginaceae</w:t>
            </w:r>
          </w:p>
        </w:tc>
        <w:tc>
          <w:tcPr>
            <w:tcW w:w="2073"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C90F40">
            <w:pPr>
              <w:jc w:val="left"/>
              <w:rPr>
                <w:sz w:val="18"/>
                <w:szCs w:val="18"/>
              </w:rPr>
            </w:pPr>
            <w:r w:rsidRPr="00223400">
              <w:rPr>
                <w:i/>
                <w:sz w:val="18"/>
                <w:szCs w:val="18"/>
              </w:rPr>
              <w:t>Plantago lanceolata</w:t>
            </w:r>
            <w:r w:rsidRPr="00223400">
              <w:rPr>
                <w:sz w:val="18"/>
                <w:szCs w:val="18"/>
              </w:rPr>
              <w:t xml:space="preserve"> L. </w:t>
            </w:r>
          </w:p>
        </w:tc>
        <w:tc>
          <w:tcPr>
            <w:tcW w:w="1284"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AE311F">
            <w:pPr>
              <w:jc w:val="center"/>
              <w:rPr>
                <w:sz w:val="18"/>
                <w:szCs w:val="18"/>
              </w:rPr>
            </w:pPr>
            <w:r w:rsidRPr="00223400">
              <w:rPr>
                <w:sz w:val="18"/>
                <w:szCs w:val="18"/>
              </w:rPr>
              <w:t>Llantén</w:t>
            </w:r>
          </w:p>
        </w:tc>
        <w:tc>
          <w:tcPr>
            <w:tcW w:w="1175"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AE311F">
            <w:pPr>
              <w:jc w:val="center"/>
              <w:rPr>
                <w:sz w:val="18"/>
                <w:szCs w:val="18"/>
              </w:rPr>
            </w:pPr>
            <w:r w:rsidRPr="00223400">
              <w:rPr>
                <w:sz w:val="18"/>
                <w:szCs w:val="18"/>
              </w:rPr>
              <w:t>-</w:t>
            </w:r>
          </w:p>
        </w:tc>
        <w:tc>
          <w:tcPr>
            <w:tcW w:w="1175"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AE311F">
            <w:pPr>
              <w:jc w:val="center"/>
              <w:rPr>
                <w:sz w:val="18"/>
                <w:szCs w:val="18"/>
              </w:rPr>
            </w:pPr>
            <w:r w:rsidRPr="00223400">
              <w:rPr>
                <w:sz w:val="18"/>
                <w:szCs w:val="18"/>
              </w:rPr>
              <w:t>-</w:t>
            </w:r>
          </w:p>
        </w:tc>
      </w:tr>
      <w:tr w:rsidR="00D34456" w:rsidRPr="00223400" w:rsidTr="00C90F40">
        <w:trPr>
          <w:trHeight w:val="315"/>
        </w:trPr>
        <w:tc>
          <w:tcPr>
            <w:tcW w:w="1174" w:type="dxa"/>
            <w:tcBorders>
              <w:top w:val="nil"/>
              <w:left w:val="single" w:sz="8" w:space="0" w:color="auto"/>
              <w:bottom w:val="single" w:sz="8" w:space="0" w:color="auto"/>
              <w:right w:val="single" w:sz="8" w:space="0" w:color="auto"/>
            </w:tcBorders>
            <w:shd w:val="clear" w:color="auto" w:fill="auto"/>
            <w:noWrap/>
            <w:vAlign w:val="center"/>
            <w:hideMark/>
          </w:tcPr>
          <w:p w:rsidR="00D34456" w:rsidRPr="00223400" w:rsidRDefault="00D34456" w:rsidP="00AE311F">
            <w:pPr>
              <w:jc w:val="center"/>
              <w:rPr>
                <w:sz w:val="18"/>
                <w:szCs w:val="18"/>
              </w:rPr>
            </w:pPr>
            <w:r w:rsidRPr="00223400">
              <w:rPr>
                <w:sz w:val="18"/>
                <w:szCs w:val="18"/>
              </w:rPr>
              <w:t>24</w:t>
            </w:r>
          </w:p>
        </w:tc>
        <w:tc>
          <w:tcPr>
            <w:tcW w:w="1708"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AE311F">
            <w:pPr>
              <w:jc w:val="left"/>
              <w:rPr>
                <w:sz w:val="18"/>
                <w:szCs w:val="18"/>
              </w:rPr>
            </w:pPr>
            <w:r w:rsidRPr="00223400">
              <w:rPr>
                <w:sz w:val="18"/>
                <w:szCs w:val="18"/>
              </w:rPr>
              <w:t>Oleaceae</w:t>
            </w:r>
          </w:p>
        </w:tc>
        <w:tc>
          <w:tcPr>
            <w:tcW w:w="2073"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C90F40">
            <w:pPr>
              <w:jc w:val="left"/>
              <w:rPr>
                <w:sz w:val="18"/>
                <w:szCs w:val="18"/>
              </w:rPr>
            </w:pPr>
            <w:r w:rsidRPr="00223400">
              <w:rPr>
                <w:i/>
                <w:sz w:val="18"/>
                <w:szCs w:val="18"/>
              </w:rPr>
              <w:t>Fraxinus chinensis</w:t>
            </w:r>
            <w:r w:rsidRPr="00223400">
              <w:rPr>
                <w:sz w:val="18"/>
                <w:szCs w:val="18"/>
              </w:rPr>
              <w:t xml:space="preserve"> Roxb. </w:t>
            </w:r>
          </w:p>
        </w:tc>
        <w:tc>
          <w:tcPr>
            <w:tcW w:w="1284"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AE311F">
            <w:pPr>
              <w:jc w:val="center"/>
              <w:rPr>
                <w:sz w:val="18"/>
                <w:szCs w:val="18"/>
              </w:rPr>
            </w:pPr>
            <w:r w:rsidRPr="00223400">
              <w:rPr>
                <w:sz w:val="18"/>
                <w:szCs w:val="18"/>
              </w:rPr>
              <w:t>Fresno</w:t>
            </w:r>
          </w:p>
        </w:tc>
        <w:tc>
          <w:tcPr>
            <w:tcW w:w="1175"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AE311F">
            <w:pPr>
              <w:jc w:val="center"/>
              <w:rPr>
                <w:sz w:val="18"/>
                <w:szCs w:val="18"/>
              </w:rPr>
            </w:pPr>
            <w:r w:rsidRPr="00223400">
              <w:rPr>
                <w:sz w:val="18"/>
                <w:szCs w:val="18"/>
              </w:rPr>
              <w:t>-</w:t>
            </w:r>
          </w:p>
        </w:tc>
        <w:tc>
          <w:tcPr>
            <w:tcW w:w="1175"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AE311F">
            <w:pPr>
              <w:jc w:val="center"/>
              <w:rPr>
                <w:sz w:val="18"/>
                <w:szCs w:val="18"/>
              </w:rPr>
            </w:pPr>
            <w:r w:rsidRPr="00223400">
              <w:rPr>
                <w:sz w:val="18"/>
                <w:szCs w:val="18"/>
              </w:rPr>
              <w:t>-</w:t>
            </w:r>
          </w:p>
        </w:tc>
      </w:tr>
      <w:tr w:rsidR="00D34456" w:rsidRPr="00223400" w:rsidTr="00C90F40">
        <w:trPr>
          <w:trHeight w:val="315"/>
        </w:trPr>
        <w:tc>
          <w:tcPr>
            <w:tcW w:w="1174" w:type="dxa"/>
            <w:tcBorders>
              <w:top w:val="nil"/>
              <w:left w:val="single" w:sz="8" w:space="0" w:color="auto"/>
              <w:bottom w:val="single" w:sz="8" w:space="0" w:color="auto"/>
              <w:right w:val="single" w:sz="8" w:space="0" w:color="auto"/>
            </w:tcBorders>
            <w:shd w:val="clear" w:color="auto" w:fill="auto"/>
            <w:noWrap/>
            <w:vAlign w:val="center"/>
            <w:hideMark/>
          </w:tcPr>
          <w:p w:rsidR="00D34456" w:rsidRPr="00223400" w:rsidRDefault="00D34456" w:rsidP="00AE311F">
            <w:pPr>
              <w:jc w:val="center"/>
              <w:rPr>
                <w:sz w:val="18"/>
                <w:szCs w:val="18"/>
              </w:rPr>
            </w:pPr>
            <w:r w:rsidRPr="00223400">
              <w:rPr>
                <w:sz w:val="18"/>
                <w:szCs w:val="18"/>
              </w:rPr>
              <w:t>25</w:t>
            </w:r>
          </w:p>
        </w:tc>
        <w:tc>
          <w:tcPr>
            <w:tcW w:w="1708"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AE311F">
            <w:pPr>
              <w:jc w:val="left"/>
              <w:rPr>
                <w:sz w:val="18"/>
                <w:szCs w:val="18"/>
              </w:rPr>
            </w:pPr>
            <w:r w:rsidRPr="00223400">
              <w:rPr>
                <w:sz w:val="18"/>
                <w:szCs w:val="18"/>
              </w:rPr>
              <w:t>Poaceae</w:t>
            </w:r>
          </w:p>
        </w:tc>
        <w:tc>
          <w:tcPr>
            <w:tcW w:w="2073"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C90F40">
            <w:pPr>
              <w:jc w:val="left"/>
              <w:rPr>
                <w:sz w:val="18"/>
                <w:szCs w:val="18"/>
                <w:lang w:val="en-US"/>
              </w:rPr>
            </w:pPr>
            <w:r w:rsidRPr="00223400">
              <w:rPr>
                <w:i/>
                <w:sz w:val="18"/>
                <w:szCs w:val="18"/>
                <w:lang w:val="en-US"/>
              </w:rPr>
              <w:t>Pennisetum clandestinum</w:t>
            </w:r>
            <w:r w:rsidRPr="00223400">
              <w:rPr>
                <w:sz w:val="18"/>
                <w:szCs w:val="18"/>
                <w:lang w:val="en-US"/>
              </w:rPr>
              <w:t xml:space="preserve"> Hochst. ex Chiov.</w:t>
            </w:r>
          </w:p>
        </w:tc>
        <w:tc>
          <w:tcPr>
            <w:tcW w:w="1284"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AE311F">
            <w:pPr>
              <w:jc w:val="center"/>
              <w:rPr>
                <w:sz w:val="18"/>
                <w:szCs w:val="18"/>
              </w:rPr>
            </w:pPr>
            <w:r w:rsidRPr="00223400">
              <w:rPr>
                <w:sz w:val="18"/>
                <w:szCs w:val="18"/>
              </w:rPr>
              <w:t>Kikuyo</w:t>
            </w:r>
          </w:p>
        </w:tc>
        <w:tc>
          <w:tcPr>
            <w:tcW w:w="1175"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AE311F">
            <w:pPr>
              <w:jc w:val="center"/>
              <w:rPr>
                <w:sz w:val="18"/>
                <w:szCs w:val="18"/>
              </w:rPr>
            </w:pPr>
            <w:r w:rsidRPr="00223400">
              <w:rPr>
                <w:sz w:val="18"/>
                <w:szCs w:val="18"/>
              </w:rPr>
              <w:t>-</w:t>
            </w:r>
          </w:p>
        </w:tc>
        <w:tc>
          <w:tcPr>
            <w:tcW w:w="1175"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AE311F">
            <w:pPr>
              <w:jc w:val="center"/>
              <w:rPr>
                <w:sz w:val="18"/>
                <w:szCs w:val="18"/>
              </w:rPr>
            </w:pPr>
            <w:r w:rsidRPr="00223400">
              <w:rPr>
                <w:sz w:val="18"/>
                <w:szCs w:val="18"/>
              </w:rPr>
              <w:t>-</w:t>
            </w:r>
          </w:p>
        </w:tc>
      </w:tr>
      <w:tr w:rsidR="00D34456" w:rsidRPr="00223400" w:rsidTr="00C90F40">
        <w:trPr>
          <w:trHeight w:val="315"/>
        </w:trPr>
        <w:tc>
          <w:tcPr>
            <w:tcW w:w="1174" w:type="dxa"/>
            <w:tcBorders>
              <w:top w:val="nil"/>
              <w:left w:val="single" w:sz="8" w:space="0" w:color="auto"/>
              <w:bottom w:val="single" w:sz="8" w:space="0" w:color="auto"/>
              <w:right w:val="single" w:sz="8" w:space="0" w:color="auto"/>
            </w:tcBorders>
            <w:shd w:val="clear" w:color="auto" w:fill="auto"/>
            <w:noWrap/>
            <w:vAlign w:val="center"/>
            <w:hideMark/>
          </w:tcPr>
          <w:p w:rsidR="00D34456" w:rsidRPr="00223400" w:rsidRDefault="00D34456" w:rsidP="00AE311F">
            <w:pPr>
              <w:jc w:val="center"/>
              <w:rPr>
                <w:sz w:val="18"/>
                <w:szCs w:val="18"/>
              </w:rPr>
            </w:pPr>
            <w:r w:rsidRPr="00223400">
              <w:rPr>
                <w:sz w:val="18"/>
                <w:szCs w:val="18"/>
              </w:rPr>
              <w:t>26</w:t>
            </w:r>
          </w:p>
        </w:tc>
        <w:tc>
          <w:tcPr>
            <w:tcW w:w="1708"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AE311F">
            <w:pPr>
              <w:jc w:val="left"/>
              <w:rPr>
                <w:sz w:val="18"/>
                <w:szCs w:val="18"/>
              </w:rPr>
            </w:pPr>
            <w:r w:rsidRPr="00223400">
              <w:rPr>
                <w:sz w:val="18"/>
                <w:szCs w:val="18"/>
              </w:rPr>
              <w:t>Polygalaceae</w:t>
            </w:r>
          </w:p>
        </w:tc>
        <w:tc>
          <w:tcPr>
            <w:tcW w:w="2073"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C90F40">
            <w:pPr>
              <w:jc w:val="left"/>
              <w:rPr>
                <w:sz w:val="18"/>
                <w:szCs w:val="18"/>
              </w:rPr>
            </w:pPr>
            <w:r w:rsidRPr="00223400">
              <w:rPr>
                <w:i/>
                <w:sz w:val="18"/>
                <w:szCs w:val="18"/>
              </w:rPr>
              <w:t>Monnina obtusifolia</w:t>
            </w:r>
            <w:r w:rsidRPr="00223400">
              <w:rPr>
                <w:sz w:val="18"/>
                <w:szCs w:val="18"/>
              </w:rPr>
              <w:t xml:space="preserve"> Kunth </w:t>
            </w:r>
          </w:p>
        </w:tc>
        <w:tc>
          <w:tcPr>
            <w:tcW w:w="1284"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AE311F">
            <w:pPr>
              <w:jc w:val="center"/>
              <w:rPr>
                <w:sz w:val="18"/>
                <w:szCs w:val="18"/>
              </w:rPr>
            </w:pPr>
            <w:r w:rsidRPr="00223400">
              <w:rPr>
                <w:sz w:val="18"/>
                <w:szCs w:val="18"/>
              </w:rPr>
              <w:t>Iguilan</w:t>
            </w:r>
          </w:p>
        </w:tc>
        <w:tc>
          <w:tcPr>
            <w:tcW w:w="1175"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AE311F">
            <w:pPr>
              <w:jc w:val="center"/>
              <w:rPr>
                <w:sz w:val="18"/>
                <w:szCs w:val="18"/>
              </w:rPr>
            </w:pPr>
            <w:r w:rsidRPr="00223400">
              <w:rPr>
                <w:sz w:val="18"/>
                <w:szCs w:val="18"/>
              </w:rPr>
              <w:t>-</w:t>
            </w:r>
          </w:p>
        </w:tc>
        <w:tc>
          <w:tcPr>
            <w:tcW w:w="1175"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AE311F">
            <w:pPr>
              <w:jc w:val="center"/>
              <w:rPr>
                <w:sz w:val="18"/>
                <w:szCs w:val="18"/>
              </w:rPr>
            </w:pPr>
            <w:r w:rsidRPr="00223400">
              <w:rPr>
                <w:sz w:val="18"/>
                <w:szCs w:val="18"/>
              </w:rPr>
              <w:t>-</w:t>
            </w:r>
          </w:p>
        </w:tc>
      </w:tr>
      <w:tr w:rsidR="00D34456" w:rsidRPr="00223400" w:rsidTr="00C90F40">
        <w:trPr>
          <w:trHeight w:val="315"/>
        </w:trPr>
        <w:tc>
          <w:tcPr>
            <w:tcW w:w="1174" w:type="dxa"/>
            <w:tcBorders>
              <w:top w:val="nil"/>
              <w:left w:val="single" w:sz="8" w:space="0" w:color="auto"/>
              <w:bottom w:val="single" w:sz="8" w:space="0" w:color="auto"/>
              <w:right w:val="single" w:sz="8" w:space="0" w:color="auto"/>
            </w:tcBorders>
            <w:shd w:val="clear" w:color="auto" w:fill="auto"/>
            <w:noWrap/>
            <w:vAlign w:val="center"/>
            <w:hideMark/>
          </w:tcPr>
          <w:p w:rsidR="00D34456" w:rsidRPr="00223400" w:rsidRDefault="00D34456" w:rsidP="00AE311F">
            <w:pPr>
              <w:jc w:val="center"/>
              <w:rPr>
                <w:sz w:val="18"/>
                <w:szCs w:val="18"/>
              </w:rPr>
            </w:pPr>
            <w:r w:rsidRPr="00223400">
              <w:rPr>
                <w:sz w:val="18"/>
                <w:szCs w:val="18"/>
              </w:rPr>
              <w:t>27</w:t>
            </w:r>
          </w:p>
        </w:tc>
        <w:tc>
          <w:tcPr>
            <w:tcW w:w="1708"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AE311F">
            <w:pPr>
              <w:jc w:val="left"/>
              <w:rPr>
                <w:sz w:val="18"/>
                <w:szCs w:val="18"/>
              </w:rPr>
            </w:pPr>
            <w:r w:rsidRPr="00223400">
              <w:rPr>
                <w:sz w:val="18"/>
                <w:szCs w:val="18"/>
              </w:rPr>
              <w:t>Polygonaceae</w:t>
            </w:r>
          </w:p>
        </w:tc>
        <w:tc>
          <w:tcPr>
            <w:tcW w:w="2073"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C90F40">
            <w:pPr>
              <w:jc w:val="left"/>
              <w:rPr>
                <w:sz w:val="18"/>
                <w:szCs w:val="18"/>
              </w:rPr>
            </w:pPr>
            <w:r w:rsidRPr="00223400">
              <w:rPr>
                <w:i/>
                <w:sz w:val="18"/>
                <w:szCs w:val="18"/>
              </w:rPr>
              <w:t>Rumex acetosella</w:t>
            </w:r>
            <w:r w:rsidRPr="00223400">
              <w:rPr>
                <w:sz w:val="18"/>
                <w:szCs w:val="18"/>
              </w:rPr>
              <w:t xml:space="preserve"> L.</w:t>
            </w:r>
          </w:p>
        </w:tc>
        <w:tc>
          <w:tcPr>
            <w:tcW w:w="1284"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AE311F">
            <w:pPr>
              <w:jc w:val="center"/>
              <w:rPr>
                <w:sz w:val="18"/>
                <w:szCs w:val="18"/>
              </w:rPr>
            </w:pPr>
            <w:r w:rsidRPr="00223400">
              <w:rPr>
                <w:sz w:val="18"/>
                <w:szCs w:val="18"/>
              </w:rPr>
              <w:t>Lengua de vaca</w:t>
            </w:r>
          </w:p>
        </w:tc>
        <w:tc>
          <w:tcPr>
            <w:tcW w:w="1175"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AE311F">
            <w:pPr>
              <w:jc w:val="center"/>
              <w:rPr>
                <w:sz w:val="18"/>
                <w:szCs w:val="18"/>
              </w:rPr>
            </w:pPr>
            <w:r w:rsidRPr="00223400">
              <w:rPr>
                <w:sz w:val="18"/>
                <w:szCs w:val="18"/>
              </w:rPr>
              <w:t>-</w:t>
            </w:r>
          </w:p>
        </w:tc>
        <w:tc>
          <w:tcPr>
            <w:tcW w:w="1175"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AE311F">
            <w:pPr>
              <w:jc w:val="center"/>
              <w:rPr>
                <w:sz w:val="18"/>
                <w:szCs w:val="18"/>
              </w:rPr>
            </w:pPr>
            <w:r w:rsidRPr="00223400">
              <w:rPr>
                <w:sz w:val="18"/>
                <w:szCs w:val="18"/>
              </w:rPr>
              <w:t>-</w:t>
            </w:r>
          </w:p>
        </w:tc>
      </w:tr>
      <w:tr w:rsidR="00D34456" w:rsidRPr="00223400" w:rsidTr="00C90F40">
        <w:trPr>
          <w:trHeight w:val="315"/>
        </w:trPr>
        <w:tc>
          <w:tcPr>
            <w:tcW w:w="1174" w:type="dxa"/>
            <w:tcBorders>
              <w:top w:val="nil"/>
              <w:left w:val="single" w:sz="8" w:space="0" w:color="auto"/>
              <w:bottom w:val="single" w:sz="8" w:space="0" w:color="auto"/>
              <w:right w:val="single" w:sz="8" w:space="0" w:color="auto"/>
            </w:tcBorders>
            <w:shd w:val="clear" w:color="auto" w:fill="auto"/>
            <w:noWrap/>
            <w:vAlign w:val="center"/>
            <w:hideMark/>
          </w:tcPr>
          <w:p w:rsidR="00D34456" w:rsidRPr="00223400" w:rsidRDefault="00D34456" w:rsidP="00AE311F">
            <w:pPr>
              <w:jc w:val="center"/>
              <w:rPr>
                <w:sz w:val="18"/>
                <w:szCs w:val="18"/>
              </w:rPr>
            </w:pPr>
            <w:r w:rsidRPr="00223400">
              <w:rPr>
                <w:sz w:val="18"/>
                <w:szCs w:val="18"/>
              </w:rPr>
              <w:t>28</w:t>
            </w:r>
          </w:p>
        </w:tc>
        <w:tc>
          <w:tcPr>
            <w:tcW w:w="1708"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AE311F">
            <w:pPr>
              <w:jc w:val="left"/>
              <w:rPr>
                <w:sz w:val="18"/>
                <w:szCs w:val="18"/>
              </w:rPr>
            </w:pPr>
            <w:r w:rsidRPr="00223400">
              <w:rPr>
                <w:sz w:val="18"/>
                <w:szCs w:val="18"/>
              </w:rPr>
              <w:t>Rosaceae</w:t>
            </w:r>
          </w:p>
        </w:tc>
        <w:tc>
          <w:tcPr>
            <w:tcW w:w="2073"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C90F40">
            <w:pPr>
              <w:jc w:val="left"/>
              <w:rPr>
                <w:sz w:val="18"/>
                <w:szCs w:val="18"/>
              </w:rPr>
            </w:pPr>
            <w:r w:rsidRPr="00223400">
              <w:rPr>
                <w:i/>
                <w:sz w:val="18"/>
                <w:szCs w:val="18"/>
              </w:rPr>
              <w:t>Margyricarpus setosus</w:t>
            </w:r>
            <w:r w:rsidRPr="00223400">
              <w:rPr>
                <w:sz w:val="18"/>
                <w:szCs w:val="18"/>
              </w:rPr>
              <w:t xml:space="preserve"> Ruiz &amp; Pav.</w:t>
            </w:r>
          </w:p>
        </w:tc>
        <w:tc>
          <w:tcPr>
            <w:tcW w:w="1284"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AE311F">
            <w:pPr>
              <w:jc w:val="center"/>
              <w:rPr>
                <w:sz w:val="18"/>
                <w:szCs w:val="18"/>
              </w:rPr>
            </w:pPr>
            <w:r w:rsidRPr="00223400">
              <w:rPr>
                <w:sz w:val="18"/>
                <w:szCs w:val="18"/>
              </w:rPr>
              <w:t>Nigua</w:t>
            </w:r>
          </w:p>
        </w:tc>
        <w:tc>
          <w:tcPr>
            <w:tcW w:w="1175"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AE311F">
            <w:pPr>
              <w:jc w:val="center"/>
              <w:rPr>
                <w:sz w:val="18"/>
                <w:szCs w:val="18"/>
              </w:rPr>
            </w:pPr>
            <w:r w:rsidRPr="00223400">
              <w:rPr>
                <w:sz w:val="18"/>
                <w:szCs w:val="18"/>
              </w:rPr>
              <w:t>-</w:t>
            </w:r>
          </w:p>
        </w:tc>
        <w:tc>
          <w:tcPr>
            <w:tcW w:w="1175"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AE311F">
            <w:pPr>
              <w:jc w:val="center"/>
              <w:rPr>
                <w:sz w:val="18"/>
                <w:szCs w:val="18"/>
              </w:rPr>
            </w:pPr>
            <w:r w:rsidRPr="00223400">
              <w:rPr>
                <w:sz w:val="18"/>
                <w:szCs w:val="18"/>
              </w:rPr>
              <w:t>-</w:t>
            </w:r>
          </w:p>
        </w:tc>
      </w:tr>
      <w:tr w:rsidR="00D34456" w:rsidRPr="00223400" w:rsidTr="00C90F40">
        <w:trPr>
          <w:trHeight w:val="315"/>
        </w:trPr>
        <w:tc>
          <w:tcPr>
            <w:tcW w:w="1174" w:type="dxa"/>
            <w:tcBorders>
              <w:top w:val="nil"/>
              <w:left w:val="single" w:sz="8" w:space="0" w:color="auto"/>
              <w:bottom w:val="single" w:sz="8" w:space="0" w:color="auto"/>
              <w:right w:val="single" w:sz="8" w:space="0" w:color="auto"/>
            </w:tcBorders>
            <w:shd w:val="clear" w:color="auto" w:fill="auto"/>
            <w:noWrap/>
            <w:vAlign w:val="center"/>
            <w:hideMark/>
          </w:tcPr>
          <w:p w:rsidR="00D34456" w:rsidRPr="00223400" w:rsidRDefault="00D34456" w:rsidP="00AE311F">
            <w:pPr>
              <w:jc w:val="center"/>
              <w:rPr>
                <w:sz w:val="18"/>
                <w:szCs w:val="18"/>
              </w:rPr>
            </w:pPr>
            <w:r w:rsidRPr="00223400">
              <w:rPr>
                <w:sz w:val="18"/>
                <w:szCs w:val="18"/>
              </w:rPr>
              <w:t>29</w:t>
            </w:r>
          </w:p>
        </w:tc>
        <w:tc>
          <w:tcPr>
            <w:tcW w:w="1708"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AE311F">
            <w:pPr>
              <w:jc w:val="left"/>
              <w:rPr>
                <w:sz w:val="18"/>
                <w:szCs w:val="18"/>
              </w:rPr>
            </w:pPr>
            <w:r w:rsidRPr="00223400">
              <w:rPr>
                <w:sz w:val="18"/>
                <w:szCs w:val="18"/>
              </w:rPr>
              <w:t>Rosaceae</w:t>
            </w:r>
          </w:p>
        </w:tc>
        <w:tc>
          <w:tcPr>
            <w:tcW w:w="2073"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C90F40">
            <w:pPr>
              <w:jc w:val="left"/>
              <w:rPr>
                <w:sz w:val="18"/>
                <w:szCs w:val="18"/>
              </w:rPr>
            </w:pPr>
            <w:r w:rsidRPr="00223400">
              <w:rPr>
                <w:i/>
                <w:sz w:val="18"/>
                <w:szCs w:val="18"/>
              </w:rPr>
              <w:t>Lachemilla orbiculata</w:t>
            </w:r>
            <w:r w:rsidRPr="00223400">
              <w:rPr>
                <w:sz w:val="18"/>
                <w:szCs w:val="18"/>
              </w:rPr>
              <w:t xml:space="preserve"> (Ruiz &amp; Pav.) Rydb.</w:t>
            </w:r>
          </w:p>
        </w:tc>
        <w:tc>
          <w:tcPr>
            <w:tcW w:w="1284"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AE311F">
            <w:pPr>
              <w:jc w:val="center"/>
              <w:rPr>
                <w:sz w:val="18"/>
                <w:szCs w:val="18"/>
              </w:rPr>
            </w:pPr>
            <w:r w:rsidRPr="00223400">
              <w:rPr>
                <w:sz w:val="18"/>
                <w:szCs w:val="18"/>
              </w:rPr>
              <w:t>Orejitas</w:t>
            </w:r>
          </w:p>
        </w:tc>
        <w:tc>
          <w:tcPr>
            <w:tcW w:w="1175"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AE311F">
            <w:pPr>
              <w:jc w:val="center"/>
              <w:rPr>
                <w:sz w:val="18"/>
                <w:szCs w:val="18"/>
              </w:rPr>
            </w:pPr>
            <w:r w:rsidRPr="00223400">
              <w:rPr>
                <w:sz w:val="18"/>
                <w:szCs w:val="18"/>
              </w:rPr>
              <w:t>-</w:t>
            </w:r>
          </w:p>
        </w:tc>
        <w:tc>
          <w:tcPr>
            <w:tcW w:w="1175"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AE311F">
            <w:pPr>
              <w:jc w:val="center"/>
              <w:rPr>
                <w:sz w:val="18"/>
                <w:szCs w:val="18"/>
              </w:rPr>
            </w:pPr>
            <w:r w:rsidRPr="00223400">
              <w:rPr>
                <w:sz w:val="18"/>
                <w:szCs w:val="18"/>
              </w:rPr>
              <w:t>-</w:t>
            </w:r>
          </w:p>
        </w:tc>
      </w:tr>
      <w:tr w:rsidR="00D34456" w:rsidRPr="00223400" w:rsidTr="00C90F40">
        <w:trPr>
          <w:trHeight w:val="315"/>
        </w:trPr>
        <w:tc>
          <w:tcPr>
            <w:tcW w:w="1174" w:type="dxa"/>
            <w:tcBorders>
              <w:top w:val="nil"/>
              <w:left w:val="single" w:sz="8" w:space="0" w:color="auto"/>
              <w:bottom w:val="single" w:sz="8" w:space="0" w:color="auto"/>
              <w:right w:val="single" w:sz="8" w:space="0" w:color="auto"/>
            </w:tcBorders>
            <w:shd w:val="clear" w:color="auto" w:fill="auto"/>
            <w:noWrap/>
            <w:vAlign w:val="center"/>
            <w:hideMark/>
          </w:tcPr>
          <w:p w:rsidR="00D34456" w:rsidRPr="00223400" w:rsidRDefault="00D34456" w:rsidP="00AE311F">
            <w:pPr>
              <w:jc w:val="center"/>
              <w:rPr>
                <w:sz w:val="18"/>
                <w:szCs w:val="18"/>
              </w:rPr>
            </w:pPr>
            <w:r w:rsidRPr="00223400">
              <w:rPr>
                <w:sz w:val="18"/>
                <w:szCs w:val="18"/>
              </w:rPr>
              <w:t>30</w:t>
            </w:r>
          </w:p>
        </w:tc>
        <w:tc>
          <w:tcPr>
            <w:tcW w:w="1708"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AE311F">
            <w:pPr>
              <w:jc w:val="left"/>
              <w:rPr>
                <w:sz w:val="18"/>
                <w:szCs w:val="18"/>
              </w:rPr>
            </w:pPr>
            <w:r w:rsidRPr="00223400">
              <w:rPr>
                <w:sz w:val="18"/>
                <w:szCs w:val="18"/>
              </w:rPr>
              <w:t>Rosaceae</w:t>
            </w:r>
          </w:p>
        </w:tc>
        <w:tc>
          <w:tcPr>
            <w:tcW w:w="2073"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C90F40">
            <w:pPr>
              <w:jc w:val="left"/>
              <w:rPr>
                <w:sz w:val="18"/>
                <w:szCs w:val="18"/>
              </w:rPr>
            </w:pPr>
            <w:r w:rsidRPr="00223400">
              <w:rPr>
                <w:i/>
                <w:sz w:val="18"/>
                <w:szCs w:val="18"/>
              </w:rPr>
              <w:t>Rubus niveus</w:t>
            </w:r>
            <w:r w:rsidRPr="00223400">
              <w:rPr>
                <w:sz w:val="18"/>
                <w:szCs w:val="18"/>
              </w:rPr>
              <w:t xml:space="preserve"> Thunb.</w:t>
            </w:r>
          </w:p>
        </w:tc>
        <w:tc>
          <w:tcPr>
            <w:tcW w:w="1284"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AE311F">
            <w:pPr>
              <w:jc w:val="center"/>
              <w:rPr>
                <w:sz w:val="18"/>
                <w:szCs w:val="18"/>
              </w:rPr>
            </w:pPr>
            <w:r w:rsidRPr="00223400">
              <w:rPr>
                <w:sz w:val="18"/>
                <w:szCs w:val="18"/>
              </w:rPr>
              <w:t>Mora silvestre</w:t>
            </w:r>
          </w:p>
        </w:tc>
        <w:tc>
          <w:tcPr>
            <w:tcW w:w="1175"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AE311F">
            <w:pPr>
              <w:jc w:val="center"/>
              <w:rPr>
                <w:sz w:val="18"/>
                <w:szCs w:val="18"/>
              </w:rPr>
            </w:pPr>
            <w:r w:rsidRPr="00223400">
              <w:rPr>
                <w:sz w:val="18"/>
                <w:szCs w:val="18"/>
              </w:rPr>
              <w:t>-</w:t>
            </w:r>
          </w:p>
        </w:tc>
        <w:tc>
          <w:tcPr>
            <w:tcW w:w="1175"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AE311F">
            <w:pPr>
              <w:jc w:val="center"/>
              <w:rPr>
                <w:sz w:val="18"/>
                <w:szCs w:val="18"/>
              </w:rPr>
            </w:pPr>
            <w:r w:rsidRPr="00223400">
              <w:rPr>
                <w:sz w:val="18"/>
                <w:szCs w:val="18"/>
              </w:rPr>
              <w:t>-</w:t>
            </w:r>
          </w:p>
        </w:tc>
      </w:tr>
      <w:tr w:rsidR="00D34456" w:rsidRPr="00223400" w:rsidTr="00C90F40">
        <w:trPr>
          <w:trHeight w:val="315"/>
        </w:trPr>
        <w:tc>
          <w:tcPr>
            <w:tcW w:w="1174" w:type="dxa"/>
            <w:tcBorders>
              <w:top w:val="nil"/>
              <w:left w:val="single" w:sz="8" w:space="0" w:color="auto"/>
              <w:bottom w:val="single" w:sz="8" w:space="0" w:color="auto"/>
              <w:right w:val="single" w:sz="8" w:space="0" w:color="auto"/>
            </w:tcBorders>
            <w:shd w:val="clear" w:color="auto" w:fill="auto"/>
            <w:noWrap/>
            <w:vAlign w:val="center"/>
            <w:hideMark/>
          </w:tcPr>
          <w:p w:rsidR="00D34456" w:rsidRPr="00223400" w:rsidRDefault="00D34456" w:rsidP="00AE311F">
            <w:pPr>
              <w:jc w:val="center"/>
              <w:rPr>
                <w:sz w:val="18"/>
                <w:szCs w:val="18"/>
              </w:rPr>
            </w:pPr>
            <w:r w:rsidRPr="00223400">
              <w:rPr>
                <w:sz w:val="18"/>
                <w:szCs w:val="18"/>
              </w:rPr>
              <w:t>31</w:t>
            </w:r>
          </w:p>
        </w:tc>
        <w:tc>
          <w:tcPr>
            <w:tcW w:w="1708"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AE311F">
            <w:pPr>
              <w:jc w:val="left"/>
              <w:rPr>
                <w:sz w:val="18"/>
                <w:szCs w:val="18"/>
              </w:rPr>
            </w:pPr>
            <w:r w:rsidRPr="00223400">
              <w:rPr>
                <w:sz w:val="18"/>
                <w:szCs w:val="18"/>
              </w:rPr>
              <w:t>Rubiaceae</w:t>
            </w:r>
          </w:p>
        </w:tc>
        <w:tc>
          <w:tcPr>
            <w:tcW w:w="2073"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C90F40">
            <w:pPr>
              <w:jc w:val="left"/>
              <w:rPr>
                <w:sz w:val="18"/>
                <w:szCs w:val="18"/>
                <w:lang w:val="en-US"/>
              </w:rPr>
            </w:pPr>
            <w:r w:rsidRPr="00223400">
              <w:rPr>
                <w:i/>
                <w:sz w:val="18"/>
                <w:szCs w:val="18"/>
                <w:lang w:val="en-US"/>
              </w:rPr>
              <w:t>Arcytophyllum thymifolium</w:t>
            </w:r>
            <w:r w:rsidRPr="00223400">
              <w:rPr>
                <w:sz w:val="18"/>
                <w:szCs w:val="18"/>
                <w:lang w:val="en-US"/>
              </w:rPr>
              <w:t xml:space="preserve"> (Ruiz &amp; Pav.) Standl.</w:t>
            </w:r>
          </w:p>
        </w:tc>
        <w:tc>
          <w:tcPr>
            <w:tcW w:w="1284"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AE311F">
            <w:pPr>
              <w:jc w:val="center"/>
              <w:rPr>
                <w:sz w:val="18"/>
                <w:szCs w:val="18"/>
              </w:rPr>
            </w:pPr>
            <w:r w:rsidRPr="00223400">
              <w:rPr>
                <w:sz w:val="18"/>
                <w:szCs w:val="18"/>
              </w:rPr>
              <w:t>Tillin</w:t>
            </w:r>
          </w:p>
        </w:tc>
        <w:tc>
          <w:tcPr>
            <w:tcW w:w="1175"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AE311F">
            <w:pPr>
              <w:jc w:val="center"/>
              <w:rPr>
                <w:sz w:val="18"/>
                <w:szCs w:val="18"/>
              </w:rPr>
            </w:pPr>
            <w:r w:rsidRPr="00223400">
              <w:rPr>
                <w:sz w:val="18"/>
                <w:szCs w:val="18"/>
              </w:rPr>
              <w:t>-</w:t>
            </w:r>
          </w:p>
        </w:tc>
        <w:tc>
          <w:tcPr>
            <w:tcW w:w="1175"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AE311F">
            <w:pPr>
              <w:jc w:val="center"/>
              <w:rPr>
                <w:sz w:val="18"/>
                <w:szCs w:val="18"/>
              </w:rPr>
            </w:pPr>
            <w:r w:rsidRPr="00223400">
              <w:rPr>
                <w:sz w:val="18"/>
                <w:szCs w:val="18"/>
              </w:rPr>
              <w:t>-</w:t>
            </w:r>
          </w:p>
        </w:tc>
      </w:tr>
      <w:tr w:rsidR="00D34456" w:rsidRPr="00223400" w:rsidTr="00C90F40">
        <w:trPr>
          <w:trHeight w:val="315"/>
        </w:trPr>
        <w:tc>
          <w:tcPr>
            <w:tcW w:w="1174" w:type="dxa"/>
            <w:tcBorders>
              <w:top w:val="nil"/>
              <w:left w:val="single" w:sz="8" w:space="0" w:color="auto"/>
              <w:bottom w:val="single" w:sz="8" w:space="0" w:color="auto"/>
              <w:right w:val="single" w:sz="8" w:space="0" w:color="auto"/>
            </w:tcBorders>
            <w:shd w:val="clear" w:color="auto" w:fill="auto"/>
            <w:noWrap/>
            <w:vAlign w:val="center"/>
            <w:hideMark/>
          </w:tcPr>
          <w:p w:rsidR="00D34456" w:rsidRPr="00223400" w:rsidRDefault="00D34456" w:rsidP="00AE311F">
            <w:pPr>
              <w:jc w:val="center"/>
              <w:rPr>
                <w:sz w:val="18"/>
                <w:szCs w:val="18"/>
              </w:rPr>
            </w:pPr>
            <w:r w:rsidRPr="00223400">
              <w:rPr>
                <w:sz w:val="18"/>
                <w:szCs w:val="18"/>
              </w:rPr>
              <w:t>32</w:t>
            </w:r>
          </w:p>
        </w:tc>
        <w:tc>
          <w:tcPr>
            <w:tcW w:w="1708"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AE311F">
            <w:pPr>
              <w:jc w:val="left"/>
              <w:rPr>
                <w:sz w:val="18"/>
                <w:szCs w:val="18"/>
              </w:rPr>
            </w:pPr>
            <w:r w:rsidRPr="00223400">
              <w:rPr>
                <w:sz w:val="18"/>
                <w:szCs w:val="18"/>
              </w:rPr>
              <w:t>Calceolar</w:t>
            </w:r>
            <w:r w:rsidR="00541BCB">
              <w:rPr>
                <w:sz w:val="18"/>
                <w:szCs w:val="18"/>
              </w:rPr>
              <w:t>i</w:t>
            </w:r>
            <w:r w:rsidRPr="00223400">
              <w:rPr>
                <w:sz w:val="18"/>
                <w:szCs w:val="18"/>
              </w:rPr>
              <w:t>aceae</w:t>
            </w:r>
          </w:p>
        </w:tc>
        <w:tc>
          <w:tcPr>
            <w:tcW w:w="2073"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C90F40">
            <w:pPr>
              <w:jc w:val="left"/>
              <w:rPr>
                <w:sz w:val="18"/>
                <w:szCs w:val="18"/>
              </w:rPr>
            </w:pPr>
            <w:r w:rsidRPr="00223400">
              <w:rPr>
                <w:i/>
                <w:sz w:val="18"/>
                <w:szCs w:val="18"/>
              </w:rPr>
              <w:t>Calceolaria crenata</w:t>
            </w:r>
            <w:r w:rsidRPr="00223400">
              <w:rPr>
                <w:sz w:val="18"/>
                <w:szCs w:val="18"/>
              </w:rPr>
              <w:t xml:space="preserve"> Lam. </w:t>
            </w:r>
          </w:p>
        </w:tc>
        <w:tc>
          <w:tcPr>
            <w:tcW w:w="1284"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AE311F">
            <w:pPr>
              <w:jc w:val="center"/>
              <w:rPr>
                <w:sz w:val="18"/>
                <w:szCs w:val="18"/>
              </w:rPr>
            </w:pPr>
            <w:r w:rsidRPr="00223400">
              <w:rPr>
                <w:sz w:val="18"/>
                <w:szCs w:val="18"/>
              </w:rPr>
              <w:t>Zapatitos</w:t>
            </w:r>
          </w:p>
        </w:tc>
        <w:tc>
          <w:tcPr>
            <w:tcW w:w="1175"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AE311F">
            <w:pPr>
              <w:jc w:val="center"/>
              <w:rPr>
                <w:sz w:val="18"/>
                <w:szCs w:val="18"/>
              </w:rPr>
            </w:pPr>
            <w:r w:rsidRPr="00223400">
              <w:rPr>
                <w:sz w:val="18"/>
                <w:szCs w:val="18"/>
              </w:rPr>
              <w:t>-</w:t>
            </w:r>
          </w:p>
        </w:tc>
        <w:tc>
          <w:tcPr>
            <w:tcW w:w="1175"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AE311F">
            <w:pPr>
              <w:jc w:val="center"/>
              <w:rPr>
                <w:sz w:val="18"/>
                <w:szCs w:val="18"/>
              </w:rPr>
            </w:pPr>
            <w:r w:rsidRPr="00223400">
              <w:rPr>
                <w:sz w:val="18"/>
                <w:szCs w:val="18"/>
              </w:rPr>
              <w:t>-</w:t>
            </w:r>
          </w:p>
        </w:tc>
      </w:tr>
      <w:tr w:rsidR="00D34456" w:rsidRPr="00223400" w:rsidTr="00C90F40">
        <w:trPr>
          <w:trHeight w:val="315"/>
        </w:trPr>
        <w:tc>
          <w:tcPr>
            <w:tcW w:w="1174" w:type="dxa"/>
            <w:tcBorders>
              <w:top w:val="nil"/>
              <w:left w:val="single" w:sz="8" w:space="0" w:color="auto"/>
              <w:bottom w:val="single" w:sz="8" w:space="0" w:color="auto"/>
              <w:right w:val="single" w:sz="8" w:space="0" w:color="auto"/>
            </w:tcBorders>
            <w:shd w:val="clear" w:color="auto" w:fill="auto"/>
            <w:noWrap/>
            <w:vAlign w:val="center"/>
            <w:hideMark/>
          </w:tcPr>
          <w:p w:rsidR="00D34456" w:rsidRPr="00223400" w:rsidRDefault="00D34456" w:rsidP="00AE311F">
            <w:pPr>
              <w:jc w:val="center"/>
              <w:rPr>
                <w:sz w:val="18"/>
                <w:szCs w:val="18"/>
              </w:rPr>
            </w:pPr>
            <w:r w:rsidRPr="00223400">
              <w:rPr>
                <w:sz w:val="18"/>
                <w:szCs w:val="18"/>
              </w:rPr>
              <w:t>33</w:t>
            </w:r>
          </w:p>
        </w:tc>
        <w:tc>
          <w:tcPr>
            <w:tcW w:w="1708"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AE311F">
            <w:pPr>
              <w:jc w:val="left"/>
              <w:rPr>
                <w:sz w:val="18"/>
                <w:szCs w:val="18"/>
              </w:rPr>
            </w:pPr>
            <w:r w:rsidRPr="00223400">
              <w:rPr>
                <w:sz w:val="18"/>
                <w:szCs w:val="18"/>
              </w:rPr>
              <w:t>Solanaceae</w:t>
            </w:r>
          </w:p>
        </w:tc>
        <w:tc>
          <w:tcPr>
            <w:tcW w:w="2073" w:type="dxa"/>
            <w:tcBorders>
              <w:top w:val="nil"/>
              <w:left w:val="nil"/>
              <w:bottom w:val="single" w:sz="8" w:space="0" w:color="auto"/>
              <w:right w:val="single" w:sz="8" w:space="0" w:color="auto"/>
            </w:tcBorders>
            <w:shd w:val="clear" w:color="auto" w:fill="auto"/>
            <w:noWrap/>
            <w:vAlign w:val="center"/>
            <w:hideMark/>
          </w:tcPr>
          <w:p w:rsidR="00D34456" w:rsidRPr="000E07B6" w:rsidRDefault="00D34456" w:rsidP="00C90F40">
            <w:pPr>
              <w:jc w:val="left"/>
              <w:rPr>
                <w:sz w:val="18"/>
                <w:szCs w:val="18"/>
                <w:lang w:val="fr-FR"/>
              </w:rPr>
            </w:pPr>
            <w:r w:rsidRPr="000E07B6">
              <w:rPr>
                <w:i/>
                <w:sz w:val="18"/>
                <w:szCs w:val="18"/>
                <w:lang w:val="fr-FR"/>
              </w:rPr>
              <w:t>Solanum nigrescens</w:t>
            </w:r>
            <w:r w:rsidRPr="000E07B6">
              <w:rPr>
                <w:sz w:val="18"/>
                <w:szCs w:val="18"/>
                <w:lang w:val="fr-FR"/>
              </w:rPr>
              <w:t xml:space="preserve"> M. Martens &amp; Galeotti </w:t>
            </w:r>
          </w:p>
        </w:tc>
        <w:tc>
          <w:tcPr>
            <w:tcW w:w="1284"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AE311F">
            <w:pPr>
              <w:jc w:val="center"/>
              <w:rPr>
                <w:sz w:val="18"/>
                <w:szCs w:val="18"/>
              </w:rPr>
            </w:pPr>
            <w:r w:rsidRPr="00223400">
              <w:rPr>
                <w:sz w:val="18"/>
                <w:szCs w:val="18"/>
              </w:rPr>
              <w:t>Hierba mora</w:t>
            </w:r>
          </w:p>
        </w:tc>
        <w:tc>
          <w:tcPr>
            <w:tcW w:w="1175"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AE311F">
            <w:pPr>
              <w:jc w:val="center"/>
              <w:rPr>
                <w:sz w:val="18"/>
                <w:szCs w:val="18"/>
              </w:rPr>
            </w:pPr>
            <w:r w:rsidRPr="00223400">
              <w:rPr>
                <w:sz w:val="18"/>
                <w:szCs w:val="18"/>
              </w:rPr>
              <w:t>-</w:t>
            </w:r>
          </w:p>
        </w:tc>
        <w:tc>
          <w:tcPr>
            <w:tcW w:w="1175"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AE311F">
            <w:pPr>
              <w:jc w:val="center"/>
              <w:rPr>
                <w:sz w:val="18"/>
                <w:szCs w:val="18"/>
              </w:rPr>
            </w:pPr>
            <w:r w:rsidRPr="00223400">
              <w:rPr>
                <w:sz w:val="18"/>
                <w:szCs w:val="18"/>
              </w:rPr>
              <w:t>-</w:t>
            </w:r>
          </w:p>
        </w:tc>
      </w:tr>
      <w:tr w:rsidR="00D34456" w:rsidRPr="00223400" w:rsidTr="00C90F40">
        <w:trPr>
          <w:trHeight w:val="315"/>
        </w:trPr>
        <w:tc>
          <w:tcPr>
            <w:tcW w:w="1174" w:type="dxa"/>
            <w:tcBorders>
              <w:top w:val="nil"/>
              <w:left w:val="single" w:sz="8" w:space="0" w:color="auto"/>
              <w:bottom w:val="single" w:sz="8" w:space="0" w:color="auto"/>
              <w:right w:val="single" w:sz="8" w:space="0" w:color="auto"/>
            </w:tcBorders>
            <w:shd w:val="clear" w:color="auto" w:fill="auto"/>
            <w:noWrap/>
            <w:vAlign w:val="center"/>
            <w:hideMark/>
          </w:tcPr>
          <w:p w:rsidR="00D34456" w:rsidRPr="00223400" w:rsidRDefault="00D34456" w:rsidP="00AE311F">
            <w:pPr>
              <w:jc w:val="center"/>
              <w:rPr>
                <w:sz w:val="18"/>
                <w:szCs w:val="18"/>
              </w:rPr>
            </w:pPr>
            <w:r w:rsidRPr="00223400">
              <w:rPr>
                <w:sz w:val="18"/>
                <w:szCs w:val="18"/>
              </w:rPr>
              <w:t>34</w:t>
            </w:r>
          </w:p>
        </w:tc>
        <w:tc>
          <w:tcPr>
            <w:tcW w:w="1708"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AE311F">
            <w:pPr>
              <w:jc w:val="left"/>
              <w:rPr>
                <w:sz w:val="18"/>
                <w:szCs w:val="18"/>
              </w:rPr>
            </w:pPr>
            <w:r w:rsidRPr="00223400">
              <w:rPr>
                <w:sz w:val="18"/>
                <w:szCs w:val="18"/>
              </w:rPr>
              <w:t>Urticaceae</w:t>
            </w:r>
          </w:p>
        </w:tc>
        <w:tc>
          <w:tcPr>
            <w:tcW w:w="2073"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C90F40">
            <w:pPr>
              <w:jc w:val="left"/>
              <w:rPr>
                <w:sz w:val="18"/>
                <w:szCs w:val="18"/>
              </w:rPr>
            </w:pPr>
            <w:r w:rsidRPr="00223400">
              <w:rPr>
                <w:i/>
                <w:sz w:val="18"/>
                <w:szCs w:val="18"/>
              </w:rPr>
              <w:t>Phenax rugosus</w:t>
            </w:r>
            <w:r w:rsidRPr="00223400">
              <w:rPr>
                <w:sz w:val="18"/>
                <w:szCs w:val="18"/>
              </w:rPr>
              <w:t xml:space="preserve"> (Poir.) Wedd.</w:t>
            </w:r>
          </w:p>
        </w:tc>
        <w:tc>
          <w:tcPr>
            <w:tcW w:w="1284"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AE311F">
            <w:pPr>
              <w:jc w:val="center"/>
              <w:rPr>
                <w:sz w:val="18"/>
                <w:szCs w:val="18"/>
              </w:rPr>
            </w:pPr>
            <w:r w:rsidRPr="00223400">
              <w:rPr>
                <w:sz w:val="18"/>
                <w:szCs w:val="18"/>
              </w:rPr>
              <w:t>Ortiguilla</w:t>
            </w:r>
          </w:p>
        </w:tc>
        <w:tc>
          <w:tcPr>
            <w:tcW w:w="1175"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AE311F">
            <w:pPr>
              <w:jc w:val="center"/>
              <w:rPr>
                <w:sz w:val="18"/>
                <w:szCs w:val="18"/>
              </w:rPr>
            </w:pPr>
            <w:r w:rsidRPr="00223400">
              <w:rPr>
                <w:sz w:val="18"/>
                <w:szCs w:val="18"/>
              </w:rPr>
              <w:t>-</w:t>
            </w:r>
          </w:p>
        </w:tc>
        <w:tc>
          <w:tcPr>
            <w:tcW w:w="1175"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AE311F">
            <w:pPr>
              <w:jc w:val="center"/>
              <w:rPr>
                <w:sz w:val="18"/>
                <w:szCs w:val="18"/>
              </w:rPr>
            </w:pPr>
            <w:r w:rsidRPr="00223400">
              <w:rPr>
                <w:sz w:val="18"/>
                <w:szCs w:val="18"/>
              </w:rPr>
              <w:t>-</w:t>
            </w:r>
          </w:p>
        </w:tc>
      </w:tr>
      <w:tr w:rsidR="00D34456" w:rsidRPr="00223400" w:rsidTr="00C90F40">
        <w:trPr>
          <w:trHeight w:val="315"/>
        </w:trPr>
        <w:tc>
          <w:tcPr>
            <w:tcW w:w="1174" w:type="dxa"/>
            <w:tcBorders>
              <w:top w:val="nil"/>
              <w:left w:val="single" w:sz="8" w:space="0" w:color="auto"/>
              <w:bottom w:val="single" w:sz="8" w:space="0" w:color="auto"/>
              <w:right w:val="single" w:sz="8" w:space="0" w:color="auto"/>
            </w:tcBorders>
            <w:shd w:val="clear" w:color="auto" w:fill="auto"/>
            <w:noWrap/>
            <w:vAlign w:val="center"/>
            <w:hideMark/>
          </w:tcPr>
          <w:p w:rsidR="00D34456" w:rsidRPr="00223400" w:rsidRDefault="00D34456" w:rsidP="00AE311F">
            <w:pPr>
              <w:jc w:val="center"/>
              <w:rPr>
                <w:sz w:val="18"/>
                <w:szCs w:val="18"/>
              </w:rPr>
            </w:pPr>
            <w:r w:rsidRPr="00223400">
              <w:rPr>
                <w:sz w:val="18"/>
                <w:szCs w:val="18"/>
              </w:rPr>
              <w:t>35</w:t>
            </w:r>
          </w:p>
        </w:tc>
        <w:tc>
          <w:tcPr>
            <w:tcW w:w="1708"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AE311F">
            <w:pPr>
              <w:jc w:val="left"/>
              <w:rPr>
                <w:sz w:val="18"/>
                <w:szCs w:val="18"/>
              </w:rPr>
            </w:pPr>
            <w:r w:rsidRPr="00223400">
              <w:rPr>
                <w:sz w:val="18"/>
                <w:szCs w:val="18"/>
              </w:rPr>
              <w:t>Verbenaceae</w:t>
            </w:r>
          </w:p>
        </w:tc>
        <w:tc>
          <w:tcPr>
            <w:tcW w:w="2073"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C90F40">
            <w:pPr>
              <w:jc w:val="left"/>
              <w:rPr>
                <w:sz w:val="18"/>
                <w:szCs w:val="18"/>
              </w:rPr>
            </w:pPr>
            <w:r w:rsidRPr="00223400">
              <w:rPr>
                <w:i/>
                <w:sz w:val="18"/>
                <w:szCs w:val="18"/>
              </w:rPr>
              <w:t>Lantana camara</w:t>
            </w:r>
            <w:r w:rsidRPr="00223400">
              <w:rPr>
                <w:sz w:val="18"/>
                <w:szCs w:val="18"/>
              </w:rPr>
              <w:t xml:space="preserve"> L. </w:t>
            </w:r>
          </w:p>
        </w:tc>
        <w:tc>
          <w:tcPr>
            <w:tcW w:w="1284"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AE311F">
            <w:pPr>
              <w:jc w:val="center"/>
              <w:rPr>
                <w:sz w:val="18"/>
                <w:szCs w:val="18"/>
              </w:rPr>
            </w:pPr>
            <w:r w:rsidRPr="00223400">
              <w:rPr>
                <w:sz w:val="18"/>
                <w:szCs w:val="18"/>
              </w:rPr>
              <w:t>Tupirrosa</w:t>
            </w:r>
          </w:p>
        </w:tc>
        <w:tc>
          <w:tcPr>
            <w:tcW w:w="1175"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AE311F">
            <w:pPr>
              <w:jc w:val="center"/>
              <w:rPr>
                <w:sz w:val="18"/>
                <w:szCs w:val="18"/>
              </w:rPr>
            </w:pPr>
            <w:r w:rsidRPr="00223400">
              <w:rPr>
                <w:sz w:val="18"/>
                <w:szCs w:val="18"/>
              </w:rPr>
              <w:t>-</w:t>
            </w:r>
          </w:p>
        </w:tc>
        <w:tc>
          <w:tcPr>
            <w:tcW w:w="1175"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AE311F">
            <w:pPr>
              <w:jc w:val="center"/>
              <w:rPr>
                <w:sz w:val="18"/>
                <w:szCs w:val="18"/>
              </w:rPr>
            </w:pPr>
            <w:r w:rsidRPr="00223400">
              <w:rPr>
                <w:sz w:val="18"/>
                <w:szCs w:val="18"/>
              </w:rPr>
              <w:t>-</w:t>
            </w:r>
          </w:p>
        </w:tc>
      </w:tr>
      <w:tr w:rsidR="00D34456" w:rsidRPr="00223400" w:rsidTr="00C90F40">
        <w:trPr>
          <w:trHeight w:val="315"/>
        </w:trPr>
        <w:tc>
          <w:tcPr>
            <w:tcW w:w="1174" w:type="dxa"/>
            <w:tcBorders>
              <w:top w:val="nil"/>
              <w:left w:val="single" w:sz="8" w:space="0" w:color="auto"/>
              <w:bottom w:val="single" w:sz="8" w:space="0" w:color="auto"/>
              <w:right w:val="single" w:sz="8" w:space="0" w:color="auto"/>
            </w:tcBorders>
            <w:shd w:val="clear" w:color="auto" w:fill="auto"/>
            <w:noWrap/>
            <w:vAlign w:val="center"/>
            <w:hideMark/>
          </w:tcPr>
          <w:p w:rsidR="00D34456" w:rsidRPr="00223400" w:rsidRDefault="00D34456" w:rsidP="00AE311F">
            <w:pPr>
              <w:jc w:val="center"/>
              <w:rPr>
                <w:sz w:val="18"/>
                <w:szCs w:val="18"/>
              </w:rPr>
            </w:pPr>
            <w:r w:rsidRPr="00223400">
              <w:rPr>
                <w:sz w:val="18"/>
                <w:szCs w:val="18"/>
              </w:rPr>
              <w:t>36</w:t>
            </w:r>
          </w:p>
        </w:tc>
        <w:tc>
          <w:tcPr>
            <w:tcW w:w="1708"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AE311F">
            <w:pPr>
              <w:jc w:val="left"/>
              <w:rPr>
                <w:sz w:val="18"/>
                <w:szCs w:val="18"/>
              </w:rPr>
            </w:pPr>
            <w:r w:rsidRPr="00223400">
              <w:rPr>
                <w:sz w:val="18"/>
                <w:szCs w:val="18"/>
              </w:rPr>
              <w:t>Verbenaceae</w:t>
            </w:r>
          </w:p>
        </w:tc>
        <w:tc>
          <w:tcPr>
            <w:tcW w:w="2073"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C90F40">
            <w:pPr>
              <w:jc w:val="left"/>
              <w:rPr>
                <w:sz w:val="18"/>
                <w:szCs w:val="18"/>
              </w:rPr>
            </w:pPr>
            <w:r w:rsidRPr="00223400">
              <w:rPr>
                <w:i/>
                <w:sz w:val="18"/>
                <w:szCs w:val="18"/>
              </w:rPr>
              <w:t>Duranta triacantha</w:t>
            </w:r>
            <w:r w:rsidRPr="00223400">
              <w:rPr>
                <w:sz w:val="18"/>
                <w:szCs w:val="18"/>
              </w:rPr>
              <w:t xml:space="preserve"> Juss. </w:t>
            </w:r>
          </w:p>
        </w:tc>
        <w:tc>
          <w:tcPr>
            <w:tcW w:w="1284"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AE311F">
            <w:pPr>
              <w:jc w:val="center"/>
              <w:rPr>
                <w:sz w:val="18"/>
                <w:szCs w:val="18"/>
              </w:rPr>
            </w:pPr>
            <w:r w:rsidRPr="00223400">
              <w:rPr>
                <w:sz w:val="18"/>
                <w:szCs w:val="18"/>
              </w:rPr>
              <w:t>Espino de chivo</w:t>
            </w:r>
          </w:p>
        </w:tc>
        <w:tc>
          <w:tcPr>
            <w:tcW w:w="1175"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AE311F">
            <w:pPr>
              <w:jc w:val="center"/>
              <w:rPr>
                <w:sz w:val="18"/>
                <w:szCs w:val="18"/>
              </w:rPr>
            </w:pPr>
            <w:r w:rsidRPr="00223400">
              <w:rPr>
                <w:sz w:val="18"/>
                <w:szCs w:val="18"/>
              </w:rPr>
              <w:t>-</w:t>
            </w:r>
          </w:p>
        </w:tc>
        <w:tc>
          <w:tcPr>
            <w:tcW w:w="1175"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AE311F">
            <w:pPr>
              <w:jc w:val="center"/>
              <w:rPr>
                <w:sz w:val="18"/>
                <w:szCs w:val="18"/>
              </w:rPr>
            </w:pPr>
            <w:r w:rsidRPr="00223400">
              <w:rPr>
                <w:sz w:val="18"/>
                <w:szCs w:val="18"/>
              </w:rPr>
              <w:t>-</w:t>
            </w:r>
          </w:p>
        </w:tc>
      </w:tr>
      <w:tr w:rsidR="00D34456" w:rsidRPr="00223400" w:rsidTr="00C90F40">
        <w:trPr>
          <w:trHeight w:val="315"/>
        </w:trPr>
        <w:tc>
          <w:tcPr>
            <w:tcW w:w="1174" w:type="dxa"/>
            <w:tcBorders>
              <w:top w:val="nil"/>
              <w:left w:val="single" w:sz="8" w:space="0" w:color="auto"/>
              <w:bottom w:val="single" w:sz="8" w:space="0" w:color="auto"/>
              <w:right w:val="single" w:sz="8" w:space="0" w:color="auto"/>
            </w:tcBorders>
            <w:shd w:val="clear" w:color="auto" w:fill="auto"/>
            <w:noWrap/>
            <w:vAlign w:val="center"/>
            <w:hideMark/>
          </w:tcPr>
          <w:p w:rsidR="00D34456" w:rsidRPr="00223400" w:rsidRDefault="00D34456" w:rsidP="00AE311F">
            <w:pPr>
              <w:jc w:val="center"/>
              <w:rPr>
                <w:sz w:val="18"/>
                <w:szCs w:val="18"/>
              </w:rPr>
            </w:pPr>
            <w:r w:rsidRPr="00223400">
              <w:rPr>
                <w:sz w:val="18"/>
                <w:szCs w:val="18"/>
              </w:rPr>
              <w:t>37</w:t>
            </w:r>
          </w:p>
        </w:tc>
        <w:tc>
          <w:tcPr>
            <w:tcW w:w="1708"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AE311F">
            <w:pPr>
              <w:jc w:val="left"/>
              <w:rPr>
                <w:sz w:val="18"/>
                <w:szCs w:val="18"/>
              </w:rPr>
            </w:pPr>
            <w:r w:rsidRPr="00223400">
              <w:rPr>
                <w:sz w:val="18"/>
                <w:szCs w:val="18"/>
              </w:rPr>
              <w:t>Verbenaceae</w:t>
            </w:r>
          </w:p>
        </w:tc>
        <w:tc>
          <w:tcPr>
            <w:tcW w:w="2073"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C90F40">
            <w:pPr>
              <w:jc w:val="left"/>
              <w:rPr>
                <w:sz w:val="18"/>
                <w:szCs w:val="18"/>
              </w:rPr>
            </w:pPr>
            <w:r w:rsidRPr="00223400">
              <w:rPr>
                <w:i/>
                <w:sz w:val="18"/>
                <w:szCs w:val="18"/>
              </w:rPr>
              <w:t>Verbena litoralis</w:t>
            </w:r>
            <w:r w:rsidRPr="00223400">
              <w:rPr>
                <w:sz w:val="18"/>
                <w:szCs w:val="18"/>
              </w:rPr>
              <w:t xml:space="preserve"> Kunth </w:t>
            </w:r>
          </w:p>
        </w:tc>
        <w:tc>
          <w:tcPr>
            <w:tcW w:w="1284"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AE311F">
            <w:pPr>
              <w:jc w:val="center"/>
              <w:rPr>
                <w:sz w:val="18"/>
                <w:szCs w:val="18"/>
              </w:rPr>
            </w:pPr>
            <w:r w:rsidRPr="00223400">
              <w:rPr>
                <w:sz w:val="18"/>
                <w:szCs w:val="18"/>
              </w:rPr>
              <w:t>Verbena</w:t>
            </w:r>
          </w:p>
        </w:tc>
        <w:tc>
          <w:tcPr>
            <w:tcW w:w="1175"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AE311F">
            <w:pPr>
              <w:jc w:val="center"/>
              <w:rPr>
                <w:sz w:val="18"/>
                <w:szCs w:val="18"/>
              </w:rPr>
            </w:pPr>
            <w:r w:rsidRPr="00223400">
              <w:rPr>
                <w:sz w:val="18"/>
                <w:szCs w:val="18"/>
              </w:rPr>
              <w:t>-</w:t>
            </w:r>
          </w:p>
        </w:tc>
        <w:tc>
          <w:tcPr>
            <w:tcW w:w="1175" w:type="dxa"/>
            <w:tcBorders>
              <w:top w:val="nil"/>
              <w:left w:val="nil"/>
              <w:bottom w:val="single" w:sz="8" w:space="0" w:color="auto"/>
              <w:right w:val="single" w:sz="8" w:space="0" w:color="auto"/>
            </w:tcBorders>
            <w:shd w:val="clear" w:color="auto" w:fill="auto"/>
            <w:noWrap/>
            <w:vAlign w:val="center"/>
            <w:hideMark/>
          </w:tcPr>
          <w:p w:rsidR="00D34456" w:rsidRPr="00223400" w:rsidRDefault="00D34456" w:rsidP="00AE311F">
            <w:pPr>
              <w:jc w:val="center"/>
              <w:rPr>
                <w:sz w:val="18"/>
                <w:szCs w:val="18"/>
              </w:rPr>
            </w:pPr>
            <w:r w:rsidRPr="00223400">
              <w:rPr>
                <w:sz w:val="18"/>
                <w:szCs w:val="18"/>
              </w:rPr>
              <w:t>-</w:t>
            </w:r>
          </w:p>
        </w:tc>
      </w:tr>
    </w:tbl>
    <w:p w:rsidR="00D34456" w:rsidRPr="00223400" w:rsidRDefault="00D34456" w:rsidP="00D34456">
      <w:pPr>
        <w:jc w:val="center"/>
        <w:rPr>
          <w:sz w:val="18"/>
          <w:szCs w:val="18"/>
          <w:lang w:val="es-MX" w:eastAsia="es-ES"/>
        </w:rPr>
      </w:pPr>
      <w:r w:rsidRPr="00223400">
        <w:rPr>
          <w:sz w:val="18"/>
          <w:szCs w:val="18"/>
          <w:lang w:val="es-MX" w:eastAsia="es-ES"/>
        </w:rPr>
        <w:t>UICN = Preocupación Menor (LC) = Una especie está dentro de la categoría LC o Preocupación Menor cuando no está  En Peligro Crítico. Las familias y nombres científicos han sido actualizados con la base de datos tr</w:t>
      </w:r>
      <w:r w:rsidR="004A7CB9">
        <w:rPr>
          <w:sz w:val="18"/>
          <w:szCs w:val="18"/>
          <w:lang w:val="es-MX" w:eastAsia="es-ES"/>
        </w:rPr>
        <w:t>o</w:t>
      </w:r>
      <w:r w:rsidRPr="00223400">
        <w:rPr>
          <w:sz w:val="18"/>
          <w:szCs w:val="18"/>
          <w:lang w:val="es-MX" w:eastAsia="es-ES"/>
        </w:rPr>
        <w:t>picos.</w:t>
      </w:r>
      <w:r w:rsidRPr="00223400">
        <w:t xml:space="preserve"> </w:t>
      </w:r>
      <w:r w:rsidRPr="00223400">
        <w:rPr>
          <w:sz w:val="18"/>
          <w:szCs w:val="18"/>
          <w:lang w:val="es-MX" w:eastAsia="es-ES"/>
        </w:rPr>
        <w:t>http://www.tropicos.org/</w:t>
      </w:r>
    </w:p>
    <w:p w:rsidR="001627CC" w:rsidRDefault="001627CC" w:rsidP="00202890">
      <w:pPr>
        <w:rPr>
          <w:lang w:val="es-MX" w:eastAsia="es-ES"/>
        </w:rPr>
      </w:pPr>
    </w:p>
    <w:p w:rsidR="00BE193C" w:rsidRPr="009879F3" w:rsidRDefault="00BE193C" w:rsidP="00D34456">
      <w:pPr>
        <w:pStyle w:val="Ttulo1"/>
        <w:numPr>
          <w:ilvl w:val="3"/>
          <w:numId w:val="5"/>
        </w:numPr>
        <w:spacing w:after="120"/>
        <w:ind w:left="686" w:hanging="709"/>
        <w:rPr>
          <w:sz w:val="22"/>
          <w:szCs w:val="22"/>
        </w:rPr>
      </w:pPr>
      <w:bookmarkStart w:id="345" w:name="_Toc349888483"/>
      <w:r w:rsidRPr="009879F3">
        <w:rPr>
          <w:sz w:val="22"/>
          <w:szCs w:val="22"/>
        </w:rPr>
        <w:t>Fauna</w:t>
      </w:r>
      <w:bookmarkEnd w:id="345"/>
    </w:p>
    <w:p w:rsidR="00D34456" w:rsidRPr="00D34456" w:rsidRDefault="00D34456" w:rsidP="0058280D">
      <w:pPr>
        <w:rPr>
          <w:rFonts w:cstheme="minorHAnsi"/>
          <w:bCs/>
          <w:noProof/>
          <w:lang w:val="es-EC"/>
        </w:rPr>
      </w:pPr>
      <w:r w:rsidRPr="0058280D">
        <w:t>La información de campo fue obtenida mediante información proporcionada por los pobladores, identificaciones directas e indirectas in situ y completada con la revisión bibliográfica correspondiente, se han registrado las siguientes especies de cada grupo faunístico</w:t>
      </w:r>
      <w:r w:rsidRPr="00D34456">
        <w:rPr>
          <w:rFonts w:cstheme="minorHAnsi"/>
          <w:bCs/>
          <w:noProof/>
          <w:lang w:val="es-EC"/>
        </w:rPr>
        <w:t>:</w:t>
      </w:r>
    </w:p>
    <w:p w:rsidR="000F09A1" w:rsidRPr="00185E6C" w:rsidRDefault="000F09A1" w:rsidP="00202890">
      <w:pPr>
        <w:rPr>
          <w:rFonts w:eastAsia="Times New Roman" w:cstheme="minorHAnsi"/>
          <w:lang w:eastAsia="es-ES"/>
        </w:rPr>
      </w:pPr>
    </w:p>
    <w:p w:rsidR="00BE193C" w:rsidRPr="009879F3" w:rsidRDefault="00BE193C" w:rsidP="00202890">
      <w:pPr>
        <w:pStyle w:val="Ttulo1"/>
        <w:numPr>
          <w:ilvl w:val="3"/>
          <w:numId w:val="5"/>
        </w:numPr>
        <w:ind w:left="687" w:hanging="709"/>
        <w:rPr>
          <w:sz w:val="22"/>
          <w:szCs w:val="22"/>
        </w:rPr>
      </w:pPr>
      <w:bookmarkStart w:id="346" w:name="_Toc349888484"/>
      <w:r w:rsidRPr="009879F3">
        <w:rPr>
          <w:sz w:val="22"/>
          <w:szCs w:val="22"/>
        </w:rPr>
        <w:t>Aves</w:t>
      </w:r>
      <w:bookmarkEnd w:id="346"/>
    </w:p>
    <w:p w:rsidR="004310E2" w:rsidRDefault="001627CC" w:rsidP="00202890">
      <w:pPr>
        <w:suppressAutoHyphens/>
        <w:spacing w:before="120" w:after="60"/>
        <w:rPr>
          <w:rFonts w:eastAsia="MS Mincho" w:cstheme="minorHAnsi"/>
          <w:lang w:val="es-EC"/>
        </w:rPr>
      </w:pPr>
      <w:r w:rsidRPr="001627CC">
        <w:rPr>
          <w:rFonts w:eastAsia="MS Mincho" w:cstheme="minorHAnsi"/>
          <w:lang w:val="es-EC"/>
        </w:rPr>
        <w:t xml:space="preserve">El área del proyecto se encuentra cubierto mayoritariamente de árboles de Acacias, y matorrales de especies nativas, razón por la cual las interacciones ecológicas en las que </w:t>
      </w:r>
      <w:r w:rsidRPr="001627CC">
        <w:rPr>
          <w:rFonts w:eastAsia="MS Mincho" w:cstheme="minorHAnsi"/>
          <w:lang w:val="es-EC"/>
        </w:rPr>
        <w:lastRenderedPageBreak/>
        <w:t>intervienen las aves se han modificado, originado una avifauna de ambientes alterados. Estas especies generalmente habitan en áreas alteradas y su sensibilidad es baja, por lo tanto son tolerantes a las acciones antrópicas.</w:t>
      </w:r>
    </w:p>
    <w:p w:rsidR="001627CC" w:rsidRDefault="001627CC" w:rsidP="00202890">
      <w:pPr>
        <w:pStyle w:val="Descripcin"/>
        <w:rPr>
          <w:b/>
        </w:rPr>
      </w:pPr>
    </w:p>
    <w:p w:rsidR="00BE193C" w:rsidRPr="00D60D61" w:rsidRDefault="00D60D61" w:rsidP="00D60D61">
      <w:pPr>
        <w:pStyle w:val="Descripcin"/>
        <w:rPr>
          <w:lang w:eastAsia="es-ES"/>
        </w:rPr>
      </w:pPr>
      <w:bookmarkStart w:id="347" w:name="_Toc318740665"/>
      <w:bookmarkStart w:id="348" w:name="_Toc349888621"/>
      <w:r>
        <w:t xml:space="preserve">Cuadro No. </w:t>
      </w:r>
      <w:r w:rsidR="007F7FAD">
        <w:fldChar w:fldCharType="begin"/>
      </w:r>
      <w:r>
        <w:instrText xml:space="preserve"> SEQ Cuadro_No. \* ARABIC </w:instrText>
      </w:r>
      <w:r w:rsidR="007F7FAD">
        <w:fldChar w:fldCharType="separate"/>
      </w:r>
      <w:r w:rsidR="007445F0">
        <w:rPr>
          <w:noProof/>
        </w:rPr>
        <w:t>26</w:t>
      </w:r>
      <w:r w:rsidR="007F7FAD">
        <w:fldChar w:fldCharType="end"/>
      </w:r>
      <w:r w:rsidR="00614E7F" w:rsidRPr="00D60D61">
        <w:rPr>
          <w:lang w:eastAsia="es-ES"/>
        </w:rPr>
        <w:t xml:space="preserve">. </w:t>
      </w:r>
      <w:r w:rsidR="003A0006" w:rsidRPr="00D60D61">
        <w:rPr>
          <w:lang w:eastAsia="es-ES"/>
        </w:rPr>
        <w:t>Lista de especies de aves registradas en el área del proyecto propuesto sector el Troje II</w:t>
      </w:r>
      <w:bookmarkEnd w:id="347"/>
      <w:bookmarkEnd w:id="348"/>
    </w:p>
    <w:tbl>
      <w:tblPr>
        <w:tblW w:w="9406" w:type="dxa"/>
        <w:jc w:val="center"/>
        <w:tblCellMar>
          <w:left w:w="70" w:type="dxa"/>
          <w:right w:w="70" w:type="dxa"/>
        </w:tblCellMar>
        <w:tblLook w:val="04A0" w:firstRow="1" w:lastRow="0" w:firstColumn="1" w:lastColumn="0" w:noHBand="0" w:noVBand="1"/>
      </w:tblPr>
      <w:tblGrid>
        <w:gridCol w:w="1121"/>
        <w:gridCol w:w="1577"/>
        <w:gridCol w:w="1638"/>
        <w:gridCol w:w="1116"/>
        <w:gridCol w:w="1066"/>
        <w:gridCol w:w="543"/>
        <w:gridCol w:w="825"/>
        <w:gridCol w:w="545"/>
        <w:gridCol w:w="975"/>
      </w:tblGrid>
      <w:tr w:rsidR="00D34456" w:rsidRPr="00E10608" w:rsidTr="0097043E">
        <w:trPr>
          <w:trHeight w:val="295"/>
          <w:jc w:val="center"/>
        </w:trPr>
        <w:tc>
          <w:tcPr>
            <w:tcW w:w="1121" w:type="dxa"/>
            <w:vMerge w:val="restart"/>
            <w:tcBorders>
              <w:top w:val="single" w:sz="8" w:space="0" w:color="auto"/>
              <w:left w:val="single" w:sz="8" w:space="0" w:color="auto"/>
              <w:bottom w:val="single" w:sz="8" w:space="0" w:color="000000"/>
              <w:right w:val="single" w:sz="8" w:space="0" w:color="auto"/>
            </w:tcBorders>
            <w:shd w:val="clear" w:color="auto" w:fill="EAF1DD" w:themeFill="accent3" w:themeFillTint="33"/>
            <w:noWrap/>
            <w:vAlign w:val="center"/>
            <w:hideMark/>
          </w:tcPr>
          <w:p w:rsidR="00D34456" w:rsidRPr="00E10608" w:rsidRDefault="00D34456" w:rsidP="00B80B8C">
            <w:pPr>
              <w:jc w:val="left"/>
              <w:rPr>
                <w:rFonts w:eastAsia="Times New Roman" w:cstheme="minorHAnsi"/>
                <w:b/>
                <w:bCs/>
                <w:color w:val="000000"/>
                <w:sz w:val="18"/>
                <w:szCs w:val="18"/>
                <w:lang w:val="es-EC" w:eastAsia="es-EC"/>
              </w:rPr>
            </w:pPr>
            <w:r w:rsidRPr="00E10608">
              <w:rPr>
                <w:rFonts w:eastAsia="Times New Roman" w:cstheme="minorHAnsi"/>
                <w:b/>
                <w:bCs/>
                <w:color w:val="000000"/>
                <w:sz w:val="18"/>
                <w:szCs w:val="18"/>
                <w:lang w:eastAsia="es-EC"/>
              </w:rPr>
              <w:t>FAMILIA</w:t>
            </w:r>
          </w:p>
        </w:tc>
        <w:tc>
          <w:tcPr>
            <w:tcW w:w="1577" w:type="dxa"/>
            <w:vMerge w:val="restart"/>
            <w:tcBorders>
              <w:top w:val="single" w:sz="8" w:space="0" w:color="auto"/>
              <w:left w:val="single" w:sz="8" w:space="0" w:color="auto"/>
              <w:bottom w:val="single" w:sz="8" w:space="0" w:color="000000"/>
              <w:right w:val="single" w:sz="8" w:space="0" w:color="auto"/>
            </w:tcBorders>
            <w:shd w:val="clear" w:color="auto" w:fill="EAF1DD" w:themeFill="accent3" w:themeFillTint="33"/>
            <w:noWrap/>
            <w:vAlign w:val="center"/>
            <w:hideMark/>
          </w:tcPr>
          <w:p w:rsidR="00D34456" w:rsidRPr="00E10608" w:rsidRDefault="00D34456" w:rsidP="00B80B8C">
            <w:pPr>
              <w:jc w:val="center"/>
              <w:rPr>
                <w:rFonts w:eastAsia="Times New Roman" w:cstheme="minorHAnsi"/>
                <w:b/>
                <w:bCs/>
                <w:color w:val="000000"/>
                <w:sz w:val="18"/>
                <w:szCs w:val="18"/>
                <w:lang w:val="es-EC" w:eastAsia="es-EC"/>
              </w:rPr>
            </w:pPr>
            <w:r w:rsidRPr="00E10608">
              <w:rPr>
                <w:rFonts w:eastAsia="Times New Roman" w:cstheme="minorHAnsi"/>
                <w:b/>
                <w:bCs/>
                <w:color w:val="000000"/>
                <w:sz w:val="18"/>
                <w:szCs w:val="18"/>
                <w:lang w:eastAsia="es-EC"/>
              </w:rPr>
              <w:t>GENERO/ESPECIE</w:t>
            </w:r>
          </w:p>
        </w:tc>
        <w:tc>
          <w:tcPr>
            <w:tcW w:w="1638" w:type="dxa"/>
            <w:vMerge w:val="restart"/>
            <w:tcBorders>
              <w:top w:val="single" w:sz="8" w:space="0" w:color="auto"/>
              <w:left w:val="single" w:sz="8" w:space="0" w:color="auto"/>
              <w:bottom w:val="single" w:sz="8" w:space="0" w:color="000000"/>
              <w:right w:val="single" w:sz="8" w:space="0" w:color="auto"/>
            </w:tcBorders>
            <w:shd w:val="clear" w:color="auto" w:fill="EAF1DD" w:themeFill="accent3" w:themeFillTint="33"/>
            <w:noWrap/>
            <w:vAlign w:val="center"/>
            <w:hideMark/>
          </w:tcPr>
          <w:p w:rsidR="00D34456" w:rsidRPr="00E10608" w:rsidRDefault="00D34456" w:rsidP="00B80B8C">
            <w:pPr>
              <w:jc w:val="center"/>
              <w:rPr>
                <w:rFonts w:eastAsia="Times New Roman" w:cstheme="minorHAnsi"/>
                <w:b/>
                <w:bCs/>
                <w:color w:val="000000"/>
                <w:sz w:val="18"/>
                <w:szCs w:val="18"/>
                <w:lang w:val="es-EC" w:eastAsia="es-EC"/>
              </w:rPr>
            </w:pPr>
            <w:r w:rsidRPr="00E10608">
              <w:rPr>
                <w:rFonts w:eastAsia="Times New Roman" w:cstheme="minorHAnsi"/>
                <w:b/>
                <w:bCs/>
                <w:color w:val="000000"/>
                <w:sz w:val="18"/>
                <w:szCs w:val="18"/>
                <w:lang w:eastAsia="es-EC"/>
              </w:rPr>
              <w:t>Nombre Común</w:t>
            </w:r>
          </w:p>
        </w:tc>
        <w:tc>
          <w:tcPr>
            <w:tcW w:w="1116" w:type="dxa"/>
            <w:vMerge w:val="restart"/>
            <w:tcBorders>
              <w:top w:val="single" w:sz="8" w:space="0" w:color="auto"/>
              <w:left w:val="single" w:sz="8" w:space="0" w:color="auto"/>
              <w:bottom w:val="single" w:sz="8" w:space="0" w:color="000000"/>
              <w:right w:val="single" w:sz="8" w:space="0" w:color="auto"/>
            </w:tcBorders>
            <w:shd w:val="clear" w:color="auto" w:fill="EAF1DD" w:themeFill="accent3" w:themeFillTint="33"/>
            <w:noWrap/>
            <w:vAlign w:val="center"/>
            <w:hideMark/>
          </w:tcPr>
          <w:p w:rsidR="00D34456" w:rsidRPr="00E10608" w:rsidRDefault="00D34456" w:rsidP="00B80B8C">
            <w:pPr>
              <w:jc w:val="center"/>
              <w:rPr>
                <w:rFonts w:eastAsia="Times New Roman" w:cstheme="minorHAnsi"/>
                <w:b/>
                <w:bCs/>
                <w:color w:val="000000"/>
                <w:sz w:val="18"/>
                <w:szCs w:val="18"/>
                <w:lang w:val="es-EC" w:eastAsia="es-EC"/>
              </w:rPr>
            </w:pPr>
            <w:r w:rsidRPr="00E10608">
              <w:rPr>
                <w:rFonts w:eastAsia="Times New Roman" w:cstheme="minorHAnsi"/>
                <w:b/>
                <w:bCs/>
                <w:color w:val="000000"/>
                <w:sz w:val="18"/>
                <w:szCs w:val="18"/>
                <w:lang w:eastAsia="es-EC"/>
              </w:rPr>
              <w:t>Sensibilidad</w:t>
            </w:r>
          </w:p>
        </w:tc>
        <w:tc>
          <w:tcPr>
            <w:tcW w:w="1066" w:type="dxa"/>
            <w:tcBorders>
              <w:top w:val="single" w:sz="8" w:space="0" w:color="auto"/>
              <w:left w:val="nil"/>
              <w:bottom w:val="nil"/>
              <w:right w:val="single" w:sz="8" w:space="0" w:color="auto"/>
            </w:tcBorders>
            <w:shd w:val="clear" w:color="auto" w:fill="EAF1DD" w:themeFill="accent3" w:themeFillTint="33"/>
            <w:noWrap/>
            <w:vAlign w:val="center"/>
            <w:hideMark/>
          </w:tcPr>
          <w:p w:rsidR="00D34456" w:rsidRPr="00E10608" w:rsidRDefault="00D34456" w:rsidP="00B80B8C">
            <w:pPr>
              <w:jc w:val="center"/>
              <w:rPr>
                <w:rFonts w:eastAsia="Times New Roman" w:cstheme="minorHAnsi"/>
                <w:b/>
                <w:bCs/>
                <w:color w:val="000000"/>
                <w:sz w:val="18"/>
                <w:szCs w:val="18"/>
                <w:lang w:val="es-EC" w:eastAsia="es-EC"/>
              </w:rPr>
            </w:pPr>
            <w:r w:rsidRPr="00E10608">
              <w:rPr>
                <w:rFonts w:eastAsia="Times New Roman" w:cstheme="minorHAnsi"/>
                <w:b/>
                <w:bCs/>
                <w:color w:val="000000"/>
                <w:sz w:val="18"/>
                <w:szCs w:val="18"/>
                <w:lang w:eastAsia="es-EC"/>
              </w:rPr>
              <w:t>Gremio</w:t>
            </w:r>
          </w:p>
        </w:tc>
        <w:tc>
          <w:tcPr>
            <w:tcW w:w="543" w:type="dxa"/>
            <w:vMerge w:val="restart"/>
            <w:tcBorders>
              <w:top w:val="single" w:sz="8" w:space="0" w:color="auto"/>
              <w:left w:val="single" w:sz="8" w:space="0" w:color="auto"/>
              <w:bottom w:val="single" w:sz="8" w:space="0" w:color="000000"/>
              <w:right w:val="single" w:sz="8" w:space="0" w:color="auto"/>
            </w:tcBorders>
            <w:shd w:val="clear" w:color="auto" w:fill="EAF1DD" w:themeFill="accent3" w:themeFillTint="33"/>
            <w:noWrap/>
            <w:vAlign w:val="center"/>
            <w:hideMark/>
          </w:tcPr>
          <w:p w:rsidR="00D34456" w:rsidRPr="00E10608" w:rsidRDefault="00D34456" w:rsidP="00B80B8C">
            <w:pPr>
              <w:jc w:val="center"/>
              <w:rPr>
                <w:rFonts w:eastAsia="Times New Roman" w:cstheme="minorHAnsi"/>
                <w:b/>
                <w:bCs/>
                <w:color w:val="000000"/>
                <w:sz w:val="18"/>
                <w:szCs w:val="18"/>
                <w:lang w:val="es-EC" w:eastAsia="es-EC"/>
              </w:rPr>
            </w:pPr>
            <w:r w:rsidRPr="00E10608">
              <w:rPr>
                <w:rFonts w:eastAsia="Times New Roman" w:cstheme="minorHAnsi"/>
                <w:b/>
                <w:bCs/>
                <w:color w:val="000000"/>
                <w:sz w:val="18"/>
                <w:szCs w:val="18"/>
                <w:lang w:eastAsia="es-EC"/>
              </w:rPr>
              <w:t>Libro Rojo</w:t>
            </w:r>
          </w:p>
        </w:tc>
        <w:tc>
          <w:tcPr>
            <w:tcW w:w="825" w:type="dxa"/>
            <w:vMerge w:val="restart"/>
            <w:tcBorders>
              <w:top w:val="single" w:sz="8" w:space="0" w:color="auto"/>
              <w:left w:val="single" w:sz="8" w:space="0" w:color="auto"/>
              <w:bottom w:val="single" w:sz="8" w:space="0" w:color="000000"/>
              <w:right w:val="single" w:sz="8" w:space="0" w:color="auto"/>
            </w:tcBorders>
            <w:shd w:val="clear" w:color="auto" w:fill="EAF1DD" w:themeFill="accent3" w:themeFillTint="33"/>
            <w:noWrap/>
            <w:vAlign w:val="center"/>
            <w:hideMark/>
          </w:tcPr>
          <w:p w:rsidR="00D34456" w:rsidRPr="00E10608" w:rsidRDefault="00D34456" w:rsidP="00B80B8C">
            <w:pPr>
              <w:jc w:val="center"/>
              <w:rPr>
                <w:rFonts w:eastAsia="Times New Roman" w:cstheme="minorHAnsi"/>
                <w:b/>
                <w:bCs/>
                <w:color w:val="000000"/>
                <w:sz w:val="18"/>
                <w:szCs w:val="18"/>
                <w:lang w:val="es-EC" w:eastAsia="es-EC"/>
              </w:rPr>
            </w:pPr>
            <w:r w:rsidRPr="00E10608">
              <w:rPr>
                <w:rFonts w:eastAsia="Times New Roman" w:cstheme="minorHAnsi"/>
                <w:b/>
                <w:bCs/>
                <w:color w:val="000000"/>
                <w:sz w:val="18"/>
                <w:szCs w:val="18"/>
                <w:lang w:eastAsia="es-EC"/>
              </w:rPr>
              <w:t>CITES</w:t>
            </w:r>
          </w:p>
        </w:tc>
        <w:tc>
          <w:tcPr>
            <w:tcW w:w="545" w:type="dxa"/>
            <w:vMerge w:val="restart"/>
            <w:tcBorders>
              <w:top w:val="single" w:sz="8" w:space="0" w:color="auto"/>
              <w:left w:val="single" w:sz="8" w:space="0" w:color="auto"/>
              <w:bottom w:val="single" w:sz="8" w:space="0" w:color="000000"/>
              <w:right w:val="single" w:sz="8" w:space="0" w:color="auto"/>
            </w:tcBorders>
            <w:shd w:val="clear" w:color="auto" w:fill="EAF1DD" w:themeFill="accent3" w:themeFillTint="33"/>
            <w:noWrap/>
            <w:vAlign w:val="center"/>
            <w:hideMark/>
          </w:tcPr>
          <w:p w:rsidR="00D34456" w:rsidRPr="00E10608" w:rsidRDefault="00D34456" w:rsidP="00B80B8C">
            <w:pPr>
              <w:jc w:val="center"/>
              <w:rPr>
                <w:rFonts w:eastAsia="Times New Roman" w:cstheme="minorHAnsi"/>
                <w:b/>
                <w:bCs/>
                <w:color w:val="000000"/>
                <w:sz w:val="18"/>
                <w:szCs w:val="18"/>
                <w:lang w:val="es-EC" w:eastAsia="es-EC"/>
              </w:rPr>
            </w:pPr>
            <w:r w:rsidRPr="00E10608">
              <w:rPr>
                <w:rFonts w:eastAsia="Times New Roman" w:cstheme="minorHAnsi"/>
                <w:b/>
                <w:bCs/>
                <w:color w:val="000000"/>
                <w:sz w:val="18"/>
                <w:szCs w:val="18"/>
                <w:lang w:eastAsia="es-EC"/>
              </w:rPr>
              <w:t>UICN</w:t>
            </w:r>
          </w:p>
        </w:tc>
        <w:tc>
          <w:tcPr>
            <w:tcW w:w="975" w:type="dxa"/>
            <w:vMerge w:val="restart"/>
            <w:tcBorders>
              <w:top w:val="single" w:sz="8" w:space="0" w:color="auto"/>
              <w:left w:val="single" w:sz="8" w:space="0" w:color="auto"/>
              <w:right w:val="single" w:sz="8" w:space="0" w:color="auto"/>
            </w:tcBorders>
            <w:shd w:val="clear" w:color="auto" w:fill="EAF1DD" w:themeFill="accent3" w:themeFillTint="33"/>
            <w:vAlign w:val="center"/>
          </w:tcPr>
          <w:p w:rsidR="00D34456" w:rsidRPr="00E10608" w:rsidRDefault="00D34456" w:rsidP="00B80B8C">
            <w:pPr>
              <w:jc w:val="center"/>
              <w:rPr>
                <w:rFonts w:eastAsia="Times New Roman" w:cstheme="minorHAnsi"/>
                <w:b/>
                <w:bCs/>
                <w:color w:val="000000"/>
                <w:sz w:val="18"/>
                <w:szCs w:val="18"/>
                <w:lang w:eastAsia="es-EC"/>
              </w:rPr>
            </w:pPr>
            <w:r w:rsidRPr="00E10608">
              <w:rPr>
                <w:rFonts w:eastAsia="Times New Roman" w:cstheme="minorHAnsi"/>
                <w:b/>
                <w:bCs/>
                <w:color w:val="000000"/>
                <w:sz w:val="18"/>
                <w:szCs w:val="18"/>
                <w:lang w:eastAsia="es-EC"/>
              </w:rPr>
              <w:t>REGISTROS</w:t>
            </w:r>
          </w:p>
        </w:tc>
      </w:tr>
      <w:tr w:rsidR="00D34456" w:rsidRPr="00E10608" w:rsidTr="0097043E">
        <w:trPr>
          <w:trHeight w:val="310"/>
          <w:jc w:val="center"/>
        </w:trPr>
        <w:tc>
          <w:tcPr>
            <w:tcW w:w="1121" w:type="dxa"/>
            <w:vMerge/>
            <w:tcBorders>
              <w:top w:val="single" w:sz="8" w:space="0" w:color="auto"/>
              <w:left w:val="single" w:sz="8" w:space="0" w:color="auto"/>
              <w:bottom w:val="single" w:sz="8" w:space="0" w:color="000000"/>
              <w:right w:val="single" w:sz="8" w:space="0" w:color="auto"/>
            </w:tcBorders>
            <w:vAlign w:val="center"/>
            <w:hideMark/>
          </w:tcPr>
          <w:p w:rsidR="00D34456" w:rsidRPr="00E10608" w:rsidRDefault="00D34456" w:rsidP="00B80B8C">
            <w:pPr>
              <w:rPr>
                <w:rFonts w:eastAsia="Times New Roman" w:cstheme="minorHAnsi"/>
                <w:b/>
                <w:bCs/>
                <w:color w:val="000000"/>
                <w:sz w:val="18"/>
                <w:szCs w:val="18"/>
                <w:lang w:val="es-EC" w:eastAsia="es-EC"/>
              </w:rPr>
            </w:pPr>
          </w:p>
        </w:tc>
        <w:tc>
          <w:tcPr>
            <w:tcW w:w="1577" w:type="dxa"/>
            <w:vMerge/>
            <w:tcBorders>
              <w:top w:val="single" w:sz="8" w:space="0" w:color="auto"/>
              <w:left w:val="single" w:sz="8" w:space="0" w:color="auto"/>
              <w:bottom w:val="single" w:sz="8" w:space="0" w:color="000000"/>
              <w:right w:val="single" w:sz="8" w:space="0" w:color="auto"/>
            </w:tcBorders>
            <w:vAlign w:val="center"/>
            <w:hideMark/>
          </w:tcPr>
          <w:p w:rsidR="00D34456" w:rsidRPr="00E10608" w:rsidRDefault="00D34456" w:rsidP="00B80B8C">
            <w:pPr>
              <w:rPr>
                <w:rFonts w:eastAsia="Times New Roman" w:cstheme="minorHAnsi"/>
                <w:b/>
                <w:bCs/>
                <w:color w:val="000000"/>
                <w:sz w:val="18"/>
                <w:szCs w:val="18"/>
                <w:lang w:val="es-EC" w:eastAsia="es-EC"/>
              </w:rPr>
            </w:pPr>
          </w:p>
        </w:tc>
        <w:tc>
          <w:tcPr>
            <w:tcW w:w="1638" w:type="dxa"/>
            <w:vMerge/>
            <w:tcBorders>
              <w:top w:val="single" w:sz="8" w:space="0" w:color="auto"/>
              <w:left w:val="single" w:sz="8" w:space="0" w:color="auto"/>
              <w:bottom w:val="single" w:sz="8" w:space="0" w:color="000000"/>
              <w:right w:val="single" w:sz="8" w:space="0" w:color="auto"/>
            </w:tcBorders>
            <w:vAlign w:val="center"/>
            <w:hideMark/>
          </w:tcPr>
          <w:p w:rsidR="00D34456" w:rsidRPr="00E10608" w:rsidRDefault="00D34456" w:rsidP="00B80B8C">
            <w:pPr>
              <w:rPr>
                <w:rFonts w:eastAsia="Times New Roman" w:cstheme="minorHAnsi"/>
                <w:b/>
                <w:bCs/>
                <w:color w:val="000000"/>
                <w:sz w:val="18"/>
                <w:szCs w:val="18"/>
                <w:lang w:val="es-EC" w:eastAsia="es-EC"/>
              </w:rPr>
            </w:pPr>
          </w:p>
        </w:tc>
        <w:tc>
          <w:tcPr>
            <w:tcW w:w="1116" w:type="dxa"/>
            <w:vMerge/>
            <w:tcBorders>
              <w:top w:val="single" w:sz="8" w:space="0" w:color="auto"/>
              <w:left w:val="single" w:sz="8" w:space="0" w:color="auto"/>
              <w:bottom w:val="single" w:sz="8" w:space="0" w:color="000000"/>
              <w:right w:val="single" w:sz="8" w:space="0" w:color="auto"/>
            </w:tcBorders>
            <w:vAlign w:val="center"/>
            <w:hideMark/>
          </w:tcPr>
          <w:p w:rsidR="00D34456" w:rsidRPr="00E10608" w:rsidRDefault="00D34456" w:rsidP="00B80B8C">
            <w:pPr>
              <w:rPr>
                <w:rFonts w:eastAsia="Times New Roman" w:cstheme="minorHAnsi"/>
                <w:b/>
                <w:bCs/>
                <w:color w:val="000000"/>
                <w:sz w:val="18"/>
                <w:szCs w:val="18"/>
                <w:lang w:val="es-EC" w:eastAsia="es-EC"/>
              </w:rPr>
            </w:pPr>
          </w:p>
        </w:tc>
        <w:tc>
          <w:tcPr>
            <w:tcW w:w="1066" w:type="dxa"/>
            <w:tcBorders>
              <w:top w:val="nil"/>
              <w:left w:val="nil"/>
              <w:bottom w:val="single" w:sz="8" w:space="0" w:color="auto"/>
              <w:right w:val="single" w:sz="8" w:space="0" w:color="auto"/>
            </w:tcBorders>
            <w:shd w:val="clear" w:color="auto" w:fill="EAF1DD" w:themeFill="accent3" w:themeFillTint="33"/>
            <w:noWrap/>
            <w:vAlign w:val="center"/>
            <w:hideMark/>
          </w:tcPr>
          <w:p w:rsidR="00D34456" w:rsidRPr="00E10608" w:rsidRDefault="00D34456" w:rsidP="00B80B8C">
            <w:pPr>
              <w:jc w:val="center"/>
              <w:rPr>
                <w:rFonts w:eastAsia="Times New Roman" w:cstheme="minorHAnsi"/>
                <w:b/>
                <w:bCs/>
                <w:color w:val="000000"/>
                <w:sz w:val="18"/>
                <w:szCs w:val="18"/>
                <w:lang w:val="es-EC" w:eastAsia="es-EC"/>
              </w:rPr>
            </w:pPr>
            <w:r w:rsidRPr="00E10608">
              <w:rPr>
                <w:rFonts w:eastAsia="Times New Roman" w:cstheme="minorHAnsi"/>
                <w:b/>
                <w:bCs/>
                <w:color w:val="000000"/>
                <w:sz w:val="18"/>
                <w:szCs w:val="18"/>
                <w:lang w:eastAsia="es-EC"/>
              </w:rPr>
              <w:t>Alimenticio</w:t>
            </w:r>
          </w:p>
        </w:tc>
        <w:tc>
          <w:tcPr>
            <w:tcW w:w="543" w:type="dxa"/>
            <w:vMerge/>
            <w:tcBorders>
              <w:top w:val="single" w:sz="8" w:space="0" w:color="auto"/>
              <w:left w:val="single" w:sz="8" w:space="0" w:color="auto"/>
              <w:bottom w:val="single" w:sz="8" w:space="0" w:color="000000"/>
              <w:right w:val="single" w:sz="8" w:space="0" w:color="auto"/>
            </w:tcBorders>
            <w:vAlign w:val="center"/>
            <w:hideMark/>
          </w:tcPr>
          <w:p w:rsidR="00D34456" w:rsidRPr="00E10608" w:rsidRDefault="00D34456" w:rsidP="00B80B8C">
            <w:pPr>
              <w:rPr>
                <w:rFonts w:eastAsia="Times New Roman" w:cstheme="minorHAnsi"/>
                <w:b/>
                <w:bCs/>
                <w:color w:val="000000"/>
                <w:sz w:val="18"/>
                <w:szCs w:val="18"/>
                <w:lang w:val="es-EC" w:eastAsia="es-EC"/>
              </w:rPr>
            </w:pPr>
          </w:p>
        </w:tc>
        <w:tc>
          <w:tcPr>
            <w:tcW w:w="825" w:type="dxa"/>
            <w:vMerge/>
            <w:tcBorders>
              <w:top w:val="single" w:sz="8" w:space="0" w:color="auto"/>
              <w:left w:val="single" w:sz="8" w:space="0" w:color="auto"/>
              <w:bottom w:val="single" w:sz="8" w:space="0" w:color="000000"/>
              <w:right w:val="single" w:sz="8" w:space="0" w:color="auto"/>
            </w:tcBorders>
            <w:vAlign w:val="center"/>
            <w:hideMark/>
          </w:tcPr>
          <w:p w:rsidR="00D34456" w:rsidRPr="00E10608" w:rsidRDefault="00D34456" w:rsidP="00B80B8C">
            <w:pPr>
              <w:rPr>
                <w:rFonts w:eastAsia="Times New Roman" w:cstheme="minorHAnsi"/>
                <w:b/>
                <w:bCs/>
                <w:color w:val="000000"/>
                <w:sz w:val="18"/>
                <w:szCs w:val="18"/>
                <w:lang w:val="es-EC" w:eastAsia="es-EC"/>
              </w:rPr>
            </w:pPr>
          </w:p>
        </w:tc>
        <w:tc>
          <w:tcPr>
            <w:tcW w:w="545" w:type="dxa"/>
            <w:vMerge/>
            <w:tcBorders>
              <w:top w:val="single" w:sz="8" w:space="0" w:color="auto"/>
              <w:left w:val="single" w:sz="8" w:space="0" w:color="auto"/>
              <w:bottom w:val="single" w:sz="8" w:space="0" w:color="000000"/>
              <w:right w:val="single" w:sz="8" w:space="0" w:color="auto"/>
            </w:tcBorders>
            <w:vAlign w:val="center"/>
            <w:hideMark/>
          </w:tcPr>
          <w:p w:rsidR="00D34456" w:rsidRPr="00E10608" w:rsidRDefault="00D34456" w:rsidP="00B80B8C">
            <w:pPr>
              <w:rPr>
                <w:rFonts w:eastAsia="Times New Roman" w:cstheme="minorHAnsi"/>
                <w:b/>
                <w:bCs/>
                <w:color w:val="000000"/>
                <w:sz w:val="18"/>
                <w:szCs w:val="18"/>
                <w:lang w:val="es-EC" w:eastAsia="es-EC"/>
              </w:rPr>
            </w:pPr>
          </w:p>
        </w:tc>
        <w:tc>
          <w:tcPr>
            <w:tcW w:w="975" w:type="dxa"/>
            <w:vMerge/>
            <w:tcBorders>
              <w:left w:val="single" w:sz="8" w:space="0" w:color="auto"/>
              <w:bottom w:val="single" w:sz="8" w:space="0" w:color="000000"/>
              <w:right w:val="single" w:sz="8" w:space="0" w:color="auto"/>
            </w:tcBorders>
          </w:tcPr>
          <w:p w:rsidR="00D34456" w:rsidRPr="00E10608" w:rsidRDefault="00D34456" w:rsidP="00B80B8C">
            <w:pPr>
              <w:rPr>
                <w:rFonts w:eastAsia="Times New Roman" w:cstheme="minorHAnsi"/>
                <w:b/>
                <w:bCs/>
                <w:color w:val="000000"/>
                <w:sz w:val="18"/>
                <w:szCs w:val="18"/>
                <w:lang w:val="es-EC" w:eastAsia="es-EC"/>
              </w:rPr>
            </w:pPr>
          </w:p>
        </w:tc>
      </w:tr>
      <w:tr w:rsidR="00D34456" w:rsidRPr="00E10608" w:rsidTr="0097043E">
        <w:trPr>
          <w:trHeight w:val="310"/>
          <w:jc w:val="center"/>
        </w:trPr>
        <w:tc>
          <w:tcPr>
            <w:tcW w:w="1121" w:type="dxa"/>
            <w:tcBorders>
              <w:top w:val="nil"/>
              <w:left w:val="single" w:sz="8" w:space="0" w:color="auto"/>
              <w:bottom w:val="single" w:sz="8" w:space="0" w:color="auto"/>
              <w:right w:val="single" w:sz="8" w:space="0" w:color="auto"/>
            </w:tcBorders>
            <w:shd w:val="clear" w:color="auto" w:fill="auto"/>
            <w:noWrap/>
            <w:vAlign w:val="center"/>
            <w:hideMark/>
          </w:tcPr>
          <w:p w:rsidR="00D34456" w:rsidRPr="00E10608" w:rsidRDefault="00D34456" w:rsidP="00B80B8C">
            <w:pPr>
              <w:rPr>
                <w:rFonts w:eastAsia="Times New Roman" w:cstheme="minorHAnsi"/>
                <w:color w:val="000000"/>
                <w:sz w:val="18"/>
                <w:szCs w:val="18"/>
                <w:lang w:val="es-EC" w:eastAsia="es-EC"/>
              </w:rPr>
            </w:pPr>
            <w:r w:rsidRPr="00E10608">
              <w:rPr>
                <w:rFonts w:eastAsia="Times New Roman" w:cstheme="minorHAnsi"/>
                <w:color w:val="000000"/>
                <w:sz w:val="18"/>
                <w:szCs w:val="18"/>
                <w:lang w:eastAsia="es-EC"/>
              </w:rPr>
              <w:t>Cathartidae</w:t>
            </w:r>
          </w:p>
        </w:tc>
        <w:tc>
          <w:tcPr>
            <w:tcW w:w="1577" w:type="dxa"/>
            <w:tcBorders>
              <w:top w:val="nil"/>
              <w:left w:val="nil"/>
              <w:bottom w:val="single" w:sz="8" w:space="0" w:color="auto"/>
              <w:right w:val="single" w:sz="8" w:space="0" w:color="auto"/>
            </w:tcBorders>
            <w:shd w:val="clear" w:color="auto" w:fill="auto"/>
            <w:noWrap/>
            <w:vAlign w:val="center"/>
            <w:hideMark/>
          </w:tcPr>
          <w:p w:rsidR="00D34456" w:rsidRPr="00E10608" w:rsidRDefault="00D34456" w:rsidP="00B80B8C">
            <w:pPr>
              <w:rPr>
                <w:rFonts w:eastAsia="Times New Roman" w:cstheme="minorHAnsi"/>
                <w:i/>
                <w:iCs/>
                <w:color w:val="000000"/>
                <w:sz w:val="18"/>
                <w:szCs w:val="18"/>
                <w:lang w:val="es-EC" w:eastAsia="es-EC"/>
              </w:rPr>
            </w:pPr>
            <w:r w:rsidRPr="00E10608">
              <w:rPr>
                <w:rFonts w:eastAsia="Times New Roman" w:cstheme="minorHAnsi"/>
                <w:i/>
                <w:iCs/>
                <w:color w:val="000000"/>
                <w:sz w:val="18"/>
                <w:szCs w:val="18"/>
                <w:lang w:eastAsia="es-EC"/>
              </w:rPr>
              <w:t>Coragyps atratus</w:t>
            </w:r>
          </w:p>
        </w:tc>
        <w:tc>
          <w:tcPr>
            <w:tcW w:w="1638" w:type="dxa"/>
            <w:tcBorders>
              <w:top w:val="nil"/>
              <w:left w:val="nil"/>
              <w:bottom w:val="single" w:sz="8" w:space="0" w:color="auto"/>
              <w:right w:val="single" w:sz="8" w:space="0" w:color="auto"/>
            </w:tcBorders>
            <w:shd w:val="clear" w:color="auto" w:fill="auto"/>
            <w:noWrap/>
            <w:vAlign w:val="center"/>
            <w:hideMark/>
          </w:tcPr>
          <w:p w:rsidR="00D34456" w:rsidRPr="00E10608" w:rsidRDefault="00D34456" w:rsidP="00B80B8C">
            <w:pPr>
              <w:rPr>
                <w:rFonts w:eastAsia="Times New Roman" w:cstheme="minorHAnsi"/>
                <w:color w:val="000000"/>
                <w:sz w:val="18"/>
                <w:szCs w:val="18"/>
                <w:lang w:val="es-EC" w:eastAsia="es-EC"/>
              </w:rPr>
            </w:pPr>
            <w:r w:rsidRPr="00E10608">
              <w:rPr>
                <w:rFonts w:eastAsia="Times New Roman" w:cstheme="minorHAnsi"/>
                <w:color w:val="000000"/>
                <w:sz w:val="18"/>
                <w:szCs w:val="18"/>
                <w:lang w:eastAsia="es-EC"/>
              </w:rPr>
              <w:t>Gallinazo negro</w:t>
            </w:r>
          </w:p>
        </w:tc>
        <w:tc>
          <w:tcPr>
            <w:tcW w:w="1116" w:type="dxa"/>
            <w:tcBorders>
              <w:top w:val="nil"/>
              <w:left w:val="nil"/>
              <w:bottom w:val="single" w:sz="8" w:space="0" w:color="auto"/>
              <w:right w:val="single" w:sz="8" w:space="0" w:color="auto"/>
            </w:tcBorders>
            <w:shd w:val="clear" w:color="auto" w:fill="auto"/>
            <w:noWrap/>
            <w:vAlign w:val="center"/>
            <w:hideMark/>
          </w:tcPr>
          <w:p w:rsidR="00D34456" w:rsidRPr="00E10608" w:rsidRDefault="00D34456" w:rsidP="00B80B8C">
            <w:pPr>
              <w:jc w:val="center"/>
              <w:rPr>
                <w:rFonts w:eastAsia="Times New Roman" w:cstheme="minorHAnsi"/>
                <w:color w:val="000000"/>
                <w:sz w:val="18"/>
                <w:szCs w:val="18"/>
                <w:lang w:val="es-EC" w:eastAsia="es-EC"/>
              </w:rPr>
            </w:pPr>
            <w:r w:rsidRPr="00E10608">
              <w:rPr>
                <w:rFonts w:eastAsia="Times New Roman" w:cstheme="minorHAnsi"/>
                <w:color w:val="000000"/>
                <w:sz w:val="18"/>
                <w:szCs w:val="18"/>
                <w:lang w:eastAsia="es-EC"/>
              </w:rPr>
              <w:t>Baja</w:t>
            </w:r>
          </w:p>
        </w:tc>
        <w:tc>
          <w:tcPr>
            <w:tcW w:w="1066" w:type="dxa"/>
            <w:tcBorders>
              <w:top w:val="nil"/>
              <w:left w:val="nil"/>
              <w:bottom w:val="single" w:sz="8" w:space="0" w:color="auto"/>
              <w:right w:val="single" w:sz="8" w:space="0" w:color="auto"/>
            </w:tcBorders>
            <w:shd w:val="clear" w:color="auto" w:fill="auto"/>
            <w:noWrap/>
            <w:vAlign w:val="center"/>
            <w:hideMark/>
          </w:tcPr>
          <w:p w:rsidR="00D34456" w:rsidRPr="00E10608" w:rsidRDefault="00D34456" w:rsidP="00B80B8C">
            <w:pPr>
              <w:jc w:val="center"/>
              <w:rPr>
                <w:rFonts w:eastAsia="Times New Roman" w:cstheme="minorHAnsi"/>
                <w:color w:val="000000"/>
                <w:sz w:val="18"/>
                <w:szCs w:val="18"/>
                <w:lang w:val="es-EC" w:eastAsia="es-EC"/>
              </w:rPr>
            </w:pPr>
            <w:r w:rsidRPr="00E10608">
              <w:rPr>
                <w:rFonts w:eastAsia="Times New Roman" w:cstheme="minorHAnsi"/>
                <w:color w:val="000000"/>
                <w:sz w:val="18"/>
                <w:szCs w:val="18"/>
                <w:lang w:eastAsia="es-EC"/>
              </w:rPr>
              <w:t>Car</w:t>
            </w:r>
          </w:p>
        </w:tc>
        <w:tc>
          <w:tcPr>
            <w:tcW w:w="543" w:type="dxa"/>
            <w:tcBorders>
              <w:top w:val="nil"/>
              <w:left w:val="nil"/>
              <w:bottom w:val="single" w:sz="8" w:space="0" w:color="auto"/>
              <w:right w:val="single" w:sz="8" w:space="0" w:color="auto"/>
            </w:tcBorders>
            <w:shd w:val="clear" w:color="auto" w:fill="auto"/>
            <w:noWrap/>
            <w:vAlign w:val="center"/>
            <w:hideMark/>
          </w:tcPr>
          <w:p w:rsidR="00D34456" w:rsidRPr="00E10608" w:rsidRDefault="00D34456" w:rsidP="00B80B8C">
            <w:pPr>
              <w:jc w:val="center"/>
              <w:rPr>
                <w:rFonts w:eastAsia="Times New Roman" w:cstheme="minorHAnsi"/>
                <w:color w:val="000000"/>
                <w:sz w:val="18"/>
                <w:szCs w:val="18"/>
                <w:lang w:val="es-EC" w:eastAsia="es-EC"/>
              </w:rPr>
            </w:pPr>
            <w:r w:rsidRPr="00E10608">
              <w:rPr>
                <w:rFonts w:eastAsia="Times New Roman" w:cstheme="minorHAnsi"/>
                <w:color w:val="000000"/>
                <w:sz w:val="18"/>
                <w:szCs w:val="18"/>
                <w:lang w:eastAsia="es-EC"/>
              </w:rPr>
              <w:t>-</w:t>
            </w:r>
          </w:p>
        </w:tc>
        <w:tc>
          <w:tcPr>
            <w:tcW w:w="825" w:type="dxa"/>
            <w:tcBorders>
              <w:top w:val="nil"/>
              <w:left w:val="nil"/>
              <w:bottom w:val="single" w:sz="8" w:space="0" w:color="auto"/>
              <w:right w:val="single" w:sz="8" w:space="0" w:color="auto"/>
            </w:tcBorders>
            <w:shd w:val="clear" w:color="auto" w:fill="auto"/>
            <w:noWrap/>
            <w:vAlign w:val="center"/>
            <w:hideMark/>
          </w:tcPr>
          <w:p w:rsidR="00D34456" w:rsidRPr="00E10608" w:rsidRDefault="00D34456" w:rsidP="00B80B8C">
            <w:pPr>
              <w:jc w:val="center"/>
              <w:rPr>
                <w:rFonts w:eastAsia="Times New Roman" w:cstheme="minorHAnsi"/>
                <w:color w:val="000000"/>
                <w:sz w:val="18"/>
                <w:szCs w:val="18"/>
                <w:lang w:val="es-EC" w:eastAsia="es-EC"/>
              </w:rPr>
            </w:pPr>
            <w:r w:rsidRPr="00E10608">
              <w:rPr>
                <w:rFonts w:eastAsia="Times New Roman" w:cstheme="minorHAnsi"/>
                <w:color w:val="000000"/>
                <w:sz w:val="18"/>
                <w:szCs w:val="18"/>
                <w:lang w:eastAsia="es-EC"/>
              </w:rPr>
              <w:t>-</w:t>
            </w:r>
          </w:p>
        </w:tc>
        <w:tc>
          <w:tcPr>
            <w:tcW w:w="545" w:type="dxa"/>
            <w:tcBorders>
              <w:top w:val="nil"/>
              <w:left w:val="nil"/>
              <w:bottom w:val="single" w:sz="8" w:space="0" w:color="auto"/>
              <w:right w:val="single" w:sz="8" w:space="0" w:color="auto"/>
            </w:tcBorders>
            <w:shd w:val="clear" w:color="auto" w:fill="auto"/>
            <w:noWrap/>
            <w:vAlign w:val="center"/>
            <w:hideMark/>
          </w:tcPr>
          <w:p w:rsidR="00D34456" w:rsidRPr="00E10608" w:rsidRDefault="00D34456" w:rsidP="00B80B8C">
            <w:pPr>
              <w:jc w:val="center"/>
              <w:rPr>
                <w:rFonts w:eastAsia="Times New Roman" w:cstheme="minorHAnsi"/>
                <w:color w:val="000000"/>
                <w:sz w:val="18"/>
                <w:szCs w:val="18"/>
                <w:lang w:val="es-EC" w:eastAsia="es-EC"/>
              </w:rPr>
            </w:pPr>
            <w:r w:rsidRPr="00E10608">
              <w:rPr>
                <w:rFonts w:eastAsia="Times New Roman" w:cstheme="minorHAnsi"/>
                <w:color w:val="000000"/>
                <w:sz w:val="18"/>
                <w:szCs w:val="18"/>
                <w:lang w:eastAsia="es-EC"/>
              </w:rPr>
              <w:t>LC</w:t>
            </w:r>
          </w:p>
        </w:tc>
        <w:tc>
          <w:tcPr>
            <w:tcW w:w="975" w:type="dxa"/>
            <w:tcBorders>
              <w:top w:val="nil"/>
              <w:left w:val="nil"/>
              <w:bottom w:val="single" w:sz="8" w:space="0" w:color="auto"/>
              <w:right w:val="single" w:sz="8" w:space="0" w:color="auto"/>
            </w:tcBorders>
            <w:vAlign w:val="center"/>
          </w:tcPr>
          <w:p w:rsidR="00D34456" w:rsidRPr="00E10608" w:rsidRDefault="00D34456" w:rsidP="003E7943">
            <w:pPr>
              <w:jc w:val="center"/>
              <w:rPr>
                <w:rFonts w:eastAsia="Times New Roman" w:cstheme="minorHAnsi"/>
                <w:color w:val="000000"/>
                <w:sz w:val="18"/>
                <w:szCs w:val="18"/>
                <w:lang w:eastAsia="es-EC"/>
              </w:rPr>
            </w:pPr>
            <w:r w:rsidRPr="00223400">
              <w:rPr>
                <w:rFonts w:eastAsia="Times New Roman" w:cstheme="minorHAnsi"/>
                <w:color w:val="000000"/>
                <w:sz w:val="18"/>
                <w:szCs w:val="18"/>
                <w:lang w:eastAsia="es-EC"/>
              </w:rPr>
              <w:t>Ob</w:t>
            </w:r>
          </w:p>
        </w:tc>
      </w:tr>
      <w:tr w:rsidR="00D34456" w:rsidRPr="00E10608" w:rsidTr="0097043E">
        <w:trPr>
          <w:trHeight w:val="310"/>
          <w:jc w:val="center"/>
        </w:trPr>
        <w:tc>
          <w:tcPr>
            <w:tcW w:w="1121" w:type="dxa"/>
            <w:tcBorders>
              <w:top w:val="nil"/>
              <w:left w:val="single" w:sz="8" w:space="0" w:color="auto"/>
              <w:bottom w:val="single" w:sz="4" w:space="0" w:color="auto"/>
              <w:right w:val="single" w:sz="8" w:space="0" w:color="auto"/>
            </w:tcBorders>
            <w:shd w:val="clear" w:color="auto" w:fill="auto"/>
            <w:noWrap/>
            <w:vAlign w:val="center"/>
            <w:hideMark/>
          </w:tcPr>
          <w:p w:rsidR="00D34456" w:rsidRPr="00E10608" w:rsidRDefault="00D34456" w:rsidP="00B80B8C">
            <w:pPr>
              <w:rPr>
                <w:rFonts w:eastAsia="Times New Roman" w:cstheme="minorHAnsi"/>
                <w:color w:val="000000"/>
                <w:sz w:val="18"/>
                <w:szCs w:val="18"/>
                <w:lang w:val="es-EC" w:eastAsia="es-EC"/>
              </w:rPr>
            </w:pPr>
            <w:r w:rsidRPr="00E10608">
              <w:rPr>
                <w:rFonts w:eastAsia="Times New Roman" w:cstheme="minorHAnsi"/>
                <w:color w:val="000000"/>
                <w:sz w:val="18"/>
                <w:szCs w:val="18"/>
                <w:lang w:eastAsia="es-EC"/>
              </w:rPr>
              <w:t>Accipitridae</w:t>
            </w:r>
          </w:p>
        </w:tc>
        <w:tc>
          <w:tcPr>
            <w:tcW w:w="1577" w:type="dxa"/>
            <w:tcBorders>
              <w:top w:val="nil"/>
              <w:left w:val="nil"/>
              <w:bottom w:val="single" w:sz="4" w:space="0" w:color="auto"/>
              <w:right w:val="single" w:sz="8" w:space="0" w:color="auto"/>
            </w:tcBorders>
            <w:shd w:val="clear" w:color="auto" w:fill="auto"/>
            <w:noWrap/>
            <w:vAlign w:val="center"/>
            <w:hideMark/>
          </w:tcPr>
          <w:p w:rsidR="00D34456" w:rsidRPr="00E10608" w:rsidRDefault="00D34456" w:rsidP="00B80B8C">
            <w:pPr>
              <w:rPr>
                <w:rFonts w:eastAsia="Times New Roman" w:cstheme="minorHAnsi"/>
                <w:i/>
                <w:iCs/>
                <w:color w:val="000000"/>
                <w:sz w:val="18"/>
                <w:szCs w:val="18"/>
                <w:lang w:val="es-EC" w:eastAsia="es-EC"/>
              </w:rPr>
            </w:pPr>
            <w:r w:rsidRPr="00E10608">
              <w:rPr>
                <w:rFonts w:eastAsia="Times New Roman" w:cstheme="minorHAnsi"/>
                <w:i/>
                <w:iCs/>
                <w:color w:val="000000"/>
                <w:sz w:val="18"/>
                <w:szCs w:val="18"/>
                <w:lang w:eastAsia="es-EC"/>
              </w:rPr>
              <w:t>Buteo polyosoma</w:t>
            </w:r>
          </w:p>
        </w:tc>
        <w:tc>
          <w:tcPr>
            <w:tcW w:w="1638" w:type="dxa"/>
            <w:tcBorders>
              <w:top w:val="nil"/>
              <w:left w:val="nil"/>
              <w:bottom w:val="single" w:sz="8" w:space="0" w:color="auto"/>
              <w:right w:val="single" w:sz="8" w:space="0" w:color="auto"/>
            </w:tcBorders>
            <w:shd w:val="clear" w:color="auto" w:fill="auto"/>
            <w:noWrap/>
            <w:vAlign w:val="center"/>
            <w:hideMark/>
          </w:tcPr>
          <w:p w:rsidR="00D34456" w:rsidRPr="00E10608" w:rsidRDefault="00D34456" w:rsidP="00B80B8C">
            <w:pPr>
              <w:rPr>
                <w:rFonts w:eastAsia="Times New Roman" w:cstheme="minorHAnsi"/>
                <w:color w:val="000000"/>
                <w:sz w:val="18"/>
                <w:szCs w:val="18"/>
                <w:lang w:val="es-EC" w:eastAsia="es-EC"/>
              </w:rPr>
            </w:pPr>
            <w:r w:rsidRPr="00E10608">
              <w:rPr>
                <w:rFonts w:eastAsia="Times New Roman" w:cstheme="minorHAnsi"/>
                <w:color w:val="000000"/>
                <w:sz w:val="18"/>
                <w:szCs w:val="18"/>
                <w:lang w:eastAsia="es-EC"/>
              </w:rPr>
              <w:t>Gavilán lomirojo</w:t>
            </w:r>
          </w:p>
        </w:tc>
        <w:tc>
          <w:tcPr>
            <w:tcW w:w="1116" w:type="dxa"/>
            <w:tcBorders>
              <w:top w:val="nil"/>
              <w:left w:val="nil"/>
              <w:bottom w:val="single" w:sz="8" w:space="0" w:color="auto"/>
              <w:right w:val="single" w:sz="8" w:space="0" w:color="auto"/>
            </w:tcBorders>
            <w:shd w:val="clear" w:color="auto" w:fill="auto"/>
            <w:noWrap/>
            <w:vAlign w:val="center"/>
            <w:hideMark/>
          </w:tcPr>
          <w:p w:rsidR="00D34456" w:rsidRPr="00E10608" w:rsidRDefault="00D34456" w:rsidP="00B80B8C">
            <w:pPr>
              <w:jc w:val="center"/>
              <w:rPr>
                <w:rFonts w:eastAsia="Times New Roman" w:cstheme="minorHAnsi"/>
                <w:color w:val="000000"/>
                <w:sz w:val="18"/>
                <w:szCs w:val="18"/>
                <w:lang w:val="es-EC" w:eastAsia="es-EC"/>
              </w:rPr>
            </w:pPr>
            <w:r w:rsidRPr="00E10608">
              <w:rPr>
                <w:rFonts w:eastAsia="Times New Roman" w:cstheme="minorHAnsi"/>
                <w:color w:val="000000"/>
                <w:sz w:val="18"/>
                <w:szCs w:val="18"/>
                <w:lang w:eastAsia="es-EC"/>
              </w:rPr>
              <w:t>Baja</w:t>
            </w:r>
          </w:p>
        </w:tc>
        <w:tc>
          <w:tcPr>
            <w:tcW w:w="1066" w:type="dxa"/>
            <w:tcBorders>
              <w:top w:val="nil"/>
              <w:left w:val="nil"/>
              <w:bottom w:val="single" w:sz="8" w:space="0" w:color="auto"/>
              <w:right w:val="single" w:sz="8" w:space="0" w:color="auto"/>
            </w:tcBorders>
            <w:shd w:val="clear" w:color="auto" w:fill="auto"/>
            <w:noWrap/>
            <w:vAlign w:val="center"/>
            <w:hideMark/>
          </w:tcPr>
          <w:p w:rsidR="00D34456" w:rsidRPr="00E10608" w:rsidRDefault="00D34456" w:rsidP="00B80B8C">
            <w:pPr>
              <w:jc w:val="center"/>
              <w:rPr>
                <w:rFonts w:eastAsia="Times New Roman" w:cstheme="minorHAnsi"/>
                <w:color w:val="000000"/>
                <w:sz w:val="18"/>
                <w:szCs w:val="18"/>
                <w:lang w:val="es-EC" w:eastAsia="es-EC"/>
              </w:rPr>
            </w:pPr>
            <w:r w:rsidRPr="00E10608">
              <w:rPr>
                <w:rFonts w:eastAsia="Times New Roman" w:cstheme="minorHAnsi"/>
                <w:color w:val="000000"/>
                <w:sz w:val="18"/>
                <w:szCs w:val="18"/>
                <w:lang w:eastAsia="es-EC"/>
              </w:rPr>
              <w:t>Ca</w:t>
            </w:r>
          </w:p>
        </w:tc>
        <w:tc>
          <w:tcPr>
            <w:tcW w:w="543" w:type="dxa"/>
            <w:tcBorders>
              <w:top w:val="nil"/>
              <w:left w:val="nil"/>
              <w:bottom w:val="single" w:sz="8" w:space="0" w:color="auto"/>
              <w:right w:val="single" w:sz="8" w:space="0" w:color="auto"/>
            </w:tcBorders>
            <w:shd w:val="clear" w:color="auto" w:fill="auto"/>
            <w:noWrap/>
            <w:vAlign w:val="center"/>
            <w:hideMark/>
          </w:tcPr>
          <w:p w:rsidR="00D34456" w:rsidRPr="00E10608" w:rsidRDefault="00D34456" w:rsidP="00B80B8C">
            <w:pPr>
              <w:jc w:val="center"/>
              <w:rPr>
                <w:rFonts w:eastAsia="Times New Roman" w:cstheme="minorHAnsi"/>
                <w:color w:val="000000"/>
                <w:sz w:val="18"/>
                <w:szCs w:val="18"/>
                <w:lang w:val="es-EC" w:eastAsia="es-EC"/>
              </w:rPr>
            </w:pPr>
            <w:r w:rsidRPr="00E10608">
              <w:rPr>
                <w:rFonts w:eastAsia="Times New Roman" w:cstheme="minorHAnsi"/>
                <w:color w:val="000000"/>
                <w:sz w:val="18"/>
                <w:szCs w:val="18"/>
                <w:lang w:eastAsia="es-EC"/>
              </w:rPr>
              <w:t>-</w:t>
            </w:r>
          </w:p>
        </w:tc>
        <w:tc>
          <w:tcPr>
            <w:tcW w:w="825" w:type="dxa"/>
            <w:tcBorders>
              <w:top w:val="nil"/>
              <w:left w:val="nil"/>
              <w:bottom w:val="single" w:sz="8" w:space="0" w:color="auto"/>
              <w:right w:val="single" w:sz="8" w:space="0" w:color="auto"/>
            </w:tcBorders>
            <w:shd w:val="clear" w:color="auto" w:fill="auto"/>
            <w:noWrap/>
            <w:vAlign w:val="center"/>
            <w:hideMark/>
          </w:tcPr>
          <w:p w:rsidR="00D34456" w:rsidRPr="00E10608" w:rsidRDefault="0097043E" w:rsidP="00B80B8C">
            <w:pPr>
              <w:jc w:val="center"/>
              <w:rPr>
                <w:rFonts w:eastAsia="Times New Roman" w:cstheme="minorHAnsi"/>
                <w:color w:val="000000"/>
                <w:sz w:val="18"/>
                <w:szCs w:val="18"/>
                <w:lang w:val="es-EC" w:eastAsia="es-EC"/>
              </w:rPr>
            </w:pPr>
            <w:r>
              <w:rPr>
                <w:rFonts w:eastAsia="Times New Roman" w:cstheme="minorHAnsi"/>
                <w:color w:val="000000"/>
                <w:sz w:val="18"/>
                <w:szCs w:val="18"/>
                <w:lang w:eastAsia="es-EC"/>
              </w:rPr>
              <w:t>Apéndice II</w:t>
            </w:r>
          </w:p>
        </w:tc>
        <w:tc>
          <w:tcPr>
            <w:tcW w:w="545" w:type="dxa"/>
            <w:tcBorders>
              <w:top w:val="nil"/>
              <w:left w:val="nil"/>
              <w:bottom w:val="single" w:sz="8" w:space="0" w:color="auto"/>
              <w:right w:val="single" w:sz="8" w:space="0" w:color="auto"/>
            </w:tcBorders>
            <w:shd w:val="clear" w:color="auto" w:fill="auto"/>
            <w:noWrap/>
            <w:vAlign w:val="center"/>
            <w:hideMark/>
          </w:tcPr>
          <w:p w:rsidR="00D34456" w:rsidRPr="00E10608" w:rsidRDefault="00D34456" w:rsidP="00B80B8C">
            <w:pPr>
              <w:jc w:val="center"/>
              <w:rPr>
                <w:rFonts w:eastAsia="Times New Roman" w:cstheme="minorHAnsi"/>
                <w:color w:val="000000"/>
                <w:sz w:val="18"/>
                <w:szCs w:val="18"/>
                <w:lang w:val="es-EC" w:eastAsia="es-EC"/>
              </w:rPr>
            </w:pPr>
            <w:r w:rsidRPr="00E10608">
              <w:rPr>
                <w:rFonts w:eastAsia="Times New Roman" w:cstheme="minorHAnsi"/>
                <w:color w:val="000000"/>
                <w:sz w:val="18"/>
                <w:szCs w:val="18"/>
                <w:lang w:eastAsia="es-EC"/>
              </w:rPr>
              <w:t>LC</w:t>
            </w:r>
          </w:p>
        </w:tc>
        <w:tc>
          <w:tcPr>
            <w:tcW w:w="975" w:type="dxa"/>
            <w:tcBorders>
              <w:top w:val="nil"/>
              <w:left w:val="nil"/>
              <w:bottom w:val="single" w:sz="8" w:space="0" w:color="auto"/>
              <w:right w:val="single" w:sz="8" w:space="0" w:color="auto"/>
            </w:tcBorders>
            <w:vAlign w:val="center"/>
          </w:tcPr>
          <w:p w:rsidR="00D34456" w:rsidRPr="00E10608" w:rsidRDefault="00D34456" w:rsidP="003E7943">
            <w:pPr>
              <w:jc w:val="center"/>
              <w:rPr>
                <w:rFonts w:eastAsia="Times New Roman" w:cstheme="minorHAnsi"/>
                <w:color w:val="000000"/>
                <w:sz w:val="18"/>
                <w:szCs w:val="18"/>
                <w:lang w:eastAsia="es-EC"/>
              </w:rPr>
            </w:pPr>
            <w:r w:rsidRPr="00223400">
              <w:rPr>
                <w:rFonts w:eastAsia="Times New Roman" w:cstheme="minorHAnsi"/>
                <w:color w:val="000000"/>
                <w:sz w:val="18"/>
                <w:szCs w:val="18"/>
                <w:lang w:eastAsia="es-EC"/>
              </w:rPr>
              <w:t>En</w:t>
            </w:r>
          </w:p>
        </w:tc>
      </w:tr>
      <w:tr w:rsidR="00D34456" w:rsidRPr="00E10608" w:rsidTr="0097043E">
        <w:trPr>
          <w:trHeight w:val="310"/>
          <w:jc w:val="center"/>
        </w:trPr>
        <w:tc>
          <w:tcPr>
            <w:tcW w:w="1121" w:type="dxa"/>
            <w:tcBorders>
              <w:top w:val="single" w:sz="4" w:space="0" w:color="auto"/>
              <w:left w:val="single" w:sz="8" w:space="0" w:color="auto"/>
              <w:bottom w:val="single" w:sz="8" w:space="0" w:color="000000"/>
              <w:right w:val="single" w:sz="8" w:space="0" w:color="auto"/>
            </w:tcBorders>
            <w:vAlign w:val="center"/>
            <w:hideMark/>
          </w:tcPr>
          <w:p w:rsidR="00D34456" w:rsidRPr="00C1763D" w:rsidRDefault="009057FC" w:rsidP="00B80B8C">
            <w:pPr>
              <w:rPr>
                <w:rFonts w:eastAsia="Times New Roman" w:cstheme="minorHAnsi"/>
                <w:color w:val="FF0000"/>
                <w:sz w:val="18"/>
                <w:szCs w:val="18"/>
                <w:lang w:val="es-EC" w:eastAsia="es-EC"/>
              </w:rPr>
            </w:pPr>
            <w:hyperlink r:id="rId87" w:tooltip="Falconidae" w:history="1">
              <w:r w:rsidR="00C1763D" w:rsidRPr="003E7943">
                <w:rPr>
                  <w:rFonts w:eastAsia="Times New Roman" w:cstheme="minorHAnsi"/>
                  <w:color w:val="000000"/>
                  <w:sz w:val="18"/>
                  <w:szCs w:val="18"/>
                  <w:lang w:eastAsia="es-EC"/>
                </w:rPr>
                <w:t>Falconidae</w:t>
              </w:r>
            </w:hyperlink>
          </w:p>
        </w:tc>
        <w:tc>
          <w:tcPr>
            <w:tcW w:w="1577" w:type="dxa"/>
            <w:tcBorders>
              <w:top w:val="single" w:sz="4" w:space="0" w:color="auto"/>
              <w:left w:val="nil"/>
              <w:bottom w:val="single" w:sz="8" w:space="0" w:color="auto"/>
              <w:right w:val="single" w:sz="8" w:space="0" w:color="auto"/>
            </w:tcBorders>
            <w:shd w:val="clear" w:color="auto" w:fill="auto"/>
            <w:noWrap/>
            <w:vAlign w:val="center"/>
            <w:hideMark/>
          </w:tcPr>
          <w:p w:rsidR="00D34456" w:rsidRPr="00C1763D" w:rsidRDefault="00D34456" w:rsidP="00B80B8C">
            <w:pPr>
              <w:rPr>
                <w:rFonts w:eastAsia="Times New Roman" w:cstheme="minorHAnsi"/>
                <w:i/>
                <w:iCs/>
                <w:color w:val="FF0000"/>
                <w:sz w:val="18"/>
                <w:szCs w:val="18"/>
                <w:lang w:val="es-EC" w:eastAsia="es-EC"/>
              </w:rPr>
            </w:pPr>
            <w:r w:rsidRPr="003E7943">
              <w:rPr>
                <w:rFonts w:eastAsia="Times New Roman" w:cstheme="minorHAnsi"/>
                <w:i/>
                <w:iCs/>
                <w:sz w:val="18"/>
                <w:szCs w:val="18"/>
                <w:lang w:eastAsia="es-EC"/>
              </w:rPr>
              <w:t>Falco sparverius</w:t>
            </w:r>
          </w:p>
        </w:tc>
        <w:tc>
          <w:tcPr>
            <w:tcW w:w="1638" w:type="dxa"/>
            <w:tcBorders>
              <w:top w:val="nil"/>
              <w:left w:val="nil"/>
              <w:bottom w:val="single" w:sz="8" w:space="0" w:color="auto"/>
              <w:right w:val="single" w:sz="8" w:space="0" w:color="auto"/>
            </w:tcBorders>
            <w:shd w:val="clear" w:color="auto" w:fill="auto"/>
            <w:noWrap/>
            <w:vAlign w:val="center"/>
            <w:hideMark/>
          </w:tcPr>
          <w:p w:rsidR="00D34456" w:rsidRPr="00E10608" w:rsidRDefault="00D34456" w:rsidP="00B80B8C">
            <w:pPr>
              <w:rPr>
                <w:rFonts w:eastAsia="Times New Roman" w:cstheme="minorHAnsi"/>
                <w:color w:val="000000"/>
                <w:sz w:val="18"/>
                <w:szCs w:val="18"/>
                <w:lang w:val="es-EC" w:eastAsia="es-EC"/>
              </w:rPr>
            </w:pPr>
            <w:r w:rsidRPr="00E10608">
              <w:rPr>
                <w:rFonts w:eastAsia="Times New Roman" w:cstheme="minorHAnsi"/>
                <w:color w:val="000000"/>
                <w:sz w:val="18"/>
                <w:szCs w:val="18"/>
                <w:lang w:eastAsia="es-EC"/>
              </w:rPr>
              <w:t>Quilico</w:t>
            </w:r>
          </w:p>
        </w:tc>
        <w:tc>
          <w:tcPr>
            <w:tcW w:w="1116" w:type="dxa"/>
            <w:tcBorders>
              <w:top w:val="nil"/>
              <w:left w:val="nil"/>
              <w:bottom w:val="single" w:sz="8" w:space="0" w:color="auto"/>
              <w:right w:val="single" w:sz="8" w:space="0" w:color="auto"/>
            </w:tcBorders>
            <w:shd w:val="clear" w:color="auto" w:fill="auto"/>
            <w:noWrap/>
            <w:vAlign w:val="center"/>
            <w:hideMark/>
          </w:tcPr>
          <w:p w:rsidR="00D34456" w:rsidRPr="00E10608" w:rsidRDefault="00D34456" w:rsidP="00B80B8C">
            <w:pPr>
              <w:jc w:val="center"/>
              <w:rPr>
                <w:rFonts w:eastAsia="Times New Roman" w:cstheme="minorHAnsi"/>
                <w:color w:val="000000"/>
                <w:sz w:val="18"/>
                <w:szCs w:val="18"/>
                <w:lang w:val="es-EC" w:eastAsia="es-EC"/>
              </w:rPr>
            </w:pPr>
            <w:r w:rsidRPr="00E10608">
              <w:rPr>
                <w:rFonts w:eastAsia="Times New Roman" w:cstheme="minorHAnsi"/>
                <w:color w:val="000000"/>
                <w:sz w:val="18"/>
                <w:szCs w:val="18"/>
                <w:lang w:eastAsia="es-EC"/>
              </w:rPr>
              <w:t>Baja</w:t>
            </w:r>
          </w:p>
        </w:tc>
        <w:tc>
          <w:tcPr>
            <w:tcW w:w="1066" w:type="dxa"/>
            <w:tcBorders>
              <w:top w:val="nil"/>
              <w:left w:val="nil"/>
              <w:bottom w:val="single" w:sz="8" w:space="0" w:color="auto"/>
              <w:right w:val="single" w:sz="8" w:space="0" w:color="auto"/>
            </w:tcBorders>
            <w:shd w:val="clear" w:color="auto" w:fill="auto"/>
            <w:noWrap/>
            <w:vAlign w:val="center"/>
            <w:hideMark/>
          </w:tcPr>
          <w:p w:rsidR="00D34456" w:rsidRPr="00E10608" w:rsidRDefault="00D34456" w:rsidP="00B80B8C">
            <w:pPr>
              <w:jc w:val="center"/>
              <w:rPr>
                <w:rFonts w:eastAsia="Times New Roman" w:cstheme="minorHAnsi"/>
                <w:color w:val="000000"/>
                <w:sz w:val="18"/>
                <w:szCs w:val="18"/>
                <w:lang w:val="es-EC" w:eastAsia="es-EC"/>
              </w:rPr>
            </w:pPr>
            <w:r w:rsidRPr="00E10608">
              <w:rPr>
                <w:rFonts w:eastAsia="Times New Roman" w:cstheme="minorHAnsi"/>
                <w:color w:val="000000"/>
                <w:sz w:val="18"/>
                <w:szCs w:val="18"/>
                <w:lang w:eastAsia="es-EC"/>
              </w:rPr>
              <w:t>Ca</w:t>
            </w:r>
          </w:p>
        </w:tc>
        <w:tc>
          <w:tcPr>
            <w:tcW w:w="543" w:type="dxa"/>
            <w:tcBorders>
              <w:top w:val="nil"/>
              <w:left w:val="nil"/>
              <w:bottom w:val="single" w:sz="8" w:space="0" w:color="auto"/>
              <w:right w:val="single" w:sz="8" w:space="0" w:color="auto"/>
            </w:tcBorders>
            <w:shd w:val="clear" w:color="auto" w:fill="auto"/>
            <w:noWrap/>
            <w:vAlign w:val="center"/>
            <w:hideMark/>
          </w:tcPr>
          <w:p w:rsidR="00D34456" w:rsidRPr="00E10608" w:rsidRDefault="00D34456" w:rsidP="00B80B8C">
            <w:pPr>
              <w:jc w:val="center"/>
              <w:rPr>
                <w:rFonts w:eastAsia="Times New Roman" w:cstheme="minorHAnsi"/>
                <w:color w:val="000000"/>
                <w:sz w:val="18"/>
                <w:szCs w:val="18"/>
                <w:lang w:val="es-EC" w:eastAsia="es-EC"/>
              </w:rPr>
            </w:pPr>
            <w:r w:rsidRPr="00E10608">
              <w:rPr>
                <w:rFonts w:eastAsia="Times New Roman" w:cstheme="minorHAnsi"/>
                <w:color w:val="000000"/>
                <w:sz w:val="18"/>
                <w:szCs w:val="18"/>
                <w:lang w:eastAsia="es-EC"/>
              </w:rPr>
              <w:t>-</w:t>
            </w:r>
          </w:p>
        </w:tc>
        <w:tc>
          <w:tcPr>
            <w:tcW w:w="825" w:type="dxa"/>
            <w:tcBorders>
              <w:top w:val="nil"/>
              <w:left w:val="nil"/>
              <w:bottom w:val="single" w:sz="8" w:space="0" w:color="auto"/>
              <w:right w:val="single" w:sz="8" w:space="0" w:color="auto"/>
            </w:tcBorders>
            <w:shd w:val="clear" w:color="auto" w:fill="auto"/>
            <w:noWrap/>
            <w:vAlign w:val="center"/>
            <w:hideMark/>
          </w:tcPr>
          <w:p w:rsidR="00D34456" w:rsidRPr="00E10608" w:rsidRDefault="0097043E" w:rsidP="00B80B8C">
            <w:pPr>
              <w:jc w:val="center"/>
              <w:rPr>
                <w:rFonts w:eastAsia="Times New Roman" w:cstheme="minorHAnsi"/>
                <w:color w:val="000000"/>
                <w:sz w:val="18"/>
                <w:szCs w:val="18"/>
                <w:lang w:val="es-EC" w:eastAsia="es-EC"/>
              </w:rPr>
            </w:pPr>
            <w:r>
              <w:rPr>
                <w:rFonts w:eastAsia="Times New Roman" w:cstheme="minorHAnsi"/>
                <w:color w:val="000000"/>
                <w:sz w:val="18"/>
                <w:szCs w:val="18"/>
                <w:lang w:eastAsia="es-EC"/>
              </w:rPr>
              <w:t>Apéndice II</w:t>
            </w:r>
          </w:p>
        </w:tc>
        <w:tc>
          <w:tcPr>
            <w:tcW w:w="545" w:type="dxa"/>
            <w:tcBorders>
              <w:top w:val="nil"/>
              <w:left w:val="nil"/>
              <w:bottom w:val="single" w:sz="8" w:space="0" w:color="auto"/>
              <w:right w:val="single" w:sz="8" w:space="0" w:color="auto"/>
            </w:tcBorders>
            <w:shd w:val="clear" w:color="auto" w:fill="auto"/>
            <w:noWrap/>
            <w:vAlign w:val="center"/>
            <w:hideMark/>
          </w:tcPr>
          <w:p w:rsidR="00D34456" w:rsidRPr="00E10608" w:rsidRDefault="00D34456" w:rsidP="00B80B8C">
            <w:pPr>
              <w:jc w:val="center"/>
              <w:rPr>
                <w:rFonts w:eastAsia="Times New Roman" w:cstheme="minorHAnsi"/>
                <w:color w:val="000000"/>
                <w:sz w:val="18"/>
                <w:szCs w:val="18"/>
                <w:lang w:val="es-EC" w:eastAsia="es-EC"/>
              </w:rPr>
            </w:pPr>
            <w:r w:rsidRPr="00E10608">
              <w:rPr>
                <w:rFonts w:eastAsia="Times New Roman" w:cstheme="minorHAnsi"/>
                <w:color w:val="000000"/>
                <w:sz w:val="18"/>
                <w:szCs w:val="18"/>
                <w:lang w:eastAsia="es-EC"/>
              </w:rPr>
              <w:t>LC</w:t>
            </w:r>
          </w:p>
        </w:tc>
        <w:tc>
          <w:tcPr>
            <w:tcW w:w="975" w:type="dxa"/>
            <w:tcBorders>
              <w:top w:val="nil"/>
              <w:left w:val="nil"/>
              <w:bottom w:val="single" w:sz="8" w:space="0" w:color="auto"/>
              <w:right w:val="single" w:sz="8" w:space="0" w:color="auto"/>
            </w:tcBorders>
            <w:vAlign w:val="center"/>
          </w:tcPr>
          <w:p w:rsidR="00D34456" w:rsidRPr="00E10608" w:rsidRDefault="00D34456" w:rsidP="003E7943">
            <w:pPr>
              <w:jc w:val="center"/>
              <w:rPr>
                <w:rFonts w:eastAsia="Times New Roman" w:cstheme="minorHAnsi"/>
                <w:color w:val="000000"/>
                <w:sz w:val="18"/>
                <w:szCs w:val="18"/>
                <w:lang w:eastAsia="es-EC"/>
              </w:rPr>
            </w:pPr>
            <w:r w:rsidRPr="00223400">
              <w:rPr>
                <w:rFonts w:eastAsia="Times New Roman" w:cstheme="minorHAnsi"/>
                <w:color w:val="000000"/>
                <w:sz w:val="18"/>
                <w:szCs w:val="18"/>
                <w:lang w:eastAsia="es-EC"/>
              </w:rPr>
              <w:t>Ob</w:t>
            </w:r>
          </w:p>
        </w:tc>
      </w:tr>
      <w:tr w:rsidR="00D34456" w:rsidRPr="00E10608" w:rsidTr="0097043E">
        <w:trPr>
          <w:trHeight w:val="310"/>
          <w:jc w:val="center"/>
        </w:trPr>
        <w:tc>
          <w:tcPr>
            <w:tcW w:w="1121"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D34456" w:rsidRPr="00E10608" w:rsidRDefault="00D34456" w:rsidP="00B80B8C">
            <w:pPr>
              <w:jc w:val="center"/>
              <w:rPr>
                <w:rFonts w:eastAsia="Times New Roman" w:cstheme="minorHAnsi"/>
                <w:color w:val="000000"/>
                <w:sz w:val="18"/>
                <w:szCs w:val="18"/>
                <w:lang w:val="es-EC" w:eastAsia="es-EC"/>
              </w:rPr>
            </w:pPr>
            <w:r w:rsidRPr="00E10608">
              <w:rPr>
                <w:rFonts w:eastAsia="Times New Roman" w:cstheme="minorHAnsi"/>
                <w:color w:val="000000"/>
                <w:sz w:val="18"/>
                <w:szCs w:val="18"/>
                <w:lang w:eastAsia="es-EC"/>
              </w:rPr>
              <w:t>Columbidae</w:t>
            </w:r>
          </w:p>
        </w:tc>
        <w:tc>
          <w:tcPr>
            <w:tcW w:w="1577" w:type="dxa"/>
            <w:tcBorders>
              <w:top w:val="nil"/>
              <w:left w:val="nil"/>
              <w:bottom w:val="single" w:sz="8" w:space="0" w:color="auto"/>
              <w:right w:val="single" w:sz="8" w:space="0" w:color="auto"/>
            </w:tcBorders>
            <w:shd w:val="clear" w:color="auto" w:fill="auto"/>
            <w:noWrap/>
            <w:vAlign w:val="center"/>
            <w:hideMark/>
          </w:tcPr>
          <w:p w:rsidR="00D34456" w:rsidRPr="00E10608" w:rsidRDefault="00D34456" w:rsidP="00B80B8C">
            <w:pPr>
              <w:rPr>
                <w:rFonts w:eastAsia="Times New Roman" w:cstheme="minorHAnsi"/>
                <w:i/>
                <w:iCs/>
                <w:color w:val="000000"/>
                <w:sz w:val="18"/>
                <w:szCs w:val="18"/>
                <w:lang w:val="es-EC" w:eastAsia="es-EC"/>
              </w:rPr>
            </w:pPr>
            <w:r w:rsidRPr="00E10608">
              <w:rPr>
                <w:rFonts w:eastAsia="Times New Roman" w:cstheme="minorHAnsi"/>
                <w:i/>
                <w:iCs/>
                <w:color w:val="000000"/>
                <w:sz w:val="18"/>
                <w:szCs w:val="18"/>
                <w:lang w:eastAsia="es-EC"/>
              </w:rPr>
              <w:t>Zenaida auriculata</w:t>
            </w:r>
          </w:p>
        </w:tc>
        <w:tc>
          <w:tcPr>
            <w:tcW w:w="1638" w:type="dxa"/>
            <w:tcBorders>
              <w:top w:val="nil"/>
              <w:left w:val="nil"/>
              <w:bottom w:val="single" w:sz="8" w:space="0" w:color="auto"/>
              <w:right w:val="single" w:sz="8" w:space="0" w:color="auto"/>
            </w:tcBorders>
            <w:shd w:val="clear" w:color="auto" w:fill="auto"/>
            <w:noWrap/>
            <w:vAlign w:val="center"/>
            <w:hideMark/>
          </w:tcPr>
          <w:p w:rsidR="00D34456" w:rsidRPr="00E10608" w:rsidRDefault="00D34456" w:rsidP="00B80B8C">
            <w:pPr>
              <w:rPr>
                <w:rFonts w:eastAsia="Times New Roman" w:cstheme="minorHAnsi"/>
                <w:color w:val="000000"/>
                <w:sz w:val="18"/>
                <w:szCs w:val="18"/>
                <w:lang w:val="es-EC" w:eastAsia="es-EC"/>
              </w:rPr>
            </w:pPr>
            <w:r w:rsidRPr="00E10608">
              <w:rPr>
                <w:rFonts w:eastAsia="Times New Roman" w:cstheme="minorHAnsi"/>
                <w:color w:val="000000"/>
                <w:sz w:val="18"/>
                <w:szCs w:val="18"/>
                <w:lang w:eastAsia="es-EC"/>
              </w:rPr>
              <w:t>Tórtola</w:t>
            </w:r>
          </w:p>
        </w:tc>
        <w:tc>
          <w:tcPr>
            <w:tcW w:w="1116" w:type="dxa"/>
            <w:tcBorders>
              <w:top w:val="nil"/>
              <w:left w:val="nil"/>
              <w:bottom w:val="single" w:sz="8" w:space="0" w:color="auto"/>
              <w:right w:val="single" w:sz="8" w:space="0" w:color="auto"/>
            </w:tcBorders>
            <w:shd w:val="clear" w:color="auto" w:fill="auto"/>
            <w:noWrap/>
            <w:vAlign w:val="center"/>
            <w:hideMark/>
          </w:tcPr>
          <w:p w:rsidR="00D34456" w:rsidRPr="00E10608" w:rsidRDefault="00D34456" w:rsidP="00B80B8C">
            <w:pPr>
              <w:jc w:val="center"/>
              <w:rPr>
                <w:rFonts w:eastAsia="Times New Roman" w:cstheme="minorHAnsi"/>
                <w:color w:val="000000"/>
                <w:sz w:val="18"/>
                <w:szCs w:val="18"/>
                <w:lang w:val="es-EC" w:eastAsia="es-EC"/>
              </w:rPr>
            </w:pPr>
            <w:r w:rsidRPr="00E10608">
              <w:rPr>
                <w:rFonts w:eastAsia="Times New Roman" w:cstheme="minorHAnsi"/>
                <w:color w:val="000000"/>
                <w:sz w:val="18"/>
                <w:szCs w:val="18"/>
                <w:lang w:eastAsia="es-EC"/>
              </w:rPr>
              <w:t>Baja</w:t>
            </w:r>
          </w:p>
        </w:tc>
        <w:tc>
          <w:tcPr>
            <w:tcW w:w="1066" w:type="dxa"/>
            <w:tcBorders>
              <w:top w:val="nil"/>
              <w:left w:val="nil"/>
              <w:bottom w:val="single" w:sz="8" w:space="0" w:color="auto"/>
              <w:right w:val="single" w:sz="8" w:space="0" w:color="auto"/>
            </w:tcBorders>
            <w:shd w:val="clear" w:color="auto" w:fill="auto"/>
            <w:noWrap/>
            <w:vAlign w:val="center"/>
            <w:hideMark/>
          </w:tcPr>
          <w:p w:rsidR="00D34456" w:rsidRPr="00E10608" w:rsidRDefault="00D34456" w:rsidP="00B80B8C">
            <w:pPr>
              <w:jc w:val="center"/>
              <w:rPr>
                <w:rFonts w:eastAsia="Times New Roman" w:cstheme="minorHAnsi"/>
                <w:color w:val="000000"/>
                <w:sz w:val="18"/>
                <w:szCs w:val="18"/>
                <w:lang w:val="es-EC" w:eastAsia="es-EC"/>
              </w:rPr>
            </w:pPr>
            <w:r w:rsidRPr="00E10608">
              <w:rPr>
                <w:rFonts w:eastAsia="Times New Roman" w:cstheme="minorHAnsi"/>
                <w:color w:val="000000"/>
                <w:sz w:val="18"/>
                <w:szCs w:val="18"/>
                <w:lang w:eastAsia="es-EC"/>
              </w:rPr>
              <w:t>Fr</w:t>
            </w:r>
          </w:p>
        </w:tc>
        <w:tc>
          <w:tcPr>
            <w:tcW w:w="543" w:type="dxa"/>
            <w:tcBorders>
              <w:top w:val="nil"/>
              <w:left w:val="nil"/>
              <w:bottom w:val="single" w:sz="8" w:space="0" w:color="auto"/>
              <w:right w:val="single" w:sz="8" w:space="0" w:color="auto"/>
            </w:tcBorders>
            <w:shd w:val="clear" w:color="auto" w:fill="auto"/>
            <w:noWrap/>
            <w:vAlign w:val="center"/>
            <w:hideMark/>
          </w:tcPr>
          <w:p w:rsidR="00D34456" w:rsidRPr="00E10608" w:rsidRDefault="00D34456" w:rsidP="00B80B8C">
            <w:pPr>
              <w:jc w:val="center"/>
              <w:rPr>
                <w:rFonts w:eastAsia="Times New Roman" w:cstheme="minorHAnsi"/>
                <w:color w:val="000000"/>
                <w:sz w:val="18"/>
                <w:szCs w:val="18"/>
                <w:lang w:val="es-EC" w:eastAsia="es-EC"/>
              </w:rPr>
            </w:pPr>
            <w:r w:rsidRPr="00E10608">
              <w:rPr>
                <w:rFonts w:eastAsia="Times New Roman" w:cstheme="minorHAnsi"/>
                <w:color w:val="000000"/>
                <w:sz w:val="18"/>
                <w:szCs w:val="18"/>
                <w:lang w:eastAsia="es-EC"/>
              </w:rPr>
              <w:t>-</w:t>
            </w:r>
          </w:p>
        </w:tc>
        <w:tc>
          <w:tcPr>
            <w:tcW w:w="825" w:type="dxa"/>
            <w:tcBorders>
              <w:top w:val="nil"/>
              <w:left w:val="nil"/>
              <w:bottom w:val="single" w:sz="8" w:space="0" w:color="auto"/>
              <w:right w:val="single" w:sz="8" w:space="0" w:color="auto"/>
            </w:tcBorders>
            <w:shd w:val="clear" w:color="auto" w:fill="auto"/>
            <w:noWrap/>
            <w:vAlign w:val="center"/>
            <w:hideMark/>
          </w:tcPr>
          <w:p w:rsidR="00D34456" w:rsidRPr="00E10608" w:rsidRDefault="00D34456" w:rsidP="00B80B8C">
            <w:pPr>
              <w:jc w:val="center"/>
              <w:rPr>
                <w:rFonts w:eastAsia="Times New Roman" w:cstheme="minorHAnsi"/>
                <w:color w:val="000000"/>
                <w:sz w:val="18"/>
                <w:szCs w:val="18"/>
                <w:lang w:val="es-EC" w:eastAsia="es-EC"/>
              </w:rPr>
            </w:pPr>
            <w:r w:rsidRPr="00E10608">
              <w:rPr>
                <w:rFonts w:eastAsia="Times New Roman" w:cstheme="minorHAnsi"/>
                <w:color w:val="000000"/>
                <w:sz w:val="18"/>
                <w:szCs w:val="18"/>
                <w:lang w:eastAsia="es-EC"/>
              </w:rPr>
              <w:t>-</w:t>
            </w:r>
          </w:p>
        </w:tc>
        <w:tc>
          <w:tcPr>
            <w:tcW w:w="545" w:type="dxa"/>
            <w:tcBorders>
              <w:top w:val="nil"/>
              <w:left w:val="nil"/>
              <w:bottom w:val="single" w:sz="8" w:space="0" w:color="auto"/>
              <w:right w:val="single" w:sz="8" w:space="0" w:color="auto"/>
            </w:tcBorders>
            <w:shd w:val="clear" w:color="auto" w:fill="auto"/>
            <w:noWrap/>
            <w:vAlign w:val="center"/>
            <w:hideMark/>
          </w:tcPr>
          <w:p w:rsidR="00D34456" w:rsidRPr="00E10608" w:rsidRDefault="00D34456" w:rsidP="00B80B8C">
            <w:pPr>
              <w:jc w:val="center"/>
              <w:rPr>
                <w:rFonts w:eastAsia="Times New Roman" w:cstheme="minorHAnsi"/>
                <w:color w:val="000000"/>
                <w:sz w:val="18"/>
                <w:szCs w:val="18"/>
                <w:lang w:val="es-EC" w:eastAsia="es-EC"/>
              </w:rPr>
            </w:pPr>
            <w:r w:rsidRPr="00E10608">
              <w:rPr>
                <w:rFonts w:eastAsia="Times New Roman" w:cstheme="minorHAnsi"/>
                <w:color w:val="000000"/>
                <w:sz w:val="18"/>
                <w:szCs w:val="18"/>
                <w:lang w:eastAsia="es-EC"/>
              </w:rPr>
              <w:t>LC</w:t>
            </w:r>
          </w:p>
        </w:tc>
        <w:tc>
          <w:tcPr>
            <w:tcW w:w="975" w:type="dxa"/>
            <w:tcBorders>
              <w:top w:val="nil"/>
              <w:left w:val="nil"/>
              <w:bottom w:val="single" w:sz="8" w:space="0" w:color="auto"/>
              <w:right w:val="single" w:sz="8" w:space="0" w:color="auto"/>
            </w:tcBorders>
            <w:vAlign w:val="center"/>
          </w:tcPr>
          <w:p w:rsidR="00D34456" w:rsidRPr="00E10608" w:rsidRDefault="00D34456" w:rsidP="003E7943">
            <w:pPr>
              <w:jc w:val="center"/>
              <w:rPr>
                <w:rFonts w:eastAsia="Times New Roman" w:cstheme="minorHAnsi"/>
                <w:color w:val="000000"/>
                <w:sz w:val="18"/>
                <w:szCs w:val="18"/>
                <w:lang w:eastAsia="es-EC"/>
              </w:rPr>
            </w:pPr>
            <w:r w:rsidRPr="00223400">
              <w:rPr>
                <w:rFonts w:eastAsia="Times New Roman" w:cstheme="minorHAnsi"/>
                <w:color w:val="000000"/>
                <w:sz w:val="18"/>
                <w:szCs w:val="18"/>
                <w:lang w:eastAsia="es-EC"/>
              </w:rPr>
              <w:t>Ob</w:t>
            </w:r>
          </w:p>
        </w:tc>
      </w:tr>
      <w:tr w:rsidR="00D34456" w:rsidRPr="00E10608" w:rsidTr="0097043E">
        <w:trPr>
          <w:trHeight w:val="310"/>
          <w:jc w:val="center"/>
        </w:trPr>
        <w:tc>
          <w:tcPr>
            <w:tcW w:w="1121" w:type="dxa"/>
            <w:vMerge/>
            <w:tcBorders>
              <w:top w:val="nil"/>
              <w:left w:val="single" w:sz="8" w:space="0" w:color="auto"/>
              <w:bottom w:val="single" w:sz="8" w:space="0" w:color="000000"/>
              <w:right w:val="single" w:sz="8" w:space="0" w:color="auto"/>
            </w:tcBorders>
            <w:vAlign w:val="center"/>
            <w:hideMark/>
          </w:tcPr>
          <w:p w:rsidR="00D34456" w:rsidRPr="00E10608" w:rsidRDefault="00D34456" w:rsidP="00B80B8C">
            <w:pPr>
              <w:rPr>
                <w:rFonts w:eastAsia="Times New Roman" w:cstheme="minorHAnsi"/>
                <w:color w:val="000000"/>
                <w:sz w:val="18"/>
                <w:szCs w:val="18"/>
                <w:lang w:val="es-EC" w:eastAsia="es-EC"/>
              </w:rPr>
            </w:pPr>
          </w:p>
        </w:tc>
        <w:tc>
          <w:tcPr>
            <w:tcW w:w="1577" w:type="dxa"/>
            <w:tcBorders>
              <w:top w:val="nil"/>
              <w:left w:val="nil"/>
              <w:bottom w:val="single" w:sz="8" w:space="0" w:color="auto"/>
              <w:right w:val="single" w:sz="8" w:space="0" w:color="auto"/>
            </w:tcBorders>
            <w:shd w:val="clear" w:color="auto" w:fill="auto"/>
            <w:noWrap/>
            <w:vAlign w:val="center"/>
            <w:hideMark/>
          </w:tcPr>
          <w:p w:rsidR="00D34456" w:rsidRPr="00E10608" w:rsidRDefault="00D34456" w:rsidP="00B80B8C">
            <w:pPr>
              <w:rPr>
                <w:rFonts w:eastAsia="Times New Roman" w:cstheme="minorHAnsi"/>
                <w:i/>
                <w:iCs/>
                <w:color w:val="000000"/>
                <w:sz w:val="18"/>
                <w:szCs w:val="18"/>
                <w:lang w:val="es-EC" w:eastAsia="es-EC"/>
              </w:rPr>
            </w:pPr>
            <w:r w:rsidRPr="00E10608">
              <w:rPr>
                <w:rFonts w:eastAsia="Times New Roman" w:cstheme="minorHAnsi"/>
                <w:i/>
                <w:iCs/>
                <w:color w:val="000000"/>
                <w:sz w:val="18"/>
                <w:szCs w:val="18"/>
                <w:lang w:eastAsia="es-EC"/>
              </w:rPr>
              <w:t>Columbina passerina</w:t>
            </w:r>
          </w:p>
        </w:tc>
        <w:tc>
          <w:tcPr>
            <w:tcW w:w="1638" w:type="dxa"/>
            <w:tcBorders>
              <w:top w:val="nil"/>
              <w:left w:val="nil"/>
              <w:bottom w:val="single" w:sz="8" w:space="0" w:color="auto"/>
              <w:right w:val="single" w:sz="8" w:space="0" w:color="auto"/>
            </w:tcBorders>
            <w:shd w:val="clear" w:color="auto" w:fill="auto"/>
            <w:noWrap/>
            <w:vAlign w:val="center"/>
            <w:hideMark/>
          </w:tcPr>
          <w:p w:rsidR="00D34456" w:rsidRPr="00E10608" w:rsidRDefault="00D34456" w:rsidP="00B80B8C">
            <w:pPr>
              <w:rPr>
                <w:rFonts w:eastAsia="Times New Roman" w:cstheme="minorHAnsi"/>
                <w:color w:val="000000"/>
                <w:sz w:val="18"/>
                <w:szCs w:val="18"/>
                <w:lang w:val="es-EC" w:eastAsia="es-EC"/>
              </w:rPr>
            </w:pPr>
            <w:r w:rsidRPr="00E10608">
              <w:rPr>
                <w:rFonts w:eastAsia="Times New Roman" w:cstheme="minorHAnsi"/>
                <w:color w:val="000000"/>
                <w:sz w:val="18"/>
                <w:szCs w:val="18"/>
                <w:lang w:eastAsia="es-EC"/>
              </w:rPr>
              <w:t>Cuturpilla o tortolita común</w:t>
            </w:r>
          </w:p>
        </w:tc>
        <w:tc>
          <w:tcPr>
            <w:tcW w:w="1116" w:type="dxa"/>
            <w:tcBorders>
              <w:top w:val="nil"/>
              <w:left w:val="nil"/>
              <w:bottom w:val="single" w:sz="8" w:space="0" w:color="auto"/>
              <w:right w:val="single" w:sz="8" w:space="0" w:color="auto"/>
            </w:tcBorders>
            <w:shd w:val="clear" w:color="auto" w:fill="auto"/>
            <w:noWrap/>
            <w:vAlign w:val="center"/>
            <w:hideMark/>
          </w:tcPr>
          <w:p w:rsidR="00D34456" w:rsidRPr="00E10608" w:rsidRDefault="00D34456" w:rsidP="00B80B8C">
            <w:pPr>
              <w:jc w:val="center"/>
              <w:rPr>
                <w:rFonts w:eastAsia="Times New Roman" w:cstheme="minorHAnsi"/>
                <w:color w:val="000000"/>
                <w:sz w:val="18"/>
                <w:szCs w:val="18"/>
                <w:lang w:val="es-EC" w:eastAsia="es-EC"/>
              </w:rPr>
            </w:pPr>
            <w:r w:rsidRPr="00E10608">
              <w:rPr>
                <w:rFonts w:eastAsia="Times New Roman" w:cstheme="minorHAnsi"/>
                <w:color w:val="000000"/>
                <w:sz w:val="18"/>
                <w:szCs w:val="18"/>
                <w:lang w:eastAsia="es-EC"/>
              </w:rPr>
              <w:t>Baja</w:t>
            </w:r>
          </w:p>
        </w:tc>
        <w:tc>
          <w:tcPr>
            <w:tcW w:w="1066" w:type="dxa"/>
            <w:tcBorders>
              <w:top w:val="nil"/>
              <w:left w:val="nil"/>
              <w:bottom w:val="single" w:sz="8" w:space="0" w:color="auto"/>
              <w:right w:val="single" w:sz="8" w:space="0" w:color="auto"/>
            </w:tcBorders>
            <w:shd w:val="clear" w:color="auto" w:fill="auto"/>
            <w:noWrap/>
            <w:vAlign w:val="center"/>
            <w:hideMark/>
          </w:tcPr>
          <w:p w:rsidR="00D34456" w:rsidRPr="00E10608" w:rsidRDefault="00D34456" w:rsidP="00B80B8C">
            <w:pPr>
              <w:jc w:val="center"/>
              <w:rPr>
                <w:rFonts w:eastAsia="Times New Roman" w:cstheme="minorHAnsi"/>
                <w:color w:val="000000"/>
                <w:sz w:val="18"/>
                <w:szCs w:val="18"/>
                <w:lang w:val="es-EC" w:eastAsia="es-EC"/>
              </w:rPr>
            </w:pPr>
            <w:r w:rsidRPr="00E10608">
              <w:rPr>
                <w:rFonts w:eastAsia="Times New Roman" w:cstheme="minorHAnsi"/>
                <w:color w:val="000000"/>
                <w:sz w:val="18"/>
                <w:szCs w:val="18"/>
                <w:lang w:eastAsia="es-EC"/>
              </w:rPr>
              <w:t>Fr</w:t>
            </w:r>
          </w:p>
        </w:tc>
        <w:tc>
          <w:tcPr>
            <w:tcW w:w="543" w:type="dxa"/>
            <w:tcBorders>
              <w:top w:val="nil"/>
              <w:left w:val="nil"/>
              <w:bottom w:val="single" w:sz="8" w:space="0" w:color="auto"/>
              <w:right w:val="single" w:sz="8" w:space="0" w:color="auto"/>
            </w:tcBorders>
            <w:shd w:val="clear" w:color="auto" w:fill="auto"/>
            <w:noWrap/>
            <w:vAlign w:val="center"/>
            <w:hideMark/>
          </w:tcPr>
          <w:p w:rsidR="00D34456" w:rsidRPr="00E10608" w:rsidRDefault="00D34456" w:rsidP="00B80B8C">
            <w:pPr>
              <w:jc w:val="center"/>
              <w:rPr>
                <w:rFonts w:eastAsia="Times New Roman" w:cstheme="minorHAnsi"/>
                <w:color w:val="000000"/>
                <w:sz w:val="18"/>
                <w:szCs w:val="18"/>
                <w:lang w:val="es-EC" w:eastAsia="es-EC"/>
              </w:rPr>
            </w:pPr>
            <w:r w:rsidRPr="00E10608">
              <w:rPr>
                <w:rFonts w:eastAsia="Times New Roman" w:cstheme="minorHAnsi"/>
                <w:color w:val="000000"/>
                <w:sz w:val="18"/>
                <w:szCs w:val="18"/>
                <w:lang w:eastAsia="es-EC"/>
              </w:rPr>
              <w:t>-</w:t>
            </w:r>
          </w:p>
        </w:tc>
        <w:tc>
          <w:tcPr>
            <w:tcW w:w="825" w:type="dxa"/>
            <w:tcBorders>
              <w:top w:val="nil"/>
              <w:left w:val="nil"/>
              <w:bottom w:val="single" w:sz="8" w:space="0" w:color="auto"/>
              <w:right w:val="single" w:sz="8" w:space="0" w:color="auto"/>
            </w:tcBorders>
            <w:shd w:val="clear" w:color="auto" w:fill="auto"/>
            <w:noWrap/>
            <w:vAlign w:val="center"/>
            <w:hideMark/>
          </w:tcPr>
          <w:p w:rsidR="00D34456" w:rsidRPr="00E10608" w:rsidRDefault="00D34456" w:rsidP="00B80B8C">
            <w:pPr>
              <w:jc w:val="center"/>
              <w:rPr>
                <w:rFonts w:eastAsia="Times New Roman" w:cstheme="minorHAnsi"/>
                <w:color w:val="000000"/>
                <w:sz w:val="18"/>
                <w:szCs w:val="18"/>
                <w:lang w:val="es-EC" w:eastAsia="es-EC"/>
              </w:rPr>
            </w:pPr>
            <w:r w:rsidRPr="00E10608">
              <w:rPr>
                <w:rFonts w:eastAsia="Times New Roman" w:cstheme="minorHAnsi"/>
                <w:color w:val="000000"/>
                <w:sz w:val="18"/>
                <w:szCs w:val="18"/>
                <w:lang w:eastAsia="es-EC"/>
              </w:rPr>
              <w:t>-</w:t>
            </w:r>
          </w:p>
        </w:tc>
        <w:tc>
          <w:tcPr>
            <w:tcW w:w="545" w:type="dxa"/>
            <w:tcBorders>
              <w:top w:val="nil"/>
              <w:left w:val="nil"/>
              <w:bottom w:val="single" w:sz="8" w:space="0" w:color="auto"/>
              <w:right w:val="single" w:sz="8" w:space="0" w:color="auto"/>
            </w:tcBorders>
            <w:shd w:val="clear" w:color="auto" w:fill="auto"/>
            <w:noWrap/>
            <w:vAlign w:val="center"/>
            <w:hideMark/>
          </w:tcPr>
          <w:p w:rsidR="00D34456" w:rsidRPr="00E10608" w:rsidRDefault="00D34456" w:rsidP="00B80B8C">
            <w:pPr>
              <w:jc w:val="center"/>
              <w:rPr>
                <w:rFonts w:eastAsia="Times New Roman" w:cstheme="minorHAnsi"/>
                <w:color w:val="000000"/>
                <w:sz w:val="18"/>
                <w:szCs w:val="18"/>
                <w:lang w:val="es-EC" w:eastAsia="es-EC"/>
              </w:rPr>
            </w:pPr>
            <w:r w:rsidRPr="00E10608">
              <w:rPr>
                <w:rFonts w:eastAsia="Times New Roman" w:cstheme="minorHAnsi"/>
                <w:color w:val="000000"/>
                <w:sz w:val="18"/>
                <w:szCs w:val="18"/>
                <w:lang w:eastAsia="es-EC"/>
              </w:rPr>
              <w:t>LC</w:t>
            </w:r>
          </w:p>
        </w:tc>
        <w:tc>
          <w:tcPr>
            <w:tcW w:w="975" w:type="dxa"/>
            <w:tcBorders>
              <w:top w:val="nil"/>
              <w:left w:val="nil"/>
              <w:bottom w:val="single" w:sz="8" w:space="0" w:color="auto"/>
              <w:right w:val="single" w:sz="8" w:space="0" w:color="auto"/>
            </w:tcBorders>
            <w:vAlign w:val="center"/>
          </w:tcPr>
          <w:p w:rsidR="00D34456" w:rsidRPr="00E10608" w:rsidRDefault="00D34456" w:rsidP="003E7943">
            <w:pPr>
              <w:jc w:val="center"/>
              <w:rPr>
                <w:rFonts w:eastAsia="Times New Roman" w:cstheme="minorHAnsi"/>
                <w:color w:val="000000"/>
                <w:sz w:val="18"/>
                <w:szCs w:val="18"/>
                <w:lang w:eastAsia="es-EC"/>
              </w:rPr>
            </w:pPr>
            <w:r w:rsidRPr="00223400">
              <w:rPr>
                <w:rFonts w:eastAsia="Times New Roman" w:cstheme="minorHAnsi"/>
                <w:color w:val="000000"/>
                <w:sz w:val="18"/>
                <w:szCs w:val="18"/>
                <w:lang w:eastAsia="es-EC"/>
              </w:rPr>
              <w:t>En</w:t>
            </w:r>
          </w:p>
        </w:tc>
      </w:tr>
      <w:tr w:rsidR="00D34456" w:rsidRPr="00E10608" w:rsidTr="0097043E">
        <w:trPr>
          <w:trHeight w:val="310"/>
          <w:jc w:val="center"/>
        </w:trPr>
        <w:tc>
          <w:tcPr>
            <w:tcW w:w="1121" w:type="dxa"/>
            <w:vMerge/>
            <w:tcBorders>
              <w:top w:val="nil"/>
              <w:left w:val="single" w:sz="8" w:space="0" w:color="auto"/>
              <w:bottom w:val="single" w:sz="4" w:space="0" w:color="auto"/>
              <w:right w:val="single" w:sz="8" w:space="0" w:color="auto"/>
            </w:tcBorders>
            <w:vAlign w:val="center"/>
            <w:hideMark/>
          </w:tcPr>
          <w:p w:rsidR="00D34456" w:rsidRPr="00E10608" w:rsidRDefault="00D34456" w:rsidP="00B80B8C">
            <w:pPr>
              <w:rPr>
                <w:rFonts w:eastAsia="Times New Roman" w:cstheme="minorHAnsi"/>
                <w:color w:val="000000"/>
                <w:sz w:val="18"/>
                <w:szCs w:val="18"/>
                <w:lang w:val="es-EC" w:eastAsia="es-EC"/>
              </w:rPr>
            </w:pPr>
          </w:p>
        </w:tc>
        <w:tc>
          <w:tcPr>
            <w:tcW w:w="1577" w:type="dxa"/>
            <w:tcBorders>
              <w:top w:val="nil"/>
              <w:left w:val="nil"/>
              <w:bottom w:val="single" w:sz="4" w:space="0" w:color="auto"/>
              <w:right w:val="single" w:sz="8" w:space="0" w:color="auto"/>
            </w:tcBorders>
            <w:shd w:val="clear" w:color="auto" w:fill="auto"/>
            <w:noWrap/>
            <w:vAlign w:val="center"/>
            <w:hideMark/>
          </w:tcPr>
          <w:p w:rsidR="00D34456" w:rsidRPr="00E10608" w:rsidRDefault="00D34456" w:rsidP="00B80B8C">
            <w:pPr>
              <w:rPr>
                <w:rFonts w:eastAsia="Times New Roman" w:cstheme="minorHAnsi"/>
                <w:i/>
                <w:iCs/>
                <w:color w:val="000000"/>
                <w:sz w:val="18"/>
                <w:szCs w:val="18"/>
                <w:lang w:val="es-EC" w:eastAsia="es-EC"/>
              </w:rPr>
            </w:pPr>
            <w:r w:rsidRPr="00E10608">
              <w:rPr>
                <w:rFonts w:eastAsia="Times New Roman" w:cstheme="minorHAnsi"/>
                <w:i/>
                <w:iCs/>
                <w:color w:val="000000"/>
                <w:sz w:val="18"/>
                <w:szCs w:val="18"/>
                <w:lang w:eastAsia="es-EC"/>
              </w:rPr>
              <w:t>Columba livia</w:t>
            </w:r>
          </w:p>
        </w:tc>
        <w:tc>
          <w:tcPr>
            <w:tcW w:w="1638" w:type="dxa"/>
            <w:tcBorders>
              <w:top w:val="nil"/>
              <w:left w:val="nil"/>
              <w:bottom w:val="single" w:sz="8" w:space="0" w:color="auto"/>
              <w:right w:val="single" w:sz="8" w:space="0" w:color="auto"/>
            </w:tcBorders>
            <w:shd w:val="clear" w:color="auto" w:fill="auto"/>
            <w:noWrap/>
            <w:vAlign w:val="center"/>
            <w:hideMark/>
          </w:tcPr>
          <w:p w:rsidR="00D34456" w:rsidRPr="00E10608" w:rsidRDefault="00D34456" w:rsidP="00B80B8C">
            <w:pPr>
              <w:rPr>
                <w:rFonts w:eastAsia="Times New Roman" w:cstheme="minorHAnsi"/>
                <w:color w:val="000000"/>
                <w:sz w:val="18"/>
                <w:szCs w:val="18"/>
                <w:lang w:val="es-EC" w:eastAsia="es-EC"/>
              </w:rPr>
            </w:pPr>
            <w:r w:rsidRPr="00E10608">
              <w:rPr>
                <w:rFonts w:eastAsia="Times New Roman" w:cstheme="minorHAnsi"/>
                <w:color w:val="000000"/>
                <w:sz w:val="18"/>
                <w:szCs w:val="18"/>
                <w:lang w:eastAsia="es-EC"/>
              </w:rPr>
              <w:t>Paloma doméstica</w:t>
            </w:r>
          </w:p>
        </w:tc>
        <w:tc>
          <w:tcPr>
            <w:tcW w:w="1116" w:type="dxa"/>
            <w:tcBorders>
              <w:top w:val="nil"/>
              <w:left w:val="nil"/>
              <w:bottom w:val="single" w:sz="8" w:space="0" w:color="auto"/>
              <w:right w:val="single" w:sz="8" w:space="0" w:color="auto"/>
            </w:tcBorders>
            <w:shd w:val="clear" w:color="auto" w:fill="auto"/>
            <w:noWrap/>
            <w:vAlign w:val="center"/>
            <w:hideMark/>
          </w:tcPr>
          <w:p w:rsidR="00D34456" w:rsidRPr="00E10608" w:rsidRDefault="00D34456" w:rsidP="00B80B8C">
            <w:pPr>
              <w:jc w:val="center"/>
              <w:rPr>
                <w:rFonts w:eastAsia="Times New Roman" w:cstheme="minorHAnsi"/>
                <w:color w:val="000000"/>
                <w:sz w:val="18"/>
                <w:szCs w:val="18"/>
                <w:lang w:val="es-EC" w:eastAsia="es-EC"/>
              </w:rPr>
            </w:pPr>
            <w:r w:rsidRPr="00E10608">
              <w:rPr>
                <w:rFonts w:eastAsia="Times New Roman" w:cstheme="minorHAnsi"/>
                <w:color w:val="000000"/>
                <w:sz w:val="18"/>
                <w:szCs w:val="18"/>
                <w:lang w:eastAsia="es-EC"/>
              </w:rPr>
              <w:t>Baja</w:t>
            </w:r>
          </w:p>
        </w:tc>
        <w:tc>
          <w:tcPr>
            <w:tcW w:w="1066" w:type="dxa"/>
            <w:tcBorders>
              <w:top w:val="nil"/>
              <w:left w:val="nil"/>
              <w:bottom w:val="single" w:sz="8" w:space="0" w:color="auto"/>
              <w:right w:val="single" w:sz="8" w:space="0" w:color="auto"/>
            </w:tcBorders>
            <w:shd w:val="clear" w:color="auto" w:fill="auto"/>
            <w:noWrap/>
            <w:vAlign w:val="center"/>
            <w:hideMark/>
          </w:tcPr>
          <w:p w:rsidR="00D34456" w:rsidRPr="00E10608" w:rsidRDefault="00D34456" w:rsidP="00B80B8C">
            <w:pPr>
              <w:jc w:val="center"/>
              <w:rPr>
                <w:rFonts w:eastAsia="Times New Roman" w:cstheme="minorHAnsi"/>
                <w:color w:val="000000"/>
                <w:sz w:val="18"/>
                <w:szCs w:val="18"/>
                <w:lang w:val="es-EC" w:eastAsia="es-EC"/>
              </w:rPr>
            </w:pPr>
            <w:r w:rsidRPr="00E10608">
              <w:rPr>
                <w:rFonts w:eastAsia="Times New Roman" w:cstheme="minorHAnsi"/>
                <w:color w:val="000000"/>
                <w:sz w:val="18"/>
                <w:szCs w:val="18"/>
                <w:lang w:eastAsia="es-EC"/>
              </w:rPr>
              <w:t>Fr</w:t>
            </w:r>
          </w:p>
        </w:tc>
        <w:tc>
          <w:tcPr>
            <w:tcW w:w="543" w:type="dxa"/>
            <w:tcBorders>
              <w:top w:val="nil"/>
              <w:left w:val="nil"/>
              <w:bottom w:val="single" w:sz="8" w:space="0" w:color="auto"/>
              <w:right w:val="single" w:sz="8" w:space="0" w:color="auto"/>
            </w:tcBorders>
            <w:shd w:val="clear" w:color="auto" w:fill="auto"/>
            <w:noWrap/>
            <w:vAlign w:val="center"/>
            <w:hideMark/>
          </w:tcPr>
          <w:p w:rsidR="00D34456" w:rsidRPr="00E10608" w:rsidRDefault="00D34456" w:rsidP="00B80B8C">
            <w:pPr>
              <w:jc w:val="center"/>
              <w:rPr>
                <w:rFonts w:eastAsia="Times New Roman" w:cstheme="minorHAnsi"/>
                <w:color w:val="000000"/>
                <w:sz w:val="18"/>
                <w:szCs w:val="18"/>
                <w:lang w:val="es-EC" w:eastAsia="es-EC"/>
              </w:rPr>
            </w:pPr>
            <w:r w:rsidRPr="00E10608">
              <w:rPr>
                <w:rFonts w:eastAsia="Times New Roman" w:cstheme="minorHAnsi"/>
                <w:color w:val="000000"/>
                <w:sz w:val="18"/>
                <w:szCs w:val="18"/>
                <w:lang w:eastAsia="es-EC"/>
              </w:rPr>
              <w:t>-</w:t>
            </w:r>
          </w:p>
        </w:tc>
        <w:tc>
          <w:tcPr>
            <w:tcW w:w="825" w:type="dxa"/>
            <w:tcBorders>
              <w:top w:val="nil"/>
              <w:left w:val="nil"/>
              <w:bottom w:val="single" w:sz="8" w:space="0" w:color="auto"/>
              <w:right w:val="single" w:sz="8" w:space="0" w:color="auto"/>
            </w:tcBorders>
            <w:shd w:val="clear" w:color="auto" w:fill="auto"/>
            <w:noWrap/>
            <w:vAlign w:val="center"/>
            <w:hideMark/>
          </w:tcPr>
          <w:p w:rsidR="00D34456" w:rsidRPr="00E10608" w:rsidRDefault="00D34456" w:rsidP="00B80B8C">
            <w:pPr>
              <w:jc w:val="center"/>
              <w:rPr>
                <w:rFonts w:eastAsia="Times New Roman" w:cstheme="minorHAnsi"/>
                <w:color w:val="000000"/>
                <w:sz w:val="18"/>
                <w:szCs w:val="18"/>
                <w:lang w:val="es-EC" w:eastAsia="es-EC"/>
              </w:rPr>
            </w:pPr>
            <w:r w:rsidRPr="00E10608">
              <w:rPr>
                <w:rFonts w:eastAsia="Times New Roman" w:cstheme="minorHAnsi"/>
                <w:color w:val="000000"/>
                <w:sz w:val="18"/>
                <w:szCs w:val="18"/>
                <w:lang w:eastAsia="es-EC"/>
              </w:rPr>
              <w:t>-</w:t>
            </w:r>
          </w:p>
        </w:tc>
        <w:tc>
          <w:tcPr>
            <w:tcW w:w="545" w:type="dxa"/>
            <w:tcBorders>
              <w:top w:val="nil"/>
              <w:left w:val="nil"/>
              <w:bottom w:val="single" w:sz="8" w:space="0" w:color="auto"/>
              <w:right w:val="single" w:sz="8" w:space="0" w:color="auto"/>
            </w:tcBorders>
            <w:shd w:val="clear" w:color="auto" w:fill="auto"/>
            <w:noWrap/>
            <w:vAlign w:val="center"/>
            <w:hideMark/>
          </w:tcPr>
          <w:p w:rsidR="00D34456" w:rsidRPr="00E10608" w:rsidRDefault="00D34456" w:rsidP="00B80B8C">
            <w:pPr>
              <w:jc w:val="center"/>
              <w:rPr>
                <w:rFonts w:eastAsia="Times New Roman" w:cstheme="minorHAnsi"/>
                <w:color w:val="000000"/>
                <w:sz w:val="18"/>
                <w:szCs w:val="18"/>
                <w:lang w:val="es-EC" w:eastAsia="es-EC"/>
              </w:rPr>
            </w:pPr>
            <w:r w:rsidRPr="00E10608">
              <w:rPr>
                <w:rFonts w:eastAsia="Times New Roman" w:cstheme="minorHAnsi"/>
                <w:color w:val="000000"/>
                <w:sz w:val="18"/>
                <w:szCs w:val="18"/>
                <w:lang w:eastAsia="es-EC"/>
              </w:rPr>
              <w:t>LC</w:t>
            </w:r>
          </w:p>
        </w:tc>
        <w:tc>
          <w:tcPr>
            <w:tcW w:w="975" w:type="dxa"/>
            <w:tcBorders>
              <w:top w:val="nil"/>
              <w:left w:val="nil"/>
              <w:bottom w:val="single" w:sz="8" w:space="0" w:color="auto"/>
              <w:right w:val="single" w:sz="8" w:space="0" w:color="auto"/>
            </w:tcBorders>
            <w:vAlign w:val="center"/>
          </w:tcPr>
          <w:p w:rsidR="00D34456" w:rsidRPr="00E10608" w:rsidRDefault="00D34456" w:rsidP="003E7943">
            <w:pPr>
              <w:jc w:val="center"/>
              <w:rPr>
                <w:rFonts w:eastAsia="Times New Roman" w:cstheme="minorHAnsi"/>
                <w:color w:val="000000"/>
                <w:sz w:val="18"/>
                <w:szCs w:val="18"/>
                <w:lang w:eastAsia="es-EC"/>
              </w:rPr>
            </w:pPr>
            <w:r w:rsidRPr="00223400">
              <w:rPr>
                <w:rFonts w:eastAsia="Times New Roman" w:cstheme="minorHAnsi"/>
                <w:color w:val="000000"/>
                <w:sz w:val="18"/>
                <w:szCs w:val="18"/>
                <w:lang w:eastAsia="es-EC"/>
              </w:rPr>
              <w:t>Ob</w:t>
            </w:r>
          </w:p>
        </w:tc>
      </w:tr>
      <w:tr w:rsidR="00D34456" w:rsidRPr="00E10608" w:rsidTr="0097043E">
        <w:trPr>
          <w:trHeight w:val="310"/>
          <w:jc w:val="center"/>
        </w:trPr>
        <w:tc>
          <w:tcPr>
            <w:tcW w:w="1121" w:type="dxa"/>
            <w:tcBorders>
              <w:top w:val="single" w:sz="4" w:space="0" w:color="auto"/>
              <w:left w:val="single" w:sz="8" w:space="0" w:color="auto"/>
              <w:bottom w:val="single" w:sz="8" w:space="0" w:color="000000"/>
              <w:right w:val="single" w:sz="8" w:space="0" w:color="auto"/>
            </w:tcBorders>
            <w:vAlign w:val="center"/>
            <w:hideMark/>
          </w:tcPr>
          <w:p w:rsidR="00D34456" w:rsidRPr="00E10608" w:rsidRDefault="00C1763D" w:rsidP="00B80B8C">
            <w:pPr>
              <w:rPr>
                <w:rFonts w:eastAsia="Times New Roman" w:cstheme="minorHAnsi"/>
                <w:color w:val="000000"/>
                <w:sz w:val="18"/>
                <w:szCs w:val="18"/>
                <w:lang w:val="es-EC" w:eastAsia="es-EC"/>
              </w:rPr>
            </w:pPr>
            <w:r w:rsidRPr="003966F7">
              <w:rPr>
                <w:rFonts w:eastAsia="Times New Roman" w:cstheme="minorHAnsi"/>
                <w:color w:val="000000"/>
                <w:sz w:val="18"/>
                <w:szCs w:val="18"/>
                <w:lang w:eastAsia="es-EC"/>
              </w:rPr>
              <w:t>Trochilidae</w:t>
            </w:r>
          </w:p>
        </w:tc>
        <w:tc>
          <w:tcPr>
            <w:tcW w:w="1577" w:type="dxa"/>
            <w:tcBorders>
              <w:top w:val="single" w:sz="4" w:space="0" w:color="auto"/>
              <w:left w:val="nil"/>
              <w:bottom w:val="single" w:sz="8" w:space="0" w:color="auto"/>
              <w:right w:val="single" w:sz="8" w:space="0" w:color="auto"/>
            </w:tcBorders>
            <w:shd w:val="clear" w:color="auto" w:fill="auto"/>
            <w:noWrap/>
            <w:vAlign w:val="center"/>
            <w:hideMark/>
          </w:tcPr>
          <w:p w:rsidR="00D34456" w:rsidRPr="00E10608" w:rsidRDefault="00C1763D" w:rsidP="00B80B8C">
            <w:pPr>
              <w:rPr>
                <w:rFonts w:eastAsia="Times New Roman" w:cstheme="minorHAnsi"/>
                <w:i/>
                <w:iCs/>
                <w:color w:val="000000"/>
                <w:sz w:val="18"/>
                <w:szCs w:val="18"/>
                <w:lang w:val="es-EC" w:eastAsia="es-EC"/>
              </w:rPr>
            </w:pPr>
            <w:r>
              <w:rPr>
                <w:rFonts w:eastAsia="Times New Roman" w:cstheme="minorHAnsi"/>
                <w:i/>
                <w:iCs/>
                <w:color w:val="000000"/>
                <w:sz w:val="18"/>
                <w:szCs w:val="18"/>
                <w:lang w:eastAsia="es-EC"/>
              </w:rPr>
              <w:t>Colibri</w:t>
            </w:r>
            <w:r w:rsidR="00D34456" w:rsidRPr="00E10608">
              <w:rPr>
                <w:rFonts w:eastAsia="Times New Roman" w:cstheme="minorHAnsi"/>
                <w:i/>
                <w:iCs/>
                <w:color w:val="000000"/>
                <w:sz w:val="18"/>
                <w:szCs w:val="18"/>
                <w:lang w:eastAsia="es-EC"/>
              </w:rPr>
              <w:t xml:space="preserve"> coruscans</w:t>
            </w:r>
          </w:p>
        </w:tc>
        <w:tc>
          <w:tcPr>
            <w:tcW w:w="1638" w:type="dxa"/>
            <w:tcBorders>
              <w:top w:val="nil"/>
              <w:left w:val="nil"/>
              <w:bottom w:val="single" w:sz="8" w:space="0" w:color="auto"/>
              <w:right w:val="single" w:sz="8" w:space="0" w:color="auto"/>
            </w:tcBorders>
            <w:shd w:val="clear" w:color="auto" w:fill="auto"/>
            <w:noWrap/>
            <w:vAlign w:val="center"/>
            <w:hideMark/>
          </w:tcPr>
          <w:p w:rsidR="00D34456" w:rsidRPr="00E10608" w:rsidRDefault="00D34456" w:rsidP="00B80B8C">
            <w:pPr>
              <w:rPr>
                <w:rFonts w:eastAsia="Times New Roman" w:cstheme="minorHAnsi"/>
                <w:color w:val="000000"/>
                <w:sz w:val="18"/>
                <w:szCs w:val="18"/>
                <w:lang w:val="es-EC" w:eastAsia="es-EC"/>
              </w:rPr>
            </w:pPr>
            <w:r w:rsidRPr="00E10608">
              <w:rPr>
                <w:rFonts w:eastAsia="Times New Roman" w:cstheme="minorHAnsi"/>
                <w:color w:val="000000"/>
                <w:sz w:val="18"/>
                <w:szCs w:val="18"/>
                <w:lang w:eastAsia="es-EC"/>
              </w:rPr>
              <w:t>Quinde herrero</w:t>
            </w:r>
          </w:p>
        </w:tc>
        <w:tc>
          <w:tcPr>
            <w:tcW w:w="1116" w:type="dxa"/>
            <w:tcBorders>
              <w:top w:val="nil"/>
              <w:left w:val="nil"/>
              <w:bottom w:val="single" w:sz="8" w:space="0" w:color="auto"/>
              <w:right w:val="single" w:sz="8" w:space="0" w:color="auto"/>
            </w:tcBorders>
            <w:shd w:val="clear" w:color="auto" w:fill="auto"/>
            <w:noWrap/>
            <w:vAlign w:val="center"/>
            <w:hideMark/>
          </w:tcPr>
          <w:p w:rsidR="00D34456" w:rsidRPr="00E10608" w:rsidRDefault="00D34456" w:rsidP="00B80B8C">
            <w:pPr>
              <w:jc w:val="center"/>
              <w:rPr>
                <w:rFonts w:eastAsia="Times New Roman" w:cstheme="minorHAnsi"/>
                <w:color w:val="000000"/>
                <w:sz w:val="18"/>
                <w:szCs w:val="18"/>
                <w:lang w:val="es-EC" w:eastAsia="es-EC"/>
              </w:rPr>
            </w:pPr>
            <w:r w:rsidRPr="00E10608">
              <w:rPr>
                <w:rFonts w:eastAsia="Times New Roman" w:cstheme="minorHAnsi"/>
                <w:color w:val="000000"/>
                <w:sz w:val="18"/>
                <w:szCs w:val="18"/>
                <w:lang w:eastAsia="es-EC"/>
              </w:rPr>
              <w:t>Baja</w:t>
            </w:r>
          </w:p>
        </w:tc>
        <w:tc>
          <w:tcPr>
            <w:tcW w:w="1066" w:type="dxa"/>
            <w:tcBorders>
              <w:top w:val="nil"/>
              <w:left w:val="nil"/>
              <w:bottom w:val="single" w:sz="8" w:space="0" w:color="auto"/>
              <w:right w:val="single" w:sz="8" w:space="0" w:color="auto"/>
            </w:tcBorders>
            <w:shd w:val="clear" w:color="auto" w:fill="auto"/>
            <w:noWrap/>
            <w:vAlign w:val="center"/>
            <w:hideMark/>
          </w:tcPr>
          <w:p w:rsidR="00D34456" w:rsidRPr="00E10608" w:rsidRDefault="00D34456" w:rsidP="00B80B8C">
            <w:pPr>
              <w:jc w:val="center"/>
              <w:rPr>
                <w:rFonts w:eastAsia="Times New Roman" w:cstheme="minorHAnsi"/>
                <w:color w:val="000000"/>
                <w:sz w:val="18"/>
                <w:szCs w:val="18"/>
                <w:lang w:val="es-EC" w:eastAsia="es-EC"/>
              </w:rPr>
            </w:pPr>
            <w:r w:rsidRPr="00E10608">
              <w:rPr>
                <w:rFonts w:eastAsia="Times New Roman" w:cstheme="minorHAnsi"/>
                <w:color w:val="000000"/>
                <w:sz w:val="18"/>
                <w:szCs w:val="18"/>
                <w:lang w:eastAsia="es-EC"/>
              </w:rPr>
              <w:t>Nec</w:t>
            </w:r>
          </w:p>
        </w:tc>
        <w:tc>
          <w:tcPr>
            <w:tcW w:w="543" w:type="dxa"/>
            <w:tcBorders>
              <w:top w:val="nil"/>
              <w:left w:val="nil"/>
              <w:bottom w:val="single" w:sz="8" w:space="0" w:color="auto"/>
              <w:right w:val="single" w:sz="8" w:space="0" w:color="auto"/>
            </w:tcBorders>
            <w:shd w:val="clear" w:color="auto" w:fill="auto"/>
            <w:noWrap/>
            <w:vAlign w:val="center"/>
            <w:hideMark/>
          </w:tcPr>
          <w:p w:rsidR="00D34456" w:rsidRPr="00E10608" w:rsidRDefault="00D34456" w:rsidP="00B80B8C">
            <w:pPr>
              <w:jc w:val="center"/>
              <w:rPr>
                <w:rFonts w:eastAsia="Times New Roman" w:cstheme="minorHAnsi"/>
                <w:color w:val="000000"/>
                <w:sz w:val="18"/>
                <w:szCs w:val="18"/>
                <w:lang w:val="es-EC" w:eastAsia="es-EC"/>
              </w:rPr>
            </w:pPr>
            <w:r w:rsidRPr="00E10608">
              <w:rPr>
                <w:rFonts w:eastAsia="Times New Roman" w:cstheme="minorHAnsi"/>
                <w:color w:val="000000"/>
                <w:sz w:val="18"/>
                <w:szCs w:val="18"/>
                <w:lang w:eastAsia="es-EC"/>
              </w:rPr>
              <w:t>-</w:t>
            </w:r>
          </w:p>
        </w:tc>
        <w:tc>
          <w:tcPr>
            <w:tcW w:w="825" w:type="dxa"/>
            <w:tcBorders>
              <w:top w:val="nil"/>
              <w:left w:val="nil"/>
              <w:bottom w:val="single" w:sz="8" w:space="0" w:color="auto"/>
              <w:right w:val="single" w:sz="8" w:space="0" w:color="auto"/>
            </w:tcBorders>
            <w:shd w:val="clear" w:color="auto" w:fill="auto"/>
            <w:noWrap/>
            <w:vAlign w:val="center"/>
            <w:hideMark/>
          </w:tcPr>
          <w:p w:rsidR="00D34456" w:rsidRPr="00E10608" w:rsidRDefault="0097043E" w:rsidP="00B80B8C">
            <w:pPr>
              <w:jc w:val="center"/>
              <w:rPr>
                <w:rFonts w:eastAsia="Times New Roman" w:cstheme="minorHAnsi"/>
                <w:color w:val="000000"/>
                <w:sz w:val="18"/>
                <w:szCs w:val="18"/>
                <w:lang w:val="es-EC" w:eastAsia="es-EC"/>
              </w:rPr>
            </w:pPr>
            <w:r>
              <w:rPr>
                <w:rFonts w:eastAsia="Times New Roman" w:cstheme="minorHAnsi"/>
                <w:color w:val="000000"/>
                <w:sz w:val="18"/>
                <w:szCs w:val="18"/>
                <w:lang w:eastAsia="es-EC"/>
              </w:rPr>
              <w:t>Apéndice II</w:t>
            </w:r>
          </w:p>
        </w:tc>
        <w:tc>
          <w:tcPr>
            <w:tcW w:w="545" w:type="dxa"/>
            <w:tcBorders>
              <w:top w:val="nil"/>
              <w:left w:val="nil"/>
              <w:bottom w:val="single" w:sz="8" w:space="0" w:color="auto"/>
              <w:right w:val="single" w:sz="8" w:space="0" w:color="auto"/>
            </w:tcBorders>
            <w:shd w:val="clear" w:color="auto" w:fill="auto"/>
            <w:noWrap/>
            <w:vAlign w:val="center"/>
            <w:hideMark/>
          </w:tcPr>
          <w:p w:rsidR="00D34456" w:rsidRPr="00E10608" w:rsidRDefault="00D34456" w:rsidP="00B80B8C">
            <w:pPr>
              <w:jc w:val="center"/>
              <w:rPr>
                <w:rFonts w:eastAsia="Times New Roman" w:cstheme="minorHAnsi"/>
                <w:color w:val="000000"/>
                <w:sz w:val="18"/>
                <w:szCs w:val="18"/>
                <w:lang w:val="es-EC" w:eastAsia="es-EC"/>
              </w:rPr>
            </w:pPr>
            <w:r w:rsidRPr="00E10608">
              <w:rPr>
                <w:rFonts w:eastAsia="Times New Roman" w:cstheme="minorHAnsi"/>
                <w:color w:val="000000"/>
                <w:sz w:val="18"/>
                <w:szCs w:val="18"/>
                <w:lang w:eastAsia="es-EC"/>
              </w:rPr>
              <w:t>LC</w:t>
            </w:r>
          </w:p>
        </w:tc>
        <w:tc>
          <w:tcPr>
            <w:tcW w:w="975" w:type="dxa"/>
            <w:tcBorders>
              <w:top w:val="nil"/>
              <w:left w:val="nil"/>
              <w:bottom w:val="single" w:sz="8" w:space="0" w:color="auto"/>
              <w:right w:val="single" w:sz="8" w:space="0" w:color="auto"/>
            </w:tcBorders>
            <w:vAlign w:val="center"/>
          </w:tcPr>
          <w:p w:rsidR="00D34456" w:rsidRPr="00E10608" w:rsidRDefault="00D34456" w:rsidP="003E7943">
            <w:pPr>
              <w:jc w:val="center"/>
              <w:rPr>
                <w:rFonts w:eastAsia="Times New Roman" w:cstheme="minorHAnsi"/>
                <w:color w:val="000000"/>
                <w:sz w:val="18"/>
                <w:szCs w:val="18"/>
                <w:lang w:eastAsia="es-EC"/>
              </w:rPr>
            </w:pPr>
            <w:r w:rsidRPr="00223400">
              <w:rPr>
                <w:rFonts w:eastAsia="Times New Roman" w:cstheme="minorHAnsi"/>
                <w:color w:val="000000"/>
                <w:sz w:val="18"/>
                <w:szCs w:val="18"/>
                <w:lang w:eastAsia="es-EC"/>
              </w:rPr>
              <w:t>Ob</w:t>
            </w:r>
          </w:p>
        </w:tc>
      </w:tr>
      <w:tr w:rsidR="00D34456" w:rsidRPr="00E10608" w:rsidTr="0097043E">
        <w:trPr>
          <w:trHeight w:val="345"/>
          <w:jc w:val="center"/>
        </w:trPr>
        <w:tc>
          <w:tcPr>
            <w:tcW w:w="1121" w:type="dxa"/>
            <w:tcBorders>
              <w:top w:val="nil"/>
              <w:left w:val="single" w:sz="8" w:space="0" w:color="auto"/>
              <w:bottom w:val="single" w:sz="8" w:space="0" w:color="auto"/>
              <w:right w:val="single" w:sz="8" w:space="0" w:color="auto"/>
            </w:tcBorders>
            <w:shd w:val="clear" w:color="auto" w:fill="auto"/>
            <w:noWrap/>
            <w:vAlign w:val="center"/>
            <w:hideMark/>
          </w:tcPr>
          <w:p w:rsidR="00C1763D" w:rsidRPr="00C1763D" w:rsidRDefault="00C1763D" w:rsidP="00B80B8C">
            <w:pPr>
              <w:rPr>
                <w:rFonts w:eastAsia="Times New Roman" w:cstheme="minorHAnsi"/>
                <w:strike/>
                <w:color w:val="000000"/>
                <w:sz w:val="18"/>
                <w:szCs w:val="18"/>
                <w:lang w:val="es-EC" w:eastAsia="es-EC"/>
              </w:rPr>
            </w:pPr>
            <w:r w:rsidRPr="003966F7">
              <w:rPr>
                <w:rFonts w:eastAsia="Times New Roman" w:cstheme="minorHAnsi"/>
                <w:color w:val="000000"/>
                <w:sz w:val="18"/>
                <w:szCs w:val="18"/>
                <w:lang w:eastAsia="es-EC"/>
              </w:rPr>
              <w:t>Turdidae</w:t>
            </w:r>
          </w:p>
        </w:tc>
        <w:tc>
          <w:tcPr>
            <w:tcW w:w="1577" w:type="dxa"/>
            <w:tcBorders>
              <w:top w:val="nil"/>
              <w:left w:val="nil"/>
              <w:bottom w:val="single" w:sz="8" w:space="0" w:color="auto"/>
              <w:right w:val="single" w:sz="8" w:space="0" w:color="auto"/>
            </w:tcBorders>
            <w:shd w:val="clear" w:color="auto" w:fill="auto"/>
            <w:noWrap/>
            <w:vAlign w:val="center"/>
            <w:hideMark/>
          </w:tcPr>
          <w:p w:rsidR="00D34456" w:rsidRPr="00E10608" w:rsidRDefault="00D34456" w:rsidP="00B80B8C">
            <w:pPr>
              <w:rPr>
                <w:rFonts w:eastAsia="Times New Roman" w:cstheme="minorHAnsi"/>
                <w:i/>
                <w:iCs/>
                <w:color w:val="000000"/>
                <w:sz w:val="18"/>
                <w:szCs w:val="18"/>
                <w:lang w:val="es-EC" w:eastAsia="es-EC"/>
              </w:rPr>
            </w:pPr>
            <w:r w:rsidRPr="00E10608">
              <w:rPr>
                <w:rFonts w:eastAsia="Times New Roman" w:cstheme="minorHAnsi"/>
                <w:i/>
                <w:iCs/>
                <w:color w:val="000000"/>
                <w:sz w:val="18"/>
                <w:szCs w:val="18"/>
                <w:lang w:eastAsia="es-EC"/>
              </w:rPr>
              <w:t>Turdus fuscater</w:t>
            </w:r>
          </w:p>
        </w:tc>
        <w:tc>
          <w:tcPr>
            <w:tcW w:w="1638" w:type="dxa"/>
            <w:tcBorders>
              <w:top w:val="nil"/>
              <w:left w:val="nil"/>
              <w:bottom w:val="single" w:sz="8" w:space="0" w:color="auto"/>
              <w:right w:val="single" w:sz="8" w:space="0" w:color="auto"/>
            </w:tcBorders>
            <w:shd w:val="clear" w:color="auto" w:fill="auto"/>
            <w:noWrap/>
            <w:vAlign w:val="center"/>
            <w:hideMark/>
          </w:tcPr>
          <w:p w:rsidR="00D34456" w:rsidRPr="00E10608" w:rsidRDefault="00D34456" w:rsidP="00B80B8C">
            <w:pPr>
              <w:rPr>
                <w:rFonts w:eastAsia="Times New Roman" w:cstheme="minorHAnsi"/>
                <w:color w:val="000000"/>
                <w:sz w:val="18"/>
                <w:szCs w:val="18"/>
                <w:lang w:val="es-EC" w:eastAsia="es-EC"/>
              </w:rPr>
            </w:pPr>
            <w:r w:rsidRPr="00E10608">
              <w:rPr>
                <w:rFonts w:eastAsia="Times New Roman" w:cstheme="minorHAnsi"/>
                <w:color w:val="000000"/>
                <w:sz w:val="18"/>
                <w:szCs w:val="18"/>
                <w:lang w:eastAsia="es-EC"/>
              </w:rPr>
              <w:t>Mirlo grande</w:t>
            </w:r>
          </w:p>
        </w:tc>
        <w:tc>
          <w:tcPr>
            <w:tcW w:w="1116" w:type="dxa"/>
            <w:tcBorders>
              <w:top w:val="nil"/>
              <w:left w:val="nil"/>
              <w:bottom w:val="single" w:sz="8" w:space="0" w:color="auto"/>
              <w:right w:val="single" w:sz="8" w:space="0" w:color="auto"/>
            </w:tcBorders>
            <w:shd w:val="clear" w:color="auto" w:fill="auto"/>
            <w:noWrap/>
            <w:vAlign w:val="center"/>
            <w:hideMark/>
          </w:tcPr>
          <w:p w:rsidR="00D34456" w:rsidRPr="00E10608" w:rsidRDefault="00D34456" w:rsidP="00B80B8C">
            <w:pPr>
              <w:jc w:val="center"/>
              <w:rPr>
                <w:rFonts w:eastAsia="Times New Roman" w:cstheme="minorHAnsi"/>
                <w:color w:val="000000"/>
                <w:sz w:val="18"/>
                <w:szCs w:val="18"/>
                <w:lang w:val="es-EC" w:eastAsia="es-EC"/>
              </w:rPr>
            </w:pPr>
            <w:r w:rsidRPr="00E10608">
              <w:rPr>
                <w:rFonts w:eastAsia="Times New Roman" w:cstheme="minorHAnsi"/>
                <w:color w:val="000000"/>
                <w:sz w:val="18"/>
                <w:szCs w:val="18"/>
                <w:lang w:eastAsia="es-EC"/>
              </w:rPr>
              <w:t>Baja</w:t>
            </w:r>
          </w:p>
        </w:tc>
        <w:tc>
          <w:tcPr>
            <w:tcW w:w="1066" w:type="dxa"/>
            <w:tcBorders>
              <w:top w:val="nil"/>
              <w:left w:val="nil"/>
              <w:bottom w:val="single" w:sz="8" w:space="0" w:color="auto"/>
              <w:right w:val="single" w:sz="8" w:space="0" w:color="auto"/>
            </w:tcBorders>
            <w:shd w:val="clear" w:color="auto" w:fill="auto"/>
            <w:noWrap/>
            <w:vAlign w:val="center"/>
            <w:hideMark/>
          </w:tcPr>
          <w:p w:rsidR="00D34456" w:rsidRPr="00E10608" w:rsidRDefault="00D34456" w:rsidP="00B80B8C">
            <w:pPr>
              <w:jc w:val="center"/>
              <w:rPr>
                <w:rFonts w:eastAsia="Times New Roman" w:cstheme="minorHAnsi"/>
                <w:color w:val="000000"/>
                <w:sz w:val="18"/>
                <w:szCs w:val="18"/>
                <w:lang w:val="es-EC" w:eastAsia="es-EC"/>
              </w:rPr>
            </w:pPr>
            <w:r w:rsidRPr="00E10608">
              <w:rPr>
                <w:rFonts w:eastAsia="Times New Roman" w:cstheme="minorHAnsi"/>
                <w:color w:val="000000"/>
                <w:sz w:val="18"/>
                <w:szCs w:val="18"/>
                <w:lang w:eastAsia="es-EC"/>
              </w:rPr>
              <w:t>Fr</w:t>
            </w:r>
          </w:p>
        </w:tc>
        <w:tc>
          <w:tcPr>
            <w:tcW w:w="543" w:type="dxa"/>
            <w:tcBorders>
              <w:top w:val="nil"/>
              <w:left w:val="nil"/>
              <w:bottom w:val="single" w:sz="8" w:space="0" w:color="auto"/>
              <w:right w:val="single" w:sz="8" w:space="0" w:color="auto"/>
            </w:tcBorders>
            <w:shd w:val="clear" w:color="auto" w:fill="auto"/>
            <w:noWrap/>
            <w:vAlign w:val="center"/>
            <w:hideMark/>
          </w:tcPr>
          <w:p w:rsidR="00D34456" w:rsidRPr="00E10608" w:rsidRDefault="00D34456" w:rsidP="00B80B8C">
            <w:pPr>
              <w:jc w:val="center"/>
              <w:rPr>
                <w:rFonts w:eastAsia="Times New Roman" w:cstheme="minorHAnsi"/>
                <w:color w:val="000000"/>
                <w:sz w:val="18"/>
                <w:szCs w:val="18"/>
                <w:lang w:val="es-EC" w:eastAsia="es-EC"/>
              </w:rPr>
            </w:pPr>
            <w:r w:rsidRPr="00E10608">
              <w:rPr>
                <w:rFonts w:eastAsia="Times New Roman" w:cstheme="minorHAnsi"/>
                <w:color w:val="000000"/>
                <w:sz w:val="18"/>
                <w:szCs w:val="18"/>
                <w:lang w:eastAsia="es-EC"/>
              </w:rPr>
              <w:t>-</w:t>
            </w:r>
          </w:p>
        </w:tc>
        <w:tc>
          <w:tcPr>
            <w:tcW w:w="825" w:type="dxa"/>
            <w:tcBorders>
              <w:top w:val="nil"/>
              <w:left w:val="nil"/>
              <w:bottom w:val="single" w:sz="8" w:space="0" w:color="auto"/>
              <w:right w:val="single" w:sz="8" w:space="0" w:color="auto"/>
            </w:tcBorders>
            <w:shd w:val="clear" w:color="auto" w:fill="auto"/>
            <w:noWrap/>
            <w:vAlign w:val="center"/>
            <w:hideMark/>
          </w:tcPr>
          <w:p w:rsidR="00D34456" w:rsidRPr="00E10608" w:rsidRDefault="00D34456" w:rsidP="00B80B8C">
            <w:pPr>
              <w:jc w:val="center"/>
              <w:rPr>
                <w:rFonts w:eastAsia="Times New Roman" w:cstheme="minorHAnsi"/>
                <w:color w:val="000000"/>
                <w:sz w:val="18"/>
                <w:szCs w:val="18"/>
                <w:lang w:val="es-EC" w:eastAsia="es-EC"/>
              </w:rPr>
            </w:pPr>
            <w:r w:rsidRPr="00E10608">
              <w:rPr>
                <w:rFonts w:eastAsia="Times New Roman" w:cstheme="minorHAnsi"/>
                <w:color w:val="000000"/>
                <w:sz w:val="18"/>
                <w:szCs w:val="18"/>
                <w:lang w:eastAsia="es-EC"/>
              </w:rPr>
              <w:t>-</w:t>
            </w:r>
          </w:p>
        </w:tc>
        <w:tc>
          <w:tcPr>
            <w:tcW w:w="545" w:type="dxa"/>
            <w:tcBorders>
              <w:top w:val="nil"/>
              <w:left w:val="nil"/>
              <w:bottom w:val="single" w:sz="8" w:space="0" w:color="auto"/>
              <w:right w:val="single" w:sz="8" w:space="0" w:color="auto"/>
            </w:tcBorders>
            <w:shd w:val="clear" w:color="auto" w:fill="auto"/>
            <w:noWrap/>
            <w:vAlign w:val="center"/>
            <w:hideMark/>
          </w:tcPr>
          <w:p w:rsidR="00D34456" w:rsidRPr="00E10608" w:rsidRDefault="00D34456" w:rsidP="00B80B8C">
            <w:pPr>
              <w:jc w:val="center"/>
              <w:rPr>
                <w:rFonts w:eastAsia="Times New Roman" w:cstheme="minorHAnsi"/>
                <w:color w:val="000000"/>
                <w:sz w:val="18"/>
                <w:szCs w:val="18"/>
                <w:lang w:val="es-EC" w:eastAsia="es-EC"/>
              </w:rPr>
            </w:pPr>
            <w:r w:rsidRPr="00E10608">
              <w:rPr>
                <w:rFonts w:eastAsia="Times New Roman" w:cstheme="minorHAnsi"/>
                <w:color w:val="000000"/>
                <w:sz w:val="18"/>
                <w:szCs w:val="18"/>
                <w:lang w:eastAsia="es-EC"/>
              </w:rPr>
              <w:t>LC</w:t>
            </w:r>
          </w:p>
        </w:tc>
        <w:tc>
          <w:tcPr>
            <w:tcW w:w="975" w:type="dxa"/>
            <w:tcBorders>
              <w:top w:val="nil"/>
              <w:left w:val="nil"/>
              <w:bottom w:val="single" w:sz="8" w:space="0" w:color="auto"/>
              <w:right w:val="single" w:sz="8" w:space="0" w:color="auto"/>
            </w:tcBorders>
            <w:vAlign w:val="center"/>
          </w:tcPr>
          <w:p w:rsidR="00D34456" w:rsidRPr="00E10608" w:rsidRDefault="00D34456" w:rsidP="003E7943">
            <w:pPr>
              <w:jc w:val="center"/>
              <w:rPr>
                <w:rFonts w:eastAsia="Times New Roman" w:cstheme="minorHAnsi"/>
                <w:color w:val="000000"/>
                <w:sz w:val="18"/>
                <w:szCs w:val="18"/>
                <w:lang w:eastAsia="es-EC"/>
              </w:rPr>
            </w:pPr>
            <w:r w:rsidRPr="00223400">
              <w:rPr>
                <w:rFonts w:eastAsia="Times New Roman" w:cstheme="minorHAnsi"/>
                <w:color w:val="000000"/>
                <w:sz w:val="18"/>
                <w:szCs w:val="18"/>
                <w:lang w:eastAsia="es-EC"/>
              </w:rPr>
              <w:t>Ob</w:t>
            </w:r>
          </w:p>
        </w:tc>
      </w:tr>
      <w:tr w:rsidR="00D34456" w:rsidRPr="00E10608" w:rsidTr="0097043E">
        <w:trPr>
          <w:trHeight w:val="310"/>
          <w:jc w:val="center"/>
        </w:trPr>
        <w:tc>
          <w:tcPr>
            <w:tcW w:w="1121" w:type="dxa"/>
            <w:tcBorders>
              <w:top w:val="nil"/>
              <w:left w:val="single" w:sz="8" w:space="0" w:color="auto"/>
              <w:bottom w:val="single" w:sz="8" w:space="0" w:color="auto"/>
              <w:right w:val="single" w:sz="8" w:space="0" w:color="auto"/>
            </w:tcBorders>
            <w:shd w:val="clear" w:color="auto" w:fill="auto"/>
            <w:noWrap/>
            <w:vAlign w:val="center"/>
            <w:hideMark/>
          </w:tcPr>
          <w:p w:rsidR="00C1763D" w:rsidRPr="00E10608" w:rsidRDefault="00C1763D" w:rsidP="00B80B8C">
            <w:pPr>
              <w:rPr>
                <w:rFonts w:eastAsia="Times New Roman" w:cstheme="minorHAnsi"/>
                <w:color w:val="000000"/>
                <w:sz w:val="18"/>
                <w:szCs w:val="18"/>
                <w:lang w:val="es-EC" w:eastAsia="es-EC"/>
              </w:rPr>
            </w:pPr>
            <w:r w:rsidRPr="00B54FAB">
              <w:rPr>
                <w:rFonts w:eastAsia="Times New Roman" w:cstheme="minorHAnsi"/>
                <w:color w:val="000000"/>
                <w:sz w:val="18"/>
                <w:szCs w:val="18"/>
                <w:lang w:eastAsia="es-EC"/>
              </w:rPr>
              <w:t>Hirundinidae</w:t>
            </w:r>
          </w:p>
        </w:tc>
        <w:tc>
          <w:tcPr>
            <w:tcW w:w="1577" w:type="dxa"/>
            <w:tcBorders>
              <w:top w:val="nil"/>
              <w:left w:val="nil"/>
              <w:bottom w:val="single" w:sz="8" w:space="0" w:color="auto"/>
              <w:right w:val="single" w:sz="8" w:space="0" w:color="auto"/>
            </w:tcBorders>
            <w:shd w:val="clear" w:color="auto" w:fill="auto"/>
            <w:noWrap/>
            <w:vAlign w:val="center"/>
            <w:hideMark/>
          </w:tcPr>
          <w:p w:rsidR="00D34456" w:rsidRPr="00E10608" w:rsidRDefault="00D34456" w:rsidP="00B80B8C">
            <w:pPr>
              <w:rPr>
                <w:rFonts w:eastAsia="Times New Roman" w:cstheme="minorHAnsi"/>
                <w:i/>
                <w:iCs/>
                <w:color w:val="000000"/>
                <w:sz w:val="18"/>
                <w:szCs w:val="18"/>
                <w:lang w:val="es-EC" w:eastAsia="es-EC"/>
              </w:rPr>
            </w:pPr>
            <w:r w:rsidRPr="00E10608">
              <w:rPr>
                <w:rFonts w:eastAsia="Times New Roman" w:cstheme="minorHAnsi"/>
                <w:i/>
                <w:iCs/>
                <w:color w:val="000000"/>
                <w:sz w:val="18"/>
                <w:szCs w:val="18"/>
                <w:lang w:eastAsia="es-EC"/>
              </w:rPr>
              <w:t>Notiochelidon murina</w:t>
            </w:r>
          </w:p>
        </w:tc>
        <w:tc>
          <w:tcPr>
            <w:tcW w:w="1638" w:type="dxa"/>
            <w:tcBorders>
              <w:top w:val="nil"/>
              <w:left w:val="nil"/>
              <w:bottom w:val="single" w:sz="8" w:space="0" w:color="auto"/>
              <w:right w:val="single" w:sz="8" w:space="0" w:color="auto"/>
            </w:tcBorders>
            <w:shd w:val="clear" w:color="auto" w:fill="auto"/>
            <w:noWrap/>
            <w:vAlign w:val="center"/>
            <w:hideMark/>
          </w:tcPr>
          <w:p w:rsidR="00D34456" w:rsidRPr="00E10608" w:rsidRDefault="00D34456" w:rsidP="00B80B8C">
            <w:pPr>
              <w:rPr>
                <w:rFonts w:eastAsia="Times New Roman" w:cstheme="minorHAnsi"/>
                <w:color w:val="000000"/>
                <w:sz w:val="18"/>
                <w:szCs w:val="18"/>
                <w:lang w:val="es-EC" w:eastAsia="es-EC"/>
              </w:rPr>
            </w:pPr>
            <w:r w:rsidRPr="00E10608">
              <w:rPr>
                <w:rFonts w:eastAsia="Times New Roman" w:cstheme="minorHAnsi"/>
                <w:color w:val="000000"/>
                <w:sz w:val="18"/>
                <w:szCs w:val="18"/>
                <w:lang w:eastAsia="es-EC"/>
              </w:rPr>
              <w:t>Golondrina ventricafé</w:t>
            </w:r>
          </w:p>
        </w:tc>
        <w:tc>
          <w:tcPr>
            <w:tcW w:w="1116" w:type="dxa"/>
            <w:tcBorders>
              <w:top w:val="nil"/>
              <w:left w:val="nil"/>
              <w:bottom w:val="single" w:sz="8" w:space="0" w:color="auto"/>
              <w:right w:val="single" w:sz="8" w:space="0" w:color="auto"/>
            </w:tcBorders>
            <w:shd w:val="clear" w:color="auto" w:fill="auto"/>
            <w:noWrap/>
            <w:vAlign w:val="center"/>
            <w:hideMark/>
          </w:tcPr>
          <w:p w:rsidR="00D34456" w:rsidRPr="00E10608" w:rsidRDefault="00D34456" w:rsidP="00B80B8C">
            <w:pPr>
              <w:jc w:val="center"/>
              <w:rPr>
                <w:rFonts w:eastAsia="Times New Roman" w:cstheme="minorHAnsi"/>
                <w:color w:val="000000"/>
                <w:sz w:val="18"/>
                <w:szCs w:val="18"/>
                <w:lang w:val="es-EC" w:eastAsia="es-EC"/>
              </w:rPr>
            </w:pPr>
            <w:r w:rsidRPr="00E10608">
              <w:rPr>
                <w:rFonts w:eastAsia="Times New Roman" w:cstheme="minorHAnsi"/>
                <w:color w:val="000000"/>
                <w:sz w:val="18"/>
                <w:szCs w:val="18"/>
                <w:lang w:eastAsia="es-EC"/>
              </w:rPr>
              <w:t>Baja</w:t>
            </w:r>
          </w:p>
        </w:tc>
        <w:tc>
          <w:tcPr>
            <w:tcW w:w="1066" w:type="dxa"/>
            <w:tcBorders>
              <w:top w:val="nil"/>
              <w:left w:val="nil"/>
              <w:bottom w:val="single" w:sz="8" w:space="0" w:color="auto"/>
              <w:right w:val="single" w:sz="8" w:space="0" w:color="auto"/>
            </w:tcBorders>
            <w:shd w:val="clear" w:color="auto" w:fill="auto"/>
            <w:noWrap/>
            <w:vAlign w:val="center"/>
            <w:hideMark/>
          </w:tcPr>
          <w:p w:rsidR="00D34456" w:rsidRPr="00E10608" w:rsidRDefault="00D34456" w:rsidP="00B80B8C">
            <w:pPr>
              <w:jc w:val="center"/>
              <w:rPr>
                <w:rFonts w:eastAsia="Times New Roman" w:cstheme="minorHAnsi"/>
                <w:color w:val="000000"/>
                <w:sz w:val="18"/>
                <w:szCs w:val="18"/>
                <w:lang w:val="es-EC" w:eastAsia="es-EC"/>
              </w:rPr>
            </w:pPr>
            <w:r w:rsidRPr="00E10608">
              <w:rPr>
                <w:rFonts w:eastAsia="Times New Roman" w:cstheme="minorHAnsi"/>
                <w:color w:val="000000"/>
                <w:sz w:val="18"/>
                <w:szCs w:val="18"/>
                <w:lang w:eastAsia="es-EC"/>
              </w:rPr>
              <w:t>I</w:t>
            </w:r>
          </w:p>
        </w:tc>
        <w:tc>
          <w:tcPr>
            <w:tcW w:w="543" w:type="dxa"/>
            <w:tcBorders>
              <w:top w:val="nil"/>
              <w:left w:val="nil"/>
              <w:bottom w:val="single" w:sz="8" w:space="0" w:color="auto"/>
              <w:right w:val="single" w:sz="8" w:space="0" w:color="auto"/>
            </w:tcBorders>
            <w:shd w:val="clear" w:color="auto" w:fill="auto"/>
            <w:noWrap/>
            <w:vAlign w:val="center"/>
            <w:hideMark/>
          </w:tcPr>
          <w:p w:rsidR="00D34456" w:rsidRPr="00E10608" w:rsidRDefault="00D34456" w:rsidP="00B80B8C">
            <w:pPr>
              <w:jc w:val="center"/>
              <w:rPr>
                <w:rFonts w:eastAsia="Times New Roman" w:cstheme="minorHAnsi"/>
                <w:color w:val="000000"/>
                <w:sz w:val="18"/>
                <w:szCs w:val="18"/>
                <w:lang w:val="es-EC" w:eastAsia="es-EC"/>
              </w:rPr>
            </w:pPr>
            <w:r w:rsidRPr="00E10608">
              <w:rPr>
                <w:rFonts w:eastAsia="Times New Roman" w:cstheme="minorHAnsi"/>
                <w:color w:val="000000"/>
                <w:sz w:val="18"/>
                <w:szCs w:val="18"/>
                <w:lang w:eastAsia="es-EC"/>
              </w:rPr>
              <w:t>-</w:t>
            </w:r>
          </w:p>
        </w:tc>
        <w:tc>
          <w:tcPr>
            <w:tcW w:w="825" w:type="dxa"/>
            <w:tcBorders>
              <w:top w:val="nil"/>
              <w:left w:val="nil"/>
              <w:bottom w:val="single" w:sz="8" w:space="0" w:color="auto"/>
              <w:right w:val="single" w:sz="8" w:space="0" w:color="auto"/>
            </w:tcBorders>
            <w:shd w:val="clear" w:color="auto" w:fill="auto"/>
            <w:noWrap/>
            <w:vAlign w:val="center"/>
            <w:hideMark/>
          </w:tcPr>
          <w:p w:rsidR="00D34456" w:rsidRPr="00E10608" w:rsidRDefault="00D34456" w:rsidP="00B80B8C">
            <w:pPr>
              <w:jc w:val="center"/>
              <w:rPr>
                <w:rFonts w:eastAsia="Times New Roman" w:cstheme="minorHAnsi"/>
                <w:color w:val="000000"/>
                <w:sz w:val="18"/>
                <w:szCs w:val="18"/>
                <w:lang w:val="es-EC" w:eastAsia="es-EC"/>
              </w:rPr>
            </w:pPr>
            <w:r w:rsidRPr="00E10608">
              <w:rPr>
                <w:rFonts w:eastAsia="Times New Roman" w:cstheme="minorHAnsi"/>
                <w:color w:val="000000"/>
                <w:sz w:val="18"/>
                <w:szCs w:val="18"/>
                <w:lang w:eastAsia="es-EC"/>
              </w:rPr>
              <w:t>-</w:t>
            </w:r>
          </w:p>
        </w:tc>
        <w:tc>
          <w:tcPr>
            <w:tcW w:w="545" w:type="dxa"/>
            <w:tcBorders>
              <w:top w:val="nil"/>
              <w:left w:val="nil"/>
              <w:bottom w:val="single" w:sz="8" w:space="0" w:color="auto"/>
              <w:right w:val="single" w:sz="8" w:space="0" w:color="auto"/>
            </w:tcBorders>
            <w:shd w:val="clear" w:color="auto" w:fill="auto"/>
            <w:noWrap/>
            <w:vAlign w:val="center"/>
            <w:hideMark/>
          </w:tcPr>
          <w:p w:rsidR="00D34456" w:rsidRPr="00E10608" w:rsidRDefault="00D34456" w:rsidP="00B80B8C">
            <w:pPr>
              <w:jc w:val="center"/>
              <w:rPr>
                <w:rFonts w:eastAsia="Times New Roman" w:cstheme="minorHAnsi"/>
                <w:color w:val="000000"/>
                <w:sz w:val="18"/>
                <w:szCs w:val="18"/>
                <w:lang w:val="es-EC" w:eastAsia="es-EC"/>
              </w:rPr>
            </w:pPr>
            <w:r w:rsidRPr="00E10608">
              <w:rPr>
                <w:rFonts w:eastAsia="Times New Roman" w:cstheme="minorHAnsi"/>
                <w:color w:val="000000"/>
                <w:sz w:val="18"/>
                <w:szCs w:val="18"/>
                <w:lang w:eastAsia="es-EC"/>
              </w:rPr>
              <w:t>LC</w:t>
            </w:r>
          </w:p>
        </w:tc>
        <w:tc>
          <w:tcPr>
            <w:tcW w:w="975" w:type="dxa"/>
            <w:tcBorders>
              <w:top w:val="nil"/>
              <w:left w:val="nil"/>
              <w:bottom w:val="single" w:sz="8" w:space="0" w:color="auto"/>
              <w:right w:val="single" w:sz="8" w:space="0" w:color="auto"/>
            </w:tcBorders>
            <w:vAlign w:val="center"/>
          </w:tcPr>
          <w:p w:rsidR="00D34456" w:rsidRPr="00E10608" w:rsidRDefault="00D34456" w:rsidP="003E7943">
            <w:pPr>
              <w:jc w:val="center"/>
              <w:rPr>
                <w:rFonts w:eastAsia="Times New Roman" w:cstheme="minorHAnsi"/>
                <w:color w:val="000000"/>
                <w:sz w:val="18"/>
                <w:szCs w:val="18"/>
                <w:lang w:eastAsia="es-EC"/>
              </w:rPr>
            </w:pPr>
            <w:r w:rsidRPr="00223400">
              <w:rPr>
                <w:rFonts w:eastAsia="Times New Roman" w:cstheme="minorHAnsi"/>
                <w:color w:val="000000"/>
                <w:sz w:val="18"/>
                <w:szCs w:val="18"/>
                <w:lang w:eastAsia="es-EC"/>
              </w:rPr>
              <w:t>En</w:t>
            </w:r>
          </w:p>
        </w:tc>
      </w:tr>
      <w:tr w:rsidR="00D34456" w:rsidRPr="00E10608" w:rsidTr="0097043E">
        <w:trPr>
          <w:trHeight w:val="310"/>
          <w:jc w:val="center"/>
        </w:trPr>
        <w:tc>
          <w:tcPr>
            <w:tcW w:w="1121" w:type="dxa"/>
            <w:tcBorders>
              <w:top w:val="nil"/>
              <w:left w:val="single" w:sz="8" w:space="0" w:color="auto"/>
              <w:bottom w:val="single" w:sz="8" w:space="0" w:color="auto"/>
              <w:right w:val="single" w:sz="8" w:space="0" w:color="auto"/>
            </w:tcBorders>
            <w:shd w:val="clear" w:color="auto" w:fill="auto"/>
            <w:noWrap/>
            <w:vAlign w:val="center"/>
            <w:hideMark/>
          </w:tcPr>
          <w:p w:rsidR="00D34456" w:rsidRPr="00E10608" w:rsidRDefault="00D34456" w:rsidP="00B80B8C">
            <w:pPr>
              <w:rPr>
                <w:rFonts w:eastAsia="Times New Roman" w:cstheme="minorHAnsi"/>
                <w:color w:val="000000"/>
                <w:sz w:val="18"/>
                <w:szCs w:val="18"/>
                <w:lang w:val="es-EC" w:eastAsia="es-EC"/>
              </w:rPr>
            </w:pPr>
            <w:r w:rsidRPr="00E10608">
              <w:rPr>
                <w:rFonts w:eastAsia="Times New Roman" w:cstheme="minorHAnsi"/>
                <w:color w:val="000000"/>
                <w:sz w:val="18"/>
                <w:szCs w:val="18"/>
                <w:lang w:eastAsia="es-EC"/>
              </w:rPr>
              <w:t>Emberizidae</w:t>
            </w:r>
          </w:p>
        </w:tc>
        <w:tc>
          <w:tcPr>
            <w:tcW w:w="1577" w:type="dxa"/>
            <w:tcBorders>
              <w:top w:val="nil"/>
              <w:left w:val="nil"/>
              <w:bottom w:val="single" w:sz="8" w:space="0" w:color="auto"/>
              <w:right w:val="single" w:sz="8" w:space="0" w:color="auto"/>
            </w:tcBorders>
            <w:shd w:val="clear" w:color="auto" w:fill="auto"/>
            <w:noWrap/>
            <w:vAlign w:val="center"/>
            <w:hideMark/>
          </w:tcPr>
          <w:p w:rsidR="00D34456" w:rsidRPr="00E10608" w:rsidRDefault="00D34456" w:rsidP="00B80B8C">
            <w:pPr>
              <w:rPr>
                <w:rFonts w:eastAsia="Times New Roman" w:cstheme="minorHAnsi"/>
                <w:i/>
                <w:iCs/>
                <w:color w:val="000000"/>
                <w:sz w:val="18"/>
                <w:szCs w:val="18"/>
                <w:lang w:val="es-EC" w:eastAsia="es-EC"/>
              </w:rPr>
            </w:pPr>
            <w:r w:rsidRPr="00E10608">
              <w:rPr>
                <w:rFonts w:eastAsia="Times New Roman" w:cstheme="minorHAnsi"/>
                <w:i/>
                <w:iCs/>
                <w:color w:val="000000"/>
                <w:sz w:val="18"/>
                <w:szCs w:val="18"/>
                <w:lang w:eastAsia="es-EC"/>
              </w:rPr>
              <w:t>Zonotrichia capensis</w:t>
            </w:r>
          </w:p>
        </w:tc>
        <w:tc>
          <w:tcPr>
            <w:tcW w:w="1638" w:type="dxa"/>
            <w:tcBorders>
              <w:top w:val="nil"/>
              <w:left w:val="nil"/>
              <w:bottom w:val="single" w:sz="8" w:space="0" w:color="auto"/>
              <w:right w:val="single" w:sz="8" w:space="0" w:color="auto"/>
            </w:tcBorders>
            <w:shd w:val="clear" w:color="auto" w:fill="auto"/>
            <w:noWrap/>
            <w:vAlign w:val="center"/>
            <w:hideMark/>
          </w:tcPr>
          <w:p w:rsidR="00D34456" w:rsidRPr="00E10608" w:rsidRDefault="00D34456" w:rsidP="00B80B8C">
            <w:pPr>
              <w:rPr>
                <w:rFonts w:eastAsia="Times New Roman" w:cstheme="minorHAnsi"/>
                <w:color w:val="000000"/>
                <w:sz w:val="18"/>
                <w:szCs w:val="18"/>
                <w:lang w:val="es-EC" w:eastAsia="es-EC"/>
              </w:rPr>
            </w:pPr>
            <w:r w:rsidRPr="00E10608">
              <w:rPr>
                <w:rFonts w:eastAsia="Times New Roman" w:cstheme="minorHAnsi"/>
                <w:color w:val="000000"/>
                <w:sz w:val="18"/>
                <w:szCs w:val="18"/>
                <w:lang w:eastAsia="es-EC"/>
              </w:rPr>
              <w:t>Gorrión collarirrufo</w:t>
            </w:r>
          </w:p>
        </w:tc>
        <w:tc>
          <w:tcPr>
            <w:tcW w:w="1116" w:type="dxa"/>
            <w:tcBorders>
              <w:top w:val="nil"/>
              <w:left w:val="nil"/>
              <w:bottom w:val="single" w:sz="8" w:space="0" w:color="auto"/>
              <w:right w:val="single" w:sz="8" w:space="0" w:color="auto"/>
            </w:tcBorders>
            <w:shd w:val="clear" w:color="auto" w:fill="auto"/>
            <w:noWrap/>
            <w:vAlign w:val="center"/>
            <w:hideMark/>
          </w:tcPr>
          <w:p w:rsidR="00D34456" w:rsidRPr="00E10608" w:rsidRDefault="00D34456" w:rsidP="00B80B8C">
            <w:pPr>
              <w:jc w:val="center"/>
              <w:rPr>
                <w:rFonts w:eastAsia="Times New Roman" w:cstheme="minorHAnsi"/>
                <w:color w:val="000000"/>
                <w:sz w:val="18"/>
                <w:szCs w:val="18"/>
                <w:lang w:val="es-EC" w:eastAsia="es-EC"/>
              </w:rPr>
            </w:pPr>
            <w:r w:rsidRPr="00E10608">
              <w:rPr>
                <w:rFonts w:eastAsia="Times New Roman" w:cstheme="minorHAnsi"/>
                <w:color w:val="000000"/>
                <w:sz w:val="18"/>
                <w:szCs w:val="18"/>
                <w:lang w:eastAsia="es-EC"/>
              </w:rPr>
              <w:t>Baja</w:t>
            </w:r>
          </w:p>
        </w:tc>
        <w:tc>
          <w:tcPr>
            <w:tcW w:w="1066" w:type="dxa"/>
            <w:tcBorders>
              <w:top w:val="nil"/>
              <w:left w:val="nil"/>
              <w:bottom w:val="single" w:sz="8" w:space="0" w:color="auto"/>
              <w:right w:val="single" w:sz="8" w:space="0" w:color="auto"/>
            </w:tcBorders>
            <w:shd w:val="clear" w:color="auto" w:fill="auto"/>
            <w:noWrap/>
            <w:vAlign w:val="center"/>
            <w:hideMark/>
          </w:tcPr>
          <w:p w:rsidR="00D34456" w:rsidRPr="00E10608" w:rsidRDefault="00D34456" w:rsidP="00B80B8C">
            <w:pPr>
              <w:jc w:val="center"/>
              <w:rPr>
                <w:rFonts w:eastAsia="Times New Roman" w:cstheme="minorHAnsi"/>
                <w:color w:val="000000"/>
                <w:sz w:val="18"/>
                <w:szCs w:val="18"/>
                <w:lang w:val="es-EC" w:eastAsia="es-EC"/>
              </w:rPr>
            </w:pPr>
            <w:r w:rsidRPr="00E10608">
              <w:rPr>
                <w:rFonts w:eastAsia="Times New Roman" w:cstheme="minorHAnsi"/>
                <w:color w:val="000000"/>
                <w:sz w:val="18"/>
                <w:szCs w:val="18"/>
                <w:lang w:eastAsia="es-EC"/>
              </w:rPr>
              <w:t>Se</w:t>
            </w:r>
          </w:p>
        </w:tc>
        <w:tc>
          <w:tcPr>
            <w:tcW w:w="543" w:type="dxa"/>
            <w:tcBorders>
              <w:top w:val="nil"/>
              <w:left w:val="nil"/>
              <w:bottom w:val="single" w:sz="8" w:space="0" w:color="auto"/>
              <w:right w:val="single" w:sz="8" w:space="0" w:color="auto"/>
            </w:tcBorders>
            <w:shd w:val="clear" w:color="auto" w:fill="auto"/>
            <w:noWrap/>
            <w:vAlign w:val="center"/>
            <w:hideMark/>
          </w:tcPr>
          <w:p w:rsidR="00D34456" w:rsidRPr="00E10608" w:rsidRDefault="00D34456" w:rsidP="00B80B8C">
            <w:pPr>
              <w:jc w:val="center"/>
              <w:rPr>
                <w:rFonts w:eastAsia="Times New Roman" w:cstheme="minorHAnsi"/>
                <w:color w:val="000000"/>
                <w:sz w:val="18"/>
                <w:szCs w:val="18"/>
                <w:lang w:val="es-EC" w:eastAsia="es-EC"/>
              </w:rPr>
            </w:pPr>
            <w:r w:rsidRPr="00E10608">
              <w:rPr>
                <w:rFonts w:eastAsia="Times New Roman" w:cstheme="minorHAnsi"/>
                <w:color w:val="000000"/>
                <w:sz w:val="18"/>
                <w:szCs w:val="18"/>
                <w:lang w:eastAsia="es-EC"/>
              </w:rPr>
              <w:t>-</w:t>
            </w:r>
          </w:p>
        </w:tc>
        <w:tc>
          <w:tcPr>
            <w:tcW w:w="825" w:type="dxa"/>
            <w:tcBorders>
              <w:top w:val="nil"/>
              <w:left w:val="nil"/>
              <w:bottom w:val="single" w:sz="8" w:space="0" w:color="auto"/>
              <w:right w:val="single" w:sz="8" w:space="0" w:color="auto"/>
            </w:tcBorders>
            <w:shd w:val="clear" w:color="auto" w:fill="auto"/>
            <w:noWrap/>
            <w:vAlign w:val="center"/>
            <w:hideMark/>
          </w:tcPr>
          <w:p w:rsidR="00D34456" w:rsidRPr="00E10608" w:rsidRDefault="00D34456" w:rsidP="00B80B8C">
            <w:pPr>
              <w:jc w:val="center"/>
              <w:rPr>
                <w:rFonts w:eastAsia="Times New Roman" w:cstheme="minorHAnsi"/>
                <w:color w:val="000000"/>
                <w:sz w:val="18"/>
                <w:szCs w:val="18"/>
                <w:lang w:val="es-EC" w:eastAsia="es-EC"/>
              </w:rPr>
            </w:pPr>
            <w:r w:rsidRPr="00E10608">
              <w:rPr>
                <w:rFonts w:eastAsia="Times New Roman" w:cstheme="minorHAnsi"/>
                <w:color w:val="000000"/>
                <w:sz w:val="18"/>
                <w:szCs w:val="18"/>
                <w:lang w:eastAsia="es-EC"/>
              </w:rPr>
              <w:t>-</w:t>
            </w:r>
          </w:p>
        </w:tc>
        <w:tc>
          <w:tcPr>
            <w:tcW w:w="545" w:type="dxa"/>
            <w:tcBorders>
              <w:top w:val="nil"/>
              <w:left w:val="nil"/>
              <w:bottom w:val="single" w:sz="8" w:space="0" w:color="auto"/>
              <w:right w:val="single" w:sz="8" w:space="0" w:color="auto"/>
            </w:tcBorders>
            <w:shd w:val="clear" w:color="auto" w:fill="auto"/>
            <w:noWrap/>
            <w:vAlign w:val="center"/>
            <w:hideMark/>
          </w:tcPr>
          <w:p w:rsidR="00D34456" w:rsidRPr="00E10608" w:rsidRDefault="00D34456" w:rsidP="00B80B8C">
            <w:pPr>
              <w:jc w:val="center"/>
              <w:rPr>
                <w:rFonts w:eastAsia="Times New Roman" w:cstheme="minorHAnsi"/>
                <w:color w:val="000000"/>
                <w:sz w:val="18"/>
                <w:szCs w:val="18"/>
                <w:lang w:val="es-EC" w:eastAsia="es-EC"/>
              </w:rPr>
            </w:pPr>
            <w:r w:rsidRPr="00E10608">
              <w:rPr>
                <w:rFonts w:eastAsia="Times New Roman" w:cstheme="minorHAnsi"/>
                <w:color w:val="000000"/>
                <w:sz w:val="18"/>
                <w:szCs w:val="18"/>
                <w:lang w:eastAsia="es-EC"/>
              </w:rPr>
              <w:t>LC</w:t>
            </w:r>
          </w:p>
        </w:tc>
        <w:tc>
          <w:tcPr>
            <w:tcW w:w="975" w:type="dxa"/>
            <w:tcBorders>
              <w:top w:val="nil"/>
              <w:left w:val="nil"/>
              <w:bottom w:val="single" w:sz="8" w:space="0" w:color="auto"/>
              <w:right w:val="single" w:sz="8" w:space="0" w:color="auto"/>
            </w:tcBorders>
            <w:vAlign w:val="center"/>
          </w:tcPr>
          <w:p w:rsidR="00D34456" w:rsidRPr="00E10608" w:rsidRDefault="00D34456" w:rsidP="003E7943">
            <w:pPr>
              <w:jc w:val="center"/>
              <w:rPr>
                <w:rFonts w:eastAsia="Times New Roman" w:cstheme="minorHAnsi"/>
                <w:color w:val="000000"/>
                <w:sz w:val="18"/>
                <w:szCs w:val="18"/>
                <w:lang w:eastAsia="es-EC"/>
              </w:rPr>
            </w:pPr>
            <w:r w:rsidRPr="00223400">
              <w:rPr>
                <w:rFonts w:eastAsia="Times New Roman" w:cstheme="minorHAnsi"/>
                <w:color w:val="000000"/>
                <w:sz w:val="18"/>
                <w:szCs w:val="18"/>
                <w:lang w:eastAsia="es-EC"/>
              </w:rPr>
              <w:t>Ob</w:t>
            </w:r>
          </w:p>
        </w:tc>
      </w:tr>
    </w:tbl>
    <w:p w:rsidR="00D34456" w:rsidRPr="00D34456" w:rsidRDefault="00D34456" w:rsidP="00D34456">
      <w:pPr>
        <w:rPr>
          <w:lang w:val="es-MX" w:eastAsia="es-ES"/>
        </w:rPr>
      </w:pPr>
    </w:p>
    <w:p w:rsidR="00D34456" w:rsidRPr="00CF0074" w:rsidRDefault="00D34456" w:rsidP="00D34456">
      <w:pPr>
        <w:numPr>
          <w:ilvl w:val="0"/>
          <w:numId w:val="8"/>
        </w:numPr>
        <w:ind w:left="33"/>
        <w:contextualSpacing/>
        <w:rPr>
          <w:b/>
          <w:bCs/>
          <w:sz w:val="18"/>
          <w:szCs w:val="18"/>
          <w:lang w:eastAsia="es-ES"/>
        </w:rPr>
      </w:pPr>
      <w:r w:rsidRPr="00CF0074">
        <w:rPr>
          <w:b/>
          <w:bCs/>
          <w:sz w:val="18"/>
          <w:szCs w:val="18"/>
          <w:lang w:eastAsia="es-ES"/>
        </w:rPr>
        <w:t>Gremio alimenticio =</w:t>
      </w:r>
      <w:r w:rsidRPr="00CF0074">
        <w:rPr>
          <w:bCs/>
          <w:sz w:val="18"/>
          <w:szCs w:val="18"/>
          <w:lang w:eastAsia="es-ES"/>
        </w:rPr>
        <w:t xml:space="preserve"> Fr = Frugívoro, I = Insectívoro, Ca = Carnívoro, Car = Carroñero, Om = Omnívoro, Nec = Nectarívoro, Se = Semillero.</w:t>
      </w:r>
    </w:p>
    <w:p w:rsidR="00D34456" w:rsidRPr="00CF0074" w:rsidRDefault="00D34456" w:rsidP="00D34456">
      <w:pPr>
        <w:numPr>
          <w:ilvl w:val="0"/>
          <w:numId w:val="8"/>
        </w:numPr>
        <w:ind w:left="33"/>
        <w:contextualSpacing/>
        <w:rPr>
          <w:b/>
          <w:bCs/>
          <w:sz w:val="18"/>
          <w:szCs w:val="18"/>
          <w:lang w:eastAsia="es-ES"/>
        </w:rPr>
      </w:pPr>
      <w:r w:rsidRPr="00CF0074">
        <w:rPr>
          <w:b/>
          <w:bCs/>
          <w:sz w:val="18"/>
          <w:szCs w:val="18"/>
          <w:lang w:eastAsia="es-ES"/>
        </w:rPr>
        <w:t xml:space="preserve">UICN = Preocupación Menor  (LC) = </w:t>
      </w:r>
      <w:r w:rsidRPr="00CF0074">
        <w:rPr>
          <w:bCs/>
          <w:sz w:val="18"/>
          <w:szCs w:val="18"/>
          <w:lang w:eastAsia="es-ES"/>
        </w:rPr>
        <w:t>Una especie está Casi Amenazada cunado ha sido evaluada con los criterios pero no calificada como en Peligro Crítico o Vulnerable.</w:t>
      </w:r>
      <w:r w:rsidR="0097043E">
        <w:rPr>
          <w:bCs/>
          <w:sz w:val="18"/>
          <w:szCs w:val="18"/>
          <w:lang w:eastAsia="es-ES"/>
        </w:rPr>
        <w:t xml:space="preserve"> </w:t>
      </w:r>
      <w:r w:rsidR="0097043E">
        <w:rPr>
          <w:rFonts w:eastAsia="Times New Roman" w:cstheme="minorHAnsi"/>
          <w:color w:val="000000"/>
          <w:sz w:val="18"/>
          <w:szCs w:val="18"/>
          <w:lang w:eastAsia="es-EC"/>
        </w:rPr>
        <w:t>Apéndice II</w:t>
      </w:r>
      <w:r w:rsidR="0097043E" w:rsidRPr="0097043E">
        <w:rPr>
          <w:bCs/>
          <w:sz w:val="18"/>
          <w:szCs w:val="18"/>
          <w:lang w:eastAsia="es-ES"/>
        </w:rPr>
        <w:t xml:space="preserve"> figuran especies que no están necesariamente amenazadas de extinción pero que podrían llegar a estarlo a menos que se contrale estrictamente su comercio.</w:t>
      </w:r>
    </w:p>
    <w:p w:rsidR="00D34456" w:rsidRPr="00CF0074" w:rsidRDefault="00D34456" w:rsidP="00D34456">
      <w:pPr>
        <w:numPr>
          <w:ilvl w:val="0"/>
          <w:numId w:val="8"/>
        </w:numPr>
        <w:ind w:left="33"/>
        <w:contextualSpacing/>
        <w:rPr>
          <w:b/>
          <w:bCs/>
          <w:sz w:val="18"/>
          <w:szCs w:val="18"/>
          <w:lang w:eastAsia="es-ES"/>
        </w:rPr>
      </w:pPr>
      <w:r w:rsidRPr="00CF0074">
        <w:rPr>
          <w:b/>
          <w:bCs/>
          <w:sz w:val="18"/>
          <w:szCs w:val="18"/>
          <w:lang w:eastAsia="es-ES"/>
        </w:rPr>
        <w:t>Registros = O</w:t>
      </w:r>
      <w:r w:rsidRPr="00223400">
        <w:rPr>
          <w:b/>
          <w:bCs/>
          <w:sz w:val="18"/>
          <w:szCs w:val="18"/>
          <w:lang w:eastAsia="es-ES"/>
        </w:rPr>
        <w:t>b = Observado</w:t>
      </w:r>
      <w:r w:rsidRPr="00CF0074">
        <w:rPr>
          <w:b/>
          <w:bCs/>
          <w:sz w:val="18"/>
          <w:szCs w:val="18"/>
          <w:lang w:eastAsia="es-ES"/>
        </w:rPr>
        <w:t>, En = Entrevista</w:t>
      </w:r>
      <w:r w:rsidRPr="00223400">
        <w:rPr>
          <w:b/>
          <w:bCs/>
          <w:sz w:val="18"/>
          <w:szCs w:val="18"/>
          <w:lang w:eastAsia="es-ES"/>
        </w:rPr>
        <w:t xml:space="preserve"> </w:t>
      </w:r>
    </w:p>
    <w:p w:rsidR="00BE193C" w:rsidRPr="00185E6C" w:rsidRDefault="00BE193C" w:rsidP="00202890">
      <w:pPr>
        <w:rPr>
          <w:lang w:eastAsia="es-ES"/>
        </w:rPr>
      </w:pPr>
    </w:p>
    <w:p w:rsidR="00BE193C" w:rsidRPr="00B80B8C" w:rsidRDefault="00BE193C" w:rsidP="00B80B8C">
      <w:pPr>
        <w:pStyle w:val="Prrafodelista"/>
        <w:numPr>
          <w:ilvl w:val="0"/>
          <w:numId w:val="8"/>
        </w:numPr>
        <w:spacing w:after="120"/>
        <w:ind w:left="402" w:hanging="425"/>
        <w:rPr>
          <w:b/>
        </w:rPr>
      </w:pPr>
      <w:r w:rsidRPr="00B80B8C">
        <w:rPr>
          <w:b/>
        </w:rPr>
        <w:t>Aspectos Ecológicos</w:t>
      </w:r>
    </w:p>
    <w:p w:rsidR="00BE193C" w:rsidRPr="00185E6C" w:rsidRDefault="00BE193C" w:rsidP="00202890">
      <w:pPr>
        <w:rPr>
          <w:rFonts w:eastAsia="Times New Roman" w:cstheme="minorHAnsi"/>
          <w:lang w:val="es-EC" w:eastAsia="es-ES"/>
        </w:rPr>
      </w:pPr>
      <w:r w:rsidRPr="00185E6C">
        <w:rPr>
          <w:rFonts w:eastAsia="Times New Roman" w:cstheme="minorHAnsi"/>
          <w:lang w:val="es-EC" w:eastAsia="es-ES"/>
        </w:rPr>
        <w:t xml:space="preserve">Se puede apreciar que los gremios </w:t>
      </w:r>
      <w:r w:rsidR="0097043E" w:rsidRPr="00185E6C">
        <w:rPr>
          <w:rFonts w:eastAsia="Times New Roman" w:cstheme="minorHAnsi"/>
          <w:lang w:val="es-EC" w:eastAsia="es-ES"/>
        </w:rPr>
        <w:t>frugívoros</w:t>
      </w:r>
      <w:r w:rsidR="0097043E">
        <w:rPr>
          <w:rFonts w:eastAsia="Times New Roman" w:cstheme="minorHAnsi"/>
          <w:lang w:val="es-EC" w:eastAsia="es-ES"/>
        </w:rPr>
        <w:t xml:space="preserve"> </w:t>
      </w:r>
      <w:r w:rsidR="0097043E" w:rsidRPr="00185E6C">
        <w:rPr>
          <w:rFonts w:eastAsia="Times New Roman" w:cstheme="minorHAnsi"/>
          <w:lang w:val="es-EC" w:eastAsia="es-ES"/>
        </w:rPr>
        <w:t>y</w:t>
      </w:r>
      <w:r w:rsidR="0097043E">
        <w:rPr>
          <w:rFonts w:eastAsia="Times New Roman" w:cstheme="minorHAnsi"/>
          <w:lang w:val="es-EC" w:eastAsia="es-ES"/>
        </w:rPr>
        <w:t xml:space="preserve"> carnívoros</w:t>
      </w:r>
      <w:r w:rsidRPr="00185E6C">
        <w:rPr>
          <w:rFonts w:eastAsia="Times New Roman" w:cstheme="minorHAnsi"/>
          <w:lang w:val="es-EC" w:eastAsia="es-ES"/>
        </w:rPr>
        <w:t xml:space="preserve">, son los que más dominan, indicando que los requerimientos alimenticios son variados o generalistas, por lo cual la mayor parte de las especies no tienen dificultades cuando sus hábitats son alterados. </w:t>
      </w:r>
    </w:p>
    <w:p w:rsidR="00BE193C" w:rsidRPr="00185E6C" w:rsidRDefault="00BE193C" w:rsidP="00202890">
      <w:pPr>
        <w:rPr>
          <w:rFonts w:eastAsia="Times New Roman" w:cstheme="minorHAnsi"/>
          <w:lang w:val="es-EC" w:eastAsia="es-ES"/>
        </w:rPr>
      </w:pPr>
    </w:p>
    <w:p w:rsidR="00BE193C" w:rsidRPr="00B80B8C" w:rsidRDefault="00BE193C" w:rsidP="00B80B8C">
      <w:pPr>
        <w:pStyle w:val="Prrafodelista"/>
        <w:numPr>
          <w:ilvl w:val="0"/>
          <w:numId w:val="8"/>
        </w:numPr>
        <w:spacing w:after="120"/>
        <w:ind w:left="402" w:hanging="425"/>
        <w:rPr>
          <w:b/>
        </w:rPr>
      </w:pPr>
      <w:r w:rsidRPr="00B80B8C">
        <w:rPr>
          <w:b/>
        </w:rPr>
        <w:t>Especies Indicadoras</w:t>
      </w:r>
    </w:p>
    <w:p w:rsidR="00BE193C" w:rsidRPr="00185E6C" w:rsidRDefault="00BE193C" w:rsidP="00202890">
      <w:pPr>
        <w:rPr>
          <w:rFonts w:eastAsia="Times New Roman" w:cstheme="minorHAnsi"/>
          <w:lang w:val="es-EC" w:eastAsia="es-ES"/>
        </w:rPr>
      </w:pPr>
      <w:r w:rsidRPr="00185E6C">
        <w:rPr>
          <w:rFonts w:eastAsia="Times New Roman" w:cstheme="minorHAnsi"/>
          <w:lang w:val="es-EC" w:eastAsia="es-ES"/>
        </w:rPr>
        <w:t>En las zonas del proyecto la totalidad de las especies registradas son de áreas abiertas o alteradas.</w:t>
      </w:r>
    </w:p>
    <w:p w:rsidR="00BE193C" w:rsidRPr="00185E6C" w:rsidRDefault="00BE193C" w:rsidP="00202890">
      <w:pPr>
        <w:rPr>
          <w:rFonts w:eastAsia="Times New Roman" w:cstheme="minorHAnsi"/>
          <w:lang w:val="es-EC" w:eastAsia="es-ES"/>
        </w:rPr>
      </w:pPr>
      <w:r w:rsidRPr="00185E6C">
        <w:rPr>
          <w:rFonts w:eastAsia="Times New Roman" w:cstheme="minorHAnsi"/>
          <w:lang w:val="es-EC" w:eastAsia="es-ES"/>
        </w:rPr>
        <w:t xml:space="preserve"> </w:t>
      </w:r>
    </w:p>
    <w:p w:rsidR="00BE193C" w:rsidRPr="00B80B8C" w:rsidRDefault="00885C6F" w:rsidP="00B80B8C">
      <w:pPr>
        <w:pStyle w:val="Prrafodelista"/>
        <w:numPr>
          <w:ilvl w:val="0"/>
          <w:numId w:val="8"/>
        </w:numPr>
        <w:spacing w:after="120"/>
        <w:ind w:left="402" w:hanging="425"/>
        <w:rPr>
          <w:b/>
        </w:rPr>
      </w:pPr>
      <w:r w:rsidRPr="00B80B8C">
        <w:rPr>
          <w:b/>
        </w:rPr>
        <w:t>E</w:t>
      </w:r>
      <w:r w:rsidR="00BE193C" w:rsidRPr="00B80B8C">
        <w:rPr>
          <w:b/>
        </w:rPr>
        <w:t>status de conservación</w:t>
      </w:r>
    </w:p>
    <w:p w:rsidR="00BE193C" w:rsidRPr="00185E6C" w:rsidRDefault="00BE193C" w:rsidP="00202890">
      <w:pPr>
        <w:rPr>
          <w:rFonts w:eastAsia="Times New Roman" w:cstheme="minorHAnsi"/>
          <w:lang w:eastAsia="es-ES"/>
        </w:rPr>
      </w:pPr>
      <w:r w:rsidRPr="00185E6C">
        <w:rPr>
          <w:rFonts w:eastAsia="Times New Roman" w:cstheme="minorHAnsi"/>
          <w:lang w:eastAsia="es-ES"/>
        </w:rPr>
        <w:t>De acuerdo a la lista de especies amenazadas o en peligro de extinción (Granizo et. al. 199</w:t>
      </w:r>
      <w:r w:rsidR="0097043E">
        <w:rPr>
          <w:rFonts w:eastAsia="Times New Roman" w:cstheme="minorHAnsi"/>
          <w:lang w:eastAsia="es-ES"/>
        </w:rPr>
        <w:t>7</w:t>
      </w:r>
      <w:r w:rsidRPr="00185E6C">
        <w:rPr>
          <w:rFonts w:eastAsia="Times New Roman" w:cstheme="minorHAnsi"/>
          <w:lang w:eastAsia="es-ES"/>
        </w:rPr>
        <w:t>) no se registraron especies en peligro de extinción o de otras categorías de conservación.</w:t>
      </w:r>
    </w:p>
    <w:p w:rsidR="00BE193C" w:rsidRPr="00185E6C" w:rsidRDefault="00BE193C" w:rsidP="00202890">
      <w:pPr>
        <w:rPr>
          <w:rFonts w:eastAsia="Times New Roman" w:cstheme="minorHAnsi"/>
          <w:lang w:eastAsia="es-ES"/>
        </w:rPr>
      </w:pPr>
    </w:p>
    <w:p w:rsidR="00BE193C" w:rsidRPr="003D3502" w:rsidRDefault="00BE193C" w:rsidP="00202890">
      <w:pPr>
        <w:pStyle w:val="Ttulo1"/>
        <w:numPr>
          <w:ilvl w:val="2"/>
          <w:numId w:val="5"/>
        </w:numPr>
        <w:ind w:left="545" w:hanging="567"/>
      </w:pPr>
      <w:bookmarkStart w:id="349" w:name="_Toc349888485"/>
      <w:r w:rsidRPr="003D3502">
        <w:t>Mamíferos</w:t>
      </w:r>
      <w:bookmarkEnd w:id="349"/>
    </w:p>
    <w:p w:rsidR="00B80B8C" w:rsidRPr="00B80B8C" w:rsidRDefault="00B80B8C" w:rsidP="0058280D">
      <w:pPr>
        <w:rPr>
          <w:lang w:val="es-EC"/>
        </w:rPr>
      </w:pPr>
      <w:r w:rsidRPr="00B80B8C">
        <w:rPr>
          <w:lang w:val="es-EC"/>
        </w:rPr>
        <w:t>La alteración de la vegetación natural del área del proyecto de escombrera, y específicamente en la zona de influencia directa ha determinado la desaparición mamíferos grandes y únicamente es posible encontrar especies pequeñas de hábitos generalistas, es decir viven en lugares alterados y son muy tolerantes a los cambios en el ambiente. Entre las que podemos citar: al ratón doméstico  (</w:t>
      </w:r>
      <w:r w:rsidRPr="00B80B8C">
        <w:rPr>
          <w:i/>
          <w:iCs/>
          <w:lang w:val="es-EC"/>
        </w:rPr>
        <w:t>Mus musculus</w:t>
      </w:r>
      <w:r w:rsidRPr="00B80B8C">
        <w:rPr>
          <w:lang w:val="es-EC"/>
        </w:rPr>
        <w:t>); rata negra (</w:t>
      </w:r>
      <w:r w:rsidRPr="00B80B8C">
        <w:rPr>
          <w:i/>
          <w:lang w:val="es-EC"/>
        </w:rPr>
        <w:t>Rattus rattus</w:t>
      </w:r>
      <w:r w:rsidRPr="00B80B8C">
        <w:rPr>
          <w:lang w:val="es-EC"/>
        </w:rPr>
        <w:t>) y rata noruega (</w:t>
      </w:r>
      <w:r w:rsidRPr="00B80B8C">
        <w:rPr>
          <w:i/>
          <w:lang w:val="es-EC"/>
        </w:rPr>
        <w:t>Rattus norvegicus</w:t>
      </w:r>
      <w:r w:rsidRPr="00B80B8C">
        <w:rPr>
          <w:lang w:val="es-EC"/>
        </w:rPr>
        <w:t>) y raposa (</w:t>
      </w:r>
      <w:r w:rsidRPr="00B80B8C">
        <w:rPr>
          <w:i/>
          <w:lang w:val="es-EC"/>
        </w:rPr>
        <w:t>Didelphis pernigra</w:t>
      </w:r>
      <w:r w:rsidRPr="00B80B8C">
        <w:rPr>
          <w:lang w:val="es-EC"/>
        </w:rPr>
        <w:t>). Este tipo de mastofauna no necesita de vegetación natural, razón por la cual su sensibilidad es baja.</w:t>
      </w:r>
    </w:p>
    <w:p w:rsidR="00885C6F" w:rsidRDefault="00885C6F" w:rsidP="00202890">
      <w:pPr>
        <w:rPr>
          <w:rFonts w:eastAsia="Times New Roman" w:cstheme="minorHAnsi"/>
          <w:highlight w:val="yellow"/>
          <w:lang w:val="es-EC" w:eastAsia="es-ES"/>
        </w:rPr>
      </w:pPr>
    </w:p>
    <w:p w:rsidR="00385FDF" w:rsidRDefault="00614E7F" w:rsidP="00202890">
      <w:pPr>
        <w:pStyle w:val="Descripcin"/>
        <w:rPr>
          <w:lang w:eastAsia="es-ES"/>
        </w:rPr>
      </w:pPr>
      <w:bookmarkStart w:id="350" w:name="_Toc318740666"/>
      <w:bookmarkStart w:id="351" w:name="_Toc349888622"/>
      <w:r w:rsidRPr="00D60D61">
        <w:rPr>
          <w:lang w:eastAsia="es-ES"/>
        </w:rPr>
        <w:t xml:space="preserve">Cuadro No. </w:t>
      </w:r>
      <w:r w:rsidR="007F7FAD" w:rsidRPr="00D60D61">
        <w:rPr>
          <w:lang w:eastAsia="es-ES"/>
        </w:rPr>
        <w:fldChar w:fldCharType="begin"/>
      </w:r>
      <w:r w:rsidRPr="00D60D61">
        <w:rPr>
          <w:lang w:eastAsia="es-ES"/>
        </w:rPr>
        <w:instrText xml:space="preserve"> SEQ Cuadro_No. \* ARABIC </w:instrText>
      </w:r>
      <w:r w:rsidR="007F7FAD" w:rsidRPr="00D60D61">
        <w:rPr>
          <w:lang w:eastAsia="es-ES"/>
        </w:rPr>
        <w:fldChar w:fldCharType="separate"/>
      </w:r>
      <w:r w:rsidR="007445F0">
        <w:rPr>
          <w:noProof/>
          <w:lang w:eastAsia="es-ES"/>
        </w:rPr>
        <w:t>27</w:t>
      </w:r>
      <w:r w:rsidR="007F7FAD" w:rsidRPr="00D60D61">
        <w:rPr>
          <w:lang w:eastAsia="es-ES"/>
        </w:rPr>
        <w:fldChar w:fldCharType="end"/>
      </w:r>
      <w:r w:rsidRPr="00D60D61">
        <w:rPr>
          <w:lang w:eastAsia="es-ES"/>
        </w:rPr>
        <w:t xml:space="preserve">. </w:t>
      </w:r>
      <w:r w:rsidR="003A0006" w:rsidRPr="00D60D61">
        <w:rPr>
          <w:lang w:eastAsia="es-ES"/>
        </w:rPr>
        <w:t>Especies de mamíferos registrados en área del proyecto propuesto sector el Troje II</w:t>
      </w:r>
      <w:bookmarkEnd w:id="350"/>
      <w:bookmarkEnd w:id="351"/>
    </w:p>
    <w:p w:rsidR="0076420B" w:rsidRPr="0076420B" w:rsidRDefault="0076420B" w:rsidP="0076420B">
      <w:pPr>
        <w:rPr>
          <w:lang w:val="es-MX" w:eastAsia="es-ES"/>
        </w:rPr>
      </w:pPr>
    </w:p>
    <w:tbl>
      <w:tblPr>
        <w:tblW w:w="8586" w:type="dxa"/>
        <w:tblInd w:w="58" w:type="dxa"/>
        <w:tblCellMar>
          <w:left w:w="70" w:type="dxa"/>
          <w:right w:w="70" w:type="dxa"/>
        </w:tblCellMar>
        <w:tblLook w:val="04A0" w:firstRow="1" w:lastRow="0" w:firstColumn="1" w:lastColumn="0" w:noHBand="0" w:noVBand="1"/>
      </w:tblPr>
      <w:tblGrid>
        <w:gridCol w:w="1247"/>
        <w:gridCol w:w="1269"/>
        <w:gridCol w:w="1473"/>
        <w:gridCol w:w="883"/>
        <w:gridCol w:w="884"/>
        <w:gridCol w:w="1034"/>
        <w:gridCol w:w="737"/>
        <w:gridCol w:w="653"/>
        <w:gridCol w:w="406"/>
      </w:tblGrid>
      <w:tr w:rsidR="00B80B8C" w:rsidRPr="00D20A91" w:rsidTr="008723C0">
        <w:trPr>
          <w:trHeight w:val="921"/>
        </w:trPr>
        <w:tc>
          <w:tcPr>
            <w:tcW w:w="1247" w:type="dxa"/>
            <w:vMerge w:val="restart"/>
            <w:tcBorders>
              <w:top w:val="single" w:sz="8" w:space="0" w:color="auto"/>
              <w:left w:val="single" w:sz="8" w:space="0" w:color="auto"/>
              <w:bottom w:val="single" w:sz="8" w:space="0" w:color="000000"/>
              <w:right w:val="single" w:sz="8" w:space="0" w:color="auto"/>
            </w:tcBorders>
            <w:shd w:val="clear" w:color="auto" w:fill="EAF1DD" w:themeFill="accent3" w:themeFillTint="33"/>
            <w:noWrap/>
            <w:vAlign w:val="center"/>
            <w:hideMark/>
          </w:tcPr>
          <w:p w:rsidR="00B80B8C" w:rsidRPr="00D20A91" w:rsidRDefault="00B80B8C" w:rsidP="008723C0">
            <w:pPr>
              <w:jc w:val="center"/>
              <w:rPr>
                <w:rFonts w:eastAsia="Times New Roman" w:cstheme="minorHAnsi"/>
                <w:b/>
                <w:bCs/>
                <w:color w:val="000000"/>
                <w:sz w:val="18"/>
                <w:szCs w:val="18"/>
                <w:lang w:eastAsia="es-ES"/>
              </w:rPr>
            </w:pPr>
            <w:r w:rsidRPr="00D20A91">
              <w:rPr>
                <w:rFonts w:eastAsia="Times New Roman" w:cstheme="minorHAnsi"/>
                <w:b/>
                <w:bCs/>
                <w:color w:val="000000"/>
                <w:sz w:val="18"/>
                <w:szCs w:val="18"/>
                <w:lang w:val="es-EC" w:eastAsia="es-ES"/>
              </w:rPr>
              <w:t>Familia</w:t>
            </w:r>
          </w:p>
        </w:tc>
        <w:tc>
          <w:tcPr>
            <w:tcW w:w="1269" w:type="dxa"/>
            <w:vMerge w:val="restart"/>
            <w:tcBorders>
              <w:top w:val="single" w:sz="8" w:space="0" w:color="auto"/>
              <w:left w:val="single" w:sz="8" w:space="0" w:color="auto"/>
              <w:bottom w:val="single" w:sz="8" w:space="0" w:color="000000"/>
              <w:right w:val="single" w:sz="8" w:space="0" w:color="auto"/>
            </w:tcBorders>
            <w:shd w:val="clear" w:color="auto" w:fill="EAF1DD" w:themeFill="accent3" w:themeFillTint="33"/>
            <w:noWrap/>
            <w:vAlign w:val="center"/>
            <w:hideMark/>
          </w:tcPr>
          <w:p w:rsidR="00B80B8C" w:rsidRPr="00D20A91" w:rsidRDefault="00B80B8C" w:rsidP="008723C0">
            <w:pPr>
              <w:jc w:val="center"/>
              <w:rPr>
                <w:rFonts w:eastAsia="Times New Roman" w:cstheme="minorHAnsi"/>
                <w:b/>
                <w:bCs/>
                <w:color w:val="000000"/>
                <w:sz w:val="18"/>
                <w:szCs w:val="18"/>
                <w:lang w:eastAsia="es-ES"/>
              </w:rPr>
            </w:pPr>
            <w:r w:rsidRPr="00D20A91">
              <w:rPr>
                <w:rFonts w:eastAsia="Times New Roman" w:cstheme="minorHAnsi"/>
                <w:b/>
                <w:bCs/>
                <w:color w:val="000000"/>
                <w:sz w:val="18"/>
                <w:szCs w:val="18"/>
                <w:lang w:val="es-EC" w:eastAsia="es-ES"/>
              </w:rPr>
              <w:t>Especies</w:t>
            </w:r>
          </w:p>
        </w:tc>
        <w:tc>
          <w:tcPr>
            <w:tcW w:w="1473" w:type="dxa"/>
            <w:vMerge w:val="restart"/>
            <w:tcBorders>
              <w:top w:val="single" w:sz="8" w:space="0" w:color="auto"/>
              <w:left w:val="single" w:sz="8" w:space="0" w:color="auto"/>
              <w:bottom w:val="single" w:sz="8" w:space="0" w:color="000000"/>
              <w:right w:val="single" w:sz="8" w:space="0" w:color="auto"/>
            </w:tcBorders>
            <w:shd w:val="clear" w:color="auto" w:fill="EAF1DD" w:themeFill="accent3" w:themeFillTint="33"/>
            <w:noWrap/>
            <w:vAlign w:val="center"/>
            <w:hideMark/>
          </w:tcPr>
          <w:p w:rsidR="00B80B8C" w:rsidRPr="00D20A91" w:rsidRDefault="00B80B8C" w:rsidP="008723C0">
            <w:pPr>
              <w:jc w:val="center"/>
              <w:rPr>
                <w:rFonts w:eastAsia="Times New Roman" w:cstheme="minorHAnsi"/>
                <w:b/>
                <w:bCs/>
                <w:color w:val="000000"/>
                <w:sz w:val="18"/>
                <w:szCs w:val="18"/>
                <w:lang w:eastAsia="es-ES"/>
              </w:rPr>
            </w:pPr>
            <w:r w:rsidRPr="00D20A91">
              <w:rPr>
                <w:rFonts w:eastAsia="Times New Roman" w:cstheme="minorHAnsi"/>
                <w:b/>
                <w:bCs/>
                <w:color w:val="000000"/>
                <w:sz w:val="18"/>
                <w:szCs w:val="18"/>
                <w:lang w:val="es-EC" w:eastAsia="es-ES"/>
              </w:rPr>
              <w:t>Nombre común</w:t>
            </w:r>
          </w:p>
        </w:tc>
        <w:tc>
          <w:tcPr>
            <w:tcW w:w="1767" w:type="dxa"/>
            <w:gridSpan w:val="2"/>
            <w:tcBorders>
              <w:top w:val="single" w:sz="8" w:space="0" w:color="auto"/>
              <w:left w:val="nil"/>
              <w:bottom w:val="single" w:sz="8" w:space="0" w:color="auto"/>
              <w:right w:val="single" w:sz="8" w:space="0" w:color="000000"/>
            </w:tcBorders>
            <w:shd w:val="clear" w:color="auto" w:fill="EAF1DD" w:themeFill="accent3" w:themeFillTint="33"/>
            <w:noWrap/>
            <w:vAlign w:val="center"/>
            <w:hideMark/>
          </w:tcPr>
          <w:p w:rsidR="00B80B8C" w:rsidRPr="00D20A91" w:rsidRDefault="00B80B8C" w:rsidP="008723C0">
            <w:pPr>
              <w:jc w:val="center"/>
              <w:rPr>
                <w:rFonts w:eastAsia="Times New Roman" w:cstheme="minorHAnsi"/>
                <w:b/>
                <w:bCs/>
                <w:color w:val="000000"/>
                <w:sz w:val="18"/>
                <w:szCs w:val="18"/>
                <w:lang w:eastAsia="es-ES"/>
              </w:rPr>
            </w:pPr>
            <w:r w:rsidRPr="00D20A91">
              <w:rPr>
                <w:rFonts w:eastAsia="Times New Roman" w:cstheme="minorHAnsi"/>
                <w:b/>
                <w:bCs/>
                <w:color w:val="000000"/>
                <w:sz w:val="18"/>
                <w:szCs w:val="18"/>
                <w:lang w:val="es-EC" w:eastAsia="es-ES"/>
              </w:rPr>
              <w:t>Categorías</w:t>
            </w:r>
          </w:p>
        </w:tc>
        <w:tc>
          <w:tcPr>
            <w:tcW w:w="1108" w:type="dxa"/>
            <w:vMerge w:val="restart"/>
            <w:tcBorders>
              <w:top w:val="single" w:sz="8" w:space="0" w:color="auto"/>
              <w:left w:val="single" w:sz="8" w:space="0" w:color="auto"/>
              <w:bottom w:val="single" w:sz="8" w:space="0" w:color="000000"/>
              <w:right w:val="single" w:sz="8" w:space="0" w:color="auto"/>
            </w:tcBorders>
            <w:shd w:val="clear" w:color="auto" w:fill="EAF1DD" w:themeFill="accent3" w:themeFillTint="33"/>
            <w:vAlign w:val="center"/>
            <w:hideMark/>
          </w:tcPr>
          <w:p w:rsidR="00B80B8C" w:rsidRPr="00D20A91" w:rsidRDefault="00B80B8C" w:rsidP="008723C0">
            <w:pPr>
              <w:jc w:val="center"/>
              <w:rPr>
                <w:rFonts w:eastAsia="Times New Roman" w:cstheme="minorHAnsi"/>
                <w:b/>
                <w:bCs/>
                <w:color w:val="000000"/>
                <w:sz w:val="18"/>
                <w:szCs w:val="18"/>
                <w:lang w:eastAsia="es-ES"/>
              </w:rPr>
            </w:pPr>
            <w:r w:rsidRPr="00D20A91">
              <w:rPr>
                <w:rFonts w:eastAsia="Times New Roman" w:cstheme="minorHAnsi"/>
                <w:b/>
                <w:bCs/>
                <w:color w:val="000000"/>
                <w:sz w:val="18"/>
                <w:szCs w:val="18"/>
                <w:lang w:val="es-EC" w:eastAsia="es-ES"/>
              </w:rPr>
              <w:t>Lista Roja de Mamíferos del Ecuador</w:t>
            </w:r>
          </w:p>
        </w:tc>
        <w:tc>
          <w:tcPr>
            <w:tcW w:w="737" w:type="dxa"/>
            <w:vMerge w:val="restart"/>
            <w:tcBorders>
              <w:top w:val="single" w:sz="8" w:space="0" w:color="auto"/>
              <w:left w:val="single" w:sz="8" w:space="0" w:color="auto"/>
              <w:bottom w:val="single" w:sz="8" w:space="0" w:color="000000"/>
              <w:right w:val="single" w:sz="8" w:space="0" w:color="auto"/>
            </w:tcBorders>
            <w:shd w:val="clear" w:color="auto" w:fill="EAF1DD" w:themeFill="accent3" w:themeFillTint="33"/>
            <w:noWrap/>
            <w:textDirection w:val="btLr"/>
            <w:vAlign w:val="center"/>
            <w:hideMark/>
          </w:tcPr>
          <w:p w:rsidR="00B80B8C" w:rsidRPr="00D20A91" w:rsidRDefault="00B80B8C" w:rsidP="008723C0">
            <w:pPr>
              <w:jc w:val="center"/>
              <w:rPr>
                <w:rFonts w:eastAsia="Times New Roman" w:cstheme="minorHAnsi"/>
                <w:b/>
                <w:bCs/>
                <w:color w:val="000000"/>
                <w:sz w:val="18"/>
                <w:szCs w:val="18"/>
                <w:lang w:eastAsia="es-ES"/>
              </w:rPr>
            </w:pPr>
            <w:r w:rsidRPr="00D20A91">
              <w:rPr>
                <w:rFonts w:eastAsia="Times New Roman" w:cstheme="minorHAnsi"/>
                <w:b/>
                <w:bCs/>
                <w:color w:val="000000"/>
                <w:sz w:val="18"/>
                <w:szCs w:val="18"/>
                <w:lang w:val="es-EC" w:eastAsia="es-ES"/>
              </w:rPr>
              <w:t>Dieta</w:t>
            </w:r>
          </w:p>
        </w:tc>
        <w:tc>
          <w:tcPr>
            <w:tcW w:w="653" w:type="dxa"/>
            <w:vMerge w:val="restart"/>
            <w:tcBorders>
              <w:top w:val="single" w:sz="8" w:space="0" w:color="auto"/>
              <w:left w:val="single" w:sz="8" w:space="0" w:color="auto"/>
              <w:right w:val="single" w:sz="8" w:space="0" w:color="auto"/>
            </w:tcBorders>
            <w:shd w:val="clear" w:color="auto" w:fill="EAF1DD" w:themeFill="accent3" w:themeFillTint="33"/>
            <w:noWrap/>
            <w:textDirection w:val="btLr"/>
            <w:vAlign w:val="center"/>
            <w:hideMark/>
          </w:tcPr>
          <w:p w:rsidR="00B80B8C" w:rsidRPr="00D20A91" w:rsidRDefault="00B80B8C" w:rsidP="008723C0">
            <w:pPr>
              <w:jc w:val="center"/>
              <w:rPr>
                <w:rFonts w:eastAsia="Times New Roman" w:cstheme="minorHAnsi"/>
                <w:b/>
                <w:bCs/>
                <w:color w:val="000000"/>
                <w:sz w:val="18"/>
                <w:szCs w:val="18"/>
                <w:lang w:eastAsia="es-ES"/>
              </w:rPr>
            </w:pPr>
            <w:r w:rsidRPr="00D20A91">
              <w:rPr>
                <w:rFonts w:eastAsia="Times New Roman" w:cstheme="minorHAnsi"/>
                <w:b/>
                <w:bCs/>
                <w:color w:val="000000"/>
                <w:sz w:val="18"/>
                <w:szCs w:val="18"/>
                <w:lang w:val="es-EC" w:eastAsia="es-ES"/>
              </w:rPr>
              <w:t>Sensibilidad</w:t>
            </w:r>
          </w:p>
        </w:tc>
        <w:tc>
          <w:tcPr>
            <w:tcW w:w="332" w:type="dxa"/>
            <w:vMerge w:val="restart"/>
            <w:tcBorders>
              <w:top w:val="single" w:sz="8" w:space="0" w:color="auto"/>
              <w:left w:val="single" w:sz="8" w:space="0" w:color="auto"/>
              <w:right w:val="single" w:sz="8" w:space="0" w:color="auto"/>
            </w:tcBorders>
            <w:shd w:val="clear" w:color="auto" w:fill="EAF1DD" w:themeFill="accent3" w:themeFillTint="33"/>
            <w:textDirection w:val="btLr"/>
            <w:vAlign w:val="center"/>
          </w:tcPr>
          <w:p w:rsidR="00B80B8C" w:rsidRPr="00D20A91" w:rsidRDefault="00B80B8C" w:rsidP="008723C0">
            <w:pPr>
              <w:jc w:val="center"/>
              <w:rPr>
                <w:rFonts w:eastAsia="Times New Roman" w:cstheme="minorHAnsi"/>
                <w:b/>
                <w:bCs/>
                <w:color w:val="000000"/>
                <w:sz w:val="18"/>
                <w:szCs w:val="18"/>
                <w:lang w:val="es-EC" w:eastAsia="es-ES"/>
              </w:rPr>
            </w:pPr>
            <w:r w:rsidRPr="00D20A91">
              <w:rPr>
                <w:rFonts w:eastAsia="Times New Roman" w:cstheme="minorHAnsi"/>
                <w:b/>
                <w:bCs/>
                <w:color w:val="000000"/>
                <w:sz w:val="18"/>
                <w:szCs w:val="18"/>
                <w:lang w:val="es-EC" w:eastAsia="es-ES"/>
              </w:rPr>
              <w:t>Registro</w:t>
            </w:r>
          </w:p>
        </w:tc>
      </w:tr>
      <w:tr w:rsidR="00B80B8C" w:rsidRPr="00D20A91" w:rsidTr="008723C0">
        <w:trPr>
          <w:trHeight w:val="404"/>
        </w:trPr>
        <w:tc>
          <w:tcPr>
            <w:tcW w:w="1247" w:type="dxa"/>
            <w:vMerge/>
            <w:tcBorders>
              <w:top w:val="single" w:sz="8" w:space="0" w:color="auto"/>
              <w:left w:val="single" w:sz="8" w:space="0" w:color="auto"/>
              <w:bottom w:val="single" w:sz="8" w:space="0" w:color="000000"/>
              <w:right w:val="single" w:sz="8" w:space="0" w:color="auto"/>
            </w:tcBorders>
            <w:vAlign w:val="center"/>
            <w:hideMark/>
          </w:tcPr>
          <w:p w:rsidR="00B80B8C" w:rsidRPr="00D20A91" w:rsidRDefault="00B80B8C" w:rsidP="00B80B8C">
            <w:pPr>
              <w:rPr>
                <w:rFonts w:eastAsia="Times New Roman" w:cstheme="minorHAnsi"/>
                <w:b/>
                <w:bCs/>
                <w:color w:val="000000"/>
                <w:sz w:val="18"/>
                <w:szCs w:val="18"/>
                <w:lang w:eastAsia="es-ES"/>
              </w:rPr>
            </w:pPr>
          </w:p>
        </w:tc>
        <w:tc>
          <w:tcPr>
            <w:tcW w:w="1269" w:type="dxa"/>
            <w:vMerge/>
            <w:tcBorders>
              <w:top w:val="single" w:sz="8" w:space="0" w:color="auto"/>
              <w:left w:val="single" w:sz="8" w:space="0" w:color="auto"/>
              <w:bottom w:val="single" w:sz="8" w:space="0" w:color="000000"/>
              <w:right w:val="single" w:sz="8" w:space="0" w:color="auto"/>
            </w:tcBorders>
            <w:vAlign w:val="center"/>
            <w:hideMark/>
          </w:tcPr>
          <w:p w:rsidR="00B80B8C" w:rsidRPr="00D20A91" w:rsidRDefault="00B80B8C" w:rsidP="00B80B8C">
            <w:pPr>
              <w:rPr>
                <w:rFonts w:eastAsia="Times New Roman" w:cstheme="minorHAnsi"/>
                <w:b/>
                <w:bCs/>
                <w:color w:val="000000"/>
                <w:sz w:val="18"/>
                <w:szCs w:val="18"/>
                <w:lang w:eastAsia="es-ES"/>
              </w:rPr>
            </w:pPr>
          </w:p>
        </w:tc>
        <w:tc>
          <w:tcPr>
            <w:tcW w:w="1473" w:type="dxa"/>
            <w:vMerge/>
            <w:tcBorders>
              <w:top w:val="single" w:sz="8" w:space="0" w:color="auto"/>
              <w:left w:val="single" w:sz="8" w:space="0" w:color="auto"/>
              <w:bottom w:val="single" w:sz="8" w:space="0" w:color="000000"/>
              <w:right w:val="single" w:sz="8" w:space="0" w:color="auto"/>
            </w:tcBorders>
            <w:vAlign w:val="center"/>
            <w:hideMark/>
          </w:tcPr>
          <w:p w:rsidR="00B80B8C" w:rsidRPr="00D20A91" w:rsidRDefault="00B80B8C" w:rsidP="00B80B8C">
            <w:pPr>
              <w:rPr>
                <w:rFonts w:eastAsia="Times New Roman" w:cstheme="minorHAnsi"/>
                <w:b/>
                <w:bCs/>
                <w:color w:val="000000"/>
                <w:sz w:val="18"/>
                <w:szCs w:val="18"/>
                <w:lang w:eastAsia="es-ES"/>
              </w:rPr>
            </w:pPr>
          </w:p>
        </w:tc>
        <w:tc>
          <w:tcPr>
            <w:tcW w:w="883" w:type="dxa"/>
            <w:tcBorders>
              <w:top w:val="nil"/>
              <w:left w:val="single" w:sz="8" w:space="0" w:color="auto"/>
              <w:bottom w:val="single" w:sz="8" w:space="0" w:color="000000"/>
              <w:right w:val="single" w:sz="8" w:space="0" w:color="auto"/>
            </w:tcBorders>
            <w:shd w:val="clear" w:color="auto" w:fill="EAF1DD" w:themeFill="accent3" w:themeFillTint="33"/>
            <w:noWrap/>
            <w:vAlign w:val="center"/>
            <w:hideMark/>
          </w:tcPr>
          <w:p w:rsidR="00B80B8C" w:rsidRPr="00D20A91" w:rsidRDefault="00B80B8C" w:rsidP="00B80B8C">
            <w:pPr>
              <w:jc w:val="center"/>
              <w:rPr>
                <w:rFonts w:eastAsia="Times New Roman" w:cstheme="minorHAnsi"/>
                <w:b/>
                <w:bCs/>
                <w:color w:val="000000"/>
                <w:sz w:val="18"/>
                <w:szCs w:val="18"/>
                <w:lang w:eastAsia="es-ES"/>
              </w:rPr>
            </w:pPr>
            <w:r w:rsidRPr="00D20A91">
              <w:rPr>
                <w:rFonts w:eastAsia="Times New Roman" w:cstheme="minorHAnsi"/>
                <w:b/>
                <w:bCs/>
                <w:color w:val="000000"/>
                <w:sz w:val="18"/>
                <w:szCs w:val="18"/>
                <w:lang w:val="es-EC" w:eastAsia="es-ES"/>
              </w:rPr>
              <w:t>CITES</w:t>
            </w:r>
          </w:p>
        </w:tc>
        <w:tc>
          <w:tcPr>
            <w:tcW w:w="884" w:type="dxa"/>
            <w:tcBorders>
              <w:top w:val="nil"/>
              <w:left w:val="single" w:sz="8" w:space="0" w:color="auto"/>
              <w:bottom w:val="single" w:sz="8" w:space="0" w:color="000000"/>
              <w:right w:val="single" w:sz="8" w:space="0" w:color="auto"/>
            </w:tcBorders>
            <w:shd w:val="clear" w:color="auto" w:fill="EAF1DD" w:themeFill="accent3" w:themeFillTint="33"/>
            <w:vAlign w:val="center"/>
            <w:hideMark/>
          </w:tcPr>
          <w:p w:rsidR="00B80B8C" w:rsidRPr="00D20A91" w:rsidRDefault="00B80B8C" w:rsidP="00B80B8C">
            <w:pPr>
              <w:jc w:val="center"/>
              <w:rPr>
                <w:rFonts w:eastAsia="Times New Roman" w:cstheme="minorHAnsi"/>
                <w:b/>
                <w:bCs/>
                <w:color w:val="000000"/>
                <w:sz w:val="18"/>
                <w:szCs w:val="18"/>
                <w:lang w:eastAsia="es-ES"/>
              </w:rPr>
            </w:pPr>
            <w:r w:rsidRPr="00D20A91">
              <w:rPr>
                <w:rFonts w:eastAsia="Times New Roman" w:cstheme="minorHAnsi"/>
                <w:b/>
                <w:bCs/>
                <w:color w:val="000000"/>
                <w:sz w:val="18"/>
                <w:szCs w:val="18"/>
                <w:lang w:val="es-EC" w:eastAsia="es-ES"/>
              </w:rPr>
              <w:t>UICN</w:t>
            </w:r>
          </w:p>
        </w:tc>
        <w:tc>
          <w:tcPr>
            <w:tcW w:w="1108" w:type="dxa"/>
            <w:vMerge/>
            <w:tcBorders>
              <w:top w:val="single" w:sz="8" w:space="0" w:color="auto"/>
              <w:left w:val="single" w:sz="8" w:space="0" w:color="auto"/>
              <w:bottom w:val="single" w:sz="8" w:space="0" w:color="000000"/>
              <w:right w:val="single" w:sz="8" w:space="0" w:color="auto"/>
            </w:tcBorders>
            <w:vAlign w:val="center"/>
            <w:hideMark/>
          </w:tcPr>
          <w:p w:rsidR="00B80B8C" w:rsidRPr="00D20A91" w:rsidRDefault="00B80B8C" w:rsidP="00B80B8C">
            <w:pPr>
              <w:rPr>
                <w:rFonts w:eastAsia="Times New Roman" w:cstheme="minorHAnsi"/>
                <w:b/>
                <w:bCs/>
                <w:color w:val="000000"/>
                <w:sz w:val="18"/>
                <w:szCs w:val="18"/>
                <w:lang w:eastAsia="es-ES"/>
              </w:rPr>
            </w:pPr>
          </w:p>
        </w:tc>
        <w:tc>
          <w:tcPr>
            <w:tcW w:w="737" w:type="dxa"/>
            <w:vMerge/>
            <w:tcBorders>
              <w:top w:val="single" w:sz="8" w:space="0" w:color="auto"/>
              <w:left w:val="single" w:sz="8" w:space="0" w:color="auto"/>
              <w:bottom w:val="single" w:sz="8" w:space="0" w:color="000000"/>
              <w:right w:val="single" w:sz="8" w:space="0" w:color="auto"/>
            </w:tcBorders>
            <w:vAlign w:val="center"/>
            <w:hideMark/>
          </w:tcPr>
          <w:p w:rsidR="00B80B8C" w:rsidRPr="00D20A91" w:rsidRDefault="00B80B8C" w:rsidP="00B80B8C">
            <w:pPr>
              <w:rPr>
                <w:rFonts w:eastAsia="Times New Roman" w:cstheme="minorHAnsi"/>
                <w:b/>
                <w:bCs/>
                <w:color w:val="000000"/>
                <w:sz w:val="18"/>
                <w:szCs w:val="18"/>
                <w:lang w:eastAsia="es-ES"/>
              </w:rPr>
            </w:pPr>
          </w:p>
        </w:tc>
        <w:tc>
          <w:tcPr>
            <w:tcW w:w="653" w:type="dxa"/>
            <w:vMerge/>
            <w:tcBorders>
              <w:left w:val="single" w:sz="8" w:space="0" w:color="auto"/>
              <w:bottom w:val="single" w:sz="8" w:space="0" w:color="000000"/>
              <w:right w:val="single" w:sz="8" w:space="0" w:color="auto"/>
            </w:tcBorders>
            <w:vAlign w:val="center"/>
            <w:hideMark/>
          </w:tcPr>
          <w:p w:rsidR="00B80B8C" w:rsidRPr="00D20A91" w:rsidRDefault="00B80B8C" w:rsidP="00B80B8C">
            <w:pPr>
              <w:rPr>
                <w:rFonts w:eastAsia="Times New Roman" w:cstheme="minorHAnsi"/>
                <w:b/>
                <w:bCs/>
                <w:color w:val="000000"/>
                <w:sz w:val="18"/>
                <w:szCs w:val="18"/>
                <w:lang w:eastAsia="es-ES"/>
              </w:rPr>
            </w:pPr>
          </w:p>
        </w:tc>
        <w:tc>
          <w:tcPr>
            <w:tcW w:w="332" w:type="dxa"/>
            <w:vMerge/>
            <w:tcBorders>
              <w:left w:val="single" w:sz="8" w:space="0" w:color="auto"/>
              <w:bottom w:val="single" w:sz="8" w:space="0" w:color="000000"/>
              <w:right w:val="single" w:sz="8" w:space="0" w:color="auto"/>
            </w:tcBorders>
          </w:tcPr>
          <w:p w:rsidR="00B80B8C" w:rsidRPr="00D20A91" w:rsidRDefault="00B80B8C" w:rsidP="00B80B8C">
            <w:pPr>
              <w:rPr>
                <w:rFonts w:eastAsia="Times New Roman" w:cstheme="minorHAnsi"/>
                <w:b/>
                <w:bCs/>
                <w:color w:val="000000"/>
                <w:sz w:val="18"/>
                <w:szCs w:val="18"/>
                <w:lang w:eastAsia="es-ES"/>
              </w:rPr>
            </w:pPr>
          </w:p>
        </w:tc>
      </w:tr>
      <w:tr w:rsidR="00B80B8C" w:rsidRPr="00D20A91" w:rsidTr="008723C0">
        <w:trPr>
          <w:trHeight w:val="520"/>
        </w:trPr>
        <w:tc>
          <w:tcPr>
            <w:tcW w:w="1247" w:type="dxa"/>
            <w:vMerge w:val="restart"/>
            <w:tcBorders>
              <w:top w:val="nil"/>
              <w:left w:val="single" w:sz="8" w:space="0" w:color="auto"/>
              <w:bottom w:val="single" w:sz="8" w:space="0" w:color="000000"/>
              <w:right w:val="single" w:sz="8" w:space="0" w:color="auto"/>
            </w:tcBorders>
            <w:shd w:val="clear" w:color="auto" w:fill="auto"/>
            <w:noWrap/>
            <w:vAlign w:val="center"/>
            <w:hideMark/>
          </w:tcPr>
          <w:p w:rsidR="00B80B8C" w:rsidRPr="00D20A91" w:rsidRDefault="00B80B8C" w:rsidP="008723C0">
            <w:pPr>
              <w:jc w:val="center"/>
              <w:rPr>
                <w:rFonts w:eastAsia="Times New Roman" w:cstheme="minorHAnsi"/>
                <w:color w:val="000000"/>
                <w:sz w:val="18"/>
                <w:szCs w:val="18"/>
                <w:lang w:eastAsia="es-ES"/>
              </w:rPr>
            </w:pPr>
            <w:r w:rsidRPr="00D20A91">
              <w:rPr>
                <w:rFonts w:eastAsia="Times New Roman" w:cstheme="minorHAnsi"/>
                <w:color w:val="000000"/>
                <w:sz w:val="18"/>
                <w:szCs w:val="18"/>
                <w:lang w:val="es-EC" w:eastAsia="es-ES"/>
              </w:rPr>
              <w:t>Muridae</w:t>
            </w:r>
          </w:p>
        </w:tc>
        <w:tc>
          <w:tcPr>
            <w:tcW w:w="1269" w:type="dxa"/>
            <w:tcBorders>
              <w:top w:val="nil"/>
              <w:left w:val="nil"/>
              <w:bottom w:val="single" w:sz="8" w:space="0" w:color="auto"/>
              <w:right w:val="single" w:sz="8" w:space="0" w:color="auto"/>
            </w:tcBorders>
            <w:shd w:val="clear" w:color="auto" w:fill="auto"/>
            <w:noWrap/>
            <w:vAlign w:val="center"/>
            <w:hideMark/>
          </w:tcPr>
          <w:p w:rsidR="00B80B8C" w:rsidRPr="00D20A91" w:rsidRDefault="00B80B8C" w:rsidP="008723C0">
            <w:pPr>
              <w:jc w:val="left"/>
              <w:rPr>
                <w:rFonts w:eastAsia="Times New Roman" w:cstheme="minorHAnsi"/>
                <w:i/>
                <w:iCs/>
                <w:color w:val="000000"/>
                <w:sz w:val="18"/>
                <w:szCs w:val="18"/>
                <w:lang w:eastAsia="es-ES"/>
              </w:rPr>
            </w:pPr>
            <w:r w:rsidRPr="00D20A91">
              <w:rPr>
                <w:rFonts w:eastAsia="Times New Roman" w:cstheme="minorHAnsi"/>
                <w:i/>
                <w:iCs/>
                <w:color w:val="000000"/>
                <w:sz w:val="18"/>
                <w:szCs w:val="18"/>
                <w:lang w:val="es-EC" w:eastAsia="es-ES"/>
              </w:rPr>
              <w:t>Mus musculus</w:t>
            </w:r>
          </w:p>
        </w:tc>
        <w:tc>
          <w:tcPr>
            <w:tcW w:w="1473" w:type="dxa"/>
            <w:tcBorders>
              <w:top w:val="nil"/>
              <w:left w:val="nil"/>
              <w:bottom w:val="single" w:sz="8" w:space="0" w:color="auto"/>
              <w:right w:val="single" w:sz="8" w:space="0" w:color="auto"/>
            </w:tcBorders>
            <w:shd w:val="clear" w:color="auto" w:fill="auto"/>
            <w:noWrap/>
            <w:vAlign w:val="center"/>
            <w:hideMark/>
          </w:tcPr>
          <w:p w:rsidR="00B80B8C" w:rsidRPr="00D20A91" w:rsidRDefault="00B80B8C" w:rsidP="008723C0">
            <w:pPr>
              <w:jc w:val="left"/>
              <w:rPr>
                <w:rFonts w:eastAsia="Times New Roman" w:cstheme="minorHAnsi"/>
                <w:color w:val="000000"/>
                <w:sz w:val="18"/>
                <w:szCs w:val="18"/>
                <w:lang w:eastAsia="es-ES"/>
              </w:rPr>
            </w:pPr>
            <w:r w:rsidRPr="00D20A91">
              <w:rPr>
                <w:rFonts w:eastAsia="Times New Roman" w:cstheme="minorHAnsi"/>
                <w:color w:val="000000"/>
                <w:sz w:val="18"/>
                <w:szCs w:val="18"/>
                <w:lang w:val="es-EC" w:eastAsia="es-ES"/>
              </w:rPr>
              <w:t>Ratón doméstico</w:t>
            </w:r>
          </w:p>
        </w:tc>
        <w:tc>
          <w:tcPr>
            <w:tcW w:w="883" w:type="dxa"/>
            <w:tcBorders>
              <w:top w:val="nil"/>
              <w:left w:val="nil"/>
              <w:bottom w:val="single" w:sz="8" w:space="0" w:color="auto"/>
              <w:right w:val="single" w:sz="8" w:space="0" w:color="auto"/>
            </w:tcBorders>
            <w:shd w:val="clear" w:color="auto" w:fill="auto"/>
            <w:noWrap/>
            <w:vAlign w:val="center"/>
            <w:hideMark/>
          </w:tcPr>
          <w:p w:rsidR="00B80B8C" w:rsidRPr="00D20A91" w:rsidRDefault="00B80B8C" w:rsidP="008723C0">
            <w:pPr>
              <w:jc w:val="center"/>
              <w:rPr>
                <w:rFonts w:eastAsia="Times New Roman" w:cstheme="minorHAnsi"/>
                <w:color w:val="000000"/>
                <w:sz w:val="18"/>
                <w:szCs w:val="18"/>
                <w:lang w:eastAsia="es-ES"/>
              </w:rPr>
            </w:pPr>
            <w:r w:rsidRPr="00D20A91">
              <w:rPr>
                <w:rFonts w:eastAsia="Times New Roman" w:cstheme="minorHAnsi"/>
                <w:color w:val="000000"/>
                <w:sz w:val="18"/>
                <w:szCs w:val="18"/>
                <w:lang w:val="es-EC" w:eastAsia="es-ES"/>
              </w:rPr>
              <w:t>-</w:t>
            </w:r>
          </w:p>
        </w:tc>
        <w:tc>
          <w:tcPr>
            <w:tcW w:w="884" w:type="dxa"/>
            <w:tcBorders>
              <w:top w:val="nil"/>
              <w:left w:val="nil"/>
              <w:bottom w:val="single" w:sz="8" w:space="0" w:color="auto"/>
              <w:right w:val="single" w:sz="8" w:space="0" w:color="auto"/>
            </w:tcBorders>
            <w:shd w:val="clear" w:color="auto" w:fill="auto"/>
            <w:noWrap/>
            <w:vAlign w:val="center"/>
            <w:hideMark/>
          </w:tcPr>
          <w:p w:rsidR="00B80B8C" w:rsidRPr="00D20A91" w:rsidRDefault="00B80B8C" w:rsidP="008723C0">
            <w:pPr>
              <w:jc w:val="center"/>
              <w:rPr>
                <w:rFonts w:eastAsia="Times New Roman" w:cstheme="minorHAnsi"/>
                <w:color w:val="000000"/>
                <w:sz w:val="18"/>
                <w:szCs w:val="18"/>
                <w:lang w:eastAsia="es-ES"/>
              </w:rPr>
            </w:pPr>
            <w:r w:rsidRPr="00D20A91">
              <w:rPr>
                <w:rFonts w:eastAsia="Times New Roman" w:cstheme="minorHAnsi"/>
                <w:color w:val="000000"/>
                <w:sz w:val="18"/>
                <w:szCs w:val="18"/>
                <w:lang w:val="es-EC" w:eastAsia="es-ES"/>
              </w:rPr>
              <w:t>LC</w:t>
            </w:r>
          </w:p>
        </w:tc>
        <w:tc>
          <w:tcPr>
            <w:tcW w:w="1108" w:type="dxa"/>
            <w:tcBorders>
              <w:top w:val="nil"/>
              <w:left w:val="nil"/>
              <w:bottom w:val="single" w:sz="8" w:space="0" w:color="auto"/>
              <w:right w:val="single" w:sz="8" w:space="0" w:color="auto"/>
            </w:tcBorders>
            <w:shd w:val="clear" w:color="auto" w:fill="auto"/>
            <w:vAlign w:val="center"/>
            <w:hideMark/>
          </w:tcPr>
          <w:p w:rsidR="00B80B8C" w:rsidRPr="00D20A91" w:rsidRDefault="00B80B8C" w:rsidP="008723C0">
            <w:pPr>
              <w:jc w:val="center"/>
              <w:rPr>
                <w:rFonts w:eastAsia="Times New Roman" w:cstheme="minorHAnsi"/>
                <w:color w:val="000000"/>
                <w:sz w:val="18"/>
                <w:szCs w:val="18"/>
                <w:lang w:eastAsia="es-ES"/>
              </w:rPr>
            </w:pPr>
            <w:r w:rsidRPr="00D20A91">
              <w:rPr>
                <w:rFonts w:eastAsia="Times New Roman" w:cstheme="minorHAnsi"/>
                <w:color w:val="000000"/>
                <w:sz w:val="18"/>
                <w:szCs w:val="18"/>
                <w:lang w:val="es-EC" w:eastAsia="es-ES"/>
              </w:rPr>
              <w:t>C</w:t>
            </w:r>
          </w:p>
        </w:tc>
        <w:tc>
          <w:tcPr>
            <w:tcW w:w="737" w:type="dxa"/>
            <w:tcBorders>
              <w:top w:val="nil"/>
              <w:left w:val="nil"/>
              <w:bottom w:val="single" w:sz="8" w:space="0" w:color="auto"/>
              <w:right w:val="single" w:sz="8" w:space="0" w:color="auto"/>
            </w:tcBorders>
            <w:shd w:val="clear" w:color="auto" w:fill="auto"/>
            <w:noWrap/>
            <w:vAlign w:val="center"/>
            <w:hideMark/>
          </w:tcPr>
          <w:p w:rsidR="00B80B8C" w:rsidRPr="00D20A91" w:rsidRDefault="00B80B8C" w:rsidP="008723C0">
            <w:pPr>
              <w:jc w:val="center"/>
              <w:rPr>
                <w:rFonts w:eastAsia="Times New Roman" w:cstheme="minorHAnsi"/>
                <w:color w:val="000000"/>
                <w:sz w:val="18"/>
                <w:szCs w:val="18"/>
                <w:lang w:eastAsia="es-ES"/>
              </w:rPr>
            </w:pPr>
            <w:r w:rsidRPr="00D20A91">
              <w:rPr>
                <w:rFonts w:eastAsia="Times New Roman" w:cstheme="minorHAnsi"/>
                <w:color w:val="000000"/>
                <w:sz w:val="18"/>
                <w:szCs w:val="18"/>
                <w:lang w:val="es-EC" w:eastAsia="es-ES"/>
              </w:rPr>
              <w:t>Om</w:t>
            </w:r>
          </w:p>
        </w:tc>
        <w:tc>
          <w:tcPr>
            <w:tcW w:w="653" w:type="dxa"/>
            <w:tcBorders>
              <w:top w:val="nil"/>
              <w:left w:val="nil"/>
              <w:bottom w:val="single" w:sz="8" w:space="0" w:color="auto"/>
              <w:right w:val="single" w:sz="8" w:space="0" w:color="auto"/>
            </w:tcBorders>
            <w:shd w:val="clear" w:color="auto" w:fill="auto"/>
            <w:noWrap/>
            <w:vAlign w:val="center"/>
            <w:hideMark/>
          </w:tcPr>
          <w:p w:rsidR="00B80B8C" w:rsidRPr="00D20A91" w:rsidRDefault="00B80B8C" w:rsidP="008723C0">
            <w:pPr>
              <w:jc w:val="center"/>
              <w:rPr>
                <w:rFonts w:eastAsia="Times New Roman" w:cstheme="minorHAnsi"/>
                <w:color w:val="000000"/>
                <w:sz w:val="18"/>
                <w:szCs w:val="18"/>
                <w:lang w:eastAsia="es-ES"/>
              </w:rPr>
            </w:pPr>
            <w:r w:rsidRPr="00D20A91">
              <w:rPr>
                <w:rFonts w:eastAsia="Times New Roman" w:cstheme="minorHAnsi"/>
                <w:color w:val="000000"/>
                <w:sz w:val="18"/>
                <w:szCs w:val="18"/>
                <w:lang w:val="es-EC" w:eastAsia="es-ES"/>
              </w:rPr>
              <w:t>Baja</w:t>
            </w:r>
          </w:p>
        </w:tc>
        <w:tc>
          <w:tcPr>
            <w:tcW w:w="332" w:type="dxa"/>
            <w:tcBorders>
              <w:top w:val="nil"/>
              <w:left w:val="nil"/>
              <w:bottom w:val="single" w:sz="8" w:space="0" w:color="auto"/>
              <w:right w:val="single" w:sz="8" w:space="0" w:color="auto"/>
            </w:tcBorders>
            <w:vAlign w:val="center"/>
          </w:tcPr>
          <w:p w:rsidR="00B80B8C" w:rsidRPr="00D20A91" w:rsidRDefault="00B80B8C" w:rsidP="008723C0">
            <w:pPr>
              <w:jc w:val="center"/>
              <w:rPr>
                <w:rFonts w:eastAsia="Times New Roman" w:cstheme="minorHAnsi"/>
                <w:color w:val="000000"/>
                <w:sz w:val="18"/>
                <w:szCs w:val="18"/>
                <w:lang w:val="es-EC" w:eastAsia="es-ES"/>
              </w:rPr>
            </w:pPr>
            <w:r w:rsidRPr="00D20A91">
              <w:rPr>
                <w:rFonts w:eastAsia="Times New Roman" w:cstheme="minorHAnsi"/>
                <w:color w:val="000000"/>
                <w:sz w:val="18"/>
                <w:szCs w:val="18"/>
                <w:lang w:val="es-EC" w:eastAsia="es-ES"/>
              </w:rPr>
              <w:t>En</w:t>
            </w:r>
          </w:p>
        </w:tc>
      </w:tr>
      <w:tr w:rsidR="00B80B8C" w:rsidRPr="00D20A91" w:rsidTr="008723C0">
        <w:trPr>
          <w:trHeight w:val="321"/>
        </w:trPr>
        <w:tc>
          <w:tcPr>
            <w:tcW w:w="1247" w:type="dxa"/>
            <w:vMerge/>
            <w:tcBorders>
              <w:top w:val="nil"/>
              <w:left w:val="single" w:sz="8" w:space="0" w:color="auto"/>
              <w:bottom w:val="single" w:sz="8" w:space="0" w:color="000000"/>
              <w:right w:val="single" w:sz="8" w:space="0" w:color="auto"/>
            </w:tcBorders>
            <w:vAlign w:val="center"/>
            <w:hideMark/>
          </w:tcPr>
          <w:p w:rsidR="00B80B8C" w:rsidRPr="00D20A91" w:rsidRDefault="00B80B8C" w:rsidP="00B80B8C">
            <w:pPr>
              <w:rPr>
                <w:rFonts w:eastAsia="Times New Roman" w:cstheme="minorHAnsi"/>
                <w:color w:val="000000"/>
                <w:sz w:val="18"/>
                <w:szCs w:val="18"/>
                <w:lang w:eastAsia="es-ES"/>
              </w:rPr>
            </w:pPr>
          </w:p>
        </w:tc>
        <w:tc>
          <w:tcPr>
            <w:tcW w:w="1269" w:type="dxa"/>
            <w:tcBorders>
              <w:top w:val="nil"/>
              <w:left w:val="nil"/>
              <w:bottom w:val="single" w:sz="8" w:space="0" w:color="auto"/>
              <w:right w:val="single" w:sz="8" w:space="0" w:color="auto"/>
            </w:tcBorders>
            <w:shd w:val="clear" w:color="auto" w:fill="auto"/>
            <w:noWrap/>
            <w:vAlign w:val="center"/>
            <w:hideMark/>
          </w:tcPr>
          <w:p w:rsidR="00B80B8C" w:rsidRPr="00D20A91" w:rsidRDefault="00B80B8C" w:rsidP="008723C0">
            <w:pPr>
              <w:jc w:val="left"/>
              <w:rPr>
                <w:rFonts w:eastAsia="Times New Roman" w:cstheme="minorHAnsi"/>
                <w:i/>
                <w:iCs/>
                <w:color w:val="000000"/>
                <w:sz w:val="18"/>
                <w:szCs w:val="18"/>
                <w:lang w:eastAsia="es-ES"/>
              </w:rPr>
            </w:pPr>
            <w:r w:rsidRPr="00D20A91">
              <w:rPr>
                <w:rFonts w:eastAsia="Times New Roman" w:cstheme="minorHAnsi"/>
                <w:i/>
                <w:iCs/>
                <w:color w:val="000000"/>
                <w:sz w:val="18"/>
                <w:szCs w:val="18"/>
                <w:lang w:val="es-EC" w:eastAsia="es-ES"/>
              </w:rPr>
              <w:t>Rattus rattus</w:t>
            </w:r>
          </w:p>
        </w:tc>
        <w:tc>
          <w:tcPr>
            <w:tcW w:w="1473" w:type="dxa"/>
            <w:tcBorders>
              <w:top w:val="nil"/>
              <w:left w:val="nil"/>
              <w:bottom w:val="single" w:sz="8" w:space="0" w:color="auto"/>
              <w:right w:val="single" w:sz="8" w:space="0" w:color="auto"/>
            </w:tcBorders>
            <w:shd w:val="clear" w:color="auto" w:fill="auto"/>
            <w:noWrap/>
            <w:vAlign w:val="center"/>
            <w:hideMark/>
          </w:tcPr>
          <w:p w:rsidR="00B80B8C" w:rsidRPr="00D20A91" w:rsidRDefault="00B80B8C" w:rsidP="008723C0">
            <w:pPr>
              <w:jc w:val="left"/>
              <w:rPr>
                <w:rFonts w:eastAsia="Times New Roman" w:cstheme="minorHAnsi"/>
                <w:color w:val="000000"/>
                <w:sz w:val="18"/>
                <w:szCs w:val="18"/>
                <w:lang w:eastAsia="es-ES"/>
              </w:rPr>
            </w:pPr>
            <w:r w:rsidRPr="00D20A91">
              <w:rPr>
                <w:rFonts w:eastAsia="Times New Roman" w:cstheme="minorHAnsi"/>
                <w:color w:val="000000"/>
                <w:sz w:val="18"/>
                <w:szCs w:val="18"/>
                <w:lang w:val="es-EC" w:eastAsia="es-ES"/>
              </w:rPr>
              <w:t>Rata negra</w:t>
            </w:r>
          </w:p>
        </w:tc>
        <w:tc>
          <w:tcPr>
            <w:tcW w:w="883" w:type="dxa"/>
            <w:tcBorders>
              <w:top w:val="nil"/>
              <w:left w:val="nil"/>
              <w:bottom w:val="single" w:sz="8" w:space="0" w:color="auto"/>
              <w:right w:val="single" w:sz="8" w:space="0" w:color="auto"/>
            </w:tcBorders>
            <w:shd w:val="clear" w:color="auto" w:fill="auto"/>
            <w:noWrap/>
            <w:vAlign w:val="center"/>
            <w:hideMark/>
          </w:tcPr>
          <w:p w:rsidR="00B80B8C" w:rsidRPr="00D20A91" w:rsidRDefault="00B80B8C" w:rsidP="008723C0">
            <w:pPr>
              <w:jc w:val="center"/>
              <w:rPr>
                <w:rFonts w:eastAsia="Times New Roman" w:cstheme="minorHAnsi"/>
                <w:color w:val="000000"/>
                <w:sz w:val="18"/>
                <w:szCs w:val="18"/>
                <w:lang w:eastAsia="es-ES"/>
              </w:rPr>
            </w:pPr>
            <w:r w:rsidRPr="00D20A91">
              <w:rPr>
                <w:rFonts w:eastAsia="Times New Roman" w:cstheme="minorHAnsi"/>
                <w:color w:val="000000"/>
                <w:sz w:val="18"/>
                <w:szCs w:val="18"/>
                <w:lang w:val="es-EC" w:eastAsia="es-ES"/>
              </w:rPr>
              <w:t>-</w:t>
            </w:r>
          </w:p>
        </w:tc>
        <w:tc>
          <w:tcPr>
            <w:tcW w:w="884" w:type="dxa"/>
            <w:tcBorders>
              <w:top w:val="nil"/>
              <w:left w:val="nil"/>
              <w:bottom w:val="single" w:sz="8" w:space="0" w:color="auto"/>
              <w:right w:val="single" w:sz="8" w:space="0" w:color="auto"/>
            </w:tcBorders>
            <w:shd w:val="clear" w:color="auto" w:fill="auto"/>
            <w:noWrap/>
            <w:vAlign w:val="center"/>
            <w:hideMark/>
          </w:tcPr>
          <w:p w:rsidR="00B80B8C" w:rsidRPr="00D20A91" w:rsidRDefault="00B80B8C" w:rsidP="008723C0">
            <w:pPr>
              <w:jc w:val="center"/>
              <w:rPr>
                <w:rFonts w:eastAsia="Times New Roman" w:cstheme="minorHAnsi"/>
                <w:color w:val="000000"/>
                <w:sz w:val="18"/>
                <w:szCs w:val="18"/>
                <w:lang w:eastAsia="es-ES"/>
              </w:rPr>
            </w:pPr>
            <w:r w:rsidRPr="00D20A91">
              <w:rPr>
                <w:rFonts w:eastAsia="Times New Roman" w:cstheme="minorHAnsi"/>
                <w:color w:val="000000"/>
                <w:sz w:val="18"/>
                <w:szCs w:val="18"/>
                <w:lang w:val="es-EC" w:eastAsia="es-ES"/>
              </w:rPr>
              <w:t>LC</w:t>
            </w:r>
          </w:p>
        </w:tc>
        <w:tc>
          <w:tcPr>
            <w:tcW w:w="1108" w:type="dxa"/>
            <w:tcBorders>
              <w:top w:val="nil"/>
              <w:left w:val="nil"/>
              <w:bottom w:val="single" w:sz="8" w:space="0" w:color="auto"/>
              <w:right w:val="single" w:sz="8" w:space="0" w:color="auto"/>
            </w:tcBorders>
            <w:shd w:val="clear" w:color="auto" w:fill="auto"/>
            <w:vAlign w:val="center"/>
            <w:hideMark/>
          </w:tcPr>
          <w:p w:rsidR="00B80B8C" w:rsidRPr="00D20A91" w:rsidRDefault="00B80B8C" w:rsidP="008723C0">
            <w:pPr>
              <w:jc w:val="center"/>
              <w:rPr>
                <w:rFonts w:eastAsia="Times New Roman" w:cstheme="minorHAnsi"/>
                <w:color w:val="000000"/>
                <w:sz w:val="18"/>
                <w:szCs w:val="18"/>
                <w:lang w:eastAsia="es-ES"/>
              </w:rPr>
            </w:pPr>
            <w:r w:rsidRPr="00D20A91">
              <w:rPr>
                <w:rFonts w:eastAsia="Times New Roman" w:cstheme="minorHAnsi"/>
                <w:color w:val="000000"/>
                <w:sz w:val="18"/>
                <w:szCs w:val="18"/>
                <w:lang w:val="es-EC" w:eastAsia="es-ES"/>
              </w:rPr>
              <w:t>C</w:t>
            </w:r>
          </w:p>
        </w:tc>
        <w:tc>
          <w:tcPr>
            <w:tcW w:w="737" w:type="dxa"/>
            <w:tcBorders>
              <w:top w:val="nil"/>
              <w:left w:val="nil"/>
              <w:bottom w:val="single" w:sz="8" w:space="0" w:color="auto"/>
              <w:right w:val="single" w:sz="8" w:space="0" w:color="auto"/>
            </w:tcBorders>
            <w:shd w:val="clear" w:color="auto" w:fill="auto"/>
            <w:noWrap/>
            <w:vAlign w:val="center"/>
            <w:hideMark/>
          </w:tcPr>
          <w:p w:rsidR="00B80B8C" w:rsidRPr="00D20A91" w:rsidRDefault="00B80B8C" w:rsidP="008723C0">
            <w:pPr>
              <w:jc w:val="center"/>
              <w:rPr>
                <w:rFonts w:eastAsia="Times New Roman" w:cstheme="minorHAnsi"/>
                <w:color w:val="000000"/>
                <w:sz w:val="18"/>
                <w:szCs w:val="18"/>
                <w:lang w:eastAsia="es-ES"/>
              </w:rPr>
            </w:pPr>
            <w:r w:rsidRPr="00D20A91">
              <w:rPr>
                <w:rFonts w:eastAsia="Times New Roman" w:cstheme="minorHAnsi"/>
                <w:color w:val="000000"/>
                <w:sz w:val="18"/>
                <w:szCs w:val="18"/>
                <w:lang w:val="es-EC" w:eastAsia="es-ES"/>
              </w:rPr>
              <w:t>Om</w:t>
            </w:r>
          </w:p>
        </w:tc>
        <w:tc>
          <w:tcPr>
            <w:tcW w:w="653" w:type="dxa"/>
            <w:tcBorders>
              <w:top w:val="nil"/>
              <w:left w:val="nil"/>
              <w:bottom w:val="single" w:sz="8" w:space="0" w:color="auto"/>
              <w:right w:val="single" w:sz="8" w:space="0" w:color="auto"/>
            </w:tcBorders>
            <w:shd w:val="clear" w:color="auto" w:fill="auto"/>
            <w:noWrap/>
            <w:vAlign w:val="center"/>
            <w:hideMark/>
          </w:tcPr>
          <w:p w:rsidR="00B80B8C" w:rsidRPr="00D20A91" w:rsidRDefault="00B80B8C" w:rsidP="008723C0">
            <w:pPr>
              <w:jc w:val="center"/>
              <w:rPr>
                <w:rFonts w:eastAsia="Times New Roman" w:cstheme="minorHAnsi"/>
                <w:color w:val="000000"/>
                <w:sz w:val="18"/>
                <w:szCs w:val="18"/>
                <w:lang w:eastAsia="es-ES"/>
              </w:rPr>
            </w:pPr>
            <w:r w:rsidRPr="00D20A91">
              <w:rPr>
                <w:rFonts w:eastAsia="Times New Roman" w:cstheme="minorHAnsi"/>
                <w:color w:val="000000"/>
                <w:sz w:val="18"/>
                <w:szCs w:val="18"/>
                <w:lang w:val="es-EC" w:eastAsia="es-ES"/>
              </w:rPr>
              <w:t>Baja</w:t>
            </w:r>
          </w:p>
        </w:tc>
        <w:tc>
          <w:tcPr>
            <w:tcW w:w="332" w:type="dxa"/>
            <w:tcBorders>
              <w:top w:val="nil"/>
              <w:left w:val="nil"/>
              <w:bottom w:val="single" w:sz="8" w:space="0" w:color="auto"/>
              <w:right w:val="single" w:sz="8" w:space="0" w:color="auto"/>
            </w:tcBorders>
            <w:vAlign w:val="center"/>
          </w:tcPr>
          <w:p w:rsidR="00B80B8C" w:rsidRPr="00D20A91" w:rsidRDefault="00B80B8C" w:rsidP="008723C0">
            <w:pPr>
              <w:jc w:val="center"/>
              <w:rPr>
                <w:rFonts w:eastAsia="Times New Roman" w:cstheme="minorHAnsi"/>
                <w:color w:val="000000"/>
                <w:sz w:val="18"/>
                <w:szCs w:val="18"/>
                <w:lang w:val="es-EC" w:eastAsia="es-ES"/>
              </w:rPr>
            </w:pPr>
            <w:r w:rsidRPr="00D20A91">
              <w:rPr>
                <w:rFonts w:eastAsia="Times New Roman" w:cstheme="minorHAnsi"/>
                <w:color w:val="000000"/>
                <w:sz w:val="18"/>
                <w:szCs w:val="18"/>
                <w:lang w:val="es-EC" w:eastAsia="es-ES"/>
              </w:rPr>
              <w:t>En</w:t>
            </w:r>
          </w:p>
        </w:tc>
      </w:tr>
      <w:tr w:rsidR="00B80B8C" w:rsidRPr="00D20A91" w:rsidTr="008723C0">
        <w:trPr>
          <w:trHeight w:val="520"/>
        </w:trPr>
        <w:tc>
          <w:tcPr>
            <w:tcW w:w="1247" w:type="dxa"/>
            <w:vMerge/>
            <w:tcBorders>
              <w:top w:val="nil"/>
              <w:left w:val="single" w:sz="8" w:space="0" w:color="auto"/>
              <w:bottom w:val="single" w:sz="8" w:space="0" w:color="000000"/>
              <w:right w:val="single" w:sz="8" w:space="0" w:color="auto"/>
            </w:tcBorders>
            <w:vAlign w:val="center"/>
            <w:hideMark/>
          </w:tcPr>
          <w:p w:rsidR="00B80B8C" w:rsidRPr="00D20A91" w:rsidRDefault="00B80B8C" w:rsidP="00B80B8C">
            <w:pPr>
              <w:rPr>
                <w:rFonts w:eastAsia="Times New Roman" w:cstheme="minorHAnsi"/>
                <w:color w:val="000000"/>
                <w:sz w:val="18"/>
                <w:szCs w:val="18"/>
                <w:lang w:eastAsia="es-ES"/>
              </w:rPr>
            </w:pPr>
          </w:p>
        </w:tc>
        <w:tc>
          <w:tcPr>
            <w:tcW w:w="1269" w:type="dxa"/>
            <w:tcBorders>
              <w:top w:val="nil"/>
              <w:left w:val="nil"/>
              <w:bottom w:val="single" w:sz="8" w:space="0" w:color="auto"/>
              <w:right w:val="single" w:sz="8" w:space="0" w:color="auto"/>
            </w:tcBorders>
            <w:shd w:val="clear" w:color="auto" w:fill="auto"/>
            <w:noWrap/>
            <w:vAlign w:val="center"/>
            <w:hideMark/>
          </w:tcPr>
          <w:p w:rsidR="00B80B8C" w:rsidRPr="00D20A91" w:rsidRDefault="00B80B8C" w:rsidP="008723C0">
            <w:pPr>
              <w:jc w:val="left"/>
              <w:rPr>
                <w:rFonts w:eastAsia="Times New Roman" w:cstheme="minorHAnsi"/>
                <w:i/>
                <w:iCs/>
                <w:color w:val="000000"/>
                <w:sz w:val="18"/>
                <w:szCs w:val="18"/>
                <w:lang w:eastAsia="es-ES"/>
              </w:rPr>
            </w:pPr>
            <w:r w:rsidRPr="00D20A91">
              <w:rPr>
                <w:rFonts w:eastAsia="Times New Roman" w:cstheme="minorHAnsi"/>
                <w:i/>
                <w:iCs/>
                <w:color w:val="000000"/>
                <w:sz w:val="18"/>
                <w:szCs w:val="18"/>
                <w:lang w:val="es-EC" w:eastAsia="es-ES"/>
              </w:rPr>
              <w:t>Rattus norvegicus</w:t>
            </w:r>
          </w:p>
        </w:tc>
        <w:tc>
          <w:tcPr>
            <w:tcW w:w="1473" w:type="dxa"/>
            <w:tcBorders>
              <w:top w:val="nil"/>
              <w:left w:val="nil"/>
              <w:bottom w:val="single" w:sz="8" w:space="0" w:color="auto"/>
              <w:right w:val="single" w:sz="8" w:space="0" w:color="auto"/>
            </w:tcBorders>
            <w:shd w:val="clear" w:color="auto" w:fill="auto"/>
            <w:noWrap/>
            <w:vAlign w:val="center"/>
            <w:hideMark/>
          </w:tcPr>
          <w:p w:rsidR="00B80B8C" w:rsidRPr="00D20A91" w:rsidRDefault="00B80B8C" w:rsidP="008723C0">
            <w:pPr>
              <w:jc w:val="left"/>
              <w:rPr>
                <w:rFonts w:eastAsia="Times New Roman" w:cstheme="minorHAnsi"/>
                <w:color w:val="000000"/>
                <w:sz w:val="18"/>
                <w:szCs w:val="18"/>
                <w:lang w:eastAsia="es-ES"/>
              </w:rPr>
            </w:pPr>
            <w:r w:rsidRPr="00D20A91">
              <w:rPr>
                <w:rFonts w:eastAsia="Times New Roman" w:cstheme="minorHAnsi"/>
                <w:color w:val="000000"/>
                <w:sz w:val="18"/>
                <w:szCs w:val="18"/>
                <w:lang w:val="es-EC" w:eastAsia="es-ES"/>
              </w:rPr>
              <w:t>Rata noruega</w:t>
            </w:r>
          </w:p>
        </w:tc>
        <w:tc>
          <w:tcPr>
            <w:tcW w:w="883" w:type="dxa"/>
            <w:tcBorders>
              <w:top w:val="nil"/>
              <w:left w:val="nil"/>
              <w:bottom w:val="single" w:sz="8" w:space="0" w:color="auto"/>
              <w:right w:val="single" w:sz="8" w:space="0" w:color="auto"/>
            </w:tcBorders>
            <w:shd w:val="clear" w:color="auto" w:fill="auto"/>
            <w:noWrap/>
            <w:vAlign w:val="center"/>
            <w:hideMark/>
          </w:tcPr>
          <w:p w:rsidR="00B80B8C" w:rsidRPr="00D20A91" w:rsidRDefault="00B80B8C" w:rsidP="008723C0">
            <w:pPr>
              <w:jc w:val="center"/>
              <w:rPr>
                <w:rFonts w:eastAsia="Times New Roman" w:cstheme="minorHAnsi"/>
                <w:color w:val="000000"/>
                <w:sz w:val="18"/>
                <w:szCs w:val="18"/>
                <w:lang w:eastAsia="es-ES"/>
              </w:rPr>
            </w:pPr>
            <w:r w:rsidRPr="00D20A91">
              <w:rPr>
                <w:rFonts w:eastAsia="Times New Roman" w:cstheme="minorHAnsi"/>
                <w:color w:val="000000"/>
                <w:sz w:val="18"/>
                <w:szCs w:val="18"/>
                <w:lang w:val="es-EC" w:eastAsia="es-ES"/>
              </w:rPr>
              <w:t>-</w:t>
            </w:r>
          </w:p>
        </w:tc>
        <w:tc>
          <w:tcPr>
            <w:tcW w:w="884" w:type="dxa"/>
            <w:tcBorders>
              <w:top w:val="nil"/>
              <w:left w:val="nil"/>
              <w:bottom w:val="single" w:sz="8" w:space="0" w:color="auto"/>
              <w:right w:val="single" w:sz="8" w:space="0" w:color="auto"/>
            </w:tcBorders>
            <w:shd w:val="clear" w:color="auto" w:fill="auto"/>
            <w:noWrap/>
            <w:vAlign w:val="center"/>
            <w:hideMark/>
          </w:tcPr>
          <w:p w:rsidR="00B80B8C" w:rsidRPr="00D20A91" w:rsidRDefault="00B80B8C" w:rsidP="008723C0">
            <w:pPr>
              <w:jc w:val="center"/>
              <w:rPr>
                <w:rFonts w:eastAsia="Times New Roman" w:cstheme="minorHAnsi"/>
                <w:color w:val="000000"/>
                <w:sz w:val="18"/>
                <w:szCs w:val="18"/>
                <w:lang w:eastAsia="es-ES"/>
              </w:rPr>
            </w:pPr>
            <w:r w:rsidRPr="00D20A91">
              <w:rPr>
                <w:rFonts w:eastAsia="Times New Roman" w:cstheme="minorHAnsi"/>
                <w:color w:val="000000"/>
                <w:sz w:val="18"/>
                <w:szCs w:val="18"/>
                <w:lang w:val="es-EC" w:eastAsia="es-ES"/>
              </w:rPr>
              <w:t>LC</w:t>
            </w:r>
          </w:p>
        </w:tc>
        <w:tc>
          <w:tcPr>
            <w:tcW w:w="1108" w:type="dxa"/>
            <w:tcBorders>
              <w:top w:val="nil"/>
              <w:left w:val="nil"/>
              <w:bottom w:val="single" w:sz="8" w:space="0" w:color="auto"/>
              <w:right w:val="single" w:sz="8" w:space="0" w:color="auto"/>
            </w:tcBorders>
            <w:shd w:val="clear" w:color="auto" w:fill="auto"/>
            <w:vAlign w:val="center"/>
            <w:hideMark/>
          </w:tcPr>
          <w:p w:rsidR="00B80B8C" w:rsidRPr="00D20A91" w:rsidRDefault="00B80B8C" w:rsidP="008723C0">
            <w:pPr>
              <w:jc w:val="center"/>
              <w:rPr>
                <w:rFonts w:eastAsia="Times New Roman" w:cstheme="minorHAnsi"/>
                <w:color w:val="000000"/>
                <w:sz w:val="18"/>
                <w:szCs w:val="18"/>
                <w:lang w:eastAsia="es-ES"/>
              </w:rPr>
            </w:pPr>
            <w:r w:rsidRPr="00D20A91">
              <w:rPr>
                <w:rFonts w:eastAsia="Times New Roman" w:cstheme="minorHAnsi"/>
                <w:color w:val="000000"/>
                <w:sz w:val="18"/>
                <w:szCs w:val="18"/>
                <w:lang w:val="es-EC" w:eastAsia="es-ES"/>
              </w:rPr>
              <w:t>C</w:t>
            </w:r>
          </w:p>
        </w:tc>
        <w:tc>
          <w:tcPr>
            <w:tcW w:w="737" w:type="dxa"/>
            <w:tcBorders>
              <w:top w:val="nil"/>
              <w:left w:val="nil"/>
              <w:bottom w:val="single" w:sz="8" w:space="0" w:color="auto"/>
              <w:right w:val="single" w:sz="8" w:space="0" w:color="auto"/>
            </w:tcBorders>
            <w:shd w:val="clear" w:color="auto" w:fill="auto"/>
            <w:noWrap/>
            <w:vAlign w:val="center"/>
            <w:hideMark/>
          </w:tcPr>
          <w:p w:rsidR="00B80B8C" w:rsidRPr="00D20A91" w:rsidRDefault="00B80B8C" w:rsidP="008723C0">
            <w:pPr>
              <w:jc w:val="center"/>
              <w:rPr>
                <w:rFonts w:eastAsia="Times New Roman" w:cstheme="minorHAnsi"/>
                <w:color w:val="000000"/>
                <w:sz w:val="18"/>
                <w:szCs w:val="18"/>
                <w:lang w:eastAsia="es-ES"/>
              </w:rPr>
            </w:pPr>
            <w:r w:rsidRPr="00D20A91">
              <w:rPr>
                <w:rFonts w:eastAsia="Times New Roman" w:cstheme="minorHAnsi"/>
                <w:color w:val="000000"/>
                <w:sz w:val="18"/>
                <w:szCs w:val="18"/>
                <w:lang w:val="es-EC" w:eastAsia="es-ES"/>
              </w:rPr>
              <w:t>Om</w:t>
            </w:r>
          </w:p>
        </w:tc>
        <w:tc>
          <w:tcPr>
            <w:tcW w:w="653" w:type="dxa"/>
            <w:tcBorders>
              <w:top w:val="nil"/>
              <w:left w:val="nil"/>
              <w:bottom w:val="single" w:sz="8" w:space="0" w:color="auto"/>
              <w:right w:val="single" w:sz="8" w:space="0" w:color="auto"/>
            </w:tcBorders>
            <w:shd w:val="clear" w:color="auto" w:fill="auto"/>
            <w:noWrap/>
            <w:vAlign w:val="center"/>
            <w:hideMark/>
          </w:tcPr>
          <w:p w:rsidR="00B80B8C" w:rsidRPr="00D20A91" w:rsidRDefault="00B80B8C" w:rsidP="008723C0">
            <w:pPr>
              <w:jc w:val="center"/>
              <w:rPr>
                <w:rFonts w:eastAsia="Times New Roman" w:cstheme="minorHAnsi"/>
                <w:color w:val="000000"/>
                <w:sz w:val="18"/>
                <w:szCs w:val="18"/>
                <w:lang w:eastAsia="es-ES"/>
              </w:rPr>
            </w:pPr>
            <w:r w:rsidRPr="00D20A91">
              <w:rPr>
                <w:rFonts w:eastAsia="Times New Roman" w:cstheme="minorHAnsi"/>
                <w:color w:val="000000"/>
                <w:sz w:val="18"/>
                <w:szCs w:val="18"/>
                <w:lang w:val="es-EC" w:eastAsia="es-ES"/>
              </w:rPr>
              <w:t>Baja</w:t>
            </w:r>
          </w:p>
        </w:tc>
        <w:tc>
          <w:tcPr>
            <w:tcW w:w="332" w:type="dxa"/>
            <w:tcBorders>
              <w:top w:val="nil"/>
              <w:left w:val="nil"/>
              <w:bottom w:val="single" w:sz="8" w:space="0" w:color="auto"/>
              <w:right w:val="single" w:sz="8" w:space="0" w:color="auto"/>
            </w:tcBorders>
            <w:vAlign w:val="center"/>
          </w:tcPr>
          <w:p w:rsidR="00B80B8C" w:rsidRPr="00D20A91" w:rsidRDefault="00B80B8C" w:rsidP="008723C0">
            <w:pPr>
              <w:jc w:val="center"/>
              <w:rPr>
                <w:rFonts w:eastAsia="Times New Roman" w:cstheme="minorHAnsi"/>
                <w:color w:val="000000"/>
                <w:sz w:val="18"/>
                <w:szCs w:val="18"/>
                <w:lang w:val="es-EC" w:eastAsia="es-ES"/>
              </w:rPr>
            </w:pPr>
            <w:r w:rsidRPr="00D20A91">
              <w:rPr>
                <w:rFonts w:eastAsia="Times New Roman" w:cstheme="minorHAnsi"/>
                <w:color w:val="000000"/>
                <w:sz w:val="18"/>
                <w:szCs w:val="18"/>
                <w:lang w:val="es-EC" w:eastAsia="es-ES"/>
              </w:rPr>
              <w:t>En</w:t>
            </w:r>
          </w:p>
        </w:tc>
      </w:tr>
      <w:tr w:rsidR="00B80B8C" w:rsidRPr="00D20A91" w:rsidTr="008723C0">
        <w:trPr>
          <w:trHeight w:val="520"/>
        </w:trPr>
        <w:tc>
          <w:tcPr>
            <w:tcW w:w="1247" w:type="dxa"/>
            <w:tcBorders>
              <w:top w:val="nil"/>
              <w:left w:val="single" w:sz="8" w:space="0" w:color="auto"/>
              <w:bottom w:val="single" w:sz="8" w:space="0" w:color="auto"/>
              <w:right w:val="single" w:sz="8" w:space="0" w:color="auto"/>
            </w:tcBorders>
            <w:shd w:val="clear" w:color="auto" w:fill="auto"/>
            <w:noWrap/>
            <w:vAlign w:val="center"/>
            <w:hideMark/>
          </w:tcPr>
          <w:p w:rsidR="00B80B8C" w:rsidRPr="00D20A91" w:rsidRDefault="00B80B8C" w:rsidP="008723C0">
            <w:pPr>
              <w:jc w:val="center"/>
              <w:rPr>
                <w:rFonts w:eastAsia="Times New Roman" w:cstheme="minorHAnsi"/>
                <w:color w:val="000000"/>
                <w:sz w:val="18"/>
                <w:szCs w:val="18"/>
                <w:lang w:eastAsia="es-ES"/>
              </w:rPr>
            </w:pPr>
            <w:r w:rsidRPr="00D20A91">
              <w:rPr>
                <w:rFonts w:eastAsia="Times New Roman" w:cstheme="minorHAnsi"/>
                <w:color w:val="000000"/>
                <w:sz w:val="18"/>
                <w:szCs w:val="18"/>
                <w:lang w:val="es-EC" w:eastAsia="es-ES"/>
              </w:rPr>
              <w:t>Didelphidae</w:t>
            </w:r>
          </w:p>
        </w:tc>
        <w:tc>
          <w:tcPr>
            <w:tcW w:w="1269" w:type="dxa"/>
            <w:tcBorders>
              <w:top w:val="nil"/>
              <w:left w:val="nil"/>
              <w:bottom w:val="single" w:sz="8" w:space="0" w:color="auto"/>
              <w:right w:val="single" w:sz="8" w:space="0" w:color="auto"/>
            </w:tcBorders>
            <w:shd w:val="clear" w:color="auto" w:fill="auto"/>
            <w:noWrap/>
            <w:vAlign w:val="center"/>
            <w:hideMark/>
          </w:tcPr>
          <w:p w:rsidR="00B80B8C" w:rsidRPr="00D20A91" w:rsidRDefault="00B80B8C" w:rsidP="008723C0">
            <w:pPr>
              <w:jc w:val="left"/>
              <w:rPr>
                <w:rFonts w:eastAsia="Times New Roman" w:cstheme="minorHAnsi"/>
                <w:i/>
                <w:iCs/>
                <w:color w:val="000000"/>
                <w:sz w:val="18"/>
                <w:szCs w:val="18"/>
                <w:lang w:eastAsia="es-ES"/>
              </w:rPr>
            </w:pPr>
            <w:r w:rsidRPr="00D20A91">
              <w:rPr>
                <w:rFonts w:eastAsia="Times New Roman" w:cstheme="minorHAnsi"/>
                <w:i/>
                <w:iCs/>
                <w:color w:val="000000"/>
                <w:sz w:val="18"/>
                <w:szCs w:val="18"/>
                <w:lang w:val="es-EC" w:eastAsia="es-ES"/>
              </w:rPr>
              <w:t>Didelphis pernigra</w:t>
            </w:r>
          </w:p>
        </w:tc>
        <w:tc>
          <w:tcPr>
            <w:tcW w:w="1473" w:type="dxa"/>
            <w:tcBorders>
              <w:top w:val="nil"/>
              <w:left w:val="nil"/>
              <w:bottom w:val="single" w:sz="8" w:space="0" w:color="auto"/>
              <w:right w:val="single" w:sz="8" w:space="0" w:color="auto"/>
            </w:tcBorders>
            <w:shd w:val="clear" w:color="auto" w:fill="auto"/>
            <w:noWrap/>
            <w:vAlign w:val="center"/>
            <w:hideMark/>
          </w:tcPr>
          <w:p w:rsidR="00B80B8C" w:rsidRPr="00D20A91" w:rsidRDefault="00B80B8C" w:rsidP="008723C0">
            <w:pPr>
              <w:jc w:val="left"/>
              <w:rPr>
                <w:rFonts w:eastAsia="Times New Roman" w:cstheme="minorHAnsi"/>
                <w:color w:val="000000"/>
                <w:sz w:val="18"/>
                <w:szCs w:val="18"/>
                <w:lang w:eastAsia="es-ES"/>
              </w:rPr>
            </w:pPr>
            <w:r w:rsidRPr="00D20A91">
              <w:rPr>
                <w:rFonts w:eastAsia="Times New Roman" w:cstheme="minorHAnsi"/>
                <w:color w:val="000000"/>
                <w:sz w:val="18"/>
                <w:szCs w:val="18"/>
                <w:lang w:val="es-EC" w:eastAsia="es-ES"/>
              </w:rPr>
              <w:t>Raposa</w:t>
            </w:r>
          </w:p>
        </w:tc>
        <w:tc>
          <w:tcPr>
            <w:tcW w:w="883" w:type="dxa"/>
            <w:tcBorders>
              <w:top w:val="nil"/>
              <w:left w:val="nil"/>
              <w:bottom w:val="single" w:sz="8" w:space="0" w:color="auto"/>
              <w:right w:val="single" w:sz="8" w:space="0" w:color="auto"/>
            </w:tcBorders>
            <w:shd w:val="clear" w:color="auto" w:fill="auto"/>
            <w:noWrap/>
            <w:vAlign w:val="center"/>
            <w:hideMark/>
          </w:tcPr>
          <w:p w:rsidR="00B80B8C" w:rsidRPr="00D20A91" w:rsidRDefault="00B80B8C" w:rsidP="008723C0">
            <w:pPr>
              <w:jc w:val="center"/>
              <w:rPr>
                <w:rFonts w:eastAsia="Times New Roman" w:cstheme="minorHAnsi"/>
                <w:color w:val="000000"/>
                <w:sz w:val="18"/>
                <w:szCs w:val="18"/>
                <w:lang w:eastAsia="es-ES"/>
              </w:rPr>
            </w:pPr>
            <w:r w:rsidRPr="00D20A91">
              <w:rPr>
                <w:rFonts w:eastAsia="Times New Roman" w:cstheme="minorHAnsi"/>
                <w:color w:val="000000"/>
                <w:sz w:val="18"/>
                <w:szCs w:val="18"/>
                <w:lang w:val="es-EC" w:eastAsia="es-ES"/>
              </w:rPr>
              <w:t>-</w:t>
            </w:r>
          </w:p>
        </w:tc>
        <w:tc>
          <w:tcPr>
            <w:tcW w:w="884" w:type="dxa"/>
            <w:tcBorders>
              <w:top w:val="nil"/>
              <w:left w:val="nil"/>
              <w:bottom w:val="single" w:sz="8" w:space="0" w:color="auto"/>
              <w:right w:val="single" w:sz="8" w:space="0" w:color="auto"/>
            </w:tcBorders>
            <w:shd w:val="clear" w:color="auto" w:fill="auto"/>
            <w:noWrap/>
            <w:vAlign w:val="center"/>
            <w:hideMark/>
          </w:tcPr>
          <w:p w:rsidR="00B80B8C" w:rsidRPr="00D20A91" w:rsidRDefault="00B80B8C" w:rsidP="008723C0">
            <w:pPr>
              <w:jc w:val="center"/>
              <w:rPr>
                <w:rFonts w:eastAsia="Times New Roman" w:cstheme="minorHAnsi"/>
                <w:color w:val="000000"/>
                <w:sz w:val="18"/>
                <w:szCs w:val="18"/>
                <w:lang w:eastAsia="es-ES"/>
              </w:rPr>
            </w:pPr>
            <w:r w:rsidRPr="00D20A91">
              <w:rPr>
                <w:rFonts w:eastAsia="Times New Roman" w:cstheme="minorHAnsi"/>
                <w:color w:val="000000"/>
                <w:sz w:val="18"/>
                <w:szCs w:val="18"/>
                <w:lang w:val="es-EC" w:eastAsia="es-ES"/>
              </w:rPr>
              <w:t>LC</w:t>
            </w:r>
          </w:p>
        </w:tc>
        <w:tc>
          <w:tcPr>
            <w:tcW w:w="1108" w:type="dxa"/>
            <w:tcBorders>
              <w:top w:val="nil"/>
              <w:left w:val="nil"/>
              <w:bottom w:val="single" w:sz="8" w:space="0" w:color="auto"/>
              <w:right w:val="single" w:sz="8" w:space="0" w:color="auto"/>
            </w:tcBorders>
            <w:shd w:val="clear" w:color="auto" w:fill="auto"/>
            <w:vAlign w:val="center"/>
            <w:hideMark/>
          </w:tcPr>
          <w:p w:rsidR="00B80B8C" w:rsidRPr="00D20A91" w:rsidRDefault="00B80B8C" w:rsidP="008723C0">
            <w:pPr>
              <w:jc w:val="center"/>
              <w:rPr>
                <w:rFonts w:eastAsia="Times New Roman" w:cstheme="minorHAnsi"/>
                <w:color w:val="000000"/>
                <w:sz w:val="18"/>
                <w:szCs w:val="18"/>
                <w:lang w:eastAsia="es-ES"/>
              </w:rPr>
            </w:pPr>
            <w:r w:rsidRPr="00D20A91">
              <w:rPr>
                <w:rFonts w:eastAsia="Times New Roman" w:cstheme="minorHAnsi"/>
                <w:color w:val="000000"/>
                <w:sz w:val="18"/>
                <w:szCs w:val="18"/>
                <w:lang w:val="es-EC" w:eastAsia="es-ES"/>
              </w:rPr>
              <w:t>C</w:t>
            </w:r>
          </w:p>
        </w:tc>
        <w:tc>
          <w:tcPr>
            <w:tcW w:w="737" w:type="dxa"/>
            <w:tcBorders>
              <w:top w:val="nil"/>
              <w:left w:val="nil"/>
              <w:bottom w:val="single" w:sz="8" w:space="0" w:color="auto"/>
              <w:right w:val="single" w:sz="8" w:space="0" w:color="auto"/>
            </w:tcBorders>
            <w:shd w:val="clear" w:color="auto" w:fill="auto"/>
            <w:noWrap/>
            <w:vAlign w:val="center"/>
            <w:hideMark/>
          </w:tcPr>
          <w:p w:rsidR="00B80B8C" w:rsidRPr="00D20A91" w:rsidRDefault="00B80B8C" w:rsidP="008723C0">
            <w:pPr>
              <w:jc w:val="center"/>
              <w:rPr>
                <w:rFonts w:eastAsia="Times New Roman" w:cstheme="minorHAnsi"/>
                <w:color w:val="000000"/>
                <w:sz w:val="18"/>
                <w:szCs w:val="18"/>
                <w:lang w:eastAsia="es-ES"/>
              </w:rPr>
            </w:pPr>
            <w:r w:rsidRPr="00D20A91">
              <w:rPr>
                <w:rFonts w:eastAsia="Times New Roman" w:cstheme="minorHAnsi"/>
                <w:color w:val="000000"/>
                <w:sz w:val="18"/>
                <w:szCs w:val="18"/>
                <w:lang w:val="es-EC" w:eastAsia="es-ES"/>
              </w:rPr>
              <w:t>Om</w:t>
            </w:r>
          </w:p>
        </w:tc>
        <w:tc>
          <w:tcPr>
            <w:tcW w:w="653" w:type="dxa"/>
            <w:tcBorders>
              <w:top w:val="nil"/>
              <w:left w:val="nil"/>
              <w:bottom w:val="single" w:sz="8" w:space="0" w:color="auto"/>
              <w:right w:val="single" w:sz="8" w:space="0" w:color="auto"/>
            </w:tcBorders>
            <w:shd w:val="clear" w:color="auto" w:fill="auto"/>
            <w:noWrap/>
            <w:vAlign w:val="center"/>
            <w:hideMark/>
          </w:tcPr>
          <w:p w:rsidR="00B80B8C" w:rsidRPr="00D20A91" w:rsidRDefault="00B80B8C" w:rsidP="008723C0">
            <w:pPr>
              <w:jc w:val="center"/>
              <w:rPr>
                <w:rFonts w:eastAsia="Times New Roman" w:cstheme="minorHAnsi"/>
                <w:color w:val="000000"/>
                <w:sz w:val="18"/>
                <w:szCs w:val="18"/>
                <w:lang w:eastAsia="es-ES"/>
              </w:rPr>
            </w:pPr>
            <w:r w:rsidRPr="00D20A91">
              <w:rPr>
                <w:rFonts w:eastAsia="Times New Roman" w:cstheme="minorHAnsi"/>
                <w:color w:val="000000"/>
                <w:sz w:val="18"/>
                <w:szCs w:val="18"/>
                <w:lang w:val="es-EC" w:eastAsia="es-ES"/>
              </w:rPr>
              <w:t>Baja</w:t>
            </w:r>
          </w:p>
        </w:tc>
        <w:tc>
          <w:tcPr>
            <w:tcW w:w="332" w:type="dxa"/>
            <w:tcBorders>
              <w:top w:val="nil"/>
              <w:left w:val="nil"/>
              <w:bottom w:val="single" w:sz="8" w:space="0" w:color="auto"/>
              <w:right w:val="single" w:sz="8" w:space="0" w:color="auto"/>
            </w:tcBorders>
            <w:vAlign w:val="center"/>
          </w:tcPr>
          <w:p w:rsidR="00B80B8C" w:rsidRPr="00D20A91" w:rsidRDefault="00B80B8C" w:rsidP="008723C0">
            <w:pPr>
              <w:jc w:val="center"/>
              <w:rPr>
                <w:rFonts w:eastAsia="Times New Roman" w:cstheme="minorHAnsi"/>
                <w:color w:val="000000"/>
                <w:sz w:val="18"/>
                <w:szCs w:val="18"/>
                <w:lang w:val="es-EC" w:eastAsia="es-ES"/>
              </w:rPr>
            </w:pPr>
            <w:r w:rsidRPr="00D20A91">
              <w:rPr>
                <w:rFonts w:eastAsia="Times New Roman" w:cstheme="minorHAnsi"/>
                <w:color w:val="000000"/>
                <w:sz w:val="18"/>
                <w:szCs w:val="18"/>
                <w:lang w:val="es-EC" w:eastAsia="es-ES"/>
              </w:rPr>
              <w:t>En</w:t>
            </w:r>
          </w:p>
        </w:tc>
      </w:tr>
    </w:tbl>
    <w:p w:rsidR="00B80B8C" w:rsidRPr="00B80B8C" w:rsidRDefault="00B80B8C" w:rsidP="00B80B8C">
      <w:pPr>
        <w:rPr>
          <w:lang w:val="es-MX" w:eastAsia="es-ES"/>
        </w:rPr>
      </w:pPr>
    </w:p>
    <w:p w:rsidR="00B80B8C" w:rsidRPr="00BA1643" w:rsidRDefault="00B80B8C" w:rsidP="00B80B8C">
      <w:pPr>
        <w:numPr>
          <w:ilvl w:val="0"/>
          <w:numId w:val="6"/>
        </w:numPr>
        <w:ind w:left="284" w:hanging="284"/>
        <w:contextualSpacing/>
        <w:rPr>
          <w:rFonts w:cstheme="minorHAnsi"/>
          <w:sz w:val="16"/>
          <w:szCs w:val="18"/>
          <w:lang w:eastAsia="es-ES"/>
        </w:rPr>
      </w:pPr>
      <w:r w:rsidRPr="00BA1643">
        <w:rPr>
          <w:rFonts w:cstheme="minorHAnsi"/>
          <w:b/>
          <w:sz w:val="16"/>
          <w:szCs w:val="18"/>
          <w:lang w:val="es-EC" w:eastAsia="es-ES"/>
        </w:rPr>
        <w:t>Apéndice I (CITES) =</w:t>
      </w:r>
      <w:r w:rsidRPr="00BA1643">
        <w:rPr>
          <w:rFonts w:cstheme="minorHAnsi"/>
          <w:sz w:val="16"/>
          <w:szCs w:val="18"/>
          <w:lang w:val="es-EC" w:eastAsia="es-ES"/>
        </w:rPr>
        <w:t xml:space="preserve"> Incluye especies en peligro de extinción, existe prohibición absoluta de comercio internacional de las especies incluidas en este Apéndice, tanto para especímenes vivos o muertos, o alguna de sus partes</w:t>
      </w:r>
    </w:p>
    <w:p w:rsidR="00B80B8C" w:rsidRPr="00BA1643" w:rsidRDefault="00B80B8C" w:rsidP="00B80B8C">
      <w:pPr>
        <w:numPr>
          <w:ilvl w:val="0"/>
          <w:numId w:val="6"/>
        </w:numPr>
        <w:ind w:left="284" w:hanging="284"/>
        <w:contextualSpacing/>
        <w:rPr>
          <w:rFonts w:cstheme="minorHAnsi"/>
          <w:sz w:val="16"/>
          <w:szCs w:val="18"/>
          <w:lang w:val="es-EC" w:eastAsia="es-ES"/>
        </w:rPr>
      </w:pPr>
      <w:r w:rsidRPr="00BA1643">
        <w:rPr>
          <w:rFonts w:cstheme="minorHAnsi"/>
          <w:b/>
          <w:sz w:val="16"/>
          <w:szCs w:val="18"/>
          <w:lang w:val="es-EC" w:eastAsia="es-ES"/>
        </w:rPr>
        <w:t>Apéndice II (CITES) = I</w:t>
      </w:r>
      <w:r w:rsidRPr="00BA1643">
        <w:rPr>
          <w:rFonts w:cstheme="minorHAnsi"/>
          <w:sz w:val="16"/>
          <w:szCs w:val="18"/>
          <w:lang w:val="es-EC" w:eastAsia="es-ES"/>
        </w:rPr>
        <w:t>ncluye a especies no amenazadas, pero que pueden serlo si su comercio no es controlado o especies generalmente no comercializadas, pero que requieren protección y no deben ser traficadas libremente.</w:t>
      </w:r>
    </w:p>
    <w:p w:rsidR="00B80B8C" w:rsidRPr="00BA1643" w:rsidRDefault="00B80B8C" w:rsidP="00B80B8C">
      <w:pPr>
        <w:numPr>
          <w:ilvl w:val="0"/>
          <w:numId w:val="6"/>
        </w:numPr>
        <w:ind w:left="284" w:hanging="284"/>
        <w:contextualSpacing/>
        <w:rPr>
          <w:rFonts w:cstheme="minorHAnsi"/>
          <w:sz w:val="16"/>
          <w:szCs w:val="18"/>
          <w:lang w:eastAsia="es-ES"/>
        </w:rPr>
      </w:pPr>
      <w:r w:rsidRPr="00BA1643">
        <w:rPr>
          <w:rFonts w:cstheme="minorHAnsi"/>
          <w:b/>
          <w:sz w:val="16"/>
          <w:szCs w:val="18"/>
          <w:lang w:eastAsia="es-ES"/>
        </w:rPr>
        <w:t xml:space="preserve">UICN = Preocupación Menor  (LC) = </w:t>
      </w:r>
      <w:r w:rsidRPr="00BA1643">
        <w:rPr>
          <w:rFonts w:cstheme="minorHAnsi"/>
          <w:sz w:val="16"/>
          <w:szCs w:val="18"/>
          <w:lang w:eastAsia="es-ES"/>
        </w:rPr>
        <w:t>Una especie está Casi Amenazada cuando ha sido evaluada con los criterios pero no calificada como en Peligro Crítico o Vulnerable, por el momento, pero está cerca de calificar o es probable que califique para una categoría de amenaza en el futuro próximo.</w:t>
      </w:r>
    </w:p>
    <w:p w:rsidR="00B80B8C" w:rsidRPr="00BA1643" w:rsidRDefault="00B80B8C" w:rsidP="00B80B8C">
      <w:pPr>
        <w:numPr>
          <w:ilvl w:val="0"/>
          <w:numId w:val="6"/>
        </w:numPr>
        <w:ind w:left="284" w:hanging="284"/>
        <w:contextualSpacing/>
        <w:rPr>
          <w:rFonts w:cstheme="minorHAnsi"/>
          <w:sz w:val="16"/>
          <w:szCs w:val="18"/>
          <w:lang w:eastAsia="es-ES"/>
        </w:rPr>
      </w:pPr>
      <w:r w:rsidRPr="00BA1643">
        <w:rPr>
          <w:rFonts w:cstheme="minorHAnsi"/>
          <w:b/>
          <w:sz w:val="16"/>
          <w:szCs w:val="18"/>
          <w:lang w:eastAsia="es-ES"/>
        </w:rPr>
        <w:t>Lista roja de mamíferos del Ecuador: Común (C)</w:t>
      </w:r>
      <w:r w:rsidRPr="00BA1643">
        <w:rPr>
          <w:rFonts w:cstheme="minorHAnsi"/>
          <w:sz w:val="16"/>
          <w:szCs w:val="18"/>
          <w:lang w:eastAsia="es-ES"/>
        </w:rPr>
        <w:t xml:space="preserve"> = Especie que se encuentra en esa región y zona altitudinal en gran número y puede ser registrada con frecuencia por observadores razonablemente experimentados.</w:t>
      </w:r>
    </w:p>
    <w:p w:rsidR="00B80B8C" w:rsidRPr="00BA1643" w:rsidRDefault="00B80B8C" w:rsidP="00B80B8C">
      <w:pPr>
        <w:numPr>
          <w:ilvl w:val="0"/>
          <w:numId w:val="6"/>
        </w:numPr>
        <w:ind w:left="284" w:hanging="284"/>
        <w:contextualSpacing/>
        <w:rPr>
          <w:rFonts w:cstheme="minorHAnsi"/>
          <w:sz w:val="16"/>
          <w:szCs w:val="18"/>
          <w:lang w:eastAsia="es-ES"/>
        </w:rPr>
      </w:pPr>
      <w:r w:rsidRPr="00BA1643">
        <w:rPr>
          <w:rFonts w:cstheme="minorHAnsi"/>
          <w:b/>
          <w:sz w:val="16"/>
          <w:szCs w:val="18"/>
          <w:lang w:eastAsia="es-ES"/>
        </w:rPr>
        <w:t>Dieta</w:t>
      </w:r>
      <w:r w:rsidRPr="00BA1643">
        <w:rPr>
          <w:rFonts w:cstheme="minorHAnsi"/>
          <w:sz w:val="16"/>
          <w:szCs w:val="18"/>
          <w:lang w:eastAsia="es-ES"/>
        </w:rPr>
        <w:t xml:space="preserve"> Om = Omnívoro</w:t>
      </w:r>
    </w:p>
    <w:p w:rsidR="00B80B8C" w:rsidRPr="00BA1643" w:rsidRDefault="00B80B8C" w:rsidP="00B80B8C">
      <w:pPr>
        <w:numPr>
          <w:ilvl w:val="0"/>
          <w:numId w:val="6"/>
        </w:numPr>
        <w:ind w:left="284" w:hanging="284"/>
        <w:contextualSpacing/>
        <w:rPr>
          <w:rFonts w:cstheme="minorHAnsi"/>
          <w:b/>
          <w:sz w:val="16"/>
          <w:szCs w:val="18"/>
          <w:lang w:eastAsia="es-ES"/>
        </w:rPr>
      </w:pPr>
      <w:r w:rsidRPr="00BA1643">
        <w:rPr>
          <w:rFonts w:cstheme="minorHAnsi"/>
          <w:b/>
          <w:sz w:val="16"/>
          <w:szCs w:val="18"/>
          <w:lang w:eastAsia="es-ES"/>
        </w:rPr>
        <w:t>Registros = En = Entrevista</w:t>
      </w:r>
    </w:p>
    <w:p w:rsidR="00BE193C" w:rsidRDefault="00BE193C" w:rsidP="00202890">
      <w:pPr>
        <w:rPr>
          <w:highlight w:val="yellow"/>
          <w:lang w:eastAsia="es-ES"/>
        </w:rPr>
      </w:pPr>
    </w:p>
    <w:p w:rsidR="00BE193C" w:rsidRPr="00B80B8C" w:rsidRDefault="00BE193C" w:rsidP="00B80B8C">
      <w:pPr>
        <w:pStyle w:val="Prrafodelista"/>
        <w:numPr>
          <w:ilvl w:val="0"/>
          <w:numId w:val="8"/>
        </w:numPr>
        <w:spacing w:after="120"/>
        <w:ind w:left="402" w:hanging="425"/>
        <w:rPr>
          <w:b/>
        </w:rPr>
      </w:pPr>
      <w:r w:rsidRPr="00B80B8C">
        <w:rPr>
          <w:b/>
        </w:rPr>
        <w:t>Aspectos Ecológicos</w:t>
      </w:r>
    </w:p>
    <w:p w:rsidR="00BE193C" w:rsidRPr="00185E6C" w:rsidRDefault="00161515" w:rsidP="00202890">
      <w:pPr>
        <w:rPr>
          <w:rFonts w:eastAsia="Times New Roman" w:cstheme="minorHAnsi"/>
          <w:lang w:val="es-EC" w:eastAsia="es-ES"/>
        </w:rPr>
      </w:pPr>
      <w:r>
        <w:rPr>
          <w:rFonts w:eastAsia="Times New Roman" w:cstheme="minorHAnsi"/>
          <w:lang w:val="es-EC" w:eastAsia="es-ES"/>
        </w:rPr>
        <w:t>L</w:t>
      </w:r>
      <w:r w:rsidR="006F1DC8">
        <w:rPr>
          <w:rFonts w:eastAsia="Times New Roman" w:cstheme="minorHAnsi"/>
          <w:lang w:val="es-EC" w:eastAsia="es-ES"/>
        </w:rPr>
        <w:t xml:space="preserve">as </w:t>
      </w:r>
      <w:r w:rsidR="00BE193C" w:rsidRPr="00185E6C">
        <w:rPr>
          <w:rFonts w:eastAsia="Times New Roman" w:cstheme="minorHAnsi"/>
          <w:lang w:val="es-EC" w:eastAsia="es-ES"/>
        </w:rPr>
        <w:t xml:space="preserve">especies </w:t>
      </w:r>
      <w:r w:rsidR="006F1DC8">
        <w:rPr>
          <w:rFonts w:eastAsia="Times New Roman" w:cstheme="minorHAnsi"/>
          <w:lang w:val="es-EC" w:eastAsia="es-ES"/>
        </w:rPr>
        <w:t>de</w:t>
      </w:r>
      <w:r w:rsidR="006F1DC8" w:rsidRPr="00185E6C">
        <w:rPr>
          <w:rFonts w:eastAsia="Times New Roman" w:cstheme="minorHAnsi"/>
          <w:lang w:val="es-EC" w:eastAsia="es-ES"/>
        </w:rPr>
        <w:t xml:space="preserve"> mamíferos </w:t>
      </w:r>
      <w:r w:rsidR="006F1DC8">
        <w:rPr>
          <w:rFonts w:eastAsia="Times New Roman" w:cstheme="minorHAnsi"/>
          <w:lang w:val="es-EC" w:eastAsia="es-ES"/>
        </w:rPr>
        <w:t xml:space="preserve">encontradas </w:t>
      </w:r>
      <w:r w:rsidR="006F1DC8" w:rsidRPr="00185E6C">
        <w:rPr>
          <w:rFonts w:eastAsia="Times New Roman" w:cstheme="minorHAnsi"/>
          <w:lang w:val="es-EC" w:eastAsia="es-ES"/>
        </w:rPr>
        <w:t xml:space="preserve">son </w:t>
      </w:r>
      <w:r w:rsidR="00BA1643">
        <w:rPr>
          <w:rFonts w:eastAsia="Times New Roman" w:cstheme="minorHAnsi"/>
          <w:lang w:val="es-EC" w:eastAsia="es-ES"/>
        </w:rPr>
        <w:t>consideradas</w:t>
      </w:r>
      <w:r w:rsidR="006F1DC8">
        <w:rPr>
          <w:rFonts w:eastAsia="Times New Roman" w:cstheme="minorHAnsi"/>
          <w:lang w:val="es-EC" w:eastAsia="es-ES"/>
        </w:rPr>
        <w:t xml:space="preserve"> comunes, de </w:t>
      </w:r>
      <w:r w:rsidR="00BA1643">
        <w:rPr>
          <w:rFonts w:eastAsia="Times New Roman" w:cstheme="minorHAnsi"/>
          <w:lang w:val="es-EC" w:eastAsia="es-ES"/>
        </w:rPr>
        <w:t>hábitos</w:t>
      </w:r>
      <w:r w:rsidR="006F1DC8">
        <w:rPr>
          <w:rFonts w:eastAsia="Times New Roman" w:cstheme="minorHAnsi"/>
          <w:lang w:val="es-EC" w:eastAsia="es-ES"/>
        </w:rPr>
        <w:t xml:space="preserve"> generalistas</w:t>
      </w:r>
      <w:r w:rsidR="00BE193C" w:rsidRPr="00185E6C">
        <w:rPr>
          <w:rFonts w:eastAsia="Times New Roman" w:cstheme="minorHAnsi"/>
          <w:lang w:val="es-EC" w:eastAsia="es-ES"/>
        </w:rPr>
        <w:t xml:space="preserve">, </w:t>
      </w:r>
      <w:r w:rsidR="006F1DC8">
        <w:rPr>
          <w:rFonts w:eastAsia="Times New Roman" w:cstheme="minorHAnsi"/>
          <w:lang w:val="es-EC" w:eastAsia="es-ES"/>
        </w:rPr>
        <w:t xml:space="preserve">que corresponde a especies que </w:t>
      </w:r>
      <w:r w:rsidR="00BE193C" w:rsidRPr="00185E6C">
        <w:rPr>
          <w:rFonts w:eastAsia="Times New Roman" w:cstheme="minorHAnsi"/>
          <w:lang w:val="es-EC" w:eastAsia="es-ES"/>
        </w:rPr>
        <w:t>se adapta</w:t>
      </w:r>
      <w:r w:rsidR="00BA1643">
        <w:rPr>
          <w:rFonts w:eastAsia="Times New Roman" w:cstheme="minorHAnsi"/>
          <w:lang w:val="es-EC" w:eastAsia="es-ES"/>
        </w:rPr>
        <w:t>n</w:t>
      </w:r>
      <w:r w:rsidR="00BE193C" w:rsidRPr="00185E6C">
        <w:rPr>
          <w:rFonts w:eastAsia="Times New Roman" w:cstheme="minorHAnsi"/>
          <w:lang w:val="es-EC" w:eastAsia="es-ES"/>
        </w:rPr>
        <w:t xml:space="preserve"> eficientemente a los cambios </w:t>
      </w:r>
      <w:r w:rsidR="00BA1643">
        <w:rPr>
          <w:rFonts w:eastAsia="Times New Roman" w:cstheme="minorHAnsi"/>
          <w:lang w:val="es-EC" w:eastAsia="es-ES"/>
        </w:rPr>
        <w:t>en el</w:t>
      </w:r>
      <w:r w:rsidR="00BE193C" w:rsidRPr="00185E6C">
        <w:rPr>
          <w:rFonts w:eastAsia="Times New Roman" w:cstheme="minorHAnsi"/>
          <w:lang w:val="es-EC" w:eastAsia="es-ES"/>
        </w:rPr>
        <w:t xml:space="preserve"> hábitat y pueden </w:t>
      </w:r>
      <w:r w:rsidR="00BA1643">
        <w:rPr>
          <w:rFonts w:eastAsia="Times New Roman" w:cstheme="minorHAnsi"/>
          <w:lang w:val="es-EC" w:eastAsia="es-ES"/>
        </w:rPr>
        <w:t>con</w:t>
      </w:r>
      <w:r w:rsidR="00BE193C" w:rsidRPr="00185E6C">
        <w:rPr>
          <w:rFonts w:eastAsia="Times New Roman" w:cstheme="minorHAnsi"/>
          <w:lang w:val="es-EC" w:eastAsia="es-ES"/>
        </w:rPr>
        <w:t>vivir en áreas alteradas</w:t>
      </w:r>
      <w:r w:rsidR="00BA1643" w:rsidRPr="00BA1643">
        <w:rPr>
          <w:lang w:eastAsia="es-ES"/>
        </w:rPr>
        <w:t xml:space="preserve"> </w:t>
      </w:r>
      <w:r w:rsidR="00BA1643">
        <w:rPr>
          <w:lang w:eastAsia="es-ES"/>
        </w:rPr>
        <w:t>(</w:t>
      </w:r>
      <w:r w:rsidR="00BA1643" w:rsidRPr="00D60D61">
        <w:rPr>
          <w:lang w:eastAsia="es-ES"/>
        </w:rPr>
        <w:t xml:space="preserve">Cuadro No. </w:t>
      </w:r>
      <w:r w:rsidR="00BA1643" w:rsidRPr="00D60D61">
        <w:rPr>
          <w:lang w:eastAsia="es-ES"/>
        </w:rPr>
        <w:fldChar w:fldCharType="begin"/>
      </w:r>
      <w:r w:rsidR="00BA1643" w:rsidRPr="00D60D61">
        <w:rPr>
          <w:lang w:eastAsia="es-ES"/>
        </w:rPr>
        <w:instrText xml:space="preserve"> SEQ Cuadro_No. \* ARABIC </w:instrText>
      </w:r>
      <w:r w:rsidR="00BA1643" w:rsidRPr="00D60D61">
        <w:rPr>
          <w:lang w:eastAsia="es-ES"/>
        </w:rPr>
        <w:fldChar w:fldCharType="separate"/>
      </w:r>
      <w:r w:rsidR="007445F0">
        <w:rPr>
          <w:noProof/>
          <w:lang w:eastAsia="es-ES"/>
        </w:rPr>
        <w:t>28</w:t>
      </w:r>
      <w:r w:rsidR="00BA1643" w:rsidRPr="00D60D61">
        <w:rPr>
          <w:lang w:eastAsia="es-ES"/>
        </w:rPr>
        <w:fldChar w:fldCharType="end"/>
      </w:r>
      <w:r w:rsidR="00BA1643">
        <w:rPr>
          <w:lang w:eastAsia="es-ES"/>
        </w:rPr>
        <w:t>)</w:t>
      </w:r>
      <w:r w:rsidR="00BE193C" w:rsidRPr="00185E6C">
        <w:rPr>
          <w:rFonts w:eastAsia="Times New Roman" w:cstheme="minorHAnsi"/>
          <w:lang w:val="es-EC" w:eastAsia="es-ES"/>
        </w:rPr>
        <w:t>.</w:t>
      </w:r>
    </w:p>
    <w:p w:rsidR="00BE193C" w:rsidRPr="00185E6C" w:rsidRDefault="00BE193C" w:rsidP="00202890">
      <w:pPr>
        <w:rPr>
          <w:rFonts w:eastAsia="Times New Roman" w:cstheme="minorHAnsi"/>
          <w:lang w:val="es-EC" w:eastAsia="es-ES"/>
        </w:rPr>
      </w:pPr>
    </w:p>
    <w:p w:rsidR="00BE193C" w:rsidRPr="00B80B8C" w:rsidRDefault="00BE193C" w:rsidP="00B80B8C">
      <w:pPr>
        <w:pStyle w:val="Prrafodelista"/>
        <w:numPr>
          <w:ilvl w:val="0"/>
          <w:numId w:val="8"/>
        </w:numPr>
        <w:spacing w:after="120"/>
        <w:ind w:left="402" w:hanging="425"/>
        <w:rPr>
          <w:b/>
        </w:rPr>
      </w:pPr>
      <w:r w:rsidRPr="00B80B8C">
        <w:rPr>
          <w:b/>
        </w:rPr>
        <w:t>Especies Indicadoras</w:t>
      </w:r>
    </w:p>
    <w:p w:rsidR="00BE193C" w:rsidRPr="00185E6C" w:rsidRDefault="00BE193C" w:rsidP="00202890">
      <w:pPr>
        <w:rPr>
          <w:rFonts w:eastAsia="Times New Roman" w:cstheme="minorHAnsi"/>
          <w:lang w:val="es-EC" w:eastAsia="es-ES"/>
        </w:rPr>
      </w:pPr>
      <w:r w:rsidRPr="00185E6C">
        <w:rPr>
          <w:rFonts w:eastAsia="Times New Roman" w:cstheme="minorHAnsi"/>
          <w:lang w:val="es-EC" w:eastAsia="es-ES"/>
        </w:rPr>
        <w:t>Todas las especies presentan un bajo estatus de conservación</w:t>
      </w:r>
    </w:p>
    <w:p w:rsidR="00BE193C" w:rsidRPr="00185E6C" w:rsidRDefault="00BE193C" w:rsidP="00202890">
      <w:pPr>
        <w:rPr>
          <w:rFonts w:eastAsia="Times New Roman" w:cstheme="minorHAnsi"/>
          <w:lang w:val="es-EC" w:eastAsia="es-ES"/>
        </w:rPr>
      </w:pPr>
    </w:p>
    <w:p w:rsidR="00BE193C" w:rsidRPr="00B80B8C" w:rsidRDefault="00BE193C" w:rsidP="00B80B8C">
      <w:pPr>
        <w:pStyle w:val="Prrafodelista"/>
        <w:numPr>
          <w:ilvl w:val="0"/>
          <w:numId w:val="8"/>
        </w:numPr>
        <w:spacing w:after="120"/>
        <w:ind w:left="402" w:hanging="425"/>
        <w:rPr>
          <w:b/>
        </w:rPr>
      </w:pPr>
      <w:r w:rsidRPr="00B80B8C">
        <w:rPr>
          <w:b/>
        </w:rPr>
        <w:lastRenderedPageBreak/>
        <w:t>Estatus de Conservación</w:t>
      </w:r>
    </w:p>
    <w:p w:rsidR="00BE193C" w:rsidRPr="00185E6C" w:rsidRDefault="000D0EF6" w:rsidP="00202890">
      <w:pPr>
        <w:rPr>
          <w:rFonts w:eastAsia="Times New Roman" w:cstheme="minorHAnsi"/>
          <w:lang w:eastAsia="es-ES"/>
        </w:rPr>
      </w:pPr>
      <w:r>
        <w:rPr>
          <w:rFonts w:eastAsia="Times New Roman" w:cstheme="minorHAnsi"/>
          <w:lang w:val="es-EC" w:eastAsia="es-ES"/>
        </w:rPr>
        <w:t>No</w:t>
      </w:r>
      <w:r w:rsidR="00BE193C" w:rsidRPr="00185E6C">
        <w:rPr>
          <w:rFonts w:eastAsia="Times New Roman" w:cstheme="minorHAnsi"/>
          <w:lang w:val="es-EC" w:eastAsia="es-ES"/>
        </w:rPr>
        <w:t xml:space="preserve"> se registró ninguna especie en peligro de extinción. </w:t>
      </w:r>
    </w:p>
    <w:p w:rsidR="0015330A" w:rsidRPr="00185E6C" w:rsidRDefault="0015330A" w:rsidP="00202890">
      <w:pPr>
        <w:rPr>
          <w:rFonts w:eastAsia="Times New Roman" w:cstheme="minorHAnsi"/>
          <w:lang w:val="es-MX" w:eastAsia="es-ES"/>
        </w:rPr>
      </w:pPr>
    </w:p>
    <w:p w:rsidR="00BE193C" w:rsidRPr="003D3502" w:rsidRDefault="00BE193C" w:rsidP="00202890">
      <w:pPr>
        <w:pStyle w:val="Ttulo1"/>
        <w:numPr>
          <w:ilvl w:val="2"/>
          <w:numId w:val="5"/>
        </w:numPr>
        <w:ind w:left="545" w:hanging="567"/>
      </w:pPr>
      <w:bookmarkStart w:id="352" w:name="_Toc349888486"/>
      <w:r w:rsidRPr="003D3502">
        <w:t>Anfibios y Reptiles</w:t>
      </w:r>
      <w:bookmarkEnd w:id="352"/>
    </w:p>
    <w:p w:rsidR="00385FDF" w:rsidRDefault="00B80B8C" w:rsidP="00202890">
      <w:pPr>
        <w:rPr>
          <w:rFonts w:eastAsia="Times New Roman" w:cstheme="minorHAnsi"/>
          <w:lang w:val="es-EC" w:eastAsia="es-ES"/>
        </w:rPr>
      </w:pPr>
      <w:r w:rsidRPr="00223400">
        <w:rPr>
          <w:rFonts w:eastAsia="Times New Roman" w:cstheme="minorHAnsi"/>
          <w:lang w:val="es-EC" w:eastAsia="es-ES"/>
        </w:rPr>
        <w:t xml:space="preserve">El área de estudio, se encuentra alterada en cuanto a la cobertura vegetal, lo que ha determinado la </w:t>
      </w:r>
      <w:r w:rsidR="0072340F">
        <w:rPr>
          <w:rFonts w:eastAsia="Times New Roman" w:cstheme="minorHAnsi"/>
          <w:lang w:val="es-EC" w:eastAsia="es-ES"/>
        </w:rPr>
        <w:t>destrucción</w:t>
      </w:r>
      <w:r w:rsidRPr="00223400">
        <w:rPr>
          <w:rFonts w:eastAsia="Times New Roman" w:cstheme="minorHAnsi"/>
          <w:lang w:val="es-EC" w:eastAsia="es-ES"/>
        </w:rPr>
        <w:t xml:space="preserve"> de microhábitas; dando paso a especies de anfibios y reptiles de hábitos generalistas o de sitios alterados. Estas especies generalistas son muy resistentes a los cambios del entorno natural y su sensibilidad es baja, a continuación se anotan las principales: cutin de Quito (</w:t>
      </w:r>
      <w:r w:rsidRPr="00223400">
        <w:rPr>
          <w:rFonts w:eastAsia="Times New Roman" w:cstheme="minorHAnsi"/>
          <w:i/>
          <w:lang w:val="es-EC" w:eastAsia="es-ES"/>
        </w:rPr>
        <w:t>Pristimantis unistrigatus</w:t>
      </w:r>
      <w:r w:rsidRPr="00223400">
        <w:rPr>
          <w:rFonts w:eastAsia="Times New Roman" w:cstheme="minorHAnsi"/>
          <w:lang w:val="es-EC" w:eastAsia="es-ES"/>
        </w:rPr>
        <w:t>), sapo común (</w:t>
      </w:r>
      <w:r w:rsidRPr="00223400">
        <w:rPr>
          <w:rFonts w:eastAsia="Times New Roman" w:cstheme="minorHAnsi"/>
          <w:i/>
          <w:lang w:val="es-EC" w:eastAsia="es-ES"/>
        </w:rPr>
        <w:t>Rhinella marina</w:t>
      </w:r>
      <w:r w:rsidRPr="00223400">
        <w:rPr>
          <w:rFonts w:eastAsia="Times New Roman" w:cstheme="minorHAnsi"/>
          <w:lang w:val="es-EC" w:eastAsia="es-ES"/>
        </w:rPr>
        <w:t>), guacsa (</w:t>
      </w:r>
      <w:r w:rsidRPr="00223400">
        <w:rPr>
          <w:rFonts w:eastAsia="Times New Roman" w:cstheme="minorHAnsi"/>
          <w:i/>
          <w:lang w:val="es-EC" w:eastAsia="es-ES"/>
        </w:rPr>
        <w:t>Stenocercus guentheri</w:t>
      </w:r>
      <w:r w:rsidRPr="00223400">
        <w:rPr>
          <w:rFonts w:eastAsia="Times New Roman" w:cstheme="minorHAnsi"/>
          <w:lang w:val="es-EC" w:eastAsia="es-ES"/>
        </w:rPr>
        <w:t>) y la culebra (</w:t>
      </w:r>
      <w:r w:rsidRPr="00223400">
        <w:rPr>
          <w:rFonts w:eastAsia="Times New Roman" w:cstheme="minorHAnsi"/>
          <w:i/>
          <w:lang w:val="es-EC" w:eastAsia="es-ES"/>
        </w:rPr>
        <w:t>Mastigodryas sp.)</w:t>
      </w:r>
      <w:r>
        <w:rPr>
          <w:rFonts w:eastAsia="Times New Roman" w:cstheme="minorHAnsi"/>
          <w:i/>
          <w:lang w:val="es-EC" w:eastAsia="es-ES"/>
        </w:rPr>
        <w:t>.</w:t>
      </w:r>
    </w:p>
    <w:p w:rsidR="0015330A" w:rsidRDefault="0015330A" w:rsidP="00202890">
      <w:pPr>
        <w:rPr>
          <w:rFonts w:eastAsia="Times New Roman" w:cstheme="minorHAnsi"/>
          <w:lang w:val="es-EC" w:eastAsia="es-ES"/>
        </w:rPr>
      </w:pPr>
    </w:p>
    <w:p w:rsidR="00BE193C" w:rsidRPr="00D60D61" w:rsidRDefault="00614E7F" w:rsidP="00202890">
      <w:pPr>
        <w:pStyle w:val="Descripcin"/>
        <w:rPr>
          <w:lang w:eastAsia="es-ES"/>
        </w:rPr>
      </w:pPr>
      <w:bookmarkStart w:id="353" w:name="_Toc318740667"/>
      <w:bookmarkStart w:id="354" w:name="_Toc349888623"/>
      <w:r w:rsidRPr="00D60D61">
        <w:t xml:space="preserve">Cuadro No. </w:t>
      </w:r>
      <w:r w:rsidR="007F7FAD" w:rsidRPr="00D60D61">
        <w:fldChar w:fldCharType="begin"/>
      </w:r>
      <w:r w:rsidRPr="00D60D61">
        <w:instrText xml:space="preserve"> SEQ Cuadro_No. \* ARABIC </w:instrText>
      </w:r>
      <w:r w:rsidR="007F7FAD" w:rsidRPr="00D60D61">
        <w:fldChar w:fldCharType="separate"/>
      </w:r>
      <w:r w:rsidR="007445F0">
        <w:rPr>
          <w:noProof/>
        </w:rPr>
        <w:t>29</w:t>
      </w:r>
      <w:r w:rsidR="007F7FAD" w:rsidRPr="00D60D61">
        <w:fldChar w:fldCharType="end"/>
      </w:r>
      <w:r w:rsidRPr="00D60D61">
        <w:t xml:space="preserve">. </w:t>
      </w:r>
      <w:r w:rsidR="003A0006" w:rsidRPr="00D60D61">
        <w:t>Listado de anfibios y reptiles registrados en el área del proyecto propuesto</w:t>
      </w:r>
      <w:r w:rsidR="003A0006" w:rsidRPr="00D60D61">
        <w:rPr>
          <w:lang w:eastAsia="es-ES"/>
        </w:rPr>
        <w:t xml:space="preserve"> sector  el Troje II</w:t>
      </w:r>
      <w:bookmarkEnd w:id="353"/>
      <w:bookmarkEnd w:id="354"/>
    </w:p>
    <w:p w:rsidR="00385FDF" w:rsidRDefault="00385FDF" w:rsidP="00202890">
      <w:pPr>
        <w:pStyle w:val="Prrafodelista"/>
        <w:ind w:left="0"/>
        <w:rPr>
          <w:bCs/>
          <w:sz w:val="16"/>
          <w:szCs w:val="16"/>
          <w:lang w:eastAsia="es-ES"/>
        </w:rPr>
      </w:pPr>
    </w:p>
    <w:p w:rsidR="00B80B8C" w:rsidRDefault="00B80B8C" w:rsidP="00202890">
      <w:pPr>
        <w:pStyle w:val="Prrafodelista"/>
        <w:ind w:left="0"/>
        <w:rPr>
          <w:bCs/>
          <w:sz w:val="16"/>
          <w:szCs w:val="16"/>
          <w:lang w:eastAsia="es-ES"/>
        </w:rPr>
      </w:pPr>
    </w:p>
    <w:tbl>
      <w:tblPr>
        <w:tblW w:w="10345" w:type="dxa"/>
        <w:tblInd w:w="-356" w:type="dxa"/>
        <w:tblLayout w:type="fixed"/>
        <w:tblCellMar>
          <w:left w:w="70" w:type="dxa"/>
          <w:right w:w="70" w:type="dxa"/>
        </w:tblCellMar>
        <w:tblLook w:val="04A0" w:firstRow="1" w:lastRow="0" w:firstColumn="1" w:lastColumn="0" w:noHBand="0" w:noVBand="1"/>
      </w:tblPr>
      <w:tblGrid>
        <w:gridCol w:w="2205"/>
        <w:gridCol w:w="971"/>
        <w:gridCol w:w="967"/>
        <w:gridCol w:w="828"/>
        <w:gridCol w:w="966"/>
        <w:gridCol w:w="829"/>
        <w:gridCol w:w="691"/>
        <w:gridCol w:w="690"/>
        <w:gridCol w:w="691"/>
        <w:gridCol w:w="660"/>
        <w:gridCol w:w="847"/>
      </w:tblGrid>
      <w:tr w:rsidR="00DB6476" w:rsidRPr="00D20A91" w:rsidTr="0063194C">
        <w:trPr>
          <w:trHeight w:val="1089"/>
        </w:trPr>
        <w:tc>
          <w:tcPr>
            <w:tcW w:w="2205" w:type="dxa"/>
            <w:vMerge w:val="restart"/>
            <w:tcBorders>
              <w:top w:val="single" w:sz="8" w:space="0" w:color="auto"/>
              <w:left w:val="single" w:sz="8" w:space="0" w:color="auto"/>
              <w:bottom w:val="single" w:sz="8" w:space="0" w:color="000000"/>
              <w:right w:val="single" w:sz="8" w:space="0" w:color="auto"/>
            </w:tcBorders>
            <w:shd w:val="clear" w:color="auto" w:fill="EAF1DD" w:themeFill="accent3" w:themeFillTint="33"/>
            <w:noWrap/>
            <w:vAlign w:val="center"/>
            <w:hideMark/>
          </w:tcPr>
          <w:p w:rsidR="00DB6476" w:rsidRPr="00D20A91" w:rsidRDefault="00DB6476" w:rsidP="0076420B">
            <w:pPr>
              <w:spacing w:line="240" w:lineRule="auto"/>
              <w:jc w:val="center"/>
              <w:rPr>
                <w:rFonts w:eastAsia="Times New Roman" w:cstheme="minorHAnsi"/>
                <w:b/>
                <w:bCs/>
                <w:color w:val="000000"/>
                <w:sz w:val="18"/>
                <w:szCs w:val="18"/>
                <w:lang w:eastAsia="es-ES"/>
              </w:rPr>
            </w:pPr>
            <w:r>
              <w:rPr>
                <w:rFonts w:eastAsia="Times New Roman" w:cstheme="minorHAnsi"/>
                <w:b/>
                <w:bCs/>
                <w:color w:val="000000"/>
                <w:sz w:val="18"/>
                <w:szCs w:val="18"/>
                <w:lang w:val="es-EC" w:eastAsia="es-ES"/>
              </w:rPr>
              <w:t>Familia</w:t>
            </w:r>
            <w:r w:rsidRPr="00D20A91">
              <w:rPr>
                <w:rFonts w:eastAsia="Times New Roman" w:cstheme="minorHAnsi"/>
                <w:b/>
                <w:bCs/>
                <w:color w:val="000000"/>
                <w:sz w:val="18"/>
                <w:szCs w:val="18"/>
                <w:lang w:val="es-EC" w:eastAsia="es-ES"/>
              </w:rPr>
              <w:t>/Especie</w:t>
            </w:r>
          </w:p>
        </w:tc>
        <w:tc>
          <w:tcPr>
            <w:tcW w:w="971" w:type="dxa"/>
            <w:vMerge w:val="restart"/>
            <w:tcBorders>
              <w:top w:val="single" w:sz="8" w:space="0" w:color="auto"/>
              <w:left w:val="nil"/>
              <w:right w:val="single" w:sz="8" w:space="0" w:color="auto"/>
            </w:tcBorders>
            <w:shd w:val="clear" w:color="auto" w:fill="EAF1DD" w:themeFill="accent3" w:themeFillTint="33"/>
            <w:noWrap/>
            <w:vAlign w:val="center"/>
            <w:hideMark/>
          </w:tcPr>
          <w:p w:rsidR="00DB6476" w:rsidRPr="00D20A91" w:rsidRDefault="00DB6476" w:rsidP="0076420B">
            <w:pPr>
              <w:spacing w:line="240" w:lineRule="auto"/>
              <w:jc w:val="center"/>
              <w:rPr>
                <w:rFonts w:eastAsia="Times New Roman" w:cstheme="minorHAnsi"/>
                <w:b/>
                <w:bCs/>
                <w:color w:val="000000"/>
                <w:sz w:val="18"/>
                <w:szCs w:val="18"/>
                <w:lang w:eastAsia="es-ES"/>
              </w:rPr>
            </w:pPr>
            <w:r w:rsidRPr="00D20A91">
              <w:rPr>
                <w:rFonts w:eastAsia="Times New Roman" w:cstheme="minorHAnsi"/>
                <w:b/>
                <w:bCs/>
                <w:color w:val="000000"/>
                <w:sz w:val="18"/>
                <w:szCs w:val="18"/>
                <w:lang w:val="es-EC" w:eastAsia="es-ES"/>
              </w:rPr>
              <w:t>Nombre</w:t>
            </w:r>
          </w:p>
          <w:p w:rsidR="00DB6476" w:rsidRPr="00D20A91" w:rsidRDefault="00DB6476" w:rsidP="0076420B">
            <w:pPr>
              <w:spacing w:line="240" w:lineRule="auto"/>
              <w:jc w:val="center"/>
              <w:rPr>
                <w:rFonts w:eastAsia="Times New Roman" w:cstheme="minorHAnsi"/>
                <w:b/>
                <w:bCs/>
                <w:color w:val="000000"/>
                <w:sz w:val="18"/>
                <w:szCs w:val="18"/>
                <w:lang w:eastAsia="es-ES"/>
              </w:rPr>
            </w:pPr>
            <w:r w:rsidRPr="00D20A91">
              <w:rPr>
                <w:rFonts w:eastAsia="Times New Roman" w:cstheme="minorHAnsi"/>
                <w:b/>
                <w:bCs/>
                <w:color w:val="000000"/>
                <w:sz w:val="18"/>
                <w:szCs w:val="18"/>
                <w:lang w:val="es-EC" w:eastAsia="es-ES"/>
              </w:rPr>
              <w:t>en Español</w:t>
            </w:r>
          </w:p>
        </w:tc>
        <w:tc>
          <w:tcPr>
            <w:tcW w:w="967" w:type="dxa"/>
            <w:vMerge w:val="restart"/>
            <w:tcBorders>
              <w:top w:val="single" w:sz="8" w:space="0" w:color="auto"/>
              <w:left w:val="nil"/>
              <w:right w:val="single" w:sz="8" w:space="0" w:color="auto"/>
            </w:tcBorders>
            <w:shd w:val="clear" w:color="auto" w:fill="EAF1DD" w:themeFill="accent3" w:themeFillTint="33"/>
            <w:noWrap/>
            <w:vAlign w:val="center"/>
            <w:hideMark/>
          </w:tcPr>
          <w:p w:rsidR="00DB6476" w:rsidRPr="00D20A91" w:rsidRDefault="00DB6476" w:rsidP="0076420B">
            <w:pPr>
              <w:spacing w:line="240" w:lineRule="auto"/>
              <w:jc w:val="center"/>
              <w:rPr>
                <w:rFonts w:eastAsia="Times New Roman" w:cstheme="minorHAnsi"/>
                <w:b/>
                <w:bCs/>
                <w:color w:val="000000"/>
                <w:sz w:val="18"/>
                <w:szCs w:val="18"/>
                <w:lang w:eastAsia="es-ES"/>
              </w:rPr>
            </w:pPr>
            <w:r w:rsidRPr="00D20A91">
              <w:rPr>
                <w:rFonts w:eastAsia="Times New Roman" w:cstheme="minorHAnsi"/>
                <w:b/>
                <w:bCs/>
                <w:color w:val="000000"/>
                <w:sz w:val="18"/>
                <w:szCs w:val="18"/>
                <w:lang w:val="es-EC" w:eastAsia="es-ES"/>
              </w:rPr>
              <w:t>Categorías</w:t>
            </w:r>
          </w:p>
          <w:p w:rsidR="00DB6476" w:rsidRPr="00D20A91" w:rsidRDefault="00DB6476" w:rsidP="0076420B">
            <w:pPr>
              <w:spacing w:line="240" w:lineRule="auto"/>
              <w:jc w:val="center"/>
              <w:rPr>
                <w:rFonts w:eastAsia="Times New Roman" w:cstheme="minorHAnsi"/>
                <w:b/>
                <w:bCs/>
                <w:color w:val="000000"/>
                <w:sz w:val="18"/>
                <w:szCs w:val="18"/>
                <w:lang w:eastAsia="es-ES"/>
              </w:rPr>
            </w:pPr>
            <w:r w:rsidRPr="00D20A91">
              <w:rPr>
                <w:rFonts w:eastAsia="Times New Roman" w:cstheme="minorHAnsi"/>
                <w:b/>
                <w:bCs/>
                <w:color w:val="000000"/>
                <w:sz w:val="18"/>
                <w:szCs w:val="18"/>
                <w:lang w:val="es-EC" w:eastAsia="es-ES"/>
              </w:rPr>
              <w:t>CITES</w:t>
            </w:r>
          </w:p>
        </w:tc>
        <w:tc>
          <w:tcPr>
            <w:tcW w:w="828" w:type="dxa"/>
            <w:tcBorders>
              <w:top w:val="single" w:sz="8" w:space="0" w:color="auto"/>
              <w:left w:val="nil"/>
              <w:right w:val="single" w:sz="8" w:space="0" w:color="auto"/>
            </w:tcBorders>
            <w:shd w:val="clear" w:color="auto" w:fill="EAF1DD" w:themeFill="accent3" w:themeFillTint="33"/>
            <w:vAlign w:val="center"/>
            <w:hideMark/>
          </w:tcPr>
          <w:p w:rsidR="00DB6476" w:rsidRPr="00D20A91" w:rsidRDefault="00DB6476" w:rsidP="0076420B">
            <w:pPr>
              <w:spacing w:line="240" w:lineRule="auto"/>
              <w:jc w:val="center"/>
              <w:rPr>
                <w:rFonts w:eastAsia="Times New Roman" w:cstheme="minorHAnsi"/>
                <w:b/>
                <w:bCs/>
                <w:color w:val="000000"/>
                <w:sz w:val="18"/>
                <w:szCs w:val="18"/>
                <w:lang w:eastAsia="es-ES"/>
              </w:rPr>
            </w:pPr>
            <w:r w:rsidRPr="00D20A91">
              <w:rPr>
                <w:rFonts w:eastAsia="Times New Roman" w:cstheme="minorHAnsi"/>
                <w:b/>
                <w:bCs/>
                <w:color w:val="000000"/>
                <w:sz w:val="18"/>
                <w:szCs w:val="18"/>
                <w:lang w:val="es-EC" w:eastAsia="es-ES"/>
              </w:rPr>
              <w:t>Categorías</w:t>
            </w:r>
          </w:p>
          <w:p w:rsidR="00DB6476" w:rsidRPr="00D20A91" w:rsidRDefault="00DB6476" w:rsidP="0076420B">
            <w:pPr>
              <w:spacing w:line="240" w:lineRule="auto"/>
              <w:jc w:val="center"/>
              <w:rPr>
                <w:rFonts w:eastAsia="Times New Roman" w:cstheme="minorHAnsi"/>
                <w:b/>
                <w:bCs/>
                <w:color w:val="000000"/>
                <w:sz w:val="18"/>
                <w:szCs w:val="18"/>
                <w:lang w:eastAsia="es-ES"/>
              </w:rPr>
            </w:pPr>
            <w:r w:rsidRPr="00D20A91">
              <w:rPr>
                <w:rFonts w:eastAsia="Times New Roman" w:cstheme="minorHAnsi"/>
                <w:b/>
                <w:bCs/>
                <w:color w:val="000000"/>
                <w:sz w:val="18"/>
                <w:szCs w:val="18"/>
                <w:lang w:val="es-EC" w:eastAsia="es-ES"/>
              </w:rPr>
              <w:t>UICN</w:t>
            </w:r>
          </w:p>
        </w:tc>
        <w:tc>
          <w:tcPr>
            <w:tcW w:w="966" w:type="dxa"/>
            <w:vMerge w:val="restart"/>
            <w:tcBorders>
              <w:top w:val="single" w:sz="8" w:space="0" w:color="auto"/>
              <w:left w:val="single" w:sz="8" w:space="0" w:color="auto"/>
              <w:bottom w:val="single" w:sz="8" w:space="0" w:color="000000"/>
              <w:right w:val="single" w:sz="8" w:space="0" w:color="auto"/>
            </w:tcBorders>
            <w:shd w:val="clear" w:color="auto" w:fill="EAF1DD" w:themeFill="accent3" w:themeFillTint="33"/>
            <w:vAlign w:val="center"/>
            <w:hideMark/>
          </w:tcPr>
          <w:p w:rsidR="00DB6476" w:rsidRPr="00D20A91" w:rsidRDefault="00DB6476" w:rsidP="0076420B">
            <w:pPr>
              <w:spacing w:line="240" w:lineRule="auto"/>
              <w:jc w:val="center"/>
              <w:rPr>
                <w:rFonts w:eastAsia="Times New Roman" w:cstheme="minorHAnsi"/>
                <w:b/>
                <w:bCs/>
                <w:color w:val="000000"/>
                <w:sz w:val="18"/>
                <w:szCs w:val="18"/>
                <w:lang w:eastAsia="es-ES"/>
              </w:rPr>
            </w:pPr>
            <w:r w:rsidRPr="00D20A91">
              <w:rPr>
                <w:rFonts w:eastAsia="Times New Roman" w:cstheme="minorHAnsi"/>
                <w:b/>
                <w:bCs/>
                <w:color w:val="000000"/>
                <w:sz w:val="18"/>
                <w:szCs w:val="18"/>
                <w:lang w:val="es-EC" w:eastAsia="es-ES"/>
              </w:rPr>
              <w:t>Lista Roja de Anfibios del Ecuador</w:t>
            </w:r>
          </w:p>
        </w:tc>
        <w:tc>
          <w:tcPr>
            <w:tcW w:w="829" w:type="dxa"/>
            <w:vMerge w:val="restart"/>
            <w:tcBorders>
              <w:top w:val="single" w:sz="8" w:space="0" w:color="auto"/>
              <w:left w:val="single" w:sz="8" w:space="0" w:color="auto"/>
              <w:bottom w:val="single" w:sz="8" w:space="0" w:color="000000"/>
              <w:right w:val="single" w:sz="8" w:space="0" w:color="auto"/>
            </w:tcBorders>
            <w:shd w:val="clear" w:color="auto" w:fill="EAF1DD" w:themeFill="accent3" w:themeFillTint="33"/>
            <w:vAlign w:val="center"/>
            <w:hideMark/>
          </w:tcPr>
          <w:p w:rsidR="00DB6476" w:rsidRPr="00D20A91" w:rsidRDefault="00DB6476" w:rsidP="0076420B">
            <w:pPr>
              <w:spacing w:line="240" w:lineRule="auto"/>
              <w:jc w:val="center"/>
              <w:rPr>
                <w:rFonts w:eastAsia="Times New Roman" w:cstheme="minorHAnsi"/>
                <w:b/>
                <w:bCs/>
                <w:color w:val="000000"/>
                <w:sz w:val="18"/>
                <w:szCs w:val="18"/>
                <w:lang w:eastAsia="es-ES"/>
              </w:rPr>
            </w:pPr>
            <w:r w:rsidRPr="00D20A91">
              <w:rPr>
                <w:rFonts w:eastAsia="Times New Roman" w:cstheme="minorHAnsi"/>
                <w:b/>
                <w:bCs/>
                <w:color w:val="000000"/>
                <w:sz w:val="18"/>
                <w:szCs w:val="18"/>
                <w:lang w:val="es-EC" w:eastAsia="es-ES"/>
              </w:rPr>
              <w:t>Lista Roja de reptiles del Ecuador</w:t>
            </w:r>
          </w:p>
        </w:tc>
        <w:tc>
          <w:tcPr>
            <w:tcW w:w="691" w:type="dxa"/>
            <w:vMerge w:val="restart"/>
            <w:tcBorders>
              <w:top w:val="single" w:sz="8" w:space="0" w:color="auto"/>
              <w:left w:val="single" w:sz="8" w:space="0" w:color="auto"/>
              <w:bottom w:val="single" w:sz="8" w:space="0" w:color="000000"/>
              <w:right w:val="single" w:sz="8" w:space="0" w:color="auto"/>
            </w:tcBorders>
            <w:shd w:val="clear" w:color="auto" w:fill="EAF1DD" w:themeFill="accent3" w:themeFillTint="33"/>
            <w:noWrap/>
            <w:vAlign w:val="center"/>
            <w:hideMark/>
          </w:tcPr>
          <w:p w:rsidR="00DB6476" w:rsidRPr="00B80B8C" w:rsidRDefault="00DB6476" w:rsidP="0076420B">
            <w:pPr>
              <w:spacing w:line="240" w:lineRule="auto"/>
              <w:jc w:val="center"/>
              <w:rPr>
                <w:rFonts w:eastAsia="Times New Roman" w:cstheme="minorHAnsi"/>
                <w:b/>
                <w:bCs/>
                <w:color w:val="000000"/>
                <w:sz w:val="16"/>
                <w:szCs w:val="16"/>
                <w:lang w:eastAsia="es-ES"/>
              </w:rPr>
            </w:pPr>
            <w:r w:rsidRPr="00B80B8C">
              <w:rPr>
                <w:rFonts w:eastAsia="Times New Roman" w:cstheme="minorHAnsi"/>
                <w:b/>
                <w:bCs/>
                <w:color w:val="000000"/>
                <w:sz w:val="16"/>
                <w:szCs w:val="16"/>
                <w:lang w:val="es-EC" w:eastAsia="es-ES"/>
              </w:rPr>
              <w:t>Hábitat</w:t>
            </w:r>
          </w:p>
        </w:tc>
        <w:tc>
          <w:tcPr>
            <w:tcW w:w="690" w:type="dxa"/>
            <w:vMerge w:val="restart"/>
            <w:tcBorders>
              <w:top w:val="single" w:sz="8" w:space="0" w:color="auto"/>
              <w:left w:val="single" w:sz="8" w:space="0" w:color="auto"/>
              <w:bottom w:val="single" w:sz="8" w:space="0" w:color="000000"/>
              <w:right w:val="single" w:sz="8" w:space="0" w:color="auto"/>
            </w:tcBorders>
            <w:shd w:val="clear" w:color="auto" w:fill="EAF1DD" w:themeFill="accent3" w:themeFillTint="33"/>
            <w:noWrap/>
            <w:vAlign w:val="center"/>
            <w:hideMark/>
          </w:tcPr>
          <w:p w:rsidR="00DB6476" w:rsidRPr="00D20A91" w:rsidRDefault="00DB6476" w:rsidP="0076420B">
            <w:pPr>
              <w:spacing w:line="240" w:lineRule="auto"/>
              <w:jc w:val="center"/>
              <w:rPr>
                <w:rFonts w:eastAsia="Times New Roman" w:cstheme="minorHAnsi"/>
                <w:b/>
                <w:bCs/>
                <w:color w:val="000000"/>
                <w:sz w:val="18"/>
                <w:szCs w:val="18"/>
                <w:lang w:eastAsia="es-ES"/>
              </w:rPr>
            </w:pPr>
            <w:r w:rsidRPr="00D20A91">
              <w:rPr>
                <w:rFonts w:eastAsia="Times New Roman" w:cstheme="minorHAnsi"/>
                <w:b/>
                <w:bCs/>
                <w:color w:val="000000"/>
                <w:sz w:val="18"/>
                <w:szCs w:val="18"/>
                <w:lang w:val="es-EC" w:eastAsia="es-ES"/>
              </w:rPr>
              <w:t>Estrato</w:t>
            </w:r>
          </w:p>
        </w:tc>
        <w:tc>
          <w:tcPr>
            <w:tcW w:w="691" w:type="dxa"/>
            <w:vMerge w:val="restart"/>
            <w:tcBorders>
              <w:top w:val="single" w:sz="8" w:space="0" w:color="auto"/>
              <w:left w:val="single" w:sz="8" w:space="0" w:color="auto"/>
              <w:bottom w:val="single" w:sz="8" w:space="0" w:color="000000"/>
              <w:right w:val="single" w:sz="8" w:space="0" w:color="auto"/>
            </w:tcBorders>
            <w:shd w:val="clear" w:color="auto" w:fill="EAF1DD" w:themeFill="accent3" w:themeFillTint="33"/>
            <w:noWrap/>
            <w:vAlign w:val="center"/>
            <w:hideMark/>
          </w:tcPr>
          <w:p w:rsidR="00DB6476" w:rsidRPr="00D20A91" w:rsidRDefault="00DB6476" w:rsidP="0076420B">
            <w:pPr>
              <w:spacing w:line="240" w:lineRule="auto"/>
              <w:jc w:val="center"/>
              <w:rPr>
                <w:rFonts w:eastAsia="Times New Roman" w:cstheme="minorHAnsi"/>
                <w:b/>
                <w:bCs/>
                <w:color w:val="000000"/>
                <w:sz w:val="18"/>
                <w:szCs w:val="18"/>
                <w:lang w:eastAsia="es-ES"/>
              </w:rPr>
            </w:pPr>
            <w:r w:rsidRPr="00D20A91">
              <w:rPr>
                <w:rFonts w:eastAsia="Times New Roman" w:cstheme="minorHAnsi"/>
                <w:b/>
                <w:bCs/>
                <w:color w:val="000000"/>
                <w:sz w:val="18"/>
                <w:szCs w:val="18"/>
                <w:lang w:val="es-EC" w:eastAsia="es-ES"/>
              </w:rPr>
              <w:t>Dieta</w:t>
            </w:r>
          </w:p>
        </w:tc>
        <w:tc>
          <w:tcPr>
            <w:tcW w:w="660" w:type="dxa"/>
            <w:vMerge w:val="restart"/>
            <w:tcBorders>
              <w:top w:val="single" w:sz="8" w:space="0" w:color="auto"/>
              <w:left w:val="single" w:sz="8" w:space="0" w:color="auto"/>
              <w:bottom w:val="single" w:sz="8" w:space="0" w:color="000000"/>
              <w:right w:val="single" w:sz="8" w:space="0" w:color="auto"/>
            </w:tcBorders>
            <w:shd w:val="clear" w:color="auto" w:fill="EAF1DD" w:themeFill="accent3" w:themeFillTint="33"/>
            <w:noWrap/>
            <w:vAlign w:val="center"/>
            <w:hideMark/>
          </w:tcPr>
          <w:p w:rsidR="00DB6476" w:rsidRPr="00D20A91" w:rsidRDefault="00DB6476" w:rsidP="0076420B">
            <w:pPr>
              <w:spacing w:line="240" w:lineRule="auto"/>
              <w:jc w:val="center"/>
              <w:rPr>
                <w:rFonts w:eastAsia="Times New Roman" w:cstheme="minorHAnsi"/>
                <w:b/>
                <w:bCs/>
                <w:color w:val="000000"/>
                <w:sz w:val="18"/>
                <w:szCs w:val="18"/>
                <w:lang w:eastAsia="es-ES"/>
              </w:rPr>
            </w:pPr>
            <w:r w:rsidRPr="00D20A91">
              <w:rPr>
                <w:rFonts w:eastAsia="Times New Roman" w:cstheme="minorHAnsi"/>
                <w:b/>
                <w:bCs/>
                <w:color w:val="000000"/>
                <w:sz w:val="18"/>
                <w:szCs w:val="18"/>
                <w:lang w:val="en-US" w:eastAsia="es-ES"/>
              </w:rPr>
              <w:t>Sen.</w:t>
            </w:r>
          </w:p>
        </w:tc>
        <w:tc>
          <w:tcPr>
            <w:tcW w:w="847" w:type="dxa"/>
            <w:vMerge w:val="restart"/>
            <w:tcBorders>
              <w:top w:val="single" w:sz="8" w:space="0" w:color="auto"/>
              <w:left w:val="single" w:sz="8" w:space="0" w:color="auto"/>
              <w:right w:val="single" w:sz="8" w:space="0" w:color="auto"/>
            </w:tcBorders>
            <w:shd w:val="clear" w:color="auto" w:fill="EAF1DD" w:themeFill="accent3" w:themeFillTint="33"/>
            <w:vAlign w:val="center"/>
          </w:tcPr>
          <w:p w:rsidR="00DB6476" w:rsidRPr="00D20A91" w:rsidRDefault="00DB6476" w:rsidP="0076420B">
            <w:pPr>
              <w:spacing w:line="240" w:lineRule="auto"/>
              <w:jc w:val="center"/>
              <w:rPr>
                <w:rFonts w:eastAsia="Times New Roman" w:cstheme="minorHAnsi"/>
                <w:b/>
                <w:bCs/>
                <w:color w:val="000000"/>
                <w:sz w:val="18"/>
                <w:szCs w:val="18"/>
                <w:lang w:val="en-US" w:eastAsia="es-ES"/>
              </w:rPr>
            </w:pPr>
            <w:r w:rsidRPr="00D20A91">
              <w:rPr>
                <w:rFonts w:eastAsia="Times New Roman" w:cstheme="minorHAnsi"/>
                <w:b/>
                <w:bCs/>
                <w:color w:val="000000"/>
                <w:sz w:val="18"/>
                <w:szCs w:val="18"/>
                <w:lang w:val="en-US" w:eastAsia="es-ES"/>
              </w:rPr>
              <w:t>Registro</w:t>
            </w:r>
          </w:p>
        </w:tc>
      </w:tr>
      <w:tr w:rsidR="00DB6476" w:rsidRPr="00D20A91" w:rsidTr="0063194C">
        <w:trPr>
          <w:trHeight w:val="320"/>
        </w:trPr>
        <w:tc>
          <w:tcPr>
            <w:tcW w:w="2205" w:type="dxa"/>
            <w:vMerge/>
            <w:tcBorders>
              <w:top w:val="single" w:sz="8" w:space="0" w:color="auto"/>
              <w:left w:val="single" w:sz="8" w:space="0" w:color="auto"/>
              <w:bottom w:val="single" w:sz="8" w:space="0" w:color="000000"/>
              <w:right w:val="single" w:sz="8" w:space="0" w:color="auto"/>
            </w:tcBorders>
            <w:shd w:val="clear" w:color="auto" w:fill="EAF1DD" w:themeFill="accent3" w:themeFillTint="33"/>
            <w:vAlign w:val="center"/>
            <w:hideMark/>
          </w:tcPr>
          <w:p w:rsidR="00DB6476" w:rsidRPr="00D20A91" w:rsidRDefault="00DB6476" w:rsidP="0076420B">
            <w:pPr>
              <w:spacing w:line="240" w:lineRule="auto"/>
              <w:jc w:val="center"/>
              <w:rPr>
                <w:rFonts w:eastAsia="Times New Roman" w:cstheme="minorHAnsi"/>
                <w:b/>
                <w:bCs/>
                <w:color w:val="000000"/>
                <w:sz w:val="18"/>
                <w:szCs w:val="18"/>
                <w:lang w:eastAsia="es-ES"/>
              </w:rPr>
            </w:pPr>
          </w:p>
        </w:tc>
        <w:tc>
          <w:tcPr>
            <w:tcW w:w="971" w:type="dxa"/>
            <w:vMerge/>
            <w:tcBorders>
              <w:left w:val="nil"/>
              <w:bottom w:val="single" w:sz="8" w:space="0" w:color="auto"/>
              <w:right w:val="single" w:sz="8" w:space="0" w:color="auto"/>
            </w:tcBorders>
            <w:shd w:val="clear" w:color="auto" w:fill="EAF1DD" w:themeFill="accent3" w:themeFillTint="33"/>
            <w:noWrap/>
            <w:vAlign w:val="center"/>
            <w:hideMark/>
          </w:tcPr>
          <w:p w:rsidR="00DB6476" w:rsidRPr="00D20A91" w:rsidRDefault="00DB6476" w:rsidP="0076420B">
            <w:pPr>
              <w:spacing w:line="240" w:lineRule="auto"/>
              <w:jc w:val="center"/>
              <w:rPr>
                <w:rFonts w:eastAsia="Times New Roman" w:cstheme="minorHAnsi"/>
                <w:color w:val="000000"/>
                <w:sz w:val="18"/>
                <w:szCs w:val="18"/>
                <w:lang w:eastAsia="es-ES"/>
              </w:rPr>
            </w:pPr>
          </w:p>
        </w:tc>
        <w:tc>
          <w:tcPr>
            <w:tcW w:w="967" w:type="dxa"/>
            <w:vMerge/>
            <w:tcBorders>
              <w:left w:val="nil"/>
              <w:bottom w:val="single" w:sz="8" w:space="0" w:color="auto"/>
              <w:right w:val="single" w:sz="8" w:space="0" w:color="auto"/>
            </w:tcBorders>
            <w:shd w:val="clear" w:color="auto" w:fill="EAF1DD" w:themeFill="accent3" w:themeFillTint="33"/>
            <w:noWrap/>
            <w:vAlign w:val="center"/>
            <w:hideMark/>
          </w:tcPr>
          <w:p w:rsidR="00DB6476" w:rsidRPr="00D20A91" w:rsidRDefault="00DB6476" w:rsidP="0076420B">
            <w:pPr>
              <w:spacing w:line="240" w:lineRule="auto"/>
              <w:jc w:val="center"/>
              <w:rPr>
                <w:rFonts w:eastAsia="Times New Roman" w:cstheme="minorHAnsi"/>
                <w:b/>
                <w:bCs/>
                <w:color w:val="000000"/>
                <w:sz w:val="18"/>
                <w:szCs w:val="18"/>
                <w:lang w:eastAsia="es-ES"/>
              </w:rPr>
            </w:pPr>
          </w:p>
        </w:tc>
        <w:tc>
          <w:tcPr>
            <w:tcW w:w="828" w:type="dxa"/>
            <w:tcBorders>
              <w:top w:val="nil"/>
              <w:left w:val="nil"/>
              <w:bottom w:val="single" w:sz="8" w:space="0" w:color="auto"/>
              <w:right w:val="single" w:sz="8" w:space="0" w:color="auto"/>
            </w:tcBorders>
            <w:shd w:val="clear" w:color="auto" w:fill="EAF1DD" w:themeFill="accent3" w:themeFillTint="33"/>
            <w:vAlign w:val="center"/>
            <w:hideMark/>
          </w:tcPr>
          <w:p w:rsidR="00DB6476" w:rsidRPr="00D20A91" w:rsidRDefault="00DB6476" w:rsidP="0076420B">
            <w:pPr>
              <w:spacing w:line="240" w:lineRule="auto"/>
              <w:jc w:val="center"/>
              <w:rPr>
                <w:rFonts w:eastAsia="Times New Roman" w:cstheme="minorHAnsi"/>
                <w:color w:val="000000"/>
                <w:sz w:val="18"/>
                <w:szCs w:val="18"/>
                <w:lang w:eastAsia="es-ES"/>
              </w:rPr>
            </w:pPr>
          </w:p>
        </w:tc>
        <w:tc>
          <w:tcPr>
            <w:tcW w:w="966" w:type="dxa"/>
            <w:vMerge/>
            <w:tcBorders>
              <w:top w:val="single" w:sz="8" w:space="0" w:color="auto"/>
              <w:left w:val="single" w:sz="8" w:space="0" w:color="auto"/>
              <w:bottom w:val="single" w:sz="8" w:space="0" w:color="000000"/>
              <w:right w:val="single" w:sz="8" w:space="0" w:color="auto"/>
            </w:tcBorders>
            <w:shd w:val="clear" w:color="auto" w:fill="EAF1DD" w:themeFill="accent3" w:themeFillTint="33"/>
            <w:vAlign w:val="center"/>
            <w:hideMark/>
          </w:tcPr>
          <w:p w:rsidR="00DB6476" w:rsidRPr="00D20A91" w:rsidRDefault="00DB6476" w:rsidP="0076420B">
            <w:pPr>
              <w:spacing w:line="240" w:lineRule="auto"/>
              <w:jc w:val="center"/>
              <w:rPr>
                <w:rFonts w:eastAsia="Times New Roman" w:cstheme="minorHAnsi"/>
                <w:b/>
                <w:bCs/>
                <w:color w:val="000000"/>
                <w:sz w:val="18"/>
                <w:szCs w:val="18"/>
                <w:lang w:eastAsia="es-ES"/>
              </w:rPr>
            </w:pPr>
          </w:p>
        </w:tc>
        <w:tc>
          <w:tcPr>
            <w:tcW w:w="829" w:type="dxa"/>
            <w:vMerge/>
            <w:tcBorders>
              <w:top w:val="single" w:sz="8" w:space="0" w:color="auto"/>
              <w:left w:val="single" w:sz="8" w:space="0" w:color="auto"/>
              <w:bottom w:val="single" w:sz="8" w:space="0" w:color="000000"/>
              <w:right w:val="single" w:sz="8" w:space="0" w:color="auto"/>
            </w:tcBorders>
            <w:shd w:val="clear" w:color="auto" w:fill="EAF1DD" w:themeFill="accent3" w:themeFillTint="33"/>
            <w:vAlign w:val="center"/>
            <w:hideMark/>
          </w:tcPr>
          <w:p w:rsidR="00DB6476" w:rsidRPr="00D20A91" w:rsidRDefault="00DB6476" w:rsidP="0076420B">
            <w:pPr>
              <w:spacing w:line="240" w:lineRule="auto"/>
              <w:jc w:val="center"/>
              <w:rPr>
                <w:rFonts w:eastAsia="Times New Roman" w:cstheme="minorHAnsi"/>
                <w:b/>
                <w:bCs/>
                <w:color w:val="000000"/>
                <w:sz w:val="18"/>
                <w:szCs w:val="18"/>
                <w:lang w:eastAsia="es-ES"/>
              </w:rPr>
            </w:pPr>
          </w:p>
        </w:tc>
        <w:tc>
          <w:tcPr>
            <w:tcW w:w="691" w:type="dxa"/>
            <w:vMerge/>
            <w:tcBorders>
              <w:top w:val="single" w:sz="8" w:space="0" w:color="auto"/>
              <w:left w:val="single" w:sz="8" w:space="0" w:color="auto"/>
              <w:bottom w:val="single" w:sz="8" w:space="0" w:color="000000"/>
              <w:right w:val="single" w:sz="8" w:space="0" w:color="auto"/>
            </w:tcBorders>
            <w:shd w:val="clear" w:color="auto" w:fill="EAF1DD" w:themeFill="accent3" w:themeFillTint="33"/>
            <w:vAlign w:val="center"/>
            <w:hideMark/>
          </w:tcPr>
          <w:p w:rsidR="00DB6476" w:rsidRPr="00D20A91" w:rsidRDefault="00DB6476" w:rsidP="0076420B">
            <w:pPr>
              <w:spacing w:line="240" w:lineRule="auto"/>
              <w:jc w:val="center"/>
              <w:rPr>
                <w:rFonts w:eastAsia="Times New Roman" w:cstheme="minorHAnsi"/>
                <w:b/>
                <w:bCs/>
                <w:color w:val="000000"/>
                <w:sz w:val="18"/>
                <w:szCs w:val="18"/>
                <w:lang w:eastAsia="es-ES"/>
              </w:rPr>
            </w:pPr>
          </w:p>
        </w:tc>
        <w:tc>
          <w:tcPr>
            <w:tcW w:w="690" w:type="dxa"/>
            <w:vMerge/>
            <w:tcBorders>
              <w:top w:val="single" w:sz="8" w:space="0" w:color="auto"/>
              <w:left w:val="single" w:sz="8" w:space="0" w:color="auto"/>
              <w:bottom w:val="single" w:sz="8" w:space="0" w:color="000000"/>
              <w:right w:val="single" w:sz="8" w:space="0" w:color="auto"/>
            </w:tcBorders>
            <w:shd w:val="clear" w:color="auto" w:fill="EAF1DD" w:themeFill="accent3" w:themeFillTint="33"/>
            <w:vAlign w:val="center"/>
            <w:hideMark/>
          </w:tcPr>
          <w:p w:rsidR="00DB6476" w:rsidRPr="00D20A91" w:rsidRDefault="00DB6476" w:rsidP="0076420B">
            <w:pPr>
              <w:spacing w:line="240" w:lineRule="auto"/>
              <w:jc w:val="center"/>
              <w:rPr>
                <w:rFonts w:eastAsia="Times New Roman" w:cstheme="minorHAnsi"/>
                <w:b/>
                <w:bCs/>
                <w:color w:val="000000"/>
                <w:sz w:val="18"/>
                <w:szCs w:val="18"/>
                <w:lang w:eastAsia="es-ES"/>
              </w:rPr>
            </w:pPr>
          </w:p>
        </w:tc>
        <w:tc>
          <w:tcPr>
            <w:tcW w:w="691" w:type="dxa"/>
            <w:vMerge/>
            <w:tcBorders>
              <w:top w:val="single" w:sz="8" w:space="0" w:color="auto"/>
              <w:left w:val="single" w:sz="8" w:space="0" w:color="auto"/>
              <w:bottom w:val="single" w:sz="8" w:space="0" w:color="000000"/>
              <w:right w:val="single" w:sz="8" w:space="0" w:color="auto"/>
            </w:tcBorders>
            <w:shd w:val="clear" w:color="auto" w:fill="EAF1DD" w:themeFill="accent3" w:themeFillTint="33"/>
            <w:vAlign w:val="center"/>
            <w:hideMark/>
          </w:tcPr>
          <w:p w:rsidR="00DB6476" w:rsidRPr="00D20A91" w:rsidRDefault="00DB6476" w:rsidP="0076420B">
            <w:pPr>
              <w:spacing w:line="240" w:lineRule="auto"/>
              <w:jc w:val="center"/>
              <w:rPr>
                <w:rFonts w:eastAsia="Times New Roman" w:cstheme="minorHAnsi"/>
                <w:b/>
                <w:bCs/>
                <w:color w:val="000000"/>
                <w:sz w:val="18"/>
                <w:szCs w:val="18"/>
                <w:lang w:eastAsia="es-ES"/>
              </w:rPr>
            </w:pPr>
          </w:p>
        </w:tc>
        <w:tc>
          <w:tcPr>
            <w:tcW w:w="660" w:type="dxa"/>
            <w:vMerge/>
            <w:tcBorders>
              <w:top w:val="single" w:sz="8" w:space="0" w:color="auto"/>
              <w:left w:val="single" w:sz="8" w:space="0" w:color="auto"/>
              <w:bottom w:val="single" w:sz="8" w:space="0" w:color="000000"/>
              <w:right w:val="single" w:sz="8" w:space="0" w:color="auto"/>
            </w:tcBorders>
            <w:shd w:val="clear" w:color="auto" w:fill="EAF1DD" w:themeFill="accent3" w:themeFillTint="33"/>
            <w:vAlign w:val="center"/>
            <w:hideMark/>
          </w:tcPr>
          <w:p w:rsidR="00DB6476" w:rsidRPr="00D20A91" w:rsidRDefault="00DB6476" w:rsidP="0076420B">
            <w:pPr>
              <w:spacing w:line="240" w:lineRule="auto"/>
              <w:jc w:val="center"/>
              <w:rPr>
                <w:rFonts w:eastAsia="Times New Roman" w:cstheme="minorHAnsi"/>
                <w:b/>
                <w:bCs/>
                <w:color w:val="000000"/>
                <w:sz w:val="18"/>
                <w:szCs w:val="18"/>
                <w:lang w:eastAsia="es-ES"/>
              </w:rPr>
            </w:pPr>
          </w:p>
        </w:tc>
        <w:tc>
          <w:tcPr>
            <w:tcW w:w="847" w:type="dxa"/>
            <w:vMerge/>
            <w:tcBorders>
              <w:left w:val="single" w:sz="8" w:space="0" w:color="auto"/>
              <w:bottom w:val="single" w:sz="8" w:space="0" w:color="000000"/>
              <w:right w:val="single" w:sz="8" w:space="0" w:color="auto"/>
            </w:tcBorders>
            <w:shd w:val="clear" w:color="auto" w:fill="EAF1DD" w:themeFill="accent3" w:themeFillTint="33"/>
            <w:vAlign w:val="center"/>
          </w:tcPr>
          <w:p w:rsidR="00DB6476" w:rsidRPr="00D20A91" w:rsidRDefault="00DB6476" w:rsidP="0076420B">
            <w:pPr>
              <w:spacing w:line="240" w:lineRule="auto"/>
              <w:jc w:val="center"/>
              <w:rPr>
                <w:rFonts w:eastAsia="Times New Roman" w:cstheme="minorHAnsi"/>
                <w:b/>
                <w:bCs/>
                <w:color w:val="000000"/>
                <w:sz w:val="18"/>
                <w:szCs w:val="18"/>
                <w:lang w:eastAsia="es-ES"/>
              </w:rPr>
            </w:pPr>
          </w:p>
        </w:tc>
      </w:tr>
      <w:tr w:rsidR="00B80B8C" w:rsidRPr="002B282F" w:rsidTr="0076420B">
        <w:trPr>
          <w:trHeight w:val="320"/>
        </w:trPr>
        <w:tc>
          <w:tcPr>
            <w:tcW w:w="2205" w:type="dxa"/>
            <w:tcBorders>
              <w:top w:val="nil"/>
              <w:left w:val="single" w:sz="8" w:space="0" w:color="auto"/>
              <w:bottom w:val="single" w:sz="8" w:space="0" w:color="auto"/>
              <w:right w:val="single" w:sz="8" w:space="0" w:color="auto"/>
            </w:tcBorders>
            <w:shd w:val="clear" w:color="auto" w:fill="EAF1DD" w:themeFill="accent3" w:themeFillTint="33"/>
            <w:noWrap/>
            <w:vAlign w:val="center"/>
            <w:hideMark/>
          </w:tcPr>
          <w:p w:rsidR="00B80B8C" w:rsidRPr="00D20A91" w:rsidRDefault="003E13FE" w:rsidP="003E13FE">
            <w:pPr>
              <w:spacing w:line="240" w:lineRule="auto"/>
              <w:jc w:val="left"/>
              <w:rPr>
                <w:rFonts w:eastAsia="Times New Roman" w:cstheme="minorHAnsi"/>
                <w:b/>
                <w:bCs/>
                <w:color w:val="000000"/>
                <w:sz w:val="18"/>
                <w:szCs w:val="18"/>
                <w:lang w:eastAsia="es-ES"/>
              </w:rPr>
            </w:pPr>
            <w:r w:rsidRPr="003E13FE">
              <w:rPr>
                <w:rFonts w:eastAsia="Times New Roman" w:cstheme="minorHAnsi"/>
                <w:b/>
                <w:bCs/>
                <w:color w:val="000000"/>
                <w:sz w:val="18"/>
                <w:szCs w:val="18"/>
                <w:lang w:val="en-US" w:eastAsia="es-ES"/>
              </w:rPr>
              <w:t>CRAUGASTORIDAE</w:t>
            </w:r>
          </w:p>
        </w:tc>
        <w:tc>
          <w:tcPr>
            <w:tcW w:w="971" w:type="dxa"/>
            <w:tcBorders>
              <w:top w:val="nil"/>
              <w:left w:val="nil"/>
              <w:bottom w:val="single" w:sz="8" w:space="0" w:color="auto"/>
              <w:right w:val="single" w:sz="8" w:space="0" w:color="auto"/>
            </w:tcBorders>
            <w:shd w:val="clear" w:color="auto" w:fill="EAF1DD" w:themeFill="accent3" w:themeFillTint="33"/>
            <w:noWrap/>
            <w:vAlign w:val="center"/>
            <w:hideMark/>
          </w:tcPr>
          <w:p w:rsidR="00B80B8C" w:rsidRPr="00D20A91" w:rsidRDefault="00B80B8C" w:rsidP="0076420B">
            <w:pPr>
              <w:spacing w:line="240" w:lineRule="auto"/>
              <w:jc w:val="center"/>
              <w:rPr>
                <w:rFonts w:eastAsia="Times New Roman" w:cstheme="minorHAnsi"/>
                <w:color w:val="000000"/>
                <w:sz w:val="18"/>
                <w:szCs w:val="18"/>
                <w:lang w:eastAsia="es-ES"/>
              </w:rPr>
            </w:pPr>
          </w:p>
        </w:tc>
        <w:tc>
          <w:tcPr>
            <w:tcW w:w="967" w:type="dxa"/>
            <w:tcBorders>
              <w:top w:val="nil"/>
              <w:left w:val="nil"/>
              <w:bottom w:val="single" w:sz="8" w:space="0" w:color="auto"/>
              <w:right w:val="single" w:sz="8" w:space="0" w:color="auto"/>
            </w:tcBorders>
            <w:shd w:val="clear" w:color="auto" w:fill="EAF1DD" w:themeFill="accent3" w:themeFillTint="33"/>
            <w:noWrap/>
            <w:vAlign w:val="center"/>
            <w:hideMark/>
          </w:tcPr>
          <w:p w:rsidR="00B80B8C" w:rsidRPr="00D20A91" w:rsidRDefault="00B80B8C" w:rsidP="0076420B">
            <w:pPr>
              <w:spacing w:line="240" w:lineRule="auto"/>
              <w:jc w:val="center"/>
              <w:rPr>
                <w:rFonts w:eastAsia="Times New Roman" w:cstheme="minorHAnsi"/>
                <w:color w:val="000000"/>
                <w:sz w:val="18"/>
                <w:szCs w:val="18"/>
                <w:lang w:eastAsia="es-ES"/>
              </w:rPr>
            </w:pPr>
          </w:p>
        </w:tc>
        <w:tc>
          <w:tcPr>
            <w:tcW w:w="828" w:type="dxa"/>
            <w:tcBorders>
              <w:top w:val="nil"/>
              <w:left w:val="nil"/>
              <w:bottom w:val="single" w:sz="8" w:space="0" w:color="auto"/>
              <w:right w:val="single" w:sz="8" w:space="0" w:color="auto"/>
            </w:tcBorders>
            <w:shd w:val="clear" w:color="auto" w:fill="EAF1DD" w:themeFill="accent3" w:themeFillTint="33"/>
            <w:vAlign w:val="center"/>
            <w:hideMark/>
          </w:tcPr>
          <w:p w:rsidR="00B80B8C" w:rsidRPr="00D20A91" w:rsidRDefault="00B80B8C" w:rsidP="0076420B">
            <w:pPr>
              <w:spacing w:line="240" w:lineRule="auto"/>
              <w:jc w:val="center"/>
              <w:rPr>
                <w:rFonts w:eastAsia="Times New Roman" w:cstheme="minorHAnsi"/>
                <w:color w:val="000000"/>
                <w:sz w:val="18"/>
                <w:szCs w:val="18"/>
                <w:lang w:eastAsia="es-ES"/>
              </w:rPr>
            </w:pPr>
          </w:p>
        </w:tc>
        <w:tc>
          <w:tcPr>
            <w:tcW w:w="966" w:type="dxa"/>
            <w:tcBorders>
              <w:top w:val="nil"/>
              <w:left w:val="nil"/>
              <w:bottom w:val="single" w:sz="8" w:space="0" w:color="auto"/>
              <w:right w:val="single" w:sz="8" w:space="0" w:color="auto"/>
            </w:tcBorders>
            <w:shd w:val="clear" w:color="auto" w:fill="EAF1DD" w:themeFill="accent3" w:themeFillTint="33"/>
            <w:vAlign w:val="center"/>
            <w:hideMark/>
          </w:tcPr>
          <w:p w:rsidR="00B80B8C" w:rsidRPr="00D20A91" w:rsidRDefault="00B80B8C" w:rsidP="0076420B">
            <w:pPr>
              <w:spacing w:line="240" w:lineRule="auto"/>
              <w:jc w:val="center"/>
              <w:rPr>
                <w:rFonts w:eastAsia="Times New Roman" w:cstheme="minorHAnsi"/>
                <w:color w:val="000000"/>
                <w:sz w:val="18"/>
                <w:szCs w:val="18"/>
                <w:lang w:eastAsia="es-ES"/>
              </w:rPr>
            </w:pPr>
          </w:p>
        </w:tc>
        <w:tc>
          <w:tcPr>
            <w:tcW w:w="829" w:type="dxa"/>
            <w:tcBorders>
              <w:top w:val="nil"/>
              <w:left w:val="nil"/>
              <w:bottom w:val="single" w:sz="8" w:space="0" w:color="auto"/>
              <w:right w:val="single" w:sz="8" w:space="0" w:color="auto"/>
            </w:tcBorders>
            <w:shd w:val="clear" w:color="auto" w:fill="EAF1DD" w:themeFill="accent3" w:themeFillTint="33"/>
            <w:vAlign w:val="center"/>
            <w:hideMark/>
          </w:tcPr>
          <w:p w:rsidR="00B80B8C" w:rsidRPr="00D20A91" w:rsidRDefault="00B80B8C" w:rsidP="0076420B">
            <w:pPr>
              <w:spacing w:line="240" w:lineRule="auto"/>
              <w:jc w:val="center"/>
              <w:rPr>
                <w:rFonts w:eastAsia="Times New Roman" w:cstheme="minorHAnsi"/>
                <w:color w:val="000000"/>
                <w:sz w:val="18"/>
                <w:szCs w:val="18"/>
                <w:lang w:eastAsia="es-ES"/>
              </w:rPr>
            </w:pPr>
          </w:p>
        </w:tc>
        <w:tc>
          <w:tcPr>
            <w:tcW w:w="691" w:type="dxa"/>
            <w:tcBorders>
              <w:top w:val="nil"/>
              <w:left w:val="nil"/>
              <w:bottom w:val="single" w:sz="8" w:space="0" w:color="auto"/>
              <w:right w:val="single" w:sz="8" w:space="0" w:color="auto"/>
            </w:tcBorders>
            <w:shd w:val="clear" w:color="auto" w:fill="EAF1DD" w:themeFill="accent3" w:themeFillTint="33"/>
            <w:noWrap/>
            <w:vAlign w:val="center"/>
            <w:hideMark/>
          </w:tcPr>
          <w:p w:rsidR="00B80B8C" w:rsidRPr="00D20A91" w:rsidRDefault="00B80B8C" w:rsidP="0076420B">
            <w:pPr>
              <w:spacing w:line="240" w:lineRule="auto"/>
              <w:jc w:val="center"/>
              <w:rPr>
                <w:rFonts w:eastAsia="Times New Roman" w:cstheme="minorHAnsi"/>
                <w:color w:val="000000"/>
                <w:sz w:val="18"/>
                <w:szCs w:val="18"/>
                <w:lang w:eastAsia="es-ES"/>
              </w:rPr>
            </w:pPr>
          </w:p>
        </w:tc>
        <w:tc>
          <w:tcPr>
            <w:tcW w:w="690" w:type="dxa"/>
            <w:tcBorders>
              <w:top w:val="nil"/>
              <w:left w:val="nil"/>
              <w:bottom w:val="single" w:sz="8" w:space="0" w:color="auto"/>
              <w:right w:val="single" w:sz="8" w:space="0" w:color="auto"/>
            </w:tcBorders>
            <w:shd w:val="clear" w:color="auto" w:fill="EAF1DD" w:themeFill="accent3" w:themeFillTint="33"/>
            <w:noWrap/>
            <w:vAlign w:val="center"/>
            <w:hideMark/>
          </w:tcPr>
          <w:p w:rsidR="00B80B8C" w:rsidRPr="00D20A91" w:rsidRDefault="00B80B8C" w:rsidP="0076420B">
            <w:pPr>
              <w:spacing w:line="240" w:lineRule="auto"/>
              <w:jc w:val="center"/>
              <w:rPr>
                <w:rFonts w:eastAsia="Times New Roman" w:cstheme="minorHAnsi"/>
                <w:color w:val="000000"/>
                <w:sz w:val="18"/>
                <w:szCs w:val="18"/>
                <w:lang w:eastAsia="es-ES"/>
              </w:rPr>
            </w:pPr>
          </w:p>
        </w:tc>
        <w:tc>
          <w:tcPr>
            <w:tcW w:w="691" w:type="dxa"/>
            <w:tcBorders>
              <w:top w:val="nil"/>
              <w:left w:val="nil"/>
              <w:bottom w:val="single" w:sz="8" w:space="0" w:color="auto"/>
              <w:right w:val="single" w:sz="8" w:space="0" w:color="auto"/>
            </w:tcBorders>
            <w:shd w:val="clear" w:color="auto" w:fill="EAF1DD" w:themeFill="accent3" w:themeFillTint="33"/>
            <w:noWrap/>
            <w:vAlign w:val="center"/>
            <w:hideMark/>
          </w:tcPr>
          <w:p w:rsidR="00B80B8C" w:rsidRPr="00D20A91" w:rsidRDefault="00B80B8C" w:rsidP="0076420B">
            <w:pPr>
              <w:spacing w:line="240" w:lineRule="auto"/>
              <w:jc w:val="center"/>
              <w:rPr>
                <w:rFonts w:eastAsia="Times New Roman" w:cstheme="minorHAnsi"/>
                <w:color w:val="000000"/>
                <w:sz w:val="18"/>
                <w:szCs w:val="18"/>
                <w:lang w:eastAsia="es-ES"/>
              </w:rPr>
            </w:pPr>
          </w:p>
        </w:tc>
        <w:tc>
          <w:tcPr>
            <w:tcW w:w="660" w:type="dxa"/>
            <w:tcBorders>
              <w:top w:val="nil"/>
              <w:left w:val="nil"/>
              <w:bottom w:val="single" w:sz="8" w:space="0" w:color="auto"/>
              <w:right w:val="single" w:sz="8" w:space="0" w:color="auto"/>
            </w:tcBorders>
            <w:shd w:val="clear" w:color="auto" w:fill="EAF1DD" w:themeFill="accent3" w:themeFillTint="33"/>
            <w:noWrap/>
            <w:vAlign w:val="center"/>
            <w:hideMark/>
          </w:tcPr>
          <w:p w:rsidR="00B80B8C" w:rsidRPr="00D20A91" w:rsidRDefault="00B80B8C" w:rsidP="0076420B">
            <w:pPr>
              <w:spacing w:line="240" w:lineRule="auto"/>
              <w:jc w:val="center"/>
              <w:rPr>
                <w:rFonts w:eastAsia="Times New Roman" w:cstheme="minorHAnsi"/>
                <w:color w:val="000000"/>
                <w:sz w:val="18"/>
                <w:szCs w:val="18"/>
                <w:lang w:eastAsia="es-ES"/>
              </w:rPr>
            </w:pPr>
          </w:p>
        </w:tc>
        <w:tc>
          <w:tcPr>
            <w:tcW w:w="847" w:type="dxa"/>
            <w:tcBorders>
              <w:top w:val="nil"/>
              <w:left w:val="nil"/>
              <w:bottom w:val="single" w:sz="8" w:space="0" w:color="auto"/>
              <w:right w:val="single" w:sz="8" w:space="0" w:color="auto"/>
            </w:tcBorders>
            <w:shd w:val="clear" w:color="auto" w:fill="EAF1DD" w:themeFill="accent3" w:themeFillTint="33"/>
            <w:vAlign w:val="center"/>
          </w:tcPr>
          <w:p w:rsidR="00B80B8C" w:rsidRPr="00D20A91" w:rsidRDefault="00B80B8C" w:rsidP="0076420B">
            <w:pPr>
              <w:spacing w:line="240" w:lineRule="auto"/>
              <w:jc w:val="center"/>
              <w:rPr>
                <w:rFonts w:eastAsia="Times New Roman" w:cstheme="minorHAnsi"/>
                <w:color w:val="000000"/>
                <w:sz w:val="18"/>
                <w:szCs w:val="18"/>
                <w:lang w:val="en-US" w:eastAsia="es-ES"/>
              </w:rPr>
            </w:pPr>
          </w:p>
        </w:tc>
      </w:tr>
      <w:tr w:rsidR="00B80B8C" w:rsidRPr="00D20A91" w:rsidTr="0076420B">
        <w:trPr>
          <w:trHeight w:val="320"/>
        </w:trPr>
        <w:tc>
          <w:tcPr>
            <w:tcW w:w="2205" w:type="dxa"/>
            <w:tcBorders>
              <w:top w:val="nil"/>
              <w:left w:val="single" w:sz="8" w:space="0" w:color="auto"/>
              <w:bottom w:val="single" w:sz="8" w:space="0" w:color="auto"/>
              <w:right w:val="single" w:sz="8" w:space="0" w:color="auto"/>
            </w:tcBorders>
            <w:shd w:val="clear" w:color="auto" w:fill="auto"/>
            <w:noWrap/>
            <w:vAlign w:val="center"/>
            <w:hideMark/>
          </w:tcPr>
          <w:p w:rsidR="00B80B8C" w:rsidRPr="00D20A91" w:rsidRDefault="00B80B8C" w:rsidP="0076420B">
            <w:pPr>
              <w:spacing w:line="240" w:lineRule="auto"/>
              <w:jc w:val="left"/>
              <w:rPr>
                <w:rFonts w:eastAsia="Times New Roman" w:cstheme="minorHAnsi"/>
                <w:i/>
                <w:iCs/>
                <w:color w:val="000000"/>
                <w:sz w:val="18"/>
                <w:szCs w:val="18"/>
                <w:lang w:eastAsia="es-ES"/>
              </w:rPr>
            </w:pPr>
            <w:r w:rsidRPr="002B282F">
              <w:rPr>
                <w:rFonts w:eastAsia="Times New Roman" w:cstheme="minorHAnsi"/>
                <w:i/>
                <w:iCs/>
                <w:color w:val="000000"/>
                <w:sz w:val="18"/>
                <w:szCs w:val="18"/>
                <w:lang w:eastAsia="es-ES"/>
              </w:rPr>
              <w:t>Pristimantis unistrigatus</w:t>
            </w:r>
          </w:p>
        </w:tc>
        <w:tc>
          <w:tcPr>
            <w:tcW w:w="971" w:type="dxa"/>
            <w:tcBorders>
              <w:top w:val="nil"/>
              <w:left w:val="nil"/>
              <w:bottom w:val="single" w:sz="8" w:space="0" w:color="auto"/>
              <w:right w:val="single" w:sz="8" w:space="0" w:color="auto"/>
            </w:tcBorders>
            <w:shd w:val="clear" w:color="auto" w:fill="auto"/>
            <w:noWrap/>
            <w:vAlign w:val="center"/>
            <w:hideMark/>
          </w:tcPr>
          <w:p w:rsidR="00B80B8C" w:rsidRPr="00D20A91" w:rsidRDefault="00B80B8C" w:rsidP="00144FF1">
            <w:pPr>
              <w:spacing w:line="240" w:lineRule="auto"/>
              <w:jc w:val="center"/>
              <w:rPr>
                <w:rFonts w:eastAsia="Times New Roman" w:cstheme="minorHAnsi"/>
                <w:color w:val="000000"/>
                <w:sz w:val="18"/>
                <w:szCs w:val="18"/>
                <w:lang w:eastAsia="es-ES"/>
              </w:rPr>
            </w:pPr>
            <w:r w:rsidRPr="00D20A91">
              <w:rPr>
                <w:rFonts w:eastAsia="Times New Roman" w:cstheme="minorHAnsi"/>
                <w:color w:val="000000"/>
                <w:sz w:val="18"/>
                <w:szCs w:val="18"/>
                <w:lang w:val="es-EC" w:eastAsia="es-ES"/>
              </w:rPr>
              <w:t>Cut</w:t>
            </w:r>
            <w:r w:rsidR="00144FF1">
              <w:rPr>
                <w:rFonts w:eastAsia="Times New Roman" w:cstheme="minorHAnsi"/>
                <w:color w:val="000000"/>
                <w:sz w:val="18"/>
                <w:szCs w:val="18"/>
                <w:lang w:val="es-EC" w:eastAsia="es-ES"/>
              </w:rPr>
              <w:t>í</w:t>
            </w:r>
            <w:r w:rsidRPr="00D20A91">
              <w:rPr>
                <w:rFonts w:eastAsia="Times New Roman" w:cstheme="minorHAnsi"/>
                <w:color w:val="000000"/>
                <w:sz w:val="18"/>
                <w:szCs w:val="18"/>
                <w:lang w:val="es-EC" w:eastAsia="es-ES"/>
              </w:rPr>
              <w:t>n de Quito</w:t>
            </w:r>
          </w:p>
        </w:tc>
        <w:tc>
          <w:tcPr>
            <w:tcW w:w="967" w:type="dxa"/>
            <w:tcBorders>
              <w:top w:val="nil"/>
              <w:left w:val="nil"/>
              <w:bottom w:val="single" w:sz="8" w:space="0" w:color="auto"/>
              <w:right w:val="single" w:sz="8" w:space="0" w:color="auto"/>
            </w:tcBorders>
            <w:shd w:val="clear" w:color="auto" w:fill="auto"/>
            <w:noWrap/>
            <w:vAlign w:val="center"/>
            <w:hideMark/>
          </w:tcPr>
          <w:p w:rsidR="00B80B8C" w:rsidRPr="00D20A91" w:rsidRDefault="00B80B8C" w:rsidP="0076420B">
            <w:pPr>
              <w:spacing w:line="240" w:lineRule="auto"/>
              <w:jc w:val="center"/>
              <w:rPr>
                <w:rFonts w:eastAsia="Times New Roman" w:cstheme="minorHAnsi"/>
                <w:color w:val="000000"/>
                <w:sz w:val="18"/>
                <w:szCs w:val="18"/>
                <w:lang w:eastAsia="es-ES"/>
              </w:rPr>
            </w:pPr>
            <w:r w:rsidRPr="00D20A91">
              <w:rPr>
                <w:rFonts w:eastAsia="Times New Roman" w:cstheme="minorHAnsi"/>
                <w:color w:val="000000"/>
                <w:sz w:val="18"/>
                <w:szCs w:val="18"/>
                <w:lang w:val="en-US" w:eastAsia="es-ES"/>
              </w:rPr>
              <w:t>-</w:t>
            </w:r>
          </w:p>
        </w:tc>
        <w:tc>
          <w:tcPr>
            <w:tcW w:w="828" w:type="dxa"/>
            <w:tcBorders>
              <w:top w:val="nil"/>
              <w:left w:val="nil"/>
              <w:bottom w:val="single" w:sz="8" w:space="0" w:color="auto"/>
              <w:right w:val="single" w:sz="8" w:space="0" w:color="auto"/>
            </w:tcBorders>
            <w:shd w:val="clear" w:color="auto" w:fill="auto"/>
            <w:vAlign w:val="center"/>
            <w:hideMark/>
          </w:tcPr>
          <w:p w:rsidR="00B80B8C" w:rsidRPr="00D20A91" w:rsidRDefault="00B80B8C" w:rsidP="0076420B">
            <w:pPr>
              <w:spacing w:line="240" w:lineRule="auto"/>
              <w:jc w:val="center"/>
              <w:rPr>
                <w:rFonts w:eastAsia="Times New Roman" w:cstheme="minorHAnsi"/>
                <w:color w:val="000000"/>
                <w:sz w:val="18"/>
                <w:szCs w:val="18"/>
                <w:lang w:eastAsia="es-ES"/>
              </w:rPr>
            </w:pPr>
            <w:r w:rsidRPr="00D20A91">
              <w:rPr>
                <w:rFonts w:eastAsia="Times New Roman" w:cstheme="minorHAnsi"/>
                <w:color w:val="000000"/>
                <w:sz w:val="18"/>
                <w:szCs w:val="18"/>
                <w:lang w:val="en-US" w:eastAsia="es-ES"/>
              </w:rPr>
              <w:t>-</w:t>
            </w:r>
          </w:p>
        </w:tc>
        <w:tc>
          <w:tcPr>
            <w:tcW w:w="966" w:type="dxa"/>
            <w:tcBorders>
              <w:top w:val="nil"/>
              <w:left w:val="nil"/>
              <w:bottom w:val="single" w:sz="8" w:space="0" w:color="auto"/>
              <w:right w:val="single" w:sz="8" w:space="0" w:color="auto"/>
            </w:tcBorders>
            <w:shd w:val="clear" w:color="auto" w:fill="auto"/>
            <w:vAlign w:val="center"/>
            <w:hideMark/>
          </w:tcPr>
          <w:p w:rsidR="00B80B8C" w:rsidRPr="00D20A91" w:rsidRDefault="00B80B8C" w:rsidP="0076420B">
            <w:pPr>
              <w:spacing w:line="240" w:lineRule="auto"/>
              <w:jc w:val="center"/>
              <w:rPr>
                <w:rFonts w:eastAsia="Times New Roman" w:cstheme="minorHAnsi"/>
                <w:color w:val="000000"/>
                <w:sz w:val="18"/>
                <w:szCs w:val="18"/>
                <w:lang w:eastAsia="es-ES"/>
              </w:rPr>
            </w:pPr>
            <w:r w:rsidRPr="00D20A91">
              <w:rPr>
                <w:rFonts w:eastAsia="Times New Roman" w:cstheme="minorHAnsi"/>
                <w:color w:val="000000"/>
                <w:sz w:val="18"/>
                <w:szCs w:val="18"/>
                <w:lang w:val="en-US" w:eastAsia="es-ES"/>
              </w:rPr>
              <w:t>LC</w:t>
            </w:r>
          </w:p>
        </w:tc>
        <w:tc>
          <w:tcPr>
            <w:tcW w:w="829" w:type="dxa"/>
            <w:tcBorders>
              <w:top w:val="nil"/>
              <w:left w:val="nil"/>
              <w:bottom w:val="single" w:sz="8" w:space="0" w:color="auto"/>
              <w:right w:val="single" w:sz="8" w:space="0" w:color="auto"/>
            </w:tcBorders>
            <w:shd w:val="clear" w:color="auto" w:fill="auto"/>
            <w:vAlign w:val="center"/>
            <w:hideMark/>
          </w:tcPr>
          <w:p w:rsidR="00B80B8C" w:rsidRPr="00D20A91" w:rsidRDefault="00B80B8C" w:rsidP="0076420B">
            <w:pPr>
              <w:spacing w:line="240" w:lineRule="auto"/>
              <w:jc w:val="center"/>
              <w:rPr>
                <w:rFonts w:eastAsia="Times New Roman" w:cstheme="minorHAnsi"/>
                <w:color w:val="000000"/>
                <w:sz w:val="18"/>
                <w:szCs w:val="18"/>
                <w:lang w:eastAsia="es-ES"/>
              </w:rPr>
            </w:pPr>
          </w:p>
        </w:tc>
        <w:tc>
          <w:tcPr>
            <w:tcW w:w="691" w:type="dxa"/>
            <w:tcBorders>
              <w:top w:val="nil"/>
              <w:left w:val="nil"/>
              <w:bottom w:val="single" w:sz="8" w:space="0" w:color="auto"/>
              <w:right w:val="single" w:sz="8" w:space="0" w:color="auto"/>
            </w:tcBorders>
            <w:shd w:val="clear" w:color="auto" w:fill="auto"/>
            <w:noWrap/>
            <w:vAlign w:val="center"/>
            <w:hideMark/>
          </w:tcPr>
          <w:p w:rsidR="00B80B8C" w:rsidRPr="00D20A91" w:rsidRDefault="00B80B8C" w:rsidP="0076420B">
            <w:pPr>
              <w:spacing w:line="240" w:lineRule="auto"/>
              <w:jc w:val="center"/>
              <w:rPr>
                <w:rFonts w:eastAsia="Times New Roman" w:cstheme="minorHAnsi"/>
                <w:color w:val="000000"/>
                <w:sz w:val="18"/>
                <w:szCs w:val="18"/>
                <w:lang w:eastAsia="es-ES"/>
              </w:rPr>
            </w:pPr>
            <w:r w:rsidRPr="00D20A91">
              <w:rPr>
                <w:rFonts w:eastAsia="Times New Roman" w:cstheme="minorHAnsi"/>
                <w:color w:val="000000"/>
                <w:sz w:val="18"/>
                <w:szCs w:val="18"/>
                <w:lang w:val="en-US" w:eastAsia="es-ES"/>
              </w:rPr>
              <w:t>G</w:t>
            </w:r>
          </w:p>
        </w:tc>
        <w:tc>
          <w:tcPr>
            <w:tcW w:w="690" w:type="dxa"/>
            <w:tcBorders>
              <w:top w:val="nil"/>
              <w:left w:val="nil"/>
              <w:bottom w:val="single" w:sz="8" w:space="0" w:color="auto"/>
              <w:right w:val="single" w:sz="8" w:space="0" w:color="auto"/>
            </w:tcBorders>
            <w:shd w:val="clear" w:color="auto" w:fill="auto"/>
            <w:noWrap/>
            <w:vAlign w:val="center"/>
            <w:hideMark/>
          </w:tcPr>
          <w:p w:rsidR="00B80B8C" w:rsidRPr="00D20A91" w:rsidRDefault="00B80B8C" w:rsidP="0076420B">
            <w:pPr>
              <w:spacing w:line="240" w:lineRule="auto"/>
              <w:jc w:val="center"/>
              <w:rPr>
                <w:rFonts w:eastAsia="Times New Roman" w:cstheme="minorHAnsi"/>
                <w:color w:val="000000"/>
                <w:sz w:val="18"/>
                <w:szCs w:val="18"/>
                <w:lang w:eastAsia="es-ES"/>
              </w:rPr>
            </w:pPr>
            <w:r w:rsidRPr="00D20A91">
              <w:rPr>
                <w:rFonts w:eastAsia="Times New Roman" w:cstheme="minorHAnsi"/>
                <w:color w:val="000000"/>
                <w:sz w:val="18"/>
                <w:szCs w:val="18"/>
                <w:lang w:val="en-US" w:eastAsia="es-ES"/>
              </w:rPr>
              <w:t>ho</w:t>
            </w:r>
          </w:p>
        </w:tc>
        <w:tc>
          <w:tcPr>
            <w:tcW w:w="691" w:type="dxa"/>
            <w:tcBorders>
              <w:top w:val="nil"/>
              <w:left w:val="nil"/>
              <w:bottom w:val="single" w:sz="8" w:space="0" w:color="auto"/>
              <w:right w:val="single" w:sz="8" w:space="0" w:color="auto"/>
            </w:tcBorders>
            <w:shd w:val="clear" w:color="auto" w:fill="auto"/>
            <w:noWrap/>
            <w:vAlign w:val="center"/>
            <w:hideMark/>
          </w:tcPr>
          <w:p w:rsidR="00B80B8C" w:rsidRPr="00D20A91" w:rsidRDefault="00B80B8C" w:rsidP="0076420B">
            <w:pPr>
              <w:spacing w:line="240" w:lineRule="auto"/>
              <w:jc w:val="center"/>
              <w:rPr>
                <w:rFonts w:eastAsia="Times New Roman" w:cstheme="minorHAnsi"/>
                <w:color w:val="000000"/>
                <w:sz w:val="18"/>
                <w:szCs w:val="18"/>
                <w:lang w:eastAsia="es-ES"/>
              </w:rPr>
            </w:pPr>
            <w:r w:rsidRPr="00D20A91">
              <w:rPr>
                <w:rFonts w:eastAsia="Times New Roman" w:cstheme="minorHAnsi"/>
                <w:color w:val="000000"/>
                <w:sz w:val="18"/>
                <w:szCs w:val="18"/>
                <w:lang w:val="en-US" w:eastAsia="es-ES"/>
              </w:rPr>
              <w:t>In.Ge</w:t>
            </w:r>
          </w:p>
        </w:tc>
        <w:tc>
          <w:tcPr>
            <w:tcW w:w="660" w:type="dxa"/>
            <w:tcBorders>
              <w:top w:val="nil"/>
              <w:left w:val="nil"/>
              <w:bottom w:val="single" w:sz="8" w:space="0" w:color="auto"/>
              <w:right w:val="single" w:sz="8" w:space="0" w:color="auto"/>
            </w:tcBorders>
            <w:shd w:val="clear" w:color="auto" w:fill="auto"/>
            <w:noWrap/>
            <w:vAlign w:val="center"/>
            <w:hideMark/>
          </w:tcPr>
          <w:p w:rsidR="00B80B8C" w:rsidRPr="00D20A91" w:rsidRDefault="00B80B8C" w:rsidP="0076420B">
            <w:pPr>
              <w:spacing w:line="240" w:lineRule="auto"/>
              <w:jc w:val="center"/>
              <w:rPr>
                <w:rFonts w:eastAsia="Times New Roman" w:cstheme="minorHAnsi"/>
                <w:color w:val="000000"/>
                <w:sz w:val="18"/>
                <w:szCs w:val="18"/>
                <w:lang w:eastAsia="es-ES"/>
              </w:rPr>
            </w:pPr>
            <w:r w:rsidRPr="00D20A91">
              <w:rPr>
                <w:rFonts w:eastAsia="Times New Roman" w:cstheme="minorHAnsi"/>
                <w:color w:val="000000"/>
                <w:sz w:val="18"/>
                <w:szCs w:val="18"/>
                <w:lang w:val="en-US" w:eastAsia="es-ES"/>
              </w:rPr>
              <w:t>B</w:t>
            </w:r>
          </w:p>
        </w:tc>
        <w:tc>
          <w:tcPr>
            <w:tcW w:w="847" w:type="dxa"/>
            <w:tcBorders>
              <w:top w:val="nil"/>
              <w:left w:val="nil"/>
              <w:bottom w:val="single" w:sz="8" w:space="0" w:color="auto"/>
              <w:right w:val="single" w:sz="8" w:space="0" w:color="auto"/>
            </w:tcBorders>
            <w:vAlign w:val="center"/>
          </w:tcPr>
          <w:p w:rsidR="00B80B8C" w:rsidRPr="00D20A91" w:rsidRDefault="00B80B8C" w:rsidP="0076420B">
            <w:pPr>
              <w:spacing w:line="240" w:lineRule="auto"/>
              <w:jc w:val="center"/>
              <w:rPr>
                <w:rFonts w:eastAsia="Times New Roman" w:cstheme="minorHAnsi"/>
                <w:color w:val="000000"/>
                <w:sz w:val="18"/>
                <w:szCs w:val="18"/>
                <w:lang w:val="en-US" w:eastAsia="es-ES"/>
              </w:rPr>
            </w:pPr>
            <w:r w:rsidRPr="00D20A91">
              <w:rPr>
                <w:rFonts w:eastAsia="Times New Roman" w:cstheme="minorHAnsi"/>
                <w:color w:val="000000"/>
                <w:sz w:val="18"/>
                <w:szCs w:val="18"/>
                <w:lang w:val="en-US" w:eastAsia="es-ES"/>
              </w:rPr>
              <w:t>En</w:t>
            </w:r>
          </w:p>
        </w:tc>
      </w:tr>
      <w:tr w:rsidR="00B80B8C" w:rsidRPr="00D20A91" w:rsidTr="0076420B">
        <w:trPr>
          <w:trHeight w:val="320"/>
        </w:trPr>
        <w:tc>
          <w:tcPr>
            <w:tcW w:w="2205" w:type="dxa"/>
            <w:tcBorders>
              <w:top w:val="nil"/>
              <w:left w:val="single" w:sz="8" w:space="0" w:color="auto"/>
              <w:bottom w:val="single" w:sz="8" w:space="0" w:color="auto"/>
              <w:right w:val="single" w:sz="8" w:space="0" w:color="auto"/>
            </w:tcBorders>
            <w:shd w:val="clear" w:color="auto" w:fill="EAF1DD" w:themeFill="accent3" w:themeFillTint="33"/>
            <w:noWrap/>
            <w:vAlign w:val="center"/>
            <w:hideMark/>
          </w:tcPr>
          <w:p w:rsidR="00B80B8C" w:rsidRPr="00D20A91" w:rsidRDefault="00B80B8C" w:rsidP="0076420B">
            <w:pPr>
              <w:spacing w:line="240" w:lineRule="auto"/>
              <w:jc w:val="left"/>
              <w:rPr>
                <w:rFonts w:eastAsia="Times New Roman" w:cstheme="minorHAnsi"/>
                <w:b/>
                <w:bCs/>
                <w:color w:val="000000"/>
                <w:sz w:val="18"/>
                <w:szCs w:val="18"/>
                <w:lang w:eastAsia="es-ES"/>
              </w:rPr>
            </w:pPr>
            <w:r w:rsidRPr="00D20A91">
              <w:rPr>
                <w:rFonts w:eastAsia="Times New Roman" w:cstheme="minorHAnsi"/>
                <w:b/>
                <w:bCs/>
                <w:color w:val="000000"/>
                <w:sz w:val="18"/>
                <w:szCs w:val="18"/>
                <w:lang w:val="en-US" w:eastAsia="es-ES"/>
              </w:rPr>
              <w:t>BUFONIDAE</w:t>
            </w:r>
          </w:p>
        </w:tc>
        <w:tc>
          <w:tcPr>
            <w:tcW w:w="971" w:type="dxa"/>
            <w:tcBorders>
              <w:top w:val="nil"/>
              <w:left w:val="nil"/>
              <w:bottom w:val="single" w:sz="8" w:space="0" w:color="auto"/>
              <w:right w:val="single" w:sz="8" w:space="0" w:color="auto"/>
            </w:tcBorders>
            <w:shd w:val="clear" w:color="auto" w:fill="EAF1DD" w:themeFill="accent3" w:themeFillTint="33"/>
            <w:noWrap/>
            <w:vAlign w:val="center"/>
            <w:hideMark/>
          </w:tcPr>
          <w:p w:rsidR="00B80B8C" w:rsidRPr="00D20A91" w:rsidRDefault="00B80B8C" w:rsidP="0076420B">
            <w:pPr>
              <w:spacing w:line="240" w:lineRule="auto"/>
              <w:jc w:val="center"/>
              <w:rPr>
                <w:rFonts w:eastAsia="Times New Roman" w:cstheme="minorHAnsi"/>
                <w:color w:val="000000"/>
                <w:sz w:val="18"/>
                <w:szCs w:val="18"/>
                <w:lang w:eastAsia="es-ES"/>
              </w:rPr>
            </w:pPr>
          </w:p>
        </w:tc>
        <w:tc>
          <w:tcPr>
            <w:tcW w:w="967" w:type="dxa"/>
            <w:tcBorders>
              <w:top w:val="nil"/>
              <w:left w:val="nil"/>
              <w:bottom w:val="single" w:sz="8" w:space="0" w:color="auto"/>
              <w:right w:val="single" w:sz="8" w:space="0" w:color="auto"/>
            </w:tcBorders>
            <w:shd w:val="clear" w:color="auto" w:fill="EAF1DD" w:themeFill="accent3" w:themeFillTint="33"/>
            <w:noWrap/>
            <w:vAlign w:val="center"/>
            <w:hideMark/>
          </w:tcPr>
          <w:p w:rsidR="00B80B8C" w:rsidRPr="00D20A91" w:rsidRDefault="00B80B8C" w:rsidP="0076420B">
            <w:pPr>
              <w:spacing w:line="240" w:lineRule="auto"/>
              <w:jc w:val="center"/>
              <w:rPr>
                <w:rFonts w:eastAsia="Times New Roman" w:cstheme="minorHAnsi"/>
                <w:color w:val="000000"/>
                <w:sz w:val="18"/>
                <w:szCs w:val="18"/>
                <w:lang w:eastAsia="es-ES"/>
              </w:rPr>
            </w:pPr>
          </w:p>
        </w:tc>
        <w:tc>
          <w:tcPr>
            <w:tcW w:w="828" w:type="dxa"/>
            <w:tcBorders>
              <w:top w:val="nil"/>
              <w:left w:val="nil"/>
              <w:bottom w:val="single" w:sz="8" w:space="0" w:color="auto"/>
              <w:right w:val="single" w:sz="8" w:space="0" w:color="auto"/>
            </w:tcBorders>
            <w:shd w:val="clear" w:color="auto" w:fill="EAF1DD" w:themeFill="accent3" w:themeFillTint="33"/>
            <w:vAlign w:val="center"/>
            <w:hideMark/>
          </w:tcPr>
          <w:p w:rsidR="00B80B8C" w:rsidRPr="00D20A91" w:rsidRDefault="00B80B8C" w:rsidP="0076420B">
            <w:pPr>
              <w:spacing w:line="240" w:lineRule="auto"/>
              <w:jc w:val="center"/>
              <w:rPr>
                <w:rFonts w:eastAsia="Times New Roman" w:cstheme="minorHAnsi"/>
                <w:color w:val="000000"/>
                <w:sz w:val="18"/>
                <w:szCs w:val="18"/>
                <w:lang w:eastAsia="es-ES"/>
              </w:rPr>
            </w:pPr>
          </w:p>
        </w:tc>
        <w:tc>
          <w:tcPr>
            <w:tcW w:w="966" w:type="dxa"/>
            <w:tcBorders>
              <w:top w:val="nil"/>
              <w:left w:val="nil"/>
              <w:bottom w:val="single" w:sz="8" w:space="0" w:color="auto"/>
              <w:right w:val="single" w:sz="8" w:space="0" w:color="auto"/>
            </w:tcBorders>
            <w:shd w:val="clear" w:color="auto" w:fill="EAF1DD" w:themeFill="accent3" w:themeFillTint="33"/>
            <w:vAlign w:val="center"/>
            <w:hideMark/>
          </w:tcPr>
          <w:p w:rsidR="00B80B8C" w:rsidRPr="00D20A91" w:rsidRDefault="00B80B8C" w:rsidP="0076420B">
            <w:pPr>
              <w:spacing w:line="240" w:lineRule="auto"/>
              <w:jc w:val="center"/>
              <w:rPr>
                <w:rFonts w:eastAsia="Times New Roman" w:cstheme="minorHAnsi"/>
                <w:color w:val="000000"/>
                <w:sz w:val="18"/>
                <w:szCs w:val="18"/>
                <w:lang w:eastAsia="es-ES"/>
              </w:rPr>
            </w:pPr>
          </w:p>
        </w:tc>
        <w:tc>
          <w:tcPr>
            <w:tcW w:w="829" w:type="dxa"/>
            <w:tcBorders>
              <w:top w:val="nil"/>
              <w:left w:val="nil"/>
              <w:bottom w:val="single" w:sz="8" w:space="0" w:color="auto"/>
              <w:right w:val="single" w:sz="8" w:space="0" w:color="auto"/>
            </w:tcBorders>
            <w:shd w:val="clear" w:color="auto" w:fill="EAF1DD" w:themeFill="accent3" w:themeFillTint="33"/>
            <w:vAlign w:val="center"/>
            <w:hideMark/>
          </w:tcPr>
          <w:p w:rsidR="00B80B8C" w:rsidRPr="00D20A91" w:rsidRDefault="00B80B8C" w:rsidP="0076420B">
            <w:pPr>
              <w:spacing w:line="240" w:lineRule="auto"/>
              <w:jc w:val="center"/>
              <w:rPr>
                <w:rFonts w:eastAsia="Times New Roman" w:cstheme="minorHAnsi"/>
                <w:color w:val="000000"/>
                <w:sz w:val="18"/>
                <w:szCs w:val="18"/>
                <w:lang w:eastAsia="es-ES"/>
              </w:rPr>
            </w:pPr>
          </w:p>
        </w:tc>
        <w:tc>
          <w:tcPr>
            <w:tcW w:w="691" w:type="dxa"/>
            <w:tcBorders>
              <w:top w:val="nil"/>
              <w:left w:val="nil"/>
              <w:bottom w:val="single" w:sz="8" w:space="0" w:color="auto"/>
              <w:right w:val="single" w:sz="8" w:space="0" w:color="auto"/>
            </w:tcBorders>
            <w:shd w:val="clear" w:color="auto" w:fill="EAF1DD" w:themeFill="accent3" w:themeFillTint="33"/>
            <w:noWrap/>
            <w:vAlign w:val="center"/>
            <w:hideMark/>
          </w:tcPr>
          <w:p w:rsidR="00B80B8C" w:rsidRPr="00D20A91" w:rsidRDefault="00B80B8C" w:rsidP="0076420B">
            <w:pPr>
              <w:spacing w:line="240" w:lineRule="auto"/>
              <w:jc w:val="center"/>
              <w:rPr>
                <w:rFonts w:eastAsia="Times New Roman" w:cstheme="minorHAnsi"/>
                <w:color w:val="000000"/>
                <w:sz w:val="18"/>
                <w:szCs w:val="18"/>
                <w:lang w:eastAsia="es-ES"/>
              </w:rPr>
            </w:pPr>
          </w:p>
        </w:tc>
        <w:tc>
          <w:tcPr>
            <w:tcW w:w="690" w:type="dxa"/>
            <w:tcBorders>
              <w:top w:val="nil"/>
              <w:left w:val="nil"/>
              <w:bottom w:val="single" w:sz="8" w:space="0" w:color="auto"/>
              <w:right w:val="single" w:sz="8" w:space="0" w:color="auto"/>
            </w:tcBorders>
            <w:shd w:val="clear" w:color="auto" w:fill="EAF1DD" w:themeFill="accent3" w:themeFillTint="33"/>
            <w:noWrap/>
            <w:vAlign w:val="center"/>
            <w:hideMark/>
          </w:tcPr>
          <w:p w:rsidR="00B80B8C" w:rsidRPr="00D20A91" w:rsidRDefault="00B80B8C" w:rsidP="0076420B">
            <w:pPr>
              <w:spacing w:line="240" w:lineRule="auto"/>
              <w:jc w:val="center"/>
              <w:rPr>
                <w:rFonts w:eastAsia="Times New Roman" w:cstheme="minorHAnsi"/>
                <w:color w:val="000000"/>
                <w:sz w:val="18"/>
                <w:szCs w:val="18"/>
                <w:lang w:eastAsia="es-ES"/>
              </w:rPr>
            </w:pPr>
          </w:p>
        </w:tc>
        <w:tc>
          <w:tcPr>
            <w:tcW w:w="691" w:type="dxa"/>
            <w:tcBorders>
              <w:top w:val="nil"/>
              <w:left w:val="nil"/>
              <w:bottom w:val="single" w:sz="8" w:space="0" w:color="auto"/>
              <w:right w:val="single" w:sz="8" w:space="0" w:color="auto"/>
            </w:tcBorders>
            <w:shd w:val="clear" w:color="auto" w:fill="EAF1DD" w:themeFill="accent3" w:themeFillTint="33"/>
            <w:noWrap/>
            <w:vAlign w:val="center"/>
            <w:hideMark/>
          </w:tcPr>
          <w:p w:rsidR="00B80B8C" w:rsidRPr="00D20A91" w:rsidRDefault="00B80B8C" w:rsidP="0076420B">
            <w:pPr>
              <w:spacing w:line="240" w:lineRule="auto"/>
              <w:jc w:val="center"/>
              <w:rPr>
                <w:rFonts w:eastAsia="Times New Roman" w:cstheme="minorHAnsi"/>
                <w:color w:val="000000"/>
                <w:sz w:val="18"/>
                <w:szCs w:val="18"/>
                <w:lang w:eastAsia="es-ES"/>
              </w:rPr>
            </w:pPr>
          </w:p>
        </w:tc>
        <w:tc>
          <w:tcPr>
            <w:tcW w:w="660" w:type="dxa"/>
            <w:tcBorders>
              <w:top w:val="nil"/>
              <w:left w:val="nil"/>
              <w:bottom w:val="single" w:sz="8" w:space="0" w:color="auto"/>
              <w:right w:val="single" w:sz="8" w:space="0" w:color="auto"/>
            </w:tcBorders>
            <w:shd w:val="clear" w:color="auto" w:fill="EAF1DD" w:themeFill="accent3" w:themeFillTint="33"/>
            <w:noWrap/>
            <w:vAlign w:val="center"/>
            <w:hideMark/>
          </w:tcPr>
          <w:p w:rsidR="00B80B8C" w:rsidRPr="00D20A91" w:rsidRDefault="00B80B8C" w:rsidP="0076420B">
            <w:pPr>
              <w:spacing w:line="240" w:lineRule="auto"/>
              <w:jc w:val="center"/>
              <w:rPr>
                <w:rFonts w:eastAsia="Times New Roman" w:cstheme="minorHAnsi"/>
                <w:color w:val="000000"/>
                <w:sz w:val="18"/>
                <w:szCs w:val="18"/>
                <w:lang w:eastAsia="es-ES"/>
              </w:rPr>
            </w:pPr>
          </w:p>
        </w:tc>
        <w:tc>
          <w:tcPr>
            <w:tcW w:w="847" w:type="dxa"/>
            <w:tcBorders>
              <w:top w:val="nil"/>
              <w:left w:val="nil"/>
              <w:bottom w:val="single" w:sz="8" w:space="0" w:color="auto"/>
              <w:right w:val="single" w:sz="8" w:space="0" w:color="auto"/>
            </w:tcBorders>
            <w:shd w:val="clear" w:color="auto" w:fill="EAF1DD" w:themeFill="accent3" w:themeFillTint="33"/>
            <w:vAlign w:val="center"/>
          </w:tcPr>
          <w:p w:rsidR="00B80B8C" w:rsidRPr="00D20A91" w:rsidRDefault="00B80B8C" w:rsidP="0076420B">
            <w:pPr>
              <w:spacing w:line="240" w:lineRule="auto"/>
              <w:jc w:val="center"/>
              <w:rPr>
                <w:rFonts w:eastAsia="Times New Roman" w:cstheme="minorHAnsi"/>
                <w:color w:val="000000"/>
                <w:sz w:val="18"/>
                <w:szCs w:val="18"/>
                <w:lang w:val="en-US" w:eastAsia="es-ES"/>
              </w:rPr>
            </w:pPr>
          </w:p>
        </w:tc>
      </w:tr>
      <w:tr w:rsidR="00B80B8C" w:rsidRPr="00D20A91" w:rsidTr="0076420B">
        <w:trPr>
          <w:trHeight w:val="320"/>
        </w:trPr>
        <w:tc>
          <w:tcPr>
            <w:tcW w:w="2205" w:type="dxa"/>
            <w:tcBorders>
              <w:top w:val="nil"/>
              <w:left w:val="single" w:sz="8" w:space="0" w:color="auto"/>
              <w:bottom w:val="single" w:sz="8" w:space="0" w:color="auto"/>
              <w:right w:val="single" w:sz="8" w:space="0" w:color="auto"/>
            </w:tcBorders>
            <w:shd w:val="clear" w:color="auto" w:fill="auto"/>
            <w:noWrap/>
            <w:vAlign w:val="center"/>
          </w:tcPr>
          <w:p w:rsidR="00B80B8C" w:rsidRPr="0076420B" w:rsidRDefault="00B80B8C" w:rsidP="0076420B">
            <w:pPr>
              <w:spacing w:line="240" w:lineRule="auto"/>
              <w:jc w:val="left"/>
              <w:rPr>
                <w:rFonts w:eastAsia="Times New Roman" w:cstheme="minorHAnsi"/>
                <w:bCs/>
                <w:i/>
                <w:color w:val="000000"/>
                <w:sz w:val="18"/>
                <w:szCs w:val="18"/>
                <w:lang w:val="es-EC" w:eastAsia="es-ES"/>
              </w:rPr>
            </w:pPr>
            <w:r w:rsidRPr="0076420B">
              <w:rPr>
                <w:rFonts w:eastAsia="Times New Roman" w:cstheme="minorHAnsi"/>
                <w:bCs/>
                <w:i/>
                <w:color w:val="000000"/>
                <w:sz w:val="18"/>
                <w:szCs w:val="18"/>
                <w:lang w:val="es-EC" w:eastAsia="es-ES"/>
              </w:rPr>
              <w:t>Rhinella marina</w:t>
            </w:r>
          </w:p>
        </w:tc>
        <w:tc>
          <w:tcPr>
            <w:tcW w:w="971" w:type="dxa"/>
            <w:tcBorders>
              <w:top w:val="nil"/>
              <w:left w:val="nil"/>
              <w:bottom w:val="single" w:sz="8" w:space="0" w:color="auto"/>
              <w:right w:val="single" w:sz="8" w:space="0" w:color="auto"/>
            </w:tcBorders>
            <w:shd w:val="clear" w:color="auto" w:fill="auto"/>
            <w:noWrap/>
            <w:vAlign w:val="center"/>
          </w:tcPr>
          <w:p w:rsidR="00B80B8C" w:rsidRPr="00D20A91" w:rsidRDefault="00B80B8C" w:rsidP="0076420B">
            <w:pPr>
              <w:spacing w:line="240" w:lineRule="auto"/>
              <w:jc w:val="center"/>
              <w:rPr>
                <w:rFonts w:eastAsia="Times New Roman" w:cstheme="minorHAnsi"/>
                <w:color w:val="000000"/>
                <w:sz w:val="18"/>
                <w:szCs w:val="18"/>
                <w:lang w:val="es-EC" w:eastAsia="es-ES"/>
              </w:rPr>
            </w:pPr>
            <w:r w:rsidRPr="00D20A91">
              <w:rPr>
                <w:rFonts w:eastAsia="Times New Roman" w:cstheme="minorHAnsi"/>
                <w:color w:val="000000"/>
                <w:sz w:val="18"/>
                <w:szCs w:val="18"/>
                <w:lang w:val="es-EC" w:eastAsia="es-ES"/>
              </w:rPr>
              <w:t>Sapo común</w:t>
            </w:r>
          </w:p>
        </w:tc>
        <w:tc>
          <w:tcPr>
            <w:tcW w:w="967" w:type="dxa"/>
            <w:tcBorders>
              <w:top w:val="nil"/>
              <w:left w:val="nil"/>
              <w:bottom w:val="single" w:sz="8" w:space="0" w:color="auto"/>
              <w:right w:val="single" w:sz="8" w:space="0" w:color="auto"/>
            </w:tcBorders>
            <w:shd w:val="clear" w:color="auto" w:fill="auto"/>
            <w:noWrap/>
            <w:vAlign w:val="center"/>
          </w:tcPr>
          <w:p w:rsidR="00B80B8C" w:rsidRPr="00D20A91" w:rsidRDefault="00B80B8C" w:rsidP="0076420B">
            <w:pPr>
              <w:spacing w:line="240" w:lineRule="auto"/>
              <w:jc w:val="center"/>
              <w:rPr>
                <w:rFonts w:eastAsia="Times New Roman" w:cstheme="minorHAnsi"/>
                <w:color w:val="000000"/>
                <w:sz w:val="18"/>
                <w:szCs w:val="18"/>
                <w:lang w:val="en-US" w:eastAsia="es-ES"/>
              </w:rPr>
            </w:pPr>
          </w:p>
        </w:tc>
        <w:tc>
          <w:tcPr>
            <w:tcW w:w="828" w:type="dxa"/>
            <w:tcBorders>
              <w:top w:val="nil"/>
              <w:left w:val="nil"/>
              <w:bottom w:val="single" w:sz="8" w:space="0" w:color="auto"/>
              <w:right w:val="single" w:sz="8" w:space="0" w:color="auto"/>
            </w:tcBorders>
            <w:shd w:val="clear" w:color="auto" w:fill="auto"/>
            <w:vAlign w:val="center"/>
          </w:tcPr>
          <w:p w:rsidR="00B80B8C" w:rsidRPr="00D20A91" w:rsidRDefault="00B80B8C" w:rsidP="0076420B">
            <w:pPr>
              <w:spacing w:line="240" w:lineRule="auto"/>
              <w:jc w:val="center"/>
              <w:rPr>
                <w:rFonts w:eastAsia="Times New Roman" w:cstheme="minorHAnsi"/>
                <w:color w:val="000000"/>
                <w:sz w:val="18"/>
                <w:szCs w:val="18"/>
                <w:lang w:val="en-US" w:eastAsia="es-ES"/>
              </w:rPr>
            </w:pPr>
          </w:p>
        </w:tc>
        <w:tc>
          <w:tcPr>
            <w:tcW w:w="966" w:type="dxa"/>
            <w:tcBorders>
              <w:top w:val="nil"/>
              <w:left w:val="nil"/>
              <w:bottom w:val="single" w:sz="8" w:space="0" w:color="auto"/>
              <w:right w:val="single" w:sz="8" w:space="0" w:color="auto"/>
            </w:tcBorders>
            <w:shd w:val="clear" w:color="auto" w:fill="auto"/>
            <w:vAlign w:val="center"/>
          </w:tcPr>
          <w:p w:rsidR="00B80B8C" w:rsidRPr="00D20A91" w:rsidRDefault="00B80B8C" w:rsidP="0076420B">
            <w:pPr>
              <w:spacing w:line="240" w:lineRule="auto"/>
              <w:jc w:val="center"/>
              <w:rPr>
                <w:rFonts w:eastAsia="Times New Roman" w:cstheme="minorHAnsi"/>
                <w:color w:val="000000"/>
                <w:sz w:val="18"/>
                <w:szCs w:val="18"/>
                <w:lang w:val="en-US" w:eastAsia="es-ES"/>
              </w:rPr>
            </w:pPr>
            <w:r w:rsidRPr="00D20A91">
              <w:rPr>
                <w:rFonts w:eastAsia="Times New Roman" w:cstheme="minorHAnsi"/>
                <w:color w:val="000000"/>
                <w:sz w:val="18"/>
                <w:szCs w:val="18"/>
                <w:lang w:val="en-US" w:eastAsia="es-ES"/>
              </w:rPr>
              <w:t>LC</w:t>
            </w:r>
          </w:p>
        </w:tc>
        <w:tc>
          <w:tcPr>
            <w:tcW w:w="829" w:type="dxa"/>
            <w:tcBorders>
              <w:top w:val="nil"/>
              <w:left w:val="nil"/>
              <w:bottom w:val="single" w:sz="8" w:space="0" w:color="auto"/>
              <w:right w:val="single" w:sz="8" w:space="0" w:color="auto"/>
            </w:tcBorders>
            <w:shd w:val="clear" w:color="auto" w:fill="auto"/>
            <w:vAlign w:val="center"/>
          </w:tcPr>
          <w:p w:rsidR="00B80B8C" w:rsidRPr="00D20A91" w:rsidRDefault="00B80B8C" w:rsidP="0076420B">
            <w:pPr>
              <w:spacing w:line="240" w:lineRule="auto"/>
              <w:jc w:val="center"/>
              <w:rPr>
                <w:rFonts w:eastAsia="Times New Roman" w:cstheme="minorHAnsi"/>
                <w:color w:val="000000"/>
                <w:sz w:val="18"/>
                <w:szCs w:val="18"/>
                <w:lang w:val="en-US" w:eastAsia="es-ES"/>
              </w:rPr>
            </w:pPr>
          </w:p>
        </w:tc>
        <w:tc>
          <w:tcPr>
            <w:tcW w:w="691" w:type="dxa"/>
            <w:tcBorders>
              <w:top w:val="nil"/>
              <w:left w:val="nil"/>
              <w:bottom w:val="single" w:sz="8" w:space="0" w:color="auto"/>
              <w:right w:val="single" w:sz="8" w:space="0" w:color="auto"/>
            </w:tcBorders>
            <w:shd w:val="clear" w:color="auto" w:fill="auto"/>
            <w:noWrap/>
            <w:vAlign w:val="center"/>
          </w:tcPr>
          <w:p w:rsidR="00B80B8C" w:rsidRPr="00D20A91" w:rsidRDefault="00B80B8C" w:rsidP="0076420B">
            <w:pPr>
              <w:spacing w:line="240" w:lineRule="auto"/>
              <w:jc w:val="center"/>
              <w:rPr>
                <w:rFonts w:cstheme="minorHAnsi"/>
                <w:sz w:val="18"/>
                <w:szCs w:val="18"/>
              </w:rPr>
            </w:pPr>
            <w:r w:rsidRPr="00D20A91">
              <w:rPr>
                <w:rFonts w:cstheme="minorHAnsi"/>
                <w:sz w:val="18"/>
                <w:szCs w:val="18"/>
              </w:rPr>
              <w:t>G</w:t>
            </w:r>
          </w:p>
        </w:tc>
        <w:tc>
          <w:tcPr>
            <w:tcW w:w="690" w:type="dxa"/>
            <w:tcBorders>
              <w:top w:val="nil"/>
              <w:left w:val="nil"/>
              <w:bottom w:val="single" w:sz="8" w:space="0" w:color="auto"/>
              <w:right w:val="single" w:sz="8" w:space="0" w:color="auto"/>
            </w:tcBorders>
            <w:shd w:val="clear" w:color="auto" w:fill="auto"/>
            <w:noWrap/>
            <w:vAlign w:val="center"/>
          </w:tcPr>
          <w:p w:rsidR="00B80B8C" w:rsidRPr="00D20A91" w:rsidRDefault="00B80B8C" w:rsidP="0076420B">
            <w:pPr>
              <w:spacing w:line="240" w:lineRule="auto"/>
              <w:jc w:val="center"/>
              <w:rPr>
                <w:rFonts w:cstheme="minorHAnsi"/>
                <w:sz w:val="18"/>
                <w:szCs w:val="18"/>
              </w:rPr>
            </w:pPr>
            <w:r w:rsidRPr="00D20A91">
              <w:rPr>
                <w:rFonts w:cstheme="minorHAnsi"/>
                <w:sz w:val="18"/>
                <w:szCs w:val="18"/>
              </w:rPr>
              <w:t>ho</w:t>
            </w:r>
          </w:p>
        </w:tc>
        <w:tc>
          <w:tcPr>
            <w:tcW w:w="691" w:type="dxa"/>
            <w:tcBorders>
              <w:top w:val="nil"/>
              <w:left w:val="nil"/>
              <w:bottom w:val="single" w:sz="8" w:space="0" w:color="auto"/>
              <w:right w:val="single" w:sz="8" w:space="0" w:color="auto"/>
            </w:tcBorders>
            <w:shd w:val="clear" w:color="auto" w:fill="auto"/>
            <w:noWrap/>
            <w:vAlign w:val="center"/>
          </w:tcPr>
          <w:p w:rsidR="00B80B8C" w:rsidRPr="00D20A91" w:rsidRDefault="00B80B8C" w:rsidP="0076420B">
            <w:pPr>
              <w:spacing w:line="240" w:lineRule="auto"/>
              <w:jc w:val="center"/>
              <w:rPr>
                <w:rFonts w:cstheme="minorHAnsi"/>
                <w:sz w:val="18"/>
                <w:szCs w:val="18"/>
              </w:rPr>
            </w:pPr>
            <w:r w:rsidRPr="00D20A91">
              <w:rPr>
                <w:rFonts w:cstheme="minorHAnsi"/>
                <w:sz w:val="18"/>
                <w:szCs w:val="18"/>
              </w:rPr>
              <w:t>In.Ge</w:t>
            </w:r>
          </w:p>
        </w:tc>
        <w:tc>
          <w:tcPr>
            <w:tcW w:w="660" w:type="dxa"/>
            <w:tcBorders>
              <w:top w:val="nil"/>
              <w:left w:val="nil"/>
              <w:bottom w:val="single" w:sz="8" w:space="0" w:color="auto"/>
              <w:right w:val="single" w:sz="8" w:space="0" w:color="auto"/>
            </w:tcBorders>
            <w:shd w:val="clear" w:color="auto" w:fill="auto"/>
            <w:noWrap/>
            <w:vAlign w:val="center"/>
          </w:tcPr>
          <w:p w:rsidR="00B80B8C" w:rsidRPr="00D20A91" w:rsidRDefault="00B80B8C" w:rsidP="0076420B">
            <w:pPr>
              <w:spacing w:line="240" w:lineRule="auto"/>
              <w:jc w:val="center"/>
              <w:rPr>
                <w:rFonts w:cstheme="minorHAnsi"/>
                <w:sz w:val="18"/>
                <w:szCs w:val="18"/>
              </w:rPr>
            </w:pPr>
            <w:r w:rsidRPr="00D20A91">
              <w:rPr>
                <w:rFonts w:cstheme="minorHAnsi"/>
                <w:sz w:val="18"/>
                <w:szCs w:val="18"/>
              </w:rPr>
              <w:t>B</w:t>
            </w:r>
          </w:p>
        </w:tc>
        <w:tc>
          <w:tcPr>
            <w:tcW w:w="847" w:type="dxa"/>
            <w:tcBorders>
              <w:top w:val="nil"/>
              <w:left w:val="nil"/>
              <w:bottom w:val="single" w:sz="8" w:space="0" w:color="auto"/>
              <w:right w:val="single" w:sz="8" w:space="0" w:color="auto"/>
            </w:tcBorders>
            <w:shd w:val="clear" w:color="auto" w:fill="auto"/>
            <w:vAlign w:val="center"/>
          </w:tcPr>
          <w:p w:rsidR="00B80B8C" w:rsidRPr="00D20A91" w:rsidRDefault="00B80B8C" w:rsidP="0076420B">
            <w:pPr>
              <w:spacing w:line="240" w:lineRule="auto"/>
              <w:jc w:val="center"/>
              <w:rPr>
                <w:rFonts w:cstheme="minorHAnsi"/>
                <w:sz w:val="18"/>
                <w:szCs w:val="18"/>
              </w:rPr>
            </w:pPr>
            <w:r w:rsidRPr="00D20A91">
              <w:rPr>
                <w:rFonts w:cstheme="minorHAnsi"/>
                <w:sz w:val="18"/>
                <w:szCs w:val="18"/>
              </w:rPr>
              <w:t>En</w:t>
            </w:r>
          </w:p>
        </w:tc>
      </w:tr>
      <w:tr w:rsidR="00B80B8C" w:rsidRPr="00D20A91" w:rsidTr="0076420B">
        <w:trPr>
          <w:trHeight w:val="320"/>
        </w:trPr>
        <w:tc>
          <w:tcPr>
            <w:tcW w:w="2205" w:type="dxa"/>
            <w:tcBorders>
              <w:top w:val="nil"/>
              <w:left w:val="single" w:sz="8" w:space="0" w:color="auto"/>
              <w:bottom w:val="single" w:sz="8" w:space="0" w:color="auto"/>
              <w:right w:val="single" w:sz="8" w:space="0" w:color="auto"/>
            </w:tcBorders>
            <w:shd w:val="clear" w:color="auto" w:fill="EAF1DD" w:themeFill="accent3" w:themeFillTint="33"/>
            <w:noWrap/>
            <w:vAlign w:val="center"/>
            <w:hideMark/>
          </w:tcPr>
          <w:p w:rsidR="00B80B8C" w:rsidRPr="00D20A91" w:rsidRDefault="009057FC" w:rsidP="0076420B">
            <w:pPr>
              <w:spacing w:line="240" w:lineRule="auto"/>
              <w:jc w:val="left"/>
              <w:rPr>
                <w:rFonts w:eastAsia="Times New Roman" w:cstheme="minorHAnsi"/>
                <w:b/>
                <w:bCs/>
                <w:color w:val="000000"/>
                <w:sz w:val="18"/>
                <w:szCs w:val="18"/>
                <w:lang w:eastAsia="es-ES"/>
              </w:rPr>
            </w:pPr>
            <w:hyperlink r:id="rId88" w:history="1">
              <w:r w:rsidR="00F83B32" w:rsidRPr="00F83B32">
                <w:rPr>
                  <w:rFonts w:eastAsia="Times New Roman" w:cstheme="minorHAnsi"/>
                  <w:b/>
                  <w:bCs/>
                  <w:color w:val="000000"/>
                  <w:sz w:val="18"/>
                  <w:szCs w:val="18"/>
                  <w:lang w:val="es-EC" w:eastAsia="es-ES"/>
                </w:rPr>
                <w:t>IGUANIDAE. SUB FAMILIA: TROPIDURINAE</w:t>
              </w:r>
            </w:hyperlink>
          </w:p>
        </w:tc>
        <w:tc>
          <w:tcPr>
            <w:tcW w:w="971" w:type="dxa"/>
            <w:tcBorders>
              <w:top w:val="nil"/>
              <w:left w:val="nil"/>
              <w:bottom w:val="single" w:sz="8" w:space="0" w:color="auto"/>
              <w:right w:val="single" w:sz="8" w:space="0" w:color="auto"/>
            </w:tcBorders>
            <w:shd w:val="clear" w:color="auto" w:fill="EAF1DD" w:themeFill="accent3" w:themeFillTint="33"/>
            <w:noWrap/>
            <w:vAlign w:val="center"/>
            <w:hideMark/>
          </w:tcPr>
          <w:p w:rsidR="00B80B8C" w:rsidRPr="00D20A91" w:rsidRDefault="00B80B8C" w:rsidP="0076420B">
            <w:pPr>
              <w:spacing w:line="240" w:lineRule="auto"/>
              <w:jc w:val="center"/>
              <w:rPr>
                <w:rFonts w:eastAsia="Times New Roman" w:cstheme="minorHAnsi"/>
                <w:color w:val="000000"/>
                <w:sz w:val="18"/>
                <w:szCs w:val="18"/>
                <w:lang w:eastAsia="es-ES"/>
              </w:rPr>
            </w:pPr>
          </w:p>
        </w:tc>
        <w:tc>
          <w:tcPr>
            <w:tcW w:w="967" w:type="dxa"/>
            <w:tcBorders>
              <w:top w:val="nil"/>
              <w:left w:val="nil"/>
              <w:bottom w:val="single" w:sz="8" w:space="0" w:color="auto"/>
              <w:right w:val="single" w:sz="8" w:space="0" w:color="auto"/>
            </w:tcBorders>
            <w:shd w:val="clear" w:color="auto" w:fill="EAF1DD" w:themeFill="accent3" w:themeFillTint="33"/>
            <w:noWrap/>
            <w:vAlign w:val="center"/>
            <w:hideMark/>
          </w:tcPr>
          <w:p w:rsidR="00B80B8C" w:rsidRPr="00D20A91" w:rsidRDefault="00B80B8C" w:rsidP="0076420B">
            <w:pPr>
              <w:spacing w:line="240" w:lineRule="auto"/>
              <w:jc w:val="center"/>
              <w:rPr>
                <w:rFonts w:eastAsia="Times New Roman" w:cstheme="minorHAnsi"/>
                <w:color w:val="000000"/>
                <w:sz w:val="18"/>
                <w:szCs w:val="18"/>
                <w:lang w:eastAsia="es-ES"/>
              </w:rPr>
            </w:pPr>
          </w:p>
        </w:tc>
        <w:tc>
          <w:tcPr>
            <w:tcW w:w="828" w:type="dxa"/>
            <w:tcBorders>
              <w:top w:val="nil"/>
              <w:left w:val="nil"/>
              <w:bottom w:val="single" w:sz="8" w:space="0" w:color="auto"/>
              <w:right w:val="single" w:sz="8" w:space="0" w:color="auto"/>
            </w:tcBorders>
            <w:shd w:val="clear" w:color="auto" w:fill="EAF1DD" w:themeFill="accent3" w:themeFillTint="33"/>
            <w:vAlign w:val="center"/>
            <w:hideMark/>
          </w:tcPr>
          <w:p w:rsidR="00B80B8C" w:rsidRPr="00D20A91" w:rsidRDefault="00B80B8C" w:rsidP="0076420B">
            <w:pPr>
              <w:spacing w:line="240" w:lineRule="auto"/>
              <w:jc w:val="center"/>
              <w:rPr>
                <w:rFonts w:eastAsia="Times New Roman" w:cstheme="minorHAnsi"/>
                <w:color w:val="000000"/>
                <w:sz w:val="18"/>
                <w:szCs w:val="18"/>
                <w:lang w:eastAsia="es-ES"/>
              </w:rPr>
            </w:pPr>
          </w:p>
        </w:tc>
        <w:tc>
          <w:tcPr>
            <w:tcW w:w="966" w:type="dxa"/>
            <w:tcBorders>
              <w:top w:val="nil"/>
              <w:left w:val="nil"/>
              <w:bottom w:val="single" w:sz="8" w:space="0" w:color="auto"/>
              <w:right w:val="single" w:sz="8" w:space="0" w:color="auto"/>
            </w:tcBorders>
            <w:shd w:val="clear" w:color="auto" w:fill="EAF1DD" w:themeFill="accent3" w:themeFillTint="33"/>
            <w:vAlign w:val="center"/>
            <w:hideMark/>
          </w:tcPr>
          <w:p w:rsidR="00B80B8C" w:rsidRPr="00D20A91" w:rsidRDefault="00B80B8C" w:rsidP="0076420B">
            <w:pPr>
              <w:spacing w:line="240" w:lineRule="auto"/>
              <w:jc w:val="center"/>
              <w:rPr>
                <w:rFonts w:eastAsia="Times New Roman" w:cstheme="minorHAnsi"/>
                <w:color w:val="000000"/>
                <w:sz w:val="18"/>
                <w:szCs w:val="18"/>
                <w:lang w:eastAsia="es-ES"/>
              </w:rPr>
            </w:pPr>
          </w:p>
        </w:tc>
        <w:tc>
          <w:tcPr>
            <w:tcW w:w="829" w:type="dxa"/>
            <w:tcBorders>
              <w:top w:val="nil"/>
              <w:left w:val="nil"/>
              <w:bottom w:val="single" w:sz="8" w:space="0" w:color="auto"/>
              <w:right w:val="single" w:sz="8" w:space="0" w:color="auto"/>
            </w:tcBorders>
            <w:shd w:val="clear" w:color="auto" w:fill="EAF1DD" w:themeFill="accent3" w:themeFillTint="33"/>
            <w:vAlign w:val="center"/>
            <w:hideMark/>
          </w:tcPr>
          <w:p w:rsidR="00B80B8C" w:rsidRPr="00D20A91" w:rsidRDefault="00B80B8C" w:rsidP="0076420B">
            <w:pPr>
              <w:spacing w:line="240" w:lineRule="auto"/>
              <w:jc w:val="center"/>
              <w:rPr>
                <w:rFonts w:eastAsia="Times New Roman" w:cstheme="minorHAnsi"/>
                <w:color w:val="000000"/>
                <w:sz w:val="18"/>
                <w:szCs w:val="18"/>
                <w:lang w:eastAsia="es-ES"/>
              </w:rPr>
            </w:pPr>
          </w:p>
        </w:tc>
        <w:tc>
          <w:tcPr>
            <w:tcW w:w="691" w:type="dxa"/>
            <w:tcBorders>
              <w:top w:val="nil"/>
              <w:left w:val="nil"/>
              <w:bottom w:val="single" w:sz="8" w:space="0" w:color="auto"/>
              <w:right w:val="single" w:sz="8" w:space="0" w:color="auto"/>
            </w:tcBorders>
            <w:shd w:val="clear" w:color="auto" w:fill="EAF1DD" w:themeFill="accent3" w:themeFillTint="33"/>
            <w:noWrap/>
            <w:vAlign w:val="center"/>
            <w:hideMark/>
          </w:tcPr>
          <w:p w:rsidR="00B80B8C" w:rsidRPr="00D20A91" w:rsidRDefault="00B80B8C" w:rsidP="0076420B">
            <w:pPr>
              <w:spacing w:line="240" w:lineRule="auto"/>
              <w:jc w:val="center"/>
              <w:rPr>
                <w:rFonts w:eastAsia="Times New Roman" w:cstheme="minorHAnsi"/>
                <w:color w:val="000000"/>
                <w:sz w:val="18"/>
                <w:szCs w:val="18"/>
                <w:lang w:eastAsia="es-ES"/>
              </w:rPr>
            </w:pPr>
          </w:p>
        </w:tc>
        <w:tc>
          <w:tcPr>
            <w:tcW w:w="690" w:type="dxa"/>
            <w:tcBorders>
              <w:top w:val="nil"/>
              <w:left w:val="nil"/>
              <w:bottom w:val="single" w:sz="8" w:space="0" w:color="auto"/>
              <w:right w:val="single" w:sz="8" w:space="0" w:color="auto"/>
            </w:tcBorders>
            <w:shd w:val="clear" w:color="auto" w:fill="EAF1DD" w:themeFill="accent3" w:themeFillTint="33"/>
            <w:noWrap/>
            <w:vAlign w:val="center"/>
            <w:hideMark/>
          </w:tcPr>
          <w:p w:rsidR="00B80B8C" w:rsidRPr="00D20A91" w:rsidRDefault="00B80B8C" w:rsidP="0076420B">
            <w:pPr>
              <w:spacing w:line="240" w:lineRule="auto"/>
              <w:jc w:val="center"/>
              <w:rPr>
                <w:rFonts w:eastAsia="Times New Roman" w:cstheme="minorHAnsi"/>
                <w:color w:val="000000"/>
                <w:sz w:val="18"/>
                <w:szCs w:val="18"/>
                <w:lang w:eastAsia="es-ES"/>
              </w:rPr>
            </w:pPr>
          </w:p>
        </w:tc>
        <w:tc>
          <w:tcPr>
            <w:tcW w:w="691" w:type="dxa"/>
            <w:tcBorders>
              <w:top w:val="nil"/>
              <w:left w:val="nil"/>
              <w:bottom w:val="single" w:sz="8" w:space="0" w:color="auto"/>
              <w:right w:val="single" w:sz="8" w:space="0" w:color="auto"/>
            </w:tcBorders>
            <w:shd w:val="clear" w:color="auto" w:fill="EAF1DD" w:themeFill="accent3" w:themeFillTint="33"/>
            <w:noWrap/>
            <w:vAlign w:val="center"/>
            <w:hideMark/>
          </w:tcPr>
          <w:p w:rsidR="00B80B8C" w:rsidRPr="00D20A91" w:rsidRDefault="00B80B8C" w:rsidP="0076420B">
            <w:pPr>
              <w:spacing w:line="240" w:lineRule="auto"/>
              <w:jc w:val="center"/>
              <w:rPr>
                <w:rFonts w:eastAsia="Times New Roman" w:cstheme="minorHAnsi"/>
                <w:color w:val="000000"/>
                <w:sz w:val="18"/>
                <w:szCs w:val="18"/>
                <w:lang w:eastAsia="es-ES"/>
              </w:rPr>
            </w:pPr>
          </w:p>
        </w:tc>
        <w:tc>
          <w:tcPr>
            <w:tcW w:w="660" w:type="dxa"/>
            <w:tcBorders>
              <w:top w:val="nil"/>
              <w:left w:val="nil"/>
              <w:bottom w:val="single" w:sz="8" w:space="0" w:color="auto"/>
              <w:right w:val="single" w:sz="8" w:space="0" w:color="auto"/>
            </w:tcBorders>
            <w:shd w:val="clear" w:color="auto" w:fill="EAF1DD" w:themeFill="accent3" w:themeFillTint="33"/>
            <w:noWrap/>
            <w:vAlign w:val="center"/>
            <w:hideMark/>
          </w:tcPr>
          <w:p w:rsidR="00B80B8C" w:rsidRPr="00D20A91" w:rsidRDefault="00B80B8C" w:rsidP="0076420B">
            <w:pPr>
              <w:spacing w:line="240" w:lineRule="auto"/>
              <w:jc w:val="center"/>
              <w:rPr>
                <w:rFonts w:eastAsia="Times New Roman" w:cstheme="minorHAnsi"/>
                <w:color w:val="000000"/>
                <w:sz w:val="18"/>
                <w:szCs w:val="18"/>
                <w:lang w:eastAsia="es-ES"/>
              </w:rPr>
            </w:pPr>
          </w:p>
        </w:tc>
        <w:tc>
          <w:tcPr>
            <w:tcW w:w="847" w:type="dxa"/>
            <w:tcBorders>
              <w:top w:val="nil"/>
              <w:left w:val="nil"/>
              <w:bottom w:val="single" w:sz="8" w:space="0" w:color="auto"/>
              <w:right w:val="single" w:sz="8" w:space="0" w:color="auto"/>
            </w:tcBorders>
            <w:shd w:val="clear" w:color="auto" w:fill="EAF1DD" w:themeFill="accent3" w:themeFillTint="33"/>
            <w:vAlign w:val="center"/>
          </w:tcPr>
          <w:p w:rsidR="00B80B8C" w:rsidRPr="00D20A91" w:rsidRDefault="00B80B8C" w:rsidP="0076420B">
            <w:pPr>
              <w:spacing w:line="240" w:lineRule="auto"/>
              <w:jc w:val="center"/>
              <w:rPr>
                <w:rFonts w:eastAsia="Times New Roman" w:cstheme="minorHAnsi"/>
                <w:color w:val="000000"/>
                <w:sz w:val="18"/>
                <w:szCs w:val="18"/>
                <w:lang w:val="en-US" w:eastAsia="es-ES"/>
              </w:rPr>
            </w:pPr>
          </w:p>
        </w:tc>
      </w:tr>
      <w:tr w:rsidR="00B80B8C" w:rsidRPr="00D20A91" w:rsidTr="0076420B">
        <w:trPr>
          <w:trHeight w:val="320"/>
        </w:trPr>
        <w:tc>
          <w:tcPr>
            <w:tcW w:w="2205" w:type="dxa"/>
            <w:tcBorders>
              <w:top w:val="nil"/>
              <w:left w:val="single" w:sz="8" w:space="0" w:color="auto"/>
              <w:bottom w:val="single" w:sz="8" w:space="0" w:color="auto"/>
              <w:right w:val="single" w:sz="8" w:space="0" w:color="auto"/>
            </w:tcBorders>
            <w:shd w:val="clear" w:color="auto" w:fill="auto"/>
            <w:noWrap/>
            <w:vAlign w:val="center"/>
            <w:hideMark/>
          </w:tcPr>
          <w:p w:rsidR="00B80B8C" w:rsidRPr="00D20A91" w:rsidRDefault="00B80B8C" w:rsidP="0076420B">
            <w:pPr>
              <w:spacing w:line="240" w:lineRule="auto"/>
              <w:jc w:val="left"/>
              <w:rPr>
                <w:rFonts w:eastAsia="Times New Roman" w:cstheme="minorHAnsi"/>
                <w:i/>
                <w:iCs/>
                <w:color w:val="000000"/>
                <w:sz w:val="18"/>
                <w:szCs w:val="18"/>
                <w:lang w:eastAsia="es-ES"/>
              </w:rPr>
            </w:pPr>
            <w:r w:rsidRPr="00D20A91">
              <w:rPr>
                <w:rFonts w:eastAsia="Times New Roman" w:cstheme="minorHAnsi"/>
                <w:i/>
                <w:iCs/>
                <w:color w:val="000000"/>
                <w:sz w:val="18"/>
                <w:szCs w:val="18"/>
                <w:lang w:val="en-US" w:eastAsia="es-ES"/>
              </w:rPr>
              <w:t>Stenocercus guentheri</w:t>
            </w:r>
          </w:p>
        </w:tc>
        <w:tc>
          <w:tcPr>
            <w:tcW w:w="971" w:type="dxa"/>
            <w:tcBorders>
              <w:top w:val="nil"/>
              <w:left w:val="nil"/>
              <w:bottom w:val="single" w:sz="8" w:space="0" w:color="auto"/>
              <w:right w:val="single" w:sz="8" w:space="0" w:color="auto"/>
            </w:tcBorders>
            <w:shd w:val="clear" w:color="auto" w:fill="auto"/>
            <w:noWrap/>
            <w:vAlign w:val="center"/>
            <w:hideMark/>
          </w:tcPr>
          <w:p w:rsidR="00B80B8C" w:rsidRPr="00D20A91" w:rsidRDefault="00B80B8C" w:rsidP="0076420B">
            <w:pPr>
              <w:spacing w:line="240" w:lineRule="auto"/>
              <w:jc w:val="center"/>
              <w:rPr>
                <w:rFonts w:eastAsia="Times New Roman" w:cstheme="minorHAnsi"/>
                <w:color w:val="000000"/>
                <w:sz w:val="18"/>
                <w:szCs w:val="18"/>
                <w:lang w:eastAsia="es-ES"/>
              </w:rPr>
            </w:pPr>
            <w:r w:rsidRPr="00D20A91">
              <w:rPr>
                <w:rFonts w:eastAsia="Times New Roman" w:cstheme="minorHAnsi"/>
                <w:color w:val="000000"/>
                <w:sz w:val="18"/>
                <w:szCs w:val="18"/>
                <w:lang w:val="es-EC" w:eastAsia="es-ES"/>
              </w:rPr>
              <w:t>Guacsa</w:t>
            </w:r>
          </w:p>
        </w:tc>
        <w:tc>
          <w:tcPr>
            <w:tcW w:w="967" w:type="dxa"/>
            <w:tcBorders>
              <w:top w:val="nil"/>
              <w:left w:val="nil"/>
              <w:bottom w:val="single" w:sz="8" w:space="0" w:color="auto"/>
              <w:right w:val="single" w:sz="8" w:space="0" w:color="auto"/>
            </w:tcBorders>
            <w:shd w:val="clear" w:color="auto" w:fill="auto"/>
            <w:noWrap/>
            <w:vAlign w:val="center"/>
            <w:hideMark/>
          </w:tcPr>
          <w:p w:rsidR="00B80B8C" w:rsidRPr="00D20A91" w:rsidRDefault="00B80B8C" w:rsidP="0076420B">
            <w:pPr>
              <w:spacing w:line="240" w:lineRule="auto"/>
              <w:jc w:val="center"/>
              <w:rPr>
                <w:rFonts w:eastAsia="Times New Roman" w:cstheme="minorHAnsi"/>
                <w:color w:val="000000"/>
                <w:sz w:val="18"/>
                <w:szCs w:val="18"/>
                <w:lang w:eastAsia="es-ES"/>
              </w:rPr>
            </w:pPr>
            <w:r w:rsidRPr="00D20A91">
              <w:rPr>
                <w:rFonts w:eastAsia="Times New Roman" w:cstheme="minorHAnsi"/>
                <w:color w:val="000000"/>
                <w:sz w:val="18"/>
                <w:szCs w:val="18"/>
                <w:lang w:val="en-US" w:eastAsia="es-ES"/>
              </w:rPr>
              <w:t>-</w:t>
            </w:r>
          </w:p>
        </w:tc>
        <w:tc>
          <w:tcPr>
            <w:tcW w:w="828" w:type="dxa"/>
            <w:tcBorders>
              <w:top w:val="nil"/>
              <w:left w:val="nil"/>
              <w:bottom w:val="single" w:sz="8" w:space="0" w:color="auto"/>
              <w:right w:val="single" w:sz="8" w:space="0" w:color="auto"/>
            </w:tcBorders>
            <w:shd w:val="clear" w:color="auto" w:fill="auto"/>
            <w:vAlign w:val="center"/>
            <w:hideMark/>
          </w:tcPr>
          <w:p w:rsidR="00B80B8C" w:rsidRPr="00D20A91" w:rsidRDefault="00B80B8C" w:rsidP="0076420B">
            <w:pPr>
              <w:spacing w:line="240" w:lineRule="auto"/>
              <w:jc w:val="center"/>
              <w:rPr>
                <w:rFonts w:eastAsia="Times New Roman" w:cstheme="minorHAnsi"/>
                <w:color w:val="000000"/>
                <w:sz w:val="18"/>
                <w:szCs w:val="18"/>
                <w:lang w:eastAsia="es-ES"/>
              </w:rPr>
            </w:pPr>
            <w:r w:rsidRPr="00D20A91">
              <w:rPr>
                <w:rFonts w:eastAsia="Times New Roman" w:cstheme="minorHAnsi"/>
                <w:color w:val="000000"/>
                <w:sz w:val="18"/>
                <w:szCs w:val="18"/>
                <w:lang w:val="en-US" w:eastAsia="es-ES"/>
              </w:rPr>
              <w:t>-</w:t>
            </w:r>
          </w:p>
        </w:tc>
        <w:tc>
          <w:tcPr>
            <w:tcW w:w="966" w:type="dxa"/>
            <w:tcBorders>
              <w:top w:val="nil"/>
              <w:left w:val="nil"/>
              <w:bottom w:val="single" w:sz="8" w:space="0" w:color="auto"/>
              <w:right w:val="single" w:sz="8" w:space="0" w:color="auto"/>
            </w:tcBorders>
            <w:shd w:val="clear" w:color="auto" w:fill="auto"/>
            <w:vAlign w:val="center"/>
            <w:hideMark/>
          </w:tcPr>
          <w:p w:rsidR="00B80B8C" w:rsidRPr="00D20A91" w:rsidRDefault="00B80B8C" w:rsidP="0076420B">
            <w:pPr>
              <w:spacing w:line="240" w:lineRule="auto"/>
              <w:jc w:val="center"/>
              <w:rPr>
                <w:rFonts w:eastAsia="Times New Roman" w:cstheme="minorHAnsi"/>
                <w:color w:val="000000"/>
                <w:sz w:val="18"/>
                <w:szCs w:val="18"/>
                <w:lang w:eastAsia="es-ES"/>
              </w:rPr>
            </w:pPr>
          </w:p>
        </w:tc>
        <w:tc>
          <w:tcPr>
            <w:tcW w:w="829" w:type="dxa"/>
            <w:tcBorders>
              <w:top w:val="nil"/>
              <w:left w:val="nil"/>
              <w:bottom w:val="single" w:sz="8" w:space="0" w:color="auto"/>
              <w:right w:val="single" w:sz="8" w:space="0" w:color="auto"/>
            </w:tcBorders>
            <w:shd w:val="clear" w:color="auto" w:fill="auto"/>
            <w:vAlign w:val="center"/>
            <w:hideMark/>
          </w:tcPr>
          <w:p w:rsidR="00B80B8C" w:rsidRPr="00D20A91" w:rsidRDefault="00B80B8C" w:rsidP="0076420B">
            <w:pPr>
              <w:spacing w:line="240" w:lineRule="auto"/>
              <w:jc w:val="center"/>
              <w:rPr>
                <w:rFonts w:eastAsia="Times New Roman" w:cstheme="minorHAnsi"/>
                <w:color w:val="000000"/>
                <w:sz w:val="18"/>
                <w:szCs w:val="18"/>
                <w:lang w:eastAsia="es-ES"/>
              </w:rPr>
            </w:pPr>
            <w:r w:rsidRPr="00D20A91">
              <w:rPr>
                <w:rFonts w:eastAsia="Times New Roman" w:cstheme="minorHAnsi"/>
                <w:color w:val="000000"/>
                <w:sz w:val="18"/>
                <w:szCs w:val="18"/>
                <w:lang w:val="en-US" w:eastAsia="es-ES"/>
              </w:rPr>
              <w:t>NT</w:t>
            </w:r>
          </w:p>
        </w:tc>
        <w:tc>
          <w:tcPr>
            <w:tcW w:w="691" w:type="dxa"/>
            <w:tcBorders>
              <w:top w:val="nil"/>
              <w:left w:val="nil"/>
              <w:bottom w:val="single" w:sz="8" w:space="0" w:color="auto"/>
              <w:right w:val="single" w:sz="8" w:space="0" w:color="auto"/>
            </w:tcBorders>
            <w:shd w:val="clear" w:color="auto" w:fill="auto"/>
            <w:noWrap/>
            <w:vAlign w:val="center"/>
            <w:hideMark/>
          </w:tcPr>
          <w:p w:rsidR="00B80B8C" w:rsidRPr="00D20A91" w:rsidRDefault="00B80B8C" w:rsidP="0076420B">
            <w:pPr>
              <w:spacing w:line="240" w:lineRule="auto"/>
              <w:jc w:val="center"/>
              <w:rPr>
                <w:rFonts w:eastAsia="Times New Roman" w:cstheme="minorHAnsi"/>
                <w:color w:val="000000"/>
                <w:sz w:val="18"/>
                <w:szCs w:val="18"/>
                <w:lang w:eastAsia="es-ES"/>
              </w:rPr>
            </w:pPr>
            <w:r w:rsidRPr="00D20A91">
              <w:rPr>
                <w:rFonts w:eastAsia="Times New Roman" w:cstheme="minorHAnsi"/>
                <w:color w:val="000000"/>
                <w:sz w:val="18"/>
                <w:szCs w:val="18"/>
                <w:lang w:val="en-US" w:eastAsia="es-ES"/>
              </w:rPr>
              <w:t>G</w:t>
            </w:r>
          </w:p>
        </w:tc>
        <w:tc>
          <w:tcPr>
            <w:tcW w:w="690" w:type="dxa"/>
            <w:tcBorders>
              <w:top w:val="nil"/>
              <w:left w:val="nil"/>
              <w:bottom w:val="single" w:sz="8" w:space="0" w:color="auto"/>
              <w:right w:val="single" w:sz="8" w:space="0" w:color="auto"/>
            </w:tcBorders>
            <w:shd w:val="clear" w:color="auto" w:fill="auto"/>
            <w:noWrap/>
            <w:vAlign w:val="center"/>
            <w:hideMark/>
          </w:tcPr>
          <w:p w:rsidR="00B80B8C" w:rsidRPr="00D20A91" w:rsidRDefault="00B80B8C" w:rsidP="0076420B">
            <w:pPr>
              <w:spacing w:line="240" w:lineRule="auto"/>
              <w:jc w:val="center"/>
              <w:rPr>
                <w:rFonts w:eastAsia="Times New Roman" w:cstheme="minorHAnsi"/>
                <w:color w:val="000000"/>
                <w:sz w:val="18"/>
                <w:szCs w:val="18"/>
                <w:lang w:eastAsia="es-ES"/>
              </w:rPr>
            </w:pPr>
            <w:r w:rsidRPr="00D20A91">
              <w:rPr>
                <w:rFonts w:eastAsia="Times New Roman" w:cstheme="minorHAnsi"/>
                <w:color w:val="000000"/>
                <w:sz w:val="18"/>
                <w:szCs w:val="18"/>
                <w:lang w:val="en-US" w:eastAsia="es-ES"/>
              </w:rPr>
              <w:t>ho</w:t>
            </w:r>
          </w:p>
        </w:tc>
        <w:tc>
          <w:tcPr>
            <w:tcW w:w="691" w:type="dxa"/>
            <w:tcBorders>
              <w:top w:val="nil"/>
              <w:left w:val="nil"/>
              <w:bottom w:val="single" w:sz="8" w:space="0" w:color="auto"/>
              <w:right w:val="single" w:sz="8" w:space="0" w:color="auto"/>
            </w:tcBorders>
            <w:shd w:val="clear" w:color="auto" w:fill="auto"/>
            <w:noWrap/>
            <w:vAlign w:val="center"/>
            <w:hideMark/>
          </w:tcPr>
          <w:p w:rsidR="00B80B8C" w:rsidRPr="00D20A91" w:rsidRDefault="00B80B8C" w:rsidP="0076420B">
            <w:pPr>
              <w:spacing w:line="240" w:lineRule="auto"/>
              <w:jc w:val="center"/>
              <w:rPr>
                <w:rFonts w:eastAsia="Times New Roman" w:cstheme="minorHAnsi"/>
                <w:color w:val="000000"/>
                <w:sz w:val="18"/>
                <w:szCs w:val="18"/>
                <w:lang w:eastAsia="es-ES"/>
              </w:rPr>
            </w:pPr>
            <w:r w:rsidRPr="00D20A91">
              <w:rPr>
                <w:rFonts w:eastAsia="Times New Roman" w:cstheme="minorHAnsi"/>
                <w:color w:val="000000"/>
                <w:sz w:val="18"/>
                <w:szCs w:val="18"/>
                <w:lang w:val="en-US" w:eastAsia="es-ES"/>
              </w:rPr>
              <w:t>In.Ge</w:t>
            </w:r>
          </w:p>
        </w:tc>
        <w:tc>
          <w:tcPr>
            <w:tcW w:w="660" w:type="dxa"/>
            <w:tcBorders>
              <w:top w:val="nil"/>
              <w:left w:val="nil"/>
              <w:bottom w:val="single" w:sz="8" w:space="0" w:color="auto"/>
              <w:right w:val="single" w:sz="8" w:space="0" w:color="auto"/>
            </w:tcBorders>
            <w:shd w:val="clear" w:color="auto" w:fill="auto"/>
            <w:noWrap/>
            <w:vAlign w:val="center"/>
            <w:hideMark/>
          </w:tcPr>
          <w:p w:rsidR="00B80B8C" w:rsidRPr="00D20A91" w:rsidRDefault="00B80B8C" w:rsidP="0076420B">
            <w:pPr>
              <w:spacing w:line="240" w:lineRule="auto"/>
              <w:jc w:val="center"/>
              <w:rPr>
                <w:rFonts w:eastAsia="Times New Roman" w:cstheme="minorHAnsi"/>
                <w:color w:val="000000"/>
                <w:sz w:val="18"/>
                <w:szCs w:val="18"/>
                <w:lang w:eastAsia="es-ES"/>
              </w:rPr>
            </w:pPr>
            <w:r w:rsidRPr="00D20A91">
              <w:rPr>
                <w:rFonts w:eastAsia="Times New Roman" w:cstheme="minorHAnsi"/>
                <w:color w:val="000000"/>
                <w:sz w:val="18"/>
                <w:szCs w:val="18"/>
                <w:lang w:val="en-US" w:eastAsia="es-ES"/>
              </w:rPr>
              <w:t>B</w:t>
            </w:r>
          </w:p>
        </w:tc>
        <w:tc>
          <w:tcPr>
            <w:tcW w:w="847" w:type="dxa"/>
            <w:tcBorders>
              <w:top w:val="nil"/>
              <w:left w:val="nil"/>
              <w:bottom w:val="single" w:sz="8" w:space="0" w:color="auto"/>
              <w:right w:val="single" w:sz="8" w:space="0" w:color="auto"/>
            </w:tcBorders>
            <w:vAlign w:val="center"/>
          </w:tcPr>
          <w:p w:rsidR="00B80B8C" w:rsidRPr="00D20A91" w:rsidRDefault="00B80B8C" w:rsidP="0076420B">
            <w:pPr>
              <w:spacing w:line="240" w:lineRule="auto"/>
              <w:jc w:val="center"/>
              <w:rPr>
                <w:rFonts w:eastAsia="Times New Roman" w:cstheme="minorHAnsi"/>
                <w:color w:val="000000"/>
                <w:sz w:val="18"/>
                <w:szCs w:val="18"/>
                <w:lang w:val="en-US" w:eastAsia="es-ES"/>
              </w:rPr>
            </w:pPr>
            <w:r w:rsidRPr="00D20A91">
              <w:rPr>
                <w:rFonts w:eastAsia="Times New Roman" w:cstheme="minorHAnsi"/>
                <w:color w:val="000000"/>
                <w:sz w:val="18"/>
                <w:szCs w:val="18"/>
                <w:lang w:val="en-US" w:eastAsia="es-ES"/>
              </w:rPr>
              <w:t>Ob</w:t>
            </w:r>
          </w:p>
        </w:tc>
      </w:tr>
      <w:tr w:rsidR="00B80B8C" w:rsidRPr="00D20A91" w:rsidTr="0076420B">
        <w:trPr>
          <w:trHeight w:val="320"/>
        </w:trPr>
        <w:tc>
          <w:tcPr>
            <w:tcW w:w="2205" w:type="dxa"/>
            <w:tcBorders>
              <w:top w:val="nil"/>
              <w:left w:val="single" w:sz="8" w:space="0" w:color="auto"/>
              <w:bottom w:val="single" w:sz="8" w:space="0" w:color="auto"/>
              <w:right w:val="single" w:sz="8" w:space="0" w:color="auto"/>
            </w:tcBorders>
            <w:shd w:val="clear" w:color="auto" w:fill="EAF1DD" w:themeFill="accent3" w:themeFillTint="33"/>
            <w:noWrap/>
            <w:vAlign w:val="center"/>
            <w:hideMark/>
          </w:tcPr>
          <w:p w:rsidR="00B80B8C" w:rsidRPr="00D20A91" w:rsidRDefault="00B80B8C" w:rsidP="0076420B">
            <w:pPr>
              <w:spacing w:line="240" w:lineRule="auto"/>
              <w:jc w:val="left"/>
              <w:rPr>
                <w:rFonts w:eastAsia="Times New Roman" w:cstheme="minorHAnsi"/>
                <w:b/>
                <w:bCs/>
                <w:color w:val="000000"/>
                <w:sz w:val="18"/>
                <w:szCs w:val="18"/>
                <w:lang w:eastAsia="es-ES"/>
              </w:rPr>
            </w:pPr>
            <w:r w:rsidRPr="00D20A91">
              <w:rPr>
                <w:rFonts w:eastAsia="Times New Roman" w:cstheme="minorHAnsi"/>
                <w:b/>
                <w:bCs/>
                <w:color w:val="000000"/>
                <w:sz w:val="18"/>
                <w:szCs w:val="18"/>
                <w:lang w:val="es-EC" w:eastAsia="es-ES"/>
              </w:rPr>
              <w:t>COLUBRIDAE</w:t>
            </w:r>
          </w:p>
        </w:tc>
        <w:tc>
          <w:tcPr>
            <w:tcW w:w="971" w:type="dxa"/>
            <w:tcBorders>
              <w:top w:val="nil"/>
              <w:left w:val="nil"/>
              <w:bottom w:val="single" w:sz="8" w:space="0" w:color="auto"/>
              <w:right w:val="single" w:sz="8" w:space="0" w:color="auto"/>
            </w:tcBorders>
            <w:shd w:val="clear" w:color="auto" w:fill="EAF1DD" w:themeFill="accent3" w:themeFillTint="33"/>
            <w:noWrap/>
            <w:vAlign w:val="center"/>
            <w:hideMark/>
          </w:tcPr>
          <w:p w:rsidR="00B80B8C" w:rsidRPr="00D20A91" w:rsidRDefault="00B80B8C" w:rsidP="0076420B">
            <w:pPr>
              <w:spacing w:line="240" w:lineRule="auto"/>
              <w:jc w:val="center"/>
              <w:rPr>
                <w:rFonts w:eastAsia="Times New Roman" w:cstheme="minorHAnsi"/>
                <w:color w:val="000000"/>
                <w:sz w:val="18"/>
                <w:szCs w:val="18"/>
                <w:lang w:eastAsia="es-ES"/>
              </w:rPr>
            </w:pPr>
          </w:p>
        </w:tc>
        <w:tc>
          <w:tcPr>
            <w:tcW w:w="967" w:type="dxa"/>
            <w:tcBorders>
              <w:top w:val="nil"/>
              <w:left w:val="nil"/>
              <w:bottom w:val="single" w:sz="8" w:space="0" w:color="auto"/>
              <w:right w:val="single" w:sz="8" w:space="0" w:color="auto"/>
            </w:tcBorders>
            <w:shd w:val="clear" w:color="auto" w:fill="EAF1DD" w:themeFill="accent3" w:themeFillTint="33"/>
            <w:noWrap/>
            <w:vAlign w:val="center"/>
            <w:hideMark/>
          </w:tcPr>
          <w:p w:rsidR="00B80B8C" w:rsidRPr="00D20A91" w:rsidRDefault="00B80B8C" w:rsidP="0076420B">
            <w:pPr>
              <w:spacing w:line="240" w:lineRule="auto"/>
              <w:jc w:val="center"/>
              <w:rPr>
                <w:rFonts w:eastAsia="Times New Roman" w:cstheme="minorHAnsi"/>
                <w:color w:val="000000"/>
                <w:sz w:val="18"/>
                <w:szCs w:val="18"/>
                <w:lang w:eastAsia="es-ES"/>
              </w:rPr>
            </w:pPr>
          </w:p>
        </w:tc>
        <w:tc>
          <w:tcPr>
            <w:tcW w:w="828" w:type="dxa"/>
            <w:tcBorders>
              <w:top w:val="nil"/>
              <w:left w:val="nil"/>
              <w:bottom w:val="single" w:sz="8" w:space="0" w:color="auto"/>
              <w:right w:val="single" w:sz="8" w:space="0" w:color="auto"/>
            </w:tcBorders>
            <w:shd w:val="clear" w:color="auto" w:fill="EAF1DD" w:themeFill="accent3" w:themeFillTint="33"/>
            <w:vAlign w:val="center"/>
            <w:hideMark/>
          </w:tcPr>
          <w:p w:rsidR="00B80B8C" w:rsidRPr="00D20A91" w:rsidRDefault="00B80B8C" w:rsidP="0076420B">
            <w:pPr>
              <w:spacing w:line="240" w:lineRule="auto"/>
              <w:jc w:val="center"/>
              <w:rPr>
                <w:rFonts w:eastAsia="Times New Roman" w:cstheme="minorHAnsi"/>
                <w:color w:val="000000"/>
                <w:sz w:val="18"/>
                <w:szCs w:val="18"/>
                <w:lang w:eastAsia="es-ES"/>
              </w:rPr>
            </w:pPr>
          </w:p>
        </w:tc>
        <w:tc>
          <w:tcPr>
            <w:tcW w:w="966" w:type="dxa"/>
            <w:tcBorders>
              <w:top w:val="nil"/>
              <w:left w:val="nil"/>
              <w:bottom w:val="single" w:sz="8" w:space="0" w:color="auto"/>
              <w:right w:val="single" w:sz="8" w:space="0" w:color="auto"/>
            </w:tcBorders>
            <w:shd w:val="clear" w:color="auto" w:fill="EAF1DD" w:themeFill="accent3" w:themeFillTint="33"/>
            <w:vAlign w:val="center"/>
            <w:hideMark/>
          </w:tcPr>
          <w:p w:rsidR="00B80B8C" w:rsidRPr="00D20A91" w:rsidRDefault="00B80B8C" w:rsidP="0076420B">
            <w:pPr>
              <w:spacing w:line="240" w:lineRule="auto"/>
              <w:jc w:val="center"/>
              <w:rPr>
                <w:rFonts w:eastAsia="Times New Roman" w:cstheme="minorHAnsi"/>
                <w:color w:val="000000"/>
                <w:sz w:val="18"/>
                <w:szCs w:val="18"/>
                <w:lang w:eastAsia="es-ES"/>
              </w:rPr>
            </w:pPr>
          </w:p>
        </w:tc>
        <w:tc>
          <w:tcPr>
            <w:tcW w:w="829" w:type="dxa"/>
            <w:tcBorders>
              <w:top w:val="nil"/>
              <w:left w:val="nil"/>
              <w:bottom w:val="single" w:sz="8" w:space="0" w:color="auto"/>
              <w:right w:val="single" w:sz="8" w:space="0" w:color="auto"/>
            </w:tcBorders>
            <w:shd w:val="clear" w:color="auto" w:fill="EAF1DD" w:themeFill="accent3" w:themeFillTint="33"/>
            <w:vAlign w:val="center"/>
            <w:hideMark/>
          </w:tcPr>
          <w:p w:rsidR="00B80B8C" w:rsidRPr="00D20A91" w:rsidRDefault="00B80B8C" w:rsidP="0076420B">
            <w:pPr>
              <w:spacing w:line="240" w:lineRule="auto"/>
              <w:jc w:val="center"/>
              <w:rPr>
                <w:rFonts w:eastAsia="Times New Roman" w:cstheme="minorHAnsi"/>
                <w:color w:val="000000"/>
                <w:sz w:val="18"/>
                <w:szCs w:val="18"/>
                <w:lang w:eastAsia="es-ES"/>
              </w:rPr>
            </w:pPr>
          </w:p>
        </w:tc>
        <w:tc>
          <w:tcPr>
            <w:tcW w:w="691" w:type="dxa"/>
            <w:tcBorders>
              <w:top w:val="nil"/>
              <w:left w:val="nil"/>
              <w:bottom w:val="single" w:sz="8" w:space="0" w:color="auto"/>
              <w:right w:val="single" w:sz="8" w:space="0" w:color="auto"/>
            </w:tcBorders>
            <w:shd w:val="clear" w:color="auto" w:fill="EAF1DD" w:themeFill="accent3" w:themeFillTint="33"/>
            <w:noWrap/>
            <w:vAlign w:val="center"/>
            <w:hideMark/>
          </w:tcPr>
          <w:p w:rsidR="00B80B8C" w:rsidRPr="00D20A91" w:rsidRDefault="00B80B8C" w:rsidP="0076420B">
            <w:pPr>
              <w:spacing w:line="240" w:lineRule="auto"/>
              <w:jc w:val="center"/>
              <w:rPr>
                <w:rFonts w:eastAsia="Times New Roman" w:cstheme="minorHAnsi"/>
                <w:color w:val="000000"/>
                <w:sz w:val="18"/>
                <w:szCs w:val="18"/>
                <w:lang w:eastAsia="es-ES"/>
              </w:rPr>
            </w:pPr>
          </w:p>
        </w:tc>
        <w:tc>
          <w:tcPr>
            <w:tcW w:w="690" w:type="dxa"/>
            <w:tcBorders>
              <w:top w:val="nil"/>
              <w:left w:val="nil"/>
              <w:bottom w:val="single" w:sz="8" w:space="0" w:color="auto"/>
              <w:right w:val="single" w:sz="8" w:space="0" w:color="auto"/>
            </w:tcBorders>
            <w:shd w:val="clear" w:color="auto" w:fill="EAF1DD" w:themeFill="accent3" w:themeFillTint="33"/>
            <w:noWrap/>
            <w:vAlign w:val="center"/>
            <w:hideMark/>
          </w:tcPr>
          <w:p w:rsidR="00B80B8C" w:rsidRPr="00D20A91" w:rsidRDefault="00B80B8C" w:rsidP="0076420B">
            <w:pPr>
              <w:spacing w:line="240" w:lineRule="auto"/>
              <w:jc w:val="center"/>
              <w:rPr>
                <w:rFonts w:eastAsia="Times New Roman" w:cstheme="minorHAnsi"/>
                <w:color w:val="000000"/>
                <w:sz w:val="18"/>
                <w:szCs w:val="18"/>
                <w:lang w:eastAsia="es-ES"/>
              </w:rPr>
            </w:pPr>
          </w:p>
        </w:tc>
        <w:tc>
          <w:tcPr>
            <w:tcW w:w="691" w:type="dxa"/>
            <w:tcBorders>
              <w:top w:val="nil"/>
              <w:left w:val="nil"/>
              <w:bottom w:val="single" w:sz="8" w:space="0" w:color="auto"/>
              <w:right w:val="single" w:sz="8" w:space="0" w:color="auto"/>
            </w:tcBorders>
            <w:shd w:val="clear" w:color="auto" w:fill="EAF1DD" w:themeFill="accent3" w:themeFillTint="33"/>
            <w:noWrap/>
            <w:vAlign w:val="center"/>
            <w:hideMark/>
          </w:tcPr>
          <w:p w:rsidR="00B80B8C" w:rsidRPr="00D20A91" w:rsidRDefault="00B80B8C" w:rsidP="0076420B">
            <w:pPr>
              <w:spacing w:line="240" w:lineRule="auto"/>
              <w:jc w:val="center"/>
              <w:rPr>
                <w:rFonts w:eastAsia="Times New Roman" w:cstheme="minorHAnsi"/>
                <w:color w:val="000000"/>
                <w:sz w:val="18"/>
                <w:szCs w:val="18"/>
                <w:lang w:eastAsia="es-ES"/>
              </w:rPr>
            </w:pPr>
          </w:p>
        </w:tc>
        <w:tc>
          <w:tcPr>
            <w:tcW w:w="660" w:type="dxa"/>
            <w:tcBorders>
              <w:top w:val="nil"/>
              <w:left w:val="nil"/>
              <w:bottom w:val="single" w:sz="8" w:space="0" w:color="auto"/>
              <w:right w:val="single" w:sz="8" w:space="0" w:color="auto"/>
            </w:tcBorders>
            <w:shd w:val="clear" w:color="auto" w:fill="EAF1DD" w:themeFill="accent3" w:themeFillTint="33"/>
            <w:noWrap/>
            <w:vAlign w:val="center"/>
            <w:hideMark/>
          </w:tcPr>
          <w:p w:rsidR="00B80B8C" w:rsidRPr="00D20A91" w:rsidRDefault="00B80B8C" w:rsidP="0076420B">
            <w:pPr>
              <w:spacing w:line="240" w:lineRule="auto"/>
              <w:jc w:val="center"/>
              <w:rPr>
                <w:rFonts w:eastAsia="Times New Roman" w:cstheme="minorHAnsi"/>
                <w:color w:val="000000"/>
                <w:sz w:val="18"/>
                <w:szCs w:val="18"/>
                <w:lang w:eastAsia="es-ES"/>
              </w:rPr>
            </w:pPr>
          </w:p>
        </w:tc>
        <w:tc>
          <w:tcPr>
            <w:tcW w:w="847" w:type="dxa"/>
            <w:tcBorders>
              <w:top w:val="nil"/>
              <w:left w:val="nil"/>
              <w:bottom w:val="single" w:sz="8" w:space="0" w:color="auto"/>
              <w:right w:val="single" w:sz="8" w:space="0" w:color="auto"/>
            </w:tcBorders>
            <w:shd w:val="clear" w:color="auto" w:fill="EAF1DD" w:themeFill="accent3" w:themeFillTint="33"/>
            <w:vAlign w:val="center"/>
          </w:tcPr>
          <w:p w:rsidR="00B80B8C" w:rsidRPr="00D20A91" w:rsidRDefault="00B80B8C" w:rsidP="0076420B">
            <w:pPr>
              <w:spacing w:line="240" w:lineRule="auto"/>
              <w:jc w:val="center"/>
              <w:rPr>
                <w:rFonts w:eastAsia="Times New Roman" w:cstheme="minorHAnsi"/>
                <w:color w:val="000000"/>
                <w:sz w:val="18"/>
                <w:szCs w:val="18"/>
                <w:lang w:val="en-US" w:eastAsia="es-ES"/>
              </w:rPr>
            </w:pPr>
          </w:p>
        </w:tc>
      </w:tr>
      <w:tr w:rsidR="00B80B8C" w:rsidRPr="00D20A91" w:rsidTr="0076420B">
        <w:trPr>
          <w:trHeight w:val="320"/>
        </w:trPr>
        <w:tc>
          <w:tcPr>
            <w:tcW w:w="2205" w:type="dxa"/>
            <w:tcBorders>
              <w:top w:val="nil"/>
              <w:left w:val="single" w:sz="8" w:space="0" w:color="auto"/>
              <w:bottom w:val="single" w:sz="8" w:space="0" w:color="auto"/>
              <w:right w:val="single" w:sz="8" w:space="0" w:color="auto"/>
            </w:tcBorders>
            <w:shd w:val="clear" w:color="auto" w:fill="auto"/>
            <w:noWrap/>
            <w:vAlign w:val="center"/>
            <w:hideMark/>
          </w:tcPr>
          <w:p w:rsidR="00B80B8C" w:rsidRPr="00D20A91" w:rsidRDefault="00B80B8C" w:rsidP="00144FF1">
            <w:pPr>
              <w:spacing w:line="240" w:lineRule="auto"/>
              <w:jc w:val="left"/>
              <w:rPr>
                <w:rFonts w:eastAsia="Times New Roman" w:cstheme="minorHAnsi"/>
                <w:i/>
                <w:iCs/>
                <w:color w:val="000000"/>
                <w:sz w:val="18"/>
                <w:szCs w:val="18"/>
                <w:lang w:eastAsia="es-ES"/>
              </w:rPr>
            </w:pPr>
            <w:r w:rsidRPr="00D20A91">
              <w:rPr>
                <w:rFonts w:eastAsia="Times New Roman" w:cstheme="minorHAnsi"/>
                <w:i/>
                <w:iCs/>
                <w:color w:val="000000"/>
                <w:sz w:val="18"/>
                <w:szCs w:val="18"/>
                <w:lang w:val="en-US" w:eastAsia="es-ES"/>
              </w:rPr>
              <w:t xml:space="preserve">Mastigodryas </w:t>
            </w:r>
            <w:r w:rsidR="00144FF1" w:rsidRPr="00FE2B2E">
              <w:rPr>
                <w:rFonts w:eastAsia="Times New Roman" w:cs="Times New Roman"/>
                <w:i/>
                <w:iCs/>
                <w:color w:val="000000"/>
                <w:sz w:val="18"/>
                <w:szCs w:val="18"/>
                <w:lang w:eastAsia="es-EC"/>
              </w:rPr>
              <w:t>pulchriceps</w:t>
            </w:r>
          </w:p>
        </w:tc>
        <w:tc>
          <w:tcPr>
            <w:tcW w:w="971" w:type="dxa"/>
            <w:tcBorders>
              <w:top w:val="nil"/>
              <w:left w:val="nil"/>
              <w:bottom w:val="single" w:sz="8" w:space="0" w:color="auto"/>
              <w:right w:val="single" w:sz="8" w:space="0" w:color="auto"/>
            </w:tcBorders>
            <w:shd w:val="clear" w:color="auto" w:fill="auto"/>
            <w:noWrap/>
            <w:vAlign w:val="center"/>
            <w:hideMark/>
          </w:tcPr>
          <w:p w:rsidR="00B80B8C" w:rsidRPr="00D20A91" w:rsidRDefault="00B80B8C" w:rsidP="0076420B">
            <w:pPr>
              <w:spacing w:line="240" w:lineRule="auto"/>
              <w:jc w:val="center"/>
              <w:rPr>
                <w:rFonts w:eastAsia="Times New Roman" w:cstheme="minorHAnsi"/>
                <w:color w:val="000000"/>
                <w:sz w:val="18"/>
                <w:szCs w:val="18"/>
                <w:lang w:eastAsia="es-ES"/>
              </w:rPr>
            </w:pPr>
            <w:r w:rsidRPr="00D20A91">
              <w:rPr>
                <w:rFonts w:eastAsia="Times New Roman" w:cstheme="minorHAnsi"/>
                <w:color w:val="000000"/>
                <w:sz w:val="18"/>
                <w:szCs w:val="18"/>
                <w:lang w:val="es-EC" w:eastAsia="es-ES"/>
              </w:rPr>
              <w:t>Culebra</w:t>
            </w:r>
          </w:p>
        </w:tc>
        <w:tc>
          <w:tcPr>
            <w:tcW w:w="967" w:type="dxa"/>
            <w:tcBorders>
              <w:top w:val="nil"/>
              <w:left w:val="nil"/>
              <w:bottom w:val="single" w:sz="8" w:space="0" w:color="auto"/>
              <w:right w:val="single" w:sz="8" w:space="0" w:color="auto"/>
            </w:tcBorders>
            <w:shd w:val="clear" w:color="auto" w:fill="auto"/>
            <w:noWrap/>
            <w:vAlign w:val="center"/>
            <w:hideMark/>
          </w:tcPr>
          <w:p w:rsidR="00B80B8C" w:rsidRPr="00D20A91" w:rsidRDefault="00B80B8C" w:rsidP="0076420B">
            <w:pPr>
              <w:spacing w:line="240" w:lineRule="auto"/>
              <w:jc w:val="center"/>
              <w:rPr>
                <w:rFonts w:eastAsia="Times New Roman" w:cstheme="minorHAnsi"/>
                <w:color w:val="000000"/>
                <w:sz w:val="18"/>
                <w:szCs w:val="18"/>
                <w:lang w:eastAsia="es-ES"/>
              </w:rPr>
            </w:pPr>
            <w:r w:rsidRPr="00D20A91">
              <w:rPr>
                <w:rFonts w:eastAsia="Times New Roman" w:cstheme="minorHAnsi"/>
                <w:color w:val="000000"/>
                <w:sz w:val="18"/>
                <w:szCs w:val="18"/>
                <w:lang w:val="en-US" w:eastAsia="es-ES"/>
              </w:rPr>
              <w:t>-</w:t>
            </w:r>
          </w:p>
        </w:tc>
        <w:tc>
          <w:tcPr>
            <w:tcW w:w="828" w:type="dxa"/>
            <w:tcBorders>
              <w:top w:val="nil"/>
              <w:left w:val="nil"/>
              <w:bottom w:val="single" w:sz="8" w:space="0" w:color="auto"/>
              <w:right w:val="single" w:sz="8" w:space="0" w:color="auto"/>
            </w:tcBorders>
            <w:shd w:val="clear" w:color="auto" w:fill="auto"/>
            <w:vAlign w:val="center"/>
            <w:hideMark/>
          </w:tcPr>
          <w:p w:rsidR="00B80B8C" w:rsidRPr="00D20A91" w:rsidRDefault="00B80B8C" w:rsidP="0076420B">
            <w:pPr>
              <w:spacing w:line="240" w:lineRule="auto"/>
              <w:jc w:val="center"/>
              <w:rPr>
                <w:rFonts w:eastAsia="Times New Roman" w:cstheme="minorHAnsi"/>
                <w:color w:val="000000"/>
                <w:sz w:val="18"/>
                <w:szCs w:val="18"/>
                <w:lang w:eastAsia="es-ES"/>
              </w:rPr>
            </w:pPr>
            <w:r w:rsidRPr="00D20A91">
              <w:rPr>
                <w:rFonts w:eastAsia="Times New Roman" w:cstheme="minorHAnsi"/>
                <w:color w:val="000000"/>
                <w:sz w:val="18"/>
                <w:szCs w:val="18"/>
                <w:lang w:val="en-US" w:eastAsia="es-ES"/>
              </w:rPr>
              <w:t>-</w:t>
            </w:r>
          </w:p>
        </w:tc>
        <w:tc>
          <w:tcPr>
            <w:tcW w:w="966" w:type="dxa"/>
            <w:tcBorders>
              <w:top w:val="nil"/>
              <w:left w:val="nil"/>
              <w:bottom w:val="single" w:sz="8" w:space="0" w:color="auto"/>
              <w:right w:val="single" w:sz="8" w:space="0" w:color="auto"/>
            </w:tcBorders>
            <w:shd w:val="clear" w:color="auto" w:fill="auto"/>
            <w:vAlign w:val="center"/>
            <w:hideMark/>
          </w:tcPr>
          <w:p w:rsidR="00B80B8C" w:rsidRPr="00D20A91" w:rsidRDefault="00B80B8C" w:rsidP="0076420B">
            <w:pPr>
              <w:spacing w:line="240" w:lineRule="auto"/>
              <w:jc w:val="center"/>
              <w:rPr>
                <w:rFonts w:eastAsia="Times New Roman" w:cstheme="minorHAnsi"/>
                <w:color w:val="000000"/>
                <w:sz w:val="18"/>
                <w:szCs w:val="18"/>
                <w:lang w:eastAsia="es-ES"/>
              </w:rPr>
            </w:pPr>
          </w:p>
        </w:tc>
        <w:tc>
          <w:tcPr>
            <w:tcW w:w="829" w:type="dxa"/>
            <w:tcBorders>
              <w:top w:val="nil"/>
              <w:left w:val="nil"/>
              <w:bottom w:val="single" w:sz="8" w:space="0" w:color="auto"/>
              <w:right w:val="single" w:sz="8" w:space="0" w:color="auto"/>
            </w:tcBorders>
            <w:shd w:val="clear" w:color="auto" w:fill="auto"/>
            <w:vAlign w:val="center"/>
            <w:hideMark/>
          </w:tcPr>
          <w:p w:rsidR="00B80B8C" w:rsidRPr="00D20A91" w:rsidRDefault="00B80B8C" w:rsidP="0076420B">
            <w:pPr>
              <w:spacing w:line="240" w:lineRule="auto"/>
              <w:jc w:val="center"/>
              <w:rPr>
                <w:rFonts w:eastAsia="Times New Roman" w:cstheme="minorHAnsi"/>
                <w:color w:val="000000"/>
                <w:sz w:val="18"/>
                <w:szCs w:val="18"/>
                <w:lang w:eastAsia="es-ES"/>
              </w:rPr>
            </w:pPr>
            <w:r w:rsidRPr="00D20A91">
              <w:rPr>
                <w:rFonts w:eastAsia="Times New Roman" w:cstheme="minorHAnsi"/>
                <w:color w:val="000000"/>
                <w:sz w:val="18"/>
                <w:szCs w:val="18"/>
                <w:lang w:val="en-US" w:eastAsia="es-ES"/>
              </w:rPr>
              <w:t>NT</w:t>
            </w:r>
          </w:p>
        </w:tc>
        <w:tc>
          <w:tcPr>
            <w:tcW w:w="691" w:type="dxa"/>
            <w:tcBorders>
              <w:top w:val="nil"/>
              <w:left w:val="nil"/>
              <w:bottom w:val="single" w:sz="8" w:space="0" w:color="auto"/>
              <w:right w:val="single" w:sz="8" w:space="0" w:color="auto"/>
            </w:tcBorders>
            <w:shd w:val="clear" w:color="auto" w:fill="auto"/>
            <w:noWrap/>
            <w:vAlign w:val="center"/>
            <w:hideMark/>
          </w:tcPr>
          <w:p w:rsidR="00B80B8C" w:rsidRPr="00D20A91" w:rsidRDefault="00B80B8C" w:rsidP="0076420B">
            <w:pPr>
              <w:spacing w:line="240" w:lineRule="auto"/>
              <w:jc w:val="center"/>
              <w:rPr>
                <w:rFonts w:eastAsia="Times New Roman" w:cstheme="minorHAnsi"/>
                <w:color w:val="000000"/>
                <w:sz w:val="18"/>
                <w:szCs w:val="18"/>
                <w:lang w:eastAsia="es-ES"/>
              </w:rPr>
            </w:pPr>
            <w:r w:rsidRPr="00D20A91">
              <w:rPr>
                <w:rFonts w:eastAsia="Times New Roman" w:cstheme="minorHAnsi"/>
                <w:color w:val="000000"/>
                <w:sz w:val="18"/>
                <w:szCs w:val="18"/>
                <w:lang w:val="en-US" w:eastAsia="es-ES"/>
              </w:rPr>
              <w:t>G</w:t>
            </w:r>
          </w:p>
        </w:tc>
        <w:tc>
          <w:tcPr>
            <w:tcW w:w="690" w:type="dxa"/>
            <w:tcBorders>
              <w:top w:val="nil"/>
              <w:left w:val="nil"/>
              <w:bottom w:val="single" w:sz="8" w:space="0" w:color="auto"/>
              <w:right w:val="single" w:sz="8" w:space="0" w:color="auto"/>
            </w:tcBorders>
            <w:shd w:val="clear" w:color="auto" w:fill="auto"/>
            <w:noWrap/>
            <w:vAlign w:val="center"/>
            <w:hideMark/>
          </w:tcPr>
          <w:p w:rsidR="00B80B8C" w:rsidRPr="00D20A91" w:rsidRDefault="00B80B8C" w:rsidP="0076420B">
            <w:pPr>
              <w:spacing w:line="240" w:lineRule="auto"/>
              <w:jc w:val="center"/>
              <w:rPr>
                <w:rFonts w:eastAsia="Times New Roman" w:cstheme="minorHAnsi"/>
                <w:color w:val="000000"/>
                <w:sz w:val="18"/>
                <w:szCs w:val="18"/>
                <w:lang w:eastAsia="es-ES"/>
              </w:rPr>
            </w:pPr>
            <w:r w:rsidRPr="00D20A91">
              <w:rPr>
                <w:rFonts w:eastAsia="Times New Roman" w:cstheme="minorHAnsi"/>
                <w:color w:val="000000"/>
                <w:sz w:val="18"/>
                <w:szCs w:val="18"/>
                <w:lang w:val="en-US" w:eastAsia="es-ES"/>
              </w:rPr>
              <w:t>ho</w:t>
            </w:r>
          </w:p>
        </w:tc>
        <w:tc>
          <w:tcPr>
            <w:tcW w:w="691" w:type="dxa"/>
            <w:tcBorders>
              <w:top w:val="nil"/>
              <w:left w:val="nil"/>
              <w:bottom w:val="single" w:sz="8" w:space="0" w:color="auto"/>
              <w:right w:val="single" w:sz="8" w:space="0" w:color="auto"/>
            </w:tcBorders>
            <w:shd w:val="clear" w:color="auto" w:fill="auto"/>
            <w:noWrap/>
            <w:vAlign w:val="center"/>
            <w:hideMark/>
          </w:tcPr>
          <w:p w:rsidR="00B80B8C" w:rsidRPr="00D20A91" w:rsidRDefault="00B80B8C" w:rsidP="0076420B">
            <w:pPr>
              <w:spacing w:line="240" w:lineRule="auto"/>
              <w:jc w:val="center"/>
              <w:rPr>
                <w:rFonts w:eastAsia="Times New Roman" w:cstheme="minorHAnsi"/>
                <w:color w:val="000000"/>
                <w:sz w:val="18"/>
                <w:szCs w:val="18"/>
                <w:lang w:eastAsia="es-ES"/>
              </w:rPr>
            </w:pPr>
            <w:r w:rsidRPr="00D20A91">
              <w:rPr>
                <w:rFonts w:eastAsia="Times New Roman" w:cstheme="minorHAnsi"/>
                <w:color w:val="000000"/>
                <w:sz w:val="18"/>
                <w:szCs w:val="18"/>
                <w:lang w:val="en-US" w:eastAsia="es-ES"/>
              </w:rPr>
              <w:t>In.Ge</w:t>
            </w:r>
          </w:p>
        </w:tc>
        <w:tc>
          <w:tcPr>
            <w:tcW w:w="660" w:type="dxa"/>
            <w:tcBorders>
              <w:top w:val="nil"/>
              <w:left w:val="nil"/>
              <w:bottom w:val="single" w:sz="8" w:space="0" w:color="auto"/>
              <w:right w:val="single" w:sz="8" w:space="0" w:color="auto"/>
            </w:tcBorders>
            <w:shd w:val="clear" w:color="auto" w:fill="auto"/>
            <w:noWrap/>
            <w:vAlign w:val="center"/>
            <w:hideMark/>
          </w:tcPr>
          <w:p w:rsidR="00B80B8C" w:rsidRPr="00D20A91" w:rsidRDefault="00B80B8C" w:rsidP="0076420B">
            <w:pPr>
              <w:spacing w:line="240" w:lineRule="auto"/>
              <w:jc w:val="center"/>
              <w:rPr>
                <w:rFonts w:eastAsia="Times New Roman" w:cstheme="minorHAnsi"/>
                <w:color w:val="000000"/>
                <w:sz w:val="18"/>
                <w:szCs w:val="18"/>
                <w:lang w:eastAsia="es-ES"/>
              </w:rPr>
            </w:pPr>
            <w:r w:rsidRPr="00D20A91">
              <w:rPr>
                <w:rFonts w:eastAsia="Times New Roman" w:cstheme="minorHAnsi"/>
                <w:color w:val="000000"/>
                <w:sz w:val="18"/>
                <w:szCs w:val="18"/>
                <w:lang w:val="en-US" w:eastAsia="es-ES"/>
              </w:rPr>
              <w:t>B</w:t>
            </w:r>
          </w:p>
        </w:tc>
        <w:tc>
          <w:tcPr>
            <w:tcW w:w="847" w:type="dxa"/>
            <w:tcBorders>
              <w:top w:val="nil"/>
              <w:left w:val="nil"/>
              <w:bottom w:val="single" w:sz="8" w:space="0" w:color="auto"/>
              <w:right w:val="single" w:sz="8" w:space="0" w:color="auto"/>
            </w:tcBorders>
            <w:vAlign w:val="center"/>
          </w:tcPr>
          <w:p w:rsidR="00B80B8C" w:rsidRPr="00D20A91" w:rsidRDefault="00B80B8C" w:rsidP="0076420B">
            <w:pPr>
              <w:spacing w:line="240" w:lineRule="auto"/>
              <w:jc w:val="center"/>
              <w:rPr>
                <w:rFonts w:eastAsia="Times New Roman" w:cstheme="minorHAnsi"/>
                <w:color w:val="000000"/>
                <w:sz w:val="18"/>
                <w:szCs w:val="18"/>
                <w:lang w:val="en-US" w:eastAsia="es-ES"/>
              </w:rPr>
            </w:pPr>
            <w:r w:rsidRPr="00D20A91">
              <w:rPr>
                <w:rFonts w:eastAsia="Times New Roman" w:cstheme="minorHAnsi"/>
                <w:color w:val="000000"/>
                <w:sz w:val="18"/>
                <w:szCs w:val="18"/>
                <w:lang w:val="en-US" w:eastAsia="es-ES"/>
              </w:rPr>
              <w:t>En</w:t>
            </w:r>
          </w:p>
        </w:tc>
      </w:tr>
    </w:tbl>
    <w:p w:rsidR="00B80B8C" w:rsidRDefault="00B80B8C" w:rsidP="00202890">
      <w:pPr>
        <w:pStyle w:val="Prrafodelista"/>
        <w:ind w:left="0"/>
        <w:rPr>
          <w:bCs/>
          <w:sz w:val="16"/>
          <w:szCs w:val="16"/>
          <w:lang w:eastAsia="es-ES"/>
        </w:rPr>
      </w:pPr>
    </w:p>
    <w:p w:rsidR="00B80B8C" w:rsidRPr="00F3110D" w:rsidRDefault="00B80B8C" w:rsidP="00B80B8C">
      <w:pPr>
        <w:contextualSpacing/>
        <w:rPr>
          <w:bCs/>
          <w:sz w:val="18"/>
          <w:szCs w:val="18"/>
          <w:lang w:eastAsia="es-ES"/>
        </w:rPr>
      </w:pPr>
      <w:r w:rsidRPr="00F3110D">
        <w:rPr>
          <w:bCs/>
          <w:sz w:val="18"/>
          <w:szCs w:val="18"/>
          <w:lang w:eastAsia="es-ES"/>
        </w:rPr>
        <w:t>•</w:t>
      </w:r>
      <w:r w:rsidRPr="00F3110D">
        <w:rPr>
          <w:bCs/>
          <w:sz w:val="18"/>
          <w:szCs w:val="18"/>
          <w:lang w:eastAsia="es-ES"/>
        </w:rPr>
        <w:tab/>
        <w:t>Lista roja de Anfibios del Ecuador LC = Preocupación Menor</w:t>
      </w:r>
    </w:p>
    <w:p w:rsidR="00B80B8C" w:rsidRPr="00F3110D" w:rsidRDefault="00B80B8C" w:rsidP="00B80B8C">
      <w:pPr>
        <w:contextualSpacing/>
        <w:rPr>
          <w:bCs/>
          <w:sz w:val="18"/>
          <w:szCs w:val="18"/>
          <w:lang w:eastAsia="es-ES"/>
        </w:rPr>
      </w:pPr>
      <w:r w:rsidRPr="00F3110D">
        <w:rPr>
          <w:bCs/>
          <w:sz w:val="18"/>
          <w:szCs w:val="18"/>
          <w:lang w:eastAsia="es-ES"/>
        </w:rPr>
        <w:t>•</w:t>
      </w:r>
      <w:r w:rsidRPr="00F3110D">
        <w:rPr>
          <w:bCs/>
          <w:sz w:val="18"/>
          <w:szCs w:val="18"/>
          <w:lang w:eastAsia="es-ES"/>
        </w:rPr>
        <w:tab/>
        <w:t>Lista roja de Reptiles del Ecuador NT = Casi amenazada</w:t>
      </w:r>
    </w:p>
    <w:p w:rsidR="00B80B8C" w:rsidRPr="00F3110D" w:rsidRDefault="00B80B8C" w:rsidP="00B80B8C">
      <w:pPr>
        <w:contextualSpacing/>
        <w:rPr>
          <w:bCs/>
          <w:sz w:val="18"/>
          <w:szCs w:val="18"/>
          <w:lang w:eastAsia="es-ES"/>
        </w:rPr>
      </w:pPr>
      <w:r w:rsidRPr="00F3110D">
        <w:rPr>
          <w:bCs/>
          <w:sz w:val="18"/>
          <w:szCs w:val="18"/>
          <w:lang w:eastAsia="es-ES"/>
        </w:rPr>
        <w:t>•</w:t>
      </w:r>
      <w:r w:rsidRPr="00F3110D">
        <w:rPr>
          <w:bCs/>
          <w:sz w:val="18"/>
          <w:szCs w:val="18"/>
          <w:lang w:eastAsia="es-ES"/>
        </w:rPr>
        <w:tab/>
        <w:t>Preferencia de hábitat G = Generalista</w:t>
      </w:r>
    </w:p>
    <w:p w:rsidR="00B80B8C" w:rsidRPr="00F3110D" w:rsidRDefault="00B80B8C" w:rsidP="00B80B8C">
      <w:pPr>
        <w:contextualSpacing/>
        <w:rPr>
          <w:bCs/>
          <w:sz w:val="18"/>
          <w:szCs w:val="18"/>
          <w:lang w:eastAsia="es-ES"/>
        </w:rPr>
      </w:pPr>
      <w:r w:rsidRPr="00F3110D">
        <w:rPr>
          <w:bCs/>
          <w:sz w:val="18"/>
          <w:szCs w:val="18"/>
          <w:lang w:eastAsia="es-ES"/>
        </w:rPr>
        <w:t>•</w:t>
      </w:r>
      <w:r w:rsidRPr="00F3110D">
        <w:rPr>
          <w:bCs/>
          <w:sz w:val="18"/>
          <w:szCs w:val="18"/>
          <w:lang w:eastAsia="es-ES"/>
        </w:rPr>
        <w:tab/>
        <w:t>Estrato = ho: hojarasca; ar: arbusto; ab = árbol, hr = herbácea, ac = acuática</w:t>
      </w:r>
    </w:p>
    <w:p w:rsidR="00B80B8C" w:rsidRPr="00F3110D" w:rsidRDefault="00B80B8C" w:rsidP="00B80B8C">
      <w:pPr>
        <w:contextualSpacing/>
        <w:rPr>
          <w:bCs/>
          <w:sz w:val="18"/>
          <w:szCs w:val="18"/>
          <w:lang w:eastAsia="es-ES"/>
        </w:rPr>
      </w:pPr>
      <w:r w:rsidRPr="00F3110D">
        <w:rPr>
          <w:bCs/>
          <w:sz w:val="18"/>
          <w:szCs w:val="18"/>
          <w:lang w:eastAsia="es-ES"/>
        </w:rPr>
        <w:t>•</w:t>
      </w:r>
      <w:r w:rsidRPr="00F3110D">
        <w:rPr>
          <w:bCs/>
          <w:sz w:val="18"/>
          <w:szCs w:val="18"/>
          <w:lang w:eastAsia="es-ES"/>
        </w:rPr>
        <w:tab/>
        <w:t>Dieta: In.-Es = Invertebrados especialistas. In-Ge = Invertebrados generalistas,  Pis = piscívoro</w:t>
      </w:r>
    </w:p>
    <w:p w:rsidR="00B80B8C" w:rsidRPr="00F3110D" w:rsidRDefault="00B80B8C" w:rsidP="00B80B8C">
      <w:pPr>
        <w:contextualSpacing/>
        <w:rPr>
          <w:bCs/>
          <w:sz w:val="18"/>
          <w:szCs w:val="18"/>
          <w:lang w:eastAsia="es-ES"/>
        </w:rPr>
      </w:pPr>
      <w:r w:rsidRPr="00F3110D">
        <w:rPr>
          <w:bCs/>
          <w:sz w:val="18"/>
          <w:szCs w:val="18"/>
          <w:lang w:eastAsia="es-ES"/>
        </w:rPr>
        <w:t>•</w:t>
      </w:r>
      <w:r w:rsidRPr="00F3110D">
        <w:rPr>
          <w:bCs/>
          <w:sz w:val="18"/>
          <w:szCs w:val="18"/>
          <w:lang w:eastAsia="es-ES"/>
        </w:rPr>
        <w:tab/>
        <w:t>Sensibilidad: A =Alta; M = Media; B = Baja</w:t>
      </w:r>
    </w:p>
    <w:p w:rsidR="00B80B8C" w:rsidRPr="003A0D2D" w:rsidRDefault="00B80B8C" w:rsidP="00B80B8C">
      <w:pPr>
        <w:contextualSpacing/>
        <w:rPr>
          <w:bCs/>
          <w:sz w:val="18"/>
          <w:szCs w:val="18"/>
          <w:lang w:eastAsia="es-ES"/>
        </w:rPr>
      </w:pPr>
      <w:r w:rsidRPr="00F3110D">
        <w:rPr>
          <w:bCs/>
          <w:sz w:val="18"/>
          <w:szCs w:val="18"/>
          <w:lang w:eastAsia="es-ES"/>
        </w:rPr>
        <w:t>•</w:t>
      </w:r>
      <w:r w:rsidRPr="00F3110D">
        <w:rPr>
          <w:bCs/>
          <w:sz w:val="18"/>
          <w:szCs w:val="18"/>
          <w:lang w:eastAsia="es-ES"/>
        </w:rPr>
        <w:tab/>
      </w:r>
      <w:r w:rsidRPr="003A0D2D">
        <w:rPr>
          <w:bCs/>
          <w:sz w:val="18"/>
          <w:szCs w:val="18"/>
          <w:lang w:eastAsia="es-ES"/>
        </w:rPr>
        <w:t>Registros = Ob = Observación, En = Entrevista</w:t>
      </w:r>
    </w:p>
    <w:p w:rsidR="00385FDF" w:rsidRDefault="00385FDF" w:rsidP="00202890">
      <w:pPr>
        <w:pStyle w:val="Prrafodelista"/>
        <w:ind w:left="0"/>
        <w:rPr>
          <w:bCs/>
          <w:sz w:val="16"/>
          <w:szCs w:val="16"/>
          <w:lang w:eastAsia="es-ES"/>
        </w:rPr>
      </w:pPr>
    </w:p>
    <w:p w:rsidR="00385FDF" w:rsidRPr="00385FDF" w:rsidRDefault="00385FDF" w:rsidP="00202890">
      <w:pPr>
        <w:pStyle w:val="Prrafodelista"/>
        <w:ind w:left="0"/>
        <w:rPr>
          <w:bCs/>
          <w:sz w:val="16"/>
          <w:szCs w:val="16"/>
          <w:lang w:eastAsia="es-ES"/>
        </w:rPr>
      </w:pPr>
    </w:p>
    <w:p w:rsidR="00BE193C" w:rsidRPr="00B80B8C" w:rsidRDefault="00BE193C" w:rsidP="00B80B8C">
      <w:pPr>
        <w:pStyle w:val="Prrafodelista"/>
        <w:numPr>
          <w:ilvl w:val="0"/>
          <w:numId w:val="8"/>
        </w:numPr>
        <w:spacing w:after="120"/>
        <w:ind w:left="402" w:hanging="425"/>
        <w:rPr>
          <w:b/>
        </w:rPr>
      </w:pPr>
      <w:r w:rsidRPr="00B80B8C">
        <w:rPr>
          <w:b/>
        </w:rPr>
        <w:t>Aspectos Ecológicos</w:t>
      </w:r>
    </w:p>
    <w:p w:rsidR="00BE193C" w:rsidRPr="00185E6C" w:rsidRDefault="00BE193C" w:rsidP="00202890">
      <w:pPr>
        <w:rPr>
          <w:rFonts w:eastAsia="Times New Roman" w:cstheme="minorHAnsi"/>
          <w:lang w:val="es-EC" w:eastAsia="es-ES"/>
        </w:rPr>
      </w:pPr>
      <w:r w:rsidRPr="00185E6C">
        <w:rPr>
          <w:rFonts w:eastAsia="Times New Roman" w:cstheme="minorHAnsi"/>
          <w:lang w:val="es-EC" w:eastAsia="es-ES"/>
        </w:rPr>
        <w:t xml:space="preserve">Se puede apreciar que las especies </w:t>
      </w:r>
      <w:r w:rsidR="003A0D2D">
        <w:rPr>
          <w:rFonts w:eastAsia="Times New Roman" w:cstheme="minorHAnsi"/>
          <w:lang w:val="es-EC" w:eastAsia="es-ES"/>
        </w:rPr>
        <w:t xml:space="preserve">de hábitats generalistas, cuyo estrato es la hojarasca, </w:t>
      </w:r>
      <w:r w:rsidRPr="00185E6C">
        <w:rPr>
          <w:rFonts w:eastAsia="Times New Roman" w:cstheme="minorHAnsi"/>
          <w:lang w:val="es-EC" w:eastAsia="es-ES"/>
        </w:rPr>
        <w:t xml:space="preserve">se ubican en los gremios alimenticios </w:t>
      </w:r>
      <w:r w:rsidR="003A0D2D">
        <w:rPr>
          <w:rFonts w:eastAsia="Times New Roman" w:cstheme="minorHAnsi"/>
          <w:lang w:val="es-EC" w:eastAsia="es-ES"/>
        </w:rPr>
        <w:t xml:space="preserve">invertebrados </w:t>
      </w:r>
      <w:r w:rsidRPr="00185E6C">
        <w:rPr>
          <w:rFonts w:eastAsia="Times New Roman" w:cstheme="minorHAnsi"/>
          <w:lang w:val="es-EC" w:eastAsia="es-ES"/>
        </w:rPr>
        <w:t xml:space="preserve">generalistas asociados a espacios abiertos o alterados. </w:t>
      </w:r>
      <w:r w:rsidR="003A0D2D">
        <w:rPr>
          <w:rFonts w:eastAsia="Times New Roman" w:cstheme="minorHAnsi"/>
          <w:lang w:val="es-EC" w:eastAsia="es-ES"/>
        </w:rPr>
        <w:t>El 100% de las especies encontradas son de sensibilidad baja.</w:t>
      </w:r>
    </w:p>
    <w:p w:rsidR="00BE193C" w:rsidRPr="00185E6C" w:rsidRDefault="00BE193C" w:rsidP="00202890">
      <w:pPr>
        <w:rPr>
          <w:rFonts w:eastAsia="Times New Roman" w:cstheme="minorHAnsi"/>
          <w:lang w:val="es-EC" w:eastAsia="es-ES"/>
        </w:rPr>
      </w:pPr>
    </w:p>
    <w:p w:rsidR="00BE193C" w:rsidRPr="00B80B8C" w:rsidRDefault="00BE193C" w:rsidP="00B80B8C">
      <w:pPr>
        <w:pStyle w:val="Prrafodelista"/>
        <w:numPr>
          <w:ilvl w:val="0"/>
          <w:numId w:val="8"/>
        </w:numPr>
        <w:spacing w:after="120"/>
        <w:ind w:left="402" w:hanging="425"/>
        <w:rPr>
          <w:b/>
        </w:rPr>
      </w:pPr>
      <w:r w:rsidRPr="00B80B8C">
        <w:rPr>
          <w:b/>
        </w:rPr>
        <w:lastRenderedPageBreak/>
        <w:t>Especies Indicadoras</w:t>
      </w:r>
    </w:p>
    <w:p w:rsidR="00BE193C" w:rsidRPr="00185E6C" w:rsidRDefault="00BE193C" w:rsidP="00202890">
      <w:pPr>
        <w:rPr>
          <w:rFonts w:eastAsia="Times New Roman" w:cstheme="minorHAnsi"/>
          <w:lang w:val="es-EC" w:eastAsia="es-ES"/>
        </w:rPr>
      </w:pPr>
      <w:r w:rsidRPr="00185E6C">
        <w:rPr>
          <w:rFonts w:eastAsia="Times New Roman" w:cstheme="minorHAnsi"/>
          <w:lang w:val="es-EC" w:eastAsia="es-ES"/>
        </w:rPr>
        <w:t>Todas las especies presentan un bajo estatus de conservación</w:t>
      </w:r>
    </w:p>
    <w:p w:rsidR="00BE193C" w:rsidRPr="00185E6C" w:rsidRDefault="00BE193C" w:rsidP="00202890">
      <w:pPr>
        <w:rPr>
          <w:rFonts w:eastAsia="Times New Roman" w:cstheme="minorHAnsi"/>
          <w:lang w:val="es-EC" w:eastAsia="es-ES"/>
        </w:rPr>
      </w:pPr>
    </w:p>
    <w:p w:rsidR="00BE193C" w:rsidRPr="00B80B8C" w:rsidRDefault="00BE193C" w:rsidP="00B80B8C">
      <w:pPr>
        <w:pStyle w:val="Prrafodelista"/>
        <w:numPr>
          <w:ilvl w:val="0"/>
          <w:numId w:val="8"/>
        </w:numPr>
        <w:spacing w:after="120"/>
        <w:ind w:left="402" w:hanging="425"/>
        <w:rPr>
          <w:b/>
        </w:rPr>
      </w:pPr>
      <w:r w:rsidRPr="00B80B8C">
        <w:rPr>
          <w:b/>
        </w:rPr>
        <w:t>Estatus de Conservación</w:t>
      </w:r>
    </w:p>
    <w:p w:rsidR="00BE193C" w:rsidRDefault="00BE193C" w:rsidP="00202890">
      <w:pPr>
        <w:rPr>
          <w:rFonts w:eastAsia="Times New Roman" w:cstheme="minorHAnsi"/>
          <w:lang w:val="es-EC" w:eastAsia="es-ES"/>
        </w:rPr>
      </w:pPr>
      <w:r w:rsidRPr="00185E6C">
        <w:rPr>
          <w:rFonts w:eastAsia="Times New Roman" w:cstheme="minorHAnsi"/>
          <w:lang w:val="es-EC" w:eastAsia="es-ES"/>
        </w:rPr>
        <w:t xml:space="preserve">Nos se registró ninguna especie en peligro de extinción. </w:t>
      </w:r>
    </w:p>
    <w:p w:rsidR="000F09A1" w:rsidRPr="00185E6C" w:rsidRDefault="000F09A1" w:rsidP="00202890">
      <w:pPr>
        <w:rPr>
          <w:rFonts w:eastAsia="Times New Roman" w:cstheme="minorHAnsi"/>
          <w:lang w:eastAsia="es-ES"/>
        </w:rPr>
      </w:pPr>
    </w:p>
    <w:p w:rsidR="00BE193C" w:rsidRPr="003D3502" w:rsidRDefault="00D55810" w:rsidP="00D55810">
      <w:pPr>
        <w:pStyle w:val="Ttulo1"/>
        <w:numPr>
          <w:ilvl w:val="1"/>
          <w:numId w:val="5"/>
        </w:numPr>
        <w:spacing w:after="120"/>
        <w:ind w:left="403" w:hanging="431"/>
      </w:pPr>
      <w:bookmarkStart w:id="355" w:name="_Toc349888487"/>
      <w:bookmarkStart w:id="356" w:name="_Toc500646594"/>
      <w:bookmarkStart w:id="357" w:name="_Toc500672059"/>
      <w:r w:rsidRPr="003D3502">
        <w:t xml:space="preserve">ECOSISTEMA </w:t>
      </w:r>
      <w:bookmarkEnd w:id="355"/>
    </w:p>
    <w:bookmarkEnd w:id="356"/>
    <w:bookmarkEnd w:id="357"/>
    <w:p w:rsidR="00B80B8C" w:rsidRPr="00B80B8C" w:rsidRDefault="00B80B8C" w:rsidP="0058280D">
      <w:r w:rsidRPr="00B80B8C">
        <w:t>El área de</w:t>
      </w:r>
      <w:r w:rsidR="003A0D2D">
        <w:t>stinada a</w:t>
      </w:r>
      <w:r w:rsidRPr="00B80B8C">
        <w:t>l proyecto de escombrera</w:t>
      </w:r>
      <w:r w:rsidR="003A0D2D">
        <w:t xml:space="preserve"> Troje 2,</w:t>
      </w:r>
      <w:r w:rsidRPr="00B80B8C">
        <w:t xml:space="preserve"> constituye un ecosistema </w:t>
      </w:r>
      <w:r w:rsidR="003A0D2D">
        <w:t xml:space="preserve">alterado, intervenido por actividades antrópicas, </w:t>
      </w:r>
      <w:r w:rsidRPr="00B80B8C">
        <w:t>de</w:t>
      </w:r>
      <w:r w:rsidR="003A0D2D">
        <w:t xml:space="preserve"> una sensibilidad</w:t>
      </w:r>
      <w:r w:rsidRPr="00B80B8C">
        <w:t xml:space="preserve"> baja</w:t>
      </w:r>
      <w:r w:rsidR="003A0D2D">
        <w:t>. A</w:t>
      </w:r>
      <w:r w:rsidRPr="00B80B8C">
        <w:t xml:space="preserve">ctualmente se encuentra reforestada con especies </w:t>
      </w:r>
      <w:r w:rsidR="0072340F">
        <w:t xml:space="preserve">nativas, alternado con especies </w:t>
      </w:r>
      <w:r w:rsidRPr="00B80B8C">
        <w:t>introducidas.</w:t>
      </w:r>
      <w:r w:rsidR="003A0D2D">
        <w:t xml:space="preserve"> </w:t>
      </w:r>
      <w:r w:rsidR="0072340F">
        <w:t xml:space="preserve">Está </w:t>
      </w:r>
      <w:r w:rsidR="003A0D2D">
        <w:t xml:space="preserve"> delimitado al </w:t>
      </w:r>
      <w:r w:rsidR="0072340F">
        <w:t>N</w:t>
      </w:r>
      <w:r w:rsidR="003A0D2D">
        <w:t xml:space="preserve">orte por la escombrera el Troje 1, al </w:t>
      </w:r>
      <w:r w:rsidR="0072340F">
        <w:t>S</w:t>
      </w:r>
      <w:r w:rsidR="003A0D2D">
        <w:t xml:space="preserve">ur el </w:t>
      </w:r>
      <w:r w:rsidR="0072340F">
        <w:t xml:space="preserve">una falla geográfica a desnivel, al Este el canal de agua Pita y al Oeste </w:t>
      </w:r>
      <w:r w:rsidR="003A0D2D">
        <w:t>la Avenida Sim</w:t>
      </w:r>
      <w:r w:rsidR="0072340F">
        <w:t>ón Bolivar.</w:t>
      </w:r>
    </w:p>
    <w:p w:rsidR="00B80B8C" w:rsidRPr="00B80B8C" w:rsidRDefault="00B80B8C" w:rsidP="00787853"/>
    <w:p w:rsidR="00BE193C" w:rsidRPr="00B80B8C" w:rsidRDefault="00B80B8C" w:rsidP="0058280D">
      <w:r w:rsidRPr="00B80B8C">
        <w:t xml:space="preserve">Los remanentes vegetación están supeditados a los extremos Sur del área del Proyecto Propuesto y una pequeña franja en el costado Este, los mismos que forman </w:t>
      </w:r>
      <w:r w:rsidR="0072340F">
        <w:t xml:space="preserve">parte de </w:t>
      </w:r>
      <w:r w:rsidRPr="00B80B8C">
        <w:t>refugios naturales para la avifauna del sector</w:t>
      </w:r>
      <w:r w:rsidR="00385FDF" w:rsidRPr="00B80B8C">
        <w:t>.</w:t>
      </w:r>
    </w:p>
    <w:p w:rsidR="00BE193C" w:rsidRPr="00185E6C" w:rsidRDefault="00BE193C" w:rsidP="00202890">
      <w:pPr>
        <w:rPr>
          <w:rFonts w:eastAsia="Times New Roman" w:cstheme="minorHAnsi"/>
          <w:b/>
          <w:bCs/>
          <w:highlight w:val="yellow"/>
          <w:lang w:eastAsia="es-ES"/>
        </w:rPr>
      </w:pPr>
    </w:p>
    <w:p w:rsidR="00BE193C" w:rsidRPr="003D3502" w:rsidRDefault="00D55810" w:rsidP="00D55810">
      <w:pPr>
        <w:pStyle w:val="Ttulo1"/>
        <w:numPr>
          <w:ilvl w:val="1"/>
          <w:numId w:val="5"/>
        </w:numPr>
        <w:spacing w:after="120"/>
        <w:ind w:left="403" w:hanging="431"/>
      </w:pPr>
      <w:bookmarkStart w:id="358" w:name="_Toc349888488"/>
      <w:r w:rsidRPr="003D3502">
        <w:t>CONCLUSIONES SOBRE EL VALOR BIOLÓGICO</w:t>
      </w:r>
      <w:bookmarkEnd w:id="358"/>
    </w:p>
    <w:p w:rsidR="005809B7" w:rsidRPr="00223400" w:rsidRDefault="005809B7" w:rsidP="0005084C">
      <w:pPr>
        <w:pStyle w:val="Prrafodelista"/>
        <w:numPr>
          <w:ilvl w:val="0"/>
          <w:numId w:val="8"/>
        </w:numPr>
        <w:ind w:left="426" w:hanging="426"/>
        <w:rPr>
          <w:lang w:eastAsia="es-ES"/>
        </w:rPr>
      </w:pPr>
      <w:r w:rsidRPr="00223400">
        <w:rPr>
          <w:lang w:eastAsia="es-ES"/>
        </w:rPr>
        <w:t>En general el recurso biótico dentro del  área de influencia directa de la escombrera El Troje II, se encuentra fuertemente intervenid</w:t>
      </w:r>
      <w:r w:rsidR="00541BCB">
        <w:rPr>
          <w:lang w:eastAsia="es-ES"/>
        </w:rPr>
        <w:t>o</w:t>
      </w:r>
      <w:r w:rsidRPr="00223400">
        <w:rPr>
          <w:lang w:eastAsia="es-ES"/>
        </w:rPr>
        <w:t xml:space="preserve"> por las actividades antrópicas</w:t>
      </w:r>
      <w:r>
        <w:rPr>
          <w:lang w:eastAsia="es-ES"/>
        </w:rPr>
        <w:t>, el 16% de las plantas registradas corresponden a especies foráneas o introducidas.</w:t>
      </w:r>
    </w:p>
    <w:p w:rsidR="005809B7" w:rsidRPr="00223400" w:rsidRDefault="005809B7" w:rsidP="0005084C">
      <w:pPr>
        <w:pStyle w:val="Prrafodelista"/>
        <w:numPr>
          <w:ilvl w:val="0"/>
          <w:numId w:val="8"/>
        </w:numPr>
        <w:ind w:left="426" w:hanging="426"/>
        <w:rPr>
          <w:lang w:eastAsia="es-ES"/>
        </w:rPr>
      </w:pPr>
      <w:r w:rsidRPr="00223400">
        <w:rPr>
          <w:lang w:eastAsia="es-ES"/>
        </w:rPr>
        <w:t>Dentro del área de influencia directa existe vegetación natural remanente que cubre el talud ubicado en el extremo sur del área a ocuparse, los cuales constituyen parte del proceso de recuperación ecológica de la zona y ayuda evitando el proceso erosivo.</w:t>
      </w:r>
    </w:p>
    <w:p w:rsidR="005809B7" w:rsidRPr="00223400" w:rsidRDefault="005809B7" w:rsidP="0005084C">
      <w:pPr>
        <w:pStyle w:val="Prrafodelista"/>
        <w:numPr>
          <w:ilvl w:val="0"/>
          <w:numId w:val="8"/>
        </w:numPr>
        <w:ind w:left="426" w:hanging="426"/>
        <w:rPr>
          <w:lang w:eastAsia="es-ES"/>
        </w:rPr>
      </w:pPr>
      <w:r w:rsidRPr="00223400">
        <w:rPr>
          <w:lang w:eastAsia="es-ES"/>
        </w:rPr>
        <w:t>La avifauna de las áreas del proyecto corresponde a especies de sitios alterados.</w:t>
      </w:r>
    </w:p>
    <w:p w:rsidR="00FC77DB" w:rsidRPr="00FC77DB" w:rsidRDefault="005809B7" w:rsidP="0005084C">
      <w:pPr>
        <w:pStyle w:val="Prrafodelista"/>
        <w:numPr>
          <w:ilvl w:val="0"/>
          <w:numId w:val="8"/>
        </w:numPr>
        <w:ind w:left="426" w:hanging="426"/>
        <w:rPr>
          <w:lang w:eastAsia="es-ES"/>
        </w:rPr>
      </w:pPr>
      <w:r w:rsidRPr="00223400">
        <w:rPr>
          <w:lang w:eastAsia="es-ES"/>
        </w:rPr>
        <w:t xml:space="preserve">La alteración de la vegetación natural en las áreas de </w:t>
      </w:r>
      <w:r w:rsidR="00161515">
        <w:rPr>
          <w:lang w:eastAsia="es-ES"/>
        </w:rPr>
        <w:t>ejecución</w:t>
      </w:r>
      <w:r w:rsidRPr="00223400">
        <w:rPr>
          <w:lang w:eastAsia="es-ES"/>
        </w:rPr>
        <w:t xml:space="preserve"> del proyecto, ha determinado la desaparición mamíferos grandes</w:t>
      </w:r>
      <w:r w:rsidR="00161515">
        <w:rPr>
          <w:lang w:eastAsia="es-ES"/>
        </w:rPr>
        <w:t>.</w:t>
      </w:r>
      <w:r w:rsidRPr="00223400">
        <w:rPr>
          <w:lang w:eastAsia="es-ES"/>
        </w:rPr>
        <w:t xml:space="preserve"> </w:t>
      </w:r>
      <w:r w:rsidR="00161515">
        <w:rPr>
          <w:lang w:eastAsia="es-ES"/>
        </w:rPr>
        <w:t>Ú</w:t>
      </w:r>
      <w:r w:rsidRPr="00223400">
        <w:rPr>
          <w:lang w:eastAsia="es-ES"/>
        </w:rPr>
        <w:t xml:space="preserve">nicamente es posible encontrar especies pequeñas de hábitos generalistas, </w:t>
      </w:r>
      <w:r w:rsidR="00161515" w:rsidRPr="00FC77DB">
        <w:rPr>
          <w:rFonts w:eastAsia="Times New Roman" w:cstheme="minorHAnsi"/>
          <w:lang w:val="es-EC" w:eastAsia="es-ES"/>
        </w:rPr>
        <w:t>consideradas comunes, que corresponden a especies que se adaptan eficientemente a los cambios en el hábitat</w:t>
      </w:r>
      <w:r w:rsidR="00FC77DB">
        <w:rPr>
          <w:rFonts w:eastAsia="Times New Roman" w:cstheme="minorHAnsi"/>
          <w:lang w:val="es-EC" w:eastAsia="es-ES"/>
        </w:rPr>
        <w:t>.</w:t>
      </w:r>
    </w:p>
    <w:p w:rsidR="00385FDF" w:rsidRDefault="00FC77DB" w:rsidP="0005084C">
      <w:pPr>
        <w:pStyle w:val="Prrafodelista"/>
        <w:numPr>
          <w:ilvl w:val="0"/>
          <w:numId w:val="8"/>
        </w:numPr>
        <w:ind w:left="426" w:hanging="426"/>
        <w:rPr>
          <w:lang w:eastAsia="es-ES"/>
        </w:rPr>
      </w:pPr>
      <w:r>
        <w:rPr>
          <w:lang w:eastAsia="es-ES"/>
        </w:rPr>
        <w:t xml:space="preserve">El estado actual de </w:t>
      </w:r>
      <w:r w:rsidR="00541BCB" w:rsidRPr="00223400">
        <w:rPr>
          <w:lang w:eastAsia="es-ES"/>
        </w:rPr>
        <w:t>alteración</w:t>
      </w:r>
      <w:r w:rsidR="005809B7" w:rsidRPr="00223400">
        <w:rPr>
          <w:lang w:eastAsia="es-ES"/>
        </w:rPr>
        <w:t xml:space="preserve"> </w:t>
      </w:r>
      <w:r>
        <w:rPr>
          <w:lang w:eastAsia="es-ES"/>
        </w:rPr>
        <w:t xml:space="preserve">en </w:t>
      </w:r>
      <w:r w:rsidR="005809B7" w:rsidRPr="00223400">
        <w:rPr>
          <w:lang w:eastAsia="es-ES"/>
        </w:rPr>
        <w:t xml:space="preserve">la cobertura vegetal del </w:t>
      </w:r>
      <w:r>
        <w:rPr>
          <w:lang w:eastAsia="es-ES"/>
        </w:rPr>
        <w:t>área del p</w:t>
      </w:r>
      <w:r w:rsidR="005809B7" w:rsidRPr="00223400">
        <w:rPr>
          <w:lang w:eastAsia="es-ES"/>
        </w:rPr>
        <w:t xml:space="preserve">royecto </w:t>
      </w:r>
      <w:r>
        <w:rPr>
          <w:lang w:eastAsia="es-ES"/>
        </w:rPr>
        <w:t>p</w:t>
      </w:r>
      <w:r w:rsidR="005809B7" w:rsidRPr="00223400">
        <w:rPr>
          <w:lang w:eastAsia="es-ES"/>
        </w:rPr>
        <w:t xml:space="preserve">ropuesto ha determinado la </w:t>
      </w:r>
      <w:r w:rsidRPr="00FC77DB">
        <w:rPr>
          <w:rFonts w:eastAsia="Times New Roman" w:cstheme="minorHAnsi"/>
          <w:lang w:val="es-EC" w:eastAsia="es-ES"/>
        </w:rPr>
        <w:t xml:space="preserve">destrucción </w:t>
      </w:r>
      <w:r w:rsidR="005809B7" w:rsidRPr="00223400">
        <w:rPr>
          <w:lang w:eastAsia="es-ES"/>
        </w:rPr>
        <w:t xml:space="preserve">de microhábitas, dando paso a especies de anfibios y reptiles de hábitos generalistas </w:t>
      </w:r>
      <w:r>
        <w:rPr>
          <w:lang w:eastAsia="es-ES"/>
        </w:rPr>
        <w:t xml:space="preserve">de </w:t>
      </w:r>
      <w:r w:rsidRPr="00223400">
        <w:rPr>
          <w:lang w:eastAsia="es-ES"/>
        </w:rPr>
        <w:t xml:space="preserve">baja </w:t>
      </w:r>
      <w:r w:rsidR="00541BCB">
        <w:rPr>
          <w:lang w:eastAsia="es-ES"/>
        </w:rPr>
        <w:t xml:space="preserve">sensibilidad, </w:t>
      </w:r>
      <w:r w:rsidR="005809B7" w:rsidRPr="00223400">
        <w:rPr>
          <w:lang w:eastAsia="es-ES"/>
        </w:rPr>
        <w:t>resistentes a los cambios del entorno natural</w:t>
      </w:r>
      <w:r w:rsidR="00870B18">
        <w:rPr>
          <w:lang w:eastAsia="es-ES"/>
        </w:rPr>
        <w:t>.</w:t>
      </w:r>
    </w:p>
    <w:p w:rsidR="00870B18" w:rsidRPr="005809B7" w:rsidRDefault="00870B18" w:rsidP="0005084C">
      <w:pPr>
        <w:pStyle w:val="Prrafodelista"/>
        <w:numPr>
          <w:ilvl w:val="0"/>
          <w:numId w:val="8"/>
        </w:numPr>
        <w:ind w:left="426" w:hanging="426"/>
      </w:pPr>
      <w:r w:rsidRPr="0058280D">
        <w:t>En</w:t>
      </w:r>
      <w:r w:rsidRPr="00223400">
        <w:t xml:space="preserve"> </w:t>
      </w:r>
      <w:r w:rsidRPr="005809B7">
        <w:t xml:space="preserve">el área de estudio se ha registrado la especies de “Puma maqui” </w:t>
      </w:r>
      <w:r w:rsidRPr="0058280D">
        <w:rPr>
          <w:i/>
        </w:rPr>
        <w:t>Oreopanax ecuadorensis</w:t>
      </w:r>
      <w:r w:rsidRPr="005809B7">
        <w:t>, dentro de la categoría de preocupación menor según la UICN, siendo importantes su conservación y manejo, evitando de esta manera su probable extinción.</w:t>
      </w:r>
    </w:p>
    <w:p w:rsidR="0015330A" w:rsidRDefault="0015330A" w:rsidP="00202890">
      <w:pPr>
        <w:rPr>
          <w:rFonts w:eastAsia="Times New Roman" w:cstheme="minorHAnsi"/>
          <w:highlight w:val="yellow"/>
          <w:lang w:eastAsia="es-ES"/>
        </w:rPr>
      </w:pPr>
    </w:p>
    <w:p w:rsidR="00BE193C" w:rsidRDefault="00D55810" w:rsidP="00D55810">
      <w:pPr>
        <w:pStyle w:val="Ttulo1"/>
        <w:numPr>
          <w:ilvl w:val="1"/>
          <w:numId w:val="5"/>
        </w:numPr>
        <w:spacing w:after="120"/>
        <w:ind w:left="403" w:hanging="431"/>
      </w:pPr>
      <w:bookmarkStart w:id="359" w:name="_Toc349888489"/>
      <w:r w:rsidRPr="00F77285">
        <w:lastRenderedPageBreak/>
        <w:t>RECOMENDACIONES</w:t>
      </w:r>
      <w:bookmarkEnd w:id="359"/>
    </w:p>
    <w:p w:rsidR="00DA02EB" w:rsidRPr="000B032C" w:rsidRDefault="00DA02EB" w:rsidP="00DA02EB">
      <w:pPr>
        <w:pStyle w:val="Ttulo1"/>
        <w:numPr>
          <w:ilvl w:val="2"/>
          <w:numId w:val="5"/>
        </w:numPr>
        <w:spacing w:after="120"/>
        <w:ind w:left="544" w:hanging="567"/>
      </w:pPr>
      <w:bookmarkStart w:id="360" w:name="_Toc322026489"/>
      <w:bookmarkStart w:id="361" w:name="_Toc349888490"/>
      <w:r w:rsidRPr="000B032C">
        <w:t>Objetivos</w:t>
      </w:r>
      <w:bookmarkEnd w:id="360"/>
      <w:bookmarkEnd w:id="361"/>
    </w:p>
    <w:p w:rsidR="00DA02EB" w:rsidRDefault="00DA02EB" w:rsidP="00DA02EB">
      <w:pPr>
        <w:rPr>
          <w:rFonts w:eastAsia="Times New Roman" w:cstheme="minorHAnsi"/>
          <w:lang w:eastAsia="es-ES"/>
        </w:rPr>
      </w:pPr>
      <w:r w:rsidRPr="00B6087F">
        <w:rPr>
          <w:rFonts w:eastAsia="Times New Roman" w:cstheme="minorHAnsi"/>
          <w:lang w:eastAsia="es-ES"/>
        </w:rPr>
        <w:t>Restaurar ecológicamente las áreas alteradas por ocupación de sitios de bote mediante la siembra de especies de la zona.</w:t>
      </w:r>
    </w:p>
    <w:p w:rsidR="00DA02EB" w:rsidRDefault="00DA02EB" w:rsidP="00DA02EB">
      <w:pPr>
        <w:rPr>
          <w:lang w:eastAsia="es-ES"/>
        </w:rPr>
      </w:pPr>
    </w:p>
    <w:p w:rsidR="00DA02EB" w:rsidRPr="00B6087F" w:rsidRDefault="00DA02EB" w:rsidP="00DA02EB">
      <w:pPr>
        <w:pStyle w:val="Ttulo1"/>
        <w:numPr>
          <w:ilvl w:val="2"/>
          <w:numId w:val="5"/>
        </w:numPr>
        <w:spacing w:after="120"/>
        <w:ind w:left="545" w:hanging="567"/>
      </w:pPr>
      <w:bookmarkStart w:id="362" w:name="_Toc322026490"/>
      <w:bookmarkStart w:id="363" w:name="_Toc349888491"/>
      <w:r w:rsidRPr="00B6087F">
        <w:t>Descripción y procedimiento de trabajo</w:t>
      </w:r>
      <w:bookmarkEnd w:id="362"/>
      <w:bookmarkEnd w:id="363"/>
    </w:p>
    <w:p w:rsidR="00D55810" w:rsidRPr="00FC40B1" w:rsidRDefault="00D55810" w:rsidP="00DA02EB">
      <w:pPr>
        <w:numPr>
          <w:ilvl w:val="0"/>
          <w:numId w:val="25"/>
        </w:numPr>
        <w:ind w:left="426" w:hanging="426"/>
        <w:rPr>
          <w:rFonts w:cstheme="minorHAnsi"/>
        </w:rPr>
      </w:pPr>
      <w:r>
        <w:t xml:space="preserve">Se recomienda realizar el rescate botánico de la especie </w:t>
      </w:r>
      <w:r w:rsidR="00DA02EB" w:rsidRPr="00DA02EB">
        <w:rPr>
          <w:i/>
        </w:rPr>
        <w:t>Oreopanax ecuadorensis</w:t>
      </w:r>
      <w:r w:rsidR="00DA02EB" w:rsidRPr="00DA02EB">
        <w:t xml:space="preserve"> </w:t>
      </w:r>
      <w:r>
        <w:t xml:space="preserve">durante la fase de </w:t>
      </w:r>
      <w:r w:rsidRPr="00FC40B1">
        <w:rPr>
          <w:rFonts w:cstheme="minorHAnsi"/>
        </w:rPr>
        <w:t xml:space="preserve">desbroce y relleno, con la finalidad de obtener material vegetativo y semillas, que serán utilizadas para la revegetación de las áreas afectadas, luego del proceso de cierre de la obra. </w:t>
      </w:r>
    </w:p>
    <w:p w:rsidR="00D55810" w:rsidRDefault="00D55810" w:rsidP="00DA02EB">
      <w:pPr>
        <w:numPr>
          <w:ilvl w:val="0"/>
          <w:numId w:val="25"/>
        </w:numPr>
        <w:ind w:left="426" w:hanging="426"/>
        <w:rPr>
          <w:rFonts w:cstheme="minorHAnsi"/>
        </w:rPr>
      </w:pPr>
      <w:r w:rsidRPr="00FC40B1">
        <w:rPr>
          <w:rFonts w:cstheme="minorHAnsi"/>
        </w:rPr>
        <w:t xml:space="preserve">Para tal efecto, se </w:t>
      </w:r>
      <w:r>
        <w:rPr>
          <w:rFonts w:cstheme="minorHAnsi"/>
        </w:rPr>
        <w:t>sugiere que en viveros municipales</w:t>
      </w:r>
      <w:r w:rsidRPr="00FC40B1">
        <w:rPr>
          <w:rFonts w:cstheme="minorHAnsi"/>
        </w:rPr>
        <w:t>, al menos tres meses antes de la iniciación de la fase de cierre de la escombrera</w:t>
      </w:r>
      <w:r>
        <w:rPr>
          <w:rFonts w:cstheme="minorHAnsi"/>
        </w:rPr>
        <w:t xml:space="preserve"> se</w:t>
      </w:r>
      <w:r w:rsidRPr="00FC40B1">
        <w:rPr>
          <w:rFonts w:cstheme="minorHAnsi"/>
        </w:rPr>
        <w:t xml:space="preserve"> foment</w:t>
      </w:r>
      <w:r>
        <w:rPr>
          <w:rFonts w:cstheme="minorHAnsi"/>
        </w:rPr>
        <w:t xml:space="preserve">e </w:t>
      </w:r>
      <w:r w:rsidRPr="00FC40B1">
        <w:rPr>
          <w:rFonts w:cstheme="minorHAnsi"/>
        </w:rPr>
        <w:t xml:space="preserve">el desarrollo de la  especie </w:t>
      </w:r>
      <w:r w:rsidR="00DA02EB" w:rsidRPr="00DA02EB">
        <w:rPr>
          <w:i/>
        </w:rPr>
        <w:t>Oreopanax ecuadorensis</w:t>
      </w:r>
      <w:r w:rsidR="00DA02EB" w:rsidRPr="00DA02EB">
        <w:t xml:space="preserve"> </w:t>
      </w:r>
      <w:r w:rsidRPr="00FC40B1">
        <w:rPr>
          <w:rFonts w:cstheme="minorHAnsi"/>
        </w:rPr>
        <w:t>y otras especies nativas</w:t>
      </w:r>
      <w:r>
        <w:rPr>
          <w:rFonts w:cstheme="minorHAnsi"/>
        </w:rPr>
        <w:t>.</w:t>
      </w:r>
      <w:r w:rsidRPr="00FC40B1">
        <w:rPr>
          <w:rFonts w:cstheme="minorHAnsi"/>
        </w:rPr>
        <w:t xml:space="preserve"> </w:t>
      </w:r>
    </w:p>
    <w:p w:rsidR="00D55810" w:rsidRPr="004379B1" w:rsidRDefault="00D55810" w:rsidP="00DA02EB">
      <w:pPr>
        <w:numPr>
          <w:ilvl w:val="0"/>
          <w:numId w:val="25"/>
        </w:numPr>
        <w:ind w:left="426" w:hanging="426"/>
        <w:rPr>
          <w:rFonts w:cstheme="minorHAnsi"/>
        </w:rPr>
      </w:pPr>
      <w:r w:rsidRPr="004379B1">
        <w:rPr>
          <w:rFonts w:cstheme="minorHAnsi"/>
        </w:rPr>
        <w:t xml:space="preserve">Dentro de las medidas de prevención y mitigación de impactos para reducir la posible afectación sobre el componente fauna están: </w:t>
      </w:r>
    </w:p>
    <w:p w:rsidR="00D55810" w:rsidRPr="004379B1" w:rsidRDefault="00FC77DB" w:rsidP="00DA02EB">
      <w:pPr>
        <w:numPr>
          <w:ilvl w:val="1"/>
          <w:numId w:val="75"/>
        </w:numPr>
        <w:ind w:left="426" w:hanging="426"/>
        <w:rPr>
          <w:rFonts w:cstheme="minorHAnsi"/>
        </w:rPr>
      </w:pPr>
      <w:r>
        <w:rPr>
          <w:rFonts w:cstheme="minorHAnsi"/>
        </w:rPr>
        <w:t>O</w:t>
      </w:r>
      <w:r w:rsidR="00D55810" w:rsidRPr="004379B1">
        <w:rPr>
          <w:rFonts w:cstheme="minorHAnsi"/>
        </w:rPr>
        <w:t>ptimiza</w:t>
      </w:r>
      <w:r>
        <w:rPr>
          <w:rFonts w:cstheme="minorHAnsi"/>
        </w:rPr>
        <w:t>r</w:t>
      </w:r>
      <w:r w:rsidR="00D55810" w:rsidRPr="004379B1">
        <w:rPr>
          <w:rFonts w:cstheme="minorHAnsi"/>
        </w:rPr>
        <w:t xml:space="preserve"> </w:t>
      </w:r>
      <w:r>
        <w:rPr>
          <w:rFonts w:cstheme="minorHAnsi"/>
        </w:rPr>
        <w:t xml:space="preserve">el área de desarrollo del proyecto, el </w:t>
      </w:r>
      <w:r w:rsidR="00154E4B">
        <w:rPr>
          <w:rFonts w:cstheme="minorHAnsi"/>
        </w:rPr>
        <w:t>espacio</w:t>
      </w:r>
      <w:r>
        <w:rPr>
          <w:rFonts w:cstheme="minorHAnsi"/>
        </w:rPr>
        <w:t xml:space="preserve"> destinado a cada </w:t>
      </w:r>
      <w:r w:rsidR="00154E4B">
        <w:rPr>
          <w:rFonts w:cstheme="minorHAnsi"/>
        </w:rPr>
        <w:t>operación</w:t>
      </w:r>
      <w:r>
        <w:rPr>
          <w:rFonts w:cstheme="minorHAnsi"/>
        </w:rPr>
        <w:t xml:space="preserve"> (</w:t>
      </w:r>
      <w:r w:rsidR="00154E4B">
        <w:rPr>
          <w:rFonts w:cstheme="minorHAnsi"/>
        </w:rPr>
        <w:t>garita, estacionamiento de tractores, entre otros</w:t>
      </w:r>
      <w:r>
        <w:rPr>
          <w:rFonts w:cstheme="minorHAnsi"/>
        </w:rPr>
        <w:t xml:space="preserve">) </w:t>
      </w:r>
      <w:r w:rsidR="00154E4B">
        <w:rPr>
          <w:rFonts w:cstheme="minorHAnsi"/>
        </w:rPr>
        <w:t xml:space="preserve">debe ceñirse estrictamente </w:t>
      </w:r>
      <w:r w:rsidR="00D55810" w:rsidRPr="004379B1">
        <w:rPr>
          <w:rFonts w:cstheme="minorHAnsi"/>
        </w:rPr>
        <w:t xml:space="preserve">a </w:t>
      </w:r>
      <w:r w:rsidR="00154E4B">
        <w:rPr>
          <w:rFonts w:cstheme="minorHAnsi"/>
        </w:rPr>
        <w:t xml:space="preserve">lo descrito en el presente estudio </w:t>
      </w:r>
      <w:r w:rsidR="00D55810" w:rsidRPr="004379B1">
        <w:rPr>
          <w:rFonts w:cstheme="minorHAnsi"/>
        </w:rPr>
        <w:t xml:space="preserve">para minimizar las </w:t>
      </w:r>
      <w:r w:rsidR="00154E4B">
        <w:rPr>
          <w:rFonts w:cstheme="minorHAnsi"/>
        </w:rPr>
        <w:t>intervenciones en sitios aledaños</w:t>
      </w:r>
      <w:r w:rsidR="00D55810" w:rsidRPr="004379B1">
        <w:rPr>
          <w:rFonts w:cstheme="minorHAnsi"/>
        </w:rPr>
        <w:t>.</w:t>
      </w:r>
    </w:p>
    <w:p w:rsidR="00D55810" w:rsidRPr="004379B1" w:rsidRDefault="00D55810" w:rsidP="00DA02EB">
      <w:pPr>
        <w:numPr>
          <w:ilvl w:val="1"/>
          <w:numId w:val="75"/>
        </w:numPr>
        <w:ind w:left="426" w:hanging="426"/>
        <w:rPr>
          <w:rFonts w:cstheme="minorHAnsi"/>
        </w:rPr>
      </w:pPr>
      <w:r w:rsidRPr="004379B1">
        <w:rPr>
          <w:rFonts w:cstheme="minorHAnsi"/>
        </w:rPr>
        <w:t xml:space="preserve">Permitir la recuperación de hábitats por sucesión vegetal.  </w:t>
      </w:r>
    </w:p>
    <w:p w:rsidR="00D55810" w:rsidRPr="004379B1" w:rsidRDefault="00D55810" w:rsidP="00DA02EB">
      <w:pPr>
        <w:numPr>
          <w:ilvl w:val="1"/>
          <w:numId w:val="75"/>
        </w:numPr>
        <w:ind w:left="426" w:hanging="426"/>
        <w:rPr>
          <w:rFonts w:cstheme="minorHAnsi"/>
        </w:rPr>
      </w:pPr>
      <w:r w:rsidRPr="004379B1">
        <w:rPr>
          <w:rFonts w:cstheme="minorHAnsi"/>
        </w:rPr>
        <w:t xml:space="preserve">Implementación de normas de educación ambiental </w:t>
      </w:r>
      <w:r w:rsidR="00154E4B">
        <w:rPr>
          <w:rFonts w:cstheme="minorHAnsi"/>
        </w:rPr>
        <w:t xml:space="preserve">cumpliendo con los temas descritos en el programa e </w:t>
      </w:r>
      <w:r w:rsidR="00FC4D00">
        <w:rPr>
          <w:rFonts w:cstheme="minorHAnsi"/>
        </w:rPr>
        <w:t>capacitación del presente estudio, sobretodo lo relacionado con “</w:t>
      </w:r>
      <w:r w:rsidR="00FC4D00" w:rsidRPr="00FC4D00">
        <w:rPr>
          <w:rFonts w:eastAsia="Calibri" w:cs="Calibri"/>
          <w:spacing w:val="1"/>
        </w:rPr>
        <w:t>Procedimientos de salud, seguridad y medio ambiente</w:t>
      </w:r>
      <w:r w:rsidR="00FC4D00">
        <w:rPr>
          <w:rFonts w:eastAsia="Calibri" w:cs="Calibri"/>
          <w:spacing w:val="1"/>
        </w:rPr>
        <w:t>”</w:t>
      </w:r>
      <w:r w:rsidR="00FC4D00" w:rsidRPr="00FC4D00">
        <w:rPr>
          <w:rFonts w:eastAsia="Calibri" w:cs="Calibri"/>
          <w:spacing w:val="1"/>
        </w:rPr>
        <w:t xml:space="preserve">, </w:t>
      </w:r>
      <w:r w:rsidR="00FC4D00">
        <w:rPr>
          <w:rFonts w:eastAsia="Calibri" w:cs="Calibri"/>
          <w:spacing w:val="1"/>
        </w:rPr>
        <w:t>“</w:t>
      </w:r>
      <w:r w:rsidR="00FC4D00" w:rsidRPr="00FC4D00">
        <w:rPr>
          <w:rFonts w:eastAsia="Calibri" w:cs="Calibri"/>
          <w:spacing w:val="1"/>
        </w:rPr>
        <w:t>Inducción acerca del entorno social del área de influencia del proyecto</w:t>
      </w:r>
      <w:r w:rsidR="00FC4D00">
        <w:rPr>
          <w:rFonts w:eastAsia="Calibri" w:cs="Calibri"/>
          <w:spacing w:val="1"/>
        </w:rPr>
        <w:t>”</w:t>
      </w:r>
      <w:r w:rsidR="00FC4D00" w:rsidRPr="00FC4D00">
        <w:rPr>
          <w:rFonts w:eastAsia="Calibri" w:cs="Calibri"/>
          <w:spacing w:val="1"/>
        </w:rPr>
        <w:t xml:space="preserve">, </w:t>
      </w:r>
      <w:r w:rsidR="00FC4D00">
        <w:rPr>
          <w:rFonts w:eastAsia="Calibri" w:cs="Calibri"/>
          <w:spacing w:val="1"/>
        </w:rPr>
        <w:t>“</w:t>
      </w:r>
      <w:r w:rsidR="00FC4D00" w:rsidRPr="00FC4D00">
        <w:rPr>
          <w:rFonts w:eastAsia="Calibri" w:cs="Calibri"/>
          <w:spacing w:val="1"/>
        </w:rPr>
        <w:t>Manejo de desechos comunes y peligrosos, clasificación y reciclaje</w:t>
      </w:r>
      <w:r w:rsidR="00FC4D00">
        <w:rPr>
          <w:rFonts w:eastAsia="Calibri" w:cs="Calibri"/>
          <w:spacing w:val="1"/>
        </w:rPr>
        <w:t>”.</w:t>
      </w:r>
    </w:p>
    <w:p w:rsidR="00D55810" w:rsidRDefault="00D55810" w:rsidP="00D55810">
      <w:pPr>
        <w:ind w:left="360"/>
        <w:rPr>
          <w:rFonts w:eastAsia="Times New Roman" w:cstheme="minorHAnsi"/>
        </w:rPr>
      </w:pPr>
    </w:p>
    <w:p w:rsidR="00DA02EB" w:rsidRDefault="00DA02EB" w:rsidP="00DA02EB">
      <w:pPr>
        <w:pStyle w:val="Prrafodelista"/>
        <w:numPr>
          <w:ilvl w:val="0"/>
          <w:numId w:val="29"/>
        </w:numPr>
        <w:spacing w:after="120"/>
        <w:ind w:left="338"/>
        <w:rPr>
          <w:b/>
          <w:bCs/>
        </w:rPr>
      </w:pPr>
      <w:r w:rsidRPr="00B6087F">
        <w:rPr>
          <w:b/>
          <w:bCs/>
        </w:rPr>
        <w:t>Plantación de árboles</w:t>
      </w:r>
      <w:r w:rsidR="00FC4D00">
        <w:rPr>
          <w:b/>
          <w:bCs/>
        </w:rPr>
        <w:t xml:space="preserve"> en fase de cierre</w:t>
      </w:r>
    </w:p>
    <w:p w:rsidR="00DA02EB" w:rsidRPr="00B6087F" w:rsidRDefault="00DA02EB" w:rsidP="00DA02EB">
      <w:pPr>
        <w:pStyle w:val="Prrafodelista"/>
        <w:numPr>
          <w:ilvl w:val="0"/>
          <w:numId w:val="30"/>
        </w:numPr>
        <w:spacing w:after="200"/>
        <w:ind w:left="698"/>
        <w:rPr>
          <w:bCs/>
        </w:rPr>
      </w:pPr>
      <w:r w:rsidRPr="00B6087F">
        <w:rPr>
          <w:bCs/>
        </w:rPr>
        <w:t>Los árboles serán plantados a espacios de 3 x 3 m.  Con esta densidad un área de una hectárea (10. 000 m²) requiere 1. 000 árboles.</w:t>
      </w:r>
    </w:p>
    <w:p w:rsidR="00DA02EB" w:rsidRPr="00B6087F" w:rsidRDefault="00DA02EB" w:rsidP="00DA02EB">
      <w:pPr>
        <w:pStyle w:val="Prrafodelista"/>
        <w:numPr>
          <w:ilvl w:val="0"/>
          <w:numId w:val="30"/>
        </w:numPr>
        <w:spacing w:after="200"/>
        <w:ind w:left="698"/>
        <w:rPr>
          <w:bCs/>
        </w:rPr>
      </w:pPr>
      <w:r w:rsidRPr="00B6087F">
        <w:rPr>
          <w:bCs/>
        </w:rPr>
        <w:t>Una pala llena de material orgánico bien descompuesto, deberá colocarse en cada hueco antes de que las plántulas sean removidas de las fundas plásticas y colocadas en el hueco.</w:t>
      </w:r>
    </w:p>
    <w:p w:rsidR="00DA02EB" w:rsidRDefault="00DA02EB" w:rsidP="00DA02EB">
      <w:pPr>
        <w:pStyle w:val="Prrafodelista"/>
        <w:numPr>
          <w:ilvl w:val="0"/>
          <w:numId w:val="30"/>
        </w:numPr>
        <w:spacing w:after="200"/>
        <w:ind w:left="698"/>
        <w:rPr>
          <w:bCs/>
        </w:rPr>
      </w:pPr>
      <w:r w:rsidRPr="00B6087F">
        <w:rPr>
          <w:bCs/>
        </w:rPr>
        <w:t>Luego de realizar la plantación se debe colocar palos protectores de 1 m de alto en los alrededores de la plántula formando un enjaulado temporal, para evitar que sean comidos por los chivos u otro animal del sector, hasta que la planta pueda establecerse definitivamente.</w:t>
      </w:r>
    </w:p>
    <w:p w:rsidR="00AD72BA" w:rsidRDefault="00AD72BA" w:rsidP="00AD72BA">
      <w:pPr>
        <w:spacing w:after="200"/>
        <w:rPr>
          <w:bCs/>
        </w:rPr>
      </w:pPr>
    </w:p>
    <w:p w:rsidR="00AD72BA" w:rsidRDefault="00AD72BA" w:rsidP="00AD72BA">
      <w:pPr>
        <w:spacing w:after="200"/>
        <w:rPr>
          <w:bCs/>
        </w:rPr>
      </w:pPr>
    </w:p>
    <w:p w:rsidR="00AD72BA" w:rsidRDefault="00AD72BA" w:rsidP="00AD72BA">
      <w:pPr>
        <w:spacing w:after="200"/>
        <w:rPr>
          <w:bCs/>
        </w:rPr>
      </w:pPr>
    </w:p>
    <w:p w:rsidR="00AD72BA" w:rsidRDefault="00AD72BA" w:rsidP="00AD72BA">
      <w:pPr>
        <w:spacing w:after="200"/>
        <w:rPr>
          <w:bCs/>
        </w:rPr>
      </w:pPr>
    </w:p>
    <w:p w:rsidR="004170DF" w:rsidRDefault="004170DF" w:rsidP="005809B7">
      <w:pPr>
        <w:pStyle w:val="Listaconvietas"/>
        <w:numPr>
          <w:ilvl w:val="0"/>
          <w:numId w:val="0"/>
        </w:numPr>
        <w:spacing w:line="276" w:lineRule="auto"/>
        <w:ind w:right="327"/>
        <w:rPr>
          <w:rFonts w:asciiTheme="minorHAnsi" w:hAnsiTheme="minorHAnsi" w:cstheme="minorHAnsi"/>
          <w:sz w:val="22"/>
          <w:szCs w:val="22"/>
          <w:lang w:val="es-ES"/>
        </w:rPr>
      </w:pPr>
    </w:p>
    <w:p w:rsidR="003A0006" w:rsidRDefault="003A0006" w:rsidP="00DA02EB">
      <w:pPr>
        <w:pStyle w:val="Ttulo1"/>
        <w:numPr>
          <w:ilvl w:val="1"/>
          <w:numId w:val="5"/>
        </w:numPr>
        <w:spacing w:after="120"/>
        <w:ind w:left="403" w:hanging="431"/>
      </w:pPr>
      <w:bookmarkStart w:id="364" w:name="_Toc319232657"/>
      <w:bookmarkStart w:id="365" w:name="_Toc349888492"/>
      <w:r>
        <w:t>DOCUMENTACIÓN FOTOGRÁFICA</w:t>
      </w:r>
      <w:bookmarkEnd w:id="364"/>
      <w:bookmarkEnd w:id="365"/>
    </w:p>
    <w:p w:rsidR="004170DF" w:rsidRDefault="00360DBF" w:rsidP="00360DBF">
      <w:pPr>
        <w:pStyle w:val="Descripcin"/>
      </w:pPr>
      <w:bookmarkStart w:id="366" w:name="_Toc349888695"/>
      <w:r>
        <w:t xml:space="preserve">Foto No. </w:t>
      </w:r>
      <w:r w:rsidR="007F7FAD">
        <w:fldChar w:fldCharType="begin"/>
      </w:r>
      <w:r>
        <w:instrText xml:space="preserve"> SEQ Foto_No. \* ARABIC </w:instrText>
      </w:r>
      <w:r w:rsidR="007F7FAD">
        <w:fldChar w:fldCharType="separate"/>
      </w:r>
      <w:r w:rsidR="007445F0">
        <w:rPr>
          <w:noProof/>
        </w:rPr>
        <w:t>11</w:t>
      </w:r>
      <w:r w:rsidR="007F7FAD">
        <w:fldChar w:fldCharType="end"/>
      </w:r>
      <w:r>
        <w:t xml:space="preserve">. </w:t>
      </w:r>
      <w:r w:rsidR="004170DF" w:rsidRPr="005F3304">
        <w:t xml:space="preserve">Mosaico </w:t>
      </w:r>
      <w:r w:rsidR="00DA02EB">
        <w:t xml:space="preserve">flora y fauna </w:t>
      </w:r>
      <w:r w:rsidR="004170DF" w:rsidRPr="005F3304">
        <w:t xml:space="preserve">característica de la </w:t>
      </w:r>
      <w:r w:rsidR="00DA02EB">
        <w:t>z</w:t>
      </w:r>
      <w:r w:rsidR="004170DF" w:rsidRPr="005F3304">
        <w:t>ona</w:t>
      </w:r>
      <w:bookmarkEnd w:id="366"/>
    </w:p>
    <w:tbl>
      <w:tblPr>
        <w:tblStyle w:val="Tablaconcuadrcula"/>
        <w:tblW w:w="10540" w:type="dxa"/>
        <w:jc w:val="center"/>
        <w:tblLook w:val="04A0" w:firstRow="1" w:lastRow="0" w:firstColumn="1" w:lastColumn="0" w:noHBand="0" w:noVBand="1"/>
      </w:tblPr>
      <w:tblGrid>
        <w:gridCol w:w="2679"/>
        <w:gridCol w:w="2561"/>
        <w:gridCol w:w="2654"/>
        <w:gridCol w:w="2646"/>
      </w:tblGrid>
      <w:tr w:rsidR="00962823" w:rsidRPr="00AE5B7F" w:rsidTr="00DB6476">
        <w:trPr>
          <w:jc w:val="center"/>
        </w:trPr>
        <w:tc>
          <w:tcPr>
            <w:tcW w:w="2679" w:type="dxa"/>
          </w:tcPr>
          <w:p w:rsidR="00962823" w:rsidRPr="00AE5B7F" w:rsidRDefault="00962823" w:rsidP="00B836BB">
            <w:pPr>
              <w:jc w:val="center"/>
              <w:rPr>
                <w:lang w:val="es-MX" w:eastAsia="es-MX"/>
              </w:rPr>
            </w:pPr>
            <w:r w:rsidRPr="00AE5B7F">
              <w:rPr>
                <w:noProof/>
                <w:lang w:eastAsia="es-ES"/>
              </w:rPr>
              <w:drawing>
                <wp:inline distT="0" distB="0" distL="0" distR="0" wp14:anchorId="0421B3B6" wp14:editId="1BF7F535">
                  <wp:extent cx="1449476" cy="1080000"/>
                  <wp:effectExtent l="0" t="0" r="0" b="635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9" cstate="print"/>
                          <a:srcRect l="55592" t="20992" r="36414" b="68419"/>
                          <a:stretch/>
                        </pic:blipFill>
                        <pic:spPr bwMode="auto">
                          <a:xfrm>
                            <a:off x="0" y="0"/>
                            <a:ext cx="1449476" cy="1080000"/>
                          </a:xfrm>
                          <a:prstGeom prst="rect">
                            <a:avLst/>
                          </a:prstGeom>
                          <a:ln>
                            <a:noFill/>
                          </a:ln>
                          <a:extLst>
                            <a:ext uri="{53640926-AAD7-44D8-BBD7-CCE9431645EC}">
                              <a14:shadowObscured xmlns:a14="http://schemas.microsoft.com/office/drawing/2010/main"/>
                            </a:ext>
                          </a:extLst>
                        </pic:spPr>
                      </pic:pic>
                    </a:graphicData>
                  </a:graphic>
                </wp:inline>
              </w:drawing>
            </w:r>
          </w:p>
        </w:tc>
        <w:tc>
          <w:tcPr>
            <w:tcW w:w="2561" w:type="dxa"/>
          </w:tcPr>
          <w:p w:rsidR="00962823" w:rsidRPr="00AE5B7F" w:rsidRDefault="00962823" w:rsidP="0084334C">
            <w:pPr>
              <w:rPr>
                <w:lang w:val="es-MX" w:eastAsia="es-MX"/>
              </w:rPr>
            </w:pPr>
            <w:r w:rsidRPr="00AE5B7F">
              <w:rPr>
                <w:noProof/>
                <w:lang w:eastAsia="es-ES"/>
              </w:rPr>
              <w:drawing>
                <wp:inline distT="0" distB="0" distL="0" distR="0" wp14:anchorId="1286AC8D" wp14:editId="53965CD6">
                  <wp:extent cx="1457349" cy="1080000"/>
                  <wp:effectExtent l="0" t="0" r="0" b="635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9" cstate="print"/>
                          <a:srcRect l="46972" t="20920" r="45008" b="68513"/>
                          <a:stretch/>
                        </pic:blipFill>
                        <pic:spPr bwMode="auto">
                          <a:xfrm>
                            <a:off x="0" y="0"/>
                            <a:ext cx="1457349" cy="1080000"/>
                          </a:xfrm>
                          <a:prstGeom prst="rect">
                            <a:avLst/>
                          </a:prstGeom>
                          <a:ln>
                            <a:noFill/>
                          </a:ln>
                          <a:extLst>
                            <a:ext uri="{53640926-AAD7-44D8-BBD7-CCE9431645EC}">
                              <a14:shadowObscured xmlns:a14="http://schemas.microsoft.com/office/drawing/2010/main"/>
                            </a:ext>
                          </a:extLst>
                        </pic:spPr>
                      </pic:pic>
                    </a:graphicData>
                  </a:graphic>
                </wp:inline>
              </w:drawing>
            </w:r>
          </w:p>
        </w:tc>
        <w:tc>
          <w:tcPr>
            <w:tcW w:w="2654" w:type="dxa"/>
          </w:tcPr>
          <w:p w:rsidR="00962823" w:rsidRPr="00AE5B7F" w:rsidRDefault="00962823" w:rsidP="0084334C">
            <w:pPr>
              <w:rPr>
                <w:lang w:val="es-MX" w:eastAsia="es-MX"/>
              </w:rPr>
            </w:pPr>
            <w:r w:rsidRPr="00AE5B7F">
              <w:rPr>
                <w:noProof/>
                <w:lang w:eastAsia="es-ES"/>
              </w:rPr>
              <w:drawing>
                <wp:inline distT="0" distB="0" distL="0" distR="0" wp14:anchorId="4A745FC0" wp14:editId="6D8A12B4">
                  <wp:extent cx="1548434" cy="1080000"/>
                  <wp:effectExtent l="0" t="0" r="0" b="635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9" cstate="print"/>
                          <a:srcRect l="29473" t="21264" r="62288" b="68521"/>
                          <a:stretch/>
                        </pic:blipFill>
                        <pic:spPr bwMode="auto">
                          <a:xfrm>
                            <a:off x="0" y="0"/>
                            <a:ext cx="1548434" cy="1080000"/>
                          </a:xfrm>
                          <a:prstGeom prst="rect">
                            <a:avLst/>
                          </a:prstGeom>
                          <a:ln>
                            <a:noFill/>
                          </a:ln>
                          <a:extLst>
                            <a:ext uri="{53640926-AAD7-44D8-BBD7-CCE9431645EC}">
                              <a14:shadowObscured xmlns:a14="http://schemas.microsoft.com/office/drawing/2010/main"/>
                            </a:ext>
                          </a:extLst>
                        </pic:spPr>
                      </pic:pic>
                    </a:graphicData>
                  </a:graphic>
                </wp:inline>
              </w:drawing>
            </w:r>
          </w:p>
        </w:tc>
        <w:tc>
          <w:tcPr>
            <w:tcW w:w="2646" w:type="dxa"/>
          </w:tcPr>
          <w:p w:rsidR="00962823" w:rsidRPr="00AE5B7F" w:rsidRDefault="00962823" w:rsidP="0084334C">
            <w:pPr>
              <w:rPr>
                <w:noProof/>
                <w:lang w:val="es-EC" w:eastAsia="es-EC"/>
              </w:rPr>
            </w:pPr>
            <w:r w:rsidRPr="00AE5B7F">
              <w:rPr>
                <w:noProof/>
                <w:lang w:eastAsia="es-ES"/>
              </w:rPr>
              <w:drawing>
                <wp:inline distT="0" distB="0" distL="0" distR="0" wp14:anchorId="64FC67F1" wp14:editId="422C7FC3">
                  <wp:extent cx="1538632" cy="1080000"/>
                  <wp:effectExtent l="0" t="0" r="4445" b="635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9" cstate="print"/>
                          <a:srcRect l="38038" t="21131" r="53812" b="68698"/>
                          <a:stretch/>
                        </pic:blipFill>
                        <pic:spPr bwMode="auto">
                          <a:xfrm>
                            <a:off x="0" y="0"/>
                            <a:ext cx="1538632" cy="1080000"/>
                          </a:xfrm>
                          <a:prstGeom prst="rect">
                            <a:avLst/>
                          </a:prstGeom>
                          <a:ln>
                            <a:noFill/>
                          </a:ln>
                          <a:extLst>
                            <a:ext uri="{53640926-AAD7-44D8-BBD7-CCE9431645EC}">
                              <a14:shadowObscured xmlns:a14="http://schemas.microsoft.com/office/drawing/2010/main"/>
                            </a:ext>
                          </a:extLst>
                        </pic:spPr>
                      </pic:pic>
                    </a:graphicData>
                  </a:graphic>
                </wp:inline>
              </w:drawing>
            </w:r>
          </w:p>
        </w:tc>
      </w:tr>
      <w:tr w:rsidR="00962823" w:rsidRPr="00AE5B7F" w:rsidTr="00DB6476">
        <w:trPr>
          <w:jc w:val="center"/>
        </w:trPr>
        <w:tc>
          <w:tcPr>
            <w:tcW w:w="2679" w:type="dxa"/>
            <w:vAlign w:val="center"/>
          </w:tcPr>
          <w:p w:rsidR="00962823" w:rsidRPr="00AE5B7F" w:rsidRDefault="00962823" w:rsidP="00AE5B7F">
            <w:pPr>
              <w:jc w:val="center"/>
              <w:rPr>
                <w:i/>
                <w:sz w:val="18"/>
                <w:szCs w:val="18"/>
              </w:rPr>
            </w:pPr>
            <w:r w:rsidRPr="00AE5B7F">
              <w:rPr>
                <w:i/>
                <w:sz w:val="18"/>
                <w:szCs w:val="18"/>
              </w:rPr>
              <w:t>Acacia melanoxylon</w:t>
            </w:r>
          </w:p>
          <w:p w:rsidR="00962823" w:rsidRPr="00AE5B7F" w:rsidRDefault="00542CDD" w:rsidP="00AE5B7F">
            <w:pPr>
              <w:jc w:val="center"/>
              <w:rPr>
                <w:lang w:val="es-MX" w:eastAsia="es-MX"/>
              </w:rPr>
            </w:pPr>
            <w:r w:rsidRPr="00542CDD">
              <w:rPr>
                <w:sz w:val="18"/>
                <w:szCs w:val="18"/>
              </w:rPr>
              <w:t>Fabaceae</w:t>
            </w:r>
          </w:p>
        </w:tc>
        <w:tc>
          <w:tcPr>
            <w:tcW w:w="2561" w:type="dxa"/>
            <w:vAlign w:val="center"/>
          </w:tcPr>
          <w:p w:rsidR="00962823" w:rsidRPr="00AE5B7F" w:rsidRDefault="00962823" w:rsidP="00AE5B7F">
            <w:pPr>
              <w:jc w:val="center"/>
              <w:rPr>
                <w:i/>
                <w:sz w:val="18"/>
                <w:szCs w:val="18"/>
              </w:rPr>
            </w:pPr>
            <w:r w:rsidRPr="00AE5B7F">
              <w:rPr>
                <w:i/>
                <w:sz w:val="18"/>
                <w:szCs w:val="18"/>
              </w:rPr>
              <w:t>Acacia dealbata</w:t>
            </w:r>
          </w:p>
          <w:p w:rsidR="00962823" w:rsidRPr="00AE5B7F" w:rsidRDefault="00542CDD" w:rsidP="00AE5B7F">
            <w:pPr>
              <w:jc w:val="center"/>
              <w:rPr>
                <w:lang w:val="es-MX" w:eastAsia="es-MX"/>
              </w:rPr>
            </w:pPr>
            <w:r w:rsidRPr="00542CDD">
              <w:rPr>
                <w:sz w:val="18"/>
                <w:szCs w:val="18"/>
              </w:rPr>
              <w:t>Fabaceae</w:t>
            </w:r>
          </w:p>
        </w:tc>
        <w:tc>
          <w:tcPr>
            <w:tcW w:w="2654" w:type="dxa"/>
            <w:vAlign w:val="center"/>
          </w:tcPr>
          <w:p w:rsidR="00962823" w:rsidRPr="00AE5B7F" w:rsidRDefault="00962823" w:rsidP="00F83B32">
            <w:pPr>
              <w:ind w:firstLine="65"/>
              <w:jc w:val="center"/>
              <w:rPr>
                <w:i/>
                <w:sz w:val="18"/>
                <w:szCs w:val="18"/>
              </w:rPr>
            </w:pPr>
            <w:r w:rsidRPr="00AE5B7F">
              <w:rPr>
                <w:i/>
                <w:sz w:val="18"/>
                <w:szCs w:val="18"/>
              </w:rPr>
              <w:t>Calceolaria crenata</w:t>
            </w:r>
          </w:p>
          <w:p w:rsidR="00962823" w:rsidRPr="00AE5B7F" w:rsidRDefault="00962823" w:rsidP="00F83B32">
            <w:pPr>
              <w:jc w:val="center"/>
              <w:rPr>
                <w:lang w:val="es-MX" w:eastAsia="es-MX"/>
              </w:rPr>
            </w:pPr>
            <w:r w:rsidRPr="00AE5B7F">
              <w:rPr>
                <w:sz w:val="18"/>
                <w:szCs w:val="18"/>
              </w:rPr>
              <w:t>Calceolar</w:t>
            </w:r>
            <w:r w:rsidR="00541BCB">
              <w:rPr>
                <w:sz w:val="18"/>
                <w:szCs w:val="18"/>
              </w:rPr>
              <w:t>i</w:t>
            </w:r>
            <w:r w:rsidRPr="00AE5B7F">
              <w:rPr>
                <w:sz w:val="18"/>
                <w:szCs w:val="18"/>
              </w:rPr>
              <w:t>aceae</w:t>
            </w:r>
          </w:p>
        </w:tc>
        <w:tc>
          <w:tcPr>
            <w:tcW w:w="2646" w:type="dxa"/>
            <w:vAlign w:val="center"/>
          </w:tcPr>
          <w:p w:rsidR="00962823" w:rsidRPr="00AE5B7F" w:rsidRDefault="00962823" w:rsidP="00AE5B7F">
            <w:pPr>
              <w:jc w:val="center"/>
              <w:rPr>
                <w:i/>
                <w:sz w:val="18"/>
                <w:szCs w:val="18"/>
                <w:lang w:val="en-US"/>
              </w:rPr>
            </w:pPr>
            <w:r w:rsidRPr="00AE5B7F">
              <w:rPr>
                <w:i/>
                <w:sz w:val="18"/>
                <w:szCs w:val="18"/>
                <w:lang w:val="en-US"/>
              </w:rPr>
              <w:t>Dalea coerulea</w:t>
            </w:r>
          </w:p>
          <w:p w:rsidR="00962823" w:rsidRPr="00AE5B7F" w:rsidRDefault="00962823" w:rsidP="00AE5B7F">
            <w:pPr>
              <w:jc w:val="center"/>
              <w:rPr>
                <w:i/>
                <w:sz w:val="18"/>
                <w:szCs w:val="18"/>
              </w:rPr>
            </w:pPr>
            <w:r w:rsidRPr="00AE5B7F">
              <w:rPr>
                <w:sz w:val="18"/>
                <w:szCs w:val="18"/>
              </w:rPr>
              <w:t>Fabaceae</w:t>
            </w:r>
          </w:p>
        </w:tc>
      </w:tr>
      <w:tr w:rsidR="00962823" w:rsidRPr="00AE5B7F" w:rsidTr="00DB6476">
        <w:trPr>
          <w:jc w:val="center"/>
        </w:trPr>
        <w:tc>
          <w:tcPr>
            <w:tcW w:w="2679" w:type="dxa"/>
          </w:tcPr>
          <w:p w:rsidR="00962823" w:rsidRPr="00AE5B7F" w:rsidRDefault="00962823" w:rsidP="0084334C">
            <w:pPr>
              <w:rPr>
                <w:lang w:val="es-MX" w:eastAsia="es-MX"/>
              </w:rPr>
            </w:pPr>
            <w:r w:rsidRPr="00AE5B7F">
              <w:rPr>
                <w:noProof/>
                <w:lang w:eastAsia="es-ES"/>
              </w:rPr>
              <w:drawing>
                <wp:inline distT="0" distB="0" distL="0" distR="0" wp14:anchorId="38BA26BB" wp14:editId="586CAF92">
                  <wp:extent cx="1564139" cy="1080000"/>
                  <wp:effectExtent l="0" t="0" r="0" b="635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9" cstate="print"/>
                          <a:srcRect l="37781" t="49204" r="53496" b="40087"/>
                          <a:stretch/>
                        </pic:blipFill>
                        <pic:spPr bwMode="auto">
                          <a:xfrm>
                            <a:off x="0" y="0"/>
                            <a:ext cx="1564139" cy="1080000"/>
                          </a:xfrm>
                          <a:prstGeom prst="rect">
                            <a:avLst/>
                          </a:prstGeom>
                          <a:ln>
                            <a:noFill/>
                          </a:ln>
                          <a:extLst>
                            <a:ext uri="{53640926-AAD7-44D8-BBD7-CCE9431645EC}">
                              <a14:shadowObscured xmlns:a14="http://schemas.microsoft.com/office/drawing/2010/main"/>
                            </a:ext>
                          </a:extLst>
                        </pic:spPr>
                      </pic:pic>
                    </a:graphicData>
                  </a:graphic>
                </wp:inline>
              </w:drawing>
            </w:r>
          </w:p>
        </w:tc>
        <w:tc>
          <w:tcPr>
            <w:tcW w:w="2561" w:type="dxa"/>
          </w:tcPr>
          <w:p w:rsidR="00962823" w:rsidRPr="00AE5B7F" w:rsidRDefault="00962823" w:rsidP="0084334C">
            <w:pPr>
              <w:rPr>
                <w:lang w:val="es-MX" w:eastAsia="es-MX"/>
              </w:rPr>
            </w:pPr>
            <w:r w:rsidRPr="00AE5B7F">
              <w:rPr>
                <w:noProof/>
                <w:lang w:eastAsia="es-ES"/>
              </w:rPr>
              <w:drawing>
                <wp:inline distT="0" distB="0" distL="0" distR="0" wp14:anchorId="5C98537F" wp14:editId="5AC818B6">
                  <wp:extent cx="1443913" cy="1080000"/>
                  <wp:effectExtent l="0" t="0" r="4445" b="635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9" cstate="print"/>
                          <a:srcRect l="46657" t="34311" r="44821" b="54356"/>
                          <a:stretch/>
                        </pic:blipFill>
                        <pic:spPr bwMode="auto">
                          <a:xfrm>
                            <a:off x="0" y="0"/>
                            <a:ext cx="1443913" cy="1080000"/>
                          </a:xfrm>
                          <a:prstGeom prst="rect">
                            <a:avLst/>
                          </a:prstGeom>
                          <a:ln>
                            <a:noFill/>
                          </a:ln>
                          <a:extLst>
                            <a:ext uri="{53640926-AAD7-44D8-BBD7-CCE9431645EC}">
                              <a14:shadowObscured xmlns:a14="http://schemas.microsoft.com/office/drawing/2010/main"/>
                            </a:ext>
                          </a:extLst>
                        </pic:spPr>
                      </pic:pic>
                    </a:graphicData>
                  </a:graphic>
                </wp:inline>
              </w:drawing>
            </w:r>
          </w:p>
        </w:tc>
        <w:tc>
          <w:tcPr>
            <w:tcW w:w="2654" w:type="dxa"/>
          </w:tcPr>
          <w:p w:rsidR="00962823" w:rsidRPr="00AE5B7F" w:rsidRDefault="00962823" w:rsidP="0084334C">
            <w:pPr>
              <w:rPr>
                <w:lang w:val="es-MX" w:eastAsia="es-MX"/>
              </w:rPr>
            </w:pPr>
            <w:r w:rsidRPr="00AE5B7F">
              <w:rPr>
                <w:noProof/>
                <w:lang w:eastAsia="es-ES"/>
              </w:rPr>
              <w:drawing>
                <wp:inline distT="0" distB="0" distL="0" distR="0" wp14:anchorId="4968D555" wp14:editId="55CD0833">
                  <wp:extent cx="1438734" cy="1080000"/>
                  <wp:effectExtent l="0" t="0" r="0" b="635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9" cstate="print"/>
                          <a:srcRect l="29197" t="48859" r="62219" b="39684"/>
                          <a:stretch/>
                        </pic:blipFill>
                        <pic:spPr bwMode="auto">
                          <a:xfrm>
                            <a:off x="0" y="0"/>
                            <a:ext cx="1438734" cy="1080000"/>
                          </a:xfrm>
                          <a:prstGeom prst="rect">
                            <a:avLst/>
                          </a:prstGeom>
                          <a:ln>
                            <a:noFill/>
                          </a:ln>
                          <a:extLst>
                            <a:ext uri="{53640926-AAD7-44D8-BBD7-CCE9431645EC}">
                              <a14:shadowObscured xmlns:a14="http://schemas.microsoft.com/office/drawing/2010/main"/>
                            </a:ext>
                          </a:extLst>
                        </pic:spPr>
                      </pic:pic>
                    </a:graphicData>
                  </a:graphic>
                </wp:inline>
              </w:drawing>
            </w:r>
          </w:p>
        </w:tc>
        <w:tc>
          <w:tcPr>
            <w:tcW w:w="2646" w:type="dxa"/>
          </w:tcPr>
          <w:p w:rsidR="00962823" w:rsidRPr="00AE5B7F" w:rsidRDefault="00962823" w:rsidP="0084334C">
            <w:pPr>
              <w:rPr>
                <w:noProof/>
                <w:lang w:val="es-EC" w:eastAsia="es-EC"/>
              </w:rPr>
            </w:pPr>
            <w:r w:rsidRPr="00AE5B7F">
              <w:rPr>
                <w:noProof/>
                <w:lang w:eastAsia="es-ES"/>
              </w:rPr>
              <w:drawing>
                <wp:inline distT="0" distB="0" distL="0" distR="0" wp14:anchorId="35C08311" wp14:editId="3570E44A">
                  <wp:extent cx="1416775" cy="1080000"/>
                  <wp:effectExtent l="0" t="0" r="0" b="6350"/>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9" cstate="print"/>
                          <a:srcRect l="46711" t="48958" r="44843" b="39595"/>
                          <a:stretch/>
                        </pic:blipFill>
                        <pic:spPr bwMode="auto">
                          <a:xfrm>
                            <a:off x="0" y="0"/>
                            <a:ext cx="1416775" cy="1080000"/>
                          </a:xfrm>
                          <a:prstGeom prst="rect">
                            <a:avLst/>
                          </a:prstGeom>
                          <a:ln>
                            <a:noFill/>
                          </a:ln>
                          <a:extLst>
                            <a:ext uri="{53640926-AAD7-44D8-BBD7-CCE9431645EC}">
                              <a14:shadowObscured xmlns:a14="http://schemas.microsoft.com/office/drawing/2010/main"/>
                            </a:ext>
                          </a:extLst>
                        </pic:spPr>
                      </pic:pic>
                    </a:graphicData>
                  </a:graphic>
                </wp:inline>
              </w:drawing>
            </w:r>
          </w:p>
        </w:tc>
      </w:tr>
      <w:tr w:rsidR="00962823" w:rsidRPr="00AE5B7F" w:rsidTr="00DB6476">
        <w:trPr>
          <w:jc w:val="center"/>
        </w:trPr>
        <w:tc>
          <w:tcPr>
            <w:tcW w:w="2679" w:type="dxa"/>
            <w:vAlign w:val="center"/>
          </w:tcPr>
          <w:p w:rsidR="00962823" w:rsidRPr="00AE5B7F" w:rsidRDefault="00962823" w:rsidP="00AE5B7F">
            <w:pPr>
              <w:jc w:val="center"/>
              <w:rPr>
                <w:i/>
                <w:sz w:val="18"/>
                <w:szCs w:val="18"/>
                <w:lang w:val="en-US"/>
              </w:rPr>
            </w:pPr>
            <w:r w:rsidRPr="00AE5B7F">
              <w:rPr>
                <w:i/>
                <w:sz w:val="18"/>
                <w:szCs w:val="18"/>
                <w:lang w:val="en-US"/>
              </w:rPr>
              <w:t>Arcytophyllum thymifolium</w:t>
            </w:r>
          </w:p>
          <w:p w:rsidR="00962823" w:rsidRPr="00AE5B7F" w:rsidRDefault="00962823" w:rsidP="00AE5B7F">
            <w:pPr>
              <w:jc w:val="center"/>
              <w:rPr>
                <w:lang w:val="es-MX" w:eastAsia="es-MX"/>
              </w:rPr>
            </w:pPr>
            <w:r w:rsidRPr="00AE5B7F">
              <w:rPr>
                <w:sz w:val="18"/>
                <w:szCs w:val="18"/>
              </w:rPr>
              <w:t>Rubiaceae</w:t>
            </w:r>
          </w:p>
        </w:tc>
        <w:tc>
          <w:tcPr>
            <w:tcW w:w="2561" w:type="dxa"/>
            <w:vAlign w:val="center"/>
          </w:tcPr>
          <w:p w:rsidR="00962823" w:rsidRPr="00AE5B7F" w:rsidRDefault="00962823" w:rsidP="00AE5B7F">
            <w:pPr>
              <w:jc w:val="center"/>
              <w:rPr>
                <w:i/>
                <w:sz w:val="18"/>
                <w:szCs w:val="18"/>
              </w:rPr>
            </w:pPr>
            <w:r w:rsidRPr="00AE5B7F">
              <w:rPr>
                <w:i/>
                <w:sz w:val="18"/>
                <w:szCs w:val="18"/>
              </w:rPr>
              <w:t>Lachemilla orbiculata</w:t>
            </w:r>
          </w:p>
          <w:p w:rsidR="00962823" w:rsidRPr="00AE5B7F" w:rsidRDefault="00962823" w:rsidP="00AE5B7F">
            <w:pPr>
              <w:jc w:val="center"/>
              <w:rPr>
                <w:lang w:val="es-MX" w:eastAsia="es-MX"/>
              </w:rPr>
            </w:pPr>
            <w:r w:rsidRPr="00AE5B7F">
              <w:rPr>
                <w:sz w:val="18"/>
                <w:szCs w:val="18"/>
              </w:rPr>
              <w:t>Rosaceae</w:t>
            </w:r>
          </w:p>
        </w:tc>
        <w:tc>
          <w:tcPr>
            <w:tcW w:w="2654" w:type="dxa"/>
            <w:vAlign w:val="center"/>
          </w:tcPr>
          <w:p w:rsidR="00962823" w:rsidRPr="00AE5B7F" w:rsidRDefault="00962823" w:rsidP="00AE5B7F">
            <w:pPr>
              <w:jc w:val="center"/>
              <w:rPr>
                <w:i/>
                <w:sz w:val="18"/>
                <w:szCs w:val="18"/>
              </w:rPr>
            </w:pPr>
            <w:r w:rsidRPr="00AE5B7F">
              <w:rPr>
                <w:i/>
                <w:sz w:val="18"/>
                <w:szCs w:val="18"/>
              </w:rPr>
              <w:t>Margyricarpus setosus</w:t>
            </w:r>
          </w:p>
          <w:p w:rsidR="00962823" w:rsidRPr="00AE5B7F" w:rsidRDefault="00962823" w:rsidP="00AE5B7F">
            <w:pPr>
              <w:jc w:val="center"/>
              <w:rPr>
                <w:lang w:val="es-MX" w:eastAsia="es-MX"/>
              </w:rPr>
            </w:pPr>
            <w:r w:rsidRPr="00AE5B7F">
              <w:rPr>
                <w:sz w:val="18"/>
                <w:szCs w:val="18"/>
              </w:rPr>
              <w:t>Rosaceae</w:t>
            </w:r>
          </w:p>
        </w:tc>
        <w:tc>
          <w:tcPr>
            <w:tcW w:w="2646" w:type="dxa"/>
            <w:vAlign w:val="center"/>
          </w:tcPr>
          <w:p w:rsidR="00962823" w:rsidRPr="00AE5B7F" w:rsidRDefault="00962823" w:rsidP="00AE5B7F">
            <w:pPr>
              <w:jc w:val="center"/>
              <w:rPr>
                <w:i/>
                <w:sz w:val="18"/>
                <w:szCs w:val="18"/>
              </w:rPr>
            </w:pPr>
            <w:r w:rsidRPr="00AE5B7F">
              <w:rPr>
                <w:i/>
                <w:sz w:val="18"/>
                <w:szCs w:val="18"/>
              </w:rPr>
              <w:t>Lupinus sp.</w:t>
            </w:r>
          </w:p>
          <w:p w:rsidR="00962823" w:rsidRPr="00AE5B7F" w:rsidRDefault="00962823" w:rsidP="00AE5B7F">
            <w:pPr>
              <w:jc w:val="center"/>
              <w:rPr>
                <w:i/>
                <w:sz w:val="18"/>
                <w:szCs w:val="18"/>
              </w:rPr>
            </w:pPr>
            <w:r w:rsidRPr="00AE5B7F">
              <w:rPr>
                <w:sz w:val="18"/>
                <w:szCs w:val="18"/>
              </w:rPr>
              <w:t>Fabaceae</w:t>
            </w:r>
          </w:p>
        </w:tc>
      </w:tr>
      <w:tr w:rsidR="00962823" w:rsidRPr="00AE5B7F" w:rsidTr="00DB6476">
        <w:trPr>
          <w:jc w:val="center"/>
        </w:trPr>
        <w:tc>
          <w:tcPr>
            <w:tcW w:w="2679" w:type="dxa"/>
          </w:tcPr>
          <w:p w:rsidR="00962823" w:rsidRPr="00AE5B7F" w:rsidRDefault="00962823" w:rsidP="0084334C">
            <w:pPr>
              <w:rPr>
                <w:i/>
                <w:sz w:val="18"/>
                <w:szCs w:val="18"/>
                <w:lang w:val="en-US"/>
              </w:rPr>
            </w:pPr>
            <w:r w:rsidRPr="00AE5B7F">
              <w:rPr>
                <w:noProof/>
                <w:lang w:eastAsia="es-ES"/>
              </w:rPr>
              <w:drawing>
                <wp:inline distT="0" distB="0" distL="0" distR="0" wp14:anchorId="624AE024" wp14:editId="6D85A1D6">
                  <wp:extent cx="1481860" cy="1080000"/>
                  <wp:effectExtent l="0" t="0" r="4445" b="6350"/>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9" cstate="print"/>
                          <a:srcRect l="29473" t="63606" r="62358" b="25808"/>
                          <a:stretch/>
                        </pic:blipFill>
                        <pic:spPr bwMode="auto">
                          <a:xfrm>
                            <a:off x="0" y="0"/>
                            <a:ext cx="1481860" cy="1080000"/>
                          </a:xfrm>
                          <a:prstGeom prst="rect">
                            <a:avLst/>
                          </a:prstGeom>
                          <a:ln>
                            <a:noFill/>
                          </a:ln>
                          <a:extLst>
                            <a:ext uri="{53640926-AAD7-44D8-BBD7-CCE9431645EC}">
                              <a14:shadowObscured xmlns:a14="http://schemas.microsoft.com/office/drawing/2010/main"/>
                            </a:ext>
                          </a:extLst>
                        </pic:spPr>
                      </pic:pic>
                    </a:graphicData>
                  </a:graphic>
                </wp:inline>
              </w:drawing>
            </w:r>
          </w:p>
        </w:tc>
        <w:tc>
          <w:tcPr>
            <w:tcW w:w="2561" w:type="dxa"/>
          </w:tcPr>
          <w:p w:rsidR="00962823" w:rsidRPr="00AE5B7F" w:rsidRDefault="00962823" w:rsidP="003F09C0">
            <w:pPr>
              <w:jc w:val="center"/>
              <w:rPr>
                <w:i/>
                <w:sz w:val="18"/>
                <w:szCs w:val="18"/>
              </w:rPr>
            </w:pPr>
            <w:r w:rsidRPr="00AE5B7F">
              <w:rPr>
                <w:noProof/>
                <w:lang w:eastAsia="es-ES"/>
              </w:rPr>
              <w:drawing>
                <wp:inline distT="0" distB="0" distL="0" distR="0" wp14:anchorId="3A9E8A00" wp14:editId="6F20F432">
                  <wp:extent cx="1436045" cy="1080000"/>
                  <wp:effectExtent l="0" t="0" r="0" b="6350"/>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9" cstate="print"/>
                          <a:srcRect l="37989" t="63237" r="53635" b="25562"/>
                          <a:stretch/>
                        </pic:blipFill>
                        <pic:spPr bwMode="auto">
                          <a:xfrm>
                            <a:off x="0" y="0"/>
                            <a:ext cx="1436045" cy="1080000"/>
                          </a:xfrm>
                          <a:prstGeom prst="rect">
                            <a:avLst/>
                          </a:prstGeom>
                          <a:ln>
                            <a:noFill/>
                          </a:ln>
                          <a:extLst>
                            <a:ext uri="{53640926-AAD7-44D8-BBD7-CCE9431645EC}">
                              <a14:shadowObscured xmlns:a14="http://schemas.microsoft.com/office/drawing/2010/main"/>
                            </a:ext>
                          </a:extLst>
                        </pic:spPr>
                      </pic:pic>
                    </a:graphicData>
                  </a:graphic>
                </wp:inline>
              </w:drawing>
            </w:r>
          </w:p>
        </w:tc>
        <w:tc>
          <w:tcPr>
            <w:tcW w:w="2654" w:type="dxa"/>
          </w:tcPr>
          <w:p w:rsidR="00962823" w:rsidRPr="00AE5B7F" w:rsidRDefault="00962823" w:rsidP="003F09C0">
            <w:pPr>
              <w:rPr>
                <w:i/>
                <w:sz w:val="18"/>
                <w:szCs w:val="18"/>
              </w:rPr>
            </w:pPr>
            <w:r w:rsidRPr="00AE5B7F">
              <w:rPr>
                <w:noProof/>
                <w:lang w:eastAsia="es-ES"/>
              </w:rPr>
              <w:drawing>
                <wp:inline distT="0" distB="0" distL="0" distR="0" wp14:anchorId="5E4505F8" wp14:editId="1902D2D6">
                  <wp:extent cx="1502607" cy="1080000"/>
                  <wp:effectExtent l="0" t="0" r="2540" b="6350"/>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9" cstate="print"/>
                          <a:srcRect l="46435" t="62991" r="44704" b="25685"/>
                          <a:stretch/>
                        </pic:blipFill>
                        <pic:spPr bwMode="auto">
                          <a:xfrm>
                            <a:off x="0" y="0"/>
                            <a:ext cx="1502607" cy="1080000"/>
                          </a:xfrm>
                          <a:prstGeom prst="rect">
                            <a:avLst/>
                          </a:prstGeom>
                          <a:ln>
                            <a:noFill/>
                          </a:ln>
                          <a:extLst>
                            <a:ext uri="{53640926-AAD7-44D8-BBD7-CCE9431645EC}">
                              <a14:shadowObscured xmlns:a14="http://schemas.microsoft.com/office/drawing/2010/main"/>
                            </a:ext>
                          </a:extLst>
                        </pic:spPr>
                      </pic:pic>
                    </a:graphicData>
                  </a:graphic>
                </wp:inline>
              </w:drawing>
            </w:r>
          </w:p>
        </w:tc>
        <w:tc>
          <w:tcPr>
            <w:tcW w:w="2646" w:type="dxa"/>
          </w:tcPr>
          <w:p w:rsidR="00962823" w:rsidRPr="00AE5B7F" w:rsidRDefault="00962823" w:rsidP="003F09C0">
            <w:pPr>
              <w:rPr>
                <w:noProof/>
                <w:lang w:val="es-EC" w:eastAsia="es-EC"/>
              </w:rPr>
            </w:pPr>
            <w:r w:rsidRPr="00AE5B7F">
              <w:rPr>
                <w:noProof/>
                <w:lang w:eastAsia="es-ES"/>
              </w:rPr>
              <w:drawing>
                <wp:inline distT="0" distB="0" distL="0" distR="0" wp14:anchorId="1C5F2A1F" wp14:editId="09DF9A97">
                  <wp:extent cx="1368001" cy="1080000"/>
                  <wp:effectExtent l="0" t="0" r="3810" b="6350"/>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9" cstate="print"/>
                          <a:srcRect l="55573" t="49082" r="36535" b="39840"/>
                          <a:stretch/>
                        </pic:blipFill>
                        <pic:spPr bwMode="auto">
                          <a:xfrm>
                            <a:off x="0" y="0"/>
                            <a:ext cx="1368001" cy="1080000"/>
                          </a:xfrm>
                          <a:prstGeom prst="rect">
                            <a:avLst/>
                          </a:prstGeom>
                          <a:ln>
                            <a:noFill/>
                          </a:ln>
                          <a:extLst>
                            <a:ext uri="{53640926-AAD7-44D8-BBD7-CCE9431645EC}">
                              <a14:shadowObscured xmlns:a14="http://schemas.microsoft.com/office/drawing/2010/main"/>
                            </a:ext>
                          </a:extLst>
                        </pic:spPr>
                      </pic:pic>
                    </a:graphicData>
                  </a:graphic>
                </wp:inline>
              </w:drawing>
            </w:r>
          </w:p>
        </w:tc>
      </w:tr>
      <w:tr w:rsidR="00962823" w:rsidRPr="00AE5B7F" w:rsidTr="00DB6476">
        <w:trPr>
          <w:jc w:val="center"/>
        </w:trPr>
        <w:tc>
          <w:tcPr>
            <w:tcW w:w="2679" w:type="dxa"/>
            <w:vAlign w:val="center"/>
          </w:tcPr>
          <w:p w:rsidR="00962823" w:rsidRPr="00AE5B7F" w:rsidRDefault="00962823" w:rsidP="00AE5B7F">
            <w:pPr>
              <w:jc w:val="center"/>
              <w:rPr>
                <w:i/>
                <w:sz w:val="18"/>
                <w:szCs w:val="18"/>
              </w:rPr>
            </w:pPr>
            <w:r w:rsidRPr="00AE5B7F">
              <w:rPr>
                <w:i/>
                <w:sz w:val="18"/>
                <w:szCs w:val="18"/>
              </w:rPr>
              <w:t>Baccharis polyantha</w:t>
            </w:r>
          </w:p>
          <w:p w:rsidR="00962823" w:rsidRPr="00AE5B7F" w:rsidRDefault="00962823" w:rsidP="00AE5B7F">
            <w:pPr>
              <w:jc w:val="center"/>
              <w:rPr>
                <w:i/>
                <w:sz w:val="18"/>
                <w:szCs w:val="18"/>
                <w:lang w:val="en-US"/>
              </w:rPr>
            </w:pPr>
            <w:r w:rsidRPr="00AE5B7F">
              <w:rPr>
                <w:sz w:val="18"/>
                <w:szCs w:val="18"/>
              </w:rPr>
              <w:t>Asteraceae</w:t>
            </w:r>
          </w:p>
        </w:tc>
        <w:tc>
          <w:tcPr>
            <w:tcW w:w="2561" w:type="dxa"/>
            <w:vAlign w:val="center"/>
          </w:tcPr>
          <w:p w:rsidR="00962823" w:rsidRPr="00AE5B7F" w:rsidRDefault="00542CDD" w:rsidP="00AE5B7F">
            <w:pPr>
              <w:jc w:val="center"/>
              <w:rPr>
                <w:i/>
                <w:sz w:val="18"/>
                <w:szCs w:val="18"/>
              </w:rPr>
            </w:pPr>
            <w:r>
              <w:rPr>
                <w:i/>
                <w:sz w:val="18"/>
                <w:szCs w:val="18"/>
              </w:rPr>
              <w:t>Barnadesia arbo</w:t>
            </w:r>
            <w:r w:rsidR="00962823" w:rsidRPr="00AE5B7F">
              <w:rPr>
                <w:i/>
                <w:sz w:val="18"/>
                <w:szCs w:val="18"/>
              </w:rPr>
              <w:t>rea</w:t>
            </w:r>
          </w:p>
          <w:p w:rsidR="00962823" w:rsidRPr="00AE5B7F" w:rsidRDefault="00962823" w:rsidP="00AE5B7F">
            <w:pPr>
              <w:jc w:val="center"/>
              <w:rPr>
                <w:i/>
                <w:sz w:val="18"/>
                <w:szCs w:val="18"/>
              </w:rPr>
            </w:pPr>
            <w:r w:rsidRPr="00AE5B7F">
              <w:rPr>
                <w:sz w:val="18"/>
                <w:szCs w:val="18"/>
              </w:rPr>
              <w:t>Asteraceae</w:t>
            </w:r>
          </w:p>
        </w:tc>
        <w:tc>
          <w:tcPr>
            <w:tcW w:w="2654" w:type="dxa"/>
            <w:vAlign w:val="center"/>
          </w:tcPr>
          <w:p w:rsidR="00962823" w:rsidRPr="00AE5B7F" w:rsidRDefault="00962823" w:rsidP="00AE5B7F">
            <w:pPr>
              <w:jc w:val="center"/>
              <w:rPr>
                <w:i/>
                <w:sz w:val="18"/>
                <w:szCs w:val="18"/>
              </w:rPr>
            </w:pPr>
            <w:r w:rsidRPr="00AE5B7F">
              <w:rPr>
                <w:i/>
                <w:sz w:val="18"/>
                <w:szCs w:val="18"/>
              </w:rPr>
              <w:t>Duranta triacantha</w:t>
            </w:r>
          </w:p>
          <w:p w:rsidR="00962823" w:rsidRPr="00AE5B7F" w:rsidRDefault="00962823" w:rsidP="00AE5B7F">
            <w:pPr>
              <w:jc w:val="center"/>
              <w:rPr>
                <w:i/>
                <w:sz w:val="18"/>
                <w:szCs w:val="18"/>
              </w:rPr>
            </w:pPr>
            <w:r w:rsidRPr="00AE5B7F">
              <w:rPr>
                <w:sz w:val="18"/>
                <w:szCs w:val="18"/>
              </w:rPr>
              <w:t>Verbenaceae</w:t>
            </w:r>
          </w:p>
        </w:tc>
        <w:tc>
          <w:tcPr>
            <w:tcW w:w="2646" w:type="dxa"/>
            <w:vAlign w:val="center"/>
          </w:tcPr>
          <w:p w:rsidR="00962823" w:rsidRPr="00AE5B7F" w:rsidRDefault="00962823" w:rsidP="00AE5B7F">
            <w:pPr>
              <w:jc w:val="center"/>
              <w:rPr>
                <w:i/>
                <w:sz w:val="18"/>
                <w:szCs w:val="18"/>
              </w:rPr>
            </w:pPr>
            <w:r w:rsidRPr="00AE5B7F">
              <w:rPr>
                <w:i/>
                <w:sz w:val="18"/>
                <w:szCs w:val="18"/>
              </w:rPr>
              <w:t>Oreopanax ecuadorensis</w:t>
            </w:r>
          </w:p>
          <w:p w:rsidR="00962823" w:rsidRPr="00AE5B7F" w:rsidRDefault="00962823" w:rsidP="00AE5B7F">
            <w:pPr>
              <w:jc w:val="center"/>
              <w:rPr>
                <w:i/>
                <w:sz w:val="18"/>
                <w:szCs w:val="18"/>
              </w:rPr>
            </w:pPr>
            <w:r w:rsidRPr="00AE5B7F">
              <w:rPr>
                <w:sz w:val="18"/>
                <w:szCs w:val="18"/>
              </w:rPr>
              <w:t>Araliaceae</w:t>
            </w:r>
          </w:p>
        </w:tc>
      </w:tr>
      <w:tr w:rsidR="00DB6476" w:rsidRPr="00AE5B7F" w:rsidTr="00DB6476">
        <w:trPr>
          <w:trHeight w:val="1953"/>
          <w:jc w:val="center"/>
        </w:trPr>
        <w:tc>
          <w:tcPr>
            <w:tcW w:w="2679" w:type="dxa"/>
            <w:vAlign w:val="center"/>
          </w:tcPr>
          <w:p w:rsidR="00DB6476" w:rsidRPr="00AE5B7F" w:rsidRDefault="00DB6476" w:rsidP="00AE5B7F">
            <w:pPr>
              <w:jc w:val="center"/>
              <w:rPr>
                <w:i/>
                <w:sz w:val="18"/>
                <w:szCs w:val="18"/>
              </w:rPr>
            </w:pPr>
            <w:r w:rsidRPr="00AE5B7F">
              <w:rPr>
                <w:noProof/>
                <w:lang w:eastAsia="es-ES"/>
              </w:rPr>
              <w:drawing>
                <wp:inline distT="0" distB="0" distL="0" distR="0" wp14:anchorId="44746D6F" wp14:editId="41972725">
                  <wp:extent cx="1459780" cy="1080000"/>
                  <wp:effectExtent l="0" t="0" r="7620" b="6350"/>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9" cstate="print"/>
                          <a:srcRect l="55365" t="63235" r="36120" b="25564"/>
                          <a:stretch/>
                        </pic:blipFill>
                        <pic:spPr bwMode="auto">
                          <a:xfrm>
                            <a:off x="0" y="0"/>
                            <a:ext cx="1459780" cy="1080000"/>
                          </a:xfrm>
                          <a:prstGeom prst="rect">
                            <a:avLst/>
                          </a:prstGeom>
                          <a:ln>
                            <a:noFill/>
                          </a:ln>
                          <a:extLst>
                            <a:ext uri="{53640926-AAD7-44D8-BBD7-CCE9431645EC}">
                              <a14:shadowObscured xmlns:a14="http://schemas.microsoft.com/office/drawing/2010/main"/>
                            </a:ext>
                          </a:extLst>
                        </pic:spPr>
                      </pic:pic>
                    </a:graphicData>
                  </a:graphic>
                </wp:inline>
              </w:drawing>
            </w:r>
          </w:p>
        </w:tc>
        <w:tc>
          <w:tcPr>
            <w:tcW w:w="2561" w:type="dxa"/>
            <w:vAlign w:val="center"/>
          </w:tcPr>
          <w:p w:rsidR="00DB6476" w:rsidRPr="00AE5B7F" w:rsidRDefault="00DB6476" w:rsidP="00AE5B7F">
            <w:pPr>
              <w:jc w:val="center"/>
              <w:rPr>
                <w:i/>
                <w:sz w:val="18"/>
                <w:szCs w:val="18"/>
              </w:rPr>
            </w:pPr>
            <w:r w:rsidRPr="00AE5B7F">
              <w:rPr>
                <w:noProof/>
                <w:lang w:eastAsia="es-ES"/>
              </w:rPr>
              <w:drawing>
                <wp:anchor distT="0" distB="0" distL="114300" distR="114300" simplePos="0" relativeHeight="251696128" behindDoc="0" locked="0" layoutInCell="1" allowOverlap="1" wp14:anchorId="5EC59EE4" wp14:editId="5E6D729C">
                  <wp:simplePos x="0" y="0"/>
                  <wp:positionH relativeFrom="margin">
                    <wp:posOffset>1270</wp:posOffset>
                  </wp:positionH>
                  <wp:positionV relativeFrom="margin">
                    <wp:posOffset>132715</wp:posOffset>
                  </wp:positionV>
                  <wp:extent cx="1416685" cy="1079500"/>
                  <wp:effectExtent l="0" t="0" r="0" b="6350"/>
                  <wp:wrapSquare wrapText="bothSides"/>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9" cstate="print">
                            <a:extLst>
                              <a:ext uri="{28A0092B-C50C-407E-A947-70E740481C1C}">
                                <a14:useLocalDpi xmlns:a14="http://schemas.microsoft.com/office/drawing/2010/main" val="0"/>
                              </a:ext>
                            </a:extLst>
                          </a:blip>
                          <a:srcRect l="29335" t="77389" r="62219" b="11166"/>
                          <a:stretch/>
                        </pic:blipFill>
                        <pic:spPr bwMode="auto">
                          <a:xfrm>
                            <a:off x="0" y="0"/>
                            <a:ext cx="1416685" cy="1079500"/>
                          </a:xfrm>
                          <a:prstGeom prst="rect">
                            <a:avLst/>
                          </a:prstGeom>
                          <a:ln>
                            <a:noFill/>
                          </a:ln>
                          <a:extLst>
                            <a:ext uri="{53640926-AAD7-44D8-BBD7-CCE9431645EC}">
                              <a14:shadowObscured xmlns:a14="http://schemas.microsoft.com/office/drawing/2010/main"/>
                            </a:ext>
                          </a:extLst>
                        </pic:spPr>
                      </pic:pic>
                    </a:graphicData>
                  </a:graphic>
                </wp:anchor>
              </w:drawing>
            </w:r>
          </w:p>
        </w:tc>
        <w:tc>
          <w:tcPr>
            <w:tcW w:w="2654" w:type="dxa"/>
            <w:vAlign w:val="center"/>
          </w:tcPr>
          <w:p w:rsidR="00DB6476" w:rsidRPr="00AE5B7F" w:rsidRDefault="00DB6476" w:rsidP="00AE5B7F">
            <w:pPr>
              <w:jc w:val="center"/>
              <w:rPr>
                <w:i/>
                <w:sz w:val="18"/>
                <w:szCs w:val="18"/>
              </w:rPr>
            </w:pPr>
            <w:r w:rsidRPr="00AE5B7F">
              <w:rPr>
                <w:noProof/>
                <w:lang w:eastAsia="es-ES"/>
              </w:rPr>
              <w:drawing>
                <wp:anchor distT="0" distB="0" distL="114300" distR="114300" simplePos="0" relativeHeight="251697152" behindDoc="0" locked="0" layoutInCell="1" allowOverlap="1" wp14:anchorId="27D2A616" wp14:editId="573A648B">
                  <wp:simplePos x="0" y="0"/>
                  <wp:positionH relativeFrom="margin">
                    <wp:posOffset>-9525</wp:posOffset>
                  </wp:positionH>
                  <wp:positionV relativeFrom="margin">
                    <wp:posOffset>120650</wp:posOffset>
                  </wp:positionV>
                  <wp:extent cx="1443990" cy="1079500"/>
                  <wp:effectExtent l="0" t="0" r="3810" b="6350"/>
                  <wp:wrapSquare wrapText="bothSides"/>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9" cstate="print">
                            <a:extLst>
                              <a:ext uri="{28A0092B-C50C-407E-A947-70E740481C1C}">
                                <a14:useLocalDpi xmlns:a14="http://schemas.microsoft.com/office/drawing/2010/main" val="0"/>
                              </a:ext>
                            </a:extLst>
                          </a:blip>
                          <a:srcRect l="37989" t="77389" r="53496" b="11289"/>
                          <a:stretch/>
                        </pic:blipFill>
                        <pic:spPr bwMode="auto">
                          <a:xfrm>
                            <a:off x="0" y="0"/>
                            <a:ext cx="1443990" cy="1079500"/>
                          </a:xfrm>
                          <a:prstGeom prst="rect">
                            <a:avLst/>
                          </a:prstGeom>
                          <a:ln>
                            <a:noFill/>
                          </a:ln>
                          <a:extLst>
                            <a:ext uri="{53640926-AAD7-44D8-BBD7-CCE9431645EC}">
                              <a14:shadowObscured xmlns:a14="http://schemas.microsoft.com/office/drawing/2010/main"/>
                            </a:ext>
                          </a:extLst>
                        </pic:spPr>
                      </pic:pic>
                    </a:graphicData>
                  </a:graphic>
                </wp:anchor>
              </w:drawing>
            </w:r>
          </w:p>
        </w:tc>
        <w:tc>
          <w:tcPr>
            <w:tcW w:w="2646" w:type="dxa"/>
            <w:vAlign w:val="center"/>
          </w:tcPr>
          <w:p w:rsidR="00DB6476" w:rsidRPr="00AE5B7F" w:rsidRDefault="00DB6476" w:rsidP="00AE5B7F">
            <w:pPr>
              <w:jc w:val="center"/>
              <w:rPr>
                <w:i/>
                <w:sz w:val="18"/>
                <w:szCs w:val="18"/>
              </w:rPr>
            </w:pPr>
            <w:r w:rsidRPr="00AE5B7F">
              <w:rPr>
                <w:noProof/>
                <w:lang w:eastAsia="es-ES"/>
              </w:rPr>
              <w:drawing>
                <wp:anchor distT="0" distB="0" distL="114300" distR="114300" simplePos="0" relativeHeight="251699200" behindDoc="0" locked="0" layoutInCell="1" allowOverlap="1" wp14:anchorId="76301E6E" wp14:editId="2F0C5E6B">
                  <wp:simplePos x="0" y="0"/>
                  <wp:positionH relativeFrom="margin">
                    <wp:posOffset>-9525</wp:posOffset>
                  </wp:positionH>
                  <wp:positionV relativeFrom="margin">
                    <wp:posOffset>114935</wp:posOffset>
                  </wp:positionV>
                  <wp:extent cx="1386840" cy="1079500"/>
                  <wp:effectExtent l="0" t="0" r="3810" b="6350"/>
                  <wp:wrapSquare wrapText="bothSides"/>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9" cstate="print">
                            <a:extLst>
                              <a:ext uri="{28A0092B-C50C-407E-A947-70E740481C1C}">
                                <a14:useLocalDpi xmlns:a14="http://schemas.microsoft.com/office/drawing/2010/main" val="0"/>
                              </a:ext>
                            </a:extLst>
                          </a:blip>
                          <a:srcRect l="55435" t="77389" r="36119" b="10919"/>
                          <a:stretch/>
                        </pic:blipFill>
                        <pic:spPr bwMode="auto">
                          <a:xfrm>
                            <a:off x="0" y="0"/>
                            <a:ext cx="1386840" cy="1079500"/>
                          </a:xfrm>
                          <a:prstGeom prst="rect">
                            <a:avLst/>
                          </a:prstGeom>
                          <a:ln>
                            <a:noFill/>
                          </a:ln>
                          <a:extLst>
                            <a:ext uri="{53640926-AAD7-44D8-BBD7-CCE9431645EC}">
                              <a14:shadowObscured xmlns:a14="http://schemas.microsoft.com/office/drawing/2010/main"/>
                            </a:ext>
                          </a:extLst>
                        </pic:spPr>
                      </pic:pic>
                    </a:graphicData>
                  </a:graphic>
                </wp:anchor>
              </w:drawing>
            </w:r>
          </w:p>
        </w:tc>
      </w:tr>
      <w:tr w:rsidR="00962823" w:rsidRPr="00AE5B7F" w:rsidTr="00DB6476">
        <w:trPr>
          <w:jc w:val="center"/>
        </w:trPr>
        <w:tc>
          <w:tcPr>
            <w:tcW w:w="2679" w:type="dxa"/>
            <w:vAlign w:val="center"/>
          </w:tcPr>
          <w:p w:rsidR="00962823" w:rsidRPr="00AE5B7F" w:rsidRDefault="00962823" w:rsidP="00DB6476">
            <w:pPr>
              <w:jc w:val="center"/>
              <w:rPr>
                <w:i/>
                <w:sz w:val="18"/>
                <w:szCs w:val="18"/>
              </w:rPr>
            </w:pPr>
            <w:r w:rsidRPr="00AE5B7F">
              <w:rPr>
                <w:i/>
                <w:sz w:val="18"/>
                <w:szCs w:val="18"/>
              </w:rPr>
              <w:t>Rubus niveus</w:t>
            </w:r>
          </w:p>
          <w:p w:rsidR="00962823" w:rsidRPr="00AE5B7F" w:rsidRDefault="00962823" w:rsidP="00DB6476">
            <w:pPr>
              <w:jc w:val="center"/>
              <w:rPr>
                <w:i/>
                <w:sz w:val="18"/>
                <w:szCs w:val="18"/>
                <w:lang w:val="en-US"/>
              </w:rPr>
            </w:pPr>
            <w:r w:rsidRPr="00AE5B7F">
              <w:rPr>
                <w:sz w:val="18"/>
                <w:szCs w:val="18"/>
              </w:rPr>
              <w:t>Rosaceae</w:t>
            </w:r>
          </w:p>
        </w:tc>
        <w:tc>
          <w:tcPr>
            <w:tcW w:w="2561" w:type="dxa"/>
          </w:tcPr>
          <w:p w:rsidR="00962823" w:rsidRPr="00AE5B7F" w:rsidRDefault="00962823" w:rsidP="003F09C0">
            <w:pPr>
              <w:jc w:val="center"/>
              <w:rPr>
                <w:i/>
                <w:sz w:val="18"/>
                <w:szCs w:val="18"/>
              </w:rPr>
            </w:pPr>
            <w:r w:rsidRPr="00AE5B7F">
              <w:rPr>
                <w:i/>
                <w:sz w:val="18"/>
                <w:szCs w:val="18"/>
              </w:rPr>
              <w:t>Miconia crocea</w:t>
            </w:r>
          </w:p>
          <w:p w:rsidR="00962823" w:rsidRPr="00AE5B7F" w:rsidRDefault="00962823" w:rsidP="003F09C0">
            <w:pPr>
              <w:jc w:val="center"/>
              <w:rPr>
                <w:i/>
                <w:sz w:val="18"/>
                <w:szCs w:val="18"/>
              </w:rPr>
            </w:pPr>
            <w:r w:rsidRPr="00AE5B7F">
              <w:rPr>
                <w:sz w:val="18"/>
                <w:szCs w:val="18"/>
              </w:rPr>
              <w:t>Melastomataceae</w:t>
            </w:r>
          </w:p>
        </w:tc>
        <w:tc>
          <w:tcPr>
            <w:tcW w:w="2654" w:type="dxa"/>
          </w:tcPr>
          <w:p w:rsidR="00962823" w:rsidRPr="00AE5B7F" w:rsidRDefault="00962823" w:rsidP="00962823">
            <w:pPr>
              <w:jc w:val="center"/>
              <w:rPr>
                <w:i/>
                <w:sz w:val="18"/>
                <w:szCs w:val="18"/>
              </w:rPr>
            </w:pPr>
            <w:r w:rsidRPr="00AE5B7F">
              <w:rPr>
                <w:i/>
                <w:sz w:val="18"/>
                <w:szCs w:val="18"/>
              </w:rPr>
              <w:t>Bomarea caldasii</w:t>
            </w:r>
          </w:p>
          <w:p w:rsidR="00962823" w:rsidRPr="00AE5B7F" w:rsidRDefault="00962823" w:rsidP="00962823">
            <w:pPr>
              <w:jc w:val="center"/>
              <w:rPr>
                <w:i/>
                <w:sz w:val="18"/>
                <w:szCs w:val="18"/>
              </w:rPr>
            </w:pPr>
            <w:r w:rsidRPr="00AE5B7F">
              <w:rPr>
                <w:sz w:val="18"/>
                <w:szCs w:val="18"/>
              </w:rPr>
              <w:t>Alstroemeriaceae</w:t>
            </w:r>
          </w:p>
        </w:tc>
        <w:tc>
          <w:tcPr>
            <w:tcW w:w="2646" w:type="dxa"/>
          </w:tcPr>
          <w:p w:rsidR="00962823" w:rsidRPr="00AE5B7F" w:rsidRDefault="00962823" w:rsidP="00962823">
            <w:pPr>
              <w:jc w:val="center"/>
              <w:rPr>
                <w:i/>
                <w:sz w:val="18"/>
                <w:szCs w:val="18"/>
              </w:rPr>
            </w:pPr>
            <w:r w:rsidRPr="00AE5B7F">
              <w:rPr>
                <w:i/>
                <w:sz w:val="18"/>
                <w:szCs w:val="18"/>
              </w:rPr>
              <w:t>Alnus acuminata</w:t>
            </w:r>
          </w:p>
          <w:p w:rsidR="00962823" w:rsidRPr="00AE5B7F" w:rsidRDefault="00962823" w:rsidP="00962823">
            <w:pPr>
              <w:jc w:val="center"/>
              <w:rPr>
                <w:i/>
                <w:sz w:val="18"/>
                <w:szCs w:val="18"/>
              </w:rPr>
            </w:pPr>
            <w:r w:rsidRPr="00AE5B7F">
              <w:rPr>
                <w:sz w:val="18"/>
                <w:szCs w:val="18"/>
              </w:rPr>
              <w:t>Betulaceae</w:t>
            </w:r>
          </w:p>
        </w:tc>
      </w:tr>
      <w:tr w:rsidR="00962823" w:rsidRPr="00AE5B7F" w:rsidTr="00DB6476">
        <w:trPr>
          <w:jc w:val="center"/>
        </w:trPr>
        <w:tc>
          <w:tcPr>
            <w:tcW w:w="2679" w:type="dxa"/>
            <w:vAlign w:val="center"/>
          </w:tcPr>
          <w:p w:rsidR="00962823" w:rsidRPr="00AE5B7F" w:rsidRDefault="00962823" w:rsidP="00DB6476">
            <w:pPr>
              <w:jc w:val="center"/>
              <w:rPr>
                <w:i/>
                <w:sz w:val="18"/>
                <w:szCs w:val="18"/>
              </w:rPr>
            </w:pPr>
            <w:r w:rsidRPr="00AE5B7F">
              <w:rPr>
                <w:noProof/>
                <w:lang w:eastAsia="es-ES"/>
              </w:rPr>
              <w:drawing>
                <wp:anchor distT="0" distB="0" distL="114300" distR="114300" simplePos="0" relativeHeight="251698176" behindDoc="0" locked="0" layoutInCell="1" allowOverlap="1" wp14:anchorId="544633EB" wp14:editId="2442A21A">
                  <wp:simplePos x="0" y="0"/>
                  <wp:positionH relativeFrom="margin">
                    <wp:posOffset>38100</wp:posOffset>
                  </wp:positionH>
                  <wp:positionV relativeFrom="margin">
                    <wp:posOffset>71755</wp:posOffset>
                  </wp:positionV>
                  <wp:extent cx="1402080" cy="1079500"/>
                  <wp:effectExtent l="0" t="0" r="7620" b="6350"/>
                  <wp:wrapSquare wrapText="bothSides"/>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9" cstate="print">
                            <a:extLst>
                              <a:ext uri="{28A0092B-C50C-407E-A947-70E740481C1C}">
                                <a14:useLocalDpi xmlns:a14="http://schemas.microsoft.com/office/drawing/2010/main" val="0"/>
                              </a:ext>
                            </a:extLst>
                          </a:blip>
                          <a:srcRect l="46850" t="77389" r="44704" b="11042"/>
                          <a:stretch/>
                        </pic:blipFill>
                        <pic:spPr bwMode="auto">
                          <a:xfrm>
                            <a:off x="0" y="0"/>
                            <a:ext cx="1402080" cy="1079500"/>
                          </a:xfrm>
                          <a:prstGeom prst="rect">
                            <a:avLst/>
                          </a:prstGeom>
                          <a:ln>
                            <a:noFill/>
                          </a:ln>
                          <a:extLst>
                            <a:ext uri="{53640926-AAD7-44D8-BBD7-CCE9431645EC}">
                              <a14:shadowObscured xmlns:a14="http://schemas.microsoft.com/office/drawing/2010/main"/>
                            </a:ext>
                          </a:extLst>
                        </pic:spPr>
                      </pic:pic>
                    </a:graphicData>
                  </a:graphic>
                </wp:anchor>
              </w:drawing>
            </w:r>
          </w:p>
        </w:tc>
        <w:tc>
          <w:tcPr>
            <w:tcW w:w="2561" w:type="dxa"/>
            <w:vAlign w:val="center"/>
          </w:tcPr>
          <w:p w:rsidR="00962823" w:rsidRPr="00AE5B7F" w:rsidRDefault="003A503D" w:rsidP="00DB6476">
            <w:pPr>
              <w:jc w:val="center"/>
              <w:rPr>
                <w:i/>
                <w:sz w:val="18"/>
                <w:szCs w:val="18"/>
              </w:rPr>
            </w:pPr>
            <w:r w:rsidRPr="00AE5B7F">
              <w:rPr>
                <w:noProof/>
                <w:lang w:eastAsia="es-ES"/>
              </w:rPr>
              <w:drawing>
                <wp:inline distT="0" distB="0" distL="0" distR="0" wp14:anchorId="2B519038" wp14:editId="731686D6">
                  <wp:extent cx="1489654" cy="1080000"/>
                  <wp:effectExtent l="0" t="0" r="0" b="6350"/>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9" cstate="print"/>
                          <a:srcRect l="29275" t="34379" r="62286" b="54744"/>
                          <a:stretch/>
                        </pic:blipFill>
                        <pic:spPr bwMode="auto">
                          <a:xfrm>
                            <a:off x="0" y="0"/>
                            <a:ext cx="1489654" cy="1080000"/>
                          </a:xfrm>
                          <a:prstGeom prst="rect">
                            <a:avLst/>
                          </a:prstGeom>
                          <a:ln>
                            <a:noFill/>
                          </a:ln>
                          <a:extLst>
                            <a:ext uri="{53640926-AAD7-44D8-BBD7-CCE9431645EC}">
                              <a14:shadowObscured xmlns:a14="http://schemas.microsoft.com/office/drawing/2010/main"/>
                            </a:ext>
                          </a:extLst>
                        </pic:spPr>
                      </pic:pic>
                    </a:graphicData>
                  </a:graphic>
                </wp:inline>
              </w:drawing>
            </w:r>
          </w:p>
        </w:tc>
        <w:tc>
          <w:tcPr>
            <w:tcW w:w="2654" w:type="dxa"/>
            <w:vAlign w:val="center"/>
          </w:tcPr>
          <w:p w:rsidR="00962823" w:rsidRPr="00AE5B7F" w:rsidRDefault="003A503D" w:rsidP="00DB6476">
            <w:pPr>
              <w:jc w:val="center"/>
              <w:rPr>
                <w:i/>
                <w:sz w:val="18"/>
                <w:szCs w:val="18"/>
              </w:rPr>
            </w:pPr>
            <w:r w:rsidRPr="00AE5B7F">
              <w:rPr>
                <w:noProof/>
                <w:lang w:eastAsia="es-ES"/>
              </w:rPr>
              <w:drawing>
                <wp:inline distT="0" distB="0" distL="0" distR="0" wp14:anchorId="423FBF6C" wp14:editId="229F597E">
                  <wp:extent cx="1408694" cy="1080000"/>
                  <wp:effectExtent l="0" t="0" r="1270" b="6350"/>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9" cstate="print"/>
                          <a:srcRect l="38065" t="34379" r="53496" b="54118"/>
                          <a:stretch/>
                        </pic:blipFill>
                        <pic:spPr bwMode="auto">
                          <a:xfrm>
                            <a:off x="0" y="0"/>
                            <a:ext cx="1408694" cy="1080000"/>
                          </a:xfrm>
                          <a:prstGeom prst="rect">
                            <a:avLst/>
                          </a:prstGeom>
                          <a:ln>
                            <a:noFill/>
                          </a:ln>
                          <a:extLst>
                            <a:ext uri="{53640926-AAD7-44D8-BBD7-CCE9431645EC}">
                              <a14:shadowObscured xmlns:a14="http://schemas.microsoft.com/office/drawing/2010/main"/>
                            </a:ext>
                          </a:extLst>
                        </pic:spPr>
                      </pic:pic>
                    </a:graphicData>
                  </a:graphic>
                </wp:inline>
              </w:drawing>
            </w:r>
          </w:p>
        </w:tc>
        <w:tc>
          <w:tcPr>
            <w:tcW w:w="2646" w:type="dxa"/>
            <w:vAlign w:val="center"/>
          </w:tcPr>
          <w:p w:rsidR="00962823" w:rsidRPr="00AE5B7F" w:rsidRDefault="007F3F69" w:rsidP="00DB6476">
            <w:pPr>
              <w:jc w:val="center"/>
              <w:rPr>
                <w:i/>
                <w:sz w:val="18"/>
                <w:szCs w:val="18"/>
              </w:rPr>
            </w:pPr>
            <w:r w:rsidRPr="00AE5B7F">
              <w:rPr>
                <w:noProof/>
                <w:lang w:eastAsia="es-ES"/>
              </w:rPr>
              <w:drawing>
                <wp:inline distT="0" distB="0" distL="0" distR="0" wp14:anchorId="563906A5" wp14:editId="64C0D9E8">
                  <wp:extent cx="1456179" cy="1080000"/>
                  <wp:effectExtent l="0" t="0" r="0" b="6350"/>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9" cstate="print"/>
                          <a:srcRect l="55364" t="34379" r="36197" b="54493"/>
                          <a:stretch/>
                        </pic:blipFill>
                        <pic:spPr bwMode="auto">
                          <a:xfrm>
                            <a:off x="0" y="0"/>
                            <a:ext cx="1456179" cy="1080000"/>
                          </a:xfrm>
                          <a:prstGeom prst="rect">
                            <a:avLst/>
                          </a:prstGeom>
                          <a:ln>
                            <a:noFill/>
                          </a:ln>
                          <a:extLst>
                            <a:ext uri="{53640926-AAD7-44D8-BBD7-CCE9431645EC}">
                              <a14:shadowObscured xmlns:a14="http://schemas.microsoft.com/office/drawing/2010/main"/>
                            </a:ext>
                          </a:extLst>
                        </pic:spPr>
                      </pic:pic>
                    </a:graphicData>
                  </a:graphic>
                </wp:inline>
              </w:drawing>
            </w:r>
          </w:p>
        </w:tc>
      </w:tr>
      <w:tr w:rsidR="00962823" w:rsidTr="00DB6476">
        <w:trPr>
          <w:jc w:val="center"/>
        </w:trPr>
        <w:tc>
          <w:tcPr>
            <w:tcW w:w="2679" w:type="dxa"/>
            <w:vAlign w:val="center"/>
          </w:tcPr>
          <w:p w:rsidR="00962823" w:rsidRPr="00AE5B7F" w:rsidRDefault="00962823" w:rsidP="00DB6476">
            <w:pPr>
              <w:jc w:val="center"/>
              <w:rPr>
                <w:i/>
                <w:sz w:val="18"/>
                <w:szCs w:val="18"/>
              </w:rPr>
            </w:pPr>
            <w:r w:rsidRPr="00AE5B7F">
              <w:rPr>
                <w:i/>
                <w:sz w:val="18"/>
                <w:szCs w:val="18"/>
              </w:rPr>
              <w:t>Buddleja incana</w:t>
            </w:r>
          </w:p>
          <w:p w:rsidR="00962823" w:rsidRPr="00AE5B7F" w:rsidRDefault="00962823" w:rsidP="00DB6476">
            <w:pPr>
              <w:jc w:val="center"/>
              <w:rPr>
                <w:noProof/>
                <w:lang w:val="es-EC" w:eastAsia="es-EC"/>
              </w:rPr>
            </w:pPr>
            <w:r w:rsidRPr="00AE5B7F">
              <w:rPr>
                <w:sz w:val="18"/>
                <w:szCs w:val="18"/>
              </w:rPr>
              <w:t>Scrophulariaceae</w:t>
            </w:r>
          </w:p>
        </w:tc>
        <w:tc>
          <w:tcPr>
            <w:tcW w:w="2561" w:type="dxa"/>
            <w:vAlign w:val="center"/>
          </w:tcPr>
          <w:p w:rsidR="00962823" w:rsidRPr="00AE5B7F" w:rsidRDefault="003A503D" w:rsidP="00DB6476">
            <w:pPr>
              <w:jc w:val="center"/>
              <w:rPr>
                <w:i/>
                <w:sz w:val="18"/>
                <w:szCs w:val="18"/>
              </w:rPr>
            </w:pPr>
            <w:r w:rsidRPr="00AE5B7F">
              <w:rPr>
                <w:i/>
                <w:sz w:val="18"/>
                <w:szCs w:val="18"/>
              </w:rPr>
              <w:t>Monnina obtusifolia</w:t>
            </w:r>
          </w:p>
          <w:p w:rsidR="003A503D" w:rsidRPr="00AE5B7F" w:rsidRDefault="003A503D" w:rsidP="00DB6476">
            <w:pPr>
              <w:jc w:val="center"/>
              <w:rPr>
                <w:i/>
                <w:sz w:val="18"/>
                <w:szCs w:val="18"/>
              </w:rPr>
            </w:pPr>
            <w:r w:rsidRPr="00AE5B7F">
              <w:rPr>
                <w:sz w:val="18"/>
                <w:szCs w:val="18"/>
              </w:rPr>
              <w:t>Polygalaceae</w:t>
            </w:r>
          </w:p>
        </w:tc>
        <w:tc>
          <w:tcPr>
            <w:tcW w:w="2654" w:type="dxa"/>
            <w:vAlign w:val="center"/>
          </w:tcPr>
          <w:p w:rsidR="00962823" w:rsidRPr="00AE5B7F" w:rsidRDefault="003A503D" w:rsidP="00DB6476">
            <w:pPr>
              <w:jc w:val="center"/>
              <w:rPr>
                <w:i/>
                <w:sz w:val="18"/>
                <w:szCs w:val="18"/>
              </w:rPr>
            </w:pPr>
            <w:r w:rsidRPr="00AE5B7F">
              <w:rPr>
                <w:i/>
                <w:sz w:val="18"/>
                <w:szCs w:val="18"/>
              </w:rPr>
              <w:t>Bidens andicola</w:t>
            </w:r>
          </w:p>
          <w:p w:rsidR="003A503D" w:rsidRPr="00AE5B7F" w:rsidRDefault="003A503D" w:rsidP="00DB6476">
            <w:pPr>
              <w:jc w:val="center"/>
              <w:rPr>
                <w:i/>
                <w:sz w:val="18"/>
                <w:szCs w:val="18"/>
              </w:rPr>
            </w:pPr>
            <w:r w:rsidRPr="00AE5B7F">
              <w:rPr>
                <w:sz w:val="18"/>
                <w:szCs w:val="18"/>
              </w:rPr>
              <w:t>Asteraceae</w:t>
            </w:r>
          </w:p>
        </w:tc>
        <w:tc>
          <w:tcPr>
            <w:tcW w:w="2646" w:type="dxa"/>
            <w:vAlign w:val="center"/>
          </w:tcPr>
          <w:p w:rsidR="00962823" w:rsidRPr="00AE5B7F" w:rsidRDefault="007F3F69" w:rsidP="00DB6476">
            <w:pPr>
              <w:jc w:val="center"/>
              <w:rPr>
                <w:i/>
                <w:sz w:val="18"/>
                <w:szCs w:val="18"/>
              </w:rPr>
            </w:pPr>
            <w:r w:rsidRPr="00AE5B7F">
              <w:rPr>
                <w:i/>
                <w:sz w:val="18"/>
                <w:szCs w:val="18"/>
              </w:rPr>
              <w:t>Coriaria ruscifolia</w:t>
            </w:r>
          </w:p>
          <w:p w:rsidR="007F3F69" w:rsidRPr="00AE5B7F" w:rsidRDefault="007F3F69" w:rsidP="00DB6476">
            <w:pPr>
              <w:jc w:val="center"/>
              <w:rPr>
                <w:i/>
                <w:sz w:val="18"/>
                <w:szCs w:val="18"/>
              </w:rPr>
            </w:pPr>
            <w:r w:rsidRPr="00AE5B7F">
              <w:rPr>
                <w:sz w:val="18"/>
                <w:szCs w:val="18"/>
              </w:rPr>
              <w:t>Coriariaceae</w:t>
            </w:r>
          </w:p>
        </w:tc>
      </w:tr>
    </w:tbl>
    <w:p w:rsidR="0084334C" w:rsidRPr="0084334C" w:rsidRDefault="0084334C" w:rsidP="0084334C">
      <w:pPr>
        <w:rPr>
          <w:lang w:val="es-MX" w:eastAsia="es-MX"/>
        </w:rPr>
      </w:pPr>
    </w:p>
    <w:p w:rsidR="000F09A1" w:rsidRDefault="000F09A1" w:rsidP="00202890">
      <w:pPr>
        <w:tabs>
          <w:tab w:val="left" w:pos="2520"/>
        </w:tabs>
        <w:rPr>
          <w:lang w:eastAsia="es-ES"/>
        </w:rPr>
      </w:pPr>
    </w:p>
    <w:p w:rsidR="00DB6476" w:rsidRDefault="00DB6476" w:rsidP="00202890">
      <w:pPr>
        <w:tabs>
          <w:tab w:val="left" w:pos="2520"/>
        </w:tabs>
        <w:rPr>
          <w:lang w:eastAsia="es-ES"/>
        </w:rPr>
      </w:pPr>
    </w:p>
    <w:tbl>
      <w:tblPr>
        <w:tblStyle w:val="Tablaconcuadrcula"/>
        <w:tblW w:w="9245" w:type="dxa"/>
        <w:tblLook w:val="04A0" w:firstRow="1" w:lastRow="0" w:firstColumn="1" w:lastColumn="0" w:noHBand="0" w:noVBand="1"/>
      </w:tblPr>
      <w:tblGrid>
        <w:gridCol w:w="4786"/>
        <w:gridCol w:w="4459"/>
      </w:tblGrid>
      <w:tr w:rsidR="004D545A" w:rsidTr="004D545A">
        <w:trPr>
          <w:trHeight w:val="1759"/>
        </w:trPr>
        <w:tc>
          <w:tcPr>
            <w:tcW w:w="4786" w:type="dxa"/>
          </w:tcPr>
          <w:p w:rsidR="004D545A" w:rsidRDefault="004D545A" w:rsidP="004D545A">
            <w:pPr>
              <w:tabs>
                <w:tab w:val="left" w:pos="2520"/>
              </w:tabs>
              <w:jc w:val="center"/>
              <w:rPr>
                <w:lang w:eastAsia="es-ES"/>
              </w:rPr>
            </w:pPr>
            <w:r>
              <w:rPr>
                <w:noProof/>
                <w:lang w:eastAsia="es-ES"/>
              </w:rPr>
              <w:drawing>
                <wp:inline distT="0" distB="0" distL="0" distR="0" wp14:anchorId="757F2995" wp14:editId="2A6B288D">
                  <wp:extent cx="1436914" cy="1033154"/>
                  <wp:effectExtent l="0" t="0" r="0" b="0"/>
                  <wp:docPr id="10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mina fauna troje.png"/>
                          <pic:cNvPicPr/>
                        </pic:nvPicPr>
                        <pic:blipFill rotWithShape="1">
                          <a:blip r:embed="rId90" cstate="print">
                            <a:extLst>
                              <a:ext uri="{28A0092B-C50C-407E-A947-70E740481C1C}">
                                <a14:useLocalDpi xmlns:a14="http://schemas.microsoft.com/office/drawing/2010/main" val="0"/>
                              </a:ext>
                            </a:extLst>
                          </a:blip>
                          <a:srcRect r="73407" b="76358"/>
                          <a:stretch/>
                        </pic:blipFill>
                        <pic:spPr bwMode="auto">
                          <a:xfrm>
                            <a:off x="0" y="0"/>
                            <a:ext cx="1436914" cy="1033154"/>
                          </a:xfrm>
                          <a:prstGeom prst="rect">
                            <a:avLst/>
                          </a:prstGeom>
                          <a:ln>
                            <a:noFill/>
                          </a:ln>
                          <a:extLst>
                            <a:ext uri="{53640926-AAD7-44D8-BBD7-CCE9431645EC}">
                              <a14:shadowObscured xmlns:a14="http://schemas.microsoft.com/office/drawing/2010/main"/>
                            </a:ext>
                          </a:extLst>
                        </pic:spPr>
                      </pic:pic>
                    </a:graphicData>
                  </a:graphic>
                </wp:inline>
              </w:drawing>
            </w:r>
          </w:p>
        </w:tc>
        <w:tc>
          <w:tcPr>
            <w:tcW w:w="4459" w:type="dxa"/>
          </w:tcPr>
          <w:p w:rsidR="004D545A" w:rsidRDefault="004D545A" w:rsidP="004D545A">
            <w:pPr>
              <w:tabs>
                <w:tab w:val="left" w:pos="2520"/>
              </w:tabs>
              <w:jc w:val="center"/>
              <w:rPr>
                <w:lang w:eastAsia="es-ES"/>
              </w:rPr>
            </w:pPr>
            <w:r>
              <w:rPr>
                <w:noProof/>
                <w:lang w:eastAsia="es-ES"/>
              </w:rPr>
              <w:drawing>
                <wp:inline distT="0" distB="0" distL="0" distR="0" wp14:anchorId="6BFF6098" wp14:editId="3F2989FA">
                  <wp:extent cx="1282535" cy="1033153"/>
                  <wp:effectExtent l="0" t="0" r="0" b="0"/>
                  <wp:docPr id="10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mina fauna troje.png"/>
                          <pic:cNvPicPr/>
                        </pic:nvPicPr>
                        <pic:blipFill rotWithShape="1">
                          <a:blip r:embed="rId91" cstate="print">
                            <a:extLst>
                              <a:ext uri="{28A0092B-C50C-407E-A947-70E740481C1C}">
                                <a14:useLocalDpi xmlns:a14="http://schemas.microsoft.com/office/drawing/2010/main" val="0"/>
                              </a:ext>
                            </a:extLst>
                          </a:blip>
                          <a:srcRect l="26594" r="49670" b="76358"/>
                          <a:stretch/>
                        </pic:blipFill>
                        <pic:spPr bwMode="auto">
                          <a:xfrm>
                            <a:off x="0" y="0"/>
                            <a:ext cx="1281922" cy="1032659"/>
                          </a:xfrm>
                          <a:prstGeom prst="rect">
                            <a:avLst/>
                          </a:prstGeom>
                          <a:ln>
                            <a:noFill/>
                          </a:ln>
                          <a:extLst>
                            <a:ext uri="{53640926-AAD7-44D8-BBD7-CCE9431645EC}">
                              <a14:shadowObscured xmlns:a14="http://schemas.microsoft.com/office/drawing/2010/main"/>
                            </a:ext>
                          </a:extLst>
                        </pic:spPr>
                      </pic:pic>
                    </a:graphicData>
                  </a:graphic>
                </wp:inline>
              </w:drawing>
            </w:r>
          </w:p>
        </w:tc>
      </w:tr>
      <w:tr w:rsidR="004D545A" w:rsidTr="004D545A">
        <w:trPr>
          <w:trHeight w:val="465"/>
        </w:trPr>
        <w:tc>
          <w:tcPr>
            <w:tcW w:w="4786" w:type="dxa"/>
            <w:vAlign w:val="center"/>
          </w:tcPr>
          <w:p w:rsidR="004D545A" w:rsidRDefault="004D545A" w:rsidP="003014E5">
            <w:pPr>
              <w:jc w:val="center"/>
              <w:rPr>
                <w:rFonts w:eastAsia="Times New Roman" w:cstheme="minorHAnsi"/>
                <w:i/>
                <w:iCs/>
                <w:color w:val="000000"/>
                <w:sz w:val="18"/>
                <w:szCs w:val="18"/>
                <w:lang w:eastAsia="es-EC"/>
              </w:rPr>
            </w:pPr>
            <w:r w:rsidRPr="00E10608">
              <w:rPr>
                <w:rFonts w:eastAsia="Times New Roman" w:cstheme="minorHAnsi"/>
                <w:i/>
                <w:iCs/>
                <w:color w:val="000000"/>
                <w:sz w:val="18"/>
                <w:szCs w:val="18"/>
                <w:lang w:eastAsia="es-EC"/>
              </w:rPr>
              <w:t>Zenaida auriculata</w:t>
            </w:r>
          </w:p>
          <w:p w:rsidR="004D545A" w:rsidRPr="00E10608" w:rsidRDefault="004D545A" w:rsidP="003014E5">
            <w:pPr>
              <w:jc w:val="center"/>
              <w:rPr>
                <w:rFonts w:eastAsia="Times New Roman" w:cstheme="minorHAnsi"/>
                <w:i/>
                <w:iCs/>
                <w:color w:val="000000"/>
                <w:sz w:val="18"/>
                <w:szCs w:val="18"/>
                <w:lang w:val="es-EC" w:eastAsia="es-EC"/>
              </w:rPr>
            </w:pPr>
            <w:r w:rsidRPr="00E10608">
              <w:rPr>
                <w:rFonts w:eastAsia="Times New Roman" w:cstheme="minorHAnsi"/>
                <w:color w:val="000000"/>
                <w:sz w:val="18"/>
                <w:szCs w:val="18"/>
                <w:lang w:eastAsia="es-EC"/>
              </w:rPr>
              <w:t>Columbidae</w:t>
            </w:r>
          </w:p>
        </w:tc>
        <w:tc>
          <w:tcPr>
            <w:tcW w:w="4459" w:type="dxa"/>
          </w:tcPr>
          <w:p w:rsidR="004D545A" w:rsidRDefault="004D545A" w:rsidP="003014E5">
            <w:pPr>
              <w:tabs>
                <w:tab w:val="left" w:pos="2520"/>
              </w:tabs>
              <w:jc w:val="center"/>
              <w:rPr>
                <w:rFonts w:eastAsia="Times New Roman" w:cstheme="minorHAnsi"/>
                <w:i/>
                <w:iCs/>
                <w:color w:val="000000"/>
                <w:sz w:val="18"/>
                <w:szCs w:val="18"/>
                <w:lang w:eastAsia="es-EC"/>
              </w:rPr>
            </w:pPr>
            <w:r>
              <w:rPr>
                <w:rFonts w:eastAsia="Times New Roman" w:cstheme="minorHAnsi"/>
                <w:i/>
                <w:iCs/>
                <w:color w:val="000000"/>
                <w:sz w:val="18"/>
                <w:szCs w:val="18"/>
                <w:lang w:eastAsia="es-EC"/>
              </w:rPr>
              <w:t>Colibri</w:t>
            </w:r>
            <w:r w:rsidRPr="00E10608">
              <w:rPr>
                <w:rFonts w:eastAsia="Times New Roman" w:cstheme="minorHAnsi"/>
                <w:i/>
                <w:iCs/>
                <w:color w:val="000000"/>
                <w:sz w:val="18"/>
                <w:szCs w:val="18"/>
                <w:lang w:eastAsia="es-EC"/>
              </w:rPr>
              <w:t xml:space="preserve"> coruscans</w:t>
            </w:r>
          </w:p>
          <w:p w:rsidR="004D545A" w:rsidRDefault="004D545A" w:rsidP="003014E5">
            <w:pPr>
              <w:tabs>
                <w:tab w:val="left" w:pos="2520"/>
              </w:tabs>
              <w:jc w:val="center"/>
              <w:rPr>
                <w:noProof/>
                <w:lang w:val="es-EC" w:eastAsia="es-EC"/>
              </w:rPr>
            </w:pPr>
            <w:r w:rsidRPr="003966F7">
              <w:rPr>
                <w:rFonts w:eastAsia="Times New Roman" w:cstheme="minorHAnsi"/>
                <w:color w:val="000000"/>
                <w:sz w:val="18"/>
                <w:szCs w:val="18"/>
                <w:lang w:eastAsia="es-EC"/>
              </w:rPr>
              <w:t>Trochilidae</w:t>
            </w:r>
          </w:p>
        </w:tc>
      </w:tr>
      <w:tr w:rsidR="00541BCB" w:rsidTr="004D545A">
        <w:trPr>
          <w:trHeight w:val="1475"/>
        </w:trPr>
        <w:tc>
          <w:tcPr>
            <w:tcW w:w="4786" w:type="dxa"/>
          </w:tcPr>
          <w:p w:rsidR="00541BCB" w:rsidRDefault="00541BCB" w:rsidP="002335AC">
            <w:pPr>
              <w:tabs>
                <w:tab w:val="left" w:pos="2520"/>
              </w:tabs>
              <w:jc w:val="center"/>
              <w:rPr>
                <w:lang w:eastAsia="es-ES"/>
              </w:rPr>
            </w:pPr>
            <w:r>
              <w:rPr>
                <w:noProof/>
                <w:lang w:eastAsia="es-ES"/>
              </w:rPr>
              <w:drawing>
                <wp:inline distT="0" distB="0" distL="0" distR="0" wp14:anchorId="3F6254A0" wp14:editId="3A554ED3">
                  <wp:extent cx="1270659" cy="926275"/>
                  <wp:effectExtent l="0" t="0" r="5715" b="7620"/>
                  <wp:docPr id="11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mina fauna troje.png"/>
                          <pic:cNvPicPr/>
                        </pic:nvPicPr>
                        <pic:blipFill rotWithShape="1">
                          <a:blip r:embed="rId92" cstate="print">
                            <a:extLst>
                              <a:ext uri="{28A0092B-C50C-407E-A947-70E740481C1C}">
                                <a14:useLocalDpi xmlns:a14="http://schemas.microsoft.com/office/drawing/2010/main" val="0"/>
                              </a:ext>
                            </a:extLst>
                          </a:blip>
                          <a:srcRect l="1538" t="54622" r="74945" b="24181"/>
                          <a:stretch/>
                        </pic:blipFill>
                        <pic:spPr bwMode="auto">
                          <a:xfrm>
                            <a:off x="0" y="0"/>
                            <a:ext cx="1270049" cy="925830"/>
                          </a:xfrm>
                          <a:prstGeom prst="rect">
                            <a:avLst/>
                          </a:prstGeom>
                          <a:ln>
                            <a:noFill/>
                          </a:ln>
                          <a:extLst>
                            <a:ext uri="{53640926-AAD7-44D8-BBD7-CCE9431645EC}">
                              <a14:shadowObscured xmlns:a14="http://schemas.microsoft.com/office/drawing/2010/main"/>
                            </a:ext>
                          </a:extLst>
                        </pic:spPr>
                      </pic:pic>
                    </a:graphicData>
                  </a:graphic>
                </wp:inline>
              </w:drawing>
            </w:r>
          </w:p>
        </w:tc>
        <w:tc>
          <w:tcPr>
            <w:tcW w:w="4459" w:type="dxa"/>
          </w:tcPr>
          <w:p w:rsidR="00541BCB" w:rsidRDefault="00541BCB" w:rsidP="004D545A">
            <w:pPr>
              <w:tabs>
                <w:tab w:val="left" w:pos="2520"/>
              </w:tabs>
              <w:jc w:val="center"/>
              <w:rPr>
                <w:lang w:eastAsia="es-ES"/>
              </w:rPr>
            </w:pPr>
            <w:r>
              <w:rPr>
                <w:noProof/>
                <w:lang w:eastAsia="es-ES"/>
              </w:rPr>
              <w:drawing>
                <wp:inline distT="0" distB="0" distL="0" distR="0" wp14:anchorId="26EAACDB" wp14:editId="13F607DB">
                  <wp:extent cx="1306285" cy="878214"/>
                  <wp:effectExtent l="0" t="0" r="8255" b="0"/>
                  <wp:docPr id="11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mina fauna troje.png"/>
                          <pic:cNvPicPr/>
                        </pic:nvPicPr>
                        <pic:blipFill rotWithShape="1">
                          <a:blip r:embed="rId93" cstate="print">
                            <a:extLst>
                              <a:ext uri="{28A0092B-C50C-407E-A947-70E740481C1C}">
                                <a14:useLocalDpi xmlns:a14="http://schemas.microsoft.com/office/drawing/2010/main" val="0"/>
                              </a:ext>
                            </a:extLst>
                          </a:blip>
                          <a:srcRect l="75824" t="29621" b="50269"/>
                          <a:stretch/>
                        </pic:blipFill>
                        <pic:spPr bwMode="auto">
                          <a:xfrm>
                            <a:off x="0" y="0"/>
                            <a:ext cx="1305657" cy="877792"/>
                          </a:xfrm>
                          <a:prstGeom prst="rect">
                            <a:avLst/>
                          </a:prstGeom>
                          <a:ln>
                            <a:noFill/>
                          </a:ln>
                          <a:extLst>
                            <a:ext uri="{53640926-AAD7-44D8-BBD7-CCE9431645EC}">
                              <a14:shadowObscured xmlns:a14="http://schemas.microsoft.com/office/drawing/2010/main"/>
                            </a:ext>
                          </a:extLst>
                        </pic:spPr>
                      </pic:pic>
                    </a:graphicData>
                  </a:graphic>
                </wp:inline>
              </w:drawing>
            </w:r>
          </w:p>
        </w:tc>
      </w:tr>
      <w:tr w:rsidR="00541BCB" w:rsidTr="004D545A">
        <w:trPr>
          <w:trHeight w:val="465"/>
        </w:trPr>
        <w:tc>
          <w:tcPr>
            <w:tcW w:w="4786" w:type="dxa"/>
          </w:tcPr>
          <w:p w:rsidR="00541BCB" w:rsidRDefault="00541BCB" w:rsidP="002335AC">
            <w:pPr>
              <w:tabs>
                <w:tab w:val="left" w:pos="2520"/>
              </w:tabs>
              <w:jc w:val="center"/>
              <w:rPr>
                <w:rFonts w:eastAsia="Times New Roman" w:cstheme="minorHAnsi"/>
                <w:i/>
                <w:iCs/>
                <w:color w:val="000000"/>
                <w:sz w:val="18"/>
                <w:szCs w:val="18"/>
                <w:lang w:val="es-EC" w:eastAsia="es-ES"/>
              </w:rPr>
            </w:pPr>
            <w:r w:rsidRPr="00D20A91">
              <w:rPr>
                <w:rFonts w:eastAsia="Times New Roman" w:cstheme="minorHAnsi"/>
                <w:i/>
                <w:iCs/>
                <w:color w:val="000000"/>
                <w:sz w:val="18"/>
                <w:szCs w:val="18"/>
                <w:lang w:val="es-EC" w:eastAsia="es-ES"/>
              </w:rPr>
              <w:t>Rattus rattus</w:t>
            </w:r>
          </w:p>
          <w:p w:rsidR="00541BCB" w:rsidRDefault="00541BCB" w:rsidP="002335AC">
            <w:pPr>
              <w:tabs>
                <w:tab w:val="left" w:pos="2520"/>
              </w:tabs>
              <w:jc w:val="center"/>
              <w:rPr>
                <w:lang w:eastAsia="es-ES"/>
              </w:rPr>
            </w:pPr>
            <w:r w:rsidRPr="00D20A91">
              <w:rPr>
                <w:rFonts w:eastAsia="Times New Roman" w:cstheme="minorHAnsi"/>
                <w:color w:val="000000"/>
                <w:sz w:val="18"/>
                <w:szCs w:val="18"/>
                <w:lang w:val="es-EC" w:eastAsia="es-ES"/>
              </w:rPr>
              <w:t>Muridae</w:t>
            </w:r>
          </w:p>
        </w:tc>
        <w:tc>
          <w:tcPr>
            <w:tcW w:w="4459" w:type="dxa"/>
          </w:tcPr>
          <w:p w:rsidR="00541BCB" w:rsidRDefault="00541BCB" w:rsidP="003014E5">
            <w:pPr>
              <w:tabs>
                <w:tab w:val="left" w:pos="2520"/>
              </w:tabs>
              <w:jc w:val="center"/>
              <w:rPr>
                <w:rFonts w:eastAsia="Times New Roman" w:cstheme="minorHAnsi"/>
                <w:i/>
                <w:iCs/>
                <w:color w:val="000000"/>
                <w:sz w:val="18"/>
                <w:szCs w:val="18"/>
                <w:lang w:val="es-EC" w:eastAsia="es-ES"/>
              </w:rPr>
            </w:pPr>
            <w:r w:rsidRPr="00D20A91">
              <w:rPr>
                <w:rFonts w:eastAsia="Times New Roman" w:cstheme="minorHAnsi"/>
                <w:i/>
                <w:iCs/>
                <w:color w:val="000000"/>
                <w:sz w:val="18"/>
                <w:szCs w:val="18"/>
                <w:lang w:val="es-EC" w:eastAsia="es-ES"/>
              </w:rPr>
              <w:t>Mus musculus</w:t>
            </w:r>
          </w:p>
          <w:p w:rsidR="00541BCB" w:rsidRDefault="00541BCB" w:rsidP="003014E5">
            <w:pPr>
              <w:tabs>
                <w:tab w:val="left" w:pos="2520"/>
              </w:tabs>
              <w:jc w:val="center"/>
              <w:rPr>
                <w:noProof/>
                <w:lang w:val="es-EC" w:eastAsia="es-EC"/>
              </w:rPr>
            </w:pPr>
            <w:r w:rsidRPr="00D20A91">
              <w:rPr>
                <w:rFonts w:eastAsia="Times New Roman" w:cstheme="minorHAnsi"/>
                <w:color w:val="000000"/>
                <w:sz w:val="18"/>
                <w:szCs w:val="18"/>
                <w:lang w:val="es-EC" w:eastAsia="es-ES"/>
              </w:rPr>
              <w:t>Muridae</w:t>
            </w:r>
          </w:p>
        </w:tc>
      </w:tr>
      <w:tr w:rsidR="00541BCB" w:rsidTr="002335AC">
        <w:trPr>
          <w:trHeight w:val="1596"/>
        </w:trPr>
        <w:tc>
          <w:tcPr>
            <w:tcW w:w="9245" w:type="dxa"/>
            <w:gridSpan w:val="2"/>
          </w:tcPr>
          <w:p w:rsidR="00541BCB" w:rsidRDefault="00541BCB" w:rsidP="004D545A">
            <w:pPr>
              <w:tabs>
                <w:tab w:val="left" w:pos="2520"/>
              </w:tabs>
              <w:jc w:val="center"/>
              <w:rPr>
                <w:lang w:eastAsia="es-ES"/>
              </w:rPr>
            </w:pPr>
            <w:r>
              <w:rPr>
                <w:noProof/>
                <w:lang w:eastAsia="es-ES"/>
              </w:rPr>
              <w:drawing>
                <wp:inline distT="0" distB="0" distL="0" distR="0" wp14:anchorId="2B4AD458" wp14:editId="70C10A6F">
                  <wp:extent cx="1187532" cy="926275"/>
                  <wp:effectExtent l="0" t="0" r="0" b="7620"/>
                  <wp:docPr id="11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mina fauna troje.png"/>
                          <pic:cNvPicPr/>
                        </pic:nvPicPr>
                        <pic:blipFill rotWithShape="1">
                          <a:blip r:embed="rId92" cstate="print">
                            <a:extLst>
                              <a:ext uri="{28A0092B-C50C-407E-A947-70E740481C1C}">
                                <a14:useLocalDpi xmlns:a14="http://schemas.microsoft.com/office/drawing/2010/main" val="0"/>
                              </a:ext>
                            </a:extLst>
                          </a:blip>
                          <a:srcRect l="51209" t="54622" r="26813" b="24181"/>
                          <a:stretch/>
                        </pic:blipFill>
                        <pic:spPr bwMode="auto">
                          <a:xfrm>
                            <a:off x="0" y="0"/>
                            <a:ext cx="1186961" cy="925830"/>
                          </a:xfrm>
                          <a:prstGeom prst="rect">
                            <a:avLst/>
                          </a:prstGeom>
                          <a:ln>
                            <a:noFill/>
                          </a:ln>
                          <a:extLst>
                            <a:ext uri="{53640926-AAD7-44D8-BBD7-CCE9431645EC}">
                              <a14:shadowObscured xmlns:a14="http://schemas.microsoft.com/office/drawing/2010/main"/>
                            </a:ext>
                          </a:extLst>
                        </pic:spPr>
                      </pic:pic>
                    </a:graphicData>
                  </a:graphic>
                </wp:inline>
              </w:drawing>
            </w:r>
          </w:p>
        </w:tc>
      </w:tr>
      <w:tr w:rsidR="00541BCB" w:rsidTr="002335AC">
        <w:trPr>
          <w:trHeight w:val="465"/>
        </w:trPr>
        <w:tc>
          <w:tcPr>
            <w:tcW w:w="9245" w:type="dxa"/>
            <w:gridSpan w:val="2"/>
          </w:tcPr>
          <w:p w:rsidR="00541BCB" w:rsidRDefault="00541BCB" w:rsidP="002335AC">
            <w:pPr>
              <w:tabs>
                <w:tab w:val="left" w:pos="2520"/>
              </w:tabs>
              <w:jc w:val="center"/>
              <w:rPr>
                <w:rFonts w:eastAsia="Times New Roman" w:cstheme="minorHAnsi"/>
                <w:i/>
                <w:iCs/>
                <w:color w:val="000000"/>
                <w:sz w:val="18"/>
                <w:szCs w:val="18"/>
                <w:lang w:eastAsia="es-ES"/>
              </w:rPr>
            </w:pPr>
            <w:r w:rsidRPr="002B282F">
              <w:rPr>
                <w:rFonts w:eastAsia="Times New Roman" w:cstheme="minorHAnsi"/>
                <w:i/>
                <w:iCs/>
                <w:color w:val="000000"/>
                <w:sz w:val="18"/>
                <w:szCs w:val="18"/>
                <w:lang w:eastAsia="es-ES"/>
              </w:rPr>
              <w:t>Pristimantis unistrigatus</w:t>
            </w:r>
          </w:p>
          <w:p w:rsidR="00541BCB" w:rsidRPr="003E13FE" w:rsidRDefault="003E13FE" w:rsidP="003E13FE">
            <w:pPr>
              <w:tabs>
                <w:tab w:val="left" w:pos="2520"/>
              </w:tabs>
              <w:jc w:val="center"/>
              <w:rPr>
                <w:lang w:eastAsia="es-ES"/>
              </w:rPr>
            </w:pPr>
            <w:r>
              <w:rPr>
                <w:rFonts w:ascii="Arial" w:hAnsi="Arial" w:cs="Arial"/>
              </w:rPr>
              <w:t> </w:t>
            </w:r>
            <w:hyperlink r:id="rId94" w:history="1">
              <w:r w:rsidRPr="003E13FE">
                <w:rPr>
                  <w:rStyle w:val="Hipervnculo"/>
                  <w:rFonts w:eastAsia="Times New Roman" w:cstheme="minorHAnsi"/>
                  <w:iCs/>
                  <w:color w:val="000000"/>
                  <w:sz w:val="18"/>
                  <w:szCs w:val="18"/>
                  <w:lang w:eastAsia="es-ES"/>
                </w:rPr>
                <w:t>Craugastoridae</w:t>
              </w:r>
            </w:hyperlink>
          </w:p>
        </w:tc>
      </w:tr>
    </w:tbl>
    <w:p w:rsidR="00DB6476" w:rsidRDefault="00DB6476" w:rsidP="00202890">
      <w:pPr>
        <w:tabs>
          <w:tab w:val="left" w:pos="2520"/>
        </w:tabs>
        <w:rPr>
          <w:lang w:eastAsia="es-ES"/>
        </w:rPr>
      </w:pPr>
    </w:p>
    <w:p w:rsidR="00DA02EB" w:rsidRPr="00325F76" w:rsidRDefault="00DA02EB" w:rsidP="00DA02EB">
      <w:pPr>
        <w:ind w:left="338"/>
        <w:jc w:val="center"/>
        <w:rPr>
          <w:sz w:val="18"/>
          <w:szCs w:val="18"/>
        </w:rPr>
      </w:pPr>
      <w:r w:rsidRPr="00325F76">
        <w:rPr>
          <w:sz w:val="18"/>
          <w:szCs w:val="18"/>
        </w:rPr>
        <w:t>Elaborado por: Dr. Efraín Freire</w:t>
      </w:r>
    </w:p>
    <w:p w:rsidR="000F09A1" w:rsidRDefault="000F09A1" w:rsidP="00202890">
      <w:pPr>
        <w:tabs>
          <w:tab w:val="left" w:pos="2520"/>
        </w:tabs>
        <w:rPr>
          <w:lang w:eastAsia="es-ES"/>
        </w:rPr>
      </w:pPr>
    </w:p>
    <w:p w:rsidR="00F77285" w:rsidRPr="001E0580" w:rsidRDefault="00F77285" w:rsidP="00202890">
      <w:pPr>
        <w:pStyle w:val="Descripcin"/>
        <w:rPr>
          <w:lang w:val="es-ES"/>
        </w:rPr>
      </w:pPr>
    </w:p>
    <w:p w:rsidR="00DA02EB" w:rsidRDefault="00DA02EB" w:rsidP="00DA02EB">
      <w:pPr>
        <w:rPr>
          <w:lang w:val="es-MX" w:eastAsia="es-MX"/>
        </w:rPr>
      </w:pPr>
    </w:p>
    <w:p w:rsidR="00DA02EB" w:rsidRDefault="00DA02EB" w:rsidP="00DA02EB">
      <w:pPr>
        <w:rPr>
          <w:lang w:val="es-MX" w:eastAsia="es-MX"/>
        </w:rPr>
      </w:pPr>
    </w:p>
    <w:p w:rsidR="00DA02EB" w:rsidRDefault="00DA02EB" w:rsidP="00DA02EB">
      <w:pPr>
        <w:rPr>
          <w:lang w:val="es-MX" w:eastAsia="es-MX"/>
        </w:rPr>
      </w:pPr>
    </w:p>
    <w:p w:rsidR="00DA02EB" w:rsidRDefault="00DA02EB" w:rsidP="00DA02EB">
      <w:pPr>
        <w:rPr>
          <w:lang w:val="es-MX" w:eastAsia="es-MX"/>
        </w:rPr>
      </w:pPr>
    </w:p>
    <w:p w:rsidR="00DA02EB" w:rsidRDefault="00DA02EB" w:rsidP="00DA02EB">
      <w:pPr>
        <w:rPr>
          <w:lang w:val="es-MX" w:eastAsia="es-MX"/>
        </w:rPr>
      </w:pPr>
    </w:p>
    <w:p w:rsidR="00DA02EB" w:rsidRDefault="00DA02EB" w:rsidP="00DA02EB">
      <w:pPr>
        <w:rPr>
          <w:lang w:val="es-MX" w:eastAsia="es-MX"/>
        </w:rPr>
      </w:pPr>
    </w:p>
    <w:p w:rsidR="00DA02EB" w:rsidRDefault="00DA02EB" w:rsidP="00DA02EB">
      <w:pPr>
        <w:rPr>
          <w:lang w:val="es-MX" w:eastAsia="es-MX"/>
        </w:rPr>
      </w:pPr>
    </w:p>
    <w:p w:rsidR="00DA02EB" w:rsidRDefault="00DA02EB" w:rsidP="00DA02EB">
      <w:pPr>
        <w:rPr>
          <w:lang w:val="es-MX" w:eastAsia="es-MX"/>
        </w:rPr>
      </w:pPr>
    </w:p>
    <w:p w:rsidR="00DA02EB" w:rsidRDefault="00DA02EB" w:rsidP="00DA02EB">
      <w:pPr>
        <w:rPr>
          <w:lang w:val="es-MX" w:eastAsia="es-MX"/>
        </w:rPr>
      </w:pPr>
    </w:p>
    <w:p w:rsidR="00DA02EB" w:rsidRDefault="00DA02EB" w:rsidP="00DA02EB">
      <w:pPr>
        <w:rPr>
          <w:lang w:val="es-MX" w:eastAsia="es-MX"/>
        </w:rPr>
      </w:pPr>
    </w:p>
    <w:p w:rsidR="00DA02EB" w:rsidRDefault="00DA02EB" w:rsidP="00DA02EB">
      <w:pPr>
        <w:rPr>
          <w:lang w:val="es-MX" w:eastAsia="es-MX"/>
        </w:rPr>
      </w:pPr>
    </w:p>
    <w:p w:rsidR="000433ED" w:rsidRDefault="000433ED" w:rsidP="00DA02EB">
      <w:pPr>
        <w:rPr>
          <w:lang w:val="es-MX" w:eastAsia="es-MX"/>
        </w:rPr>
      </w:pPr>
    </w:p>
    <w:p w:rsidR="000433ED" w:rsidRDefault="000433ED" w:rsidP="00DA02EB">
      <w:pPr>
        <w:rPr>
          <w:lang w:val="es-MX" w:eastAsia="es-MX"/>
        </w:rPr>
      </w:pPr>
    </w:p>
    <w:p w:rsidR="00DA02EB" w:rsidRDefault="00DA02EB" w:rsidP="00DA02EB">
      <w:pPr>
        <w:rPr>
          <w:lang w:val="es-MX" w:eastAsia="es-MX"/>
        </w:rPr>
      </w:pPr>
    </w:p>
    <w:p w:rsidR="001B2A0E" w:rsidRPr="003D7DCE" w:rsidRDefault="000F7DDF" w:rsidP="00202890">
      <w:pPr>
        <w:pStyle w:val="Descripcin"/>
      </w:pPr>
      <w:r>
        <w:rPr>
          <w:noProof/>
          <w:lang w:val="es-ES" w:eastAsia="es-ES"/>
        </w:rPr>
        <w:lastRenderedPageBreak/>
        <w:drawing>
          <wp:anchor distT="0" distB="0" distL="114300" distR="114300" simplePos="0" relativeHeight="251677696" behindDoc="0" locked="0" layoutInCell="1" allowOverlap="1" wp14:anchorId="14BEA287" wp14:editId="706DC059">
            <wp:simplePos x="0" y="0"/>
            <wp:positionH relativeFrom="column">
              <wp:posOffset>-971550</wp:posOffset>
            </wp:positionH>
            <wp:positionV relativeFrom="paragraph">
              <wp:posOffset>1412875</wp:posOffset>
            </wp:positionV>
            <wp:extent cx="7684135" cy="5419090"/>
            <wp:effectExtent l="8573" t="0" r="1587" b="1588"/>
            <wp:wrapThrough wrapText="bothSides">
              <wp:wrapPolygon edited="0">
                <wp:start x="21576" y="-34"/>
                <wp:lineTo x="49" y="-34"/>
                <wp:lineTo x="49" y="21530"/>
                <wp:lineTo x="21576" y="21530"/>
                <wp:lineTo x="21576" y="-34"/>
              </wp:wrapPolygon>
            </wp:wrapThrough>
            <wp:docPr id="33" name="Imagen 33" descr="C:\Users\Usuario\AppData\Local\Microsoft\Windows\Temporary Internet Files\Content.Word\Nueva imagen (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uario\AppData\Local\Microsoft\Windows\Temporary Internet Files\Content.Word\Nueva imagen (6).bmp"/>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rot="16200000">
                      <a:off x="0" y="0"/>
                      <a:ext cx="7684135" cy="54190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B2A0E" w:rsidRPr="003D7DCE">
        <w:t>Mapa Temático No.</w:t>
      </w:r>
      <w:r w:rsidR="001B2A0E">
        <w:t xml:space="preserve"> </w:t>
      </w:r>
      <w:r w:rsidR="00CE0502">
        <w:t>9</w:t>
      </w:r>
      <w:r w:rsidR="001B2A0E" w:rsidRPr="003D7DCE">
        <w:t xml:space="preserve">. </w:t>
      </w:r>
      <w:r w:rsidR="001B2A0E">
        <w:t>Cobertura vegetal</w:t>
      </w:r>
    </w:p>
    <w:p w:rsidR="001B2A0E" w:rsidRDefault="001B2A0E" w:rsidP="00202890">
      <w:pPr>
        <w:rPr>
          <w:lang w:eastAsia="es-ES"/>
        </w:rPr>
      </w:pPr>
    </w:p>
    <w:p w:rsidR="000F7DDF" w:rsidRDefault="000F7DDF" w:rsidP="000F7DDF">
      <w:pPr>
        <w:widowControl w:val="0"/>
        <w:autoSpaceDE w:val="0"/>
        <w:autoSpaceDN w:val="0"/>
        <w:adjustRightInd w:val="0"/>
        <w:jc w:val="center"/>
        <w:rPr>
          <w:rFonts w:cstheme="minorHAnsi"/>
          <w:sz w:val="18"/>
          <w:szCs w:val="18"/>
        </w:rPr>
      </w:pPr>
      <w:r w:rsidRPr="00CD291F">
        <w:rPr>
          <w:rFonts w:cstheme="minorHAnsi"/>
          <w:sz w:val="18"/>
          <w:szCs w:val="18"/>
        </w:rPr>
        <w:t>Elaboración: MSc. Ing. Marcelo Castillo P.</w:t>
      </w:r>
    </w:p>
    <w:p w:rsidR="001B2A0E" w:rsidRDefault="001B2A0E" w:rsidP="00202890">
      <w:pPr>
        <w:jc w:val="center"/>
        <w:rPr>
          <w:lang w:eastAsia="es-ES"/>
        </w:rPr>
      </w:pPr>
    </w:p>
    <w:p w:rsidR="001B2A0E" w:rsidRDefault="001B2A0E" w:rsidP="00202890">
      <w:pPr>
        <w:rPr>
          <w:lang w:eastAsia="es-ES"/>
        </w:rPr>
      </w:pPr>
    </w:p>
    <w:p w:rsidR="005B7966" w:rsidRPr="00053CA4" w:rsidRDefault="00053CA4" w:rsidP="003E095D">
      <w:pPr>
        <w:pStyle w:val="Ttulo1"/>
        <w:spacing w:after="120"/>
        <w:ind w:left="404" w:hanging="426"/>
        <w:rPr>
          <w:sz w:val="28"/>
        </w:rPr>
      </w:pPr>
      <w:bookmarkStart w:id="367" w:name="_Toc319232658"/>
      <w:bookmarkStart w:id="368" w:name="_Toc349888493"/>
      <w:r>
        <w:rPr>
          <w:sz w:val="28"/>
        </w:rPr>
        <w:t xml:space="preserve">LÍNEA BASE - </w:t>
      </w:r>
      <w:r w:rsidR="005B7966" w:rsidRPr="00053CA4">
        <w:rPr>
          <w:sz w:val="28"/>
        </w:rPr>
        <w:t>MEDIO SOCIOECONÓMICO Y SALUD</w:t>
      </w:r>
      <w:bookmarkEnd w:id="367"/>
      <w:bookmarkEnd w:id="368"/>
      <w:r w:rsidR="005B7966" w:rsidRPr="00053CA4">
        <w:rPr>
          <w:sz w:val="28"/>
        </w:rPr>
        <w:t xml:space="preserve"> </w:t>
      </w:r>
    </w:p>
    <w:p w:rsidR="005B7966" w:rsidRPr="00053CA4" w:rsidRDefault="005B7966" w:rsidP="003E095D">
      <w:pPr>
        <w:pStyle w:val="Ttulo1"/>
        <w:numPr>
          <w:ilvl w:val="1"/>
          <w:numId w:val="5"/>
        </w:numPr>
        <w:tabs>
          <w:tab w:val="left" w:pos="709"/>
        </w:tabs>
        <w:spacing w:after="120"/>
        <w:ind w:left="687" w:hanging="715"/>
      </w:pPr>
      <w:bookmarkStart w:id="369" w:name="_Toc319232659"/>
      <w:bookmarkStart w:id="370" w:name="_Toc349888494"/>
      <w:r w:rsidRPr="00053CA4">
        <w:t xml:space="preserve">ASPECTOS SOCIO ECONÓMICOS Y CULTURALES DEL CANTÓN QUITO, </w:t>
      </w:r>
      <w:r w:rsidR="00053CA4">
        <w:t xml:space="preserve">       </w:t>
      </w:r>
      <w:r w:rsidRPr="00053CA4">
        <w:t>PROVINCIA DE PICHINCHA.</w:t>
      </w:r>
      <w:bookmarkEnd w:id="369"/>
      <w:bookmarkEnd w:id="370"/>
    </w:p>
    <w:p w:rsidR="005B7966" w:rsidRPr="00EA3653" w:rsidRDefault="005B7966" w:rsidP="003E095D">
      <w:pPr>
        <w:pStyle w:val="Ttulo1"/>
        <w:numPr>
          <w:ilvl w:val="2"/>
          <w:numId w:val="5"/>
        </w:numPr>
        <w:spacing w:after="120"/>
        <w:ind w:left="545" w:hanging="567"/>
      </w:pPr>
      <w:bookmarkStart w:id="371" w:name="_Toc319232660"/>
      <w:bookmarkStart w:id="372" w:name="_Toc349888495"/>
      <w:r w:rsidRPr="00EA3653">
        <w:t>Datos Generales</w:t>
      </w:r>
      <w:bookmarkEnd w:id="371"/>
      <w:bookmarkEnd w:id="372"/>
    </w:p>
    <w:p w:rsidR="005B7966" w:rsidRDefault="005B7966" w:rsidP="00202890">
      <w:pPr>
        <w:pStyle w:val="NormalWeb"/>
        <w:shd w:val="clear" w:color="auto" w:fill="FFFFFF"/>
        <w:spacing w:before="96" w:beforeAutospacing="0" w:after="120" w:afterAutospacing="0" w:line="276" w:lineRule="auto"/>
        <w:rPr>
          <w:rFonts w:asciiTheme="minorHAnsi" w:hAnsiTheme="minorHAnsi" w:cstheme="minorHAnsi"/>
          <w:sz w:val="22"/>
          <w:szCs w:val="22"/>
        </w:rPr>
      </w:pPr>
      <w:r w:rsidRPr="00EA3653">
        <w:rPr>
          <w:rFonts w:asciiTheme="minorHAnsi" w:hAnsiTheme="minorHAnsi" w:cstheme="minorHAnsi"/>
          <w:sz w:val="22"/>
          <w:szCs w:val="22"/>
        </w:rPr>
        <w:t>El</w:t>
      </w:r>
      <w:r w:rsidRPr="00EA3653">
        <w:rPr>
          <w:rStyle w:val="apple-converted-space"/>
          <w:rFonts w:asciiTheme="minorHAnsi" w:eastAsiaTheme="majorEastAsia" w:hAnsiTheme="minorHAnsi" w:cstheme="minorHAnsi"/>
          <w:sz w:val="22"/>
          <w:szCs w:val="22"/>
        </w:rPr>
        <w:t> </w:t>
      </w:r>
      <w:r w:rsidRPr="00EA3653">
        <w:rPr>
          <w:rFonts w:asciiTheme="minorHAnsi" w:hAnsiTheme="minorHAnsi" w:cstheme="minorHAnsi"/>
          <w:bCs/>
          <w:sz w:val="22"/>
          <w:szCs w:val="22"/>
        </w:rPr>
        <w:t>Distrito Metropolitano de Quito</w:t>
      </w:r>
      <w:r w:rsidRPr="00EA3653">
        <w:rPr>
          <w:rStyle w:val="apple-converted-space"/>
          <w:rFonts w:asciiTheme="minorHAnsi" w:eastAsiaTheme="majorEastAsia" w:hAnsiTheme="minorHAnsi" w:cstheme="minorHAnsi"/>
          <w:sz w:val="22"/>
          <w:szCs w:val="22"/>
        </w:rPr>
        <w:t> </w:t>
      </w:r>
      <w:r w:rsidRPr="00EA3653">
        <w:rPr>
          <w:rFonts w:asciiTheme="minorHAnsi" w:hAnsiTheme="minorHAnsi" w:cstheme="minorHAnsi"/>
          <w:sz w:val="22"/>
          <w:szCs w:val="22"/>
        </w:rPr>
        <w:t>está ubicado al norte de la provincia de Pichincha;  se divide en 8 administraciones zonales, las cuales contienen a 32 parroquias urbanas y 33 parroquias rurales y suburbanas.</w:t>
      </w:r>
      <w:r w:rsidRPr="006D1009">
        <w:rPr>
          <w:rFonts w:asciiTheme="minorHAnsi" w:hAnsiTheme="minorHAnsi" w:cstheme="minorHAnsi"/>
          <w:sz w:val="22"/>
          <w:szCs w:val="22"/>
        </w:rPr>
        <w:t xml:space="preserve"> </w:t>
      </w:r>
    </w:p>
    <w:p w:rsidR="005B7966" w:rsidRPr="006D1009" w:rsidRDefault="005B7966" w:rsidP="00202890">
      <w:pPr>
        <w:pStyle w:val="NormalWeb"/>
        <w:shd w:val="clear" w:color="auto" w:fill="FFFFFF"/>
        <w:spacing w:before="0" w:beforeAutospacing="0" w:after="0" w:afterAutospacing="0" w:line="276" w:lineRule="auto"/>
        <w:rPr>
          <w:rFonts w:asciiTheme="minorHAnsi" w:hAnsiTheme="minorHAnsi" w:cstheme="minorHAnsi"/>
          <w:sz w:val="22"/>
          <w:szCs w:val="22"/>
        </w:rPr>
      </w:pPr>
    </w:p>
    <w:p w:rsidR="005B7966" w:rsidRPr="0064136C" w:rsidRDefault="005B7966" w:rsidP="003E095D">
      <w:pPr>
        <w:pStyle w:val="Ttulo1"/>
        <w:numPr>
          <w:ilvl w:val="2"/>
          <w:numId w:val="5"/>
        </w:numPr>
        <w:spacing w:after="120"/>
        <w:ind w:left="544" w:hanging="567"/>
      </w:pPr>
      <w:bookmarkStart w:id="373" w:name="_Toc319232661"/>
      <w:bookmarkStart w:id="374" w:name="_Toc349888496"/>
      <w:r w:rsidRPr="0064136C">
        <w:t>Zonas Distritales</w:t>
      </w:r>
      <w:bookmarkEnd w:id="373"/>
      <w:bookmarkEnd w:id="374"/>
    </w:p>
    <w:p w:rsidR="005B7966" w:rsidRDefault="005B7966" w:rsidP="00202890">
      <w:r>
        <w:t>Las zonas distritales del DMQ son:</w:t>
      </w:r>
    </w:p>
    <w:p w:rsidR="005B7966" w:rsidRPr="00CF445E" w:rsidRDefault="005B7966" w:rsidP="00202890">
      <w:pPr>
        <w:pStyle w:val="Prrafodelista"/>
        <w:numPr>
          <w:ilvl w:val="0"/>
          <w:numId w:val="22"/>
        </w:numPr>
        <w:ind w:left="338"/>
        <w:jc w:val="left"/>
      </w:pPr>
      <w:r w:rsidRPr="00E6610A">
        <w:rPr>
          <w:rFonts w:eastAsia="Times New Roman" w:cstheme="minorHAnsi"/>
          <w:lang w:eastAsia="es-ES"/>
        </w:rPr>
        <w:t>Administración Zona Equinoccial (La Delicia).</w:t>
      </w:r>
    </w:p>
    <w:p w:rsidR="005B7966" w:rsidRDefault="005B7966" w:rsidP="00202890">
      <w:pPr>
        <w:pStyle w:val="Prrafodelista"/>
        <w:numPr>
          <w:ilvl w:val="0"/>
          <w:numId w:val="22"/>
        </w:numPr>
        <w:ind w:left="338"/>
        <w:jc w:val="left"/>
        <w:rPr>
          <w:rFonts w:eastAsia="Times New Roman" w:cstheme="minorHAnsi"/>
          <w:lang w:eastAsia="es-ES"/>
        </w:rPr>
      </w:pPr>
      <w:r w:rsidRPr="00E6610A">
        <w:rPr>
          <w:rFonts w:eastAsia="Times New Roman" w:cstheme="minorHAnsi"/>
          <w:lang w:eastAsia="es-ES"/>
        </w:rPr>
        <w:t>Administración Zona Calderón.</w:t>
      </w:r>
    </w:p>
    <w:p w:rsidR="005B7966" w:rsidRDefault="005B7966" w:rsidP="00202890">
      <w:pPr>
        <w:pStyle w:val="Prrafodelista"/>
        <w:numPr>
          <w:ilvl w:val="0"/>
          <w:numId w:val="22"/>
        </w:numPr>
        <w:ind w:left="338"/>
        <w:jc w:val="left"/>
        <w:rPr>
          <w:rFonts w:eastAsia="Times New Roman" w:cstheme="minorHAnsi"/>
          <w:lang w:eastAsia="es-ES"/>
        </w:rPr>
      </w:pPr>
      <w:r w:rsidRPr="00E6610A">
        <w:rPr>
          <w:rFonts w:eastAsia="Times New Roman" w:cstheme="minorHAnsi"/>
          <w:lang w:eastAsia="es-ES"/>
        </w:rPr>
        <w:t>Administración Zona Norte (Eugenio Espejo).</w:t>
      </w:r>
    </w:p>
    <w:p w:rsidR="005B7966" w:rsidRDefault="005B7966" w:rsidP="00202890">
      <w:pPr>
        <w:pStyle w:val="Prrafodelista"/>
        <w:numPr>
          <w:ilvl w:val="0"/>
          <w:numId w:val="22"/>
        </w:numPr>
        <w:ind w:left="338"/>
        <w:jc w:val="left"/>
        <w:rPr>
          <w:rFonts w:eastAsia="Times New Roman" w:cstheme="minorHAnsi"/>
          <w:lang w:eastAsia="es-ES"/>
        </w:rPr>
      </w:pPr>
      <w:r w:rsidRPr="00E6610A">
        <w:rPr>
          <w:rFonts w:eastAsia="Times New Roman" w:cstheme="minorHAnsi"/>
          <w:lang w:eastAsia="es-ES"/>
        </w:rPr>
        <w:t>Administración Zona Centro (Manuela Sáenz).</w:t>
      </w:r>
    </w:p>
    <w:p w:rsidR="005B7966" w:rsidRDefault="005B7966" w:rsidP="00202890">
      <w:pPr>
        <w:pStyle w:val="Prrafodelista"/>
        <w:numPr>
          <w:ilvl w:val="0"/>
          <w:numId w:val="22"/>
        </w:numPr>
        <w:ind w:left="338"/>
        <w:jc w:val="left"/>
        <w:rPr>
          <w:rFonts w:eastAsia="Times New Roman" w:cstheme="minorHAnsi"/>
          <w:lang w:eastAsia="es-ES"/>
        </w:rPr>
      </w:pPr>
      <w:r w:rsidRPr="00E6610A">
        <w:rPr>
          <w:rFonts w:eastAsia="Times New Roman" w:cstheme="minorHAnsi"/>
          <w:lang w:eastAsia="es-ES"/>
        </w:rPr>
        <w:t>Administración Zona Sur (Eloy Alfaro).</w:t>
      </w:r>
    </w:p>
    <w:p w:rsidR="005B7966" w:rsidRDefault="005B7966" w:rsidP="00202890">
      <w:pPr>
        <w:pStyle w:val="Prrafodelista"/>
        <w:numPr>
          <w:ilvl w:val="0"/>
          <w:numId w:val="22"/>
        </w:numPr>
        <w:ind w:left="338"/>
        <w:jc w:val="left"/>
        <w:rPr>
          <w:rFonts w:eastAsia="Times New Roman" w:cstheme="minorHAnsi"/>
          <w:lang w:eastAsia="es-ES"/>
        </w:rPr>
      </w:pPr>
      <w:r w:rsidRPr="00E6610A">
        <w:rPr>
          <w:rFonts w:eastAsia="Times New Roman" w:cstheme="minorHAnsi"/>
          <w:lang w:eastAsia="es-ES"/>
        </w:rPr>
        <w:t>Administración Zona de Tumbaco</w:t>
      </w:r>
    </w:p>
    <w:p w:rsidR="005B7966" w:rsidRDefault="005B7966" w:rsidP="00202890">
      <w:pPr>
        <w:pStyle w:val="Prrafodelista"/>
        <w:numPr>
          <w:ilvl w:val="0"/>
          <w:numId w:val="22"/>
        </w:numPr>
        <w:ind w:left="338"/>
        <w:jc w:val="left"/>
        <w:rPr>
          <w:rFonts w:eastAsia="Times New Roman" w:cstheme="minorHAnsi"/>
          <w:lang w:eastAsia="es-ES"/>
        </w:rPr>
      </w:pPr>
      <w:r w:rsidRPr="00E6610A">
        <w:rPr>
          <w:rFonts w:eastAsia="Times New Roman" w:cstheme="minorHAnsi"/>
          <w:lang w:eastAsia="es-ES"/>
        </w:rPr>
        <w:t xml:space="preserve">Administración Zona Valle de Los Chillos. </w:t>
      </w:r>
    </w:p>
    <w:p w:rsidR="005B7966" w:rsidRPr="00E6610A" w:rsidRDefault="005B7966" w:rsidP="00202890">
      <w:pPr>
        <w:pStyle w:val="Prrafodelista"/>
        <w:numPr>
          <w:ilvl w:val="0"/>
          <w:numId w:val="22"/>
        </w:numPr>
        <w:ind w:left="338"/>
        <w:jc w:val="left"/>
        <w:rPr>
          <w:rFonts w:eastAsia="Times New Roman" w:cstheme="minorHAnsi"/>
          <w:lang w:eastAsia="es-ES"/>
        </w:rPr>
      </w:pPr>
      <w:r w:rsidRPr="00E6610A">
        <w:rPr>
          <w:rFonts w:eastAsia="Times New Roman" w:cstheme="minorHAnsi"/>
          <w:lang w:eastAsia="es-ES"/>
        </w:rPr>
        <w:t>Administración Zona Quitumbe</w:t>
      </w:r>
      <w:r>
        <w:rPr>
          <w:rFonts w:eastAsia="Times New Roman" w:cstheme="minorHAnsi"/>
          <w:lang w:eastAsia="es-ES"/>
        </w:rPr>
        <w:t>.</w:t>
      </w:r>
    </w:p>
    <w:p w:rsidR="0015330A" w:rsidRDefault="0015330A" w:rsidP="00202890">
      <w:pPr>
        <w:spacing w:line="285" w:lineRule="atLeast"/>
        <w:rPr>
          <w:rFonts w:eastAsia="Times New Roman" w:cstheme="minorHAnsi"/>
          <w:lang w:eastAsia="es-ES"/>
        </w:rPr>
      </w:pPr>
    </w:p>
    <w:p w:rsidR="005B7966" w:rsidRDefault="005B7966" w:rsidP="00202890">
      <w:pPr>
        <w:spacing w:line="285" w:lineRule="atLeast"/>
        <w:rPr>
          <w:rFonts w:eastAsia="Times New Roman" w:cstheme="minorHAnsi"/>
          <w:lang w:eastAsia="es-ES"/>
        </w:rPr>
      </w:pPr>
      <w:r>
        <w:rPr>
          <w:rFonts w:eastAsia="Times New Roman" w:cstheme="minorHAnsi"/>
          <w:lang w:eastAsia="es-ES"/>
        </w:rPr>
        <w:t>En el gráfico a continuación, se muestran las Administraciones zonales del DMQ.</w:t>
      </w:r>
    </w:p>
    <w:p w:rsidR="00DA02EB" w:rsidRDefault="00DA02EB" w:rsidP="00202890">
      <w:pPr>
        <w:spacing w:line="285" w:lineRule="atLeast"/>
        <w:rPr>
          <w:rFonts w:eastAsia="Times New Roman" w:cstheme="minorHAnsi"/>
          <w:lang w:eastAsia="es-ES"/>
        </w:rPr>
      </w:pPr>
    </w:p>
    <w:p w:rsidR="00053CA4" w:rsidRPr="0064136C" w:rsidRDefault="00053CA4" w:rsidP="003E095D">
      <w:pPr>
        <w:pStyle w:val="Ttulo1"/>
        <w:numPr>
          <w:ilvl w:val="2"/>
          <w:numId w:val="5"/>
        </w:numPr>
        <w:spacing w:after="120"/>
        <w:ind w:left="544" w:hanging="567"/>
      </w:pPr>
      <w:bookmarkStart w:id="375" w:name="_Toc319232662"/>
      <w:bookmarkStart w:id="376" w:name="_Toc349888497"/>
      <w:r w:rsidRPr="0064136C">
        <w:t>Parroquias del Distrito Metropolitano de Quito</w:t>
      </w:r>
      <w:bookmarkEnd w:id="375"/>
      <w:bookmarkEnd w:id="376"/>
    </w:p>
    <w:p w:rsidR="00053CA4" w:rsidRDefault="00053CA4" w:rsidP="00202890">
      <w:pPr>
        <w:rPr>
          <w:lang w:eastAsia="es-ES"/>
        </w:rPr>
      </w:pPr>
      <w:r>
        <w:rPr>
          <w:lang w:eastAsia="es-ES"/>
        </w:rPr>
        <w:t>La división en parroquias del DMQ, está dada por 32 parroquias urbanas y 33 parroquias rurales, las mismas que se describen a continuación:</w:t>
      </w:r>
    </w:p>
    <w:p w:rsidR="0015330A" w:rsidRDefault="0015330A" w:rsidP="00202890">
      <w:pPr>
        <w:pStyle w:val="Descripcin"/>
      </w:pPr>
      <w:bookmarkStart w:id="377" w:name="_Toc319232737"/>
    </w:p>
    <w:p w:rsidR="001B2A0E" w:rsidRDefault="001B2A0E" w:rsidP="00202890">
      <w:pPr>
        <w:rPr>
          <w:rStyle w:val="apple-style-span"/>
          <w:rFonts w:cstheme="minorHAnsi"/>
          <w:b/>
        </w:rPr>
      </w:pPr>
      <w:r>
        <w:rPr>
          <w:rStyle w:val="apple-style-span"/>
          <w:rFonts w:cstheme="minorHAnsi"/>
          <w:b/>
        </w:rPr>
        <w:t>Parroquias Urbanas:</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81"/>
        <w:gridCol w:w="2882"/>
        <w:gridCol w:w="2882"/>
      </w:tblGrid>
      <w:tr w:rsidR="001B2A0E" w:rsidTr="003D3502">
        <w:trPr>
          <w:trHeight w:val="170"/>
        </w:trPr>
        <w:tc>
          <w:tcPr>
            <w:tcW w:w="2881" w:type="dxa"/>
            <w:vAlign w:val="center"/>
          </w:tcPr>
          <w:p w:rsidR="001B2A0E" w:rsidRPr="00F32DFE" w:rsidRDefault="001B2A0E" w:rsidP="00202890">
            <w:pPr>
              <w:pStyle w:val="Prrafodelista"/>
              <w:numPr>
                <w:ilvl w:val="0"/>
                <w:numId w:val="31"/>
              </w:numPr>
              <w:ind w:left="698"/>
              <w:jc w:val="left"/>
              <w:rPr>
                <w:rStyle w:val="apple-style-span"/>
                <w:rFonts w:cstheme="minorHAnsi"/>
              </w:rPr>
            </w:pPr>
            <w:r w:rsidRPr="00F32DFE">
              <w:rPr>
                <w:rStyle w:val="apple-style-span"/>
                <w:rFonts w:cstheme="minorHAnsi"/>
              </w:rPr>
              <w:t>Belisario Quevedo</w:t>
            </w:r>
          </w:p>
        </w:tc>
        <w:tc>
          <w:tcPr>
            <w:tcW w:w="2882" w:type="dxa"/>
            <w:vAlign w:val="center"/>
          </w:tcPr>
          <w:p w:rsidR="001B2A0E" w:rsidRPr="00F32DFE" w:rsidRDefault="001B2A0E" w:rsidP="00202890">
            <w:pPr>
              <w:pStyle w:val="Prrafodelista"/>
              <w:numPr>
                <w:ilvl w:val="0"/>
                <w:numId w:val="31"/>
              </w:numPr>
              <w:ind w:left="698"/>
              <w:jc w:val="left"/>
              <w:rPr>
                <w:rStyle w:val="apple-style-span"/>
                <w:rFonts w:cstheme="minorHAnsi"/>
              </w:rPr>
            </w:pPr>
            <w:r w:rsidRPr="00F32DFE">
              <w:rPr>
                <w:rStyle w:val="apple-style-span"/>
                <w:rFonts w:cstheme="minorHAnsi"/>
              </w:rPr>
              <w:t>Guamaní</w:t>
            </w:r>
          </w:p>
        </w:tc>
        <w:tc>
          <w:tcPr>
            <w:tcW w:w="2882" w:type="dxa"/>
            <w:vAlign w:val="center"/>
          </w:tcPr>
          <w:p w:rsidR="001B2A0E" w:rsidRPr="00F32DFE" w:rsidRDefault="001B2A0E" w:rsidP="00202890">
            <w:pPr>
              <w:pStyle w:val="Prrafodelista"/>
              <w:numPr>
                <w:ilvl w:val="0"/>
                <w:numId w:val="31"/>
              </w:numPr>
              <w:ind w:left="698"/>
              <w:jc w:val="left"/>
              <w:rPr>
                <w:rStyle w:val="apple-style-span"/>
                <w:rFonts w:cstheme="minorHAnsi"/>
              </w:rPr>
            </w:pPr>
            <w:r w:rsidRPr="00F32DFE">
              <w:rPr>
                <w:rStyle w:val="apple-style-span"/>
                <w:rFonts w:cstheme="minorHAnsi"/>
              </w:rPr>
              <w:t>Mariscal Sucre</w:t>
            </w:r>
          </w:p>
          <w:p w:rsidR="001B2A0E" w:rsidRDefault="001B2A0E" w:rsidP="00202890">
            <w:pPr>
              <w:rPr>
                <w:rStyle w:val="apple-style-span"/>
                <w:rFonts w:cstheme="minorHAnsi"/>
              </w:rPr>
            </w:pPr>
          </w:p>
        </w:tc>
      </w:tr>
      <w:tr w:rsidR="001B2A0E" w:rsidTr="003D3502">
        <w:trPr>
          <w:trHeight w:val="170"/>
        </w:trPr>
        <w:tc>
          <w:tcPr>
            <w:tcW w:w="2881" w:type="dxa"/>
            <w:vAlign w:val="center"/>
          </w:tcPr>
          <w:p w:rsidR="001B2A0E" w:rsidRPr="00F32DFE" w:rsidRDefault="001B2A0E" w:rsidP="00202890">
            <w:pPr>
              <w:pStyle w:val="Prrafodelista"/>
              <w:numPr>
                <w:ilvl w:val="0"/>
                <w:numId w:val="31"/>
              </w:numPr>
              <w:ind w:left="698"/>
              <w:jc w:val="left"/>
              <w:rPr>
                <w:rStyle w:val="apple-style-span"/>
                <w:rFonts w:cstheme="minorHAnsi"/>
              </w:rPr>
            </w:pPr>
            <w:r w:rsidRPr="00F32DFE">
              <w:rPr>
                <w:rStyle w:val="apple-style-span"/>
                <w:rFonts w:cstheme="minorHAnsi"/>
              </w:rPr>
              <w:t>Carcelén</w:t>
            </w:r>
          </w:p>
          <w:p w:rsidR="001B2A0E" w:rsidRDefault="001B2A0E" w:rsidP="00202890">
            <w:pPr>
              <w:rPr>
                <w:rStyle w:val="apple-style-span"/>
                <w:rFonts w:cstheme="minorHAnsi"/>
              </w:rPr>
            </w:pPr>
          </w:p>
        </w:tc>
        <w:tc>
          <w:tcPr>
            <w:tcW w:w="2882" w:type="dxa"/>
            <w:vAlign w:val="center"/>
          </w:tcPr>
          <w:p w:rsidR="001B2A0E" w:rsidRPr="00F32DFE" w:rsidRDefault="001B2A0E" w:rsidP="00202890">
            <w:pPr>
              <w:pStyle w:val="Prrafodelista"/>
              <w:numPr>
                <w:ilvl w:val="0"/>
                <w:numId w:val="31"/>
              </w:numPr>
              <w:ind w:left="698"/>
              <w:jc w:val="left"/>
              <w:rPr>
                <w:rStyle w:val="apple-style-span"/>
                <w:rFonts w:cstheme="minorHAnsi"/>
              </w:rPr>
            </w:pPr>
            <w:r w:rsidRPr="00F32DFE">
              <w:rPr>
                <w:rStyle w:val="apple-style-span"/>
                <w:rFonts w:cstheme="minorHAnsi"/>
              </w:rPr>
              <w:t>Itchimbia</w:t>
            </w:r>
          </w:p>
        </w:tc>
        <w:tc>
          <w:tcPr>
            <w:tcW w:w="2882" w:type="dxa"/>
            <w:vAlign w:val="center"/>
          </w:tcPr>
          <w:p w:rsidR="001B2A0E" w:rsidRPr="00F32DFE" w:rsidRDefault="001B2A0E" w:rsidP="00202890">
            <w:pPr>
              <w:pStyle w:val="Prrafodelista"/>
              <w:numPr>
                <w:ilvl w:val="0"/>
                <w:numId w:val="31"/>
              </w:numPr>
              <w:ind w:left="698"/>
              <w:jc w:val="left"/>
              <w:rPr>
                <w:rStyle w:val="apple-style-span"/>
                <w:rFonts w:cstheme="minorHAnsi"/>
              </w:rPr>
            </w:pPr>
            <w:r w:rsidRPr="00F32DFE">
              <w:rPr>
                <w:rStyle w:val="apple-style-span"/>
                <w:rFonts w:cstheme="minorHAnsi"/>
              </w:rPr>
              <w:t>Ponceano</w:t>
            </w:r>
          </w:p>
          <w:p w:rsidR="001B2A0E" w:rsidRDefault="001B2A0E" w:rsidP="00202890">
            <w:pPr>
              <w:rPr>
                <w:rStyle w:val="apple-style-span"/>
                <w:rFonts w:cstheme="minorHAnsi"/>
              </w:rPr>
            </w:pPr>
          </w:p>
        </w:tc>
      </w:tr>
      <w:tr w:rsidR="001B2A0E" w:rsidTr="003D3502">
        <w:trPr>
          <w:trHeight w:val="170"/>
        </w:trPr>
        <w:tc>
          <w:tcPr>
            <w:tcW w:w="2881" w:type="dxa"/>
            <w:vAlign w:val="center"/>
          </w:tcPr>
          <w:p w:rsidR="001B2A0E" w:rsidRPr="00F32DFE" w:rsidRDefault="001B2A0E" w:rsidP="00202890">
            <w:pPr>
              <w:pStyle w:val="Prrafodelista"/>
              <w:numPr>
                <w:ilvl w:val="0"/>
                <w:numId w:val="31"/>
              </w:numPr>
              <w:ind w:left="698"/>
              <w:jc w:val="left"/>
              <w:rPr>
                <w:rStyle w:val="apple-style-span"/>
                <w:rFonts w:cstheme="minorHAnsi"/>
              </w:rPr>
            </w:pPr>
            <w:r w:rsidRPr="00F32DFE">
              <w:rPr>
                <w:rStyle w:val="apple-style-span"/>
                <w:rFonts w:cstheme="minorHAnsi"/>
              </w:rPr>
              <w:t>Chilibulo</w:t>
            </w:r>
          </w:p>
          <w:p w:rsidR="001B2A0E" w:rsidRDefault="001B2A0E" w:rsidP="00202890">
            <w:pPr>
              <w:rPr>
                <w:rStyle w:val="apple-style-span"/>
                <w:rFonts w:cstheme="minorHAnsi"/>
              </w:rPr>
            </w:pPr>
          </w:p>
        </w:tc>
        <w:tc>
          <w:tcPr>
            <w:tcW w:w="2882" w:type="dxa"/>
            <w:vAlign w:val="center"/>
          </w:tcPr>
          <w:p w:rsidR="001B2A0E" w:rsidRPr="00F32DFE" w:rsidRDefault="001B2A0E" w:rsidP="00202890">
            <w:pPr>
              <w:pStyle w:val="Prrafodelista"/>
              <w:numPr>
                <w:ilvl w:val="0"/>
                <w:numId w:val="31"/>
              </w:numPr>
              <w:ind w:left="698"/>
              <w:jc w:val="left"/>
              <w:rPr>
                <w:rStyle w:val="apple-style-span"/>
                <w:rFonts w:cstheme="minorHAnsi"/>
              </w:rPr>
            </w:pPr>
            <w:r w:rsidRPr="00F32DFE">
              <w:rPr>
                <w:rStyle w:val="apple-style-span"/>
                <w:rFonts w:cstheme="minorHAnsi"/>
              </w:rPr>
              <w:t>Iñaquito</w:t>
            </w:r>
          </w:p>
          <w:p w:rsidR="001B2A0E" w:rsidRDefault="001B2A0E" w:rsidP="00202890">
            <w:pPr>
              <w:rPr>
                <w:rStyle w:val="apple-style-span"/>
                <w:rFonts w:cstheme="minorHAnsi"/>
              </w:rPr>
            </w:pPr>
          </w:p>
        </w:tc>
        <w:tc>
          <w:tcPr>
            <w:tcW w:w="2882" w:type="dxa"/>
            <w:vAlign w:val="center"/>
          </w:tcPr>
          <w:p w:rsidR="001B2A0E" w:rsidRPr="00F32DFE" w:rsidRDefault="001B2A0E" w:rsidP="00202890">
            <w:pPr>
              <w:pStyle w:val="Prrafodelista"/>
              <w:numPr>
                <w:ilvl w:val="0"/>
                <w:numId w:val="31"/>
              </w:numPr>
              <w:ind w:left="698"/>
              <w:jc w:val="left"/>
              <w:rPr>
                <w:rStyle w:val="apple-style-span"/>
                <w:rFonts w:cstheme="minorHAnsi"/>
              </w:rPr>
            </w:pPr>
            <w:r w:rsidRPr="00F32DFE">
              <w:rPr>
                <w:rStyle w:val="apple-style-span"/>
                <w:rFonts w:cstheme="minorHAnsi"/>
              </w:rPr>
              <w:t>Puengasí</w:t>
            </w:r>
          </w:p>
          <w:p w:rsidR="001B2A0E" w:rsidRDefault="001B2A0E" w:rsidP="00202890">
            <w:pPr>
              <w:rPr>
                <w:rStyle w:val="apple-style-span"/>
                <w:rFonts w:cstheme="minorHAnsi"/>
              </w:rPr>
            </w:pPr>
          </w:p>
        </w:tc>
      </w:tr>
      <w:tr w:rsidR="001B2A0E" w:rsidTr="003D3502">
        <w:trPr>
          <w:trHeight w:val="170"/>
        </w:trPr>
        <w:tc>
          <w:tcPr>
            <w:tcW w:w="2881" w:type="dxa"/>
            <w:vAlign w:val="center"/>
          </w:tcPr>
          <w:p w:rsidR="001B2A0E" w:rsidRPr="00F32DFE" w:rsidRDefault="001B2A0E" w:rsidP="00202890">
            <w:pPr>
              <w:pStyle w:val="Prrafodelista"/>
              <w:numPr>
                <w:ilvl w:val="0"/>
                <w:numId w:val="31"/>
              </w:numPr>
              <w:ind w:left="698"/>
              <w:jc w:val="left"/>
              <w:rPr>
                <w:rStyle w:val="apple-style-span"/>
                <w:rFonts w:cstheme="minorHAnsi"/>
              </w:rPr>
            </w:pPr>
            <w:r w:rsidRPr="00F32DFE">
              <w:rPr>
                <w:rStyle w:val="apple-style-span"/>
                <w:rFonts w:cstheme="minorHAnsi"/>
              </w:rPr>
              <w:t>Chillogallo</w:t>
            </w:r>
          </w:p>
          <w:p w:rsidR="001B2A0E" w:rsidRDefault="001B2A0E" w:rsidP="00202890">
            <w:pPr>
              <w:rPr>
                <w:rStyle w:val="apple-style-span"/>
                <w:rFonts w:cstheme="minorHAnsi"/>
              </w:rPr>
            </w:pPr>
          </w:p>
        </w:tc>
        <w:tc>
          <w:tcPr>
            <w:tcW w:w="2882" w:type="dxa"/>
            <w:vAlign w:val="center"/>
          </w:tcPr>
          <w:p w:rsidR="001B2A0E" w:rsidRPr="00F32DFE" w:rsidRDefault="001B2A0E" w:rsidP="00202890">
            <w:pPr>
              <w:pStyle w:val="Prrafodelista"/>
              <w:numPr>
                <w:ilvl w:val="0"/>
                <w:numId w:val="31"/>
              </w:numPr>
              <w:ind w:left="698"/>
              <w:jc w:val="left"/>
              <w:rPr>
                <w:rStyle w:val="apple-style-span"/>
                <w:rFonts w:cstheme="minorHAnsi"/>
              </w:rPr>
            </w:pPr>
            <w:r w:rsidRPr="00F32DFE">
              <w:rPr>
                <w:rStyle w:val="apple-style-span"/>
                <w:rFonts w:cstheme="minorHAnsi"/>
              </w:rPr>
              <w:t>Jipijapa</w:t>
            </w:r>
          </w:p>
          <w:p w:rsidR="001B2A0E" w:rsidRDefault="001B2A0E" w:rsidP="00202890">
            <w:pPr>
              <w:rPr>
                <w:rStyle w:val="apple-style-span"/>
                <w:rFonts w:cstheme="minorHAnsi"/>
              </w:rPr>
            </w:pPr>
          </w:p>
        </w:tc>
        <w:tc>
          <w:tcPr>
            <w:tcW w:w="2882" w:type="dxa"/>
            <w:vAlign w:val="center"/>
          </w:tcPr>
          <w:p w:rsidR="001B2A0E" w:rsidRPr="00F32DFE" w:rsidRDefault="001B2A0E" w:rsidP="00202890">
            <w:pPr>
              <w:pStyle w:val="Prrafodelista"/>
              <w:numPr>
                <w:ilvl w:val="0"/>
                <w:numId w:val="31"/>
              </w:numPr>
              <w:ind w:left="698"/>
              <w:jc w:val="left"/>
              <w:rPr>
                <w:rStyle w:val="apple-style-span"/>
                <w:rFonts w:cstheme="minorHAnsi"/>
              </w:rPr>
            </w:pPr>
            <w:r w:rsidRPr="00F32DFE">
              <w:rPr>
                <w:rStyle w:val="apple-style-span"/>
                <w:rFonts w:cstheme="minorHAnsi"/>
              </w:rPr>
              <w:t>Quitumbe</w:t>
            </w:r>
          </w:p>
          <w:p w:rsidR="001B2A0E" w:rsidRDefault="001B2A0E" w:rsidP="00202890">
            <w:pPr>
              <w:rPr>
                <w:rStyle w:val="apple-style-span"/>
                <w:rFonts w:cstheme="minorHAnsi"/>
              </w:rPr>
            </w:pPr>
          </w:p>
        </w:tc>
      </w:tr>
      <w:tr w:rsidR="001B2A0E" w:rsidTr="003D3502">
        <w:trPr>
          <w:trHeight w:val="170"/>
        </w:trPr>
        <w:tc>
          <w:tcPr>
            <w:tcW w:w="2881" w:type="dxa"/>
            <w:vAlign w:val="center"/>
          </w:tcPr>
          <w:p w:rsidR="001B2A0E" w:rsidRPr="00F32DFE" w:rsidRDefault="001B2A0E" w:rsidP="00202890">
            <w:pPr>
              <w:pStyle w:val="Prrafodelista"/>
              <w:numPr>
                <w:ilvl w:val="0"/>
                <w:numId w:val="31"/>
              </w:numPr>
              <w:ind w:left="698"/>
              <w:jc w:val="left"/>
              <w:rPr>
                <w:rStyle w:val="apple-style-span"/>
                <w:rFonts w:cstheme="minorHAnsi"/>
              </w:rPr>
            </w:pPr>
            <w:r w:rsidRPr="00F32DFE">
              <w:rPr>
                <w:rStyle w:val="apple-style-span"/>
                <w:rFonts w:cstheme="minorHAnsi"/>
              </w:rPr>
              <w:t>Chimbacalle</w:t>
            </w:r>
          </w:p>
          <w:p w:rsidR="001B2A0E" w:rsidRDefault="001B2A0E" w:rsidP="00202890">
            <w:pPr>
              <w:rPr>
                <w:rStyle w:val="apple-style-span"/>
                <w:rFonts w:cstheme="minorHAnsi"/>
              </w:rPr>
            </w:pPr>
          </w:p>
        </w:tc>
        <w:tc>
          <w:tcPr>
            <w:tcW w:w="2882" w:type="dxa"/>
            <w:vAlign w:val="center"/>
          </w:tcPr>
          <w:p w:rsidR="001B2A0E" w:rsidRPr="00F32DFE" w:rsidRDefault="001B2A0E" w:rsidP="00202890">
            <w:pPr>
              <w:pStyle w:val="Prrafodelista"/>
              <w:numPr>
                <w:ilvl w:val="0"/>
                <w:numId w:val="31"/>
              </w:numPr>
              <w:ind w:left="698"/>
              <w:jc w:val="left"/>
              <w:rPr>
                <w:rStyle w:val="apple-style-span"/>
                <w:rFonts w:cstheme="minorHAnsi"/>
              </w:rPr>
            </w:pPr>
            <w:r w:rsidRPr="00F32DFE">
              <w:rPr>
                <w:rStyle w:val="apple-style-span"/>
                <w:rFonts w:cstheme="minorHAnsi"/>
              </w:rPr>
              <w:t>Kennedy</w:t>
            </w:r>
          </w:p>
          <w:p w:rsidR="001B2A0E" w:rsidRDefault="001B2A0E" w:rsidP="00202890">
            <w:pPr>
              <w:rPr>
                <w:rStyle w:val="apple-style-span"/>
                <w:rFonts w:cstheme="minorHAnsi"/>
              </w:rPr>
            </w:pPr>
          </w:p>
        </w:tc>
        <w:tc>
          <w:tcPr>
            <w:tcW w:w="2882" w:type="dxa"/>
            <w:vAlign w:val="center"/>
          </w:tcPr>
          <w:p w:rsidR="001B2A0E" w:rsidRPr="00F32DFE" w:rsidRDefault="001B2A0E" w:rsidP="00202890">
            <w:pPr>
              <w:pStyle w:val="Prrafodelista"/>
              <w:numPr>
                <w:ilvl w:val="0"/>
                <w:numId w:val="31"/>
              </w:numPr>
              <w:ind w:left="698"/>
              <w:jc w:val="left"/>
              <w:rPr>
                <w:rStyle w:val="apple-style-span"/>
                <w:rFonts w:cstheme="minorHAnsi"/>
              </w:rPr>
            </w:pPr>
            <w:r w:rsidRPr="00F32DFE">
              <w:rPr>
                <w:rStyle w:val="apple-style-span"/>
                <w:rFonts w:cstheme="minorHAnsi"/>
              </w:rPr>
              <w:t>Rumipamba</w:t>
            </w:r>
          </w:p>
          <w:p w:rsidR="001B2A0E" w:rsidRDefault="001B2A0E" w:rsidP="00202890">
            <w:pPr>
              <w:rPr>
                <w:rStyle w:val="apple-style-span"/>
                <w:rFonts w:cstheme="minorHAnsi"/>
              </w:rPr>
            </w:pPr>
          </w:p>
        </w:tc>
      </w:tr>
      <w:tr w:rsidR="001B2A0E" w:rsidTr="003D3502">
        <w:trPr>
          <w:trHeight w:val="170"/>
        </w:trPr>
        <w:tc>
          <w:tcPr>
            <w:tcW w:w="2881" w:type="dxa"/>
            <w:vAlign w:val="center"/>
          </w:tcPr>
          <w:p w:rsidR="001B2A0E" w:rsidRPr="00F32DFE" w:rsidRDefault="001B2A0E" w:rsidP="00202890">
            <w:pPr>
              <w:pStyle w:val="Prrafodelista"/>
              <w:numPr>
                <w:ilvl w:val="0"/>
                <w:numId w:val="31"/>
              </w:numPr>
              <w:ind w:left="698"/>
              <w:jc w:val="left"/>
              <w:rPr>
                <w:rStyle w:val="apple-style-span"/>
                <w:rFonts w:cstheme="minorHAnsi"/>
              </w:rPr>
            </w:pPr>
            <w:r w:rsidRPr="00F32DFE">
              <w:rPr>
                <w:rStyle w:val="apple-style-span"/>
                <w:rFonts w:cstheme="minorHAnsi"/>
              </w:rPr>
              <w:t>Cochapamba</w:t>
            </w:r>
          </w:p>
          <w:p w:rsidR="001B2A0E" w:rsidRDefault="001B2A0E" w:rsidP="00202890">
            <w:pPr>
              <w:rPr>
                <w:rStyle w:val="apple-style-span"/>
                <w:rFonts w:cstheme="minorHAnsi"/>
              </w:rPr>
            </w:pPr>
          </w:p>
        </w:tc>
        <w:tc>
          <w:tcPr>
            <w:tcW w:w="2882" w:type="dxa"/>
            <w:vAlign w:val="center"/>
          </w:tcPr>
          <w:p w:rsidR="001B2A0E" w:rsidRPr="00F32DFE" w:rsidRDefault="001B2A0E" w:rsidP="00202890">
            <w:pPr>
              <w:pStyle w:val="Prrafodelista"/>
              <w:numPr>
                <w:ilvl w:val="0"/>
                <w:numId w:val="31"/>
              </w:numPr>
              <w:ind w:left="698"/>
              <w:jc w:val="left"/>
              <w:rPr>
                <w:rStyle w:val="apple-style-span"/>
                <w:rFonts w:cstheme="minorHAnsi"/>
              </w:rPr>
            </w:pPr>
            <w:r w:rsidRPr="00F32DFE">
              <w:rPr>
                <w:rStyle w:val="apple-style-span"/>
                <w:rFonts w:cstheme="minorHAnsi"/>
              </w:rPr>
              <w:t>La Argelia</w:t>
            </w:r>
          </w:p>
          <w:p w:rsidR="001B2A0E" w:rsidRDefault="001B2A0E" w:rsidP="00202890">
            <w:pPr>
              <w:rPr>
                <w:rStyle w:val="apple-style-span"/>
                <w:rFonts w:cstheme="minorHAnsi"/>
              </w:rPr>
            </w:pPr>
          </w:p>
        </w:tc>
        <w:tc>
          <w:tcPr>
            <w:tcW w:w="2882" w:type="dxa"/>
            <w:vAlign w:val="center"/>
          </w:tcPr>
          <w:p w:rsidR="001B2A0E" w:rsidRPr="00F32DFE" w:rsidRDefault="001B2A0E" w:rsidP="00202890">
            <w:pPr>
              <w:pStyle w:val="Prrafodelista"/>
              <w:numPr>
                <w:ilvl w:val="0"/>
                <w:numId w:val="31"/>
              </w:numPr>
              <w:ind w:left="698"/>
              <w:jc w:val="left"/>
              <w:rPr>
                <w:rStyle w:val="apple-style-span"/>
                <w:rFonts w:cstheme="minorHAnsi"/>
              </w:rPr>
            </w:pPr>
            <w:r w:rsidRPr="00F32DFE">
              <w:rPr>
                <w:rStyle w:val="apple-style-span"/>
                <w:rFonts w:cstheme="minorHAnsi"/>
              </w:rPr>
              <w:t>San Bartolo</w:t>
            </w:r>
          </w:p>
          <w:p w:rsidR="001B2A0E" w:rsidRDefault="001B2A0E" w:rsidP="00202890">
            <w:pPr>
              <w:rPr>
                <w:rStyle w:val="apple-style-span"/>
                <w:rFonts w:cstheme="minorHAnsi"/>
              </w:rPr>
            </w:pPr>
          </w:p>
        </w:tc>
      </w:tr>
      <w:tr w:rsidR="001B2A0E" w:rsidTr="003D3502">
        <w:trPr>
          <w:trHeight w:val="170"/>
        </w:trPr>
        <w:tc>
          <w:tcPr>
            <w:tcW w:w="2881" w:type="dxa"/>
            <w:vAlign w:val="center"/>
          </w:tcPr>
          <w:p w:rsidR="001B2A0E" w:rsidRPr="00F32DFE" w:rsidRDefault="001B2A0E" w:rsidP="00202890">
            <w:pPr>
              <w:pStyle w:val="Prrafodelista"/>
              <w:numPr>
                <w:ilvl w:val="0"/>
                <w:numId w:val="31"/>
              </w:numPr>
              <w:ind w:left="698"/>
              <w:jc w:val="left"/>
              <w:rPr>
                <w:rStyle w:val="apple-style-span"/>
                <w:rFonts w:cstheme="minorHAnsi"/>
              </w:rPr>
            </w:pPr>
            <w:r w:rsidRPr="00F32DFE">
              <w:rPr>
                <w:rStyle w:val="apple-style-span"/>
                <w:rFonts w:cstheme="minorHAnsi"/>
              </w:rPr>
              <w:t>Comité del Pueblo</w:t>
            </w:r>
          </w:p>
          <w:p w:rsidR="001B2A0E" w:rsidRPr="00C05332" w:rsidRDefault="001B2A0E" w:rsidP="00202890">
            <w:pPr>
              <w:ind w:left="338"/>
              <w:rPr>
                <w:rStyle w:val="apple-style-span"/>
                <w:rFonts w:cstheme="minorHAnsi"/>
              </w:rPr>
            </w:pPr>
          </w:p>
        </w:tc>
        <w:tc>
          <w:tcPr>
            <w:tcW w:w="2882" w:type="dxa"/>
            <w:vAlign w:val="center"/>
          </w:tcPr>
          <w:p w:rsidR="001B2A0E" w:rsidRPr="00F32DFE" w:rsidRDefault="001B2A0E" w:rsidP="00202890">
            <w:pPr>
              <w:pStyle w:val="Prrafodelista"/>
              <w:numPr>
                <w:ilvl w:val="0"/>
                <w:numId w:val="31"/>
              </w:numPr>
              <w:ind w:left="698"/>
              <w:jc w:val="left"/>
              <w:rPr>
                <w:rStyle w:val="apple-style-span"/>
                <w:rFonts w:cstheme="minorHAnsi"/>
              </w:rPr>
            </w:pPr>
            <w:r w:rsidRPr="00F32DFE">
              <w:rPr>
                <w:rStyle w:val="apple-style-span"/>
                <w:rFonts w:cstheme="minorHAnsi"/>
              </w:rPr>
              <w:lastRenderedPageBreak/>
              <w:t>La Ecuatoriana</w:t>
            </w:r>
          </w:p>
          <w:p w:rsidR="001B2A0E" w:rsidRDefault="001B2A0E" w:rsidP="00202890">
            <w:pPr>
              <w:rPr>
                <w:rStyle w:val="apple-style-span"/>
                <w:rFonts w:cstheme="minorHAnsi"/>
              </w:rPr>
            </w:pPr>
          </w:p>
        </w:tc>
        <w:tc>
          <w:tcPr>
            <w:tcW w:w="2882" w:type="dxa"/>
            <w:vAlign w:val="center"/>
          </w:tcPr>
          <w:p w:rsidR="001B2A0E" w:rsidRPr="00F32DFE" w:rsidRDefault="001B2A0E" w:rsidP="00202890">
            <w:pPr>
              <w:pStyle w:val="Prrafodelista"/>
              <w:numPr>
                <w:ilvl w:val="0"/>
                <w:numId w:val="31"/>
              </w:numPr>
              <w:ind w:left="698"/>
              <w:jc w:val="left"/>
              <w:rPr>
                <w:rStyle w:val="apple-style-span"/>
                <w:rFonts w:cstheme="minorHAnsi"/>
              </w:rPr>
            </w:pPr>
            <w:r w:rsidRPr="00F32DFE">
              <w:rPr>
                <w:rStyle w:val="apple-style-span"/>
                <w:rFonts w:cstheme="minorHAnsi"/>
              </w:rPr>
              <w:lastRenderedPageBreak/>
              <w:t>San Isidro del Inca</w:t>
            </w:r>
          </w:p>
          <w:p w:rsidR="001B2A0E" w:rsidRDefault="001B2A0E" w:rsidP="00202890">
            <w:pPr>
              <w:rPr>
                <w:rStyle w:val="apple-style-span"/>
                <w:rFonts w:cstheme="minorHAnsi"/>
              </w:rPr>
            </w:pPr>
          </w:p>
        </w:tc>
      </w:tr>
      <w:tr w:rsidR="001B2A0E" w:rsidTr="003D3502">
        <w:trPr>
          <w:trHeight w:val="170"/>
        </w:trPr>
        <w:tc>
          <w:tcPr>
            <w:tcW w:w="2881" w:type="dxa"/>
            <w:vAlign w:val="center"/>
          </w:tcPr>
          <w:p w:rsidR="001B2A0E" w:rsidRPr="00F32DFE" w:rsidRDefault="001B2A0E" w:rsidP="00202890">
            <w:pPr>
              <w:pStyle w:val="Prrafodelista"/>
              <w:numPr>
                <w:ilvl w:val="0"/>
                <w:numId w:val="31"/>
              </w:numPr>
              <w:ind w:left="698"/>
              <w:jc w:val="left"/>
              <w:rPr>
                <w:rStyle w:val="apple-style-span"/>
                <w:rFonts w:cstheme="minorHAnsi"/>
              </w:rPr>
            </w:pPr>
            <w:r w:rsidRPr="00F32DFE">
              <w:rPr>
                <w:rStyle w:val="apple-style-span"/>
                <w:rFonts w:cstheme="minorHAnsi"/>
              </w:rPr>
              <w:lastRenderedPageBreak/>
              <w:t>Concepción</w:t>
            </w:r>
          </w:p>
          <w:p w:rsidR="001B2A0E" w:rsidRPr="00C05332" w:rsidRDefault="001B2A0E" w:rsidP="00202890">
            <w:pPr>
              <w:ind w:left="338"/>
              <w:rPr>
                <w:rStyle w:val="apple-style-span"/>
                <w:rFonts w:cstheme="minorHAnsi"/>
              </w:rPr>
            </w:pPr>
          </w:p>
        </w:tc>
        <w:tc>
          <w:tcPr>
            <w:tcW w:w="2882" w:type="dxa"/>
            <w:vAlign w:val="center"/>
          </w:tcPr>
          <w:p w:rsidR="001B2A0E" w:rsidRPr="00F32DFE" w:rsidRDefault="001B2A0E" w:rsidP="00202890">
            <w:pPr>
              <w:pStyle w:val="Prrafodelista"/>
              <w:numPr>
                <w:ilvl w:val="0"/>
                <w:numId w:val="31"/>
              </w:numPr>
              <w:ind w:left="698"/>
              <w:jc w:val="left"/>
              <w:rPr>
                <w:rStyle w:val="apple-style-span"/>
                <w:rFonts w:cstheme="minorHAnsi"/>
              </w:rPr>
            </w:pPr>
            <w:r w:rsidRPr="00F32DFE">
              <w:rPr>
                <w:rStyle w:val="apple-style-span"/>
                <w:rFonts w:cstheme="minorHAnsi"/>
              </w:rPr>
              <w:t>La Ferroviaria</w:t>
            </w:r>
          </w:p>
          <w:p w:rsidR="001B2A0E" w:rsidRDefault="001B2A0E" w:rsidP="00202890">
            <w:pPr>
              <w:rPr>
                <w:rStyle w:val="apple-style-span"/>
                <w:rFonts w:cstheme="minorHAnsi"/>
              </w:rPr>
            </w:pPr>
          </w:p>
        </w:tc>
        <w:tc>
          <w:tcPr>
            <w:tcW w:w="2882" w:type="dxa"/>
            <w:vAlign w:val="center"/>
          </w:tcPr>
          <w:p w:rsidR="001B2A0E" w:rsidRPr="00F32DFE" w:rsidRDefault="001B2A0E" w:rsidP="00202890">
            <w:pPr>
              <w:pStyle w:val="Prrafodelista"/>
              <w:numPr>
                <w:ilvl w:val="0"/>
                <w:numId w:val="31"/>
              </w:numPr>
              <w:ind w:left="698"/>
              <w:jc w:val="left"/>
              <w:rPr>
                <w:rStyle w:val="apple-style-span"/>
                <w:rFonts w:cstheme="minorHAnsi"/>
              </w:rPr>
            </w:pPr>
            <w:r w:rsidRPr="00F32DFE">
              <w:rPr>
                <w:rStyle w:val="apple-style-span"/>
                <w:rFonts w:cstheme="minorHAnsi"/>
              </w:rPr>
              <w:t>San Juan</w:t>
            </w:r>
          </w:p>
          <w:p w:rsidR="001B2A0E" w:rsidRDefault="001B2A0E" w:rsidP="00202890">
            <w:pPr>
              <w:rPr>
                <w:rStyle w:val="apple-style-span"/>
                <w:rFonts w:cstheme="minorHAnsi"/>
              </w:rPr>
            </w:pPr>
          </w:p>
        </w:tc>
      </w:tr>
      <w:tr w:rsidR="001B2A0E" w:rsidTr="003D3502">
        <w:trPr>
          <w:trHeight w:val="170"/>
        </w:trPr>
        <w:tc>
          <w:tcPr>
            <w:tcW w:w="2881" w:type="dxa"/>
            <w:vAlign w:val="center"/>
          </w:tcPr>
          <w:p w:rsidR="001B2A0E" w:rsidRPr="00F32DFE" w:rsidRDefault="001B2A0E" w:rsidP="00202890">
            <w:pPr>
              <w:pStyle w:val="Prrafodelista"/>
              <w:numPr>
                <w:ilvl w:val="0"/>
                <w:numId w:val="31"/>
              </w:numPr>
              <w:ind w:left="698"/>
              <w:jc w:val="left"/>
              <w:rPr>
                <w:rStyle w:val="apple-style-span"/>
                <w:rFonts w:cstheme="minorHAnsi"/>
              </w:rPr>
            </w:pPr>
            <w:r w:rsidRPr="00F32DFE">
              <w:rPr>
                <w:rStyle w:val="apple-style-span"/>
                <w:rFonts w:cstheme="minorHAnsi"/>
              </w:rPr>
              <w:t>Cotocollao</w:t>
            </w:r>
          </w:p>
          <w:p w:rsidR="001B2A0E" w:rsidRPr="00C05332" w:rsidRDefault="001B2A0E" w:rsidP="00202890">
            <w:pPr>
              <w:ind w:left="338"/>
              <w:rPr>
                <w:rStyle w:val="apple-style-span"/>
                <w:rFonts w:cstheme="minorHAnsi"/>
              </w:rPr>
            </w:pPr>
          </w:p>
        </w:tc>
        <w:tc>
          <w:tcPr>
            <w:tcW w:w="2882" w:type="dxa"/>
            <w:vAlign w:val="center"/>
          </w:tcPr>
          <w:p w:rsidR="001B2A0E" w:rsidRPr="00F32DFE" w:rsidRDefault="001B2A0E" w:rsidP="00202890">
            <w:pPr>
              <w:pStyle w:val="Prrafodelista"/>
              <w:numPr>
                <w:ilvl w:val="0"/>
                <w:numId w:val="31"/>
              </w:numPr>
              <w:ind w:left="698"/>
              <w:jc w:val="left"/>
              <w:rPr>
                <w:rStyle w:val="apple-style-span"/>
                <w:rFonts w:cstheme="minorHAnsi"/>
              </w:rPr>
            </w:pPr>
            <w:r w:rsidRPr="00F32DFE">
              <w:rPr>
                <w:rStyle w:val="apple-style-span"/>
                <w:rFonts w:cstheme="minorHAnsi"/>
              </w:rPr>
              <w:t>La Libertad</w:t>
            </w:r>
          </w:p>
          <w:p w:rsidR="001B2A0E" w:rsidRDefault="001B2A0E" w:rsidP="00202890">
            <w:pPr>
              <w:rPr>
                <w:rStyle w:val="apple-style-span"/>
                <w:rFonts w:cstheme="minorHAnsi"/>
              </w:rPr>
            </w:pPr>
          </w:p>
        </w:tc>
        <w:tc>
          <w:tcPr>
            <w:tcW w:w="2882" w:type="dxa"/>
            <w:vAlign w:val="center"/>
          </w:tcPr>
          <w:p w:rsidR="001B2A0E" w:rsidRPr="00F32DFE" w:rsidRDefault="001B2A0E" w:rsidP="00202890">
            <w:pPr>
              <w:pStyle w:val="Prrafodelista"/>
              <w:numPr>
                <w:ilvl w:val="0"/>
                <w:numId w:val="31"/>
              </w:numPr>
              <w:ind w:left="698"/>
              <w:jc w:val="left"/>
              <w:rPr>
                <w:rStyle w:val="apple-style-span"/>
                <w:rFonts w:cstheme="minorHAnsi"/>
              </w:rPr>
            </w:pPr>
            <w:r w:rsidRPr="00F32DFE">
              <w:rPr>
                <w:rStyle w:val="apple-style-span"/>
                <w:rFonts w:cstheme="minorHAnsi"/>
              </w:rPr>
              <w:t>Solanda</w:t>
            </w:r>
          </w:p>
          <w:p w:rsidR="001B2A0E" w:rsidRDefault="001B2A0E" w:rsidP="00202890">
            <w:pPr>
              <w:rPr>
                <w:rStyle w:val="apple-style-span"/>
                <w:rFonts w:cstheme="minorHAnsi"/>
              </w:rPr>
            </w:pPr>
          </w:p>
        </w:tc>
      </w:tr>
      <w:tr w:rsidR="001B2A0E" w:rsidTr="003D3502">
        <w:trPr>
          <w:trHeight w:val="170"/>
        </w:trPr>
        <w:tc>
          <w:tcPr>
            <w:tcW w:w="2881" w:type="dxa"/>
            <w:vAlign w:val="center"/>
          </w:tcPr>
          <w:p w:rsidR="001B2A0E" w:rsidRPr="00F32DFE" w:rsidRDefault="001B2A0E" w:rsidP="00202890">
            <w:pPr>
              <w:pStyle w:val="Prrafodelista"/>
              <w:numPr>
                <w:ilvl w:val="0"/>
                <w:numId w:val="31"/>
              </w:numPr>
              <w:ind w:left="698"/>
              <w:jc w:val="left"/>
              <w:rPr>
                <w:rStyle w:val="apple-style-span"/>
                <w:rFonts w:cstheme="minorHAnsi"/>
              </w:rPr>
            </w:pPr>
            <w:r w:rsidRPr="00F32DFE">
              <w:rPr>
                <w:rStyle w:val="apple-style-span"/>
                <w:rFonts w:cstheme="minorHAnsi"/>
              </w:rPr>
              <w:t>Centro Histórico</w:t>
            </w:r>
          </w:p>
          <w:p w:rsidR="001B2A0E" w:rsidRPr="00C05332" w:rsidRDefault="001B2A0E" w:rsidP="00202890">
            <w:pPr>
              <w:ind w:left="338"/>
              <w:rPr>
                <w:rStyle w:val="apple-style-span"/>
                <w:rFonts w:cstheme="minorHAnsi"/>
              </w:rPr>
            </w:pPr>
          </w:p>
        </w:tc>
        <w:tc>
          <w:tcPr>
            <w:tcW w:w="2882" w:type="dxa"/>
            <w:vAlign w:val="center"/>
          </w:tcPr>
          <w:p w:rsidR="001B2A0E" w:rsidRPr="00F32DFE" w:rsidRDefault="001B2A0E" w:rsidP="00202890">
            <w:pPr>
              <w:pStyle w:val="Prrafodelista"/>
              <w:numPr>
                <w:ilvl w:val="0"/>
                <w:numId w:val="31"/>
              </w:numPr>
              <w:ind w:left="698"/>
              <w:jc w:val="left"/>
              <w:rPr>
                <w:rStyle w:val="apple-style-span"/>
                <w:rFonts w:cstheme="minorHAnsi"/>
              </w:rPr>
            </w:pPr>
            <w:r w:rsidRPr="00F32DFE">
              <w:rPr>
                <w:rStyle w:val="apple-style-span"/>
                <w:rFonts w:cstheme="minorHAnsi"/>
              </w:rPr>
              <w:t>La Magdalena</w:t>
            </w:r>
          </w:p>
          <w:p w:rsidR="001B2A0E" w:rsidRDefault="001B2A0E" w:rsidP="00202890">
            <w:pPr>
              <w:rPr>
                <w:rStyle w:val="apple-style-span"/>
                <w:rFonts w:cstheme="minorHAnsi"/>
              </w:rPr>
            </w:pPr>
          </w:p>
        </w:tc>
        <w:tc>
          <w:tcPr>
            <w:tcW w:w="2882" w:type="dxa"/>
            <w:vAlign w:val="center"/>
          </w:tcPr>
          <w:p w:rsidR="001B2A0E" w:rsidRPr="00F32DFE" w:rsidRDefault="001B2A0E" w:rsidP="00202890">
            <w:pPr>
              <w:pStyle w:val="Prrafodelista"/>
              <w:numPr>
                <w:ilvl w:val="0"/>
                <w:numId w:val="31"/>
              </w:numPr>
              <w:ind w:left="698"/>
              <w:jc w:val="left"/>
              <w:rPr>
                <w:rStyle w:val="apple-style-span"/>
                <w:rFonts w:cstheme="minorHAnsi"/>
              </w:rPr>
            </w:pPr>
            <w:r w:rsidRPr="00F32DFE">
              <w:rPr>
                <w:rStyle w:val="apple-style-span"/>
                <w:rFonts w:cstheme="minorHAnsi"/>
              </w:rPr>
              <w:t>Turubamba</w:t>
            </w:r>
          </w:p>
        </w:tc>
      </w:tr>
      <w:tr w:rsidR="001B2A0E" w:rsidTr="003D3502">
        <w:trPr>
          <w:trHeight w:val="170"/>
        </w:trPr>
        <w:tc>
          <w:tcPr>
            <w:tcW w:w="2881" w:type="dxa"/>
            <w:vAlign w:val="center"/>
          </w:tcPr>
          <w:p w:rsidR="001B2A0E" w:rsidRPr="00F32DFE" w:rsidRDefault="001B2A0E" w:rsidP="00202890">
            <w:pPr>
              <w:pStyle w:val="Prrafodelista"/>
              <w:numPr>
                <w:ilvl w:val="0"/>
                <w:numId w:val="31"/>
              </w:numPr>
              <w:ind w:left="698"/>
              <w:jc w:val="left"/>
              <w:rPr>
                <w:rStyle w:val="apple-style-span"/>
                <w:rFonts w:cstheme="minorHAnsi"/>
              </w:rPr>
            </w:pPr>
            <w:r w:rsidRPr="00F32DFE">
              <w:rPr>
                <w:rStyle w:val="apple-style-span"/>
                <w:rFonts w:cstheme="minorHAnsi"/>
              </w:rPr>
              <w:t>El Condado</w:t>
            </w:r>
          </w:p>
          <w:p w:rsidR="001B2A0E" w:rsidRPr="00C05332" w:rsidRDefault="001B2A0E" w:rsidP="00202890">
            <w:pPr>
              <w:ind w:left="338"/>
              <w:rPr>
                <w:rStyle w:val="apple-style-span"/>
                <w:rFonts w:cstheme="minorHAnsi"/>
              </w:rPr>
            </w:pPr>
          </w:p>
        </w:tc>
        <w:tc>
          <w:tcPr>
            <w:tcW w:w="2882" w:type="dxa"/>
            <w:vAlign w:val="center"/>
          </w:tcPr>
          <w:p w:rsidR="001B2A0E" w:rsidRPr="00F32DFE" w:rsidRDefault="001B2A0E" w:rsidP="00202890">
            <w:pPr>
              <w:pStyle w:val="Prrafodelista"/>
              <w:numPr>
                <w:ilvl w:val="0"/>
                <w:numId w:val="31"/>
              </w:numPr>
              <w:ind w:left="698"/>
              <w:jc w:val="left"/>
              <w:rPr>
                <w:rStyle w:val="apple-style-span"/>
                <w:rFonts w:cstheme="minorHAnsi"/>
              </w:rPr>
            </w:pPr>
            <w:r w:rsidRPr="00F32DFE">
              <w:rPr>
                <w:rStyle w:val="apple-style-span"/>
                <w:rFonts w:cstheme="minorHAnsi"/>
              </w:rPr>
              <w:t>La Mena</w:t>
            </w:r>
          </w:p>
          <w:p w:rsidR="001B2A0E" w:rsidRDefault="001B2A0E" w:rsidP="00202890">
            <w:pPr>
              <w:rPr>
                <w:rStyle w:val="apple-style-span"/>
                <w:rFonts w:cstheme="minorHAnsi"/>
              </w:rPr>
            </w:pPr>
          </w:p>
        </w:tc>
        <w:tc>
          <w:tcPr>
            <w:tcW w:w="2882" w:type="dxa"/>
            <w:vAlign w:val="center"/>
          </w:tcPr>
          <w:p w:rsidR="001B2A0E" w:rsidRPr="001B2A0E" w:rsidRDefault="001B2A0E" w:rsidP="00202890">
            <w:pPr>
              <w:ind w:left="338"/>
              <w:jc w:val="left"/>
              <w:rPr>
                <w:rStyle w:val="apple-style-span"/>
                <w:rFonts w:cstheme="minorHAnsi"/>
              </w:rPr>
            </w:pPr>
          </w:p>
        </w:tc>
      </w:tr>
    </w:tbl>
    <w:p w:rsidR="001B2A0E" w:rsidRDefault="001B2A0E" w:rsidP="00202890">
      <w:pPr>
        <w:pStyle w:val="Prrafodelista"/>
        <w:ind w:left="698"/>
        <w:rPr>
          <w:rStyle w:val="apple-style-span"/>
          <w:rFonts w:cstheme="minorHAnsi"/>
          <w:b/>
        </w:rPr>
      </w:pPr>
    </w:p>
    <w:p w:rsidR="001B2A0E" w:rsidRDefault="001B2A0E" w:rsidP="00202890">
      <w:pPr>
        <w:pStyle w:val="Prrafodelista"/>
        <w:ind w:left="0"/>
        <w:rPr>
          <w:rStyle w:val="apple-style-span"/>
          <w:rFonts w:cstheme="minorHAnsi"/>
          <w:b/>
        </w:rPr>
      </w:pPr>
      <w:r>
        <w:rPr>
          <w:rStyle w:val="apple-style-span"/>
          <w:rFonts w:cstheme="minorHAnsi"/>
          <w:b/>
        </w:rPr>
        <w:t>Parroquias Rurales</w:t>
      </w:r>
    </w:p>
    <w:p w:rsidR="001B2A0E" w:rsidRDefault="001B2A0E" w:rsidP="00202890">
      <w:pPr>
        <w:pStyle w:val="Prrafodelista"/>
        <w:ind w:left="698"/>
        <w:rPr>
          <w:rStyle w:val="apple-style-span"/>
          <w:rFonts w:cstheme="minorHAnsi"/>
          <w:b/>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43"/>
        <w:gridCol w:w="3201"/>
        <w:gridCol w:w="2577"/>
      </w:tblGrid>
      <w:tr w:rsidR="001B2A0E" w:rsidTr="003D3502">
        <w:tc>
          <w:tcPr>
            <w:tcW w:w="2943" w:type="dxa"/>
          </w:tcPr>
          <w:p w:rsidR="001B2A0E" w:rsidRPr="00F32DFE" w:rsidRDefault="001B2A0E" w:rsidP="00202890">
            <w:pPr>
              <w:pStyle w:val="Prrafodelista"/>
              <w:numPr>
                <w:ilvl w:val="0"/>
                <w:numId w:val="32"/>
              </w:numPr>
              <w:ind w:left="698"/>
              <w:rPr>
                <w:rStyle w:val="apple-style-span"/>
                <w:rFonts w:cstheme="minorHAnsi"/>
                <w:b/>
              </w:rPr>
            </w:pPr>
            <w:r w:rsidRPr="00F32DFE">
              <w:rPr>
                <w:rStyle w:val="apple-style-span"/>
                <w:rFonts w:cstheme="minorHAnsi"/>
              </w:rPr>
              <w:t>Alangasí</w:t>
            </w:r>
          </w:p>
        </w:tc>
        <w:tc>
          <w:tcPr>
            <w:tcW w:w="3201" w:type="dxa"/>
          </w:tcPr>
          <w:p w:rsidR="001B2A0E" w:rsidRPr="00F32DFE" w:rsidRDefault="001B2A0E" w:rsidP="00202890">
            <w:pPr>
              <w:pStyle w:val="Prrafodelista"/>
              <w:numPr>
                <w:ilvl w:val="0"/>
                <w:numId w:val="32"/>
              </w:numPr>
              <w:ind w:left="698"/>
              <w:rPr>
                <w:rStyle w:val="apple-style-span"/>
                <w:rFonts w:cstheme="minorHAnsi"/>
              </w:rPr>
            </w:pPr>
            <w:r w:rsidRPr="00F32DFE">
              <w:rPr>
                <w:rStyle w:val="apple-style-span"/>
                <w:rFonts w:cstheme="minorHAnsi"/>
              </w:rPr>
              <w:t>Guangopolo</w:t>
            </w:r>
          </w:p>
          <w:p w:rsidR="001B2A0E" w:rsidRDefault="001B2A0E" w:rsidP="00202890">
            <w:pPr>
              <w:pStyle w:val="Prrafodelista"/>
              <w:ind w:left="0"/>
              <w:rPr>
                <w:rStyle w:val="apple-style-span"/>
                <w:rFonts w:cstheme="minorHAnsi"/>
                <w:b/>
              </w:rPr>
            </w:pPr>
          </w:p>
        </w:tc>
        <w:tc>
          <w:tcPr>
            <w:tcW w:w="2577" w:type="dxa"/>
          </w:tcPr>
          <w:p w:rsidR="001B2A0E" w:rsidRPr="00F32DFE" w:rsidRDefault="001B2A0E" w:rsidP="00202890">
            <w:pPr>
              <w:pStyle w:val="Prrafodelista"/>
              <w:numPr>
                <w:ilvl w:val="0"/>
                <w:numId w:val="32"/>
              </w:numPr>
              <w:ind w:left="698"/>
              <w:rPr>
                <w:rStyle w:val="apple-style-span"/>
                <w:rFonts w:cstheme="minorHAnsi"/>
              </w:rPr>
            </w:pPr>
            <w:r w:rsidRPr="00F32DFE">
              <w:rPr>
                <w:rStyle w:val="apple-style-span"/>
                <w:rFonts w:cstheme="minorHAnsi"/>
              </w:rPr>
              <w:t>Pifo</w:t>
            </w:r>
          </w:p>
          <w:p w:rsidR="001B2A0E" w:rsidRDefault="001B2A0E" w:rsidP="00202890">
            <w:pPr>
              <w:pStyle w:val="Prrafodelista"/>
              <w:ind w:left="0"/>
              <w:rPr>
                <w:rStyle w:val="apple-style-span"/>
                <w:rFonts w:cstheme="minorHAnsi"/>
                <w:b/>
              </w:rPr>
            </w:pPr>
          </w:p>
        </w:tc>
      </w:tr>
      <w:tr w:rsidR="001B2A0E" w:rsidTr="003D3502">
        <w:tc>
          <w:tcPr>
            <w:tcW w:w="2943" w:type="dxa"/>
          </w:tcPr>
          <w:p w:rsidR="001B2A0E" w:rsidRPr="00F32DFE" w:rsidRDefault="001B2A0E" w:rsidP="00202890">
            <w:pPr>
              <w:pStyle w:val="Prrafodelista"/>
              <w:numPr>
                <w:ilvl w:val="0"/>
                <w:numId w:val="32"/>
              </w:numPr>
              <w:ind w:left="698"/>
              <w:rPr>
                <w:rStyle w:val="apple-style-span"/>
                <w:rFonts w:cstheme="minorHAnsi"/>
                <w:b/>
              </w:rPr>
            </w:pPr>
            <w:r w:rsidRPr="00F32DFE">
              <w:rPr>
                <w:rStyle w:val="apple-style-span"/>
                <w:rFonts w:cstheme="minorHAnsi"/>
              </w:rPr>
              <w:t>Amaguaña</w:t>
            </w:r>
          </w:p>
        </w:tc>
        <w:tc>
          <w:tcPr>
            <w:tcW w:w="3201" w:type="dxa"/>
          </w:tcPr>
          <w:p w:rsidR="001B2A0E" w:rsidRPr="00F32DFE" w:rsidRDefault="001B2A0E" w:rsidP="00202890">
            <w:pPr>
              <w:pStyle w:val="Prrafodelista"/>
              <w:numPr>
                <w:ilvl w:val="0"/>
                <w:numId w:val="32"/>
              </w:numPr>
              <w:ind w:left="698"/>
              <w:rPr>
                <w:rStyle w:val="apple-style-span"/>
                <w:rFonts w:cstheme="minorHAnsi"/>
              </w:rPr>
            </w:pPr>
            <w:r w:rsidRPr="00F32DFE">
              <w:rPr>
                <w:rStyle w:val="apple-style-span"/>
                <w:rFonts w:cstheme="minorHAnsi"/>
              </w:rPr>
              <w:t>Guayllabamba</w:t>
            </w:r>
          </w:p>
          <w:p w:rsidR="001B2A0E" w:rsidRDefault="001B2A0E" w:rsidP="00202890">
            <w:pPr>
              <w:pStyle w:val="Prrafodelista"/>
              <w:ind w:left="0"/>
              <w:rPr>
                <w:rStyle w:val="apple-style-span"/>
                <w:rFonts w:cstheme="minorHAnsi"/>
                <w:b/>
              </w:rPr>
            </w:pPr>
          </w:p>
        </w:tc>
        <w:tc>
          <w:tcPr>
            <w:tcW w:w="2577" w:type="dxa"/>
          </w:tcPr>
          <w:p w:rsidR="001B2A0E" w:rsidRPr="00F32DFE" w:rsidRDefault="001B2A0E" w:rsidP="00202890">
            <w:pPr>
              <w:pStyle w:val="Prrafodelista"/>
              <w:numPr>
                <w:ilvl w:val="0"/>
                <w:numId w:val="32"/>
              </w:numPr>
              <w:ind w:left="698"/>
              <w:rPr>
                <w:rStyle w:val="apple-style-span"/>
                <w:rFonts w:cstheme="minorHAnsi"/>
              </w:rPr>
            </w:pPr>
            <w:r w:rsidRPr="00F32DFE">
              <w:rPr>
                <w:rStyle w:val="apple-style-span"/>
                <w:rFonts w:cstheme="minorHAnsi"/>
              </w:rPr>
              <w:t>Píntag</w:t>
            </w:r>
          </w:p>
          <w:p w:rsidR="001B2A0E" w:rsidRDefault="001B2A0E" w:rsidP="00202890">
            <w:pPr>
              <w:pStyle w:val="Prrafodelista"/>
              <w:ind w:left="0"/>
              <w:rPr>
                <w:rStyle w:val="apple-style-span"/>
                <w:rFonts w:cstheme="minorHAnsi"/>
                <w:b/>
              </w:rPr>
            </w:pPr>
          </w:p>
        </w:tc>
      </w:tr>
      <w:tr w:rsidR="001B2A0E" w:rsidTr="003D3502">
        <w:tc>
          <w:tcPr>
            <w:tcW w:w="2943" w:type="dxa"/>
          </w:tcPr>
          <w:p w:rsidR="001B2A0E" w:rsidRPr="00F32DFE" w:rsidRDefault="001B2A0E" w:rsidP="00202890">
            <w:pPr>
              <w:pStyle w:val="Prrafodelista"/>
              <w:numPr>
                <w:ilvl w:val="0"/>
                <w:numId w:val="32"/>
              </w:numPr>
              <w:ind w:left="698"/>
              <w:rPr>
                <w:rStyle w:val="apple-style-span"/>
                <w:rFonts w:cstheme="minorHAnsi"/>
                <w:b/>
              </w:rPr>
            </w:pPr>
            <w:r w:rsidRPr="00F32DFE">
              <w:rPr>
                <w:rStyle w:val="apple-style-span"/>
                <w:rFonts w:cstheme="minorHAnsi"/>
              </w:rPr>
              <w:t>Atahualpa</w:t>
            </w:r>
          </w:p>
        </w:tc>
        <w:tc>
          <w:tcPr>
            <w:tcW w:w="3201" w:type="dxa"/>
          </w:tcPr>
          <w:p w:rsidR="001B2A0E" w:rsidRPr="00F32DFE" w:rsidRDefault="001B2A0E" w:rsidP="00202890">
            <w:pPr>
              <w:pStyle w:val="Prrafodelista"/>
              <w:numPr>
                <w:ilvl w:val="0"/>
                <w:numId w:val="32"/>
              </w:numPr>
              <w:ind w:left="698"/>
              <w:rPr>
                <w:rStyle w:val="apple-style-span"/>
                <w:rFonts w:cstheme="minorHAnsi"/>
              </w:rPr>
            </w:pPr>
            <w:r w:rsidRPr="00F32DFE">
              <w:rPr>
                <w:rStyle w:val="apple-style-span"/>
                <w:rFonts w:cstheme="minorHAnsi"/>
              </w:rPr>
              <w:t>La Merced</w:t>
            </w:r>
          </w:p>
          <w:p w:rsidR="001B2A0E" w:rsidRDefault="001B2A0E" w:rsidP="00202890">
            <w:pPr>
              <w:pStyle w:val="Prrafodelista"/>
              <w:ind w:left="0"/>
              <w:rPr>
                <w:rStyle w:val="apple-style-span"/>
                <w:rFonts w:cstheme="minorHAnsi"/>
                <w:b/>
              </w:rPr>
            </w:pPr>
          </w:p>
        </w:tc>
        <w:tc>
          <w:tcPr>
            <w:tcW w:w="2577" w:type="dxa"/>
          </w:tcPr>
          <w:p w:rsidR="001B2A0E" w:rsidRPr="00F32DFE" w:rsidRDefault="001B2A0E" w:rsidP="00202890">
            <w:pPr>
              <w:pStyle w:val="Prrafodelista"/>
              <w:numPr>
                <w:ilvl w:val="0"/>
                <w:numId w:val="32"/>
              </w:numPr>
              <w:ind w:left="698"/>
              <w:rPr>
                <w:rStyle w:val="apple-style-span"/>
                <w:rFonts w:cstheme="minorHAnsi"/>
              </w:rPr>
            </w:pPr>
            <w:r w:rsidRPr="00F32DFE">
              <w:rPr>
                <w:rStyle w:val="apple-style-span"/>
                <w:rFonts w:cstheme="minorHAnsi"/>
              </w:rPr>
              <w:t>Pomasqui</w:t>
            </w:r>
          </w:p>
          <w:p w:rsidR="001B2A0E" w:rsidRDefault="001B2A0E" w:rsidP="00202890">
            <w:pPr>
              <w:pStyle w:val="Prrafodelista"/>
              <w:ind w:left="0"/>
              <w:rPr>
                <w:rStyle w:val="apple-style-span"/>
                <w:rFonts w:cstheme="minorHAnsi"/>
                <w:b/>
              </w:rPr>
            </w:pPr>
          </w:p>
        </w:tc>
      </w:tr>
      <w:tr w:rsidR="001B2A0E" w:rsidTr="003D3502">
        <w:tc>
          <w:tcPr>
            <w:tcW w:w="2943" w:type="dxa"/>
          </w:tcPr>
          <w:p w:rsidR="001B2A0E" w:rsidRPr="00F32DFE" w:rsidRDefault="001B2A0E" w:rsidP="00202890">
            <w:pPr>
              <w:pStyle w:val="Prrafodelista"/>
              <w:numPr>
                <w:ilvl w:val="0"/>
                <w:numId w:val="32"/>
              </w:numPr>
              <w:ind w:left="698"/>
              <w:rPr>
                <w:rStyle w:val="apple-style-span"/>
                <w:rFonts w:cstheme="minorHAnsi"/>
                <w:b/>
              </w:rPr>
            </w:pPr>
            <w:r w:rsidRPr="00F32DFE">
              <w:rPr>
                <w:rStyle w:val="apple-style-span"/>
                <w:rFonts w:cstheme="minorHAnsi"/>
              </w:rPr>
              <w:t>Calacalí</w:t>
            </w:r>
          </w:p>
        </w:tc>
        <w:tc>
          <w:tcPr>
            <w:tcW w:w="3201" w:type="dxa"/>
          </w:tcPr>
          <w:p w:rsidR="001B2A0E" w:rsidRPr="00F32DFE" w:rsidRDefault="001B2A0E" w:rsidP="00202890">
            <w:pPr>
              <w:pStyle w:val="Prrafodelista"/>
              <w:numPr>
                <w:ilvl w:val="0"/>
                <w:numId w:val="32"/>
              </w:numPr>
              <w:ind w:left="698"/>
              <w:rPr>
                <w:rStyle w:val="apple-style-span"/>
                <w:rFonts w:cstheme="minorHAnsi"/>
              </w:rPr>
            </w:pPr>
            <w:r w:rsidRPr="00F32DFE">
              <w:rPr>
                <w:rStyle w:val="apple-style-span"/>
                <w:rFonts w:cstheme="minorHAnsi"/>
              </w:rPr>
              <w:t>Llano Chico</w:t>
            </w:r>
          </w:p>
          <w:p w:rsidR="001B2A0E" w:rsidRDefault="001B2A0E" w:rsidP="00202890">
            <w:pPr>
              <w:pStyle w:val="Prrafodelista"/>
              <w:ind w:left="0"/>
              <w:rPr>
                <w:rStyle w:val="apple-style-span"/>
                <w:rFonts w:cstheme="minorHAnsi"/>
                <w:b/>
              </w:rPr>
            </w:pPr>
          </w:p>
        </w:tc>
        <w:tc>
          <w:tcPr>
            <w:tcW w:w="2577" w:type="dxa"/>
          </w:tcPr>
          <w:p w:rsidR="001B2A0E" w:rsidRPr="00F32DFE" w:rsidRDefault="001B2A0E" w:rsidP="00202890">
            <w:pPr>
              <w:pStyle w:val="Prrafodelista"/>
              <w:numPr>
                <w:ilvl w:val="0"/>
                <w:numId w:val="32"/>
              </w:numPr>
              <w:ind w:left="698"/>
              <w:rPr>
                <w:rStyle w:val="apple-style-span"/>
                <w:rFonts w:cstheme="minorHAnsi"/>
              </w:rPr>
            </w:pPr>
            <w:r w:rsidRPr="00F32DFE">
              <w:rPr>
                <w:rStyle w:val="apple-style-span"/>
                <w:rFonts w:cstheme="minorHAnsi"/>
              </w:rPr>
              <w:t>Puembo</w:t>
            </w:r>
          </w:p>
          <w:p w:rsidR="001B2A0E" w:rsidRDefault="001B2A0E" w:rsidP="00202890">
            <w:pPr>
              <w:pStyle w:val="Prrafodelista"/>
              <w:ind w:left="0"/>
              <w:rPr>
                <w:rStyle w:val="apple-style-span"/>
                <w:rFonts w:cstheme="minorHAnsi"/>
                <w:b/>
              </w:rPr>
            </w:pPr>
          </w:p>
        </w:tc>
      </w:tr>
      <w:tr w:rsidR="001B2A0E" w:rsidTr="003D3502">
        <w:tc>
          <w:tcPr>
            <w:tcW w:w="2943" w:type="dxa"/>
          </w:tcPr>
          <w:p w:rsidR="001B2A0E" w:rsidRPr="00F32DFE" w:rsidRDefault="001B2A0E" w:rsidP="00202890">
            <w:pPr>
              <w:pStyle w:val="Prrafodelista"/>
              <w:numPr>
                <w:ilvl w:val="0"/>
                <w:numId w:val="32"/>
              </w:numPr>
              <w:ind w:left="698"/>
              <w:rPr>
                <w:rStyle w:val="apple-style-span"/>
                <w:rFonts w:cstheme="minorHAnsi"/>
                <w:b/>
              </w:rPr>
            </w:pPr>
            <w:r w:rsidRPr="00F32DFE">
              <w:rPr>
                <w:rStyle w:val="apple-style-span"/>
                <w:rFonts w:cstheme="minorHAnsi"/>
              </w:rPr>
              <w:t>Calderón</w:t>
            </w:r>
          </w:p>
        </w:tc>
        <w:tc>
          <w:tcPr>
            <w:tcW w:w="3201" w:type="dxa"/>
          </w:tcPr>
          <w:p w:rsidR="001B2A0E" w:rsidRPr="00F32DFE" w:rsidRDefault="001B2A0E" w:rsidP="00202890">
            <w:pPr>
              <w:pStyle w:val="Prrafodelista"/>
              <w:numPr>
                <w:ilvl w:val="0"/>
                <w:numId w:val="32"/>
              </w:numPr>
              <w:ind w:left="698"/>
              <w:rPr>
                <w:rStyle w:val="apple-style-span"/>
                <w:rFonts w:cstheme="minorHAnsi"/>
              </w:rPr>
            </w:pPr>
            <w:r w:rsidRPr="00F32DFE">
              <w:rPr>
                <w:rStyle w:val="apple-style-span"/>
                <w:rFonts w:cstheme="minorHAnsi"/>
              </w:rPr>
              <w:t>Lloa</w:t>
            </w:r>
          </w:p>
          <w:p w:rsidR="001B2A0E" w:rsidRDefault="001B2A0E" w:rsidP="00202890">
            <w:pPr>
              <w:pStyle w:val="Prrafodelista"/>
              <w:ind w:left="0"/>
              <w:rPr>
                <w:rStyle w:val="apple-style-span"/>
                <w:rFonts w:cstheme="minorHAnsi"/>
                <w:b/>
              </w:rPr>
            </w:pPr>
          </w:p>
        </w:tc>
        <w:tc>
          <w:tcPr>
            <w:tcW w:w="2577" w:type="dxa"/>
          </w:tcPr>
          <w:p w:rsidR="001B2A0E" w:rsidRPr="00F32DFE" w:rsidRDefault="001B2A0E" w:rsidP="00202890">
            <w:pPr>
              <w:pStyle w:val="Prrafodelista"/>
              <w:numPr>
                <w:ilvl w:val="0"/>
                <w:numId w:val="32"/>
              </w:numPr>
              <w:ind w:left="698"/>
              <w:rPr>
                <w:rStyle w:val="apple-style-span"/>
                <w:rFonts w:cstheme="minorHAnsi"/>
              </w:rPr>
            </w:pPr>
            <w:r w:rsidRPr="00F32DFE">
              <w:rPr>
                <w:rStyle w:val="apple-style-span"/>
                <w:rFonts w:cstheme="minorHAnsi"/>
              </w:rPr>
              <w:t>Puéllaro</w:t>
            </w:r>
          </w:p>
          <w:p w:rsidR="001B2A0E" w:rsidRDefault="001B2A0E" w:rsidP="00202890">
            <w:pPr>
              <w:pStyle w:val="Prrafodelista"/>
              <w:ind w:left="0"/>
              <w:rPr>
                <w:rStyle w:val="apple-style-span"/>
                <w:rFonts w:cstheme="minorHAnsi"/>
                <w:b/>
              </w:rPr>
            </w:pPr>
          </w:p>
        </w:tc>
      </w:tr>
      <w:tr w:rsidR="001B2A0E" w:rsidTr="003D3502">
        <w:tc>
          <w:tcPr>
            <w:tcW w:w="2943" w:type="dxa"/>
          </w:tcPr>
          <w:p w:rsidR="001B2A0E" w:rsidRPr="00F32DFE" w:rsidRDefault="001B2A0E" w:rsidP="00202890">
            <w:pPr>
              <w:pStyle w:val="Prrafodelista"/>
              <w:numPr>
                <w:ilvl w:val="0"/>
                <w:numId w:val="32"/>
              </w:numPr>
              <w:ind w:left="698"/>
              <w:rPr>
                <w:rStyle w:val="apple-style-span"/>
                <w:rFonts w:cstheme="minorHAnsi"/>
                <w:b/>
              </w:rPr>
            </w:pPr>
            <w:r w:rsidRPr="00F32DFE">
              <w:rPr>
                <w:rStyle w:val="apple-style-span"/>
                <w:rFonts w:cstheme="minorHAnsi"/>
              </w:rPr>
              <w:t>Chavezpamba</w:t>
            </w:r>
          </w:p>
        </w:tc>
        <w:tc>
          <w:tcPr>
            <w:tcW w:w="3201" w:type="dxa"/>
          </w:tcPr>
          <w:p w:rsidR="001B2A0E" w:rsidRPr="00F32DFE" w:rsidRDefault="001B2A0E" w:rsidP="00202890">
            <w:pPr>
              <w:pStyle w:val="Prrafodelista"/>
              <w:numPr>
                <w:ilvl w:val="0"/>
                <w:numId w:val="32"/>
              </w:numPr>
              <w:ind w:left="698"/>
              <w:rPr>
                <w:rStyle w:val="apple-style-span"/>
                <w:rFonts w:cstheme="minorHAnsi"/>
              </w:rPr>
            </w:pPr>
            <w:r w:rsidRPr="00F32DFE">
              <w:rPr>
                <w:rStyle w:val="apple-style-span"/>
                <w:rFonts w:cstheme="minorHAnsi"/>
              </w:rPr>
              <w:t>Nanegal</w:t>
            </w:r>
          </w:p>
          <w:p w:rsidR="001B2A0E" w:rsidRDefault="001B2A0E" w:rsidP="00202890">
            <w:pPr>
              <w:pStyle w:val="Prrafodelista"/>
              <w:ind w:left="0"/>
              <w:rPr>
                <w:rStyle w:val="apple-style-span"/>
                <w:rFonts w:cstheme="minorHAnsi"/>
                <w:b/>
              </w:rPr>
            </w:pPr>
          </w:p>
        </w:tc>
        <w:tc>
          <w:tcPr>
            <w:tcW w:w="2577" w:type="dxa"/>
          </w:tcPr>
          <w:p w:rsidR="001B2A0E" w:rsidRPr="00F32DFE" w:rsidRDefault="001B2A0E" w:rsidP="00202890">
            <w:pPr>
              <w:pStyle w:val="Prrafodelista"/>
              <w:numPr>
                <w:ilvl w:val="0"/>
                <w:numId w:val="32"/>
              </w:numPr>
              <w:ind w:left="698"/>
              <w:rPr>
                <w:rStyle w:val="apple-style-span"/>
                <w:rFonts w:cstheme="minorHAnsi"/>
                <w:b/>
              </w:rPr>
            </w:pPr>
            <w:r w:rsidRPr="00F32DFE">
              <w:rPr>
                <w:rStyle w:val="apple-style-span"/>
                <w:rFonts w:cstheme="minorHAnsi"/>
              </w:rPr>
              <w:t>San Antonio</w:t>
            </w:r>
          </w:p>
        </w:tc>
      </w:tr>
      <w:tr w:rsidR="001B2A0E" w:rsidTr="003D3502">
        <w:tc>
          <w:tcPr>
            <w:tcW w:w="2943" w:type="dxa"/>
          </w:tcPr>
          <w:p w:rsidR="001B2A0E" w:rsidRPr="00F32DFE" w:rsidRDefault="001B2A0E" w:rsidP="00202890">
            <w:pPr>
              <w:pStyle w:val="Prrafodelista"/>
              <w:numPr>
                <w:ilvl w:val="0"/>
                <w:numId w:val="32"/>
              </w:numPr>
              <w:ind w:left="698"/>
              <w:rPr>
                <w:rStyle w:val="apple-style-span"/>
                <w:rFonts w:cstheme="minorHAnsi"/>
                <w:b/>
              </w:rPr>
            </w:pPr>
            <w:r w:rsidRPr="00F32DFE">
              <w:rPr>
                <w:rStyle w:val="apple-style-span"/>
                <w:rFonts w:cstheme="minorHAnsi"/>
              </w:rPr>
              <w:t>Checa</w:t>
            </w:r>
          </w:p>
        </w:tc>
        <w:tc>
          <w:tcPr>
            <w:tcW w:w="3201" w:type="dxa"/>
          </w:tcPr>
          <w:p w:rsidR="001B2A0E" w:rsidRPr="00F32DFE" w:rsidRDefault="001B2A0E" w:rsidP="00202890">
            <w:pPr>
              <w:pStyle w:val="Prrafodelista"/>
              <w:numPr>
                <w:ilvl w:val="0"/>
                <w:numId w:val="32"/>
              </w:numPr>
              <w:ind w:left="698"/>
              <w:rPr>
                <w:rStyle w:val="apple-style-span"/>
                <w:rFonts w:cstheme="minorHAnsi"/>
              </w:rPr>
            </w:pPr>
            <w:r w:rsidRPr="00F32DFE">
              <w:rPr>
                <w:rStyle w:val="apple-style-span"/>
                <w:rFonts w:cstheme="minorHAnsi"/>
              </w:rPr>
              <w:t>Nanegalito</w:t>
            </w:r>
          </w:p>
          <w:p w:rsidR="001B2A0E" w:rsidRDefault="001B2A0E" w:rsidP="00202890">
            <w:pPr>
              <w:pStyle w:val="Prrafodelista"/>
              <w:ind w:left="0"/>
              <w:rPr>
                <w:rStyle w:val="apple-style-span"/>
                <w:rFonts w:cstheme="minorHAnsi"/>
                <w:b/>
              </w:rPr>
            </w:pPr>
          </w:p>
        </w:tc>
        <w:tc>
          <w:tcPr>
            <w:tcW w:w="2577" w:type="dxa"/>
          </w:tcPr>
          <w:p w:rsidR="001B2A0E" w:rsidRPr="00F32DFE" w:rsidRDefault="001B2A0E" w:rsidP="00202890">
            <w:pPr>
              <w:pStyle w:val="Prrafodelista"/>
              <w:numPr>
                <w:ilvl w:val="0"/>
                <w:numId w:val="32"/>
              </w:numPr>
              <w:ind w:left="698"/>
              <w:rPr>
                <w:rStyle w:val="apple-style-span"/>
                <w:rFonts w:cstheme="minorHAnsi"/>
              </w:rPr>
            </w:pPr>
            <w:r w:rsidRPr="00F32DFE">
              <w:rPr>
                <w:rStyle w:val="apple-style-span"/>
                <w:rFonts w:cstheme="minorHAnsi"/>
              </w:rPr>
              <w:t>San José de Minas</w:t>
            </w:r>
          </w:p>
          <w:p w:rsidR="001B2A0E" w:rsidRDefault="001B2A0E" w:rsidP="00202890">
            <w:pPr>
              <w:pStyle w:val="Prrafodelista"/>
              <w:ind w:left="0"/>
              <w:rPr>
                <w:rStyle w:val="apple-style-span"/>
                <w:rFonts w:cstheme="minorHAnsi"/>
                <w:b/>
              </w:rPr>
            </w:pPr>
          </w:p>
        </w:tc>
      </w:tr>
      <w:tr w:rsidR="001B2A0E" w:rsidTr="003D3502">
        <w:tc>
          <w:tcPr>
            <w:tcW w:w="2943" w:type="dxa"/>
          </w:tcPr>
          <w:p w:rsidR="001B2A0E" w:rsidRPr="00F32DFE" w:rsidRDefault="001B2A0E" w:rsidP="00202890">
            <w:pPr>
              <w:pStyle w:val="Prrafodelista"/>
              <w:numPr>
                <w:ilvl w:val="0"/>
                <w:numId w:val="32"/>
              </w:numPr>
              <w:ind w:left="698"/>
              <w:rPr>
                <w:rStyle w:val="apple-style-span"/>
                <w:rFonts w:cstheme="minorHAnsi"/>
              </w:rPr>
            </w:pPr>
            <w:r w:rsidRPr="00F32DFE">
              <w:rPr>
                <w:rStyle w:val="apple-style-span"/>
                <w:rFonts w:cstheme="minorHAnsi"/>
              </w:rPr>
              <w:t>Conocoto</w:t>
            </w:r>
          </w:p>
        </w:tc>
        <w:tc>
          <w:tcPr>
            <w:tcW w:w="3201" w:type="dxa"/>
          </w:tcPr>
          <w:p w:rsidR="001B2A0E" w:rsidRPr="00F32DFE" w:rsidRDefault="001B2A0E" w:rsidP="00202890">
            <w:pPr>
              <w:pStyle w:val="Prrafodelista"/>
              <w:numPr>
                <w:ilvl w:val="0"/>
                <w:numId w:val="32"/>
              </w:numPr>
              <w:ind w:left="698"/>
              <w:rPr>
                <w:rStyle w:val="apple-style-span"/>
                <w:rFonts w:cstheme="minorHAnsi"/>
              </w:rPr>
            </w:pPr>
            <w:r w:rsidRPr="00F32DFE">
              <w:rPr>
                <w:rStyle w:val="apple-style-span"/>
                <w:rFonts w:cstheme="minorHAnsi"/>
              </w:rPr>
              <w:t>Nayón</w:t>
            </w:r>
          </w:p>
          <w:p w:rsidR="001B2A0E" w:rsidRDefault="001B2A0E" w:rsidP="00202890">
            <w:pPr>
              <w:pStyle w:val="Prrafodelista"/>
              <w:ind w:left="0"/>
              <w:rPr>
                <w:rStyle w:val="apple-style-span"/>
                <w:rFonts w:cstheme="minorHAnsi"/>
                <w:b/>
              </w:rPr>
            </w:pPr>
          </w:p>
        </w:tc>
        <w:tc>
          <w:tcPr>
            <w:tcW w:w="2577" w:type="dxa"/>
          </w:tcPr>
          <w:p w:rsidR="001B2A0E" w:rsidRPr="00F32DFE" w:rsidRDefault="001B2A0E" w:rsidP="00202890">
            <w:pPr>
              <w:pStyle w:val="Prrafodelista"/>
              <w:numPr>
                <w:ilvl w:val="0"/>
                <w:numId w:val="32"/>
              </w:numPr>
              <w:ind w:left="698"/>
              <w:rPr>
                <w:rStyle w:val="apple-style-span"/>
                <w:rFonts w:cstheme="minorHAnsi"/>
              </w:rPr>
            </w:pPr>
            <w:r w:rsidRPr="00F32DFE">
              <w:rPr>
                <w:rStyle w:val="apple-style-span"/>
                <w:rFonts w:cstheme="minorHAnsi"/>
              </w:rPr>
              <w:t>Tababela</w:t>
            </w:r>
          </w:p>
          <w:p w:rsidR="001B2A0E" w:rsidRDefault="001B2A0E" w:rsidP="00202890">
            <w:pPr>
              <w:pStyle w:val="Prrafodelista"/>
              <w:ind w:left="0"/>
              <w:rPr>
                <w:rStyle w:val="apple-style-span"/>
                <w:rFonts w:cstheme="minorHAnsi"/>
                <w:b/>
              </w:rPr>
            </w:pPr>
          </w:p>
        </w:tc>
      </w:tr>
      <w:tr w:rsidR="001B2A0E" w:rsidTr="003D3502">
        <w:tc>
          <w:tcPr>
            <w:tcW w:w="2943" w:type="dxa"/>
          </w:tcPr>
          <w:p w:rsidR="001B2A0E" w:rsidRPr="00F32DFE" w:rsidRDefault="001B2A0E" w:rsidP="00202890">
            <w:pPr>
              <w:pStyle w:val="Prrafodelista"/>
              <w:numPr>
                <w:ilvl w:val="0"/>
                <w:numId w:val="32"/>
              </w:numPr>
              <w:ind w:left="698"/>
              <w:rPr>
                <w:rStyle w:val="apple-style-span"/>
                <w:rFonts w:cstheme="minorHAnsi"/>
              </w:rPr>
            </w:pPr>
            <w:r w:rsidRPr="00F32DFE">
              <w:rPr>
                <w:rStyle w:val="apple-style-span"/>
                <w:rFonts w:cstheme="minorHAnsi"/>
              </w:rPr>
              <w:t>Cumbayá</w:t>
            </w:r>
          </w:p>
        </w:tc>
        <w:tc>
          <w:tcPr>
            <w:tcW w:w="3201" w:type="dxa"/>
          </w:tcPr>
          <w:p w:rsidR="001B2A0E" w:rsidRPr="00F32DFE" w:rsidRDefault="001B2A0E" w:rsidP="00202890">
            <w:pPr>
              <w:pStyle w:val="Prrafodelista"/>
              <w:numPr>
                <w:ilvl w:val="0"/>
                <w:numId w:val="32"/>
              </w:numPr>
              <w:ind w:left="698"/>
              <w:rPr>
                <w:rStyle w:val="apple-style-span"/>
                <w:rFonts w:cstheme="minorHAnsi"/>
              </w:rPr>
            </w:pPr>
            <w:r w:rsidRPr="00F32DFE">
              <w:rPr>
                <w:rStyle w:val="apple-style-span"/>
                <w:rFonts w:cstheme="minorHAnsi"/>
              </w:rPr>
              <w:t>Nono</w:t>
            </w:r>
          </w:p>
          <w:p w:rsidR="001B2A0E" w:rsidRDefault="001B2A0E" w:rsidP="00202890">
            <w:pPr>
              <w:pStyle w:val="Prrafodelista"/>
              <w:ind w:left="0"/>
              <w:rPr>
                <w:rStyle w:val="apple-style-span"/>
                <w:rFonts w:cstheme="minorHAnsi"/>
                <w:b/>
              </w:rPr>
            </w:pPr>
          </w:p>
        </w:tc>
        <w:tc>
          <w:tcPr>
            <w:tcW w:w="2577" w:type="dxa"/>
          </w:tcPr>
          <w:p w:rsidR="001B2A0E" w:rsidRPr="00F32DFE" w:rsidRDefault="001B2A0E" w:rsidP="00202890">
            <w:pPr>
              <w:pStyle w:val="Prrafodelista"/>
              <w:numPr>
                <w:ilvl w:val="0"/>
                <w:numId w:val="32"/>
              </w:numPr>
              <w:ind w:left="698"/>
              <w:rPr>
                <w:rStyle w:val="apple-style-span"/>
                <w:rFonts w:cstheme="minorHAnsi"/>
              </w:rPr>
            </w:pPr>
            <w:r w:rsidRPr="00F32DFE">
              <w:rPr>
                <w:rStyle w:val="apple-style-span"/>
                <w:rFonts w:cstheme="minorHAnsi"/>
              </w:rPr>
              <w:t>Tumbaco</w:t>
            </w:r>
          </w:p>
          <w:p w:rsidR="001B2A0E" w:rsidRDefault="001B2A0E" w:rsidP="00202890">
            <w:pPr>
              <w:pStyle w:val="Prrafodelista"/>
              <w:ind w:left="0"/>
              <w:rPr>
                <w:rStyle w:val="apple-style-span"/>
                <w:rFonts w:cstheme="minorHAnsi"/>
                <w:b/>
              </w:rPr>
            </w:pPr>
          </w:p>
        </w:tc>
      </w:tr>
      <w:tr w:rsidR="001B2A0E" w:rsidTr="003D3502">
        <w:tc>
          <w:tcPr>
            <w:tcW w:w="2943" w:type="dxa"/>
          </w:tcPr>
          <w:p w:rsidR="001B2A0E" w:rsidRPr="00F32DFE" w:rsidRDefault="001B2A0E" w:rsidP="00202890">
            <w:pPr>
              <w:pStyle w:val="Prrafodelista"/>
              <w:numPr>
                <w:ilvl w:val="0"/>
                <w:numId w:val="32"/>
              </w:numPr>
              <w:ind w:left="698"/>
              <w:rPr>
                <w:rStyle w:val="apple-style-span"/>
                <w:rFonts w:cstheme="minorHAnsi"/>
              </w:rPr>
            </w:pPr>
            <w:r w:rsidRPr="00F32DFE">
              <w:rPr>
                <w:rStyle w:val="apple-style-span"/>
                <w:rFonts w:cstheme="minorHAnsi"/>
              </w:rPr>
              <w:t>El Quinche</w:t>
            </w:r>
          </w:p>
        </w:tc>
        <w:tc>
          <w:tcPr>
            <w:tcW w:w="3201" w:type="dxa"/>
          </w:tcPr>
          <w:p w:rsidR="001B2A0E" w:rsidRPr="00F32DFE" w:rsidRDefault="001B2A0E" w:rsidP="00202890">
            <w:pPr>
              <w:pStyle w:val="Prrafodelista"/>
              <w:numPr>
                <w:ilvl w:val="0"/>
                <w:numId w:val="32"/>
              </w:numPr>
              <w:ind w:left="698"/>
              <w:rPr>
                <w:rStyle w:val="apple-style-span"/>
                <w:rFonts w:cstheme="minorHAnsi"/>
              </w:rPr>
            </w:pPr>
            <w:r w:rsidRPr="00F32DFE">
              <w:rPr>
                <w:rStyle w:val="apple-style-span"/>
                <w:rFonts w:cstheme="minorHAnsi"/>
              </w:rPr>
              <w:t>Pacto</w:t>
            </w:r>
          </w:p>
          <w:p w:rsidR="001B2A0E" w:rsidRDefault="001B2A0E" w:rsidP="00202890">
            <w:pPr>
              <w:pStyle w:val="Prrafodelista"/>
              <w:ind w:left="0"/>
              <w:rPr>
                <w:rStyle w:val="apple-style-span"/>
                <w:rFonts w:cstheme="minorHAnsi"/>
                <w:b/>
              </w:rPr>
            </w:pPr>
          </w:p>
        </w:tc>
        <w:tc>
          <w:tcPr>
            <w:tcW w:w="2577" w:type="dxa"/>
          </w:tcPr>
          <w:p w:rsidR="001B2A0E" w:rsidRPr="00F32DFE" w:rsidRDefault="001B2A0E" w:rsidP="00202890">
            <w:pPr>
              <w:pStyle w:val="Prrafodelista"/>
              <w:numPr>
                <w:ilvl w:val="0"/>
                <w:numId w:val="32"/>
              </w:numPr>
              <w:ind w:left="698"/>
              <w:rPr>
                <w:rStyle w:val="apple-style-span"/>
                <w:rFonts w:cstheme="minorHAnsi"/>
              </w:rPr>
            </w:pPr>
            <w:r w:rsidRPr="00F32DFE">
              <w:rPr>
                <w:rStyle w:val="apple-style-span"/>
                <w:rFonts w:cstheme="minorHAnsi"/>
              </w:rPr>
              <w:t>Yaruquí</w:t>
            </w:r>
          </w:p>
          <w:p w:rsidR="001B2A0E" w:rsidRDefault="001B2A0E" w:rsidP="00202890">
            <w:pPr>
              <w:pStyle w:val="Prrafodelista"/>
              <w:ind w:left="0"/>
              <w:rPr>
                <w:rStyle w:val="apple-style-span"/>
                <w:rFonts w:cstheme="minorHAnsi"/>
                <w:b/>
              </w:rPr>
            </w:pPr>
          </w:p>
        </w:tc>
      </w:tr>
      <w:tr w:rsidR="001B2A0E" w:rsidTr="003D3502">
        <w:tc>
          <w:tcPr>
            <w:tcW w:w="2943" w:type="dxa"/>
          </w:tcPr>
          <w:p w:rsidR="001B2A0E" w:rsidRPr="00F32DFE" w:rsidRDefault="001B2A0E" w:rsidP="00202890">
            <w:pPr>
              <w:pStyle w:val="Prrafodelista"/>
              <w:numPr>
                <w:ilvl w:val="0"/>
                <w:numId w:val="32"/>
              </w:numPr>
              <w:ind w:left="698"/>
              <w:rPr>
                <w:rStyle w:val="apple-style-span"/>
                <w:rFonts w:cstheme="minorHAnsi"/>
              </w:rPr>
            </w:pPr>
            <w:r w:rsidRPr="00F32DFE">
              <w:rPr>
                <w:rStyle w:val="apple-style-span"/>
                <w:rFonts w:cstheme="minorHAnsi"/>
              </w:rPr>
              <w:t>Gualea</w:t>
            </w:r>
          </w:p>
        </w:tc>
        <w:tc>
          <w:tcPr>
            <w:tcW w:w="3201" w:type="dxa"/>
          </w:tcPr>
          <w:p w:rsidR="001B2A0E" w:rsidRPr="00F32DFE" w:rsidRDefault="001B2A0E" w:rsidP="00202890">
            <w:pPr>
              <w:pStyle w:val="Prrafodelista"/>
              <w:numPr>
                <w:ilvl w:val="0"/>
                <w:numId w:val="32"/>
              </w:numPr>
              <w:ind w:left="698"/>
              <w:rPr>
                <w:rStyle w:val="apple-style-span"/>
                <w:rFonts w:cstheme="minorHAnsi"/>
              </w:rPr>
            </w:pPr>
            <w:r w:rsidRPr="00F32DFE">
              <w:rPr>
                <w:rStyle w:val="apple-style-span"/>
                <w:rFonts w:cstheme="minorHAnsi"/>
              </w:rPr>
              <w:t>Perucho</w:t>
            </w:r>
          </w:p>
          <w:p w:rsidR="001B2A0E" w:rsidRDefault="001B2A0E" w:rsidP="00202890">
            <w:pPr>
              <w:pStyle w:val="Prrafodelista"/>
              <w:ind w:left="0"/>
              <w:rPr>
                <w:rStyle w:val="apple-style-span"/>
                <w:rFonts w:cstheme="minorHAnsi"/>
                <w:b/>
              </w:rPr>
            </w:pPr>
          </w:p>
        </w:tc>
        <w:tc>
          <w:tcPr>
            <w:tcW w:w="2577" w:type="dxa"/>
          </w:tcPr>
          <w:p w:rsidR="001B2A0E" w:rsidRPr="00F32DFE" w:rsidRDefault="001B2A0E" w:rsidP="00202890">
            <w:pPr>
              <w:pStyle w:val="Prrafodelista"/>
              <w:numPr>
                <w:ilvl w:val="0"/>
                <w:numId w:val="32"/>
              </w:numPr>
              <w:ind w:left="698"/>
              <w:rPr>
                <w:rStyle w:val="apple-style-span"/>
                <w:rFonts w:cstheme="minorHAnsi"/>
              </w:rPr>
            </w:pPr>
            <w:r w:rsidRPr="00F32DFE">
              <w:rPr>
                <w:rStyle w:val="apple-style-span"/>
                <w:rFonts w:cstheme="minorHAnsi"/>
              </w:rPr>
              <w:t>Zámbiza</w:t>
            </w:r>
          </w:p>
          <w:p w:rsidR="001B2A0E" w:rsidRDefault="001B2A0E" w:rsidP="00202890">
            <w:pPr>
              <w:pStyle w:val="Prrafodelista"/>
              <w:ind w:left="0"/>
              <w:rPr>
                <w:rStyle w:val="apple-style-span"/>
                <w:rFonts w:cstheme="minorHAnsi"/>
                <w:b/>
              </w:rPr>
            </w:pPr>
          </w:p>
        </w:tc>
      </w:tr>
    </w:tbl>
    <w:p w:rsidR="0015330A" w:rsidRDefault="0015330A" w:rsidP="00202890">
      <w:pPr>
        <w:pStyle w:val="Descripcin"/>
        <w:jc w:val="both"/>
      </w:pPr>
    </w:p>
    <w:p w:rsidR="00053CA4" w:rsidRDefault="00053CA4" w:rsidP="00202890">
      <w:pPr>
        <w:rPr>
          <w:lang w:val="es-MX" w:eastAsia="es-MX"/>
        </w:rPr>
      </w:pPr>
    </w:p>
    <w:p w:rsidR="00053CA4" w:rsidRDefault="00053CA4" w:rsidP="00202890">
      <w:pPr>
        <w:rPr>
          <w:lang w:val="es-MX" w:eastAsia="es-MX"/>
        </w:rPr>
      </w:pPr>
    </w:p>
    <w:p w:rsidR="00053CA4" w:rsidRDefault="00053CA4" w:rsidP="00202890">
      <w:pPr>
        <w:rPr>
          <w:lang w:val="es-MX" w:eastAsia="es-MX"/>
        </w:rPr>
      </w:pPr>
    </w:p>
    <w:p w:rsidR="00053CA4" w:rsidRDefault="00053CA4" w:rsidP="00202890">
      <w:pPr>
        <w:rPr>
          <w:lang w:val="es-MX" w:eastAsia="es-MX"/>
        </w:rPr>
      </w:pPr>
    </w:p>
    <w:p w:rsidR="00053CA4" w:rsidRDefault="00053CA4" w:rsidP="00202890">
      <w:pPr>
        <w:rPr>
          <w:lang w:val="es-MX" w:eastAsia="es-MX"/>
        </w:rPr>
      </w:pPr>
    </w:p>
    <w:p w:rsidR="00053CA4" w:rsidRDefault="00053CA4" w:rsidP="00202890">
      <w:pPr>
        <w:rPr>
          <w:lang w:val="es-MX" w:eastAsia="es-MX"/>
        </w:rPr>
      </w:pPr>
    </w:p>
    <w:p w:rsidR="00053CA4" w:rsidRDefault="00053CA4" w:rsidP="00202890">
      <w:pPr>
        <w:rPr>
          <w:lang w:val="es-MX" w:eastAsia="es-MX"/>
        </w:rPr>
      </w:pPr>
    </w:p>
    <w:p w:rsidR="00053CA4" w:rsidRDefault="00053CA4" w:rsidP="00202890">
      <w:pPr>
        <w:rPr>
          <w:lang w:val="es-MX" w:eastAsia="es-MX"/>
        </w:rPr>
      </w:pPr>
    </w:p>
    <w:p w:rsidR="00053CA4" w:rsidRDefault="00053CA4" w:rsidP="00202890">
      <w:pPr>
        <w:rPr>
          <w:lang w:val="es-MX" w:eastAsia="es-MX"/>
        </w:rPr>
      </w:pPr>
    </w:p>
    <w:p w:rsidR="003F3CBF" w:rsidRDefault="003F3CBF" w:rsidP="00202890">
      <w:pPr>
        <w:rPr>
          <w:lang w:val="es-MX" w:eastAsia="es-MX"/>
        </w:rPr>
      </w:pPr>
    </w:p>
    <w:p w:rsidR="003F3CBF" w:rsidRDefault="003F3CBF" w:rsidP="00202890">
      <w:pPr>
        <w:rPr>
          <w:lang w:val="es-MX" w:eastAsia="es-MX"/>
        </w:rPr>
      </w:pPr>
    </w:p>
    <w:p w:rsidR="00053CA4" w:rsidRDefault="00053CA4" w:rsidP="00202890">
      <w:pPr>
        <w:rPr>
          <w:lang w:val="es-MX" w:eastAsia="es-MX"/>
        </w:rPr>
      </w:pPr>
    </w:p>
    <w:p w:rsidR="00053CA4" w:rsidRDefault="00053CA4" w:rsidP="00202890">
      <w:pPr>
        <w:rPr>
          <w:lang w:val="es-MX" w:eastAsia="es-MX"/>
        </w:rPr>
      </w:pPr>
    </w:p>
    <w:p w:rsidR="005B7966" w:rsidRPr="00956CDE" w:rsidRDefault="00956CDE" w:rsidP="00202890">
      <w:pPr>
        <w:pStyle w:val="Descripcin"/>
      </w:pPr>
      <w:bookmarkStart w:id="378" w:name="_Toc349888680"/>
      <w:r w:rsidRPr="00956CDE">
        <w:t xml:space="preserve">Gráfico No. </w:t>
      </w:r>
      <w:r w:rsidR="007F7FAD" w:rsidRPr="00956CDE">
        <w:fldChar w:fldCharType="begin"/>
      </w:r>
      <w:r w:rsidRPr="00956CDE">
        <w:instrText xml:space="preserve"> SEQ Gráfico_No. \* ARABIC </w:instrText>
      </w:r>
      <w:r w:rsidR="007F7FAD" w:rsidRPr="00956CDE">
        <w:fldChar w:fldCharType="separate"/>
      </w:r>
      <w:r w:rsidR="007445F0">
        <w:rPr>
          <w:noProof/>
        </w:rPr>
        <w:t>36</w:t>
      </w:r>
      <w:r w:rsidR="007F7FAD" w:rsidRPr="00956CDE">
        <w:fldChar w:fldCharType="end"/>
      </w:r>
      <w:r w:rsidR="00614E7F" w:rsidRPr="00956CDE">
        <w:t xml:space="preserve">. </w:t>
      </w:r>
      <w:r w:rsidR="005B7966" w:rsidRPr="00956CDE">
        <w:t>Administraciones zonales</w:t>
      </w:r>
      <w:bookmarkEnd w:id="377"/>
      <w:bookmarkEnd w:id="378"/>
    </w:p>
    <w:p w:rsidR="005B7966" w:rsidRDefault="005B7966" w:rsidP="00202890">
      <w:pPr>
        <w:spacing w:line="285" w:lineRule="atLeast"/>
        <w:jc w:val="center"/>
        <w:rPr>
          <w:rFonts w:eastAsia="Times New Roman" w:cstheme="minorHAnsi"/>
          <w:lang w:eastAsia="es-ES"/>
        </w:rPr>
      </w:pPr>
      <w:r w:rsidRPr="00CF445E">
        <w:rPr>
          <w:noProof/>
          <w:lang w:eastAsia="es-ES"/>
        </w:rPr>
        <w:drawing>
          <wp:inline distT="0" distB="0" distL="0" distR="0">
            <wp:extent cx="5778500" cy="6269522"/>
            <wp:effectExtent l="0" t="0" r="0" b="0"/>
            <wp:docPr id="236" name="Imagen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cstate="print"/>
                    <a:stretch>
                      <a:fillRect/>
                    </a:stretch>
                  </pic:blipFill>
                  <pic:spPr>
                    <a:xfrm>
                      <a:off x="0" y="0"/>
                      <a:ext cx="5791050" cy="6283138"/>
                    </a:xfrm>
                    <a:prstGeom prst="rect">
                      <a:avLst/>
                    </a:prstGeom>
                  </pic:spPr>
                </pic:pic>
              </a:graphicData>
            </a:graphic>
          </wp:inline>
        </w:drawing>
      </w:r>
    </w:p>
    <w:p w:rsidR="005B7966" w:rsidRDefault="005B7966" w:rsidP="00202890">
      <w:pPr>
        <w:spacing w:line="285" w:lineRule="atLeast"/>
        <w:jc w:val="center"/>
        <w:rPr>
          <w:rFonts w:eastAsia="Times New Roman" w:cstheme="minorHAnsi"/>
          <w:sz w:val="18"/>
          <w:szCs w:val="18"/>
          <w:lang w:eastAsia="es-ES"/>
        </w:rPr>
      </w:pPr>
      <w:r w:rsidRPr="00CF445E">
        <w:rPr>
          <w:rFonts w:eastAsia="Times New Roman" w:cstheme="minorHAnsi"/>
          <w:sz w:val="18"/>
          <w:szCs w:val="18"/>
          <w:lang w:eastAsia="es-ES"/>
        </w:rPr>
        <w:t>Fuente: Secretaría de Ambiente</w:t>
      </w:r>
    </w:p>
    <w:p w:rsidR="005B7966" w:rsidRPr="00CF445E" w:rsidRDefault="005B7966" w:rsidP="00202890">
      <w:pPr>
        <w:spacing w:line="285" w:lineRule="atLeast"/>
        <w:jc w:val="center"/>
        <w:rPr>
          <w:rFonts w:eastAsia="Times New Roman" w:cstheme="minorHAnsi"/>
          <w:sz w:val="18"/>
          <w:szCs w:val="18"/>
          <w:lang w:eastAsia="es-ES"/>
        </w:rPr>
      </w:pPr>
    </w:p>
    <w:p w:rsidR="001B2A0E" w:rsidRDefault="001B2A0E" w:rsidP="00202890">
      <w:pPr>
        <w:rPr>
          <w:lang w:eastAsia="es-ES"/>
        </w:rPr>
      </w:pPr>
    </w:p>
    <w:p w:rsidR="007735C4" w:rsidRPr="0064136C" w:rsidRDefault="007735C4" w:rsidP="003E095D">
      <w:pPr>
        <w:pStyle w:val="Ttulo1"/>
        <w:numPr>
          <w:ilvl w:val="2"/>
          <w:numId w:val="5"/>
        </w:numPr>
        <w:spacing w:after="120"/>
        <w:ind w:left="544" w:hanging="567"/>
      </w:pPr>
      <w:bookmarkStart w:id="379" w:name="_Toc319232663"/>
      <w:bookmarkStart w:id="380" w:name="_Toc349888498"/>
      <w:r w:rsidRPr="0064136C">
        <w:t>Extensión, Relieve y División Territorial</w:t>
      </w:r>
      <w:bookmarkEnd w:id="379"/>
      <w:bookmarkEnd w:id="380"/>
    </w:p>
    <w:p w:rsidR="007735C4" w:rsidRDefault="007735C4" w:rsidP="00202890">
      <w:pPr>
        <w:rPr>
          <w:rStyle w:val="apple-style-span"/>
          <w:rFonts w:cstheme="minorHAnsi"/>
        </w:rPr>
      </w:pPr>
      <w:r w:rsidRPr="00F47732">
        <w:rPr>
          <w:rStyle w:val="apple-style-span"/>
          <w:rFonts w:cstheme="minorHAnsi"/>
        </w:rPr>
        <w:t>Su extensión es de 4 183 Km</w:t>
      </w:r>
      <w:r w:rsidRPr="004E770E">
        <w:rPr>
          <w:rStyle w:val="apple-style-span"/>
          <w:rFonts w:cstheme="minorHAnsi"/>
          <w:vertAlign w:val="superscript"/>
        </w:rPr>
        <w:t>2</w:t>
      </w:r>
      <w:r w:rsidRPr="00F47732">
        <w:rPr>
          <w:rStyle w:val="apple-style-span"/>
          <w:rFonts w:cstheme="minorHAnsi"/>
        </w:rPr>
        <w:t>, el número de habitantes por Km</w:t>
      </w:r>
      <w:r w:rsidRPr="005B7966">
        <w:rPr>
          <w:rStyle w:val="apple-style-span"/>
          <w:rFonts w:cstheme="minorHAnsi"/>
          <w:vertAlign w:val="superscript"/>
        </w:rPr>
        <w:t>2</w:t>
      </w:r>
      <w:r w:rsidRPr="00F47732">
        <w:rPr>
          <w:rStyle w:val="apple-style-span"/>
          <w:rFonts w:cstheme="minorHAnsi"/>
        </w:rPr>
        <w:t xml:space="preserve">, es de 535,31;   está ubicada en la cordillera occidental, en las faldas del volcán Pichincha, en  la hoya del Guayllabamba, a una altura de 2 850 m.s.n.m.  por lo que tiene una topografía característica  andina. </w:t>
      </w:r>
    </w:p>
    <w:p w:rsidR="007735C4" w:rsidRDefault="007735C4" w:rsidP="00202890">
      <w:pPr>
        <w:rPr>
          <w:rStyle w:val="apple-style-span"/>
          <w:rFonts w:cstheme="minorHAnsi"/>
        </w:rPr>
      </w:pPr>
    </w:p>
    <w:p w:rsidR="007735C4" w:rsidRPr="000635EA" w:rsidRDefault="007735C4" w:rsidP="003E095D">
      <w:pPr>
        <w:pStyle w:val="Ttulo1"/>
        <w:numPr>
          <w:ilvl w:val="2"/>
          <w:numId w:val="5"/>
        </w:numPr>
        <w:spacing w:after="120"/>
        <w:ind w:left="544" w:hanging="567"/>
      </w:pPr>
      <w:bookmarkStart w:id="381" w:name="_Toc319232664"/>
      <w:bookmarkStart w:id="382" w:name="_Toc349888499"/>
      <w:r w:rsidRPr="000635EA">
        <w:lastRenderedPageBreak/>
        <w:t>Demografía</w:t>
      </w:r>
      <w:bookmarkEnd w:id="381"/>
      <w:bookmarkEnd w:id="382"/>
    </w:p>
    <w:p w:rsidR="007735C4" w:rsidRPr="00F47732" w:rsidRDefault="007735C4" w:rsidP="00202890">
      <w:pPr>
        <w:pStyle w:val="Sinespaciado"/>
        <w:rPr>
          <w:rFonts w:asciiTheme="minorHAnsi" w:hAnsiTheme="minorHAnsi" w:cstheme="minorHAnsi"/>
          <w:lang w:val="es-ES"/>
        </w:rPr>
      </w:pPr>
      <w:r w:rsidRPr="00F47732">
        <w:rPr>
          <w:rStyle w:val="apple-style-span"/>
          <w:rFonts w:asciiTheme="minorHAnsi" w:hAnsiTheme="minorHAnsi" w:cstheme="minorHAnsi"/>
          <w:lang w:val="es-ES"/>
        </w:rPr>
        <w:t>La población total del cantón Quito,  de acuerdo al VII censo de población y VI de vivienda</w:t>
      </w:r>
      <w:r>
        <w:rPr>
          <w:rStyle w:val="apple-style-span"/>
          <w:rFonts w:asciiTheme="minorHAnsi" w:hAnsiTheme="minorHAnsi" w:cstheme="minorHAnsi"/>
          <w:lang w:val="es-ES"/>
        </w:rPr>
        <w:t xml:space="preserve"> realizado el año 2010</w:t>
      </w:r>
      <w:r w:rsidRPr="00F47732">
        <w:rPr>
          <w:rStyle w:val="apple-style-span"/>
          <w:rFonts w:asciiTheme="minorHAnsi" w:hAnsiTheme="minorHAnsi" w:cstheme="minorHAnsi"/>
          <w:lang w:val="es-ES"/>
        </w:rPr>
        <w:t>, es de 2</w:t>
      </w:r>
      <w:r>
        <w:rPr>
          <w:rStyle w:val="apple-style-span"/>
          <w:rFonts w:asciiTheme="minorHAnsi" w:hAnsiTheme="minorHAnsi" w:cstheme="minorHAnsi"/>
          <w:lang w:val="es-ES"/>
        </w:rPr>
        <w:t>’</w:t>
      </w:r>
      <w:r w:rsidRPr="00F47732">
        <w:rPr>
          <w:rStyle w:val="apple-style-span"/>
          <w:rFonts w:asciiTheme="minorHAnsi" w:hAnsiTheme="minorHAnsi" w:cstheme="minorHAnsi"/>
          <w:lang w:val="es-ES"/>
        </w:rPr>
        <w:t>239</w:t>
      </w:r>
      <w:r>
        <w:rPr>
          <w:rStyle w:val="apple-style-span"/>
          <w:rFonts w:asciiTheme="minorHAnsi" w:hAnsiTheme="minorHAnsi" w:cstheme="minorHAnsi"/>
          <w:lang w:val="es-ES"/>
        </w:rPr>
        <w:t>.</w:t>
      </w:r>
      <w:r w:rsidRPr="00F47732">
        <w:rPr>
          <w:rStyle w:val="apple-style-span"/>
          <w:rFonts w:asciiTheme="minorHAnsi" w:hAnsiTheme="minorHAnsi" w:cstheme="minorHAnsi"/>
          <w:lang w:val="es-ES"/>
        </w:rPr>
        <w:t>191 habitantes,</w:t>
      </w:r>
      <w:r w:rsidRPr="00F47732">
        <w:rPr>
          <w:rFonts w:asciiTheme="minorHAnsi" w:hAnsiTheme="minorHAnsi" w:cstheme="minorHAnsi"/>
          <w:lang w:val="es-ES"/>
        </w:rPr>
        <w:t xml:space="preserve"> de los cuales el 48,63% son hombres  y el restante 51,37% son mujeres.   </w:t>
      </w:r>
    </w:p>
    <w:p w:rsidR="007735C4" w:rsidRPr="00F47732" w:rsidRDefault="007735C4" w:rsidP="00202890">
      <w:pPr>
        <w:pStyle w:val="Sinespaciado"/>
        <w:rPr>
          <w:rFonts w:asciiTheme="minorHAnsi" w:hAnsiTheme="minorHAnsi" w:cstheme="minorHAnsi"/>
          <w:lang w:val="es-ES"/>
        </w:rPr>
      </w:pPr>
    </w:p>
    <w:p w:rsidR="007735C4" w:rsidRDefault="007735C4" w:rsidP="00202890">
      <w:pPr>
        <w:rPr>
          <w:rStyle w:val="apple-style-span"/>
          <w:rFonts w:cstheme="minorHAnsi"/>
        </w:rPr>
      </w:pPr>
      <w:r w:rsidRPr="00F47732">
        <w:rPr>
          <w:rStyle w:val="apple-style-span"/>
          <w:rFonts w:cstheme="minorHAnsi"/>
        </w:rPr>
        <w:t>En lo que se refiere a etnias,  el 82,76 % son mestizos;  6,73%, son blancos; 4,68% afrodecendientes; 4,09% son indígenas; 1,36%  montubios y el restante 0,39% otras razas</w:t>
      </w:r>
      <w:r>
        <w:rPr>
          <w:rStyle w:val="apple-style-span"/>
          <w:rFonts w:cstheme="minorHAnsi"/>
        </w:rPr>
        <w:t>.</w:t>
      </w:r>
    </w:p>
    <w:p w:rsidR="007735C4" w:rsidRPr="00F47732" w:rsidRDefault="007735C4" w:rsidP="00202890">
      <w:pPr>
        <w:rPr>
          <w:rStyle w:val="apple-style-span"/>
          <w:rFonts w:cstheme="minorHAnsi"/>
        </w:rPr>
      </w:pPr>
    </w:p>
    <w:p w:rsidR="007735C4" w:rsidRPr="00956CDE" w:rsidRDefault="00956CDE" w:rsidP="00202890">
      <w:pPr>
        <w:pStyle w:val="Descripcin"/>
      </w:pPr>
      <w:bookmarkStart w:id="383" w:name="_Toc318569441"/>
      <w:bookmarkStart w:id="384" w:name="_Toc319232738"/>
      <w:bookmarkStart w:id="385" w:name="_Toc349888681"/>
      <w:r w:rsidRPr="00956CDE">
        <w:t xml:space="preserve">Gráfico No. </w:t>
      </w:r>
      <w:r w:rsidR="007F7FAD" w:rsidRPr="00956CDE">
        <w:fldChar w:fldCharType="begin"/>
      </w:r>
      <w:r w:rsidRPr="00956CDE">
        <w:instrText xml:space="preserve"> SEQ Gráfico_No. \* ARABIC </w:instrText>
      </w:r>
      <w:r w:rsidR="007F7FAD" w:rsidRPr="00956CDE">
        <w:fldChar w:fldCharType="separate"/>
      </w:r>
      <w:r w:rsidR="007445F0">
        <w:rPr>
          <w:noProof/>
        </w:rPr>
        <w:t>37</w:t>
      </w:r>
      <w:r w:rsidR="007F7FAD" w:rsidRPr="00956CDE">
        <w:fldChar w:fldCharType="end"/>
      </w:r>
      <w:r w:rsidR="00614E7F" w:rsidRPr="00956CDE">
        <w:t xml:space="preserve">. </w:t>
      </w:r>
      <w:r w:rsidR="007735C4" w:rsidRPr="00956CDE">
        <w:t>Población de Quito según su Etnia</w:t>
      </w:r>
      <w:bookmarkEnd w:id="383"/>
      <w:bookmarkEnd w:id="384"/>
      <w:bookmarkEnd w:id="385"/>
    </w:p>
    <w:p w:rsidR="0015330A" w:rsidRPr="0015330A" w:rsidRDefault="0015330A" w:rsidP="00202890">
      <w:pPr>
        <w:rPr>
          <w:lang w:val="es-MX" w:eastAsia="es-MX"/>
        </w:rPr>
      </w:pPr>
    </w:p>
    <w:p w:rsidR="007735C4" w:rsidRDefault="007735C4" w:rsidP="00202890">
      <w:pPr>
        <w:jc w:val="center"/>
      </w:pPr>
      <w:r w:rsidRPr="00F47732">
        <w:rPr>
          <w:rStyle w:val="apple-style-span"/>
          <w:rFonts w:cstheme="minorHAnsi"/>
          <w:noProof/>
          <w:lang w:eastAsia="es-ES"/>
        </w:rPr>
        <w:drawing>
          <wp:inline distT="0" distB="0" distL="0" distR="0">
            <wp:extent cx="4816549" cy="2349795"/>
            <wp:effectExtent l="0" t="0" r="22225" b="12700"/>
            <wp:docPr id="83"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rsidR="005B7966" w:rsidRDefault="005B7966" w:rsidP="00202890">
      <w:pPr>
        <w:rPr>
          <w:rStyle w:val="apple-style-span"/>
          <w:rFonts w:cstheme="minorHAnsi"/>
        </w:rPr>
      </w:pPr>
    </w:p>
    <w:p w:rsidR="007735C4" w:rsidRDefault="007735C4" w:rsidP="00202890">
      <w:pPr>
        <w:rPr>
          <w:rFonts w:eastAsia="Times New Roman" w:cstheme="minorHAnsi"/>
          <w:lang w:eastAsia="es-ES"/>
        </w:rPr>
      </w:pPr>
    </w:p>
    <w:p w:rsidR="005B7966" w:rsidRPr="005F3304" w:rsidRDefault="00614E7F" w:rsidP="00202890">
      <w:pPr>
        <w:pStyle w:val="Descripcin"/>
        <w:rPr>
          <w:b/>
          <w:lang w:eastAsia="es-ES"/>
        </w:rPr>
      </w:pPr>
      <w:bookmarkStart w:id="386" w:name="_Toc318740670"/>
      <w:bookmarkStart w:id="387" w:name="_Toc349888624"/>
      <w:r w:rsidRPr="00614E7F">
        <w:rPr>
          <w:b/>
          <w:lang w:eastAsia="es-ES"/>
        </w:rPr>
        <w:t xml:space="preserve">Cuadro No. </w:t>
      </w:r>
      <w:r w:rsidR="007F7FAD" w:rsidRPr="00614E7F">
        <w:rPr>
          <w:b/>
          <w:lang w:eastAsia="es-ES"/>
        </w:rPr>
        <w:fldChar w:fldCharType="begin"/>
      </w:r>
      <w:r w:rsidRPr="00614E7F">
        <w:rPr>
          <w:b/>
          <w:lang w:eastAsia="es-ES"/>
        </w:rPr>
        <w:instrText xml:space="preserve"> SEQ Cuadro_No. \* ARABIC </w:instrText>
      </w:r>
      <w:r w:rsidR="007F7FAD" w:rsidRPr="00614E7F">
        <w:rPr>
          <w:b/>
          <w:lang w:eastAsia="es-ES"/>
        </w:rPr>
        <w:fldChar w:fldCharType="separate"/>
      </w:r>
      <w:r w:rsidR="007445F0">
        <w:rPr>
          <w:b/>
          <w:noProof/>
          <w:lang w:eastAsia="es-ES"/>
        </w:rPr>
        <w:t>30</w:t>
      </w:r>
      <w:r w:rsidR="007F7FAD" w:rsidRPr="00614E7F">
        <w:rPr>
          <w:b/>
          <w:lang w:eastAsia="es-ES"/>
        </w:rPr>
        <w:fldChar w:fldCharType="end"/>
      </w:r>
      <w:r>
        <w:rPr>
          <w:b/>
          <w:lang w:eastAsia="es-ES"/>
        </w:rPr>
        <w:t xml:space="preserve">. </w:t>
      </w:r>
      <w:r w:rsidR="005B7966" w:rsidRPr="005F3304">
        <w:rPr>
          <w:b/>
          <w:lang w:eastAsia="es-ES"/>
        </w:rPr>
        <w:t>Población del Cantón Quito por su ubicación</w:t>
      </w:r>
      <w:bookmarkEnd w:id="386"/>
      <w:bookmarkEnd w:id="387"/>
      <w:r w:rsidR="005B7966" w:rsidRPr="005F3304">
        <w:rPr>
          <w:b/>
          <w:lang w:eastAsia="es-ES"/>
        </w:rPr>
        <w:t xml:space="preserve"> </w:t>
      </w:r>
    </w:p>
    <w:p w:rsidR="005B7966" w:rsidRPr="00D41C04" w:rsidRDefault="005B7966" w:rsidP="00202890">
      <w:pPr>
        <w:rPr>
          <w:lang w:val="es-MX" w:eastAsia="es-ES"/>
        </w:rPr>
      </w:pPr>
    </w:p>
    <w:tbl>
      <w:tblPr>
        <w:tblW w:w="4382" w:type="dxa"/>
        <w:tblInd w:w="20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167"/>
        <w:gridCol w:w="1159"/>
        <w:gridCol w:w="1056"/>
      </w:tblGrid>
      <w:tr w:rsidR="005B7966" w:rsidRPr="00D41C04" w:rsidTr="009A1BE6">
        <w:trPr>
          <w:trHeight w:val="502"/>
        </w:trPr>
        <w:tc>
          <w:tcPr>
            <w:tcW w:w="2167"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rsidR="005B7966" w:rsidRPr="00D41C04" w:rsidRDefault="005B7966" w:rsidP="00202890">
            <w:pPr>
              <w:spacing w:line="240" w:lineRule="auto"/>
              <w:jc w:val="center"/>
              <w:rPr>
                <w:rFonts w:eastAsiaTheme="majorEastAsia" w:cstheme="minorHAnsi"/>
                <w:lang w:val="en-US" w:bidi="en-US"/>
              </w:rPr>
            </w:pPr>
            <w:r w:rsidRPr="00D41C04">
              <w:rPr>
                <w:rFonts w:eastAsiaTheme="majorEastAsia" w:cstheme="minorHAnsi"/>
                <w:lang w:val="en-US" w:bidi="en-US"/>
              </w:rPr>
              <w:t xml:space="preserve">Total del </w:t>
            </w:r>
            <w:r w:rsidRPr="00D41C04">
              <w:rPr>
                <w:rFonts w:eastAsiaTheme="majorEastAsia" w:cstheme="minorHAnsi"/>
                <w:lang w:val="es-EC" w:bidi="en-US"/>
              </w:rPr>
              <w:t>Cantón</w:t>
            </w:r>
          </w:p>
        </w:tc>
        <w:tc>
          <w:tcPr>
            <w:tcW w:w="1159" w:type="dxa"/>
            <w:tcBorders>
              <w:top w:val="single" w:sz="4" w:space="0" w:color="auto"/>
              <w:left w:val="single" w:sz="4" w:space="0" w:color="auto"/>
              <w:bottom w:val="single" w:sz="4" w:space="0" w:color="auto"/>
              <w:right w:val="single" w:sz="4" w:space="0" w:color="auto"/>
            </w:tcBorders>
            <w:vAlign w:val="center"/>
          </w:tcPr>
          <w:p w:rsidR="005B7966" w:rsidRPr="00D41C04" w:rsidRDefault="005B7966" w:rsidP="00202890">
            <w:pPr>
              <w:spacing w:line="240" w:lineRule="auto"/>
              <w:jc w:val="center"/>
              <w:rPr>
                <w:rFonts w:eastAsiaTheme="majorEastAsia" w:cstheme="minorHAnsi"/>
                <w:lang w:val="en-US" w:bidi="en-US"/>
              </w:rPr>
            </w:pPr>
            <w:r w:rsidRPr="00D41C04">
              <w:rPr>
                <w:rFonts w:eastAsiaTheme="majorEastAsia" w:cstheme="minorHAnsi"/>
                <w:lang w:val="en-US" w:bidi="en-US"/>
              </w:rPr>
              <w:t>2 239 191</w:t>
            </w:r>
          </w:p>
        </w:tc>
        <w:tc>
          <w:tcPr>
            <w:tcW w:w="1056" w:type="dxa"/>
            <w:tcBorders>
              <w:top w:val="single" w:sz="4" w:space="0" w:color="auto"/>
              <w:left w:val="single" w:sz="4" w:space="0" w:color="auto"/>
              <w:bottom w:val="single" w:sz="4" w:space="0" w:color="auto"/>
              <w:right w:val="single" w:sz="4" w:space="0" w:color="auto"/>
            </w:tcBorders>
            <w:vAlign w:val="center"/>
          </w:tcPr>
          <w:p w:rsidR="005B7966" w:rsidRPr="00D41C04" w:rsidRDefault="005B7966" w:rsidP="00202890">
            <w:pPr>
              <w:spacing w:line="240" w:lineRule="auto"/>
              <w:jc w:val="center"/>
              <w:rPr>
                <w:rFonts w:eastAsiaTheme="majorEastAsia" w:cstheme="minorHAnsi"/>
                <w:lang w:val="en-US" w:bidi="en-US"/>
              </w:rPr>
            </w:pPr>
            <w:r w:rsidRPr="00D41C04">
              <w:rPr>
                <w:rFonts w:eastAsiaTheme="majorEastAsia" w:cstheme="minorHAnsi"/>
                <w:lang w:val="en-US" w:bidi="en-US"/>
              </w:rPr>
              <w:t>100%</w:t>
            </w:r>
          </w:p>
        </w:tc>
      </w:tr>
      <w:tr w:rsidR="005B7966" w:rsidRPr="00D41C04" w:rsidTr="009A1BE6">
        <w:trPr>
          <w:trHeight w:val="410"/>
        </w:trPr>
        <w:tc>
          <w:tcPr>
            <w:tcW w:w="2167"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rsidR="005B7966" w:rsidRPr="00D41C04" w:rsidRDefault="005B7966" w:rsidP="00202890">
            <w:pPr>
              <w:spacing w:line="240" w:lineRule="auto"/>
              <w:jc w:val="center"/>
              <w:rPr>
                <w:rFonts w:eastAsiaTheme="majorEastAsia" w:cstheme="minorHAnsi"/>
                <w:lang w:val="en-US" w:bidi="en-US"/>
              </w:rPr>
            </w:pPr>
            <w:r w:rsidRPr="00D41C04">
              <w:rPr>
                <w:rFonts w:eastAsiaTheme="majorEastAsia" w:cstheme="minorHAnsi"/>
                <w:lang w:val="en-US" w:bidi="en-US"/>
              </w:rPr>
              <w:t>Urbana</w:t>
            </w:r>
          </w:p>
        </w:tc>
        <w:tc>
          <w:tcPr>
            <w:tcW w:w="1159" w:type="dxa"/>
            <w:tcBorders>
              <w:top w:val="single" w:sz="4" w:space="0" w:color="auto"/>
              <w:left w:val="single" w:sz="4" w:space="0" w:color="auto"/>
              <w:bottom w:val="single" w:sz="4" w:space="0" w:color="auto"/>
              <w:right w:val="single" w:sz="4" w:space="0" w:color="auto"/>
            </w:tcBorders>
            <w:vAlign w:val="center"/>
          </w:tcPr>
          <w:p w:rsidR="005B7966" w:rsidRPr="00D41C04" w:rsidRDefault="005B7966" w:rsidP="00202890">
            <w:pPr>
              <w:spacing w:line="240" w:lineRule="auto"/>
              <w:jc w:val="center"/>
              <w:rPr>
                <w:rFonts w:eastAsiaTheme="majorEastAsia" w:cstheme="minorHAnsi"/>
                <w:lang w:val="en-US" w:bidi="en-US"/>
              </w:rPr>
            </w:pPr>
            <w:r w:rsidRPr="00D41C04">
              <w:rPr>
                <w:rFonts w:eastAsiaTheme="majorEastAsia" w:cstheme="minorHAnsi"/>
                <w:lang w:val="en-US" w:bidi="en-US"/>
              </w:rPr>
              <w:t>1 607 734</w:t>
            </w:r>
          </w:p>
        </w:tc>
        <w:tc>
          <w:tcPr>
            <w:tcW w:w="1056" w:type="dxa"/>
            <w:tcBorders>
              <w:top w:val="single" w:sz="4" w:space="0" w:color="auto"/>
              <w:left w:val="single" w:sz="4" w:space="0" w:color="auto"/>
              <w:bottom w:val="single" w:sz="4" w:space="0" w:color="auto"/>
              <w:right w:val="single" w:sz="4" w:space="0" w:color="auto"/>
            </w:tcBorders>
            <w:vAlign w:val="center"/>
          </w:tcPr>
          <w:p w:rsidR="005B7966" w:rsidRPr="00D41C04" w:rsidRDefault="005B7966" w:rsidP="00202890">
            <w:pPr>
              <w:spacing w:line="240" w:lineRule="auto"/>
              <w:jc w:val="center"/>
              <w:rPr>
                <w:rFonts w:eastAsiaTheme="majorEastAsia" w:cstheme="minorHAnsi"/>
                <w:lang w:val="en-US" w:bidi="en-US"/>
              </w:rPr>
            </w:pPr>
            <w:r w:rsidRPr="00D41C04">
              <w:rPr>
                <w:rFonts w:eastAsiaTheme="majorEastAsia" w:cstheme="minorHAnsi"/>
                <w:lang w:val="en-US" w:bidi="en-US"/>
              </w:rPr>
              <w:t>71,8%</w:t>
            </w:r>
          </w:p>
        </w:tc>
      </w:tr>
      <w:tr w:rsidR="005B7966" w:rsidRPr="00D41C04" w:rsidTr="009A1BE6">
        <w:trPr>
          <w:trHeight w:val="416"/>
        </w:trPr>
        <w:tc>
          <w:tcPr>
            <w:tcW w:w="2167"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rsidR="005B7966" w:rsidRPr="00D41C04" w:rsidRDefault="005B7966" w:rsidP="00202890">
            <w:pPr>
              <w:spacing w:line="240" w:lineRule="auto"/>
              <w:jc w:val="center"/>
              <w:rPr>
                <w:rFonts w:eastAsiaTheme="majorEastAsia" w:cstheme="minorHAnsi"/>
                <w:lang w:val="en-US" w:bidi="en-US"/>
              </w:rPr>
            </w:pPr>
            <w:r w:rsidRPr="00D41C04">
              <w:rPr>
                <w:rFonts w:eastAsiaTheme="majorEastAsia" w:cstheme="minorHAnsi"/>
                <w:lang w:val="en-US" w:bidi="en-US"/>
              </w:rPr>
              <w:t>Rural</w:t>
            </w:r>
          </w:p>
        </w:tc>
        <w:tc>
          <w:tcPr>
            <w:tcW w:w="1159" w:type="dxa"/>
            <w:tcBorders>
              <w:top w:val="single" w:sz="4" w:space="0" w:color="auto"/>
              <w:left w:val="single" w:sz="4" w:space="0" w:color="auto"/>
              <w:bottom w:val="single" w:sz="4" w:space="0" w:color="auto"/>
              <w:right w:val="single" w:sz="4" w:space="0" w:color="auto"/>
            </w:tcBorders>
            <w:vAlign w:val="center"/>
          </w:tcPr>
          <w:p w:rsidR="005B7966" w:rsidRPr="00D41C04" w:rsidRDefault="005B7966" w:rsidP="00202890">
            <w:pPr>
              <w:spacing w:line="240" w:lineRule="auto"/>
              <w:jc w:val="center"/>
              <w:rPr>
                <w:rFonts w:eastAsiaTheme="majorEastAsia" w:cstheme="minorHAnsi"/>
                <w:lang w:val="en-US" w:bidi="en-US"/>
              </w:rPr>
            </w:pPr>
            <w:r w:rsidRPr="00D41C04">
              <w:rPr>
                <w:rFonts w:eastAsiaTheme="majorEastAsia" w:cstheme="minorHAnsi"/>
                <w:lang w:val="en-US" w:bidi="en-US"/>
              </w:rPr>
              <w:t>631 457</w:t>
            </w:r>
          </w:p>
        </w:tc>
        <w:tc>
          <w:tcPr>
            <w:tcW w:w="1056" w:type="dxa"/>
            <w:tcBorders>
              <w:top w:val="single" w:sz="4" w:space="0" w:color="auto"/>
              <w:left w:val="single" w:sz="4" w:space="0" w:color="auto"/>
              <w:bottom w:val="single" w:sz="4" w:space="0" w:color="auto"/>
              <w:right w:val="single" w:sz="4" w:space="0" w:color="auto"/>
            </w:tcBorders>
            <w:vAlign w:val="center"/>
          </w:tcPr>
          <w:p w:rsidR="005B7966" w:rsidRPr="00D41C04" w:rsidRDefault="005B7966" w:rsidP="00202890">
            <w:pPr>
              <w:spacing w:line="240" w:lineRule="auto"/>
              <w:jc w:val="center"/>
              <w:rPr>
                <w:rFonts w:eastAsiaTheme="majorEastAsia" w:cstheme="minorHAnsi"/>
                <w:lang w:val="en-US" w:bidi="en-US"/>
              </w:rPr>
            </w:pPr>
            <w:r w:rsidRPr="00D41C04">
              <w:rPr>
                <w:rFonts w:eastAsiaTheme="majorEastAsia" w:cstheme="minorHAnsi"/>
                <w:lang w:val="en-US" w:bidi="en-US"/>
              </w:rPr>
              <w:t>28,2%</w:t>
            </w:r>
          </w:p>
        </w:tc>
      </w:tr>
    </w:tbl>
    <w:p w:rsidR="005B7966" w:rsidRDefault="005B7966" w:rsidP="00202890">
      <w:pPr>
        <w:widowControl w:val="0"/>
        <w:autoSpaceDE w:val="0"/>
        <w:autoSpaceDN w:val="0"/>
        <w:adjustRightInd w:val="0"/>
        <w:spacing w:line="181" w:lineRule="exact"/>
        <w:ind w:left="960"/>
        <w:jc w:val="center"/>
        <w:rPr>
          <w:rFonts w:cs="Calibri"/>
          <w:spacing w:val="6"/>
          <w:sz w:val="18"/>
          <w:szCs w:val="18"/>
        </w:rPr>
      </w:pPr>
      <w:r w:rsidRPr="009C39E0">
        <w:rPr>
          <w:rFonts w:cs="Calibri"/>
          <w:sz w:val="18"/>
          <w:szCs w:val="18"/>
        </w:rPr>
        <w:t>Fuente:</w:t>
      </w:r>
      <w:r w:rsidRPr="009C39E0">
        <w:rPr>
          <w:rFonts w:cs="Calibri"/>
          <w:spacing w:val="6"/>
          <w:sz w:val="18"/>
          <w:szCs w:val="18"/>
        </w:rPr>
        <w:t xml:space="preserve"> </w:t>
      </w:r>
      <w:r>
        <w:rPr>
          <w:rFonts w:cs="Calibri"/>
          <w:spacing w:val="6"/>
          <w:sz w:val="18"/>
          <w:szCs w:val="18"/>
        </w:rPr>
        <w:t>INEC</w:t>
      </w:r>
    </w:p>
    <w:p w:rsidR="005B7966" w:rsidRDefault="005B7966" w:rsidP="00202890">
      <w:pPr>
        <w:widowControl w:val="0"/>
        <w:autoSpaceDE w:val="0"/>
        <w:autoSpaceDN w:val="0"/>
        <w:adjustRightInd w:val="0"/>
        <w:spacing w:line="181" w:lineRule="exact"/>
        <w:ind w:left="960"/>
        <w:rPr>
          <w:rFonts w:eastAsiaTheme="majorEastAsia" w:cstheme="minorHAnsi"/>
          <w:lang w:val="en-US" w:bidi="en-US"/>
        </w:rPr>
      </w:pPr>
    </w:p>
    <w:p w:rsidR="005F3304" w:rsidRDefault="005F3304" w:rsidP="00202890">
      <w:pPr>
        <w:widowControl w:val="0"/>
        <w:autoSpaceDE w:val="0"/>
        <w:autoSpaceDN w:val="0"/>
        <w:adjustRightInd w:val="0"/>
        <w:spacing w:line="181" w:lineRule="exact"/>
        <w:ind w:left="960"/>
        <w:rPr>
          <w:rFonts w:eastAsiaTheme="majorEastAsia" w:cstheme="minorHAnsi"/>
          <w:lang w:val="en-US" w:bidi="en-US"/>
        </w:rPr>
      </w:pPr>
    </w:p>
    <w:p w:rsidR="003751AA" w:rsidRDefault="003751AA" w:rsidP="00202890">
      <w:pPr>
        <w:widowControl w:val="0"/>
        <w:autoSpaceDE w:val="0"/>
        <w:autoSpaceDN w:val="0"/>
        <w:adjustRightInd w:val="0"/>
        <w:spacing w:line="181" w:lineRule="exact"/>
        <w:ind w:left="960"/>
        <w:rPr>
          <w:rFonts w:eastAsiaTheme="majorEastAsia" w:cstheme="minorHAnsi"/>
          <w:lang w:val="en-US" w:bidi="en-US"/>
        </w:rPr>
      </w:pPr>
    </w:p>
    <w:p w:rsidR="003751AA" w:rsidRPr="00D41C04" w:rsidRDefault="003751AA" w:rsidP="00202890">
      <w:pPr>
        <w:widowControl w:val="0"/>
        <w:autoSpaceDE w:val="0"/>
        <w:autoSpaceDN w:val="0"/>
        <w:adjustRightInd w:val="0"/>
        <w:spacing w:line="181" w:lineRule="exact"/>
        <w:ind w:left="960"/>
        <w:rPr>
          <w:rFonts w:eastAsiaTheme="majorEastAsia" w:cstheme="minorHAnsi"/>
          <w:lang w:val="en-US" w:bidi="en-US"/>
        </w:rPr>
      </w:pPr>
    </w:p>
    <w:p w:rsidR="005B7966" w:rsidRPr="00367543" w:rsidRDefault="005B7966" w:rsidP="003E095D">
      <w:pPr>
        <w:pStyle w:val="Ttulo1"/>
        <w:numPr>
          <w:ilvl w:val="2"/>
          <w:numId w:val="5"/>
        </w:numPr>
        <w:spacing w:after="120"/>
        <w:ind w:left="544" w:hanging="567"/>
      </w:pPr>
      <w:bookmarkStart w:id="388" w:name="_Toc349888500"/>
      <w:r w:rsidRPr="00367543">
        <w:t>Composición  de la población por edad y sexo</w:t>
      </w:r>
      <w:bookmarkEnd w:id="388"/>
      <w:r w:rsidRPr="00367543">
        <w:t xml:space="preserve">   </w:t>
      </w:r>
    </w:p>
    <w:p w:rsidR="00614E7F" w:rsidRDefault="005B7966" w:rsidP="00202890">
      <w:pPr>
        <w:jc w:val="left"/>
        <w:rPr>
          <w:rFonts w:eastAsiaTheme="majorEastAsia" w:cstheme="minorHAnsi"/>
          <w:lang w:bidi="en-US"/>
        </w:rPr>
      </w:pPr>
      <w:r w:rsidRPr="00D41C04">
        <w:rPr>
          <w:rFonts w:eastAsiaTheme="majorEastAsia" w:cstheme="minorHAnsi"/>
          <w:lang w:bidi="en-US"/>
        </w:rPr>
        <w:t xml:space="preserve">La composición de la población por sexo y por edad en el cantón Quito, se refleja en los siguientes cuadros:  </w:t>
      </w:r>
    </w:p>
    <w:p w:rsidR="00614E7F" w:rsidRDefault="00614E7F" w:rsidP="00202890">
      <w:pPr>
        <w:jc w:val="left"/>
        <w:rPr>
          <w:rFonts w:eastAsiaTheme="majorEastAsia" w:cstheme="minorHAnsi"/>
          <w:lang w:bidi="en-US"/>
        </w:rPr>
      </w:pPr>
    </w:p>
    <w:p w:rsidR="00053CA4" w:rsidRDefault="00053CA4" w:rsidP="00202890">
      <w:pPr>
        <w:jc w:val="left"/>
        <w:rPr>
          <w:rFonts w:eastAsiaTheme="majorEastAsia" w:cstheme="minorHAnsi"/>
          <w:lang w:bidi="en-US"/>
        </w:rPr>
      </w:pPr>
    </w:p>
    <w:p w:rsidR="00053CA4" w:rsidRDefault="00053CA4" w:rsidP="00202890">
      <w:pPr>
        <w:jc w:val="left"/>
        <w:rPr>
          <w:rFonts w:eastAsiaTheme="majorEastAsia" w:cstheme="minorHAnsi"/>
          <w:lang w:bidi="en-US"/>
        </w:rPr>
      </w:pPr>
    </w:p>
    <w:p w:rsidR="00053CA4" w:rsidRDefault="00053CA4" w:rsidP="00202890">
      <w:pPr>
        <w:jc w:val="left"/>
        <w:rPr>
          <w:rFonts w:eastAsiaTheme="majorEastAsia" w:cstheme="minorHAnsi"/>
          <w:lang w:bidi="en-US"/>
        </w:rPr>
      </w:pPr>
    </w:p>
    <w:p w:rsidR="00053CA4" w:rsidRDefault="00053CA4" w:rsidP="00202890">
      <w:pPr>
        <w:jc w:val="left"/>
        <w:rPr>
          <w:rFonts w:eastAsiaTheme="majorEastAsia" w:cstheme="minorHAnsi"/>
          <w:lang w:bidi="en-US"/>
        </w:rPr>
      </w:pPr>
    </w:p>
    <w:p w:rsidR="00053CA4" w:rsidRPr="00D41C04" w:rsidRDefault="00053CA4" w:rsidP="00202890">
      <w:pPr>
        <w:jc w:val="left"/>
        <w:rPr>
          <w:rFonts w:eastAsiaTheme="majorEastAsia" w:cstheme="minorHAnsi"/>
          <w:lang w:bidi="en-US"/>
        </w:rPr>
      </w:pPr>
    </w:p>
    <w:p w:rsidR="005B7966" w:rsidRPr="005F3304" w:rsidRDefault="00614E7F" w:rsidP="00202890">
      <w:pPr>
        <w:pStyle w:val="Descripcin"/>
        <w:rPr>
          <w:b/>
          <w:lang w:eastAsia="es-ES"/>
        </w:rPr>
      </w:pPr>
      <w:bookmarkStart w:id="389" w:name="_Toc318740671"/>
      <w:bookmarkStart w:id="390" w:name="_Toc349888625"/>
      <w:r w:rsidRPr="00614E7F">
        <w:rPr>
          <w:b/>
          <w:lang w:eastAsia="es-ES"/>
        </w:rPr>
        <w:lastRenderedPageBreak/>
        <w:t xml:space="preserve">Cuadro No. </w:t>
      </w:r>
      <w:r w:rsidR="007F7FAD" w:rsidRPr="00614E7F">
        <w:rPr>
          <w:b/>
          <w:lang w:eastAsia="es-ES"/>
        </w:rPr>
        <w:fldChar w:fldCharType="begin"/>
      </w:r>
      <w:r w:rsidRPr="00614E7F">
        <w:rPr>
          <w:b/>
          <w:lang w:eastAsia="es-ES"/>
        </w:rPr>
        <w:instrText xml:space="preserve"> SEQ Cuadro_No. \* ARABIC </w:instrText>
      </w:r>
      <w:r w:rsidR="007F7FAD" w:rsidRPr="00614E7F">
        <w:rPr>
          <w:b/>
          <w:lang w:eastAsia="es-ES"/>
        </w:rPr>
        <w:fldChar w:fldCharType="separate"/>
      </w:r>
      <w:r w:rsidR="007445F0">
        <w:rPr>
          <w:b/>
          <w:noProof/>
          <w:lang w:eastAsia="es-ES"/>
        </w:rPr>
        <w:t>31</w:t>
      </w:r>
      <w:r w:rsidR="007F7FAD" w:rsidRPr="00614E7F">
        <w:rPr>
          <w:b/>
          <w:lang w:eastAsia="es-ES"/>
        </w:rPr>
        <w:fldChar w:fldCharType="end"/>
      </w:r>
      <w:r w:rsidRPr="00614E7F">
        <w:rPr>
          <w:b/>
          <w:lang w:eastAsia="es-ES"/>
        </w:rPr>
        <w:t xml:space="preserve">. </w:t>
      </w:r>
      <w:r w:rsidR="005B7966" w:rsidRPr="005F3304">
        <w:rPr>
          <w:b/>
          <w:lang w:eastAsia="es-ES"/>
        </w:rPr>
        <w:t>Composición por Sexo, población del Cantón Quito</w:t>
      </w:r>
      <w:bookmarkEnd w:id="389"/>
      <w:bookmarkEnd w:id="390"/>
    </w:p>
    <w:p w:rsidR="005B7966" w:rsidRPr="002B282F" w:rsidRDefault="005B7966" w:rsidP="00202890">
      <w:pPr>
        <w:rPr>
          <w:lang w:eastAsia="es-ES"/>
        </w:rPr>
      </w:pPr>
    </w:p>
    <w:tbl>
      <w:tblPr>
        <w:tblW w:w="45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937"/>
        <w:gridCol w:w="1577"/>
      </w:tblGrid>
      <w:tr w:rsidR="005B7966" w:rsidRPr="00D41C04" w:rsidTr="009A1BE6">
        <w:trPr>
          <w:trHeight w:val="544"/>
          <w:jc w:val="center"/>
        </w:trPr>
        <w:tc>
          <w:tcPr>
            <w:tcW w:w="2937" w:type="dxa"/>
            <w:shd w:val="clear" w:color="auto" w:fill="EAF1DD" w:themeFill="accent3" w:themeFillTint="33"/>
            <w:noWrap/>
            <w:vAlign w:val="center"/>
          </w:tcPr>
          <w:p w:rsidR="005B7966" w:rsidRPr="002B282F" w:rsidRDefault="005B7966" w:rsidP="00202890">
            <w:pPr>
              <w:spacing w:line="240" w:lineRule="auto"/>
              <w:jc w:val="center"/>
              <w:rPr>
                <w:rFonts w:eastAsiaTheme="majorEastAsia" w:cstheme="minorHAnsi"/>
                <w:b/>
                <w:lang w:bidi="en-US"/>
              </w:rPr>
            </w:pPr>
            <w:r w:rsidRPr="002B282F">
              <w:rPr>
                <w:rFonts w:eastAsiaTheme="majorEastAsia" w:cstheme="minorHAnsi"/>
                <w:b/>
                <w:lang w:bidi="en-US"/>
              </w:rPr>
              <w:t>Indicador</w:t>
            </w:r>
          </w:p>
        </w:tc>
        <w:tc>
          <w:tcPr>
            <w:tcW w:w="1577" w:type="dxa"/>
            <w:shd w:val="clear" w:color="auto" w:fill="EAF1DD" w:themeFill="accent3" w:themeFillTint="33"/>
            <w:noWrap/>
            <w:vAlign w:val="center"/>
          </w:tcPr>
          <w:p w:rsidR="005B7966" w:rsidRPr="00D41C04" w:rsidRDefault="005B7966" w:rsidP="00202890">
            <w:pPr>
              <w:spacing w:line="240" w:lineRule="auto"/>
              <w:jc w:val="center"/>
              <w:rPr>
                <w:rFonts w:eastAsiaTheme="majorEastAsia" w:cstheme="minorHAnsi"/>
                <w:b/>
                <w:lang w:val="en-US" w:bidi="en-US"/>
              </w:rPr>
            </w:pPr>
            <w:r w:rsidRPr="002B282F">
              <w:rPr>
                <w:rFonts w:eastAsiaTheme="majorEastAsia" w:cstheme="minorHAnsi"/>
                <w:b/>
                <w:lang w:bidi="en-US"/>
              </w:rPr>
              <w:t>Número</w:t>
            </w:r>
          </w:p>
        </w:tc>
      </w:tr>
      <w:tr w:rsidR="005B7966" w:rsidRPr="00D41C04" w:rsidTr="009A1BE6">
        <w:trPr>
          <w:trHeight w:val="258"/>
          <w:jc w:val="center"/>
        </w:trPr>
        <w:tc>
          <w:tcPr>
            <w:tcW w:w="2937" w:type="dxa"/>
            <w:shd w:val="clear" w:color="auto" w:fill="auto"/>
            <w:noWrap/>
            <w:vAlign w:val="bottom"/>
          </w:tcPr>
          <w:p w:rsidR="005B7966" w:rsidRPr="00D41C04" w:rsidRDefault="005B7966" w:rsidP="00202890">
            <w:pPr>
              <w:spacing w:line="240" w:lineRule="auto"/>
              <w:jc w:val="left"/>
              <w:rPr>
                <w:rFonts w:eastAsiaTheme="majorEastAsia" w:cstheme="minorHAnsi"/>
                <w:lang w:val="en-US" w:bidi="en-US"/>
              </w:rPr>
            </w:pPr>
            <w:r w:rsidRPr="00D41C04">
              <w:rPr>
                <w:rFonts w:eastAsiaTheme="majorEastAsia" w:cstheme="minorHAnsi"/>
                <w:lang w:val="en-US" w:bidi="en-US"/>
              </w:rPr>
              <w:t xml:space="preserve">     </w:t>
            </w:r>
            <w:r w:rsidRPr="002B282F">
              <w:rPr>
                <w:rFonts w:eastAsiaTheme="majorEastAsia" w:cstheme="minorHAnsi"/>
                <w:lang w:bidi="en-US"/>
              </w:rPr>
              <w:t>Población</w:t>
            </w:r>
            <w:r w:rsidRPr="00D41C04">
              <w:rPr>
                <w:rFonts w:eastAsiaTheme="majorEastAsia" w:cstheme="minorHAnsi"/>
                <w:lang w:val="en-US" w:bidi="en-US"/>
              </w:rPr>
              <w:t xml:space="preserve"> Total</w:t>
            </w:r>
          </w:p>
        </w:tc>
        <w:tc>
          <w:tcPr>
            <w:tcW w:w="1577" w:type="dxa"/>
            <w:shd w:val="clear" w:color="auto" w:fill="auto"/>
            <w:noWrap/>
            <w:vAlign w:val="bottom"/>
          </w:tcPr>
          <w:p w:rsidR="005B7966" w:rsidRPr="00D41C04" w:rsidRDefault="005B7966" w:rsidP="00202890">
            <w:pPr>
              <w:spacing w:line="240" w:lineRule="auto"/>
              <w:jc w:val="center"/>
              <w:rPr>
                <w:rFonts w:eastAsiaTheme="majorEastAsia" w:cstheme="minorHAnsi"/>
                <w:lang w:val="en-US" w:bidi="en-US"/>
              </w:rPr>
            </w:pPr>
            <w:r w:rsidRPr="00D41C04">
              <w:rPr>
                <w:rFonts w:eastAsiaTheme="majorEastAsia" w:cstheme="minorHAnsi"/>
                <w:lang w:val="en-US" w:bidi="en-US"/>
              </w:rPr>
              <w:t>2 239 191</w:t>
            </w:r>
          </w:p>
        </w:tc>
      </w:tr>
      <w:tr w:rsidR="005B7966" w:rsidRPr="00D41C04" w:rsidTr="009A1BE6">
        <w:trPr>
          <w:trHeight w:val="258"/>
          <w:jc w:val="center"/>
        </w:trPr>
        <w:tc>
          <w:tcPr>
            <w:tcW w:w="2937" w:type="dxa"/>
            <w:shd w:val="clear" w:color="auto" w:fill="auto"/>
            <w:noWrap/>
            <w:vAlign w:val="bottom"/>
          </w:tcPr>
          <w:p w:rsidR="005B7966" w:rsidRPr="00D41C04" w:rsidRDefault="005B7966" w:rsidP="00202890">
            <w:pPr>
              <w:spacing w:line="240" w:lineRule="auto"/>
              <w:jc w:val="left"/>
              <w:rPr>
                <w:rFonts w:eastAsiaTheme="majorEastAsia" w:cstheme="minorHAnsi"/>
                <w:lang w:val="en-US" w:bidi="en-US"/>
              </w:rPr>
            </w:pPr>
            <w:r w:rsidRPr="00D41C04">
              <w:rPr>
                <w:rFonts w:eastAsiaTheme="majorEastAsia" w:cstheme="minorHAnsi"/>
                <w:lang w:val="en-US" w:bidi="en-US"/>
              </w:rPr>
              <w:t xml:space="preserve">     </w:t>
            </w:r>
            <w:r w:rsidRPr="002B282F">
              <w:rPr>
                <w:rFonts w:eastAsiaTheme="majorEastAsia" w:cstheme="minorHAnsi"/>
                <w:lang w:bidi="en-US"/>
              </w:rPr>
              <w:t>Población</w:t>
            </w:r>
            <w:r w:rsidRPr="00D41C04">
              <w:rPr>
                <w:rFonts w:eastAsiaTheme="majorEastAsia" w:cstheme="minorHAnsi"/>
                <w:lang w:val="en-US" w:bidi="en-US"/>
              </w:rPr>
              <w:t xml:space="preserve"> - hombres</w:t>
            </w:r>
          </w:p>
        </w:tc>
        <w:tc>
          <w:tcPr>
            <w:tcW w:w="1577" w:type="dxa"/>
            <w:shd w:val="clear" w:color="auto" w:fill="auto"/>
            <w:noWrap/>
            <w:vAlign w:val="bottom"/>
          </w:tcPr>
          <w:p w:rsidR="005B7966" w:rsidRPr="00D41C04" w:rsidRDefault="005B7966" w:rsidP="00202890">
            <w:pPr>
              <w:spacing w:line="240" w:lineRule="auto"/>
              <w:jc w:val="center"/>
              <w:rPr>
                <w:rFonts w:eastAsiaTheme="majorEastAsia" w:cstheme="minorHAnsi"/>
                <w:lang w:val="en-US" w:bidi="en-US"/>
              </w:rPr>
            </w:pPr>
            <w:r w:rsidRPr="00D41C04">
              <w:rPr>
                <w:rFonts w:eastAsiaTheme="majorEastAsia" w:cstheme="minorHAnsi"/>
                <w:lang w:val="en-US" w:bidi="en-US"/>
              </w:rPr>
              <w:t>1 088 811</w:t>
            </w:r>
          </w:p>
        </w:tc>
      </w:tr>
      <w:tr w:rsidR="005B7966" w:rsidRPr="00D41C04" w:rsidTr="009A1BE6">
        <w:trPr>
          <w:trHeight w:val="258"/>
          <w:jc w:val="center"/>
        </w:trPr>
        <w:tc>
          <w:tcPr>
            <w:tcW w:w="2937" w:type="dxa"/>
            <w:shd w:val="clear" w:color="auto" w:fill="auto"/>
            <w:noWrap/>
            <w:vAlign w:val="bottom"/>
          </w:tcPr>
          <w:p w:rsidR="005B7966" w:rsidRPr="00D41C04" w:rsidRDefault="005B7966" w:rsidP="00202890">
            <w:pPr>
              <w:spacing w:line="240" w:lineRule="auto"/>
              <w:jc w:val="left"/>
              <w:rPr>
                <w:rFonts w:eastAsiaTheme="majorEastAsia" w:cstheme="minorHAnsi"/>
                <w:lang w:val="en-US" w:bidi="en-US"/>
              </w:rPr>
            </w:pPr>
            <w:r w:rsidRPr="00D41C04">
              <w:rPr>
                <w:rFonts w:eastAsiaTheme="majorEastAsia" w:cstheme="minorHAnsi"/>
                <w:lang w:val="en-US" w:bidi="en-US"/>
              </w:rPr>
              <w:t xml:space="preserve">     </w:t>
            </w:r>
            <w:r w:rsidRPr="002B282F">
              <w:rPr>
                <w:rFonts w:eastAsiaTheme="majorEastAsia" w:cstheme="minorHAnsi"/>
                <w:lang w:bidi="en-US"/>
              </w:rPr>
              <w:t>Población</w:t>
            </w:r>
            <w:r w:rsidRPr="00D41C04">
              <w:rPr>
                <w:rFonts w:eastAsiaTheme="majorEastAsia" w:cstheme="minorHAnsi"/>
                <w:lang w:val="en-US" w:bidi="en-US"/>
              </w:rPr>
              <w:t xml:space="preserve"> -</w:t>
            </w:r>
            <w:r w:rsidRPr="002B282F">
              <w:rPr>
                <w:rFonts w:eastAsiaTheme="majorEastAsia" w:cstheme="minorHAnsi"/>
                <w:lang w:bidi="en-US"/>
              </w:rPr>
              <w:t xml:space="preserve"> mujeres</w:t>
            </w:r>
          </w:p>
        </w:tc>
        <w:tc>
          <w:tcPr>
            <w:tcW w:w="1577" w:type="dxa"/>
            <w:shd w:val="clear" w:color="auto" w:fill="auto"/>
            <w:noWrap/>
            <w:vAlign w:val="bottom"/>
          </w:tcPr>
          <w:p w:rsidR="005B7966" w:rsidRPr="00D41C04" w:rsidRDefault="005B7966" w:rsidP="00202890">
            <w:pPr>
              <w:spacing w:line="240" w:lineRule="auto"/>
              <w:jc w:val="center"/>
              <w:rPr>
                <w:rFonts w:eastAsiaTheme="majorEastAsia" w:cstheme="minorHAnsi"/>
                <w:lang w:val="en-US" w:bidi="en-US"/>
              </w:rPr>
            </w:pPr>
            <w:r w:rsidRPr="00D41C04">
              <w:rPr>
                <w:rFonts w:eastAsiaTheme="majorEastAsia" w:cstheme="minorHAnsi"/>
                <w:lang w:val="en-US" w:bidi="en-US"/>
              </w:rPr>
              <w:t>1 150 380</w:t>
            </w:r>
          </w:p>
        </w:tc>
      </w:tr>
    </w:tbl>
    <w:p w:rsidR="005B7966" w:rsidRDefault="005B7966" w:rsidP="00202890">
      <w:pPr>
        <w:widowControl w:val="0"/>
        <w:autoSpaceDE w:val="0"/>
        <w:autoSpaceDN w:val="0"/>
        <w:adjustRightInd w:val="0"/>
        <w:spacing w:line="181" w:lineRule="exact"/>
        <w:jc w:val="center"/>
        <w:rPr>
          <w:rFonts w:cs="Calibri"/>
          <w:spacing w:val="6"/>
          <w:sz w:val="18"/>
          <w:szCs w:val="18"/>
        </w:rPr>
      </w:pPr>
      <w:r w:rsidRPr="009C39E0">
        <w:rPr>
          <w:rFonts w:cs="Calibri"/>
          <w:sz w:val="18"/>
          <w:szCs w:val="18"/>
        </w:rPr>
        <w:t>Fuente:</w:t>
      </w:r>
      <w:r w:rsidRPr="009C39E0">
        <w:rPr>
          <w:rFonts w:cs="Calibri"/>
          <w:spacing w:val="6"/>
          <w:sz w:val="18"/>
          <w:szCs w:val="18"/>
        </w:rPr>
        <w:t xml:space="preserve"> </w:t>
      </w:r>
      <w:r>
        <w:rPr>
          <w:rFonts w:cs="Calibri"/>
          <w:spacing w:val="6"/>
          <w:sz w:val="18"/>
          <w:szCs w:val="18"/>
        </w:rPr>
        <w:t>INEC</w:t>
      </w:r>
    </w:p>
    <w:p w:rsidR="00E16DD6" w:rsidRPr="00D41C04" w:rsidRDefault="00E16DD6" w:rsidP="00202890">
      <w:pPr>
        <w:rPr>
          <w:rFonts w:eastAsiaTheme="majorEastAsia" w:cstheme="minorHAnsi"/>
          <w:lang w:bidi="en-US"/>
        </w:rPr>
      </w:pPr>
    </w:p>
    <w:p w:rsidR="005B7966" w:rsidRPr="005F3304" w:rsidRDefault="00614E7F" w:rsidP="00202890">
      <w:pPr>
        <w:pStyle w:val="Descripcin"/>
        <w:rPr>
          <w:rFonts w:eastAsiaTheme="majorEastAsia"/>
          <w:b/>
          <w:lang w:bidi="en-US"/>
        </w:rPr>
      </w:pPr>
      <w:bookmarkStart w:id="391" w:name="_Toc318740672"/>
      <w:bookmarkStart w:id="392" w:name="_Toc349888626"/>
      <w:r w:rsidRPr="00614E7F">
        <w:rPr>
          <w:rFonts w:eastAsiaTheme="majorEastAsia"/>
          <w:b/>
          <w:lang w:bidi="en-US"/>
        </w:rPr>
        <w:t xml:space="preserve">Cuadro No. </w:t>
      </w:r>
      <w:r w:rsidR="007F7FAD" w:rsidRPr="00614E7F">
        <w:rPr>
          <w:rFonts w:eastAsiaTheme="majorEastAsia"/>
          <w:b/>
          <w:lang w:bidi="en-US"/>
        </w:rPr>
        <w:fldChar w:fldCharType="begin"/>
      </w:r>
      <w:r w:rsidRPr="00614E7F">
        <w:rPr>
          <w:rFonts w:eastAsiaTheme="majorEastAsia"/>
          <w:b/>
          <w:lang w:bidi="en-US"/>
        </w:rPr>
        <w:instrText xml:space="preserve"> SEQ Cuadro_No. \* ARABIC </w:instrText>
      </w:r>
      <w:r w:rsidR="007F7FAD" w:rsidRPr="00614E7F">
        <w:rPr>
          <w:rFonts w:eastAsiaTheme="majorEastAsia"/>
          <w:b/>
          <w:lang w:bidi="en-US"/>
        </w:rPr>
        <w:fldChar w:fldCharType="separate"/>
      </w:r>
      <w:r w:rsidR="007445F0">
        <w:rPr>
          <w:rFonts w:eastAsiaTheme="majorEastAsia"/>
          <w:b/>
          <w:noProof/>
          <w:lang w:bidi="en-US"/>
        </w:rPr>
        <w:t>32</w:t>
      </w:r>
      <w:r w:rsidR="007F7FAD" w:rsidRPr="00614E7F">
        <w:rPr>
          <w:rFonts w:eastAsiaTheme="majorEastAsia"/>
          <w:b/>
          <w:lang w:bidi="en-US"/>
        </w:rPr>
        <w:fldChar w:fldCharType="end"/>
      </w:r>
      <w:r>
        <w:rPr>
          <w:rFonts w:eastAsiaTheme="majorEastAsia"/>
          <w:b/>
          <w:lang w:bidi="en-US"/>
        </w:rPr>
        <w:t xml:space="preserve">. </w:t>
      </w:r>
      <w:r w:rsidR="005B7966" w:rsidRPr="005F3304">
        <w:rPr>
          <w:rFonts w:eastAsiaTheme="majorEastAsia"/>
          <w:b/>
          <w:lang w:bidi="en-US"/>
        </w:rPr>
        <w:t>Composición por grandes Grupos de Edad del Cantón Quito</w:t>
      </w:r>
      <w:bookmarkEnd w:id="391"/>
      <w:bookmarkEnd w:id="392"/>
    </w:p>
    <w:p w:rsidR="005B7966" w:rsidRDefault="005B7966" w:rsidP="00202890">
      <w:pPr>
        <w:rPr>
          <w:lang w:val="es-MX" w:eastAsia="es-MX" w:bidi="en-US"/>
        </w:rPr>
      </w:pPr>
    </w:p>
    <w:p w:rsidR="00E16DD6" w:rsidRPr="00D41C04" w:rsidRDefault="00E16DD6" w:rsidP="00202890">
      <w:pPr>
        <w:rPr>
          <w:lang w:val="es-MX" w:eastAsia="es-MX" w:bidi="en-US"/>
        </w:rPr>
      </w:pPr>
    </w:p>
    <w:tbl>
      <w:tblPr>
        <w:tblW w:w="5544" w:type="dxa"/>
        <w:tblInd w:w="14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384"/>
        <w:gridCol w:w="1190"/>
        <w:gridCol w:w="970"/>
      </w:tblGrid>
      <w:tr w:rsidR="005B7966" w:rsidRPr="00D41C04" w:rsidTr="009A1BE6">
        <w:trPr>
          <w:trHeight w:val="425"/>
        </w:trPr>
        <w:tc>
          <w:tcPr>
            <w:tcW w:w="3384" w:type="dxa"/>
            <w:shd w:val="clear" w:color="auto" w:fill="EAF1DD" w:themeFill="accent3" w:themeFillTint="33"/>
            <w:noWrap/>
            <w:vAlign w:val="center"/>
          </w:tcPr>
          <w:p w:rsidR="005B7966" w:rsidRPr="00D41C04" w:rsidRDefault="005B7966" w:rsidP="00202890">
            <w:pPr>
              <w:spacing w:line="240" w:lineRule="auto"/>
              <w:jc w:val="center"/>
              <w:rPr>
                <w:rFonts w:eastAsiaTheme="majorEastAsia" w:cstheme="minorHAnsi"/>
                <w:b/>
                <w:lang w:bidi="en-US"/>
              </w:rPr>
            </w:pPr>
            <w:r w:rsidRPr="00D41C04">
              <w:rPr>
                <w:rFonts w:eastAsiaTheme="majorEastAsia" w:cstheme="minorHAnsi"/>
                <w:lang w:bidi="en-US"/>
              </w:rPr>
              <w:t xml:space="preserve">  </w:t>
            </w:r>
            <w:r w:rsidRPr="00D41C04">
              <w:rPr>
                <w:rFonts w:eastAsiaTheme="majorEastAsia" w:cstheme="minorHAnsi"/>
                <w:b/>
                <w:lang w:bidi="en-US"/>
              </w:rPr>
              <w:t>Indicador</w:t>
            </w:r>
          </w:p>
        </w:tc>
        <w:tc>
          <w:tcPr>
            <w:tcW w:w="1190" w:type="dxa"/>
            <w:shd w:val="clear" w:color="auto" w:fill="EAF1DD" w:themeFill="accent3" w:themeFillTint="33"/>
            <w:noWrap/>
            <w:vAlign w:val="center"/>
          </w:tcPr>
          <w:p w:rsidR="005B7966" w:rsidRPr="00D41C04" w:rsidRDefault="005B7966" w:rsidP="00202890">
            <w:pPr>
              <w:spacing w:line="240" w:lineRule="auto"/>
              <w:jc w:val="center"/>
              <w:rPr>
                <w:rFonts w:eastAsiaTheme="majorEastAsia" w:cstheme="minorHAnsi"/>
                <w:b/>
                <w:lang w:bidi="en-US"/>
              </w:rPr>
            </w:pPr>
            <w:r w:rsidRPr="00D41C04">
              <w:rPr>
                <w:rFonts w:eastAsiaTheme="majorEastAsia" w:cstheme="minorHAnsi"/>
                <w:b/>
                <w:lang w:bidi="en-US"/>
              </w:rPr>
              <w:t>Número</w:t>
            </w:r>
          </w:p>
        </w:tc>
        <w:tc>
          <w:tcPr>
            <w:tcW w:w="970" w:type="dxa"/>
            <w:shd w:val="clear" w:color="auto" w:fill="EAF1DD" w:themeFill="accent3" w:themeFillTint="33"/>
            <w:vAlign w:val="center"/>
          </w:tcPr>
          <w:p w:rsidR="005B7966" w:rsidRPr="00D41C04" w:rsidRDefault="005B7966" w:rsidP="00202890">
            <w:pPr>
              <w:spacing w:line="240" w:lineRule="auto"/>
              <w:jc w:val="center"/>
              <w:rPr>
                <w:rFonts w:eastAsiaTheme="majorEastAsia" w:cstheme="minorHAnsi"/>
                <w:b/>
                <w:lang w:bidi="en-US"/>
              </w:rPr>
            </w:pPr>
            <w:r w:rsidRPr="00D41C04">
              <w:rPr>
                <w:rFonts w:eastAsiaTheme="majorEastAsia" w:cstheme="minorHAnsi"/>
                <w:b/>
                <w:lang w:bidi="en-US"/>
              </w:rPr>
              <w:t>%</w:t>
            </w:r>
          </w:p>
        </w:tc>
      </w:tr>
      <w:tr w:rsidR="005B7966" w:rsidRPr="002B282F" w:rsidTr="009A1BE6">
        <w:trPr>
          <w:trHeight w:val="70"/>
        </w:trPr>
        <w:tc>
          <w:tcPr>
            <w:tcW w:w="3384" w:type="dxa"/>
            <w:shd w:val="clear" w:color="auto" w:fill="auto"/>
            <w:noWrap/>
            <w:vAlign w:val="center"/>
          </w:tcPr>
          <w:p w:rsidR="005B7966" w:rsidRPr="00D41C04" w:rsidRDefault="005B7966" w:rsidP="00202890">
            <w:pPr>
              <w:spacing w:line="240" w:lineRule="auto"/>
              <w:jc w:val="left"/>
              <w:rPr>
                <w:rFonts w:eastAsiaTheme="majorEastAsia" w:cstheme="minorHAnsi"/>
                <w:lang w:bidi="en-US"/>
              </w:rPr>
            </w:pPr>
            <w:r w:rsidRPr="00D41C04">
              <w:rPr>
                <w:rFonts w:eastAsiaTheme="majorEastAsia" w:cstheme="minorHAnsi"/>
                <w:lang w:bidi="en-US"/>
              </w:rPr>
              <w:t xml:space="preserve">Población  entre 0 y 14 años  </w:t>
            </w:r>
          </w:p>
        </w:tc>
        <w:tc>
          <w:tcPr>
            <w:tcW w:w="1190" w:type="dxa"/>
            <w:shd w:val="clear" w:color="auto" w:fill="auto"/>
            <w:noWrap/>
            <w:vAlign w:val="center"/>
          </w:tcPr>
          <w:p w:rsidR="005B7966" w:rsidRPr="00D41C04" w:rsidRDefault="005B7966" w:rsidP="00202890">
            <w:pPr>
              <w:spacing w:line="240" w:lineRule="auto"/>
              <w:jc w:val="center"/>
              <w:rPr>
                <w:rFonts w:eastAsiaTheme="majorEastAsia" w:cstheme="minorHAnsi"/>
                <w:lang w:val="en-US" w:bidi="en-US"/>
              </w:rPr>
            </w:pPr>
            <w:r w:rsidRPr="00D41C04">
              <w:rPr>
                <w:rFonts w:eastAsiaTheme="majorEastAsia" w:cstheme="minorHAnsi"/>
                <w:lang w:val="en-US" w:bidi="en-US"/>
              </w:rPr>
              <w:t>615 547</w:t>
            </w:r>
          </w:p>
        </w:tc>
        <w:tc>
          <w:tcPr>
            <w:tcW w:w="970" w:type="dxa"/>
            <w:vAlign w:val="center"/>
          </w:tcPr>
          <w:p w:rsidR="005B7966" w:rsidRPr="00D41C04" w:rsidRDefault="005B7966" w:rsidP="00202890">
            <w:pPr>
              <w:spacing w:line="240" w:lineRule="auto"/>
              <w:jc w:val="center"/>
              <w:rPr>
                <w:rFonts w:eastAsiaTheme="majorEastAsia" w:cstheme="minorHAnsi"/>
                <w:lang w:val="en-US" w:bidi="en-US"/>
              </w:rPr>
            </w:pPr>
            <w:r w:rsidRPr="00D41C04">
              <w:rPr>
                <w:rFonts w:eastAsiaTheme="majorEastAsia" w:cstheme="minorHAnsi"/>
                <w:lang w:val="en-US" w:bidi="en-US"/>
              </w:rPr>
              <w:t>27,49</w:t>
            </w:r>
          </w:p>
        </w:tc>
      </w:tr>
      <w:tr w:rsidR="005B7966" w:rsidRPr="002B282F" w:rsidTr="009A1BE6">
        <w:trPr>
          <w:trHeight w:val="255"/>
        </w:trPr>
        <w:tc>
          <w:tcPr>
            <w:tcW w:w="3384" w:type="dxa"/>
            <w:shd w:val="clear" w:color="auto" w:fill="auto"/>
            <w:noWrap/>
            <w:vAlign w:val="center"/>
          </w:tcPr>
          <w:p w:rsidR="005B7966" w:rsidRPr="00D41C04" w:rsidRDefault="005B7966" w:rsidP="00202890">
            <w:pPr>
              <w:spacing w:line="240" w:lineRule="auto"/>
              <w:jc w:val="left"/>
              <w:rPr>
                <w:rFonts w:eastAsiaTheme="majorEastAsia" w:cstheme="minorHAnsi"/>
                <w:lang w:val="en-US" w:bidi="en-US"/>
              </w:rPr>
            </w:pPr>
            <w:r w:rsidRPr="002B282F">
              <w:rPr>
                <w:rFonts w:eastAsiaTheme="majorEastAsia" w:cstheme="minorHAnsi"/>
                <w:lang w:bidi="en-US"/>
              </w:rPr>
              <w:t>Población</w:t>
            </w:r>
            <w:r w:rsidRPr="00D41C04">
              <w:rPr>
                <w:rFonts w:eastAsiaTheme="majorEastAsia" w:cstheme="minorHAnsi"/>
                <w:lang w:val="en-US" w:bidi="en-US"/>
              </w:rPr>
              <w:t xml:space="preserve">  entre 15 y 65</w:t>
            </w:r>
            <w:r w:rsidRPr="002B282F">
              <w:rPr>
                <w:rFonts w:eastAsiaTheme="majorEastAsia" w:cstheme="minorHAnsi"/>
                <w:lang w:bidi="en-US"/>
              </w:rPr>
              <w:t xml:space="preserve"> años</w:t>
            </w:r>
          </w:p>
        </w:tc>
        <w:tc>
          <w:tcPr>
            <w:tcW w:w="1190" w:type="dxa"/>
            <w:shd w:val="clear" w:color="auto" w:fill="auto"/>
            <w:noWrap/>
            <w:vAlign w:val="center"/>
          </w:tcPr>
          <w:p w:rsidR="005B7966" w:rsidRPr="00D41C04" w:rsidRDefault="005B7966" w:rsidP="00202890">
            <w:pPr>
              <w:spacing w:line="240" w:lineRule="auto"/>
              <w:jc w:val="center"/>
              <w:rPr>
                <w:rFonts w:eastAsiaTheme="majorEastAsia" w:cstheme="minorHAnsi"/>
                <w:lang w:val="en-US" w:bidi="en-US"/>
              </w:rPr>
            </w:pPr>
            <w:r w:rsidRPr="00D41C04">
              <w:rPr>
                <w:rFonts w:eastAsiaTheme="majorEastAsia" w:cstheme="minorHAnsi"/>
                <w:lang w:val="en-US" w:bidi="en-US"/>
              </w:rPr>
              <w:t xml:space="preserve">1 482 128 </w:t>
            </w:r>
          </w:p>
        </w:tc>
        <w:tc>
          <w:tcPr>
            <w:tcW w:w="970" w:type="dxa"/>
            <w:vAlign w:val="center"/>
          </w:tcPr>
          <w:p w:rsidR="005B7966" w:rsidRPr="00D41C04" w:rsidRDefault="005B7966" w:rsidP="00202890">
            <w:pPr>
              <w:spacing w:line="240" w:lineRule="auto"/>
              <w:jc w:val="center"/>
              <w:rPr>
                <w:rFonts w:eastAsiaTheme="majorEastAsia" w:cstheme="minorHAnsi"/>
                <w:lang w:val="en-US" w:bidi="en-US"/>
              </w:rPr>
            </w:pPr>
            <w:r w:rsidRPr="00D41C04">
              <w:rPr>
                <w:rFonts w:eastAsiaTheme="majorEastAsia" w:cstheme="minorHAnsi"/>
                <w:lang w:val="en-US" w:bidi="en-US"/>
              </w:rPr>
              <w:t>66,19</w:t>
            </w:r>
          </w:p>
        </w:tc>
      </w:tr>
      <w:tr w:rsidR="005B7966" w:rsidRPr="00D41C04" w:rsidTr="009A1BE6">
        <w:trPr>
          <w:trHeight w:val="255"/>
        </w:trPr>
        <w:tc>
          <w:tcPr>
            <w:tcW w:w="3384" w:type="dxa"/>
            <w:shd w:val="clear" w:color="auto" w:fill="auto"/>
            <w:noWrap/>
            <w:vAlign w:val="center"/>
          </w:tcPr>
          <w:p w:rsidR="005B7966" w:rsidRPr="00D41C04" w:rsidRDefault="005B7966" w:rsidP="00202890">
            <w:pPr>
              <w:spacing w:line="240" w:lineRule="auto"/>
              <w:jc w:val="left"/>
              <w:rPr>
                <w:rFonts w:eastAsiaTheme="majorEastAsia" w:cstheme="minorHAnsi"/>
                <w:lang w:val="en-US" w:bidi="en-US"/>
              </w:rPr>
            </w:pPr>
            <w:r w:rsidRPr="002B282F">
              <w:rPr>
                <w:rFonts w:eastAsiaTheme="majorEastAsia" w:cstheme="minorHAnsi"/>
                <w:lang w:bidi="en-US"/>
              </w:rPr>
              <w:t>Población</w:t>
            </w:r>
            <w:r w:rsidRPr="00D41C04">
              <w:rPr>
                <w:rFonts w:eastAsiaTheme="majorEastAsia" w:cstheme="minorHAnsi"/>
                <w:lang w:val="en-US" w:bidi="en-US"/>
              </w:rPr>
              <w:t xml:space="preserve"> mayor a 65</w:t>
            </w:r>
            <w:r w:rsidRPr="002B282F">
              <w:rPr>
                <w:rFonts w:eastAsiaTheme="majorEastAsia" w:cstheme="minorHAnsi"/>
                <w:lang w:bidi="en-US"/>
              </w:rPr>
              <w:t xml:space="preserve"> años</w:t>
            </w:r>
          </w:p>
        </w:tc>
        <w:tc>
          <w:tcPr>
            <w:tcW w:w="1190" w:type="dxa"/>
            <w:shd w:val="clear" w:color="auto" w:fill="auto"/>
            <w:noWrap/>
            <w:vAlign w:val="center"/>
          </w:tcPr>
          <w:p w:rsidR="005B7966" w:rsidRPr="00D41C04" w:rsidRDefault="005B7966" w:rsidP="00202890">
            <w:pPr>
              <w:spacing w:line="240" w:lineRule="auto"/>
              <w:jc w:val="center"/>
              <w:rPr>
                <w:rFonts w:eastAsiaTheme="majorEastAsia" w:cstheme="minorHAnsi"/>
                <w:lang w:val="en-US" w:bidi="en-US"/>
              </w:rPr>
            </w:pPr>
            <w:r w:rsidRPr="00D41C04">
              <w:rPr>
                <w:rFonts w:eastAsiaTheme="majorEastAsia" w:cstheme="minorHAnsi"/>
                <w:lang w:val="en-US" w:bidi="en-US"/>
              </w:rPr>
              <w:t>141 516</w:t>
            </w:r>
          </w:p>
        </w:tc>
        <w:tc>
          <w:tcPr>
            <w:tcW w:w="970" w:type="dxa"/>
            <w:vAlign w:val="center"/>
          </w:tcPr>
          <w:p w:rsidR="005B7966" w:rsidRPr="00D41C04" w:rsidRDefault="005B7966" w:rsidP="00202890">
            <w:pPr>
              <w:spacing w:line="240" w:lineRule="auto"/>
              <w:jc w:val="center"/>
              <w:rPr>
                <w:rFonts w:eastAsiaTheme="majorEastAsia" w:cstheme="minorHAnsi"/>
                <w:lang w:val="en-US" w:bidi="en-US"/>
              </w:rPr>
            </w:pPr>
            <w:r w:rsidRPr="00D41C04">
              <w:rPr>
                <w:rFonts w:eastAsiaTheme="majorEastAsia" w:cstheme="minorHAnsi"/>
                <w:lang w:val="en-US" w:bidi="en-US"/>
              </w:rPr>
              <w:t>6,32</w:t>
            </w:r>
          </w:p>
        </w:tc>
      </w:tr>
    </w:tbl>
    <w:p w:rsidR="005B7966" w:rsidRDefault="005B7966" w:rsidP="00202890">
      <w:pPr>
        <w:widowControl w:val="0"/>
        <w:autoSpaceDE w:val="0"/>
        <w:autoSpaceDN w:val="0"/>
        <w:adjustRightInd w:val="0"/>
        <w:spacing w:line="181" w:lineRule="exact"/>
        <w:ind w:left="960"/>
        <w:jc w:val="center"/>
        <w:rPr>
          <w:rFonts w:cs="Calibri"/>
          <w:spacing w:val="6"/>
          <w:sz w:val="18"/>
          <w:szCs w:val="18"/>
        </w:rPr>
      </w:pPr>
      <w:r w:rsidRPr="009C39E0">
        <w:rPr>
          <w:rFonts w:cs="Calibri"/>
          <w:sz w:val="18"/>
          <w:szCs w:val="18"/>
        </w:rPr>
        <w:t>Fuente:</w:t>
      </w:r>
      <w:r w:rsidRPr="009C39E0">
        <w:rPr>
          <w:rFonts w:cs="Calibri"/>
          <w:spacing w:val="6"/>
          <w:sz w:val="18"/>
          <w:szCs w:val="18"/>
        </w:rPr>
        <w:t xml:space="preserve"> </w:t>
      </w:r>
      <w:r>
        <w:rPr>
          <w:rFonts w:cs="Calibri"/>
          <w:spacing w:val="6"/>
          <w:sz w:val="18"/>
          <w:szCs w:val="18"/>
        </w:rPr>
        <w:t>INEC</w:t>
      </w:r>
    </w:p>
    <w:p w:rsidR="005B7966" w:rsidRDefault="005B7966" w:rsidP="00202890">
      <w:pPr>
        <w:widowControl w:val="0"/>
        <w:autoSpaceDE w:val="0"/>
        <w:autoSpaceDN w:val="0"/>
        <w:adjustRightInd w:val="0"/>
        <w:spacing w:line="181" w:lineRule="exact"/>
        <w:rPr>
          <w:rFonts w:cs="Calibri"/>
          <w:sz w:val="18"/>
          <w:szCs w:val="18"/>
        </w:rPr>
      </w:pPr>
    </w:p>
    <w:p w:rsidR="005B7966" w:rsidRDefault="005B7966" w:rsidP="00202890">
      <w:pPr>
        <w:widowControl w:val="0"/>
        <w:autoSpaceDE w:val="0"/>
        <w:autoSpaceDN w:val="0"/>
        <w:adjustRightInd w:val="0"/>
        <w:spacing w:line="181" w:lineRule="exact"/>
        <w:ind w:left="960"/>
        <w:rPr>
          <w:rFonts w:cs="Calibri"/>
          <w:sz w:val="18"/>
          <w:szCs w:val="18"/>
        </w:rPr>
      </w:pPr>
    </w:p>
    <w:p w:rsidR="005B7966" w:rsidRPr="00367543" w:rsidRDefault="005B7966" w:rsidP="003E095D">
      <w:pPr>
        <w:pStyle w:val="Ttulo1"/>
        <w:numPr>
          <w:ilvl w:val="2"/>
          <w:numId w:val="5"/>
        </w:numPr>
        <w:spacing w:after="120"/>
        <w:ind w:left="544" w:hanging="567"/>
      </w:pPr>
      <w:bookmarkStart w:id="393" w:name="_Toc349888501"/>
      <w:r w:rsidRPr="00367543">
        <w:t>Actividades Económicas y Población Económicamente Activa</w:t>
      </w:r>
      <w:bookmarkEnd w:id="393"/>
    </w:p>
    <w:p w:rsidR="005B7966" w:rsidRPr="002B22F1" w:rsidRDefault="005B7966" w:rsidP="00202890">
      <w:pPr>
        <w:rPr>
          <w:rFonts w:cstheme="minorHAnsi"/>
        </w:rPr>
      </w:pPr>
      <w:r w:rsidRPr="002B22F1">
        <w:rPr>
          <w:rFonts w:cstheme="minorHAnsi"/>
        </w:rPr>
        <w:t>El 81,69% de la población del cantón Quito, es decir 1</w:t>
      </w:r>
      <w:r>
        <w:rPr>
          <w:rFonts w:cstheme="minorHAnsi"/>
        </w:rPr>
        <w:t>`</w:t>
      </w:r>
      <w:r w:rsidRPr="002B22F1">
        <w:rPr>
          <w:rFonts w:cstheme="minorHAnsi"/>
        </w:rPr>
        <w:t>829</w:t>
      </w:r>
      <w:r>
        <w:rPr>
          <w:rFonts w:cstheme="minorHAnsi"/>
        </w:rPr>
        <w:t>.</w:t>
      </w:r>
      <w:r w:rsidRPr="002B22F1">
        <w:rPr>
          <w:rFonts w:cstheme="minorHAnsi"/>
        </w:rPr>
        <w:t xml:space="preserve">227  personas, se encuentran en edad de trabajar, de ellos, el 60% está trabajando. </w:t>
      </w:r>
    </w:p>
    <w:p w:rsidR="005F3304" w:rsidRDefault="005F3304" w:rsidP="00202890">
      <w:pPr>
        <w:pStyle w:val="Descripcin"/>
        <w:rPr>
          <w:b/>
        </w:rPr>
      </w:pPr>
      <w:bookmarkStart w:id="394" w:name="_Toc318740673"/>
    </w:p>
    <w:p w:rsidR="005B7966" w:rsidRPr="00D60D61" w:rsidRDefault="00D60D61" w:rsidP="00D60D61">
      <w:pPr>
        <w:pStyle w:val="Descripcin"/>
      </w:pPr>
      <w:bookmarkStart w:id="395" w:name="_Toc349888627"/>
      <w:r w:rsidRPr="00D60D61">
        <w:t xml:space="preserve">Cuadro No. </w:t>
      </w:r>
      <w:r w:rsidR="007F7FAD" w:rsidRPr="00D60D61">
        <w:fldChar w:fldCharType="begin"/>
      </w:r>
      <w:r w:rsidRPr="00D60D61">
        <w:instrText xml:space="preserve"> SEQ Cuadro_No. \* ARABIC </w:instrText>
      </w:r>
      <w:r w:rsidR="007F7FAD" w:rsidRPr="00D60D61">
        <w:fldChar w:fldCharType="separate"/>
      </w:r>
      <w:r w:rsidR="007445F0">
        <w:rPr>
          <w:noProof/>
        </w:rPr>
        <w:t>33</w:t>
      </w:r>
      <w:r w:rsidR="007F7FAD" w:rsidRPr="00D60D61">
        <w:fldChar w:fldCharType="end"/>
      </w:r>
      <w:r w:rsidR="00614E7F" w:rsidRPr="00D60D61">
        <w:t xml:space="preserve">. </w:t>
      </w:r>
      <w:r w:rsidR="005B7966" w:rsidRPr="00D60D61">
        <w:t>Clasificación por grupos ocupacionales</w:t>
      </w:r>
      <w:bookmarkEnd w:id="394"/>
      <w:bookmarkEnd w:id="395"/>
    </w:p>
    <w:p w:rsidR="005B7966" w:rsidRPr="002B22F1" w:rsidRDefault="005B7966" w:rsidP="00202890">
      <w:pPr>
        <w:pStyle w:val="Tablas"/>
        <w:numPr>
          <w:ilvl w:val="0"/>
          <w:numId w:val="0"/>
        </w:numPr>
        <w:spacing w:line="240" w:lineRule="auto"/>
        <w:ind w:left="698"/>
        <w:jc w:val="both"/>
        <w:rPr>
          <w:rFonts w:asciiTheme="minorHAnsi" w:hAnsiTheme="minorHAnsi" w:cstheme="minorHAnsi"/>
          <w:sz w:val="22"/>
          <w:szCs w:val="22"/>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192"/>
        <w:gridCol w:w="1293"/>
        <w:gridCol w:w="1258"/>
      </w:tblGrid>
      <w:tr w:rsidR="005B7966" w:rsidRPr="005B7966" w:rsidTr="009A1BE6">
        <w:trPr>
          <w:trHeight w:val="491"/>
          <w:jc w:val="center"/>
        </w:trPr>
        <w:tc>
          <w:tcPr>
            <w:tcW w:w="5192" w:type="dxa"/>
            <w:shd w:val="clear" w:color="auto" w:fill="EAF1DD" w:themeFill="accent3" w:themeFillTint="33"/>
            <w:vAlign w:val="center"/>
          </w:tcPr>
          <w:p w:rsidR="005B7966" w:rsidRPr="005B7966" w:rsidRDefault="005B7966" w:rsidP="00202890">
            <w:pPr>
              <w:spacing w:line="240" w:lineRule="auto"/>
              <w:jc w:val="center"/>
              <w:rPr>
                <w:rFonts w:cstheme="minorHAnsi"/>
                <w:b/>
                <w:sz w:val="18"/>
                <w:szCs w:val="18"/>
              </w:rPr>
            </w:pPr>
            <w:r w:rsidRPr="005B7966">
              <w:rPr>
                <w:rFonts w:cstheme="minorHAnsi"/>
                <w:b/>
                <w:bCs/>
                <w:sz w:val="18"/>
                <w:szCs w:val="18"/>
              </w:rPr>
              <w:t>GRUPOS DE OCUPACIÓN</w:t>
            </w:r>
          </w:p>
        </w:tc>
        <w:tc>
          <w:tcPr>
            <w:tcW w:w="1293" w:type="dxa"/>
            <w:shd w:val="clear" w:color="auto" w:fill="EAF1DD" w:themeFill="accent3" w:themeFillTint="33"/>
            <w:vAlign w:val="center"/>
          </w:tcPr>
          <w:p w:rsidR="005B7966" w:rsidRPr="005B7966" w:rsidRDefault="005B7966" w:rsidP="00202890">
            <w:pPr>
              <w:spacing w:line="240" w:lineRule="auto"/>
              <w:jc w:val="center"/>
              <w:rPr>
                <w:rFonts w:cstheme="minorHAnsi"/>
                <w:b/>
                <w:sz w:val="18"/>
                <w:szCs w:val="18"/>
              </w:rPr>
            </w:pPr>
            <w:r w:rsidRPr="005B7966">
              <w:rPr>
                <w:rFonts w:cstheme="minorHAnsi"/>
                <w:b/>
                <w:sz w:val="18"/>
                <w:szCs w:val="18"/>
              </w:rPr>
              <w:t>TOTAL</w:t>
            </w:r>
          </w:p>
        </w:tc>
        <w:tc>
          <w:tcPr>
            <w:tcW w:w="1258" w:type="dxa"/>
            <w:shd w:val="clear" w:color="auto" w:fill="EAF1DD" w:themeFill="accent3" w:themeFillTint="33"/>
            <w:vAlign w:val="center"/>
          </w:tcPr>
          <w:p w:rsidR="005B7966" w:rsidRPr="005B7966" w:rsidRDefault="005B7966" w:rsidP="00202890">
            <w:pPr>
              <w:spacing w:line="240" w:lineRule="auto"/>
              <w:jc w:val="center"/>
              <w:rPr>
                <w:rFonts w:cstheme="minorHAnsi"/>
                <w:b/>
                <w:sz w:val="18"/>
                <w:szCs w:val="18"/>
              </w:rPr>
            </w:pPr>
            <w:r w:rsidRPr="005B7966">
              <w:rPr>
                <w:rFonts w:cstheme="minorHAnsi"/>
                <w:b/>
                <w:sz w:val="18"/>
                <w:szCs w:val="18"/>
              </w:rPr>
              <w:t>%</w:t>
            </w:r>
          </w:p>
        </w:tc>
      </w:tr>
      <w:tr w:rsidR="005B7966" w:rsidRPr="005B7966" w:rsidTr="009A1BE6">
        <w:trPr>
          <w:jc w:val="center"/>
        </w:trPr>
        <w:tc>
          <w:tcPr>
            <w:tcW w:w="5192" w:type="dxa"/>
          </w:tcPr>
          <w:p w:rsidR="005B7966" w:rsidRPr="005B7966" w:rsidRDefault="005B7966" w:rsidP="00202890">
            <w:pPr>
              <w:spacing w:line="240" w:lineRule="auto"/>
              <w:rPr>
                <w:rFonts w:cstheme="minorHAnsi"/>
                <w:sz w:val="18"/>
                <w:szCs w:val="18"/>
              </w:rPr>
            </w:pPr>
            <w:r w:rsidRPr="005B7966">
              <w:rPr>
                <w:rFonts w:cstheme="minorHAnsi"/>
                <w:sz w:val="18"/>
                <w:szCs w:val="18"/>
              </w:rPr>
              <w:t>AGRICULTORES Y TRABAJADORES CALIFICADOS</w:t>
            </w:r>
          </w:p>
        </w:tc>
        <w:tc>
          <w:tcPr>
            <w:tcW w:w="1293" w:type="dxa"/>
          </w:tcPr>
          <w:p w:rsidR="005B7966" w:rsidRPr="005B7966" w:rsidRDefault="005B7966" w:rsidP="00202890">
            <w:pPr>
              <w:spacing w:line="240" w:lineRule="auto"/>
              <w:jc w:val="center"/>
              <w:rPr>
                <w:rFonts w:cstheme="minorHAnsi"/>
                <w:sz w:val="18"/>
                <w:szCs w:val="18"/>
              </w:rPr>
            </w:pPr>
            <w:r w:rsidRPr="005B7966">
              <w:rPr>
                <w:rFonts w:cstheme="minorHAnsi"/>
                <w:sz w:val="18"/>
                <w:szCs w:val="18"/>
              </w:rPr>
              <w:t>24 744</w:t>
            </w:r>
          </w:p>
        </w:tc>
        <w:tc>
          <w:tcPr>
            <w:tcW w:w="1258" w:type="dxa"/>
          </w:tcPr>
          <w:p w:rsidR="005B7966" w:rsidRPr="005B7966" w:rsidRDefault="005B7966" w:rsidP="00202890">
            <w:pPr>
              <w:spacing w:line="240" w:lineRule="auto"/>
              <w:jc w:val="center"/>
              <w:rPr>
                <w:rFonts w:cstheme="minorHAnsi"/>
                <w:sz w:val="18"/>
                <w:szCs w:val="18"/>
              </w:rPr>
            </w:pPr>
            <w:r w:rsidRPr="005B7966">
              <w:rPr>
                <w:rFonts w:cstheme="minorHAnsi"/>
                <w:sz w:val="18"/>
                <w:szCs w:val="18"/>
              </w:rPr>
              <w:t>2,25</w:t>
            </w:r>
          </w:p>
        </w:tc>
      </w:tr>
      <w:tr w:rsidR="005B7966" w:rsidRPr="005B7966" w:rsidTr="009A1BE6">
        <w:trPr>
          <w:jc w:val="center"/>
        </w:trPr>
        <w:tc>
          <w:tcPr>
            <w:tcW w:w="5192" w:type="dxa"/>
          </w:tcPr>
          <w:p w:rsidR="005B7966" w:rsidRPr="005B7966" w:rsidRDefault="005B7966" w:rsidP="00202890">
            <w:pPr>
              <w:spacing w:line="240" w:lineRule="auto"/>
              <w:rPr>
                <w:rFonts w:cstheme="minorHAnsi"/>
                <w:b/>
                <w:sz w:val="18"/>
                <w:szCs w:val="18"/>
              </w:rPr>
            </w:pPr>
            <w:r w:rsidRPr="005B7966">
              <w:rPr>
                <w:rFonts w:cstheme="minorHAnsi"/>
                <w:sz w:val="18"/>
                <w:szCs w:val="18"/>
              </w:rPr>
              <w:t>TÉCNICOS Y EMPLEADOS DE OFICINA</w:t>
            </w:r>
          </w:p>
        </w:tc>
        <w:tc>
          <w:tcPr>
            <w:tcW w:w="1293" w:type="dxa"/>
          </w:tcPr>
          <w:p w:rsidR="005B7966" w:rsidRPr="005B7966" w:rsidRDefault="005B7966" w:rsidP="00202890">
            <w:pPr>
              <w:spacing w:line="240" w:lineRule="auto"/>
              <w:jc w:val="center"/>
              <w:rPr>
                <w:rFonts w:cstheme="minorHAnsi"/>
                <w:sz w:val="18"/>
                <w:szCs w:val="18"/>
              </w:rPr>
            </w:pPr>
            <w:r w:rsidRPr="005B7966">
              <w:rPr>
                <w:rFonts w:cstheme="minorHAnsi"/>
                <w:sz w:val="18"/>
                <w:szCs w:val="18"/>
              </w:rPr>
              <w:t>74 088</w:t>
            </w:r>
          </w:p>
        </w:tc>
        <w:tc>
          <w:tcPr>
            <w:tcW w:w="1258" w:type="dxa"/>
          </w:tcPr>
          <w:p w:rsidR="005B7966" w:rsidRPr="005B7966" w:rsidRDefault="005B7966" w:rsidP="00202890">
            <w:pPr>
              <w:spacing w:line="240" w:lineRule="auto"/>
              <w:jc w:val="center"/>
              <w:rPr>
                <w:rFonts w:cstheme="minorHAnsi"/>
                <w:sz w:val="18"/>
                <w:szCs w:val="18"/>
              </w:rPr>
            </w:pPr>
            <w:r w:rsidRPr="005B7966">
              <w:rPr>
                <w:rFonts w:cstheme="minorHAnsi"/>
                <w:sz w:val="18"/>
                <w:szCs w:val="18"/>
              </w:rPr>
              <w:t>6,74</w:t>
            </w:r>
          </w:p>
        </w:tc>
      </w:tr>
      <w:tr w:rsidR="005B7966" w:rsidRPr="005B7966" w:rsidTr="009A1BE6">
        <w:trPr>
          <w:jc w:val="center"/>
        </w:trPr>
        <w:tc>
          <w:tcPr>
            <w:tcW w:w="5192" w:type="dxa"/>
          </w:tcPr>
          <w:p w:rsidR="005B7966" w:rsidRPr="005B7966" w:rsidRDefault="005B7966" w:rsidP="00202890">
            <w:pPr>
              <w:spacing w:line="240" w:lineRule="auto"/>
              <w:rPr>
                <w:rFonts w:cstheme="minorHAnsi"/>
                <w:b/>
                <w:sz w:val="18"/>
                <w:szCs w:val="18"/>
              </w:rPr>
            </w:pPr>
            <w:r w:rsidRPr="005B7966">
              <w:rPr>
                <w:rFonts w:cstheme="minorHAnsi"/>
                <w:sz w:val="18"/>
                <w:szCs w:val="18"/>
              </w:rPr>
              <w:t>TRAB. DE LOS SERVICIOS Y VENDEDORES</w:t>
            </w:r>
          </w:p>
        </w:tc>
        <w:tc>
          <w:tcPr>
            <w:tcW w:w="1293" w:type="dxa"/>
          </w:tcPr>
          <w:p w:rsidR="005B7966" w:rsidRPr="005B7966" w:rsidRDefault="005B7966" w:rsidP="00202890">
            <w:pPr>
              <w:spacing w:line="240" w:lineRule="auto"/>
              <w:jc w:val="center"/>
              <w:rPr>
                <w:rFonts w:cstheme="minorHAnsi"/>
                <w:sz w:val="18"/>
                <w:szCs w:val="18"/>
              </w:rPr>
            </w:pPr>
            <w:r w:rsidRPr="005B7966">
              <w:rPr>
                <w:rFonts w:cstheme="minorHAnsi"/>
                <w:sz w:val="18"/>
                <w:szCs w:val="18"/>
              </w:rPr>
              <w:t>224 686</w:t>
            </w:r>
          </w:p>
        </w:tc>
        <w:tc>
          <w:tcPr>
            <w:tcW w:w="1258" w:type="dxa"/>
          </w:tcPr>
          <w:p w:rsidR="005B7966" w:rsidRPr="005B7966" w:rsidRDefault="005B7966" w:rsidP="00202890">
            <w:pPr>
              <w:spacing w:line="240" w:lineRule="auto"/>
              <w:jc w:val="center"/>
              <w:rPr>
                <w:rFonts w:cstheme="minorHAnsi"/>
                <w:sz w:val="18"/>
                <w:szCs w:val="18"/>
              </w:rPr>
            </w:pPr>
            <w:r w:rsidRPr="005B7966">
              <w:rPr>
                <w:rFonts w:cstheme="minorHAnsi"/>
                <w:sz w:val="18"/>
                <w:szCs w:val="18"/>
              </w:rPr>
              <w:t>20,44</w:t>
            </w:r>
          </w:p>
        </w:tc>
      </w:tr>
      <w:tr w:rsidR="005B7966" w:rsidRPr="005B7966" w:rsidTr="009A1BE6">
        <w:trPr>
          <w:jc w:val="center"/>
        </w:trPr>
        <w:tc>
          <w:tcPr>
            <w:tcW w:w="5192" w:type="dxa"/>
          </w:tcPr>
          <w:p w:rsidR="005B7966" w:rsidRPr="005B7966" w:rsidRDefault="005B7966" w:rsidP="00202890">
            <w:pPr>
              <w:spacing w:line="240" w:lineRule="auto"/>
              <w:rPr>
                <w:rFonts w:cstheme="minorHAnsi"/>
                <w:sz w:val="18"/>
                <w:szCs w:val="18"/>
              </w:rPr>
            </w:pPr>
            <w:r w:rsidRPr="005B7966">
              <w:rPr>
                <w:rFonts w:cstheme="minorHAnsi"/>
                <w:sz w:val="18"/>
                <w:szCs w:val="18"/>
              </w:rPr>
              <w:t>OFICIALES, OPERARIOS Y ARTESANOS</w:t>
            </w:r>
          </w:p>
        </w:tc>
        <w:tc>
          <w:tcPr>
            <w:tcW w:w="1293" w:type="dxa"/>
          </w:tcPr>
          <w:p w:rsidR="005B7966" w:rsidRPr="005B7966" w:rsidRDefault="005B7966" w:rsidP="00202890">
            <w:pPr>
              <w:spacing w:line="240" w:lineRule="auto"/>
              <w:jc w:val="center"/>
              <w:rPr>
                <w:rFonts w:cstheme="minorHAnsi"/>
                <w:sz w:val="18"/>
                <w:szCs w:val="18"/>
              </w:rPr>
            </w:pPr>
            <w:r w:rsidRPr="005B7966">
              <w:rPr>
                <w:rFonts w:cstheme="minorHAnsi"/>
                <w:sz w:val="18"/>
                <w:szCs w:val="18"/>
              </w:rPr>
              <w:t>157 757</w:t>
            </w:r>
          </w:p>
        </w:tc>
        <w:tc>
          <w:tcPr>
            <w:tcW w:w="1258" w:type="dxa"/>
          </w:tcPr>
          <w:p w:rsidR="005B7966" w:rsidRPr="005B7966" w:rsidRDefault="005B7966" w:rsidP="00202890">
            <w:pPr>
              <w:spacing w:line="240" w:lineRule="auto"/>
              <w:jc w:val="center"/>
              <w:rPr>
                <w:rFonts w:cstheme="minorHAnsi"/>
                <w:sz w:val="18"/>
                <w:szCs w:val="18"/>
              </w:rPr>
            </w:pPr>
            <w:r w:rsidRPr="005B7966">
              <w:rPr>
                <w:rFonts w:cstheme="minorHAnsi"/>
                <w:sz w:val="18"/>
                <w:szCs w:val="18"/>
              </w:rPr>
              <w:t>14,35</w:t>
            </w:r>
          </w:p>
        </w:tc>
      </w:tr>
      <w:tr w:rsidR="005B7966" w:rsidRPr="005B7966" w:rsidTr="009A1BE6">
        <w:trPr>
          <w:jc w:val="center"/>
        </w:trPr>
        <w:tc>
          <w:tcPr>
            <w:tcW w:w="5192" w:type="dxa"/>
          </w:tcPr>
          <w:p w:rsidR="005B7966" w:rsidRPr="005B7966" w:rsidRDefault="005B7966" w:rsidP="00202890">
            <w:pPr>
              <w:spacing w:line="240" w:lineRule="auto"/>
              <w:rPr>
                <w:rFonts w:cstheme="minorHAnsi"/>
                <w:sz w:val="18"/>
                <w:szCs w:val="18"/>
              </w:rPr>
            </w:pPr>
            <w:r w:rsidRPr="005B7966">
              <w:rPr>
                <w:rFonts w:cstheme="minorHAnsi"/>
                <w:sz w:val="18"/>
                <w:szCs w:val="18"/>
              </w:rPr>
              <w:t>DIRECTORES Y GERENTES</w:t>
            </w:r>
          </w:p>
        </w:tc>
        <w:tc>
          <w:tcPr>
            <w:tcW w:w="1293" w:type="dxa"/>
          </w:tcPr>
          <w:p w:rsidR="005B7966" w:rsidRPr="005B7966" w:rsidRDefault="005B7966" w:rsidP="00202890">
            <w:pPr>
              <w:spacing w:line="240" w:lineRule="auto"/>
              <w:jc w:val="center"/>
              <w:rPr>
                <w:rFonts w:cstheme="minorHAnsi"/>
                <w:sz w:val="18"/>
                <w:szCs w:val="18"/>
              </w:rPr>
            </w:pPr>
            <w:r w:rsidRPr="005B7966">
              <w:rPr>
                <w:rFonts w:cstheme="minorHAnsi"/>
                <w:sz w:val="18"/>
                <w:szCs w:val="18"/>
              </w:rPr>
              <w:t>50 318</w:t>
            </w:r>
          </w:p>
        </w:tc>
        <w:tc>
          <w:tcPr>
            <w:tcW w:w="1258" w:type="dxa"/>
          </w:tcPr>
          <w:p w:rsidR="005B7966" w:rsidRPr="005B7966" w:rsidRDefault="005B7966" w:rsidP="00202890">
            <w:pPr>
              <w:spacing w:line="240" w:lineRule="auto"/>
              <w:jc w:val="center"/>
              <w:rPr>
                <w:rFonts w:cstheme="minorHAnsi"/>
                <w:sz w:val="18"/>
                <w:szCs w:val="18"/>
              </w:rPr>
            </w:pPr>
            <w:r w:rsidRPr="005B7966">
              <w:rPr>
                <w:rFonts w:cstheme="minorHAnsi"/>
                <w:sz w:val="18"/>
                <w:szCs w:val="18"/>
              </w:rPr>
              <w:t>4,58</w:t>
            </w:r>
          </w:p>
        </w:tc>
      </w:tr>
      <w:tr w:rsidR="005B7966" w:rsidRPr="005B7966" w:rsidTr="009A1BE6">
        <w:trPr>
          <w:jc w:val="center"/>
        </w:trPr>
        <w:tc>
          <w:tcPr>
            <w:tcW w:w="5192" w:type="dxa"/>
          </w:tcPr>
          <w:p w:rsidR="005B7966" w:rsidRPr="005B7966" w:rsidRDefault="005B7966" w:rsidP="00202890">
            <w:pPr>
              <w:spacing w:line="240" w:lineRule="auto"/>
              <w:rPr>
                <w:rFonts w:cstheme="minorHAnsi"/>
                <w:b/>
                <w:sz w:val="18"/>
                <w:szCs w:val="18"/>
              </w:rPr>
            </w:pPr>
            <w:r w:rsidRPr="005B7966">
              <w:rPr>
                <w:rFonts w:cstheme="minorHAnsi"/>
                <w:sz w:val="18"/>
                <w:szCs w:val="18"/>
              </w:rPr>
              <w:t>OPERADORES DE MAQUINARIA E INSTALACIONES</w:t>
            </w:r>
          </w:p>
        </w:tc>
        <w:tc>
          <w:tcPr>
            <w:tcW w:w="1293" w:type="dxa"/>
          </w:tcPr>
          <w:p w:rsidR="005B7966" w:rsidRPr="005B7966" w:rsidRDefault="005B7966" w:rsidP="00202890">
            <w:pPr>
              <w:spacing w:line="240" w:lineRule="auto"/>
              <w:jc w:val="center"/>
              <w:rPr>
                <w:rFonts w:cstheme="minorHAnsi"/>
                <w:sz w:val="18"/>
                <w:szCs w:val="18"/>
              </w:rPr>
            </w:pPr>
            <w:r w:rsidRPr="005B7966">
              <w:rPr>
                <w:rFonts w:cstheme="minorHAnsi"/>
                <w:sz w:val="18"/>
                <w:szCs w:val="18"/>
              </w:rPr>
              <w:t>80 425</w:t>
            </w:r>
          </w:p>
        </w:tc>
        <w:tc>
          <w:tcPr>
            <w:tcW w:w="1258" w:type="dxa"/>
          </w:tcPr>
          <w:p w:rsidR="005B7966" w:rsidRPr="005B7966" w:rsidRDefault="005B7966" w:rsidP="00202890">
            <w:pPr>
              <w:spacing w:line="240" w:lineRule="auto"/>
              <w:jc w:val="center"/>
              <w:rPr>
                <w:rFonts w:cstheme="minorHAnsi"/>
                <w:sz w:val="18"/>
                <w:szCs w:val="18"/>
              </w:rPr>
            </w:pPr>
            <w:r w:rsidRPr="005B7966">
              <w:rPr>
                <w:rFonts w:cstheme="minorHAnsi"/>
                <w:sz w:val="18"/>
                <w:szCs w:val="18"/>
              </w:rPr>
              <w:t>7,32</w:t>
            </w:r>
          </w:p>
        </w:tc>
      </w:tr>
      <w:tr w:rsidR="005B7966" w:rsidRPr="005B7966" w:rsidTr="009A1BE6">
        <w:trPr>
          <w:jc w:val="center"/>
        </w:trPr>
        <w:tc>
          <w:tcPr>
            <w:tcW w:w="5192" w:type="dxa"/>
          </w:tcPr>
          <w:p w:rsidR="005B7966" w:rsidRPr="005B7966" w:rsidRDefault="005B7966" w:rsidP="00202890">
            <w:pPr>
              <w:spacing w:line="240" w:lineRule="auto"/>
              <w:rPr>
                <w:rFonts w:cstheme="minorHAnsi"/>
                <w:b/>
                <w:sz w:val="18"/>
                <w:szCs w:val="18"/>
              </w:rPr>
            </w:pPr>
            <w:r w:rsidRPr="005B7966">
              <w:rPr>
                <w:rFonts w:cstheme="minorHAnsi"/>
                <w:sz w:val="18"/>
                <w:szCs w:val="18"/>
              </w:rPr>
              <w:t>TRAB. NO CALIFICADOS</w:t>
            </w:r>
          </w:p>
        </w:tc>
        <w:tc>
          <w:tcPr>
            <w:tcW w:w="1293" w:type="dxa"/>
          </w:tcPr>
          <w:p w:rsidR="005B7966" w:rsidRPr="005B7966" w:rsidRDefault="005B7966" w:rsidP="00202890">
            <w:pPr>
              <w:spacing w:line="240" w:lineRule="auto"/>
              <w:jc w:val="center"/>
              <w:rPr>
                <w:rFonts w:cstheme="minorHAnsi"/>
                <w:sz w:val="18"/>
                <w:szCs w:val="18"/>
              </w:rPr>
            </w:pPr>
            <w:r w:rsidRPr="005B7966">
              <w:rPr>
                <w:rFonts w:cstheme="minorHAnsi"/>
                <w:sz w:val="18"/>
                <w:szCs w:val="18"/>
              </w:rPr>
              <w:t>147 987</w:t>
            </w:r>
          </w:p>
        </w:tc>
        <w:tc>
          <w:tcPr>
            <w:tcW w:w="1258" w:type="dxa"/>
          </w:tcPr>
          <w:p w:rsidR="005B7966" w:rsidRPr="005B7966" w:rsidRDefault="005B7966" w:rsidP="00202890">
            <w:pPr>
              <w:spacing w:line="240" w:lineRule="auto"/>
              <w:jc w:val="center"/>
              <w:rPr>
                <w:rFonts w:cstheme="minorHAnsi"/>
                <w:sz w:val="18"/>
                <w:szCs w:val="18"/>
              </w:rPr>
            </w:pPr>
            <w:r w:rsidRPr="005B7966">
              <w:rPr>
                <w:rFonts w:cstheme="minorHAnsi"/>
                <w:sz w:val="18"/>
                <w:szCs w:val="18"/>
              </w:rPr>
              <w:t>13,47</w:t>
            </w:r>
          </w:p>
        </w:tc>
      </w:tr>
      <w:tr w:rsidR="005B7966" w:rsidRPr="005B7966" w:rsidTr="009A1BE6">
        <w:trPr>
          <w:jc w:val="center"/>
        </w:trPr>
        <w:tc>
          <w:tcPr>
            <w:tcW w:w="5192" w:type="dxa"/>
          </w:tcPr>
          <w:p w:rsidR="005B7966" w:rsidRPr="005B7966" w:rsidRDefault="005B7966" w:rsidP="00202890">
            <w:pPr>
              <w:spacing w:line="240" w:lineRule="auto"/>
              <w:rPr>
                <w:rFonts w:cstheme="minorHAnsi"/>
                <w:sz w:val="18"/>
                <w:szCs w:val="18"/>
              </w:rPr>
            </w:pPr>
            <w:r w:rsidRPr="005B7966">
              <w:rPr>
                <w:rFonts w:cstheme="minorHAnsi"/>
                <w:sz w:val="18"/>
                <w:szCs w:val="18"/>
              </w:rPr>
              <w:t>PROFESIONALES, CIENTÍFICOS E INTELECTUALES</w:t>
            </w:r>
          </w:p>
        </w:tc>
        <w:tc>
          <w:tcPr>
            <w:tcW w:w="1293" w:type="dxa"/>
          </w:tcPr>
          <w:p w:rsidR="005B7966" w:rsidRPr="005B7966" w:rsidRDefault="005B7966" w:rsidP="00202890">
            <w:pPr>
              <w:spacing w:line="240" w:lineRule="auto"/>
              <w:jc w:val="center"/>
              <w:rPr>
                <w:rFonts w:cstheme="minorHAnsi"/>
                <w:sz w:val="18"/>
                <w:szCs w:val="18"/>
              </w:rPr>
            </w:pPr>
            <w:r w:rsidRPr="005B7966">
              <w:rPr>
                <w:rFonts w:cstheme="minorHAnsi"/>
                <w:sz w:val="18"/>
                <w:szCs w:val="18"/>
              </w:rPr>
              <w:t>128 713</w:t>
            </w:r>
          </w:p>
        </w:tc>
        <w:tc>
          <w:tcPr>
            <w:tcW w:w="1258" w:type="dxa"/>
          </w:tcPr>
          <w:p w:rsidR="005B7966" w:rsidRPr="005B7966" w:rsidRDefault="005B7966" w:rsidP="00202890">
            <w:pPr>
              <w:spacing w:line="240" w:lineRule="auto"/>
              <w:jc w:val="center"/>
              <w:rPr>
                <w:rFonts w:cstheme="minorHAnsi"/>
                <w:sz w:val="18"/>
                <w:szCs w:val="18"/>
              </w:rPr>
            </w:pPr>
            <w:r w:rsidRPr="005B7966">
              <w:rPr>
                <w:rFonts w:cstheme="minorHAnsi"/>
                <w:sz w:val="18"/>
                <w:szCs w:val="18"/>
              </w:rPr>
              <w:t>11,71</w:t>
            </w:r>
          </w:p>
        </w:tc>
      </w:tr>
      <w:tr w:rsidR="005B7966" w:rsidRPr="005B7966" w:rsidTr="009A1BE6">
        <w:trPr>
          <w:jc w:val="center"/>
        </w:trPr>
        <w:tc>
          <w:tcPr>
            <w:tcW w:w="5192" w:type="dxa"/>
          </w:tcPr>
          <w:p w:rsidR="005B7966" w:rsidRPr="005B7966" w:rsidRDefault="005B7966" w:rsidP="00202890">
            <w:pPr>
              <w:spacing w:line="240" w:lineRule="auto"/>
              <w:rPr>
                <w:rFonts w:cstheme="minorHAnsi"/>
                <w:sz w:val="18"/>
                <w:szCs w:val="18"/>
              </w:rPr>
            </w:pPr>
            <w:r w:rsidRPr="005B7966">
              <w:rPr>
                <w:rFonts w:cstheme="minorHAnsi"/>
                <w:sz w:val="18"/>
                <w:szCs w:val="18"/>
              </w:rPr>
              <w:t>NO DECLARADOS</w:t>
            </w:r>
          </w:p>
        </w:tc>
        <w:tc>
          <w:tcPr>
            <w:tcW w:w="1293" w:type="dxa"/>
          </w:tcPr>
          <w:p w:rsidR="005B7966" w:rsidRPr="005B7966" w:rsidRDefault="005B7966" w:rsidP="00202890">
            <w:pPr>
              <w:spacing w:line="240" w:lineRule="auto"/>
              <w:jc w:val="center"/>
              <w:rPr>
                <w:rFonts w:cstheme="minorHAnsi"/>
                <w:sz w:val="18"/>
                <w:szCs w:val="18"/>
              </w:rPr>
            </w:pPr>
            <w:r w:rsidRPr="005B7966">
              <w:rPr>
                <w:rFonts w:cstheme="minorHAnsi"/>
                <w:sz w:val="18"/>
                <w:szCs w:val="18"/>
              </w:rPr>
              <w:t>59 249</w:t>
            </w:r>
          </w:p>
        </w:tc>
        <w:tc>
          <w:tcPr>
            <w:tcW w:w="1258" w:type="dxa"/>
          </w:tcPr>
          <w:p w:rsidR="005B7966" w:rsidRPr="005B7966" w:rsidRDefault="005B7966" w:rsidP="00202890">
            <w:pPr>
              <w:spacing w:line="240" w:lineRule="auto"/>
              <w:jc w:val="center"/>
              <w:rPr>
                <w:rFonts w:cstheme="minorHAnsi"/>
                <w:sz w:val="18"/>
                <w:szCs w:val="18"/>
              </w:rPr>
            </w:pPr>
            <w:r w:rsidRPr="005B7966">
              <w:rPr>
                <w:rFonts w:cstheme="minorHAnsi"/>
                <w:sz w:val="18"/>
                <w:szCs w:val="18"/>
              </w:rPr>
              <w:t>5,39</w:t>
            </w:r>
          </w:p>
        </w:tc>
      </w:tr>
      <w:tr w:rsidR="005B7966" w:rsidRPr="005B7966" w:rsidTr="009A1BE6">
        <w:trPr>
          <w:jc w:val="center"/>
        </w:trPr>
        <w:tc>
          <w:tcPr>
            <w:tcW w:w="5192" w:type="dxa"/>
          </w:tcPr>
          <w:p w:rsidR="005B7966" w:rsidRPr="005B7966" w:rsidRDefault="005B7966" w:rsidP="00202890">
            <w:pPr>
              <w:spacing w:line="240" w:lineRule="auto"/>
              <w:rPr>
                <w:rFonts w:cstheme="minorHAnsi"/>
                <w:sz w:val="18"/>
                <w:szCs w:val="18"/>
              </w:rPr>
            </w:pPr>
            <w:r w:rsidRPr="005B7966">
              <w:rPr>
                <w:rFonts w:cstheme="minorHAnsi"/>
                <w:sz w:val="18"/>
                <w:szCs w:val="18"/>
              </w:rPr>
              <w:t>TRABAJADOR NUEVO</w:t>
            </w:r>
          </w:p>
        </w:tc>
        <w:tc>
          <w:tcPr>
            <w:tcW w:w="1293" w:type="dxa"/>
          </w:tcPr>
          <w:p w:rsidR="005B7966" w:rsidRPr="005B7966" w:rsidRDefault="005B7966" w:rsidP="00202890">
            <w:pPr>
              <w:spacing w:line="240" w:lineRule="auto"/>
              <w:jc w:val="center"/>
              <w:rPr>
                <w:rFonts w:cstheme="minorHAnsi"/>
                <w:sz w:val="18"/>
                <w:szCs w:val="18"/>
              </w:rPr>
            </w:pPr>
            <w:r w:rsidRPr="005B7966">
              <w:rPr>
                <w:rFonts w:cstheme="minorHAnsi"/>
                <w:sz w:val="18"/>
                <w:szCs w:val="18"/>
              </w:rPr>
              <w:t>38 904</w:t>
            </w:r>
          </w:p>
        </w:tc>
        <w:tc>
          <w:tcPr>
            <w:tcW w:w="1258" w:type="dxa"/>
          </w:tcPr>
          <w:p w:rsidR="005B7966" w:rsidRPr="005B7966" w:rsidRDefault="005B7966" w:rsidP="00202890">
            <w:pPr>
              <w:spacing w:line="240" w:lineRule="auto"/>
              <w:jc w:val="center"/>
              <w:rPr>
                <w:rFonts w:cstheme="minorHAnsi"/>
                <w:sz w:val="18"/>
                <w:szCs w:val="18"/>
              </w:rPr>
            </w:pPr>
            <w:r w:rsidRPr="005B7966">
              <w:rPr>
                <w:rFonts w:cstheme="minorHAnsi"/>
                <w:sz w:val="18"/>
                <w:szCs w:val="18"/>
              </w:rPr>
              <w:t>3,54</w:t>
            </w:r>
          </w:p>
        </w:tc>
      </w:tr>
      <w:tr w:rsidR="005B7966" w:rsidRPr="005B7966" w:rsidTr="009A1BE6">
        <w:trPr>
          <w:jc w:val="center"/>
        </w:trPr>
        <w:tc>
          <w:tcPr>
            <w:tcW w:w="5192" w:type="dxa"/>
          </w:tcPr>
          <w:p w:rsidR="005B7966" w:rsidRPr="005B7966" w:rsidRDefault="005B7966" w:rsidP="00202890">
            <w:pPr>
              <w:spacing w:line="240" w:lineRule="auto"/>
              <w:rPr>
                <w:rFonts w:cstheme="minorHAnsi"/>
                <w:sz w:val="18"/>
                <w:szCs w:val="18"/>
              </w:rPr>
            </w:pPr>
            <w:r w:rsidRPr="005B7966">
              <w:rPr>
                <w:rFonts w:cstheme="minorHAnsi"/>
                <w:sz w:val="18"/>
                <w:szCs w:val="18"/>
              </w:rPr>
              <w:t>OTROS</w:t>
            </w:r>
          </w:p>
        </w:tc>
        <w:tc>
          <w:tcPr>
            <w:tcW w:w="1293" w:type="dxa"/>
          </w:tcPr>
          <w:p w:rsidR="005B7966" w:rsidRPr="005B7966" w:rsidRDefault="005B7966" w:rsidP="00202890">
            <w:pPr>
              <w:spacing w:line="240" w:lineRule="auto"/>
              <w:jc w:val="center"/>
              <w:rPr>
                <w:rFonts w:cstheme="minorHAnsi"/>
                <w:sz w:val="18"/>
                <w:szCs w:val="18"/>
              </w:rPr>
            </w:pPr>
            <w:r w:rsidRPr="005B7966">
              <w:rPr>
                <w:rFonts w:cstheme="minorHAnsi"/>
                <w:sz w:val="18"/>
                <w:szCs w:val="18"/>
              </w:rPr>
              <w:t>112 150</w:t>
            </w:r>
          </w:p>
        </w:tc>
        <w:tc>
          <w:tcPr>
            <w:tcW w:w="1258" w:type="dxa"/>
          </w:tcPr>
          <w:p w:rsidR="005B7966" w:rsidRPr="005B7966" w:rsidRDefault="005B7966" w:rsidP="00202890">
            <w:pPr>
              <w:spacing w:line="240" w:lineRule="auto"/>
              <w:jc w:val="center"/>
              <w:rPr>
                <w:rFonts w:cstheme="minorHAnsi"/>
                <w:sz w:val="18"/>
                <w:szCs w:val="18"/>
              </w:rPr>
            </w:pPr>
            <w:r w:rsidRPr="005B7966">
              <w:rPr>
                <w:rFonts w:cstheme="minorHAnsi"/>
                <w:sz w:val="18"/>
                <w:szCs w:val="18"/>
              </w:rPr>
              <w:t>10,20</w:t>
            </w:r>
          </w:p>
        </w:tc>
      </w:tr>
      <w:tr w:rsidR="005B7966" w:rsidRPr="005B7966" w:rsidTr="009A1BE6">
        <w:trPr>
          <w:jc w:val="center"/>
        </w:trPr>
        <w:tc>
          <w:tcPr>
            <w:tcW w:w="5192" w:type="dxa"/>
          </w:tcPr>
          <w:p w:rsidR="005B7966" w:rsidRPr="005B7966" w:rsidRDefault="005B7966" w:rsidP="00202890">
            <w:pPr>
              <w:spacing w:line="240" w:lineRule="auto"/>
              <w:rPr>
                <w:rFonts w:cstheme="minorHAnsi"/>
                <w:sz w:val="18"/>
                <w:szCs w:val="18"/>
              </w:rPr>
            </w:pPr>
            <w:r w:rsidRPr="005B7966">
              <w:rPr>
                <w:rFonts w:cstheme="minorHAnsi"/>
                <w:sz w:val="18"/>
                <w:szCs w:val="18"/>
              </w:rPr>
              <w:t>TOTALES</w:t>
            </w:r>
          </w:p>
        </w:tc>
        <w:tc>
          <w:tcPr>
            <w:tcW w:w="1293" w:type="dxa"/>
          </w:tcPr>
          <w:p w:rsidR="005B7966" w:rsidRPr="005B7966" w:rsidRDefault="005B7966" w:rsidP="00202890">
            <w:pPr>
              <w:spacing w:line="240" w:lineRule="auto"/>
              <w:jc w:val="center"/>
              <w:rPr>
                <w:rFonts w:cstheme="minorHAnsi"/>
                <w:sz w:val="18"/>
                <w:szCs w:val="18"/>
              </w:rPr>
            </w:pPr>
            <w:r w:rsidRPr="005B7966">
              <w:rPr>
                <w:rFonts w:cstheme="minorHAnsi"/>
                <w:sz w:val="18"/>
                <w:szCs w:val="18"/>
              </w:rPr>
              <w:t>1 099021</w:t>
            </w:r>
          </w:p>
        </w:tc>
        <w:tc>
          <w:tcPr>
            <w:tcW w:w="1258" w:type="dxa"/>
          </w:tcPr>
          <w:p w:rsidR="005B7966" w:rsidRPr="005B7966" w:rsidRDefault="005B7966" w:rsidP="00202890">
            <w:pPr>
              <w:spacing w:line="240" w:lineRule="auto"/>
              <w:jc w:val="center"/>
              <w:rPr>
                <w:rFonts w:cstheme="minorHAnsi"/>
                <w:sz w:val="18"/>
                <w:szCs w:val="18"/>
              </w:rPr>
            </w:pPr>
            <w:r w:rsidRPr="005B7966">
              <w:rPr>
                <w:rFonts w:cstheme="minorHAnsi"/>
                <w:sz w:val="18"/>
                <w:szCs w:val="18"/>
              </w:rPr>
              <w:t>100</w:t>
            </w:r>
          </w:p>
        </w:tc>
      </w:tr>
    </w:tbl>
    <w:p w:rsidR="005B7966" w:rsidRDefault="005B7966" w:rsidP="00202890">
      <w:pPr>
        <w:widowControl w:val="0"/>
        <w:autoSpaceDE w:val="0"/>
        <w:autoSpaceDN w:val="0"/>
        <w:adjustRightInd w:val="0"/>
        <w:spacing w:line="181" w:lineRule="exact"/>
        <w:ind w:left="960"/>
        <w:jc w:val="center"/>
        <w:rPr>
          <w:rFonts w:cs="Calibri"/>
          <w:sz w:val="18"/>
          <w:szCs w:val="18"/>
        </w:rPr>
      </w:pPr>
      <w:r w:rsidRPr="009C39E0">
        <w:rPr>
          <w:rFonts w:cs="Calibri"/>
          <w:sz w:val="18"/>
          <w:szCs w:val="18"/>
        </w:rPr>
        <w:t>Fuente:</w:t>
      </w:r>
      <w:r w:rsidRPr="009C39E0">
        <w:rPr>
          <w:rFonts w:cs="Calibri"/>
          <w:spacing w:val="6"/>
          <w:sz w:val="18"/>
          <w:szCs w:val="18"/>
        </w:rPr>
        <w:t xml:space="preserve"> </w:t>
      </w:r>
      <w:r>
        <w:rPr>
          <w:rFonts w:cs="Calibri"/>
          <w:spacing w:val="6"/>
          <w:sz w:val="18"/>
          <w:szCs w:val="18"/>
        </w:rPr>
        <w:t>INEC</w:t>
      </w:r>
      <w:r>
        <w:rPr>
          <w:rFonts w:cs="Calibri"/>
          <w:sz w:val="18"/>
          <w:szCs w:val="18"/>
        </w:rPr>
        <w:t>.</w:t>
      </w:r>
    </w:p>
    <w:p w:rsidR="00614E7F" w:rsidRDefault="00614E7F" w:rsidP="00202890">
      <w:pPr>
        <w:rPr>
          <w:rFonts w:cstheme="minorHAnsi"/>
        </w:rPr>
      </w:pPr>
    </w:p>
    <w:p w:rsidR="00614E7F" w:rsidRPr="002B22F1" w:rsidRDefault="00614E7F" w:rsidP="00202890">
      <w:pPr>
        <w:rPr>
          <w:rFonts w:cstheme="minorHAnsi"/>
        </w:rPr>
      </w:pPr>
    </w:p>
    <w:p w:rsidR="005B7966" w:rsidRPr="00D60D61" w:rsidRDefault="00614E7F" w:rsidP="00202890">
      <w:pPr>
        <w:pStyle w:val="Descripcin"/>
      </w:pPr>
      <w:bookmarkStart w:id="396" w:name="_Toc318740674"/>
      <w:bookmarkStart w:id="397" w:name="_Toc349888628"/>
      <w:r w:rsidRPr="00D60D61">
        <w:t xml:space="preserve">Cuadro No. </w:t>
      </w:r>
      <w:r w:rsidR="007F7FAD" w:rsidRPr="00D60D61">
        <w:fldChar w:fldCharType="begin"/>
      </w:r>
      <w:r w:rsidRPr="00D60D61">
        <w:instrText xml:space="preserve"> SEQ Cuadro_No. \* ARABIC </w:instrText>
      </w:r>
      <w:r w:rsidR="007F7FAD" w:rsidRPr="00D60D61">
        <w:fldChar w:fldCharType="separate"/>
      </w:r>
      <w:r w:rsidR="007445F0">
        <w:rPr>
          <w:noProof/>
        </w:rPr>
        <w:t>34</w:t>
      </w:r>
      <w:r w:rsidR="007F7FAD" w:rsidRPr="00D60D61">
        <w:fldChar w:fldCharType="end"/>
      </w:r>
      <w:r w:rsidRPr="00D60D61">
        <w:t xml:space="preserve">. </w:t>
      </w:r>
      <w:r w:rsidR="005B7966" w:rsidRPr="00D60D61">
        <w:t>Clasificación por ramas de actividad</w:t>
      </w:r>
      <w:bookmarkEnd w:id="396"/>
      <w:bookmarkEnd w:id="397"/>
    </w:p>
    <w:p w:rsidR="005F3304" w:rsidRPr="005F3304" w:rsidRDefault="005F3304" w:rsidP="00202890">
      <w:pPr>
        <w:rPr>
          <w:lang w:val="es-MX" w:eastAsia="es-MX"/>
        </w:rPr>
      </w:pPr>
    </w:p>
    <w:tbl>
      <w:tblPr>
        <w:tblW w:w="0" w:type="auto"/>
        <w:tblInd w:w="3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245"/>
        <w:gridCol w:w="1417"/>
        <w:gridCol w:w="1276"/>
      </w:tblGrid>
      <w:tr w:rsidR="005B7966" w:rsidRPr="00367543" w:rsidTr="009A1BE6">
        <w:trPr>
          <w:trHeight w:val="498"/>
        </w:trPr>
        <w:tc>
          <w:tcPr>
            <w:tcW w:w="5245" w:type="dxa"/>
            <w:shd w:val="clear" w:color="auto" w:fill="EAF1DD" w:themeFill="accent3" w:themeFillTint="33"/>
            <w:vAlign w:val="center"/>
          </w:tcPr>
          <w:p w:rsidR="005B7966" w:rsidRPr="00367543" w:rsidRDefault="005B7966" w:rsidP="00202890">
            <w:pPr>
              <w:spacing w:line="240" w:lineRule="auto"/>
              <w:jc w:val="center"/>
              <w:rPr>
                <w:rFonts w:cstheme="minorHAnsi"/>
                <w:b/>
                <w:sz w:val="18"/>
                <w:szCs w:val="18"/>
              </w:rPr>
            </w:pPr>
            <w:r w:rsidRPr="00367543">
              <w:rPr>
                <w:rFonts w:cstheme="minorHAnsi"/>
                <w:b/>
                <w:bCs/>
                <w:sz w:val="18"/>
                <w:szCs w:val="18"/>
              </w:rPr>
              <w:t>GRUPOS DE OCUPACIÓN</w:t>
            </w:r>
          </w:p>
        </w:tc>
        <w:tc>
          <w:tcPr>
            <w:tcW w:w="1417" w:type="dxa"/>
            <w:shd w:val="clear" w:color="auto" w:fill="EAF1DD" w:themeFill="accent3" w:themeFillTint="33"/>
            <w:vAlign w:val="center"/>
          </w:tcPr>
          <w:p w:rsidR="005B7966" w:rsidRPr="00367543" w:rsidRDefault="005B7966" w:rsidP="00202890">
            <w:pPr>
              <w:spacing w:line="240" w:lineRule="auto"/>
              <w:jc w:val="center"/>
              <w:rPr>
                <w:rFonts w:cstheme="minorHAnsi"/>
                <w:b/>
                <w:sz w:val="18"/>
                <w:szCs w:val="18"/>
              </w:rPr>
            </w:pPr>
            <w:r w:rsidRPr="00367543">
              <w:rPr>
                <w:rFonts w:cstheme="minorHAnsi"/>
                <w:b/>
                <w:sz w:val="18"/>
                <w:szCs w:val="18"/>
              </w:rPr>
              <w:t>TOTAL</w:t>
            </w:r>
          </w:p>
        </w:tc>
        <w:tc>
          <w:tcPr>
            <w:tcW w:w="1276" w:type="dxa"/>
            <w:shd w:val="clear" w:color="auto" w:fill="EAF1DD" w:themeFill="accent3" w:themeFillTint="33"/>
            <w:vAlign w:val="center"/>
          </w:tcPr>
          <w:p w:rsidR="005B7966" w:rsidRPr="00367543" w:rsidRDefault="005B7966" w:rsidP="00202890">
            <w:pPr>
              <w:spacing w:line="240" w:lineRule="auto"/>
              <w:jc w:val="center"/>
              <w:rPr>
                <w:rFonts w:cstheme="minorHAnsi"/>
                <w:b/>
                <w:sz w:val="18"/>
                <w:szCs w:val="18"/>
              </w:rPr>
            </w:pPr>
            <w:r w:rsidRPr="00367543">
              <w:rPr>
                <w:rFonts w:cstheme="minorHAnsi"/>
                <w:b/>
                <w:sz w:val="18"/>
                <w:szCs w:val="18"/>
              </w:rPr>
              <w:t>%</w:t>
            </w:r>
          </w:p>
        </w:tc>
      </w:tr>
      <w:tr w:rsidR="005B7966" w:rsidRPr="00367543" w:rsidTr="009A1BE6">
        <w:tc>
          <w:tcPr>
            <w:tcW w:w="5245" w:type="dxa"/>
          </w:tcPr>
          <w:p w:rsidR="005B7966" w:rsidRPr="00367543" w:rsidRDefault="005B7966" w:rsidP="00202890">
            <w:pPr>
              <w:spacing w:line="240" w:lineRule="auto"/>
              <w:rPr>
                <w:rFonts w:cstheme="minorHAnsi"/>
                <w:sz w:val="18"/>
                <w:szCs w:val="18"/>
              </w:rPr>
            </w:pPr>
            <w:r w:rsidRPr="00367543">
              <w:rPr>
                <w:rFonts w:cstheme="minorHAnsi"/>
                <w:sz w:val="18"/>
                <w:szCs w:val="18"/>
              </w:rPr>
              <w:t>Agricultura, ganadería, caza, pesca  y silvicultura</w:t>
            </w:r>
          </w:p>
        </w:tc>
        <w:tc>
          <w:tcPr>
            <w:tcW w:w="1417" w:type="dxa"/>
          </w:tcPr>
          <w:p w:rsidR="005B7966" w:rsidRPr="00367543" w:rsidRDefault="005B7966" w:rsidP="00202890">
            <w:pPr>
              <w:spacing w:line="240" w:lineRule="auto"/>
              <w:jc w:val="center"/>
              <w:rPr>
                <w:rFonts w:cstheme="minorHAnsi"/>
                <w:sz w:val="18"/>
                <w:szCs w:val="18"/>
              </w:rPr>
            </w:pPr>
            <w:r w:rsidRPr="00367543">
              <w:rPr>
                <w:rFonts w:cstheme="minorHAnsi"/>
                <w:sz w:val="18"/>
                <w:szCs w:val="18"/>
              </w:rPr>
              <w:t>39 977</w:t>
            </w:r>
          </w:p>
        </w:tc>
        <w:tc>
          <w:tcPr>
            <w:tcW w:w="1276" w:type="dxa"/>
          </w:tcPr>
          <w:p w:rsidR="005B7966" w:rsidRPr="00367543" w:rsidRDefault="005B7966" w:rsidP="00202890">
            <w:pPr>
              <w:spacing w:line="240" w:lineRule="auto"/>
              <w:jc w:val="center"/>
              <w:rPr>
                <w:rFonts w:cstheme="minorHAnsi"/>
                <w:sz w:val="18"/>
                <w:szCs w:val="18"/>
              </w:rPr>
            </w:pPr>
            <w:r w:rsidRPr="00367543">
              <w:rPr>
                <w:rFonts w:cstheme="minorHAnsi"/>
                <w:sz w:val="18"/>
                <w:szCs w:val="18"/>
              </w:rPr>
              <w:t>3,64</w:t>
            </w:r>
          </w:p>
        </w:tc>
      </w:tr>
      <w:tr w:rsidR="005B7966" w:rsidRPr="00367543" w:rsidTr="009A1BE6">
        <w:tc>
          <w:tcPr>
            <w:tcW w:w="5245" w:type="dxa"/>
          </w:tcPr>
          <w:p w:rsidR="005B7966" w:rsidRPr="00367543" w:rsidRDefault="005B7966" w:rsidP="00202890">
            <w:pPr>
              <w:spacing w:line="240" w:lineRule="auto"/>
              <w:rPr>
                <w:rFonts w:cstheme="minorHAnsi"/>
                <w:sz w:val="18"/>
                <w:szCs w:val="18"/>
              </w:rPr>
            </w:pPr>
            <w:r w:rsidRPr="00367543">
              <w:rPr>
                <w:rFonts w:cstheme="minorHAnsi"/>
                <w:sz w:val="18"/>
                <w:szCs w:val="18"/>
              </w:rPr>
              <w:t>Manufactura</w:t>
            </w:r>
          </w:p>
        </w:tc>
        <w:tc>
          <w:tcPr>
            <w:tcW w:w="1417" w:type="dxa"/>
          </w:tcPr>
          <w:p w:rsidR="005B7966" w:rsidRPr="00367543" w:rsidRDefault="005B7966" w:rsidP="00202890">
            <w:pPr>
              <w:spacing w:line="240" w:lineRule="auto"/>
              <w:jc w:val="center"/>
              <w:rPr>
                <w:rFonts w:cstheme="minorHAnsi"/>
                <w:sz w:val="18"/>
                <w:szCs w:val="18"/>
              </w:rPr>
            </w:pPr>
            <w:r w:rsidRPr="00367543">
              <w:rPr>
                <w:rFonts w:cstheme="minorHAnsi"/>
                <w:sz w:val="18"/>
                <w:szCs w:val="18"/>
              </w:rPr>
              <w:t>142 585</w:t>
            </w:r>
          </w:p>
        </w:tc>
        <w:tc>
          <w:tcPr>
            <w:tcW w:w="1276" w:type="dxa"/>
          </w:tcPr>
          <w:p w:rsidR="005B7966" w:rsidRPr="00367543" w:rsidRDefault="005B7966" w:rsidP="00202890">
            <w:pPr>
              <w:spacing w:line="240" w:lineRule="auto"/>
              <w:jc w:val="center"/>
              <w:rPr>
                <w:rFonts w:cstheme="minorHAnsi"/>
                <w:sz w:val="18"/>
                <w:szCs w:val="18"/>
              </w:rPr>
            </w:pPr>
            <w:r w:rsidRPr="00367543">
              <w:rPr>
                <w:rFonts w:cstheme="minorHAnsi"/>
                <w:sz w:val="18"/>
                <w:szCs w:val="18"/>
              </w:rPr>
              <w:t>12,97</w:t>
            </w:r>
          </w:p>
        </w:tc>
      </w:tr>
      <w:tr w:rsidR="005B7966" w:rsidRPr="00367543" w:rsidTr="009A1BE6">
        <w:tc>
          <w:tcPr>
            <w:tcW w:w="5245" w:type="dxa"/>
          </w:tcPr>
          <w:p w:rsidR="005B7966" w:rsidRPr="00367543" w:rsidRDefault="005B7966" w:rsidP="00202890">
            <w:pPr>
              <w:spacing w:line="240" w:lineRule="auto"/>
              <w:rPr>
                <w:rFonts w:cstheme="minorHAnsi"/>
                <w:sz w:val="18"/>
                <w:szCs w:val="18"/>
              </w:rPr>
            </w:pPr>
            <w:r w:rsidRPr="00367543">
              <w:rPr>
                <w:rFonts w:cstheme="minorHAnsi"/>
                <w:sz w:val="18"/>
                <w:szCs w:val="18"/>
              </w:rPr>
              <w:t>Construcción</w:t>
            </w:r>
          </w:p>
        </w:tc>
        <w:tc>
          <w:tcPr>
            <w:tcW w:w="1417" w:type="dxa"/>
          </w:tcPr>
          <w:p w:rsidR="005B7966" w:rsidRPr="00367543" w:rsidRDefault="005B7966" w:rsidP="00202890">
            <w:pPr>
              <w:spacing w:line="240" w:lineRule="auto"/>
              <w:jc w:val="center"/>
              <w:rPr>
                <w:rFonts w:cstheme="minorHAnsi"/>
                <w:sz w:val="18"/>
                <w:szCs w:val="18"/>
              </w:rPr>
            </w:pPr>
            <w:r w:rsidRPr="00367543">
              <w:rPr>
                <w:rFonts w:cstheme="minorHAnsi"/>
                <w:sz w:val="18"/>
                <w:szCs w:val="18"/>
              </w:rPr>
              <w:t>74 516</w:t>
            </w:r>
          </w:p>
        </w:tc>
        <w:tc>
          <w:tcPr>
            <w:tcW w:w="1276" w:type="dxa"/>
          </w:tcPr>
          <w:p w:rsidR="005B7966" w:rsidRPr="00367543" w:rsidRDefault="005B7966" w:rsidP="00202890">
            <w:pPr>
              <w:spacing w:line="240" w:lineRule="auto"/>
              <w:jc w:val="center"/>
              <w:rPr>
                <w:rFonts w:cstheme="minorHAnsi"/>
                <w:sz w:val="18"/>
                <w:szCs w:val="18"/>
              </w:rPr>
            </w:pPr>
            <w:r w:rsidRPr="00367543">
              <w:rPr>
                <w:rFonts w:cstheme="minorHAnsi"/>
                <w:sz w:val="18"/>
                <w:szCs w:val="18"/>
              </w:rPr>
              <w:t>6,78</w:t>
            </w:r>
          </w:p>
        </w:tc>
      </w:tr>
      <w:tr w:rsidR="005B7966" w:rsidRPr="00367543" w:rsidTr="009A1BE6">
        <w:tc>
          <w:tcPr>
            <w:tcW w:w="5245" w:type="dxa"/>
          </w:tcPr>
          <w:p w:rsidR="005B7966" w:rsidRPr="00367543" w:rsidRDefault="005B7966" w:rsidP="00202890">
            <w:pPr>
              <w:spacing w:line="240" w:lineRule="auto"/>
              <w:rPr>
                <w:rFonts w:cstheme="minorHAnsi"/>
                <w:sz w:val="18"/>
                <w:szCs w:val="18"/>
              </w:rPr>
            </w:pPr>
            <w:r w:rsidRPr="00367543">
              <w:rPr>
                <w:rFonts w:cstheme="minorHAnsi"/>
                <w:sz w:val="18"/>
                <w:szCs w:val="18"/>
              </w:rPr>
              <w:t>Comercio</w:t>
            </w:r>
          </w:p>
        </w:tc>
        <w:tc>
          <w:tcPr>
            <w:tcW w:w="1417" w:type="dxa"/>
          </w:tcPr>
          <w:p w:rsidR="005B7966" w:rsidRPr="00367543" w:rsidRDefault="005B7966" w:rsidP="00202890">
            <w:pPr>
              <w:spacing w:line="240" w:lineRule="auto"/>
              <w:jc w:val="center"/>
              <w:rPr>
                <w:rFonts w:cstheme="minorHAnsi"/>
                <w:sz w:val="18"/>
                <w:szCs w:val="18"/>
              </w:rPr>
            </w:pPr>
            <w:r w:rsidRPr="00367543">
              <w:rPr>
                <w:rFonts w:cstheme="minorHAnsi"/>
                <w:sz w:val="18"/>
                <w:szCs w:val="18"/>
              </w:rPr>
              <w:t>218 290</w:t>
            </w:r>
          </w:p>
        </w:tc>
        <w:tc>
          <w:tcPr>
            <w:tcW w:w="1276" w:type="dxa"/>
          </w:tcPr>
          <w:p w:rsidR="005B7966" w:rsidRPr="00367543" w:rsidRDefault="005B7966" w:rsidP="00202890">
            <w:pPr>
              <w:spacing w:line="240" w:lineRule="auto"/>
              <w:jc w:val="center"/>
              <w:rPr>
                <w:rFonts w:cstheme="minorHAnsi"/>
                <w:sz w:val="18"/>
                <w:szCs w:val="18"/>
              </w:rPr>
            </w:pPr>
            <w:r w:rsidRPr="00367543">
              <w:rPr>
                <w:rFonts w:cstheme="minorHAnsi"/>
                <w:sz w:val="18"/>
                <w:szCs w:val="18"/>
              </w:rPr>
              <w:t>19,86</w:t>
            </w:r>
          </w:p>
        </w:tc>
      </w:tr>
      <w:tr w:rsidR="005B7966" w:rsidRPr="00367543" w:rsidTr="009A1BE6">
        <w:tc>
          <w:tcPr>
            <w:tcW w:w="5245" w:type="dxa"/>
          </w:tcPr>
          <w:p w:rsidR="005B7966" w:rsidRPr="00367543" w:rsidRDefault="005B7966" w:rsidP="00202890">
            <w:pPr>
              <w:spacing w:line="240" w:lineRule="auto"/>
              <w:rPr>
                <w:rFonts w:cstheme="minorHAnsi"/>
                <w:sz w:val="18"/>
                <w:szCs w:val="18"/>
              </w:rPr>
            </w:pPr>
            <w:r w:rsidRPr="00367543">
              <w:rPr>
                <w:rFonts w:cstheme="minorHAnsi"/>
                <w:sz w:val="18"/>
                <w:szCs w:val="18"/>
              </w:rPr>
              <w:t>Alojamiento y servicio de comidas</w:t>
            </w:r>
          </w:p>
        </w:tc>
        <w:tc>
          <w:tcPr>
            <w:tcW w:w="1417" w:type="dxa"/>
          </w:tcPr>
          <w:p w:rsidR="005B7966" w:rsidRPr="00367543" w:rsidRDefault="005B7966" w:rsidP="00202890">
            <w:pPr>
              <w:spacing w:line="240" w:lineRule="auto"/>
              <w:jc w:val="center"/>
              <w:rPr>
                <w:rFonts w:cstheme="minorHAnsi"/>
                <w:sz w:val="18"/>
                <w:szCs w:val="18"/>
              </w:rPr>
            </w:pPr>
            <w:r w:rsidRPr="00367543">
              <w:rPr>
                <w:rFonts w:cstheme="minorHAnsi"/>
                <w:sz w:val="18"/>
                <w:szCs w:val="18"/>
              </w:rPr>
              <w:t>55 939</w:t>
            </w:r>
          </w:p>
        </w:tc>
        <w:tc>
          <w:tcPr>
            <w:tcW w:w="1276" w:type="dxa"/>
          </w:tcPr>
          <w:p w:rsidR="005B7966" w:rsidRPr="00367543" w:rsidRDefault="005B7966" w:rsidP="00202890">
            <w:pPr>
              <w:spacing w:line="240" w:lineRule="auto"/>
              <w:jc w:val="center"/>
              <w:rPr>
                <w:rFonts w:cstheme="minorHAnsi"/>
                <w:sz w:val="18"/>
                <w:szCs w:val="18"/>
              </w:rPr>
            </w:pPr>
            <w:r w:rsidRPr="00367543">
              <w:rPr>
                <w:rFonts w:cstheme="minorHAnsi"/>
                <w:sz w:val="18"/>
                <w:szCs w:val="18"/>
              </w:rPr>
              <w:t>5,09</w:t>
            </w:r>
          </w:p>
        </w:tc>
      </w:tr>
      <w:tr w:rsidR="005B7966" w:rsidRPr="00367543" w:rsidTr="009A1BE6">
        <w:tc>
          <w:tcPr>
            <w:tcW w:w="5245" w:type="dxa"/>
          </w:tcPr>
          <w:p w:rsidR="005B7966" w:rsidRPr="00367543" w:rsidRDefault="005B7966" w:rsidP="00202890">
            <w:pPr>
              <w:spacing w:line="240" w:lineRule="auto"/>
              <w:rPr>
                <w:rFonts w:cstheme="minorHAnsi"/>
                <w:sz w:val="18"/>
                <w:szCs w:val="18"/>
              </w:rPr>
            </w:pPr>
            <w:r w:rsidRPr="00367543">
              <w:rPr>
                <w:rFonts w:cstheme="minorHAnsi"/>
                <w:sz w:val="18"/>
                <w:szCs w:val="18"/>
              </w:rPr>
              <w:lastRenderedPageBreak/>
              <w:t>Enseñanza</w:t>
            </w:r>
          </w:p>
        </w:tc>
        <w:tc>
          <w:tcPr>
            <w:tcW w:w="1417" w:type="dxa"/>
          </w:tcPr>
          <w:p w:rsidR="005B7966" w:rsidRPr="00367543" w:rsidRDefault="005B7966" w:rsidP="00202890">
            <w:pPr>
              <w:spacing w:line="240" w:lineRule="auto"/>
              <w:jc w:val="center"/>
              <w:rPr>
                <w:rFonts w:cstheme="minorHAnsi"/>
                <w:sz w:val="18"/>
                <w:szCs w:val="18"/>
              </w:rPr>
            </w:pPr>
            <w:r w:rsidRPr="00367543">
              <w:rPr>
                <w:rFonts w:cstheme="minorHAnsi"/>
                <w:sz w:val="18"/>
                <w:szCs w:val="18"/>
              </w:rPr>
              <w:t>55 774</w:t>
            </w:r>
          </w:p>
        </w:tc>
        <w:tc>
          <w:tcPr>
            <w:tcW w:w="1276" w:type="dxa"/>
          </w:tcPr>
          <w:p w:rsidR="005B7966" w:rsidRPr="00367543" w:rsidRDefault="005B7966" w:rsidP="00202890">
            <w:pPr>
              <w:spacing w:line="240" w:lineRule="auto"/>
              <w:jc w:val="center"/>
              <w:rPr>
                <w:rFonts w:cstheme="minorHAnsi"/>
                <w:sz w:val="18"/>
                <w:szCs w:val="18"/>
              </w:rPr>
            </w:pPr>
            <w:r w:rsidRPr="00367543">
              <w:rPr>
                <w:rFonts w:cstheme="minorHAnsi"/>
                <w:sz w:val="18"/>
                <w:szCs w:val="18"/>
              </w:rPr>
              <w:t>5,07</w:t>
            </w:r>
          </w:p>
        </w:tc>
      </w:tr>
      <w:tr w:rsidR="005B7966" w:rsidRPr="00367543" w:rsidTr="009A1BE6">
        <w:tc>
          <w:tcPr>
            <w:tcW w:w="5245" w:type="dxa"/>
          </w:tcPr>
          <w:p w:rsidR="005B7966" w:rsidRPr="00367543" w:rsidRDefault="005B7966" w:rsidP="00202890">
            <w:pPr>
              <w:spacing w:line="240" w:lineRule="auto"/>
              <w:rPr>
                <w:rFonts w:cstheme="minorHAnsi"/>
                <w:sz w:val="18"/>
                <w:szCs w:val="18"/>
              </w:rPr>
            </w:pPr>
            <w:r w:rsidRPr="00367543">
              <w:rPr>
                <w:rFonts w:cstheme="minorHAnsi"/>
                <w:sz w:val="18"/>
                <w:szCs w:val="18"/>
              </w:rPr>
              <w:t>Explotación de minas y canteras</w:t>
            </w:r>
          </w:p>
        </w:tc>
        <w:tc>
          <w:tcPr>
            <w:tcW w:w="1417" w:type="dxa"/>
          </w:tcPr>
          <w:p w:rsidR="005B7966" w:rsidRPr="00367543" w:rsidRDefault="005B7966" w:rsidP="00202890">
            <w:pPr>
              <w:spacing w:line="240" w:lineRule="auto"/>
              <w:jc w:val="center"/>
              <w:rPr>
                <w:rFonts w:cstheme="minorHAnsi"/>
                <w:sz w:val="18"/>
                <w:szCs w:val="18"/>
              </w:rPr>
            </w:pPr>
            <w:r w:rsidRPr="00367543">
              <w:rPr>
                <w:rFonts w:cstheme="minorHAnsi"/>
                <w:sz w:val="18"/>
                <w:szCs w:val="18"/>
              </w:rPr>
              <w:t>5 901</w:t>
            </w:r>
          </w:p>
        </w:tc>
        <w:tc>
          <w:tcPr>
            <w:tcW w:w="1276" w:type="dxa"/>
          </w:tcPr>
          <w:p w:rsidR="005B7966" w:rsidRPr="00367543" w:rsidRDefault="005B7966" w:rsidP="00202890">
            <w:pPr>
              <w:spacing w:line="240" w:lineRule="auto"/>
              <w:jc w:val="center"/>
              <w:rPr>
                <w:rFonts w:cstheme="minorHAnsi"/>
                <w:sz w:val="18"/>
                <w:szCs w:val="18"/>
              </w:rPr>
            </w:pPr>
            <w:r w:rsidRPr="00367543">
              <w:rPr>
                <w:rFonts w:cstheme="minorHAnsi"/>
                <w:sz w:val="18"/>
                <w:szCs w:val="18"/>
              </w:rPr>
              <w:t>0,54</w:t>
            </w:r>
          </w:p>
        </w:tc>
      </w:tr>
      <w:tr w:rsidR="005B7966" w:rsidRPr="00367543" w:rsidTr="009A1BE6">
        <w:tc>
          <w:tcPr>
            <w:tcW w:w="5245" w:type="dxa"/>
          </w:tcPr>
          <w:p w:rsidR="005B7966" w:rsidRPr="00367543" w:rsidRDefault="005B7966" w:rsidP="00202890">
            <w:pPr>
              <w:spacing w:line="240" w:lineRule="auto"/>
              <w:rPr>
                <w:rFonts w:cstheme="minorHAnsi"/>
                <w:sz w:val="18"/>
                <w:szCs w:val="18"/>
              </w:rPr>
            </w:pPr>
            <w:r w:rsidRPr="00367543">
              <w:rPr>
                <w:rFonts w:cstheme="minorHAnsi"/>
                <w:sz w:val="18"/>
                <w:szCs w:val="18"/>
              </w:rPr>
              <w:t>Actividades de servicios administrativos y de apoyo</w:t>
            </w:r>
          </w:p>
        </w:tc>
        <w:tc>
          <w:tcPr>
            <w:tcW w:w="1417" w:type="dxa"/>
          </w:tcPr>
          <w:p w:rsidR="005B7966" w:rsidRPr="00367543" w:rsidRDefault="005B7966" w:rsidP="00202890">
            <w:pPr>
              <w:spacing w:line="240" w:lineRule="auto"/>
              <w:jc w:val="center"/>
              <w:rPr>
                <w:rFonts w:cstheme="minorHAnsi"/>
                <w:sz w:val="18"/>
                <w:szCs w:val="18"/>
              </w:rPr>
            </w:pPr>
            <w:r w:rsidRPr="00367543">
              <w:rPr>
                <w:rFonts w:cstheme="minorHAnsi"/>
                <w:sz w:val="18"/>
                <w:szCs w:val="18"/>
              </w:rPr>
              <w:t>53 890</w:t>
            </w:r>
          </w:p>
        </w:tc>
        <w:tc>
          <w:tcPr>
            <w:tcW w:w="1276" w:type="dxa"/>
          </w:tcPr>
          <w:p w:rsidR="005B7966" w:rsidRPr="00367543" w:rsidRDefault="005B7966" w:rsidP="00202890">
            <w:pPr>
              <w:spacing w:line="240" w:lineRule="auto"/>
              <w:jc w:val="center"/>
              <w:rPr>
                <w:rFonts w:cstheme="minorHAnsi"/>
                <w:sz w:val="18"/>
                <w:szCs w:val="18"/>
              </w:rPr>
            </w:pPr>
            <w:r w:rsidRPr="00367543">
              <w:rPr>
                <w:rFonts w:cstheme="minorHAnsi"/>
                <w:sz w:val="18"/>
                <w:szCs w:val="18"/>
              </w:rPr>
              <w:t>4,90</w:t>
            </w:r>
          </w:p>
        </w:tc>
      </w:tr>
      <w:tr w:rsidR="005B7966" w:rsidRPr="00367543" w:rsidTr="009A1BE6">
        <w:tc>
          <w:tcPr>
            <w:tcW w:w="5245" w:type="dxa"/>
          </w:tcPr>
          <w:p w:rsidR="005B7966" w:rsidRPr="00367543" w:rsidRDefault="005B7966" w:rsidP="00202890">
            <w:pPr>
              <w:spacing w:line="240" w:lineRule="auto"/>
              <w:rPr>
                <w:rFonts w:cstheme="minorHAnsi"/>
                <w:sz w:val="18"/>
                <w:szCs w:val="18"/>
              </w:rPr>
            </w:pPr>
            <w:r w:rsidRPr="00367543">
              <w:rPr>
                <w:rFonts w:cstheme="minorHAnsi"/>
                <w:sz w:val="18"/>
                <w:szCs w:val="18"/>
              </w:rPr>
              <w:t>Transporte y almacenamiento</w:t>
            </w:r>
          </w:p>
        </w:tc>
        <w:tc>
          <w:tcPr>
            <w:tcW w:w="1417" w:type="dxa"/>
          </w:tcPr>
          <w:p w:rsidR="005B7966" w:rsidRPr="00367543" w:rsidRDefault="005B7966" w:rsidP="00202890">
            <w:pPr>
              <w:spacing w:line="240" w:lineRule="auto"/>
              <w:jc w:val="center"/>
              <w:rPr>
                <w:rFonts w:cstheme="minorHAnsi"/>
                <w:sz w:val="18"/>
                <w:szCs w:val="18"/>
              </w:rPr>
            </w:pPr>
            <w:r w:rsidRPr="00367543">
              <w:rPr>
                <w:rFonts w:cstheme="minorHAnsi"/>
                <w:sz w:val="18"/>
                <w:szCs w:val="18"/>
              </w:rPr>
              <w:t>61 634</w:t>
            </w:r>
          </w:p>
        </w:tc>
        <w:tc>
          <w:tcPr>
            <w:tcW w:w="1276" w:type="dxa"/>
          </w:tcPr>
          <w:p w:rsidR="005B7966" w:rsidRPr="00367543" w:rsidRDefault="005B7966" w:rsidP="00202890">
            <w:pPr>
              <w:spacing w:line="240" w:lineRule="auto"/>
              <w:jc w:val="center"/>
              <w:rPr>
                <w:rFonts w:cstheme="minorHAnsi"/>
                <w:sz w:val="18"/>
                <w:szCs w:val="18"/>
              </w:rPr>
            </w:pPr>
            <w:r w:rsidRPr="00367543">
              <w:rPr>
                <w:rFonts w:cstheme="minorHAnsi"/>
                <w:sz w:val="18"/>
                <w:szCs w:val="18"/>
              </w:rPr>
              <w:t>5,61</w:t>
            </w:r>
          </w:p>
        </w:tc>
      </w:tr>
      <w:tr w:rsidR="005B7966" w:rsidRPr="00367543" w:rsidTr="009A1BE6">
        <w:tc>
          <w:tcPr>
            <w:tcW w:w="5245" w:type="dxa"/>
          </w:tcPr>
          <w:p w:rsidR="005B7966" w:rsidRPr="00367543" w:rsidRDefault="005B7966" w:rsidP="00202890">
            <w:pPr>
              <w:spacing w:line="240" w:lineRule="auto"/>
              <w:rPr>
                <w:rFonts w:cstheme="minorHAnsi"/>
                <w:sz w:val="18"/>
                <w:szCs w:val="18"/>
              </w:rPr>
            </w:pPr>
            <w:r w:rsidRPr="00367543">
              <w:rPr>
                <w:rFonts w:cstheme="minorHAnsi"/>
                <w:sz w:val="18"/>
                <w:szCs w:val="18"/>
              </w:rPr>
              <w:t>Actividades profesionales, científicas y técnicas</w:t>
            </w:r>
          </w:p>
        </w:tc>
        <w:tc>
          <w:tcPr>
            <w:tcW w:w="1417" w:type="dxa"/>
          </w:tcPr>
          <w:p w:rsidR="005B7966" w:rsidRPr="00367543" w:rsidRDefault="005B7966" w:rsidP="00202890">
            <w:pPr>
              <w:spacing w:line="240" w:lineRule="auto"/>
              <w:jc w:val="center"/>
              <w:rPr>
                <w:rFonts w:cstheme="minorHAnsi"/>
                <w:sz w:val="18"/>
                <w:szCs w:val="18"/>
              </w:rPr>
            </w:pPr>
            <w:r w:rsidRPr="00367543">
              <w:rPr>
                <w:rFonts w:cstheme="minorHAnsi"/>
                <w:sz w:val="18"/>
                <w:szCs w:val="18"/>
              </w:rPr>
              <w:t>47 301</w:t>
            </w:r>
          </w:p>
        </w:tc>
        <w:tc>
          <w:tcPr>
            <w:tcW w:w="1276" w:type="dxa"/>
          </w:tcPr>
          <w:p w:rsidR="005B7966" w:rsidRPr="00367543" w:rsidRDefault="005B7966" w:rsidP="00202890">
            <w:pPr>
              <w:spacing w:line="240" w:lineRule="auto"/>
              <w:jc w:val="center"/>
              <w:rPr>
                <w:rFonts w:cstheme="minorHAnsi"/>
                <w:sz w:val="18"/>
                <w:szCs w:val="18"/>
              </w:rPr>
            </w:pPr>
            <w:r w:rsidRPr="00367543">
              <w:rPr>
                <w:rFonts w:cstheme="minorHAnsi"/>
                <w:sz w:val="18"/>
                <w:szCs w:val="18"/>
              </w:rPr>
              <w:t>4,30</w:t>
            </w:r>
          </w:p>
        </w:tc>
      </w:tr>
      <w:tr w:rsidR="005B7966" w:rsidRPr="00367543" w:rsidTr="009A1BE6">
        <w:tc>
          <w:tcPr>
            <w:tcW w:w="5245" w:type="dxa"/>
          </w:tcPr>
          <w:p w:rsidR="005B7966" w:rsidRPr="00367543" w:rsidRDefault="005B7966" w:rsidP="00202890">
            <w:pPr>
              <w:spacing w:line="240" w:lineRule="auto"/>
              <w:rPr>
                <w:rFonts w:cstheme="minorHAnsi"/>
                <w:sz w:val="18"/>
                <w:szCs w:val="18"/>
              </w:rPr>
            </w:pPr>
            <w:r w:rsidRPr="00367543">
              <w:rPr>
                <w:rFonts w:cstheme="minorHAnsi"/>
                <w:sz w:val="18"/>
                <w:szCs w:val="18"/>
              </w:rPr>
              <w:t>Administración pública y defensa</w:t>
            </w:r>
          </w:p>
        </w:tc>
        <w:tc>
          <w:tcPr>
            <w:tcW w:w="1417" w:type="dxa"/>
          </w:tcPr>
          <w:p w:rsidR="005B7966" w:rsidRPr="00367543" w:rsidRDefault="005B7966" w:rsidP="00202890">
            <w:pPr>
              <w:spacing w:line="240" w:lineRule="auto"/>
              <w:jc w:val="center"/>
              <w:rPr>
                <w:rFonts w:cstheme="minorHAnsi"/>
                <w:sz w:val="18"/>
                <w:szCs w:val="18"/>
              </w:rPr>
            </w:pPr>
            <w:r w:rsidRPr="00367543">
              <w:rPr>
                <w:rFonts w:cstheme="minorHAnsi"/>
                <w:sz w:val="18"/>
                <w:szCs w:val="18"/>
              </w:rPr>
              <w:t>56 488</w:t>
            </w:r>
          </w:p>
        </w:tc>
        <w:tc>
          <w:tcPr>
            <w:tcW w:w="1276" w:type="dxa"/>
          </w:tcPr>
          <w:p w:rsidR="005B7966" w:rsidRPr="00367543" w:rsidRDefault="005B7966" w:rsidP="00202890">
            <w:pPr>
              <w:spacing w:line="240" w:lineRule="auto"/>
              <w:jc w:val="center"/>
              <w:rPr>
                <w:rFonts w:cstheme="minorHAnsi"/>
                <w:sz w:val="18"/>
                <w:szCs w:val="18"/>
              </w:rPr>
            </w:pPr>
            <w:r w:rsidRPr="00367543">
              <w:rPr>
                <w:rFonts w:cstheme="minorHAnsi"/>
                <w:sz w:val="18"/>
                <w:szCs w:val="18"/>
              </w:rPr>
              <w:t>5,14</w:t>
            </w:r>
          </w:p>
        </w:tc>
      </w:tr>
      <w:tr w:rsidR="005B7966" w:rsidRPr="00367543" w:rsidTr="009A1BE6">
        <w:tc>
          <w:tcPr>
            <w:tcW w:w="5245" w:type="dxa"/>
          </w:tcPr>
          <w:p w:rsidR="005B7966" w:rsidRPr="00367543" w:rsidRDefault="005B7966" w:rsidP="00202890">
            <w:pPr>
              <w:spacing w:line="240" w:lineRule="auto"/>
              <w:rPr>
                <w:rFonts w:cstheme="minorHAnsi"/>
                <w:sz w:val="18"/>
                <w:szCs w:val="18"/>
              </w:rPr>
            </w:pPr>
            <w:r w:rsidRPr="00367543">
              <w:rPr>
                <w:rFonts w:cstheme="minorHAnsi"/>
                <w:sz w:val="18"/>
                <w:szCs w:val="18"/>
              </w:rPr>
              <w:t>No declarado</w:t>
            </w:r>
          </w:p>
        </w:tc>
        <w:tc>
          <w:tcPr>
            <w:tcW w:w="1417" w:type="dxa"/>
          </w:tcPr>
          <w:p w:rsidR="005B7966" w:rsidRPr="00367543" w:rsidRDefault="005B7966" w:rsidP="00202890">
            <w:pPr>
              <w:spacing w:line="240" w:lineRule="auto"/>
              <w:jc w:val="center"/>
              <w:rPr>
                <w:rFonts w:cstheme="minorHAnsi"/>
                <w:sz w:val="18"/>
                <w:szCs w:val="18"/>
              </w:rPr>
            </w:pPr>
            <w:r w:rsidRPr="00367543">
              <w:rPr>
                <w:rFonts w:cstheme="minorHAnsi"/>
                <w:sz w:val="18"/>
                <w:szCs w:val="18"/>
              </w:rPr>
              <w:t>58 511</w:t>
            </w:r>
          </w:p>
        </w:tc>
        <w:tc>
          <w:tcPr>
            <w:tcW w:w="1276" w:type="dxa"/>
          </w:tcPr>
          <w:p w:rsidR="005B7966" w:rsidRPr="00367543" w:rsidRDefault="005B7966" w:rsidP="00202890">
            <w:pPr>
              <w:spacing w:line="240" w:lineRule="auto"/>
              <w:jc w:val="center"/>
              <w:rPr>
                <w:rFonts w:cstheme="minorHAnsi"/>
                <w:sz w:val="18"/>
                <w:szCs w:val="18"/>
              </w:rPr>
            </w:pPr>
            <w:r w:rsidRPr="00367543">
              <w:rPr>
                <w:rFonts w:cstheme="minorHAnsi"/>
                <w:sz w:val="18"/>
                <w:szCs w:val="18"/>
              </w:rPr>
              <w:t>5,32</w:t>
            </w:r>
          </w:p>
        </w:tc>
      </w:tr>
      <w:tr w:rsidR="005B7966" w:rsidRPr="00367543" w:rsidTr="009A1BE6">
        <w:tc>
          <w:tcPr>
            <w:tcW w:w="5245" w:type="dxa"/>
          </w:tcPr>
          <w:p w:rsidR="005B7966" w:rsidRPr="00367543" w:rsidRDefault="005B7966" w:rsidP="00202890">
            <w:pPr>
              <w:spacing w:line="240" w:lineRule="auto"/>
              <w:rPr>
                <w:rFonts w:cstheme="minorHAnsi"/>
                <w:sz w:val="18"/>
                <w:szCs w:val="18"/>
              </w:rPr>
            </w:pPr>
            <w:r w:rsidRPr="00367543">
              <w:rPr>
                <w:rFonts w:cstheme="minorHAnsi"/>
                <w:sz w:val="18"/>
                <w:szCs w:val="18"/>
              </w:rPr>
              <w:t>Trabajador nuevo</w:t>
            </w:r>
          </w:p>
        </w:tc>
        <w:tc>
          <w:tcPr>
            <w:tcW w:w="1417" w:type="dxa"/>
          </w:tcPr>
          <w:p w:rsidR="005B7966" w:rsidRPr="00367543" w:rsidRDefault="005B7966" w:rsidP="00202890">
            <w:pPr>
              <w:spacing w:line="240" w:lineRule="auto"/>
              <w:jc w:val="center"/>
              <w:rPr>
                <w:rFonts w:cstheme="minorHAnsi"/>
                <w:sz w:val="18"/>
                <w:szCs w:val="18"/>
              </w:rPr>
            </w:pPr>
            <w:r w:rsidRPr="00367543">
              <w:rPr>
                <w:rFonts w:cstheme="minorHAnsi"/>
                <w:sz w:val="18"/>
                <w:szCs w:val="18"/>
              </w:rPr>
              <w:t>38 904</w:t>
            </w:r>
          </w:p>
        </w:tc>
        <w:tc>
          <w:tcPr>
            <w:tcW w:w="1276" w:type="dxa"/>
          </w:tcPr>
          <w:p w:rsidR="005B7966" w:rsidRPr="00367543" w:rsidRDefault="005B7966" w:rsidP="00202890">
            <w:pPr>
              <w:spacing w:line="240" w:lineRule="auto"/>
              <w:jc w:val="center"/>
              <w:rPr>
                <w:rFonts w:cstheme="minorHAnsi"/>
                <w:sz w:val="18"/>
                <w:szCs w:val="18"/>
              </w:rPr>
            </w:pPr>
            <w:r w:rsidRPr="00367543">
              <w:rPr>
                <w:rFonts w:cstheme="minorHAnsi"/>
                <w:sz w:val="18"/>
                <w:szCs w:val="18"/>
              </w:rPr>
              <w:t>3,54</w:t>
            </w:r>
          </w:p>
        </w:tc>
      </w:tr>
      <w:tr w:rsidR="005B7966" w:rsidRPr="00367543" w:rsidTr="009A1BE6">
        <w:tc>
          <w:tcPr>
            <w:tcW w:w="5245" w:type="dxa"/>
          </w:tcPr>
          <w:p w:rsidR="005B7966" w:rsidRPr="00367543" w:rsidRDefault="005B7966" w:rsidP="00202890">
            <w:pPr>
              <w:spacing w:line="240" w:lineRule="auto"/>
              <w:rPr>
                <w:rFonts w:cstheme="minorHAnsi"/>
                <w:sz w:val="18"/>
                <w:szCs w:val="18"/>
              </w:rPr>
            </w:pPr>
            <w:r w:rsidRPr="00367543">
              <w:rPr>
                <w:rFonts w:cstheme="minorHAnsi"/>
                <w:sz w:val="18"/>
                <w:szCs w:val="18"/>
              </w:rPr>
              <w:t>Otras actividades</w:t>
            </w:r>
          </w:p>
        </w:tc>
        <w:tc>
          <w:tcPr>
            <w:tcW w:w="1417" w:type="dxa"/>
          </w:tcPr>
          <w:p w:rsidR="005B7966" w:rsidRPr="00367543" w:rsidRDefault="005B7966" w:rsidP="00202890">
            <w:pPr>
              <w:spacing w:line="240" w:lineRule="auto"/>
              <w:jc w:val="center"/>
              <w:rPr>
                <w:rFonts w:cstheme="minorHAnsi"/>
                <w:sz w:val="18"/>
                <w:szCs w:val="18"/>
              </w:rPr>
            </w:pPr>
            <w:r w:rsidRPr="00367543">
              <w:rPr>
                <w:rFonts w:cstheme="minorHAnsi"/>
                <w:sz w:val="18"/>
                <w:szCs w:val="18"/>
              </w:rPr>
              <w:t>189 311</w:t>
            </w:r>
          </w:p>
        </w:tc>
        <w:tc>
          <w:tcPr>
            <w:tcW w:w="1276" w:type="dxa"/>
          </w:tcPr>
          <w:p w:rsidR="005B7966" w:rsidRPr="00367543" w:rsidRDefault="005B7966" w:rsidP="00202890">
            <w:pPr>
              <w:spacing w:line="240" w:lineRule="auto"/>
              <w:jc w:val="center"/>
              <w:rPr>
                <w:rFonts w:cstheme="minorHAnsi"/>
                <w:sz w:val="18"/>
                <w:szCs w:val="18"/>
              </w:rPr>
            </w:pPr>
            <w:r w:rsidRPr="00367543">
              <w:rPr>
                <w:rFonts w:cstheme="minorHAnsi"/>
                <w:sz w:val="18"/>
                <w:szCs w:val="18"/>
              </w:rPr>
              <w:t>17,23</w:t>
            </w:r>
          </w:p>
        </w:tc>
      </w:tr>
      <w:tr w:rsidR="005B7966" w:rsidRPr="00367543" w:rsidTr="009A1BE6">
        <w:tc>
          <w:tcPr>
            <w:tcW w:w="5245" w:type="dxa"/>
          </w:tcPr>
          <w:p w:rsidR="005B7966" w:rsidRPr="00367543" w:rsidRDefault="005B7966" w:rsidP="00202890">
            <w:pPr>
              <w:spacing w:line="240" w:lineRule="auto"/>
              <w:rPr>
                <w:rFonts w:cstheme="minorHAnsi"/>
                <w:sz w:val="18"/>
                <w:szCs w:val="18"/>
              </w:rPr>
            </w:pPr>
            <w:r w:rsidRPr="00367543">
              <w:rPr>
                <w:rFonts w:cstheme="minorHAnsi"/>
                <w:sz w:val="18"/>
                <w:szCs w:val="18"/>
              </w:rPr>
              <w:t>TOTALES</w:t>
            </w:r>
          </w:p>
        </w:tc>
        <w:tc>
          <w:tcPr>
            <w:tcW w:w="1417" w:type="dxa"/>
          </w:tcPr>
          <w:p w:rsidR="005B7966" w:rsidRPr="00367543" w:rsidRDefault="005B7966" w:rsidP="00202890">
            <w:pPr>
              <w:spacing w:line="240" w:lineRule="auto"/>
              <w:jc w:val="center"/>
              <w:rPr>
                <w:rFonts w:cstheme="minorHAnsi"/>
                <w:sz w:val="18"/>
                <w:szCs w:val="18"/>
              </w:rPr>
            </w:pPr>
            <w:r w:rsidRPr="00367543">
              <w:rPr>
                <w:rFonts w:cstheme="minorHAnsi"/>
                <w:sz w:val="18"/>
                <w:szCs w:val="18"/>
              </w:rPr>
              <w:t>1 099 021</w:t>
            </w:r>
          </w:p>
        </w:tc>
        <w:tc>
          <w:tcPr>
            <w:tcW w:w="1276" w:type="dxa"/>
          </w:tcPr>
          <w:p w:rsidR="005B7966" w:rsidRPr="00367543" w:rsidRDefault="005B7966" w:rsidP="00202890">
            <w:pPr>
              <w:spacing w:line="240" w:lineRule="auto"/>
              <w:jc w:val="center"/>
              <w:rPr>
                <w:rFonts w:cstheme="minorHAnsi"/>
                <w:sz w:val="18"/>
                <w:szCs w:val="18"/>
              </w:rPr>
            </w:pPr>
            <w:r w:rsidRPr="00367543">
              <w:rPr>
                <w:rFonts w:cstheme="minorHAnsi"/>
                <w:sz w:val="18"/>
                <w:szCs w:val="18"/>
              </w:rPr>
              <w:t>100</w:t>
            </w:r>
          </w:p>
        </w:tc>
      </w:tr>
    </w:tbl>
    <w:p w:rsidR="00367543" w:rsidRDefault="00367543" w:rsidP="00202890">
      <w:pPr>
        <w:widowControl w:val="0"/>
        <w:autoSpaceDE w:val="0"/>
        <w:autoSpaceDN w:val="0"/>
        <w:adjustRightInd w:val="0"/>
        <w:spacing w:line="181" w:lineRule="exact"/>
        <w:ind w:left="960"/>
        <w:jc w:val="center"/>
        <w:rPr>
          <w:rFonts w:cs="Calibri"/>
          <w:sz w:val="18"/>
          <w:szCs w:val="18"/>
        </w:rPr>
      </w:pPr>
      <w:r w:rsidRPr="009C39E0">
        <w:rPr>
          <w:rFonts w:cs="Calibri"/>
          <w:sz w:val="18"/>
          <w:szCs w:val="18"/>
        </w:rPr>
        <w:t>Fuente:</w:t>
      </w:r>
      <w:r w:rsidRPr="009C39E0">
        <w:rPr>
          <w:rFonts w:cs="Calibri"/>
          <w:spacing w:val="6"/>
          <w:sz w:val="18"/>
          <w:szCs w:val="18"/>
        </w:rPr>
        <w:t xml:space="preserve"> </w:t>
      </w:r>
      <w:r>
        <w:rPr>
          <w:rFonts w:cs="Calibri"/>
          <w:spacing w:val="6"/>
          <w:sz w:val="18"/>
          <w:szCs w:val="18"/>
        </w:rPr>
        <w:t>INEC</w:t>
      </w:r>
      <w:r>
        <w:rPr>
          <w:rFonts w:cs="Calibri"/>
          <w:sz w:val="18"/>
          <w:szCs w:val="18"/>
        </w:rPr>
        <w:t>.</w:t>
      </w:r>
    </w:p>
    <w:p w:rsidR="005B7966" w:rsidRDefault="005B7966" w:rsidP="00202890">
      <w:pPr>
        <w:widowControl w:val="0"/>
        <w:autoSpaceDE w:val="0"/>
        <w:autoSpaceDN w:val="0"/>
        <w:adjustRightInd w:val="0"/>
        <w:spacing w:line="181" w:lineRule="exact"/>
        <w:ind w:left="960"/>
        <w:rPr>
          <w:rFonts w:cs="Calibri"/>
          <w:sz w:val="18"/>
          <w:szCs w:val="18"/>
        </w:rPr>
      </w:pPr>
    </w:p>
    <w:p w:rsidR="00367543" w:rsidRDefault="00367543" w:rsidP="00202890">
      <w:pPr>
        <w:widowControl w:val="0"/>
        <w:autoSpaceDE w:val="0"/>
        <w:autoSpaceDN w:val="0"/>
        <w:adjustRightInd w:val="0"/>
        <w:spacing w:line="181" w:lineRule="exact"/>
        <w:ind w:left="960"/>
        <w:rPr>
          <w:rFonts w:cs="Calibri"/>
          <w:sz w:val="18"/>
          <w:szCs w:val="18"/>
        </w:rPr>
      </w:pPr>
    </w:p>
    <w:p w:rsidR="005B7966" w:rsidRPr="00367543" w:rsidRDefault="005B7966" w:rsidP="00202890">
      <w:pPr>
        <w:pStyle w:val="Ttulo1"/>
        <w:numPr>
          <w:ilvl w:val="2"/>
          <w:numId w:val="5"/>
        </w:numPr>
        <w:ind w:left="545" w:hanging="567"/>
      </w:pPr>
      <w:bookmarkStart w:id="398" w:name="_Toc349888502"/>
      <w:r w:rsidRPr="00367543">
        <w:t>Pobreza y extrema pobreza en el cantón</w:t>
      </w:r>
      <w:bookmarkEnd w:id="398"/>
      <w:r w:rsidRPr="00367543">
        <w:t xml:space="preserve">  </w:t>
      </w:r>
    </w:p>
    <w:p w:rsidR="005B7966" w:rsidRDefault="005B7966" w:rsidP="00202890">
      <w:pPr>
        <w:rPr>
          <w:rFonts w:cstheme="minorHAnsi"/>
          <w:lang w:val="es-EC"/>
        </w:rPr>
      </w:pPr>
    </w:p>
    <w:p w:rsidR="005B7966" w:rsidRPr="00D60D61" w:rsidRDefault="00D60D61" w:rsidP="00D60D61">
      <w:pPr>
        <w:pStyle w:val="Descripcin"/>
      </w:pPr>
      <w:bookmarkStart w:id="399" w:name="_Toc318740675"/>
      <w:bookmarkStart w:id="400" w:name="_Toc322292847"/>
      <w:bookmarkStart w:id="401" w:name="_Toc349888629"/>
      <w:r w:rsidRPr="00D60D61">
        <w:t xml:space="preserve">Cuadro No. </w:t>
      </w:r>
      <w:r w:rsidR="007F7FAD" w:rsidRPr="00D60D61">
        <w:fldChar w:fldCharType="begin"/>
      </w:r>
      <w:r w:rsidRPr="00D60D61">
        <w:instrText xml:space="preserve"> SEQ Cuadro_No. \* ARABIC </w:instrText>
      </w:r>
      <w:r w:rsidR="007F7FAD" w:rsidRPr="00D60D61">
        <w:fldChar w:fldCharType="separate"/>
      </w:r>
      <w:r w:rsidR="007445F0">
        <w:rPr>
          <w:noProof/>
        </w:rPr>
        <w:t>35</w:t>
      </w:r>
      <w:r w:rsidR="007F7FAD" w:rsidRPr="00D60D61">
        <w:fldChar w:fldCharType="end"/>
      </w:r>
      <w:r w:rsidR="00E16DD6" w:rsidRPr="00D60D61">
        <w:t xml:space="preserve">. </w:t>
      </w:r>
      <w:r w:rsidR="005B7966" w:rsidRPr="00D60D61">
        <w:t>Pobreza y Extrema Pobreza en  el Cantón Quito</w:t>
      </w:r>
      <w:bookmarkEnd w:id="399"/>
      <w:bookmarkEnd w:id="400"/>
      <w:bookmarkEnd w:id="401"/>
    </w:p>
    <w:p w:rsidR="005B7966" w:rsidRPr="003B35EB" w:rsidRDefault="005B7966" w:rsidP="00202890">
      <w:pPr>
        <w:rPr>
          <w:lang w:val="es-MX" w:eastAsia="es-MX"/>
        </w:rPr>
      </w:pPr>
    </w:p>
    <w:tbl>
      <w:tblPr>
        <w:tblW w:w="8489"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5792"/>
        <w:gridCol w:w="1601"/>
        <w:gridCol w:w="1096"/>
      </w:tblGrid>
      <w:tr w:rsidR="005B7966" w:rsidRPr="002B22F1" w:rsidTr="009A1BE6">
        <w:trPr>
          <w:trHeight w:val="255"/>
        </w:trPr>
        <w:tc>
          <w:tcPr>
            <w:tcW w:w="5792" w:type="dxa"/>
            <w:shd w:val="clear" w:color="auto" w:fill="EAF1DD" w:themeFill="accent3" w:themeFillTint="33"/>
            <w:noWrap/>
            <w:vAlign w:val="center"/>
          </w:tcPr>
          <w:p w:rsidR="005B7966" w:rsidRPr="002B22F1" w:rsidRDefault="005B7966" w:rsidP="00202890">
            <w:pPr>
              <w:spacing w:line="240" w:lineRule="auto"/>
              <w:jc w:val="center"/>
              <w:rPr>
                <w:rFonts w:cstheme="minorHAnsi"/>
                <w:b/>
              </w:rPr>
            </w:pPr>
            <w:r w:rsidRPr="002B22F1">
              <w:rPr>
                <w:rFonts w:cstheme="minorHAnsi"/>
                <w:b/>
              </w:rPr>
              <w:t>Sector / Indicador</w:t>
            </w:r>
          </w:p>
        </w:tc>
        <w:tc>
          <w:tcPr>
            <w:tcW w:w="1601" w:type="dxa"/>
            <w:shd w:val="clear" w:color="auto" w:fill="EAF1DD" w:themeFill="accent3" w:themeFillTint="33"/>
            <w:noWrap/>
            <w:vAlign w:val="center"/>
          </w:tcPr>
          <w:p w:rsidR="005B7966" w:rsidRPr="002B22F1" w:rsidRDefault="005B7966" w:rsidP="00202890">
            <w:pPr>
              <w:spacing w:line="240" w:lineRule="auto"/>
              <w:jc w:val="center"/>
              <w:rPr>
                <w:rFonts w:cstheme="minorHAnsi"/>
                <w:b/>
              </w:rPr>
            </w:pPr>
            <w:r w:rsidRPr="002B22F1">
              <w:rPr>
                <w:rFonts w:cstheme="minorHAnsi"/>
                <w:b/>
              </w:rPr>
              <w:t>Medida</w:t>
            </w:r>
          </w:p>
        </w:tc>
        <w:tc>
          <w:tcPr>
            <w:tcW w:w="1096" w:type="dxa"/>
            <w:shd w:val="clear" w:color="auto" w:fill="EAF1DD" w:themeFill="accent3" w:themeFillTint="33"/>
            <w:noWrap/>
            <w:vAlign w:val="center"/>
          </w:tcPr>
          <w:p w:rsidR="005B7966" w:rsidRPr="002B22F1" w:rsidRDefault="005B7966" w:rsidP="00202890">
            <w:pPr>
              <w:spacing w:line="240" w:lineRule="auto"/>
              <w:jc w:val="center"/>
              <w:rPr>
                <w:rFonts w:cstheme="minorHAnsi"/>
                <w:b/>
              </w:rPr>
            </w:pPr>
            <w:r w:rsidRPr="002B22F1">
              <w:rPr>
                <w:rFonts w:cstheme="minorHAnsi"/>
                <w:b/>
              </w:rPr>
              <w:t>Cantón Quito</w:t>
            </w:r>
          </w:p>
        </w:tc>
      </w:tr>
      <w:tr w:rsidR="005B7966" w:rsidRPr="002B22F1" w:rsidTr="009A1BE6">
        <w:trPr>
          <w:trHeight w:val="255"/>
        </w:trPr>
        <w:tc>
          <w:tcPr>
            <w:tcW w:w="5792" w:type="dxa"/>
            <w:shd w:val="clear" w:color="auto" w:fill="auto"/>
            <w:noWrap/>
            <w:vAlign w:val="center"/>
          </w:tcPr>
          <w:p w:rsidR="005B7966" w:rsidRPr="002B22F1" w:rsidRDefault="005B7966" w:rsidP="00202890">
            <w:pPr>
              <w:spacing w:line="240" w:lineRule="auto"/>
              <w:rPr>
                <w:rFonts w:cstheme="minorHAnsi"/>
              </w:rPr>
            </w:pPr>
            <w:r w:rsidRPr="002B22F1">
              <w:rPr>
                <w:rFonts w:cstheme="minorHAnsi"/>
              </w:rPr>
              <w:t>Pobreza por necesidades básicas insatisfechas (NBI)</w:t>
            </w:r>
          </w:p>
        </w:tc>
        <w:tc>
          <w:tcPr>
            <w:tcW w:w="1601" w:type="dxa"/>
            <w:shd w:val="clear" w:color="auto" w:fill="auto"/>
            <w:noWrap/>
            <w:vAlign w:val="center"/>
          </w:tcPr>
          <w:p w:rsidR="005B7966" w:rsidRPr="002B22F1" w:rsidRDefault="005B7966" w:rsidP="00202890">
            <w:pPr>
              <w:spacing w:line="240" w:lineRule="auto"/>
              <w:rPr>
                <w:rFonts w:cstheme="minorHAnsi"/>
              </w:rPr>
            </w:pPr>
            <w:r w:rsidRPr="002B22F1">
              <w:rPr>
                <w:rFonts w:cstheme="minorHAnsi"/>
              </w:rPr>
              <w:t>% (pob. total)</w:t>
            </w:r>
          </w:p>
        </w:tc>
        <w:tc>
          <w:tcPr>
            <w:tcW w:w="1096" w:type="dxa"/>
            <w:shd w:val="clear" w:color="auto" w:fill="auto"/>
            <w:noWrap/>
            <w:vAlign w:val="center"/>
          </w:tcPr>
          <w:p w:rsidR="005B7966" w:rsidRPr="002B22F1" w:rsidRDefault="005B7966" w:rsidP="00202890">
            <w:pPr>
              <w:spacing w:line="240" w:lineRule="auto"/>
              <w:jc w:val="center"/>
              <w:rPr>
                <w:rFonts w:cstheme="minorHAnsi"/>
              </w:rPr>
            </w:pPr>
            <w:r w:rsidRPr="002B22F1">
              <w:rPr>
                <w:rFonts w:cstheme="minorHAnsi"/>
              </w:rPr>
              <w:t>29,66%</w:t>
            </w:r>
          </w:p>
        </w:tc>
      </w:tr>
      <w:tr w:rsidR="005B7966" w:rsidRPr="002B22F1" w:rsidTr="009A1BE6">
        <w:trPr>
          <w:trHeight w:val="255"/>
        </w:trPr>
        <w:tc>
          <w:tcPr>
            <w:tcW w:w="5792" w:type="dxa"/>
            <w:shd w:val="clear" w:color="auto" w:fill="auto"/>
            <w:noWrap/>
            <w:vAlign w:val="center"/>
          </w:tcPr>
          <w:p w:rsidR="005B7966" w:rsidRPr="002B22F1" w:rsidRDefault="005B7966" w:rsidP="00202890">
            <w:pPr>
              <w:spacing w:line="240" w:lineRule="auto"/>
              <w:rPr>
                <w:rFonts w:cstheme="minorHAnsi"/>
              </w:rPr>
            </w:pPr>
            <w:r w:rsidRPr="002B22F1">
              <w:rPr>
                <w:rFonts w:cstheme="minorHAnsi"/>
              </w:rPr>
              <w:t>Extrema pobreza por necesidades básicas insatisfechas (NBI)</w:t>
            </w:r>
          </w:p>
        </w:tc>
        <w:tc>
          <w:tcPr>
            <w:tcW w:w="1601" w:type="dxa"/>
            <w:shd w:val="clear" w:color="auto" w:fill="auto"/>
            <w:noWrap/>
            <w:vAlign w:val="center"/>
          </w:tcPr>
          <w:p w:rsidR="005B7966" w:rsidRPr="002B22F1" w:rsidRDefault="005B7966" w:rsidP="00202890">
            <w:pPr>
              <w:spacing w:line="240" w:lineRule="auto"/>
              <w:rPr>
                <w:rFonts w:cstheme="minorHAnsi"/>
              </w:rPr>
            </w:pPr>
            <w:r w:rsidRPr="002B22F1">
              <w:rPr>
                <w:rFonts w:cstheme="minorHAnsi"/>
              </w:rPr>
              <w:t>% (pob.  Total)</w:t>
            </w:r>
          </w:p>
        </w:tc>
        <w:tc>
          <w:tcPr>
            <w:tcW w:w="1096" w:type="dxa"/>
            <w:shd w:val="clear" w:color="auto" w:fill="auto"/>
            <w:noWrap/>
            <w:vAlign w:val="center"/>
          </w:tcPr>
          <w:p w:rsidR="005B7966" w:rsidRPr="002B22F1" w:rsidRDefault="005B7966" w:rsidP="00202890">
            <w:pPr>
              <w:spacing w:line="240" w:lineRule="auto"/>
              <w:jc w:val="center"/>
              <w:rPr>
                <w:rFonts w:cstheme="minorHAnsi"/>
              </w:rPr>
            </w:pPr>
            <w:r w:rsidRPr="002B22F1">
              <w:rPr>
                <w:rFonts w:cstheme="minorHAnsi"/>
              </w:rPr>
              <w:t>6,99%</w:t>
            </w:r>
          </w:p>
        </w:tc>
      </w:tr>
    </w:tbl>
    <w:p w:rsidR="00367543" w:rsidRDefault="00367543" w:rsidP="00202890">
      <w:pPr>
        <w:widowControl w:val="0"/>
        <w:autoSpaceDE w:val="0"/>
        <w:autoSpaceDN w:val="0"/>
        <w:adjustRightInd w:val="0"/>
        <w:spacing w:line="181" w:lineRule="exact"/>
        <w:ind w:left="960"/>
        <w:jc w:val="center"/>
        <w:rPr>
          <w:rFonts w:cs="Calibri"/>
          <w:sz w:val="18"/>
          <w:szCs w:val="18"/>
        </w:rPr>
      </w:pPr>
      <w:r w:rsidRPr="009C39E0">
        <w:rPr>
          <w:rFonts w:cs="Calibri"/>
          <w:sz w:val="18"/>
          <w:szCs w:val="18"/>
        </w:rPr>
        <w:t>Fuente:</w:t>
      </w:r>
      <w:r w:rsidRPr="009C39E0">
        <w:rPr>
          <w:rFonts w:cs="Calibri"/>
          <w:spacing w:val="6"/>
          <w:sz w:val="18"/>
          <w:szCs w:val="18"/>
        </w:rPr>
        <w:t xml:space="preserve"> </w:t>
      </w:r>
      <w:r>
        <w:rPr>
          <w:rFonts w:cs="Calibri"/>
          <w:spacing w:val="6"/>
          <w:sz w:val="18"/>
          <w:szCs w:val="18"/>
        </w:rPr>
        <w:t>INEC</w:t>
      </w:r>
      <w:r>
        <w:rPr>
          <w:rFonts w:cs="Calibri"/>
          <w:sz w:val="18"/>
          <w:szCs w:val="18"/>
        </w:rPr>
        <w:t>.</w:t>
      </w:r>
    </w:p>
    <w:p w:rsidR="005B7966" w:rsidRDefault="005B7966" w:rsidP="00202890">
      <w:pPr>
        <w:rPr>
          <w:rStyle w:val="apple-style-span"/>
          <w:rFonts w:cstheme="minorHAnsi"/>
        </w:rPr>
      </w:pPr>
    </w:p>
    <w:p w:rsidR="005B7966" w:rsidRPr="00367543" w:rsidRDefault="00367543" w:rsidP="00202890">
      <w:pPr>
        <w:pStyle w:val="Ttulo1"/>
        <w:numPr>
          <w:ilvl w:val="2"/>
          <w:numId w:val="5"/>
        </w:numPr>
        <w:ind w:left="545" w:hanging="567"/>
      </w:pPr>
      <w:r>
        <w:t xml:space="preserve"> </w:t>
      </w:r>
      <w:bookmarkStart w:id="402" w:name="_Toc349888503"/>
      <w:r w:rsidR="005B7966" w:rsidRPr="00367543">
        <w:t>Aspectos educativos</w:t>
      </w:r>
      <w:bookmarkEnd w:id="402"/>
    </w:p>
    <w:p w:rsidR="005B7966" w:rsidRPr="00367543" w:rsidRDefault="00367543" w:rsidP="00202890">
      <w:pPr>
        <w:rPr>
          <w:rStyle w:val="apple-style-span"/>
          <w:rFonts w:cstheme="minorHAnsi"/>
        </w:rPr>
      </w:pPr>
      <w:r w:rsidRPr="00367543">
        <w:rPr>
          <w:rStyle w:val="apple-style-span"/>
          <w:rFonts w:cstheme="minorHAnsi"/>
        </w:rPr>
        <w:t>L</w:t>
      </w:r>
      <w:r>
        <w:rPr>
          <w:rStyle w:val="apple-style-span"/>
          <w:rFonts w:cstheme="minorHAnsi"/>
        </w:rPr>
        <w:t>os principales indicadores del sector</w:t>
      </w:r>
      <w:r w:rsidRPr="00367543">
        <w:rPr>
          <w:rStyle w:val="apple-style-span"/>
          <w:rFonts w:cstheme="minorHAnsi"/>
        </w:rPr>
        <w:t xml:space="preserve"> educativo son:</w:t>
      </w:r>
    </w:p>
    <w:p w:rsidR="005B7966" w:rsidRPr="00367543" w:rsidRDefault="005B7966" w:rsidP="00202890">
      <w:pPr>
        <w:pStyle w:val="Prrafodelista"/>
        <w:numPr>
          <w:ilvl w:val="0"/>
          <w:numId w:val="23"/>
        </w:numPr>
        <w:ind w:left="698"/>
        <w:rPr>
          <w:rStyle w:val="apple-style-span"/>
          <w:rFonts w:cstheme="minorHAnsi"/>
        </w:rPr>
      </w:pPr>
      <w:r w:rsidRPr="00367543">
        <w:rPr>
          <w:rStyle w:val="apple-style-span"/>
          <w:rFonts w:cstheme="minorHAnsi"/>
        </w:rPr>
        <w:t>Índice de analfabetismo, en personas mayores de 10 años, 3 %;</w:t>
      </w:r>
    </w:p>
    <w:p w:rsidR="005B7966" w:rsidRPr="00367543" w:rsidRDefault="005B7966" w:rsidP="00202890">
      <w:pPr>
        <w:pStyle w:val="Prrafodelista"/>
        <w:numPr>
          <w:ilvl w:val="0"/>
          <w:numId w:val="23"/>
        </w:numPr>
        <w:ind w:left="698"/>
        <w:rPr>
          <w:rStyle w:val="apple-style-span"/>
          <w:rFonts w:cstheme="minorHAnsi"/>
        </w:rPr>
      </w:pPr>
      <w:r w:rsidRPr="00367543">
        <w:rPr>
          <w:rStyle w:val="apple-style-span"/>
          <w:rFonts w:cstheme="minorHAnsi"/>
        </w:rPr>
        <w:t xml:space="preserve">Nivel de escolaridad, 11,8 años. </w:t>
      </w:r>
    </w:p>
    <w:p w:rsidR="005B7966" w:rsidRPr="00367543" w:rsidRDefault="005B7966" w:rsidP="00202890">
      <w:pPr>
        <w:pStyle w:val="Prrafodelista"/>
        <w:numPr>
          <w:ilvl w:val="0"/>
          <w:numId w:val="23"/>
        </w:numPr>
        <w:ind w:left="698"/>
        <w:rPr>
          <w:rStyle w:val="apple-style-span"/>
          <w:rFonts w:cstheme="minorHAnsi"/>
        </w:rPr>
      </w:pPr>
      <w:r w:rsidRPr="00367543">
        <w:rPr>
          <w:rStyle w:val="apple-style-span"/>
          <w:rFonts w:cstheme="minorHAnsi"/>
        </w:rPr>
        <w:t>Tasa de asistencia neta, educación básica, 95,22%</w:t>
      </w:r>
    </w:p>
    <w:p w:rsidR="005B7966" w:rsidRPr="00367543" w:rsidRDefault="005B7966" w:rsidP="00202890">
      <w:pPr>
        <w:pStyle w:val="Prrafodelista"/>
        <w:numPr>
          <w:ilvl w:val="0"/>
          <w:numId w:val="23"/>
        </w:numPr>
        <w:spacing w:line="240" w:lineRule="auto"/>
        <w:ind w:left="698"/>
        <w:rPr>
          <w:rStyle w:val="apple-style-span"/>
          <w:rFonts w:cstheme="minorHAnsi"/>
        </w:rPr>
      </w:pPr>
      <w:r w:rsidRPr="00367543">
        <w:rPr>
          <w:rStyle w:val="apple-style-span"/>
          <w:rFonts w:cstheme="minorHAnsi"/>
        </w:rPr>
        <w:t>Tasa de asistencia neta, bachillerato, 65,84%</w:t>
      </w:r>
    </w:p>
    <w:p w:rsidR="009C20C3" w:rsidRDefault="005B7966" w:rsidP="00202890">
      <w:pPr>
        <w:pStyle w:val="Prrafodelista"/>
        <w:numPr>
          <w:ilvl w:val="0"/>
          <w:numId w:val="23"/>
        </w:numPr>
        <w:spacing w:line="240" w:lineRule="auto"/>
        <w:ind w:left="698"/>
        <w:rPr>
          <w:rStyle w:val="apple-style-span"/>
          <w:rFonts w:cstheme="minorHAnsi"/>
        </w:rPr>
      </w:pPr>
      <w:r w:rsidRPr="00367543">
        <w:rPr>
          <w:rStyle w:val="apple-style-span"/>
          <w:rFonts w:cstheme="minorHAnsi"/>
        </w:rPr>
        <w:t>Tasa de asistencia neta, educación superior, 33,03%</w:t>
      </w:r>
    </w:p>
    <w:p w:rsidR="00D61F7C" w:rsidRDefault="00D61F7C" w:rsidP="00202890">
      <w:pPr>
        <w:spacing w:line="240" w:lineRule="auto"/>
        <w:rPr>
          <w:rStyle w:val="apple-style-span"/>
          <w:rFonts w:cstheme="minorHAnsi"/>
        </w:rPr>
      </w:pPr>
    </w:p>
    <w:p w:rsidR="00D61F7C" w:rsidRPr="00D61F7C" w:rsidRDefault="00D61F7C" w:rsidP="00202890">
      <w:pPr>
        <w:spacing w:line="240" w:lineRule="auto"/>
        <w:rPr>
          <w:rStyle w:val="apple-style-span"/>
          <w:rFonts w:cstheme="minorHAnsi"/>
        </w:rPr>
      </w:pPr>
    </w:p>
    <w:p w:rsidR="005B7966" w:rsidRPr="00D60D61" w:rsidRDefault="00D60D61" w:rsidP="00D60D61">
      <w:pPr>
        <w:pStyle w:val="Descripcin"/>
        <w:rPr>
          <w:rStyle w:val="apple-style-span"/>
        </w:rPr>
      </w:pPr>
      <w:bookmarkStart w:id="403" w:name="_Toc318740676"/>
      <w:bookmarkStart w:id="404" w:name="_Toc349888630"/>
      <w:r w:rsidRPr="00D60D61">
        <w:t xml:space="preserve">Cuadro No. </w:t>
      </w:r>
      <w:r w:rsidR="007F7FAD" w:rsidRPr="00D60D61">
        <w:fldChar w:fldCharType="begin"/>
      </w:r>
      <w:r w:rsidRPr="00D60D61">
        <w:instrText xml:space="preserve"> SEQ Cuadro_No. \* ARABIC </w:instrText>
      </w:r>
      <w:r w:rsidR="007F7FAD" w:rsidRPr="00D60D61">
        <w:fldChar w:fldCharType="separate"/>
      </w:r>
      <w:r w:rsidR="007445F0">
        <w:rPr>
          <w:noProof/>
        </w:rPr>
        <w:t>36</w:t>
      </w:r>
      <w:r w:rsidR="007F7FAD" w:rsidRPr="00D60D61">
        <w:fldChar w:fldCharType="end"/>
      </w:r>
      <w:r w:rsidR="009C20C3" w:rsidRPr="00D60D61">
        <w:rPr>
          <w:rStyle w:val="apple-style-span"/>
        </w:rPr>
        <w:t xml:space="preserve">. </w:t>
      </w:r>
      <w:r w:rsidR="005B7966" w:rsidRPr="00D60D61">
        <w:rPr>
          <w:rStyle w:val="apple-style-span"/>
        </w:rPr>
        <w:t>Aspectos Educativos</w:t>
      </w:r>
      <w:bookmarkEnd w:id="403"/>
      <w:bookmarkEnd w:id="404"/>
    </w:p>
    <w:p w:rsidR="005B7966" w:rsidRPr="009C20C3" w:rsidRDefault="005B7966" w:rsidP="00202890">
      <w:pPr>
        <w:rPr>
          <w:rStyle w:val="apple-style-span"/>
          <w:rFonts w:eastAsia="Times New Roman" w:cstheme="minorHAnsi"/>
          <w:b/>
          <w:bCs/>
        </w:rPr>
      </w:pPr>
    </w:p>
    <w:tbl>
      <w:tblPr>
        <w:tblStyle w:val="Tablaconcuadrcula"/>
        <w:tblW w:w="0" w:type="auto"/>
        <w:tblInd w:w="592" w:type="dxa"/>
        <w:tblLook w:val="04A0" w:firstRow="1" w:lastRow="0" w:firstColumn="1" w:lastColumn="0" w:noHBand="0" w:noVBand="1"/>
      </w:tblPr>
      <w:tblGrid>
        <w:gridCol w:w="3485"/>
        <w:gridCol w:w="2127"/>
        <w:gridCol w:w="2268"/>
      </w:tblGrid>
      <w:tr w:rsidR="005B7966" w:rsidRPr="00367543" w:rsidTr="009A1BE6">
        <w:tc>
          <w:tcPr>
            <w:tcW w:w="3485" w:type="dxa"/>
            <w:shd w:val="clear" w:color="auto" w:fill="EAF1DD" w:themeFill="accent3" w:themeFillTint="33"/>
            <w:vAlign w:val="center"/>
          </w:tcPr>
          <w:p w:rsidR="005B7966" w:rsidRPr="00367543" w:rsidRDefault="005B7966" w:rsidP="00202890">
            <w:pPr>
              <w:jc w:val="center"/>
              <w:rPr>
                <w:rStyle w:val="apple-style-span"/>
                <w:rFonts w:cstheme="minorHAnsi"/>
                <w:b/>
                <w:sz w:val="18"/>
                <w:szCs w:val="18"/>
              </w:rPr>
            </w:pPr>
            <w:r w:rsidRPr="00367543">
              <w:rPr>
                <w:rStyle w:val="apple-style-span"/>
                <w:rFonts w:cstheme="minorHAnsi"/>
                <w:b/>
                <w:sz w:val="18"/>
                <w:szCs w:val="18"/>
              </w:rPr>
              <w:t>NIVEL DE INSTRUCCIÓN</w:t>
            </w:r>
          </w:p>
        </w:tc>
        <w:tc>
          <w:tcPr>
            <w:tcW w:w="2127" w:type="dxa"/>
            <w:shd w:val="clear" w:color="auto" w:fill="EAF1DD" w:themeFill="accent3" w:themeFillTint="33"/>
            <w:vAlign w:val="center"/>
          </w:tcPr>
          <w:p w:rsidR="005B7966" w:rsidRPr="00367543" w:rsidRDefault="005B7966" w:rsidP="00202890">
            <w:pPr>
              <w:jc w:val="center"/>
              <w:rPr>
                <w:rStyle w:val="apple-style-span"/>
                <w:rFonts w:cstheme="minorHAnsi"/>
                <w:b/>
                <w:sz w:val="18"/>
                <w:szCs w:val="18"/>
              </w:rPr>
            </w:pPr>
            <w:r w:rsidRPr="00367543">
              <w:rPr>
                <w:rStyle w:val="apple-style-span"/>
                <w:rFonts w:cstheme="minorHAnsi"/>
                <w:b/>
                <w:sz w:val="18"/>
                <w:szCs w:val="18"/>
              </w:rPr>
              <w:t>NÚMERO DE HABITANTES</w:t>
            </w:r>
          </w:p>
        </w:tc>
        <w:tc>
          <w:tcPr>
            <w:tcW w:w="2268" w:type="dxa"/>
            <w:shd w:val="clear" w:color="auto" w:fill="EAF1DD" w:themeFill="accent3" w:themeFillTint="33"/>
            <w:vAlign w:val="center"/>
          </w:tcPr>
          <w:p w:rsidR="005B7966" w:rsidRPr="00367543" w:rsidRDefault="005B7966" w:rsidP="00202890">
            <w:pPr>
              <w:jc w:val="center"/>
              <w:rPr>
                <w:rStyle w:val="apple-style-span"/>
                <w:rFonts w:cstheme="minorHAnsi"/>
                <w:b/>
                <w:sz w:val="18"/>
                <w:szCs w:val="18"/>
              </w:rPr>
            </w:pPr>
            <w:r w:rsidRPr="00367543">
              <w:rPr>
                <w:rStyle w:val="apple-style-span"/>
                <w:rFonts w:cstheme="minorHAnsi"/>
                <w:b/>
                <w:sz w:val="18"/>
                <w:szCs w:val="18"/>
              </w:rPr>
              <w:t>PORCENTAJE DE</w:t>
            </w:r>
          </w:p>
          <w:p w:rsidR="005B7966" w:rsidRPr="00367543" w:rsidRDefault="005B7966" w:rsidP="00202890">
            <w:pPr>
              <w:jc w:val="center"/>
              <w:rPr>
                <w:rStyle w:val="apple-style-span"/>
                <w:rFonts w:cstheme="minorHAnsi"/>
                <w:b/>
                <w:sz w:val="18"/>
                <w:szCs w:val="18"/>
              </w:rPr>
            </w:pPr>
            <w:r w:rsidRPr="00367543">
              <w:rPr>
                <w:rStyle w:val="apple-style-span"/>
                <w:rFonts w:cstheme="minorHAnsi"/>
                <w:b/>
                <w:sz w:val="18"/>
                <w:szCs w:val="18"/>
              </w:rPr>
              <w:t>LA POBLACIÓN</w:t>
            </w:r>
          </w:p>
        </w:tc>
      </w:tr>
      <w:tr w:rsidR="005B7966" w:rsidRPr="00367543" w:rsidTr="009A1BE6">
        <w:tc>
          <w:tcPr>
            <w:tcW w:w="3485" w:type="dxa"/>
          </w:tcPr>
          <w:p w:rsidR="005B7966" w:rsidRPr="00367543" w:rsidRDefault="005B7966" w:rsidP="00202890">
            <w:pPr>
              <w:rPr>
                <w:rStyle w:val="apple-style-span"/>
                <w:rFonts w:cstheme="minorHAnsi"/>
                <w:sz w:val="18"/>
                <w:szCs w:val="18"/>
              </w:rPr>
            </w:pPr>
            <w:r w:rsidRPr="00367543">
              <w:rPr>
                <w:rStyle w:val="apple-style-span"/>
                <w:rFonts w:cstheme="minorHAnsi"/>
                <w:sz w:val="18"/>
                <w:szCs w:val="18"/>
              </w:rPr>
              <w:t>Ninguna instrucción</w:t>
            </w:r>
          </w:p>
        </w:tc>
        <w:tc>
          <w:tcPr>
            <w:tcW w:w="2127" w:type="dxa"/>
          </w:tcPr>
          <w:p w:rsidR="005B7966" w:rsidRPr="00367543" w:rsidRDefault="005B7966" w:rsidP="00202890">
            <w:pPr>
              <w:jc w:val="center"/>
              <w:rPr>
                <w:rStyle w:val="apple-style-span"/>
                <w:rFonts w:cstheme="minorHAnsi"/>
                <w:sz w:val="18"/>
                <w:szCs w:val="18"/>
              </w:rPr>
            </w:pPr>
            <w:r w:rsidRPr="00367543">
              <w:rPr>
                <w:rStyle w:val="apple-style-span"/>
                <w:rFonts w:cstheme="minorHAnsi"/>
                <w:sz w:val="18"/>
                <w:szCs w:val="18"/>
              </w:rPr>
              <w:t>48 484</w:t>
            </w:r>
          </w:p>
        </w:tc>
        <w:tc>
          <w:tcPr>
            <w:tcW w:w="2268" w:type="dxa"/>
          </w:tcPr>
          <w:p w:rsidR="005B7966" w:rsidRPr="00367543" w:rsidRDefault="005B7966" w:rsidP="00202890">
            <w:pPr>
              <w:jc w:val="center"/>
              <w:rPr>
                <w:rStyle w:val="apple-style-span"/>
                <w:rFonts w:cstheme="minorHAnsi"/>
                <w:sz w:val="18"/>
                <w:szCs w:val="18"/>
              </w:rPr>
            </w:pPr>
            <w:r w:rsidRPr="00367543">
              <w:rPr>
                <w:rStyle w:val="apple-style-span"/>
                <w:rFonts w:cstheme="minorHAnsi"/>
                <w:sz w:val="18"/>
                <w:szCs w:val="18"/>
              </w:rPr>
              <w:t>2,38%</w:t>
            </w:r>
          </w:p>
        </w:tc>
      </w:tr>
      <w:tr w:rsidR="005B7966" w:rsidRPr="00367543" w:rsidTr="009A1BE6">
        <w:tc>
          <w:tcPr>
            <w:tcW w:w="3485" w:type="dxa"/>
          </w:tcPr>
          <w:p w:rsidR="005B7966" w:rsidRPr="00367543" w:rsidRDefault="005B7966" w:rsidP="00202890">
            <w:pPr>
              <w:rPr>
                <w:rStyle w:val="apple-style-span"/>
                <w:rFonts w:cstheme="minorHAnsi"/>
                <w:sz w:val="18"/>
                <w:szCs w:val="18"/>
              </w:rPr>
            </w:pPr>
            <w:r w:rsidRPr="00367543">
              <w:rPr>
                <w:rStyle w:val="apple-style-span"/>
                <w:rFonts w:cstheme="minorHAnsi"/>
                <w:sz w:val="18"/>
                <w:szCs w:val="18"/>
              </w:rPr>
              <w:t>Centro de alfabetización</w:t>
            </w:r>
          </w:p>
        </w:tc>
        <w:tc>
          <w:tcPr>
            <w:tcW w:w="2127" w:type="dxa"/>
          </w:tcPr>
          <w:p w:rsidR="005B7966" w:rsidRPr="00367543" w:rsidRDefault="005B7966" w:rsidP="00202890">
            <w:pPr>
              <w:jc w:val="center"/>
              <w:rPr>
                <w:rStyle w:val="apple-style-span"/>
                <w:rFonts w:cstheme="minorHAnsi"/>
                <w:sz w:val="18"/>
                <w:szCs w:val="18"/>
              </w:rPr>
            </w:pPr>
            <w:r w:rsidRPr="00367543">
              <w:rPr>
                <w:rStyle w:val="apple-style-span"/>
                <w:rFonts w:cstheme="minorHAnsi"/>
                <w:sz w:val="18"/>
                <w:szCs w:val="18"/>
              </w:rPr>
              <w:t>7 664</w:t>
            </w:r>
          </w:p>
        </w:tc>
        <w:tc>
          <w:tcPr>
            <w:tcW w:w="2268" w:type="dxa"/>
          </w:tcPr>
          <w:p w:rsidR="005B7966" w:rsidRPr="00367543" w:rsidRDefault="005B7966" w:rsidP="00202890">
            <w:pPr>
              <w:jc w:val="center"/>
              <w:rPr>
                <w:rStyle w:val="apple-style-span"/>
                <w:rFonts w:cstheme="minorHAnsi"/>
                <w:sz w:val="18"/>
                <w:szCs w:val="18"/>
              </w:rPr>
            </w:pPr>
            <w:r w:rsidRPr="00367543">
              <w:rPr>
                <w:rStyle w:val="apple-style-span"/>
                <w:rFonts w:cstheme="minorHAnsi"/>
                <w:sz w:val="18"/>
                <w:szCs w:val="18"/>
              </w:rPr>
              <w:t>0.38%</w:t>
            </w:r>
          </w:p>
        </w:tc>
      </w:tr>
      <w:tr w:rsidR="005B7966" w:rsidRPr="00367543" w:rsidTr="009A1BE6">
        <w:tc>
          <w:tcPr>
            <w:tcW w:w="3485" w:type="dxa"/>
          </w:tcPr>
          <w:p w:rsidR="005B7966" w:rsidRPr="00367543" w:rsidRDefault="005B7966" w:rsidP="00202890">
            <w:pPr>
              <w:rPr>
                <w:rStyle w:val="apple-style-span"/>
                <w:rFonts w:cstheme="minorHAnsi"/>
                <w:sz w:val="18"/>
                <w:szCs w:val="18"/>
              </w:rPr>
            </w:pPr>
            <w:r w:rsidRPr="00367543">
              <w:rPr>
                <w:rStyle w:val="apple-style-span"/>
                <w:rFonts w:cstheme="minorHAnsi"/>
                <w:sz w:val="18"/>
                <w:szCs w:val="18"/>
              </w:rPr>
              <w:t>Pre escolar</w:t>
            </w:r>
          </w:p>
        </w:tc>
        <w:tc>
          <w:tcPr>
            <w:tcW w:w="2127" w:type="dxa"/>
          </w:tcPr>
          <w:p w:rsidR="005B7966" w:rsidRPr="00367543" w:rsidRDefault="005B7966" w:rsidP="00202890">
            <w:pPr>
              <w:jc w:val="center"/>
              <w:rPr>
                <w:rStyle w:val="apple-style-span"/>
                <w:rFonts w:cstheme="minorHAnsi"/>
                <w:sz w:val="18"/>
                <w:szCs w:val="18"/>
              </w:rPr>
            </w:pPr>
            <w:r w:rsidRPr="00367543">
              <w:rPr>
                <w:rStyle w:val="apple-style-span"/>
                <w:rFonts w:cstheme="minorHAnsi"/>
                <w:sz w:val="18"/>
                <w:szCs w:val="18"/>
              </w:rPr>
              <w:t>19 166</w:t>
            </w:r>
          </w:p>
        </w:tc>
        <w:tc>
          <w:tcPr>
            <w:tcW w:w="2268" w:type="dxa"/>
          </w:tcPr>
          <w:p w:rsidR="005B7966" w:rsidRPr="00367543" w:rsidRDefault="005B7966" w:rsidP="00202890">
            <w:pPr>
              <w:jc w:val="center"/>
              <w:rPr>
                <w:rStyle w:val="apple-style-span"/>
                <w:rFonts w:cstheme="minorHAnsi"/>
                <w:sz w:val="18"/>
                <w:szCs w:val="18"/>
              </w:rPr>
            </w:pPr>
            <w:r w:rsidRPr="00367543">
              <w:rPr>
                <w:rStyle w:val="apple-style-span"/>
                <w:rFonts w:cstheme="minorHAnsi"/>
                <w:sz w:val="18"/>
                <w:szCs w:val="18"/>
              </w:rPr>
              <w:t>0,94%</w:t>
            </w:r>
          </w:p>
        </w:tc>
      </w:tr>
      <w:tr w:rsidR="005B7966" w:rsidRPr="00367543" w:rsidTr="009A1BE6">
        <w:tc>
          <w:tcPr>
            <w:tcW w:w="3485" w:type="dxa"/>
          </w:tcPr>
          <w:p w:rsidR="005B7966" w:rsidRPr="00367543" w:rsidRDefault="005B7966" w:rsidP="00202890">
            <w:pPr>
              <w:rPr>
                <w:rStyle w:val="apple-style-span"/>
                <w:rFonts w:cstheme="minorHAnsi"/>
                <w:sz w:val="18"/>
                <w:szCs w:val="18"/>
              </w:rPr>
            </w:pPr>
            <w:r w:rsidRPr="00367543">
              <w:rPr>
                <w:rStyle w:val="apple-style-span"/>
                <w:rFonts w:cstheme="minorHAnsi"/>
                <w:sz w:val="18"/>
                <w:szCs w:val="18"/>
              </w:rPr>
              <w:t>Primaria</w:t>
            </w:r>
          </w:p>
        </w:tc>
        <w:tc>
          <w:tcPr>
            <w:tcW w:w="2127" w:type="dxa"/>
          </w:tcPr>
          <w:p w:rsidR="005B7966" w:rsidRPr="00367543" w:rsidRDefault="005B7966" w:rsidP="00202890">
            <w:pPr>
              <w:jc w:val="center"/>
              <w:rPr>
                <w:rStyle w:val="apple-style-span"/>
                <w:rFonts w:cstheme="minorHAnsi"/>
                <w:sz w:val="18"/>
                <w:szCs w:val="18"/>
              </w:rPr>
            </w:pPr>
            <w:r w:rsidRPr="00367543">
              <w:rPr>
                <w:rStyle w:val="apple-style-span"/>
                <w:rFonts w:cstheme="minorHAnsi"/>
                <w:sz w:val="18"/>
                <w:szCs w:val="18"/>
              </w:rPr>
              <w:t>563 674</w:t>
            </w:r>
          </w:p>
        </w:tc>
        <w:tc>
          <w:tcPr>
            <w:tcW w:w="2268" w:type="dxa"/>
          </w:tcPr>
          <w:p w:rsidR="005B7966" w:rsidRPr="00367543" w:rsidRDefault="005B7966" w:rsidP="00202890">
            <w:pPr>
              <w:jc w:val="center"/>
              <w:rPr>
                <w:rStyle w:val="apple-style-span"/>
                <w:rFonts w:cstheme="minorHAnsi"/>
                <w:sz w:val="18"/>
                <w:szCs w:val="18"/>
              </w:rPr>
            </w:pPr>
            <w:r w:rsidRPr="00367543">
              <w:rPr>
                <w:rStyle w:val="apple-style-span"/>
                <w:rFonts w:cstheme="minorHAnsi"/>
                <w:sz w:val="18"/>
                <w:szCs w:val="18"/>
              </w:rPr>
              <w:t>27,71%</w:t>
            </w:r>
          </w:p>
        </w:tc>
      </w:tr>
      <w:tr w:rsidR="005B7966" w:rsidRPr="00367543" w:rsidTr="009A1BE6">
        <w:tc>
          <w:tcPr>
            <w:tcW w:w="3485" w:type="dxa"/>
          </w:tcPr>
          <w:p w:rsidR="005B7966" w:rsidRPr="00367543" w:rsidRDefault="005B7966" w:rsidP="00202890">
            <w:pPr>
              <w:rPr>
                <w:rStyle w:val="apple-style-span"/>
                <w:rFonts w:cstheme="minorHAnsi"/>
                <w:sz w:val="18"/>
                <w:szCs w:val="18"/>
              </w:rPr>
            </w:pPr>
            <w:r w:rsidRPr="00367543">
              <w:rPr>
                <w:rStyle w:val="apple-style-span"/>
                <w:rFonts w:cstheme="minorHAnsi"/>
                <w:sz w:val="18"/>
                <w:szCs w:val="18"/>
              </w:rPr>
              <w:t>Educación básica</w:t>
            </w:r>
          </w:p>
        </w:tc>
        <w:tc>
          <w:tcPr>
            <w:tcW w:w="2127" w:type="dxa"/>
          </w:tcPr>
          <w:p w:rsidR="005B7966" w:rsidRPr="00367543" w:rsidRDefault="005B7966" w:rsidP="00202890">
            <w:pPr>
              <w:jc w:val="center"/>
              <w:rPr>
                <w:rStyle w:val="apple-style-span"/>
                <w:rFonts w:cstheme="minorHAnsi"/>
                <w:sz w:val="18"/>
                <w:szCs w:val="18"/>
              </w:rPr>
            </w:pPr>
            <w:r w:rsidRPr="00367543">
              <w:rPr>
                <w:rStyle w:val="apple-style-span"/>
                <w:rFonts w:cstheme="minorHAnsi"/>
                <w:sz w:val="18"/>
                <w:szCs w:val="18"/>
              </w:rPr>
              <w:t xml:space="preserve">133 480 </w:t>
            </w:r>
          </w:p>
        </w:tc>
        <w:tc>
          <w:tcPr>
            <w:tcW w:w="2268" w:type="dxa"/>
          </w:tcPr>
          <w:p w:rsidR="005B7966" w:rsidRPr="00367543" w:rsidRDefault="005B7966" w:rsidP="00202890">
            <w:pPr>
              <w:jc w:val="center"/>
              <w:rPr>
                <w:rStyle w:val="apple-style-span"/>
                <w:rFonts w:cstheme="minorHAnsi"/>
                <w:sz w:val="18"/>
                <w:szCs w:val="18"/>
              </w:rPr>
            </w:pPr>
            <w:r w:rsidRPr="00367543">
              <w:rPr>
                <w:rStyle w:val="apple-style-span"/>
                <w:rFonts w:cstheme="minorHAnsi"/>
                <w:sz w:val="18"/>
                <w:szCs w:val="18"/>
              </w:rPr>
              <w:t>6,56%</w:t>
            </w:r>
          </w:p>
        </w:tc>
      </w:tr>
      <w:tr w:rsidR="005B7966" w:rsidRPr="00367543" w:rsidTr="009A1BE6">
        <w:tc>
          <w:tcPr>
            <w:tcW w:w="3485" w:type="dxa"/>
          </w:tcPr>
          <w:p w:rsidR="005B7966" w:rsidRPr="00367543" w:rsidRDefault="005B7966" w:rsidP="00202890">
            <w:pPr>
              <w:rPr>
                <w:rStyle w:val="apple-style-span"/>
                <w:rFonts w:cstheme="minorHAnsi"/>
                <w:sz w:val="18"/>
                <w:szCs w:val="18"/>
              </w:rPr>
            </w:pPr>
            <w:r w:rsidRPr="00367543">
              <w:rPr>
                <w:rStyle w:val="apple-style-span"/>
                <w:rFonts w:cstheme="minorHAnsi"/>
                <w:sz w:val="18"/>
                <w:szCs w:val="18"/>
              </w:rPr>
              <w:t>Secundaria</w:t>
            </w:r>
          </w:p>
        </w:tc>
        <w:tc>
          <w:tcPr>
            <w:tcW w:w="2127" w:type="dxa"/>
          </w:tcPr>
          <w:p w:rsidR="005B7966" w:rsidRPr="00367543" w:rsidRDefault="005B7966" w:rsidP="00202890">
            <w:pPr>
              <w:jc w:val="center"/>
              <w:rPr>
                <w:rStyle w:val="apple-style-span"/>
                <w:rFonts w:cstheme="minorHAnsi"/>
                <w:sz w:val="18"/>
                <w:szCs w:val="18"/>
              </w:rPr>
            </w:pPr>
            <w:r w:rsidRPr="00367543">
              <w:rPr>
                <w:rStyle w:val="apple-style-span"/>
                <w:rFonts w:cstheme="minorHAnsi"/>
                <w:sz w:val="18"/>
                <w:szCs w:val="18"/>
              </w:rPr>
              <w:t>499 175</w:t>
            </w:r>
          </w:p>
        </w:tc>
        <w:tc>
          <w:tcPr>
            <w:tcW w:w="2268" w:type="dxa"/>
          </w:tcPr>
          <w:p w:rsidR="005B7966" w:rsidRPr="00367543" w:rsidRDefault="005B7966" w:rsidP="00202890">
            <w:pPr>
              <w:jc w:val="center"/>
              <w:rPr>
                <w:rStyle w:val="apple-style-span"/>
                <w:rFonts w:cstheme="minorHAnsi"/>
                <w:sz w:val="18"/>
                <w:szCs w:val="18"/>
              </w:rPr>
            </w:pPr>
            <w:r w:rsidRPr="00367543">
              <w:rPr>
                <w:rStyle w:val="apple-style-span"/>
                <w:rFonts w:cstheme="minorHAnsi"/>
                <w:sz w:val="18"/>
                <w:szCs w:val="18"/>
              </w:rPr>
              <w:t>24,54%</w:t>
            </w:r>
          </w:p>
        </w:tc>
      </w:tr>
      <w:tr w:rsidR="005B7966" w:rsidRPr="00367543" w:rsidTr="009A1BE6">
        <w:tc>
          <w:tcPr>
            <w:tcW w:w="3485" w:type="dxa"/>
          </w:tcPr>
          <w:p w:rsidR="005B7966" w:rsidRPr="00367543" w:rsidRDefault="005B7966" w:rsidP="00202890">
            <w:pPr>
              <w:rPr>
                <w:rStyle w:val="apple-style-span"/>
                <w:rFonts w:cstheme="minorHAnsi"/>
                <w:sz w:val="18"/>
                <w:szCs w:val="18"/>
              </w:rPr>
            </w:pPr>
            <w:r w:rsidRPr="00367543">
              <w:rPr>
                <w:rStyle w:val="apple-style-span"/>
                <w:rFonts w:cstheme="minorHAnsi"/>
                <w:sz w:val="18"/>
                <w:szCs w:val="18"/>
              </w:rPr>
              <w:t>Bachillerato, (Educación Media)</w:t>
            </w:r>
          </w:p>
        </w:tc>
        <w:tc>
          <w:tcPr>
            <w:tcW w:w="2127" w:type="dxa"/>
          </w:tcPr>
          <w:p w:rsidR="005B7966" w:rsidRPr="00367543" w:rsidRDefault="005B7966" w:rsidP="00202890">
            <w:pPr>
              <w:jc w:val="center"/>
              <w:rPr>
                <w:rStyle w:val="apple-style-span"/>
                <w:rFonts w:cstheme="minorHAnsi"/>
                <w:sz w:val="18"/>
                <w:szCs w:val="18"/>
              </w:rPr>
            </w:pPr>
            <w:r w:rsidRPr="00367543">
              <w:rPr>
                <w:rStyle w:val="apple-style-span"/>
                <w:rFonts w:cstheme="minorHAnsi"/>
                <w:sz w:val="18"/>
                <w:szCs w:val="18"/>
              </w:rPr>
              <w:t>194 029</w:t>
            </w:r>
          </w:p>
        </w:tc>
        <w:tc>
          <w:tcPr>
            <w:tcW w:w="2268" w:type="dxa"/>
          </w:tcPr>
          <w:p w:rsidR="005B7966" w:rsidRPr="00367543" w:rsidRDefault="005B7966" w:rsidP="00202890">
            <w:pPr>
              <w:jc w:val="center"/>
              <w:rPr>
                <w:rStyle w:val="apple-style-span"/>
                <w:rFonts w:cstheme="minorHAnsi"/>
                <w:sz w:val="18"/>
                <w:szCs w:val="18"/>
              </w:rPr>
            </w:pPr>
            <w:r w:rsidRPr="00367543">
              <w:rPr>
                <w:rStyle w:val="apple-style-span"/>
                <w:rFonts w:cstheme="minorHAnsi"/>
                <w:sz w:val="18"/>
                <w:szCs w:val="18"/>
              </w:rPr>
              <w:t>9,54%</w:t>
            </w:r>
          </w:p>
        </w:tc>
      </w:tr>
      <w:tr w:rsidR="005B7966" w:rsidRPr="00367543" w:rsidTr="009A1BE6">
        <w:tc>
          <w:tcPr>
            <w:tcW w:w="3485" w:type="dxa"/>
          </w:tcPr>
          <w:p w:rsidR="005B7966" w:rsidRPr="00367543" w:rsidRDefault="005B7966" w:rsidP="00202890">
            <w:pPr>
              <w:rPr>
                <w:rStyle w:val="apple-style-span"/>
                <w:rFonts w:cstheme="minorHAnsi"/>
                <w:sz w:val="18"/>
                <w:szCs w:val="18"/>
              </w:rPr>
            </w:pPr>
            <w:r w:rsidRPr="00367543">
              <w:rPr>
                <w:rStyle w:val="apple-style-span"/>
                <w:rFonts w:cstheme="minorHAnsi"/>
                <w:sz w:val="18"/>
                <w:szCs w:val="18"/>
              </w:rPr>
              <w:t>Post bachillerato</w:t>
            </w:r>
          </w:p>
        </w:tc>
        <w:tc>
          <w:tcPr>
            <w:tcW w:w="2127" w:type="dxa"/>
          </w:tcPr>
          <w:p w:rsidR="005B7966" w:rsidRPr="00367543" w:rsidRDefault="005B7966" w:rsidP="00202890">
            <w:pPr>
              <w:jc w:val="center"/>
              <w:rPr>
                <w:rStyle w:val="apple-style-span"/>
                <w:rFonts w:cstheme="minorHAnsi"/>
                <w:sz w:val="18"/>
                <w:szCs w:val="18"/>
              </w:rPr>
            </w:pPr>
            <w:r w:rsidRPr="00367543">
              <w:rPr>
                <w:rStyle w:val="apple-style-span"/>
                <w:rFonts w:cstheme="minorHAnsi"/>
                <w:sz w:val="18"/>
                <w:szCs w:val="18"/>
              </w:rPr>
              <w:t>24 902</w:t>
            </w:r>
          </w:p>
        </w:tc>
        <w:tc>
          <w:tcPr>
            <w:tcW w:w="2268" w:type="dxa"/>
          </w:tcPr>
          <w:p w:rsidR="005B7966" w:rsidRPr="00367543" w:rsidRDefault="005B7966" w:rsidP="00202890">
            <w:pPr>
              <w:jc w:val="center"/>
              <w:rPr>
                <w:rStyle w:val="apple-style-span"/>
                <w:rFonts w:cstheme="minorHAnsi"/>
                <w:sz w:val="18"/>
                <w:szCs w:val="18"/>
              </w:rPr>
            </w:pPr>
            <w:r w:rsidRPr="00367543">
              <w:rPr>
                <w:rStyle w:val="apple-style-span"/>
                <w:rFonts w:cstheme="minorHAnsi"/>
                <w:sz w:val="18"/>
                <w:szCs w:val="18"/>
              </w:rPr>
              <w:t>1,22%</w:t>
            </w:r>
          </w:p>
        </w:tc>
      </w:tr>
      <w:tr w:rsidR="005B7966" w:rsidRPr="00367543" w:rsidTr="009A1BE6">
        <w:tc>
          <w:tcPr>
            <w:tcW w:w="3485" w:type="dxa"/>
          </w:tcPr>
          <w:p w:rsidR="005B7966" w:rsidRPr="00367543" w:rsidRDefault="005B7966" w:rsidP="00202890">
            <w:pPr>
              <w:rPr>
                <w:rStyle w:val="apple-style-span"/>
                <w:rFonts w:cstheme="minorHAnsi"/>
                <w:sz w:val="18"/>
                <w:szCs w:val="18"/>
              </w:rPr>
            </w:pPr>
            <w:r w:rsidRPr="00367543">
              <w:rPr>
                <w:rStyle w:val="apple-style-span"/>
                <w:rFonts w:cstheme="minorHAnsi"/>
                <w:sz w:val="18"/>
                <w:szCs w:val="18"/>
              </w:rPr>
              <w:t>Superior</w:t>
            </w:r>
          </w:p>
        </w:tc>
        <w:tc>
          <w:tcPr>
            <w:tcW w:w="2127" w:type="dxa"/>
          </w:tcPr>
          <w:p w:rsidR="005B7966" w:rsidRPr="00367543" w:rsidRDefault="005B7966" w:rsidP="00202890">
            <w:pPr>
              <w:jc w:val="center"/>
              <w:rPr>
                <w:rStyle w:val="apple-style-span"/>
                <w:rFonts w:cstheme="minorHAnsi"/>
                <w:sz w:val="18"/>
                <w:szCs w:val="18"/>
              </w:rPr>
            </w:pPr>
            <w:r w:rsidRPr="00367543">
              <w:rPr>
                <w:rStyle w:val="apple-style-span"/>
                <w:rFonts w:cstheme="minorHAnsi"/>
                <w:sz w:val="18"/>
                <w:szCs w:val="18"/>
              </w:rPr>
              <w:t>458 480</w:t>
            </w:r>
          </w:p>
        </w:tc>
        <w:tc>
          <w:tcPr>
            <w:tcW w:w="2268" w:type="dxa"/>
          </w:tcPr>
          <w:p w:rsidR="005B7966" w:rsidRPr="00367543" w:rsidRDefault="005B7966" w:rsidP="00202890">
            <w:pPr>
              <w:jc w:val="center"/>
              <w:rPr>
                <w:rStyle w:val="apple-style-span"/>
                <w:rFonts w:cstheme="minorHAnsi"/>
                <w:sz w:val="18"/>
                <w:szCs w:val="18"/>
              </w:rPr>
            </w:pPr>
            <w:r w:rsidRPr="00367543">
              <w:rPr>
                <w:rStyle w:val="apple-style-span"/>
                <w:rFonts w:cstheme="minorHAnsi"/>
                <w:sz w:val="18"/>
                <w:szCs w:val="18"/>
              </w:rPr>
              <w:t>22,53%</w:t>
            </w:r>
          </w:p>
        </w:tc>
      </w:tr>
      <w:tr w:rsidR="005B7966" w:rsidRPr="00367543" w:rsidTr="009A1BE6">
        <w:tc>
          <w:tcPr>
            <w:tcW w:w="3485" w:type="dxa"/>
          </w:tcPr>
          <w:p w:rsidR="005B7966" w:rsidRPr="00367543" w:rsidRDefault="005B7966" w:rsidP="00202890">
            <w:pPr>
              <w:rPr>
                <w:rStyle w:val="apple-style-span"/>
                <w:rFonts w:cstheme="minorHAnsi"/>
                <w:sz w:val="18"/>
                <w:szCs w:val="18"/>
              </w:rPr>
            </w:pPr>
            <w:r w:rsidRPr="00367543">
              <w:rPr>
                <w:rStyle w:val="apple-style-span"/>
                <w:rFonts w:cstheme="minorHAnsi"/>
                <w:sz w:val="18"/>
                <w:szCs w:val="18"/>
              </w:rPr>
              <w:t>Post grado</w:t>
            </w:r>
          </w:p>
        </w:tc>
        <w:tc>
          <w:tcPr>
            <w:tcW w:w="2127" w:type="dxa"/>
          </w:tcPr>
          <w:p w:rsidR="005B7966" w:rsidRPr="00367543" w:rsidRDefault="005B7966" w:rsidP="00202890">
            <w:pPr>
              <w:jc w:val="center"/>
              <w:rPr>
                <w:rStyle w:val="apple-style-span"/>
                <w:rFonts w:cstheme="minorHAnsi"/>
                <w:sz w:val="18"/>
                <w:szCs w:val="18"/>
              </w:rPr>
            </w:pPr>
            <w:r w:rsidRPr="00367543">
              <w:rPr>
                <w:rStyle w:val="apple-style-span"/>
                <w:rFonts w:cstheme="minorHAnsi"/>
                <w:sz w:val="18"/>
                <w:szCs w:val="18"/>
              </w:rPr>
              <w:t>49 201</w:t>
            </w:r>
          </w:p>
        </w:tc>
        <w:tc>
          <w:tcPr>
            <w:tcW w:w="2268" w:type="dxa"/>
          </w:tcPr>
          <w:p w:rsidR="005B7966" w:rsidRPr="00367543" w:rsidRDefault="005B7966" w:rsidP="00202890">
            <w:pPr>
              <w:jc w:val="center"/>
              <w:rPr>
                <w:rStyle w:val="apple-style-span"/>
                <w:rFonts w:cstheme="minorHAnsi"/>
                <w:sz w:val="18"/>
                <w:szCs w:val="18"/>
              </w:rPr>
            </w:pPr>
            <w:r w:rsidRPr="00367543">
              <w:rPr>
                <w:rStyle w:val="apple-style-span"/>
                <w:rFonts w:cstheme="minorHAnsi"/>
                <w:sz w:val="18"/>
                <w:szCs w:val="18"/>
              </w:rPr>
              <w:t>2,43%</w:t>
            </w:r>
          </w:p>
        </w:tc>
      </w:tr>
      <w:tr w:rsidR="005B7966" w:rsidRPr="00367543" w:rsidTr="009A1BE6">
        <w:tc>
          <w:tcPr>
            <w:tcW w:w="3485" w:type="dxa"/>
          </w:tcPr>
          <w:p w:rsidR="005B7966" w:rsidRPr="00367543" w:rsidRDefault="005B7966" w:rsidP="00202890">
            <w:pPr>
              <w:rPr>
                <w:rStyle w:val="apple-style-span"/>
                <w:rFonts w:cstheme="minorHAnsi"/>
                <w:sz w:val="18"/>
                <w:szCs w:val="18"/>
              </w:rPr>
            </w:pPr>
            <w:r w:rsidRPr="00367543">
              <w:rPr>
                <w:rStyle w:val="apple-style-span"/>
                <w:rFonts w:cstheme="minorHAnsi"/>
                <w:sz w:val="18"/>
                <w:szCs w:val="18"/>
              </w:rPr>
              <w:t>Se ignora</w:t>
            </w:r>
          </w:p>
        </w:tc>
        <w:tc>
          <w:tcPr>
            <w:tcW w:w="2127" w:type="dxa"/>
          </w:tcPr>
          <w:p w:rsidR="005B7966" w:rsidRPr="00367543" w:rsidRDefault="005B7966" w:rsidP="00202890">
            <w:pPr>
              <w:jc w:val="center"/>
              <w:rPr>
                <w:rStyle w:val="apple-style-span"/>
                <w:rFonts w:cstheme="minorHAnsi"/>
                <w:sz w:val="18"/>
                <w:szCs w:val="18"/>
              </w:rPr>
            </w:pPr>
            <w:r w:rsidRPr="00367543">
              <w:rPr>
                <w:rStyle w:val="apple-style-span"/>
                <w:rFonts w:cstheme="minorHAnsi"/>
                <w:sz w:val="18"/>
                <w:szCs w:val="18"/>
              </w:rPr>
              <w:t>36 199</w:t>
            </w:r>
          </w:p>
        </w:tc>
        <w:tc>
          <w:tcPr>
            <w:tcW w:w="2268" w:type="dxa"/>
          </w:tcPr>
          <w:p w:rsidR="005B7966" w:rsidRPr="00367543" w:rsidRDefault="005B7966" w:rsidP="00202890">
            <w:pPr>
              <w:jc w:val="center"/>
              <w:rPr>
                <w:rStyle w:val="apple-style-span"/>
                <w:rFonts w:cstheme="minorHAnsi"/>
                <w:sz w:val="18"/>
                <w:szCs w:val="18"/>
              </w:rPr>
            </w:pPr>
            <w:r w:rsidRPr="00367543">
              <w:rPr>
                <w:rStyle w:val="apple-style-span"/>
                <w:rFonts w:cstheme="minorHAnsi"/>
                <w:sz w:val="18"/>
                <w:szCs w:val="18"/>
              </w:rPr>
              <w:t>1,77%</w:t>
            </w:r>
          </w:p>
        </w:tc>
      </w:tr>
    </w:tbl>
    <w:p w:rsidR="00367543" w:rsidRDefault="00367543" w:rsidP="00202890">
      <w:pPr>
        <w:widowControl w:val="0"/>
        <w:autoSpaceDE w:val="0"/>
        <w:autoSpaceDN w:val="0"/>
        <w:adjustRightInd w:val="0"/>
        <w:spacing w:line="181" w:lineRule="exact"/>
        <w:ind w:left="960"/>
        <w:jc w:val="center"/>
        <w:rPr>
          <w:rFonts w:cs="Calibri"/>
          <w:sz w:val="18"/>
          <w:szCs w:val="18"/>
        </w:rPr>
      </w:pPr>
      <w:r w:rsidRPr="009C39E0">
        <w:rPr>
          <w:rFonts w:cs="Calibri"/>
          <w:sz w:val="18"/>
          <w:szCs w:val="18"/>
        </w:rPr>
        <w:t>Fuente:</w:t>
      </w:r>
      <w:r w:rsidRPr="009C39E0">
        <w:rPr>
          <w:rFonts w:cs="Calibri"/>
          <w:spacing w:val="6"/>
          <w:sz w:val="18"/>
          <w:szCs w:val="18"/>
        </w:rPr>
        <w:t xml:space="preserve"> </w:t>
      </w:r>
      <w:r>
        <w:rPr>
          <w:rFonts w:cs="Calibri"/>
          <w:spacing w:val="6"/>
          <w:sz w:val="18"/>
          <w:szCs w:val="18"/>
        </w:rPr>
        <w:t>INEC</w:t>
      </w:r>
      <w:r>
        <w:rPr>
          <w:rFonts w:cs="Calibri"/>
          <w:sz w:val="18"/>
          <w:szCs w:val="18"/>
        </w:rPr>
        <w:t>.</w:t>
      </w:r>
    </w:p>
    <w:p w:rsidR="005B7966" w:rsidRDefault="005B7966" w:rsidP="00202890">
      <w:pPr>
        <w:rPr>
          <w:rFonts w:cstheme="minorHAnsi"/>
          <w:b/>
        </w:rPr>
      </w:pPr>
    </w:p>
    <w:p w:rsidR="00367543" w:rsidRPr="00367543" w:rsidRDefault="00367543" w:rsidP="003E095D">
      <w:pPr>
        <w:pStyle w:val="Ttulo1"/>
        <w:numPr>
          <w:ilvl w:val="2"/>
          <w:numId w:val="5"/>
        </w:numPr>
        <w:spacing w:after="120"/>
        <w:ind w:left="544" w:hanging="567"/>
      </w:pPr>
      <w:bookmarkStart w:id="405" w:name="_Toc349888504"/>
      <w:r w:rsidRPr="00367543">
        <w:lastRenderedPageBreak/>
        <w:t>Infraestructura</w:t>
      </w:r>
      <w:bookmarkEnd w:id="405"/>
    </w:p>
    <w:p w:rsidR="00367543" w:rsidRPr="002B22F1" w:rsidRDefault="00367543" w:rsidP="00202890">
      <w:pPr>
        <w:rPr>
          <w:rFonts w:cstheme="minorHAnsi"/>
        </w:rPr>
      </w:pPr>
      <w:r w:rsidRPr="002B22F1">
        <w:rPr>
          <w:rFonts w:cstheme="minorHAnsi"/>
        </w:rPr>
        <w:t>En el cantón existen 640</w:t>
      </w:r>
      <w:r w:rsidR="007735C4">
        <w:rPr>
          <w:rFonts w:cstheme="minorHAnsi"/>
        </w:rPr>
        <w:t>.</w:t>
      </w:r>
      <w:r w:rsidRPr="002B22F1">
        <w:rPr>
          <w:rFonts w:cstheme="minorHAnsi"/>
        </w:rPr>
        <w:t>753 viviendas habitadas, en las cuales el 41,30%, viven sus propios dueños.</w:t>
      </w:r>
    </w:p>
    <w:p w:rsidR="00367543" w:rsidRPr="002B22F1" w:rsidRDefault="00367543" w:rsidP="00202890">
      <w:pPr>
        <w:rPr>
          <w:rFonts w:cstheme="minorHAnsi"/>
        </w:rPr>
      </w:pPr>
    </w:p>
    <w:p w:rsidR="00367543" w:rsidRPr="00053CA4" w:rsidRDefault="00367543" w:rsidP="003E095D">
      <w:pPr>
        <w:pStyle w:val="Ttulo1"/>
        <w:numPr>
          <w:ilvl w:val="2"/>
          <w:numId w:val="5"/>
        </w:numPr>
        <w:spacing w:after="120"/>
        <w:ind w:left="544" w:hanging="567"/>
      </w:pPr>
      <w:bookmarkStart w:id="406" w:name="_Toc349888505"/>
      <w:r w:rsidRPr="00053CA4">
        <w:t>Servicios básicos</w:t>
      </w:r>
      <w:bookmarkEnd w:id="406"/>
    </w:p>
    <w:p w:rsidR="00367543" w:rsidRPr="007735C4" w:rsidRDefault="00367543" w:rsidP="00202890">
      <w:pPr>
        <w:pStyle w:val="Prrafodelista"/>
        <w:numPr>
          <w:ilvl w:val="0"/>
          <w:numId w:val="24"/>
        </w:numPr>
        <w:ind w:left="698"/>
        <w:rPr>
          <w:rFonts w:cstheme="minorHAnsi"/>
        </w:rPr>
      </w:pPr>
      <w:r w:rsidRPr="007735C4">
        <w:rPr>
          <w:rFonts w:cstheme="minorHAnsi"/>
        </w:rPr>
        <w:t>Viviendas con acceso a agua potable: 96,03%</w:t>
      </w:r>
    </w:p>
    <w:p w:rsidR="00367543" w:rsidRPr="007735C4" w:rsidRDefault="00367543" w:rsidP="00202890">
      <w:pPr>
        <w:pStyle w:val="Prrafodelista"/>
        <w:numPr>
          <w:ilvl w:val="0"/>
          <w:numId w:val="24"/>
        </w:numPr>
        <w:ind w:left="698"/>
        <w:rPr>
          <w:rFonts w:cstheme="minorHAnsi"/>
        </w:rPr>
      </w:pPr>
      <w:r w:rsidRPr="007735C4">
        <w:rPr>
          <w:rFonts w:cstheme="minorHAnsi"/>
        </w:rPr>
        <w:t>Viviendas con acceso a red de alcantarillado: 89,9%</w:t>
      </w:r>
    </w:p>
    <w:p w:rsidR="00367543" w:rsidRPr="007735C4" w:rsidRDefault="00367543" w:rsidP="00202890">
      <w:pPr>
        <w:pStyle w:val="Prrafodelista"/>
        <w:numPr>
          <w:ilvl w:val="0"/>
          <w:numId w:val="24"/>
        </w:numPr>
        <w:ind w:left="698"/>
        <w:rPr>
          <w:rFonts w:cstheme="minorHAnsi"/>
        </w:rPr>
      </w:pPr>
      <w:r w:rsidRPr="007735C4">
        <w:rPr>
          <w:rFonts w:cstheme="minorHAnsi"/>
        </w:rPr>
        <w:t xml:space="preserve">Hogares con acceso a telefonía convencional: 62,16% </w:t>
      </w:r>
    </w:p>
    <w:p w:rsidR="00367543" w:rsidRPr="007735C4" w:rsidRDefault="00367543" w:rsidP="00202890">
      <w:pPr>
        <w:pStyle w:val="Prrafodelista"/>
        <w:numPr>
          <w:ilvl w:val="0"/>
          <w:numId w:val="24"/>
        </w:numPr>
        <w:ind w:left="698"/>
        <w:rPr>
          <w:rFonts w:cstheme="minorHAnsi"/>
        </w:rPr>
      </w:pPr>
      <w:r w:rsidRPr="007735C4">
        <w:rPr>
          <w:rFonts w:cstheme="minorHAnsi"/>
        </w:rPr>
        <w:t>Viviendas con acceso al servicio de  energía eléctrica:   99,36%</w:t>
      </w:r>
    </w:p>
    <w:p w:rsidR="00367543" w:rsidRPr="007735C4" w:rsidRDefault="00367543" w:rsidP="00202890">
      <w:pPr>
        <w:pStyle w:val="Prrafodelista"/>
        <w:numPr>
          <w:ilvl w:val="0"/>
          <w:numId w:val="24"/>
        </w:numPr>
        <w:ind w:left="698"/>
        <w:rPr>
          <w:rFonts w:cstheme="minorHAnsi"/>
        </w:rPr>
      </w:pPr>
      <w:r w:rsidRPr="007735C4">
        <w:rPr>
          <w:rFonts w:cstheme="minorHAnsi"/>
        </w:rPr>
        <w:t>Viviendas con acceso a recolección de basura por recolector: 96,5%</w:t>
      </w:r>
    </w:p>
    <w:p w:rsidR="00367543" w:rsidRPr="00367543" w:rsidRDefault="00367543" w:rsidP="00202890">
      <w:pPr>
        <w:rPr>
          <w:rFonts w:eastAsia="Times New Roman" w:cstheme="minorHAnsi"/>
          <w:lang w:eastAsia="es-ES"/>
        </w:rPr>
      </w:pPr>
    </w:p>
    <w:p w:rsidR="005B7966" w:rsidRDefault="005B7966" w:rsidP="003E095D">
      <w:pPr>
        <w:pStyle w:val="Ttulo1"/>
        <w:numPr>
          <w:ilvl w:val="1"/>
          <w:numId w:val="5"/>
        </w:numPr>
        <w:tabs>
          <w:tab w:val="left" w:pos="709"/>
        </w:tabs>
        <w:spacing w:after="120"/>
        <w:ind w:left="686" w:hanging="714"/>
      </w:pPr>
      <w:bookmarkStart w:id="407" w:name="_Toc319232665"/>
      <w:bookmarkStart w:id="408" w:name="_Toc349888506"/>
      <w:r w:rsidRPr="006D1009">
        <w:t xml:space="preserve">ASPECTOS SOCIO ECONÓMICOS </w:t>
      </w:r>
      <w:r>
        <w:t>DE LA PARROQUIA TURUBAMBA</w:t>
      </w:r>
      <w:r w:rsidRPr="006D1009">
        <w:t>.</w:t>
      </w:r>
      <w:bookmarkEnd w:id="407"/>
      <w:bookmarkEnd w:id="408"/>
    </w:p>
    <w:p w:rsidR="00D41C04" w:rsidRPr="002B22F1" w:rsidRDefault="00D41C04" w:rsidP="00202890">
      <w:pPr>
        <w:pStyle w:val="Sinespaciado"/>
        <w:spacing w:line="276" w:lineRule="auto"/>
        <w:rPr>
          <w:rFonts w:asciiTheme="minorHAnsi" w:hAnsiTheme="minorHAnsi" w:cstheme="minorHAnsi"/>
          <w:lang w:val="es-ES"/>
        </w:rPr>
      </w:pPr>
      <w:r w:rsidRPr="002B22F1">
        <w:rPr>
          <w:rStyle w:val="apple-style-span"/>
          <w:rFonts w:asciiTheme="minorHAnsi" w:hAnsiTheme="minorHAnsi" w:cstheme="minorHAnsi"/>
          <w:lang w:val="es-ES"/>
        </w:rPr>
        <w:t>La población total de la parroquia urbana de Turubamba,  de acuerdo al VII censo de población y VI de vivienda, es de 56 162 habitantes,</w:t>
      </w:r>
      <w:r w:rsidRPr="002B22F1">
        <w:rPr>
          <w:rFonts w:asciiTheme="minorHAnsi" w:hAnsiTheme="minorHAnsi" w:cstheme="minorHAnsi"/>
          <w:lang w:val="es-ES"/>
        </w:rPr>
        <w:t xml:space="preserve"> con una tasa de crecimiento del 7,5% anual, y una densidad poblacional de 42,8 habitantes por Km².    </w:t>
      </w:r>
    </w:p>
    <w:p w:rsidR="00D41C04" w:rsidRDefault="00D41C04" w:rsidP="00202890">
      <w:pPr>
        <w:pStyle w:val="Sinespaciado"/>
        <w:rPr>
          <w:rFonts w:asciiTheme="minorHAnsi" w:hAnsiTheme="minorHAnsi" w:cstheme="minorHAnsi"/>
          <w:lang w:val="es-ES"/>
        </w:rPr>
      </w:pPr>
    </w:p>
    <w:p w:rsidR="00D41C04" w:rsidRPr="00D60D61" w:rsidRDefault="00D60D61" w:rsidP="00D60D61">
      <w:pPr>
        <w:pStyle w:val="Descripcin"/>
        <w:rPr>
          <w:lang w:val="es-ES"/>
        </w:rPr>
      </w:pPr>
      <w:bookmarkStart w:id="409" w:name="_Toc318740677"/>
      <w:bookmarkStart w:id="410" w:name="_Toc349888631"/>
      <w:r w:rsidRPr="00D60D61">
        <w:t xml:space="preserve">Cuadro No. </w:t>
      </w:r>
      <w:r w:rsidR="007F7FAD" w:rsidRPr="00D60D61">
        <w:fldChar w:fldCharType="begin"/>
      </w:r>
      <w:r w:rsidRPr="00D60D61">
        <w:instrText xml:space="preserve"> SEQ Cuadro_No. \* ARABIC </w:instrText>
      </w:r>
      <w:r w:rsidR="007F7FAD" w:rsidRPr="00D60D61">
        <w:fldChar w:fldCharType="separate"/>
      </w:r>
      <w:r w:rsidR="007445F0">
        <w:rPr>
          <w:noProof/>
        </w:rPr>
        <w:t>37</w:t>
      </w:r>
      <w:r w:rsidR="007F7FAD" w:rsidRPr="00D60D61">
        <w:fldChar w:fldCharType="end"/>
      </w:r>
      <w:r w:rsidR="009C20C3" w:rsidRPr="00D60D61">
        <w:rPr>
          <w:lang w:val="es-ES"/>
        </w:rPr>
        <w:t xml:space="preserve">. </w:t>
      </w:r>
      <w:r w:rsidR="00D41C04" w:rsidRPr="00D60D61">
        <w:rPr>
          <w:lang w:val="es-ES"/>
        </w:rPr>
        <w:t>Barrios de la parroquia urbana Turubamba</w:t>
      </w:r>
      <w:bookmarkEnd w:id="409"/>
      <w:bookmarkEnd w:id="410"/>
    </w:p>
    <w:p w:rsidR="00D41C04" w:rsidRPr="002B22F1" w:rsidRDefault="00D41C04" w:rsidP="00202890">
      <w:pPr>
        <w:pStyle w:val="Sinespaciado"/>
        <w:rPr>
          <w:rFonts w:asciiTheme="minorHAnsi" w:hAnsiTheme="minorHAnsi" w:cstheme="minorHAnsi"/>
          <w:b/>
          <w:lang w:val="es-ES"/>
        </w:rPr>
      </w:pPr>
    </w:p>
    <w:tbl>
      <w:tblPr>
        <w:tblStyle w:val="Tablaconcuadrcula"/>
        <w:tblW w:w="0" w:type="auto"/>
        <w:tblInd w:w="524" w:type="dxa"/>
        <w:tblLook w:val="04A0" w:firstRow="1" w:lastRow="0" w:firstColumn="1" w:lastColumn="0" w:noHBand="0" w:noVBand="1"/>
      </w:tblPr>
      <w:tblGrid>
        <w:gridCol w:w="2881"/>
        <w:gridCol w:w="2330"/>
        <w:gridCol w:w="2268"/>
      </w:tblGrid>
      <w:tr w:rsidR="00D41C04" w:rsidRPr="002B22F1" w:rsidTr="00A55DF8">
        <w:trPr>
          <w:trHeight w:val="400"/>
        </w:trPr>
        <w:tc>
          <w:tcPr>
            <w:tcW w:w="2881" w:type="dxa"/>
            <w:shd w:val="clear" w:color="auto" w:fill="EAF1DD" w:themeFill="accent3" w:themeFillTint="33"/>
            <w:vAlign w:val="center"/>
          </w:tcPr>
          <w:p w:rsidR="00D41C04" w:rsidRPr="002B22F1" w:rsidRDefault="00D41C04" w:rsidP="00202890">
            <w:pPr>
              <w:pStyle w:val="Sinespaciado"/>
              <w:jc w:val="center"/>
              <w:rPr>
                <w:rFonts w:asciiTheme="minorHAnsi" w:hAnsiTheme="minorHAnsi" w:cstheme="minorHAnsi"/>
                <w:b/>
                <w:lang w:val="es-ES"/>
              </w:rPr>
            </w:pPr>
            <w:r w:rsidRPr="002B22F1">
              <w:rPr>
                <w:rFonts w:asciiTheme="minorHAnsi" w:hAnsiTheme="minorHAnsi" w:cstheme="minorHAnsi"/>
                <w:b/>
                <w:lang w:val="es-ES"/>
              </w:rPr>
              <w:t>Nombre del barrio</w:t>
            </w:r>
          </w:p>
        </w:tc>
        <w:tc>
          <w:tcPr>
            <w:tcW w:w="2330" w:type="dxa"/>
            <w:shd w:val="clear" w:color="auto" w:fill="EAF1DD" w:themeFill="accent3" w:themeFillTint="33"/>
            <w:vAlign w:val="center"/>
          </w:tcPr>
          <w:p w:rsidR="00D41C04" w:rsidRPr="002B22F1" w:rsidRDefault="00D41C04" w:rsidP="00202890">
            <w:pPr>
              <w:pStyle w:val="Sinespaciado"/>
              <w:jc w:val="center"/>
              <w:rPr>
                <w:rFonts w:asciiTheme="minorHAnsi" w:hAnsiTheme="minorHAnsi" w:cstheme="minorHAnsi"/>
                <w:b/>
                <w:lang w:val="es-ES"/>
              </w:rPr>
            </w:pPr>
            <w:r w:rsidRPr="002B22F1">
              <w:rPr>
                <w:rFonts w:asciiTheme="minorHAnsi" w:hAnsiTheme="minorHAnsi" w:cstheme="minorHAnsi"/>
                <w:b/>
                <w:lang w:val="es-ES"/>
              </w:rPr>
              <w:t>Extensión en Ha</w:t>
            </w:r>
          </w:p>
        </w:tc>
        <w:tc>
          <w:tcPr>
            <w:tcW w:w="2268" w:type="dxa"/>
            <w:shd w:val="clear" w:color="auto" w:fill="EAF1DD" w:themeFill="accent3" w:themeFillTint="33"/>
            <w:vAlign w:val="center"/>
          </w:tcPr>
          <w:p w:rsidR="00D41C04" w:rsidRPr="002B22F1" w:rsidRDefault="00D41C04" w:rsidP="003F3CBF">
            <w:pPr>
              <w:pStyle w:val="Sinespaciado"/>
              <w:jc w:val="center"/>
              <w:rPr>
                <w:rFonts w:asciiTheme="minorHAnsi" w:hAnsiTheme="minorHAnsi" w:cstheme="minorHAnsi"/>
                <w:b/>
                <w:lang w:val="es-ES"/>
              </w:rPr>
            </w:pPr>
            <w:r w:rsidRPr="002B22F1">
              <w:rPr>
                <w:rFonts w:asciiTheme="minorHAnsi" w:hAnsiTheme="minorHAnsi" w:cstheme="minorHAnsi"/>
                <w:b/>
                <w:lang w:val="es-ES"/>
              </w:rPr>
              <w:t xml:space="preserve">Población al 2001 </w:t>
            </w:r>
          </w:p>
        </w:tc>
      </w:tr>
      <w:tr w:rsidR="00D41C04" w:rsidRPr="002B22F1" w:rsidTr="00222923">
        <w:tc>
          <w:tcPr>
            <w:tcW w:w="2881" w:type="dxa"/>
          </w:tcPr>
          <w:p w:rsidR="00D41C04" w:rsidRPr="002B22F1" w:rsidRDefault="00D41C04" w:rsidP="00202890">
            <w:pPr>
              <w:pStyle w:val="Sinespaciado"/>
              <w:rPr>
                <w:rFonts w:asciiTheme="minorHAnsi" w:hAnsiTheme="minorHAnsi" w:cstheme="minorHAnsi"/>
                <w:lang w:val="es-ES"/>
              </w:rPr>
            </w:pPr>
            <w:r w:rsidRPr="002B22F1">
              <w:rPr>
                <w:rFonts w:asciiTheme="minorHAnsi" w:hAnsiTheme="minorHAnsi" w:cstheme="minorHAnsi"/>
                <w:lang w:val="es-ES"/>
              </w:rPr>
              <w:t>Argentina</w:t>
            </w:r>
          </w:p>
        </w:tc>
        <w:tc>
          <w:tcPr>
            <w:tcW w:w="2330" w:type="dxa"/>
          </w:tcPr>
          <w:p w:rsidR="00D41C04" w:rsidRPr="002B22F1" w:rsidRDefault="00D41C04" w:rsidP="00202890">
            <w:pPr>
              <w:pStyle w:val="Sinespaciado"/>
              <w:jc w:val="center"/>
              <w:rPr>
                <w:rFonts w:asciiTheme="minorHAnsi" w:hAnsiTheme="minorHAnsi" w:cstheme="minorHAnsi"/>
                <w:lang w:val="es-ES"/>
              </w:rPr>
            </w:pPr>
            <w:r w:rsidRPr="002B22F1">
              <w:rPr>
                <w:rFonts w:asciiTheme="minorHAnsi" w:hAnsiTheme="minorHAnsi" w:cstheme="minorHAnsi"/>
                <w:lang w:val="es-ES"/>
              </w:rPr>
              <w:t>15,6</w:t>
            </w:r>
          </w:p>
        </w:tc>
        <w:tc>
          <w:tcPr>
            <w:tcW w:w="2268" w:type="dxa"/>
          </w:tcPr>
          <w:p w:rsidR="00D41C04" w:rsidRPr="002B22F1" w:rsidRDefault="00D41C04" w:rsidP="00202890">
            <w:pPr>
              <w:pStyle w:val="Sinespaciado"/>
              <w:jc w:val="center"/>
              <w:rPr>
                <w:rFonts w:asciiTheme="minorHAnsi" w:hAnsiTheme="minorHAnsi" w:cstheme="minorHAnsi"/>
                <w:lang w:val="es-ES"/>
              </w:rPr>
            </w:pPr>
            <w:r w:rsidRPr="002B22F1">
              <w:rPr>
                <w:rFonts w:asciiTheme="minorHAnsi" w:hAnsiTheme="minorHAnsi" w:cstheme="minorHAnsi"/>
                <w:lang w:val="es-ES"/>
              </w:rPr>
              <w:t>1 184</w:t>
            </w:r>
          </w:p>
        </w:tc>
      </w:tr>
      <w:tr w:rsidR="00D41C04" w:rsidRPr="002B22F1" w:rsidTr="00222923">
        <w:tc>
          <w:tcPr>
            <w:tcW w:w="2881" w:type="dxa"/>
          </w:tcPr>
          <w:p w:rsidR="00D41C04" w:rsidRPr="002B22F1" w:rsidRDefault="00D41C04" w:rsidP="00202890">
            <w:pPr>
              <w:pStyle w:val="Sinespaciado"/>
              <w:rPr>
                <w:rFonts w:asciiTheme="minorHAnsi" w:hAnsiTheme="minorHAnsi" w:cstheme="minorHAnsi"/>
                <w:lang w:val="es-ES"/>
              </w:rPr>
            </w:pPr>
            <w:r w:rsidRPr="002B22F1">
              <w:rPr>
                <w:rFonts w:asciiTheme="minorHAnsi" w:hAnsiTheme="minorHAnsi" w:cstheme="minorHAnsi"/>
                <w:lang w:val="es-ES"/>
              </w:rPr>
              <w:t>Beaterio</w:t>
            </w:r>
          </w:p>
        </w:tc>
        <w:tc>
          <w:tcPr>
            <w:tcW w:w="2330" w:type="dxa"/>
          </w:tcPr>
          <w:p w:rsidR="00D41C04" w:rsidRPr="002B22F1" w:rsidRDefault="00D41C04" w:rsidP="00202890">
            <w:pPr>
              <w:pStyle w:val="Sinespaciado"/>
              <w:jc w:val="center"/>
              <w:rPr>
                <w:rFonts w:asciiTheme="minorHAnsi" w:hAnsiTheme="minorHAnsi" w:cstheme="minorHAnsi"/>
                <w:lang w:val="es-ES"/>
              </w:rPr>
            </w:pPr>
            <w:r w:rsidRPr="002B22F1">
              <w:rPr>
                <w:rFonts w:asciiTheme="minorHAnsi" w:hAnsiTheme="minorHAnsi" w:cstheme="minorHAnsi"/>
                <w:lang w:val="es-ES"/>
              </w:rPr>
              <w:t>92,5</w:t>
            </w:r>
          </w:p>
        </w:tc>
        <w:tc>
          <w:tcPr>
            <w:tcW w:w="2268" w:type="dxa"/>
          </w:tcPr>
          <w:p w:rsidR="00D41C04" w:rsidRPr="002B22F1" w:rsidRDefault="00D41C04" w:rsidP="00202890">
            <w:pPr>
              <w:pStyle w:val="Sinespaciado"/>
              <w:jc w:val="center"/>
              <w:rPr>
                <w:rFonts w:asciiTheme="minorHAnsi" w:hAnsiTheme="minorHAnsi" w:cstheme="minorHAnsi"/>
                <w:lang w:val="es-ES"/>
              </w:rPr>
            </w:pPr>
            <w:r w:rsidRPr="002B22F1">
              <w:rPr>
                <w:rFonts w:asciiTheme="minorHAnsi" w:hAnsiTheme="minorHAnsi" w:cstheme="minorHAnsi"/>
                <w:lang w:val="es-ES"/>
              </w:rPr>
              <w:t>756</w:t>
            </w:r>
          </w:p>
        </w:tc>
      </w:tr>
      <w:tr w:rsidR="00D41C04" w:rsidRPr="002B22F1" w:rsidTr="00222923">
        <w:tc>
          <w:tcPr>
            <w:tcW w:w="2881" w:type="dxa"/>
          </w:tcPr>
          <w:p w:rsidR="00D41C04" w:rsidRPr="002B22F1" w:rsidRDefault="00D41C04" w:rsidP="00202890">
            <w:pPr>
              <w:pStyle w:val="Sinespaciado"/>
              <w:rPr>
                <w:rFonts w:asciiTheme="minorHAnsi" w:hAnsiTheme="minorHAnsi" w:cstheme="minorHAnsi"/>
                <w:lang w:val="es-ES"/>
              </w:rPr>
            </w:pPr>
            <w:r w:rsidRPr="002B22F1">
              <w:rPr>
                <w:rFonts w:asciiTheme="minorHAnsi" w:hAnsiTheme="minorHAnsi" w:cstheme="minorHAnsi"/>
                <w:lang w:val="es-ES"/>
              </w:rPr>
              <w:t>Bellavista del Sur</w:t>
            </w:r>
          </w:p>
        </w:tc>
        <w:tc>
          <w:tcPr>
            <w:tcW w:w="2330" w:type="dxa"/>
          </w:tcPr>
          <w:p w:rsidR="00D41C04" w:rsidRPr="002B22F1" w:rsidRDefault="00D41C04" w:rsidP="00202890">
            <w:pPr>
              <w:pStyle w:val="Sinespaciado"/>
              <w:jc w:val="center"/>
              <w:rPr>
                <w:rFonts w:asciiTheme="minorHAnsi" w:hAnsiTheme="minorHAnsi" w:cstheme="minorHAnsi"/>
                <w:lang w:val="es-ES"/>
              </w:rPr>
            </w:pPr>
            <w:r w:rsidRPr="002B22F1">
              <w:rPr>
                <w:rFonts w:asciiTheme="minorHAnsi" w:hAnsiTheme="minorHAnsi" w:cstheme="minorHAnsi"/>
                <w:lang w:val="es-ES"/>
              </w:rPr>
              <w:t>74,9</w:t>
            </w:r>
          </w:p>
        </w:tc>
        <w:tc>
          <w:tcPr>
            <w:tcW w:w="2268" w:type="dxa"/>
          </w:tcPr>
          <w:p w:rsidR="00D41C04" w:rsidRPr="002B22F1" w:rsidRDefault="00D41C04" w:rsidP="00202890">
            <w:pPr>
              <w:pStyle w:val="Sinespaciado"/>
              <w:jc w:val="center"/>
              <w:rPr>
                <w:rFonts w:asciiTheme="minorHAnsi" w:hAnsiTheme="minorHAnsi" w:cstheme="minorHAnsi"/>
                <w:lang w:val="es-ES"/>
              </w:rPr>
            </w:pPr>
            <w:r w:rsidRPr="002B22F1">
              <w:rPr>
                <w:rFonts w:asciiTheme="minorHAnsi" w:hAnsiTheme="minorHAnsi" w:cstheme="minorHAnsi"/>
                <w:lang w:val="es-ES"/>
              </w:rPr>
              <w:t>100</w:t>
            </w:r>
          </w:p>
        </w:tc>
      </w:tr>
      <w:tr w:rsidR="00D41C04" w:rsidRPr="002B22F1" w:rsidTr="00222923">
        <w:tc>
          <w:tcPr>
            <w:tcW w:w="2881" w:type="dxa"/>
          </w:tcPr>
          <w:p w:rsidR="00D41C04" w:rsidRPr="002B22F1" w:rsidRDefault="00D41C04" w:rsidP="00202890">
            <w:pPr>
              <w:pStyle w:val="Sinespaciado"/>
              <w:rPr>
                <w:rFonts w:asciiTheme="minorHAnsi" w:hAnsiTheme="minorHAnsi" w:cstheme="minorHAnsi"/>
                <w:lang w:val="es-ES"/>
              </w:rPr>
            </w:pPr>
            <w:r w:rsidRPr="002B22F1">
              <w:rPr>
                <w:rFonts w:asciiTheme="minorHAnsi" w:hAnsiTheme="minorHAnsi" w:cstheme="minorHAnsi"/>
                <w:lang w:val="es-ES"/>
              </w:rPr>
              <w:t>Campo Alegre</w:t>
            </w:r>
          </w:p>
        </w:tc>
        <w:tc>
          <w:tcPr>
            <w:tcW w:w="2330" w:type="dxa"/>
          </w:tcPr>
          <w:p w:rsidR="00D41C04" w:rsidRPr="002B22F1" w:rsidRDefault="00D41C04" w:rsidP="00202890">
            <w:pPr>
              <w:pStyle w:val="Sinespaciado"/>
              <w:jc w:val="center"/>
              <w:rPr>
                <w:rFonts w:asciiTheme="minorHAnsi" w:hAnsiTheme="minorHAnsi" w:cstheme="minorHAnsi"/>
                <w:lang w:val="es-ES"/>
              </w:rPr>
            </w:pPr>
            <w:r w:rsidRPr="002B22F1">
              <w:rPr>
                <w:rFonts w:asciiTheme="minorHAnsi" w:hAnsiTheme="minorHAnsi" w:cstheme="minorHAnsi"/>
                <w:lang w:val="es-ES"/>
              </w:rPr>
              <w:t>66,6</w:t>
            </w:r>
          </w:p>
        </w:tc>
        <w:tc>
          <w:tcPr>
            <w:tcW w:w="2268" w:type="dxa"/>
          </w:tcPr>
          <w:p w:rsidR="00D41C04" w:rsidRPr="002B22F1" w:rsidRDefault="00D41C04" w:rsidP="00202890">
            <w:pPr>
              <w:pStyle w:val="Sinespaciado"/>
              <w:jc w:val="center"/>
              <w:rPr>
                <w:rFonts w:asciiTheme="minorHAnsi" w:hAnsiTheme="minorHAnsi" w:cstheme="minorHAnsi"/>
                <w:lang w:val="es-ES"/>
              </w:rPr>
            </w:pPr>
            <w:r w:rsidRPr="002B22F1">
              <w:rPr>
                <w:rFonts w:asciiTheme="minorHAnsi" w:hAnsiTheme="minorHAnsi" w:cstheme="minorHAnsi"/>
                <w:lang w:val="es-ES"/>
              </w:rPr>
              <w:t>462</w:t>
            </w:r>
          </w:p>
        </w:tc>
      </w:tr>
      <w:tr w:rsidR="00D41C04" w:rsidRPr="002B22F1" w:rsidTr="00222923">
        <w:tc>
          <w:tcPr>
            <w:tcW w:w="2881" w:type="dxa"/>
          </w:tcPr>
          <w:p w:rsidR="00D41C04" w:rsidRPr="002B22F1" w:rsidRDefault="00D41C04" w:rsidP="00202890">
            <w:pPr>
              <w:pStyle w:val="Sinespaciado"/>
              <w:rPr>
                <w:rFonts w:asciiTheme="minorHAnsi" w:hAnsiTheme="minorHAnsi" w:cstheme="minorHAnsi"/>
                <w:lang w:val="es-ES"/>
              </w:rPr>
            </w:pPr>
            <w:r w:rsidRPr="002B22F1">
              <w:rPr>
                <w:rFonts w:asciiTheme="minorHAnsi" w:hAnsiTheme="minorHAnsi" w:cstheme="minorHAnsi"/>
                <w:lang w:val="es-ES"/>
              </w:rPr>
              <w:t>Carlos E F Méndez</w:t>
            </w:r>
          </w:p>
        </w:tc>
        <w:tc>
          <w:tcPr>
            <w:tcW w:w="2330" w:type="dxa"/>
          </w:tcPr>
          <w:p w:rsidR="00D41C04" w:rsidRPr="002B22F1" w:rsidRDefault="00D41C04" w:rsidP="00202890">
            <w:pPr>
              <w:pStyle w:val="Sinespaciado"/>
              <w:jc w:val="center"/>
              <w:rPr>
                <w:rFonts w:asciiTheme="minorHAnsi" w:hAnsiTheme="minorHAnsi" w:cstheme="minorHAnsi"/>
                <w:lang w:val="es-ES"/>
              </w:rPr>
            </w:pPr>
            <w:r w:rsidRPr="002B22F1">
              <w:rPr>
                <w:rFonts w:asciiTheme="minorHAnsi" w:hAnsiTheme="minorHAnsi" w:cstheme="minorHAnsi"/>
                <w:lang w:val="es-ES"/>
              </w:rPr>
              <w:t>48,1</w:t>
            </w:r>
          </w:p>
        </w:tc>
        <w:tc>
          <w:tcPr>
            <w:tcW w:w="2268" w:type="dxa"/>
          </w:tcPr>
          <w:p w:rsidR="00D41C04" w:rsidRPr="002B22F1" w:rsidRDefault="00D41C04" w:rsidP="00202890">
            <w:pPr>
              <w:pStyle w:val="Sinespaciado"/>
              <w:jc w:val="center"/>
              <w:rPr>
                <w:rFonts w:asciiTheme="minorHAnsi" w:hAnsiTheme="minorHAnsi" w:cstheme="minorHAnsi"/>
                <w:lang w:val="es-ES"/>
              </w:rPr>
            </w:pPr>
            <w:r w:rsidRPr="002B22F1">
              <w:rPr>
                <w:rFonts w:asciiTheme="minorHAnsi" w:hAnsiTheme="minorHAnsi" w:cstheme="minorHAnsi"/>
                <w:lang w:val="es-ES"/>
              </w:rPr>
              <w:t>635</w:t>
            </w:r>
          </w:p>
        </w:tc>
      </w:tr>
      <w:tr w:rsidR="00D41C04" w:rsidRPr="002B22F1" w:rsidTr="00222923">
        <w:tc>
          <w:tcPr>
            <w:tcW w:w="2881" w:type="dxa"/>
          </w:tcPr>
          <w:p w:rsidR="00D41C04" w:rsidRPr="002B22F1" w:rsidRDefault="00D41C04" w:rsidP="00202890">
            <w:pPr>
              <w:pStyle w:val="Sinespaciado"/>
              <w:rPr>
                <w:rFonts w:asciiTheme="minorHAnsi" w:hAnsiTheme="minorHAnsi" w:cstheme="minorHAnsi"/>
                <w:lang w:val="es-ES"/>
              </w:rPr>
            </w:pPr>
            <w:r w:rsidRPr="002B22F1">
              <w:rPr>
                <w:rFonts w:asciiTheme="minorHAnsi" w:hAnsiTheme="minorHAnsi" w:cstheme="minorHAnsi"/>
                <w:lang w:val="es-ES"/>
              </w:rPr>
              <w:t>Caupicho I</w:t>
            </w:r>
          </w:p>
        </w:tc>
        <w:tc>
          <w:tcPr>
            <w:tcW w:w="2330" w:type="dxa"/>
          </w:tcPr>
          <w:p w:rsidR="00D41C04" w:rsidRPr="002B22F1" w:rsidRDefault="00D41C04" w:rsidP="00202890">
            <w:pPr>
              <w:pStyle w:val="Sinespaciado"/>
              <w:jc w:val="center"/>
              <w:rPr>
                <w:rFonts w:asciiTheme="minorHAnsi" w:hAnsiTheme="minorHAnsi" w:cstheme="minorHAnsi"/>
                <w:lang w:val="es-ES"/>
              </w:rPr>
            </w:pPr>
            <w:r w:rsidRPr="002B22F1">
              <w:rPr>
                <w:rFonts w:asciiTheme="minorHAnsi" w:hAnsiTheme="minorHAnsi" w:cstheme="minorHAnsi"/>
                <w:lang w:val="es-ES"/>
              </w:rPr>
              <w:t>36</w:t>
            </w:r>
          </w:p>
        </w:tc>
        <w:tc>
          <w:tcPr>
            <w:tcW w:w="2268" w:type="dxa"/>
          </w:tcPr>
          <w:p w:rsidR="00D41C04" w:rsidRPr="002B22F1" w:rsidRDefault="00D41C04" w:rsidP="00202890">
            <w:pPr>
              <w:pStyle w:val="Sinespaciado"/>
              <w:jc w:val="center"/>
              <w:rPr>
                <w:rFonts w:asciiTheme="minorHAnsi" w:hAnsiTheme="minorHAnsi" w:cstheme="minorHAnsi"/>
                <w:lang w:val="es-ES"/>
              </w:rPr>
            </w:pPr>
            <w:r w:rsidRPr="002B22F1">
              <w:rPr>
                <w:rFonts w:asciiTheme="minorHAnsi" w:hAnsiTheme="minorHAnsi" w:cstheme="minorHAnsi"/>
                <w:lang w:val="es-ES"/>
              </w:rPr>
              <w:t>2 243</w:t>
            </w:r>
          </w:p>
        </w:tc>
      </w:tr>
      <w:tr w:rsidR="00D41C04" w:rsidRPr="002B22F1" w:rsidTr="00222923">
        <w:tc>
          <w:tcPr>
            <w:tcW w:w="2881" w:type="dxa"/>
          </w:tcPr>
          <w:p w:rsidR="00D41C04" w:rsidRPr="002B22F1" w:rsidRDefault="00D41C04" w:rsidP="00202890">
            <w:pPr>
              <w:pStyle w:val="Sinespaciado"/>
              <w:rPr>
                <w:rFonts w:asciiTheme="minorHAnsi" w:hAnsiTheme="minorHAnsi" w:cstheme="minorHAnsi"/>
                <w:lang w:val="es-ES"/>
              </w:rPr>
            </w:pPr>
            <w:r w:rsidRPr="002B22F1">
              <w:rPr>
                <w:rFonts w:asciiTheme="minorHAnsi" w:hAnsiTheme="minorHAnsi" w:cstheme="minorHAnsi"/>
                <w:lang w:val="es-ES"/>
              </w:rPr>
              <w:t>Caupicho III</w:t>
            </w:r>
          </w:p>
        </w:tc>
        <w:tc>
          <w:tcPr>
            <w:tcW w:w="2330" w:type="dxa"/>
          </w:tcPr>
          <w:p w:rsidR="00D41C04" w:rsidRPr="002B22F1" w:rsidRDefault="00D41C04" w:rsidP="00202890">
            <w:pPr>
              <w:pStyle w:val="Sinespaciado"/>
              <w:jc w:val="center"/>
              <w:rPr>
                <w:rFonts w:asciiTheme="minorHAnsi" w:hAnsiTheme="minorHAnsi" w:cstheme="minorHAnsi"/>
                <w:lang w:val="es-ES"/>
              </w:rPr>
            </w:pPr>
            <w:r w:rsidRPr="002B22F1">
              <w:rPr>
                <w:rFonts w:asciiTheme="minorHAnsi" w:hAnsiTheme="minorHAnsi" w:cstheme="minorHAnsi"/>
                <w:lang w:val="es-ES"/>
              </w:rPr>
              <w:t>94,4</w:t>
            </w:r>
          </w:p>
        </w:tc>
        <w:tc>
          <w:tcPr>
            <w:tcW w:w="2268" w:type="dxa"/>
          </w:tcPr>
          <w:p w:rsidR="00D41C04" w:rsidRPr="002B22F1" w:rsidRDefault="00D41C04" w:rsidP="00202890">
            <w:pPr>
              <w:pStyle w:val="Sinespaciado"/>
              <w:jc w:val="center"/>
              <w:rPr>
                <w:rFonts w:asciiTheme="minorHAnsi" w:hAnsiTheme="minorHAnsi" w:cstheme="minorHAnsi"/>
                <w:lang w:val="es-ES"/>
              </w:rPr>
            </w:pPr>
            <w:r w:rsidRPr="002B22F1">
              <w:rPr>
                <w:rFonts w:asciiTheme="minorHAnsi" w:hAnsiTheme="minorHAnsi" w:cstheme="minorHAnsi"/>
                <w:lang w:val="es-ES"/>
              </w:rPr>
              <w:t>3 019</w:t>
            </w:r>
          </w:p>
        </w:tc>
      </w:tr>
      <w:tr w:rsidR="00D41C04" w:rsidRPr="002B22F1" w:rsidTr="00222923">
        <w:tc>
          <w:tcPr>
            <w:tcW w:w="2881" w:type="dxa"/>
          </w:tcPr>
          <w:p w:rsidR="00D41C04" w:rsidRPr="002B22F1" w:rsidRDefault="00D41C04" w:rsidP="00202890">
            <w:pPr>
              <w:pStyle w:val="Sinespaciado"/>
              <w:rPr>
                <w:rFonts w:asciiTheme="minorHAnsi" w:hAnsiTheme="minorHAnsi" w:cstheme="minorHAnsi"/>
                <w:lang w:val="es-ES"/>
              </w:rPr>
            </w:pPr>
            <w:r w:rsidRPr="002B22F1">
              <w:rPr>
                <w:rFonts w:asciiTheme="minorHAnsi" w:hAnsiTheme="minorHAnsi" w:cstheme="minorHAnsi"/>
                <w:lang w:val="es-ES"/>
              </w:rPr>
              <w:t>El Conde I</w:t>
            </w:r>
          </w:p>
        </w:tc>
        <w:tc>
          <w:tcPr>
            <w:tcW w:w="2330" w:type="dxa"/>
          </w:tcPr>
          <w:p w:rsidR="00D41C04" w:rsidRPr="002B22F1" w:rsidRDefault="00D41C04" w:rsidP="00202890">
            <w:pPr>
              <w:pStyle w:val="Sinespaciado"/>
              <w:jc w:val="center"/>
              <w:rPr>
                <w:rFonts w:asciiTheme="minorHAnsi" w:hAnsiTheme="minorHAnsi" w:cstheme="minorHAnsi"/>
                <w:lang w:val="es-ES"/>
              </w:rPr>
            </w:pPr>
            <w:r w:rsidRPr="002B22F1">
              <w:rPr>
                <w:rFonts w:asciiTheme="minorHAnsi" w:hAnsiTheme="minorHAnsi" w:cstheme="minorHAnsi"/>
                <w:lang w:val="es-ES"/>
              </w:rPr>
              <w:t>23,1</w:t>
            </w:r>
          </w:p>
        </w:tc>
        <w:tc>
          <w:tcPr>
            <w:tcW w:w="2268" w:type="dxa"/>
          </w:tcPr>
          <w:p w:rsidR="00D41C04" w:rsidRPr="002B22F1" w:rsidRDefault="00D41C04" w:rsidP="00202890">
            <w:pPr>
              <w:pStyle w:val="Sinespaciado"/>
              <w:jc w:val="center"/>
              <w:rPr>
                <w:rFonts w:asciiTheme="minorHAnsi" w:hAnsiTheme="minorHAnsi" w:cstheme="minorHAnsi"/>
                <w:lang w:val="es-ES"/>
              </w:rPr>
            </w:pPr>
            <w:r w:rsidRPr="002B22F1">
              <w:rPr>
                <w:rFonts w:asciiTheme="minorHAnsi" w:hAnsiTheme="minorHAnsi" w:cstheme="minorHAnsi"/>
                <w:lang w:val="es-ES"/>
              </w:rPr>
              <w:t>1 351</w:t>
            </w:r>
          </w:p>
        </w:tc>
      </w:tr>
      <w:tr w:rsidR="00D41C04" w:rsidRPr="002B22F1" w:rsidTr="00222923">
        <w:tc>
          <w:tcPr>
            <w:tcW w:w="2881" w:type="dxa"/>
          </w:tcPr>
          <w:p w:rsidR="00D41C04" w:rsidRPr="002B22F1" w:rsidRDefault="00D41C04" w:rsidP="00202890">
            <w:pPr>
              <w:pStyle w:val="Sinespaciado"/>
              <w:rPr>
                <w:rFonts w:asciiTheme="minorHAnsi" w:hAnsiTheme="minorHAnsi" w:cstheme="minorHAnsi"/>
                <w:lang w:val="es-ES"/>
              </w:rPr>
            </w:pPr>
            <w:r w:rsidRPr="002B22F1">
              <w:rPr>
                <w:rFonts w:asciiTheme="minorHAnsi" w:hAnsiTheme="minorHAnsi" w:cstheme="minorHAnsi"/>
                <w:lang w:val="es-ES"/>
              </w:rPr>
              <w:t>La Bretania</w:t>
            </w:r>
          </w:p>
        </w:tc>
        <w:tc>
          <w:tcPr>
            <w:tcW w:w="2330" w:type="dxa"/>
          </w:tcPr>
          <w:p w:rsidR="00D41C04" w:rsidRPr="002B22F1" w:rsidRDefault="00D41C04" w:rsidP="00202890">
            <w:pPr>
              <w:pStyle w:val="Sinespaciado"/>
              <w:jc w:val="center"/>
              <w:rPr>
                <w:rFonts w:asciiTheme="minorHAnsi" w:hAnsiTheme="minorHAnsi" w:cstheme="minorHAnsi"/>
                <w:lang w:val="es-ES"/>
              </w:rPr>
            </w:pPr>
            <w:r w:rsidRPr="002B22F1">
              <w:rPr>
                <w:rFonts w:asciiTheme="minorHAnsi" w:hAnsiTheme="minorHAnsi" w:cstheme="minorHAnsi"/>
                <w:lang w:val="es-ES"/>
              </w:rPr>
              <w:t>28,3</w:t>
            </w:r>
          </w:p>
        </w:tc>
        <w:tc>
          <w:tcPr>
            <w:tcW w:w="2268" w:type="dxa"/>
          </w:tcPr>
          <w:p w:rsidR="00D41C04" w:rsidRPr="002B22F1" w:rsidRDefault="00D41C04" w:rsidP="00202890">
            <w:pPr>
              <w:pStyle w:val="Sinespaciado"/>
              <w:jc w:val="center"/>
              <w:rPr>
                <w:rFonts w:asciiTheme="minorHAnsi" w:hAnsiTheme="minorHAnsi" w:cstheme="minorHAnsi"/>
                <w:lang w:val="es-ES"/>
              </w:rPr>
            </w:pPr>
            <w:r w:rsidRPr="002B22F1">
              <w:rPr>
                <w:rFonts w:asciiTheme="minorHAnsi" w:hAnsiTheme="minorHAnsi" w:cstheme="minorHAnsi"/>
                <w:lang w:val="es-ES"/>
              </w:rPr>
              <w:t>3 849</w:t>
            </w:r>
          </w:p>
        </w:tc>
      </w:tr>
      <w:tr w:rsidR="00D41C04" w:rsidRPr="002B22F1" w:rsidTr="00222923">
        <w:tc>
          <w:tcPr>
            <w:tcW w:w="2881" w:type="dxa"/>
          </w:tcPr>
          <w:p w:rsidR="00D41C04" w:rsidRPr="002B22F1" w:rsidRDefault="00D41C04" w:rsidP="00202890">
            <w:pPr>
              <w:pStyle w:val="Sinespaciado"/>
              <w:rPr>
                <w:rFonts w:asciiTheme="minorHAnsi" w:hAnsiTheme="minorHAnsi" w:cstheme="minorHAnsi"/>
                <w:lang w:val="es-ES"/>
              </w:rPr>
            </w:pPr>
            <w:r w:rsidRPr="002B22F1">
              <w:rPr>
                <w:rFonts w:asciiTheme="minorHAnsi" w:hAnsiTheme="minorHAnsi" w:cstheme="minorHAnsi"/>
                <w:lang w:val="es-ES"/>
              </w:rPr>
              <w:t>Músculos y Rieles</w:t>
            </w:r>
          </w:p>
        </w:tc>
        <w:tc>
          <w:tcPr>
            <w:tcW w:w="2330" w:type="dxa"/>
          </w:tcPr>
          <w:p w:rsidR="00D41C04" w:rsidRPr="002B22F1" w:rsidRDefault="00D41C04" w:rsidP="00202890">
            <w:pPr>
              <w:pStyle w:val="Sinespaciado"/>
              <w:jc w:val="center"/>
              <w:rPr>
                <w:rFonts w:asciiTheme="minorHAnsi" w:hAnsiTheme="minorHAnsi" w:cstheme="minorHAnsi"/>
                <w:lang w:val="es-ES"/>
              </w:rPr>
            </w:pPr>
            <w:r w:rsidRPr="002B22F1">
              <w:rPr>
                <w:rFonts w:asciiTheme="minorHAnsi" w:hAnsiTheme="minorHAnsi" w:cstheme="minorHAnsi"/>
                <w:lang w:val="es-ES"/>
              </w:rPr>
              <w:t>85,5</w:t>
            </w:r>
          </w:p>
        </w:tc>
        <w:tc>
          <w:tcPr>
            <w:tcW w:w="2268" w:type="dxa"/>
          </w:tcPr>
          <w:p w:rsidR="00D41C04" w:rsidRPr="002B22F1" w:rsidRDefault="00D41C04" w:rsidP="00202890">
            <w:pPr>
              <w:pStyle w:val="Sinespaciado"/>
              <w:jc w:val="center"/>
              <w:rPr>
                <w:rFonts w:asciiTheme="minorHAnsi" w:hAnsiTheme="minorHAnsi" w:cstheme="minorHAnsi"/>
                <w:lang w:val="es-ES"/>
              </w:rPr>
            </w:pPr>
            <w:r w:rsidRPr="002B22F1">
              <w:rPr>
                <w:rFonts w:asciiTheme="minorHAnsi" w:hAnsiTheme="minorHAnsi" w:cstheme="minorHAnsi"/>
                <w:lang w:val="es-ES"/>
              </w:rPr>
              <w:t>1 268</w:t>
            </w:r>
          </w:p>
        </w:tc>
      </w:tr>
      <w:tr w:rsidR="00D41C04" w:rsidRPr="002B22F1" w:rsidTr="00222923">
        <w:tc>
          <w:tcPr>
            <w:tcW w:w="2881" w:type="dxa"/>
          </w:tcPr>
          <w:p w:rsidR="00D41C04" w:rsidRPr="002B22F1" w:rsidRDefault="00D41C04" w:rsidP="00202890">
            <w:pPr>
              <w:pStyle w:val="Sinespaciado"/>
              <w:rPr>
                <w:rFonts w:asciiTheme="minorHAnsi" w:hAnsiTheme="minorHAnsi" w:cstheme="minorHAnsi"/>
                <w:lang w:val="es-ES"/>
              </w:rPr>
            </w:pPr>
            <w:r w:rsidRPr="002B22F1">
              <w:rPr>
                <w:rFonts w:asciiTheme="minorHAnsi" w:hAnsiTheme="minorHAnsi" w:cstheme="minorHAnsi"/>
                <w:lang w:val="es-ES"/>
              </w:rPr>
              <w:t>San Blas</w:t>
            </w:r>
          </w:p>
        </w:tc>
        <w:tc>
          <w:tcPr>
            <w:tcW w:w="2330" w:type="dxa"/>
          </w:tcPr>
          <w:p w:rsidR="00D41C04" w:rsidRPr="002B22F1" w:rsidRDefault="00D41C04" w:rsidP="00202890">
            <w:pPr>
              <w:pStyle w:val="Sinespaciado"/>
              <w:jc w:val="center"/>
              <w:rPr>
                <w:rFonts w:asciiTheme="minorHAnsi" w:hAnsiTheme="minorHAnsi" w:cstheme="minorHAnsi"/>
                <w:lang w:val="es-ES"/>
              </w:rPr>
            </w:pPr>
            <w:r w:rsidRPr="002B22F1">
              <w:rPr>
                <w:rFonts w:asciiTheme="minorHAnsi" w:hAnsiTheme="minorHAnsi" w:cstheme="minorHAnsi"/>
                <w:lang w:val="es-ES"/>
              </w:rPr>
              <w:t>42,1</w:t>
            </w:r>
          </w:p>
        </w:tc>
        <w:tc>
          <w:tcPr>
            <w:tcW w:w="2268" w:type="dxa"/>
          </w:tcPr>
          <w:p w:rsidR="00D41C04" w:rsidRPr="002B22F1" w:rsidRDefault="00D41C04" w:rsidP="00202890">
            <w:pPr>
              <w:pStyle w:val="Sinespaciado"/>
              <w:jc w:val="center"/>
              <w:rPr>
                <w:rFonts w:asciiTheme="minorHAnsi" w:hAnsiTheme="minorHAnsi" w:cstheme="minorHAnsi"/>
                <w:lang w:val="es-ES"/>
              </w:rPr>
            </w:pPr>
            <w:r w:rsidRPr="002B22F1">
              <w:rPr>
                <w:rFonts w:asciiTheme="minorHAnsi" w:hAnsiTheme="minorHAnsi" w:cstheme="minorHAnsi"/>
                <w:lang w:val="es-ES"/>
              </w:rPr>
              <w:t>1 383</w:t>
            </w:r>
          </w:p>
        </w:tc>
      </w:tr>
      <w:tr w:rsidR="00D41C04" w:rsidRPr="002B22F1" w:rsidTr="00222923">
        <w:tc>
          <w:tcPr>
            <w:tcW w:w="2881" w:type="dxa"/>
          </w:tcPr>
          <w:p w:rsidR="00D41C04" w:rsidRPr="002B22F1" w:rsidRDefault="00D41C04" w:rsidP="00202890">
            <w:pPr>
              <w:pStyle w:val="Sinespaciado"/>
              <w:rPr>
                <w:rFonts w:asciiTheme="minorHAnsi" w:hAnsiTheme="minorHAnsi" w:cstheme="minorHAnsi"/>
                <w:lang w:val="es-ES"/>
              </w:rPr>
            </w:pPr>
            <w:r w:rsidRPr="002B22F1">
              <w:rPr>
                <w:rFonts w:asciiTheme="minorHAnsi" w:hAnsiTheme="minorHAnsi" w:cstheme="minorHAnsi"/>
                <w:lang w:val="es-ES"/>
              </w:rPr>
              <w:t>San José de Guamaní</w:t>
            </w:r>
          </w:p>
        </w:tc>
        <w:tc>
          <w:tcPr>
            <w:tcW w:w="2330" w:type="dxa"/>
          </w:tcPr>
          <w:p w:rsidR="00D41C04" w:rsidRPr="002B22F1" w:rsidRDefault="00D41C04" w:rsidP="00202890">
            <w:pPr>
              <w:pStyle w:val="Sinespaciado"/>
              <w:jc w:val="center"/>
              <w:rPr>
                <w:rFonts w:asciiTheme="minorHAnsi" w:hAnsiTheme="minorHAnsi" w:cstheme="minorHAnsi"/>
                <w:lang w:val="es-ES"/>
              </w:rPr>
            </w:pPr>
            <w:r w:rsidRPr="002B22F1">
              <w:rPr>
                <w:rFonts w:asciiTheme="minorHAnsi" w:hAnsiTheme="minorHAnsi" w:cstheme="minorHAnsi"/>
                <w:lang w:val="es-ES"/>
              </w:rPr>
              <w:t>40,1</w:t>
            </w:r>
          </w:p>
        </w:tc>
        <w:tc>
          <w:tcPr>
            <w:tcW w:w="2268" w:type="dxa"/>
          </w:tcPr>
          <w:p w:rsidR="00D41C04" w:rsidRPr="002B22F1" w:rsidRDefault="00D41C04" w:rsidP="00202890">
            <w:pPr>
              <w:pStyle w:val="Sinespaciado"/>
              <w:jc w:val="center"/>
              <w:rPr>
                <w:rFonts w:asciiTheme="minorHAnsi" w:hAnsiTheme="minorHAnsi" w:cstheme="minorHAnsi"/>
                <w:lang w:val="es-ES"/>
              </w:rPr>
            </w:pPr>
            <w:r w:rsidRPr="002B22F1">
              <w:rPr>
                <w:rFonts w:asciiTheme="minorHAnsi" w:hAnsiTheme="minorHAnsi" w:cstheme="minorHAnsi"/>
                <w:lang w:val="es-ES"/>
              </w:rPr>
              <w:t>3 620</w:t>
            </w:r>
          </w:p>
        </w:tc>
      </w:tr>
      <w:tr w:rsidR="00D41C04" w:rsidRPr="002B22F1" w:rsidTr="00222923">
        <w:tc>
          <w:tcPr>
            <w:tcW w:w="2881" w:type="dxa"/>
          </w:tcPr>
          <w:p w:rsidR="00D41C04" w:rsidRPr="002B22F1" w:rsidRDefault="00D41C04" w:rsidP="00202890">
            <w:pPr>
              <w:pStyle w:val="Sinespaciado"/>
              <w:rPr>
                <w:rFonts w:asciiTheme="minorHAnsi" w:hAnsiTheme="minorHAnsi" w:cstheme="minorHAnsi"/>
                <w:lang w:val="es-ES"/>
              </w:rPr>
            </w:pPr>
            <w:r w:rsidRPr="002B22F1">
              <w:rPr>
                <w:rFonts w:asciiTheme="minorHAnsi" w:hAnsiTheme="minorHAnsi" w:cstheme="minorHAnsi"/>
                <w:lang w:val="es-ES"/>
              </w:rPr>
              <w:t>San Juan de Turubamba</w:t>
            </w:r>
          </w:p>
        </w:tc>
        <w:tc>
          <w:tcPr>
            <w:tcW w:w="2330" w:type="dxa"/>
          </w:tcPr>
          <w:p w:rsidR="00D41C04" w:rsidRPr="002B22F1" w:rsidRDefault="00D41C04" w:rsidP="00202890">
            <w:pPr>
              <w:pStyle w:val="Sinespaciado"/>
              <w:jc w:val="center"/>
              <w:rPr>
                <w:rFonts w:asciiTheme="minorHAnsi" w:hAnsiTheme="minorHAnsi" w:cstheme="minorHAnsi"/>
                <w:lang w:val="es-ES"/>
              </w:rPr>
            </w:pPr>
            <w:r w:rsidRPr="002B22F1">
              <w:rPr>
                <w:rFonts w:asciiTheme="minorHAnsi" w:hAnsiTheme="minorHAnsi" w:cstheme="minorHAnsi"/>
                <w:lang w:val="es-ES"/>
              </w:rPr>
              <w:t>64,4</w:t>
            </w:r>
          </w:p>
        </w:tc>
        <w:tc>
          <w:tcPr>
            <w:tcW w:w="2268" w:type="dxa"/>
          </w:tcPr>
          <w:p w:rsidR="00D41C04" w:rsidRPr="002B22F1" w:rsidRDefault="00D41C04" w:rsidP="00202890">
            <w:pPr>
              <w:pStyle w:val="Sinespaciado"/>
              <w:jc w:val="center"/>
              <w:rPr>
                <w:rFonts w:asciiTheme="minorHAnsi" w:hAnsiTheme="minorHAnsi" w:cstheme="minorHAnsi"/>
                <w:lang w:val="es-ES"/>
              </w:rPr>
            </w:pPr>
            <w:r w:rsidRPr="002B22F1">
              <w:rPr>
                <w:rFonts w:asciiTheme="minorHAnsi" w:hAnsiTheme="minorHAnsi" w:cstheme="minorHAnsi"/>
                <w:lang w:val="es-ES"/>
              </w:rPr>
              <w:t>240</w:t>
            </w:r>
          </w:p>
        </w:tc>
      </w:tr>
      <w:tr w:rsidR="00D41C04" w:rsidRPr="002B22F1" w:rsidTr="00222923">
        <w:tc>
          <w:tcPr>
            <w:tcW w:w="2881" w:type="dxa"/>
          </w:tcPr>
          <w:p w:rsidR="00D41C04" w:rsidRPr="002B22F1" w:rsidRDefault="00D41C04" w:rsidP="00202890">
            <w:pPr>
              <w:pStyle w:val="Sinespaciado"/>
              <w:rPr>
                <w:rFonts w:asciiTheme="minorHAnsi" w:hAnsiTheme="minorHAnsi" w:cstheme="minorHAnsi"/>
                <w:lang w:val="es-ES"/>
              </w:rPr>
            </w:pPr>
            <w:r w:rsidRPr="002B22F1">
              <w:rPr>
                <w:rFonts w:asciiTheme="minorHAnsi" w:hAnsiTheme="minorHAnsi" w:cstheme="minorHAnsi"/>
                <w:lang w:val="es-ES"/>
              </w:rPr>
              <w:t>Sin Nombre 17</w:t>
            </w:r>
          </w:p>
        </w:tc>
        <w:tc>
          <w:tcPr>
            <w:tcW w:w="2330" w:type="dxa"/>
          </w:tcPr>
          <w:p w:rsidR="00D41C04" w:rsidRPr="002B22F1" w:rsidRDefault="00D41C04" w:rsidP="00202890">
            <w:pPr>
              <w:pStyle w:val="Sinespaciado"/>
              <w:jc w:val="center"/>
              <w:rPr>
                <w:rFonts w:asciiTheme="minorHAnsi" w:hAnsiTheme="minorHAnsi" w:cstheme="minorHAnsi"/>
                <w:lang w:val="es-ES"/>
              </w:rPr>
            </w:pPr>
            <w:r w:rsidRPr="002B22F1">
              <w:rPr>
                <w:rFonts w:asciiTheme="minorHAnsi" w:hAnsiTheme="minorHAnsi" w:cstheme="minorHAnsi"/>
                <w:lang w:val="es-ES"/>
              </w:rPr>
              <w:t>345,6</w:t>
            </w:r>
          </w:p>
        </w:tc>
        <w:tc>
          <w:tcPr>
            <w:tcW w:w="2268" w:type="dxa"/>
          </w:tcPr>
          <w:p w:rsidR="00D41C04" w:rsidRPr="002B22F1" w:rsidRDefault="00D41C04" w:rsidP="00202890">
            <w:pPr>
              <w:pStyle w:val="Sinespaciado"/>
              <w:jc w:val="center"/>
              <w:rPr>
                <w:rFonts w:asciiTheme="minorHAnsi" w:hAnsiTheme="minorHAnsi" w:cstheme="minorHAnsi"/>
                <w:lang w:val="es-ES"/>
              </w:rPr>
            </w:pPr>
            <w:r w:rsidRPr="002B22F1">
              <w:rPr>
                <w:rFonts w:asciiTheme="minorHAnsi" w:hAnsiTheme="minorHAnsi" w:cstheme="minorHAnsi"/>
                <w:lang w:val="es-ES"/>
              </w:rPr>
              <w:t>969</w:t>
            </w:r>
          </w:p>
        </w:tc>
      </w:tr>
      <w:tr w:rsidR="00D41C04" w:rsidRPr="002B22F1" w:rsidTr="00222923">
        <w:tc>
          <w:tcPr>
            <w:tcW w:w="2881" w:type="dxa"/>
          </w:tcPr>
          <w:p w:rsidR="00D41C04" w:rsidRPr="002B22F1" w:rsidRDefault="00D41C04" w:rsidP="00202890">
            <w:pPr>
              <w:pStyle w:val="Sinespaciado"/>
              <w:rPr>
                <w:rFonts w:asciiTheme="minorHAnsi" w:hAnsiTheme="minorHAnsi" w:cstheme="minorHAnsi"/>
                <w:lang w:val="es-ES"/>
              </w:rPr>
            </w:pPr>
            <w:r w:rsidRPr="002B22F1">
              <w:rPr>
                <w:rFonts w:asciiTheme="minorHAnsi" w:hAnsiTheme="minorHAnsi" w:cstheme="minorHAnsi"/>
                <w:lang w:val="es-ES"/>
              </w:rPr>
              <w:t>Sin Nombre 28</w:t>
            </w:r>
          </w:p>
        </w:tc>
        <w:tc>
          <w:tcPr>
            <w:tcW w:w="2330" w:type="dxa"/>
          </w:tcPr>
          <w:p w:rsidR="00D41C04" w:rsidRPr="002B22F1" w:rsidRDefault="00D41C04" w:rsidP="00202890">
            <w:pPr>
              <w:pStyle w:val="Sinespaciado"/>
              <w:jc w:val="center"/>
              <w:rPr>
                <w:rFonts w:asciiTheme="minorHAnsi" w:hAnsiTheme="minorHAnsi" w:cstheme="minorHAnsi"/>
                <w:lang w:val="es-ES"/>
              </w:rPr>
            </w:pPr>
            <w:r w:rsidRPr="002B22F1">
              <w:rPr>
                <w:rFonts w:asciiTheme="minorHAnsi" w:hAnsiTheme="minorHAnsi" w:cstheme="minorHAnsi"/>
                <w:lang w:val="es-ES"/>
              </w:rPr>
              <w:t>96,4</w:t>
            </w:r>
          </w:p>
        </w:tc>
        <w:tc>
          <w:tcPr>
            <w:tcW w:w="2268" w:type="dxa"/>
          </w:tcPr>
          <w:p w:rsidR="00D41C04" w:rsidRPr="002B22F1" w:rsidRDefault="00D41C04" w:rsidP="00202890">
            <w:pPr>
              <w:pStyle w:val="Sinespaciado"/>
              <w:jc w:val="center"/>
              <w:rPr>
                <w:rFonts w:asciiTheme="minorHAnsi" w:hAnsiTheme="minorHAnsi" w:cstheme="minorHAnsi"/>
                <w:lang w:val="es-ES"/>
              </w:rPr>
            </w:pPr>
            <w:r w:rsidRPr="002B22F1">
              <w:rPr>
                <w:rFonts w:asciiTheme="minorHAnsi" w:hAnsiTheme="minorHAnsi" w:cstheme="minorHAnsi"/>
                <w:lang w:val="es-ES"/>
              </w:rPr>
              <w:t>1 556</w:t>
            </w:r>
          </w:p>
        </w:tc>
      </w:tr>
      <w:tr w:rsidR="00D41C04" w:rsidRPr="002B22F1" w:rsidTr="00222923">
        <w:tc>
          <w:tcPr>
            <w:tcW w:w="2881" w:type="dxa"/>
          </w:tcPr>
          <w:p w:rsidR="00D41C04" w:rsidRPr="002B22F1" w:rsidRDefault="00D41C04" w:rsidP="00202890">
            <w:pPr>
              <w:pStyle w:val="Sinespaciado"/>
              <w:rPr>
                <w:rFonts w:asciiTheme="minorHAnsi" w:hAnsiTheme="minorHAnsi" w:cstheme="minorHAnsi"/>
                <w:lang w:val="es-ES"/>
              </w:rPr>
            </w:pPr>
            <w:r w:rsidRPr="002B22F1">
              <w:rPr>
                <w:rFonts w:asciiTheme="minorHAnsi" w:hAnsiTheme="minorHAnsi" w:cstheme="minorHAnsi"/>
                <w:lang w:val="es-ES"/>
              </w:rPr>
              <w:t>Sin Nombre 30</w:t>
            </w:r>
          </w:p>
        </w:tc>
        <w:tc>
          <w:tcPr>
            <w:tcW w:w="2330" w:type="dxa"/>
          </w:tcPr>
          <w:p w:rsidR="00D41C04" w:rsidRPr="002B22F1" w:rsidRDefault="00D41C04" w:rsidP="00202890">
            <w:pPr>
              <w:pStyle w:val="Sinespaciado"/>
              <w:jc w:val="center"/>
              <w:rPr>
                <w:rFonts w:asciiTheme="minorHAnsi" w:hAnsiTheme="minorHAnsi" w:cstheme="minorHAnsi"/>
                <w:lang w:val="es-ES"/>
              </w:rPr>
            </w:pPr>
            <w:r w:rsidRPr="002B22F1">
              <w:rPr>
                <w:rFonts w:asciiTheme="minorHAnsi" w:hAnsiTheme="minorHAnsi" w:cstheme="minorHAnsi"/>
                <w:lang w:val="es-ES"/>
              </w:rPr>
              <w:t>97,5</w:t>
            </w:r>
          </w:p>
        </w:tc>
        <w:tc>
          <w:tcPr>
            <w:tcW w:w="2268" w:type="dxa"/>
          </w:tcPr>
          <w:p w:rsidR="00D41C04" w:rsidRPr="002B22F1" w:rsidRDefault="00D41C04" w:rsidP="00202890">
            <w:pPr>
              <w:pStyle w:val="Sinespaciado"/>
              <w:jc w:val="center"/>
              <w:rPr>
                <w:rFonts w:asciiTheme="minorHAnsi" w:hAnsiTheme="minorHAnsi" w:cstheme="minorHAnsi"/>
                <w:lang w:val="es-ES"/>
              </w:rPr>
            </w:pPr>
            <w:r w:rsidRPr="002B22F1">
              <w:rPr>
                <w:rFonts w:asciiTheme="minorHAnsi" w:hAnsiTheme="minorHAnsi" w:cstheme="minorHAnsi"/>
                <w:lang w:val="es-ES"/>
              </w:rPr>
              <w:t>585</w:t>
            </w:r>
          </w:p>
        </w:tc>
      </w:tr>
      <w:tr w:rsidR="00D41C04" w:rsidRPr="002B22F1" w:rsidTr="00222923">
        <w:tc>
          <w:tcPr>
            <w:tcW w:w="2881" w:type="dxa"/>
          </w:tcPr>
          <w:p w:rsidR="00D41C04" w:rsidRPr="002B22F1" w:rsidRDefault="00D41C04" w:rsidP="00202890">
            <w:pPr>
              <w:pStyle w:val="Sinespaciado"/>
              <w:rPr>
                <w:rFonts w:asciiTheme="minorHAnsi" w:hAnsiTheme="minorHAnsi" w:cstheme="minorHAnsi"/>
                <w:lang w:val="es-ES"/>
              </w:rPr>
            </w:pPr>
            <w:r w:rsidRPr="002B22F1">
              <w:rPr>
                <w:rFonts w:asciiTheme="minorHAnsi" w:hAnsiTheme="minorHAnsi" w:cstheme="minorHAnsi"/>
                <w:lang w:val="es-ES"/>
              </w:rPr>
              <w:t>Sto. Tomás I</w:t>
            </w:r>
          </w:p>
        </w:tc>
        <w:tc>
          <w:tcPr>
            <w:tcW w:w="2330" w:type="dxa"/>
          </w:tcPr>
          <w:p w:rsidR="00D41C04" w:rsidRPr="002B22F1" w:rsidRDefault="00D41C04" w:rsidP="00202890">
            <w:pPr>
              <w:pStyle w:val="Sinespaciado"/>
              <w:jc w:val="center"/>
              <w:rPr>
                <w:rFonts w:asciiTheme="minorHAnsi" w:hAnsiTheme="minorHAnsi" w:cstheme="minorHAnsi"/>
                <w:lang w:val="es-ES"/>
              </w:rPr>
            </w:pPr>
            <w:r w:rsidRPr="002B22F1">
              <w:rPr>
                <w:rFonts w:asciiTheme="minorHAnsi" w:hAnsiTheme="minorHAnsi" w:cstheme="minorHAnsi"/>
                <w:lang w:val="es-ES"/>
              </w:rPr>
              <w:t>54,3</w:t>
            </w:r>
          </w:p>
        </w:tc>
        <w:tc>
          <w:tcPr>
            <w:tcW w:w="2268" w:type="dxa"/>
          </w:tcPr>
          <w:p w:rsidR="00D41C04" w:rsidRPr="002B22F1" w:rsidRDefault="00D41C04" w:rsidP="00202890">
            <w:pPr>
              <w:pStyle w:val="Sinespaciado"/>
              <w:jc w:val="center"/>
              <w:rPr>
                <w:rFonts w:asciiTheme="minorHAnsi" w:hAnsiTheme="minorHAnsi" w:cstheme="minorHAnsi"/>
                <w:lang w:val="es-ES"/>
              </w:rPr>
            </w:pPr>
            <w:r w:rsidRPr="002B22F1">
              <w:rPr>
                <w:rFonts w:asciiTheme="minorHAnsi" w:hAnsiTheme="minorHAnsi" w:cstheme="minorHAnsi"/>
                <w:lang w:val="es-ES"/>
              </w:rPr>
              <w:t>2 525</w:t>
            </w:r>
          </w:p>
        </w:tc>
      </w:tr>
      <w:tr w:rsidR="00D41C04" w:rsidRPr="002B22F1" w:rsidTr="00222923">
        <w:tc>
          <w:tcPr>
            <w:tcW w:w="2881" w:type="dxa"/>
          </w:tcPr>
          <w:p w:rsidR="00D41C04" w:rsidRPr="002B22F1" w:rsidRDefault="00D41C04" w:rsidP="00202890">
            <w:pPr>
              <w:pStyle w:val="Sinespaciado"/>
              <w:rPr>
                <w:rFonts w:asciiTheme="minorHAnsi" w:hAnsiTheme="minorHAnsi" w:cstheme="minorHAnsi"/>
                <w:lang w:val="es-ES"/>
              </w:rPr>
            </w:pPr>
            <w:r w:rsidRPr="002B22F1">
              <w:rPr>
                <w:rFonts w:asciiTheme="minorHAnsi" w:hAnsiTheme="minorHAnsi" w:cstheme="minorHAnsi"/>
                <w:lang w:val="es-ES"/>
              </w:rPr>
              <w:t>Venecia I</w:t>
            </w:r>
          </w:p>
        </w:tc>
        <w:tc>
          <w:tcPr>
            <w:tcW w:w="2330" w:type="dxa"/>
          </w:tcPr>
          <w:p w:rsidR="00D41C04" w:rsidRPr="002B22F1" w:rsidRDefault="00D41C04" w:rsidP="00202890">
            <w:pPr>
              <w:pStyle w:val="Sinespaciado"/>
              <w:jc w:val="center"/>
              <w:rPr>
                <w:rFonts w:asciiTheme="minorHAnsi" w:hAnsiTheme="minorHAnsi" w:cstheme="minorHAnsi"/>
                <w:lang w:val="es-ES"/>
              </w:rPr>
            </w:pPr>
            <w:r w:rsidRPr="002B22F1">
              <w:rPr>
                <w:rFonts w:asciiTheme="minorHAnsi" w:hAnsiTheme="minorHAnsi" w:cstheme="minorHAnsi"/>
                <w:lang w:val="es-ES"/>
              </w:rPr>
              <w:t>69,3</w:t>
            </w:r>
          </w:p>
        </w:tc>
        <w:tc>
          <w:tcPr>
            <w:tcW w:w="2268" w:type="dxa"/>
          </w:tcPr>
          <w:p w:rsidR="00D41C04" w:rsidRPr="002B22F1" w:rsidRDefault="00D41C04" w:rsidP="00202890">
            <w:pPr>
              <w:pStyle w:val="Sinespaciado"/>
              <w:jc w:val="center"/>
              <w:rPr>
                <w:rFonts w:asciiTheme="minorHAnsi" w:hAnsiTheme="minorHAnsi" w:cstheme="minorHAnsi"/>
                <w:lang w:val="es-ES"/>
              </w:rPr>
            </w:pPr>
            <w:r w:rsidRPr="002B22F1">
              <w:rPr>
                <w:rFonts w:asciiTheme="minorHAnsi" w:hAnsiTheme="minorHAnsi" w:cstheme="minorHAnsi"/>
                <w:lang w:val="es-ES"/>
              </w:rPr>
              <w:t>3 505</w:t>
            </w:r>
          </w:p>
        </w:tc>
      </w:tr>
      <w:tr w:rsidR="00D41C04" w:rsidRPr="002B22F1" w:rsidTr="00222923">
        <w:tc>
          <w:tcPr>
            <w:tcW w:w="2881" w:type="dxa"/>
          </w:tcPr>
          <w:p w:rsidR="00D41C04" w:rsidRPr="002B22F1" w:rsidRDefault="00D41C04" w:rsidP="00202890">
            <w:pPr>
              <w:pStyle w:val="Sinespaciado"/>
              <w:rPr>
                <w:rFonts w:asciiTheme="minorHAnsi" w:hAnsiTheme="minorHAnsi" w:cstheme="minorHAnsi"/>
                <w:lang w:val="es-ES"/>
              </w:rPr>
            </w:pPr>
            <w:r w:rsidRPr="002B22F1">
              <w:rPr>
                <w:rFonts w:asciiTheme="minorHAnsi" w:hAnsiTheme="minorHAnsi" w:cstheme="minorHAnsi"/>
                <w:lang w:val="es-ES"/>
              </w:rPr>
              <w:t>Tréboles del Sur</w:t>
            </w:r>
          </w:p>
        </w:tc>
        <w:tc>
          <w:tcPr>
            <w:tcW w:w="2330" w:type="dxa"/>
          </w:tcPr>
          <w:p w:rsidR="00D41C04" w:rsidRPr="002B22F1" w:rsidRDefault="00D41C04" w:rsidP="00202890">
            <w:pPr>
              <w:pStyle w:val="Sinespaciado"/>
              <w:jc w:val="center"/>
              <w:rPr>
                <w:rFonts w:asciiTheme="minorHAnsi" w:hAnsiTheme="minorHAnsi" w:cstheme="minorHAnsi"/>
                <w:lang w:val="es-ES"/>
              </w:rPr>
            </w:pPr>
            <w:r w:rsidRPr="002B22F1">
              <w:rPr>
                <w:rFonts w:asciiTheme="minorHAnsi" w:hAnsiTheme="minorHAnsi" w:cstheme="minorHAnsi"/>
                <w:lang w:val="es-ES"/>
              </w:rPr>
              <w:t>99,2</w:t>
            </w:r>
          </w:p>
        </w:tc>
        <w:tc>
          <w:tcPr>
            <w:tcW w:w="2268" w:type="dxa"/>
          </w:tcPr>
          <w:p w:rsidR="00D41C04" w:rsidRPr="002B22F1" w:rsidRDefault="00D41C04" w:rsidP="00202890">
            <w:pPr>
              <w:pStyle w:val="Sinespaciado"/>
              <w:jc w:val="center"/>
              <w:rPr>
                <w:rFonts w:asciiTheme="minorHAnsi" w:hAnsiTheme="minorHAnsi" w:cstheme="minorHAnsi"/>
                <w:lang w:val="es-ES"/>
              </w:rPr>
            </w:pPr>
            <w:r w:rsidRPr="002B22F1">
              <w:rPr>
                <w:rFonts w:asciiTheme="minorHAnsi" w:hAnsiTheme="minorHAnsi" w:cstheme="minorHAnsi"/>
                <w:lang w:val="es-ES"/>
              </w:rPr>
              <w:t>2 243</w:t>
            </w:r>
          </w:p>
        </w:tc>
      </w:tr>
    </w:tbl>
    <w:p w:rsidR="007735C4" w:rsidRDefault="007735C4" w:rsidP="00202890">
      <w:pPr>
        <w:widowControl w:val="0"/>
        <w:autoSpaceDE w:val="0"/>
        <w:autoSpaceDN w:val="0"/>
        <w:adjustRightInd w:val="0"/>
        <w:spacing w:line="181" w:lineRule="exact"/>
        <w:ind w:left="960"/>
        <w:jc w:val="center"/>
        <w:rPr>
          <w:rFonts w:cs="Calibri"/>
          <w:sz w:val="18"/>
          <w:szCs w:val="18"/>
        </w:rPr>
      </w:pPr>
      <w:r w:rsidRPr="009C39E0">
        <w:rPr>
          <w:rFonts w:cs="Calibri"/>
          <w:sz w:val="18"/>
          <w:szCs w:val="18"/>
        </w:rPr>
        <w:t>Fuente:</w:t>
      </w:r>
      <w:r w:rsidRPr="009C39E0">
        <w:rPr>
          <w:rFonts w:cs="Calibri"/>
          <w:spacing w:val="6"/>
          <w:sz w:val="18"/>
          <w:szCs w:val="18"/>
        </w:rPr>
        <w:t xml:space="preserve"> </w:t>
      </w:r>
      <w:r>
        <w:rPr>
          <w:rFonts w:cs="Calibri"/>
          <w:spacing w:val="6"/>
          <w:sz w:val="18"/>
          <w:szCs w:val="18"/>
        </w:rPr>
        <w:t>INEC</w:t>
      </w:r>
      <w:r>
        <w:rPr>
          <w:rFonts w:cs="Calibri"/>
          <w:sz w:val="18"/>
          <w:szCs w:val="18"/>
        </w:rPr>
        <w:t>.</w:t>
      </w:r>
    </w:p>
    <w:p w:rsidR="007735C4" w:rsidRDefault="007735C4" w:rsidP="00202890">
      <w:pPr>
        <w:pStyle w:val="Sinespaciado"/>
        <w:tabs>
          <w:tab w:val="right" w:pos="8504"/>
        </w:tabs>
        <w:rPr>
          <w:rFonts w:asciiTheme="minorHAnsi" w:hAnsiTheme="minorHAnsi" w:cstheme="minorHAnsi"/>
          <w:b/>
          <w:lang w:val="es-ES"/>
        </w:rPr>
      </w:pPr>
    </w:p>
    <w:p w:rsidR="00D41C04" w:rsidRPr="002B22F1" w:rsidRDefault="00D41C04" w:rsidP="00202890">
      <w:pPr>
        <w:pStyle w:val="Sinespaciado"/>
        <w:tabs>
          <w:tab w:val="right" w:pos="8504"/>
        </w:tabs>
        <w:rPr>
          <w:rFonts w:asciiTheme="minorHAnsi" w:hAnsiTheme="minorHAnsi" w:cstheme="minorHAnsi"/>
          <w:b/>
          <w:lang w:val="es-ES"/>
        </w:rPr>
      </w:pPr>
    </w:p>
    <w:p w:rsidR="00D41C04" w:rsidRPr="002B22F1" w:rsidRDefault="007735C4" w:rsidP="00202890">
      <w:pPr>
        <w:pStyle w:val="Sinespaciado"/>
        <w:rPr>
          <w:rFonts w:asciiTheme="minorHAnsi" w:hAnsiTheme="minorHAnsi" w:cstheme="minorHAnsi"/>
          <w:lang w:val="es-ES"/>
        </w:rPr>
      </w:pPr>
      <w:r>
        <w:rPr>
          <w:rFonts w:asciiTheme="minorHAnsi" w:hAnsiTheme="minorHAnsi" w:cstheme="minorHAnsi"/>
          <w:lang w:val="es-ES"/>
        </w:rPr>
        <w:lastRenderedPageBreak/>
        <w:t>No existe población cercana en la zona junto al proyecto, l</w:t>
      </w:r>
      <w:r w:rsidR="00D41C04" w:rsidRPr="002B22F1">
        <w:rPr>
          <w:rFonts w:asciiTheme="minorHAnsi" w:hAnsiTheme="minorHAnsi" w:cstheme="minorHAnsi"/>
          <w:lang w:val="es-ES"/>
        </w:rPr>
        <w:t>os barrios más cercanos a la escombrera, son precisamente El Troje, Músculos y Rieles y Bellavista del Sur, pero a distancias superiores a los 500 m.</w:t>
      </w:r>
    </w:p>
    <w:p w:rsidR="00D41C04" w:rsidRPr="002B22F1" w:rsidRDefault="00D41C04" w:rsidP="00202890">
      <w:pPr>
        <w:pStyle w:val="Sinespaciado"/>
        <w:rPr>
          <w:rFonts w:asciiTheme="minorHAnsi" w:hAnsiTheme="minorHAnsi" w:cstheme="minorHAnsi"/>
          <w:lang w:val="es-ES"/>
        </w:rPr>
      </w:pPr>
    </w:p>
    <w:p w:rsidR="00D41C04" w:rsidRPr="002B22F1" w:rsidRDefault="00D41C04" w:rsidP="00202890">
      <w:pPr>
        <w:pStyle w:val="Sinespaciado"/>
        <w:rPr>
          <w:rFonts w:asciiTheme="minorHAnsi" w:hAnsiTheme="minorHAnsi" w:cstheme="minorHAnsi"/>
          <w:lang w:val="es-ES"/>
        </w:rPr>
      </w:pPr>
      <w:r w:rsidRPr="002B22F1">
        <w:rPr>
          <w:rFonts w:asciiTheme="minorHAnsi" w:hAnsiTheme="minorHAnsi" w:cstheme="minorHAnsi"/>
          <w:lang w:val="es-ES"/>
        </w:rPr>
        <w:t>Debido a que la escombrera, está en funcionamiento, en el sitio de la misma se encuentran personas que hacen el reciclaje de materiales como metales, papel, cartón, plástico, etc.</w:t>
      </w:r>
    </w:p>
    <w:p w:rsidR="00D41C04" w:rsidRPr="002B22F1" w:rsidRDefault="00D41C04" w:rsidP="00202890">
      <w:pPr>
        <w:pStyle w:val="Sinespaciado"/>
        <w:rPr>
          <w:rFonts w:asciiTheme="minorHAnsi" w:hAnsiTheme="minorHAnsi" w:cstheme="minorHAnsi"/>
          <w:lang w:val="es-ES"/>
        </w:rPr>
      </w:pPr>
    </w:p>
    <w:p w:rsidR="00D41C04" w:rsidRDefault="00D41C04" w:rsidP="00202890">
      <w:pPr>
        <w:pStyle w:val="Sinespaciado"/>
        <w:rPr>
          <w:rFonts w:asciiTheme="minorHAnsi" w:hAnsiTheme="minorHAnsi" w:cstheme="minorHAnsi"/>
          <w:lang w:val="es-ES"/>
        </w:rPr>
      </w:pPr>
      <w:r w:rsidRPr="002B22F1">
        <w:rPr>
          <w:rFonts w:asciiTheme="minorHAnsi" w:hAnsiTheme="minorHAnsi" w:cstheme="minorHAnsi"/>
          <w:lang w:val="es-ES"/>
        </w:rPr>
        <w:t xml:space="preserve">Estas 21 personas que conforman hace 5 años, la Asociación de Recicladores,  trabajan con el  respectivo permiso del </w:t>
      </w:r>
      <w:r w:rsidR="00707783">
        <w:rPr>
          <w:rFonts w:asciiTheme="minorHAnsi" w:hAnsiTheme="minorHAnsi" w:cstheme="minorHAnsi"/>
          <w:lang w:val="es-ES"/>
        </w:rPr>
        <w:t>Secretaría de</w:t>
      </w:r>
      <w:r w:rsidRPr="002B22F1">
        <w:rPr>
          <w:rFonts w:asciiTheme="minorHAnsi" w:hAnsiTheme="minorHAnsi" w:cstheme="minorHAnsi"/>
          <w:lang w:val="es-ES"/>
        </w:rPr>
        <w:t>l Ambiente</w:t>
      </w:r>
      <w:r w:rsidR="00707783">
        <w:rPr>
          <w:rFonts w:asciiTheme="minorHAnsi" w:hAnsiTheme="minorHAnsi" w:cstheme="minorHAnsi"/>
          <w:lang w:val="es-ES"/>
        </w:rPr>
        <w:t>,</w:t>
      </w:r>
      <w:r w:rsidRPr="002B22F1">
        <w:rPr>
          <w:rFonts w:asciiTheme="minorHAnsi" w:hAnsiTheme="minorHAnsi" w:cstheme="minorHAnsi"/>
          <w:lang w:val="es-ES"/>
        </w:rPr>
        <w:t xml:space="preserve"> </w:t>
      </w:r>
      <w:r w:rsidR="00707783">
        <w:rPr>
          <w:rFonts w:asciiTheme="minorHAnsi" w:hAnsiTheme="minorHAnsi" w:cstheme="minorHAnsi"/>
          <w:lang w:val="es-ES"/>
        </w:rPr>
        <w:t xml:space="preserve">conforme se muestra en el Anexo </w:t>
      </w:r>
      <w:r w:rsidRPr="002B22F1">
        <w:rPr>
          <w:rFonts w:asciiTheme="minorHAnsi" w:hAnsiTheme="minorHAnsi" w:cstheme="minorHAnsi"/>
          <w:lang w:val="es-ES"/>
        </w:rPr>
        <w:t>No</w:t>
      </w:r>
      <w:r w:rsidR="00707783">
        <w:rPr>
          <w:rFonts w:asciiTheme="minorHAnsi" w:hAnsiTheme="minorHAnsi" w:cstheme="minorHAnsi"/>
          <w:lang w:val="es-ES"/>
        </w:rPr>
        <w:t xml:space="preserve">. 6. </w:t>
      </w:r>
      <w:r w:rsidRPr="002B22F1">
        <w:rPr>
          <w:rFonts w:asciiTheme="minorHAnsi" w:hAnsiTheme="minorHAnsi" w:cstheme="minorHAnsi"/>
          <w:lang w:val="es-ES"/>
        </w:rPr>
        <w:t xml:space="preserve"> </w:t>
      </w:r>
      <w:r w:rsidR="00707783">
        <w:rPr>
          <w:rFonts w:asciiTheme="minorHAnsi" w:hAnsiTheme="minorHAnsi" w:cstheme="minorHAnsi"/>
          <w:lang w:val="es-ES"/>
        </w:rPr>
        <w:t>E</w:t>
      </w:r>
      <w:r w:rsidRPr="002B22F1">
        <w:rPr>
          <w:rFonts w:asciiTheme="minorHAnsi" w:hAnsiTheme="minorHAnsi" w:cstheme="minorHAnsi"/>
          <w:lang w:val="es-ES"/>
        </w:rPr>
        <w:t xml:space="preserve">ntre </w:t>
      </w:r>
      <w:r w:rsidR="00707783">
        <w:rPr>
          <w:rFonts w:asciiTheme="minorHAnsi" w:hAnsiTheme="minorHAnsi" w:cstheme="minorHAnsi"/>
          <w:lang w:val="es-ES"/>
        </w:rPr>
        <w:t xml:space="preserve">los recicladores </w:t>
      </w:r>
      <w:r w:rsidRPr="002B22F1">
        <w:rPr>
          <w:rFonts w:asciiTheme="minorHAnsi" w:hAnsiTheme="minorHAnsi" w:cstheme="minorHAnsi"/>
          <w:lang w:val="es-ES"/>
        </w:rPr>
        <w:t>y la E</w:t>
      </w:r>
      <w:r w:rsidR="00B465E5">
        <w:rPr>
          <w:rFonts w:asciiTheme="minorHAnsi" w:hAnsiTheme="minorHAnsi" w:cstheme="minorHAnsi"/>
          <w:lang w:val="es-ES"/>
        </w:rPr>
        <w:t>PMMOP</w:t>
      </w:r>
      <w:r w:rsidRPr="002B22F1">
        <w:rPr>
          <w:rFonts w:asciiTheme="minorHAnsi" w:hAnsiTheme="minorHAnsi" w:cstheme="minorHAnsi"/>
          <w:lang w:val="es-ES"/>
        </w:rPr>
        <w:t xml:space="preserve">, </w:t>
      </w:r>
      <w:r w:rsidR="00707783">
        <w:rPr>
          <w:rFonts w:asciiTheme="minorHAnsi" w:hAnsiTheme="minorHAnsi" w:cstheme="minorHAnsi"/>
          <w:lang w:val="es-ES"/>
        </w:rPr>
        <w:t xml:space="preserve">no existe </w:t>
      </w:r>
      <w:r w:rsidRPr="002B22F1">
        <w:rPr>
          <w:rFonts w:asciiTheme="minorHAnsi" w:hAnsiTheme="minorHAnsi" w:cstheme="minorHAnsi"/>
          <w:lang w:val="es-ES"/>
        </w:rPr>
        <w:t>ninguna relación de dependencia, únicamente solicitan el permiso respectivo, a</w:t>
      </w:r>
      <w:r w:rsidR="00707783">
        <w:rPr>
          <w:rFonts w:asciiTheme="minorHAnsi" w:hAnsiTheme="minorHAnsi" w:cstheme="minorHAnsi"/>
          <w:lang w:val="es-ES"/>
        </w:rPr>
        <w:t>l Jefe de Escombreras</w:t>
      </w:r>
      <w:r w:rsidRPr="002B22F1">
        <w:rPr>
          <w:rFonts w:asciiTheme="minorHAnsi" w:hAnsiTheme="minorHAnsi" w:cstheme="minorHAnsi"/>
          <w:lang w:val="es-ES"/>
        </w:rPr>
        <w:t>, para acceder al sitio.</w:t>
      </w:r>
    </w:p>
    <w:p w:rsidR="00707783" w:rsidRDefault="00707783" w:rsidP="00202890">
      <w:pPr>
        <w:pStyle w:val="Sinespaciado"/>
        <w:rPr>
          <w:rFonts w:asciiTheme="minorHAnsi" w:hAnsiTheme="minorHAnsi" w:cstheme="minorHAnsi"/>
          <w:lang w:val="es-ES"/>
        </w:rPr>
      </w:pPr>
    </w:p>
    <w:p w:rsidR="00707783" w:rsidRPr="002B22F1" w:rsidRDefault="00707783" w:rsidP="00202890">
      <w:pPr>
        <w:pStyle w:val="Sinespaciado"/>
        <w:rPr>
          <w:rFonts w:asciiTheme="minorHAnsi" w:hAnsiTheme="minorHAnsi" w:cstheme="minorHAnsi"/>
          <w:lang w:val="es-ES"/>
        </w:rPr>
      </w:pPr>
      <w:r w:rsidRPr="00707783">
        <w:rPr>
          <w:rFonts w:asciiTheme="minorHAnsi" w:hAnsiTheme="minorHAnsi" w:cstheme="minorHAnsi"/>
          <w:lang w:val="es-ES"/>
        </w:rPr>
        <w:t>El certificado emitido por la Secretaría de Ambiente y el listado de las personas asociadas que periódicamente laboral en esta escombrera</w:t>
      </w:r>
      <w:r>
        <w:rPr>
          <w:rFonts w:asciiTheme="minorHAnsi" w:hAnsiTheme="minorHAnsi" w:cstheme="minorHAnsi"/>
          <w:lang w:val="es-ES"/>
        </w:rPr>
        <w:t>, se muestra en el Anexo No. 6</w:t>
      </w:r>
      <w:r w:rsidRPr="00707783">
        <w:rPr>
          <w:rFonts w:asciiTheme="minorHAnsi" w:hAnsiTheme="minorHAnsi" w:cstheme="minorHAnsi"/>
          <w:lang w:val="es-ES"/>
        </w:rPr>
        <w:t>.</w:t>
      </w:r>
    </w:p>
    <w:p w:rsidR="00D41C04" w:rsidRPr="002B22F1" w:rsidRDefault="00D41C04" w:rsidP="00202890">
      <w:pPr>
        <w:pStyle w:val="Sinespaciado"/>
        <w:rPr>
          <w:rFonts w:asciiTheme="minorHAnsi" w:hAnsiTheme="minorHAnsi" w:cstheme="minorHAnsi"/>
          <w:lang w:val="es-ES"/>
        </w:rPr>
      </w:pPr>
    </w:p>
    <w:p w:rsidR="00D41C04" w:rsidRPr="002B22F1" w:rsidRDefault="00D41C04" w:rsidP="00202890">
      <w:pPr>
        <w:pStyle w:val="Sinespaciado"/>
        <w:rPr>
          <w:rFonts w:asciiTheme="minorHAnsi" w:hAnsiTheme="minorHAnsi" w:cstheme="minorHAnsi"/>
          <w:lang w:val="es-ES"/>
        </w:rPr>
      </w:pPr>
      <w:r w:rsidRPr="002B22F1">
        <w:rPr>
          <w:rFonts w:asciiTheme="minorHAnsi" w:hAnsiTheme="minorHAnsi" w:cstheme="minorHAnsi"/>
          <w:lang w:val="es-ES"/>
        </w:rPr>
        <w:t xml:space="preserve">Luego de las entrevistas realizadas, se puede determinar, que las personas que realizan el trabajo de reciclaje, lo hacen en condiciones que ponen en riesgo su salud, debido principalmente al polvo existente en el ambiente y a la falta de estructuras que las protejan de las lluvias o sol excesivo. </w:t>
      </w:r>
    </w:p>
    <w:p w:rsidR="00D41C04" w:rsidRPr="002B22F1" w:rsidRDefault="00D41C04" w:rsidP="00202890">
      <w:pPr>
        <w:pStyle w:val="Sinespaciado"/>
        <w:rPr>
          <w:rFonts w:asciiTheme="minorHAnsi" w:hAnsiTheme="minorHAnsi" w:cstheme="minorHAnsi"/>
          <w:lang w:val="es-ES"/>
        </w:rPr>
      </w:pPr>
    </w:p>
    <w:p w:rsidR="00D41C04" w:rsidRDefault="00D41C04" w:rsidP="00202890">
      <w:pPr>
        <w:pStyle w:val="Sinespaciado"/>
        <w:rPr>
          <w:rFonts w:asciiTheme="minorHAnsi" w:hAnsiTheme="minorHAnsi" w:cstheme="minorHAnsi"/>
          <w:lang w:val="es-ES"/>
        </w:rPr>
      </w:pPr>
      <w:r w:rsidRPr="002B22F1">
        <w:rPr>
          <w:rFonts w:asciiTheme="minorHAnsi" w:hAnsiTheme="minorHAnsi" w:cstheme="minorHAnsi"/>
          <w:lang w:val="es-ES"/>
        </w:rPr>
        <w:t xml:space="preserve">Las necesidades de estos trabajadores, son principalmente, instalaciones  que den seguridad para guardar sus herramientas de trabajo así como acceso a servicios básicos sanitarios.  </w:t>
      </w:r>
    </w:p>
    <w:p w:rsidR="00A55DF8" w:rsidRDefault="00A55DF8" w:rsidP="00202890">
      <w:pPr>
        <w:pStyle w:val="Sinespaciado"/>
        <w:rPr>
          <w:rFonts w:asciiTheme="minorHAnsi" w:hAnsiTheme="minorHAnsi" w:cstheme="minorHAnsi"/>
          <w:lang w:val="es-ES"/>
        </w:rPr>
      </w:pPr>
    </w:p>
    <w:p w:rsidR="00E16DD6" w:rsidRDefault="00E16DD6" w:rsidP="00202890">
      <w:pPr>
        <w:pStyle w:val="Sinespaciado"/>
        <w:rPr>
          <w:rFonts w:asciiTheme="minorHAnsi" w:hAnsiTheme="minorHAnsi" w:cstheme="minorHAnsi"/>
          <w:lang w:val="es-ES"/>
        </w:rPr>
      </w:pPr>
    </w:p>
    <w:p w:rsidR="00B465E5" w:rsidRPr="00697352" w:rsidRDefault="00B465E5" w:rsidP="00202890">
      <w:pPr>
        <w:pStyle w:val="Ttulo1"/>
        <w:numPr>
          <w:ilvl w:val="2"/>
          <w:numId w:val="5"/>
        </w:numPr>
        <w:ind w:left="545" w:hanging="567"/>
      </w:pPr>
      <w:bookmarkStart w:id="411" w:name="_Toc319232672"/>
      <w:bookmarkStart w:id="412" w:name="_Toc349888507"/>
      <w:r>
        <w:t>Documentación</w:t>
      </w:r>
      <w:r w:rsidRPr="00697352">
        <w:t xml:space="preserve"> </w:t>
      </w:r>
      <w:r>
        <w:t>f</w:t>
      </w:r>
      <w:r w:rsidRPr="00697352">
        <w:t>otográfic</w:t>
      </w:r>
      <w:r>
        <w:t>a del levantamiento de información</w:t>
      </w:r>
      <w:bookmarkEnd w:id="411"/>
      <w:bookmarkEnd w:id="412"/>
    </w:p>
    <w:p w:rsidR="00B465E5" w:rsidRDefault="00B465E5" w:rsidP="00202890">
      <w:pPr>
        <w:pStyle w:val="Sinespaciado"/>
        <w:rPr>
          <w:rFonts w:asciiTheme="minorHAnsi" w:hAnsiTheme="minorHAnsi" w:cstheme="minorHAnsi"/>
          <w:lang w:val="es-ES"/>
        </w:rPr>
      </w:pPr>
    </w:p>
    <w:p w:rsidR="00B465E5" w:rsidRDefault="00B465E5" w:rsidP="00202890">
      <w:pPr>
        <w:pStyle w:val="Sinespaciado"/>
        <w:rPr>
          <w:rFonts w:asciiTheme="minorHAnsi" w:hAnsiTheme="minorHAnsi" w:cstheme="minorHAnsi"/>
          <w:lang w:val="es-ES"/>
        </w:rPr>
      </w:pPr>
    </w:p>
    <w:p w:rsidR="00A55DF8" w:rsidRPr="00A55DF8" w:rsidRDefault="00A55DF8" w:rsidP="00202890">
      <w:pPr>
        <w:spacing w:line="240" w:lineRule="auto"/>
        <w:jc w:val="center"/>
        <w:rPr>
          <w:rFonts w:eastAsiaTheme="majorEastAsia" w:cstheme="minorHAnsi"/>
          <w:b/>
          <w:lang w:bidi="en-US"/>
        </w:rPr>
      </w:pPr>
      <w:r w:rsidRPr="00A55DF8">
        <w:rPr>
          <w:rFonts w:eastAsiaTheme="majorEastAsia" w:cstheme="minorHAnsi"/>
          <w:b/>
          <w:noProof/>
          <w:lang w:eastAsia="es-ES"/>
        </w:rPr>
        <w:drawing>
          <wp:inline distT="0" distB="0" distL="0" distR="0">
            <wp:extent cx="3257550" cy="2324100"/>
            <wp:effectExtent l="19050" t="0" r="0" b="0"/>
            <wp:docPr id="24" name="Imagen 1" descr="C:\Documents and Settings\USER56\Mis documentos\Mis imágenes\05-03-2012\DSC05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56\Mis documentos\Mis imágenes\05-03-2012\DSC05520.JPG"/>
                    <pic:cNvPicPr>
                      <a:picLocks noChangeAspect="1" noChangeArrowheads="1"/>
                    </pic:cNvPicPr>
                  </pic:nvPicPr>
                  <pic:blipFill>
                    <a:blip r:embed="rId98" cstate="print"/>
                    <a:srcRect/>
                    <a:stretch>
                      <a:fillRect/>
                    </a:stretch>
                  </pic:blipFill>
                  <pic:spPr bwMode="auto">
                    <a:xfrm>
                      <a:off x="0" y="0"/>
                      <a:ext cx="3259083" cy="2325194"/>
                    </a:xfrm>
                    <a:prstGeom prst="rect">
                      <a:avLst/>
                    </a:prstGeom>
                    <a:noFill/>
                    <a:ln w="9525">
                      <a:noFill/>
                      <a:miter lim="800000"/>
                      <a:headEnd/>
                      <a:tailEnd/>
                    </a:ln>
                  </pic:spPr>
                </pic:pic>
              </a:graphicData>
            </a:graphic>
          </wp:inline>
        </w:drawing>
      </w:r>
    </w:p>
    <w:p w:rsidR="00A55DF8" w:rsidRPr="00B06EB3" w:rsidRDefault="00683D5B" w:rsidP="00683D5B">
      <w:pPr>
        <w:pStyle w:val="Descripcin"/>
        <w:rPr>
          <w:rFonts w:eastAsiaTheme="majorEastAsia"/>
          <w:lang w:bidi="en-US"/>
        </w:rPr>
      </w:pPr>
      <w:bookmarkStart w:id="413" w:name="_Toc349888696"/>
      <w:r>
        <w:t xml:space="preserve">Foto No. </w:t>
      </w:r>
      <w:r w:rsidR="007F7FAD">
        <w:fldChar w:fldCharType="begin"/>
      </w:r>
      <w:r>
        <w:instrText xml:space="preserve"> SEQ Foto_No. \* ARABIC </w:instrText>
      </w:r>
      <w:r w:rsidR="007F7FAD">
        <w:fldChar w:fldCharType="separate"/>
      </w:r>
      <w:r w:rsidR="007445F0">
        <w:rPr>
          <w:noProof/>
        </w:rPr>
        <w:t>12</w:t>
      </w:r>
      <w:r w:rsidR="007F7FAD">
        <w:fldChar w:fldCharType="end"/>
      </w:r>
      <w:r>
        <w:t xml:space="preserve">. </w:t>
      </w:r>
      <w:r w:rsidR="00EE361E">
        <w:rPr>
          <w:rFonts w:eastAsiaTheme="majorEastAsia"/>
          <w:lang w:bidi="en-US"/>
        </w:rPr>
        <w:t>S</w:t>
      </w:r>
      <w:r w:rsidR="00EE361E" w:rsidRPr="00B06EB3">
        <w:rPr>
          <w:rFonts w:eastAsiaTheme="majorEastAsia"/>
          <w:lang w:bidi="en-US"/>
        </w:rPr>
        <w:t>ector de la escombrera</w:t>
      </w:r>
      <w:bookmarkEnd w:id="413"/>
    </w:p>
    <w:p w:rsidR="00A55DF8" w:rsidRPr="00A55DF8" w:rsidRDefault="00A55DF8" w:rsidP="00202890">
      <w:pPr>
        <w:spacing w:line="240" w:lineRule="auto"/>
        <w:rPr>
          <w:rFonts w:eastAsiaTheme="majorEastAsia" w:cstheme="minorHAnsi"/>
          <w:b/>
          <w:lang w:bidi="en-US"/>
        </w:rPr>
      </w:pPr>
    </w:p>
    <w:p w:rsidR="00A55DF8" w:rsidRPr="00A55DF8" w:rsidRDefault="00A55DF8" w:rsidP="00202890">
      <w:pPr>
        <w:spacing w:line="240" w:lineRule="auto"/>
        <w:rPr>
          <w:rFonts w:eastAsiaTheme="majorEastAsia" w:cstheme="minorHAnsi"/>
          <w:b/>
          <w:lang w:bidi="en-US"/>
        </w:rPr>
      </w:pPr>
    </w:p>
    <w:p w:rsidR="00A55DF8" w:rsidRPr="00A55DF8" w:rsidRDefault="00A55DF8" w:rsidP="00202890">
      <w:pPr>
        <w:spacing w:line="240" w:lineRule="auto"/>
        <w:jc w:val="center"/>
        <w:rPr>
          <w:rFonts w:eastAsiaTheme="majorEastAsia" w:cstheme="minorHAnsi"/>
          <w:lang w:bidi="en-US"/>
        </w:rPr>
      </w:pPr>
      <w:r w:rsidRPr="00A55DF8">
        <w:rPr>
          <w:rFonts w:eastAsiaTheme="majorEastAsia" w:cstheme="minorHAnsi"/>
          <w:noProof/>
          <w:lang w:eastAsia="es-ES"/>
        </w:rPr>
        <w:lastRenderedPageBreak/>
        <w:drawing>
          <wp:inline distT="0" distB="0" distL="0" distR="0">
            <wp:extent cx="3251200" cy="2238375"/>
            <wp:effectExtent l="19050" t="0" r="6350" b="0"/>
            <wp:docPr id="25" name="Imagen 2" descr="C:\Documents and Settings\USER56\Mis documentos\Mis imágenes\05-03-2012\DSC055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USER56\Mis documentos\Mis imágenes\05-03-2012\DSC05523.JPG"/>
                    <pic:cNvPicPr>
                      <a:picLocks noChangeAspect="1" noChangeArrowheads="1"/>
                    </pic:cNvPicPr>
                  </pic:nvPicPr>
                  <pic:blipFill>
                    <a:blip r:embed="rId99" cstate="print"/>
                    <a:srcRect/>
                    <a:stretch>
                      <a:fillRect/>
                    </a:stretch>
                  </pic:blipFill>
                  <pic:spPr bwMode="auto">
                    <a:xfrm>
                      <a:off x="0" y="0"/>
                      <a:ext cx="3252730" cy="2239428"/>
                    </a:xfrm>
                    <a:prstGeom prst="rect">
                      <a:avLst/>
                    </a:prstGeom>
                    <a:noFill/>
                    <a:ln w="9525">
                      <a:noFill/>
                      <a:miter lim="800000"/>
                      <a:headEnd/>
                      <a:tailEnd/>
                    </a:ln>
                  </pic:spPr>
                </pic:pic>
              </a:graphicData>
            </a:graphic>
          </wp:inline>
        </w:drawing>
      </w:r>
    </w:p>
    <w:p w:rsidR="00A55DF8" w:rsidRPr="00B06EB3" w:rsidRDefault="00683D5B" w:rsidP="00683D5B">
      <w:pPr>
        <w:pStyle w:val="Descripcin"/>
        <w:rPr>
          <w:rFonts w:eastAsiaTheme="majorEastAsia"/>
          <w:lang w:bidi="en-US"/>
        </w:rPr>
      </w:pPr>
      <w:bookmarkStart w:id="414" w:name="_Toc349888697"/>
      <w:r>
        <w:t xml:space="preserve">Foto No. </w:t>
      </w:r>
      <w:r w:rsidR="007F7FAD">
        <w:fldChar w:fldCharType="begin"/>
      </w:r>
      <w:r>
        <w:instrText xml:space="preserve"> SEQ Foto_No. \* ARABIC </w:instrText>
      </w:r>
      <w:r w:rsidR="007F7FAD">
        <w:fldChar w:fldCharType="separate"/>
      </w:r>
      <w:r w:rsidR="007445F0">
        <w:rPr>
          <w:noProof/>
        </w:rPr>
        <w:t>13</w:t>
      </w:r>
      <w:r w:rsidR="007F7FAD">
        <w:fldChar w:fldCharType="end"/>
      </w:r>
      <w:r>
        <w:t xml:space="preserve">. </w:t>
      </w:r>
      <w:r w:rsidR="00B06EB3">
        <w:rPr>
          <w:rFonts w:eastAsiaTheme="majorEastAsia"/>
          <w:lang w:bidi="en-US"/>
        </w:rPr>
        <w:t>M</w:t>
      </w:r>
      <w:r w:rsidR="00B06EB3" w:rsidRPr="00B06EB3">
        <w:rPr>
          <w:rFonts w:eastAsiaTheme="majorEastAsia"/>
          <w:lang w:bidi="en-US"/>
        </w:rPr>
        <w:t xml:space="preserve">aterial </w:t>
      </w:r>
      <w:r w:rsidR="00EE361E">
        <w:rPr>
          <w:rFonts w:eastAsiaTheme="majorEastAsia"/>
          <w:lang w:bidi="en-US"/>
        </w:rPr>
        <w:t>r</w:t>
      </w:r>
      <w:r w:rsidR="00B06EB3" w:rsidRPr="00B06EB3">
        <w:rPr>
          <w:rFonts w:eastAsiaTheme="majorEastAsia"/>
          <w:lang w:bidi="en-US"/>
        </w:rPr>
        <w:t xml:space="preserve">eciclado </w:t>
      </w:r>
      <w:r w:rsidR="00EE361E">
        <w:rPr>
          <w:rFonts w:eastAsiaTheme="majorEastAsia"/>
          <w:lang w:bidi="en-US"/>
        </w:rPr>
        <w:t>y</w:t>
      </w:r>
      <w:r w:rsidR="00B06EB3" w:rsidRPr="00B06EB3">
        <w:rPr>
          <w:rFonts w:eastAsiaTheme="majorEastAsia"/>
          <w:lang w:bidi="en-US"/>
        </w:rPr>
        <w:t xml:space="preserve"> </w:t>
      </w:r>
      <w:r w:rsidR="00EE361E">
        <w:rPr>
          <w:rFonts w:eastAsiaTheme="majorEastAsia"/>
          <w:lang w:bidi="en-US"/>
        </w:rPr>
        <w:t>c</w:t>
      </w:r>
      <w:r w:rsidR="00B06EB3" w:rsidRPr="00B06EB3">
        <w:rPr>
          <w:rFonts w:eastAsiaTheme="majorEastAsia"/>
          <w:lang w:bidi="en-US"/>
        </w:rPr>
        <w:t xml:space="preserve">ovachas </w:t>
      </w:r>
      <w:r w:rsidR="00EE361E">
        <w:rPr>
          <w:rFonts w:eastAsiaTheme="majorEastAsia"/>
          <w:lang w:bidi="en-US"/>
        </w:rPr>
        <w:t>d</w:t>
      </w:r>
      <w:r w:rsidR="00B06EB3" w:rsidRPr="00B06EB3">
        <w:rPr>
          <w:rFonts w:eastAsiaTheme="majorEastAsia"/>
          <w:lang w:bidi="en-US"/>
        </w:rPr>
        <w:t xml:space="preserve">e </w:t>
      </w:r>
      <w:r w:rsidR="00EE361E">
        <w:rPr>
          <w:rFonts w:eastAsiaTheme="majorEastAsia"/>
          <w:lang w:bidi="en-US"/>
        </w:rPr>
        <w:t>d</w:t>
      </w:r>
      <w:r w:rsidR="00B06EB3" w:rsidRPr="00B06EB3">
        <w:rPr>
          <w:rFonts w:eastAsiaTheme="majorEastAsia"/>
          <w:lang w:bidi="en-US"/>
        </w:rPr>
        <w:t>escanso</w:t>
      </w:r>
      <w:bookmarkEnd w:id="414"/>
    </w:p>
    <w:p w:rsidR="00A55DF8" w:rsidRPr="00A55DF8" w:rsidRDefault="00A55DF8" w:rsidP="00202890">
      <w:pPr>
        <w:spacing w:line="240" w:lineRule="auto"/>
        <w:rPr>
          <w:rFonts w:eastAsiaTheme="majorEastAsia" w:cstheme="minorHAnsi"/>
          <w:b/>
          <w:lang w:bidi="en-US"/>
        </w:rPr>
      </w:pPr>
    </w:p>
    <w:p w:rsidR="00A55DF8" w:rsidRPr="00A55DF8" w:rsidRDefault="00A55DF8" w:rsidP="00202890">
      <w:pPr>
        <w:spacing w:line="240" w:lineRule="auto"/>
        <w:rPr>
          <w:rFonts w:eastAsiaTheme="majorEastAsia" w:cstheme="minorHAnsi"/>
          <w:lang w:bidi="en-US"/>
        </w:rPr>
      </w:pPr>
    </w:p>
    <w:p w:rsidR="00A55DF8" w:rsidRPr="00A55DF8" w:rsidRDefault="00A55DF8" w:rsidP="00202890">
      <w:pPr>
        <w:spacing w:line="240" w:lineRule="auto"/>
        <w:jc w:val="center"/>
        <w:rPr>
          <w:rFonts w:eastAsiaTheme="majorEastAsia" w:cstheme="minorHAnsi"/>
          <w:lang w:bidi="en-US"/>
        </w:rPr>
      </w:pPr>
      <w:r w:rsidRPr="00A55DF8">
        <w:rPr>
          <w:rFonts w:eastAsiaTheme="majorEastAsia" w:cstheme="minorHAnsi"/>
          <w:noProof/>
          <w:lang w:eastAsia="es-ES"/>
        </w:rPr>
        <w:drawing>
          <wp:inline distT="0" distB="0" distL="0" distR="0">
            <wp:extent cx="3302001" cy="2324100"/>
            <wp:effectExtent l="19050" t="0" r="0" b="0"/>
            <wp:docPr id="26" name="Imagen 3" descr="C:\Documents and Settings\USER56\Mis documentos\Mis imágenes\05-03-2012\DSC055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USER56\Mis documentos\Mis imágenes\05-03-2012\DSC05530.JPG"/>
                    <pic:cNvPicPr>
                      <a:picLocks noChangeAspect="1" noChangeArrowheads="1"/>
                    </pic:cNvPicPr>
                  </pic:nvPicPr>
                  <pic:blipFill>
                    <a:blip r:embed="rId100" cstate="print"/>
                    <a:srcRect/>
                    <a:stretch>
                      <a:fillRect/>
                    </a:stretch>
                  </pic:blipFill>
                  <pic:spPr bwMode="auto">
                    <a:xfrm>
                      <a:off x="0" y="0"/>
                      <a:ext cx="3303554" cy="2325193"/>
                    </a:xfrm>
                    <a:prstGeom prst="rect">
                      <a:avLst/>
                    </a:prstGeom>
                    <a:noFill/>
                    <a:ln w="9525">
                      <a:noFill/>
                      <a:miter lim="800000"/>
                      <a:headEnd/>
                      <a:tailEnd/>
                    </a:ln>
                  </pic:spPr>
                </pic:pic>
              </a:graphicData>
            </a:graphic>
          </wp:inline>
        </w:drawing>
      </w:r>
    </w:p>
    <w:p w:rsidR="00A55DF8" w:rsidRDefault="00683D5B" w:rsidP="00683D5B">
      <w:pPr>
        <w:pStyle w:val="Descripcin"/>
        <w:rPr>
          <w:rFonts w:eastAsiaTheme="majorEastAsia"/>
          <w:lang w:bidi="en-US"/>
        </w:rPr>
      </w:pPr>
      <w:bookmarkStart w:id="415" w:name="_Toc349888698"/>
      <w:r>
        <w:t xml:space="preserve">Foto No. </w:t>
      </w:r>
      <w:r w:rsidR="007F7FAD">
        <w:fldChar w:fldCharType="begin"/>
      </w:r>
      <w:r>
        <w:instrText xml:space="preserve"> SEQ Foto_No. \* ARABIC </w:instrText>
      </w:r>
      <w:r w:rsidR="007F7FAD">
        <w:fldChar w:fldCharType="separate"/>
      </w:r>
      <w:r w:rsidR="007445F0">
        <w:rPr>
          <w:noProof/>
        </w:rPr>
        <w:t>14</w:t>
      </w:r>
      <w:r w:rsidR="007F7FAD">
        <w:fldChar w:fldCharType="end"/>
      </w:r>
      <w:r>
        <w:t xml:space="preserve">. </w:t>
      </w:r>
      <w:r w:rsidR="00EE361E">
        <w:rPr>
          <w:rFonts w:eastAsiaTheme="majorEastAsia"/>
          <w:lang w:bidi="en-US"/>
        </w:rPr>
        <w:t>Recicladora d</w:t>
      </w:r>
      <w:r w:rsidR="00B06EB3" w:rsidRPr="00B06EB3">
        <w:rPr>
          <w:rFonts w:eastAsiaTheme="majorEastAsia"/>
          <w:lang w:bidi="en-US"/>
        </w:rPr>
        <w:t xml:space="preserve">e </w:t>
      </w:r>
      <w:r w:rsidR="00EE361E">
        <w:rPr>
          <w:rFonts w:eastAsiaTheme="majorEastAsia"/>
          <w:lang w:bidi="en-US"/>
        </w:rPr>
        <w:t>l</w:t>
      </w:r>
      <w:r w:rsidR="00B06EB3" w:rsidRPr="00B06EB3">
        <w:rPr>
          <w:rFonts w:eastAsiaTheme="majorEastAsia"/>
          <w:lang w:bidi="en-US"/>
        </w:rPr>
        <w:t xml:space="preserve">a </w:t>
      </w:r>
      <w:r w:rsidR="00EE361E">
        <w:rPr>
          <w:rFonts w:eastAsiaTheme="majorEastAsia"/>
          <w:lang w:bidi="en-US"/>
        </w:rPr>
        <w:t>e</w:t>
      </w:r>
      <w:r w:rsidR="00B06EB3" w:rsidRPr="00B06EB3">
        <w:rPr>
          <w:rFonts w:eastAsiaTheme="majorEastAsia"/>
          <w:lang w:bidi="en-US"/>
        </w:rPr>
        <w:t>scombrera</w:t>
      </w:r>
      <w:bookmarkEnd w:id="415"/>
    </w:p>
    <w:p w:rsidR="00F56E38" w:rsidRDefault="00F56E38" w:rsidP="00202890">
      <w:pPr>
        <w:spacing w:line="240" w:lineRule="auto"/>
        <w:jc w:val="center"/>
        <w:rPr>
          <w:rFonts w:eastAsiaTheme="majorEastAsia" w:cstheme="minorHAnsi"/>
          <w:lang w:bidi="en-US"/>
        </w:rPr>
      </w:pPr>
    </w:p>
    <w:p w:rsidR="00825322" w:rsidRDefault="00825322" w:rsidP="00202890">
      <w:pPr>
        <w:spacing w:line="240" w:lineRule="auto"/>
        <w:jc w:val="center"/>
        <w:rPr>
          <w:rFonts w:eastAsiaTheme="majorEastAsia" w:cstheme="minorHAnsi"/>
          <w:lang w:bidi="en-US"/>
        </w:rPr>
      </w:pPr>
    </w:p>
    <w:p w:rsidR="00A55DF8" w:rsidRPr="00A55DF8" w:rsidRDefault="00A55DF8" w:rsidP="00202890">
      <w:pPr>
        <w:spacing w:line="240" w:lineRule="auto"/>
        <w:jc w:val="center"/>
        <w:rPr>
          <w:rFonts w:eastAsiaTheme="majorEastAsia" w:cstheme="minorHAnsi"/>
          <w:lang w:bidi="en-US"/>
        </w:rPr>
      </w:pPr>
      <w:r w:rsidRPr="00A55DF8">
        <w:rPr>
          <w:rFonts w:eastAsiaTheme="majorEastAsia" w:cstheme="minorHAnsi"/>
          <w:noProof/>
          <w:lang w:eastAsia="es-ES"/>
        </w:rPr>
        <w:drawing>
          <wp:inline distT="0" distB="0" distL="0" distR="0">
            <wp:extent cx="3257550" cy="2314575"/>
            <wp:effectExtent l="19050" t="0" r="0" b="0"/>
            <wp:docPr id="27" name="Imagen 4" descr="C:\Documents and Settings\USER56\Mis documentos\Mis imágenes\05-03-2012\DSC055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USER56\Mis documentos\Mis imágenes\05-03-2012\DSC05532.JPG"/>
                    <pic:cNvPicPr>
                      <a:picLocks noChangeAspect="1" noChangeArrowheads="1"/>
                    </pic:cNvPicPr>
                  </pic:nvPicPr>
                  <pic:blipFill>
                    <a:blip r:embed="rId101" cstate="print"/>
                    <a:srcRect/>
                    <a:stretch>
                      <a:fillRect/>
                    </a:stretch>
                  </pic:blipFill>
                  <pic:spPr bwMode="auto">
                    <a:xfrm>
                      <a:off x="0" y="0"/>
                      <a:ext cx="3259083" cy="2315664"/>
                    </a:xfrm>
                    <a:prstGeom prst="rect">
                      <a:avLst/>
                    </a:prstGeom>
                    <a:noFill/>
                    <a:ln w="9525">
                      <a:noFill/>
                      <a:miter lim="800000"/>
                      <a:headEnd/>
                      <a:tailEnd/>
                    </a:ln>
                  </pic:spPr>
                </pic:pic>
              </a:graphicData>
            </a:graphic>
          </wp:inline>
        </w:drawing>
      </w:r>
    </w:p>
    <w:p w:rsidR="00A55DF8" w:rsidRPr="00B06EB3" w:rsidRDefault="00683D5B" w:rsidP="00683D5B">
      <w:pPr>
        <w:pStyle w:val="Descripcin"/>
        <w:rPr>
          <w:rFonts w:eastAsiaTheme="majorEastAsia"/>
          <w:lang w:bidi="en-US"/>
        </w:rPr>
      </w:pPr>
      <w:bookmarkStart w:id="416" w:name="_Toc349888699"/>
      <w:r>
        <w:t xml:space="preserve">Foto No. </w:t>
      </w:r>
      <w:r w:rsidR="007F7FAD">
        <w:fldChar w:fldCharType="begin"/>
      </w:r>
      <w:r>
        <w:instrText xml:space="preserve"> SEQ Foto_No. \* ARABIC </w:instrText>
      </w:r>
      <w:r w:rsidR="007F7FAD">
        <w:fldChar w:fldCharType="separate"/>
      </w:r>
      <w:r w:rsidR="007445F0">
        <w:rPr>
          <w:noProof/>
        </w:rPr>
        <w:t>15</w:t>
      </w:r>
      <w:r w:rsidR="007F7FAD">
        <w:fldChar w:fldCharType="end"/>
      </w:r>
      <w:r>
        <w:t xml:space="preserve">. </w:t>
      </w:r>
      <w:r w:rsidR="00B06EB3" w:rsidRPr="00B06EB3">
        <w:rPr>
          <w:rFonts w:eastAsiaTheme="majorEastAsia"/>
          <w:lang w:bidi="en-US"/>
        </w:rPr>
        <w:t xml:space="preserve">Entrevista </w:t>
      </w:r>
      <w:r w:rsidR="00EE361E">
        <w:rPr>
          <w:rFonts w:eastAsiaTheme="majorEastAsia"/>
          <w:lang w:bidi="en-US"/>
        </w:rPr>
        <w:t>c</w:t>
      </w:r>
      <w:r w:rsidR="00B06EB3" w:rsidRPr="00B06EB3">
        <w:rPr>
          <w:rFonts w:eastAsiaTheme="majorEastAsia"/>
          <w:lang w:bidi="en-US"/>
        </w:rPr>
        <w:t xml:space="preserve">on </w:t>
      </w:r>
      <w:r w:rsidR="00EE361E">
        <w:rPr>
          <w:rFonts w:eastAsiaTheme="majorEastAsia"/>
          <w:lang w:bidi="en-US"/>
        </w:rPr>
        <w:t>l</w:t>
      </w:r>
      <w:r w:rsidR="00B06EB3" w:rsidRPr="00B06EB3">
        <w:rPr>
          <w:rFonts w:eastAsiaTheme="majorEastAsia"/>
          <w:lang w:bidi="en-US"/>
        </w:rPr>
        <w:t xml:space="preserve">a </w:t>
      </w:r>
      <w:r w:rsidR="00EE361E">
        <w:rPr>
          <w:rFonts w:eastAsiaTheme="majorEastAsia"/>
          <w:lang w:bidi="en-US"/>
        </w:rPr>
        <w:t>p</w:t>
      </w:r>
      <w:r w:rsidR="00B06EB3" w:rsidRPr="00B06EB3">
        <w:rPr>
          <w:rFonts w:eastAsiaTheme="majorEastAsia"/>
          <w:lang w:bidi="en-US"/>
        </w:rPr>
        <w:t xml:space="preserve">residenta </w:t>
      </w:r>
      <w:r w:rsidR="00EE361E">
        <w:rPr>
          <w:rFonts w:eastAsiaTheme="majorEastAsia"/>
          <w:lang w:bidi="en-US"/>
        </w:rPr>
        <w:t>d</w:t>
      </w:r>
      <w:r w:rsidR="00B06EB3" w:rsidRPr="00B06EB3">
        <w:rPr>
          <w:rFonts w:eastAsiaTheme="majorEastAsia"/>
          <w:lang w:bidi="en-US"/>
        </w:rPr>
        <w:t xml:space="preserve">e </w:t>
      </w:r>
      <w:r w:rsidR="00EE361E">
        <w:rPr>
          <w:rFonts w:eastAsiaTheme="majorEastAsia"/>
          <w:lang w:bidi="en-US"/>
        </w:rPr>
        <w:t>l</w:t>
      </w:r>
      <w:r>
        <w:rPr>
          <w:rFonts w:eastAsiaTheme="majorEastAsia"/>
          <w:lang w:bidi="en-US"/>
        </w:rPr>
        <w:t>a</w:t>
      </w:r>
      <w:r w:rsidR="00B06EB3" w:rsidRPr="00B06EB3">
        <w:rPr>
          <w:rFonts w:eastAsiaTheme="majorEastAsia"/>
          <w:lang w:bidi="en-US"/>
        </w:rPr>
        <w:t xml:space="preserve"> Aso</w:t>
      </w:r>
      <w:r>
        <w:rPr>
          <w:rFonts w:eastAsiaTheme="majorEastAsia"/>
          <w:lang w:bidi="en-US"/>
        </w:rPr>
        <w:t>.</w:t>
      </w:r>
      <w:r w:rsidR="00B06EB3" w:rsidRPr="00B06EB3">
        <w:rPr>
          <w:rFonts w:eastAsiaTheme="majorEastAsia"/>
          <w:lang w:bidi="en-US"/>
        </w:rPr>
        <w:t xml:space="preserve"> </w:t>
      </w:r>
      <w:r w:rsidR="00EE361E">
        <w:rPr>
          <w:rFonts w:eastAsiaTheme="majorEastAsia"/>
          <w:lang w:bidi="en-US"/>
        </w:rPr>
        <w:t>d</w:t>
      </w:r>
      <w:r w:rsidR="00B06EB3" w:rsidRPr="00B06EB3">
        <w:rPr>
          <w:rFonts w:eastAsiaTheme="majorEastAsia"/>
          <w:lang w:bidi="en-US"/>
        </w:rPr>
        <w:t>e Recicladores La Ecuatoriana</w:t>
      </w:r>
      <w:bookmarkEnd w:id="416"/>
    </w:p>
    <w:p w:rsidR="00A55DF8" w:rsidRPr="00A55DF8" w:rsidRDefault="00A55DF8" w:rsidP="00202890">
      <w:pPr>
        <w:spacing w:line="240" w:lineRule="auto"/>
        <w:jc w:val="center"/>
        <w:rPr>
          <w:rFonts w:eastAsiaTheme="majorEastAsia" w:cstheme="minorHAnsi"/>
          <w:b/>
          <w:lang w:bidi="en-US"/>
        </w:rPr>
      </w:pPr>
    </w:p>
    <w:p w:rsidR="00A55DF8" w:rsidRPr="00A55DF8" w:rsidRDefault="00A55DF8" w:rsidP="00202890">
      <w:pPr>
        <w:spacing w:line="240" w:lineRule="auto"/>
        <w:jc w:val="center"/>
        <w:rPr>
          <w:rFonts w:eastAsiaTheme="majorEastAsia" w:cstheme="minorHAnsi"/>
          <w:b/>
          <w:lang w:bidi="en-US"/>
        </w:rPr>
      </w:pPr>
    </w:p>
    <w:p w:rsidR="00A55DF8" w:rsidRPr="00A55DF8" w:rsidRDefault="00A55DF8" w:rsidP="00202890">
      <w:pPr>
        <w:spacing w:line="240" w:lineRule="auto"/>
        <w:jc w:val="center"/>
        <w:rPr>
          <w:rFonts w:eastAsiaTheme="majorEastAsia" w:cstheme="minorHAnsi"/>
          <w:lang w:bidi="en-US"/>
        </w:rPr>
      </w:pPr>
      <w:r w:rsidRPr="00A55DF8">
        <w:rPr>
          <w:rFonts w:eastAsiaTheme="majorEastAsia" w:cstheme="minorHAnsi"/>
          <w:noProof/>
          <w:lang w:eastAsia="es-ES"/>
        </w:rPr>
        <w:lastRenderedPageBreak/>
        <w:drawing>
          <wp:inline distT="0" distB="0" distL="0" distR="0">
            <wp:extent cx="3257550" cy="2362200"/>
            <wp:effectExtent l="19050" t="0" r="0" b="0"/>
            <wp:docPr id="28" name="Imagen 5" descr="C:\Documents and Settings\USER56\Mis documentos\Mis imágenes\05-03-2012\DSC055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USER56\Mis documentos\Mis imágenes\05-03-2012\DSC05537.JPG"/>
                    <pic:cNvPicPr>
                      <a:picLocks noChangeAspect="1" noChangeArrowheads="1"/>
                    </pic:cNvPicPr>
                  </pic:nvPicPr>
                  <pic:blipFill>
                    <a:blip r:embed="rId102" cstate="print"/>
                    <a:srcRect/>
                    <a:stretch>
                      <a:fillRect/>
                    </a:stretch>
                  </pic:blipFill>
                  <pic:spPr bwMode="auto">
                    <a:xfrm>
                      <a:off x="0" y="0"/>
                      <a:ext cx="3262145" cy="2365532"/>
                    </a:xfrm>
                    <a:prstGeom prst="rect">
                      <a:avLst/>
                    </a:prstGeom>
                    <a:noFill/>
                    <a:ln w="9525">
                      <a:noFill/>
                      <a:miter lim="800000"/>
                      <a:headEnd/>
                      <a:tailEnd/>
                    </a:ln>
                  </pic:spPr>
                </pic:pic>
              </a:graphicData>
            </a:graphic>
          </wp:inline>
        </w:drawing>
      </w:r>
    </w:p>
    <w:p w:rsidR="00A55DF8" w:rsidRDefault="00683D5B" w:rsidP="00683D5B">
      <w:pPr>
        <w:pStyle w:val="Descripcin"/>
        <w:rPr>
          <w:rFonts w:eastAsiaTheme="majorEastAsia"/>
          <w:lang w:bidi="en-US"/>
        </w:rPr>
      </w:pPr>
      <w:bookmarkStart w:id="417" w:name="_Toc349888700"/>
      <w:r>
        <w:t xml:space="preserve">Foto No. </w:t>
      </w:r>
      <w:r w:rsidR="007F7FAD">
        <w:fldChar w:fldCharType="begin"/>
      </w:r>
      <w:r>
        <w:instrText xml:space="preserve"> SEQ Foto_No. \* ARABIC </w:instrText>
      </w:r>
      <w:r w:rsidR="007F7FAD">
        <w:fldChar w:fldCharType="separate"/>
      </w:r>
      <w:r w:rsidR="007445F0">
        <w:rPr>
          <w:noProof/>
        </w:rPr>
        <w:t>16</w:t>
      </w:r>
      <w:r w:rsidR="007F7FAD">
        <w:fldChar w:fldCharType="end"/>
      </w:r>
      <w:r>
        <w:t xml:space="preserve">. </w:t>
      </w:r>
      <w:r w:rsidR="00B06EB3" w:rsidRPr="00B06EB3">
        <w:rPr>
          <w:rFonts w:eastAsiaTheme="majorEastAsia"/>
          <w:lang w:bidi="en-US"/>
        </w:rPr>
        <w:t xml:space="preserve">Grupo </w:t>
      </w:r>
      <w:r w:rsidR="00EE361E">
        <w:rPr>
          <w:rFonts w:eastAsiaTheme="majorEastAsia"/>
          <w:lang w:bidi="en-US"/>
        </w:rPr>
        <w:t>d</w:t>
      </w:r>
      <w:r w:rsidR="00B06EB3" w:rsidRPr="00B06EB3">
        <w:rPr>
          <w:rFonts w:eastAsiaTheme="majorEastAsia"/>
          <w:lang w:bidi="en-US"/>
        </w:rPr>
        <w:t xml:space="preserve">e </w:t>
      </w:r>
      <w:r w:rsidR="00EE361E">
        <w:rPr>
          <w:rFonts w:eastAsiaTheme="majorEastAsia"/>
          <w:lang w:bidi="en-US"/>
        </w:rPr>
        <w:t>r</w:t>
      </w:r>
      <w:r w:rsidR="00B06EB3" w:rsidRPr="00B06EB3">
        <w:rPr>
          <w:rFonts w:eastAsiaTheme="majorEastAsia"/>
          <w:lang w:bidi="en-US"/>
        </w:rPr>
        <w:t>ecicladores</w:t>
      </w:r>
      <w:r w:rsidR="00EE361E">
        <w:rPr>
          <w:rFonts w:eastAsiaTheme="majorEastAsia"/>
          <w:lang w:bidi="en-US"/>
        </w:rPr>
        <w:t xml:space="preserve"> q</w:t>
      </w:r>
      <w:r w:rsidR="00B06EB3" w:rsidRPr="00B06EB3">
        <w:rPr>
          <w:rFonts w:eastAsiaTheme="majorEastAsia"/>
          <w:lang w:bidi="en-US"/>
        </w:rPr>
        <w:t xml:space="preserve">ue </w:t>
      </w:r>
      <w:r w:rsidR="00EE361E">
        <w:rPr>
          <w:rFonts w:eastAsiaTheme="majorEastAsia"/>
          <w:lang w:bidi="en-US"/>
        </w:rPr>
        <w:t>t</w:t>
      </w:r>
      <w:r w:rsidR="00B06EB3" w:rsidRPr="00B06EB3">
        <w:rPr>
          <w:rFonts w:eastAsiaTheme="majorEastAsia"/>
          <w:lang w:bidi="en-US"/>
        </w:rPr>
        <w:t xml:space="preserve">rabajan </w:t>
      </w:r>
      <w:r w:rsidR="00EE361E">
        <w:rPr>
          <w:rFonts w:eastAsiaTheme="majorEastAsia"/>
          <w:lang w:bidi="en-US"/>
        </w:rPr>
        <w:t>e</w:t>
      </w:r>
      <w:r w:rsidR="00B06EB3" w:rsidRPr="00B06EB3">
        <w:rPr>
          <w:rFonts w:eastAsiaTheme="majorEastAsia"/>
          <w:lang w:bidi="en-US"/>
        </w:rPr>
        <w:t xml:space="preserve">n </w:t>
      </w:r>
      <w:r w:rsidR="00EE361E">
        <w:rPr>
          <w:rFonts w:eastAsiaTheme="majorEastAsia"/>
          <w:lang w:bidi="en-US"/>
        </w:rPr>
        <w:t>l</w:t>
      </w:r>
      <w:r w:rsidR="00B06EB3" w:rsidRPr="00B06EB3">
        <w:rPr>
          <w:rFonts w:eastAsiaTheme="majorEastAsia"/>
          <w:lang w:bidi="en-US"/>
        </w:rPr>
        <w:t xml:space="preserve">a </w:t>
      </w:r>
      <w:r w:rsidR="00EE361E">
        <w:rPr>
          <w:rFonts w:eastAsiaTheme="majorEastAsia"/>
          <w:lang w:bidi="en-US"/>
        </w:rPr>
        <w:t>e</w:t>
      </w:r>
      <w:r w:rsidR="00B06EB3" w:rsidRPr="00B06EB3">
        <w:rPr>
          <w:rFonts w:eastAsiaTheme="majorEastAsia"/>
          <w:lang w:bidi="en-US"/>
        </w:rPr>
        <w:t>scombrera</w:t>
      </w:r>
      <w:bookmarkEnd w:id="417"/>
    </w:p>
    <w:p w:rsidR="00F56E38" w:rsidRPr="00B06EB3" w:rsidRDefault="00F56E38" w:rsidP="00202890">
      <w:pPr>
        <w:spacing w:line="240" w:lineRule="auto"/>
        <w:jc w:val="center"/>
        <w:rPr>
          <w:rFonts w:eastAsiaTheme="majorEastAsia" w:cstheme="minorHAnsi"/>
          <w:lang w:bidi="en-US"/>
        </w:rPr>
      </w:pPr>
    </w:p>
    <w:p w:rsidR="00A55DF8" w:rsidRPr="00A55DF8" w:rsidRDefault="00A55DF8" w:rsidP="00202890">
      <w:pPr>
        <w:spacing w:line="240" w:lineRule="auto"/>
        <w:jc w:val="center"/>
        <w:rPr>
          <w:rFonts w:eastAsiaTheme="majorEastAsia" w:cstheme="minorHAnsi"/>
          <w:lang w:bidi="en-US"/>
        </w:rPr>
      </w:pPr>
      <w:r w:rsidRPr="00A55DF8">
        <w:rPr>
          <w:rFonts w:eastAsiaTheme="majorEastAsia" w:cstheme="minorHAnsi"/>
          <w:noProof/>
          <w:lang w:eastAsia="es-ES"/>
        </w:rPr>
        <w:drawing>
          <wp:inline distT="0" distB="0" distL="0" distR="0">
            <wp:extent cx="3327400" cy="2495550"/>
            <wp:effectExtent l="19050" t="0" r="6350" b="0"/>
            <wp:docPr id="29" name="Imagen 6" descr="C:\Documents and Settings\USER56\Mis documentos\Mis imágenes\05-03-2012\DSC05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USER56\Mis documentos\Mis imágenes\05-03-2012\DSC05538.JPG"/>
                    <pic:cNvPicPr>
                      <a:picLocks noChangeAspect="1" noChangeArrowheads="1"/>
                    </pic:cNvPicPr>
                  </pic:nvPicPr>
                  <pic:blipFill>
                    <a:blip r:embed="rId103" cstate="print"/>
                    <a:srcRect/>
                    <a:stretch>
                      <a:fillRect/>
                    </a:stretch>
                  </pic:blipFill>
                  <pic:spPr bwMode="auto">
                    <a:xfrm>
                      <a:off x="0" y="0"/>
                      <a:ext cx="3328966" cy="2496725"/>
                    </a:xfrm>
                    <a:prstGeom prst="rect">
                      <a:avLst/>
                    </a:prstGeom>
                    <a:noFill/>
                    <a:ln w="9525">
                      <a:noFill/>
                      <a:miter lim="800000"/>
                      <a:headEnd/>
                      <a:tailEnd/>
                    </a:ln>
                  </pic:spPr>
                </pic:pic>
              </a:graphicData>
            </a:graphic>
          </wp:inline>
        </w:drawing>
      </w:r>
    </w:p>
    <w:p w:rsidR="00A55DF8" w:rsidRPr="00B06EB3" w:rsidRDefault="00683D5B" w:rsidP="00683D5B">
      <w:pPr>
        <w:pStyle w:val="Descripcin"/>
        <w:rPr>
          <w:rFonts w:eastAsiaTheme="majorEastAsia"/>
          <w:lang w:bidi="en-US"/>
        </w:rPr>
      </w:pPr>
      <w:bookmarkStart w:id="418" w:name="_Toc349888701"/>
      <w:r>
        <w:t xml:space="preserve">Foto No. </w:t>
      </w:r>
      <w:r w:rsidR="007F7FAD">
        <w:fldChar w:fldCharType="begin"/>
      </w:r>
      <w:r>
        <w:instrText xml:space="preserve"> SEQ Foto_No. \* ARABIC </w:instrText>
      </w:r>
      <w:r w:rsidR="007F7FAD">
        <w:fldChar w:fldCharType="separate"/>
      </w:r>
      <w:r w:rsidR="007445F0">
        <w:rPr>
          <w:noProof/>
        </w:rPr>
        <w:t>17</w:t>
      </w:r>
      <w:r w:rsidR="007F7FAD">
        <w:fldChar w:fldCharType="end"/>
      </w:r>
      <w:r>
        <w:t xml:space="preserve">. </w:t>
      </w:r>
      <w:r w:rsidR="00825322">
        <w:rPr>
          <w:rFonts w:eastAsiaTheme="majorEastAsia"/>
          <w:lang w:bidi="en-US"/>
        </w:rPr>
        <w:t xml:space="preserve"> </w:t>
      </w:r>
      <w:r w:rsidR="00B06EB3" w:rsidRPr="00B06EB3">
        <w:rPr>
          <w:rFonts w:eastAsiaTheme="majorEastAsia"/>
          <w:lang w:bidi="en-US"/>
        </w:rPr>
        <w:t xml:space="preserve">Servicio </w:t>
      </w:r>
      <w:r w:rsidR="00EE361E">
        <w:rPr>
          <w:rFonts w:eastAsiaTheme="majorEastAsia"/>
          <w:lang w:bidi="en-US"/>
        </w:rPr>
        <w:t>d</w:t>
      </w:r>
      <w:r w:rsidR="00B06EB3" w:rsidRPr="00B06EB3">
        <w:rPr>
          <w:rFonts w:eastAsiaTheme="majorEastAsia"/>
          <w:lang w:bidi="en-US"/>
        </w:rPr>
        <w:t xml:space="preserve">e </w:t>
      </w:r>
      <w:r w:rsidR="00EE361E">
        <w:rPr>
          <w:rFonts w:eastAsiaTheme="majorEastAsia"/>
          <w:lang w:bidi="en-US"/>
        </w:rPr>
        <w:t>g</w:t>
      </w:r>
      <w:r w:rsidR="00EE361E" w:rsidRPr="00B06EB3">
        <w:rPr>
          <w:rFonts w:eastAsiaTheme="majorEastAsia"/>
          <w:lang w:bidi="en-US"/>
        </w:rPr>
        <w:t>uardianía</w:t>
      </w:r>
      <w:r w:rsidR="00EE361E">
        <w:rPr>
          <w:rFonts w:eastAsiaTheme="majorEastAsia"/>
          <w:lang w:bidi="en-US"/>
        </w:rPr>
        <w:t xml:space="preserve"> de la escombrera</w:t>
      </w:r>
      <w:bookmarkEnd w:id="418"/>
    </w:p>
    <w:p w:rsidR="00A55DF8" w:rsidRPr="00A55DF8" w:rsidRDefault="00A55DF8" w:rsidP="00202890">
      <w:pPr>
        <w:spacing w:line="240" w:lineRule="auto"/>
        <w:rPr>
          <w:rFonts w:eastAsiaTheme="majorEastAsia" w:cstheme="minorHAnsi"/>
          <w:b/>
          <w:lang w:bidi="en-US"/>
        </w:rPr>
      </w:pPr>
    </w:p>
    <w:p w:rsidR="00A55DF8" w:rsidRPr="00A55DF8" w:rsidRDefault="00A55DF8" w:rsidP="00202890">
      <w:pPr>
        <w:spacing w:line="240" w:lineRule="auto"/>
        <w:rPr>
          <w:rFonts w:eastAsiaTheme="majorEastAsia" w:cstheme="minorHAnsi"/>
          <w:lang w:bidi="en-US"/>
        </w:rPr>
      </w:pPr>
    </w:p>
    <w:p w:rsidR="00A55DF8" w:rsidRPr="00A55DF8" w:rsidRDefault="00A55DF8" w:rsidP="00202890">
      <w:pPr>
        <w:spacing w:line="240" w:lineRule="auto"/>
        <w:jc w:val="center"/>
        <w:rPr>
          <w:rFonts w:eastAsiaTheme="majorEastAsia" w:cstheme="minorHAnsi"/>
          <w:lang w:bidi="en-US"/>
        </w:rPr>
      </w:pPr>
      <w:r w:rsidRPr="00A55DF8">
        <w:rPr>
          <w:rFonts w:eastAsiaTheme="majorEastAsia" w:cstheme="minorHAnsi"/>
          <w:noProof/>
          <w:lang w:eastAsia="es-ES"/>
        </w:rPr>
        <w:drawing>
          <wp:inline distT="0" distB="0" distL="0" distR="0">
            <wp:extent cx="3314700" cy="2298700"/>
            <wp:effectExtent l="0" t="0" r="0" b="6350"/>
            <wp:docPr id="30" name="Imagen 7" descr="C:\Documents and Settings\USER56\Mis documentos\Mis imágenes\05-03-2012\DSC05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USER56\Mis documentos\Mis imágenes\05-03-2012\DSC05540.JPG"/>
                    <pic:cNvPicPr>
                      <a:picLocks noChangeAspect="1" noChangeArrowheads="1"/>
                    </pic:cNvPicPr>
                  </pic:nvPicPr>
                  <pic:blipFill>
                    <a:blip r:embed="rId104" cstate="print"/>
                    <a:srcRect/>
                    <a:stretch>
                      <a:fillRect/>
                    </a:stretch>
                  </pic:blipFill>
                  <pic:spPr bwMode="auto">
                    <a:xfrm>
                      <a:off x="0" y="0"/>
                      <a:ext cx="3318550" cy="2301370"/>
                    </a:xfrm>
                    <a:prstGeom prst="rect">
                      <a:avLst/>
                    </a:prstGeom>
                    <a:noFill/>
                    <a:ln w="9525">
                      <a:noFill/>
                      <a:miter lim="800000"/>
                      <a:headEnd/>
                      <a:tailEnd/>
                    </a:ln>
                  </pic:spPr>
                </pic:pic>
              </a:graphicData>
            </a:graphic>
          </wp:inline>
        </w:drawing>
      </w:r>
    </w:p>
    <w:p w:rsidR="00A55DF8" w:rsidRPr="00B06EB3" w:rsidRDefault="00683D5B" w:rsidP="00683D5B">
      <w:pPr>
        <w:pStyle w:val="Descripcin"/>
        <w:rPr>
          <w:rFonts w:eastAsiaTheme="majorEastAsia"/>
          <w:lang w:bidi="en-US"/>
        </w:rPr>
      </w:pPr>
      <w:bookmarkStart w:id="419" w:name="_Toc349888702"/>
      <w:r>
        <w:t xml:space="preserve">Foto No. </w:t>
      </w:r>
      <w:r w:rsidR="007F7FAD">
        <w:fldChar w:fldCharType="begin"/>
      </w:r>
      <w:r>
        <w:instrText xml:space="preserve"> SEQ Foto_No. \* ARABIC </w:instrText>
      </w:r>
      <w:r w:rsidR="007F7FAD">
        <w:fldChar w:fldCharType="separate"/>
      </w:r>
      <w:r w:rsidR="007445F0">
        <w:rPr>
          <w:noProof/>
        </w:rPr>
        <w:t>18</w:t>
      </w:r>
      <w:r w:rsidR="007F7FAD">
        <w:fldChar w:fldCharType="end"/>
      </w:r>
      <w:r>
        <w:t xml:space="preserve">. </w:t>
      </w:r>
      <w:r w:rsidR="00B06EB3" w:rsidRPr="00B06EB3">
        <w:rPr>
          <w:rFonts w:eastAsiaTheme="majorEastAsia"/>
          <w:lang w:bidi="en-US"/>
        </w:rPr>
        <w:t xml:space="preserve">Sector </w:t>
      </w:r>
      <w:r w:rsidR="00EE361E">
        <w:rPr>
          <w:rFonts w:eastAsiaTheme="majorEastAsia"/>
          <w:lang w:bidi="en-US"/>
        </w:rPr>
        <w:t>a</w:t>
      </w:r>
      <w:r w:rsidR="00B06EB3" w:rsidRPr="00B06EB3">
        <w:rPr>
          <w:rFonts w:eastAsiaTheme="majorEastAsia"/>
          <w:lang w:bidi="en-US"/>
        </w:rPr>
        <w:t xml:space="preserve">lto </w:t>
      </w:r>
      <w:r w:rsidR="00EE361E">
        <w:rPr>
          <w:rFonts w:eastAsiaTheme="majorEastAsia"/>
          <w:lang w:bidi="en-US"/>
        </w:rPr>
        <w:t>d</w:t>
      </w:r>
      <w:r w:rsidR="00B06EB3" w:rsidRPr="00B06EB3">
        <w:rPr>
          <w:rFonts w:eastAsiaTheme="majorEastAsia"/>
          <w:lang w:bidi="en-US"/>
        </w:rPr>
        <w:t xml:space="preserve">el </w:t>
      </w:r>
      <w:r w:rsidR="00EE361E">
        <w:rPr>
          <w:rFonts w:eastAsiaTheme="majorEastAsia"/>
          <w:lang w:bidi="en-US"/>
        </w:rPr>
        <w:t>b</w:t>
      </w:r>
      <w:r w:rsidR="00B06EB3" w:rsidRPr="00B06EB3">
        <w:rPr>
          <w:rFonts w:eastAsiaTheme="majorEastAsia"/>
          <w:lang w:bidi="en-US"/>
        </w:rPr>
        <w:t xml:space="preserve">arrio  </w:t>
      </w:r>
      <w:r w:rsidR="00EE361E" w:rsidRPr="00B06EB3">
        <w:rPr>
          <w:rFonts w:eastAsiaTheme="majorEastAsia"/>
          <w:lang w:bidi="en-US"/>
        </w:rPr>
        <w:t>Músculos</w:t>
      </w:r>
      <w:r w:rsidR="00B06EB3" w:rsidRPr="00B06EB3">
        <w:rPr>
          <w:rFonts w:eastAsiaTheme="majorEastAsia"/>
          <w:lang w:bidi="en-US"/>
        </w:rPr>
        <w:t xml:space="preserve"> Y Rieles</w:t>
      </w:r>
      <w:bookmarkEnd w:id="419"/>
    </w:p>
    <w:p w:rsidR="00A55DF8" w:rsidRPr="00A55DF8" w:rsidRDefault="00A55DF8" w:rsidP="00202890">
      <w:pPr>
        <w:spacing w:line="240" w:lineRule="auto"/>
        <w:rPr>
          <w:rFonts w:eastAsiaTheme="majorEastAsia" w:cstheme="minorHAnsi"/>
          <w:b/>
          <w:lang w:bidi="en-US"/>
        </w:rPr>
      </w:pPr>
    </w:p>
    <w:p w:rsidR="00A55DF8" w:rsidRPr="00A55DF8" w:rsidRDefault="00A55DF8" w:rsidP="00202890">
      <w:pPr>
        <w:spacing w:line="240" w:lineRule="auto"/>
        <w:rPr>
          <w:rFonts w:eastAsiaTheme="majorEastAsia" w:cstheme="minorHAnsi"/>
          <w:lang w:bidi="en-US"/>
        </w:rPr>
      </w:pPr>
    </w:p>
    <w:p w:rsidR="00A55DF8" w:rsidRPr="00A55DF8" w:rsidRDefault="00A55DF8" w:rsidP="00202890">
      <w:pPr>
        <w:spacing w:line="240" w:lineRule="auto"/>
        <w:jc w:val="center"/>
        <w:rPr>
          <w:rFonts w:eastAsiaTheme="majorEastAsia" w:cstheme="minorHAnsi"/>
          <w:lang w:bidi="en-US"/>
        </w:rPr>
      </w:pPr>
      <w:r w:rsidRPr="00A55DF8">
        <w:rPr>
          <w:rFonts w:eastAsiaTheme="majorEastAsia" w:cstheme="minorHAnsi"/>
          <w:noProof/>
          <w:lang w:eastAsia="es-ES"/>
        </w:rPr>
        <w:lastRenderedPageBreak/>
        <w:drawing>
          <wp:inline distT="0" distB="0" distL="0" distR="0">
            <wp:extent cx="3067050" cy="2300288"/>
            <wp:effectExtent l="19050" t="0" r="0" b="0"/>
            <wp:docPr id="31" name="Imagen 8" descr="C:\Documents and Settings\USER56\Mis documentos\Mis imágenes\05-03-2012\DSC055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USER56\Mis documentos\Mis imágenes\05-03-2012\DSC05544.JPG"/>
                    <pic:cNvPicPr>
                      <a:picLocks noChangeAspect="1" noChangeArrowheads="1"/>
                    </pic:cNvPicPr>
                  </pic:nvPicPr>
                  <pic:blipFill>
                    <a:blip r:embed="rId105" cstate="print"/>
                    <a:srcRect/>
                    <a:stretch>
                      <a:fillRect/>
                    </a:stretch>
                  </pic:blipFill>
                  <pic:spPr bwMode="auto">
                    <a:xfrm>
                      <a:off x="0" y="0"/>
                      <a:ext cx="3068493" cy="2301370"/>
                    </a:xfrm>
                    <a:prstGeom prst="rect">
                      <a:avLst/>
                    </a:prstGeom>
                    <a:noFill/>
                    <a:ln w="9525">
                      <a:noFill/>
                      <a:miter lim="800000"/>
                      <a:headEnd/>
                      <a:tailEnd/>
                    </a:ln>
                  </pic:spPr>
                </pic:pic>
              </a:graphicData>
            </a:graphic>
          </wp:inline>
        </w:drawing>
      </w:r>
    </w:p>
    <w:p w:rsidR="00A55DF8" w:rsidRPr="00D61F7C" w:rsidRDefault="00683D5B" w:rsidP="00683D5B">
      <w:pPr>
        <w:pStyle w:val="Descripcin"/>
        <w:rPr>
          <w:rFonts w:eastAsiaTheme="majorEastAsia"/>
          <w:lang w:bidi="en-US"/>
        </w:rPr>
      </w:pPr>
      <w:bookmarkStart w:id="420" w:name="_Toc349888703"/>
      <w:r>
        <w:t xml:space="preserve">Foto No. </w:t>
      </w:r>
      <w:r w:rsidR="007F7FAD">
        <w:fldChar w:fldCharType="begin"/>
      </w:r>
      <w:r>
        <w:instrText xml:space="preserve"> SEQ Foto_No. \* ARABIC </w:instrText>
      </w:r>
      <w:r w:rsidR="007F7FAD">
        <w:fldChar w:fldCharType="separate"/>
      </w:r>
      <w:r w:rsidR="007445F0">
        <w:rPr>
          <w:noProof/>
        </w:rPr>
        <w:t>19</w:t>
      </w:r>
      <w:r w:rsidR="007F7FAD">
        <w:fldChar w:fldCharType="end"/>
      </w:r>
      <w:r>
        <w:t xml:space="preserve">. </w:t>
      </w:r>
      <w:r w:rsidR="00B06EB3" w:rsidRPr="00B06EB3">
        <w:rPr>
          <w:rFonts w:eastAsiaTheme="majorEastAsia"/>
          <w:lang w:bidi="en-US"/>
        </w:rPr>
        <w:t xml:space="preserve">Sector Bellavista </w:t>
      </w:r>
      <w:r w:rsidR="00EE361E">
        <w:rPr>
          <w:rFonts w:eastAsiaTheme="majorEastAsia"/>
          <w:lang w:bidi="en-US"/>
        </w:rPr>
        <w:t>d</w:t>
      </w:r>
      <w:r w:rsidR="00B06EB3" w:rsidRPr="00B06EB3">
        <w:rPr>
          <w:rFonts w:eastAsiaTheme="majorEastAsia"/>
          <w:lang w:bidi="en-US"/>
        </w:rPr>
        <w:t xml:space="preserve">el Sur,  </w:t>
      </w:r>
      <w:r w:rsidR="00707783">
        <w:rPr>
          <w:rFonts w:eastAsiaTheme="majorEastAsia"/>
          <w:lang w:bidi="en-US"/>
        </w:rPr>
        <w:t>u</w:t>
      </w:r>
      <w:r w:rsidR="00B06EB3" w:rsidRPr="00B06EB3">
        <w:rPr>
          <w:rFonts w:eastAsiaTheme="majorEastAsia"/>
          <w:lang w:bidi="en-US"/>
        </w:rPr>
        <w:t xml:space="preserve">bicado </w:t>
      </w:r>
      <w:r w:rsidR="00EE361E">
        <w:rPr>
          <w:rFonts w:eastAsiaTheme="majorEastAsia"/>
          <w:lang w:bidi="en-US"/>
        </w:rPr>
        <w:t>f</w:t>
      </w:r>
      <w:r w:rsidR="00B06EB3" w:rsidRPr="00B06EB3">
        <w:rPr>
          <w:rFonts w:eastAsiaTheme="majorEastAsia"/>
          <w:lang w:bidi="en-US"/>
        </w:rPr>
        <w:t xml:space="preserve">uera </w:t>
      </w:r>
      <w:r w:rsidR="00EE361E">
        <w:rPr>
          <w:rFonts w:eastAsiaTheme="majorEastAsia"/>
          <w:lang w:bidi="en-US"/>
        </w:rPr>
        <w:t>d</w:t>
      </w:r>
      <w:r w:rsidR="00B06EB3" w:rsidRPr="00B06EB3">
        <w:rPr>
          <w:rFonts w:eastAsiaTheme="majorEastAsia"/>
          <w:lang w:bidi="en-US"/>
        </w:rPr>
        <w:t xml:space="preserve">el </w:t>
      </w:r>
      <w:r w:rsidR="00EE361E" w:rsidRPr="00B06EB3">
        <w:rPr>
          <w:rFonts w:eastAsiaTheme="majorEastAsia"/>
          <w:lang w:bidi="en-US"/>
        </w:rPr>
        <w:t>Área</w:t>
      </w:r>
      <w:r w:rsidR="00B06EB3" w:rsidRPr="00B06EB3">
        <w:rPr>
          <w:rFonts w:eastAsiaTheme="majorEastAsia"/>
          <w:lang w:bidi="en-US"/>
        </w:rPr>
        <w:t xml:space="preserve"> </w:t>
      </w:r>
      <w:r w:rsidR="00EE361E">
        <w:rPr>
          <w:rFonts w:eastAsiaTheme="majorEastAsia"/>
          <w:lang w:bidi="en-US"/>
        </w:rPr>
        <w:t>d</w:t>
      </w:r>
      <w:r w:rsidR="00B06EB3" w:rsidRPr="00B06EB3">
        <w:rPr>
          <w:rFonts w:eastAsiaTheme="majorEastAsia"/>
          <w:lang w:bidi="en-US"/>
        </w:rPr>
        <w:t xml:space="preserve">e </w:t>
      </w:r>
      <w:r w:rsidR="00EE361E">
        <w:rPr>
          <w:rFonts w:eastAsiaTheme="majorEastAsia"/>
          <w:lang w:bidi="en-US"/>
        </w:rPr>
        <w:t>i</w:t>
      </w:r>
      <w:r w:rsidR="00B06EB3" w:rsidRPr="00B06EB3">
        <w:rPr>
          <w:rFonts w:eastAsiaTheme="majorEastAsia"/>
          <w:lang w:bidi="en-US"/>
        </w:rPr>
        <w:t xml:space="preserve">nfluencia </w:t>
      </w:r>
      <w:r w:rsidR="00EE361E">
        <w:rPr>
          <w:rFonts w:eastAsiaTheme="majorEastAsia"/>
          <w:lang w:bidi="en-US"/>
        </w:rPr>
        <w:t>d</w:t>
      </w:r>
      <w:r w:rsidR="00B06EB3" w:rsidRPr="00B06EB3">
        <w:rPr>
          <w:rFonts w:eastAsiaTheme="majorEastAsia"/>
          <w:lang w:bidi="en-US"/>
        </w:rPr>
        <w:t>irecta</w:t>
      </w:r>
      <w:bookmarkEnd w:id="420"/>
    </w:p>
    <w:p w:rsidR="00A55DF8" w:rsidRPr="00A55DF8" w:rsidRDefault="00A55DF8" w:rsidP="00202890">
      <w:pPr>
        <w:spacing w:line="240" w:lineRule="auto"/>
        <w:rPr>
          <w:rFonts w:eastAsiaTheme="majorEastAsia" w:cstheme="minorHAnsi"/>
          <w:lang w:bidi="en-US"/>
        </w:rPr>
      </w:pPr>
    </w:p>
    <w:p w:rsidR="00A55DF8" w:rsidRPr="00A55DF8" w:rsidRDefault="00A55DF8" w:rsidP="00202890">
      <w:pPr>
        <w:spacing w:line="240" w:lineRule="auto"/>
        <w:jc w:val="center"/>
        <w:rPr>
          <w:rFonts w:eastAsiaTheme="majorEastAsia" w:cstheme="minorHAnsi"/>
          <w:lang w:bidi="en-US"/>
        </w:rPr>
      </w:pPr>
      <w:r w:rsidRPr="00A55DF8">
        <w:rPr>
          <w:rFonts w:eastAsiaTheme="majorEastAsia" w:cstheme="minorHAnsi"/>
          <w:noProof/>
          <w:lang w:eastAsia="es-ES"/>
        </w:rPr>
        <w:drawing>
          <wp:inline distT="0" distB="0" distL="0" distR="0">
            <wp:extent cx="3073400" cy="2305050"/>
            <wp:effectExtent l="19050" t="0" r="0" b="0"/>
            <wp:docPr id="224" name="Imagen 9" descr="C:\Documents and Settings\USER56\Mis documentos\Mis imágenes\05-03-2012\DSC05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USER56\Mis documentos\Mis imágenes\05-03-2012\DSC05550.JPG"/>
                    <pic:cNvPicPr>
                      <a:picLocks noChangeAspect="1" noChangeArrowheads="1"/>
                    </pic:cNvPicPr>
                  </pic:nvPicPr>
                  <pic:blipFill>
                    <a:blip r:embed="rId106" cstate="print"/>
                    <a:srcRect/>
                    <a:stretch>
                      <a:fillRect/>
                    </a:stretch>
                  </pic:blipFill>
                  <pic:spPr bwMode="auto">
                    <a:xfrm>
                      <a:off x="0" y="0"/>
                      <a:ext cx="3074846" cy="2306135"/>
                    </a:xfrm>
                    <a:prstGeom prst="rect">
                      <a:avLst/>
                    </a:prstGeom>
                    <a:noFill/>
                    <a:ln w="9525">
                      <a:noFill/>
                      <a:miter lim="800000"/>
                      <a:headEnd/>
                      <a:tailEnd/>
                    </a:ln>
                  </pic:spPr>
                </pic:pic>
              </a:graphicData>
            </a:graphic>
          </wp:inline>
        </w:drawing>
      </w:r>
    </w:p>
    <w:p w:rsidR="00A55DF8" w:rsidRPr="00B06EB3" w:rsidRDefault="00683D5B" w:rsidP="00683D5B">
      <w:pPr>
        <w:pStyle w:val="Descripcin"/>
        <w:rPr>
          <w:rFonts w:ascii="Arial" w:eastAsiaTheme="majorEastAsia" w:hAnsi="Arial" w:cs="Arial"/>
          <w:sz w:val="18"/>
          <w:szCs w:val="18"/>
          <w:lang w:bidi="en-US"/>
        </w:rPr>
      </w:pPr>
      <w:bookmarkStart w:id="421" w:name="_Toc349888704"/>
      <w:r>
        <w:t xml:space="preserve">Foto No. </w:t>
      </w:r>
      <w:r w:rsidR="007F7FAD">
        <w:fldChar w:fldCharType="begin"/>
      </w:r>
      <w:r>
        <w:instrText xml:space="preserve"> SEQ Foto_No. \* ARABIC </w:instrText>
      </w:r>
      <w:r w:rsidR="007F7FAD">
        <w:fldChar w:fldCharType="separate"/>
      </w:r>
      <w:r w:rsidR="007445F0">
        <w:rPr>
          <w:noProof/>
        </w:rPr>
        <w:t>20</w:t>
      </w:r>
      <w:r w:rsidR="007F7FAD">
        <w:fldChar w:fldCharType="end"/>
      </w:r>
      <w:r>
        <w:t xml:space="preserve">. </w:t>
      </w:r>
      <w:r w:rsidR="00B06EB3" w:rsidRPr="00B06EB3">
        <w:rPr>
          <w:rFonts w:ascii="Arial" w:eastAsiaTheme="majorEastAsia" w:hAnsi="Arial" w:cs="Arial"/>
          <w:sz w:val="18"/>
          <w:szCs w:val="18"/>
          <w:lang w:bidi="en-US"/>
        </w:rPr>
        <w:t xml:space="preserve">Urb. Ciudad Jardín </w:t>
      </w:r>
      <w:r w:rsidR="00EE361E">
        <w:rPr>
          <w:rFonts w:ascii="Arial" w:eastAsiaTheme="majorEastAsia" w:hAnsi="Arial" w:cs="Arial"/>
          <w:sz w:val="18"/>
          <w:szCs w:val="18"/>
          <w:lang w:bidi="en-US"/>
        </w:rPr>
        <w:t>e</w:t>
      </w:r>
      <w:r w:rsidR="00B06EB3" w:rsidRPr="00B06EB3">
        <w:rPr>
          <w:rFonts w:ascii="Arial" w:eastAsiaTheme="majorEastAsia" w:hAnsi="Arial" w:cs="Arial"/>
          <w:sz w:val="18"/>
          <w:szCs w:val="18"/>
          <w:lang w:bidi="en-US"/>
        </w:rPr>
        <w:t xml:space="preserve">n </w:t>
      </w:r>
      <w:r w:rsidR="00EE361E">
        <w:rPr>
          <w:rFonts w:ascii="Arial" w:eastAsiaTheme="majorEastAsia" w:hAnsi="Arial" w:cs="Arial"/>
          <w:sz w:val="18"/>
          <w:szCs w:val="18"/>
          <w:lang w:bidi="en-US"/>
        </w:rPr>
        <w:t>c</w:t>
      </w:r>
      <w:r w:rsidR="00B06EB3" w:rsidRPr="00B06EB3">
        <w:rPr>
          <w:rFonts w:ascii="Arial" w:eastAsiaTheme="majorEastAsia" w:hAnsi="Arial" w:cs="Arial"/>
          <w:sz w:val="18"/>
          <w:szCs w:val="18"/>
          <w:lang w:bidi="en-US"/>
        </w:rPr>
        <w:t>onstrucción</w:t>
      </w:r>
      <w:bookmarkEnd w:id="421"/>
    </w:p>
    <w:p w:rsidR="00A55DF8" w:rsidRPr="002B22F1" w:rsidRDefault="00A55DF8" w:rsidP="00202890">
      <w:pPr>
        <w:pStyle w:val="Sinespaciado"/>
        <w:rPr>
          <w:rFonts w:asciiTheme="minorHAnsi" w:hAnsiTheme="minorHAnsi" w:cstheme="minorHAnsi"/>
          <w:lang w:val="es-ES"/>
        </w:rPr>
      </w:pPr>
    </w:p>
    <w:p w:rsidR="00D41C04" w:rsidRDefault="00D41C04" w:rsidP="00202890">
      <w:pPr>
        <w:widowControl w:val="0"/>
        <w:autoSpaceDE w:val="0"/>
        <w:autoSpaceDN w:val="0"/>
        <w:adjustRightInd w:val="0"/>
        <w:spacing w:line="181" w:lineRule="exact"/>
        <w:ind w:left="960"/>
        <w:rPr>
          <w:rFonts w:cs="Calibri"/>
        </w:rPr>
      </w:pPr>
    </w:p>
    <w:p w:rsidR="003A0006" w:rsidRDefault="003A0006" w:rsidP="00202890">
      <w:pPr>
        <w:widowControl w:val="0"/>
        <w:autoSpaceDE w:val="0"/>
        <w:autoSpaceDN w:val="0"/>
        <w:adjustRightInd w:val="0"/>
        <w:spacing w:line="181" w:lineRule="exact"/>
        <w:ind w:left="960"/>
        <w:rPr>
          <w:rFonts w:cs="Calibri"/>
        </w:rPr>
      </w:pPr>
    </w:p>
    <w:p w:rsidR="00F56E38" w:rsidRDefault="00F56E38" w:rsidP="00202890">
      <w:pPr>
        <w:widowControl w:val="0"/>
        <w:autoSpaceDE w:val="0"/>
        <w:autoSpaceDN w:val="0"/>
        <w:adjustRightInd w:val="0"/>
        <w:spacing w:line="181" w:lineRule="exact"/>
        <w:ind w:left="960"/>
        <w:rPr>
          <w:rFonts w:cs="Calibri"/>
        </w:rPr>
      </w:pPr>
    </w:p>
    <w:p w:rsidR="00B465E5" w:rsidRDefault="00B465E5" w:rsidP="00202890">
      <w:pPr>
        <w:pStyle w:val="Ttulo1"/>
        <w:numPr>
          <w:ilvl w:val="1"/>
          <w:numId w:val="5"/>
        </w:numPr>
        <w:tabs>
          <w:tab w:val="left" w:pos="709"/>
        </w:tabs>
        <w:ind w:left="687" w:hanging="715"/>
      </w:pPr>
      <w:bookmarkStart w:id="422" w:name="_Toc319232673"/>
      <w:bookmarkStart w:id="423" w:name="_Toc349888508"/>
      <w:r w:rsidRPr="00697352">
        <w:t>Componente Arqueológico</w:t>
      </w:r>
      <w:bookmarkEnd w:id="422"/>
      <w:bookmarkEnd w:id="423"/>
    </w:p>
    <w:p w:rsidR="00B465E5" w:rsidRPr="00697352" w:rsidRDefault="00B465E5" w:rsidP="00202890"/>
    <w:p w:rsidR="00B465E5" w:rsidRPr="00697352" w:rsidRDefault="00B465E5" w:rsidP="00202890">
      <w:pPr>
        <w:pStyle w:val="Ttulo1"/>
        <w:numPr>
          <w:ilvl w:val="2"/>
          <w:numId w:val="5"/>
        </w:numPr>
        <w:ind w:left="545" w:hanging="567"/>
      </w:pPr>
      <w:bookmarkStart w:id="424" w:name="_Toc319232674"/>
      <w:bookmarkStart w:id="425" w:name="_Toc349888509"/>
      <w:r w:rsidRPr="00697352">
        <w:t>Introducción</w:t>
      </w:r>
      <w:bookmarkEnd w:id="424"/>
      <w:bookmarkEnd w:id="425"/>
    </w:p>
    <w:p w:rsidR="00B465E5" w:rsidRPr="002A7957" w:rsidRDefault="00B465E5" w:rsidP="00202890">
      <w:pPr>
        <w:rPr>
          <w:rFonts w:cstheme="minorHAnsi"/>
        </w:rPr>
      </w:pPr>
      <w:r w:rsidRPr="002A7957">
        <w:rPr>
          <w:rFonts w:cstheme="minorHAnsi"/>
        </w:rPr>
        <w:t>La protección del Patrimonio Cultural del Ecuador es tarea de todos, así como cumplir con las leyes nacionales e internacionales establecidas para la defensa y protección del patrimonio cultural del país, el cumplimiento de estas leyes se hace, además, a través de la recuperación de información y evidencias sobre el proceso histórico ocupacional de las sociedades que habitaron la región.</w:t>
      </w:r>
    </w:p>
    <w:p w:rsidR="00B465E5" w:rsidRDefault="00B465E5" w:rsidP="00202890">
      <w:pPr>
        <w:rPr>
          <w:rFonts w:cstheme="minorHAnsi"/>
        </w:rPr>
      </w:pPr>
      <w:r w:rsidRPr="002A7957">
        <w:rPr>
          <w:rFonts w:cstheme="minorHAnsi"/>
        </w:rPr>
        <w:t xml:space="preserve">Dentro de este Estudio de Impacto Ambiental, el componente arqueológico se manifestó a través de una prospección arqueológica realizada en el área de influencia indirecta del espacio destinado a esta actividad, cuyo objetivo fue identificar áreas de sensibilidad arqueológica que puedan ser impactadas en la construcción de la escombrera o de alguna vía de acceso para transportar material de escombros y / o tierra de relleno para el relleno de la misma. </w:t>
      </w:r>
    </w:p>
    <w:p w:rsidR="00B465E5" w:rsidRDefault="00B465E5" w:rsidP="00202890">
      <w:pPr>
        <w:rPr>
          <w:rFonts w:cstheme="minorHAnsi"/>
        </w:rPr>
      </w:pPr>
      <w:r>
        <w:rPr>
          <w:rFonts w:cstheme="minorHAnsi"/>
        </w:rPr>
        <w:lastRenderedPageBreak/>
        <w:t xml:space="preserve">El documento íntegro de la prospección arqueológica se muestra en el Anexo No. </w:t>
      </w:r>
      <w:r w:rsidR="007340EB">
        <w:rPr>
          <w:rFonts w:cstheme="minorHAnsi"/>
        </w:rPr>
        <w:t>4</w:t>
      </w:r>
      <w:r>
        <w:rPr>
          <w:rFonts w:cstheme="minorHAnsi"/>
        </w:rPr>
        <w:t xml:space="preserve"> del presente informe. Así mismo en el Anexo se muestra la respectiva resolución de Visto Bueno emitido por el INPC al proyecto.</w:t>
      </w:r>
    </w:p>
    <w:p w:rsidR="00B465E5" w:rsidRPr="002A7957" w:rsidRDefault="00B465E5" w:rsidP="00202890">
      <w:pPr>
        <w:rPr>
          <w:rFonts w:cstheme="minorHAnsi"/>
        </w:rPr>
      </w:pPr>
    </w:p>
    <w:p w:rsidR="00B465E5" w:rsidRPr="00697352" w:rsidRDefault="00B465E5" w:rsidP="00202890">
      <w:pPr>
        <w:pStyle w:val="Ttulo1"/>
        <w:numPr>
          <w:ilvl w:val="2"/>
          <w:numId w:val="5"/>
        </w:numPr>
        <w:ind w:left="545" w:hanging="567"/>
      </w:pPr>
      <w:bookmarkStart w:id="426" w:name="_Toc319232675"/>
      <w:bookmarkStart w:id="427" w:name="_Toc349888510"/>
      <w:r w:rsidRPr="00697352">
        <w:t>Conclusi</w:t>
      </w:r>
      <w:r>
        <w:t>ones</w:t>
      </w:r>
      <w:r w:rsidRPr="00697352">
        <w:t xml:space="preserve"> </w:t>
      </w:r>
      <w:r>
        <w:t>y</w:t>
      </w:r>
      <w:r w:rsidRPr="00697352">
        <w:t xml:space="preserve"> </w:t>
      </w:r>
      <w:r>
        <w:t>r</w:t>
      </w:r>
      <w:r w:rsidRPr="00697352">
        <w:t>ecomendaci</w:t>
      </w:r>
      <w:r>
        <w:t>ones</w:t>
      </w:r>
      <w:bookmarkEnd w:id="426"/>
      <w:bookmarkEnd w:id="427"/>
    </w:p>
    <w:p w:rsidR="00B465E5" w:rsidRPr="00B465E5" w:rsidRDefault="00B465E5" w:rsidP="00202890">
      <w:pPr>
        <w:rPr>
          <w:rFonts w:cstheme="minorHAnsi"/>
        </w:rPr>
      </w:pPr>
      <w:r w:rsidRPr="00B465E5">
        <w:rPr>
          <w:rFonts w:cstheme="minorHAnsi"/>
        </w:rPr>
        <w:t xml:space="preserve">Las obras de construcción generan gran cantidad de escombros que han sido mal manejados, por lo que actualmente en la ciudad de Quito se están planificando su manejo integral desde su producción hasta la ubicación en espacios que permitan su disposición final segura. Para lograr este propósito, la EPMMOP planifica la construcción de escombreras para un manejo integral de estos escombros, evitando la proliferación de botaderos clandestinos hacia cursos hídricos o laderas o espacios que actualmente están siendo mal utilizados depositando además de escombros, basura que afecta la salud de la población.   </w:t>
      </w:r>
    </w:p>
    <w:p w:rsidR="00B465E5" w:rsidRPr="00B465E5" w:rsidRDefault="00B465E5" w:rsidP="00202890">
      <w:pPr>
        <w:rPr>
          <w:rFonts w:cstheme="minorHAnsi"/>
        </w:rPr>
      </w:pPr>
    </w:p>
    <w:p w:rsidR="00B465E5" w:rsidRPr="00B465E5" w:rsidRDefault="00B465E5" w:rsidP="00202890">
      <w:pPr>
        <w:rPr>
          <w:rFonts w:cstheme="minorHAnsi"/>
        </w:rPr>
      </w:pPr>
      <w:r w:rsidRPr="00B465E5">
        <w:rPr>
          <w:rFonts w:cstheme="minorHAnsi"/>
        </w:rPr>
        <w:t>En el espacio destinado a la escombrera El Troje Fase II, los resultados de la Prospección Arqueológica, no tuvo ningún resultado positivo en términos de vestigios arqueológicos detectados en el subsuelo o en colecciones particulares. Por lo tanto, no causará ningún impacto negativo en el patrimonio arqueológico.</w:t>
      </w:r>
      <w:r w:rsidR="00707783">
        <w:rPr>
          <w:rFonts w:cstheme="minorHAnsi"/>
        </w:rPr>
        <w:t xml:space="preserve"> </w:t>
      </w:r>
      <w:r w:rsidRPr="00B465E5">
        <w:rPr>
          <w:rFonts w:cstheme="minorHAnsi"/>
        </w:rPr>
        <w:t>El trazado atraviesa por una topografía muy regular con una pendiente del orden del 15%, salvo la quebrada El Troje que se localiza en la parte sur este del lugar, además de terrenos baldíos que son focos de contaminación ambiental, debido a los desechos que se generan o depositan. Se trata de superficies planas se fueron dedicadas a sembríos intensivos durante años y actualmente la mayoría son pastizales. Las investigaciones realizadas en la zona aportan con datos significativos de sitios arqueológicos (Mapa 3) de relevancia cultural con cerámica asociada con las culturas de Quito, así como con la cultura Panzaleo, cronológicamente ubicada en el período de Integración 500 a 1534 de nuestra era y cuya problemática tiene que ver con su interrelación con las culturas Cosanga y Píllaro [Cosanga Pillaro I y II: 600 a.C. a 700 .C. y Cosanga Píllaro III y IV: 400 a 700 d.C.] definidas inicialmente por Jacinto Jijón y Caamaño y posteriormente por el P. Pedro Porras (700 a 1200 años d. C.).</w:t>
      </w:r>
    </w:p>
    <w:p w:rsidR="00B465E5" w:rsidRPr="00B465E5" w:rsidRDefault="00B465E5" w:rsidP="00202890">
      <w:pPr>
        <w:rPr>
          <w:rFonts w:cstheme="minorHAnsi"/>
        </w:rPr>
      </w:pPr>
    </w:p>
    <w:p w:rsidR="00B465E5" w:rsidRPr="00B465E5" w:rsidRDefault="00B465E5" w:rsidP="00202890">
      <w:pPr>
        <w:rPr>
          <w:rFonts w:cstheme="minorHAnsi"/>
        </w:rPr>
      </w:pPr>
      <w:r w:rsidRPr="00B465E5">
        <w:rPr>
          <w:rFonts w:cstheme="minorHAnsi"/>
        </w:rPr>
        <w:t>Jijón y Caamaño descubrió un tipo de cerámica en el valle de Machachi que definió como similar a la encontrada en Quito y llamada Chaupicruz, sobre todo cuando afirmó que esa cerámica “pertenece a casi todos los objetos prehistóricos, provenientes de los valles de Quito, Chillo, Lloa, Turubamba y Machachi”</w:t>
      </w:r>
      <w:r w:rsidR="00D60D61">
        <w:rPr>
          <w:rFonts w:cstheme="minorHAnsi"/>
        </w:rPr>
        <w:t xml:space="preserve"> </w:t>
      </w:r>
      <w:r w:rsidRPr="00B465E5">
        <w:rPr>
          <w:rFonts w:cstheme="minorHAnsi"/>
        </w:rPr>
        <w:t>(Jijón</w:t>
      </w:r>
      <w:r w:rsidR="002B282F" w:rsidRPr="00B465E5">
        <w:rPr>
          <w:rFonts w:cstheme="minorHAnsi"/>
        </w:rPr>
        <w:t>, 1997</w:t>
      </w:r>
      <w:r w:rsidRPr="00B465E5">
        <w:rPr>
          <w:rFonts w:cstheme="minorHAnsi"/>
        </w:rPr>
        <w:t>), no siendo el caso de la escombrera en estudio.</w:t>
      </w:r>
    </w:p>
    <w:p w:rsidR="00B465E5" w:rsidRPr="00B465E5" w:rsidRDefault="00B465E5" w:rsidP="00202890">
      <w:pPr>
        <w:rPr>
          <w:rFonts w:cstheme="minorHAnsi"/>
        </w:rPr>
      </w:pPr>
    </w:p>
    <w:p w:rsidR="00B465E5" w:rsidRPr="00B465E5" w:rsidRDefault="00B465E5" w:rsidP="00202890">
      <w:pPr>
        <w:rPr>
          <w:rFonts w:cstheme="minorHAnsi"/>
        </w:rPr>
      </w:pPr>
      <w:r w:rsidRPr="00B465E5">
        <w:rPr>
          <w:rFonts w:cstheme="minorHAnsi"/>
        </w:rPr>
        <w:t xml:space="preserve">En el sector no se tendrán impactos culturales, puesto que no se encontraron evidencias arqueológicas que implique la existencia de ocupaciones antiguas, esto es un indicativo de la afectación en el área es </w:t>
      </w:r>
      <w:r w:rsidR="00F762AB" w:rsidRPr="00B465E5">
        <w:rPr>
          <w:rFonts w:cstheme="minorHAnsi"/>
        </w:rPr>
        <w:t>mínimo o nulo</w:t>
      </w:r>
      <w:r w:rsidRPr="00B465E5">
        <w:rPr>
          <w:rFonts w:cstheme="minorHAnsi"/>
        </w:rPr>
        <w:t xml:space="preserve">. Tanto el relleno, como paso de volquetas y uso de maquinarias en el espacio exclusivamente destinado a esta actividad, no afectarán evidencias culturales. </w:t>
      </w:r>
    </w:p>
    <w:p w:rsidR="003F4BF4" w:rsidRDefault="003F4BF4" w:rsidP="00202890">
      <w:pPr>
        <w:rPr>
          <w:rFonts w:cstheme="minorHAnsi"/>
        </w:rPr>
      </w:pPr>
    </w:p>
    <w:p w:rsidR="003F4BF4" w:rsidRPr="00707783" w:rsidRDefault="003F4BF4" w:rsidP="000D567A">
      <w:pPr>
        <w:pStyle w:val="Ttulo1"/>
        <w:spacing w:after="120"/>
        <w:ind w:left="402" w:hanging="425"/>
        <w:rPr>
          <w:sz w:val="28"/>
        </w:rPr>
      </w:pPr>
      <w:bookmarkStart w:id="428" w:name="_Toc323747952"/>
      <w:bookmarkStart w:id="429" w:name="_Toc349888511"/>
      <w:r w:rsidRPr="00707783">
        <w:rPr>
          <w:sz w:val="28"/>
        </w:rPr>
        <w:lastRenderedPageBreak/>
        <w:t>IDENTIFICACIÓN DE IMPACTOS POTENCIALES DEL PROYECTO</w:t>
      </w:r>
      <w:bookmarkEnd w:id="428"/>
      <w:bookmarkEnd w:id="429"/>
    </w:p>
    <w:p w:rsidR="003F4BF4" w:rsidRPr="00D85855" w:rsidRDefault="003F4BF4" w:rsidP="00202890">
      <w:r w:rsidRPr="00D85855">
        <w:t xml:space="preserve">Basado en la información recopilada durante la visita al sitio de la implantación de la Escombrera El Troje II, </w:t>
      </w:r>
      <w:r w:rsidRPr="00D85855">
        <w:rPr>
          <w:rFonts w:cs="Arial"/>
        </w:rPr>
        <w:t>ubicada en la parroquia Turubamba del Distrito Metropolitano de Quito</w:t>
      </w:r>
      <w:r w:rsidRPr="00D85855">
        <w:t xml:space="preserve">, así como la información </w:t>
      </w:r>
      <w:r>
        <w:t xml:space="preserve">y especificaciones </w:t>
      </w:r>
      <w:r w:rsidRPr="00D85855">
        <w:t>proporcionada</w:t>
      </w:r>
      <w:r>
        <w:t xml:space="preserve">s por </w:t>
      </w:r>
      <w:r w:rsidRPr="00D85855">
        <w:t>la EPMMOP y la información proveniente de otras fuentes privadas y públicas, a continuación se detalla la lista de chequeo sobre la base de la cual se elaborará la matriz de impacto ambiental, la misma que considera las actividades generadoras de potenciales impactos ambientales y de los factores ambientales afectados directamente en relación con la escombrera.</w:t>
      </w:r>
    </w:p>
    <w:p w:rsidR="003F4BF4" w:rsidRPr="00D85855" w:rsidRDefault="003F4BF4" w:rsidP="00202890"/>
    <w:p w:rsidR="003F4BF4" w:rsidRDefault="003F4BF4" w:rsidP="00202890">
      <w:r w:rsidRPr="00D85855">
        <w:t xml:space="preserve">Complementariamente se desarrolla la metodología e identificación de los principales impactos ambientales en la fase constructiva, operación y cierre de Escombrera El Troje II. </w:t>
      </w:r>
    </w:p>
    <w:p w:rsidR="00773DDC" w:rsidRPr="00D85855" w:rsidRDefault="00773DDC" w:rsidP="00202890"/>
    <w:p w:rsidR="003F4BF4" w:rsidRPr="003F4BF4" w:rsidRDefault="003F4BF4" w:rsidP="000D567A">
      <w:pPr>
        <w:pStyle w:val="Ttulo1"/>
        <w:numPr>
          <w:ilvl w:val="1"/>
          <w:numId w:val="5"/>
        </w:numPr>
        <w:tabs>
          <w:tab w:val="left" w:pos="709"/>
        </w:tabs>
        <w:spacing w:after="120"/>
        <w:ind w:left="686" w:hanging="714"/>
      </w:pPr>
      <w:bookmarkStart w:id="430" w:name="_Toc69186139"/>
      <w:bookmarkStart w:id="431" w:name="_Toc69727314"/>
      <w:bookmarkStart w:id="432" w:name="_Toc94417251"/>
      <w:bookmarkStart w:id="433" w:name="_Toc98141290"/>
      <w:bookmarkStart w:id="434" w:name="_Toc109632528"/>
      <w:bookmarkStart w:id="435" w:name="_Toc113805827"/>
      <w:bookmarkStart w:id="436" w:name="_Toc171989875"/>
      <w:bookmarkStart w:id="437" w:name="_Toc323747953"/>
      <w:bookmarkStart w:id="438" w:name="_Toc349888512"/>
      <w:r w:rsidRPr="003F4BF4">
        <w:t>FACTORES AMBIENTALES A SER EVALUADOS</w:t>
      </w:r>
      <w:bookmarkEnd w:id="430"/>
      <w:bookmarkEnd w:id="431"/>
      <w:bookmarkEnd w:id="432"/>
      <w:bookmarkEnd w:id="433"/>
      <w:bookmarkEnd w:id="434"/>
      <w:bookmarkEnd w:id="435"/>
      <w:bookmarkEnd w:id="436"/>
      <w:bookmarkEnd w:id="437"/>
      <w:bookmarkEnd w:id="438"/>
      <w:r w:rsidRPr="003F4BF4">
        <w:t xml:space="preserve"> </w:t>
      </w:r>
    </w:p>
    <w:p w:rsidR="003F4BF4" w:rsidRPr="00D85855" w:rsidRDefault="003F4BF4" w:rsidP="00202890">
      <w:r w:rsidRPr="00D85855">
        <w:t xml:space="preserve">El equipo evaluador ambiental ha seleccionado un número apropiado de características ambientales según subcomponentes.  A continuación en </w:t>
      </w:r>
      <w:r w:rsidR="00D60D61">
        <w:t>e</w:t>
      </w:r>
      <w:r w:rsidRPr="00D85855">
        <w:t xml:space="preserve">l </w:t>
      </w:r>
      <w:r w:rsidR="00D60D61">
        <w:t>cuadro siguiente</w:t>
      </w:r>
      <w:r w:rsidRPr="00D85855">
        <w:t>, constan las características ambientales consideradas; su clasificación de acuerdo al componente que pertenece; y, la definición de su inclusión en la caracterización ambiental.</w:t>
      </w:r>
    </w:p>
    <w:p w:rsidR="003F4BF4" w:rsidRPr="00D85855" w:rsidRDefault="003F4BF4" w:rsidP="00202890">
      <w:pPr>
        <w:jc w:val="center"/>
        <w:rPr>
          <w:rFonts w:cs="Arial"/>
          <w:b/>
          <w:bCs/>
        </w:rPr>
      </w:pPr>
    </w:p>
    <w:p w:rsidR="003F4BF4" w:rsidRPr="00D60D61" w:rsidRDefault="00D60D61" w:rsidP="00D60D61">
      <w:pPr>
        <w:pStyle w:val="Descripcin"/>
        <w:rPr>
          <w:rFonts w:cs="Arial"/>
          <w:bCs w:val="0"/>
        </w:rPr>
      </w:pPr>
      <w:bookmarkStart w:id="439" w:name="_Toc349888632"/>
      <w:r w:rsidRPr="00D60D61">
        <w:t xml:space="preserve">Cuadro No. </w:t>
      </w:r>
      <w:r w:rsidR="007F7FAD" w:rsidRPr="00D60D61">
        <w:fldChar w:fldCharType="begin"/>
      </w:r>
      <w:r w:rsidRPr="00D60D61">
        <w:instrText xml:space="preserve"> SEQ Cuadro_No. \* ARABIC </w:instrText>
      </w:r>
      <w:r w:rsidR="007F7FAD" w:rsidRPr="00D60D61">
        <w:fldChar w:fldCharType="separate"/>
      </w:r>
      <w:r w:rsidR="007445F0">
        <w:rPr>
          <w:noProof/>
        </w:rPr>
        <w:t>38</w:t>
      </w:r>
      <w:r w:rsidR="007F7FAD" w:rsidRPr="00D60D61">
        <w:fldChar w:fldCharType="end"/>
      </w:r>
      <w:r w:rsidRPr="00D60D61">
        <w:t xml:space="preserve">. </w:t>
      </w:r>
      <w:r w:rsidR="003F4BF4" w:rsidRPr="00D60D61">
        <w:rPr>
          <w:rFonts w:cs="Arial"/>
          <w:bCs w:val="0"/>
        </w:rPr>
        <w:t xml:space="preserve">Factores Ambientales considerados para la caracterización ambiental del área de influencia de la </w:t>
      </w:r>
      <w:r w:rsidR="00EE361E" w:rsidRPr="00D60D61">
        <w:rPr>
          <w:rFonts w:cs="Arial"/>
          <w:bCs w:val="0"/>
        </w:rPr>
        <w:t xml:space="preserve">Escombrera El Troje </w:t>
      </w:r>
      <w:r w:rsidR="003F4BF4" w:rsidRPr="00D60D61">
        <w:rPr>
          <w:rFonts w:cs="Arial"/>
          <w:bCs w:val="0"/>
        </w:rPr>
        <w:t>II</w:t>
      </w:r>
      <w:bookmarkEnd w:id="439"/>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6" w:type="dxa"/>
          <w:right w:w="96" w:type="dxa"/>
        </w:tblCellMar>
        <w:tblLook w:val="0000" w:firstRow="0" w:lastRow="0" w:firstColumn="0" w:lastColumn="0" w:noHBand="0" w:noVBand="0"/>
      </w:tblPr>
      <w:tblGrid>
        <w:gridCol w:w="807"/>
        <w:gridCol w:w="1286"/>
        <w:gridCol w:w="1621"/>
        <w:gridCol w:w="1328"/>
        <w:gridCol w:w="3655"/>
      </w:tblGrid>
      <w:tr w:rsidR="003F4BF4" w:rsidRPr="00773DDC" w:rsidTr="00773DDC">
        <w:trPr>
          <w:trHeight w:val="392"/>
          <w:tblHeader/>
          <w:jc w:val="center"/>
        </w:trPr>
        <w:tc>
          <w:tcPr>
            <w:tcW w:w="0" w:type="auto"/>
            <w:shd w:val="clear" w:color="auto" w:fill="EAF1DD" w:themeFill="accent3" w:themeFillTint="33"/>
            <w:vAlign w:val="center"/>
          </w:tcPr>
          <w:p w:rsidR="003F4BF4" w:rsidRPr="00773DDC" w:rsidRDefault="003F4BF4" w:rsidP="00202890">
            <w:pPr>
              <w:spacing w:line="240" w:lineRule="auto"/>
              <w:jc w:val="center"/>
              <w:rPr>
                <w:rFonts w:cstheme="minorHAnsi"/>
                <w:b/>
                <w:sz w:val="18"/>
                <w:szCs w:val="18"/>
              </w:rPr>
            </w:pPr>
            <w:r w:rsidRPr="00773DDC">
              <w:rPr>
                <w:rFonts w:cstheme="minorHAnsi"/>
                <w:b/>
                <w:sz w:val="18"/>
                <w:szCs w:val="18"/>
              </w:rPr>
              <w:t>CÓDIGO</w:t>
            </w:r>
          </w:p>
        </w:tc>
        <w:tc>
          <w:tcPr>
            <w:tcW w:w="0" w:type="auto"/>
            <w:shd w:val="clear" w:color="auto" w:fill="EAF1DD" w:themeFill="accent3" w:themeFillTint="33"/>
            <w:vAlign w:val="center"/>
          </w:tcPr>
          <w:p w:rsidR="003F4BF4" w:rsidRPr="00773DDC" w:rsidRDefault="003F4BF4" w:rsidP="00202890">
            <w:pPr>
              <w:spacing w:line="240" w:lineRule="auto"/>
              <w:jc w:val="center"/>
              <w:rPr>
                <w:rFonts w:cstheme="minorHAnsi"/>
                <w:b/>
                <w:sz w:val="18"/>
                <w:szCs w:val="18"/>
              </w:rPr>
            </w:pPr>
            <w:r w:rsidRPr="00773DDC">
              <w:rPr>
                <w:rFonts w:cstheme="minorHAnsi"/>
                <w:b/>
                <w:sz w:val="18"/>
                <w:szCs w:val="18"/>
              </w:rPr>
              <w:t>COMPONENTE</w:t>
            </w:r>
          </w:p>
          <w:p w:rsidR="003F4BF4" w:rsidRPr="00773DDC" w:rsidRDefault="003F4BF4" w:rsidP="00202890">
            <w:pPr>
              <w:spacing w:line="240" w:lineRule="auto"/>
              <w:jc w:val="center"/>
              <w:rPr>
                <w:rFonts w:cstheme="minorHAnsi"/>
                <w:b/>
                <w:sz w:val="18"/>
                <w:szCs w:val="18"/>
              </w:rPr>
            </w:pPr>
            <w:r w:rsidRPr="00773DDC">
              <w:rPr>
                <w:rFonts w:cstheme="minorHAnsi"/>
                <w:b/>
                <w:sz w:val="18"/>
                <w:szCs w:val="18"/>
              </w:rPr>
              <w:t>AMBIENTAL</w:t>
            </w:r>
          </w:p>
        </w:tc>
        <w:tc>
          <w:tcPr>
            <w:tcW w:w="0" w:type="auto"/>
            <w:shd w:val="clear" w:color="auto" w:fill="EAF1DD" w:themeFill="accent3" w:themeFillTint="33"/>
            <w:vAlign w:val="center"/>
          </w:tcPr>
          <w:p w:rsidR="003F4BF4" w:rsidRPr="00773DDC" w:rsidRDefault="003F4BF4" w:rsidP="00202890">
            <w:pPr>
              <w:spacing w:line="240" w:lineRule="auto"/>
              <w:jc w:val="center"/>
              <w:rPr>
                <w:rFonts w:cstheme="minorHAnsi"/>
                <w:b/>
                <w:sz w:val="18"/>
                <w:szCs w:val="18"/>
              </w:rPr>
            </w:pPr>
            <w:r w:rsidRPr="00773DDC">
              <w:rPr>
                <w:rFonts w:cstheme="minorHAnsi"/>
                <w:b/>
                <w:sz w:val="18"/>
                <w:szCs w:val="18"/>
              </w:rPr>
              <w:t>SUBCOMPONENTE</w:t>
            </w:r>
          </w:p>
          <w:p w:rsidR="003F4BF4" w:rsidRPr="00773DDC" w:rsidRDefault="003F4BF4" w:rsidP="00202890">
            <w:pPr>
              <w:spacing w:line="240" w:lineRule="auto"/>
              <w:jc w:val="center"/>
              <w:rPr>
                <w:rFonts w:cstheme="minorHAnsi"/>
                <w:b/>
                <w:sz w:val="18"/>
                <w:szCs w:val="18"/>
              </w:rPr>
            </w:pPr>
            <w:r w:rsidRPr="00773DDC">
              <w:rPr>
                <w:rFonts w:cstheme="minorHAnsi"/>
                <w:b/>
                <w:sz w:val="18"/>
                <w:szCs w:val="18"/>
              </w:rPr>
              <w:t>AMBIENTAL</w:t>
            </w:r>
          </w:p>
        </w:tc>
        <w:tc>
          <w:tcPr>
            <w:tcW w:w="0" w:type="auto"/>
            <w:shd w:val="clear" w:color="auto" w:fill="EAF1DD" w:themeFill="accent3" w:themeFillTint="33"/>
            <w:vAlign w:val="center"/>
          </w:tcPr>
          <w:p w:rsidR="003F4BF4" w:rsidRPr="00773DDC" w:rsidRDefault="003F4BF4" w:rsidP="00202890">
            <w:pPr>
              <w:spacing w:line="240" w:lineRule="auto"/>
              <w:jc w:val="center"/>
              <w:rPr>
                <w:rFonts w:cstheme="minorHAnsi"/>
                <w:b/>
                <w:sz w:val="18"/>
                <w:szCs w:val="18"/>
              </w:rPr>
            </w:pPr>
            <w:r w:rsidRPr="00773DDC">
              <w:rPr>
                <w:rFonts w:cstheme="minorHAnsi"/>
                <w:b/>
                <w:sz w:val="18"/>
                <w:szCs w:val="18"/>
              </w:rPr>
              <w:t>FACTOR</w:t>
            </w:r>
          </w:p>
          <w:p w:rsidR="003F4BF4" w:rsidRPr="00773DDC" w:rsidRDefault="003F4BF4" w:rsidP="00202890">
            <w:pPr>
              <w:spacing w:line="240" w:lineRule="auto"/>
              <w:jc w:val="center"/>
              <w:rPr>
                <w:rFonts w:cstheme="minorHAnsi"/>
                <w:b/>
                <w:sz w:val="18"/>
                <w:szCs w:val="18"/>
              </w:rPr>
            </w:pPr>
            <w:r w:rsidRPr="00773DDC">
              <w:rPr>
                <w:rFonts w:cstheme="minorHAnsi"/>
                <w:b/>
                <w:sz w:val="18"/>
                <w:szCs w:val="18"/>
              </w:rPr>
              <w:t>AMBIENTAL</w:t>
            </w:r>
          </w:p>
        </w:tc>
        <w:tc>
          <w:tcPr>
            <w:tcW w:w="0" w:type="auto"/>
            <w:shd w:val="clear" w:color="auto" w:fill="EAF1DD" w:themeFill="accent3" w:themeFillTint="33"/>
            <w:vAlign w:val="center"/>
          </w:tcPr>
          <w:p w:rsidR="003F4BF4" w:rsidRPr="00773DDC" w:rsidRDefault="003F4BF4" w:rsidP="00202890">
            <w:pPr>
              <w:spacing w:line="240" w:lineRule="auto"/>
              <w:jc w:val="center"/>
              <w:rPr>
                <w:rFonts w:cstheme="minorHAnsi"/>
                <w:b/>
                <w:sz w:val="18"/>
                <w:szCs w:val="18"/>
              </w:rPr>
            </w:pPr>
            <w:r w:rsidRPr="00773DDC">
              <w:rPr>
                <w:rFonts w:cstheme="minorHAnsi"/>
                <w:b/>
                <w:sz w:val="18"/>
                <w:szCs w:val="18"/>
              </w:rPr>
              <w:t>DEFINICIÓN</w:t>
            </w:r>
          </w:p>
        </w:tc>
      </w:tr>
      <w:tr w:rsidR="003F4BF4" w:rsidRPr="00773DDC" w:rsidTr="00773DDC">
        <w:trPr>
          <w:cantSplit/>
          <w:trHeight w:val="398"/>
          <w:tblHeader/>
          <w:jc w:val="center"/>
        </w:trPr>
        <w:tc>
          <w:tcPr>
            <w:tcW w:w="0" w:type="auto"/>
            <w:vAlign w:val="center"/>
          </w:tcPr>
          <w:p w:rsidR="003F4BF4" w:rsidRPr="00773DDC" w:rsidRDefault="003F4BF4" w:rsidP="00202890">
            <w:pPr>
              <w:spacing w:line="240" w:lineRule="auto"/>
              <w:jc w:val="center"/>
              <w:rPr>
                <w:rFonts w:cstheme="minorHAnsi"/>
                <w:sz w:val="18"/>
                <w:szCs w:val="18"/>
              </w:rPr>
            </w:pPr>
            <w:r w:rsidRPr="00773DDC">
              <w:rPr>
                <w:rFonts w:cstheme="minorHAnsi"/>
                <w:sz w:val="18"/>
                <w:szCs w:val="18"/>
              </w:rPr>
              <w:t>ABT1</w:t>
            </w:r>
          </w:p>
        </w:tc>
        <w:tc>
          <w:tcPr>
            <w:tcW w:w="0" w:type="auto"/>
            <w:vMerge w:val="restart"/>
            <w:vAlign w:val="center"/>
          </w:tcPr>
          <w:p w:rsidR="003F4BF4" w:rsidRPr="00773DDC" w:rsidRDefault="003F4BF4" w:rsidP="00202890">
            <w:pPr>
              <w:spacing w:line="240" w:lineRule="auto"/>
              <w:rPr>
                <w:rFonts w:cstheme="minorHAnsi"/>
                <w:sz w:val="18"/>
                <w:szCs w:val="18"/>
              </w:rPr>
            </w:pPr>
            <w:r w:rsidRPr="00773DDC">
              <w:rPr>
                <w:rFonts w:cstheme="minorHAnsi"/>
                <w:sz w:val="18"/>
                <w:szCs w:val="18"/>
              </w:rPr>
              <w:t>ABIÓTICO</w:t>
            </w:r>
          </w:p>
        </w:tc>
        <w:tc>
          <w:tcPr>
            <w:tcW w:w="0" w:type="auto"/>
            <w:vMerge w:val="restart"/>
            <w:vAlign w:val="center"/>
          </w:tcPr>
          <w:p w:rsidR="003F4BF4" w:rsidRPr="00773DDC" w:rsidRDefault="003F4BF4" w:rsidP="00202890">
            <w:pPr>
              <w:spacing w:line="240" w:lineRule="auto"/>
              <w:rPr>
                <w:rFonts w:cstheme="minorHAnsi"/>
                <w:sz w:val="18"/>
                <w:szCs w:val="18"/>
              </w:rPr>
            </w:pPr>
            <w:r w:rsidRPr="00773DDC">
              <w:rPr>
                <w:rFonts w:cstheme="minorHAnsi"/>
                <w:sz w:val="18"/>
                <w:szCs w:val="18"/>
              </w:rPr>
              <w:t>Aire</w:t>
            </w:r>
          </w:p>
        </w:tc>
        <w:tc>
          <w:tcPr>
            <w:tcW w:w="0" w:type="auto"/>
            <w:vAlign w:val="center"/>
          </w:tcPr>
          <w:p w:rsidR="003F4BF4" w:rsidRPr="00773DDC" w:rsidRDefault="003F4BF4" w:rsidP="00202890">
            <w:pPr>
              <w:spacing w:line="240" w:lineRule="auto"/>
              <w:jc w:val="center"/>
              <w:rPr>
                <w:rFonts w:cstheme="minorHAnsi"/>
                <w:sz w:val="18"/>
                <w:szCs w:val="18"/>
              </w:rPr>
            </w:pPr>
            <w:r w:rsidRPr="00773DDC">
              <w:rPr>
                <w:rFonts w:cstheme="minorHAnsi"/>
                <w:sz w:val="18"/>
                <w:szCs w:val="18"/>
              </w:rPr>
              <w:t>Calidad del Aire</w:t>
            </w:r>
          </w:p>
        </w:tc>
        <w:tc>
          <w:tcPr>
            <w:tcW w:w="0" w:type="auto"/>
            <w:vAlign w:val="center"/>
          </w:tcPr>
          <w:p w:rsidR="003F4BF4" w:rsidRPr="00773DDC" w:rsidRDefault="003F4BF4" w:rsidP="00202890">
            <w:pPr>
              <w:spacing w:line="240" w:lineRule="auto"/>
              <w:rPr>
                <w:rFonts w:cstheme="minorHAnsi"/>
                <w:sz w:val="18"/>
                <w:szCs w:val="18"/>
              </w:rPr>
            </w:pPr>
            <w:r w:rsidRPr="00773DDC">
              <w:rPr>
                <w:rFonts w:cstheme="minorHAnsi"/>
                <w:sz w:val="18"/>
                <w:szCs w:val="18"/>
              </w:rPr>
              <w:t>Variación de los niveles de emisión e inmisión en el área de influencia de la escombrera.</w:t>
            </w:r>
          </w:p>
        </w:tc>
      </w:tr>
      <w:tr w:rsidR="003F4BF4" w:rsidRPr="00773DDC" w:rsidTr="00773DDC">
        <w:trPr>
          <w:cantSplit/>
          <w:trHeight w:val="398"/>
          <w:tblHeader/>
          <w:jc w:val="center"/>
        </w:trPr>
        <w:tc>
          <w:tcPr>
            <w:tcW w:w="0" w:type="auto"/>
            <w:vAlign w:val="center"/>
          </w:tcPr>
          <w:p w:rsidR="003F4BF4" w:rsidRPr="00773DDC" w:rsidRDefault="003F4BF4" w:rsidP="00202890">
            <w:pPr>
              <w:spacing w:line="240" w:lineRule="auto"/>
              <w:jc w:val="center"/>
              <w:rPr>
                <w:rFonts w:cstheme="minorHAnsi"/>
                <w:sz w:val="18"/>
                <w:szCs w:val="18"/>
              </w:rPr>
            </w:pPr>
            <w:r w:rsidRPr="00773DDC">
              <w:rPr>
                <w:rFonts w:cstheme="minorHAnsi"/>
                <w:sz w:val="18"/>
                <w:szCs w:val="18"/>
              </w:rPr>
              <w:t>ABT2</w:t>
            </w:r>
          </w:p>
        </w:tc>
        <w:tc>
          <w:tcPr>
            <w:tcW w:w="0" w:type="auto"/>
            <w:vMerge/>
            <w:vAlign w:val="center"/>
          </w:tcPr>
          <w:p w:rsidR="003F4BF4" w:rsidRPr="00773DDC" w:rsidRDefault="003F4BF4" w:rsidP="00202890">
            <w:pPr>
              <w:spacing w:line="240" w:lineRule="auto"/>
              <w:rPr>
                <w:rFonts w:cstheme="minorHAnsi"/>
                <w:sz w:val="18"/>
                <w:szCs w:val="18"/>
              </w:rPr>
            </w:pPr>
          </w:p>
        </w:tc>
        <w:tc>
          <w:tcPr>
            <w:tcW w:w="0" w:type="auto"/>
            <w:vMerge/>
            <w:vAlign w:val="center"/>
          </w:tcPr>
          <w:p w:rsidR="003F4BF4" w:rsidRPr="00773DDC" w:rsidRDefault="003F4BF4" w:rsidP="00202890">
            <w:pPr>
              <w:spacing w:line="240" w:lineRule="auto"/>
              <w:rPr>
                <w:rFonts w:cstheme="minorHAnsi"/>
                <w:sz w:val="18"/>
                <w:szCs w:val="18"/>
              </w:rPr>
            </w:pPr>
          </w:p>
        </w:tc>
        <w:tc>
          <w:tcPr>
            <w:tcW w:w="0" w:type="auto"/>
            <w:vAlign w:val="center"/>
          </w:tcPr>
          <w:p w:rsidR="003F4BF4" w:rsidRPr="00773DDC" w:rsidRDefault="003F4BF4" w:rsidP="00202890">
            <w:pPr>
              <w:spacing w:line="240" w:lineRule="auto"/>
              <w:rPr>
                <w:rFonts w:cstheme="minorHAnsi"/>
                <w:sz w:val="18"/>
                <w:szCs w:val="18"/>
              </w:rPr>
            </w:pPr>
            <w:r w:rsidRPr="00773DDC">
              <w:rPr>
                <w:rFonts w:cstheme="minorHAnsi"/>
                <w:sz w:val="18"/>
                <w:szCs w:val="18"/>
              </w:rPr>
              <w:t>Vibraciones</w:t>
            </w:r>
          </w:p>
        </w:tc>
        <w:tc>
          <w:tcPr>
            <w:tcW w:w="0" w:type="auto"/>
            <w:vAlign w:val="center"/>
          </w:tcPr>
          <w:p w:rsidR="003F4BF4" w:rsidRPr="00773DDC" w:rsidRDefault="003F4BF4" w:rsidP="00202890">
            <w:pPr>
              <w:spacing w:line="240" w:lineRule="auto"/>
              <w:rPr>
                <w:rFonts w:cstheme="minorHAnsi"/>
                <w:sz w:val="18"/>
                <w:szCs w:val="18"/>
              </w:rPr>
            </w:pPr>
            <w:r w:rsidRPr="00773DDC">
              <w:rPr>
                <w:rFonts w:cstheme="minorHAnsi"/>
                <w:sz w:val="18"/>
                <w:szCs w:val="18"/>
              </w:rPr>
              <w:t>La propagación de ondas elásticas que producirá deformaciones y tensiones sobre un medio continúo del área de la escombrera.</w:t>
            </w:r>
          </w:p>
        </w:tc>
      </w:tr>
      <w:tr w:rsidR="003F4BF4" w:rsidRPr="00773DDC" w:rsidTr="00773DDC">
        <w:trPr>
          <w:cantSplit/>
          <w:trHeight w:val="398"/>
          <w:tblHeader/>
          <w:jc w:val="center"/>
        </w:trPr>
        <w:tc>
          <w:tcPr>
            <w:tcW w:w="0" w:type="auto"/>
            <w:vAlign w:val="center"/>
          </w:tcPr>
          <w:p w:rsidR="003F4BF4" w:rsidRPr="00773DDC" w:rsidRDefault="003F4BF4" w:rsidP="00202890">
            <w:pPr>
              <w:spacing w:line="240" w:lineRule="auto"/>
              <w:jc w:val="center"/>
              <w:rPr>
                <w:rFonts w:cstheme="minorHAnsi"/>
                <w:sz w:val="18"/>
                <w:szCs w:val="18"/>
              </w:rPr>
            </w:pPr>
            <w:r w:rsidRPr="00773DDC">
              <w:rPr>
                <w:rFonts w:cstheme="minorHAnsi"/>
                <w:sz w:val="18"/>
                <w:szCs w:val="18"/>
              </w:rPr>
              <w:t>ABT3</w:t>
            </w:r>
          </w:p>
        </w:tc>
        <w:tc>
          <w:tcPr>
            <w:tcW w:w="0" w:type="auto"/>
            <w:vMerge/>
            <w:vAlign w:val="center"/>
          </w:tcPr>
          <w:p w:rsidR="003F4BF4" w:rsidRPr="00773DDC" w:rsidRDefault="003F4BF4" w:rsidP="00202890">
            <w:pPr>
              <w:spacing w:line="240" w:lineRule="auto"/>
              <w:rPr>
                <w:rFonts w:cstheme="minorHAnsi"/>
                <w:sz w:val="18"/>
                <w:szCs w:val="18"/>
              </w:rPr>
            </w:pPr>
          </w:p>
        </w:tc>
        <w:tc>
          <w:tcPr>
            <w:tcW w:w="0" w:type="auto"/>
            <w:vMerge/>
            <w:vAlign w:val="center"/>
          </w:tcPr>
          <w:p w:rsidR="003F4BF4" w:rsidRPr="00773DDC" w:rsidRDefault="003F4BF4" w:rsidP="00202890">
            <w:pPr>
              <w:spacing w:line="240" w:lineRule="auto"/>
              <w:rPr>
                <w:rFonts w:cstheme="minorHAnsi"/>
                <w:sz w:val="18"/>
                <w:szCs w:val="18"/>
              </w:rPr>
            </w:pPr>
          </w:p>
        </w:tc>
        <w:tc>
          <w:tcPr>
            <w:tcW w:w="0" w:type="auto"/>
            <w:vAlign w:val="center"/>
          </w:tcPr>
          <w:p w:rsidR="003F4BF4" w:rsidRPr="00773DDC" w:rsidRDefault="003F4BF4" w:rsidP="00202890">
            <w:pPr>
              <w:spacing w:line="240" w:lineRule="auto"/>
              <w:rPr>
                <w:rFonts w:cstheme="minorHAnsi"/>
                <w:sz w:val="18"/>
                <w:szCs w:val="18"/>
              </w:rPr>
            </w:pPr>
            <w:r w:rsidRPr="00773DDC">
              <w:rPr>
                <w:rFonts w:cstheme="minorHAnsi"/>
                <w:sz w:val="18"/>
                <w:szCs w:val="18"/>
              </w:rPr>
              <w:t>Nivel sonoro</w:t>
            </w:r>
          </w:p>
        </w:tc>
        <w:tc>
          <w:tcPr>
            <w:tcW w:w="0" w:type="auto"/>
            <w:vAlign w:val="center"/>
          </w:tcPr>
          <w:p w:rsidR="003F4BF4" w:rsidRPr="00773DDC" w:rsidRDefault="003F4BF4" w:rsidP="00202890">
            <w:pPr>
              <w:spacing w:line="240" w:lineRule="auto"/>
              <w:rPr>
                <w:rFonts w:cstheme="minorHAnsi"/>
                <w:sz w:val="18"/>
                <w:szCs w:val="18"/>
              </w:rPr>
            </w:pPr>
            <w:r w:rsidRPr="00773DDC">
              <w:rPr>
                <w:rFonts w:cstheme="minorHAnsi"/>
                <w:sz w:val="18"/>
                <w:szCs w:val="18"/>
              </w:rPr>
              <w:t>Variación fluctuante de presión molesta en las inmediaciones a la escombrera.</w:t>
            </w:r>
          </w:p>
        </w:tc>
      </w:tr>
      <w:tr w:rsidR="003F4BF4" w:rsidRPr="00773DDC" w:rsidTr="00773DDC">
        <w:trPr>
          <w:cantSplit/>
          <w:trHeight w:val="399"/>
          <w:tblHeader/>
          <w:jc w:val="center"/>
        </w:trPr>
        <w:tc>
          <w:tcPr>
            <w:tcW w:w="0" w:type="auto"/>
            <w:vAlign w:val="center"/>
          </w:tcPr>
          <w:p w:rsidR="003F4BF4" w:rsidRPr="00773DDC" w:rsidRDefault="003F4BF4" w:rsidP="00202890">
            <w:pPr>
              <w:spacing w:line="240" w:lineRule="auto"/>
              <w:jc w:val="center"/>
              <w:rPr>
                <w:rFonts w:cstheme="minorHAnsi"/>
                <w:sz w:val="18"/>
                <w:szCs w:val="18"/>
              </w:rPr>
            </w:pPr>
            <w:r w:rsidRPr="00773DDC">
              <w:rPr>
                <w:rFonts w:cstheme="minorHAnsi"/>
                <w:sz w:val="18"/>
                <w:szCs w:val="18"/>
              </w:rPr>
              <w:t>ABT4</w:t>
            </w:r>
          </w:p>
        </w:tc>
        <w:tc>
          <w:tcPr>
            <w:tcW w:w="0" w:type="auto"/>
            <w:vMerge/>
            <w:vAlign w:val="center"/>
          </w:tcPr>
          <w:p w:rsidR="003F4BF4" w:rsidRPr="00773DDC" w:rsidRDefault="003F4BF4" w:rsidP="00202890">
            <w:pPr>
              <w:spacing w:line="240" w:lineRule="auto"/>
              <w:rPr>
                <w:rFonts w:cstheme="minorHAnsi"/>
                <w:sz w:val="18"/>
                <w:szCs w:val="18"/>
              </w:rPr>
            </w:pPr>
          </w:p>
        </w:tc>
        <w:tc>
          <w:tcPr>
            <w:tcW w:w="0" w:type="auto"/>
            <w:vMerge w:val="restart"/>
            <w:vAlign w:val="center"/>
          </w:tcPr>
          <w:p w:rsidR="003F4BF4" w:rsidRPr="00773DDC" w:rsidRDefault="003F4BF4" w:rsidP="00202890">
            <w:pPr>
              <w:spacing w:line="240" w:lineRule="auto"/>
              <w:rPr>
                <w:rFonts w:cstheme="minorHAnsi"/>
                <w:sz w:val="18"/>
                <w:szCs w:val="18"/>
              </w:rPr>
            </w:pPr>
            <w:r w:rsidRPr="00773DDC">
              <w:rPr>
                <w:rFonts w:cstheme="minorHAnsi"/>
                <w:sz w:val="18"/>
                <w:szCs w:val="18"/>
              </w:rPr>
              <w:t>Suelo</w:t>
            </w:r>
          </w:p>
        </w:tc>
        <w:tc>
          <w:tcPr>
            <w:tcW w:w="0" w:type="auto"/>
            <w:vAlign w:val="center"/>
          </w:tcPr>
          <w:p w:rsidR="003F4BF4" w:rsidRPr="00773DDC" w:rsidRDefault="003F4BF4" w:rsidP="00202890">
            <w:pPr>
              <w:spacing w:line="240" w:lineRule="auto"/>
              <w:rPr>
                <w:rFonts w:cstheme="minorHAnsi"/>
                <w:sz w:val="18"/>
                <w:szCs w:val="18"/>
              </w:rPr>
            </w:pPr>
            <w:r w:rsidRPr="00773DDC">
              <w:rPr>
                <w:rFonts w:cstheme="minorHAnsi"/>
                <w:sz w:val="18"/>
                <w:szCs w:val="18"/>
              </w:rPr>
              <w:t>Calidad del suelo</w:t>
            </w:r>
          </w:p>
        </w:tc>
        <w:tc>
          <w:tcPr>
            <w:tcW w:w="0" w:type="auto"/>
            <w:vAlign w:val="center"/>
          </w:tcPr>
          <w:p w:rsidR="003F4BF4" w:rsidRPr="00773DDC" w:rsidRDefault="003F4BF4" w:rsidP="00202890">
            <w:pPr>
              <w:spacing w:line="240" w:lineRule="auto"/>
              <w:rPr>
                <w:rFonts w:cstheme="minorHAnsi"/>
                <w:sz w:val="18"/>
                <w:szCs w:val="18"/>
              </w:rPr>
            </w:pPr>
            <w:r w:rsidRPr="00773DDC">
              <w:rPr>
                <w:rFonts w:cstheme="minorHAnsi"/>
                <w:sz w:val="18"/>
                <w:szCs w:val="18"/>
              </w:rPr>
              <w:t>Alteración de la calidad del suelo debido a la pérdida de la capa arable, tomando en cuenta los cambios en la textura y estructura del suelo, especialmente en aquellas áreas afectadas directamente por la escombrera.</w:t>
            </w:r>
          </w:p>
        </w:tc>
      </w:tr>
      <w:tr w:rsidR="003F4BF4" w:rsidRPr="00773DDC" w:rsidTr="00773DDC">
        <w:trPr>
          <w:cantSplit/>
          <w:trHeight w:val="398"/>
          <w:tblHeader/>
          <w:jc w:val="center"/>
        </w:trPr>
        <w:tc>
          <w:tcPr>
            <w:tcW w:w="0" w:type="auto"/>
            <w:vAlign w:val="center"/>
          </w:tcPr>
          <w:p w:rsidR="003F4BF4" w:rsidRPr="00773DDC" w:rsidRDefault="003F4BF4" w:rsidP="00202890">
            <w:pPr>
              <w:spacing w:line="240" w:lineRule="auto"/>
              <w:jc w:val="center"/>
              <w:rPr>
                <w:rFonts w:cstheme="minorHAnsi"/>
                <w:sz w:val="18"/>
                <w:szCs w:val="18"/>
              </w:rPr>
            </w:pPr>
            <w:r w:rsidRPr="00773DDC">
              <w:rPr>
                <w:rFonts w:cstheme="minorHAnsi"/>
                <w:sz w:val="18"/>
                <w:szCs w:val="18"/>
              </w:rPr>
              <w:t>ABT5</w:t>
            </w:r>
          </w:p>
        </w:tc>
        <w:tc>
          <w:tcPr>
            <w:tcW w:w="0" w:type="auto"/>
            <w:vMerge/>
            <w:vAlign w:val="center"/>
          </w:tcPr>
          <w:p w:rsidR="003F4BF4" w:rsidRPr="00773DDC" w:rsidRDefault="003F4BF4" w:rsidP="00202890">
            <w:pPr>
              <w:spacing w:line="240" w:lineRule="auto"/>
              <w:rPr>
                <w:rFonts w:cstheme="minorHAnsi"/>
                <w:sz w:val="18"/>
                <w:szCs w:val="18"/>
              </w:rPr>
            </w:pPr>
          </w:p>
        </w:tc>
        <w:tc>
          <w:tcPr>
            <w:tcW w:w="0" w:type="auto"/>
            <w:vMerge/>
            <w:vAlign w:val="center"/>
          </w:tcPr>
          <w:p w:rsidR="003F4BF4" w:rsidRPr="00773DDC" w:rsidRDefault="003F4BF4" w:rsidP="00202890">
            <w:pPr>
              <w:spacing w:line="240" w:lineRule="auto"/>
              <w:rPr>
                <w:rFonts w:cstheme="minorHAnsi"/>
                <w:sz w:val="18"/>
                <w:szCs w:val="18"/>
              </w:rPr>
            </w:pPr>
          </w:p>
        </w:tc>
        <w:tc>
          <w:tcPr>
            <w:tcW w:w="0" w:type="auto"/>
            <w:vAlign w:val="center"/>
          </w:tcPr>
          <w:p w:rsidR="003F4BF4" w:rsidRPr="00773DDC" w:rsidRDefault="003F4BF4" w:rsidP="00202890">
            <w:pPr>
              <w:spacing w:line="240" w:lineRule="auto"/>
              <w:rPr>
                <w:rFonts w:cstheme="minorHAnsi"/>
                <w:sz w:val="18"/>
                <w:szCs w:val="18"/>
              </w:rPr>
            </w:pPr>
            <w:r w:rsidRPr="00773DDC">
              <w:rPr>
                <w:rFonts w:cstheme="minorHAnsi"/>
                <w:sz w:val="18"/>
                <w:szCs w:val="18"/>
              </w:rPr>
              <w:t>Erosión</w:t>
            </w:r>
          </w:p>
        </w:tc>
        <w:tc>
          <w:tcPr>
            <w:tcW w:w="0" w:type="auto"/>
            <w:vAlign w:val="center"/>
          </w:tcPr>
          <w:p w:rsidR="003F4BF4" w:rsidRPr="00773DDC" w:rsidRDefault="003F4BF4" w:rsidP="00202890">
            <w:pPr>
              <w:spacing w:line="240" w:lineRule="auto"/>
              <w:rPr>
                <w:rFonts w:cstheme="minorHAnsi"/>
                <w:sz w:val="18"/>
                <w:szCs w:val="18"/>
              </w:rPr>
            </w:pPr>
            <w:r w:rsidRPr="00773DDC">
              <w:rPr>
                <w:rFonts w:cstheme="minorHAnsi"/>
                <w:sz w:val="18"/>
                <w:szCs w:val="18"/>
              </w:rPr>
              <w:t>Proceso de meteorización e intemperismo del suelo en el área de la escombrera.</w:t>
            </w:r>
          </w:p>
        </w:tc>
      </w:tr>
      <w:tr w:rsidR="003F4BF4" w:rsidRPr="00773DDC" w:rsidTr="00773DDC">
        <w:trPr>
          <w:cantSplit/>
          <w:trHeight w:val="399"/>
          <w:tblHeader/>
          <w:jc w:val="center"/>
        </w:trPr>
        <w:tc>
          <w:tcPr>
            <w:tcW w:w="0" w:type="auto"/>
            <w:vAlign w:val="center"/>
          </w:tcPr>
          <w:p w:rsidR="003F4BF4" w:rsidRPr="00773DDC" w:rsidRDefault="003F4BF4" w:rsidP="00202890">
            <w:pPr>
              <w:spacing w:line="240" w:lineRule="auto"/>
              <w:jc w:val="center"/>
              <w:rPr>
                <w:rFonts w:cstheme="minorHAnsi"/>
                <w:sz w:val="18"/>
                <w:szCs w:val="18"/>
              </w:rPr>
            </w:pPr>
            <w:r w:rsidRPr="00773DDC">
              <w:rPr>
                <w:rFonts w:cstheme="minorHAnsi"/>
                <w:sz w:val="18"/>
                <w:szCs w:val="18"/>
              </w:rPr>
              <w:t>ABT6</w:t>
            </w:r>
          </w:p>
        </w:tc>
        <w:tc>
          <w:tcPr>
            <w:tcW w:w="0" w:type="auto"/>
            <w:vMerge/>
            <w:vAlign w:val="center"/>
          </w:tcPr>
          <w:p w:rsidR="003F4BF4" w:rsidRPr="00773DDC" w:rsidRDefault="003F4BF4" w:rsidP="00202890">
            <w:pPr>
              <w:spacing w:line="240" w:lineRule="auto"/>
              <w:rPr>
                <w:rFonts w:cstheme="minorHAnsi"/>
                <w:sz w:val="18"/>
                <w:szCs w:val="18"/>
              </w:rPr>
            </w:pPr>
          </w:p>
        </w:tc>
        <w:tc>
          <w:tcPr>
            <w:tcW w:w="0" w:type="auto"/>
            <w:vMerge/>
            <w:vAlign w:val="center"/>
          </w:tcPr>
          <w:p w:rsidR="003F4BF4" w:rsidRPr="00773DDC" w:rsidRDefault="003F4BF4" w:rsidP="00202890">
            <w:pPr>
              <w:spacing w:line="240" w:lineRule="auto"/>
              <w:rPr>
                <w:rFonts w:cstheme="minorHAnsi"/>
                <w:sz w:val="18"/>
                <w:szCs w:val="18"/>
              </w:rPr>
            </w:pPr>
          </w:p>
        </w:tc>
        <w:tc>
          <w:tcPr>
            <w:tcW w:w="0" w:type="auto"/>
            <w:vAlign w:val="center"/>
          </w:tcPr>
          <w:p w:rsidR="003F4BF4" w:rsidRPr="00773DDC" w:rsidRDefault="003F4BF4" w:rsidP="00202890">
            <w:pPr>
              <w:spacing w:line="240" w:lineRule="auto"/>
              <w:rPr>
                <w:rFonts w:cstheme="minorHAnsi"/>
                <w:sz w:val="18"/>
                <w:szCs w:val="18"/>
              </w:rPr>
            </w:pPr>
            <w:r w:rsidRPr="00773DDC">
              <w:rPr>
                <w:rFonts w:cstheme="minorHAnsi"/>
                <w:sz w:val="18"/>
                <w:szCs w:val="18"/>
              </w:rPr>
              <w:t>Drenaje natural</w:t>
            </w:r>
          </w:p>
        </w:tc>
        <w:tc>
          <w:tcPr>
            <w:tcW w:w="0" w:type="auto"/>
            <w:vAlign w:val="center"/>
          </w:tcPr>
          <w:p w:rsidR="003F4BF4" w:rsidRPr="00773DDC" w:rsidRDefault="003F4BF4" w:rsidP="00202890">
            <w:pPr>
              <w:spacing w:line="240" w:lineRule="auto"/>
              <w:rPr>
                <w:rFonts w:cstheme="minorHAnsi"/>
                <w:sz w:val="18"/>
                <w:szCs w:val="18"/>
              </w:rPr>
            </w:pPr>
            <w:r w:rsidRPr="00773DDC">
              <w:rPr>
                <w:rFonts w:cstheme="minorHAnsi"/>
                <w:sz w:val="18"/>
                <w:szCs w:val="18"/>
              </w:rPr>
              <w:t>Escurrimiento del agua debido al relieve del terreno, evitando el almacenamiento de este recurso en la zona de la escombrera.</w:t>
            </w:r>
          </w:p>
        </w:tc>
      </w:tr>
      <w:tr w:rsidR="003F4BF4" w:rsidRPr="00773DDC" w:rsidTr="00773DDC">
        <w:trPr>
          <w:cantSplit/>
          <w:trHeight w:val="399"/>
          <w:tblHeader/>
          <w:jc w:val="center"/>
        </w:trPr>
        <w:tc>
          <w:tcPr>
            <w:tcW w:w="0" w:type="auto"/>
            <w:vAlign w:val="center"/>
          </w:tcPr>
          <w:p w:rsidR="003F4BF4" w:rsidRPr="00773DDC" w:rsidRDefault="003F4BF4" w:rsidP="00202890">
            <w:pPr>
              <w:spacing w:line="240" w:lineRule="auto"/>
              <w:jc w:val="center"/>
              <w:rPr>
                <w:rFonts w:cstheme="minorHAnsi"/>
                <w:sz w:val="18"/>
                <w:szCs w:val="18"/>
              </w:rPr>
            </w:pPr>
            <w:r w:rsidRPr="00773DDC">
              <w:rPr>
                <w:rFonts w:cstheme="minorHAnsi"/>
                <w:sz w:val="18"/>
                <w:szCs w:val="18"/>
              </w:rPr>
              <w:t>ABT7</w:t>
            </w:r>
          </w:p>
        </w:tc>
        <w:tc>
          <w:tcPr>
            <w:tcW w:w="0" w:type="auto"/>
            <w:vMerge/>
            <w:vAlign w:val="center"/>
          </w:tcPr>
          <w:p w:rsidR="003F4BF4" w:rsidRPr="00773DDC" w:rsidRDefault="003F4BF4" w:rsidP="00202890">
            <w:pPr>
              <w:spacing w:line="240" w:lineRule="auto"/>
              <w:rPr>
                <w:rFonts w:cstheme="minorHAnsi"/>
                <w:sz w:val="18"/>
                <w:szCs w:val="18"/>
              </w:rPr>
            </w:pPr>
          </w:p>
        </w:tc>
        <w:tc>
          <w:tcPr>
            <w:tcW w:w="0" w:type="auto"/>
            <w:vAlign w:val="center"/>
          </w:tcPr>
          <w:p w:rsidR="003F4BF4" w:rsidRPr="00773DDC" w:rsidRDefault="003F4BF4" w:rsidP="00202890">
            <w:pPr>
              <w:spacing w:line="240" w:lineRule="auto"/>
              <w:rPr>
                <w:rFonts w:cstheme="minorHAnsi"/>
                <w:sz w:val="18"/>
                <w:szCs w:val="18"/>
              </w:rPr>
            </w:pPr>
            <w:r w:rsidRPr="00773DDC">
              <w:rPr>
                <w:rFonts w:cstheme="minorHAnsi"/>
                <w:sz w:val="18"/>
                <w:szCs w:val="18"/>
              </w:rPr>
              <w:t>Agua</w:t>
            </w:r>
          </w:p>
        </w:tc>
        <w:tc>
          <w:tcPr>
            <w:tcW w:w="0" w:type="auto"/>
            <w:vAlign w:val="center"/>
          </w:tcPr>
          <w:p w:rsidR="003F4BF4" w:rsidRPr="00773DDC" w:rsidRDefault="003F4BF4" w:rsidP="00202890">
            <w:pPr>
              <w:spacing w:line="240" w:lineRule="auto"/>
              <w:rPr>
                <w:rFonts w:cstheme="minorHAnsi"/>
                <w:sz w:val="18"/>
                <w:szCs w:val="18"/>
              </w:rPr>
            </w:pPr>
            <w:r w:rsidRPr="00773DDC">
              <w:rPr>
                <w:rFonts w:cstheme="minorHAnsi"/>
                <w:sz w:val="18"/>
                <w:szCs w:val="18"/>
              </w:rPr>
              <w:t>Recursos hídricos</w:t>
            </w:r>
          </w:p>
        </w:tc>
        <w:tc>
          <w:tcPr>
            <w:tcW w:w="0" w:type="auto"/>
            <w:vAlign w:val="center"/>
          </w:tcPr>
          <w:p w:rsidR="003F4BF4" w:rsidRPr="00773DDC" w:rsidRDefault="003F4BF4" w:rsidP="00202890">
            <w:pPr>
              <w:spacing w:line="240" w:lineRule="auto"/>
              <w:rPr>
                <w:rFonts w:cstheme="minorHAnsi"/>
                <w:sz w:val="18"/>
                <w:szCs w:val="18"/>
              </w:rPr>
            </w:pPr>
            <w:r w:rsidRPr="00773DDC">
              <w:rPr>
                <w:rFonts w:cstheme="minorHAnsi"/>
                <w:sz w:val="18"/>
                <w:szCs w:val="18"/>
              </w:rPr>
              <w:t xml:space="preserve">Relleno u Obstrucción de </w:t>
            </w:r>
            <w:r w:rsidR="002B282F" w:rsidRPr="00773DDC">
              <w:rPr>
                <w:rFonts w:cstheme="minorHAnsi"/>
                <w:sz w:val="18"/>
                <w:szCs w:val="18"/>
              </w:rPr>
              <w:t>cauces</w:t>
            </w:r>
            <w:r w:rsidRPr="00773DDC">
              <w:rPr>
                <w:rFonts w:cstheme="minorHAnsi"/>
                <w:sz w:val="18"/>
                <w:szCs w:val="18"/>
              </w:rPr>
              <w:t xml:space="preserve"> de ríos y quebradas y  alteración de los parámetros de calidad del agua afectados por el proyecto, en especial durante la etapa de construcción.</w:t>
            </w:r>
          </w:p>
        </w:tc>
      </w:tr>
      <w:tr w:rsidR="003F4BF4" w:rsidRPr="00773DDC" w:rsidTr="00773DDC">
        <w:trPr>
          <w:cantSplit/>
          <w:trHeight w:val="399"/>
          <w:tblHeader/>
          <w:jc w:val="center"/>
        </w:trPr>
        <w:tc>
          <w:tcPr>
            <w:tcW w:w="0" w:type="auto"/>
            <w:vAlign w:val="center"/>
          </w:tcPr>
          <w:p w:rsidR="003F4BF4" w:rsidRPr="00773DDC" w:rsidRDefault="003F4BF4" w:rsidP="00202890">
            <w:pPr>
              <w:spacing w:line="240" w:lineRule="auto"/>
              <w:jc w:val="center"/>
              <w:rPr>
                <w:rFonts w:cstheme="minorHAnsi"/>
                <w:sz w:val="18"/>
                <w:szCs w:val="18"/>
              </w:rPr>
            </w:pPr>
            <w:r w:rsidRPr="00773DDC">
              <w:rPr>
                <w:rFonts w:cstheme="minorHAnsi"/>
                <w:sz w:val="18"/>
                <w:szCs w:val="18"/>
              </w:rPr>
              <w:t>BIO1</w:t>
            </w:r>
          </w:p>
        </w:tc>
        <w:tc>
          <w:tcPr>
            <w:tcW w:w="0" w:type="auto"/>
            <w:vMerge w:val="restart"/>
            <w:vAlign w:val="center"/>
          </w:tcPr>
          <w:p w:rsidR="003F4BF4" w:rsidRPr="00773DDC" w:rsidRDefault="003F4BF4" w:rsidP="00202890">
            <w:pPr>
              <w:spacing w:line="240" w:lineRule="auto"/>
              <w:rPr>
                <w:rFonts w:cstheme="minorHAnsi"/>
                <w:sz w:val="18"/>
                <w:szCs w:val="18"/>
              </w:rPr>
            </w:pPr>
            <w:r w:rsidRPr="00773DDC">
              <w:rPr>
                <w:rFonts w:cstheme="minorHAnsi"/>
                <w:sz w:val="18"/>
                <w:szCs w:val="18"/>
              </w:rPr>
              <w:t>BIÓTICO</w:t>
            </w:r>
          </w:p>
        </w:tc>
        <w:tc>
          <w:tcPr>
            <w:tcW w:w="0" w:type="auto"/>
            <w:vAlign w:val="center"/>
          </w:tcPr>
          <w:p w:rsidR="003F4BF4" w:rsidRPr="00773DDC" w:rsidRDefault="003F4BF4" w:rsidP="00202890">
            <w:pPr>
              <w:spacing w:line="240" w:lineRule="auto"/>
              <w:rPr>
                <w:rFonts w:cstheme="minorHAnsi"/>
                <w:sz w:val="18"/>
                <w:szCs w:val="18"/>
              </w:rPr>
            </w:pPr>
            <w:r w:rsidRPr="00773DDC">
              <w:rPr>
                <w:rFonts w:cstheme="minorHAnsi"/>
                <w:sz w:val="18"/>
                <w:szCs w:val="18"/>
              </w:rPr>
              <w:t>Flora</w:t>
            </w:r>
          </w:p>
        </w:tc>
        <w:tc>
          <w:tcPr>
            <w:tcW w:w="0" w:type="auto"/>
            <w:vAlign w:val="center"/>
          </w:tcPr>
          <w:p w:rsidR="003F4BF4" w:rsidRPr="00773DDC" w:rsidRDefault="003F4BF4" w:rsidP="00202890">
            <w:pPr>
              <w:spacing w:line="240" w:lineRule="auto"/>
              <w:rPr>
                <w:rFonts w:cstheme="minorHAnsi"/>
                <w:sz w:val="18"/>
                <w:szCs w:val="18"/>
              </w:rPr>
            </w:pPr>
            <w:r w:rsidRPr="00773DDC">
              <w:rPr>
                <w:rFonts w:cstheme="minorHAnsi"/>
                <w:sz w:val="18"/>
                <w:szCs w:val="18"/>
              </w:rPr>
              <w:t>Cobertura vegetal</w:t>
            </w:r>
          </w:p>
        </w:tc>
        <w:tc>
          <w:tcPr>
            <w:tcW w:w="0" w:type="auto"/>
            <w:vAlign w:val="center"/>
          </w:tcPr>
          <w:p w:rsidR="003F4BF4" w:rsidRPr="00773DDC" w:rsidRDefault="003F4BF4" w:rsidP="00202890">
            <w:pPr>
              <w:spacing w:line="240" w:lineRule="auto"/>
              <w:rPr>
                <w:rFonts w:cstheme="minorHAnsi"/>
                <w:sz w:val="18"/>
                <w:szCs w:val="18"/>
              </w:rPr>
            </w:pPr>
            <w:r w:rsidRPr="00773DDC">
              <w:rPr>
                <w:rFonts w:cstheme="minorHAnsi"/>
                <w:sz w:val="18"/>
                <w:szCs w:val="18"/>
              </w:rPr>
              <w:t>Alteración de la cobertura vegetal existente en la zona a intervenirse.</w:t>
            </w:r>
          </w:p>
        </w:tc>
      </w:tr>
      <w:tr w:rsidR="003F4BF4" w:rsidRPr="00773DDC" w:rsidTr="00773DDC">
        <w:trPr>
          <w:cantSplit/>
          <w:trHeight w:val="399"/>
          <w:tblHeader/>
          <w:jc w:val="center"/>
        </w:trPr>
        <w:tc>
          <w:tcPr>
            <w:tcW w:w="0" w:type="auto"/>
            <w:vAlign w:val="center"/>
          </w:tcPr>
          <w:p w:rsidR="003F4BF4" w:rsidRPr="00773DDC" w:rsidRDefault="003F4BF4" w:rsidP="00202890">
            <w:pPr>
              <w:spacing w:line="240" w:lineRule="auto"/>
              <w:jc w:val="center"/>
              <w:rPr>
                <w:rFonts w:cstheme="minorHAnsi"/>
                <w:sz w:val="18"/>
                <w:szCs w:val="18"/>
              </w:rPr>
            </w:pPr>
            <w:r w:rsidRPr="00773DDC">
              <w:rPr>
                <w:rFonts w:cstheme="minorHAnsi"/>
                <w:sz w:val="18"/>
                <w:szCs w:val="18"/>
              </w:rPr>
              <w:t>BIO2</w:t>
            </w:r>
          </w:p>
        </w:tc>
        <w:tc>
          <w:tcPr>
            <w:tcW w:w="0" w:type="auto"/>
            <w:vMerge/>
            <w:vAlign w:val="center"/>
          </w:tcPr>
          <w:p w:rsidR="003F4BF4" w:rsidRPr="00773DDC" w:rsidRDefault="003F4BF4" w:rsidP="00202890">
            <w:pPr>
              <w:spacing w:line="240" w:lineRule="auto"/>
              <w:rPr>
                <w:rFonts w:cstheme="minorHAnsi"/>
                <w:sz w:val="18"/>
                <w:szCs w:val="18"/>
              </w:rPr>
            </w:pPr>
          </w:p>
        </w:tc>
        <w:tc>
          <w:tcPr>
            <w:tcW w:w="0" w:type="auto"/>
            <w:vMerge w:val="restart"/>
            <w:vAlign w:val="center"/>
          </w:tcPr>
          <w:p w:rsidR="003F4BF4" w:rsidRPr="00773DDC" w:rsidRDefault="003F4BF4" w:rsidP="00202890">
            <w:pPr>
              <w:spacing w:line="240" w:lineRule="auto"/>
              <w:rPr>
                <w:rFonts w:cstheme="minorHAnsi"/>
                <w:sz w:val="18"/>
                <w:szCs w:val="18"/>
              </w:rPr>
            </w:pPr>
            <w:r w:rsidRPr="00773DDC">
              <w:rPr>
                <w:rFonts w:cstheme="minorHAnsi"/>
                <w:sz w:val="18"/>
                <w:szCs w:val="18"/>
              </w:rPr>
              <w:t>Fauna</w:t>
            </w:r>
          </w:p>
        </w:tc>
        <w:tc>
          <w:tcPr>
            <w:tcW w:w="0" w:type="auto"/>
            <w:vAlign w:val="center"/>
          </w:tcPr>
          <w:p w:rsidR="003F4BF4" w:rsidRPr="00773DDC" w:rsidRDefault="003F4BF4" w:rsidP="00202890">
            <w:pPr>
              <w:spacing w:line="240" w:lineRule="auto"/>
              <w:rPr>
                <w:rFonts w:cstheme="minorHAnsi"/>
                <w:sz w:val="18"/>
                <w:szCs w:val="18"/>
              </w:rPr>
            </w:pPr>
            <w:r w:rsidRPr="00773DDC">
              <w:rPr>
                <w:rFonts w:cstheme="minorHAnsi"/>
                <w:sz w:val="18"/>
                <w:szCs w:val="18"/>
              </w:rPr>
              <w:t>Aves</w:t>
            </w:r>
          </w:p>
        </w:tc>
        <w:tc>
          <w:tcPr>
            <w:tcW w:w="0" w:type="auto"/>
            <w:vAlign w:val="center"/>
          </w:tcPr>
          <w:p w:rsidR="003F4BF4" w:rsidRPr="00773DDC" w:rsidRDefault="003F4BF4" w:rsidP="00202890">
            <w:pPr>
              <w:spacing w:line="240" w:lineRule="auto"/>
              <w:rPr>
                <w:rFonts w:cstheme="minorHAnsi"/>
                <w:sz w:val="18"/>
                <w:szCs w:val="18"/>
              </w:rPr>
            </w:pPr>
            <w:r w:rsidRPr="00773DDC">
              <w:rPr>
                <w:rFonts w:cstheme="minorHAnsi"/>
                <w:sz w:val="18"/>
                <w:szCs w:val="18"/>
              </w:rPr>
              <w:t>Afectación a las especies de aves que ante la presencia de maquinarias, personas y la ejecución de actividades propias de la escombrera emigran a zonas aledañas a la misma.</w:t>
            </w:r>
          </w:p>
        </w:tc>
      </w:tr>
      <w:tr w:rsidR="003F4BF4" w:rsidRPr="00773DDC" w:rsidTr="00773DDC">
        <w:trPr>
          <w:cantSplit/>
          <w:trHeight w:val="399"/>
          <w:tblHeader/>
          <w:jc w:val="center"/>
        </w:trPr>
        <w:tc>
          <w:tcPr>
            <w:tcW w:w="0" w:type="auto"/>
            <w:vAlign w:val="center"/>
          </w:tcPr>
          <w:p w:rsidR="003F4BF4" w:rsidRPr="00773DDC" w:rsidRDefault="003F4BF4" w:rsidP="00202890">
            <w:pPr>
              <w:spacing w:line="240" w:lineRule="auto"/>
              <w:jc w:val="center"/>
              <w:rPr>
                <w:rFonts w:cstheme="minorHAnsi"/>
                <w:sz w:val="18"/>
                <w:szCs w:val="18"/>
              </w:rPr>
            </w:pPr>
            <w:r w:rsidRPr="00773DDC">
              <w:rPr>
                <w:rFonts w:cstheme="minorHAnsi"/>
                <w:sz w:val="18"/>
                <w:szCs w:val="18"/>
              </w:rPr>
              <w:lastRenderedPageBreak/>
              <w:t>BIO3</w:t>
            </w:r>
          </w:p>
        </w:tc>
        <w:tc>
          <w:tcPr>
            <w:tcW w:w="0" w:type="auto"/>
            <w:vMerge/>
            <w:vAlign w:val="center"/>
          </w:tcPr>
          <w:p w:rsidR="003F4BF4" w:rsidRPr="00773DDC" w:rsidRDefault="003F4BF4" w:rsidP="00202890">
            <w:pPr>
              <w:spacing w:line="240" w:lineRule="auto"/>
              <w:rPr>
                <w:rFonts w:cstheme="minorHAnsi"/>
                <w:sz w:val="18"/>
                <w:szCs w:val="18"/>
              </w:rPr>
            </w:pPr>
          </w:p>
        </w:tc>
        <w:tc>
          <w:tcPr>
            <w:tcW w:w="0" w:type="auto"/>
            <w:vMerge/>
            <w:vAlign w:val="center"/>
          </w:tcPr>
          <w:p w:rsidR="003F4BF4" w:rsidRPr="00773DDC" w:rsidRDefault="003F4BF4" w:rsidP="00202890">
            <w:pPr>
              <w:spacing w:line="240" w:lineRule="auto"/>
              <w:rPr>
                <w:rFonts w:cstheme="minorHAnsi"/>
                <w:sz w:val="18"/>
                <w:szCs w:val="18"/>
              </w:rPr>
            </w:pPr>
          </w:p>
        </w:tc>
        <w:tc>
          <w:tcPr>
            <w:tcW w:w="0" w:type="auto"/>
            <w:vAlign w:val="center"/>
          </w:tcPr>
          <w:p w:rsidR="003F4BF4" w:rsidRPr="00773DDC" w:rsidRDefault="003F4BF4" w:rsidP="00202890">
            <w:pPr>
              <w:spacing w:line="240" w:lineRule="auto"/>
              <w:rPr>
                <w:rFonts w:cstheme="minorHAnsi"/>
                <w:sz w:val="18"/>
                <w:szCs w:val="18"/>
              </w:rPr>
            </w:pPr>
            <w:r w:rsidRPr="00773DDC">
              <w:rPr>
                <w:rFonts w:cstheme="minorHAnsi"/>
                <w:sz w:val="18"/>
                <w:szCs w:val="18"/>
              </w:rPr>
              <w:t>Mamíferos</w:t>
            </w:r>
          </w:p>
        </w:tc>
        <w:tc>
          <w:tcPr>
            <w:tcW w:w="0" w:type="auto"/>
            <w:vAlign w:val="center"/>
          </w:tcPr>
          <w:p w:rsidR="003F4BF4" w:rsidRPr="00773DDC" w:rsidRDefault="003F4BF4" w:rsidP="00202890">
            <w:pPr>
              <w:spacing w:line="240" w:lineRule="auto"/>
              <w:rPr>
                <w:rFonts w:cstheme="minorHAnsi"/>
                <w:sz w:val="18"/>
                <w:szCs w:val="18"/>
              </w:rPr>
            </w:pPr>
            <w:r w:rsidRPr="00773DDC">
              <w:rPr>
                <w:rFonts w:cstheme="minorHAnsi"/>
                <w:sz w:val="18"/>
                <w:szCs w:val="18"/>
              </w:rPr>
              <w:t>Afectación a las especies de mamíferos que ante la presencia de maquinarias, personas y la ejecución de actividades propias de la escombrera emigran a zonas aledañas a la misma.</w:t>
            </w:r>
          </w:p>
        </w:tc>
      </w:tr>
      <w:tr w:rsidR="003F4BF4" w:rsidRPr="00773DDC" w:rsidTr="00773DDC">
        <w:trPr>
          <w:cantSplit/>
          <w:trHeight w:val="399"/>
          <w:tblHeader/>
          <w:jc w:val="center"/>
        </w:trPr>
        <w:tc>
          <w:tcPr>
            <w:tcW w:w="0" w:type="auto"/>
            <w:vAlign w:val="center"/>
          </w:tcPr>
          <w:p w:rsidR="003F4BF4" w:rsidRPr="00773DDC" w:rsidRDefault="003F4BF4" w:rsidP="00202890">
            <w:pPr>
              <w:spacing w:line="240" w:lineRule="auto"/>
              <w:jc w:val="center"/>
              <w:rPr>
                <w:rFonts w:cstheme="minorHAnsi"/>
                <w:sz w:val="18"/>
                <w:szCs w:val="18"/>
              </w:rPr>
            </w:pPr>
            <w:r w:rsidRPr="00773DDC">
              <w:rPr>
                <w:rFonts w:cstheme="minorHAnsi"/>
                <w:sz w:val="18"/>
                <w:szCs w:val="18"/>
              </w:rPr>
              <w:t>BIO4</w:t>
            </w:r>
          </w:p>
        </w:tc>
        <w:tc>
          <w:tcPr>
            <w:tcW w:w="0" w:type="auto"/>
            <w:vMerge/>
            <w:vAlign w:val="center"/>
          </w:tcPr>
          <w:p w:rsidR="003F4BF4" w:rsidRPr="00773DDC" w:rsidRDefault="003F4BF4" w:rsidP="00202890">
            <w:pPr>
              <w:spacing w:line="240" w:lineRule="auto"/>
              <w:rPr>
                <w:rFonts w:cstheme="minorHAnsi"/>
                <w:sz w:val="18"/>
                <w:szCs w:val="18"/>
              </w:rPr>
            </w:pPr>
          </w:p>
        </w:tc>
        <w:tc>
          <w:tcPr>
            <w:tcW w:w="0" w:type="auto"/>
            <w:vMerge/>
            <w:vAlign w:val="center"/>
          </w:tcPr>
          <w:p w:rsidR="003F4BF4" w:rsidRPr="00773DDC" w:rsidRDefault="003F4BF4" w:rsidP="00202890">
            <w:pPr>
              <w:spacing w:line="240" w:lineRule="auto"/>
              <w:rPr>
                <w:rFonts w:cstheme="minorHAnsi"/>
                <w:sz w:val="18"/>
                <w:szCs w:val="18"/>
              </w:rPr>
            </w:pPr>
          </w:p>
        </w:tc>
        <w:tc>
          <w:tcPr>
            <w:tcW w:w="0" w:type="auto"/>
            <w:vAlign w:val="center"/>
          </w:tcPr>
          <w:p w:rsidR="003F4BF4" w:rsidRPr="00773DDC" w:rsidRDefault="003F4BF4" w:rsidP="00202890">
            <w:pPr>
              <w:spacing w:line="240" w:lineRule="auto"/>
              <w:rPr>
                <w:rFonts w:cstheme="minorHAnsi"/>
                <w:sz w:val="18"/>
                <w:szCs w:val="18"/>
              </w:rPr>
            </w:pPr>
            <w:r w:rsidRPr="00773DDC">
              <w:rPr>
                <w:rFonts w:cstheme="minorHAnsi"/>
                <w:sz w:val="18"/>
                <w:szCs w:val="18"/>
              </w:rPr>
              <w:t>Anfibios y Reptiles</w:t>
            </w:r>
          </w:p>
        </w:tc>
        <w:tc>
          <w:tcPr>
            <w:tcW w:w="0" w:type="auto"/>
            <w:vAlign w:val="center"/>
          </w:tcPr>
          <w:p w:rsidR="003F4BF4" w:rsidRPr="00773DDC" w:rsidRDefault="003F4BF4" w:rsidP="00202890">
            <w:pPr>
              <w:spacing w:line="240" w:lineRule="auto"/>
              <w:rPr>
                <w:rFonts w:cstheme="minorHAnsi"/>
                <w:sz w:val="18"/>
                <w:szCs w:val="18"/>
              </w:rPr>
            </w:pPr>
            <w:r w:rsidRPr="00773DDC">
              <w:rPr>
                <w:rFonts w:cstheme="minorHAnsi"/>
                <w:sz w:val="18"/>
                <w:szCs w:val="18"/>
              </w:rPr>
              <w:t>Afectación a las especies de anfibios y reptiles que debido al cambio en las condiciones en su hábitat se desplazarán a áreas más favorables para su sobrevivencia.</w:t>
            </w:r>
          </w:p>
        </w:tc>
      </w:tr>
      <w:tr w:rsidR="003F4BF4" w:rsidRPr="00773DDC" w:rsidTr="00773DDC">
        <w:trPr>
          <w:cantSplit/>
          <w:trHeight w:val="399"/>
          <w:tblHeader/>
          <w:jc w:val="center"/>
        </w:trPr>
        <w:tc>
          <w:tcPr>
            <w:tcW w:w="0" w:type="auto"/>
            <w:vAlign w:val="center"/>
          </w:tcPr>
          <w:p w:rsidR="003F4BF4" w:rsidRPr="00773DDC" w:rsidRDefault="003F4BF4" w:rsidP="00202890">
            <w:pPr>
              <w:spacing w:line="240" w:lineRule="auto"/>
              <w:jc w:val="center"/>
              <w:rPr>
                <w:rFonts w:cstheme="minorHAnsi"/>
                <w:sz w:val="18"/>
                <w:szCs w:val="18"/>
              </w:rPr>
            </w:pPr>
            <w:r w:rsidRPr="00773DDC">
              <w:rPr>
                <w:rFonts w:cstheme="minorHAnsi"/>
                <w:sz w:val="18"/>
                <w:szCs w:val="18"/>
              </w:rPr>
              <w:t>ANT1</w:t>
            </w:r>
          </w:p>
        </w:tc>
        <w:tc>
          <w:tcPr>
            <w:tcW w:w="0" w:type="auto"/>
            <w:vMerge w:val="restart"/>
            <w:vAlign w:val="center"/>
          </w:tcPr>
          <w:p w:rsidR="003F4BF4" w:rsidRPr="00773DDC" w:rsidRDefault="003F4BF4" w:rsidP="00202890">
            <w:pPr>
              <w:spacing w:line="240" w:lineRule="auto"/>
              <w:rPr>
                <w:rFonts w:cstheme="minorHAnsi"/>
                <w:sz w:val="18"/>
                <w:szCs w:val="18"/>
              </w:rPr>
            </w:pPr>
            <w:r w:rsidRPr="00773DDC">
              <w:rPr>
                <w:rFonts w:cstheme="minorHAnsi"/>
                <w:sz w:val="18"/>
                <w:szCs w:val="18"/>
              </w:rPr>
              <w:t>ANTRÓPICO</w:t>
            </w:r>
          </w:p>
        </w:tc>
        <w:tc>
          <w:tcPr>
            <w:tcW w:w="0" w:type="auto"/>
            <w:vMerge w:val="restart"/>
            <w:vAlign w:val="center"/>
          </w:tcPr>
          <w:p w:rsidR="003F4BF4" w:rsidRPr="00773DDC" w:rsidRDefault="003F4BF4" w:rsidP="00202890">
            <w:pPr>
              <w:spacing w:line="240" w:lineRule="auto"/>
              <w:rPr>
                <w:rFonts w:cstheme="minorHAnsi"/>
                <w:sz w:val="18"/>
                <w:szCs w:val="18"/>
              </w:rPr>
            </w:pPr>
            <w:r w:rsidRPr="00773DDC">
              <w:rPr>
                <w:rFonts w:cstheme="minorHAnsi"/>
                <w:sz w:val="18"/>
                <w:szCs w:val="18"/>
              </w:rPr>
              <w:t>Medio perceptual</w:t>
            </w:r>
          </w:p>
        </w:tc>
        <w:tc>
          <w:tcPr>
            <w:tcW w:w="0" w:type="auto"/>
            <w:vAlign w:val="center"/>
          </w:tcPr>
          <w:p w:rsidR="003F4BF4" w:rsidRPr="00773DDC" w:rsidRDefault="003F4BF4" w:rsidP="00202890">
            <w:pPr>
              <w:spacing w:line="240" w:lineRule="auto"/>
              <w:rPr>
                <w:rFonts w:cstheme="minorHAnsi"/>
                <w:sz w:val="18"/>
                <w:szCs w:val="18"/>
              </w:rPr>
            </w:pPr>
            <w:r w:rsidRPr="00773DDC">
              <w:rPr>
                <w:rFonts w:cstheme="minorHAnsi"/>
                <w:sz w:val="18"/>
                <w:szCs w:val="18"/>
              </w:rPr>
              <w:t>Naturalidad</w:t>
            </w:r>
          </w:p>
        </w:tc>
        <w:tc>
          <w:tcPr>
            <w:tcW w:w="0" w:type="auto"/>
            <w:vAlign w:val="center"/>
          </w:tcPr>
          <w:p w:rsidR="003F4BF4" w:rsidRPr="00773DDC" w:rsidRDefault="003F4BF4" w:rsidP="00202890">
            <w:pPr>
              <w:spacing w:line="240" w:lineRule="auto"/>
              <w:rPr>
                <w:rFonts w:cstheme="minorHAnsi"/>
                <w:sz w:val="18"/>
                <w:szCs w:val="18"/>
              </w:rPr>
            </w:pPr>
            <w:r w:rsidRPr="00773DDC">
              <w:rPr>
                <w:rFonts w:cstheme="minorHAnsi"/>
                <w:sz w:val="18"/>
                <w:szCs w:val="18"/>
              </w:rPr>
              <w:t>Alteración de la expresión propia del entorno natural, especialmente en el área de influencia directa de la escombrera.</w:t>
            </w:r>
          </w:p>
        </w:tc>
      </w:tr>
      <w:tr w:rsidR="003F4BF4" w:rsidRPr="00773DDC" w:rsidTr="00773DDC">
        <w:trPr>
          <w:cantSplit/>
          <w:trHeight w:val="399"/>
          <w:tblHeader/>
          <w:jc w:val="center"/>
        </w:trPr>
        <w:tc>
          <w:tcPr>
            <w:tcW w:w="0" w:type="auto"/>
            <w:vAlign w:val="center"/>
          </w:tcPr>
          <w:p w:rsidR="003F4BF4" w:rsidRPr="00773DDC" w:rsidRDefault="003F4BF4" w:rsidP="00202890">
            <w:pPr>
              <w:spacing w:line="240" w:lineRule="auto"/>
              <w:jc w:val="center"/>
              <w:rPr>
                <w:rFonts w:cstheme="minorHAnsi"/>
                <w:sz w:val="18"/>
                <w:szCs w:val="18"/>
              </w:rPr>
            </w:pPr>
            <w:r w:rsidRPr="00773DDC">
              <w:rPr>
                <w:rFonts w:cstheme="minorHAnsi"/>
                <w:sz w:val="18"/>
                <w:szCs w:val="18"/>
              </w:rPr>
              <w:t>ANT2</w:t>
            </w:r>
          </w:p>
        </w:tc>
        <w:tc>
          <w:tcPr>
            <w:tcW w:w="0" w:type="auto"/>
            <w:vMerge/>
            <w:vAlign w:val="center"/>
          </w:tcPr>
          <w:p w:rsidR="003F4BF4" w:rsidRPr="00773DDC" w:rsidRDefault="003F4BF4" w:rsidP="00202890">
            <w:pPr>
              <w:spacing w:line="240" w:lineRule="auto"/>
              <w:rPr>
                <w:rFonts w:cstheme="minorHAnsi"/>
                <w:sz w:val="18"/>
                <w:szCs w:val="18"/>
              </w:rPr>
            </w:pPr>
          </w:p>
        </w:tc>
        <w:tc>
          <w:tcPr>
            <w:tcW w:w="0" w:type="auto"/>
            <w:vMerge/>
            <w:vAlign w:val="center"/>
          </w:tcPr>
          <w:p w:rsidR="003F4BF4" w:rsidRPr="00773DDC" w:rsidRDefault="003F4BF4" w:rsidP="00202890">
            <w:pPr>
              <w:spacing w:line="240" w:lineRule="auto"/>
              <w:rPr>
                <w:rFonts w:cstheme="minorHAnsi"/>
                <w:sz w:val="18"/>
                <w:szCs w:val="18"/>
              </w:rPr>
            </w:pPr>
          </w:p>
        </w:tc>
        <w:tc>
          <w:tcPr>
            <w:tcW w:w="0" w:type="auto"/>
            <w:vAlign w:val="center"/>
          </w:tcPr>
          <w:p w:rsidR="003F4BF4" w:rsidRPr="00773DDC" w:rsidRDefault="003F4BF4" w:rsidP="00202890">
            <w:pPr>
              <w:spacing w:line="240" w:lineRule="auto"/>
              <w:rPr>
                <w:rFonts w:cstheme="minorHAnsi"/>
                <w:sz w:val="18"/>
                <w:szCs w:val="18"/>
              </w:rPr>
            </w:pPr>
            <w:r w:rsidRPr="00773DDC">
              <w:rPr>
                <w:rFonts w:cstheme="minorHAnsi"/>
                <w:sz w:val="18"/>
                <w:szCs w:val="18"/>
              </w:rPr>
              <w:t>Vista panorámica y paisaje</w:t>
            </w:r>
          </w:p>
        </w:tc>
        <w:tc>
          <w:tcPr>
            <w:tcW w:w="0" w:type="auto"/>
            <w:vAlign w:val="center"/>
          </w:tcPr>
          <w:p w:rsidR="003F4BF4" w:rsidRPr="00773DDC" w:rsidRDefault="003F4BF4" w:rsidP="00202890">
            <w:pPr>
              <w:spacing w:line="240" w:lineRule="auto"/>
              <w:rPr>
                <w:rFonts w:cstheme="minorHAnsi"/>
                <w:sz w:val="18"/>
                <w:szCs w:val="18"/>
              </w:rPr>
            </w:pPr>
            <w:r w:rsidRPr="00773DDC">
              <w:rPr>
                <w:rFonts w:cstheme="minorHAnsi"/>
                <w:sz w:val="18"/>
                <w:szCs w:val="18"/>
              </w:rPr>
              <w:t>Alteración del paisaje actual, especialmente en el área de influencia directa de la escombrera.</w:t>
            </w:r>
          </w:p>
        </w:tc>
      </w:tr>
      <w:tr w:rsidR="003F4BF4" w:rsidRPr="00773DDC" w:rsidTr="00773DDC">
        <w:trPr>
          <w:cantSplit/>
          <w:trHeight w:val="399"/>
          <w:tblHeader/>
          <w:jc w:val="center"/>
        </w:trPr>
        <w:tc>
          <w:tcPr>
            <w:tcW w:w="0" w:type="auto"/>
            <w:vAlign w:val="center"/>
          </w:tcPr>
          <w:p w:rsidR="003F4BF4" w:rsidRPr="00773DDC" w:rsidRDefault="003F4BF4" w:rsidP="00202890">
            <w:pPr>
              <w:spacing w:line="240" w:lineRule="auto"/>
              <w:jc w:val="center"/>
              <w:rPr>
                <w:rFonts w:cstheme="minorHAnsi"/>
                <w:sz w:val="18"/>
                <w:szCs w:val="18"/>
              </w:rPr>
            </w:pPr>
            <w:r w:rsidRPr="00773DDC">
              <w:rPr>
                <w:rFonts w:cstheme="minorHAnsi"/>
                <w:sz w:val="18"/>
                <w:szCs w:val="18"/>
              </w:rPr>
              <w:t>ANT3</w:t>
            </w:r>
          </w:p>
        </w:tc>
        <w:tc>
          <w:tcPr>
            <w:tcW w:w="0" w:type="auto"/>
            <w:vMerge/>
            <w:vAlign w:val="center"/>
          </w:tcPr>
          <w:p w:rsidR="003F4BF4" w:rsidRPr="00773DDC" w:rsidRDefault="003F4BF4" w:rsidP="00202890">
            <w:pPr>
              <w:spacing w:line="240" w:lineRule="auto"/>
              <w:rPr>
                <w:rFonts w:cstheme="minorHAnsi"/>
                <w:sz w:val="18"/>
                <w:szCs w:val="18"/>
              </w:rPr>
            </w:pPr>
          </w:p>
        </w:tc>
        <w:tc>
          <w:tcPr>
            <w:tcW w:w="0" w:type="auto"/>
            <w:vMerge/>
            <w:vAlign w:val="center"/>
          </w:tcPr>
          <w:p w:rsidR="003F4BF4" w:rsidRPr="00773DDC" w:rsidRDefault="003F4BF4" w:rsidP="00202890">
            <w:pPr>
              <w:spacing w:line="240" w:lineRule="auto"/>
              <w:rPr>
                <w:rFonts w:cstheme="minorHAnsi"/>
                <w:sz w:val="18"/>
                <w:szCs w:val="18"/>
              </w:rPr>
            </w:pPr>
          </w:p>
        </w:tc>
        <w:tc>
          <w:tcPr>
            <w:tcW w:w="0" w:type="auto"/>
            <w:vAlign w:val="center"/>
          </w:tcPr>
          <w:p w:rsidR="003F4BF4" w:rsidRPr="00773DDC" w:rsidRDefault="003F4BF4" w:rsidP="00202890">
            <w:pPr>
              <w:spacing w:line="240" w:lineRule="auto"/>
              <w:rPr>
                <w:rFonts w:cstheme="minorHAnsi"/>
                <w:sz w:val="18"/>
                <w:szCs w:val="18"/>
              </w:rPr>
            </w:pPr>
            <w:r w:rsidRPr="00773DDC">
              <w:rPr>
                <w:rFonts w:cstheme="minorHAnsi"/>
                <w:sz w:val="18"/>
                <w:szCs w:val="18"/>
              </w:rPr>
              <w:t>Morfología</w:t>
            </w:r>
          </w:p>
        </w:tc>
        <w:tc>
          <w:tcPr>
            <w:tcW w:w="0" w:type="auto"/>
            <w:vAlign w:val="center"/>
          </w:tcPr>
          <w:p w:rsidR="003F4BF4" w:rsidRPr="00773DDC" w:rsidRDefault="003F4BF4" w:rsidP="00202890">
            <w:pPr>
              <w:spacing w:line="240" w:lineRule="auto"/>
              <w:rPr>
                <w:rFonts w:cstheme="minorHAnsi"/>
                <w:sz w:val="18"/>
                <w:szCs w:val="18"/>
              </w:rPr>
            </w:pPr>
            <w:r w:rsidRPr="00773DDC">
              <w:rPr>
                <w:rFonts w:cstheme="minorHAnsi"/>
                <w:sz w:val="18"/>
                <w:szCs w:val="18"/>
              </w:rPr>
              <w:t>Alteración de las condiciones del relieve actual.</w:t>
            </w:r>
          </w:p>
        </w:tc>
      </w:tr>
      <w:tr w:rsidR="003F4BF4" w:rsidRPr="00773DDC" w:rsidTr="00773DDC">
        <w:trPr>
          <w:cantSplit/>
          <w:trHeight w:val="399"/>
          <w:tblHeader/>
          <w:jc w:val="center"/>
        </w:trPr>
        <w:tc>
          <w:tcPr>
            <w:tcW w:w="0" w:type="auto"/>
            <w:vAlign w:val="center"/>
          </w:tcPr>
          <w:p w:rsidR="003F4BF4" w:rsidRPr="00773DDC" w:rsidRDefault="003F4BF4" w:rsidP="00202890">
            <w:pPr>
              <w:spacing w:line="240" w:lineRule="auto"/>
              <w:jc w:val="center"/>
              <w:rPr>
                <w:rFonts w:cstheme="minorHAnsi"/>
                <w:sz w:val="18"/>
                <w:szCs w:val="18"/>
              </w:rPr>
            </w:pPr>
            <w:r w:rsidRPr="00773DDC">
              <w:rPr>
                <w:rFonts w:cstheme="minorHAnsi"/>
                <w:sz w:val="18"/>
                <w:szCs w:val="18"/>
              </w:rPr>
              <w:t>ANT4</w:t>
            </w:r>
          </w:p>
        </w:tc>
        <w:tc>
          <w:tcPr>
            <w:tcW w:w="0" w:type="auto"/>
            <w:vMerge/>
            <w:vAlign w:val="center"/>
          </w:tcPr>
          <w:p w:rsidR="003F4BF4" w:rsidRPr="00773DDC" w:rsidRDefault="003F4BF4" w:rsidP="00202890">
            <w:pPr>
              <w:spacing w:line="240" w:lineRule="auto"/>
              <w:rPr>
                <w:rFonts w:cstheme="minorHAnsi"/>
                <w:sz w:val="18"/>
                <w:szCs w:val="18"/>
              </w:rPr>
            </w:pPr>
          </w:p>
        </w:tc>
        <w:tc>
          <w:tcPr>
            <w:tcW w:w="0" w:type="auto"/>
            <w:vMerge w:val="restart"/>
            <w:vAlign w:val="center"/>
          </w:tcPr>
          <w:p w:rsidR="003F4BF4" w:rsidRPr="00773DDC" w:rsidRDefault="003F4BF4" w:rsidP="00202890">
            <w:pPr>
              <w:spacing w:line="240" w:lineRule="auto"/>
              <w:rPr>
                <w:rFonts w:cstheme="minorHAnsi"/>
                <w:sz w:val="18"/>
                <w:szCs w:val="18"/>
              </w:rPr>
            </w:pPr>
            <w:r w:rsidRPr="00773DDC">
              <w:rPr>
                <w:rFonts w:cstheme="minorHAnsi"/>
                <w:sz w:val="18"/>
                <w:szCs w:val="18"/>
              </w:rPr>
              <w:t>Infraestructura</w:t>
            </w:r>
          </w:p>
        </w:tc>
        <w:tc>
          <w:tcPr>
            <w:tcW w:w="0" w:type="auto"/>
            <w:vAlign w:val="center"/>
          </w:tcPr>
          <w:p w:rsidR="003F4BF4" w:rsidRPr="00773DDC" w:rsidRDefault="003F4BF4" w:rsidP="00202890">
            <w:pPr>
              <w:spacing w:line="240" w:lineRule="auto"/>
              <w:rPr>
                <w:rFonts w:cstheme="minorHAnsi"/>
                <w:sz w:val="18"/>
                <w:szCs w:val="18"/>
              </w:rPr>
            </w:pPr>
            <w:r w:rsidRPr="00773DDC">
              <w:rPr>
                <w:rFonts w:cstheme="minorHAnsi"/>
                <w:sz w:val="18"/>
                <w:szCs w:val="18"/>
              </w:rPr>
              <w:t>Red vial</w:t>
            </w:r>
          </w:p>
        </w:tc>
        <w:tc>
          <w:tcPr>
            <w:tcW w:w="0" w:type="auto"/>
            <w:vAlign w:val="center"/>
          </w:tcPr>
          <w:p w:rsidR="003F4BF4" w:rsidRPr="00773DDC" w:rsidRDefault="003F4BF4" w:rsidP="00202890">
            <w:pPr>
              <w:spacing w:line="240" w:lineRule="auto"/>
              <w:rPr>
                <w:rFonts w:cstheme="minorHAnsi"/>
                <w:sz w:val="18"/>
                <w:szCs w:val="18"/>
              </w:rPr>
            </w:pPr>
            <w:r w:rsidRPr="00773DDC">
              <w:rPr>
                <w:rFonts w:cstheme="minorHAnsi"/>
                <w:sz w:val="18"/>
                <w:szCs w:val="18"/>
              </w:rPr>
              <w:t>Interferencia con el sistema vial existente en el sector, especialmente con el acceso a la escombrera.</w:t>
            </w:r>
          </w:p>
        </w:tc>
      </w:tr>
      <w:tr w:rsidR="003F4BF4" w:rsidRPr="00773DDC" w:rsidTr="00773DDC">
        <w:trPr>
          <w:cantSplit/>
          <w:trHeight w:val="399"/>
          <w:tblHeader/>
          <w:jc w:val="center"/>
        </w:trPr>
        <w:tc>
          <w:tcPr>
            <w:tcW w:w="0" w:type="auto"/>
            <w:vAlign w:val="center"/>
          </w:tcPr>
          <w:p w:rsidR="003F4BF4" w:rsidRPr="00773DDC" w:rsidRDefault="003F4BF4" w:rsidP="00202890">
            <w:pPr>
              <w:spacing w:line="240" w:lineRule="auto"/>
              <w:jc w:val="center"/>
              <w:rPr>
                <w:rFonts w:cstheme="minorHAnsi"/>
                <w:sz w:val="18"/>
                <w:szCs w:val="18"/>
              </w:rPr>
            </w:pPr>
            <w:r w:rsidRPr="00773DDC">
              <w:rPr>
                <w:rFonts w:cstheme="minorHAnsi"/>
                <w:sz w:val="18"/>
                <w:szCs w:val="18"/>
              </w:rPr>
              <w:t>ANT5</w:t>
            </w:r>
          </w:p>
        </w:tc>
        <w:tc>
          <w:tcPr>
            <w:tcW w:w="0" w:type="auto"/>
            <w:vMerge/>
          </w:tcPr>
          <w:p w:rsidR="003F4BF4" w:rsidRPr="00773DDC" w:rsidRDefault="003F4BF4" w:rsidP="00202890">
            <w:pPr>
              <w:spacing w:line="240" w:lineRule="auto"/>
              <w:rPr>
                <w:rFonts w:cstheme="minorHAnsi"/>
                <w:sz w:val="18"/>
                <w:szCs w:val="18"/>
              </w:rPr>
            </w:pPr>
          </w:p>
        </w:tc>
        <w:tc>
          <w:tcPr>
            <w:tcW w:w="0" w:type="auto"/>
            <w:vMerge/>
            <w:vAlign w:val="center"/>
          </w:tcPr>
          <w:p w:rsidR="003F4BF4" w:rsidRPr="00773DDC" w:rsidRDefault="003F4BF4" w:rsidP="00202890">
            <w:pPr>
              <w:spacing w:line="240" w:lineRule="auto"/>
              <w:rPr>
                <w:rFonts w:cstheme="minorHAnsi"/>
                <w:sz w:val="18"/>
                <w:szCs w:val="18"/>
              </w:rPr>
            </w:pPr>
          </w:p>
        </w:tc>
        <w:tc>
          <w:tcPr>
            <w:tcW w:w="0" w:type="auto"/>
            <w:vAlign w:val="center"/>
          </w:tcPr>
          <w:p w:rsidR="003F4BF4" w:rsidRPr="00773DDC" w:rsidRDefault="003F4BF4" w:rsidP="00202890">
            <w:pPr>
              <w:spacing w:line="240" w:lineRule="auto"/>
              <w:rPr>
                <w:rFonts w:cstheme="minorHAnsi"/>
                <w:sz w:val="18"/>
                <w:szCs w:val="18"/>
              </w:rPr>
            </w:pPr>
            <w:r w:rsidRPr="00773DDC">
              <w:rPr>
                <w:rFonts w:cstheme="minorHAnsi"/>
                <w:sz w:val="18"/>
                <w:szCs w:val="18"/>
              </w:rPr>
              <w:t>Accesibilidad</w:t>
            </w:r>
          </w:p>
        </w:tc>
        <w:tc>
          <w:tcPr>
            <w:tcW w:w="0" w:type="auto"/>
          </w:tcPr>
          <w:p w:rsidR="003F4BF4" w:rsidRPr="00773DDC" w:rsidRDefault="003F4BF4" w:rsidP="00202890">
            <w:pPr>
              <w:spacing w:line="240" w:lineRule="auto"/>
              <w:rPr>
                <w:rFonts w:cstheme="minorHAnsi"/>
                <w:sz w:val="18"/>
                <w:szCs w:val="18"/>
              </w:rPr>
            </w:pPr>
            <w:r w:rsidRPr="00773DDC">
              <w:rPr>
                <w:rFonts w:cstheme="minorHAnsi"/>
                <w:sz w:val="18"/>
                <w:szCs w:val="18"/>
              </w:rPr>
              <w:t>Referido a la facilidad que prestará la vía para acceder a la escombrera y su área de influencia.</w:t>
            </w:r>
          </w:p>
        </w:tc>
      </w:tr>
      <w:tr w:rsidR="003F4BF4" w:rsidRPr="00773DDC" w:rsidTr="00773DDC">
        <w:trPr>
          <w:cantSplit/>
          <w:trHeight w:val="399"/>
          <w:tblHeader/>
          <w:jc w:val="center"/>
        </w:trPr>
        <w:tc>
          <w:tcPr>
            <w:tcW w:w="0" w:type="auto"/>
            <w:vAlign w:val="center"/>
          </w:tcPr>
          <w:p w:rsidR="003F4BF4" w:rsidRPr="00773DDC" w:rsidRDefault="003F4BF4" w:rsidP="00202890">
            <w:pPr>
              <w:spacing w:line="240" w:lineRule="auto"/>
              <w:jc w:val="center"/>
              <w:rPr>
                <w:rFonts w:cstheme="minorHAnsi"/>
                <w:sz w:val="18"/>
                <w:szCs w:val="18"/>
              </w:rPr>
            </w:pPr>
            <w:r w:rsidRPr="00773DDC">
              <w:rPr>
                <w:rFonts w:cstheme="minorHAnsi"/>
                <w:sz w:val="18"/>
                <w:szCs w:val="18"/>
              </w:rPr>
              <w:t>ANT6</w:t>
            </w:r>
          </w:p>
        </w:tc>
        <w:tc>
          <w:tcPr>
            <w:tcW w:w="0" w:type="auto"/>
            <w:vMerge/>
          </w:tcPr>
          <w:p w:rsidR="003F4BF4" w:rsidRPr="00773DDC" w:rsidRDefault="003F4BF4" w:rsidP="00202890">
            <w:pPr>
              <w:spacing w:line="240" w:lineRule="auto"/>
              <w:rPr>
                <w:rFonts w:cstheme="minorHAnsi"/>
                <w:sz w:val="18"/>
                <w:szCs w:val="18"/>
                <w:lang w:val="en-US"/>
              </w:rPr>
            </w:pPr>
          </w:p>
        </w:tc>
        <w:tc>
          <w:tcPr>
            <w:tcW w:w="0" w:type="auto"/>
            <w:vMerge/>
          </w:tcPr>
          <w:p w:rsidR="003F4BF4" w:rsidRPr="00773DDC" w:rsidRDefault="003F4BF4" w:rsidP="00202890">
            <w:pPr>
              <w:spacing w:line="240" w:lineRule="auto"/>
              <w:rPr>
                <w:rFonts w:cstheme="minorHAnsi"/>
                <w:sz w:val="18"/>
                <w:szCs w:val="18"/>
              </w:rPr>
            </w:pPr>
          </w:p>
        </w:tc>
        <w:tc>
          <w:tcPr>
            <w:tcW w:w="0" w:type="auto"/>
          </w:tcPr>
          <w:p w:rsidR="003F4BF4" w:rsidRPr="00773DDC" w:rsidRDefault="003F4BF4" w:rsidP="00202890">
            <w:pPr>
              <w:spacing w:line="240" w:lineRule="auto"/>
              <w:rPr>
                <w:rFonts w:cstheme="minorHAnsi"/>
                <w:sz w:val="18"/>
                <w:szCs w:val="18"/>
              </w:rPr>
            </w:pPr>
            <w:r w:rsidRPr="00773DDC">
              <w:rPr>
                <w:rFonts w:cstheme="minorHAnsi"/>
                <w:sz w:val="18"/>
                <w:szCs w:val="18"/>
              </w:rPr>
              <w:t>Transporte</w:t>
            </w:r>
          </w:p>
        </w:tc>
        <w:tc>
          <w:tcPr>
            <w:tcW w:w="0" w:type="auto"/>
          </w:tcPr>
          <w:p w:rsidR="003F4BF4" w:rsidRPr="00773DDC" w:rsidRDefault="003F4BF4" w:rsidP="00202890">
            <w:pPr>
              <w:spacing w:line="240" w:lineRule="auto"/>
              <w:rPr>
                <w:rFonts w:cstheme="minorHAnsi"/>
                <w:sz w:val="18"/>
                <w:szCs w:val="18"/>
              </w:rPr>
            </w:pPr>
            <w:r w:rsidRPr="00773DDC">
              <w:rPr>
                <w:rFonts w:cstheme="minorHAnsi"/>
                <w:sz w:val="18"/>
                <w:szCs w:val="18"/>
              </w:rPr>
              <w:t>Afectación a los sistemas de transporte.</w:t>
            </w:r>
          </w:p>
        </w:tc>
      </w:tr>
      <w:tr w:rsidR="003F4BF4" w:rsidRPr="00773DDC" w:rsidTr="00773DDC">
        <w:trPr>
          <w:cantSplit/>
          <w:trHeight w:val="399"/>
          <w:tblHeader/>
          <w:jc w:val="center"/>
        </w:trPr>
        <w:tc>
          <w:tcPr>
            <w:tcW w:w="0" w:type="auto"/>
            <w:vAlign w:val="center"/>
          </w:tcPr>
          <w:p w:rsidR="003F4BF4" w:rsidRPr="00773DDC" w:rsidRDefault="003F4BF4" w:rsidP="00202890">
            <w:pPr>
              <w:spacing w:line="240" w:lineRule="auto"/>
              <w:jc w:val="center"/>
              <w:rPr>
                <w:rFonts w:cstheme="minorHAnsi"/>
                <w:sz w:val="18"/>
                <w:szCs w:val="18"/>
              </w:rPr>
            </w:pPr>
            <w:r w:rsidRPr="00773DDC">
              <w:rPr>
                <w:rFonts w:cstheme="minorHAnsi"/>
                <w:sz w:val="18"/>
                <w:szCs w:val="18"/>
              </w:rPr>
              <w:t>ANT7</w:t>
            </w:r>
          </w:p>
        </w:tc>
        <w:tc>
          <w:tcPr>
            <w:tcW w:w="0" w:type="auto"/>
            <w:vMerge/>
          </w:tcPr>
          <w:p w:rsidR="003F4BF4" w:rsidRPr="00773DDC" w:rsidRDefault="003F4BF4" w:rsidP="00202890">
            <w:pPr>
              <w:spacing w:line="240" w:lineRule="auto"/>
              <w:rPr>
                <w:rFonts w:cstheme="minorHAnsi"/>
                <w:sz w:val="18"/>
                <w:szCs w:val="18"/>
                <w:lang w:val="en-US"/>
              </w:rPr>
            </w:pPr>
          </w:p>
        </w:tc>
        <w:tc>
          <w:tcPr>
            <w:tcW w:w="0" w:type="auto"/>
            <w:vMerge/>
          </w:tcPr>
          <w:p w:rsidR="003F4BF4" w:rsidRPr="00773DDC" w:rsidRDefault="003F4BF4" w:rsidP="00202890">
            <w:pPr>
              <w:spacing w:line="240" w:lineRule="auto"/>
              <w:rPr>
                <w:rFonts w:cstheme="minorHAnsi"/>
                <w:sz w:val="18"/>
                <w:szCs w:val="18"/>
              </w:rPr>
            </w:pPr>
          </w:p>
        </w:tc>
        <w:tc>
          <w:tcPr>
            <w:tcW w:w="0" w:type="auto"/>
          </w:tcPr>
          <w:p w:rsidR="003F4BF4" w:rsidRPr="00773DDC" w:rsidRDefault="003F4BF4" w:rsidP="00202890">
            <w:pPr>
              <w:spacing w:line="240" w:lineRule="auto"/>
              <w:rPr>
                <w:rFonts w:cstheme="minorHAnsi"/>
                <w:sz w:val="18"/>
                <w:szCs w:val="18"/>
              </w:rPr>
            </w:pPr>
            <w:r w:rsidRPr="00773DDC">
              <w:rPr>
                <w:rFonts w:cstheme="minorHAnsi"/>
                <w:sz w:val="18"/>
                <w:szCs w:val="18"/>
              </w:rPr>
              <w:t>Sistema de saneamiento</w:t>
            </w:r>
          </w:p>
        </w:tc>
        <w:tc>
          <w:tcPr>
            <w:tcW w:w="0" w:type="auto"/>
          </w:tcPr>
          <w:p w:rsidR="003F4BF4" w:rsidRPr="00773DDC" w:rsidRDefault="003F4BF4" w:rsidP="00202890">
            <w:pPr>
              <w:spacing w:line="240" w:lineRule="auto"/>
              <w:rPr>
                <w:rFonts w:cstheme="minorHAnsi"/>
                <w:sz w:val="18"/>
                <w:szCs w:val="18"/>
              </w:rPr>
            </w:pPr>
            <w:r w:rsidRPr="00773DDC">
              <w:rPr>
                <w:rFonts w:cstheme="minorHAnsi"/>
                <w:sz w:val="18"/>
                <w:szCs w:val="18"/>
              </w:rPr>
              <w:t>Interferencia con el sistema de saneamiento en la zona del proyecto.</w:t>
            </w:r>
          </w:p>
        </w:tc>
      </w:tr>
      <w:tr w:rsidR="003F4BF4" w:rsidRPr="00773DDC" w:rsidTr="00773DDC">
        <w:trPr>
          <w:cantSplit/>
          <w:trHeight w:val="399"/>
          <w:tblHeader/>
          <w:jc w:val="center"/>
        </w:trPr>
        <w:tc>
          <w:tcPr>
            <w:tcW w:w="0" w:type="auto"/>
            <w:vAlign w:val="center"/>
          </w:tcPr>
          <w:p w:rsidR="003F4BF4" w:rsidRPr="00773DDC" w:rsidRDefault="003F4BF4" w:rsidP="00202890">
            <w:pPr>
              <w:spacing w:line="240" w:lineRule="auto"/>
              <w:jc w:val="center"/>
              <w:rPr>
                <w:rFonts w:cstheme="minorHAnsi"/>
                <w:sz w:val="18"/>
                <w:szCs w:val="18"/>
              </w:rPr>
            </w:pPr>
            <w:r w:rsidRPr="00773DDC">
              <w:rPr>
                <w:rFonts w:cstheme="minorHAnsi"/>
                <w:sz w:val="18"/>
                <w:szCs w:val="18"/>
              </w:rPr>
              <w:t>ANT8</w:t>
            </w:r>
          </w:p>
        </w:tc>
        <w:tc>
          <w:tcPr>
            <w:tcW w:w="0" w:type="auto"/>
            <w:vMerge/>
          </w:tcPr>
          <w:p w:rsidR="003F4BF4" w:rsidRPr="00773DDC" w:rsidRDefault="003F4BF4" w:rsidP="00202890">
            <w:pPr>
              <w:spacing w:line="240" w:lineRule="auto"/>
              <w:rPr>
                <w:rFonts w:cstheme="minorHAnsi"/>
                <w:sz w:val="18"/>
                <w:szCs w:val="18"/>
              </w:rPr>
            </w:pPr>
          </w:p>
        </w:tc>
        <w:tc>
          <w:tcPr>
            <w:tcW w:w="0" w:type="auto"/>
            <w:vMerge w:val="restart"/>
            <w:vAlign w:val="center"/>
          </w:tcPr>
          <w:p w:rsidR="003F4BF4" w:rsidRPr="00773DDC" w:rsidRDefault="003F4BF4" w:rsidP="00202890">
            <w:pPr>
              <w:spacing w:line="240" w:lineRule="auto"/>
              <w:rPr>
                <w:rFonts w:cstheme="minorHAnsi"/>
                <w:sz w:val="18"/>
                <w:szCs w:val="18"/>
              </w:rPr>
            </w:pPr>
            <w:r w:rsidRPr="00773DDC">
              <w:rPr>
                <w:rFonts w:cstheme="minorHAnsi"/>
                <w:sz w:val="18"/>
                <w:szCs w:val="18"/>
              </w:rPr>
              <w:t>Humanos</w:t>
            </w:r>
          </w:p>
        </w:tc>
        <w:tc>
          <w:tcPr>
            <w:tcW w:w="0" w:type="auto"/>
            <w:vAlign w:val="center"/>
          </w:tcPr>
          <w:p w:rsidR="003F4BF4" w:rsidRPr="00773DDC" w:rsidRDefault="003F4BF4" w:rsidP="00202890">
            <w:pPr>
              <w:spacing w:line="240" w:lineRule="auto"/>
              <w:rPr>
                <w:rFonts w:cstheme="minorHAnsi"/>
                <w:sz w:val="18"/>
                <w:szCs w:val="18"/>
              </w:rPr>
            </w:pPr>
            <w:r w:rsidRPr="00773DDC">
              <w:rPr>
                <w:rFonts w:cstheme="minorHAnsi"/>
                <w:sz w:val="18"/>
                <w:szCs w:val="18"/>
              </w:rPr>
              <w:t>Calidad de Vida</w:t>
            </w:r>
          </w:p>
        </w:tc>
        <w:tc>
          <w:tcPr>
            <w:tcW w:w="0" w:type="auto"/>
          </w:tcPr>
          <w:p w:rsidR="003F4BF4" w:rsidRPr="00773DDC" w:rsidRDefault="003F4BF4" w:rsidP="00202890">
            <w:pPr>
              <w:spacing w:line="240" w:lineRule="auto"/>
              <w:rPr>
                <w:rFonts w:cstheme="minorHAnsi"/>
                <w:sz w:val="18"/>
                <w:szCs w:val="18"/>
              </w:rPr>
            </w:pPr>
            <w:r w:rsidRPr="00773DDC">
              <w:rPr>
                <w:rFonts w:cstheme="minorHAnsi"/>
                <w:sz w:val="18"/>
                <w:szCs w:val="18"/>
              </w:rPr>
              <w:t>Interferencia en los aspectos de salud, económicos y ecológicos y de conservación del medio ambiente de la población.</w:t>
            </w:r>
          </w:p>
        </w:tc>
      </w:tr>
      <w:tr w:rsidR="003F4BF4" w:rsidRPr="00773DDC" w:rsidTr="00773DDC">
        <w:trPr>
          <w:cantSplit/>
          <w:trHeight w:val="399"/>
          <w:tblHeader/>
          <w:jc w:val="center"/>
        </w:trPr>
        <w:tc>
          <w:tcPr>
            <w:tcW w:w="0" w:type="auto"/>
            <w:vAlign w:val="center"/>
          </w:tcPr>
          <w:p w:rsidR="003F4BF4" w:rsidRPr="00773DDC" w:rsidRDefault="003F4BF4" w:rsidP="00202890">
            <w:pPr>
              <w:spacing w:line="240" w:lineRule="auto"/>
              <w:jc w:val="center"/>
              <w:rPr>
                <w:rFonts w:cstheme="minorHAnsi"/>
                <w:sz w:val="18"/>
                <w:szCs w:val="18"/>
              </w:rPr>
            </w:pPr>
            <w:r w:rsidRPr="00773DDC">
              <w:rPr>
                <w:rFonts w:cstheme="minorHAnsi"/>
                <w:sz w:val="18"/>
                <w:szCs w:val="18"/>
              </w:rPr>
              <w:t>ANT9</w:t>
            </w:r>
          </w:p>
        </w:tc>
        <w:tc>
          <w:tcPr>
            <w:tcW w:w="0" w:type="auto"/>
            <w:vMerge/>
          </w:tcPr>
          <w:p w:rsidR="003F4BF4" w:rsidRPr="00773DDC" w:rsidRDefault="003F4BF4" w:rsidP="00202890">
            <w:pPr>
              <w:spacing w:line="240" w:lineRule="auto"/>
              <w:rPr>
                <w:rFonts w:cstheme="minorHAnsi"/>
                <w:sz w:val="18"/>
                <w:szCs w:val="18"/>
              </w:rPr>
            </w:pPr>
          </w:p>
        </w:tc>
        <w:tc>
          <w:tcPr>
            <w:tcW w:w="0" w:type="auto"/>
            <w:vMerge/>
          </w:tcPr>
          <w:p w:rsidR="003F4BF4" w:rsidRPr="00773DDC" w:rsidRDefault="003F4BF4" w:rsidP="00202890">
            <w:pPr>
              <w:spacing w:line="240" w:lineRule="auto"/>
              <w:rPr>
                <w:rFonts w:cstheme="minorHAnsi"/>
                <w:sz w:val="18"/>
                <w:szCs w:val="18"/>
              </w:rPr>
            </w:pPr>
          </w:p>
        </w:tc>
        <w:tc>
          <w:tcPr>
            <w:tcW w:w="0" w:type="auto"/>
            <w:vAlign w:val="center"/>
          </w:tcPr>
          <w:p w:rsidR="003F4BF4" w:rsidRPr="00773DDC" w:rsidRDefault="003F4BF4" w:rsidP="00202890">
            <w:pPr>
              <w:spacing w:line="240" w:lineRule="auto"/>
              <w:rPr>
                <w:rFonts w:cstheme="minorHAnsi"/>
                <w:sz w:val="18"/>
                <w:szCs w:val="18"/>
              </w:rPr>
            </w:pPr>
            <w:r w:rsidRPr="00773DDC">
              <w:rPr>
                <w:rFonts w:cstheme="minorHAnsi"/>
                <w:sz w:val="18"/>
                <w:szCs w:val="18"/>
              </w:rPr>
              <w:t>Tranquilidad y Armonía</w:t>
            </w:r>
          </w:p>
        </w:tc>
        <w:tc>
          <w:tcPr>
            <w:tcW w:w="0" w:type="auto"/>
          </w:tcPr>
          <w:p w:rsidR="003F4BF4" w:rsidRPr="00773DDC" w:rsidRDefault="003F4BF4" w:rsidP="00202890">
            <w:pPr>
              <w:spacing w:line="240" w:lineRule="auto"/>
              <w:rPr>
                <w:rFonts w:cstheme="minorHAnsi"/>
                <w:sz w:val="18"/>
                <w:szCs w:val="18"/>
              </w:rPr>
            </w:pPr>
            <w:r w:rsidRPr="00773DDC">
              <w:rPr>
                <w:rFonts w:cstheme="minorHAnsi"/>
                <w:sz w:val="18"/>
                <w:szCs w:val="18"/>
              </w:rPr>
              <w:t>Alteración ambiental derivada de la ejecución del proyecto, evidenciadas por efecto del ruido; vibraciones; cambios térmicos; y, otros.</w:t>
            </w:r>
          </w:p>
        </w:tc>
      </w:tr>
      <w:tr w:rsidR="003F4BF4" w:rsidRPr="00773DDC" w:rsidTr="00773DDC">
        <w:trPr>
          <w:cantSplit/>
          <w:trHeight w:val="399"/>
          <w:tblHeader/>
          <w:jc w:val="center"/>
        </w:trPr>
        <w:tc>
          <w:tcPr>
            <w:tcW w:w="0" w:type="auto"/>
            <w:vAlign w:val="center"/>
          </w:tcPr>
          <w:p w:rsidR="003F4BF4" w:rsidRPr="00773DDC" w:rsidRDefault="003F4BF4" w:rsidP="00202890">
            <w:pPr>
              <w:spacing w:line="240" w:lineRule="auto"/>
              <w:jc w:val="center"/>
              <w:rPr>
                <w:rFonts w:cstheme="minorHAnsi"/>
                <w:sz w:val="18"/>
                <w:szCs w:val="18"/>
              </w:rPr>
            </w:pPr>
            <w:r w:rsidRPr="00773DDC">
              <w:rPr>
                <w:rFonts w:cstheme="minorHAnsi"/>
                <w:sz w:val="18"/>
                <w:szCs w:val="18"/>
              </w:rPr>
              <w:t>ANT10</w:t>
            </w:r>
          </w:p>
        </w:tc>
        <w:tc>
          <w:tcPr>
            <w:tcW w:w="0" w:type="auto"/>
            <w:vMerge/>
          </w:tcPr>
          <w:p w:rsidR="003F4BF4" w:rsidRPr="00773DDC" w:rsidRDefault="003F4BF4" w:rsidP="00202890">
            <w:pPr>
              <w:spacing w:line="240" w:lineRule="auto"/>
              <w:rPr>
                <w:rFonts w:cstheme="minorHAnsi"/>
                <w:sz w:val="18"/>
                <w:szCs w:val="18"/>
              </w:rPr>
            </w:pPr>
          </w:p>
        </w:tc>
        <w:tc>
          <w:tcPr>
            <w:tcW w:w="0" w:type="auto"/>
            <w:vMerge/>
          </w:tcPr>
          <w:p w:rsidR="003F4BF4" w:rsidRPr="00773DDC" w:rsidRDefault="003F4BF4" w:rsidP="00202890">
            <w:pPr>
              <w:spacing w:line="240" w:lineRule="auto"/>
              <w:rPr>
                <w:rFonts w:cstheme="minorHAnsi"/>
                <w:sz w:val="18"/>
                <w:szCs w:val="18"/>
              </w:rPr>
            </w:pPr>
          </w:p>
        </w:tc>
        <w:tc>
          <w:tcPr>
            <w:tcW w:w="0" w:type="auto"/>
            <w:vAlign w:val="center"/>
          </w:tcPr>
          <w:p w:rsidR="003F4BF4" w:rsidRPr="00773DDC" w:rsidRDefault="003F4BF4" w:rsidP="00202890">
            <w:pPr>
              <w:spacing w:line="240" w:lineRule="auto"/>
              <w:rPr>
                <w:rFonts w:cstheme="minorHAnsi"/>
                <w:sz w:val="18"/>
                <w:szCs w:val="18"/>
              </w:rPr>
            </w:pPr>
            <w:r w:rsidRPr="00773DDC">
              <w:rPr>
                <w:rFonts w:cstheme="minorHAnsi"/>
                <w:sz w:val="18"/>
                <w:szCs w:val="18"/>
              </w:rPr>
              <w:t>Salud y seguridad publica</w:t>
            </w:r>
          </w:p>
        </w:tc>
        <w:tc>
          <w:tcPr>
            <w:tcW w:w="0" w:type="auto"/>
          </w:tcPr>
          <w:p w:rsidR="003F4BF4" w:rsidRPr="00773DDC" w:rsidRDefault="003F4BF4" w:rsidP="00202890">
            <w:pPr>
              <w:spacing w:line="240" w:lineRule="auto"/>
              <w:rPr>
                <w:rFonts w:cstheme="minorHAnsi"/>
                <w:sz w:val="18"/>
                <w:szCs w:val="18"/>
              </w:rPr>
            </w:pPr>
            <w:r w:rsidRPr="00773DDC">
              <w:rPr>
                <w:rFonts w:cstheme="minorHAnsi"/>
                <w:sz w:val="18"/>
                <w:szCs w:val="18"/>
              </w:rPr>
              <w:t>Afectación a la calidad fisiológica y mental de la población y su nivel de riesgo frente a los impactos de las acciones derivadas del proyecto.</w:t>
            </w:r>
          </w:p>
        </w:tc>
      </w:tr>
      <w:tr w:rsidR="003F4BF4" w:rsidRPr="00773DDC" w:rsidTr="00773DDC">
        <w:trPr>
          <w:cantSplit/>
          <w:trHeight w:val="399"/>
          <w:tblHeader/>
          <w:jc w:val="center"/>
        </w:trPr>
        <w:tc>
          <w:tcPr>
            <w:tcW w:w="0" w:type="auto"/>
            <w:vAlign w:val="center"/>
          </w:tcPr>
          <w:p w:rsidR="003F4BF4" w:rsidRPr="00773DDC" w:rsidRDefault="003F4BF4" w:rsidP="00202890">
            <w:pPr>
              <w:spacing w:line="240" w:lineRule="auto"/>
              <w:jc w:val="center"/>
              <w:rPr>
                <w:rFonts w:cstheme="minorHAnsi"/>
                <w:sz w:val="18"/>
                <w:szCs w:val="18"/>
              </w:rPr>
            </w:pPr>
            <w:r w:rsidRPr="00773DDC">
              <w:rPr>
                <w:rFonts w:cstheme="minorHAnsi"/>
                <w:sz w:val="18"/>
                <w:szCs w:val="18"/>
              </w:rPr>
              <w:t>ANT11</w:t>
            </w:r>
          </w:p>
        </w:tc>
        <w:tc>
          <w:tcPr>
            <w:tcW w:w="0" w:type="auto"/>
            <w:vMerge/>
          </w:tcPr>
          <w:p w:rsidR="003F4BF4" w:rsidRPr="00773DDC" w:rsidRDefault="003F4BF4" w:rsidP="00202890">
            <w:pPr>
              <w:spacing w:line="240" w:lineRule="auto"/>
              <w:rPr>
                <w:rFonts w:cstheme="minorHAnsi"/>
                <w:sz w:val="18"/>
                <w:szCs w:val="18"/>
              </w:rPr>
            </w:pPr>
          </w:p>
        </w:tc>
        <w:tc>
          <w:tcPr>
            <w:tcW w:w="0" w:type="auto"/>
            <w:vMerge/>
          </w:tcPr>
          <w:p w:rsidR="003F4BF4" w:rsidRPr="00773DDC" w:rsidRDefault="003F4BF4" w:rsidP="00202890">
            <w:pPr>
              <w:spacing w:line="240" w:lineRule="auto"/>
              <w:rPr>
                <w:rFonts w:cstheme="minorHAnsi"/>
                <w:sz w:val="18"/>
                <w:szCs w:val="18"/>
              </w:rPr>
            </w:pPr>
          </w:p>
        </w:tc>
        <w:tc>
          <w:tcPr>
            <w:tcW w:w="0" w:type="auto"/>
            <w:vAlign w:val="center"/>
          </w:tcPr>
          <w:p w:rsidR="003F4BF4" w:rsidRPr="00773DDC" w:rsidRDefault="003F4BF4" w:rsidP="00202890">
            <w:pPr>
              <w:spacing w:line="240" w:lineRule="auto"/>
              <w:rPr>
                <w:rFonts w:cstheme="minorHAnsi"/>
                <w:sz w:val="18"/>
                <w:szCs w:val="18"/>
              </w:rPr>
            </w:pPr>
            <w:r w:rsidRPr="00773DDC">
              <w:rPr>
                <w:rFonts w:cstheme="minorHAnsi"/>
                <w:sz w:val="18"/>
                <w:szCs w:val="18"/>
              </w:rPr>
              <w:t>Condiciones de circulación</w:t>
            </w:r>
          </w:p>
        </w:tc>
        <w:tc>
          <w:tcPr>
            <w:tcW w:w="0" w:type="auto"/>
          </w:tcPr>
          <w:p w:rsidR="003F4BF4" w:rsidRPr="00773DDC" w:rsidRDefault="003F4BF4" w:rsidP="00202890">
            <w:pPr>
              <w:spacing w:line="240" w:lineRule="auto"/>
              <w:rPr>
                <w:rFonts w:cstheme="minorHAnsi"/>
                <w:sz w:val="18"/>
                <w:szCs w:val="18"/>
              </w:rPr>
            </w:pPr>
            <w:r w:rsidRPr="00773DDC">
              <w:rPr>
                <w:rFonts w:cstheme="minorHAnsi"/>
                <w:sz w:val="18"/>
                <w:szCs w:val="18"/>
              </w:rPr>
              <w:t>Alteración de las condiciones de circulación de personas y animales al interior del área atravesada por la escombrera.</w:t>
            </w:r>
          </w:p>
        </w:tc>
      </w:tr>
      <w:tr w:rsidR="003F4BF4" w:rsidRPr="00773DDC" w:rsidTr="00773DDC">
        <w:trPr>
          <w:cantSplit/>
          <w:trHeight w:val="399"/>
          <w:tblHeader/>
          <w:jc w:val="center"/>
        </w:trPr>
        <w:tc>
          <w:tcPr>
            <w:tcW w:w="0" w:type="auto"/>
            <w:vAlign w:val="center"/>
          </w:tcPr>
          <w:p w:rsidR="003F4BF4" w:rsidRPr="00773DDC" w:rsidRDefault="003F4BF4" w:rsidP="00202890">
            <w:pPr>
              <w:spacing w:line="240" w:lineRule="auto"/>
              <w:jc w:val="center"/>
              <w:rPr>
                <w:rFonts w:cstheme="minorHAnsi"/>
                <w:sz w:val="18"/>
                <w:szCs w:val="18"/>
              </w:rPr>
            </w:pPr>
            <w:r w:rsidRPr="00773DDC">
              <w:rPr>
                <w:rFonts w:cstheme="minorHAnsi"/>
                <w:sz w:val="18"/>
                <w:szCs w:val="18"/>
              </w:rPr>
              <w:t>ANT12</w:t>
            </w:r>
          </w:p>
        </w:tc>
        <w:tc>
          <w:tcPr>
            <w:tcW w:w="0" w:type="auto"/>
            <w:vMerge/>
          </w:tcPr>
          <w:p w:rsidR="003F4BF4" w:rsidRPr="00773DDC" w:rsidRDefault="003F4BF4" w:rsidP="00202890">
            <w:pPr>
              <w:spacing w:line="240" w:lineRule="auto"/>
              <w:rPr>
                <w:rFonts w:cstheme="minorHAnsi"/>
                <w:sz w:val="18"/>
                <w:szCs w:val="18"/>
              </w:rPr>
            </w:pPr>
          </w:p>
        </w:tc>
        <w:tc>
          <w:tcPr>
            <w:tcW w:w="0" w:type="auto"/>
            <w:vMerge w:val="restart"/>
            <w:vAlign w:val="center"/>
          </w:tcPr>
          <w:p w:rsidR="003F4BF4" w:rsidRPr="00773DDC" w:rsidRDefault="003F4BF4" w:rsidP="00202890">
            <w:pPr>
              <w:spacing w:line="240" w:lineRule="auto"/>
              <w:rPr>
                <w:rFonts w:cstheme="minorHAnsi"/>
                <w:sz w:val="18"/>
                <w:szCs w:val="18"/>
              </w:rPr>
            </w:pPr>
            <w:r w:rsidRPr="00773DDC">
              <w:rPr>
                <w:rFonts w:cstheme="minorHAnsi"/>
                <w:sz w:val="18"/>
                <w:szCs w:val="18"/>
              </w:rPr>
              <w:t>Economía y población</w:t>
            </w:r>
          </w:p>
        </w:tc>
        <w:tc>
          <w:tcPr>
            <w:tcW w:w="0" w:type="auto"/>
            <w:vAlign w:val="center"/>
          </w:tcPr>
          <w:p w:rsidR="003F4BF4" w:rsidRPr="00773DDC" w:rsidRDefault="003F4BF4" w:rsidP="00202890">
            <w:pPr>
              <w:spacing w:line="240" w:lineRule="auto"/>
              <w:rPr>
                <w:rFonts w:cstheme="minorHAnsi"/>
                <w:sz w:val="18"/>
                <w:szCs w:val="18"/>
              </w:rPr>
            </w:pPr>
            <w:r w:rsidRPr="00773DDC">
              <w:rPr>
                <w:rFonts w:cstheme="minorHAnsi"/>
                <w:sz w:val="18"/>
                <w:szCs w:val="18"/>
              </w:rPr>
              <w:t>Generación de Empleo</w:t>
            </w:r>
          </w:p>
        </w:tc>
        <w:tc>
          <w:tcPr>
            <w:tcW w:w="0" w:type="auto"/>
          </w:tcPr>
          <w:p w:rsidR="003F4BF4" w:rsidRPr="00773DDC" w:rsidRDefault="003F4BF4" w:rsidP="00202890">
            <w:pPr>
              <w:spacing w:line="240" w:lineRule="auto"/>
              <w:rPr>
                <w:rFonts w:cstheme="minorHAnsi"/>
                <w:sz w:val="18"/>
                <w:szCs w:val="18"/>
              </w:rPr>
            </w:pPr>
            <w:r w:rsidRPr="00773DDC">
              <w:rPr>
                <w:rFonts w:cstheme="minorHAnsi"/>
                <w:sz w:val="18"/>
                <w:szCs w:val="18"/>
              </w:rPr>
              <w:t>Variación de la capacidad de absorber la población económica activa (PEA), en las diferentes actividades productivas directas e indirectas generadas por el proyecto.</w:t>
            </w:r>
          </w:p>
        </w:tc>
      </w:tr>
      <w:tr w:rsidR="003F4BF4" w:rsidRPr="00773DDC" w:rsidTr="00773DDC">
        <w:trPr>
          <w:cantSplit/>
          <w:trHeight w:val="399"/>
          <w:tblHeader/>
          <w:jc w:val="center"/>
        </w:trPr>
        <w:tc>
          <w:tcPr>
            <w:tcW w:w="0" w:type="auto"/>
            <w:vAlign w:val="center"/>
          </w:tcPr>
          <w:p w:rsidR="003F4BF4" w:rsidRPr="00773DDC" w:rsidRDefault="003F4BF4" w:rsidP="00202890">
            <w:pPr>
              <w:spacing w:line="240" w:lineRule="auto"/>
              <w:jc w:val="center"/>
              <w:rPr>
                <w:rFonts w:cstheme="minorHAnsi"/>
                <w:sz w:val="18"/>
                <w:szCs w:val="18"/>
              </w:rPr>
            </w:pPr>
            <w:r w:rsidRPr="00773DDC">
              <w:rPr>
                <w:rFonts w:cstheme="minorHAnsi"/>
                <w:sz w:val="18"/>
                <w:szCs w:val="18"/>
              </w:rPr>
              <w:t>ANT13</w:t>
            </w:r>
          </w:p>
        </w:tc>
        <w:tc>
          <w:tcPr>
            <w:tcW w:w="0" w:type="auto"/>
            <w:vMerge/>
          </w:tcPr>
          <w:p w:rsidR="003F4BF4" w:rsidRPr="00773DDC" w:rsidRDefault="003F4BF4" w:rsidP="00202890">
            <w:pPr>
              <w:spacing w:line="240" w:lineRule="auto"/>
              <w:rPr>
                <w:rFonts w:cstheme="minorHAnsi"/>
                <w:sz w:val="18"/>
                <w:szCs w:val="18"/>
              </w:rPr>
            </w:pPr>
          </w:p>
        </w:tc>
        <w:tc>
          <w:tcPr>
            <w:tcW w:w="0" w:type="auto"/>
            <w:vMerge/>
          </w:tcPr>
          <w:p w:rsidR="003F4BF4" w:rsidRPr="00773DDC" w:rsidRDefault="003F4BF4" w:rsidP="00202890">
            <w:pPr>
              <w:spacing w:line="240" w:lineRule="auto"/>
              <w:rPr>
                <w:rFonts w:cstheme="minorHAnsi"/>
                <w:sz w:val="18"/>
                <w:szCs w:val="18"/>
              </w:rPr>
            </w:pPr>
          </w:p>
        </w:tc>
        <w:tc>
          <w:tcPr>
            <w:tcW w:w="0" w:type="auto"/>
            <w:vAlign w:val="center"/>
          </w:tcPr>
          <w:p w:rsidR="003F4BF4" w:rsidRPr="00773DDC" w:rsidRDefault="003F4BF4" w:rsidP="00202890">
            <w:pPr>
              <w:spacing w:line="240" w:lineRule="auto"/>
              <w:rPr>
                <w:rFonts w:cstheme="minorHAnsi"/>
                <w:sz w:val="18"/>
                <w:szCs w:val="18"/>
              </w:rPr>
            </w:pPr>
            <w:r w:rsidRPr="00773DDC">
              <w:rPr>
                <w:rFonts w:cstheme="minorHAnsi"/>
                <w:sz w:val="18"/>
                <w:szCs w:val="18"/>
              </w:rPr>
              <w:t>Cambios en el Valor del suelo</w:t>
            </w:r>
          </w:p>
        </w:tc>
        <w:tc>
          <w:tcPr>
            <w:tcW w:w="0" w:type="auto"/>
          </w:tcPr>
          <w:p w:rsidR="003F4BF4" w:rsidRPr="00773DDC" w:rsidRDefault="003F4BF4" w:rsidP="00202890">
            <w:pPr>
              <w:spacing w:line="240" w:lineRule="auto"/>
              <w:rPr>
                <w:rFonts w:cstheme="minorHAnsi"/>
                <w:sz w:val="18"/>
                <w:szCs w:val="18"/>
              </w:rPr>
            </w:pPr>
            <w:r w:rsidRPr="00773DDC">
              <w:rPr>
                <w:rFonts w:cstheme="minorHAnsi"/>
                <w:sz w:val="18"/>
                <w:szCs w:val="18"/>
              </w:rPr>
              <w:t>Variación del costo real del suelo en función de la oferta y demanda debido a la ejecución del proyecto.</w:t>
            </w:r>
          </w:p>
        </w:tc>
      </w:tr>
      <w:tr w:rsidR="003F4BF4" w:rsidRPr="00773DDC" w:rsidTr="00773DDC">
        <w:trPr>
          <w:cantSplit/>
          <w:trHeight w:val="399"/>
          <w:tblHeader/>
          <w:jc w:val="center"/>
        </w:trPr>
        <w:tc>
          <w:tcPr>
            <w:tcW w:w="0" w:type="auto"/>
            <w:vAlign w:val="center"/>
          </w:tcPr>
          <w:p w:rsidR="003F4BF4" w:rsidRPr="00773DDC" w:rsidRDefault="003F4BF4" w:rsidP="00202890">
            <w:pPr>
              <w:spacing w:line="240" w:lineRule="auto"/>
              <w:jc w:val="center"/>
              <w:rPr>
                <w:rFonts w:cstheme="minorHAnsi"/>
                <w:sz w:val="18"/>
                <w:szCs w:val="18"/>
              </w:rPr>
            </w:pPr>
            <w:r w:rsidRPr="00773DDC">
              <w:rPr>
                <w:rFonts w:cstheme="minorHAnsi"/>
                <w:sz w:val="18"/>
                <w:szCs w:val="18"/>
              </w:rPr>
              <w:t>ANT14</w:t>
            </w:r>
          </w:p>
        </w:tc>
        <w:tc>
          <w:tcPr>
            <w:tcW w:w="0" w:type="auto"/>
            <w:vMerge/>
          </w:tcPr>
          <w:p w:rsidR="003F4BF4" w:rsidRPr="00773DDC" w:rsidRDefault="003F4BF4" w:rsidP="00202890">
            <w:pPr>
              <w:spacing w:line="240" w:lineRule="auto"/>
              <w:rPr>
                <w:rFonts w:cstheme="minorHAnsi"/>
                <w:sz w:val="18"/>
                <w:szCs w:val="18"/>
              </w:rPr>
            </w:pPr>
          </w:p>
        </w:tc>
        <w:tc>
          <w:tcPr>
            <w:tcW w:w="0" w:type="auto"/>
            <w:vMerge/>
          </w:tcPr>
          <w:p w:rsidR="003F4BF4" w:rsidRPr="00773DDC" w:rsidRDefault="003F4BF4" w:rsidP="00202890">
            <w:pPr>
              <w:spacing w:line="240" w:lineRule="auto"/>
              <w:rPr>
                <w:rFonts w:cstheme="minorHAnsi"/>
                <w:sz w:val="18"/>
                <w:szCs w:val="18"/>
              </w:rPr>
            </w:pPr>
          </w:p>
        </w:tc>
        <w:tc>
          <w:tcPr>
            <w:tcW w:w="0" w:type="auto"/>
            <w:vAlign w:val="center"/>
          </w:tcPr>
          <w:p w:rsidR="003F4BF4" w:rsidRPr="00773DDC" w:rsidRDefault="003F4BF4" w:rsidP="00202890">
            <w:pPr>
              <w:spacing w:line="240" w:lineRule="auto"/>
              <w:rPr>
                <w:rFonts w:cstheme="minorHAnsi"/>
                <w:sz w:val="18"/>
                <w:szCs w:val="18"/>
              </w:rPr>
            </w:pPr>
            <w:r w:rsidRPr="00773DDC">
              <w:rPr>
                <w:rFonts w:cstheme="minorHAnsi"/>
                <w:sz w:val="18"/>
                <w:szCs w:val="18"/>
              </w:rPr>
              <w:t>Relaciones sociales</w:t>
            </w:r>
          </w:p>
        </w:tc>
        <w:tc>
          <w:tcPr>
            <w:tcW w:w="0" w:type="auto"/>
          </w:tcPr>
          <w:p w:rsidR="003F4BF4" w:rsidRPr="00773DDC" w:rsidRDefault="003F4BF4" w:rsidP="00202890">
            <w:pPr>
              <w:spacing w:line="240" w:lineRule="auto"/>
              <w:rPr>
                <w:rFonts w:cstheme="minorHAnsi"/>
                <w:sz w:val="18"/>
                <w:szCs w:val="18"/>
              </w:rPr>
            </w:pPr>
            <w:r w:rsidRPr="00773DDC">
              <w:rPr>
                <w:rFonts w:cstheme="minorHAnsi"/>
                <w:sz w:val="18"/>
                <w:szCs w:val="18"/>
              </w:rPr>
              <w:t>Cambios en los niveles de interacción y comunicación dentro del área de influencia del proyecto.</w:t>
            </w:r>
          </w:p>
        </w:tc>
      </w:tr>
    </w:tbl>
    <w:p w:rsidR="00773DDC" w:rsidRPr="005D4202" w:rsidRDefault="00773DDC" w:rsidP="00202890">
      <w:pPr>
        <w:spacing w:line="240" w:lineRule="auto"/>
        <w:jc w:val="center"/>
        <w:rPr>
          <w:sz w:val="18"/>
          <w:szCs w:val="18"/>
        </w:rPr>
      </w:pPr>
      <w:r w:rsidRPr="005D4202">
        <w:rPr>
          <w:sz w:val="18"/>
          <w:szCs w:val="18"/>
        </w:rPr>
        <w:t xml:space="preserve">Elaborado por: </w:t>
      </w:r>
      <w:r>
        <w:rPr>
          <w:sz w:val="18"/>
          <w:szCs w:val="18"/>
        </w:rPr>
        <w:tab/>
        <w:t>Equipo consultor</w:t>
      </w:r>
    </w:p>
    <w:p w:rsidR="003F4BF4" w:rsidRDefault="003F4BF4" w:rsidP="00202890">
      <w:pPr>
        <w:rPr>
          <w:rFonts w:cs="Arial"/>
        </w:rPr>
      </w:pPr>
    </w:p>
    <w:p w:rsidR="003F4BF4" w:rsidRDefault="003F4BF4" w:rsidP="00202890">
      <w:pPr>
        <w:rPr>
          <w:rFonts w:cs="Arial"/>
        </w:rPr>
      </w:pPr>
      <w:r>
        <w:t>En la evaluación ambiental no se ha considerado el factor Arqueología, por cuanto en el sector no se tendrán impactos culturales, puesto que no se encontraron evidencias arqueológicas que implique la existencia de ocupaciones antiguas, esto es un indicativo de la afectación en el área es mínimo o nulo. Tanto el relleno, como paso de volquetas y uso de maquinarias en el espacio exclusivamente destinado a esta actividad, no afectarán evidencias culturales.</w:t>
      </w:r>
    </w:p>
    <w:p w:rsidR="003F4BF4" w:rsidRPr="00D85855" w:rsidRDefault="003F4BF4" w:rsidP="00202890">
      <w:pPr>
        <w:rPr>
          <w:rFonts w:cs="Arial"/>
        </w:rPr>
      </w:pPr>
    </w:p>
    <w:p w:rsidR="003F4BF4" w:rsidRPr="00D85855" w:rsidRDefault="003F4BF4" w:rsidP="00202890">
      <w:pPr>
        <w:rPr>
          <w:rFonts w:cs="Arial"/>
        </w:rPr>
      </w:pPr>
      <w:r w:rsidRPr="00D85855">
        <w:rPr>
          <w:rFonts w:cs="Arial"/>
        </w:rPr>
        <w:lastRenderedPageBreak/>
        <w:t>Para la realización del Estudio de Impacto Ambiental, el equipo de evaluación ambiental, ha conformado un registro de acciones de tal manera que sean lo más representativas del estudio.</w:t>
      </w:r>
    </w:p>
    <w:p w:rsidR="003F4BF4" w:rsidRPr="00D85855" w:rsidRDefault="003F4BF4" w:rsidP="00202890">
      <w:pPr>
        <w:rPr>
          <w:rFonts w:cs="Arial"/>
        </w:rPr>
      </w:pPr>
      <w:r w:rsidRPr="00D85855">
        <w:rPr>
          <w:rFonts w:cs="Arial"/>
        </w:rPr>
        <w:t xml:space="preserve">En </w:t>
      </w:r>
      <w:r w:rsidR="00D60D61">
        <w:rPr>
          <w:rFonts w:cs="Arial"/>
        </w:rPr>
        <w:t>el cuadro No. 38</w:t>
      </w:r>
      <w:r w:rsidRPr="00D85855">
        <w:rPr>
          <w:rFonts w:cs="Arial"/>
        </w:rPr>
        <w:t xml:space="preserve"> constan las acciones consideradas y su definición para la fase de construcción de la escombrera.</w:t>
      </w:r>
    </w:p>
    <w:p w:rsidR="003F4BF4" w:rsidRPr="00D85855" w:rsidRDefault="003F4BF4" w:rsidP="00202890">
      <w:pPr>
        <w:rPr>
          <w:rFonts w:cs="Arial"/>
        </w:rPr>
      </w:pPr>
    </w:p>
    <w:p w:rsidR="003F4BF4" w:rsidRDefault="003F4BF4" w:rsidP="00202890">
      <w:pPr>
        <w:rPr>
          <w:rFonts w:cs="Arial"/>
        </w:rPr>
      </w:pPr>
      <w:r w:rsidRPr="00D85855">
        <w:rPr>
          <w:rFonts w:cs="Arial"/>
        </w:rPr>
        <w:t xml:space="preserve">En </w:t>
      </w:r>
      <w:r w:rsidR="00D60D61">
        <w:rPr>
          <w:rFonts w:cs="Arial"/>
        </w:rPr>
        <w:t>e</w:t>
      </w:r>
      <w:r w:rsidRPr="00D85855">
        <w:rPr>
          <w:rFonts w:cs="Arial"/>
        </w:rPr>
        <w:t xml:space="preserve">l </w:t>
      </w:r>
      <w:r w:rsidR="00D60D61">
        <w:rPr>
          <w:rFonts w:cs="Arial"/>
        </w:rPr>
        <w:t>cuadro No. 39</w:t>
      </w:r>
      <w:r w:rsidRPr="00D85855">
        <w:rPr>
          <w:rFonts w:cs="Arial"/>
        </w:rPr>
        <w:t xml:space="preserve"> se hallan las acciones consideradas y su definición para la fase de operación de la escombrera.</w:t>
      </w:r>
    </w:p>
    <w:p w:rsidR="003F4BF4" w:rsidRPr="00D85855" w:rsidRDefault="003F4BF4" w:rsidP="00202890">
      <w:pPr>
        <w:rPr>
          <w:rFonts w:cs="Arial"/>
        </w:rPr>
      </w:pPr>
    </w:p>
    <w:p w:rsidR="003F4BF4" w:rsidRDefault="003F4BF4" w:rsidP="00202890">
      <w:pPr>
        <w:rPr>
          <w:rFonts w:cs="Arial"/>
        </w:rPr>
      </w:pPr>
      <w:r w:rsidRPr="00D85855">
        <w:rPr>
          <w:rFonts w:cs="Arial"/>
        </w:rPr>
        <w:t xml:space="preserve">En </w:t>
      </w:r>
      <w:r w:rsidR="00F7393F">
        <w:rPr>
          <w:rFonts w:cs="Arial"/>
        </w:rPr>
        <w:t>el cuadro No. 40</w:t>
      </w:r>
      <w:r w:rsidRPr="00D85855">
        <w:rPr>
          <w:rFonts w:cs="Arial"/>
        </w:rPr>
        <w:t xml:space="preserve"> se hallan las acciones consideradas y su definición para la fase de cierre de la escombrera.</w:t>
      </w:r>
    </w:p>
    <w:p w:rsidR="00F7393F" w:rsidRPr="00D85855" w:rsidRDefault="00F7393F" w:rsidP="00202890">
      <w:pPr>
        <w:rPr>
          <w:rFonts w:cs="Arial"/>
        </w:rPr>
      </w:pPr>
    </w:p>
    <w:p w:rsidR="003F4BF4" w:rsidRPr="00F7393F" w:rsidRDefault="00F7393F" w:rsidP="00F7393F">
      <w:pPr>
        <w:pStyle w:val="Descripcin"/>
        <w:rPr>
          <w:rFonts w:cs="Arial"/>
          <w:bCs w:val="0"/>
        </w:rPr>
      </w:pPr>
      <w:bookmarkStart w:id="440" w:name="_Toc349888633"/>
      <w:r w:rsidRPr="00F7393F">
        <w:t xml:space="preserve">Cuadro No. </w:t>
      </w:r>
      <w:r w:rsidR="007F7FAD" w:rsidRPr="00F7393F">
        <w:fldChar w:fldCharType="begin"/>
      </w:r>
      <w:r w:rsidRPr="00F7393F">
        <w:instrText xml:space="preserve"> SEQ Cuadro_No. \* ARABIC </w:instrText>
      </w:r>
      <w:r w:rsidR="007F7FAD" w:rsidRPr="00F7393F">
        <w:fldChar w:fldCharType="separate"/>
      </w:r>
      <w:r w:rsidR="007445F0">
        <w:rPr>
          <w:noProof/>
        </w:rPr>
        <w:t>39</w:t>
      </w:r>
      <w:r w:rsidR="007F7FAD" w:rsidRPr="00F7393F">
        <w:fldChar w:fldCharType="end"/>
      </w:r>
      <w:r w:rsidRPr="00F7393F">
        <w:t xml:space="preserve">. </w:t>
      </w:r>
      <w:r w:rsidR="003F4BF4" w:rsidRPr="00F7393F">
        <w:rPr>
          <w:rFonts w:cs="Arial"/>
          <w:bCs w:val="0"/>
        </w:rPr>
        <w:t>Acciones consideradas durante la fase de construcción</w:t>
      </w:r>
      <w:bookmarkEnd w:id="440"/>
    </w:p>
    <w:tbl>
      <w:tblPr>
        <w:tblW w:w="8713" w:type="dxa"/>
        <w:jc w:val="center"/>
        <w:tblLayout w:type="fixed"/>
        <w:tblCellMar>
          <w:left w:w="96" w:type="dxa"/>
          <w:right w:w="96" w:type="dxa"/>
        </w:tblCellMar>
        <w:tblLook w:val="0000" w:firstRow="0" w:lastRow="0" w:firstColumn="0" w:lastColumn="0" w:noHBand="0" w:noVBand="0"/>
      </w:tblPr>
      <w:tblGrid>
        <w:gridCol w:w="885"/>
        <w:gridCol w:w="3034"/>
        <w:gridCol w:w="4794"/>
      </w:tblGrid>
      <w:tr w:rsidR="003F4BF4" w:rsidRPr="00773DDC" w:rsidTr="00773DDC">
        <w:trPr>
          <w:trHeight w:val="410"/>
          <w:tblHeader/>
          <w:jc w:val="center"/>
        </w:trPr>
        <w:tc>
          <w:tcPr>
            <w:tcW w:w="885" w:type="dxa"/>
            <w:tcBorders>
              <w:top w:val="single" w:sz="6" w:space="0" w:color="auto"/>
              <w:left w:val="single" w:sz="6" w:space="0" w:color="auto"/>
              <w:bottom w:val="nil"/>
              <w:right w:val="nil"/>
            </w:tcBorders>
            <w:shd w:val="clear" w:color="auto" w:fill="EAF1DD" w:themeFill="accent3" w:themeFillTint="33"/>
            <w:vAlign w:val="center"/>
          </w:tcPr>
          <w:p w:rsidR="003F4BF4" w:rsidRPr="00773DDC" w:rsidRDefault="003F4BF4" w:rsidP="00202890">
            <w:pPr>
              <w:jc w:val="center"/>
              <w:rPr>
                <w:rFonts w:cstheme="minorHAnsi"/>
                <w:b/>
                <w:sz w:val="18"/>
                <w:szCs w:val="18"/>
              </w:rPr>
            </w:pPr>
            <w:r w:rsidRPr="00773DDC">
              <w:rPr>
                <w:rFonts w:cstheme="minorHAnsi"/>
                <w:b/>
                <w:sz w:val="18"/>
                <w:szCs w:val="18"/>
              </w:rPr>
              <w:t>Código</w:t>
            </w:r>
          </w:p>
        </w:tc>
        <w:tc>
          <w:tcPr>
            <w:tcW w:w="3034" w:type="dxa"/>
            <w:tcBorders>
              <w:top w:val="single" w:sz="6" w:space="0" w:color="auto"/>
              <w:left w:val="single" w:sz="6" w:space="0" w:color="auto"/>
              <w:bottom w:val="nil"/>
              <w:right w:val="nil"/>
            </w:tcBorders>
            <w:shd w:val="clear" w:color="auto" w:fill="EAF1DD" w:themeFill="accent3" w:themeFillTint="33"/>
            <w:vAlign w:val="center"/>
          </w:tcPr>
          <w:p w:rsidR="003F4BF4" w:rsidRPr="00773DDC" w:rsidRDefault="003F4BF4" w:rsidP="00202890">
            <w:pPr>
              <w:jc w:val="center"/>
              <w:rPr>
                <w:rFonts w:cstheme="minorHAnsi"/>
                <w:b/>
                <w:sz w:val="18"/>
                <w:szCs w:val="18"/>
              </w:rPr>
            </w:pPr>
            <w:r w:rsidRPr="00773DDC">
              <w:rPr>
                <w:rFonts w:cstheme="minorHAnsi"/>
                <w:b/>
                <w:sz w:val="18"/>
                <w:szCs w:val="18"/>
              </w:rPr>
              <w:t>Acción</w:t>
            </w:r>
          </w:p>
        </w:tc>
        <w:tc>
          <w:tcPr>
            <w:tcW w:w="4794" w:type="dxa"/>
            <w:tcBorders>
              <w:top w:val="single" w:sz="6" w:space="0" w:color="auto"/>
              <w:left w:val="single" w:sz="6" w:space="0" w:color="auto"/>
              <w:bottom w:val="nil"/>
              <w:right w:val="single" w:sz="6" w:space="0" w:color="auto"/>
            </w:tcBorders>
            <w:shd w:val="clear" w:color="auto" w:fill="EAF1DD" w:themeFill="accent3" w:themeFillTint="33"/>
            <w:vAlign w:val="center"/>
          </w:tcPr>
          <w:p w:rsidR="003F4BF4" w:rsidRPr="00773DDC" w:rsidRDefault="003F4BF4" w:rsidP="00202890">
            <w:pPr>
              <w:jc w:val="center"/>
              <w:rPr>
                <w:rFonts w:cstheme="minorHAnsi"/>
                <w:b/>
                <w:sz w:val="18"/>
                <w:szCs w:val="18"/>
              </w:rPr>
            </w:pPr>
            <w:r w:rsidRPr="00773DDC">
              <w:rPr>
                <w:rFonts w:cstheme="minorHAnsi"/>
                <w:b/>
                <w:sz w:val="18"/>
                <w:szCs w:val="18"/>
              </w:rPr>
              <w:t>Definición</w:t>
            </w:r>
          </w:p>
        </w:tc>
      </w:tr>
      <w:tr w:rsidR="003F4BF4" w:rsidRPr="00773DDC" w:rsidTr="00773DDC">
        <w:trPr>
          <w:trHeight w:val="410"/>
          <w:jc w:val="center"/>
        </w:trPr>
        <w:tc>
          <w:tcPr>
            <w:tcW w:w="885" w:type="dxa"/>
            <w:tcBorders>
              <w:top w:val="single" w:sz="6" w:space="0" w:color="auto"/>
              <w:left w:val="single" w:sz="6" w:space="0" w:color="auto"/>
              <w:bottom w:val="single" w:sz="6" w:space="0" w:color="auto"/>
              <w:right w:val="nil"/>
            </w:tcBorders>
            <w:vAlign w:val="center"/>
          </w:tcPr>
          <w:p w:rsidR="003F4BF4" w:rsidRPr="00773DDC" w:rsidRDefault="003F4BF4" w:rsidP="00202890">
            <w:pPr>
              <w:jc w:val="center"/>
              <w:rPr>
                <w:rFonts w:cstheme="minorHAnsi"/>
                <w:sz w:val="18"/>
                <w:szCs w:val="18"/>
              </w:rPr>
            </w:pPr>
            <w:r w:rsidRPr="00773DDC">
              <w:rPr>
                <w:rFonts w:cstheme="minorHAnsi"/>
                <w:sz w:val="18"/>
                <w:szCs w:val="18"/>
              </w:rPr>
              <w:t>C1</w:t>
            </w:r>
          </w:p>
        </w:tc>
        <w:tc>
          <w:tcPr>
            <w:tcW w:w="3034" w:type="dxa"/>
            <w:tcBorders>
              <w:top w:val="single" w:sz="6" w:space="0" w:color="auto"/>
              <w:left w:val="single" w:sz="6" w:space="0" w:color="auto"/>
              <w:bottom w:val="single" w:sz="6" w:space="0" w:color="auto"/>
              <w:right w:val="nil"/>
            </w:tcBorders>
            <w:vAlign w:val="center"/>
          </w:tcPr>
          <w:p w:rsidR="003F4BF4" w:rsidRPr="00773DDC" w:rsidRDefault="003F4BF4" w:rsidP="00202890">
            <w:pPr>
              <w:rPr>
                <w:rFonts w:cstheme="minorHAnsi"/>
                <w:sz w:val="18"/>
                <w:szCs w:val="18"/>
              </w:rPr>
            </w:pPr>
            <w:r w:rsidRPr="00773DDC">
              <w:rPr>
                <w:rFonts w:cstheme="minorHAnsi"/>
                <w:sz w:val="18"/>
                <w:szCs w:val="18"/>
              </w:rPr>
              <w:t>Delimitación del lugar</w:t>
            </w:r>
          </w:p>
        </w:tc>
        <w:tc>
          <w:tcPr>
            <w:tcW w:w="4794" w:type="dxa"/>
            <w:tcBorders>
              <w:top w:val="single" w:sz="6" w:space="0" w:color="auto"/>
              <w:left w:val="single" w:sz="6" w:space="0" w:color="auto"/>
              <w:bottom w:val="single" w:sz="6" w:space="0" w:color="auto"/>
              <w:right w:val="single" w:sz="6" w:space="0" w:color="auto"/>
            </w:tcBorders>
            <w:vAlign w:val="center"/>
          </w:tcPr>
          <w:p w:rsidR="003F4BF4" w:rsidRPr="00773DDC" w:rsidRDefault="003F4BF4" w:rsidP="00202890">
            <w:pPr>
              <w:rPr>
                <w:rFonts w:cstheme="minorHAnsi"/>
                <w:sz w:val="18"/>
                <w:szCs w:val="18"/>
              </w:rPr>
            </w:pPr>
            <w:r w:rsidRPr="00773DDC">
              <w:rPr>
                <w:rFonts w:cstheme="minorHAnsi"/>
                <w:sz w:val="18"/>
                <w:szCs w:val="18"/>
              </w:rPr>
              <w:t>Comprende la señalización y delimitación del borde del área destinado para la escombrera.</w:t>
            </w:r>
          </w:p>
        </w:tc>
      </w:tr>
      <w:tr w:rsidR="003F4BF4" w:rsidRPr="00773DDC" w:rsidTr="00773DDC">
        <w:trPr>
          <w:trHeight w:val="410"/>
          <w:jc w:val="center"/>
        </w:trPr>
        <w:tc>
          <w:tcPr>
            <w:tcW w:w="885" w:type="dxa"/>
            <w:tcBorders>
              <w:top w:val="single" w:sz="6" w:space="0" w:color="auto"/>
              <w:left w:val="single" w:sz="6" w:space="0" w:color="auto"/>
              <w:bottom w:val="single" w:sz="6" w:space="0" w:color="auto"/>
              <w:right w:val="nil"/>
            </w:tcBorders>
            <w:vAlign w:val="center"/>
          </w:tcPr>
          <w:p w:rsidR="003F4BF4" w:rsidRPr="00773DDC" w:rsidRDefault="003F4BF4" w:rsidP="00202890">
            <w:pPr>
              <w:jc w:val="center"/>
              <w:rPr>
                <w:rFonts w:cstheme="minorHAnsi"/>
                <w:sz w:val="18"/>
                <w:szCs w:val="18"/>
              </w:rPr>
            </w:pPr>
            <w:r w:rsidRPr="00773DDC">
              <w:rPr>
                <w:rFonts w:cstheme="minorHAnsi"/>
                <w:sz w:val="18"/>
                <w:szCs w:val="18"/>
              </w:rPr>
              <w:t>C2</w:t>
            </w:r>
          </w:p>
        </w:tc>
        <w:tc>
          <w:tcPr>
            <w:tcW w:w="3034" w:type="dxa"/>
            <w:tcBorders>
              <w:top w:val="single" w:sz="6" w:space="0" w:color="auto"/>
              <w:left w:val="single" w:sz="6" w:space="0" w:color="auto"/>
              <w:bottom w:val="single" w:sz="6" w:space="0" w:color="auto"/>
              <w:right w:val="nil"/>
            </w:tcBorders>
            <w:vAlign w:val="center"/>
          </w:tcPr>
          <w:p w:rsidR="003F4BF4" w:rsidRPr="00773DDC" w:rsidRDefault="003F4BF4" w:rsidP="00202890">
            <w:pPr>
              <w:rPr>
                <w:rFonts w:cstheme="minorHAnsi"/>
                <w:sz w:val="18"/>
                <w:szCs w:val="18"/>
              </w:rPr>
            </w:pPr>
            <w:r w:rsidRPr="00773DDC">
              <w:rPr>
                <w:rFonts w:cstheme="minorHAnsi"/>
                <w:sz w:val="18"/>
                <w:szCs w:val="18"/>
              </w:rPr>
              <w:t>Retiro y Limpieza de la Cobertura Vegetal</w:t>
            </w:r>
          </w:p>
        </w:tc>
        <w:tc>
          <w:tcPr>
            <w:tcW w:w="4794" w:type="dxa"/>
            <w:tcBorders>
              <w:top w:val="single" w:sz="6" w:space="0" w:color="auto"/>
              <w:left w:val="single" w:sz="6" w:space="0" w:color="auto"/>
              <w:bottom w:val="single" w:sz="6" w:space="0" w:color="auto"/>
              <w:right w:val="single" w:sz="6" w:space="0" w:color="auto"/>
            </w:tcBorders>
            <w:vAlign w:val="center"/>
          </w:tcPr>
          <w:p w:rsidR="003F4BF4" w:rsidRPr="00773DDC" w:rsidRDefault="003F4BF4" w:rsidP="00202890">
            <w:pPr>
              <w:rPr>
                <w:rFonts w:cstheme="minorHAnsi"/>
                <w:sz w:val="18"/>
                <w:szCs w:val="18"/>
              </w:rPr>
            </w:pPr>
            <w:r w:rsidRPr="00773DDC">
              <w:rPr>
                <w:rFonts w:cstheme="minorHAnsi"/>
                <w:sz w:val="18"/>
                <w:szCs w:val="18"/>
              </w:rPr>
              <w:t>Se refiere al retiro de toda la cobertura vegetal superficial y limpieza donde se va a realizar la escombrera.</w:t>
            </w:r>
          </w:p>
        </w:tc>
      </w:tr>
      <w:tr w:rsidR="003F4BF4" w:rsidRPr="00773DDC" w:rsidTr="00773DDC">
        <w:trPr>
          <w:trHeight w:val="410"/>
          <w:jc w:val="center"/>
        </w:trPr>
        <w:tc>
          <w:tcPr>
            <w:tcW w:w="885" w:type="dxa"/>
            <w:tcBorders>
              <w:top w:val="single" w:sz="6" w:space="0" w:color="auto"/>
              <w:left w:val="single" w:sz="6" w:space="0" w:color="auto"/>
              <w:bottom w:val="single" w:sz="6" w:space="0" w:color="auto"/>
              <w:right w:val="nil"/>
            </w:tcBorders>
            <w:vAlign w:val="center"/>
          </w:tcPr>
          <w:p w:rsidR="003F4BF4" w:rsidRPr="00773DDC" w:rsidRDefault="003F4BF4" w:rsidP="00202890">
            <w:pPr>
              <w:jc w:val="center"/>
              <w:rPr>
                <w:rFonts w:cstheme="minorHAnsi"/>
                <w:sz w:val="18"/>
                <w:szCs w:val="18"/>
              </w:rPr>
            </w:pPr>
            <w:r w:rsidRPr="00773DDC">
              <w:rPr>
                <w:rFonts w:cstheme="minorHAnsi"/>
                <w:sz w:val="18"/>
                <w:szCs w:val="18"/>
              </w:rPr>
              <w:t>C3</w:t>
            </w:r>
          </w:p>
        </w:tc>
        <w:tc>
          <w:tcPr>
            <w:tcW w:w="3034" w:type="dxa"/>
            <w:tcBorders>
              <w:top w:val="single" w:sz="6" w:space="0" w:color="auto"/>
              <w:left w:val="single" w:sz="6" w:space="0" w:color="auto"/>
              <w:bottom w:val="single" w:sz="6" w:space="0" w:color="auto"/>
              <w:right w:val="nil"/>
            </w:tcBorders>
            <w:vAlign w:val="center"/>
          </w:tcPr>
          <w:p w:rsidR="003F4BF4" w:rsidRPr="00773DDC" w:rsidRDefault="003F4BF4" w:rsidP="00202890">
            <w:pPr>
              <w:rPr>
                <w:rFonts w:cstheme="minorHAnsi"/>
                <w:sz w:val="18"/>
                <w:szCs w:val="18"/>
              </w:rPr>
            </w:pPr>
            <w:r w:rsidRPr="00773DDC">
              <w:rPr>
                <w:rFonts w:cstheme="minorHAnsi"/>
                <w:sz w:val="18"/>
                <w:szCs w:val="18"/>
              </w:rPr>
              <w:t>Implementación de zonas administrativas y  de servicio</w:t>
            </w:r>
          </w:p>
        </w:tc>
        <w:tc>
          <w:tcPr>
            <w:tcW w:w="4794" w:type="dxa"/>
            <w:tcBorders>
              <w:top w:val="single" w:sz="6" w:space="0" w:color="auto"/>
              <w:left w:val="single" w:sz="6" w:space="0" w:color="auto"/>
              <w:bottom w:val="single" w:sz="6" w:space="0" w:color="auto"/>
              <w:right w:val="single" w:sz="6" w:space="0" w:color="auto"/>
            </w:tcBorders>
            <w:vAlign w:val="center"/>
          </w:tcPr>
          <w:p w:rsidR="003F4BF4" w:rsidRPr="00773DDC" w:rsidRDefault="003F4BF4" w:rsidP="00202890">
            <w:pPr>
              <w:rPr>
                <w:rFonts w:cstheme="minorHAnsi"/>
                <w:sz w:val="18"/>
                <w:szCs w:val="18"/>
              </w:rPr>
            </w:pPr>
            <w:r w:rsidRPr="00773DDC">
              <w:rPr>
                <w:rFonts w:cstheme="minorHAnsi"/>
                <w:sz w:val="18"/>
                <w:szCs w:val="18"/>
              </w:rPr>
              <w:t xml:space="preserve">Referido a la adecuación de oficinas, sanitarios parqueaderos, comedor y bodegas temporales. </w:t>
            </w:r>
          </w:p>
        </w:tc>
      </w:tr>
      <w:tr w:rsidR="003F4BF4" w:rsidRPr="00773DDC" w:rsidTr="00773DDC">
        <w:trPr>
          <w:trHeight w:val="410"/>
          <w:jc w:val="center"/>
        </w:trPr>
        <w:tc>
          <w:tcPr>
            <w:tcW w:w="885" w:type="dxa"/>
            <w:tcBorders>
              <w:top w:val="single" w:sz="6" w:space="0" w:color="auto"/>
              <w:left w:val="single" w:sz="6" w:space="0" w:color="auto"/>
              <w:bottom w:val="single" w:sz="6" w:space="0" w:color="auto"/>
              <w:right w:val="nil"/>
            </w:tcBorders>
            <w:vAlign w:val="center"/>
          </w:tcPr>
          <w:p w:rsidR="003F4BF4" w:rsidRPr="00773DDC" w:rsidRDefault="003F4BF4" w:rsidP="00202890">
            <w:pPr>
              <w:jc w:val="center"/>
              <w:rPr>
                <w:rFonts w:cstheme="minorHAnsi"/>
                <w:sz w:val="18"/>
                <w:szCs w:val="18"/>
              </w:rPr>
            </w:pPr>
            <w:r w:rsidRPr="00773DDC">
              <w:rPr>
                <w:rFonts w:cstheme="minorHAnsi"/>
                <w:sz w:val="18"/>
                <w:szCs w:val="18"/>
              </w:rPr>
              <w:t>C4</w:t>
            </w:r>
          </w:p>
        </w:tc>
        <w:tc>
          <w:tcPr>
            <w:tcW w:w="3034" w:type="dxa"/>
            <w:tcBorders>
              <w:top w:val="single" w:sz="6" w:space="0" w:color="auto"/>
              <w:left w:val="single" w:sz="6" w:space="0" w:color="auto"/>
              <w:bottom w:val="single" w:sz="6" w:space="0" w:color="auto"/>
              <w:right w:val="nil"/>
            </w:tcBorders>
            <w:vAlign w:val="center"/>
          </w:tcPr>
          <w:p w:rsidR="003F4BF4" w:rsidRPr="00773DDC" w:rsidRDefault="003F4BF4" w:rsidP="00202890">
            <w:pPr>
              <w:rPr>
                <w:rFonts w:cstheme="minorHAnsi"/>
                <w:sz w:val="18"/>
                <w:szCs w:val="18"/>
              </w:rPr>
            </w:pPr>
            <w:r w:rsidRPr="00773DDC">
              <w:rPr>
                <w:rFonts w:cstheme="minorHAnsi"/>
                <w:sz w:val="18"/>
                <w:szCs w:val="18"/>
              </w:rPr>
              <w:t>Adecuación para el Acceso Vehicular y Parqueo</w:t>
            </w:r>
          </w:p>
        </w:tc>
        <w:tc>
          <w:tcPr>
            <w:tcW w:w="4794" w:type="dxa"/>
            <w:tcBorders>
              <w:top w:val="single" w:sz="6" w:space="0" w:color="auto"/>
              <w:left w:val="single" w:sz="6" w:space="0" w:color="auto"/>
              <w:bottom w:val="single" w:sz="6" w:space="0" w:color="auto"/>
              <w:right w:val="single" w:sz="6" w:space="0" w:color="auto"/>
            </w:tcBorders>
            <w:vAlign w:val="center"/>
          </w:tcPr>
          <w:p w:rsidR="003F4BF4" w:rsidRPr="00773DDC" w:rsidRDefault="003F4BF4" w:rsidP="00202890">
            <w:pPr>
              <w:rPr>
                <w:rFonts w:cstheme="minorHAnsi"/>
                <w:sz w:val="18"/>
                <w:szCs w:val="18"/>
              </w:rPr>
            </w:pPr>
            <w:r w:rsidRPr="00773DDC">
              <w:rPr>
                <w:rFonts w:cstheme="minorHAnsi"/>
                <w:sz w:val="18"/>
                <w:szCs w:val="18"/>
              </w:rPr>
              <w:t xml:space="preserve">La construcción y adecuación de acceso y área de parqueo en la escombrera. </w:t>
            </w:r>
          </w:p>
        </w:tc>
      </w:tr>
      <w:tr w:rsidR="003F4BF4" w:rsidRPr="00773DDC" w:rsidTr="00773DDC">
        <w:trPr>
          <w:trHeight w:val="410"/>
          <w:jc w:val="center"/>
        </w:trPr>
        <w:tc>
          <w:tcPr>
            <w:tcW w:w="885" w:type="dxa"/>
            <w:tcBorders>
              <w:top w:val="single" w:sz="6" w:space="0" w:color="auto"/>
              <w:left w:val="single" w:sz="6" w:space="0" w:color="auto"/>
              <w:bottom w:val="single" w:sz="6" w:space="0" w:color="auto"/>
              <w:right w:val="nil"/>
            </w:tcBorders>
            <w:vAlign w:val="center"/>
          </w:tcPr>
          <w:p w:rsidR="003F4BF4" w:rsidRPr="00773DDC" w:rsidRDefault="003F4BF4" w:rsidP="00202890">
            <w:pPr>
              <w:jc w:val="center"/>
              <w:rPr>
                <w:rFonts w:cstheme="minorHAnsi"/>
                <w:sz w:val="18"/>
                <w:szCs w:val="18"/>
              </w:rPr>
            </w:pPr>
            <w:r w:rsidRPr="00773DDC">
              <w:rPr>
                <w:rFonts w:cstheme="minorHAnsi"/>
                <w:sz w:val="18"/>
                <w:szCs w:val="18"/>
              </w:rPr>
              <w:t>C5</w:t>
            </w:r>
          </w:p>
        </w:tc>
        <w:tc>
          <w:tcPr>
            <w:tcW w:w="3034" w:type="dxa"/>
            <w:tcBorders>
              <w:top w:val="single" w:sz="6" w:space="0" w:color="auto"/>
              <w:left w:val="single" w:sz="6" w:space="0" w:color="auto"/>
              <w:bottom w:val="single" w:sz="6" w:space="0" w:color="auto"/>
              <w:right w:val="nil"/>
            </w:tcBorders>
            <w:vAlign w:val="center"/>
          </w:tcPr>
          <w:p w:rsidR="003F4BF4" w:rsidRPr="00773DDC" w:rsidRDefault="003F4BF4" w:rsidP="00202890">
            <w:pPr>
              <w:rPr>
                <w:rFonts w:cstheme="minorHAnsi"/>
                <w:sz w:val="18"/>
                <w:szCs w:val="18"/>
              </w:rPr>
            </w:pPr>
            <w:r w:rsidRPr="00773DDC">
              <w:rPr>
                <w:rFonts w:cstheme="minorHAnsi"/>
                <w:sz w:val="18"/>
                <w:szCs w:val="18"/>
              </w:rPr>
              <w:t>Movimiento de maquinaria pesada</w:t>
            </w:r>
          </w:p>
        </w:tc>
        <w:tc>
          <w:tcPr>
            <w:tcW w:w="4794" w:type="dxa"/>
            <w:tcBorders>
              <w:top w:val="single" w:sz="6" w:space="0" w:color="auto"/>
              <w:left w:val="single" w:sz="6" w:space="0" w:color="auto"/>
              <w:bottom w:val="single" w:sz="6" w:space="0" w:color="auto"/>
              <w:right w:val="single" w:sz="6" w:space="0" w:color="auto"/>
            </w:tcBorders>
            <w:vAlign w:val="center"/>
          </w:tcPr>
          <w:p w:rsidR="003F4BF4" w:rsidRPr="00773DDC" w:rsidRDefault="003F4BF4" w:rsidP="00202890">
            <w:pPr>
              <w:rPr>
                <w:rFonts w:cstheme="minorHAnsi"/>
                <w:sz w:val="18"/>
                <w:szCs w:val="18"/>
              </w:rPr>
            </w:pPr>
            <w:r w:rsidRPr="00773DDC">
              <w:rPr>
                <w:rFonts w:cstheme="minorHAnsi"/>
                <w:sz w:val="18"/>
                <w:szCs w:val="18"/>
              </w:rPr>
              <w:t>Comprende el movimiento o trabajo de la maquinaria y los equipos que intervendrán en la ejecución de los diferentes trabajo previstos dentro de la escombrera.</w:t>
            </w:r>
          </w:p>
        </w:tc>
      </w:tr>
      <w:tr w:rsidR="003F4BF4" w:rsidRPr="00773DDC" w:rsidTr="00773DDC">
        <w:trPr>
          <w:trHeight w:val="410"/>
          <w:jc w:val="center"/>
        </w:trPr>
        <w:tc>
          <w:tcPr>
            <w:tcW w:w="885" w:type="dxa"/>
            <w:tcBorders>
              <w:top w:val="single" w:sz="6" w:space="0" w:color="auto"/>
              <w:left w:val="single" w:sz="6" w:space="0" w:color="auto"/>
              <w:bottom w:val="single" w:sz="6" w:space="0" w:color="auto"/>
              <w:right w:val="nil"/>
            </w:tcBorders>
            <w:vAlign w:val="center"/>
          </w:tcPr>
          <w:p w:rsidR="003F4BF4" w:rsidRPr="00773DDC" w:rsidRDefault="003F4BF4" w:rsidP="00202890">
            <w:pPr>
              <w:jc w:val="center"/>
              <w:rPr>
                <w:rFonts w:cstheme="minorHAnsi"/>
                <w:sz w:val="18"/>
                <w:szCs w:val="18"/>
              </w:rPr>
            </w:pPr>
            <w:r w:rsidRPr="00773DDC">
              <w:rPr>
                <w:rFonts w:cstheme="minorHAnsi"/>
                <w:sz w:val="18"/>
                <w:szCs w:val="18"/>
              </w:rPr>
              <w:t>C 6</w:t>
            </w:r>
          </w:p>
        </w:tc>
        <w:tc>
          <w:tcPr>
            <w:tcW w:w="3034" w:type="dxa"/>
            <w:tcBorders>
              <w:top w:val="single" w:sz="6" w:space="0" w:color="auto"/>
              <w:left w:val="single" w:sz="6" w:space="0" w:color="auto"/>
              <w:bottom w:val="single" w:sz="6" w:space="0" w:color="auto"/>
              <w:right w:val="nil"/>
            </w:tcBorders>
            <w:vAlign w:val="center"/>
          </w:tcPr>
          <w:p w:rsidR="003F4BF4" w:rsidRPr="00773DDC" w:rsidRDefault="003F4BF4" w:rsidP="00202890">
            <w:pPr>
              <w:rPr>
                <w:rFonts w:cstheme="minorHAnsi"/>
                <w:sz w:val="18"/>
                <w:szCs w:val="18"/>
              </w:rPr>
            </w:pPr>
            <w:r w:rsidRPr="00773DDC">
              <w:rPr>
                <w:rFonts w:cstheme="minorHAnsi"/>
                <w:sz w:val="18"/>
                <w:szCs w:val="18"/>
              </w:rPr>
              <w:t>Adecuación de plataformas</w:t>
            </w:r>
          </w:p>
        </w:tc>
        <w:tc>
          <w:tcPr>
            <w:tcW w:w="4794" w:type="dxa"/>
            <w:tcBorders>
              <w:top w:val="single" w:sz="6" w:space="0" w:color="auto"/>
              <w:left w:val="single" w:sz="6" w:space="0" w:color="auto"/>
              <w:bottom w:val="single" w:sz="6" w:space="0" w:color="auto"/>
              <w:right w:val="single" w:sz="6" w:space="0" w:color="auto"/>
            </w:tcBorders>
            <w:vAlign w:val="center"/>
          </w:tcPr>
          <w:p w:rsidR="003F4BF4" w:rsidRPr="00773DDC" w:rsidRDefault="003F4BF4" w:rsidP="00202890">
            <w:pPr>
              <w:rPr>
                <w:rFonts w:cstheme="minorHAnsi"/>
                <w:sz w:val="18"/>
                <w:szCs w:val="18"/>
              </w:rPr>
            </w:pPr>
            <w:r w:rsidRPr="00773DDC">
              <w:rPr>
                <w:rFonts w:cstheme="minorHAnsi"/>
                <w:sz w:val="18"/>
                <w:szCs w:val="18"/>
              </w:rPr>
              <w:t>Se refiere a la conformación de la plataforma para ubicación de los escombros</w:t>
            </w:r>
          </w:p>
        </w:tc>
      </w:tr>
    </w:tbl>
    <w:p w:rsidR="00773DDC" w:rsidRPr="005D4202" w:rsidRDefault="00773DDC" w:rsidP="00202890">
      <w:pPr>
        <w:spacing w:line="240" w:lineRule="auto"/>
        <w:jc w:val="center"/>
        <w:rPr>
          <w:sz w:val="18"/>
          <w:szCs w:val="18"/>
        </w:rPr>
      </w:pPr>
      <w:r w:rsidRPr="005D4202">
        <w:rPr>
          <w:sz w:val="18"/>
          <w:szCs w:val="18"/>
        </w:rPr>
        <w:t xml:space="preserve">Elaborado por: </w:t>
      </w:r>
      <w:r>
        <w:rPr>
          <w:sz w:val="18"/>
          <w:szCs w:val="18"/>
        </w:rPr>
        <w:tab/>
        <w:t>Equipo consultor</w:t>
      </w:r>
    </w:p>
    <w:p w:rsidR="003F4BF4" w:rsidRDefault="003F4BF4" w:rsidP="00202890">
      <w:pPr>
        <w:pStyle w:val="Textoindependiente2"/>
        <w:spacing w:after="0" w:line="360" w:lineRule="auto"/>
        <w:rPr>
          <w:rFonts w:cs="Arial"/>
        </w:rPr>
      </w:pPr>
    </w:p>
    <w:p w:rsidR="003F4BF4" w:rsidRPr="00F7393F" w:rsidRDefault="00F7393F" w:rsidP="00F7393F">
      <w:pPr>
        <w:pStyle w:val="Descripcin"/>
        <w:rPr>
          <w:rFonts w:cs="Arial"/>
          <w:bCs w:val="0"/>
        </w:rPr>
      </w:pPr>
      <w:bookmarkStart w:id="441" w:name="_Toc349888634"/>
      <w:r w:rsidRPr="00F7393F">
        <w:t xml:space="preserve">Cuadro No. </w:t>
      </w:r>
      <w:r w:rsidR="007F7FAD" w:rsidRPr="00F7393F">
        <w:fldChar w:fldCharType="begin"/>
      </w:r>
      <w:r w:rsidRPr="00F7393F">
        <w:instrText xml:space="preserve"> SEQ Cuadro_No. \* ARABIC </w:instrText>
      </w:r>
      <w:r w:rsidR="007F7FAD" w:rsidRPr="00F7393F">
        <w:fldChar w:fldCharType="separate"/>
      </w:r>
      <w:r w:rsidR="007445F0">
        <w:rPr>
          <w:noProof/>
        </w:rPr>
        <w:t>40</w:t>
      </w:r>
      <w:r w:rsidR="007F7FAD" w:rsidRPr="00F7393F">
        <w:fldChar w:fldCharType="end"/>
      </w:r>
      <w:r w:rsidRPr="00F7393F">
        <w:t xml:space="preserve">. </w:t>
      </w:r>
      <w:r w:rsidR="003F4BF4" w:rsidRPr="00F7393F">
        <w:rPr>
          <w:rFonts w:cs="Arial"/>
          <w:bCs w:val="0"/>
        </w:rPr>
        <w:t>Acciones consideradas durante la fase de operación</w:t>
      </w:r>
      <w:bookmarkEnd w:id="441"/>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6" w:type="dxa"/>
          <w:right w:w="96" w:type="dxa"/>
        </w:tblCellMar>
        <w:tblLook w:val="0000" w:firstRow="0" w:lastRow="0" w:firstColumn="0" w:lastColumn="0" w:noHBand="0" w:noVBand="0"/>
      </w:tblPr>
      <w:tblGrid>
        <w:gridCol w:w="919"/>
        <w:gridCol w:w="3050"/>
        <w:gridCol w:w="4721"/>
      </w:tblGrid>
      <w:tr w:rsidR="003F4BF4" w:rsidRPr="00773DDC" w:rsidTr="00773DDC">
        <w:trPr>
          <w:cantSplit/>
          <w:trHeight w:val="402"/>
          <w:tblHeader/>
          <w:jc w:val="center"/>
        </w:trPr>
        <w:tc>
          <w:tcPr>
            <w:tcW w:w="919" w:type="dxa"/>
            <w:shd w:val="clear" w:color="auto" w:fill="EAF1DD" w:themeFill="accent3" w:themeFillTint="33"/>
            <w:vAlign w:val="center"/>
          </w:tcPr>
          <w:p w:rsidR="003F4BF4" w:rsidRPr="00773DDC" w:rsidRDefault="003F4BF4" w:rsidP="00202890">
            <w:pPr>
              <w:jc w:val="center"/>
              <w:rPr>
                <w:rFonts w:cstheme="minorHAnsi"/>
                <w:b/>
                <w:sz w:val="18"/>
                <w:szCs w:val="18"/>
              </w:rPr>
            </w:pPr>
            <w:r w:rsidRPr="00773DDC">
              <w:rPr>
                <w:rFonts w:cstheme="minorHAnsi"/>
                <w:b/>
                <w:sz w:val="18"/>
                <w:szCs w:val="18"/>
              </w:rPr>
              <w:t>Código</w:t>
            </w:r>
          </w:p>
        </w:tc>
        <w:tc>
          <w:tcPr>
            <w:tcW w:w="3050" w:type="dxa"/>
            <w:shd w:val="clear" w:color="auto" w:fill="EAF1DD" w:themeFill="accent3" w:themeFillTint="33"/>
            <w:vAlign w:val="center"/>
          </w:tcPr>
          <w:p w:rsidR="003F4BF4" w:rsidRPr="00773DDC" w:rsidRDefault="003F4BF4" w:rsidP="00202890">
            <w:pPr>
              <w:jc w:val="center"/>
              <w:rPr>
                <w:rFonts w:cstheme="minorHAnsi"/>
                <w:b/>
                <w:sz w:val="18"/>
                <w:szCs w:val="18"/>
              </w:rPr>
            </w:pPr>
            <w:r w:rsidRPr="00773DDC">
              <w:rPr>
                <w:rFonts w:cstheme="minorHAnsi"/>
                <w:b/>
                <w:sz w:val="18"/>
                <w:szCs w:val="18"/>
              </w:rPr>
              <w:t>Acción</w:t>
            </w:r>
          </w:p>
        </w:tc>
        <w:tc>
          <w:tcPr>
            <w:tcW w:w="4721" w:type="dxa"/>
            <w:shd w:val="clear" w:color="auto" w:fill="EAF1DD" w:themeFill="accent3" w:themeFillTint="33"/>
            <w:vAlign w:val="center"/>
          </w:tcPr>
          <w:p w:rsidR="003F4BF4" w:rsidRPr="00773DDC" w:rsidRDefault="003F4BF4" w:rsidP="00202890">
            <w:pPr>
              <w:jc w:val="center"/>
              <w:rPr>
                <w:rFonts w:cstheme="minorHAnsi"/>
                <w:b/>
                <w:bCs/>
                <w:sz w:val="18"/>
                <w:szCs w:val="18"/>
              </w:rPr>
            </w:pPr>
            <w:r w:rsidRPr="00773DDC">
              <w:rPr>
                <w:rFonts w:cstheme="minorHAnsi"/>
                <w:b/>
                <w:bCs/>
                <w:sz w:val="18"/>
                <w:szCs w:val="18"/>
              </w:rPr>
              <w:t>Definición</w:t>
            </w:r>
          </w:p>
        </w:tc>
      </w:tr>
      <w:tr w:rsidR="003F4BF4" w:rsidRPr="00773DDC" w:rsidTr="00773DDC">
        <w:trPr>
          <w:cantSplit/>
          <w:trHeight w:val="402"/>
          <w:jc w:val="center"/>
        </w:trPr>
        <w:tc>
          <w:tcPr>
            <w:tcW w:w="919" w:type="dxa"/>
            <w:vAlign w:val="center"/>
          </w:tcPr>
          <w:p w:rsidR="003F4BF4" w:rsidRPr="00773DDC" w:rsidRDefault="003F4BF4" w:rsidP="00202890">
            <w:pPr>
              <w:jc w:val="center"/>
              <w:rPr>
                <w:rFonts w:cstheme="minorHAnsi"/>
                <w:sz w:val="18"/>
                <w:szCs w:val="18"/>
              </w:rPr>
            </w:pPr>
            <w:r w:rsidRPr="00773DDC">
              <w:rPr>
                <w:rFonts w:cstheme="minorHAnsi"/>
                <w:sz w:val="18"/>
                <w:szCs w:val="18"/>
              </w:rPr>
              <w:t>O1</w:t>
            </w:r>
          </w:p>
        </w:tc>
        <w:tc>
          <w:tcPr>
            <w:tcW w:w="3050" w:type="dxa"/>
            <w:vAlign w:val="center"/>
          </w:tcPr>
          <w:p w:rsidR="003F4BF4" w:rsidRPr="00773DDC" w:rsidRDefault="003F4BF4" w:rsidP="00202890">
            <w:pPr>
              <w:rPr>
                <w:rFonts w:cstheme="minorHAnsi"/>
                <w:sz w:val="18"/>
                <w:szCs w:val="18"/>
              </w:rPr>
            </w:pPr>
            <w:r w:rsidRPr="00773DDC">
              <w:rPr>
                <w:rFonts w:cstheme="minorHAnsi"/>
                <w:sz w:val="18"/>
                <w:szCs w:val="18"/>
              </w:rPr>
              <w:t>Transporte de material hacia la escombrera</w:t>
            </w:r>
          </w:p>
        </w:tc>
        <w:tc>
          <w:tcPr>
            <w:tcW w:w="4721" w:type="dxa"/>
          </w:tcPr>
          <w:p w:rsidR="003F4BF4" w:rsidRPr="00773DDC" w:rsidRDefault="003F4BF4" w:rsidP="00202890">
            <w:pPr>
              <w:rPr>
                <w:rFonts w:cstheme="minorHAnsi"/>
                <w:sz w:val="18"/>
                <w:szCs w:val="18"/>
              </w:rPr>
            </w:pPr>
            <w:r w:rsidRPr="00773DDC">
              <w:rPr>
                <w:rFonts w:cstheme="minorHAnsi"/>
                <w:sz w:val="18"/>
                <w:szCs w:val="18"/>
              </w:rPr>
              <w:t>Referido al transporte de todo tipo de escombros generados en diferentes lugares hacia la escombrera.</w:t>
            </w:r>
          </w:p>
        </w:tc>
      </w:tr>
      <w:tr w:rsidR="003F4BF4" w:rsidRPr="00773DDC" w:rsidTr="00773DDC">
        <w:trPr>
          <w:cantSplit/>
          <w:trHeight w:val="402"/>
          <w:jc w:val="center"/>
        </w:trPr>
        <w:tc>
          <w:tcPr>
            <w:tcW w:w="919" w:type="dxa"/>
            <w:vAlign w:val="center"/>
          </w:tcPr>
          <w:p w:rsidR="003F4BF4" w:rsidRPr="00773DDC" w:rsidRDefault="003F4BF4" w:rsidP="00202890">
            <w:pPr>
              <w:jc w:val="center"/>
              <w:rPr>
                <w:rFonts w:cstheme="minorHAnsi"/>
                <w:sz w:val="18"/>
                <w:szCs w:val="18"/>
              </w:rPr>
            </w:pPr>
            <w:r w:rsidRPr="00773DDC">
              <w:rPr>
                <w:rFonts w:cstheme="minorHAnsi"/>
                <w:sz w:val="18"/>
                <w:szCs w:val="18"/>
              </w:rPr>
              <w:t>O2</w:t>
            </w:r>
          </w:p>
        </w:tc>
        <w:tc>
          <w:tcPr>
            <w:tcW w:w="3050" w:type="dxa"/>
            <w:vAlign w:val="center"/>
          </w:tcPr>
          <w:p w:rsidR="003F4BF4" w:rsidRPr="00773DDC" w:rsidRDefault="003F4BF4" w:rsidP="00202890">
            <w:pPr>
              <w:rPr>
                <w:rFonts w:cstheme="minorHAnsi"/>
                <w:sz w:val="18"/>
                <w:szCs w:val="18"/>
              </w:rPr>
            </w:pPr>
            <w:r w:rsidRPr="00773DDC">
              <w:rPr>
                <w:rFonts w:cstheme="minorHAnsi"/>
                <w:sz w:val="18"/>
                <w:szCs w:val="18"/>
              </w:rPr>
              <w:t>Incremento del tráfico rodado</w:t>
            </w:r>
          </w:p>
        </w:tc>
        <w:tc>
          <w:tcPr>
            <w:tcW w:w="4721" w:type="dxa"/>
          </w:tcPr>
          <w:p w:rsidR="003F4BF4" w:rsidRPr="00773DDC" w:rsidRDefault="003F4BF4" w:rsidP="00202890">
            <w:pPr>
              <w:rPr>
                <w:rFonts w:cstheme="minorHAnsi"/>
                <w:sz w:val="18"/>
                <w:szCs w:val="18"/>
              </w:rPr>
            </w:pPr>
            <w:r w:rsidRPr="00773DDC">
              <w:rPr>
                <w:rFonts w:cstheme="minorHAnsi"/>
                <w:sz w:val="18"/>
                <w:szCs w:val="18"/>
              </w:rPr>
              <w:t>Relacionado con el tráfico que se tendrá en el sector por el funcionamiento de la escombrera.</w:t>
            </w:r>
          </w:p>
        </w:tc>
      </w:tr>
      <w:tr w:rsidR="003F4BF4" w:rsidRPr="00773DDC" w:rsidTr="00773DDC">
        <w:trPr>
          <w:cantSplit/>
          <w:trHeight w:val="402"/>
          <w:jc w:val="center"/>
        </w:trPr>
        <w:tc>
          <w:tcPr>
            <w:tcW w:w="919" w:type="dxa"/>
            <w:vAlign w:val="center"/>
          </w:tcPr>
          <w:p w:rsidR="003F4BF4" w:rsidRPr="00773DDC" w:rsidRDefault="003F4BF4" w:rsidP="00202890">
            <w:pPr>
              <w:jc w:val="center"/>
              <w:rPr>
                <w:rFonts w:cstheme="minorHAnsi"/>
                <w:sz w:val="18"/>
                <w:szCs w:val="18"/>
              </w:rPr>
            </w:pPr>
            <w:r w:rsidRPr="00773DDC">
              <w:rPr>
                <w:rFonts w:cstheme="minorHAnsi"/>
                <w:sz w:val="18"/>
                <w:szCs w:val="18"/>
              </w:rPr>
              <w:t>O3</w:t>
            </w:r>
          </w:p>
        </w:tc>
        <w:tc>
          <w:tcPr>
            <w:tcW w:w="3050" w:type="dxa"/>
            <w:vAlign w:val="center"/>
          </w:tcPr>
          <w:p w:rsidR="003F4BF4" w:rsidRPr="00773DDC" w:rsidRDefault="003F3CBF" w:rsidP="00202890">
            <w:pPr>
              <w:rPr>
                <w:rFonts w:cstheme="minorHAnsi"/>
                <w:sz w:val="18"/>
                <w:szCs w:val="18"/>
              </w:rPr>
            </w:pPr>
            <w:r w:rsidRPr="00773DDC">
              <w:rPr>
                <w:rFonts w:cstheme="minorHAnsi"/>
                <w:sz w:val="18"/>
                <w:szCs w:val="18"/>
              </w:rPr>
              <w:t>Depósito</w:t>
            </w:r>
            <w:r w:rsidR="003F4BF4" w:rsidRPr="00773DDC">
              <w:rPr>
                <w:rFonts w:cstheme="minorHAnsi"/>
                <w:sz w:val="18"/>
                <w:szCs w:val="18"/>
              </w:rPr>
              <w:t xml:space="preserve"> y Acomodo de los escombros que ingresan</w:t>
            </w:r>
          </w:p>
        </w:tc>
        <w:tc>
          <w:tcPr>
            <w:tcW w:w="4721" w:type="dxa"/>
          </w:tcPr>
          <w:p w:rsidR="003F4BF4" w:rsidRPr="00773DDC" w:rsidRDefault="003F4BF4" w:rsidP="00202890">
            <w:pPr>
              <w:rPr>
                <w:rFonts w:cstheme="minorHAnsi"/>
                <w:sz w:val="18"/>
                <w:szCs w:val="18"/>
              </w:rPr>
            </w:pPr>
            <w:r w:rsidRPr="00773DDC">
              <w:rPr>
                <w:rFonts w:cstheme="minorHAnsi"/>
                <w:sz w:val="18"/>
                <w:szCs w:val="18"/>
              </w:rPr>
              <w:t>Comprende la disposición del material,   en el sitio de la escombrera.</w:t>
            </w:r>
          </w:p>
        </w:tc>
      </w:tr>
      <w:tr w:rsidR="003F4BF4" w:rsidRPr="00773DDC" w:rsidTr="00773DDC">
        <w:trPr>
          <w:cantSplit/>
          <w:trHeight w:val="402"/>
          <w:jc w:val="center"/>
        </w:trPr>
        <w:tc>
          <w:tcPr>
            <w:tcW w:w="919" w:type="dxa"/>
            <w:vAlign w:val="center"/>
          </w:tcPr>
          <w:p w:rsidR="003F4BF4" w:rsidRPr="00773DDC" w:rsidRDefault="003F4BF4" w:rsidP="00202890">
            <w:pPr>
              <w:jc w:val="center"/>
              <w:rPr>
                <w:rFonts w:cstheme="minorHAnsi"/>
                <w:sz w:val="18"/>
                <w:szCs w:val="18"/>
              </w:rPr>
            </w:pPr>
            <w:r w:rsidRPr="00773DDC">
              <w:rPr>
                <w:rFonts w:cstheme="minorHAnsi"/>
                <w:sz w:val="18"/>
                <w:szCs w:val="18"/>
              </w:rPr>
              <w:t>O4</w:t>
            </w:r>
          </w:p>
        </w:tc>
        <w:tc>
          <w:tcPr>
            <w:tcW w:w="3050" w:type="dxa"/>
            <w:vAlign w:val="center"/>
          </w:tcPr>
          <w:p w:rsidR="003F4BF4" w:rsidRPr="00773DDC" w:rsidRDefault="003F4BF4" w:rsidP="00202890">
            <w:pPr>
              <w:rPr>
                <w:rFonts w:cstheme="minorHAnsi"/>
                <w:sz w:val="18"/>
                <w:szCs w:val="18"/>
              </w:rPr>
            </w:pPr>
            <w:r w:rsidRPr="00773DDC">
              <w:rPr>
                <w:rFonts w:cstheme="minorHAnsi"/>
                <w:sz w:val="18"/>
                <w:szCs w:val="18"/>
              </w:rPr>
              <w:t>Compactación y aplanamiento diario, formación de plataformas</w:t>
            </w:r>
          </w:p>
        </w:tc>
        <w:tc>
          <w:tcPr>
            <w:tcW w:w="4721" w:type="dxa"/>
          </w:tcPr>
          <w:p w:rsidR="003F4BF4" w:rsidRPr="00773DDC" w:rsidRDefault="003F4BF4" w:rsidP="00202890">
            <w:pPr>
              <w:rPr>
                <w:rFonts w:cstheme="minorHAnsi"/>
                <w:sz w:val="18"/>
                <w:szCs w:val="18"/>
              </w:rPr>
            </w:pPr>
            <w:r w:rsidRPr="00773DDC">
              <w:rPr>
                <w:rFonts w:cstheme="minorHAnsi"/>
                <w:sz w:val="18"/>
                <w:szCs w:val="18"/>
              </w:rPr>
              <w:t>Referido al asentamiento o disminución del volumen a presiones aplicada a escombros, por la intervención de maquinarias pesadas.</w:t>
            </w:r>
          </w:p>
        </w:tc>
      </w:tr>
      <w:tr w:rsidR="003F4BF4" w:rsidRPr="00773DDC" w:rsidTr="00773DDC">
        <w:trPr>
          <w:cantSplit/>
          <w:trHeight w:val="402"/>
          <w:jc w:val="center"/>
        </w:trPr>
        <w:tc>
          <w:tcPr>
            <w:tcW w:w="919" w:type="dxa"/>
            <w:vAlign w:val="center"/>
          </w:tcPr>
          <w:p w:rsidR="003F4BF4" w:rsidRPr="00773DDC" w:rsidRDefault="003F4BF4" w:rsidP="00202890">
            <w:pPr>
              <w:jc w:val="center"/>
              <w:rPr>
                <w:rFonts w:cstheme="minorHAnsi"/>
                <w:sz w:val="18"/>
                <w:szCs w:val="18"/>
              </w:rPr>
            </w:pPr>
            <w:r w:rsidRPr="00773DDC">
              <w:rPr>
                <w:rFonts w:cstheme="minorHAnsi"/>
                <w:sz w:val="18"/>
                <w:szCs w:val="18"/>
              </w:rPr>
              <w:t>O5</w:t>
            </w:r>
          </w:p>
        </w:tc>
        <w:tc>
          <w:tcPr>
            <w:tcW w:w="3050" w:type="dxa"/>
            <w:vAlign w:val="center"/>
          </w:tcPr>
          <w:p w:rsidR="003F4BF4" w:rsidRPr="00773DDC" w:rsidRDefault="003F4BF4" w:rsidP="00202890">
            <w:pPr>
              <w:rPr>
                <w:rFonts w:cstheme="minorHAnsi"/>
                <w:sz w:val="18"/>
                <w:szCs w:val="18"/>
              </w:rPr>
            </w:pPr>
            <w:r w:rsidRPr="00773DDC">
              <w:rPr>
                <w:rFonts w:cstheme="minorHAnsi"/>
                <w:sz w:val="18"/>
                <w:szCs w:val="18"/>
              </w:rPr>
              <w:t>Movimiento de Maquinaria pesada para disposición final de escombros</w:t>
            </w:r>
          </w:p>
        </w:tc>
        <w:tc>
          <w:tcPr>
            <w:tcW w:w="4721" w:type="dxa"/>
          </w:tcPr>
          <w:p w:rsidR="003F4BF4" w:rsidRPr="00773DDC" w:rsidRDefault="003F4BF4" w:rsidP="00202890">
            <w:pPr>
              <w:rPr>
                <w:rFonts w:cstheme="minorHAnsi"/>
                <w:sz w:val="18"/>
                <w:szCs w:val="18"/>
              </w:rPr>
            </w:pPr>
            <w:r w:rsidRPr="00773DDC">
              <w:rPr>
                <w:rFonts w:cstheme="minorHAnsi"/>
                <w:sz w:val="18"/>
                <w:szCs w:val="18"/>
              </w:rPr>
              <w:t>Comprende el movimiento o trabajo de la maquinaria y los equipos que intervendrán en la ejecución de los diferentes trabajo previstos dentro de la escombrera</w:t>
            </w:r>
          </w:p>
        </w:tc>
      </w:tr>
      <w:tr w:rsidR="003F4BF4" w:rsidRPr="00773DDC" w:rsidTr="00773DDC">
        <w:trPr>
          <w:cantSplit/>
          <w:trHeight w:val="402"/>
          <w:jc w:val="center"/>
        </w:trPr>
        <w:tc>
          <w:tcPr>
            <w:tcW w:w="919" w:type="dxa"/>
            <w:vAlign w:val="center"/>
          </w:tcPr>
          <w:p w:rsidR="003F4BF4" w:rsidRPr="00773DDC" w:rsidRDefault="003F4BF4" w:rsidP="00202890">
            <w:pPr>
              <w:jc w:val="center"/>
              <w:rPr>
                <w:rFonts w:cstheme="minorHAnsi"/>
                <w:sz w:val="18"/>
                <w:szCs w:val="18"/>
              </w:rPr>
            </w:pPr>
            <w:r w:rsidRPr="00773DDC">
              <w:rPr>
                <w:rFonts w:cstheme="minorHAnsi"/>
                <w:sz w:val="18"/>
                <w:szCs w:val="18"/>
              </w:rPr>
              <w:t>O6</w:t>
            </w:r>
          </w:p>
        </w:tc>
        <w:tc>
          <w:tcPr>
            <w:tcW w:w="3050" w:type="dxa"/>
            <w:vAlign w:val="center"/>
          </w:tcPr>
          <w:p w:rsidR="003F4BF4" w:rsidRPr="00773DDC" w:rsidRDefault="003F4BF4" w:rsidP="00202890">
            <w:pPr>
              <w:rPr>
                <w:rFonts w:cstheme="minorHAnsi"/>
                <w:sz w:val="18"/>
                <w:szCs w:val="18"/>
              </w:rPr>
            </w:pPr>
            <w:r w:rsidRPr="00773DDC">
              <w:rPr>
                <w:rFonts w:cstheme="minorHAnsi"/>
                <w:sz w:val="18"/>
                <w:szCs w:val="18"/>
              </w:rPr>
              <w:t>Mantenimiento y Estabilización de taludes y laderas</w:t>
            </w:r>
          </w:p>
        </w:tc>
        <w:tc>
          <w:tcPr>
            <w:tcW w:w="4721" w:type="dxa"/>
          </w:tcPr>
          <w:p w:rsidR="003F4BF4" w:rsidRPr="00773DDC" w:rsidRDefault="003F4BF4" w:rsidP="00202890">
            <w:pPr>
              <w:rPr>
                <w:rFonts w:cstheme="minorHAnsi"/>
                <w:sz w:val="18"/>
                <w:szCs w:val="18"/>
              </w:rPr>
            </w:pPr>
            <w:r w:rsidRPr="00773DDC">
              <w:rPr>
                <w:rFonts w:cstheme="minorHAnsi"/>
                <w:sz w:val="18"/>
                <w:szCs w:val="18"/>
              </w:rPr>
              <w:t>Comprende las labores que durante la vida útil de la escombrera se deben realizar a fin de mantener los taludes en condiciones adecuadas de operatividad.</w:t>
            </w:r>
          </w:p>
        </w:tc>
      </w:tr>
      <w:tr w:rsidR="003F4BF4" w:rsidRPr="00773DDC" w:rsidTr="00773DDC">
        <w:trPr>
          <w:cantSplit/>
          <w:trHeight w:val="402"/>
          <w:jc w:val="center"/>
        </w:trPr>
        <w:tc>
          <w:tcPr>
            <w:tcW w:w="919" w:type="dxa"/>
            <w:vAlign w:val="center"/>
          </w:tcPr>
          <w:p w:rsidR="003F4BF4" w:rsidRPr="00773DDC" w:rsidRDefault="003F4BF4" w:rsidP="00202890">
            <w:pPr>
              <w:jc w:val="center"/>
              <w:rPr>
                <w:rFonts w:cstheme="minorHAnsi"/>
                <w:sz w:val="18"/>
                <w:szCs w:val="18"/>
              </w:rPr>
            </w:pPr>
            <w:r w:rsidRPr="00773DDC">
              <w:rPr>
                <w:rFonts w:cstheme="minorHAnsi"/>
                <w:sz w:val="18"/>
                <w:szCs w:val="18"/>
              </w:rPr>
              <w:lastRenderedPageBreak/>
              <w:t>07</w:t>
            </w:r>
          </w:p>
        </w:tc>
        <w:tc>
          <w:tcPr>
            <w:tcW w:w="3050" w:type="dxa"/>
            <w:vAlign w:val="center"/>
          </w:tcPr>
          <w:p w:rsidR="003F4BF4" w:rsidRPr="00773DDC" w:rsidRDefault="003F4BF4" w:rsidP="00202890">
            <w:pPr>
              <w:rPr>
                <w:rFonts w:cstheme="minorHAnsi"/>
                <w:sz w:val="18"/>
                <w:szCs w:val="18"/>
              </w:rPr>
            </w:pPr>
            <w:r w:rsidRPr="00773DDC">
              <w:rPr>
                <w:rFonts w:cstheme="minorHAnsi"/>
                <w:sz w:val="18"/>
                <w:szCs w:val="18"/>
              </w:rPr>
              <w:t>Mantenimiento vial (limpieza en la zona de acceso a la escombrera)</w:t>
            </w:r>
          </w:p>
        </w:tc>
        <w:tc>
          <w:tcPr>
            <w:tcW w:w="4721" w:type="dxa"/>
          </w:tcPr>
          <w:p w:rsidR="003F4BF4" w:rsidRPr="00773DDC" w:rsidRDefault="003F4BF4" w:rsidP="00202890">
            <w:pPr>
              <w:rPr>
                <w:rFonts w:cstheme="minorHAnsi"/>
                <w:sz w:val="18"/>
                <w:szCs w:val="18"/>
              </w:rPr>
            </w:pPr>
            <w:r w:rsidRPr="00773DDC">
              <w:rPr>
                <w:rFonts w:cstheme="minorHAnsi"/>
                <w:sz w:val="18"/>
                <w:szCs w:val="18"/>
              </w:rPr>
              <w:t>Referido a las labores que durante la vida útil de la vía de acceso a la escombrera  se deben realizar a fin de mantenerla en condiciones adecuadas de operatividad.</w:t>
            </w:r>
          </w:p>
        </w:tc>
      </w:tr>
      <w:tr w:rsidR="003F4BF4" w:rsidRPr="00773DDC" w:rsidTr="00773DDC">
        <w:trPr>
          <w:cantSplit/>
          <w:trHeight w:val="402"/>
          <w:jc w:val="center"/>
        </w:trPr>
        <w:tc>
          <w:tcPr>
            <w:tcW w:w="919" w:type="dxa"/>
            <w:vAlign w:val="center"/>
          </w:tcPr>
          <w:p w:rsidR="003F4BF4" w:rsidRPr="00773DDC" w:rsidRDefault="003F4BF4" w:rsidP="00202890">
            <w:pPr>
              <w:jc w:val="center"/>
              <w:rPr>
                <w:rFonts w:cstheme="minorHAnsi"/>
                <w:sz w:val="18"/>
                <w:szCs w:val="18"/>
              </w:rPr>
            </w:pPr>
            <w:r w:rsidRPr="00773DDC">
              <w:rPr>
                <w:rFonts w:cstheme="minorHAnsi"/>
                <w:sz w:val="18"/>
                <w:szCs w:val="18"/>
              </w:rPr>
              <w:t>O8</w:t>
            </w:r>
          </w:p>
        </w:tc>
        <w:tc>
          <w:tcPr>
            <w:tcW w:w="3050" w:type="dxa"/>
            <w:vAlign w:val="center"/>
          </w:tcPr>
          <w:p w:rsidR="003F4BF4" w:rsidRPr="00773DDC" w:rsidRDefault="003F4BF4" w:rsidP="00202890">
            <w:pPr>
              <w:rPr>
                <w:rFonts w:cstheme="minorHAnsi"/>
                <w:sz w:val="18"/>
                <w:szCs w:val="18"/>
              </w:rPr>
            </w:pPr>
            <w:r w:rsidRPr="00773DDC">
              <w:rPr>
                <w:rFonts w:cstheme="minorHAnsi"/>
                <w:sz w:val="18"/>
                <w:szCs w:val="18"/>
              </w:rPr>
              <w:t>Recolección y Clasificación de desechos sólidos</w:t>
            </w:r>
          </w:p>
        </w:tc>
        <w:tc>
          <w:tcPr>
            <w:tcW w:w="4721" w:type="dxa"/>
          </w:tcPr>
          <w:p w:rsidR="003F4BF4" w:rsidRPr="00773DDC" w:rsidRDefault="003F4BF4" w:rsidP="00202890">
            <w:pPr>
              <w:rPr>
                <w:rFonts w:cstheme="minorHAnsi"/>
                <w:sz w:val="18"/>
                <w:szCs w:val="18"/>
              </w:rPr>
            </w:pPr>
            <w:r w:rsidRPr="00773DDC">
              <w:rPr>
                <w:rFonts w:cstheme="minorHAnsi"/>
                <w:sz w:val="18"/>
                <w:szCs w:val="18"/>
              </w:rPr>
              <w:t>Comprende en recolectar y catalogar los diferentes tipos de desechos reciclables que ingresan en la escombrera.</w:t>
            </w:r>
          </w:p>
        </w:tc>
      </w:tr>
      <w:tr w:rsidR="003F4BF4" w:rsidRPr="00773DDC" w:rsidTr="00773DDC">
        <w:trPr>
          <w:cantSplit/>
          <w:trHeight w:val="402"/>
          <w:jc w:val="center"/>
        </w:trPr>
        <w:tc>
          <w:tcPr>
            <w:tcW w:w="919" w:type="dxa"/>
            <w:vAlign w:val="center"/>
          </w:tcPr>
          <w:p w:rsidR="003F4BF4" w:rsidRPr="00773DDC" w:rsidRDefault="003F4BF4" w:rsidP="00202890">
            <w:pPr>
              <w:jc w:val="center"/>
              <w:rPr>
                <w:rFonts w:cstheme="minorHAnsi"/>
                <w:sz w:val="18"/>
                <w:szCs w:val="18"/>
              </w:rPr>
            </w:pPr>
            <w:r w:rsidRPr="00773DDC">
              <w:rPr>
                <w:rFonts w:cstheme="minorHAnsi"/>
                <w:sz w:val="18"/>
                <w:szCs w:val="18"/>
              </w:rPr>
              <w:t>O9</w:t>
            </w:r>
          </w:p>
        </w:tc>
        <w:tc>
          <w:tcPr>
            <w:tcW w:w="3050" w:type="dxa"/>
            <w:vAlign w:val="center"/>
          </w:tcPr>
          <w:p w:rsidR="003F4BF4" w:rsidRPr="00773DDC" w:rsidRDefault="003F4BF4" w:rsidP="00202890">
            <w:pPr>
              <w:rPr>
                <w:rFonts w:cstheme="minorHAnsi"/>
                <w:sz w:val="18"/>
                <w:szCs w:val="18"/>
              </w:rPr>
            </w:pPr>
            <w:r w:rsidRPr="00773DDC">
              <w:rPr>
                <w:rFonts w:cstheme="minorHAnsi"/>
                <w:sz w:val="18"/>
                <w:szCs w:val="18"/>
              </w:rPr>
              <w:t>Alteración del drenaje natural</w:t>
            </w:r>
          </w:p>
        </w:tc>
        <w:tc>
          <w:tcPr>
            <w:tcW w:w="4721" w:type="dxa"/>
          </w:tcPr>
          <w:p w:rsidR="003F4BF4" w:rsidRPr="00773DDC" w:rsidRDefault="003F4BF4" w:rsidP="00202890">
            <w:pPr>
              <w:rPr>
                <w:rFonts w:cstheme="minorHAnsi"/>
                <w:sz w:val="18"/>
                <w:szCs w:val="18"/>
              </w:rPr>
            </w:pPr>
            <w:r w:rsidRPr="00773DDC">
              <w:rPr>
                <w:rFonts w:cstheme="minorHAnsi"/>
                <w:sz w:val="18"/>
                <w:szCs w:val="18"/>
              </w:rPr>
              <w:t>Referido a la alteración del drenaje natural que se puede presentar por el relleno de este sitio.</w:t>
            </w:r>
          </w:p>
        </w:tc>
      </w:tr>
      <w:tr w:rsidR="003F4BF4" w:rsidRPr="00773DDC" w:rsidTr="00773DDC">
        <w:trPr>
          <w:cantSplit/>
          <w:trHeight w:val="402"/>
          <w:jc w:val="center"/>
        </w:trPr>
        <w:tc>
          <w:tcPr>
            <w:tcW w:w="919" w:type="dxa"/>
            <w:vAlign w:val="center"/>
          </w:tcPr>
          <w:p w:rsidR="003F4BF4" w:rsidRPr="00773DDC" w:rsidRDefault="003F4BF4" w:rsidP="00202890">
            <w:pPr>
              <w:jc w:val="center"/>
              <w:rPr>
                <w:rFonts w:cstheme="minorHAnsi"/>
                <w:sz w:val="18"/>
                <w:szCs w:val="18"/>
              </w:rPr>
            </w:pPr>
            <w:r w:rsidRPr="00773DDC">
              <w:rPr>
                <w:rFonts w:cstheme="minorHAnsi"/>
                <w:sz w:val="18"/>
                <w:szCs w:val="18"/>
              </w:rPr>
              <w:t>O10</w:t>
            </w:r>
          </w:p>
        </w:tc>
        <w:tc>
          <w:tcPr>
            <w:tcW w:w="3050" w:type="dxa"/>
            <w:vAlign w:val="center"/>
          </w:tcPr>
          <w:p w:rsidR="003F4BF4" w:rsidRPr="00773DDC" w:rsidRDefault="003F4BF4" w:rsidP="00202890">
            <w:pPr>
              <w:rPr>
                <w:rFonts w:cstheme="minorHAnsi"/>
                <w:sz w:val="18"/>
                <w:szCs w:val="18"/>
              </w:rPr>
            </w:pPr>
            <w:r w:rsidRPr="00773DDC">
              <w:rPr>
                <w:rFonts w:cstheme="minorHAnsi"/>
                <w:sz w:val="18"/>
                <w:szCs w:val="18"/>
              </w:rPr>
              <w:t>Generación de Partículas de Polvo</w:t>
            </w:r>
          </w:p>
        </w:tc>
        <w:tc>
          <w:tcPr>
            <w:tcW w:w="4721" w:type="dxa"/>
          </w:tcPr>
          <w:p w:rsidR="003F4BF4" w:rsidRPr="00773DDC" w:rsidRDefault="003F4BF4" w:rsidP="00202890">
            <w:pPr>
              <w:rPr>
                <w:rFonts w:cstheme="minorHAnsi"/>
                <w:sz w:val="18"/>
                <w:szCs w:val="18"/>
              </w:rPr>
            </w:pPr>
            <w:r w:rsidRPr="00773DDC">
              <w:rPr>
                <w:rFonts w:cstheme="minorHAnsi"/>
                <w:sz w:val="18"/>
                <w:szCs w:val="18"/>
              </w:rPr>
              <w:t>Se refiere a las emisiones de partículas en suspensión hacia al aire ocasionado por el movimiento de escombros.</w:t>
            </w:r>
          </w:p>
        </w:tc>
      </w:tr>
      <w:tr w:rsidR="003F4BF4" w:rsidRPr="00773DDC" w:rsidTr="00773DDC">
        <w:trPr>
          <w:cantSplit/>
          <w:trHeight w:val="402"/>
          <w:jc w:val="center"/>
        </w:trPr>
        <w:tc>
          <w:tcPr>
            <w:tcW w:w="919" w:type="dxa"/>
            <w:vAlign w:val="center"/>
          </w:tcPr>
          <w:p w:rsidR="003F4BF4" w:rsidRPr="00773DDC" w:rsidRDefault="003F4BF4" w:rsidP="00202890">
            <w:pPr>
              <w:jc w:val="center"/>
              <w:rPr>
                <w:rFonts w:cstheme="minorHAnsi"/>
                <w:sz w:val="18"/>
                <w:szCs w:val="18"/>
              </w:rPr>
            </w:pPr>
            <w:r w:rsidRPr="00773DDC">
              <w:rPr>
                <w:rFonts w:cstheme="minorHAnsi"/>
                <w:sz w:val="18"/>
                <w:szCs w:val="18"/>
              </w:rPr>
              <w:t>O11</w:t>
            </w:r>
          </w:p>
        </w:tc>
        <w:tc>
          <w:tcPr>
            <w:tcW w:w="3050" w:type="dxa"/>
            <w:vAlign w:val="center"/>
          </w:tcPr>
          <w:p w:rsidR="003F4BF4" w:rsidRPr="00773DDC" w:rsidRDefault="003F4BF4" w:rsidP="00202890">
            <w:pPr>
              <w:rPr>
                <w:rFonts w:cstheme="minorHAnsi"/>
                <w:sz w:val="18"/>
                <w:szCs w:val="18"/>
              </w:rPr>
            </w:pPr>
            <w:r w:rsidRPr="00773DDC">
              <w:rPr>
                <w:rFonts w:cstheme="minorHAnsi"/>
                <w:sz w:val="18"/>
                <w:szCs w:val="18"/>
              </w:rPr>
              <w:t>Actividades administrativas</w:t>
            </w:r>
          </w:p>
        </w:tc>
        <w:tc>
          <w:tcPr>
            <w:tcW w:w="4721" w:type="dxa"/>
          </w:tcPr>
          <w:p w:rsidR="003F4BF4" w:rsidRPr="00773DDC" w:rsidRDefault="003F4BF4" w:rsidP="00202890">
            <w:pPr>
              <w:rPr>
                <w:rStyle w:val="generaltext"/>
                <w:rFonts w:cstheme="minorHAnsi"/>
                <w:sz w:val="18"/>
                <w:szCs w:val="18"/>
              </w:rPr>
            </w:pPr>
            <w:r w:rsidRPr="00773DDC">
              <w:rPr>
                <w:rFonts w:cstheme="minorHAnsi"/>
                <w:sz w:val="18"/>
                <w:szCs w:val="18"/>
              </w:rPr>
              <w:t>Se refiere a funciones administrativas en el sitio para el control del ingreso de escombros y organización del trabajo.</w:t>
            </w:r>
          </w:p>
        </w:tc>
      </w:tr>
    </w:tbl>
    <w:p w:rsidR="00773DDC" w:rsidRPr="005D4202" w:rsidRDefault="00773DDC" w:rsidP="00202890">
      <w:pPr>
        <w:spacing w:line="240" w:lineRule="auto"/>
        <w:jc w:val="center"/>
        <w:rPr>
          <w:sz w:val="18"/>
          <w:szCs w:val="18"/>
        </w:rPr>
      </w:pPr>
      <w:r w:rsidRPr="005D4202">
        <w:rPr>
          <w:sz w:val="18"/>
          <w:szCs w:val="18"/>
        </w:rPr>
        <w:t xml:space="preserve">Elaborado por: </w:t>
      </w:r>
      <w:r>
        <w:rPr>
          <w:sz w:val="18"/>
          <w:szCs w:val="18"/>
        </w:rPr>
        <w:tab/>
        <w:t>Equipo consultor</w:t>
      </w:r>
    </w:p>
    <w:p w:rsidR="003F4BF4" w:rsidRDefault="003F4BF4" w:rsidP="00202890">
      <w:pPr>
        <w:spacing w:line="360" w:lineRule="auto"/>
        <w:jc w:val="center"/>
        <w:rPr>
          <w:rFonts w:cs="Arial"/>
          <w:b/>
          <w:bCs/>
        </w:rPr>
      </w:pPr>
    </w:p>
    <w:p w:rsidR="003F4BF4" w:rsidRPr="00F7393F" w:rsidRDefault="00F7393F" w:rsidP="00F7393F">
      <w:pPr>
        <w:pStyle w:val="Descripcin"/>
        <w:rPr>
          <w:rFonts w:cs="Arial"/>
          <w:bCs w:val="0"/>
        </w:rPr>
      </w:pPr>
      <w:bookmarkStart w:id="442" w:name="_Toc349888635"/>
      <w:r w:rsidRPr="00F7393F">
        <w:t xml:space="preserve">Cuadro No. </w:t>
      </w:r>
      <w:r w:rsidR="007F7FAD" w:rsidRPr="00F7393F">
        <w:fldChar w:fldCharType="begin"/>
      </w:r>
      <w:r w:rsidRPr="00F7393F">
        <w:instrText xml:space="preserve"> SEQ Cuadro_No. \* ARABIC </w:instrText>
      </w:r>
      <w:r w:rsidR="007F7FAD" w:rsidRPr="00F7393F">
        <w:fldChar w:fldCharType="separate"/>
      </w:r>
      <w:r w:rsidR="007445F0">
        <w:rPr>
          <w:noProof/>
        </w:rPr>
        <w:t>41</w:t>
      </w:r>
      <w:r w:rsidR="007F7FAD" w:rsidRPr="00F7393F">
        <w:fldChar w:fldCharType="end"/>
      </w:r>
      <w:r w:rsidRPr="00F7393F">
        <w:t xml:space="preserve">. </w:t>
      </w:r>
      <w:r w:rsidR="003F4BF4" w:rsidRPr="00F7393F">
        <w:rPr>
          <w:rFonts w:cs="Arial"/>
          <w:bCs w:val="0"/>
        </w:rPr>
        <w:t>Acciones consideradas durante la fase de cierre</w:t>
      </w:r>
      <w:bookmarkEnd w:id="442"/>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6" w:type="dxa"/>
          <w:right w:w="96" w:type="dxa"/>
        </w:tblCellMar>
        <w:tblLook w:val="0000" w:firstRow="0" w:lastRow="0" w:firstColumn="0" w:lastColumn="0" w:noHBand="0" w:noVBand="0"/>
      </w:tblPr>
      <w:tblGrid>
        <w:gridCol w:w="993"/>
        <w:gridCol w:w="3118"/>
        <w:gridCol w:w="4569"/>
      </w:tblGrid>
      <w:tr w:rsidR="003F4BF4" w:rsidRPr="00773DDC" w:rsidTr="00773DDC">
        <w:trPr>
          <w:trHeight w:val="402"/>
          <w:jc w:val="center"/>
        </w:trPr>
        <w:tc>
          <w:tcPr>
            <w:tcW w:w="993" w:type="dxa"/>
            <w:shd w:val="clear" w:color="auto" w:fill="EAF1DD" w:themeFill="accent3" w:themeFillTint="33"/>
            <w:vAlign w:val="center"/>
          </w:tcPr>
          <w:p w:rsidR="003F4BF4" w:rsidRPr="00773DDC" w:rsidRDefault="003F4BF4" w:rsidP="00202890">
            <w:pPr>
              <w:jc w:val="center"/>
              <w:rPr>
                <w:rFonts w:cstheme="minorHAnsi"/>
                <w:b/>
                <w:sz w:val="18"/>
                <w:szCs w:val="18"/>
              </w:rPr>
            </w:pPr>
            <w:r w:rsidRPr="00773DDC">
              <w:rPr>
                <w:rFonts w:cstheme="minorHAnsi"/>
                <w:b/>
                <w:sz w:val="18"/>
                <w:szCs w:val="18"/>
              </w:rPr>
              <w:t>Código</w:t>
            </w:r>
          </w:p>
        </w:tc>
        <w:tc>
          <w:tcPr>
            <w:tcW w:w="3118" w:type="dxa"/>
            <w:shd w:val="clear" w:color="auto" w:fill="EAF1DD" w:themeFill="accent3" w:themeFillTint="33"/>
            <w:vAlign w:val="center"/>
          </w:tcPr>
          <w:p w:rsidR="003F4BF4" w:rsidRPr="00773DDC" w:rsidRDefault="003F4BF4" w:rsidP="00202890">
            <w:pPr>
              <w:jc w:val="center"/>
              <w:rPr>
                <w:rFonts w:cstheme="minorHAnsi"/>
                <w:b/>
                <w:sz w:val="18"/>
                <w:szCs w:val="18"/>
              </w:rPr>
            </w:pPr>
            <w:r w:rsidRPr="00773DDC">
              <w:rPr>
                <w:rFonts w:cstheme="minorHAnsi"/>
                <w:b/>
                <w:sz w:val="18"/>
                <w:szCs w:val="18"/>
              </w:rPr>
              <w:t>Acción</w:t>
            </w:r>
          </w:p>
        </w:tc>
        <w:tc>
          <w:tcPr>
            <w:tcW w:w="4569" w:type="dxa"/>
            <w:shd w:val="clear" w:color="auto" w:fill="EAF1DD" w:themeFill="accent3" w:themeFillTint="33"/>
            <w:vAlign w:val="center"/>
          </w:tcPr>
          <w:p w:rsidR="003F4BF4" w:rsidRPr="00773DDC" w:rsidRDefault="003F4BF4" w:rsidP="00202890">
            <w:pPr>
              <w:jc w:val="center"/>
              <w:rPr>
                <w:rFonts w:cstheme="minorHAnsi"/>
                <w:b/>
                <w:bCs/>
                <w:sz w:val="18"/>
                <w:szCs w:val="18"/>
              </w:rPr>
            </w:pPr>
            <w:r w:rsidRPr="00773DDC">
              <w:rPr>
                <w:rFonts w:cstheme="minorHAnsi"/>
                <w:b/>
                <w:bCs/>
                <w:sz w:val="18"/>
                <w:szCs w:val="18"/>
              </w:rPr>
              <w:t>Definición</w:t>
            </w:r>
          </w:p>
        </w:tc>
      </w:tr>
      <w:tr w:rsidR="003F4BF4" w:rsidRPr="00773DDC" w:rsidTr="00773DDC">
        <w:trPr>
          <w:trHeight w:val="402"/>
          <w:jc w:val="center"/>
        </w:trPr>
        <w:tc>
          <w:tcPr>
            <w:tcW w:w="993" w:type="dxa"/>
          </w:tcPr>
          <w:p w:rsidR="003F4BF4" w:rsidRPr="00773DDC" w:rsidRDefault="003F4BF4" w:rsidP="00202890">
            <w:pPr>
              <w:jc w:val="center"/>
              <w:rPr>
                <w:rFonts w:cstheme="minorHAnsi"/>
                <w:sz w:val="18"/>
                <w:szCs w:val="18"/>
              </w:rPr>
            </w:pPr>
            <w:r w:rsidRPr="00773DDC">
              <w:rPr>
                <w:rFonts w:cstheme="minorHAnsi"/>
                <w:sz w:val="18"/>
                <w:szCs w:val="18"/>
              </w:rPr>
              <w:t>A1</w:t>
            </w:r>
          </w:p>
        </w:tc>
        <w:tc>
          <w:tcPr>
            <w:tcW w:w="3118" w:type="dxa"/>
          </w:tcPr>
          <w:p w:rsidR="003F4BF4" w:rsidRPr="00773DDC" w:rsidRDefault="003F4BF4" w:rsidP="00202890">
            <w:pPr>
              <w:rPr>
                <w:rFonts w:cstheme="minorHAnsi"/>
                <w:sz w:val="18"/>
                <w:szCs w:val="18"/>
              </w:rPr>
            </w:pPr>
            <w:r w:rsidRPr="00773DDC">
              <w:rPr>
                <w:rFonts w:cstheme="minorHAnsi"/>
                <w:sz w:val="18"/>
                <w:szCs w:val="18"/>
              </w:rPr>
              <w:t>Desmantelamiento  de  instalaciones  y  retiro  de  equipos y maquinarias</w:t>
            </w:r>
          </w:p>
        </w:tc>
        <w:tc>
          <w:tcPr>
            <w:tcW w:w="4569" w:type="dxa"/>
          </w:tcPr>
          <w:p w:rsidR="003F4BF4" w:rsidRPr="00773DDC" w:rsidRDefault="003F4BF4" w:rsidP="00202890">
            <w:pPr>
              <w:rPr>
                <w:rFonts w:cstheme="minorHAnsi"/>
                <w:sz w:val="18"/>
                <w:szCs w:val="18"/>
              </w:rPr>
            </w:pPr>
            <w:r w:rsidRPr="00773DDC">
              <w:rPr>
                <w:rFonts w:cstheme="minorHAnsi"/>
                <w:sz w:val="18"/>
                <w:szCs w:val="18"/>
              </w:rPr>
              <w:t>Relacionado con el retiro de instalaciones, materiales, equipamiento y maquinarias utilizadas en el relleno.</w:t>
            </w:r>
          </w:p>
        </w:tc>
      </w:tr>
      <w:tr w:rsidR="003F4BF4" w:rsidRPr="00773DDC" w:rsidTr="00773DDC">
        <w:trPr>
          <w:trHeight w:val="402"/>
          <w:jc w:val="center"/>
        </w:trPr>
        <w:tc>
          <w:tcPr>
            <w:tcW w:w="993" w:type="dxa"/>
          </w:tcPr>
          <w:p w:rsidR="003F4BF4" w:rsidRPr="00773DDC" w:rsidRDefault="003F4BF4" w:rsidP="00202890">
            <w:pPr>
              <w:jc w:val="center"/>
              <w:rPr>
                <w:rFonts w:cstheme="minorHAnsi"/>
                <w:sz w:val="18"/>
                <w:szCs w:val="18"/>
              </w:rPr>
            </w:pPr>
            <w:r w:rsidRPr="00773DDC">
              <w:rPr>
                <w:rFonts w:cstheme="minorHAnsi"/>
                <w:sz w:val="18"/>
                <w:szCs w:val="18"/>
              </w:rPr>
              <w:t>A2</w:t>
            </w:r>
          </w:p>
        </w:tc>
        <w:tc>
          <w:tcPr>
            <w:tcW w:w="3118" w:type="dxa"/>
          </w:tcPr>
          <w:p w:rsidR="003F4BF4" w:rsidRPr="00773DDC" w:rsidRDefault="003F4BF4" w:rsidP="00202890">
            <w:pPr>
              <w:rPr>
                <w:rFonts w:cstheme="minorHAnsi"/>
                <w:sz w:val="18"/>
                <w:szCs w:val="18"/>
              </w:rPr>
            </w:pPr>
            <w:r w:rsidRPr="00773DDC">
              <w:rPr>
                <w:rFonts w:cstheme="minorHAnsi"/>
                <w:sz w:val="18"/>
                <w:szCs w:val="18"/>
              </w:rPr>
              <w:t>Acciones de restauración del medio.</w:t>
            </w:r>
          </w:p>
        </w:tc>
        <w:tc>
          <w:tcPr>
            <w:tcW w:w="4569" w:type="dxa"/>
          </w:tcPr>
          <w:p w:rsidR="003F4BF4" w:rsidRPr="00773DDC" w:rsidRDefault="003F4BF4" w:rsidP="00202890">
            <w:pPr>
              <w:rPr>
                <w:rFonts w:cstheme="minorHAnsi"/>
                <w:sz w:val="18"/>
                <w:szCs w:val="18"/>
              </w:rPr>
            </w:pPr>
            <w:r w:rsidRPr="00773DDC">
              <w:rPr>
                <w:rFonts w:cstheme="minorHAnsi"/>
                <w:sz w:val="18"/>
                <w:szCs w:val="18"/>
              </w:rPr>
              <w:t>Se refiere a la creación de zonas verdes y áreas recreativas, repoblar con árboles y arbustos en un lugar donde se ejecutó el relleno.</w:t>
            </w:r>
          </w:p>
        </w:tc>
      </w:tr>
    </w:tbl>
    <w:p w:rsidR="00773DDC" w:rsidRPr="005D4202" w:rsidRDefault="00773DDC" w:rsidP="00202890">
      <w:pPr>
        <w:spacing w:line="240" w:lineRule="auto"/>
        <w:jc w:val="center"/>
        <w:rPr>
          <w:sz w:val="18"/>
          <w:szCs w:val="18"/>
        </w:rPr>
      </w:pPr>
      <w:r w:rsidRPr="005D4202">
        <w:rPr>
          <w:sz w:val="18"/>
          <w:szCs w:val="18"/>
        </w:rPr>
        <w:t xml:space="preserve">Elaborado por: </w:t>
      </w:r>
      <w:r>
        <w:rPr>
          <w:sz w:val="18"/>
          <w:szCs w:val="18"/>
        </w:rPr>
        <w:tab/>
        <w:t>Equipo consultor</w:t>
      </w:r>
    </w:p>
    <w:p w:rsidR="003F4BF4" w:rsidRPr="00D85855" w:rsidRDefault="003F4BF4" w:rsidP="00202890">
      <w:pPr>
        <w:spacing w:line="360" w:lineRule="auto"/>
        <w:rPr>
          <w:rFonts w:cs="Arial"/>
          <w:b/>
          <w:bCs/>
        </w:rPr>
      </w:pPr>
    </w:p>
    <w:p w:rsidR="003F4BF4" w:rsidRPr="00773DDC" w:rsidRDefault="003F4BF4" w:rsidP="000D567A">
      <w:pPr>
        <w:pStyle w:val="Ttulo1"/>
        <w:numPr>
          <w:ilvl w:val="1"/>
          <w:numId w:val="5"/>
        </w:numPr>
        <w:tabs>
          <w:tab w:val="left" w:pos="709"/>
        </w:tabs>
        <w:spacing w:after="120"/>
        <w:ind w:left="687" w:hanging="715"/>
      </w:pPr>
      <w:bookmarkStart w:id="443" w:name="_Toc37580645"/>
      <w:bookmarkStart w:id="444" w:name="_Toc69186141"/>
      <w:bookmarkStart w:id="445" w:name="_Toc69727316"/>
      <w:bookmarkStart w:id="446" w:name="_Toc94417253"/>
      <w:bookmarkStart w:id="447" w:name="_Toc98141292"/>
      <w:bookmarkStart w:id="448" w:name="_Toc109632530"/>
      <w:bookmarkStart w:id="449" w:name="_Toc113805829"/>
      <w:bookmarkStart w:id="450" w:name="_Toc171989876"/>
      <w:bookmarkStart w:id="451" w:name="_Toc323747954"/>
      <w:bookmarkStart w:id="452" w:name="_Toc349888513"/>
      <w:r w:rsidRPr="00773DDC">
        <w:t>METODOLOGÍA DE EVALUACIÓN</w:t>
      </w:r>
      <w:bookmarkEnd w:id="443"/>
      <w:bookmarkEnd w:id="444"/>
      <w:bookmarkEnd w:id="445"/>
      <w:bookmarkEnd w:id="446"/>
      <w:bookmarkEnd w:id="447"/>
      <w:bookmarkEnd w:id="448"/>
      <w:bookmarkEnd w:id="449"/>
      <w:bookmarkEnd w:id="450"/>
      <w:bookmarkEnd w:id="451"/>
      <w:bookmarkEnd w:id="452"/>
    </w:p>
    <w:p w:rsidR="003F4BF4" w:rsidRPr="00773DDC" w:rsidRDefault="003F4BF4" w:rsidP="000D567A">
      <w:pPr>
        <w:pStyle w:val="Ttulo1"/>
        <w:numPr>
          <w:ilvl w:val="2"/>
          <w:numId w:val="5"/>
        </w:numPr>
        <w:spacing w:after="120"/>
        <w:ind w:left="545" w:hanging="567"/>
      </w:pPr>
      <w:bookmarkStart w:id="453" w:name="_Toc69186142"/>
      <w:bookmarkStart w:id="454" w:name="_Toc69727317"/>
      <w:bookmarkStart w:id="455" w:name="_Toc94417254"/>
      <w:bookmarkStart w:id="456" w:name="_Toc98141293"/>
      <w:bookmarkStart w:id="457" w:name="_Toc109632531"/>
      <w:bookmarkStart w:id="458" w:name="_Toc113805830"/>
      <w:bookmarkStart w:id="459" w:name="_Toc171989877"/>
      <w:bookmarkStart w:id="460" w:name="_Toc323747955"/>
      <w:bookmarkStart w:id="461" w:name="_Toc349888514"/>
      <w:r w:rsidRPr="00773DDC">
        <w:t>Introducción</w:t>
      </w:r>
      <w:bookmarkEnd w:id="453"/>
      <w:bookmarkEnd w:id="454"/>
      <w:bookmarkEnd w:id="455"/>
      <w:bookmarkEnd w:id="456"/>
      <w:bookmarkEnd w:id="457"/>
      <w:bookmarkEnd w:id="458"/>
      <w:bookmarkEnd w:id="459"/>
      <w:bookmarkEnd w:id="460"/>
      <w:bookmarkEnd w:id="461"/>
    </w:p>
    <w:p w:rsidR="003F4BF4" w:rsidRPr="00D85855" w:rsidRDefault="003F4BF4" w:rsidP="00202890">
      <w:pPr>
        <w:rPr>
          <w:rFonts w:cs="Arial"/>
        </w:rPr>
      </w:pPr>
      <w:r w:rsidRPr="00D85855">
        <w:rPr>
          <w:rFonts w:cs="Arial"/>
        </w:rPr>
        <w:t>Un impacto ambiental, es todo cambio neto, positivo o negativo, que se pronostica se producirá en el medio ambiente, como resultado de una acción de desarrollo a ejecutarse.</w:t>
      </w:r>
    </w:p>
    <w:p w:rsidR="003F4BF4" w:rsidRPr="00D85855" w:rsidRDefault="003F4BF4" w:rsidP="00202890">
      <w:pPr>
        <w:rPr>
          <w:rFonts w:cs="Arial"/>
        </w:rPr>
      </w:pPr>
    </w:p>
    <w:p w:rsidR="003F4BF4" w:rsidRPr="00D85855" w:rsidRDefault="003F4BF4" w:rsidP="00202890">
      <w:pPr>
        <w:rPr>
          <w:rFonts w:cs="Arial"/>
        </w:rPr>
      </w:pPr>
      <w:r w:rsidRPr="00D85855">
        <w:rPr>
          <w:rFonts w:cs="Arial"/>
        </w:rPr>
        <w:t>La caracterización ambiental realizada para el área de influencia de la Escombrera El Troje II, ubicada en la parroquia Turubamba del Distrito Metropolitano de Quito, permitió identificar y dimensionar las características principales de cada uno de los componentes y subcomponentes ambientales.</w:t>
      </w:r>
    </w:p>
    <w:p w:rsidR="003F4BF4" w:rsidRPr="00D85855" w:rsidRDefault="003F4BF4" w:rsidP="00202890">
      <w:pPr>
        <w:rPr>
          <w:rFonts w:cs="Arial"/>
        </w:rPr>
      </w:pPr>
    </w:p>
    <w:p w:rsidR="003F4BF4" w:rsidRPr="00D85855" w:rsidRDefault="003F4BF4" w:rsidP="00202890">
      <w:pPr>
        <w:rPr>
          <w:rFonts w:cs="Arial"/>
        </w:rPr>
      </w:pPr>
      <w:r w:rsidRPr="00D85855">
        <w:rPr>
          <w:rFonts w:cs="Arial"/>
        </w:rPr>
        <w:t>Para la evaluación de los potenciales impactos ambientales que se producirán en el área de influencia, se ha desarrollado una matriz causa - efecto, en donde su análisis según filas posee los factores ambientales que caracterizan el entorno, y su análisis según columnas corresponde a las acciones de las distintas fases.</w:t>
      </w:r>
    </w:p>
    <w:p w:rsidR="003F4BF4" w:rsidRPr="00D85855" w:rsidRDefault="003F4BF4" w:rsidP="00202890">
      <w:pPr>
        <w:rPr>
          <w:rFonts w:cs="Arial"/>
        </w:rPr>
      </w:pPr>
    </w:p>
    <w:p w:rsidR="003F4BF4" w:rsidRPr="00773DDC" w:rsidRDefault="003F4BF4" w:rsidP="000D567A">
      <w:pPr>
        <w:pStyle w:val="Ttulo1"/>
        <w:numPr>
          <w:ilvl w:val="2"/>
          <w:numId w:val="5"/>
        </w:numPr>
        <w:spacing w:after="120"/>
        <w:ind w:left="544" w:hanging="567"/>
      </w:pPr>
      <w:bookmarkStart w:id="462" w:name="_Toc37580647"/>
      <w:bookmarkStart w:id="463" w:name="_Toc69186143"/>
      <w:bookmarkStart w:id="464" w:name="_Toc69727318"/>
      <w:bookmarkStart w:id="465" w:name="_Toc94417255"/>
      <w:bookmarkStart w:id="466" w:name="_Toc98141294"/>
      <w:bookmarkStart w:id="467" w:name="_Toc109632532"/>
      <w:bookmarkStart w:id="468" w:name="_Toc113805831"/>
      <w:bookmarkStart w:id="469" w:name="_Toc171989878"/>
      <w:bookmarkStart w:id="470" w:name="_Toc323747956"/>
      <w:bookmarkStart w:id="471" w:name="_Toc349888515"/>
      <w:r w:rsidRPr="00773DDC">
        <w:t>Identificación de impactos ambientales</w:t>
      </w:r>
      <w:bookmarkEnd w:id="462"/>
      <w:bookmarkEnd w:id="463"/>
      <w:bookmarkEnd w:id="464"/>
      <w:bookmarkEnd w:id="465"/>
      <w:bookmarkEnd w:id="466"/>
      <w:bookmarkEnd w:id="467"/>
      <w:bookmarkEnd w:id="468"/>
      <w:bookmarkEnd w:id="469"/>
      <w:bookmarkEnd w:id="470"/>
      <w:bookmarkEnd w:id="471"/>
    </w:p>
    <w:p w:rsidR="003F4BF4" w:rsidRPr="00D85855" w:rsidRDefault="003F4BF4" w:rsidP="00202890">
      <w:pPr>
        <w:rPr>
          <w:rFonts w:cs="Arial"/>
        </w:rPr>
      </w:pPr>
      <w:r w:rsidRPr="00D85855">
        <w:rPr>
          <w:rFonts w:cs="Arial"/>
        </w:rPr>
        <w:t xml:space="preserve">El proceso de verificación de una interacción entre la causa (acción considerada) y su efecto sobre el medio ambiente (factores ambientales), se ha materializado realizando una marca gráfica en la celda de cruce, correspondiente en la matriz causa - efecto desarrollada </w:t>
      </w:r>
      <w:r w:rsidRPr="00D85855">
        <w:rPr>
          <w:rFonts w:cs="Arial"/>
        </w:rPr>
        <w:lastRenderedPageBreak/>
        <w:t xml:space="preserve">específicamente para cada etapa del proyecto, obteniéndose como resultado las denominadas Matriz de Identificación de Impactos Ambientales.  </w:t>
      </w:r>
    </w:p>
    <w:p w:rsidR="003F4BF4" w:rsidRPr="00D85855" w:rsidRDefault="003F4BF4" w:rsidP="00202890">
      <w:pPr>
        <w:rPr>
          <w:rFonts w:cs="Arial"/>
        </w:rPr>
      </w:pPr>
    </w:p>
    <w:p w:rsidR="003F4BF4" w:rsidRDefault="003F4BF4" w:rsidP="00202890">
      <w:pPr>
        <w:rPr>
          <w:rFonts w:cs="Arial"/>
        </w:rPr>
      </w:pPr>
      <w:r w:rsidRPr="00D85855">
        <w:rPr>
          <w:rFonts w:cs="Arial"/>
        </w:rPr>
        <w:t>Adicionalmente, se ha proporcionado el carácter o tipo de afectación de la interacción analizada, es decir, se le ha designado como de orden positivo o negativo.</w:t>
      </w:r>
    </w:p>
    <w:p w:rsidR="00773DDC" w:rsidRDefault="00773DDC" w:rsidP="00202890">
      <w:pPr>
        <w:rPr>
          <w:rFonts w:cs="Arial"/>
        </w:rPr>
      </w:pPr>
    </w:p>
    <w:p w:rsidR="003F4BF4" w:rsidRPr="00773DDC" w:rsidRDefault="003F4BF4" w:rsidP="000D567A">
      <w:pPr>
        <w:pStyle w:val="Ttulo1"/>
        <w:numPr>
          <w:ilvl w:val="2"/>
          <w:numId w:val="5"/>
        </w:numPr>
        <w:spacing w:after="120"/>
        <w:ind w:left="544" w:hanging="567"/>
      </w:pPr>
      <w:bookmarkStart w:id="472" w:name="_Toc37580648"/>
      <w:bookmarkStart w:id="473" w:name="_Toc69186144"/>
      <w:bookmarkStart w:id="474" w:name="_Toc69727319"/>
      <w:bookmarkStart w:id="475" w:name="_Toc94417256"/>
      <w:bookmarkStart w:id="476" w:name="_Toc98141295"/>
      <w:bookmarkStart w:id="477" w:name="_Toc109632533"/>
      <w:bookmarkStart w:id="478" w:name="_Toc113805832"/>
      <w:bookmarkStart w:id="479" w:name="_Toc171989879"/>
      <w:bookmarkStart w:id="480" w:name="_Toc323747957"/>
      <w:bookmarkStart w:id="481" w:name="_Toc349888516"/>
      <w:r w:rsidRPr="00773DDC">
        <w:t>Calificación y cuantificación de los Impactos Ambientales</w:t>
      </w:r>
      <w:bookmarkEnd w:id="472"/>
      <w:bookmarkEnd w:id="473"/>
      <w:bookmarkEnd w:id="474"/>
      <w:bookmarkEnd w:id="475"/>
      <w:bookmarkEnd w:id="476"/>
      <w:bookmarkEnd w:id="477"/>
      <w:bookmarkEnd w:id="478"/>
      <w:bookmarkEnd w:id="479"/>
      <w:bookmarkEnd w:id="480"/>
      <w:bookmarkEnd w:id="481"/>
    </w:p>
    <w:p w:rsidR="003F4BF4" w:rsidRPr="00D85855" w:rsidRDefault="003F4BF4" w:rsidP="00202890">
      <w:pPr>
        <w:rPr>
          <w:rFonts w:cs="Arial"/>
        </w:rPr>
      </w:pPr>
      <w:r w:rsidRPr="00D85855">
        <w:rPr>
          <w:rFonts w:cs="Arial"/>
        </w:rPr>
        <w:t>La calificación de impactos ambientales, se la ejecutó valorando la importancia y magnitud de cada impacto previamente identificado.</w:t>
      </w:r>
    </w:p>
    <w:p w:rsidR="003F4BF4" w:rsidRPr="00D85855" w:rsidRDefault="003F4BF4" w:rsidP="00202890">
      <w:pPr>
        <w:rPr>
          <w:rFonts w:cs="Arial"/>
        </w:rPr>
      </w:pPr>
    </w:p>
    <w:p w:rsidR="003F4BF4" w:rsidRPr="00D85855" w:rsidRDefault="003F4BF4" w:rsidP="00202890">
      <w:pPr>
        <w:rPr>
          <w:rFonts w:cs="Arial"/>
        </w:rPr>
      </w:pPr>
      <w:r w:rsidRPr="00D85855">
        <w:rPr>
          <w:rFonts w:cs="Arial"/>
        </w:rPr>
        <w:t>La importancia del impacto de una acción sobre un factor se refiere a la trascendencia de dicha relación, al grado de influencia que de ella se deriva en términos del cómputo de la calidad ambiental, para lo cual se ha utilizado la información desarrollada en la caracterización ambiental, aplicando una metodología basada en evaluar las características de Extensión, Duración y Reversibilidad de cada interacción, e introducir factores de ponderación de acuerdo a la importancia relativa de cada característica. La calificación de cada una de estas características se muestra en las matrices 2, 3 y 4.</w:t>
      </w:r>
    </w:p>
    <w:p w:rsidR="003F4BF4" w:rsidRPr="00D85855" w:rsidRDefault="003F4BF4" w:rsidP="00202890">
      <w:pPr>
        <w:rPr>
          <w:rFonts w:cs="Arial"/>
        </w:rPr>
      </w:pPr>
    </w:p>
    <w:p w:rsidR="003F4BF4" w:rsidRPr="00D85855" w:rsidRDefault="003F4BF4" w:rsidP="00202890">
      <w:pPr>
        <w:rPr>
          <w:rFonts w:cs="Arial"/>
        </w:rPr>
      </w:pPr>
      <w:r w:rsidRPr="00D85855">
        <w:rPr>
          <w:rFonts w:cs="Arial"/>
        </w:rPr>
        <w:t>Las características consideradas para la valoración de la importancia, se las define de la manera siguiente:</w:t>
      </w:r>
    </w:p>
    <w:p w:rsidR="003F4BF4" w:rsidRPr="00D85855" w:rsidRDefault="003F4BF4" w:rsidP="00202890">
      <w:pPr>
        <w:rPr>
          <w:rFonts w:cs="Arial"/>
        </w:rPr>
      </w:pPr>
    </w:p>
    <w:p w:rsidR="003F4BF4" w:rsidRPr="00D85855" w:rsidRDefault="003F4BF4" w:rsidP="00202890">
      <w:pPr>
        <w:numPr>
          <w:ilvl w:val="0"/>
          <w:numId w:val="36"/>
        </w:numPr>
        <w:tabs>
          <w:tab w:val="left" w:pos="350"/>
        </w:tabs>
        <w:ind w:left="328"/>
        <w:rPr>
          <w:rFonts w:cs="Arial"/>
        </w:rPr>
      </w:pPr>
      <w:r w:rsidRPr="00D85855">
        <w:rPr>
          <w:rFonts w:cs="Arial"/>
          <w:b/>
          <w:u w:val="single"/>
        </w:rPr>
        <w:t>Extensión</w:t>
      </w:r>
      <w:r w:rsidRPr="00D85855">
        <w:rPr>
          <w:rFonts w:cs="Arial"/>
          <w:b/>
        </w:rPr>
        <w:t>:</w:t>
      </w:r>
      <w:r w:rsidRPr="00D85855">
        <w:rPr>
          <w:rFonts w:cs="Arial"/>
        </w:rPr>
        <w:t xml:space="preserve"> Se refiere al área de influencia del impacto ambiental en relación con el entorno del proyecto</w:t>
      </w:r>
    </w:p>
    <w:p w:rsidR="003F4BF4" w:rsidRPr="00D85855" w:rsidRDefault="003F4BF4" w:rsidP="00202890">
      <w:pPr>
        <w:rPr>
          <w:rFonts w:cs="Arial"/>
        </w:rPr>
      </w:pPr>
    </w:p>
    <w:p w:rsidR="003F4BF4" w:rsidRPr="00D85855" w:rsidRDefault="003F4BF4" w:rsidP="00202890">
      <w:pPr>
        <w:numPr>
          <w:ilvl w:val="0"/>
          <w:numId w:val="36"/>
        </w:numPr>
        <w:tabs>
          <w:tab w:val="left" w:pos="350"/>
        </w:tabs>
        <w:ind w:left="328"/>
        <w:rPr>
          <w:rFonts w:cs="Arial"/>
          <w:b/>
          <w:u w:val="single"/>
        </w:rPr>
      </w:pPr>
      <w:r w:rsidRPr="00D85855">
        <w:rPr>
          <w:rFonts w:cs="Arial"/>
          <w:b/>
          <w:u w:val="single"/>
        </w:rPr>
        <w:t>Duración:</w:t>
      </w:r>
      <w:r w:rsidRPr="00D85855">
        <w:rPr>
          <w:rFonts w:cs="Arial"/>
        </w:rPr>
        <w:t xml:space="preserve"> Se refiere al tiempo que dura la afectación y que puede ser temporal, permanente o periódica, considerando, además las implicaciones futuras o indirectas.</w:t>
      </w:r>
    </w:p>
    <w:p w:rsidR="003F4BF4" w:rsidRPr="00D85855" w:rsidRDefault="003F4BF4" w:rsidP="00202890">
      <w:pPr>
        <w:ind w:left="262" w:hanging="294"/>
        <w:rPr>
          <w:rFonts w:cs="Arial"/>
        </w:rPr>
      </w:pPr>
    </w:p>
    <w:p w:rsidR="003F4BF4" w:rsidRPr="00D85855" w:rsidRDefault="003F4BF4" w:rsidP="00202890">
      <w:pPr>
        <w:ind w:left="262" w:hanging="294"/>
        <w:rPr>
          <w:rFonts w:cs="Arial"/>
        </w:rPr>
      </w:pPr>
      <w:r w:rsidRPr="00D85855">
        <w:rPr>
          <w:rFonts w:cs="Arial"/>
          <w:b/>
        </w:rPr>
        <w:t>c)</w:t>
      </w:r>
      <w:r w:rsidRPr="00D85855">
        <w:rPr>
          <w:rFonts w:cs="Arial"/>
          <w:b/>
        </w:rPr>
        <w:tab/>
      </w:r>
      <w:r w:rsidRPr="00D85855">
        <w:rPr>
          <w:rFonts w:cs="Arial"/>
          <w:b/>
          <w:u w:val="single"/>
        </w:rPr>
        <w:t>Reversibilidad</w:t>
      </w:r>
      <w:r w:rsidRPr="00D85855">
        <w:rPr>
          <w:rFonts w:cs="Arial"/>
          <w:b/>
        </w:rPr>
        <w:t>:</w:t>
      </w:r>
      <w:r w:rsidRPr="00D85855">
        <w:rPr>
          <w:rFonts w:cs="Arial"/>
        </w:rPr>
        <w:t xml:space="preserve"> Representa la posibilidad de reconstruir las condiciones iniciales una vez producido el impacto ambiental.</w:t>
      </w:r>
    </w:p>
    <w:p w:rsidR="003F4BF4" w:rsidRPr="00D85855" w:rsidRDefault="003F4BF4" w:rsidP="00202890">
      <w:pPr>
        <w:rPr>
          <w:rFonts w:cs="Arial"/>
        </w:rPr>
      </w:pPr>
    </w:p>
    <w:p w:rsidR="003F4BF4" w:rsidRPr="00D85855" w:rsidRDefault="003F4BF4" w:rsidP="00202890">
      <w:pPr>
        <w:rPr>
          <w:rFonts w:cs="Arial"/>
        </w:rPr>
      </w:pPr>
      <w:r w:rsidRPr="00D85855">
        <w:rPr>
          <w:rFonts w:cs="Arial"/>
        </w:rPr>
        <w:t>El cálculo del valor de Importancia (Matriz No. 4) de cada impacto, se ha realizado utilizando la ecuación:</w:t>
      </w:r>
    </w:p>
    <w:p w:rsidR="003F4BF4" w:rsidRPr="00BE47A4" w:rsidRDefault="003F4BF4" w:rsidP="00202890">
      <w:pPr>
        <w:jc w:val="center"/>
        <w:rPr>
          <w:rFonts w:cs="Arial"/>
          <w:lang w:val="en-US"/>
        </w:rPr>
      </w:pPr>
      <w:r w:rsidRPr="00BE47A4">
        <w:rPr>
          <w:rFonts w:cs="Arial"/>
          <w:b/>
          <w:bCs/>
          <w:i/>
          <w:iCs/>
          <w:lang w:val="en-US"/>
        </w:rPr>
        <w:t>Imp  =   We x E  +  Wd x D  +  Wr x R</w:t>
      </w:r>
    </w:p>
    <w:p w:rsidR="003F4BF4" w:rsidRPr="00BE47A4" w:rsidRDefault="003F4BF4" w:rsidP="00202890">
      <w:pPr>
        <w:rPr>
          <w:rFonts w:cs="Arial"/>
          <w:lang w:val="en-US"/>
        </w:rPr>
      </w:pPr>
    </w:p>
    <w:p w:rsidR="003F4BF4" w:rsidRPr="00D85855" w:rsidRDefault="000D567A" w:rsidP="00202890">
      <w:pPr>
        <w:rPr>
          <w:rFonts w:cs="Arial"/>
        </w:rPr>
      </w:pPr>
      <w:r w:rsidRPr="00D85855">
        <w:rPr>
          <w:rFonts w:cs="Arial"/>
        </w:rPr>
        <w:t>Dónde</w:t>
      </w:r>
      <w:r w:rsidR="003F4BF4" w:rsidRPr="00D85855">
        <w:rPr>
          <w:rFonts w:cs="Arial"/>
        </w:rPr>
        <w:t>:</w:t>
      </w:r>
      <w:r w:rsidR="003F4BF4" w:rsidRPr="00D85855">
        <w:rPr>
          <w:rFonts w:cs="Arial"/>
        </w:rPr>
        <w:tab/>
        <w:t>Imp =</w:t>
      </w:r>
      <w:r w:rsidR="003F4BF4" w:rsidRPr="00D85855">
        <w:rPr>
          <w:rFonts w:cs="Arial"/>
        </w:rPr>
        <w:tab/>
        <w:t>Valor calculado de la Importancia del impacto ambiental</w:t>
      </w:r>
    </w:p>
    <w:p w:rsidR="003F4BF4" w:rsidRPr="00D85855" w:rsidRDefault="003F4BF4" w:rsidP="00202890">
      <w:pPr>
        <w:ind w:left="1396"/>
        <w:rPr>
          <w:rFonts w:cs="Arial"/>
        </w:rPr>
      </w:pPr>
      <w:r w:rsidRPr="00D85855">
        <w:rPr>
          <w:rFonts w:cs="Arial"/>
        </w:rPr>
        <w:t>E    =</w:t>
      </w:r>
      <w:r w:rsidRPr="00D85855">
        <w:rPr>
          <w:rFonts w:cs="Arial"/>
        </w:rPr>
        <w:tab/>
        <w:t>Valor del criterio de Extensión</w:t>
      </w:r>
    </w:p>
    <w:p w:rsidR="003F4BF4" w:rsidRPr="00D85855" w:rsidRDefault="003F4BF4" w:rsidP="00202890">
      <w:pPr>
        <w:ind w:left="1396"/>
        <w:rPr>
          <w:rFonts w:cs="Arial"/>
        </w:rPr>
      </w:pPr>
      <w:r w:rsidRPr="00D85855">
        <w:rPr>
          <w:rFonts w:cs="Arial"/>
        </w:rPr>
        <w:t>We =</w:t>
      </w:r>
      <w:r w:rsidRPr="00D85855">
        <w:rPr>
          <w:rFonts w:cs="Arial"/>
        </w:rPr>
        <w:tab/>
        <w:t>Peso del criterio de Extensión</w:t>
      </w:r>
    </w:p>
    <w:p w:rsidR="003F4BF4" w:rsidRPr="00D85855" w:rsidRDefault="003F4BF4" w:rsidP="00202890">
      <w:pPr>
        <w:ind w:left="1396"/>
        <w:rPr>
          <w:rFonts w:cs="Arial"/>
        </w:rPr>
      </w:pPr>
      <w:r w:rsidRPr="00D85855">
        <w:rPr>
          <w:rFonts w:cs="Arial"/>
        </w:rPr>
        <w:t>D    =</w:t>
      </w:r>
      <w:r w:rsidRPr="00D85855">
        <w:rPr>
          <w:rFonts w:cs="Arial"/>
        </w:rPr>
        <w:tab/>
        <w:t>Valor del criterio de Duración</w:t>
      </w:r>
    </w:p>
    <w:p w:rsidR="003F4BF4" w:rsidRPr="00D85855" w:rsidRDefault="003F4BF4" w:rsidP="00202890">
      <w:pPr>
        <w:ind w:left="1396"/>
        <w:rPr>
          <w:rFonts w:cs="Arial"/>
        </w:rPr>
      </w:pPr>
      <w:r w:rsidRPr="00D85855">
        <w:rPr>
          <w:rFonts w:cs="Arial"/>
        </w:rPr>
        <w:t>Wd =</w:t>
      </w:r>
      <w:r w:rsidRPr="00D85855">
        <w:rPr>
          <w:rFonts w:cs="Arial"/>
        </w:rPr>
        <w:tab/>
        <w:t>Peso del criterio de Duración</w:t>
      </w:r>
    </w:p>
    <w:p w:rsidR="003F4BF4" w:rsidRPr="00D85855" w:rsidRDefault="003F4BF4" w:rsidP="00202890">
      <w:pPr>
        <w:ind w:left="1396"/>
        <w:rPr>
          <w:rFonts w:cs="Arial"/>
        </w:rPr>
      </w:pPr>
      <w:r w:rsidRPr="00D85855">
        <w:rPr>
          <w:rFonts w:cs="Arial"/>
        </w:rPr>
        <w:t>R    =</w:t>
      </w:r>
      <w:r w:rsidRPr="00D85855">
        <w:rPr>
          <w:rFonts w:cs="Arial"/>
        </w:rPr>
        <w:tab/>
        <w:t>Valor del criterio de Reversibilidad</w:t>
      </w:r>
    </w:p>
    <w:p w:rsidR="003F4BF4" w:rsidRDefault="003F4BF4" w:rsidP="00202890">
      <w:pPr>
        <w:ind w:left="1396"/>
        <w:rPr>
          <w:rFonts w:cs="Arial"/>
        </w:rPr>
      </w:pPr>
      <w:r w:rsidRPr="00D85855">
        <w:rPr>
          <w:rFonts w:cs="Arial"/>
        </w:rPr>
        <w:t>Wr  =</w:t>
      </w:r>
      <w:r w:rsidRPr="00D85855">
        <w:rPr>
          <w:rFonts w:cs="Arial"/>
        </w:rPr>
        <w:tab/>
        <w:t>Peso del criterio de Reversibilidad</w:t>
      </w:r>
    </w:p>
    <w:p w:rsidR="003F4BF4" w:rsidRPr="00D85855" w:rsidRDefault="003F4BF4" w:rsidP="00202890">
      <w:pPr>
        <w:ind w:left="1396"/>
        <w:rPr>
          <w:rFonts w:cs="Arial"/>
        </w:rPr>
      </w:pPr>
    </w:p>
    <w:p w:rsidR="003F4BF4" w:rsidRPr="00D85855" w:rsidRDefault="003F4BF4" w:rsidP="00202890">
      <w:pPr>
        <w:rPr>
          <w:rFonts w:cs="Arial"/>
        </w:rPr>
      </w:pPr>
      <w:r w:rsidRPr="00D85855">
        <w:rPr>
          <w:rFonts w:cs="Arial"/>
        </w:rPr>
        <w:lastRenderedPageBreak/>
        <w:t>Se debe cumplir que:</w:t>
      </w:r>
    </w:p>
    <w:p w:rsidR="003F4BF4" w:rsidRPr="00D85855" w:rsidRDefault="003F4BF4" w:rsidP="00202890">
      <w:pPr>
        <w:jc w:val="center"/>
        <w:rPr>
          <w:rFonts w:cs="Arial"/>
          <w:b/>
          <w:bCs/>
          <w:i/>
          <w:iCs/>
        </w:rPr>
      </w:pPr>
      <w:r w:rsidRPr="00D85855">
        <w:rPr>
          <w:rFonts w:cs="Arial"/>
          <w:b/>
          <w:bCs/>
          <w:i/>
          <w:iCs/>
        </w:rPr>
        <w:t>We + Wd + Wr = 1</w:t>
      </w:r>
    </w:p>
    <w:p w:rsidR="003F4BF4" w:rsidRPr="00D85855" w:rsidRDefault="003F4BF4" w:rsidP="00202890">
      <w:pPr>
        <w:rPr>
          <w:rFonts w:cs="Arial"/>
        </w:rPr>
      </w:pPr>
    </w:p>
    <w:p w:rsidR="003F4BF4" w:rsidRPr="00D85855" w:rsidRDefault="003F4BF4" w:rsidP="00202890">
      <w:pPr>
        <w:rPr>
          <w:rFonts w:cs="Arial"/>
        </w:rPr>
      </w:pPr>
    </w:p>
    <w:p w:rsidR="003F4BF4" w:rsidRPr="00D85855" w:rsidRDefault="003F4BF4" w:rsidP="00202890">
      <w:pPr>
        <w:rPr>
          <w:rFonts w:cs="Arial"/>
        </w:rPr>
      </w:pPr>
      <w:r w:rsidRPr="00D85855">
        <w:rPr>
          <w:rFonts w:cs="Arial"/>
        </w:rPr>
        <w:t>Para el presente caso se ha definido los siguientes valores para los pesos o factores de ponderación:</w:t>
      </w:r>
    </w:p>
    <w:p w:rsidR="003F4BF4" w:rsidRPr="00D85855" w:rsidRDefault="003F4BF4" w:rsidP="00202890">
      <w:pPr>
        <w:rPr>
          <w:rFonts w:cs="Arial"/>
        </w:rPr>
      </w:pPr>
    </w:p>
    <w:p w:rsidR="003F4BF4" w:rsidRPr="00D85855" w:rsidRDefault="003F4BF4" w:rsidP="00202890">
      <w:pPr>
        <w:numPr>
          <w:ilvl w:val="0"/>
          <w:numId w:val="38"/>
        </w:numPr>
        <w:suppressAutoHyphens/>
        <w:ind w:left="698"/>
      </w:pPr>
      <w:r w:rsidRPr="00D85855">
        <w:t>Peso del criterio de Extensión = We = 0.25</w:t>
      </w:r>
    </w:p>
    <w:p w:rsidR="003F4BF4" w:rsidRPr="00D85855" w:rsidRDefault="003F4BF4" w:rsidP="00202890">
      <w:pPr>
        <w:numPr>
          <w:ilvl w:val="0"/>
          <w:numId w:val="38"/>
        </w:numPr>
        <w:suppressAutoHyphens/>
        <w:ind w:left="698"/>
      </w:pPr>
      <w:r w:rsidRPr="00D85855">
        <w:t>Peso del criterio de Duración  = Wd = 0.40</w:t>
      </w:r>
    </w:p>
    <w:p w:rsidR="003F4BF4" w:rsidRPr="00D85855" w:rsidRDefault="003F4BF4" w:rsidP="00202890">
      <w:pPr>
        <w:numPr>
          <w:ilvl w:val="0"/>
          <w:numId w:val="38"/>
        </w:numPr>
        <w:suppressAutoHyphens/>
        <w:ind w:left="698"/>
      </w:pPr>
      <w:r w:rsidRPr="00D85855">
        <w:t>Peso del criterio de Reversibilidad = Wr = 0.35</w:t>
      </w:r>
    </w:p>
    <w:p w:rsidR="003F4BF4" w:rsidRPr="00D85855" w:rsidRDefault="003F4BF4" w:rsidP="00202890">
      <w:pPr>
        <w:ind w:left="262"/>
        <w:rPr>
          <w:rFonts w:cs="Arial"/>
        </w:rPr>
      </w:pPr>
    </w:p>
    <w:p w:rsidR="003F4BF4" w:rsidRDefault="003F4BF4" w:rsidP="00202890">
      <w:pPr>
        <w:rPr>
          <w:rFonts w:cs="Arial"/>
        </w:rPr>
      </w:pPr>
      <w:r w:rsidRPr="00D85855">
        <w:rPr>
          <w:rFonts w:cs="Arial"/>
        </w:rPr>
        <w:t>La valoración de las características de cada interacción, se ha realizado en un rango de 1 a 10, pero sólo evaluando con los siguientes valores y en consideración con los c</w:t>
      </w:r>
      <w:r>
        <w:rPr>
          <w:rFonts w:cs="Arial"/>
        </w:rPr>
        <w:t xml:space="preserve">riterios expuestos en </w:t>
      </w:r>
      <w:r w:rsidR="00F7393F">
        <w:rPr>
          <w:rFonts w:cs="Arial"/>
        </w:rPr>
        <w:t>cuadro siguiente.</w:t>
      </w:r>
    </w:p>
    <w:p w:rsidR="00773DDC" w:rsidRPr="00D85855" w:rsidRDefault="00773DDC" w:rsidP="00202890">
      <w:pPr>
        <w:rPr>
          <w:rFonts w:cs="Arial"/>
        </w:rPr>
      </w:pPr>
    </w:p>
    <w:p w:rsidR="003F4BF4" w:rsidRPr="00F7393F" w:rsidRDefault="00F7393F" w:rsidP="00F7393F">
      <w:pPr>
        <w:pStyle w:val="Descripcin"/>
        <w:rPr>
          <w:rFonts w:cs="Arial"/>
          <w:bCs w:val="0"/>
        </w:rPr>
      </w:pPr>
      <w:bookmarkStart w:id="482" w:name="_Toc349888636"/>
      <w:r w:rsidRPr="00F7393F">
        <w:t xml:space="preserve">Cuadro No. </w:t>
      </w:r>
      <w:r w:rsidR="007F7FAD" w:rsidRPr="00F7393F">
        <w:fldChar w:fldCharType="begin"/>
      </w:r>
      <w:r w:rsidRPr="00F7393F">
        <w:instrText xml:space="preserve"> SEQ Cuadro_No. \* ARABIC </w:instrText>
      </w:r>
      <w:r w:rsidR="007F7FAD" w:rsidRPr="00F7393F">
        <w:fldChar w:fldCharType="separate"/>
      </w:r>
      <w:r w:rsidR="007445F0">
        <w:rPr>
          <w:noProof/>
        </w:rPr>
        <w:t>42</w:t>
      </w:r>
      <w:r w:rsidR="007F7FAD" w:rsidRPr="00F7393F">
        <w:fldChar w:fldCharType="end"/>
      </w:r>
      <w:r w:rsidRPr="00F7393F">
        <w:t xml:space="preserve">. </w:t>
      </w:r>
      <w:r w:rsidR="003F4BF4" w:rsidRPr="00F7393F">
        <w:rPr>
          <w:rFonts w:cs="Arial"/>
          <w:bCs w:val="0"/>
        </w:rPr>
        <w:t>Criterios de puntuación de la Importancia y valores asignados</w:t>
      </w:r>
      <w:bookmarkEnd w:id="482"/>
    </w:p>
    <w:tbl>
      <w:tblPr>
        <w:tblW w:w="10031" w:type="dxa"/>
        <w:jc w:val="center"/>
        <w:tblLayout w:type="fixed"/>
        <w:tblCellMar>
          <w:left w:w="96" w:type="dxa"/>
          <w:right w:w="96" w:type="dxa"/>
        </w:tblCellMar>
        <w:tblLook w:val="0000" w:firstRow="0" w:lastRow="0" w:firstColumn="0" w:lastColumn="0" w:noHBand="0" w:noVBand="0"/>
      </w:tblPr>
      <w:tblGrid>
        <w:gridCol w:w="2133"/>
        <w:gridCol w:w="1647"/>
        <w:gridCol w:w="1536"/>
        <w:gridCol w:w="1432"/>
        <w:gridCol w:w="1579"/>
        <w:gridCol w:w="1704"/>
      </w:tblGrid>
      <w:tr w:rsidR="003F4BF4" w:rsidRPr="00773DDC" w:rsidTr="00773DDC">
        <w:trPr>
          <w:trHeight w:val="522"/>
          <w:jc w:val="center"/>
        </w:trPr>
        <w:tc>
          <w:tcPr>
            <w:tcW w:w="2133" w:type="dxa"/>
            <w:tcBorders>
              <w:top w:val="single" w:sz="12" w:space="0" w:color="auto"/>
              <w:left w:val="single" w:sz="12" w:space="0" w:color="auto"/>
              <w:bottom w:val="nil"/>
              <w:right w:val="nil"/>
            </w:tcBorders>
            <w:shd w:val="clear" w:color="auto" w:fill="EAF1DD" w:themeFill="accent3" w:themeFillTint="33"/>
          </w:tcPr>
          <w:p w:rsidR="003F4BF4" w:rsidRPr="00773DDC" w:rsidRDefault="003F4BF4" w:rsidP="00202890">
            <w:pPr>
              <w:jc w:val="center"/>
              <w:rPr>
                <w:rFonts w:cs="Arial"/>
                <w:b/>
                <w:bCs/>
                <w:sz w:val="18"/>
                <w:szCs w:val="18"/>
              </w:rPr>
            </w:pPr>
            <w:r w:rsidRPr="00773DDC">
              <w:rPr>
                <w:rFonts w:cs="Arial"/>
                <w:b/>
                <w:bCs/>
                <w:sz w:val="18"/>
                <w:szCs w:val="18"/>
              </w:rPr>
              <w:t>Características</w:t>
            </w:r>
          </w:p>
          <w:p w:rsidR="003F4BF4" w:rsidRPr="00773DDC" w:rsidRDefault="003F4BF4" w:rsidP="00202890">
            <w:pPr>
              <w:jc w:val="center"/>
              <w:rPr>
                <w:rFonts w:cs="Arial"/>
                <w:b/>
                <w:bCs/>
                <w:sz w:val="18"/>
                <w:szCs w:val="18"/>
              </w:rPr>
            </w:pPr>
            <w:r w:rsidRPr="00773DDC">
              <w:rPr>
                <w:rFonts w:cs="Arial"/>
                <w:b/>
                <w:bCs/>
                <w:sz w:val="18"/>
                <w:szCs w:val="18"/>
              </w:rPr>
              <w:t>de la  Importancia del Impacto Ambiental</w:t>
            </w:r>
          </w:p>
        </w:tc>
        <w:tc>
          <w:tcPr>
            <w:tcW w:w="7898" w:type="dxa"/>
            <w:gridSpan w:val="5"/>
            <w:tcBorders>
              <w:top w:val="single" w:sz="12" w:space="0" w:color="auto"/>
              <w:left w:val="single" w:sz="6" w:space="0" w:color="auto"/>
              <w:bottom w:val="nil"/>
              <w:right w:val="single" w:sz="12" w:space="0" w:color="auto"/>
            </w:tcBorders>
            <w:shd w:val="clear" w:color="auto" w:fill="EAF1DD" w:themeFill="accent3" w:themeFillTint="33"/>
          </w:tcPr>
          <w:p w:rsidR="003F4BF4" w:rsidRPr="00773DDC" w:rsidRDefault="003F4BF4" w:rsidP="00202890">
            <w:pPr>
              <w:jc w:val="center"/>
              <w:rPr>
                <w:rFonts w:cs="Arial"/>
                <w:b/>
                <w:bCs/>
                <w:sz w:val="18"/>
                <w:szCs w:val="18"/>
              </w:rPr>
            </w:pPr>
          </w:p>
          <w:p w:rsidR="003F4BF4" w:rsidRPr="00773DDC" w:rsidRDefault="003F4BF4" w:rsidP="00202890">
            <w:pPr>
              <w:jc w:val="center"/>
              <w:rPr>
                <w:rFonts w:cs="Arial"/>
                <w:b/>
                <w:bCs/>
                <w:sz w:val="18"/>
                <w:szCs w:val="18"/>
              </w:rPr>
            </w:pPr>
            <w:r w:rsidRPr="00773DDC">
              <w:rPr>
                <w:rFonts w:cs="Arial"/>
                <w:b/>
                <w:bCs/>
                <w:sz w:val="18"/>
                <w:szCs w:val="18"/>
              </w:rPr>
              <w:t xml:space="preserve">PUNTUACION DE ACUERDO A LA MAGNITUD DE LA  CARACTERISTICA </w:t>
            </w:r>
          </w:p>
        </w:tc>
      </w:tr>
      <w:tr w:rsidR="003F4BF4" w:rsidRPr="00773DDC" w:rsidTr="00773DDC">
        <w:trPr>
          <w:trHeight w:val="402"/>
          <w:jc w:val="center"/>
        </w:trPr>
        <w:tc>
          <w:tcPr>
            <w:tcW w:w="2133" w:type="dxa"/>
            <w:tcBorders>
              <w:top w:val="nil"/>
              <w:left w:val="single" w:sz="12" w:space="0" w:color="auto"/>
              <w:bottom w:val="nil"/>
              <w:right w:val="nil"/>
            </w:tcBorders>
            <w:shd w:val="clear" w:color="auto" w:fill="EAF1DD" w:themeFill="accent3" w:themeFillTint="33"/>
          </w:tcPr>
          <w:p w:rsidR="003F4BF4" w:rsidRPr="00773DDC" w:rsidRDefault="003F4BF4" w:rsidP="00202890">
            <w:pPr>
              <w:rPr>
                <w:rFonts w:cs="Arial"/>
                <w:b/>
                <w:bCs/>
                <w:sz w:val="18"/>
                <w:szCs w:val="18"/>
              </w:rPr>
            </w:pPr>
          </w:p>
        </w:tc>
        <w:tc>
          <w:tcPr>
            <w:tcW w:w="1647" w:type="dxa"/>
            <w:tcBorders>
              <w:top w:val="single" w:sz="6" w:space="0" w:color="auto"/>
              <w:left w:val="single" w:sz="6" w:space="0" w:color="auto"/>
              <w:bottom w:val="nil"/>
              <w:right w:val="nil"/>
            </w:tcBorders>
          </w:tcPr>
          <w:p w:rsidR="003F4BF4" w:rsidRPr="00773DDC" w:rsidRDefault="003F4BF4" w:rsidP="00202890">
            <w:pPr>
              <w:jc w:val="center"/>
              <w:rPr>
                <w:rFonts w:cs="Arial"/>
                <w:b/>
                <w:bCs/>
                <w:sz w:val="18"/>
                <w:szCs w:val="18"/>
              </w:rPr>
            </w:pPr>
            <w:r w:rsidRPr="00773DDC">
              <w:rPr>
                <w:rFonts w:cs="Arial"/>
                <w:b/>
                <w:bCs/>
                <w:sz w:val="18"/>
                <w:szCs w:val="18"/>
              </w:rPr>
              <w:t>1.0</w:t>
            </w:r>
          </w:p>
        </w:tc>
        <w:tc>
          <w:tcPr>
            <w:tcW w:w="1536" w:type="dxa"/>
            <w:tcBorders>
              <w:top w:val="single" w:sz="6" w:space="0" w:color="auto"/>
              <w:left w:val="single" w:sz="6" w:space="0" w:color="auto"/>
              <w:bottom w:val="nil"/>
              <w:right w:val="nil"/>
            </w:tcBorders>
          </w:tcPr>
          <w:p w:rsidR="003F4BF4" w:rsidRPr="00773DDC" w:rsidRDefault="003F4BF4" w:rsidP="00202890">
            <w:pPr>
              <w:jc w:val="center"/>
              <w:rPr>
                <w:rFonts w:cs="Arial"/>
                <w:b/>
                <w:bCs/>
                <w:sz w:val="18"/>
                <w:szCs w:val="18"/>
              </w:rPr>
            </w:pPr>
            <w:r w:rsidRPr="00773DDC">
              <w:rPr>
                <w:rFonts w:cs="Arial"/>
                <w:b/>
                <w:bCs/>
                <w:sz w:val="18"/>
                <w:szCs w:val="18"/>
              </w:rPr>
              <w:t>2.5</w:t>
            </w:r>
          </w:p>
        </w:tc>
        <w:tc>
          <w:tcPr>
            <w:tcW w:w="1432" w:type="dxa"/>
            <w:tcBorders>
              <w:top w:val="single" w:sz="6" w:space="0" w:color="auto"/>
              <w:left w:val="single" w:sz="6" w:space="0" w:color="auto"/>
              <w:bottom w:val="nil"/>
              <w:right w:val="nil"/>
            </w:tcBorders>
          </w:tcPr>
          <w:p w:rsidR="003F4BF4" w:rsidRPr="00773DDC" w:rsidRDefault="003F4BF4" w:rsidP="00202890">
            <w:pPr>
              <w:jc w:val="center"/>
              <w:rPr>
                <w:rFonts w:cs="Arial"/>
                <w:b/>
                <w:bCs/>
                <w:sz w:val="18"/>
                <w:szCs w:val="18"/>
              </w:rPr>
            </w:pPr>
            <w:r w:rsidRPr="00773DDC">
              <w:rPr>
                <w:rFonts w:cs="Arial"/>
                <w:b/>
                <w:bCs/>
                <w:sz w:val="18"/>
                <w:szCs w:val="18"/>
              </w:rPr>
              <w:t>5.0</w:t>
            </w:r>
          </w:p>
        </w:tc>
        <w:tc>
          <w:tcPr>
            <w:tcW w:w="1579" w:type="dxa"/>
            <w:tcBorders>
              <w:top w:val="single" w:sz="6" w:space="0" w:color="auto"/>
              <w:left w:val="single" w:sz="6" w:space="0" w:color="auto"/>
              <w:bottom w:val="nil"/>
              <w:right w:val="nil"/>
            </w:tcBorders>
          </w:tcPr>
          <w:p w:rsidR="003F4BF4" w:rsidRPr="00773DDC" w:rsidRDefault="003F4BF4" w:rsidP="00202890">
            <w:pPr>
              <w:jc w:val="center"/>
              <w:rPr>
                <w:rFonts w:cs="Arial"/>
                <w:b/>
                <w:bCs/>
                <w:sz w:val="18"/>
                <w:szCs w:val="18"/>
              </w:rPr>
            </w:pPr>
            <w:r w:rsidRPr="00773DDC">
              <w:rPr>
                <w:rFonts w:cs="Arial"/>
                <w:b/>
                <w:bCs/>
                <w:sz w:val="18"/>
                <w:szCs w:val="18"/>
              </w:rPr>
              <w:t>7.5</w:t>
            </w:r>
          </w:p>
        </w:tc>
        <w:tc>
          <w:tcPr>
            <w:tcW w:w="1704" w:type="dxa"/>
            <w:tcBorders>
              <w:top w:val="single" w:sz="6" w:space="0" w:color="auto"/>
              <w:left w:val="single" w:sz="6" w:space="0" w:color="auto"/>
              <w:bottom w:val="nil"/>
              <w:right w:val="single" w:sz="12" w:space="0" w:color="auto"/>
            </w:tcBorders>
          </w:tcPr>
          <w:p w:rsidR="003F4BF4" w:rsidRPr="00773DDC" w:rsidRDefault="003F4BF4" w:rsidP="00202890">
            <w:pPr>
              <w:jc w:val="center"/>
              <w:rPr>
                <w:rFonts w:cs="Arial"/>
                <w:b/>
                <w:bCs/>
                <w:sz w:val="18"/>
                <w:szCs w:val="18"/>
              </w:rPr>
            </w:pPr>
            <w:r w:rsidRPr="00773DDC">
              <w:rPr>
                <w:rFonts w:cs="Arial"/>
                <w:b/>
                <w:bCs/>
                <w:sz w:val="18"/>
                <w:szCs w:val="18"/>
              </w:rPr>
              <w:t>10.0</w:t>
            </w:r>
          </w:p>
        </w:tc>
      </w:tr>
      <w:tr w:rsidR="003F4BF4" w:rsidRPr="00773DDC" w:rsidTr="00773DDC">
        <w:trPr>
          <w:trHeight w:val="402"/>
          <w:jc w:val="center"/>
        </w:trPr>
        <w:tc>
          <w:tcPr>
            <w:tcW w:w="2133" w:type="dxa"/>
            <w:tcBorders>
              <w:top w:val="single" w:sz="6" w:space="0" w:color="auto"/>
              <w:left w:val="single" w:sz="12" w:space="0" w:color="auto"/>
              <w:bottom w:val="nil"/>
              <w:right w:val="nil"/>
            </w:tcBorders>
            <w:shd w:val="clear" w:color="auto" w:fill="EAF1DD" w:themeFill="accent3" w:themeFillTint="33"/>
          </w:tcPr>
          <w:p w:rsidR="003F4BF4" w:rsidRPr="00773DDC" w:rsidRDefault="003F4BF4" w:rsidP="00202890">
            <w:pPr>
              <w:rPr>
                <w:rFonts w:cs="Arial"/>
                <w:b/>
                <w:sz w:val="18"/>
                <w:szCs w:val="18"/>
              </w:rPr>
            </w:pPr>
            <w:r w:rsidRPr="00773DDC">
              <w:rPr>
                <w:rFonts w:cs="Arial"/>
                <w:b/>
                <w:sz w:val="18"/>
                <w:szCs w:val="18"/>
              </w:rPr>
              <w:t>EXTENSIÓN</w:t>
            </w:r>
          </w:p>
        </w:tc>
        <w:tc>
          <w:tcPr>
            <w:tcW w:w="1647" w:type="dxa"/>
            <w:tcBorders>
              <w:top w:val="single" w:sz="6" w:space="0" w:color="auto"/>
              <w:left w:val="single" w:sz="6" w:space="0" w:color="auto"/>
              <w:bottom w:val="nil"/>
              <w:right w:val="nil"/>
            </w:tcBorders>
          </w:tcPr>
          <w:p w:rsidR="003F4BF4" w:rsidRPr="00773DDC" w:rsidRDefault="003F4BF4" w:rsidP="00202890">
            <w:pPr>
              <w:jc w:val="center"/>
              <w:rPr>
                <w:rFonts w:cs="Arial"/>
                <w:sz w:val="18"/>
                <w:szCs w:val="18"/>
              </w:rPr>
            </w:pPr>
            <w:r w:rsidRPr="00773DDC">
              <w:rPr>
                <w:rFonts w:cs="Arial"/>
                <w:sz w:val="18"/>
                <w:szCs w:val="18"/>
              </w:rPr>
              <w:t>Puntual</w:t>
            </w:r>
          </w:p>
        </w:tc>
        <w:tc>
          <w:tcPr>
            <w:tcW w:w="1536" w:type="dxa"/>
            <w:tcBorders>
              <w:top w:val="single" w:sz="6" w:space="0" w:color="auto"/>
              <w:left w:val="single" w:sz="6" w:space="0" w:color="auto"/>
              <w:bottom w:val="nil"/>
              <w:right w:val="nil"/>
            </w:tcBorders>
          </w:tcPr>
          <w:p w:rsidR="003F4BF4" w:rsidRPr="00773DDC" w:rsidRDefault="003F4BF4" w:rsidP="00202890">
            <w:pPr>
              <w:jc w:val="center"/>
              <w:rPr>
                <w:rFonts w:cs="Arial"/>
                <w:sz w:val="18"/>
                <w:szCs w:val="18"/>
              </w:rPr>
            </w:pPr>
            <w:r w:rsidRPr="00773DDC">
              <w:rPr>
                <w:rFonts w:cs="Arial"/>
                <w:sz w:val="18"/>
                <w:szCs w:val="18"/>
              </w:rPr>
              <w:t>Particular</w:t>
            </w:r>
          </w:p>
        </w:tc>
        <w:tc>
          <w:tcPr>
            <w:tcW w:w="1432" w:type="dxa"/>
            <w:tcBorders>
              <w:top w:val="single" w:sz="6" w:space="0" w:color="auto"/>
              <w:left w:val="single" w:sz="6" w:space="0" w:color="auto"/>
              <w:bottom w:val="nil"/>
              <w:right w:val="nil"/>
            </w:tcBorders>
          </w:tcPr>
          <w:p w:rsidR="003F4BF4" w:rsidRPr="00773DDC" w:rsidRDefault="003F4BF4" w:rsidP="00202890">
            <w:pPr>
              <w:jc w:val="center"/>
              <w:rPr>
                <w:rFonts w:cs="Arial"/>
                <w:sz w:val="18"/>
                <w:szCs w:val="18"/>
              </w:rPr>
            </w:pPr>
            <w:r w:rsidRPr="00773DDC">
              <w:rPr>
                <w:rFonts w:cs="Arial"/>
                <w:sz w:val="18"/>
                <w:szCs w:val="18"/>
              </w:rPr>
              <w:t>Local</w:t>
            </w:r>
          </w:p>
        </w:tc>
        <w:tc>
          <w:tcPr>
            <w:tcW w:w="1579" w:type="dxa"/>
            <w:tcBorders>
              <w:top w:val="single" w:sz="6" w:space="0" w:color="auto"/>
              <w:left w:val="single" w:sz="6" w:space="0" w:color="auto"/>
              <w:bottom w:val="nil"/>
              <w:right w:val="nil"/>
            </w:tcBorders>
          </w:tcPr>
          <w:p w:rsidR="003F4BF4" w:rsidRPr="00773DDC" w:rsidRDefault="003F4BF4" w:rsidP="00202890">
            <w:pPr>
              <w:jc w:val="center"/>
              <w:rPr>
                <w:rFonts w:cs="Arial"/>
                <w:sz w:val="18"/>
                <w:szCs w:val="18"/>
              </w:rPr>
            </w:pPr>
            <w:r w:rsidRPr="00773DDC">
              <w:rPr>
                <w:rFonts w:cs="Arial"/>
                <w:sz w:val="18"/>
                <w:szCs w:val="18"/>
              </w:rPr>
              <w:t>Generalizada</w:t>
            </w:r>
          </w:p>
        </w:tc>
        <w:tc>
          <w:tcPr>
            <w:tcW w:w="1704" w:type="dxa"/>
            <w:tcBorders>
              <w:top w:val="single" w:sz="6" w:space="0" w:color="auto"/>
              <w:left w:val="single" w:sz="6" w:space="0" w:color="auto"/>
              <w:bottom w:val="nil"/>
              <w:right w:val="single" w:sz="12" w:space="0" w:color="auto"/>
            </w:tcBorders>
          </w:tcPr>
          <w:p w:rsidR="003F4BF4" w:rsidRPr="00773DDC" w:rsidRDefault="003F4BF4" w:rsidP="00202890">
            <w:pPr>
              <w:jc w:val="center"/>
              <w:rPr>
                <w:rFonts w:cs="Arial"/>
                <w:sz w:val="18"/>
                <w:szCs w:val="18"/>
              </w:rPr>
            </w:pPr>
            <w:r w:rsidRPr="00773DDC">
              <w:rPr>
                <w:rFonts w:cs="Arial"/>
                <w:sz w:val="18"/>
                <w:szCs w:val="18"/>
              </w:rPr>
              <w:t>Regional</w:t>
            </w:r>
          </w:p>
        </w:tc>
      </w:tr>
      <w:tr w:rsidR="003F4BF4" w:rsidRPr="00773DDC" w:rsidTr="00773DDC">
        <w:trPr>
          <w:trHeight w:val="402"/>
          <w:jc w:val="center"/>
        </w:trPr>
        <w:tc>
          <w:tcPr>
            <w:tcW w:w="2133" w:type="dxa"/>
            <w:tcBorders>
              <w:top w:val="single" w:sz="6" w:space="0" w:color="auto"/>
              <w:left w:val="single" w:sz="12" w:space="0" w:color="auto"/>
              <w:bottom w:val="nil"/>
              <w:right w:val="nil"/>
            </w:tcBorders>
            <w:shd w:val="clear" w:color="auto" w:fill="EAF1DD" w:themeFill="accent3" w:themeFillTint="33"/>
          </w:tcPr>
          <w:p w:rsidR="003F4BF4" w:rsidRPr="00773DDC" w:rsidRDefault="003F4BF4" w:rsidP="00202890">
            <w:pPr>
              <w:rPr>
                <w:rFonts w:cs="Arial"/>
                <w:b/>
                <w:sz w:val="18"/>
                <w:szCs w:val="18"/>
              </w:rPr>
            </w:pPr>
            <w:r w:rsidRPr="00773DDC">
              <w:rPr>
                <w:rFonts w:cs="Arial"/>
                <w:b/>
                <w:sz w:val="18"/>
                <w:szCs w:val="18"/>
              </w:rPr>
              <w:t>DURACIÓN</w:t>
            </w:r>
          </w:p>
        </w:tc>
        <w:tc>
          <w:tcPr>
            <w:tcW w:w="1647" w:type="dxa"/>
            <w:tcBorders>
              <w:top w:val="single" w:sz="6" w:space="0" w:color="auto"/>
              <w:left w:val="single" w:sz="6" w:space="0" w:color="auto"/>
              <w:bottom w:val="nil"/>
              <w:right w:val="nil"/>
            </w:tcBorders>
          </w:tcPr>
          <w:p w:rsidR="003F4BF4" w:rsidRPr="00773DDC" w:rsidRDefault="003F4BF4" w:rsidP="00202890">
            <w:pPr>
              <w:jc w:val="center"/>
              <w:rPr>
                <w:rFonts w:cs="Arial"/>
                <w:sz w:val="18"/>
                <w:szCs w:val="18"/>
              </w:rPr>
            </w:pPr>
            <w:r w:rsidRPr="00773DDC">
              <w:rPr>
                <w:rFonts w:cs="Arial"/>
                <w:sz w:val="18"/>
                <w:szCs w:val="18"/>
              </w:rPr>
              <w:t>Esporádica</w:t>
            </w:r>
          </w:p>
        </w:tc>
        <w:tc>
          <w:tcPr>
            <w:tcW w:w="1536" w:type="dxa"/>
            <w:tcBorders>
              <w:top w:val="single" w:sz="6" w:space="0" w:color="auto"/>
              <w:left w:val="single" w:sz="6" w:space="0" w:color="auto"/>
              <w:bottom w:val="nil"/>
              <w:right w:val="nil"/>
            </w:tcBorders>
          </w:tcPr>
          <w:p w:rsidR="003F4BF4" w:rsidRPr="00773DDC" w:rsidRDefault="003F4BF4" w:rsidP="00202890">
            <w:pPr>
              <w:jc w:val="center"/>
              <w:rPr>
                <w:rFonts w:cs="Arial"/>
                <w:sz w:val="18"/>
                <w:szCs w:val="18"/>
              </w:rPr>
            </w:pPr>
            <w:r w:rsidRPr="00773DDC">
              <w:rPr>
                <w:rFonts w:cs="Arial"/>
                <w:sz w:val="18"/>
                <w:szCs w:val="18"/>
              </w:rPr>
              <w:t>Temporal</w:t>
            </w:r>
          </w:p>
        </w:tc>
        <w:tc>
          <w:tcPr>
            <w:tcW w:w="1432" w:type="dxa"/>
            <w:tcBorders>
              <w:top w:val="single" w:sz="6" w:space="0" w:color="auto"/>
              <w:left w:val="single" w:sz="6" w:space="0" w:color="auto"/>
              <w:bottom w:val="nil"/>
              <w:right w:val="nil"/>
            </w:tcBorders>
          </w:tcPr>
          <w:p w:rsidR="003F4BF4" w:rsidRPr="00773DDC" w:rsidRDefault="003F4BF4" w:rsidP="00202890">
            <w:pPr>
              <w:jc w:val="center"/>
              <w:rPr>
                <w:rFonts w:cs="Arial"/>
                <w:sz w:val="18"/>
                <w:szCs w:val="18"/>
              </w:rPr>
            </w:pPr>
            <w:r w:rsidRPr="00773DDC">
              <w:rPr>
                <w:rFonts w:cs="Arial"/>
                <w:sz w:val="18"/>
                <w:szCs w:val="18"/>
              </w:rPr>
              <w:t>Periódica</w:t>
            </w:r>
          </w:p>
        </w:tc>
        <w:tc>
          <w:tcPr>
            <w:tcW w:w="1579" w:type="dxa"/>
            <w:tcBorders>
              <w:top w:val="single" w:sz="6" w:space="0" w:color="auto"/>
              <w:left w:val="single" w:sz="6" w:space="0" w:color="auto"/>
              <w:bottom w:val="nil"/>
              <w:right w:val="nil"/>
            </w:tcBorders>
          </w:tcPr>
          <w:p w:rsidR="003F4BF4" w:rsidRPr="00773DDC" w:rsidRDefault="003F4BF4" w:rsidP="00202890">
            <w:pPr>
              <w:jc w:val="center"/>
              <w:rPr>
                <w:rFonts w:cs="Arial"/>
                <w:sz w:val="18"/>
                <w:szCs w:val="18"/>
              </w:rPr>
            </w:pPr>
            <w:r w:rsidRPr="00773DDC">
              <w:rPr>
                <w:rFonts w:cs="Arial"/>
                <w:sz w:val="18"/>
                <w:szCs w:val="18"/>
              </w:rPr>
              <w:t>Recurrente</w:t>
            </w:r>
          </w:p>
        </w:tc>
        <w:tc>
          <w:tcPr>
            <w:tcW w:w="1704" w:type="dxa"/>
            <w:tcBorders>
              <w:top w:val="single" w:sz="6" w:space="0" w:color="auto"/>
              <w:left w:val="single" w:sz="6" w:space="0" w:color="auto"/>
              <w:bottom w:val="nil"/>
              <w:right w:val="single" w:sz="12" w:space="0" w:color="auto"/>
            </w:tcBorders>
          </w:tcPr>
          <w:p w:rsidR="003F4BF4" w:rsidRPr="00773DDC" w:rsidRDefault="003F4BF4" w:rsidP="00202890">
            <w:pPr>
              <w:jc w:val="center"/>
              <w:rPr>
                <w:rFonts w:cs="Arial"/>
                <w:sz w:val="18"/>
                <w:szCs w:val="18"/>
              </w:rPr>
            </w:pPr>
            <w:r w:rsidRPr="00773DDC">
              <w:rPr>
                <w:rFonts w:cs="Arial"/>
                <w:sz w:val="18"/>
                <w:szCs w:val="18"/>
              </w:rPr>
              <w:t>Permanente</w:t>
            </w:r>
          </w:p>
        </w:tc>
      </w:tr>
      <w:tr w:rsidR="003F4BF4" w:rsidRPr="00773DDC" w:rsidTr="00773DDC">
        <w:trPr>
          <w:trHeight w:val="402"/>
          <w:jc w:val="center"/>
        </w:trPr>
        <w:tc>
          <w:tcPr>
            <w:tcW w:w="2133" w:type="dxa"/>
            <w:tcBorders>
              <w:top w:val="single" w:sz="6" w:space="0" w:color="auto"/>
              <w:left w:val="single" w:sz="12" w:space="0" w:color="auto"/>
              <w:bottom w:val="single" w:sz="12" w:space="0" w:color="auto"/>
              <w:right w:val="nil"/>
            </w:tcBorders>
            <w:shd w:val="clear" w:color="auto" w:fill="EAF1DD" w:themeFill="accent3" w:themeFillTint="33"/>
          </w:tcPr>
          <w:p w:rsidR="003F4BF4" w:rsidRPr="00773DDC" w:rsidRDefault="003F4BF4" w:rsidP="00202890">
            <w:pPr>
              <w:rPr>
                <w:rFonts w:cs="Arial"/>
                <w:b/>
                <w:sz w:val="18"/>
                <w:szCs w:val="18"/>
              </w:rPr>
            </w:pPr>
            <w:r w:rsidRPr="00773DDC">
              <w:rPr>
                <w:rFonts w:cs="Arial"/>
                <w:b/>
                <w:sz w:val="18"/>
                <w:szCs w:val="18"/>
              </w:rPr>
              <w:t>REVERSIBILIDAD</w:t>
            </w:r>
          </w:p>
        </w:tc>
        <w:tc>
          <w:tcPr>
            <w:tcW w:w="1647" w:type="dxa"/>
            <w:tcBorders>
              <w:top w:val="single" w:sz="6" w:space="0" w:color="auto"/>
              <w:left w:val="single" w:sz="6" w:space="0" w:color="auto"/>
              <w:bottom w:val="single" w:sz="12" w:space="0" w:color="auto"/>
              <w:right w:val="nil"/>
            </w:tcBorders>
          </w:tcPr>
          <w:p w:rsidR="003F4BF4" w:rsidRPr="00773DDC" w:rsidRDefault="003F4BF4" w:rsidP="00202890">
            <w:pPr>
              <w:jc w:val="center"/>
              <w:rPr>
                <w:rFonts w:cs="Arial"/>
                <w:sz w:val="18"/>
                <w:szCs w:val="18"/>
              </w:rPr>
            </w:pPr>
            <w:r w:rsidRPr="00773DDC">
              <w:rPr>
                <w:rFonts w:cs="Arial"/>
                <w:sz w:val="18"/>
                <w:szCs w:val="18"/>
              </w:rPr>
              <w:t>Completamente Reversible</w:t>
            </w:r>
          </w:p>
        </w:tc>
        <w:tc>
          <w:tcPr>
            <w:tcW w:w="1536" w:type="dxa"/>
            <w:tcBorders>
              <w:top w:val="single" w:sz="6" w:space="0" w:color="auto"/>
              <w:left w:val="single" w:sz="6" w:space="0" w:color="auto"/>
              <w:bottom w:val="single" w:sz="12" w:space="0" w:color="auto"/>
              <w:right w:val="nil"/>
            </w:tcBorders>
          </w:tcPr>
          <w:p w:rsidR="003F4BF4" w:rsidRPr="00773DDC" w:rsidRDefault="003F4BF4" w:rsidP="00202890">
            <w:pPr>
              <w:jc w:val="center"/>
              <w:rPr>
                <w:rFonts w:cs="Arial"/>
                <w:sz w:val="18"/>
                <w:szCs w:val="18"/>
              </w:rPr>
            </w:pPr>
            <w:r w:rsidRPr="00773DDC">
              <w:rPr>
                <w:rFonts w:cs="Arial"/>
                <w:sz w:val="18"/>
                <w:szCs w:val="18"/>
              </w:rPr>
              <w:t>Medianamente Reversible</w:t>
            </w:r>
          </w:p>
        </w:tc>
        <w:tc>
          <w:tcPr>
            <w:tcW w:w="1432" w:type="dxa"/>
            <w:tcBorders>
              <w:top w:val="single" w:sz="6" w:space="0" w:color="auto"/>
              <w:left w:val="single" w:sz="6" w:space="0" w:color="auto"/>
              <w:bottom w:val="single" w:sz="12" w:space="0" w:color="auto"/>
              <w:right w:val="nil"/>
            </w:tcBorders>
          </w:tcPr>
          <w:p w:rsidR="003F4BF4" w:rsidRPr="00773DDC" w:rsidRDefault="003F4BF4" w:rsidP="00202890">
            <w:pPr>
              <w:jc w:val="center"/>
              <w:rPr>
                <w:rFonts w:cs="Arial"/>
                <w:sz w:val="18"/>
                <w:szCs w:val="18"/>
              </w:rPr>
            </w:pPr>
            <w:r w:rsidRPr="00773DDC">
              <w:rPr>
                <w:rFonts w:cs="Arial"/>
                <w:sz w:val="18"/>
                <w:szCs w:val="18"/>
              </w:rPr>
              <w:t>Parcialmente Irreversible</w:t>
            </w:r>
          </w:p>
        </w:tc>
        <w:tc>
          <w:tcPr>
            <w:tcW w:w="1579" w:type="dxa"/>
            <w:tcBorders>
              <w:top w:val="single" w:sz="6" w:space="0" w:color="auto"/>
              <w:left w:val="single" w:sz="6" w:space="0" w:color="auto"/>
              <w:bottom w:val="single" w:sz="12" w:space="0" w:color="auto"/>
              <w:right w:val="nil"/>
            </w:tcBorders>
          </w:tcPr>
          <w:p w:rsidR="003F4BF4" w:rsidRPr="00773DDC" w:rsidRDefault="003F4BF4" w:rsidP="00202890">
            <w:pPr>
              <w:jc w:val="center"/>
              <w:rPr>
                <w:rFonts w:cs="Arial"/>
                <w:sz w:val="18"/>
                <w:szCs w:val="18"/>
              </w:rPr>
            </w:pPr>
            <w:r w:rsidRPr="00773DDC">
              <w:rPr>
                <w:rFonts w:cs="Arial"/>
                <w:sz w:val="18"/>
                <w:szCs w:val="18"/>
              </w:rPr>
              <w:t>Medianamente Irreversible</w:t>
            </w:r>
          </w:p>
        </w:tc>
        <w:tc>
          <w:tcPr>
            <w:tcW w:w="1704" w:type="dxa"/>
            <w:tcBorders>
              <w:top w:val="single" w:sz="6" w:space="0" w:color="auto"/>
              <w:left w:val="single" w:sz="6" w:space="0" w:color="auto"/>
              <w:bottom w:val="single" w:sz="12" w:space="0" w:color="auto"/>
              <w:right w:val="single" w:sz="12" w:space="0" w:color="auto"/>
            </w:tcBorders>
          </w:tcPr>
          <w:p w:rsidR="003F4BF4" w:rsidRPr="00773DDC" w:rsidRDefault="003F4BF4" w:rsidP="00202890">
            <w:pPr>
              <w:jc w:val="center"/>
              <w:rPr>
                <w:rFonts w:cs="Arial"/>
                <w:sz w:val="18"/>
                <w:szCs w:val="18"/>
              </w:rPr>
            </w:pPr>
            <w:r w:rsidRPr="00773DDC">
              <w:rPr>
                <w:rFonts w:cs="Arial"/>
                <w:sz w:val="18"/>
                <w:szCs w:val="18"/>
              </w:rPr>
              <w:t>Completamente Irreversible</w:t>
            </w:r>
          </w:p>
        </w:tc>
      </w:tr>
    </w:tbl>
    <w:p w:rsidR="00773DDC" w:rsidRPr="005D4202" w:rsidRDefault="00773DDC" w:rsidP="00202890">
      <w:pPr>
        <w:spacing w:line="240" w:lineRule="auto"/>
        <w:jc w:val="center"/>
        <w:rPr>
          <w:sz w:val="18"/>
          <w:szCs w:val="18"/>
        </w:rPr>
      </w:pPr>
      <w:r w:rsidRPr="005D4202">
        <w:rPr>
          <w:sz w:val="18"/>
          <w:szCs w:val="18"/>
        </w:rPr>
        <w:t xml:space="preserve">Elaborado por: </w:t>
      </w:r>
      <w:r>
        <w:rPr>
          <w:sz w:val="18"/>
          <w:szCs w:val="18"/>
        </w:rPr>
        <w:tab/>
        <w:t>Equipo consultor</w:t>
      </w:r>
    </w:p>
    <w:p w:rsidR="003F4BF4" w:rsidRPr="00D85855" w:rsidRDefault="003F4BF4" w:rsidP="00202890">
      <w:pPr>
        <w:pStyle w:val="Sangradetextonormal"/>
        <w:spacing w:after="0"/>
        <w:ind w:left="0"/>
        <w:rPr>
          <w:lang w:val="es-ES"/>
        </w:rPr>
      </w:pPr>
    </w:p>
    <w:p w:rsidR="003F4BF4" w:rsidRPr="00D85855" w:rsidRDefault="003F4BF4" w:rsidP="00202890">
      <w:pPr>
        <w:rPr>
          <w:rFonts w:cs="Arial"/>
        </w:rPr>
      </w:pPr>
      <w:r w:rsidRPr="00D85855">
        <w:rPr>
          <w:rFonts w:cs="Arial"/>
        </w:rPr>
        <w:t>Se puede entonces deducir que el valor de la Importancia de un Impacto, fluctúa entre un máximo de 10 y un mínimo de 1. Se considera a un impacto que ha recibido la calificación de 10, como un impacto de total trascendencia y directa influencia en el entorno del proyecto. Los valores de Importancia que sean similares al valor de 1, denotan poca trascendencia y casi ninguna influencia sobre el entorno.</w:t>
      </w:r>
    </w:p>
    <w:p w:rsidR="003F4BF4" w:rsidRPr="00D85855" w:rsidRDefault="003F4BF4" w:rsidP="00202890">
      <w:pPr>
        <w:rPr>
          <w:rFonts w:cs="Arial"/>
        </w:rPr>
      </w:pPr>
    </w:p>
    <w:p w:rsidR="003F4BF4" w:rsidRPr="00D85855" w:rsidRDefault="003F4BF4" w:rsidP="00202890">
      <w:pPr>
        <w:rPr>
          <w:rFonts w:cs="Arial"/>
        </w:rPr>
      </w:pPr>
      <w:r w:rsidRPr="00D85855">
        <w:rPr>
          <w:rFonts w:cs="Arial"/>
        </w:rPr>
        <w:t>La magnitud del impacto se refiere al grado de incidencia sobre el factor ambiental en el ámbito específico en que actúa, para lo cual se ha puntuado directamente en base al juicio técnico del grupo evaluador, manteniendo la escala de puntuación de 1 a 10 pero sólo con los valores de 1.0, 2.5, 5.0, 7.5 y 10.0.</w:t>
      </w:r>
    </w:p>
    <w:p w:rsidR="003F4BF4" w:rsidRPr="00D85855" w:rsidRDefault="003F4BF4" w:rsidP="00202890">
      <w:pPr>
        <w:rPr>
          <w:rFonts w:cs="Arial"/>
        </w:rPr>
      </w:pPr>
    </w:p>
    <w:p w:rsidR="003F4BF4" w:rsidRPr="00D85855" w:rsidRDefault="003F4BF4" w:rsidP="00202890">
      <w:pPr>
        <w:rPr>
          <w:rFonts w:cs="Arial"/>
        </w:rPr>
      </w:pPr>
      <w:r w:rsidRPr="00D85855">
        <w:rPr>
          <w:rFonts w:cs="Arial"/>
        </w:rPr>
        <w:t>Un impacto que se califique con magnitud 10, denota una altísima incidencia de esa acción sobre la calidad ambiental del factor con el que interacciona. Los valores de magnitud de 1 y 2.5, son correspondientes a interacciones de poca incidencia sobre la calidad ambiental del factor. En la Matriz No. 6, se muestra la magnitud de las interacciones analizadas.</w:t>
      </w:r>
    </w:p>
    <w:p w:rsidR="003F4BF4" w:rsidRPr="00D85855" w:rsidRDefault="003F4BF4" w:rsidP="00202890">
      <w:pPr>
        <w:rPr>
          <w:rFonts w:cs="Arial"/>
        </w:rPr>
      </w:pPr>
    </w:p>
    <w:p w:rsidR="003F4BF4" w:rsidRPr="00D85855" w:rsidRDefault="003F4BF4" w:rsidP="00202890">
      <w:pPr>
        <w:rPr>
          <w:rFonts w:cs="Arial"/>
        </w:rPr>
      </w:pPr>
      <w:r w:rsidRPr="00D85855">
        <w:rPr>
          <w:rFonts w:cs="Arial"/>
        </w:rPr>
        <w:lastRenderedPageBreak/>
        <w:t>Un impacto ambiental se categoriza de acuerdo con sus niveles de importancia y magnitud. Para globalizar estos criterios, se ha decidido realizar la media geométrica de la multiplicación de los valores de importancia y magnitud, respetando el signo de su carácter. El resultado de esta operación se lo denomina Valor del Impacto y responde a la ecuación:</w:t>
      </w:r>
    </w:p>
    <w:p w:rsidR="003F4BF4" w:rsidRPr="00D85855" w:rsidRDefault="003F4BF4" w:rsidP="00202890">
      <w:pPr>
        <w:rPr>
          <w:rFonts w:cs="Arial"/>
        </w:rPr>
      </w:pPr>
    </w:p>
    <w:p w:rsidR="003F4BF4" w:rsidRPr="00D85855" w:rsidRDefault="003F4BF4" w:rsidP="00202890">
      <w:pPr>
        <w:jc w:val="center"/>
        <w:rPr>
          <w:rFonts w:cs="Arial"/>
        </w:rPr>
      </w:pPr>
      <w:r w:rsidRPr="00D85855">
        <w:rPr>
          <w:rFonts w:cs="Arial"/>
          <w:b/>
          <w:bCs/>
          <w:i/>
          <w:iCs/>
        </w:rPr>
        <w:t>Valor del Impacto   =   ± ( Imp x Mag ) ^0.5</w:t>
      </w:r>
    </w:p>
    <w:p w:rsidR="00773DDC" w:rsidRDefault="00773DDC" w:rsidP="00202890">
      <w:pPr>
        <w:rPr>
          <w:rFonts w:cs="Arial"/>
        </w:rPr>
      </w:pPr>
    </w:p>
    <w:p w:rsidR="003F4BF4" w:rsidRDefault="003F4BF4" w:rsidP="00202890">
      <w:pPr>
        <w:rPr>
          <w:rFonts w:cs="Arial"/>
        </w:rPr>
      </w:pPr>
      <w:r w:rsidRPr="00D85855">
        <w:rPr>
          <w:rFonts w:cs="Arial"/>
        </w:rPr>
        <w:t>En virtud a la metodología utilizada, un impacto ambiental puede alcanzar un Valor del Impacto máximo de 10 y mínimo de 1. Los valores cercanos a 1, denotan impactos intranscendentes y de poca influencia en el entorno, por el contrario, valores mayores a 6.5 corresponden a impactos de elevada incidencia en el medio, sea estos de carácter positivo o negativo.</w:t>
      </w:r>
      <w:r w:rsidR="00773DDC">
        <w:rPr>
          <w:rFonts w:cs="Arial"/>
        </w:rPr>
        <w:t xml:space="preserve"> </w:t>
      </w:r>
      <w:r w:rsidRPr="00D85855">
        <w:rPr>
          <w:rFonts w:cs="Arial"/>
        </w:rPr>
        <w:t>El cálculo del Valor del impacto para cada interacción identificada, se halla en la Matriz No. 7</w:t>
      </w:r>
      <w:r w:rsidR="00EE361E">
        <w:rPr>
          <w:rFonts w:cs="Arial"/>
        </w:rPr>
        <w:t>.</w:t>
      </w:r>
    </w:p>
    <w:p w:rsidR="00EE361E" w:rsidRDefault="00EE361E" w:rsidP="00202890">
      <w:pPr>
        <w:rPr>
          <w:rFonts w:cs="Arial"/>
        </w:rPr>
        <w:sectPr w:rsidR="00EE361E" w:rsidSect="00773DDC">
          <w:headerReference w:type="default" r:id="rId107"/>
          <w:footerReference w:type="default" r:id="rId108"/>
          <w:pgSz w:w="11907" w:h="16839" w:code="9"/>
          <w:pgMar w:top="1950" w:right="1701" w:bottom="1417" w:left="1701" w:header="426" w:footer="512" w:gutter="0"/>
          <w:cols w:space="708"/>
          <w:docGrid w:linePitch="360"/>
        </w:sectPr>
      </w:pPr>
    </w:p>
    <w:p w:rsidR="003F4BF4" w:rsidRDefault="003F4BF4" w:rsidP="00202890">
      <w:pPr>
        <w:spacing w:line="360" w:lineRule="auto"/>
        <w:rPr>
          <w:rFonts w:cs="Arial"/>
        </w:rPr>
      </w:pPr>
      <w:r w:rsidRPr="008A4442">
        <w:rPr>
          <w:rFonts w:cs="Arial"/>
          <w:noProof/>
          <w:lang w:eastAsia="es-ES"/>
        </w:rPr>
        <w:lastRenderedPageBreak/>
        <w:drawing>
          <wp:inline distT="0" distB="0" distL="0" distR="0">
            <wp:extent cx="12687300" cy="7600950"/>
            <wp:effectExtent l="0" t="0" r="0" b="0"/>
            <wp:docPr id="5"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09" cstate="print"/>
                    <a:srcRect b="2637"/>
                    <a:stretch/>
                  </pic:blipFill>
                  <pic:spPr bwMode="auto">
                    <a:xfrm>
                      <a:off x="0" y="0"/>
                      <a:ext cx="12691745" cy="7603613"/>
                    </a:xfrm>
                    <a:prstGeom prst="rect">
                      <a:avLst/>
                    </a:prstGeom>
                    <a:noFill/>
                    <a:ln>
                      <a:noFill/>
                    </a:ln>
                    <a:extLst>
                      <a:ext uri="{53640926-AAD7-44D8-BBD7-CCE9431645EC}">
                        <a14:shadowObscured xmlns:a14="http://schemas.microsoft.com/office/drawing/2010/main"/>
                      </a:ext>
                    </a:extLst>
                  </pic:spPr>
                </pic:pic>
              </a:graphicData>
            </a:graphic>
          </wp:inline>
        </w:drawing>
      </w:r>
    </w:p>
    <w:p w:rsidR="00EE361E" w:rsidRDefault="00EE361E" w:rsidP="00202890">
      <w:pPr>
        <w:spacing w:line="240" w:lineRule="auto"/>
        <w:jc w:val="center"/>
        <w:rPr>
          <w:rFonts w:cs="Arial"/>
        </w:rPr>
      </w:pPr>
      <w:r w:rsidRPr="005D4202">
        <w:rPr>
          <w:sz w:val="18"/>
          <w:szCs w:val="18"/>
        </w:rPr>
        <w:t xml:space="preserve">Elaborado por: </w:t>
      </w:r>
      <w:r>
        <w:rPr>
          <w:sz w:val="18"/>
          <w:szCs w:val="18"/>
        </w:rPr>
        <w:tab/>
        <w:t>Equipo consultor</w:t>
      </w:r>
    </w:p>
    <w:p w:rsidR="003F4BF4" w:rsidRDefault="003F4BF4" w:rsidP="00202890">
      <w:pPr>
        <w:spacing w:line="360" w:lineRule="auto"/>
        <w:rPr>
          <w:rFonts w:cs="Arial"/>
        </w:rPr>
      </w:pPr>
      <w:r w:rsidRPr="008A4442">
        <w:rPr>
          <w:rFonts w:cs="Arial"/>
          <w:noProof/>
          <w:lang w:eastAsia="es-ES"/>
        </w:rPr>
        <w:lastRenderedPageBreak/>
        <w:drawing>
          <wp:inline distT="0" distB="0" distL="0" distR="0">
            <wp:extent cx="12687300" cy="7553325"/>
            <wp:effectExtent l="0" t="0" r="0" b="0"/>
            <wp:docPr id="19"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10" cstate="print"/>
                    <a:srcRect b="3025"/>
                    <a:stretch/>
                  </pic:blipFill>
                  <pic:spPr bwMode="auto">
                    <a:xfrm>
                      <a:off x="0" y="0"/>
                      <a:ext cx="12691745" cy="7555971"/>
                    </a:xfrm>
                    <a:prstGeom prst="rect">
                      <a:avLst/>
                    </a:prstGeom>
                    <a:noFill/>
                    <a:ln>
                      <a:noFill/>
                    </a:ln>
                    <a:extLst>
                      <a:ext uri="{53640926-AAD7-44D8-BBD7-CCE9431645EC}">
                        <a14:shadowObscured xmlns:a14="http://schemas.microsoft.com/office/drawing/2010/main"/>
                      </a:ext>
                    </a:extLst>
                  </pic:spPr>
                </pic:pic>
              </a:graphicData>
            </a:graphic>
          </wp:inline>
        </w:drawing>
      </w:r>
    </w:p>
    <w:p w:rsidR="00EE361E" w:rsidRPr="00D85855" w:rsidRDefault="00EE361E" w:rsidP="00202890">
      <w:pPr>
        <w:spacing w:line="240" w:lineRule="auto"/>
        <w:jc w:val="center"/>
        <w:rPr>
          <w:rFonts w:cs="Arial"/>
        </w:rPr>
      </w:pPr>
      <w:r w:rsidRPr="005D4202">
        <w:rPr>
          <w:sz w:val="18"/>
          <w:szCs w:val="18"/>
        </w:rPr>
        <w:t xml:space="preserve">Elaborado por: </w:t>
      </w:r>
      <w:r>
        <w:rPr>
          <w:sz w:val="18"/>
          <w:szCs w:val="18"/>
        </w:rPr>
        <w:tab/>
        <w:t>Equipo consultor</w:t>
      </w:r>
    </w:p>
    <w:p w:rsidR="00EE361E" w:rsidRDefault="003F4BF4" w:rsidP="00202890">
      <w:pPr>
        <w:spacing w:line="360" w:lineRule="auto"/>
        <w:rPr>
          <w:rFonts w:cs="Arial"/>
        </w:rPr>
      </w:pPr>
      <w:r w:rsidRPr="00D85855">
        <w:rPr>
          <w:rFonts w:cs="Arial"/>
        </w:rPr>
        <w:br w:type="page"/>
      </w:r>
      <w:r w:rsidRPr="00D85855">
        <w:rPr>
          <w:rFonts w:cs="Arial"/>
        </w:rPr>
        <w:lastRenderedPageBreak/>
        <w:t xml:space="preserve"> </w:t>
      </w:r>
      <w:r w:rsidRPr="008A4442">
        <w:rPr>
          <w:rFonts w:cs="Arial"/>
          <w:noProof/>
          <w:lang w:eastAsia="es-ES"/>
        </w:rPr>
        <w:drawing>
          <wp:inline distT="0" distB="0" distL="0" distR="0">
            <wp:extent cx="12521615" cy="7477125"/>
            <wp:effectExtent l="0" t="0" r="0" b="0"/>
            <wp:docPr id="243"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111" cstate="print"/>
                    <a:srcRect b="2485"/>
                    <a:stretch/>
                  </pic:blipFill>
                  <pic:spPr bwMode="auto">
                    <a:xfrm>
                      <a:off x="0" y="0"/>
                      <a:ext cx="12533288" cy="7484095"/>
                    </a:xfrm>
                    <a:prstGeom prst="rect">
                      <a:avLst/>
                    </a:prstGeom>
                    <a:noFill/>
                    <a:ln>
                      <a:noFill/>
                    </a:ln>
                    <a:extLst>
                      <a:ext uri="{53640926-AAD7-44D8-BBD7-CCE9431645EC}">
                        <a14:shadowObscured xmlns:a14="http://schemas.microsoft.com/office/drawing/2010/main"/>
                      </a:ext>
                    </a:extLst>
                  </pic:spPr>
                </pic:pic>
              </a:graphicData>
            </a:graphic>
          </wp:inline>
        </w:drawing>
      </w:r>
    </w:p>
    <w:p w:rsidR="00EE361E" w:rsidRPr="005D4202" w:rsidRDefault="00EE361E" w:rsidP="00202890">
      <w:pPr>
        <w:spacing w:line="240" w:lineRule="auto"/>
        <w:jc w:val="center"/>
        <w:rPr>
          <w:sz w:val="18"/>
          <w:szCs w:val="18"/>
        </w:rPr>
      </w:pPr>
      <w:r w:rsidRPr="005D4202">
        <w:rPr>
          <w:sz w:val="18"/>
          <w:szCs w:val="18"/>
        </w:rPr>
        <w:t xml:space="preserve">Elaborado por: </w:t>
      </w:r>
      <w:r>
        <w:rPr>
          <w:sz w:val="18"/>
          <w:szCs w:val="18"/>
        </w:rPr>
        <w:tab/>
        <w:t>Equipo consultor</w:t>
      </w:r>
    </w:p>
    <w:p w:rsidR="003F4BF4" w:rsidRPr="00D85855" w:rsidRDefault="003F4BF4" w:rsidP="00202890">
      <w:pPr>
        <w:spacing w:line="360" w:lineRule="auto"/>
        <w:rPr>
          <w:rFonts w:cs="Arial"/>
        </w:rPr>
      </w:pPr>
      <w:r w:rsidRPr="00D85855">
        <w:rPr>
          <w:rFonts w:cs="Arial"/>
        </w:rPr>
        <w:br w:type="page"/>
      </w:r>
    </w:p>
    <w:p w:rsidR="003F4BF4" w:rsidRDefault="003F4BF4" w:rsidP="00202890">
      <w:pPr>
        <w:spacing w:line="360" w:lineRule="auto"/>
        <w:rPr>
          <w:rFonts w:cs="Arial"/>
        </w:rPr>
      </w:pPr>
      <w:r w:rsidRPr="008A4442">
        <w:rPr>
          <w:rFonts w:cs="Arial"/>
          <w:noProof/>
          <w:lang w:eastAsia="es-ES"/>
        </w:rPr>
        <w:lastRenderedPageBreak/>
        <w:drawing>
          <wp:inline distT="0" distB="0" distL="0" distR="0">
            <wp:extent cx="12687300" cy="7543800"/>
            <wp:effectExtent l="0" t="0" r="0" b="0"/>
            <wp:docPr id="245"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112" cstate="print"/>
                    <a:srcRect b="2782"/>
                    <a:stretch/>
                  </pic:blipFill>
                  <pic:spPr bwMode="auto">
                    <a:xfrm>
                      <a:off x="0" y="0"/>
                      <a:ext cx="12691745" cy="7546443"/>
                    </a:xfrm>
                    <a:prstGeom prst="rect">
                      <a:avLst/>
                    </a:prstGeom>
                    <a:noFill/>
                    <a:ln>
                      <a:noFill/>
                    </a:ln>
                    <a:extLst>
                      <a:ext uri="{53640926-AAD7-44D8-BBD7-CCE9431645EC}">
                        <a14:shadowObscured xmlns:a14="http://schemas.microsoft.com/office/drawing/2010/main"/>
                      </a:ext>
                    </a:extLst>
                  </pic:spPr>
                </pic:pic>
              </a:graphicData>
            </a:graphic>
          </wp:inline>
        </w:drawing>
      </w:r>
    </w:p>
    <w:p w:rsidR="00EE361E" w:rsidRPr="00D85855" w:rsidRDefault="00EE361E" w:rsidP="00202890">
      <w:pPr>
        <w:spacing w:line="240" w:lineRule="auto"/>
        <w:jc w:val="center"/>
        <w:rPr>
          <w:rFonts w:cs="Arial"/>
        </w:rPr>
      </w:pPr>
      <w:r w:rsidRPr="005D4202">
        <w:rPr>
          <w:sz w:val="18"/>
          <w:szCs w:val="18"/>
        </w:rPr>
        <w:t xml:space="preserve">Elaborado por: </w:t>
      </w:r>
      <w:r>
        <w:rPr>
          <w:sz w:val="18"/>
          <w:szCs w:val="18"/>
        </w:rPr>
        <w:tab/>
        <w:t>Equipo consultor</w:t>
      </w:r>
    </w:p>
    <w:p w:rsidR="00EE361E" w:rsidRDefault="003F4BF4" w:rsidP="00202890">
      <w:pPr>
        <w:spacing w:line="360" w:lineRule="auto"/>
      </w:pPr>
      <w:r w:rsidRPr="008A4442">
        <w:rPr>
          <w:rFonts w:cs="Arial"/>
          <w:noProof/>
          <w:lang w:eastAsia="es-ES"/>
        </w:rPr>
        <w:lastRenderedPageBreak/>
        <w:drawing>
          <wp:inline distT="0" distB="0" distL="0" distR="0">
            <wp:extent cx="12687300" cy="7572375"/>
            <wp:effectExtent l="0" t="0" r="0" b="0"/>
            <wp:docPr id="246"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13" cstate="print"/>
                    <a:srcRect b="2650"/>
                    <a:stretch/>
                  </pic:blipFill>
                  <pic:spPr bwMode="auto">
                    <a:xfrm>
                      <a:off x="0" y="0"/>
                      <a:ext cx="12691745" cy="7575028"/>
                    </a:xfrm>
                    <a:prstGeom prst="rect">
                      <a:avLst/>
                    </a:prstGeom>
                    <a:noFill/>
                    <a:ln>
                      <a:noFill/>
                    </a:ln>
                    <a:extLst>
                      <a:ext uri="{53640926-AAD7-44D8-BBD7-CCE9431645EC}">
                        <a14:shadowObscured xmlns:a14="http://schemas.microsoft.com/office/drawing/2010/main"/>
                      </a:ext>
                    </a:extLst>
                  </pic:spPr>
                </pic:pic>
              </a:graphicData>
            </a:graphic>
          </wp:inline>
        </w:drawing>
      </w:r>
    </w:p>
    <w:p w:rsidR="00EE361E" w:rsidRDefault="00EE361E" w:rsidP="00202890">
      <w:pPr>
        <w:spacing w:line="240" w:lineRule="auto"/>
        <w:jc w:val="center"/>
      </w:pPr>
      <w:r w:rsidRPr="005D4202">
        <w:rPr>
          <w:sz w:val="18"/>
          <w:szCs w:val="18"/>
        </w:rPr>
        <w:t xml:space="preserve">Elaborado por: </w:t>
      </w:r>
      <w:r>
        <w:rPr>
          <w:sz w:val="18"/>
          <w:szCs w:val="18"/>
        </w:rPr>
        <w:tab/>
        <w:t>Equipo consultor</w:t>
      </w:r>
    </w:p>
    <w:p w:rsidR="00EE361E" w:rsidRDefault="003F4BF4" w:rsidP="00202890">
      <w:pPr>
        <w:spacing w:line="360" w:lineRule="auto"/>
      </w:pPr>
      <w:r w:rsidRPr="008A4442">
        <w:rPr>
          <w:rFonts w:cs="Arial"/>
          <w:noProof/>
          <w:lang w:eastAsia="es-ES"/>
        </w:rPr>
        <w:lastRenderedPageBreak/>
        <w:drawing>
          <wp:inline distT="0" distB="0" distL="0" distR="0">
            <wp:extent cx="12687300" cy="7553325"/>
            <wp:effectExtent l="0" t="0" r="0" b="0"/>
            <wp:docPr id="255"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114" cstate="print"/>
                    <a:srcRect b="2659"/>
                    <a:stretch/>
                  </pic:blipFill>
                  <pic:spPr bwMode="auto">
                    <a:xfrm>
                      <a:off x="0" y="0"/>
                      <a:ext cx="12691745" cy="7555971"/>
                    </a:xfrm>
                    <a:prstGeom prst="rect">
                      <a:avLst/>
                    </a:prstGeom>
                    <a:noFill/>
                    <a:ln>
                      <a:noFill/>
                    </a:ln>
                    <a:extLst>
                      <a:ext uri="{53640926-AAD7-44D8-BBD7-CCE9431645EC}">
                        <a14:shadowObscured xmlns:a14="http://schemas.microsoft.com/office/drawing/2010/main"/>
                      </a:ext>
                    </a:extLst>
                  </pic:spPr>
                </pic:pic>
              </a:graphicData>
            </a:graphic>
          </wp:inline>
        </w:drawing>
      </w:r>
    </w:p>
    <w:p w:rsidR="00EE361E" w:rsidRDefault="00EE361E" w:rsidP="00202890">
      <w:pPr>
        <w:spacing w:line="240" w:lineRule="auto"/>
        <w:jc w:val="center"/>
      </w:pPr>
      <w:r w:rsidRPr="005D4202">
        <w:rPr>
          <w:sz w:val="18"/>
          <w:szCs w:val="18"/>
        </w:rPr>
        <w:t xml:space="preserve">Elaborado por: </w:t>
      </w:r>
      <w:r>
        <w:rPr>
          <w:sz w:val="18"/>
          <w:szCs w:val="18"/>
        </w:rPr>
        <w:tab/>
        <w:t>Equipo consultor</w:t>
      </w:r>
    </w:p>
    <w:p w:rsidR="003F4BF4" w:rsidRDefault="003F4BF4" w:rsidP="00202890">
      <w:pPr>
        <w:spacing w:line="360" w:lineRule="auto"/>
      </w:pPr>
      <w:r w:rsidRPr="008A4442">
        <w:rPr>
          <w:rFonts w:cs="Arial"/>
          <w:noProof/>
          <w:lang w:eastAsia="es-ES"/>
        </w:rPr>
        <w:lastRenderedPageBreak/>
        <w:drawing>
          <wp:inline distT="0" distB="0" distL="0" distR="0">
            <wp:extent cx="12687300" cy="7543800"/>
            <wp:effectExtent l="0" t="0" r="0" b="0"/>
            <wp:docPr id="34"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115" cstate="print"/>
                    <a:srcRect b="1463"/>
                    <a:stretch/>
                  </pic:blipFill>
                  <pic:spPr bwMode="auto">
                    <a:xfrm>
                      <a:off x="0" y="0"/>
                      <a:ext cx="12691745" cy="7546443"/>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p>
    <w:p w:rsidR="00F62745" w:rsidRDefault="00F62745" w:rsidP="00202890">
      <w:pPr>
        <w:spacing w:line="240" w:lineRule="auto"/>
        <w:jc w:val="center"/>
      </w:pPr>
      <w:r w:rsidRPr="005D4202">
        <w:rPr>
          <w:sz w:val="18"/>
          <w:szCs w:val="18"/>
        </w:rPr>
        <w:t xml:space="preserve">Elaborado por: </w:t>
      </w:r>
      <w:r>
        <w:rPr>
          <w:sz w:val="18"/>
          <w:szCs w:val="18"/>
        </w:rPr>
        <w:tab/>
        <w:t>Equipo consultor</w:t>
      </w:r>
    </w:p>
    <w:p w:rsidR="00F62745" w:rsidRDefault="00F62745" w:rsidP="00202890">
      <w:pPr>
        <w:spacing w:line="360" w:lineRule="auto"/>
        <w:sectPr w:rsidR="00F62745" w:rsidSect="00773DDC">
          <w:pgSz w:w="23814" w:h="16839" w:orient="landscape" w:code="8"/>
          <w:pgMar w:top="2127" w:right="2126" w:bottom="2234" w:left="1701" w:header="425" w:footer="970" w:gutter="0"/>
          <w:cols w:space="708"/>
          <w:docGrid w:linePitch="360"/>
        </w:sectPr>
      </w:pPr>
    </w:p>
    <w:p w:rsidR="003F4BF4" w:rsidRPr="00EE361E" w:rsidRDefault="003F4BF4" w:rsidP="000D567A">
      <w:pPr>
        <w:pStyle w:val="Ttulo1"/>
        <w:numPr>
          <w:ilvl w:val="2"/>
          <w:numId w:val="5"/>
        </w:numPr>
        <w:spacing w:after="120"/>
        <w:ind w:left="544" w:hanging="567"/>
      </w:pPr>
      <w:bookmarkStart w:id="483" w:name="_Toc109632534"/>
      <w:bookmarkStart w:id="484" w:name="_Toc113805833"/>
      <w:bookmarkStart w:id="485" w:name="_Toc171989880"/>
      <w:bookmarkStart w:id="486" w:name="_Toc323747958"/>
      <w:bookmarkStart w:id="487" w:name="_Toc349888517"/>
      <w:r w:rsidRPr="00EE361E">
        <w:lastRenderedPageBreak/>
        <w:t>Categorización de Impactos Ambientales</w:t>
      </w:r>
      <w:bookmarkEnd w:id="483"/>
      <w:bookmarkEnd w:id="484"/>
      <w:bookmarkEnd w:id="485"/>
      <w:bookmarkEnd w:id="486"/>
      <w:bookmarkEnd w:id="487"/>
    </w:p>
    <w:p w:rsidR="003F4BF4" w:rsidRPr="00D85855" w:rsidRDefault="003F4BF4" w:rsidP="00202890">
      <w:pPr>
        <w:rPr>
          <w:rFonts w:cs="Arial"/>
        </w:rPr>
      </w:pPr>
      <w:r w:rsidRPr="00D85855">
        <w:rPr>
          <w:rFonts w:cs="Arial"/>
        </w:rPr>
        <w:t>La Categorización de los impactos ambientales identificados y evaluados, se lo ha realizado en base al Valor del Impacto, determinado en el proceso de predicción. Se han conformado 4 categorías de impactos, a saber:</w:t>
      </w:r>
    </w:p>
    <w:p w:rsidR="003F4BF4" w:rsidRPr="00D85855" w:rsidRDefault="003F4BF4" w:rsidP="00202890">
      <w:pPr>
        <w:rPr>
          <w:rFonts w:cs="Arial"/>
        </w:rPr>
      </w:pPr>
    </w:p>
    <w:p w:rsidR="003F4BF4" w:rsidRPr="00D85855" w:rsidRDefault="003F4BF4" w:rsidP="00202890">
      <w:pPr>
        <w:numPr>
          <w:ilvl w:val="0"/>
          <w:numId w:val="38"/>
        </w:numPr>
        <w:suppressAutoHyphens/>
        <w:ind w:left="698"/>
      </w:pPr>
      <w:r w:rsidRPr="00D85855">
        <w:t>Altamente Significativos;</w:t>
      </w:r>
    </w:p>
    <w:p w:rsidR="003F4BF4" w:rsidRPr="00D85855" w:rsidRDefault="003F4BF4" w:rsidP="00202890">
      <w:pPr>
        <w:numPr>
          <w:ilvl w:val="0"/>
          <w:numId w:val="38"/>
        </w:numPr>
        <w:suppressAutoHyphens/>
        <w:ind w:left="698"/>
      </w:pPr>
      <w:r w:rsidRPr="00D85855">
        <w:t>Significativos;</w:t>
      </w:r>
    </w:p>
    <w:p w:rsidR="003F4BF4" w:rsidRPr="00D85855" w:rsidRDefault="003F4BF4" w:rsidP="00202890">
      <w:pPr>
        <w:numPr>
          <w:ilvl w:val="0"/>
          <w:numId w:val="38"/>
        </w:numPr>
        <w:suppressAutoHyphens/>
        <w:ind w:left="698"/>
      </w:pPr>
      <w:r w:rsidRPr="00D85855">
        <w:t>Despreciables; y</w:t>
      </w:r>
    </w:p>
    <w:p w:rsidR="003F4BF4" w:rsidRPr="00D85855" w:rsidRDefault="003F4BF4" w:rsidP="00202890">
      <w:pPr>
        <w:numPr>
          <w:ilvl w:val="0"/>
          <w:numId w:val="38"/>
        </w:numPr>
        <w:suppressAutoHyphens/>
        <w:ind w:left="698"/>
      </w:pPr>
      <w:r w:rsidRPr="00D85855">
        <w:t>Benéficos.</w:t>
      </w:r>
    </w:p>
    <w:p w:rsidR="003F4BF4" w:rsidRPr="00D85855" w:rsidRDefault="003F4BF4" w:rsidP="00202890">
      <w:pPr>
        <w:rPr>
          <w:rFonts w:cs="Arial"/>
        </w:rPr>
      </w:pPr>
    </w:p>
    <w:p w:rsidR="003F4BF4" w:rsidRPr="00D85855" w:rsidRDefault="003F4BF4" w:rsidP="00202890">
      <w:pPr>
        <w:rPr>
          <w:rFonts w:cs="Arial"/>
        </w:rPr>
      </w:pPr>
      <w:r w:rsidRPr="00D85855">
        <w:rPr>
          <w:rFonts w:cs="Arial"/>
        </w:rPr>
        <w:t>La categorización proporcionada a los impactos ambientales, se lo puede definir de la manera siguiente:</w:t>
      </w:r>
    </w:p>
    <w:p w:rsidR="003F4BF4" w:rsidRPr="00D85855" w:rsidRDefault="003F4BF4" w:rsidP="00202890">
      <w:pPr>
        <w:rPr>
          <w:rFonts w:cs="Arial"/>
        </w:rPr>
      </w:pPr>
    </w:p>
    <w:p w:rsidR="003F4BF4" w:rsidRPr="00D85855" w:rsidRDefault="003F4BF4" w:rsidP="00202890">
      <w:pPr>
        <w:numPr>
          <w:ilvl w:val="0"/>
          <w:numId w:val="37"/>
        </w:numPr>
        <w:tabs>
          <w:tab w:val="left" w:pos="425"/>
        </w:tabs>
        <w:ind w:left="403" w:hanging="435"/>
        <w:rPr>
          <w:rFonts w:cs="Arial"/>
        </w:rPr>
      </w:pPr>
      <w:r w:rsidRPr="00D85855">
        <w:rPr>
          <w:rFonts w:cs="Arial"/>
          <w:b/>
          <w:bCs/>
          <w:u w:val="single"/>
        </w:rPr>
        <w:t>Impactos Altamente Significativos</w:t>
      </w:r>
      <w:r w:rsidRPr="00D85855">
        <w:rPr>
          <w:rFonts w:cs="Arial"/>
        </w:rPr>
        <w:t>: Son aquellos de carácter negativo, cuyo Valor del Impacto es mayor o igual a 6.5 y corresponden a las afecciones de elevada incidencia sobre el factor ambiental, difícil de corregir, de extensión generalizada, con afección de tipo irreversible y de duración permanente.</w:t>
      </w:r>
    </w:p>
    <w:p w:rsidR="003F4BF4" w:rsidRPr="00D85855" w:rsidRDefault="003F4BF4" w:rsidP="00202890">
      <w:pPr>
        <w:numPr>
          <w:ilvl w:val="12"/>
          <w:numId w:val="0"/>
        </w:numPr>
        <w:ind w:left="404" w:hanging="436"/>
        <w:rPr>
          <w:rFonts w:cs="Arial"/>
        </w:rPr>
      </w:pPr>
    </w:p>
    <w:p w:rsidR="003F4BF4" w:rsidRPr="00D85855" w:rsidRDefault="003F4BF4" w:rsidP="00202890">
      <w:pPr>
        <w:numPr>
          <w:ilvl w:val="0"/>
          <w:numId w:val="37"/>
        </w:numPr>
        <w:tabs>
          <w:tab w:val="left" w:pos="425"/>
        </w:tabs>
        <w:ind w:left="403" w:hanging="435"/>
        <w:rPr>
          <w:rFonts w:cs="Arial"/>
        </w:rPr>
      </w:pPr>
      <w:r w:rsidRPr="00D85855">
        <w:rPr>
          <w:rFonts w:cs="Arial"/>
          <w:b/>
          <w:bCs/>
          <w:u w:val="single"/>
        </w:rPr>
        <w:t>Impactos Significativos</w:t>
      </w:r>
      <w:r w:rsidRPr="00D85855">
        <w:rPr>
          <w:rFonts w:cs="Arial"/>
        </w:rPr>
        <w:t xml:space="preserve">: Son aquellos de carácter negativo, cuyo Valor del Impacto es menor a 6.5 pero mayor o igual a 4.5, cuyas características son: factibles de corrección, de extensión local y duración temporal.  </w:t>
      </w:r>
    </w:p>
    <w:p w:rsidR="003F4BF4" w:rsidRPr="00D85855" w:rsidRDefault="003F4BF4" w:rsidP="00202890">
      <w:pPr>
        <w:numPr>
          <w:ilvl w:val="12"/>
          <w:numId w:val="0"/>
        </w:numPr>
        <w:rPr>
          <w:rFonts w:cs="Arial"/>
          <w:b/>
          <w:bCs/>
          <w:u w:val="single"/>
        </w:rPr>
      </w:pPr>
    </w:p>
    <w:p w:rsidR="003F4BF4" w:rsidRPr="00D85855" w:rsidRDefault="003F4BF4" w:rsidP="00202890">
      <w:pPr>
        <w:numPr>
          <w:ilvl w:val="0"/>
          <w:numId w:val="37"/>
        </w:numPr>
        <w:tabs>
          <w:tab w:val="left" w:pos="425"/>
        </w:tabs>
        <w:ind w:left="403" w:hanging="435"/>
        <w:rPr>
          <w:rFonts w:cs="Arial"/>
        </w:rPr>
      </w:pPr>
      <w:r w:rsidRPr="00D85855">
        <w:rPr>
          <w:rFonts w:cs="Arial"/>
          <w:b/>
          <w:bCs/>
          <w:u w:val="single"/>
        </w:rPr>
        <w:t>Despreciables</w:t>
      </w:r>
      <w:r w:rsidRPr="00D85855">
        <w:rPr>
          <w:rFonts w:cs="Arial"/>
          <w:b/>
          <w:bCs/>
        </w:rPr>
        <w:t>:</w:t>
      </w:r>
      <w:r w:rsidRPr="00D85855">
        <w:rPr>
          <w:rFonts w:cs="Arial"/>
        </w:rPr>
        <w:t xml:space="preserve"> Corresponden a todos los aquellos impactos de carácter negativo, con Valor del Impacto menor a 4.5. Pertenecen a esta categoría los impactos capaces plenamente de corrección y por ende compensados durante la ejecución del Plan de Manejo Ambiental, son reversibles, de duración esporádica y con influencia puntual.</w:t>
      </w:r>
    </w:p>
    <w:p w:rsidR="003F4BF4" w:rsidRPr="00D85855" w:rsidRDefault="003F4BF4" w:rsidP="00202890">
      <w:pPr>
        <w:numPr>
          <w:ilvl w:val="12"/>
          <w:numId w:val="0"/>
        </w:numPr>
        <w:rPr>
          <w:rFonts w:cs="Arial"/>
          <w:b/>
          <w:bCs/>
          <w:u w:val="single"/>
        </w:rPr>
      </w:pPr>
    </w:p>
    <w:p w:rsidR="003F4BF4" w:rsidRPr="00D85855" w:rsidRDefault="003F4BF4" w:rsidP="00202890">
      <w:pPr>
        <w:numPr>
          <w:ilvl w:val="0"/>
          <w:numId w:val="37"/>
        </w:numPr>
        <w:tabs>
          <w:tab w:val="left" w:pos="425"/>
        </w:tabs>
        <w:ind w:left="403" w:hanging="435"/>
        <w:rPr>
          <w:rFonts w:cs="Arial"/>
        </w:rPr>
      </w:pPr>
      <w:r w:rsidRPr="00D85855">
        <w:rPr>
          <w:rFonts w:cs="Arial"/>
          <w:b/>
          <w:bCs/>
          <w:u w:val="single"/>
        </w:rPr>
        <w:t>Benéficos</w:t>
      </w:r>
      <w:r w:rsidRPr="00D85855">
        <w:rPr>
          <w:rFonts w:cs="Arial"/>
          <w:b/>
          <w:bCs/>
        </w:rPr>
        <w:t>:</w:t>
      </w:r>
      <w:r w:rsidRPr="00D85855">
        <w:rPr>
          <w:rFonts w:cs="Arial"/>
        </w:rPr>
        <w:t xml:space="preserve"> Aquellos de carácter positivo que son benéficos para el  proyecto.</w:t>
      </w:r>
    </w:p>
    <w:p w:rsidR="003F4BF4" w:rsidRPr="00D85855" w:rsidRDefault="003F4BF4" w:rsidP="00202890">
      <w:pPr>
        <w:rPr>
          <w:rFonts w:cs="Arial"/>
          <w:b/>
          <w:bCs/>
        </w:rPr>
      </w:pPr>
    </w:p>
    <w:p w:rsidR="003F4BF4" w:rsidRPr="00F62745" w:rsidRDefault="003F4BF4" w:rsidP="000D567A">
      <w:pPr>
        <w:pStyle w:val="Ttulo1"/>
        <w:numPr>
          <w:ilvl w:val="1"/>
          <w:numId w:val="5"/>
        </w:numPr>
        <w:tabs>
          <w:tab w:val="left" w:pos="709"/>
        </w:tabs>
        <w:spacing w:after="120"/>
        <w:ind w:left="686" w:hanging="714"/>
      </w:pPr>
      <w:bookmarkStart w:id="488" w:name="_Toc94417258"/>
      <w:bookmarkStart w:id="489" w:name="_Toc98141297"/>
      <w:bookmarkStart w:id="490" w:name="_Toc109632535"/>
      <w:bookmarkStart w:id="491" w:name="_Toc113805834"/>
      <w:bookmarkStart w:id="492" w:name="_Toc171989881"/>
      <w:bookmarkStart w:id="493" w:name="_Toc323747959"/>
      <w:bookmarkStart w:id="494" w:name="_Toc349888518"/>
      <w:r w:rsidRPr="00F62745">
        <w:t>DESCRIPCIÓN DE LOS IMPACTOS AL AMBIENTE</w:t>
      </w:r>
      <w:bookmarkEnd w:id="488"/>
      <w:bookmarkEnd w:id="489"/>
      <w:bookmarkEnd w:id="490"/>
      <w:bookmarkEnd w:id="491"/>
      <w:bookmarkEnd w:id="492"/>
      <w:bookmarkEnd w:id="493"/>
      <w:bookmarkEnd w:id="494"/>
    </w:p>
    <w:p w:rsidR="003F4BF4" w:rsidRDefault="003F4BF4" w:rsidP="00202890">
      <w:pPr>
        <w:tabs>
          <w:tab w:val="left" w:pos="0"/>
        </w:tabs>
      </w:pPr>
      <w:r w:rsidRPr="00D85855">
        <w:t>A continuación se analizan los impactos conforme a la metodología de evaluación planteada.</w:t>
      </w:r>
    </w:p>
    <w:p w:rsidR="003F4BF4" w:rsidRPr="00D85855" w:rsidRDefault="003F4BF4" w:rsidP="00202890">
      <w:pPr>
        <w:tabs>
          <w:tab w:val="left" w:pos="0"/>
        </w:tabs>
      </w:pPr>
      <w:r w:rsidRPr="00D85855">
        <w:t>En cada una de las situaciones analizadas, se discuten y examinan los impactos ambientales negativos y positivos más relevantes. Se ha elaborado la matriz de calificación ambiental, en la que se destacan las celdas en que se producen interacciones proyecto - ambiente. (Matrices 1 a 6).</w:t>
      </w:r>
    </w:p>
    <w:p w:rsidR="003F4BF4" w:rsidRPr="00D85855" w:rsidRDefault="003F4BF4" w:rsidP="00202890">
      <w:pPr>
        <w:tabs>
          <w:tab w:val="left" w:pos="0"/>
        </w:tabs>
      </w:pPr>
    </w:p>
    <w:p w:rsidR="003F4BF4" w:rsidRPr="00D85855" w:rsidRDefault="003F4BF4" w:rsidP="00202890">
      <w:pPr>
        <w:tabs>
          <w:tab w:val="left" w:pos="0"/>
        </w:tabs>
      </w:pPr>
      <w:r w:rsidRPr="00D85855">
        <w:t>En el capítulo correspondiente al Plan de Manejo Ambiental, se describirán con detalle las propuestas que se proponen para la mitigación de los impactos negativos más relevantes detectados.</w:t>
      </w:r>
    </w:p>
    <w:p w:rsidR="003F4BF4" w:rsidRPr="00D85855" w:rsidRDefault="003F4BF4" w:rsidP="00202890">
      <w:pPr>
        <w:pStyle w:val="Textoindependiente2"/>
        <w:spacing w:after="0" w:line="276" w:lineRule="auto"/>
      </w:pPr>
    </w:p>
    <w:p w:rsidR="003F4BF4" w:rsidRPr="00D85855" w:rsidRDefault="003F4BF4" w:rsidP="00202890">
      <w:r w:rsidRPr="00D85855">
        <w:lastRenderedPageBreak/>
        <w:t>Entre los impactos ambientales identificados en la escombrera en las fases de construcción, funcionamiento y cierre se pueden citar los siguientes:</w:t>
      </w:r>
    </w:p>
    <w:p w:rsidR="003F4BF4" w:rsidRDefault="003F4BF4" w:rsidP="00202890">
      <w:bookmarkStart w:id="495" w:name="_Toc109648335"/>
      <w:bookmarkStart w:id="496" w:name="_Toc114026110"/>
      <w:bookmarkStart w:id="497" w:name="_Toc125082703"/>
      <w:bookmarkStart w:id="498" w:name="_Toc153672604"/>
    </w:p>
    <w:p w:rsidR="003F4BF4" w:rsidRDefault="003F4BF4" w:rsidP="00202890">
      <w:r w:rsidRPr="0077543B">
        <w:t>En el análisis de Impacto Ambiental de</w:t>
      </w:r>
      <w:r>
        <w:t xml:space="preserve"> </w:t>
      </w:r>
      <w:r w:rsidRPr="0077543B">
        <w:t>l</w:t>
      </w:r>
      <w:r>
        <w:t>a</w:t>
      </w:r>
      <w:r w:rsidRPr="0077543B">
        <w:t xml:space="preserve"> </w:t>
      </w:r>
      <w:r>
        <w:t>escombrera</w:t>
      </w:r>
      <w:r w:rsidRPr="0077543B">
        <w:t xml:space="preserve">, durante la etapa de construcción se han identificado un </w:t>
      </w:r>
      <w:r w:rsidRPr="008B7CFB">
        <w:t>total de 6</w:t>
      </w:r>
      <w:r>
        <w:t>8</w:t>
      </w:r>
      <w:r w:rsidRPr="008B7CFB">
        <w:t xml:space="preserve"> interacciones causa – efecto,  de acuerdo al siguiente resumen</w:t>
      </w:r>
      <w:r w:rsidRPr="0077543B">
        <w:t>:</w:t>
      </w:r>
    </w:p>
    <w:p w:rsidR="00F7393F" w:rsidRDefault="00F7393F" w:rsidP="00202890"/>
    <w:p w:rsidR="003F4BF4" w:rsidRPr="00F7393F" w:rsidRDefault="00F7393F" w:rsidP="00F7393F">
      <w:pPr>
        <w:pStyle w:val="Descripcin"/>
        <w:rPr>
          <w:rFonts w:cs="Arial"/>
        </w:rPr>
      </w:pPr>
      <w:bookmarkStart w:id="499" w:name="_Toc349888637"/>
      <w:r w:rsidRPr="00F7393F">
        <w:t xml:space="preserve">Cuadro No. </w:t>
      </w:r>
      <w:r w:rsidR="007F7FAD" w:rsidRPr="00F7393F">
        <w:fldChar w:fldCharType="begin"/>
      </w:r>
      <w:r w:rsidRPr="00F7393F">
        <w:instrText xml:space="preserve"> SEQ Cuadro_No. \* ARABIC </w:instrText>
      </w:r>
      <w:r w:rsidR="007F7FAD" w:rsidRPr="00F7393F">
        <w:fldChar w:fldCharType="separate"/>
      </w:r>
      <w:r w:rsidR="007445F0">
        <w:rPr>
          <w:noProof/>
        </w:rPr>
        <w:t>43</w:t>
      </w:r>
      <w:r w:rsidR="007F7FAD" w:rsidRPr="00F7393F">
        <w:fldChar w:fldCharType="end"/>
      </w:r>
      <w:r w:rsidRPr="00F7393F">
        <w:t>. Impactos en la f</w:t>
      </w:r>
      <w:r w:rsidR="003F4BF4" w:rsidRPr="00F7393F">
        <w:rPr>
          <w:rFonts w:cs="Arial"/>
        </w:rPr>
        <w:t>ase de construcción</w:t>
      </w:r>
      <w:bookmarkEnd w:id="499"/>
    </w:p>
    <w:tbl>
      <w:tblPr>
        <w:tblW w:w="54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00"/>
        <w:gridCol w:w="1800"/>
        <w:gridCol w:w="1800"/>
      </w:tblGrid>
      <w:tr w:rsidR="003F4BF4" w:rsidRPr="00F260B8" w:rsidTr="00773DDC">
        <w:trPr>
          <w:trHeight w:val="330"/>
          <w:jc w:val="center"/>
        </w:trPr>
        <w:tc>
          <w:tcPr>
            <w:tcW w:w="1800" w:type="dxa"/>
            <w:shd w:val="clear" w:color="000000" w:fill="CCFFCC"/>
            <w:vAlign w:val="center"/>
            <w:hideMark/>
          </w:tcPr>
          <w:p w:rsidR="003F4BF4" w:rsidRPr="00F260B8" w:rsidRDefault="003F4BF4" w:rsidP="00202890">
            <w:pPr>
              <w:jc w:val="center"/>
              <w:rPr>
                <w:rFonts w:eastAsia="Times New Roman" w:cs="Arial"/>
                <w:b/>
                <w:bCs/>
                <w:lang w:eastAsia="es-EC"/>
              </w:rPr>
            </w:pPr>
            <w:r w:rsidRPr="00F260B8">
              <w:rPr>
                <w:rFonts w:eastAsia="Times New Roman" w:cs="Arial"/>
                <w:b/>
                <w:bCs/>
                <w:lang w:eastAsia="es-EC"/>
              </w:rPr>
              <w:t>IMPACTOS</w:t>
            </w:r>
          </w:p>
        </w:tc>
        <w:tc>
          <w:tcPr>
            <w:tcW w:w="1800" w:type="dxa"/>
            <w:shd w:val="clear" w:color="000000" w:fill="CCFFCC"/>
            <w:vAlign w:val="center"/>
            <w:hideMark/>
          </w:tcPr>
          <w:p w:rsidR="003F4BF4" w:rsidRPr="00F260B8" w:rsidRDefault="003F4BF4" w:rsidP="00202890">
            <w:pPr>
              <w:jc w:val="center"/>
              <w:rPr>
                <w:rFonts w:eastAsia="Times New Roman" w:cs="Arial"/>
                <w:b/>
                <w:bCs/>
                <w:lang w:eastAsia="es-EC"/>
              </w:rPr>
            </w:pPr>
            <w:r w:rsidRPr="00F260B8">
              <w:rPr>
                <w:rFonts w:eastAsia="Times New Roman" w:cs="Arial"/>
                <w:b/>
                <w:bCs/>
                <w:lang w:eastAsia="es-EC"/>
              </w:rPr>
              <w:t>NÚMERO</w:t>
            </w:r>
          </w:p>
        </w:tc>
        <w:tc>
          <w:tcPr>
            <w:tcW w:w="1800" w:type="dxa"/>
            <w:shd w:val="clear" w:color="000000" w:fill="CCFFCC"/>
            <w:vAlign w:val="center"/>
            <w:hideMark/>
          </w:tcPr>
          <w:p w:rsidR="003F4BF4" w:rsidRPr="00F260B8" w:rsidRDefault="003F4BF4" w:rsidP="00202890">
            <w:pPr>
              <w:jc w:val="center"/>
              <w:rPr>
                <w:rFonts w:eastAsia="Times New Roman" w:cs="Arial"/>
                <w:b/>
                <w:bCs/>
                <w:lang w:eastAsia="es-EC"/>
              </w:rPr>
            </w:pPr>
            <w:r w:rsidRPr="00F260B8">
              <w:rPr>
                <w:rFonts w:eastAsia="Times New Roman" w:cs="Arial"/>
                <w:b/>
                <w:bCs/>
                <w:lang w:eastAsia="es-EC"/>
              </w:rPr>
              <w:t>%</w:t>
            </w:r>
          </w:p>
        </w:tc>
      </w:tr>
      <w:tr w:rsidR="003F4BF4" w:rsidRPr="00F260B8" w:rsidTr="00773DDC">
        <w:trPr>
          <w:trHeight w:val="502"/>
          <w:jc w:val="center"/>
        </w:trPr>
        <w:tc>
          <w:tcPr>
            <w:tcW w:w="1800" w:type="dxa"/>
            <w:shd w:val="clear" w:color="000000" w:fill="FF0000"/>
            <w:vAlign w:val="center"/>
            <w:hideMark/>
          </w:tcPr>
          <w:p w:rsidR="003F4BF4" w:rsidRPr="00F260B8" w:rsidRDefault="003F4BF4" w:rsidP="00202890">
            <w:pPr>
              <w:jc w:val="center"/>
              <w:rPr>
                <w:rFonts w:eastAsia="Times New Roman" w:cs="Arial"/>
                <w:b/>
                <w:bCs/>
                <w:lang w:eastAsia="es-EC"/>
              </w:rPr>
            </w:pPr>
            <w:r w:rsidRPr="00F260B8">
              <w:rPr>
                <w:rFonts w:eastAsia="Times New Roman" w:cs="Arial"/>
                <w:b/>
                <w:bCs/>
                <w:lang w:eastAsia="es-EC"/>
              </w:rPr>
              <w:t>Altamente significativos</w:t>
            </w:r>
          </w:p>
        </w:tc>
        <w:tc>
          <w:tcPr>
            <w:tcW w:w="1800" w:type="dxa"/>
            <w:shd w:val="clear" w:color="000000" w:fill="FF0000"/>
            <w:vAlign w:val="center"/>
            <w:hideMark/>
          </w:tcPr>
          <w:p w:rsidR="003F4BF4" w:rsidRPr="00F260B8" w:rsidRDefault="003F4BF4" w:rsidP="00202890">
            <w:pPr>
              <w:jc w:val="center"/>
              <w:rPr>
                <w:rFonts w:eastAsia="Times New Roman" w:cs="Arial"/>
                <w:b/>
                <w:bCs/>
                <w:lang w:eastAsia="es-EC"/>
              </w:rPr>
            </w:pPr>
            <w:r w:rsidRPr="00F260B8">
              <w:rPr>
                <w:rFonts w:eastAsia="Times New Roman" w:cs="Arial"/>
                <w:b/>
                <w:bCs/>
                <w:lang w:eastAsia="es-EC"/>
              </w:rPr>
              <w:t>7</w:t>
            </w:r>
          </w:p>
        </w:tc>
        <w:tc>
          <w:tcPr>
            <w:tcW w:w="1800" w:type="dxa"/>
            <w:shd w:val="clear" w:color="000000" w:fill="FF0000"/>
            <w:vAlign w:val="center"/>
            <w:hideMark/>
          </w:tcPr>
          <w:p w:rsidR="003F4BF4" w:rsidRPr="00F260B8" w:rsidRDefault="003F4BF4" w:rsidP="00202890">
            <w:pPr>
              <w:jc w:val="center"/>
              <w:rPr>
                <w:rFonts w:eastAsia="Times New Roman" w:cs="Arial"/>
                <w:b/>
                <w:bCs/>
                <w:lang w:eastAsia="es-EC"/>
              </w:rPr>
            </w:pPr>
            <w:r w:rsidRPr="00F260B8">
              <w:rPr>
                <w:rFonts w:eastAsia="Times New Roman" w:cs="Arial"/>
                <w:b/>
                <w:bCs/>
                <w:lang w:eastAsia="es-EC"/>
              </w:rPr>
              <w:t>10</w:t>
            </w:r>
          </w:p>
        </w:tc>
      </w:tr>
      <w:tr w:rsidR="003F4BF4" w:rsidRPr="00F260B8" w:rsidTr="00773DDC">
        <w:trPr>
          <w:trHeight w:val="540"/>
          <w:jc w:val="center"/>
        </w:trPr>
        <w:tc>
          <w:tcPr>
            <w:tcW w:w="1800" w:type="dxa"/>
            <w:shd w:val="clear" w:color="000000" w:fill="FF9900"/>
            <w:noWrap/>
            <w:vAlign w:val="center"/>
            <w:hideMark/>
          </w:tcPr>
          <w:p w:rsidR="003F4BF4" w:rsidRPr="00F260B8" w:rsidRDefault="003F4BF4" w:rsidP="00202890">
            <w:pPr>
              <w:jc w:val="center"/>
              <w:rPr>
                <w:rFonts w:eastAsia="Times New Roman" w:cs="Arial"/>
                <w:b/>
                <w:bCs/>
                <w:lang w:eastAsia="es-EC"/>
              </w:rPr>
            </w:pPr>
            <w:r w:rsidRPr="00F260B8">
              <w:rPr>
                <w:rFonts w:eastAsia="Times New Roman" w:cs="Arial"/>
                <w:b/>
                <w:bCs/>
                <w:lang w:eastAsia="es-EC"/>
              </w:rPr>
              <w:t>Significativos</w:t>
            </w:r>
          </w:p>
        </w:tc>
        <w:tc>
          <w:tcPr>
            <w:tcW w:w="1800" w:type="dxa"/>
            <w:shd w:val="clear" w:color="000000" w:fill="FF9900"/>
            <w:noWrap/>
            <w:vAlign w:val="center"/>
            <w:hideMark/>
          </w:tcPr>
          <w:p w:rsidR="003F4BF4" w:rsidRPr="00F260B8" w:rsidRDefault="003F4BF4" w:rsidP="00202890">
            <w:pPr>
              <w:jc w:val="center"/>
              <w:rPr>
                <w:rFonts w:eastAsia="Times New Roman" w:cs="Arial"/>
                <w:b/>
                <w:bCs/>
                <w:lang w:eastAsia="es-EC"/>
              </w:rPr>
            </w:pPr>
            <w:r w:rsidRPr="00F260B8">
              <w:rPr>
                <w:rFonts w:eastAsia="Times New Roman" w:cs="Arial"/>
                <w:b/>
                <w:bCs/>
                <w:lang w:eastAsia="es-EC"/>
              </w:rPr>
              <w:t>27</w:t>
            </w:r>
          </w:p>
        </w:tc>
        <w:tc>
          <w:tcPr>
            <w:tcW w:w="1800" w:type="dxa"/>
            <w:shd w:val="clear" w:color="000000" w:fill="FF9900"/>
            <w:noWrap/>
            <w:vAlign w:val="center"/>
            <w:hideMark/>
          </w:tcPr>
          <w:p w:rsidR="003F4BF4" w:rsidRPr="00F260B8" w:rsidRDefault="003F4BF4" w:rsidP="00202890">
            <w:pPr>
              <w:jc w:val="center"/>
              <w:rPr>
                <w:rFonts w:eastAsia="Times New Roman" w:cs="Arial"/>
                <w:b/>
                <w:bCs/>
                <w:lang w:eastAsia="es-EC"/>
              </w:rPr>
            </w:pPr>
            <w:r w:rsidRPr="00F260B8">
              <w:rPr>
                <w:rFonts w:eastAsia="Times New Roman" w:cs="Arial"/>
                <w:b/>
                <w:bCs/>
                <w:lang w:eastAsia="es-EC"/>
              </w:rPr>
              <w:t>40</w:t>
            </w:r>
          </w:p>
        </w:tc>
      </w:tr>
      <w:tr w:rsidR="003F4BF4" w:rsidRPr="00F260B8" w:rsidTr="00773DDC">
        <w:trPr>
          <w:trHeight w:val="436"/>
          <w:jc w:val="center"/>
        </w:trPr>
        <w:tc>
          <w:tcPr>
            <w:tcW w:w="1800" w:type="dxa"/>
            <w:shd w:val="clear" w:color="000000" w:fill="FFFF99"/>
            <w:noWrap/>
            <w:vAlign w:val="center"/>
            <w:hideMark/>
          </w:tcPr>
          <w:p w:rsidR="003F4BF4" w:rsidRPr="00F260B8" w:rsidRDefault="003F4BF4" w:rsidP="00202890">
            <w:pPr>
              <w:jc w:val="center"/>
              <w:rPr>
                <w:rFonts w:eastAsia="Times New Roman" w:cs="Arial"/>
                <w:b/>
                <w:bCs/>
                <w:lang w:eastAsia="es-EC"/>
              </w:rPr>
            </w:pPr>
            <w:r w:rsidRPr="00F260B8">
              <w:rPr>
                <w:rFonts w:eastAsia="Times New Roman" w:cs="Arial"/>
                <w:b/>
                <w:bCs/>
                <w:lang w:eastAsia="es-EC"/>
              </w:rPr>
              <w:t>Despreciables</w:t>
            </w:r>
          </w:p>
        </w:tc>
        <w:tc>
          <w:tcPr>
            <w:tcW w:w="1800" w:type="dxa"/>
            <w:shd w:val="clear" w:color="000000" w:fill="FFFF99"/>
            <w:noWrap/>
            <w:vAlign w:val="center"/>
            <w:hideMark/>
          </w:tcPr>
          <w:p w:rsidR="003F4BF4" w:rsidRPr="00F260B8" w:rsidRDefault="003F4BF4" w:rsidP="00202890">
            <w:pPr>
              <w:jc w:val="center"/>
              <w:rPr>
                <w:rFonts w:eastAsia="Times New Roman" w:cs="Arial"/>
                <w:b/>
                <w:bCs/>
                <w:lang w:eastAsia="es-EC"/>
              </w:rPr>
            </w:pPr>
            <w:r w:rsidRPr="00F260B8">
              <w:rPr>
                <w:rFonts w:eastAsia="Times New Roman" w:cs="Arial"/>
                <w:b/>
                <w:bCs/>
                <w:lang w:eastAsia="es-EC"/>
              </w:rPr>
              <w:t>32</w:t>
            </w:r>
          </w:p>
        </w:tc>
        <w:tc>
          <w:tcPr>
            <w:tcW w:w="1800" w:type="dxa"/>
            <w:shd w:val="clear" w:color="000000" w:fill="FFFF99"/>
            <w:noWrap/>
            <w:vAlign w:val="center"/>
            <w:hideMark/>
          </w:tcPr>
          <w:p w:rsidR="003F4BF4" w:rsidRPr="00F260B8" w:rsidRDefault="003F4BF4" w:rsidP="00202890">
            <w:pPr>
              <w:jc w:val="center"/>
              <w:rPr>
                <w:rFonts w:eastAsia="Times New Roman" w:cs="Arial"/>
                <w:b/>
                <w:bCs/>
                <w:lang w:eastAsia="es-EC"/>
              </w:rPr>
            </w:pPr>
            <w:r w:rsidRPr="00F260B8">
              <w:rPr>
                <w:rFonts w:eastAsia="Times New Roman" w:cs="Arial"/>
                <w:b/>
                <w:bCs/>
                <w:lang w:eastAsia="es-EC"/>
              </w:rPr>
              <w:t>47</w:t>
            </w:r>
          </w:p>
        </w:tc>
      </w:tr>
      <w:tr w:rsidR="003F4BF4" w:rsidRPr="00F260B8" w:rsidTr="00773DDC">
        <w:trPr>
          <w:trHeight w:val="474"/>
          <w:jc w:val="center"/>
        </w:trPr>
        <w:tc>
          <w:tcPr>
            <w:tcW w:w="1800" w:type="dxa"/>
            <w:shd w:val="clear" w:color="000000" w:fill="99CC00"/>
            <w:noWrap/>
            <w:vAlign w:val="center"/>
            <w:hideMark/>
          </w:tcPr>
          <w:p w:rsidR="003F4BF4" w:rsidRPr="00F260B8" w:rsidRDefault="003F4BF4" w:rsidP="00202890">
            <w:pPr>
              <w:jc w:val="center"/>
              <w:rPr>
                <w:rFonts w:eastAsia="Times New Roman" w:cs="Arial"/>
                <w:b/>
                <w:bCs/>
                <w:lang w:eastAsia="es-EC"/>
              </w:rPr>
            </w:pPr>
            <w:r w:rsidRPr="00F260B8">
              <w:rPr>
                <w:rFonts w:eastAsia="Times New Roman" w:cs="Arial"/>
                <w:b/>
                <w:bCs/>
                <w:lang w:eastAsia="es-EC"/>
              </w:rPr>
              <w:t>Benéficos</w:t>
            </w:r>
          </w:p>
        </w:tc>
        <w:tc>
          <w:tcPr>
            <w:tcW w:w="1800" w:type="dxa"/>
            <w:shd w:val="clear" w:color="000000" w:fill="99CC00"/>
            <w:noWrap/>
            <w:vAlign w:val="center"/>
            <w:hideMark/>
          </w:tcPr>
          <w:p w:rsidR="003F4BF4" w:rsidRPr="00F260B8" w:rsidRDefault="003F4BF4" w:rsidP="00202890">
            <w:pPr>
              <w:jc w:val="center"/>
              <w:rPr>
                <w:rFonts w:eastAsia="Times New Roman" w:cs="Arial"/>
                <w:b/>
                <w:bCs/>
                <w:lang w:eastAsia="es-EC"/>
              </w:rPr>
            </w:pPr>
            <w:r w:rsidRPr="00F260B8">
              <w:rPr>
                <w:rFonts w:eastAsia="Times New Roman" w:cs="Arial"/>
                <w:b/>
                <w:bCs/>
                <w:lang w:eastAsia="es-EC"/>
              </w:rPr>
              <w:t>2</w:t>
            </w:r>
          </w:p>
        </w:tc>
        <w:tc>
          <w:tcPr>
            <w:tcW w:w="1800" w:type="dxa"/>
            <w:shd w:val="clear" w:color="000000" w:fill="99CC00"/>
            <w:noWrap/>
            <w:vAlign w:val="center"/>
            <w:hideMark/>
          </w:tcPr>
          <w:p w:rsidR="003F4BF4" w:rsidRPr="00F260B8" w:rsidRDefault="003F4BF4" w:rsidP="00202890">
            <w:pPr>
              <w:jc w:val="center"/>
              <w:rPr>
                <w:rFonts w:eastAsia="Times New Roman" w:cs="Arial"/>
                <w:b/>
                <w:bCs/>
                <w:lang w:eastAsia="es-EC"/>
              </w:rPr>
            </w:pPr>
            <w:r w:rsidRPr="00F260B8">
              <w:rPr>
                <w:rFonts w:eastAsia="Times New Roman" w:cs="Arial"/>
                <w:b/>
                <w:bCs/>
                <w:lang w:eastAsia="es-EC"/>
              </w:rPr>
              <w:t>3</w:t>
            </w:r>
          </w:p>
        </w:tc>
      </w:tr>
      <w:tr w:rsidR="003F4BF4" w:rsidRPr="00F260B8" w:rsidTr="00773DDC">
        <w:trPr>
          <w:trHeight w:val="660"/>
          <w:jc w:val="center"/>
        </w:trPr>
        <w:tc>
          <w:tcPr>
            <w:tcW w:w="1800" w:type="dxa"/>
            <w:shd w:val="clear" w:color="auto" w:fill="auto"/>
            <w:vAlign w:val="center"/>
            <w:hideMark/>
          </w:tcPr>
          <w:p w:rsidR="003F4BF4" w:rsidRPr="00F260B8" w:rsidRDefault="003F4BF4" w:rsidP="00202890">
            <w:pPr>
              <w:jc w:val="center"/>
              <w:rPr>
                <w:rFonts w:eastAsia="Times New Roman" w:cs="Arial"/>
                <w:b/>
                <w:bCs/>
                <w:iCs/>
                <w:lang w:eastAsia="es-EC"/>
              </w:rPr>
            </w:pPr>
            <w:r w:rsidRPr="00F260B8">
              <w:rPr>
                <w:rFonts w:eastAsia="Times New Roman" w:cs="Arial"/>
                <w:b/>
                <w:bCs/>
                <w:iCs/>
                <w:lang w:eastAsia="es-EC"/>
              </w:rPr>
              <w:t>Totales</w:t>
            </w:r>
          </w:p>
        </w:tc>
        <w:tc>
          <w:tcPr>
            <w:tcW w:w="1800" w:type="dxa"/>
            <w:shd w:val="clear" w:color="auto" w:fill="auto"/>
            <w:vAlign w:val="center"/>
            <w:hideMark/>
          </w:tcPr>
          <w:p w:rsidR="003F4BF4" w:rsidRPr="00F260B8" w:rsidRDefault="003F4BF4" w:rsidP="00202890">
            <w:pPr>
              <w:jc w:val="center"/>
              <w:rPr>
                <w:rFonts w:eastAsia="Times New Roman" w:cs="Arial"/>
                <w:b/>
                <w:bCs/>
                <w:iCs/>
                <w:lang w:eastAsia="es-EC"/>
              </w:rPr>
            </w:pPr>
            <w:r w:rsidRPr="00F260B8">
              <w:rPr>
                <w:rFonts w:eastAsia="Times New Roman" w:cs="Arial"/>
                <w:b/>
                <w:bCs/>
                <w:iCs/>
                <w:lang w:eastAsia="es-EC"/>
              </w:rPr>
              <w:t>68</w:t>
            </w:r>
          </w:p>
        </w:tc>
        <w:tc>
          <w:tcPr>
            <w:tcW w:w="1800" w:type="dxa"/>
            <w:shd w:val="clear" w:color="auto" w:fill="auto"/>
            <w:vAlign w:val="center"/>
            <w:hideMark/>
          </w:tcPr>
          <w:p w:rsidR="003F4BF4" w:rsidRPr="00F260B8" w:rsidRDefault="003F4BF4" w:rsidP="00202890">
            <w:pPr>
              <w:jc w:val="center"/>
              <w:rPr>
                <w:rFonts w:eastAsia="Times New Roman" w:cs="Arial"/>
                <w:b/>
                <w:bCs/>
                <w:iCs/>
                <w:lang w:eastAsia="es-EC"/>
              </w:rPr>
            </w:pPr>
            <w:r w:rsidRPr="00F260B8">
              <w:rPr>
                <w:rFonts w:eastAsia="Times New Roman" w:cs="Arial"/>
                <w:b/>
                <w:bCs/>
                <w:iCs/>
                <w:lang w:eastAsia="es-EC"/>
              </w:rPr>
              <w:t>100</w:t>
            </w:r>
          </w:p>
        </w:tc>
      </w:tr>
    </w:tbl>
    <w:p w:rsidR="00F62745" w:rsidRPr="005D4202" w:rsidRDefault="00F62745" w:rsidP="00202890">
      <w:pPr>
        <w:spacing w:line="240" w:lineRule="auto"/>
        <w:jc w:val="center"/>
        <w:rPr>
          <w:sz w:val="18"/>
          <w:szCs w:val="18"/>
        </w:rPr>
      </w:pPr>
      <w:r w:rsidRPr="005D4202">
        <w:rPr>
          <w:sz w:val="18"/>
          <w:szCs w:val="18"/>
        </w:rPr>
        <w:t xml:space="preserve">Elaborado por: </w:t>
      </w:r>
      <w:r>
        <w:rPr>
          <w:sz w:val="18"/>
          <w:szCs w:val="18"/>
        </w:rPr>
        <w:tab/>
        <w:t>Equipo consultor</w:t>
      </w:r>
    </w:p>
    <w:p w:rsidR="003F4BF4" w:rsidRDefault="003F4BF4" w:rsidP="00202890">
      <w:pPr>
        <w:rPr>
          <w:rFonts w:ascii="Arial" w:hAnsi="Arial"/>
        </w:rPr>
      </w:pPr>
    </w:p>
    <w:p w:rsidR="003F4BF4" w:rsidRDefault="003F4BF4" w:rsidP="00202890">
      <w:pPr>
        <w:tabs>
          <w:tab w:val="left" w:pos="0"/>
        </w:tabs>
      </w:pPr>
      <w:r w:rsidRPr="005D4202">
        <w:t xml:space="preserve">En el cuadro se puede apreciar que la mayor parte de impactos generados por el proyecto al ambiente son despreciables con el 47%, los cuales no generan alteraciones </w:t>
      </w:r>
      <w:r>
        <w:t xml:space="preserve">importantes </w:t>
      </w:r>
      <w:r w:rsidRPr="005D4202">
        <w:t>en el medio; también tenemos los impactos significativos con el 40%, generados principalmente por las siguientes acciones: Retiro y limpieza de la cobertura vegetal (6 impactos); Adecuación para el acceso vehicular  administrativas y de servicios (5 impactos); Movimi</w:t>
      </w:r>
      <w:r>
        <w:t>ento de maquinaria pesada</w:t>
      </w:r>
      <w:r w:rsidRPr="005D4202">
        <w:t xml:space="preserve"> (7 impactos); Adecuación de plataformas (7 impactos); mientras que los impactos Altamente Significativos representan el 10% generados principalmente por las siguientes acciones: Retiro y limpieza de la cobertura vegetal (6 impactos); y Adecuación de acceso vehicular y parqueadero (1 impacto).</w:t>
      </w:r>
      <w:r>
        <w:t xml:space="preserve"> Los impactos positivos  representan el 3%, ocasionado principalmente por el empleo que genera las siguientes acciones:</w:t>
      </w:r>
      <w:r w:rsidRPr="00E44BF7">
        <w:t xml:space="preserve"> </w:t>
      </w:r>
      <w:r w:rsidRPr="005D4202">
        <w:t>Retiro y limpieza de la cobertura vegetal (</w:t>
      </w:r>
      <w:r>
        <w:t>1</w:t>
      </w:r>
      <w:r w:rsidRPr="005D4202">
        <w:t xml:space="preserve"> impacto); y Adecuación de acceso vehicular y parqueadero (1 impacto)</w:t>
      </w:r>
      <w:r>
        <w:t xml:space="preserve">. </w:t>
      </w:r>
    </w:p>
    <w:p w:rsidR="00956CDE" w:rsidRDefault="00956CDE" w:rsidP="00202890">
      <w:pPr>
        <w:tabs>
          <w:tab w:val="left" w:pos="0"/>
        </w:tabs>
      </w:pPr>
    </w:p>
    <w:p w:rsidR="00956CDE" w:rsidRDefault="00956CDE" w:rsidP="00202890">
      <w:pPr>
        <w:tabs>
          <w:tab w:val="left" w:pos="0"/>
        </w:tabs>
      </w:pPr>
    </w:p>
    <w:p w:rsidR="000D567A" w:rsidRDefault="000D567A" w:rsidP="00202890">
      <w:pPr>
        <w:tabs>
          <w:tab w:val="left" w:pos="0"/>
        </w:tabs>
      </w:pPr>
    </w:p>
    <w:p w:rsidR="000D567A" w:rsidRDefault="000D567A" w:rsidP="00202890">
      <w:pPr>
        <w:tabs>
          <w:tab w:val="left" w:pos="0"/>
        </w:tabs>
      </w:pPr>
    </w:p>
    <w:p w:rsidR="00956CDE" w:rsidRDefault="00956CDE" w:rsidP="00202890">
      <w:pPr>
        <w:tabs>
          <w:tab w:val="left" w:pos="0"/>
        </w:tabs>
      </w:pPr>
    </w:p>
    <w:p w:rsidR="00956CDE" w:rsidRDefault="00956CDE" w:rsidP="00202890">
      <w:pPr>
        <w:tabs>
          <w:tab w:val="left" w:pos="0"/>
        </w:tabs>
      </w:pPr>
    </w:p>
    <w:p w:rsidR="00956CDE" w:rsidRDefault="00956CDE" w:rsidP="00202890">
      <w:pPr>
        <w:tabs>
          <w:tab w:val="left" w:pos="0"/>
        </w:tabs>
      </w:pPr>
    </w:p>
    <w:p w:rsidR="00956CDE" w:rsidRDefault="00956CDE" w:rsidP="00202890">
      <w:pPr>
        <w:tabs>
          <w:tab w:val="left" w:pos="0"/>
        </w:tabs>
      </w:pPr>
    </w:p>
    <w:p w:rsidR="00956CDE" w:rsidRDefault="00956CDE" w:rsidP="00202890">
      <w:pPr>
        <w:tabs>
          <w:tab w:val="left" w:pos="0"/>
        </w:tabs>
      </w:pPr>
    </w:p>
    <w:p w:rsidR="00956CDE" w:rsidRDefault="00956CDE" w:rsidP="00202890">
      <w:pPr>
        <w:tabs>
          <w:tab w:val="left" w:pos="0"/>
        </w:tabs>
      </w:pPr>
    </w:p>
    <w:p w:rsidR="00956CDE" w:rsidRDefault="00956CDE" w:rsidP="00202890">
      <w:pPr>
        <w:tabs>
          <w:tab w:val="left" w:pos="0"/>
        </w:tabs>
      </w:pPr>
    </w:p>
    <w:p w:rsidR="00956CDE" w:rsidRDefault="00956CDE" w:rsidP="00202890">
      <w:pPr>
        <w:pStyle w:val="Descripcin"/>
      </w:pPr>
      <w:bookmarkStart w:id="500" w:name="_Toc349888682"/>
      <w:r>
        <w:lastRenderedPageBreak/>
        <w:t xml:space="preserve">Gráfico No. </w:t>
      </w:r>
      <w:r w:rsidR="007F7FAD">
        <w:fldChar w:fldCharType="begin"/>
      </w:r>
      <w:r>
        <w:instrText xml:space="preserve"> SEQ Gráfico_No. \* ARABIC </w:instrText>
      </w:r>
      <w:r w:rsidR="007F7FAD">
        <w:fldChar w:fldCharType="separate"/>
      </w:r>
      <w:r w:rsidR="007445F0">
        <w:rPr>
          <w:noProof/>
        </w:rPr>
        <w:t>38</w:t>
      </w:r>
      <w:r w:rsidR="007F7FAD">
        <w:fldChar w:fldCharType="end"/>
      </w:r>
      <w:r>
        <w:t>. Impactos fase de construcción</w:t>
      </w:r>
      <w:bookmarkEnd w:id="500"/>
    </w:p>
    <w:p w:rsidR="003F4BF4" w:rsidRDefault="003F4BF4" w:rsidP="00202890">
      <w:pPr>
        <w:jc w:val="center"/>
        <w:rPr>
          <w:rFonts w:ascii="Arial" w:hAnsi="Arial" w:cs="Arial"/>
        </w:rPr>
      </w:pPr>
      <w:r w:rsidRPr="00010189">
        <w:rPr>
          <w:rFonts w:ascii="Arial" w:hAnsi="Arial"/>
          <w:noProof/>
          <w:lang w:eastAsia="es-ES"/>
        </w:rPr>
        <w:drawing>
          <wp:inline distT="0" distB="0" distL="0" distR="0">
            <wp:extent cx="3793431" cy="2296633"/>
            <wp:effectExtent l="19050" t="0" r="16569" b="8417"/>
            <wp:docPr id="35"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inline>
        </w:drawing>
      </w:r>
    </w:p>
    <w:p w:rsidR="00F62745" w:rsidRPr="005D4202" w:rsidRDefault="00F62745" w:rsidP="00202890">
      <w:pPr>
        <w:spacing w:line="240" w:lineRule="auto"/>
        <w:jc w:val="center"/>
        <w:rPr>
          <w:sz w:val="18"/>
          <w:szCs w:val="18"/>
        </w:rPr>
      </w:pPr>
      <w:r w:rsidRPr="005D4202">
        <w:rPr>
          <w:sz w:val="18"/>
          <w:szCs w:val="18"/>
        </w:rPr>
        <w:t xml:space="preserve">Elaborado por: </w:t>
      </w:r>
      <w:r>
        <w:rPr>
          <w:sz w:val="18"/>
          <w:szCs w:val="18"/>
        </w:rPr>
        <w:tab/>
        <w:t>Equipo consultor</w:t>
      </w:r>
    </w:p>
    <w:p w:rsidR="003F4BF4" w:rsidRDefault="003F4BF4" w:rsidP="00202890"/>
    <w:p w:rsidR="003F4BF4" w:rsidRDefault="003F4BF4" w:rsidP="00202890">
      <w:r w:rsidRPr="0077543B">
        <w:t>En el análisis de Impacto Ambiental de</w:t>
      </w:r>
      <w:r>
        <w:t xml:space="preserve"> </w:t>
      </w:r>
      <w:r w:rsidRPr="0077543B">
        <w:t>l</w:t>
      </w:r>
      <w:r>
        <w:t>a</w:t>
      </w:r>
      <w:r w:rsidRPr="0077543B">
        <w:t xml:space="preserve"> </w:t>
      </w:r>
      <w:r>
        <w:t>escombrera</w:t>
      </w:r>
      <w:r w:rsidRPr="0077543B">
        <w:t xml:space="preserve">, durante la etapa de construcción se han identificado un </w:t>
      </w:r>
      <w:r w:rsidRPr="008B7CFB">
        <w:t xml:space="preserve">total de </w:t>
      </w:r>
      <w:r>
        <w:t>98</w:t>
      </w:r>
      <w:r w:rsidRPr="008B7CFB">
        <w:t xml:space="preserve"> interacciones causa – efecto,  de acuerdo al siguiente resumen</w:t>
      </w:r>
      <w:r w:rsidRPr="0077543B">
        <w:t>:</w:t>
      </w:r>
    </w:p>
    <w:p w:rsidR="00F62745" w:rsidRDefault="00F62745" w:rsidP="00202890"/>
    <w:p w:rsidR="003F4BF4" w:rsidRPr="00F7393F" w:rsidRDefault="00F7393F" w:rsidP="00F7393F">
      <w:pPr>
        <w:pStyle w:val="Descripcin"/>
        <w:rPr>
          <w:rFonts w:cs="Arial"/>
        </w:rPr>
      </w:pPr>
      <w:bookmarkStart w:id="501" w:name="_Toc349888638"/>
      <w:r w:rsidRPr="00F7393F">
        <w:t xml:space="preserve">Cuadro No. </w:t>
      </w:r>
      <w:r w:rsidR="007F7FAD" w:rsidRPr="00F7393F">
        <w:fldChar w:fldCharType="begin"/>
      </w:r>
      <w:r w:rsidRPr="00F7393F">
        <w:instrText xml:space="preserve"> SEQ Cuadro_No. \* ARABIC </w:instrText>
      </w:r>
      <w:r w:rsidR="007F7FAD" w:rsidRPr="00F7393F">
        <w:fldChar w:fldCharType="separate"/>
      </w:r>
      <w:r w:rsidR="007445F0">
        <w:rPr>
          <w:noProof/>
        </w:rPr>
        <w:t>44</w:t>
      </w:r>
      <w:r w:rsidR="007F7FAD" w:rsidRPr="00F7393F">
        <w:fldChar w:fldCharType="end"/>
      </w:r>
      <w:r w:rsidRPr="00F7393F">
        <w:t xml:space="preserve">. </w:t>
      </w:r>
      <w:r>
        <w:t>Impactos en f</w:t>
      </w:r>
      <w:r w:rsidR="003F4BF4" w:rsidRPr="00F7393F">
        <w:rPr>
          <w:rFonts w:cs="Arial"/>
        </w:rPr>
        <w:t>ase de operación</w:t>
      </w:r>
      <w:bookmarkEnd w:id="501"/>
      <w:r w:rsidR="003F4BF4" w:rsidRPr="00F7393F">
        <w:rPr>
          <w:rFonts w:cs="Arial"/>
        </w:rPr>
        <w:t xml:space="preserve"> </w:t>
      </w:r>
    </w:p>
    <w:tbl>
      <w:tblPr>
        <w:tblW w:w="54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800"/>
        <w:gridCol w:w="1800"/>
        <w:gridCol w:w="1800"/>
      </w:tblGrid>
      <w:tr w:rsidR="003F4BF4" w:rsidRPr="00F260B8" w:rsidTr="00773DDC">
        <w:trPr>
          <w:trHeight w:val="330"/>
          <w:tblHeader/>
          <w:jc w:val="center"/>
        </w:trPr>
        <w:tc>
          <w:tcPr>
            <w:tcW w:w="1800" w:type="dxa"/>
            <w:shd w:val="clear" w:color="000000" w:fill="CCFFCC"/>
            <w:vAlign w:val="center"/>
            <w:hideMark/>
          </w:tcPr>
          <w:p w:rsidR="003F4BF4" w:rsidRPr="00F260B8" w:rsidRDefault="003F4BF4" w:rsidP="00202890">
            <w:pPr>
              <w:jc w:val="center"/>
              <w:rPr>
                <w:rFonts w:eastAsia="Times New Roman" w:cs="Arial"/>
                <w:b/>
                <w:bCs/>
                <w:lang w:eastAsia="es-EC"/>
              </w:rPr>
            </w:pPr>
            <w:r w:rsidRPr="00F260B8">
              <w:rPr>
                <w:rFonts w:eastAsia="Times New Roman" w:cs="Arial"/>
                <w:b/>
                <w:bCs/>
                <w:lang w:eastAsia="es-EC"/>
              </w:rPr>
              <w:t>IMPACTOS</w:t>
            </w:r>
          </w:p>
        </w:tc>
        <w:tc>
          <w:tcPr>
            <w:tcW w:w="1800" w:type="dxa"/>
            <w:shd w:val="clear" w:color="000000" w:fill="CCFFCC"/>
            <w:vAlign w:val="center"/>
            <w:hideMark/>
          </w:tcPr>
          <w:p w:rsidR="003F4BF4" w:rsidRPr="00F260B8" w:rsidRDefault="003F4BF4" w:rsidP="00202890">
            <w:pPr>
              <w:jc w:val="center"/>
              <w:rPr>
                <w:rFonts w:eastAsia="Times New Roman" w:cs="Arial"/>
                <w:b/>
                <w:bCs/>
                <w:lang w:eastAsia="es-EC"/>
              </w:rPr>
            </w:pPr>
            <w:r w:rsidRPr="00F260B8">
              <w:rPr>
                <w:rFonts w:eastAsia="Times New Roman" w:cs="Arial"/>
                <w:b/>
                <w:bCs/>
                <w:lang w:eastAsia="es-EC"/>
              </w:rPr>
              <w:t>NÚMERO</w:t>
            </w:r>
          </w:p>
        </w:tc>
        <w:tc>
          <w:tcPr>
            <w:tcW w:w="1800" w:type="dxa"/>
            <w:shd w:val="clear" w:color="000000" w:fill="CCFFCC"/>
            <w:vAlign w:val="center"/>
            <w:hideMark/>
          </w:tcPr>
          <w:p w:rsidR="003F4BF4" w:rsidRPr="00F260B8" w:rsidRDefault="003F4BF4" w:rsidP="00202890">
            <w:pPr>
              <w:jc w:val="center"/>
              <w:rPr>
                <w:rFonts w:eastAsia="Times New Roman" w:cs="Arial"/>
                <w:b/>
                <w:bCs/>
                <w:lang w:eastAsia="es-EC"/>
              </w:rPr>
            </w:pPr>
            <w:r w:rsidRPr="00F260B8">
              <w:rPr>
                <w:rFonts w:eastAsia="Times New Roman" w:cs="Arial"/>
                <w:b/>
                <w:bCs/>
                <w:lang w:eastAsia="es-EC"/>
              </w:rPr>
              <w:t>%</w:t>
            </w:r>
          </w:p>
        </w:tc>
      </w:tr>
      <w:tr w:rsidR="003F4BF4" w:rsidRPr="00F260B8" w:rsidTr="00773DDC">
        <w:trPr>
          <w:trHeight w:val="538"/>
          <w:jc w:val="center"/>
        </w:trPr>
        <w:tc>
          <w:tcPr>
            <w:tcW w:w="1800" w:type="dxa"/>
            <w:shd w:val="clear" w:color="000000" w:fill="FF0000"/>
            <w:vAlign w:val="center"/>
            <w:hideMark/>
          </w:tcPr>
          <w:p w:rsidR="003F4BF4" w:rsidRPr="00F260B8" w:rsidRDefault="003F4BF4" w:rsidP="00202890">
            <w:pPr>
              <w:jc w:val="center"/>
              <w:rPr>
                <w:rFonts w:eastAsia="Times New Roman" w:cs="Arial"/>
                <w:b/>
                <w:bCs/>
                <w:lang w:eastAsia="es-EC"/>
              </w:rPr>
            </w:pPr>
            <w:r w:rsidRPr="00F260B8">
              <w:rPr>
                <w:rFonts w:eastAsia="Times New Roman" w:cs="Arial"/>
                <w:b/>
                <w:bCs/>
                <w:lang w:eastAsia="es-EC"/>
              </w:rPr>
              <w:t>Altamente significativos</w:t>
            </w:r>
          </w:p>
        </w:tc>
        <w:tc>
          <w:tcPr>
            <w:tcW w:w="1800" w:type="dxa"/>
            <w:shd w:val="clear" w:color="000000" w:fill="FF0000"/>
            <w:vAlign w:val="center"/>
            <w:hideMark/>
          </w:tcPr>
          <w:p w:rsidR="003F4BF4" w:rsidRPr="00F260B8" w:rsidRDefault="003F4BF4" w:rsidP="00202890">
            <w:pPr>
              <w:jc w:val="center"/>
              <w:rPr>
                <w:rFonts w:eastAsia="Times New Roman" w:cs="Arial"/>
                <w:b/>
                <w:bCs/>
                <w:lang w:eastAsia="es-EC"/>
              </w:rPr>
            </w:pPr>
            <w:r>
              <w:rPr>
                <w:rFonts w:eastAsia="Times New Roman" w:cs="Arial"/>
                <w:b/>
                <w:bCs/>
                <w:lang w:eastAsia="es-EC"/>
              </w:rPr>
              <w:t>10</w:t>
            </w:r>
          </w:p>
        </w:tc>
        <w:tc>
          <w:tcPr>
            <w:tcW w:w="1800" w:type="dxa"/>
            <w:shd w:val="clear" w:color="000000" w:fill="FF0000"/>
            <w:vAlign w:val="center"/>
            <w:hideMark/>
          </w:tcPr>
          <w:p w:rsidR="003F4BF4" w:rsidRPr="00F260B8" w:rsidRDefault="003F4BF4" w:rsidP="00202890">
            <w:pPr>
              <w:jc w:val="center"/>
              <w:rPr>
                <w:rFonts w:eastAsia="Times New Roman" w:cs="Arial"/>
                <w:b/>
                <w:bCs/>
                <w:lang w:eastAsia="es-EC"/>
              </w:rPr>
            </w:pPr>
            <w:r>
              <w:rPr>
                <w:rFonts w:eastAsia="Times New Roman" w:cs="Arial"/>
                <w:b/>
                <w:bCs/>
                <w:lang w:eastAsia="es-EC"/>
              </w:rPr>
              <w:t>10</w:t>
            </w:r>
          </w:p>
        </w:tc>
      </w:tr>
      <w:tr w:rsidR="003F4BF4" w:rsidRPr="00F260B8" w:rsidTr="00773DDC">
        <w:trPr>
          <w:trHeight w:val="560"/>
          <w:jc w:val="center"/>
        </w:trPr>
        <w:tc>
          <w:tcPr>
            <w:tcW w:w="1800" w:type="dxa"/>
            <w:shd w:val="clear" w:color="000000" w:fill="FF9900"/>
            <w:noWrap/>
            <w:vAlign w:val="center"/>
            <w:hideMark/>
          </w:tcPr>
          <w:p w:rsidR="003F4BF4" w:rsidRPr="00F260B8" w:rsidRDefault="003F4BF4" w:rsidP="00202890">
            <w:pPr>
              <w:jc w:val="center"/>
              <w:rPr>
                <w:rFonts w:eastAsia="Times New Roman" w:cs="Arial"/>
                <w:b/>
                <w:bCs/>
                <w:lang w:eastAsia="es-EC"/>
              </w:rPr>
            </w:pPr>
            <w:r w:rsidRPr="00F260B8">
              <w:rPr>
                <w:rFonts w:eastAsia="Times New Roman" w:cs="Arial"/>
                <w:b/>
                <w:bCs/>
                <w:lang w:eastAsia="es-EC"/>
              </w:rPr>
              <w:t>Significativos</w:t>
            </w:r>
          </w:p>
        </w:tc>
        <w:tc>
          <w:tcPr>
            <w:tcW w:w="1800" w:type="dxa"/>
            <w:shd w:val="clear" w:color="000000" w:fill="FF9900"/>
            <w:noWrap/>
            <w:vAlign w:val="center"/>
            <w:hideMark/>
          </w:tcPr>
          <w:p w:rsidR="003F4BF4" w:rsidRPr="00F260B8" w:rsidRDefault="003F4BF4" w:rsidP="00202890">
            <w:pPr>
              <w:jc w:val="center"/>
              <w:rPr>
                <w:rFonts w:eastAsia="Times New Roman" w:cs="Arial"/>
                <w:b/>
                <w:bCs/>
                <w:lang w:eastAsia="es-EC"/>
              </w:rPr>
            </w:pPr>
            <w:r w:rsidRPr="00F260B8">
              <w:rPr>
                <w:rFonts w:eastAsia="Times New Roman" w:cs="Arial"/>
                <w:b/>
                <w:bCs/>
                <w:lang w:eastAsia="es-EC"/>
              </w:rPr>
              <w:t>3</w:t>
            </w:r>
            <w:r>
              <w:rPr>
                <w:rFonts w:eastAsia="Times New Roman" w:cs="Arial"/>
                <w:b/>
                <w:bCs/>
                <w:lang w:eastAsia="es-EC"/>
              </w:rPr>
              <w:t>9</w:t>
            </w:r>
          </w:p>
        </w:tc>
        <w:tc>
          <w:tcPr>
            <w:tcW w:w="1800" w:type="dxa"/>
            <w:shd w:val="clear" w:color="000000" w:fill="FF9900"/>
            <w:noWrap/>
            <w:vAlign w:val="center"/>
            <w:hideMark/>
          </w:tcPr>
          <w:p w:rsidR="003F4BF4" w:rsidRPr="00F260B8" w:rsidRDefault="003F4BF4" w:rsidP="00202890">
            <w:pPr>
              <w:jc w:val="center"/>
              <w:rPr>
                <w:rFonts w:eastAsia="Times New Roman" w:cs="Arial"/>
                <w:b/>
                <w:bCs/>
                <w:lang w:eastAsia="es-EC"/>
              </w:rPr>
            </w:pPr>
            <w:r w:rsidRPr="00F260B8">
              <w:rPr>
                <w:rFonts w:eastAsia="Times New Roman" w:cs="Arial"/>
                <w:b/>
                <w:bCs/>
                <w:lang w:eastAsia="es-EC"/>
              </w:rPr>
              <w:t>3</w:t>
            </w:r>
            <w:r>
              <w:rPr>
                <w:rFonts w:eastAsia="Times New Roman" w:cs="Arial"/>
                <w:b/>
                <w:bCs/>
                <w:lang w:eastAsia="es-EC"/>
              </w:rPr>
              <w:t>8</w:t>
            </w:r>
          </w:p>
        </w:tc>
      </w:tr>
      <w:tr w:rsidR="003F4BF4" w:rsidRPr="00F260B8" w:rsidTr="00773DDC">
        <w:trPr>
          <w:trHeight w:val="554"/>
          <w:jc w:val="center"/>
        </w:trPr>
        <w:tc>
          <w:tcPr>
            <w:tcW w:w="1800" w:type="dxa"/>
            <w:shd w:val="clear" w:color="000000" w:fill="FFFF99"/>
            <w:noWrap/>
            <w:vAlign w:val="center"/>
            <w:hideMark/>
          </w:tcPr>
          <w:p w:rsidR="003F4BF4" w:rsidRPr="00F260B8" w:rsidRDefault="003F4BF4" w:rsidP="00202890">
            <w:pPr>
              <w:jc w:val="center"/>
              <w:rPr>
                <w:rFonts w:eastAsia="Times New Roman" w:cs="Arial"/>
                <w:b/>
                <w:bCs/>
                <w:lang w:eastAsia="es-EC"/>
              </w:rPr>
            </w:pPr>
            <w:r w:rsidRPr="00F260B8">
              <w:rPr>
                <w:rFonts w:eastAsia="Times New Roman" w:cs="Arial"/>
                <w:b/>
                <w:bCs/>
                <w:lang w:eastAsia="es-EC"/>
              </w:rPr>
              <w:t>Despreciables</w:t>
            </w:r>
          </w:p>
        </w:tc>
        <w:tc>
          <w:tcPr>
            <w:tcW w:w="1800" w:type="dxa"/>
            <w:shd w:val="clear" w:color="000000" w:fill="FFFF99"/>
            <w:noWrap/>
            <w:vAlign w:val="center"/>
            <w:hideMark/>
          </w:tcPr>
          <w:p w:rsidR="003F4BF4" w:rsidRPr="00F260B8" w:rsidRDefault="003F4BF4" w:rsidP="00202890">
            <w:pPr>
              <w:jc w:val="center"/>
              <w:rPr>
                <w:rFonts w:eastAsia="Times New Roman" w:cs="Arial"/>
                <w:b/>
                <w:bCs/>
                <w:lang w:eastAsia="es-EC"/>
              </w:rPr>
            </w:pPr>
            <w:r w:rsidRPr="00F260B8">
              <w:rPr>
                <w:rFonts w:eastAsia="Times New Roman" w:cs="Arial"/>
                <w:b/>
                <w:bCs/>
                <w:lang w:eastAsia="es-EC"/>
              </w:rPr>
              <w:t>3</w:t>
            </w:r>
            <w:r>
              <w:rPr>
                <w:rFonts w:eastAsia="Times New Roman" w:cs="Arial"/>
                <w:b/>
                <w:bCs/>
                <w:lang w:eastAsia="es-EC"/>
              </w:rPr>
              <w:t>5</w:t>
            </w:r>
          </w:p>
        </w:tc>
        <w:tc>
          <w:tcPr>
            <w:tcW w:w="1800" w:type="dxa"/>
            <w:shd w:val="clear" w:color="000000" w:fill="FFFF99"/>
            <w:noWrap/>
            <w:vAlign w:val="center"/>
            <w:hideMark/>
          </w:tcPr>
          <w:p w:rsidR="003F4BF4" w:rsidRPr="00F260B8" w:rsidRDefault="003F4BF4" w:rsidP="00202890">
            <w:pPr>
              <w:jc w:val="center"/>
              <w:rPr>
                <w:rFonts w:eastAsia="Times New Roman" w:cs="Arial"/>
                <w:b/>
                <w:bCs/>
                <w:lang w:eastAsia="es-EC"/>
              </w:rPr>
            </w:pPr>
            <w:r>
              <w:rPr>
                <w:rFonts w:eastAsia="Times New Roman" w:cs="Arial"/>
                <w:b/>
                <w:bCs/>
                <w:lang w:eastAsia="es-EC"/>
              </w:rPr>
              <w:t>3</w:t>
            </w:r>
            <w:r w:rsidRPr="00F260B8">
              <w:rPr>
                <w:rFonts w:eastAsia="Times New Roman" w:cs="Arial"/>
                <w:b/>
                <w:bCs/>
                <w:lang w:eastAsia="es-EC"/>
              </w:rPr>
              <w:t>4</w:t>
            </w:r>
          </w:p>
        </w:tc>
      </w:tr>
      <w:tr w:rsidR="003F4BF4" w:rsidRPr="00F260B8" w:rsidTr="00773DDC">
        <w:trPr>
          <w:trHeight w:val="420"/>
          <w:jc w:val="center"/>
        </w:trPr>
        <w:tc>
          <w:tcPr>
            <w:tcW w:w="1800" w:type="dxa"/>
            <w:shd w:val="clear" w:color="000000" w:fill="99CC00"/>
            <w:noWrap/>
            <w:vAlign w:val="center"/>
            <w:hideMark/>
          </w:tcPr>
          <w:p w:rsidR="003F4BF4" w:rsidRPr="00F260B8" w:rsidRDefault="003F4BF4" w:rsidP="00202890">
            <w:pPr>
              <w:jc w:val="center"/>
              <w:rPr>
                <w:rFonts w:eastAsia="Times New Roman" w:cs="Arial"/>
                <w:b/>
                <w:bCs/>
                <w:lang w:eastAsia="es-EC"/>
              </w:rPr>
            </w:pPr>
            <w:r w:rsidRPr="00F260B8">
              <w:rPr>
                <w:rFonts w:eastAsia="Times New Roman" w:cs="Arial"/>
                <w:b/>
                <w:bCs/>
                <w:lang w:eastAsia="es-EC"/>
              </w:rPr>
              <w:t>Benéficos</w:t>
            </w:r>
          </w:p>
        </w:tc>
        <w:tc>
          <w:tcPr>
            <w:tcW w:w="1800" w:type="dxa"/>
            <w:shd w:val="clear" w:color="000000" w:fill="99CC00"/>
            <w:noWrap/>
            <w:vAlign w:val="center"/>
            <w:hideMark/>
          </w:tcPr>
          <w:p w:rsidR="003F4BF4" w:rsidRPr="00F260B8" w:rsidRDefault="003F4BF4" w:rsidP="00202890">
            <w:pPr>
              <w:jc w:val="center"/>
              <w:rPr>
                <w:rFonts w:eastAsia="Times New Roman" w:cs="Arial"/>
                <w:b/>
                <w:bCs/>
                <w:lang w:eastAsia="es-EC"/>
              </w:rPr>
            </w:pPr>
            <w:r w:rsidRPr="00F260B8">
              <w:rPr>
                <w:rFonts w:eastAsia="Times New Roman" w:cs="Arial"/>
                <w:b/>
                <w:bCs/>
                <w:lang w:eastAsia="es-EC"/>
              </w:rPr>
              <w:t>18</w:t>
            </w:r>
          </w:p>
        </w:tc>
        <w:tc>
          <w:tcPr>
            <w:tcW w:w="1800" w:type="dxa"/>
            <w:shd w:val="clear" w:color="000000" w:fill="99CC00"/>
            <w:noWrap/>
            <w:vAlign w:val="center"/>
            <w:hideMark/>
          </w:tcPr>
          <w:p w:rsidR="003F4BF4" w:rsidRPr="00F260B8" w:rsidRDefault="003F4BF4" w:rsidP="00202890">
            <w:pPr>
              <w:jc w:val="center"/>
              <w:rPr>
                <w:rFonts w:eastAsia="Times New Roman" w:cs="Arial"/>
                <w:b/>
                <w:bCs/>
                <w:lang w:eastAsia="es-EC"/>
              </w:rPr>
            </w:pPr>
            <w:r w:rsidRPr="00F260B8">
              <w:rPr>
                <w:rFonts w:eastAsia="Times New Roman" w:cs="Arial"/>
                <w:b/>
                <w:bCs/>
                <w:lang w:eastAsia="es-EC"/>
              </w:rPr>
              <w:t>18</w:t>
            </w:r>
          </w:p>
        </w:tc>
      </w:tr>
      <w:tr w:rsidR="003F4BF4" w:rsidRPr="00F260B8" w:rsidTr="00773DDC">
        <w:trPr>
          <w:trHeight w:val="493"/>
          <w:jc w:val="center"/>
        </w:trPr>
        <w:tc>
          <w:tcPr>
            <w:tcW w:w="1800" w:type="dxa"/>
            <w:shd w:val="clear" w:color="auto" w:fill="auto"/>
            <w:vAlign w:val="center"/>
            <w:hideMark/>
          </w:tcPr>
          <w:p w:rsidR="003F4BF4" w:rsidRPr="00F260B8" w:rsidRDefault="003F4BF4" w:rsidP="00202890">
            <w:pPr>
              <w:jc w:val="center"/>
              <w:rPr>
                <w:rFonts w:eastAsia="Times New Roman" w:cs="Arial"/>
                <w:b/>
                <w:bCs/>
                <w:iCs/>
                <w:lang w:eastAsia="es-EC"/>
              </w:rPr>
            </w:pPr>
            <w:r w:rsidRPr="00F260B8">
              <w:rPr>
                <w:rFonts w:eastAsia="Times New Roman" w:cs="Arial"/>
                <w:b/>
                <w:bCs/>
                <w:iCs/>
                <w:lang w:eastAsia="es-EC"/>
              </w:rPr>
              <w:t>Totales</w:t>
            </w:r>
          </w:p>
        </w:tc>
        <w:tc>
          <w:tcPr>
            <w:tcW w:w="1800" w:type="dxa"/>
            <w:shd w:val="clear" w:color="auto" w:fill="auto"/>
            <w:vAlign w:val="center"/>
            <w:hideMark/>
          </w:tcPr>
          <w:p w:rsidR="003F4BF4" w:rsidRPr="00F260B8" w:rsidRDefault="003F4BF4" w:rsidP="00202890">
            <w:pPr>
              <w:jc w:val="center"/>
              <w:rPr>
                <w:rFonts w:eastAsia="Times New Roman" w:cs="Arial"/>
                <w:b/>
                <w:bCs/>
                <w:iCs/>
                <w:lang w:eastAsia="es-EC"/>
              </w:rPr>
            </w:pPr>
            <w:r>
              <w:rPr>
                <w:rFonts w:eastAsia="Times New Roman" w:cs="Arial"/>
                <w:b/>
                <w:bCs/>
                <w:iCs/>
                <w:lang w:eastAsia="es-EC"/>
              </w:rPr>
              <w:t>102</w:t>
            </w:r>
          </w:p>
        </w:tc>
        <w:tc>
          <w:tcPr>
            <w:tcW w:w="1800" w:type="dxa"/>
            <w:shd w:val="clear" w:color="auto" w:fill="auto"/>
            <w:vAlign w:val="center"/>
            <w:hideMark/>
          </w:tcPr>
          <w:p w:rsidR="003F4BF4" w:rsidRPr="00F260B8" w:rsidRDefault="003F4BF4" w:rsidP="00202890">
            <w:pPr>
              <w:jc w:val="center"/>
              <w:rPr>
                <w:rFonts w:eastAsia="Times New Roman" w:cs="Arial"/>
                <w:b/>
                <w:bCs/>
                <w:iCs/>
                <w:lang w:eastAsia="es-EC"/>
              </w:rPr>
            </w:pPr>
            <w:r w:rsidRPr="00F260B8">
              <w:rPr>
                <w:rFonts w:eastAsia="Times New Roman" w:cs="Arial"/>
                <w:b/>
                <w:bCs/>
                <w:iCs/>
                <w:lang w:eastAsia="es-EC"/>
              </w:rPr>
              <w:t>100,0</w:t>
            </w:r>
          </w:p>
        </w:tc>
      </w:tr>
    </w:tbl>
    <w:p w:rsidR="00F62745" w:rsidRPr="005D4202" w:rsidRDefault="00F62745" w:rsidP="00202890">
      <w:pPr>
        <w:spacing w:line="240" w:lineRule="auto"/>
        <w:jc w:val="center"/>
        <w:rPr>
          <w:sz w:val="18"/>
          <w:szCs w:val="18"/>
        </w:rPr>
      </w:pPr>
      <w:r w:rsidRPr="005D4202">
        <w:rPr>
          <w:sz w:val="18"/>
          <w:szCs w:val="18"/>
        </w:rPr>
        <w:t xml:space="preserve">Elaborado por: </w:t>
      </w:r>
      <w:r>
        <w:rPr>
          <w:sz w:val="18"/>
          <w:szCs w:val="18"/>
        </w:rPr>
        <w:tab/>
        <w:t>Equipo consultor</w:t>
      </w:r>
    </w:p>
    <w:p w:rsidR="003F4BF4" w:rsidRDefault="003F4BF4" w:rsidP="00202890">
      <w:pPr>
        <w:rPr>
          <w:rFonts w:cs="Arial"/>
        </w:rPr>
      </w:pPr>
    </w:p>
    <w:p w:rsidR="003F4BF4" w:rsidRDefault="003F4BF4" w:rsidP="00202890">
      <w:pPr>
        <w:rPr>
          <w:rFonts w:cs="Arial"/>
        </w:rPr>
      </w:pPr>
      <w:r w:rsidRPr="00705C4D">
        <w:rPr>
          <w:rFonts w:cs="Arial"/>
        </w:rPr>
        <w:t>En el cuadro se puede apreciar que los impactos ambientales despreciables representan el 34 %, los cuales no generan alteraciones importantes en el medio, también tenemos los impactos significativos con el 38%, generados principalmente por las siguientes acciones:</w:t>
      </w:r>
      <w:r w:rsidRPr="005D4202">
        <w:rPr>
          <w:rFonts w:cs="Arial"/>
        </w:rPr>
        <w:t xml:space="preserve"> Transporte de </w:t>
      </w:r>
      <w:r>
        <w:rPr>
          <w:rFonts w:cs="Arial"/>
        </w:rPr>
        <w:t>material hacia la escombrera (3</w:t>
      </w:r>
      <w:r w:rsidRPr="005D4202">
        <w:rPr>
          <w:rFonts w:cs="Arial"/>
        </w:rPr>
        <w:t xml:space="preserve"> impactos); I</w:t>
      </w:r>
      <w:r>
        <w:rPr>
          <w:rFonts w:cs="Arial"/>
        </w:rPr>
        <w:t>ncremento de tráfico rodado   (5</w:t>
      </w:r>
      <w:r w:rsidRPr="005D4202">
        <w:rPr>
          <w:rFonts w:cs="Arial"/>
        </w:rPr>
        <w:t xml:space="preserve"> impactos); </w:t>
      </w:r>
      <w:r>
        <w:rPr>
          <w:rFonts w:cs="Arial"/>
        </w:rPr>
        <w:t xml:space="preserve"> Depósito y acomodo de los escombros (7 impactos); Compactación y aplanamiento (9 impactos); Movimiento de maquinaria pesada para disposición final de escombros </w:t>
      </w:r>
      <w:r w:rsidRPr="005D4202">
        <w:rPr>
          <w:rFonts w:cs="Arial"/>
        </w:rPr>
        <w:t>(</w:t>
      </w:r>
      <w:r>
        <w:rPr>
          <w:rFonts w:cs="Arial"/>
        </w:rPr>
        <w:t>7</w:t>
      </w:r>
      <w:r w:rsidRPr="005D4202">
        <w:rPr>
          <w:rFonts w:cs="Arial"/>
        </w:rPr>
        <w:t xml:space="preserve"> impactos);</w:t>
      </w:r>
      <w:r>
        <w:rPr>
          <w:rFonts w:cs="Arial"/>
        </w:rPr>
        <w:t xml:space="preserve"> Recolección y clasificación de desechos reciclables (2 impactos); </w:t>
      </w:r>
      <w:r w:rsidRPr="005D4202">
        <w:rPr>
          <w:rFonts w:cs="Arial"/>
        </w:rPr>
        <w:t xml:space="preserve">Alteración del drenaje natural </w:t>
      </w:r>
      <w:r>
        <w:rPr>
          <w:rFonts w:cs="Arial"/>
        </w:rPr>
        <w:t>(3</w:t>
      </w:r>
      <w:r w:rsidRPr="005D4202">
        <w:rPr>
          <w:rFonts w:cs="Arial"/>
        </w:rPr>
        <w:t xml:space="preserve"> impacto</w:t>
      </w:r>
      <w:r>
        <w:rPr>
          <w:rFonts w:cs="Arial"/>
        </w:rPr>
        <w:t>s</w:t>
      </w:r>
      <w:r w:rsidRPr="005D4202">
        <w:rPr>
          <w:rFonts w:cs="Arial"/>
        </w:rPr>
        <w:t>);</w:t>
      </w:r>
      <w:r>
        <w:rPr>
          <w:rFonts w:cs="Arial"/>
        </w:rPr>
        <w:t xml:space="preserve"> Generación de polvo (3 impactos)</w:t>
      </w:r>
      <w:r w:rsidRPr="005D4202">
        <w:rPr>
          <w:rFonts w:cs="Arial"/>
        </w:rPr>
        <w:t>;</w:t>
      </w:r>
      <w:r>
        <w:rPr>
          <w:rFonts w:cs="Arial"/>
        </w:rPr>
        <w:t xml:space="preserve"> </w:t>
      </w:r>
      <w:r w:rsidRPr="00705C4D">
        <w:rPr>
          <w:rFonts w:cs="Arial"/>
        </w:rPr>
        <w:t xml:space="preserve">mientras que los impactos Altamente significativos representan el </w:t>
      </w:r>
      <w:r>
        <w:rPr>
          <w:rFonts w:cs="Arial"/>
        </w:rPr>
        <w:t>10</w:t>
      </w:r>
      <w:r w:rsidRPr="00705C4D">
        <w:rPr>
          <w:rFonts w:cs="Arial"/>
        </w:rPr>
        <w:t xml:space="preserve"> %, generados por el transporte de materiales hacia la escombrera (2 impactos)</w:t>
      </w:r>
      <w:r>
        <w:rPr>
          <w:rFonts w:cs="Arial"/>
        </w:rPr>
        <w:t>;</w:t>
      </w:r>
      <w:r w:rsidRPr="00705C4D">
        <w:rPr>
          <w:rFonts w:cs="Arial"/>
        </w:rPr>
        <w:t xml:space="preserve"> Incremento del tráfico rodado (2 impactos); </w:t>
      </w:r>
      <w:r>
        <w:rPr>
          <w:rFonts w:cs="Arial"/>
        </w:rPr>
        <w:t xml:space="preserve">Compactación y aplanamiento (1 impacto); </w:t>
      </w:r>
      <w:r w:rsidRPr="00705C4D">
        <w:rPr>
          <w:rFonts w:cs="Arial"/>
        </w:rPr>
        <w:t xml:space="preserve">Movimiento de Maquinaria </w:t>
      </w:r>
      <w:r w:rsidRPr="00705C4D">
        <w:rPr>
          <w:rFonts w:cs="Arial"/>
        </w:rPr>
        <w:lastRenderedPageBreak/>
        <w:t xml:space="preserve">pesada para disposición final de escombros (1 impactos); Generación de Partículas de Polvo  (4 </w:t>
      </w:r>
      <w:r>
        <w:rPr>
          <w:rFonts w:cs="Arial"/>
        </w:rPr>
        <w:t>impactos)</w:t>
      </w:r>
      <w:r w:rsidRPr="005D4202">
        <w:rPr>
          <w:rFonts w:cs="Arial"/>
        </w:rPr>
        <w:t>.</w:t>
      </w:r>
      <w:r w:rsidRPr="00705C4D">
        <w:rPr>
          <w:rFonts w:cs="Arial"/>
        </w:rPr>
        <w:t xml:space="preserve"> Los impactos positivos  representan el 18%, generado principalmente por las siguientes acciones: </w:t>
      </w:r>
      <w:r w:rsidRPr="005D4202">
        <w:rPr>
          <w:rFonts w:cs="Arial"/>
        </w:rPr>
        <w:t xml:space="preserve">Transporte de </w:t>
      </w:r>
      <w:r>
        <w:rPr>
          <w:rFonts w:cs="Arial"/>
        </w:rPr>
        <w:t>material hacia la escombrera (1 impacto</w:t>
      </w:r>
      <w:r w:rsidRPr="005D4202">
        <w:rPr>
          <w:rFonts w:cs="Arial"/>
        </w:rPr>
        <w:t>)</w:t>
      </w:r>
      <w:r w:rsidRPr="00705C4D">
        <w:rPr>
          <w:rFonts w:cs="Arial"/>
        </w:rPr>
        <w:t>;  Depósito y acomodo de escombros (1 impacto); Mantenimiento y estabilización de taludes (5 impactos); Mantenimiento vial (6 impactos); Recolección y clasificación de desechos (3 impactos); y Actividades administrativas (2 impactos).</w:t>
      </w:r>
    </w:p>
    <w:p w:rsidR="00F62745" w:rsidRDefault="00F62745" w:rsidP="00202890">
      <w:pPr>
        <w:rPr>
          <w:rFonts w:cs="Arial"/>
        </w:rPr>
      </w:pPr>
    </w:p>
    <w:p w:rsidR="00956CDE" w:rsidRDefault="00956CDE" w:rsidP="00202890">
      <w:pPr>
        <w:rPr>
          <w:rFonts w:cs="Arial"/>
        </w:rPr>
      </w:pPr>
    </w:p>
    <w:p w:rsidR="00956CDE" w:rsidRPr="00705C4D" w:rsidRDefault="00360DBF" w:rsidP="00360DBF">
      <w:pPr>
        <w:pStyle w:val="Descripcin"/>
        <w:rPr>
          <w:rFonts w:cs="Arial"/>
        </w:rPr>
      </w:pPr>
      <w:bookmarkStart w:id="502" w:name="_Toc349888683"/>
      <w:r>
        <w:t xml:space="preserve">Gráfico No. </w:t>
      </w:r>
      <w:r w:rsidR="007F7FAD">
        <w:fldChar w:fldCharType="begin"/>
      </w:r>
      <w:r>
        <w:instrText xml:space="preserve"> SEQ Gráfico_No. \* ARABIC </w:instrText>
      </w:r>
      <w:r w:rsidR="007F7FAD">
        <w:fldChar w:fldCharType="separate"/>
      </w:r>
      <w:r w:rsidR="007445F0">
        <w:rPr>
          <w:noProof/>
        </w:rPr>
        <w:t>39</w:t>
      </w:r>
      <w:r w:rsidR="007F7FAD">
        <w:fldChar w:fldCharType="end"/>
      </w:r>
      <w:r w:rsidR="00956CDE">
        <w:t>. Impactos fase de operación</w:t>
      </w:r>
      <w:bookmarkEnd w:id="502"/>
    </w:p>
    <w:p w:rsidR="003F4BF4" w:rsidRDefault="003F4BF4" w:rsidP="00202890">
      <w:pPr>
        <w:jc w:val="center"/>
        <w:rPr>
          <w:rFonts w:ascii="Arial" w:hAnsi="Arial" w:cs="Arial"/>
        </w:rPr>
      </w:pPr>
      <w:r w:rsidRPr="00C05FB0">
        <w:rPr>
          <w:rFonts w:ascii="Arial" w:hAnsi="Arial" w:cs="Arial"/>
          <w:noProof/>
          <w:lang w:eastAsia="es-ES"/>
        </w:rPr>
        <w:drawing>
          <wp:inline distT="0" distB="0" distL="0" distR="0">
            <wp:extent cx="4191000" cy="2466975"/>
            <wp:effectExtent l="19050" t="0" r="19050" b="0"/>
            <wp:docPr id="36"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inline>
        </w:drawing>
      </w:r>
    </w:p>
    <w:p w:rsidR="00F62745" w:rsidRPr="005D4202" w:rsidRDefault="00F62745" w:rsidP="00202890">
      <w:pPr>
        <w:spacing w:line="240" w:lineRule="auto"/>
        <w:jc w:val="center"/>
        <w:rPr>
          <w:sz w:val="18"/>
          <w:szCs w:val="18"/>
        </w:rPr>
      </w:pPr>
      <w:r w:rsidRPr="005D4202">
        <w:rPr>
          <w:sz w:val="18"/>
          <w:szCs w:val="18"/>
        </w:rPr>
        <w:t xml:space="preserve">Elaborado por: </w:t>
      </w:r>
      <w:r>
        <w:rPr>
          <w:sz w:val="18"/>
          <w:szCs w:val="18"/>
        </w:rPr>
        <w:tab/>
        <w:t>Equipo consultor</w:t>
      </w:r>
    </w:p>
    <w:p w:rsidR="00F62745" w:rsidRDefault="00F62745" w:rsidP="00202890"/>
    <w:p w:rsidR="003F4BF4" w:rsidRDefault="003F4BF4" w:rsidP="00202890">
      <w:r w:rsidRPr="0077543B">
        <w:t>En el análisis de Impacto Ambiental de</w:t>
      </w:r>
      <w:r>
        <w:t xml:space="preserve"> </w:t>
      </w:r>
      <w:r w:rsidRPr="0077543B">
        <w:t>l</w:t>
      </w:r>
      <w:r>
        <w:t>a</w:t>
      </w:r>
      <w:r w:rsidRPr="0077543B">
        <w:t xml:space="preserve"> </w:t>
      </w:r>
      <w:r>
        <w:t>escombrera</w:t>
      </w:r>
      <w:r w:rsidRPr="0077543B">
        <w:t xml:space="preserve">, durante la etapa de </w:t>
      </w:r>
      <w:r>
        <w:t>abandono</w:t>
      </w:r>
      <w:r w:rsidRPr="0077543B">
        <w:t xml:space="preserve"> se han identificado un </w:t>
      </w:r>
      <w:r>
        <w:t>total de 21</w:t>
      </w:r>
      <w:r w:rsidRPr="008B7CFB">
        <w:t xml:space="preserve"> interacciones causa – efecto,  de acuerdo al siguiente resumen</w:t>
      </w:r>
      <w:r w:rsidRPr="0077543B">
        <w:t>:</w:t>
      </w:r>
    </w:p>
    <w:p w:rsidR="003F4BF4" w:rsidRPr="00F03A6B" w:rsidRDefault="003F4BF4" w:rsidP="00202890"/>
    <w:p w:rsidR="003F4BF4" w:rsidRPr="00F7393F" w:rsidRDefault="00F7393F" w:rsidP="00F7393F">
      <w:pPr>
        <w:pStyle w:val="Descripcin"/>
        <w:rPr>
          <w:rFonts w:cs="Arial"/>
        </w:rPr>
      </w:pPr>
      <w:bookmarkStart w:id="503" w:name="_Toc349888639"/>
      <w:r w:rsidRPr="00F7393F">
        <w:t xml:space="preserve">Cuadro No. </w:t>
      </w:r>
      <w:r w:rsidR="007F7FAD" w:rsidRPr="00F7393F">
        <w:fldChar w:fldCharType="begin"/>
      </w:r>
      <w:r w:rsidRPr="00F7393F">
        <w:instrText xml:space="preserve"> SEQ Cuadro_No. \* ARABIC </w:instrText>
      </w:r>
      <w:r w:rsidR="007F7FAD" w:rsidRPr="00F7393F">
        <w:fldChar w:fldCharType="separate"/>
      </w:r>
      <w:r w:rsidR="007445F0">
        <w:rPr>
          <w:noProof/>
        </w:rPr>
        <w:t>45</w:t>
      </w:r>
      <w:r w:rsidR="007F7FAD" w:rsidRPr="00F7393F">
        <w:fldChar w:fldCharType="end"/>
      </w:r>
      <w:r w:rsidRPr="00F7393F">
        <w:t>.</w:t>
      </w:r>
      <w:r w:rsidR="003F4BF4" w:rsidRPr="00F7393F">
        <w:rPr>
          <w:rFonts w:cs="Arial"/>
        </w:rPr>
        <w:t xml:space="preserve"> </w:t>
      </w:r>
      <w:r>
        <w:rPr>
          <w:rFonts w:cs="Arial"/>
        </w:rPr>
        <w:t>Impacto en f</w:t>
      </w:r>
      <w:r w:rsidR="003F4BF4" w:rsidRPr="00F7393F">
        <w:rPr>
          <w:rFonts w:cs="Arial"/>
        </w:rPr>
        <w:t>ase de abandono</w:t>
      </w:r>
      <w:bookmarkEnd w:id="503"/>
      <w:r w:rsidR="003F4BF4" w:rsidRPr="00F7393F">
        <w:rPr>
          <w:rFonts w:cs="Arial"/>
        </w:rPr>
        <w:t xml:space="preserve">  </w:t>
      </w:r>
    </w:p>
    <w:tbl>
      <w:tblPr>
        <w:tblW w:w="53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767"/>
        <w:gridCol w:w="1767"/>
        <w:gridCol w:w="1767"/>
      </w:tblGrid>
      <w:tr w:rsidR="003F4BF4" w:rsidRPr="00F260B8" w:rsidTr="00773DDC">
        <w:trPr>
          <w:trHeight w:val="601"/>
          <w:jc w:val="center"/>
        </w:trPr>
        <w:tc>
          <w:tcPr>
            <w:tcW w:w="1767" w:type="dxa"/>
            <w:shd w:val="clear" w:color="000000" w:fill="CCFFCC"/>
            <w:vAlign w:val="center"/>
            <w:hideMark/>
          </w:tcPr>
          <w:p w:rsidR="003F4BF4" w:rsidRPr="00F260B8" w:rsidRDefault="003F4BF4" w:rsidP="00202890">
            <w:pPr>
              <w:jc w:val="center"/>
              <w:rPr>
                <w:rFonts w:eastAsia="Times New Roman" w:cs="Arial"/>
                <w:b/>
                <w:bCs/>
                <w:lang w:eastAsia="es-EC"/>
              </w:rPr>
            </w:pPr>
            <w:r w:rsidRPr="00F260B8">
              <w:rPr>
                <w:rFonts w:eastAsia="Times New Roman" w:cs="Arial"/>
                <w:b/>
                <w:bCs/>
                <w:lang w:eastAsia="es-EC"/>
              </w:rPr>
              <w:t>IMPACTOS</w:t>
            </w:r>
          </w:p>
        </w:tc>
        <w:tc>
          <w:tcPr>
            <w:tcW w:w="1767" w:type="dxa"/>
            <w:shd w:val="clear" w:color="000000" w:fill="CCFFCC"/>
            <w:vAlign w:val="center"/>
            <w:hideMark/>
          </w:tcPr>
          <w:p w:rsidR="003F4BF4" w:rsidRPr="00F260B8" w:rsidRDefault="003F4BF4" w:rsidP="00202890">
            <w:pPr>
              <w:jc w:val="center"/>
              <w:rPr>
                <w:rFonts w:eastAsia="Times New Roman" w:cs="Arial"/>
                <w:b/>
                <w:bCs/>
                <w:lang w:eastAsia="es-EC"/>
              </w:rPr>
            </w:pPr>
            <w:r w:rsidRPr="00F260B8">
              <w:rPr>
                <w:rFonts w:eastAsia="Times New Roman" w:cs="Arial"/>
                <w:b/>
                <w:bCs/>
                <w:lang w:eastAsia="es-EC"/>
              </w:rPr>
              <w:t>NÚMERO</w:t>
            </w:r>
          </w:p>
        </w:tc>
        <w:tc>
          <w:tcPr>
            <w:tcW w:w="1767" w:type="dxa"/>
            <w:shd w:val="clear" w:color="000000" w:fill="CCFFCC"/>
            <w:vAlign w:val="center"/>
            <w:hideMark/>
          </w:tcPr>
          <w:p w:rsidR="003F4BF4" w:rsidRPr="00F260B8" w:rsidRDefault="003F4BF4" w:rsidP="00202890">
            <w:pPr>
              <w:jc w:val="center"/>
              <w:rPr>
                <w:rFonts w:eastAsia="Times New Roman" w:cs="Arial"/>
                <w:b/>
                <w:bCs/>
                <w:lang w:eastAsia="es-EC"/>
              </w:rPr>
            </w:pPr>
            <w:r w:rsidRPr="00F260B8">
              <w:rPr>
                <w:rFonts w:eastAsia="Times New Roman" w:cs="Arial"/>
                <w:b/>
                <w:bCs/>
                <w:lang w:eastAsia="es-EC"/>
              </w:rPr>
              <w:t>%</w:t>
            </w:r>
          </w:p>
        </w:tc>
      </w:tr>
      <w:tr w:rsidR="003F4BF4" w:rsidRPr="00F260B8" w:rsidTr="00773DDC">
        <w:trPr>
          <w:trHeight w:val="415"/>
          <w:jc w:val="center"/>
        </w:trPr>
        <w:tc>
          <w:tcPr>
            <w:tcW w:w="1767" w:type="dxa"/>
            <w:shd w:val="clear" w:color="000000" w:fill="FF0000"/>
            <w:vAlign w:val="center"/>
            <w:hideMark/>
          </w:tcPr>
          <w:p w:rsidR="003F4BF4" w:rsidRPr="00F260B8" w:rsidRDefault="003F4BF4" w:rsidP="00202890">
            <w:pPr>
              <w:jc w:val="center"/>
              <w:rPr>
                <w:rFonts w:eastAsia="Times New Roman" w:cs="Arial"/>
                <w:b/>
                <w:bCs/>
                <w:lang w:eastAsia="es-EC"/>
              </w:rPr>
            </w:pPr>
            <w:r w:rsidRPr="00F260B8">
              <w:rPr>
                <w:rFonts w:eastAsia="Times New Roman" w:cs="Arial"/>
                <w:b/>
                <w:bCs/>
                <w:lang w:eastAsia="es-EC"/>
              </w:rPr>
              <w:t>Altamente significativos</w:t>
            </w:r>
          </w:p>
        </w:tc>
        <w:tc>
          <w:tcPr>
            <w:tcW w:w="1767" w:type="dxa"/>
            <w:shd w:val="clear" w:color="000000" w:fill="FF0000"/>
            <w:vAlign w:val="center"/>
            <w:hideMark/>
          </w:tcPr>
          <w:p w:rsidR="003F4BF4" w:rsidRPr="00F260B8" w:rsidRDefault="003F4BF4" w:rsidP="00202890">
            <w:pPr>
              <w:jc w:val="center"/>
              <w:rPr>
                <w:rFonts w:eastAsia="Times New Roman" w:cs="Arial"/>
                <w:b/>
                <w:bCs/>
                <w:lang w:eastAsia="es-EC"/>
              </w:rPr>
            </w:pPr>
            <w:r w:rsidRPr="00F260B8">
              <w:rPr>
                <w:rFonts w:eastAsia="Times New Roman" w:cs="Arial"/>
                <w:b/>
                <w:bCs/>
                <w:lang w:eastAsia="es-EC"/>
              </w:rPr>
              <w:t>0</w:t>
            </w:r>
          </w:p>
        </w:tc>
        <w:tc>
          <w:tcPr>
            <w:tcW w:w="1767" w:type="dxa"/>
            <w:shd w:val="clear" w:color="000000" w:fill="FF0000"/>
            <w:vAlign w:val="center"/>
            <w:hideMark/>
          </w:tcPr>
          <w:p w:rsidR="003F4BF4" w:rsidRPr="00F260B8" w:rsidRDefault="003F4BF4" w:rsidP="00202890">
            <w:pPr>
              <w:jc w:val="center"/>
              <w:rPr>
                <w:rFonts w:eastAsia="Times New Roman" w:cs="Arial"/>
                <w:b/>
                <w:bCs/>
                <w:lang w:eastAsia="es-EC"/>
              </w:rPr>
            </w:pPr>
            <w:r w:rsidRPr="00F260B8">
              <w:rPr>
                <w:rFonts w:eastAsia="Times New Roman" w:cs="Arial"/>
                <w:b/>
                <w:bCs/>
                <w:lang w:eastAsia="es-EC"/>
              </w:rPr>
              <w:t>0,0</w:t>
            </w:r>
          </w:p>
        </w:tc>
      </w:tr>
      <w:tr w:rsidR="003F4BF4" w:rsidRPr="00F260B8" w:rsidTr="00773DDC">
        <w:trPr>
          <w:trHeight w:val="435"/>
          <w:jc w:val="center"/>
        </w:trPr>
        <w:tc>
          <w:tcPr>
            <w:tcW w:w="1767" w:type="dxa"/>
            <w:shd w:val="clear" w:color="000000" w:fill="FF9900"/>
            <w:noWrap/>
            <w:vAlign w:val="center"/>
            <w:hideMark/>
          </w:tcPr>
          <w:p w:rsidR="003F4BF4" w:rsidRPr="00F260B8" w:rsidRDefault="003F4BF4" w:rsidP="00202890">
            <w:pPr>
              <w:jc w:val="center"/>
              <w:rPr>
                <w:rFonts w:eastAsia="Times New Roman" w:cs="Arial"/>
                <w:b/>
                <w:bCs/>
                <w:lang w:eastAsia="es-EC"/>
              </w:rPr>
            </w:pPr>
            <w:r w:rsidRPr="00F260B8">
              <w:rPr>
                <w:rFonts w:eastAsia="Times New Roman" w:cs="Arial"/>
                <w:b/>
                <w:bCs/>
                <w:lang w:eastAsia="es-EC"/>
              </w:rPr>
              <w:t>Significativos</w:t>
            </w:r>
          </w:p>
        </w:tc>
        <w:tc>
          <w:tcPr>
            <w:tcW w:w="1767" w:type="dxa"/>
            <w:shd w:val="clear" w:color="000000" w:fill="FF9900"/>
            <w:noWrap/>
            <w:vAlign w:val="center"/>
            <w:hideMark/>
          </w:tcPr>
          <w:p w:rsidR="003F4BF4" w:rsidRPr="00F260B8" w:rsidRDefault="003F4BF4" w:rsidP="00202890">
            <w:pPr>
              <w:jc w:val="center"/>
              <w:rPr>
                <w:rFonts w:eastAsia="Times New Roman" w:cs="Arial"/>
                <w:b/>
                <w:bCs/>
                <w:lang w:eastAsia="es-EC"/>
              </w:rPr>
            </w:pPr>
            <w:r w:rsidRPr="00F260B8">
              <w:rPr>
                <w:rFonts w:eastAsia="Times New Roman" w:cs="Arial"/>
                <w:b/>
                <w:bCs/>
                <w:lang w:eastAsia="es-EC"/>
              </w:rPr>
              <w:t>0</w:t>
            </w:r>
          </w:p>
        </w:tc>
        <w:tc>
          <w:tcPr>
            <w:tcW w:w="1767" w:type="dxa"/>
            <w:shd w:val="clear" w:color="000000" w:fill="FF9900"/>
            <w:noWrap/>
            <w:vAlign w:val="center"/>
            <w:hideMark/>
          </w:tcPr>
          <w:p w:rsidR="003F4BF4" w:rsidRPr="00F260B8" w:rsidRDefault="003F4BF4" w:rsidP="00202890">
            <w:pPr>
              <w:jc w:val="center"/>
              <w:rPr>
                <w:rFonts w:eastAsia="Times New Roman" w:cs="Arial"/>
                <w:b/>
                <w:bCs/>
                <w:lang w:eastAsia="es-EC"/>
              </w:rPr>
            </w:pPr>
            <w:r w:rsidRPr="00F260B8">
              <w:rPr>
                <w:rFonts w:eastAsia="Times New Roman" w:cs="Arial"/>
                <w:b/>
                <w:bCs/>
                <w:lang w:eastAsia="es-EC"/>
              </w:rPr>
              <w:t>0,0</w:t>
            </w:r>
          </w:p>
        </w:tc>
      </w:tr>
      <w:tr w:rsidR="003F4BF4" w:rsidRPr="00F260B8" w:rsidTr="00773DDC">
        <w:trPr>
          <w:trHeight w:val="554"/>
          <w:jc w:val="center"/>
        </w:trPr>
        <w:tc>
          <w:tcPr>
            <w:tcW w:w="1767" w:type="dxa"/>
            <w:shd w:val="clear" w:color="000000" w:fill="FFFF99"/>
            <w:noWrap/>
            <w:vAlign w:val="center"/>
            <w:hideMark/>
          </w:tcPr>
          <w:p w:rsidR="003F4BF4" w:rsidRPr="00F260B8" w:rsidRDefault="003F4BF4" w:rsidP="00202890">
            <w:pPr>
              <w:jc w:val="center"/>
              <w:rPr>
                <w:rFonts w:eastAsia="Times New Roman" w:cs="Arial"/>
                <w:b/>
                <w:bCs/>
                <w:lang w:eastAsia="es-EC"/>
              </w:rPr>
            </w:pPr>
            <w:r w:rsidRPr="00F260B8">
              <w:rPr>
                <w:rFonts w:eastAsia="Times New Roman" w:cs="Arial"/>
                <w:b/>
                <w:bCs/>
                <w:lang w:eastAsia="es-EC"/>
              </w:rPr>
              <w:t>Despreciables</w:t>
            </w:r>
          </w:p>
        </w:tc>
        <w:tc>
          <w:tcPr>
            <w:tcW w:w="1767" w:type="dxa"/>
            <w:shd w:val="clear" w:color="000000" w:fill="FFFF99"/>
            <w:noWrap/>
            <w:vAlign w:val="center"/>
            <w:hideMark/>
          </w:tcPr>
          <w:p w:rsidR="003F4BF4" w:rsidRPr="00F260B8" w:rsidRDefault="003F4BF4" w:rsidP="00202890">
            <w:pPr>
              <w:jc w:val="center"/>
              <w:rPr>
                <w:rFonts w:eastAsia="Times New Roman" w:cs="Arial"/>
                <w:b/>
                <w:bCs/>
                <w:lang w:eastAsia="es-EC"/>
              </w:rPr>
            </w:pPr>
            <w:r w:rsidRPr="00F260B8">
              <w:rPr>
                <w:rFonts w:eastAsia="Times New Roman" w:cs="Arial"/>
                <w:b/>
                <w:bCs/>
                <w:lang w:eastAsia="es-EC"/>
              </w:rPr>
              <w:t>3</w:t>
            </w:r>
          </w:p>
        </w:tc>
        <w:tc>
          <w:tcPr>
            <w:tcW w:w="1767" w:type="dxa"/>
            <w:shd w:val="clear" w:color="000000" w:fill="FFFF99"/>
            <w:noWrap/>
            <w:vAlign w:val="center"/>
            <w:hideMark/>
          </w:tcPr>
          <w:p w:rsidR="003F4BF4" w:rsidRPr="00F260B8" w:rsidRDefault="003F4BF4" w:rsidP="00202890">
            <w:pPr>
              <w:jc w:val="center"/>
              <w:rPr>
                <w:rFonts w:eastAsia="Times New Roman" w:cs="Arial"/>
                <w:b/>
                <w:bCs/>
                <w:lang w:eastAsia="es-EC"/>
              </w:rPr>
            </w:pPr>
            <w:r w:rsidRPr="00F260B8">
              <w:rPr>
                <w:rFonts w:eastAsia="Times New Roman" w:cs="Arial"/>
                <w:b/>
                <w:bCs/>
                <w:lang w:eastAsia="es-EC"/>
              </w:rPr>
              <w:t>14</w:t>
            </w:r>
          </w:p>
        </w:tc>
      </w:tr>
      <w:tr w:rsidR="003F4BF4" w:rsidRPr="00F260B8" w:rsidTr="00773DDC">
        <w:trPr>
          <w:trHeight w:val="406"/>
          <w:jc w:val="center"/>
        </w:trPr>
        <w:tc>
          <w:tcPr>
            <w:tcW w:w="1767" w:type="dxa"/>
            <w:shd w:val="clear" w:color="000000" w:fill="99CC00"/>
            <w:noWrap/>
            <w:vAlign w:val="center"/>
            <w:hideMark/>
          </w:tcPr>
          <w:p w:rsidR="003F4BF4" w:rsidRPr="00F260B8" w:rsidRDefault="003F4BF4" w:rsidP="00202890">
            <w:pPr>
              <w:jc w:val="center"/>
              <w:rPr>
                <w:rFonts w:eastAsia="Times New Roman" w:cs="Arial"/>
                <w:b/>
                <w:bCs/>
                <w:lang w:eastAsia="es-EC"/>
              </w:rPr>
            </w:pPr>
            <w:r w:rsidRPr="00F260B8">
              <w:rPr>
                <w:rFonts w:eastAsia="Times New Roman" w:cs="Arial"/>
                <w:b/>
                <w:bCs/>
                <w:lang w:eastAsia="es-EC"/>
              </w:rPr>
              <w:t>Benéficos</w:t>
            </w:r>
          </w:p>
        </w:tc>
        <w:tc>
          <w:tcPr>
            <w:tcW w:w="1767" w:type="dxa"/>
            <w:shd w:val="clear" w:color="000000" w:fill="99CC00"/>
            <w:noWrap/>
            <w:vAlign w:val="center"/>
            <w:hideMark/>
          </w:tcPr>
          <w:p w:rsidR="003F4BF4" w:rsidRPr="00F260B8" w:rsidRDefault="003F4BF4" w:rsidP="00202890">
            <w:pPr>
              <w:jc w:val="center"/>
              <w:rPr>
                <w:rFonts w:eastAsia="Times New Roman" w:cs="Arial"/>
                <w:b/>
                <w:bCs/>
                <w:lang w:eastAsia="es-EC"/>
              </w:rPr>
            </w:pPr>
            <w:r w:rsidRPr="00F260B8">
              <w:rPr>
                <w:rFonts w:eastAsia="Times New Roman" w:cs="Arial"/>
                <w:b/>
                <w:bCs/>
                <w:lang w:eastAsia="es-EC"/>
              </w:rPr>
              <w:t>18</w:t>
            </w:r>
          </w:p>
        </w:tc>
        <w:tc>
          <w:tcPr>
            <w:tcW w:w="1767" w:type="dxa"/>
            <w:shd w:val="clear" w:color="000000" w:fill="99CC00"/>
            <w:noWrap/>
            <w:vAlign w:val="center"/>
            <w:hideMark/>
          </w:tcPr>
          <w:p w:rsidR="003F4BF4" w:rsidRPr="00F260B8" w:rsidRDefault="003F4BF4" w:rsidP="00202890">
            <w:pPr>
              <w:jc w:val="center"/>
              <w:rPr>
                <w:rFonts w:eastAsia="Times New Roman" w:cs="Arial"/>
                <w:b/>
                <w:bCs/>
                <w:lang w:eastAsia="es-EC"/>
              </w:rPr>
            </w:pPr>
            <w:r w:rsidRPr="00F260B8">
              <w:rPr>
                <w:rFonts w:eastAsia="Times New Roman" w:cs="Arial"/>
                <w:b/>
                <w:bCs/>
                <w:lang w:eastAsia="es-EC"/>
              </w:rPr>
              <w:t>86</w:t>
            </w:r>
          </w:p>
        </w:tc>
      </w:tr>
      <w:tr w:rsidR="003F4BF4" w:rsidRPr="00F260B8" w:rsidTr="00773DDC">
        <w:trPr>
          <w:trHeight w:val="427"/>
          <w:jc w:val="center"/>
        </w:trPr>
        <w:tc>
          <w:tcPr>
            <w:tcW w:w="1767" w:type="dxa"/>
            <w:shd w:val="clear" w:color="auto" w:fill="auto"/>
            <w:vAlign w:val="center"/>
            <w:hideMark/>
          </w:tcPr>
          <w:p w:rsidR="003F4BF4" w:rsidRPr="00F260B8" w:rsidRDefault="003F4BF4" w:rsidP="00202890">
            <w:pPr>
              <w:jc w:val="center"/>
              <w:rPr>
                <w:rFonts w:eastAsia="Times New Roman" w:cs="Arial"/>
                <w:b/>
                <w:bCs/>
                <w:iCs/>
                <w:lang w:eastAsia="es-EC"/>
              </w:rPr>
            </w:pPr>
            <w:r w:rsidRPr="00F260B8">
              <w:rPr>
                <w:rFonts w:eastAsia="Times New Roman" w:cs="Arial"/>
                <w:b/>
                <w:bCs/>
                <w:iCs/>
                <w:lang w:eastAsia="es-EC"/>
              </w:rPr>
              <w:t>Totales</w:t>
            </w:r>
          </w:p>
        </w:tc>
        <w:tc>
          <w:tcPr>
            <w:tcW w:w="1767" w:type="dxa"/>
            <w:shd w:val="clear" w:color="auto" w:fill="auto"/>
            <w:vAlign w:val="center"/>
            <w:hideMark/>
          </w:tcPr>
          <w:p w:rsidR="003F4BF4" w:rsidRPr="00F260B8" w:rsidRDefault="003F4BF4" w:rsidP="00202890">
            <w:pPr>
              <w:jc w:val="center"/>
              <w:rPr>
                <w:rFonts w:eastAsia="Times New Roman" w:cs="Arial"/>
                <w:b/>
                <w:bCs/>
                <w:iCs/>
                <w:lang w:eastAsia="es-EC"/>
              </w:rPr>
            </w:pPr>
            <w:r w:rsidRPr="00F260B8">
              <w:rPr>
                <w:rFonts w:eastAsia="Times New Roman" w:cs="Arial"/>
                <w:b/>
                <w:bCs/>
                <w:iCs/>
                <w:lang w:eastAsia="es-EC"/>
              </w:rPr>
              <w:t>21</w:t>
            </w:r>
          </w:p>
        </w:tc>
        <w:tc>
          <w:tcPr>
            <w:tcW w:w="1767" w:type="dxa"/>
            <w:shd w:val="clear" w:color="auto" w:fill="auto"/>
            <w:vAlign w:val="center"/>
            <w:hideMark/>
          </w:tcPr>
          <w:p w:rsidR="003F4BF4" w:rsidRPr="00F260B8" w:rsidRDefault="003F4BF4" w:rsidP="00202890">
            <w:pPr>
              <w:jc w:val="center"/>
              <w:rPr>
                <w:rFonts w:eastAsia="Times New Roman" w:cs="Arial"/>
                <w:b/>
                <w:bCs/>
                <w:iCs/>
                <w:lang w:eastAsia="es-EC"/>
              </w:rPr>
            </w:pPr>
            <w:r w:rsidRPr="00F260B8">
              <w:rPr>
                <w:rFonts w:eastAsia="Times New Roman" w:cs="Arial"/>
                <w:b/>
                <w:bCs/>
                <w:iCs/>
                <w:lang w:eastAsia="es-EC"/>
              </w:rPr>
              <w:t>100,0</w:t>
            </w:r>
          </w:p>
        </w:tc>
      </w:tr>
    </w:tbl>
    <w:p w:rsidR="00F62745" w:rsidRPr="005D4202" w:rsidRDefault="00F62745" w:rsidP="00202890">
      <w:pPr>
        <w:spacing w:line="240" w:lineRule="auto"/>
        <w:jc w:val="center"/>
        <w:rPr>
          <w:sz w:val="18"/>
          <w:szCs w:val="18"/>
        </w:rPr>
      </w:pPr>
      <w:r w:rsidRPr="005D4202">
        <w:rPr>
          <w:sz w:val="18"/>
          <w:szCs w:val="18"/>
        </w:rPr>
        <w:t xml:space="preserve">Elaborado por: </w:t>
      </w:r>
      <w:r>
        <w:rPr>
          <w:sz w:val="18"/>
          <w:szCs w:val="18"/>
        </w:rPr>
        <w:tab/>
        <w:t>Equipo consultor</w:t>
      </w:r>
    </w:p>
    <w:p w:rsidR="003F4BF4" w:rsidRDefault="003F4BF4" w:rsidP="00202890">
      <w:pPr>
        <w:rPr>
          <w:rFonts w:ascii="Arial" w:hAnsi="Arial" w:cs="Arial"/>
        </w:rPr>
      </w:pPr>
    </w:p>
    <w:p w:rsidR="003F4BF4" w:rsidRDefault="003F4BF4" w:rsidP="00202890">
      <w:r w:rsidRPr="00163901">
        <w:t xml:space="preserve">En este cuadro se puede apreciar que la mayor parte de impactos generados por el proyecto al ambiente son benéficos </w:t>
      </w:r>
      <w:r>
        <w:t>con el 86</w:t>
      </w:r>
      <w:r w:rsidRPr="00163901">
        <w:t xml:space="preserve">%, relacionados principalmente con </w:t>
      </w:r>
      <w:r>
        <w:t xml:space="preserve">la </w:t>
      </w:r>
      <w:r>
        <w:lastRenderedPageBreak/>
        <w:t xml:space="preserve">siguiente acción: </w:t>
      </w:r>
      <w:r w:rsidRPr="00163901">
        <w:t>Desmantelamiento de instalaciones y retiro de equipos y maquinarias (</w:t>
      </w:r>
      <w:r>
        <w:t>4</w:t>
      </w:r>
      <w:r w:rsidRPr="00163901">
        <w:t xml:space="preserve"> impactos);</w:t>
      </w:r>
      <w:r>
        <w:t xml:space="preserve"> y </w:t>
      </w:r>
      <w:r w:rsidRPr="00163901">
        <w:t xml:space="preserve"> Acciones de restauración del medio (14 impactos); mientras que los impactos D</w:t>
      </w:r>
      <w:r>
        <w:t>espreciables representan el 14</w:t>
      </w:r>
      <w:r w:rsidRPr="00163901">
        <w:t xml:space="preserve">% generados </w:t>
      </w:r>
      <w:r>
        <w:t xml:space="preserve">por el </w:t>
      </w:r>
      <w:r w:rsidRPr="00163901">
        <w:t>Desmantelamiento de instalaciones y retiro de equipos y maquinarias (3 impactos</w:t>
      </w:r>
      <w:r>
        <w:t>); los impactos significativos y altamente significativos representan el 0%.</w:t>
      </w:r>
    </w:p>
    <w:p w:rsidR="00956CDE" w:rsidRDefault="00956CDE" w:rsidP="00202890"/>
    <w:p w:rsidR="003F4BF4" w:rsidRDefault="00956CDE" w:rsidP="00202890">
      <w:pPr>
        <w:pStyle w:val="Descripcin"/>
      </w:pPr>
      <w:bookmarkStart w:id="504" w:name="_Toc349888684"/>
      <w:r>
        <w:t xml:space="preserve">Gráfico No. </w:t>
      </w:r>
      <w:r w:rsidR="007F7FAD">
        <w:fldChar w:fldCharType="begin"/>
      </w:r>
      <w:r>
        <w:instrText xml:space="preserve"> SEQ Gráfico_No. \* ARABIC </w:instrText>
      </w:r>
      <w:r w:rsidR="007F7FAD">
        <w:fldChar w:fldCharType="separate"/>
      </w:r>
      <w:r w:rsidR="007445F0">
        <w:rPr>
          <w:noProof/>
        </w:rPr>
        <w:t>40</w:t>
      </w:r>
      <w:r w:rsidR="007F7FAD">
        <w:fldChar w:fldCharType="end"/>
      </w:r>
      <w:r>
        <w:t>. Impactos fase de abandono</w:t>
      </w:r>
      <w:bookmarkEnd w:id="504"/>
    </w:p>
    <w:p w:rsidR="003F4BF4" w:rsidRDefault="003F4BF4" w:rsidP="00202890">
      <w:pPr>
        <w:jc w:val="center"/>
      </w:pPr>
      <w:r w:rsidRPr="00010189">
        <w:rPr>
          <w:noProof/>
          <w:lang w:eastAsia="es-ES"/>
        </w:rPr>
        <w:drawing>
          <wp:inline distT="0" distB="0" distL="0" distR="0">
            <wp:extent cx="4191000" cy="2257425"/>
            <wp:effectExtent l="19050" t="0" r="19050" b="0"/>
            <wp:docPr id="37" name="Gráfico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inline>
        </w:drawing>
      </w:r>
    </w:p>
    <w:p w:rsidR="00F62745" w:rsidRPr="005D4202" w:rsidRDefault="00F62745" w:rsidP="00202890">
      <w:pPr>
        <w:spacing w:line="240" w:lineRule="auto"/>
        <w:jc w:val="center"/>
        <w:rPr>
          <w:sz w:val="18"/>
          <w:szCs w:val="18"/>
        </w:rPr>
      </w:pPr>
      <w:r w:rsidRPr="005D4202">
        <w:rPr>
          <w:sz w:val="18"/>
          <w:szCs w:val="18"/>
        </w:rPr>
        <w:t xml:space="preserve">Elaborado por: </w:t>
      </w:r>
      <w:r>
        <w:rPr>
          <w:sz w:val="18"/>
          <w:szCs w:val="18"/>
        </w:rPr>
        <w:tab/>
        <w:t>Equipo consultor</w:t>
      </w:r>
    </w:p>
    <w:p w:rsidR="003F4BF4" w:rsidRPr="005D4202" w:rsidRDefault="003F4BF4" w:rsidP="00202890">
      <w:pPr>
        <w:jc w:val="center"/>
        <w:rPr>
          <w:sz w:val="18"/>
          <w:szCs w:val="18"/>
        </w:rPr>
      </w:pPr>
    </w:p>
    <w:p w:rsidR="003F4BF4" w:rsidRPr="00F62745" w:rsidRDefault="003F4BF4" w:rsidP="000D567A">
      <w:pPr>
        <w:pStyle w:val="Ttulo1"/>
        <w:numPr>
          <w:ilvl w:val="2"/>
          <w:numId w:val="5"/>
        </w:numPr>
        <w:spacing w:after="120"/>
        <w:ind w:left="544" w:hanging="567"/>
      </w:pPr>
      <w:bookmarkStart w:id="505" w:name="_Toc171989882"/>
      <w:bookmarkStart w:id="506" w:name="_Toc323747960"/>
      <w:bookmarkStart w:id="507" w:name="_Toc349888519"/>
      <w:r w:rsidRPr="00F62745">
        <w:t>Discusión y valoración de los impactos ambientales negativos</w:t>
      </w:r>
      <w:bookmarkEnd w:id="495"/>
      <w:bookmarkEnd w:id="496"/>
      <w:bookmarkEnd w:id="497"/>
      <w:bookmarkEnd w:id="498"/>
      <w:bookmarkEnd w:id="505"/>
      <w:bookmarkEnd w:id="506"/>
      <w:bookmarkEnd w:id="507"/>
    </w:p>
    <w:p w:rsidR="003F4BF4" w:rsidRPr="00D85855" w:rsidRDefault="003F4BF4" w:rsidP="00202890">
      <w:pPr>
        <w:rPr>
          <w:rFonts w:cs="Arial"/>
        </w:rPr>
      </w:pPr>
      <w:r w:rsidRPr="00D85855">
        <w:rPr>
          <w:rFonts w:cs="Arial"/>
        </w:rPr>
        <w:t xml:space="preserve">Entre los </w:t>
      </w:r>
      <w:r>
        <w:rPr>
          <w:rFonts w:cs="Arial"/>
        </w:rPr>
        <w:t xml:space="preserve">principales </w:t>
      </w:r>
      <w:r w:rsidRPr="00D85855">
        <w:rPr>
          <w:rFonts w:cs="Arial"/>
        </w:rPr>
        <w:t>impactos ambientales negativos identificados en la Escombrera El Troje II, se pueden citar los siguientes:</w:t>
      </w:r>
    </w:p>
    <w:p w:rsidR="003F4BF4" w:rsidRPr="00D85855" w:rsidRDefault="003F4BF4" w:rsidP="00202890">
      <w:pPr>
        <w:suppressAutoHyphens/>
        <w:rPr>
          <w:spacing w:val="-2"/>
        </w:rPr>
      </w:pPr>
    </w:p>
    <w:p w:rsidR="003F4BF4" w:rsidRPr="00827D58" w:rsidRDefault="003F4BF4" w:rsidP="00202890">
      <w:pPr>
        <w:suppressAutoHyphens/>
        <w:rPr>
          <w:b/>
          <w:i/>
          <w:spacing w:val="-2"/>
          <w:u w:val="single"/>
        </w:rPr>
      </w:pPr>
      <w:r w:rsidRPr="00827D58">
        <w:rPr>
          <w:b/>
          <w:i/>
          <w:spacing w:val="-2"/>
          <w:u w:val="single"/>
        </w:rPr>
        <w:t>Fase de construcción</w:t>
      </w:r>
    </w:p>
    <w:p w:rsidR="003F4BF4" w:rsidRDefault="003F4BF4" w:rsidP="00202890">
      <w:pPr>
        <w:rPr>
          <w:rFonts w:cs="Arial"/>
        </w:rPr>
      </w:pPr>
      <w:r w:rsidRPr="00031C1B">
        <w:rPr>
          <w:rFonts w:cs="Arial"/>
          <w:i/>
        </w:rPr>
        <w:t>El retiro y limpieza de la cobertura vegetal</w:t>
      </w:r>
      <w:r w:rsidRPr="00827D58">
        <w:rPr>
          <w:rFonts w:cs="Arial"/>
        </w:rPr>
        <w:t xml:space="preserve"> ocasionará impactos significativos con valores de: -4,9 sobre la calidad del aire del aire; -5,4 sobre la calidad del suelo; -4,8 sobre la erosión;  y -6,1 sobre el drenaje natural, adicionalmente se genera impactos significativos de valor -5,1 sobre la tranquilidad y armonía del sector; y  -4,5 sobre la seguridad y salud  de las personas involucradas en la construcción, cabe señalar que en la zona aledaña al escombrera no existe presencia de  viviendas y población que pueda ser afectada. Adicionalmente generará impactos negativos altamente significativos con valores de: -7,4; y -6,6 sobre la flora y fauna del sector;  -8,6 sobre la naturalidad; y -8,6 sobre la vista panorámica y paisaje del sector que se caracteriza por la presencia de vegetación.</w:t>
      </w:r>
    </w:p>
    <w:p w:rsidR="00F77285" w:rsidRDefault="00F77285" w:rsidP="00202890">
      <w:pPr>
        <w:rPr>
          <w:rFonts w:cs="Arial"/>
        </w:rPr>
      </w:pPr>
    </w:p>
    <w:p w:rsidR="003F4BF4" w:rsidRDefault="003F4BF4" w:rsidP="00202890">
      <w:pPr>
        <w:rPr>
          <w:rFonts w:cs="Arial"/>
        </w:rPr>
      </w:pPr>
      <w:r w:rsidRPr="00031C1B">
        <w:rPr>
          <w:rFonts w:cs="Arial"/>
          <w:i/>
        </w:rPr>
        <w:t>La implementación de zonas administrativas y de servicio</w:t>
      </w:r>
      <w:r w:rsidRPr="00827D58">
        <w:rPr>
          <w:rFonts w:cs="Arial"/>
        </w:rPr>
        <w:t xml:space="preserve"> ocasionará impactos significativos con valores de: -6,0 sobre la naturalidad del sector; y -6,3 sobre la vista panorámica y paisaje.</w:t>
      </w:r>
    </w:p>
    <w:p w:rsidR="00F77285" w:rsidRDefault="00F77285" w:rsidP="00202890">
      <w:pPr>
        <w:rPr>
          <w:rFonts w:cs="Arial"/>
        </w:rPr>
      </w:pPr>
    </w:p>
    <w:p w:rsidR="003F4BF4" w:rsidRPr="00827D58" w:rsidRDefault="003F4BF4" w:rsidP="00202890">
      <w:pPr>
        <w:rPr>
          <w:rFonts w:cs="Arial"/>
        </w:rPr>
      </w:pPr>
      <w:r w:rsidRPr="00031C1B">
        <w:rPr>
          <w:rFonts w:cs="Arial"/>
          <w:i/>
        </w:rPr>
        <w:t>Las adecuaciones de acceso vehicular y parqueo</w:t>
      </w:r>
      <w:r w:rsidRPr="00243119">
        <w:rPr>
          <w:rFonts w:cs="Arial"/>
        </w:rPr>
        <w:t xml:space="preserve"> ocasionará impactos significativos con valores de:  -5,1 sobre la calidad del suelo; -5,8 sobre la cobertura vegetal; -6,2 sobre la </w:t>
      </w:r>
      <w:r w:rsidRPr="00243119">
        <w:rPr>
          <w:rFonts w:cs="Arial"/>
        </w:rPr>
        <w:lastRenderedPageBreak/>
        <w:t>naturalidad, y -5,8 sobre la morfología del sector, adicionalmente generará impactos negativos altamente significativos con valores de</w:t>
      </w:r>
      <w:r w:rsidRPr="001E1BAB">
        <w:rPr>
          <w:rFonts w:cs="Arial"/>
        </w:rPr>
        <w:t>: -6,6 sobre la vista panorámica y paisaje</w:t>
      </w:r>
      <w:r>
        <w:rPr>
          <w:rFonts w:cs="Arial"/>
        </w:rPr>
        <w:t>.</w:t>
      </w:r>
    </w:p>
    <w:p w:rsidR="003F4BF4" w:rsidRDefault="003F4BF4" w:rsidP="00202890">
      <w:pPr>
        <w:rPr>
          <w:rFonts w:cs="Arial"/>
        </w:rPr>
      </w:pPr>
      <w:r w:rsidRPr="00031C1B">
        <w:rPr>
          <w:rFonts w:cs="Arial"/>
          <w:i/>
        </w:rPr>
        <w:t>El movimiento de maquinaria pesada</w:t>
      </w:r>
      <w:r w:rsidRPr="000F0A3F">
        <w:rPr>
          <w:rFonts w:cs="Arial"/>
        </w:rPr>
        <w:t xml:space="preserve"> </w:t>
      </w:r>
      <w:r w:rsidRPr="00F10061">
        <w:rPr>
          <w:rFonts w:cs="Arial"/>
        </w:rPr>
        <w:t xml:space="preserve">ocasionará impactos </w:t>
      </w:r>
      <w:r w:rsidRPr="00243119">
        <w:rPr>
          <w:rFonts w:cs="Arial"/>
        </w:rPr>
        <w:t>significativos con valores de:</w:t>
      </w:r>
      <w:r>
        <w:rPr>
          <w:rFonts w:cs="Arial"/>
        </w:rPr>
        <w:t xml:space="preserve"> -4,9 y 4,5 sobre la flora y fauna; -6,3 sobre la naturalidad y vista panorámica y paisaje; adicionalmente generará impactos de valor -5,3 sobre la seguridad y salud del personal de la escombrera.</w:t>
      </w:r>
    </w:p>
    <w:p w:rsidR="00F77285" w:rsidRDefault="00F77285" w:rsidP="00202890">
      <w:pPr>
        <w:rPr>
          <w:rFonts w:cs="Arial"/>
        </w:rPr>
      </w:pPr>
    </w:p>
    <w:p w:rsidR="003F4BF4" w:rsidRDefault="003F4BF4" w:rsidP="00202890">
      <w:pPr>
        <w:rPr>
          <w:rFonts w:cs="Arial"/>
        </w:rPr>
      </w:pPr>
      <w:r w:rsidRPr="00320502">
        <w:rPr>
          <w:rFonts w:cs="Arial"/>
          <w:i/>
        </w:rPr>
        <w:t>La adecuación de plataformas</w:t>
      </w:r>
      <w:r>
        <w:rPr>
          <w:rFonts w:cs="Arial"/>
        </w:rPr>
        <w:t xml:space="preserve"> </w:t>
      </w:r>
      <w:r w:rsidRPr="00243119">
        <w:rPr>
          <w:rFonts w:cs="Arial"/>
        </w:rPr>
        <w:t>ocasionará impactos significativos con valores de:</w:t>
      </w:r>
      <w:r>
        <w:rPr>
          <w:rFonts w:cs="Arial"/>
        </w:rPr>
        <w:t xml:space="preserve"> -5,1 sobre la calidad del suelo y erosión; -5,4 sobre el drenaje natural de la zona de la escombrera; de igual forma generará impactos de valor -5,8 sobre la vegetación; -5,1 sobre la naturalidad; -5,4 sobre la vista panorámica y paisaje; y -5,6 sobre la seguridad y salud del personal de la escombrera.</w:t>
      </w:r>
    </w:p>
    <w:p w:rsidR="00F62745" w:rsidRPr="000F0A3F" w:rsidRDefault="00F62745" w:rsidP="00202890">
      <w:pPr>
        <w:rPr>
          <w:rFonts w:cs="Arial"/>
        </w:rPr>
      </w:pPr>
    </w:p>
    <w:p w:rsidR="003F4BF4" w:rsidRPr="00827D58" w:rsidRDefault="003F4BF4" w:rsidP="00202890">
      <w:pPr>
        <w:suppressAutoHyphens/>
        <w:rPr>
          <w:b/>
          <w:i/>
          <w:spacing w:val="-2"/>
          <w:u w:val="single"/>
        </w:rPr>
      </w:pPr>
      <w:r w:rsidRPr="00827D58">
        <w:rPr>
          <w:b/>
          <w:i/>
          <w:spacing w:val="-2"/>
          <w:u w:val="single"/>
        </w:rPr>
        <w:t>Fase de operación</w:t>
      </w:r>
    </w:p>
    <w:p w:rsidR="003F4BF4" w:rsidRDefault="003F4BF4" w:rsidP="00202890">
      <w:pPr>
        <w:rPr>
          <w:rFonts w:cs="Arial"/>
        </w:rPr>
      </w:pPr>
      <w:r w:rsidRPr="00320502">
        <w:rPr>
          <w:rFonts w:cs="Arial"/>
          <w:i/>
        </w:rPr>
        <w:t>El transporte de materiales</w:t>
      </w:r>
      <w:r w:rsidRPr="00910E7A">
        <w:rPr>
          <w:rFonts w:cs="Arial"/>
        </w:rPr>
        <w:t xml:space="preserve"> hacia la escombrera generará impactos altamente significativo de valor -6,8 en la naturalidad y vista panorámica y paisaje. De igual manera causara impactos significativos de valor -5,5 en la red vial; y -4,7 en la tranquilidad y armonía y en las condiciones de circulación.</w:t>
      </w:r>
    </w:p>
    <w:p w:rsidR="00F77285" w:rsidRPr="00910E7A" w:rsidRDefault="00F77285" w:rsidP="00202890">
      <w:pPr>
        <w:rPr>
          <w:rFonts w:cs="Arial"/>
        </w:rPr>
      </w:pPr>
    </w:p>
    <w:p w:rsidR="003F4BF4" w:rsidRDefault="003F4BF4" w:rsidP="00202890">
      <w:pPr>
        <w:rPr>
          <w:rFonts w:cs="Arial"/>
        </w:rPr>
      </w:pPr>
      <w:r w:rsidRPr="00320502">
        <w:rPr>
          <w:rFonts w:cs="Arial"/>
          <w:i/>
        </w:rPr>
        <w:t>El incremento del tráfico rodado</w:t>
      </w:r>
      <w:r w:rsidRPr="00910E7A">
        <w:rPr>
          <w:rFonts w:cs="Arial"/>
        </w:rPr>
        <w:t xml:space="preserve"> generará impactos altamente significativos de valor -6,8 en la  salud y seguridad y en las condiciones de circulación. De igual manera se generarán impactos significativos de valor -5,1 en el nivel sonoro y en la tranquilidad y armonía; y en la naturalidad, vista panorámica y paisaje -5,5; y -5,2 en la red vial.</w:t>
      </w:r>
    </w:p>
    <w:p w:rsidR="00F77285" w:rsidRPr="00910E7A" w:rsidRDefault="00F77285" w:rsidP="00202890">
      <w:pPr>
        <w:rPr>
          <w:rFonts w:cs="Arial"/>
        </w:rPr>
      </w:pPr>
    </w:p>
    <w:p w:rsidR="003F4BF4" w:rsidRDefault="003F4BF4" w:rsidP="00202890">
      <w:pPr>
        <w:rPr>
          <w:rFonts w:cs="Arial"/>
        </w:rPr>
      </w:pPr>
      <w:r w:rsidRPr="00910E7A">
        <w:rPr>
          <w:rFonts w:cs="Arial"/>
        </w:rPr>
        <w:t xml:space="preserve">En el depósito y acomodo de materiales que ingresan hacia la escombrera se generará solo impactos significativos de valor -5,5 sobre la calidad de aire; -4,7 sobre el nivel sonoro y -4,8 en el drenaje natural; -5,1 en las aves;  y en la naturalidad, vista panorámica y paisaje; adicionalmente  generará impactos de valor -5,8 sobre la salud y seguridad de las personas que laboran en la escombrera.  </w:t>
      </w:r>
    </w:p>
    <w:p w:rsidR="00F77285" w:rsidRPr="00910E7A" w:rsidRDefault="00F77285" w:rsidP="00202890">
      <w:pPr>
        <w:rPr>
          <w:rFonts w:cs="Arial"/>
        </w:rPr>
      </w:pPr>
    </w:p>
    <w:p w:rsidR="003F4BF4" w:rsidRDefault="003F4BF4" w:rsidP="00202890">
      <w:pPr>
        <w:rPr>
          <w:rFonts w:cs="Arial"/>
        </w:rPr>
      </w:pPr>
      <w:r w:rsidRPr="00320502">
        <w:rPr>
          <w:rFonts w:cs="Arial"/>
          <w:i/>
        </w:rPr>
        <w:t>La compactación y aplanamiento diario</w:t>
      </w:r>
      <w:r w:rsidRPr="00910E7A">
        <w:rPr>
          <w:rFonts w:cs="Arial"/>
        </w:rPr>
        <w:t xml:space="preserve">, para la formación de plataformas en la escombrera generará impactos significativos de valor -5,8 sobre la calidad del aire;  -5,5 en vibraciones; y -6,4 en el nivel sonoro que se genera con el funcionamiento de las maquinarias pesadas; -6,2 en la calidad del suelo en el área de la escombrera; -4,8 en drenaje natural, y en las aves; adicionalmente  se generará impactos de valor -6,3 en la vista panorámica y paisaje; -5,9 en morfología; y un impactos altamente significativo de valor -6,5 en la salud y seguridad de las personas que laboran en la escombrera. </w:t>
      </w:r>
    </w:p>
    <w:p w:rsidR="00F77285" w:rsidRPr="00910E7A" w:rsidRDefault="00F77285" w:rsidP="00202890">
      <w:pPr>
        <w:rPr>
          <w:rFonts w:cs="Arial"/>
        </w:rPr>
      </w:pPr>
    </w:p>
    <w:p w:rsidR="00F77285" w:rsidRDefault="003F4BF4" w:rsidP="00202890">
      <w:pPr>
        <w:rPr>
          <w:rFonts w:cs="Arial"/>
        </w:rPr>
      </w:pPr>
      <w:r w:rsidRPr="00320502">
        <w:rPr>
          <w:rFonts w:cs="Arial"/>
          <w:i/>
        </w:rPr>
        <w:t>El movimiento de maquinaria pesada</w:t>
      </w:r>
      <w:r w:rsidRPr="00910E7A">
        <w:rPr>
          <w:rFonts w:cs="Arial"/>
        </w:rPr>
        <w:t xml:space="preserve"> para disposición final de escombros generará un impacto altamente significativo de valor -7,2  en la salud y seguridad de las personas que laboran en la escombrera. De igual manera el movimiento de maquinaria pesada para disposición final de escombros generará solo impactos significativos de valor -5,9 en la </w:t>
      </w:r>
      <w:r w:rsidRPr="00910E7A">
        <w:rPr>
          <w:rFonts w:cs="Arial"/>
        </w:rPr>
        <w:lastRenderedPageBreak/>
        <w:t xml:space="preserve">calidad del aire y en las vibraciones;  -6,2 en el nivel sonoro; -6,2 en la calidad del suelo; y -5,2 en la erosión; en naturalidad -6,3; y -5,6 en la vista panorámica del paisaje. </w:t>
      </w:r>
    </w:p>
    <w:p w:rsidR="003F4BF4" w:rsidRPr="00910E7A" w:rsidRDefault="003F4BF4" w:rsidP="00202890">
      <w:pPr>
        <w:rPr>
          <w:rFonts w:cs="Arial"/>
        </w:rPr>
      </w:pPr>
      <w:r w:rsidRPr="00910E7A">
        <w:rPr>
          <w:rFonts w:cs="Arial"/>
        </w:rPr>
        <w:t xml:space="preserve">  </w:t>
      </w:r>
    </w:p>
    <w:p w:rsidR="003F4BF4" w:rsidRDefault="003F4BF4" w:rsidP="00202890">
      <w:pPr>
        <w:rPr>
          <w:rFonts w:cs="Arial"/>
        </w:rPr>
      </w:pPr>
      <w:r w:rsidRPr="00320502">
        <w:rPr>
          <w:rFonts w:cs="Arial"/>
          <w:i/>
        </w:rPr>
        <w:t>En la recolección y clasificación de desechos sólidos</w:t>
      </w:r>
      <w:r w:rsidRPr="00910E7A">
        <w:rPr>
          <w:rFonts w:cs="Arial"/>
        </w:rPr>
        <w:t xml:space="preserve"> se generará solo impactos significativos de valor -5,1 en la naturalidad y vista panorámica y paisaje.</w:t>
      </w:r>
    </w:p>
    <w:p w:rsidR="00F77285" w:rsidRPr="00910E7A" w:rsidRDefault="00F77285" w:rsidP="00202890">
      <w:pPr>
        <w:rPr>
          <w:rFonts w:cs="Arial"/>
        </w:rPr>
      </w:pPr>
    </w:p>
    <w:p w:rsidR="003F4BF4" w:rsidRDefault="003F4BF4" w:rsidP="00202890">
      <w:pPr>
        <w:rPr>
          <w:rFonts w:cs="Arial"/>
        </w:rPr>
      </w:pPr>
      <w:r w:rsidRPr="00320502">
        <w:rPr>
          <w:rFonts w:cs="Arial"/>
          <w:i/>
        </w:rPr>
        <w:t>La alteración del drenaje natural</w:t>
      </w:r>
      <w:r w:rsidRPr="00910E7A">
        <w:rPr>
          <w:rFonts w:cs="Arial"/>
        </w:rPr>
        <w:t xml:space="preserve"> en la escombrera generará impactos altamente significativos de valor -7,5 en la erosión y -6,7 en la calidad de vida. De igual manera la alteración del drenaje natural en la escombrera generará solo impactos significativos de valor –6,3 en la calidad del suelo y erosión; y -4,8 en la morfología.</w:t>
      </w:r>
    </w:p>
    <w:p w:rsidR="00F77285" w:rsidRPr="00910E7A" w:rsidRDefault="00F77285" w:rsidP="00202890">
      <w:pPr>
        <w:rPr>
          <w:rFonts w:cs="Arial"/>
        </w:rPr>
      </w:pPr>
    </w:p>
    <w:p w:rsidR="003F4BF4" w:rsidRDefault="003F4BF4" w:rsidP="00202890">
      <w:pPr>
        <w:rPr>
          <w:rFonts w:cs="Arial"/>
        </w:rPr>
      </w:pPr>
      <w:r w:rsidRPr="00320502">
        <w:rPr>
          <w:rFonts w:cs="Arial"/>
          <w:i/>
        </w:rPr>
        <w:t>La generación de partículas de polvo</w:t>
      </w:r>
      <w:r w:rsidRPr="00910E7A">
        <w:rPr>
          <w:rFonts w:cs="Arial"/>
        </w:rPr>
        <w:t xml:space="preserve"> en la escombrera generará impactos altamente significativos de valor -7,6 en la calidad del aire; y -6,5 en la naturalidad; en la vista panorámica y paisaje -6,9; y -6,8 en la salud y seguridad de las personas que laboran en la escombrera. De igual manera generará impactos significativos de valor -4,5 en las aves y relaciones sociales; y -4,7 sobre la calidad de vida. </w:t>
      </w:r>
    </w:p>
    <w:p w:rsidR="00F62745" w:rsidRPr="00910E7A" w:rsidRDefault="00F62745" w:rsidP="00202890">
      <w:pPr>
        <w:rPr>
          <w:rFonts w:cs="Arial"/>
        </w:rPr>
      </w:pPr>
    </w:p>
    <w:p w:rsidR="003F4BF4" w:rsidRDefault="003F4BF4" w:rsidP="00202890">
      <w:pPr>
        <w:suppressAutoHyphens/>
        <w:rPr>
          <w:b/>
          <w:i/>
          <w:spacing w:val="-2"/>
          <w:u w:val="single"/>
        </w:rPr>
      </w:pPr>
      <w:r w:rsidRPr="00F33F97">
        <w:rPr>
          <w:b/>
          <w:i/>
          <w:spacing w:val="-2"/>
          <w:u w:val="single"/>
        </w:rPr>
        <w:t>Fase de abandono</w:t>
      </w:r>
    </w:p>
    <w:p w:rsidR="003F4BF4" w:rsidRDefault="003F4BF4" w:rsidP="00202890">
      <w:pPr>
        <w:suppressAutoHyphens/>
        <w:rPr>
          <w:rFonts w:cs="Arial"/>
        </w:rPr>
      </w:pPr>
      <w:r>
        <w:rPr>
          <w:rFonts w:cs="Arial"/>
        </w:rPr>
        <w:t>Las actividades previstas para esta fase, no generarán impactos negativos significativos y altamente significativos sobre los factores ambientales evaluados para la escombrera.</w:t>
      </w:r>
    </w:p>
    <w:p w:rsidR="003F4BF4" w:rsidRDefault="003F4BF4" w:rsidP="00202890">
      <w:pPr>
        <w:suppressAutoHyphens/>
        <w:rPr>
          <w:rFonts w:cs="Arial"/>
        </w:rPr>
      </w:pPr>
    </w:p>
    <w:p w:rsidR="003F4BF4" w:rsidRPr="00F62745" w:rsidRDefault="003F4BF4" w:rsidP="000D567A">
      <w:pPr>
        <w:pStyle w:val="Ttulo1"/>
        <w:numPr>
          <w:ilvl w:val="2"/>
          <w:numId w:val="5"/>
        </w:numPr>
        <w:spacing w:after="120"/>
        <w:ind w:left="544" w:hanging="567"/>
      </w:pPr>
      <w:bookmarkStart w:id="508" w:name="_Toc109648339"/>
      <w:bookmarkStart w:id="509" w:name="_Toc114026111"/>
      <w:bookmarkStart w:id="510" w:name="_Toc125082706"/>
      <w:bookmarkStart w:id="511" w:name="_Toc153672605"/>
      <w:bookmarkStart w:id="512" w:name="_Toc171989883"/>
      <w:bookmarkStart w:id="513" w:name="_Toc323747961"/>
      <w:bookmarkStart w:id="514" w:name="_Toc349888520"/>
      <w:r w:rsidRPr="00F62745">
        <w:t>Discusión y valoración de los impactos ambientales positivos</w:t>
      </w:r>
      <w:bookmarkEnd w:id="508"/>
      <w:bookmarkEnd w:id="509"/>
      <w:bookmarkEnd w:id="510"/>
      <w:bookmarkEnd w:id="511"/>
      <w:bookmarkEnd w:id="512"/>
      <w:bookmarkEnd w:id="513"/>
      <w:bookmarkEnd w:id="514"/>
    </w:p>
    <w:p w:rsidR="003F4BF4" w:rsidRPr="00D85855" w:rsidRDefault="003F4BF4" w:rsidP="00202890">
      <w:pPr>
        <w:suppressAutoHyphens/>
        <w:rPr>
          <w:spacing w:val="-2"/>
        </w:rPr>
      </w:pPr>
      <w:r w:rsidRPr="00D85855">
        <w:rPr>
          <w:spacing w:val="-2"/>
        </w:rPr>
        <w:t>A continuación se mencionan los aspectos positivos más relevantes que se obtuvieron mediante la aplicación de la metodología propuesta.</w:t>
      </w:r>
    </w:p>
    <w:p w:rsidR="003F4BF4" w:rsidRPr="00D85855" w:rsidRDefault="003F4BF4" w:rsidP="00202890">
      <w:pPr>
        <w:suppressAutoHyphens/>
        <w:rPr>
          <w:spacing w:val="-2"/>
        </w:rPr>
      </w:pPr>
    </w:p>
    <w:p w:rsidR="003F4BF4" w:rsidRPr="00D85855" w:rsidRDefault="003F4BF4" w:rsidP="00202890">
      <w:pPr>
        <w:suppressAutoHyphens/>
        <w:rPr>
          <w:b/>
          <w:spacing w:val="-2"/>
        </w:rPr>
      </w:pPr>
      <w:r w:rsidRPr="000B51B8">
        <w:rPr>
          <w:b/>
          <w:i/>
          <w:spacing w:val="-2"/>
          <w:u w:val="single"/>
        </w:rPr>
        <w:t>Fase de construcción</w:t>
      </w:r>
    </w:p>
    <w:p w:rsidR="003F4BF4" w:rsidRDefault="003F4BF4" w:rsidP="00202890">
      <w:pPr>
        <w:suppressAutoHyphens/>
        <w:rPr>
          <w:rFonts w:cs="Arial"/>
        </w:rPr>
      </w:pPr>
      <w:r w:rsidRPr="00031C1B">
        <w:rPr>
          <w:i/>
          <w:spacing w:val="-2"/>
        </w:rPr>
        <w:t>El retiro y limpieza de la cobertura vegetal</w:t>
      </w:r>
      <w:r>
        <w:rPr>
          <w:spacing w:val="-2"/>
        </w:rPr>
        <w:t xml:space="preserve"> generará</w:t>
      </w:r>
      <w:r w:rsidRPr="00B127D7">
        <w:rPr>
          <w:rFonts w:cs="Arial"/>
        </w:rPr>
        <w:t xml:space="preserve"> </w:t>
      </w:r>
      <w:r>
        <w:rPr>
          <w:rFonts w:cs="Arial"/>
        </w:rPr>
        <w:t xml:space="preserve">impactos positivos de valor 3,2 por la generación de empleo;  de igual forma la </w:t>
      </w:r>
      <w:r w:rsidRPr="00031C1B">
        <w:rPr>
          <w:rFonts w:cs="Arial"/>
          <w:i/>
        </w:rPr>
        <w:t>adecuación para el acceso vehicular y parqueo</w:t>
      </w:r>
      <w:r>
        <w:rPr>
          <w:rFonts w:cs="Arial"/>
        </w:rPr>
        <w:t xml:space="preserve"> generará impactos positivos de valor 4,5 por  el mejoramiento de la seguridad y salud, que permite evitar accidentes y mantener el orden. </w:t>
      </w:r>
    </w:p>
    <w:p w:rsidR="003F4BF4" w:rsidRPr="00D85855" w:rsidRDefault="003F4BF4" w:rsidP="00202890">
      <w:pPr>
        <w:suppressAutoHyphens/>
        <w:rPr>
          <w:spacing w:val="-2"/>
        </w:rPr>
      </w:pPr>
    </w:p>
    <w:p w:rsidR="003F4BF4" w:rsidRPr="000B51B8" w:rsidRDefault="003F4BF4" w:rsidP="00202890">
      <w:pPr>
        <w:suppressAutoHyphens/>
        <w:rPr>
          <w:b/>
          <w:i/>
          <w:spacing w:val="-2"/>
          <w:u w:val="single"/>
        </w:rPr>
      </w:pPr>
      <w:r w:rsidRPr="000B51B8">
        <w:rPr>
          <w:b/>
          <w:i/>
          <w:spacing w:val="-2"/>
          <w:u w:val="single"/>
        </w:rPr>
        <w:t>Fase de operación</w:t>
      </w:r>
    </w:p>
    <w:p w:rsidR="003F4BF4" w:rsidRDefault="003F4BF4" w:rsidP="00202890">
      <w:pPr>
        <w:suppressAutoHyphens/>
        <w:rPr>
          <w:rFonts w:cstheme="minorHAnsi"/>
          <w:spacing w:val="-2"/>
        </w:rPr>
      </w:pPr>
      <w:r w:rsidRPr="00013221">
        <w:rPr>
          <w:rFonts w:cstheme="minorHAnsi"/>
          <w:i/>
          <w:spacing w:val="-2"/>
        </w:rPr>
        <w:t>El transporte de material</w:t>
      </w:r>
      <w:r>
        <w:rPr>
          <w:rFonts w:cstheme="minorHAnsi"/>
          <w:spacing w:val="-2"/>
        </w:rPr>
        <w:t xml:space="preserve"> hacia la escombrera</w:t>
      </w:r>
      <w:r w:rsidRPr="0037349F">
        <w:rPr>
          <w:rFonts w:cstheme="minorHAnsi"/>
          <w:spacing w:val="-2"/>
        </w:rPr>
        <w:t xml:space="preserve"> </w:t>
      </w:r>
      <w:r>
        <w:rPr>
          <w:rFonts w:cstheme="minorHAnsi"/>
          <w:spacing w:val="-2"/>
        </w:rPr>
        <w:t>s</w:t>
      </w:r>
      <w:r w:rsidRPr="0037349F">
        <w:rPr>
          <w:rFonts w:cstheme="minorHAnsi"/>
          <w:spacing w:val="-2"/>
        </w:rPr>
        <w:t>e prevé generará impactos positivos de valo</w:t>
      </w:r>
      <w:r>
        <w:rPr>
          <w:rFonts w:cstheme="minorHAnsi"/>
          <w:spacing w:val="-2"/>
        </w:rPr>
        <w:t>r 4,8</w:t>
      </w:r>
      <w:r w:rsidRPr="0037349F">
        <w:rPr>
          <w:rFonts w:cstheme="minorHAnsi"/>
          <w:spacing w:val="-2"/>
        </w:rPr>
        <w:t xml:space="preserve"> en </w:t>
      </w:r>
      <w:r>
        <w:rPr>
          <w:rFonts w:cstheme="minorHAnsi"/>
          <w:spacing w:val="-2"/>
        </w:rPr>
        <w:t xml:space="preserve">la generación de empleo;  de igual forma el depósito y acomodo de los escombros generará impactos positivos de valor 3,4 en la generación de empleo. </w:t>
      </w:r>
    </w:p>
    <w:p w:rsidR="003F4BF4" w:rsidRDefault="003F4BF4" w:rsidP="00202890">
      <w:pPr>
        <w:suppressAutoHyphens/>
        <w:rPr>
          <w:rFonts w:cstheme="minorHAnsi"/>
          <w:spacing w:val="-2"/>
        </w:rPr>
      </w:pPr>
      <w:r w:rsidRPr="00013221">
        <w:rPr>
          <w:rFonts w:cstheme="minorHAnsi"/>
          <w:i/>
          <w:spacing w:val="-2"/>
        </w:rPr>
        <w:t>El mantenimiento y estabilización de taludes y laderas</w:t>
      </w:r>
      <w:r>
        <w:rPr>
          <w:rFonts w:cstheme="minorHAnsi"/>
          <w:spacing w:val="-2"/>
        </w:rPr>
        <w:t xml:space="preserve"> generarán impactos positivos de valor 4,2 en calidad del suelo; 6,8 en la erosión, salud y seguridad; 2,8 en el drenaje natural; y 4,0 en vista la panorámica del paisaje.</w:t>
      </w:r>
    </w:p>
    <w:p w:rsidR="00F77285" w:rsidRDefault="00F77285" w:rsidP="00202890">
      <w:pPr>
        <w:suppressAutoHyphens/>
        <w:rPr>
          <w:rFonts w:cstheme="minorHAnsi"/>
          <w:spacing w:val="-2"/>
        </w:rPr>
      </w:pPr>
    </w:p>
    <w:p w:rsidR="00956CDE" w:rsidRDefault="003F4BF4" w:rsidP="00202890">
      <w:pPr>
        <w:suppressAutoHyphens/>
        <w:rPr>
          <w:rFonts w:cstheme="minorHAnsi"/>
          <w:spacing w:val="-2"/>
        </w:rPr>
      </w:pPr>
      <w:r w:rsidRPr="00013221">
        <w:rPr>
          <w:rFonts w:cstheme="minorHAnsi"/>
          <w:i/>
          <w:spacing w:val="-2"/>
        </w:rPr>
        <w:t>El mantenimiento vial (limpieza en zona de acceso a la escombrera)</w:t>
      </w:r>
      <w:r>
        <w:rPr>
          <w:rFonts w:cstheme="minorHAnsi"/>
          <w:spacing w:val="-2"/>
        </w:rPr>
        <w:t xml:space="preserve"> generará impactos positivos de valor 4,2 en la calidad del aire, salud y seguridad; y 6,4 en la vista panorámica y </w:t>
      </w:r>
      <w:r>
        <w:rPr>
          <w:rFonts w:cstheme="minorHAnsi"/>
          <w:spacing w:val="-2"/>
        </w:rPr>
        <w:lastRenderedPageBreak/>
        <w:t>paisaje;  5,2 en la red vial; 3,0 en las condiciones de circulación y en la generación de empleo.</w:t>
      </w:r>
      <w:r w:rsidR="00956CDE">
        <w:rPr>
          <w:rFonts w:cstheme="minorHAnsi"/>
          <w:spacing w:val="-2"/>
        </w:rPr>
        <w:t xml:space="preserve"> </w:t>
      </w:r>
    </w:p>
    <w:p w:rsidR="003F4BF4" w:rsidRDefault="003F4BF4" w:rsidP="00202890">
      <w:pPr>
        <w:suppressAutoHyphens/>
        <w:rPr>
          <w:rFonts w:cstheme="minorHAnsi"/>
          <w:spacing w:val="-2"/>
        </w:rPr>
      </w:pPr>
      <w:r w:rsidRPr="00FD7F6E">
        <w:rPr>
          <w:rFonts w:cstheme="minorHAnsi"/>
          <w:i/>
          <w:spacing w:val="-2"/>
        </w:rPr>
        <w:t>Recolección y clasificación de los desechos sólidos</w:t>
      </w:r>
      <w:r>
        <w:rPr>
          <w:rFonts w:cstheme="minorHAnsi"/>
          <w:spacing w:val="-2"/>
        </w:rPr>
        <w:t xml:space="preserve"> generará impactos positivos de valor 7,9 sobre la calidad del suelo; 3,1 sobre el saneamiento; 3,0 sobre la generación de empleo de recicladores.</w:t>
      </w:r>
    </w:p>
    <w:p w:rsidR="003F4BF4" w:rsidRDefault="003F4BF4" w:rsidP="00202890">
      <w:pPr>
        <w:suppressAutoHyphens/>
        <w:rPr>
          <w:rFonts w:cstheme="minorHAnsi"/>
          <w:spacing w:val="-2"/>
        </w:rPr>
      </w:pPr>
      <w:r w:rsidRPr="00FD7F6E">
        <w:rPr>
          <w:rFonts w:cstheme="minorHAnsi"/>
          <w:i/>
          <w:spacing w:val="-2"/>
        </w:rPr>
        <w:t xml:space="preserve">Las actividades administrativas </w:t>
      </w:r>
      <w:r>
        <w:rPr>
          <w:rFonts w:cstheme="minorHAnsi"/>
          <w:spacing w:val="-2"/>
        </w:rPr>
        <w:t>también generarán impactos positivos de valor 3,6 en generación de empleo; y 3,2 en las relaciones sociales.</w:t>
      </w:r>
    </w:p>
    <w:p w:rsidR="00F77285" w:rsidRPr="00031C1B" w:rsidRDefault="00F77285" w:rsidP="00202890">
      <w:pPr>
        <w:suppressAutoHyphens/>
        <w:rPr>
          <w:rFonts w:cstheme="minorHAnsi"/>
          <w:spacing w:val="-2"/>
        </w:rPr>
      </w:pPr>
    </w:p>
    <w:p w:rsidR="003F4BF4" w:rsidRPr="000B51B8" w:rsidRDefault="003F4BF4" w:rsidP="00202890">
      <w:pPr>
        <w:suppressAutoHyphens/>
        <w:rPr>
          <w:b/>
          <w:i/>
          <w:spacing w:val="-2"/>
          <w:u w:val="single"/>
        </w:rPr>
      </w:pPr>
      <w:r w:rsidRPr="000B51B8">
        <w:rPr>
          <w:b/>
          <w:i/>
          <w:spacing w:val="-2"/>
          <w:u w:val="single"/>
        </w:rPr>
        <w:t>Fase de abandono</w:t>
      </w:r>
    </w:p>
    <w:p w:rsidR="003F4BF4" w:rsidRDefault="003F4BF4" w:rsidP="00202890">
      <w:pPr>
        <w:suppressAutoHyphens/>
        <w:rPr>
          <w:rFonts w:cs="Arial"/>
        </w:rPr>
      </w:pPr>
      <w:r>
        <w:rPr>
          <w:rFonts w:cs="Arial"/>
        </w:rPr>
        <w:t xml:space="preserve">Las actividades de </w:t>
      </w:r>
      <w:r w:rsidRPr="00320502">
        <w:rPr>
          <w:rFonts w:cs="Arial"/>
          <w:i/>
        </w:rPr>
        <w:t>desmantelamiento  de las instalaciones y retiro de equipos y maquinarias</w:t>
      </w:r>
      <w:r>
        <w:rPr>
          <w:rFonts w:cs="Arial"/>
        </w:rPr>
        <w:t xml:space="preserve"> generarán impactos positivos de valores: 6,1 sobre la naturalidad; 6,4 sobre la vista panorámica y paisaje, Adicionalmente generará impactos positivos  de valor 3,7 sobre la tranquilidad y armonía; y 3,7 sobre las relaciones sociales.</w:t>
      </w:r>
    </w:p>
    <w:p w:rsidR="00F77285" w:rsidRDefault="00F77285" w:rsidP="00202890">
      <w:pPr>
        <w:suppressAutoHyphens/>
        <w:rPr>
          <w:rFonts w:cs="Arial"/>
        </w:rPr>
      </w:pPr>
    </w:p>
    <w:p w:rsidR="003F4BF4" w:rsidRDefault="003F4BF4" w:rsidP="00202890">
      <w:pPr>
        <w:suppressAutoHyphens/>
        <w:rPr>
          <w:rFonts w:cs="Arial"/>
        </w:rPr>
      </w:pPr>
      <w:r>
        <w:rPr>
          <w:rFonts w:cs="Arial"/>
        </w:rPr>
        <w:t xml:space="preserve"> </w:t>
      </w:r>
      <w:r w:rsidRPr="00320502">
        <w:rPr>
          <w:rFonts w:cs="Arial"/>
          <w:i/>
        </w:rPr>
        <w:t>Las acciones de restauración del medio</w:t>
      </w:r>
      <w:r>
        <w:rPr>
          <w:rFonts w:cs="Arial"/>
        </w:rPr>
        <w:t xml:space="preserve"> generarán impactos positivos con valores de: 7,1 sobre la calidad del aire; 7,1 sobre la calidad del suelo, de igual forma generará impactos positivos con valores entre 7,6 y 6,8 sobre la flora y fauna;  8,2  sobre la naturalidad y vista panorámica y paisaje; 7,6 sobre la calidad de vida, tranquilidad y armonía; 4,9 sobre la salud y seguridad.</w:t>
      </w:r>
    </w:p>
    <w:p w:rsidR="00F77285" w:rsidRDefault="00F77285" w:rsidP="00202890">
      <w:pPr>
        <w:suppressAutoHyphens/>
        <w:rPr>
          <w:rFonts w:cs="Arial"/>
        </w:rPr>
      </w:pPr>
    </w:p>
    <w:p w:rsidR="003F4BF4" w:rsidRDefault="003F4BF4" w:rsidP="00202890">
      <w:pPr>
        <w:suppressAutoHyphens/>
        <w:rPr>
          <w:rFonts w:cs="Arial"/>
        </w:rPr>
      </w:pPr>
      <w:r>
        <w:rPr>
          <w:rFonts w:cs="Arial"/>
        </w:rPr>
        <w:t>Adicionalmente se generará impactos positivos con valores: 3,2 sobre la generación de empleo; 6,5 sobre los cambios en el valor del suelo; y 5,9 sobre las relaciones sociales.</w:t>
      </w:r>
    </w:p>
    <w:p w:rsidR="003F4BF4" w:rsidRDefault="003F4BF4" w:rsidP="00202890">
      <w:pPr>
        <w:suppressAutoHyphens/>
        <w:rPr>
          <w:rFonts w:cs="Arial"/>
        </w:rPr>
      </w:pPr>
      <w:r>
        <w:rPr>
          <w:rFonts w:cs="Arial"/>
        </w:rPr>
        <w:t xml:space="preserve"> </w:t>
      </w:r>
    </w:p>
    <w:p w:rsidR="003F4BF4" w:rsidRPr="00F62745" w:rsidRDefault="003F4BF4" w:rsidP="000D567A">
      <w:pPr>
        <w:pStyle w:val="Ttulo1"/>
        <w:numPr>
          <w:ilvl w:val="2"/>
          <w:numId w:val="5"/>
        </w:numPr>
        <w:spacing w:after="120"/>
        <w:ind w:left="544" w:hanging="567"/>
      </w:pPr>
      <w:bookmarkStart w:id="515" w:name="_Toc109648343"/>
      <w:bookmarkStart w:id="516" w:name="_Toc114026112"/>
      <w:bookmarkStart w:id="517" w:name="_Toc125082709"/>
      <w:bookmarkStart w:id="518" w:name="_Toc153672606"/>
      <w:bookmarkStart w:id="519" w:name="_Toc171989884"/>
      <w:bookmarkStart w:id="520" w:name="_Toc323747962"/>
      <w:bookmarkStart w:id="521" w:name="_Toc349888521"/>
      <w:r w:rsidRPr="00F62745">
        <w:t>Conclusión</w:t>
      </w:r>
      <w:bookmarkEnd w:id="515"/>
      <w:r w:rsidRPr="00F62745">
        <w:t xml:space="preserve"> de impactos detectados</w:t>
      </w:r>
      <w:bookmarkEnd w:id="516"/>
      <w:bookmarkEnd w:id="517"/>
      <w:bookmarkEnd w:id="518"/>
      <w:bookmarkEnd w:id="519"/>
      <w:bookmarkEnd w:id="520"/>
      <w:bookmarkEnd w:id="521"/>
    </w:p>
    <w:p w:rsidR="003F4BF4" w:rsidRDefault="003F4BF4" w:rsidP="00202890">
      <w:pPr>
        <w:suppressAutoHyphens/>
        <w:rPr>
          <w:spacing w:val="-2"/>
        </w:rPr>
      </w:pPr>
      <w:r w:rsidRPr="00D85855">
        <w:rPr>
          <w:spacing w:val="-2"/>
        </w:rPr>
        <w:t>Sobre la base de los impactos ambientales detectados para la construcción, operación</w:t>
      </w:r>
      <w:r>
        <w:rPr>
          <w:spacing w:val="-2"/>
        </w:rPr>
        <w:t xml:space="preserve"> y cierre</w:t>
      </w:r>
      <w:r w:rsidRPr="00D85855">
        <w:rPr>
          <w:spacing w:val="-2"/>
        </w:rPr>
        <w:t xml:space="preserve"> de la escombrera El Troje II, se concluye que es ambientalmente viable e importante para el manejo de escombros del Distrito Metropolitano de Quito.</w:t>
      </w:r>
    </w:p>
    <w:p w:rsidR="003F4BF4" w:rsidRDefault="003F4BF4" w:rsidP="00202890">
      <w:pPr>
        <w:suppressAutoHyphens/>
        <w:rPr>
          <w:spacing w:val="-2"/>
        </w:rPr>
      </w:pPr>
      <w:r w:rsidRPr="000E1087">
        <w:rPr>
          <w:spacing w:val="-2"/>
        </w:rPr>
        <w:t>De esta forma la evaluación ambiental efectuada se puede establecer que los</w:t>
      </w:r>
      <w:r>
        <w:rPr>
          <w:spacing w:val="-2"/>
        </w:rPr>
        <w:t xml:space="preserve"> </w:t>
      </w:r>
      <w:r w:rsidRPr="000E1087">
        <w:rPr>
          <w:spacing w:val="-2"/>
        </w:rPr>
        <w:t>impactos negativos son mitigables y/o remediables, para los cuales existen</w:t>
      </w:r>
      <w:r>
        <w:rPr>
          <w:spacing w:val="-2"/>
        </w:rPr>
        <w:t xml:space="preserve"> </w:t>
      </w:r>
      <w:r w:rsidRPr="000E1087">
        <w:rPr>
          <w:spacing w:val="-2"/>
        </w:rPr>
        <w:t>alternativas tecnológicas o soluciones ambientales apropiadas mientras que los</w:t>
      </w:r>
      <w:r>
        <w:rPr>
          <w:spacing w:val="-2"/>
        </w:rPr>
        <w:t xml:space="preserve"> </w:t>
      </w:r>
      <w:r w:rsidRPr="000E1087">
        <w:rPr>
          <w:spacing w:val="-2"/>
        </w:rPr>
        <w:t>impactos positivos son importantes para el desarrollo social y ambiental de la zona de</w:t>
      </w:r>
      <w:r>
        <w:rPr>
          <w:spacing w:val="-2"/>
        </w:rPr>
        <w:t xml:space="preserve"> </w:t>
      </w:r>
      <w:r w:rsidRPr="000E1087">
        <w:rPr>
          <w:spacing w:val="-2"/>
        </w:rPr>
        <w:t xml:space="preserve">influencia. Para </w:t>
      </w:r>
      <w:r w:rsidR="00CD7E02">
        <w:rPr>
          <w:spacing w:val="-2"/>
        </w:rPr>
        <w:t>el</w:t>
      </w:r>
      <w:r>
        <w:rPr>
          <w:spacing w:val="-2"/>
        </w:rPr>
        <w:t xml:space="preserve"> correcto desarrollo de las fases de la escombrera y gestión ambiental</w:t>
      </w:r>
      <w:r w:rsidRPr="000E1087">
        <w:rPr>
          <w:spacing w:val="-2"/>
        </w:rPr>
        <w:t>, se deberá tomar en cuenta todo lo</w:t>
      </w:r>
      <w:r>
        <w:rPr>
          <w:spacing w:val="-2"/>
        </w:rPr>
        <w:t xml:space="preserve"> </w:t>
      </w:r>
      <w:r w:rsidRPr="000E1087">
        <w:rPr>
          <w:spacing w:val="-2"/>
        </w:rPr>
        <w:t>estipulado en el Plan de Manejo Ambiental</w:t>
      </w:r>
      <w:r>
        <w:rPr>
          <w:spacing w:val="-2"/>
        </w:rPr>
        <w:t>.</w:t>
      </w:r>
    </w:p>
    <w:p w:rsidR="00F57E57" w:rsidRDefault="00F57E57" w:rsidP="00202890">
      <w:pPr>
        <w:suppressAutoHyphens/>
        <w:rPr>
          <w:spacing w:val="-2"/>
        </w:rPr>
      </w:pPr>
    </w:p>
    <w:p w:rsidR="00F57E57" w:rsidRDefault="00F57E57" w:rsidP="00202890">
      <w:pPr>
        <w:suppressAutoHyphens/>
        <w:rPr>
          <w:spacing w:val="-2"/>
        </w:rPr>
      </w:pPr>
    </w:p>
    <w:p w:rsidR="00F57E57" w:rsidRDefault="00F57E57" w:rsidP="00202890">
      <w:pPr>
        <w:suppressAutoHyphens/>
        <w:rPr>
          <w:spacing w:val="-2"/>
        </w:rPr>
      </w:pPr>
    </w:p>
    <w:p w:rsidR="00F57E57" w:rsidRDefault="00F57E57" w:rsidP="00202890">
      <w:pPr>
        <w:suppressAutoHyphens/>
        <w:rPr>
          <w:spacing w:val="-2"/>
        </w:rPr>
      </w:pPr>
    </w:p>
    <w:p w:rsidR="00F57E57" w:rsidRDefault="00F57E57" w:rsidP="00202890">
      <w:pPr>
        <w:suppressAutoHyphens/>
        <w:rPr>
          <w:spacing w:val="-2"/>
        </w:rPr>
      </w:pPr>
    </w:p>
    <w:p w:rsidR="00F57E57" w:rsidRDefault="00F57E57" w:rsidP="00202890">
      <w:pPr>
        <w:suppressAutoHyphens/>
        <w:rPr>
          <w:spacing w:val="-2"/>
        </w:rPr>
      </w:pPr>
    </w:p>
    <w:p w:rsidR="00F57E57" w:rsidRDefault="00F57E57" w:rsidP="00202890">
      <w:pPr>
        <w:suppressAutoHyphens/>
        <w:rPr>
          <w:spacing w:val="-2"/>
        </w:rPr>
      </w:pPr>
    </w:p>
    <w:p w:rsidR="003F4BF4" w:rsidRDefault="003F4BF4" w:rsidP="00202890">
      <w:pPr>
        <w:suppressAutoHyphens/>
        <w:rPr>
          <w:rFonts w:eastAsia="Times New Roman" w:cs="Arial"/>
          <w:b/>
          <w:bCs/>
          <w:lang w:eastAsia="ar-SA"/>
        </w:rPr>
      </w:pPr>
    </w:p>
    <w:p w:rsidR="00F62745" w:rsidRDefault="00F62745" w:rsidP="00202890">
      <w:pPr>
        <w:suppressAutoHyphens/>
        <w:rPr>
          <w:rFonts w:eastAsia="Times New Roman" w:cs="Arial"/>
          <w:b/>
          <w:bCs/>
          <w:lang w:eastAsia="ar-SA"/>
        </w:rPr>
      </w:pPr>
    </w:p>
    <w:p w:rsidR="003F4BF4" w:rsidRPr="00316A75" w:rsidRDefault="003F4BF4" w:rsidP="000D567A">
      <w:pPr>
        <w:pStyle w:val="Ttulo1"/>
        <w:spacing w:after="120"/>
        <w:ind w:left="402" w:hanging="425"/>
        <w:rPr>
          <w:sz w:val="28"/>
        </w:rPr>
      </w:pPr>
      <w:bookmarkStart w:id="522" w:name="_Toc323747963"/>
      <w:bookmarkStart w:id="523" w:name="_Toc349888522"/>
      <w:r w:rsidRPr="00316A75">
        <w:rPr>
          <w:sz w:val="28"/>
        </w:rPr>
        <w:lastRenderedPageBreak/>
        <w:t>PLAN DE MANEJO AMBIENTAL</w:t>
      </w:r>
      <w:bookmarkEnd w:id="522"/>
      <w:bookmarkEnd w:id="523"/>
    </w:p>
    <w:p w:rsidR="003F4BF4" w:rsidRPr="00F62745" w:rsidRDefault="003F4BF4" w:rsidP="00202890">
      <w:pPr>
        <w:pStyle w:val="Textoindependiente"/>
        <w:spacing w:line="276" w:lineRule="auto"/>
        <w:ind w:right="-1"/>
        <w:rPr>
          <w:rFonts w:asciiTheme="minorHAnsi" w:hAnsiTheme="minorHAnsi" w:cs="Arial"/>
          <w:b w:val="0"/>
          <w:color w:val="auto"/>
          <w:sz w:val="22"/>
          <w:szCs w:val="22"/>
        </w:rPr>
      </w:pPr>
      <w:r w:rsidRPr="00F62745">
        <w:rPr>
          <w:rFonts w:asciiTheme="minorHAnsi" w:hAnsiTheme="minorHAnsi" w:cs="Arial"/>
          <w:b w:val="0"/>
          <w:color w:val="auto"/>
          <w:sz w:val="22"/>
          <w:szCs w:val="22"/>
        </w:rPr>
        <w:t>El Plan de Manejo Ambiental es un instrumento de gestión destinado a proveer de una guía de programas, procedimientos, medidas, prácticas y acciones, orientados a prevenir, eliminar, minimizar o controlar aquellos impactos ambientales o sociales negativos determinados como significativos. De igual forma, el Plan de Manejo Ambiental busca maximizar aquellos impactos identificados como positivos durante la evaluación del proyecto.</w:t>
      </w:r>
    </w:p>
    <w:p w:rsidR="003F4BF4" w:rsidRPr="00F62745" w:rsidRDefault="003F4BF4" w:rsidP="00202890">
      <w:pPr>
        <w:pStyle w:val="Textoindependiente"/>
        <w:spacing w:line="276" w:lineRule="auto"/>
        <w:ind w:right="-1"/>
        <w:rPr>
          <w:rFonts w:asciiTheme="minorHAnsi" w:hAnsiTheme="minorHAnsi" w:cs="Arial"/>
          <w:b w:val="0"/>
          <w:color w:val="auto"/>
          <w:sz w:val="22"/>
          <w:szCs w:val="22"/>
        </w:rPr>
      </w:pPr>
    </w:p>
    <w:p w:rsidR="003F4BF4" w:rsidRPr="00F62745" w:rsidRDefault="003F4BF4" w:rsidP="00202890">
      <w:pPr>
        <w:pStyle w:val="Textoindependiente"/>
        <w:spacing w:line="276" w:lineRule="auto"/>
        <w:ind w:right="-1"/>
        <w:rPr>
          <w:rFonts w:asciiTheme="minorHAnsi" w:hAnsiTheme="minorHAnsi" w:cs="Arial"/>
          <w:b w:val="0"/>
          <w:color w:val="auto"/>
          <w:sz w:val="22"/>
          <w:szCs w:val="22"/>
        </w:rPr>
      </w:pPr>
      <w:r w:rsidRPr="00F62745">
        <w:rPr>
          <w:rFonts w:asciiTheme="minorHAnsi" w:hAnsiTheme="minorHAnsi" w:cs="Arial"/>
          <w:b w:val="0"/>
          <w:color w:val="auto"/>
          <w:sz w:val="22"/>
          <w:szCs w:val="22"/>
        </w:rPr>
        <w:t>El Plan de Manejo Ambiental para la Escombrera El Troje II, ubicada en la parroquia Turubamba del Distrito Metropolitano de Quito, deberá ser entendido como una herramienta dinámica, y por lo tanto variable en el tiempo, la cual deberá ser actualizada y mejorada en la medida en que la operación de la escombrera lo amerite.</w:t>
      </w:r>
    </w:p>
    <w:p w:rsidR="003F4BF4" w:rsidRPr="00F62745" w:rsidRDefault="003F4BF4" w:rsidP="00202890">
      <w:pPr>
        <w:pStyle w:val="Textoindependiente"/>
        <w:spacing w:line="276" w:lineRule="auto"/>
        <w:ind w:right="-1"/>
        <w:rPr>
          <w:rFonts w:asciiTheme="minorHAnsi" w:hAnsiTheme="minorHAnsi" w:cs="Arial"/>
          <w:b w:val="0"/>
          <w:color w:val="auto"/>
          <w:sz w:val="22"/>
          <w:szCs w:val="22"/>
        </w:rPr>
      </w:pPr>
      <w:r w:rsidRPr="00F62745">
        <w:rPr>
          <w:rFonts w:asciiTheme="minorHAnsi" w:hAnsiTheme="minorHAnsi" w:cs="Arial"/>
          <w:b w:val="0"/>
          <w:color w:val="auto"/>
          <w:sz w:val="22"/>
          <w:szCs w:val="22"/>
        </w:rPr>
        <w:t xml:space="preserve"> </w:t>
      </w:r>
    </w:p>
    <w:p w:rsidR="003F4BF4" w:rsidRDefault="003F4BF4" w:rsidP="00202890">
      <w:pPr>
        <w:pStyle w:val="Textoindependiente"/>
        <w:spacing w:line="276" w:lineRule="auto"/>
        <w:ind w:right="-1"/>
        <w:rPr>
          <w:rFonts w:asciiTheme="minorHAnsi" w:hAnsiTheme="minorHAnsi" w:cs="Arial"/>
          <w:b w:val="0"/>
          <w:color w:val="auto"/>
          <w:sz w:val="22"/>
          <w:szCs w:val="22"/>
        </w:rPr>
      </w:pPr>
      <w:bookmarkStart w:id="524" w:name="_Toc160015005"/>
      <w:r w:rsidRPr="00F62745">
        <w:rPr>
          <w:rFonts w:asciiTheme="minorHAnsi" w:hAnsiTheme="minorHAnsi" w:cs="Arial"/>
          <w:b w:val="0"/>
          <w:color w:val="auto"/>
          <w:sz w:val="22"/>
          <w:szCs w:val="22"/>
        </w:rPr>
        <w:t>El Plan de Manejo Ambiental (cuyas siglas son PMA) se elabora tomando en cuenta  los resultados obtenidos en la matriz de Identificación de Impacto potenciales y su correspondiente análisis, además, establece un cronograma con plazos de ejecución para las actividades propuestas, recursos necesarios y los responsables de su aplicación.</w:t>
      </w:r>
    </w:p>
    <w:p w:rsidR="00F57E57" w:rsidRDefault="00F57E57" w:rsidP="00202890">
      <w:pPr>
        <w:pStyle w:val="Textoindependiente"/>
        <w:spacing w:line="276" w:lineRule="auto"/>
        <w:ind w:right="-1"/>
        <w:rPr>
          <w:rFonts w:asciiTheme="minorHAnsi" w:hAnsiTheme="minorHAnsi" w:cs="Arial"/>
          <w:b w:val="0"/>
          <w:color w:val="auto"/>
          <w:sz w:val="22"/>
          <w:szCs w:val="22"/>
        </w:rPr>
      </w:pPr>
    </w:p>
    <w:p w:rsidR="00F57E57" w:rsidRPr="00081C9E" w:rsidRDefault="00F57E57" w:rsidP="00F57E57">
      <w:pPr>
        <w:pStyle w:val="Ttulo1"/>
        <w:numPr>
          <w:ilvl w:val="1"/>
          <w:numId w:val="5"/>
        </w:numPr>
        <w:spacing w:after="120" w:line="276" w:lineRule="auto"/>
        <w:ind w:left="567" w:hanging="567"/>
      </w:pPr>
      <w:bookmarkStart w:id="525" w:name="_Toc323765932"/>
      <w:bookmarkStart w:id="526" w:name="_Toc346616747"/>
      <w:bookmarkStart w:id="527" w:name="_Toc349888523"/>
      <w:r w:rsidRPr="00081C9E">
        <w:t>OBJETIVO</w:t>
      </w:r>
      <w:r>
        <w:t>S</w:t>
      </w:r>
      <w:bookmarkEnd w:id="525"/>
      <w:bookmarkEnd w:id="526"/>
      <w:bookmarkEnd w:id="527"/>
    </w:p>
    <w:p w:rsidR="00F57E57" w:rsidRPr="00F62745" w:rsidRDefault="00F57E57" w:rsidP="00202890">
      <w:pPr>
        <w:pStyle w:val="Textoindependiente"/>
        <w:spacing w:line="276" w:lineRule="auto"/>
        <w:ind w:right="-1"/>
        <w:rPr>
          <w:rFonts w:asciiTheme="minorHAnsi" w:hAnsiTheme="minorHAnsi" w:cs="Arial"/>
          <w:b w:val="0"/>
          <w:color w:val="auto"/>
          <w:sz w:val="22"/>
          <w:szCs w:val="22"/>
        </w:rPr>
      </w:pPr>
    </w:p>
    <w:p w:rsidR="00F57E57" w:rsidRDefault="00F57E57" w:rsidP="000D567A">
      <w:pPr>
        <w:pStyle w:val="Ttulo1"/>
        <w:numPr>
          <w:ilvl w:val="2"/>
          <w:numId w:val="5"/>
        </w:numPr>
        <w:spacing w:after="120" w:line="276" w:lineRule="auto"/>
        <w:ind w:left="567" w:hanging="567"/>
      </w:pPr>
      <w:bookmarkStart w:id="528" w:name="_Toc346616748"/>
      <w:bookmarkStart w:id="529" w:name="_Toc349888524"/>
      <w:r w:rsidRPr="00081C9E">
        <w:t>Objetivo</w:t>
      </w:r>
      <w:r>
        <w:t xml:space="preserve"> general</w:t>
      </w:r>
      <w:bookmarkEnd w:id="528"/>
      <w:bookmarkEnd w:id="529"/>
    </w:p>
    <w:p w:rsidR="00F57E57" w:rsidRPr="00F57E57" w:rsidRDefault="00F57E57" w:rsidP="00CB787F">
      <w:pPr>
        <w:pStyle w:val="Prrafodelista"/>
        <w:numPr>
          <w:ilvl w:val="0"/>
          <w:numId w:val="67"/>
        </w:numPr>
        <w:autoSpaceDE w:val="0"/>
        <w:autoSpaceDN w:val="0"/>
        <w:adjustRightInd w:val="0"/>
        <w:rPr>
          <w:rFonts w:eastAsia="Times New Roman" w:cs="Arial"/>
          <w:bCs/>
          <w:lang w:eastAsia="es-ES"/>
        </w:rPr>
      </w:pPr>
      <w:r w:rsidRPr="00F57E57">
        <w:rPr>
          <w:rFonts w:eastAsia="Times New Roman" w:cs="Arial"/>
          <w:bCs/>
          <w:lang w:eastAsia="es-ES"/>
        </w:rPr>
        <w:t>Establecer las acciones o medidas que debe implementar la EPMMOP, para la prevención, control, mitigación, o compensación y fundamentalmente cumplimiento de la legislación vigente.</w:t>
      </w:r>
    </w:p>
    <w:p w:rsidR="003F4BF4" w:rsidRPr="00D85855" w:rsidRDefault="003F4BF4" w:rsidP="00202890">
      <w:pPr>
        <w:pStyle w:val="Continuarlista"/>
        <w:spacing w:after="0" w:line="276" w:lineRule="auto"/>
        <w:ind w:left="0"/>
        <w:jc w:val="both"/>
        <w:rPr>
          <w:rFonts w:asciiTheme="minorHAnsi" w:hAnsiTheme="minorHAnsi" w:cs="Arial"/>
          <w:b/>
          <w:sz w:val="22"/>
          <w:szCs w:val="22"/>
        </w:rPr>
      </w:pPr>
    </w:p>
    <w:p w:rsidR="00F57E57" w:rsidRPr="00081C9E" w:rsidRDefault="00F57E57" w:rsidP="00F57E57">
      <w:pPr>
        <w:pStyle w:val="Ttulo1"/>
        <w:numPr>
          <w:ilvl w:val="2"/>
          <w:numId w:val="5"/>
        </w:numPr>
        <w:spacing w:after="120" w:line="276" w:lineRule="auto"/>
        <w:ind w:left="567" w:hanging="567"/>
      </w:pPr>
      <w:bookmarkStart w:id="530" w:name="_Toc346616749"/>
      <w:bookmarkStart w:id="531" w:name="_Toc349888525"/>
      <w:bookmarkStart w:id="532" w:name="_Toc165345204"/>
      <w:bookmarkStart w:id="533" w:name="_Toc166468507"/>
      <w:bookmarkStart w:id="534" w:name="_Toc167628133"/>
      <w:bookmarkStart w:id="535" w:name="_Toc167628260"/>
      <w:bookmarkStart w:id="536" w:name="_Toc168235123"/>
      <w:r w:rsidRPr="00081C9E">
        <w:t>Objetivo</w:t>
      </w:r>
      <w:r>
        <w:t>s específicos</w:t>
      </w:r>
      <w:bookmarkEnd w:id="530"/>
      <w:bookmarkEnd w:id="531"/>
    </w:p>
    <w:p w:rsidR="00F57E57" w:rsidRPr="00F57E57" w:rsidRDefault="00F57E57" w:rsidP="00CB787F">
      <w:pPr>
        <w:pStyle w:val="Prrafodelista"/>
        <w:numPr>
          <w:ilvl w:val="0"/>
          <w:numId w:val="67"/>
        </w:numPr>
        <w:autoSpaceDE w:val="0"/>
        <w:autoSpaceDN w:val="0"/>
        <w:adjustRightInd w:val="0"/>
        <w:rPr>
          <w:rFonts w:eastAsia="Times New Roman" w:cs="Arial"/>
          <w:bCs/>
          <w:lang w:eastAsia="es-ES"/>
        </w:rPr>
      </w:pPr>
      <w:bookmarkStart w:id="537" w:name="_Toc165873207"/>
      <w:bookmarkStart w:id="538" w:name="_Toc171998697"/>
      <w:bookmarkStart w:id="539" w:name="_Toc173751741"/>
      <w:bookmarkStart w:id="540" w:name="_Toc174445964"/>
      <w:bookmarkStart w:id="541" w:name="_Toc257789919"/>
      <w:bookmarkEnd w:id="524"/>
      <w:bookmarkEnd w:id="532"/>
      <w:bookmarkEnd w:id="533"/>
      <w:bookmarkEnd w:id="534"/>
      <w:bookmarkEnd w:id="535"/>
      <w:bookmarkEnd w:id="536"/>
      <w:r w:rsidRPr="00F57E57">
        <w:rPr>
          <w:rFonts w:eastAsia="Times New Roman" w:cs="Arial"/>
          <w:bCs/>
          <w:lang w:eastAsia="es-ES"/>
        </w:rPr>
        <w:t xml:space="preserve">Asegurar que las actividades del proyecto de implementación y operación de la Escombrera </w:t>
      </w:r>
      <w:r>
        <w:rPr>
          <w:rFonts w:eastAsia="Times New Roman" w:cs="Arial"/>
          <w:bCs/>
          <w:lang w:eastAsia="es-ES"/>
        </w:rPr>
        <w:t>El Troje Fase II</w:t>
      </w:r>
      <w:r w:rsidRPr="00F57E57">
        <w:rPr>
          <w:rFonts w:eastAsia="Times New Roman" w:cs="Arial"/>
          <w:bCs/>
          <w:lang w:eastAsia="es-ES"/>
        </w:rPr>
        <w:t xml:space="preserve"> cumplan con las leyes, reglamentos, ordenanzas y normas ambientales vigentes en el Ecuador, en todas sus fases.</w:t>
      </w:r>
    </w:p>
    <w:p w:rsidR="00F57E57" w:rsidRPr="00F57E57" w:rsidRDefault="00F57E57" w:rsidP="00CB787F">
      <w:pPr>
        <w:pStyle w:val="Prrafodelista"/>
        <w:numPr>
          <w:ilvl w:val="0"/>
          <w:numId w:val="67"/>
        </w:numPr>
        <w:autoSpaceDE w:val="0"/>
        <w:autoSpaceDN w:val="0"/>
        <w:adjustRightInd w:val="0"/>
        <w:rPr>
          <w:rFonts w:eastAsia="Times New Roman" w:cs="Arial"/>
          <w:bCs/>
          <w:lang w:eastAsia="es-ES"/>
        </w:rPr>
      </w:pPr>
      <w:r w:rsidRPr="00F57E57">
        <w:rPr>
          <w:rFonts w:eastAsia="Times New Roman" w:cs="Arial"/>
          <w:bCs/>
          <w:lang w:eastAsia="es-ES"/>
        </w:rPr>
        <w:t>Mitigar, prevenir y controlar los impactos ambientales y sociales negativos, asociados con la construcción y operación del proyecto.</w:t>
      </w:r>
    </w:p>
    <w:p w:rsidR="00F57E57" w:rsidRDefault="00F57E57" w:rsidP="00CB787F">
      <w:pPr>
        <w:pStyle w:val="Prrafodelista"/>
        <w:numPr>
          <w:ilvl w:val="0"/>
          <w:numId w:val="67"/>
        </w:numPr>
        <w:autoSpaceDE w:val="0"/>
        <w:autoSpaceDN w:val="0"/>
        <w:adjustRightInd w:val="0"/>
        <w:rPr>
          <w:rFonts w:eastAsia="Times New Roman" w:cs="Arial"/>
          <w:bCs/>
          <w:lang w:eastAsia="es-ES"/>
        </w:rPr>
      </w:pPr>
      <w:r w:rsidRPr="00F57E57">
        <w:rPr>
          <w:rFonts w:eastAsia="Times New Roman" w:cs="Arial"/>
          <w:bCs/>
          <w:lang w:eastAsia="es-ES"/>
        </w:rPr>
        <w:t>Socializar el cumplimiento del PMA a fin de mantener una buena relación con la comunidad asentada en el área de influencia del proyecto.</w:t>
      </w:r>
    </w:p>
    <w:p w:rsidR="00F57E57" w:rsidRDefault="00F57E57" w:rsidP="00F57E57">
      <w:pPr>
        <w:autoSpaceDE w:val="0"/>
        <w:autoSpaceDN w:val="0"/>
        <w:adjustRightInd w:val="0"/>
        <w:rPr>
          <w:rFonts w:eastAsia="Times New Roman" w:cs="Arial"/>
          <w:bCs/>
          <w:lang w:eastAsia="es-ES"/>
        </w:rPr>
      </w:pPr>
    </w:p>
    <w:p w:rsidR="00F57E57" w:rsidRPr="00081C9E" w:rsidRDefault="00F57E57" w:rsidP="000D567A">
      <w:pPr>
        <w:pStyle w:val="Ttulo1"/>
        <w:numPr>
          <w:ilvl w:val="1"/>
          <w:numId w:val="5"/>
        </w:numPr>
        <w:spacing w:after="120" w:line="276" w:lineRule="auto"/>
        <w:ind w:left="567" w:hanging="567"/>
      </w:pPr>
      <w:bookmarkStart w:id="542" w:name="_Toc160015009"/>
      <w:bookmarkStart w:id="543" w:name="_Toc165345208"/>
      <w:bookmarkStart w:id="544" w:name="_Toc166468509"/>
      <w:bookmarkStart w:id="545" w:name="_Toc167628135"/>
      <w:bookmarkStart w:id="546" w:name="_Toc167628262"/>
      <w:bookmarkStart w:id="547" w:name="_Toc168235125"/>
      <w:bookmarkStart w:id="548" w:name="_Toc174445963"/>
      <w:bookmarkStart w:id="549" w:name="_Toc257789918"/>
      <w:bookmarkStart w:id="550" w:name="_Toc317753737"/>
      <w:bookmarkStart w:id="551" w:name="_Toc323765933"/>
      <w:bookmarkStart w:id="552" w:name="_Toc346616750"/>
      <w:bookmarkStart w:id="553" w:name="_Toc349888526"/>
      <w:r w:rsidRPr="00081C9E">
        <w:t>ALCANCE</w:t>
      </w:r>
      <w:bookmarkEnd w:id="542"/>
      <w:bookmarkEnd w:id="543"/>
      <w:bookmarkEnd w:id="544"/>
      <w:bookmarkEnd w:id="545"/>
      <w:bookmarkEnd w:id="546"/>
      <w:bookmarkEnd w:id="547"/>
      <w:bookmarkEnd w:id="548"/>
      <w:bookmarkEnd w:id="549"/>
      <w:bookmarkEnd w:id="550"/>
      <w:bookmarkEnd w:id="551"/>
      <w:bookmarkEnd w:id="552"/>
      <w:bookmarkEnd w:id="553"/>
    </w:p>
    <w:p w:rsidR="00F57E57" w:rsidRPr="0077543B" w:rsidRDefault="00F57E57" w:rsidP="00F57E57">
      <w:pPr>
        <w:pStyle w:val="Continuarlista"/>
        <w:spacing w:after="0" w:line="276" w:lineRule="auto"/>
        <w:ind w:left="0"/>
        <w:jc w:val="both"/>
        <w:rPr>
          <w:rFonts w:asciiTheme="minorHAnsi" w:hAnsiTheme="minorHAnsi" w:cs="Arial"/>
          <w:sz w:val="22"/>
          <w:szCs w:val="22"/>
        </w:rPr>
      </w:pPr>
      <w:r w:rsidRPr="0077543B">
        <w:rPr>
          <w:rFonts w:asciiTheme="minorHAnsi" w:hAnsiTheme="minorHAnsi" w:cs="Arial"/>
          <w:sz w:val="22"/>
          <w:szCs w:val="22"/>
        </w:rPr>
        <w:t>El Plan de Manejo Ambiental aplica a la Es</w:t>
      </w:r>
      <w:r>
        <w:rPr>
          <w:rFonts w:asciiTheme="minorHAnsi" w:hAnsiTheme="minorHAnsi" w:cs="Arial"/>
          <w:sz w:val="22"/>
          <w:szCs w:val="22"/>
        </w:rPr>
        <w:t xml:space="preserve">combrera El Troje Fase II </w:t>
      </w:r>
      <w:r w:rsidRPr="0077543B">
        <w:rPr>
          <w:rFonts w:asciiTheme="minorHAnsi" w:hAnsiTheme="minorHAnsi" w:cs="Arial"/>
          <w:sz w:val="22"/>
          <w:szCs w:val="22"/>
        </w:rPr>
        <w:t xml:space="preserve">en su fase de </w:t>
      </w:r>
      <w:r>
        <w:rPr>
          <w:rFonts w:asciiTheme="minorHAnsi" w:hAnsiTheme="minorHAnsi" w:cs="Arial"/>
          <w:sz w:val="22"/>
          <w:szCs w:val="22"/>
        </w:rPr>
        <w:t>construcción, operación y cierre</w:t>
      </w:r>
      <w:r w:rsidRPr="0077543B">
        <w:rPr>
          <w:rFonts w:asciiTheme="minorHAnsi" w:hAnsiTheme="minorHAnsi" w:cs="Arial"/>
          <w:sz w:val="22"/>
          <w:szCs w:val="22"/>
        </w:rPr>
        <w:t xml:space="preserve">, en función de </w:t>
      </w:r>
      <w:r>
        <w:rPr>
          <w:rFonts w:asciiTheme="minorHAnsi" w:hAnsiTheme="minorHAnsi" w:cs="Arial"/>
          <w:sz w:val="22"/>
          <w:szCs w:val="22"/>
        </w:rPr>
        <w:t>las acciones del proyecto en sus diferentes fases y las características del entorno donde se ubica</w:t>
      </w:r>
      <w:r w:rsidRPr="0077543B">
        <w:rPr>
          <w:rFonts w:asciiTheme="minorHAnsi" w:hAnsiTheme="minorHAnsi" w:cs="Arial"/>
          <w:sz w:val="22"/>
          <w:szCs w:val="22"/>
        </w:rPr>
        <w:t>.</w:t>
      </w:r>
    </w:p>
    <w:p w:rsidR="00F57E57" w:rsidRPr="00F57E57" w:rsidRDefault="00F57E57" w:rsidP="00F57E57">
      <w:pPr>
        <w:autoSpaceDE w:val="0"/>
        <w:autoSpaceDN w:val="0"/>
        <w:adjustRightInd w:val="0"/>
        <w:rPr>
          <w:rFonts w:eastAsia="Times New Roman" w:cs="Arial"/>
          <w:bCs/>
          <w:lang w:eastAsia="es-ES"/>
        </w:rPr>
      </w:pPr>
    </w:p>
    <w:p w:rsidR="003F4BF4" w:rsidRPr="00F57E57" w:rsidRDefault="003F4BF4" w:rsidP="00F57E57"/>
    <w:p w:rsidR="003F4BF4" w:rsidRPr="00F62745" w:rsidRDefault="003F4BF4" w:rsidP="000D567A">
      <w:pPr>
        <w:pStyle w:val="Ttulo1"/>
        <w:numPr>
          <w:ilvl w:val="1"/>
          <w:numId w:val="5"/>
        </w:numPr>
        <w:tabs>
          <w:tab w:val="left" w:pos="709"/>
        </w:tabs>
        <w:spacing w:after="120"/>
        <w:ind w:left="686" w:hanging="714"/>
      </w:pPr>
      <w:bookmarkStart w:id="554" w:name="_Toc284283910"/>
      <w:bookmarkStart w:id="555" w:name="_Toc285387668"/>
      <w:bookmarkStart w:id="556" w:name="_Toc305405759"/>
      <w:bookmarkStart w:id="557" w:name="_Toc318316556"/>
      <w:bookmarkStart w:id="558" w:name="_Toc320013351"/>
      <w:bookmarkStart w:id="559" w:name="_Toc323747966"/>
      <w:bookmarkStart w:id="560" w:name="_Toc349888527"/>
      <w:r w:rsidRPr="00F62745">
        <w:t>RESPONSABLES DE LA EJECUCIÓN DEL PLAN DE MANEJO AMBIENTA</w:t>
      </w:r>
      <w:bookmarkEnd w:id="554"/>
      <w:bookmarkEnd w:id="555"/>
      <w:r w:rsidRPr="00F62745">
        <w:t>L</w:t>
      </w:r>
      <w:bookmarkEnd w:id="556"/>
      <w:bookmarkEnd w:id="557"/>
      <w:bookmarkEnd w:id="558"/>
      <w:bookmarkEnd w:id="559"/>
      <w:bookmarkEnd w:id="560"/>
    </w:p>
    <w:p w:rsidR="003F4BF4" w:rsidRDefault="003F4BF4" w:rsidP="00202890">
      <w:pPr>
        <w:pStyle w:val="Continuarlista"/>
        <w:spacing w:after="0" w:line="276" w:lineRule="auto"/>
        <w:ind w:left="0"/>
        <w:jc w:val="both"/>
        <w:rPr>
          <w:rFonts w:ascii="Calibri" w:hAnsi="Calibri" w:cs="Arial"/>
          <w:sz w:val="22"/>
          <w:szCs w:val="22"/>
        </w:rPr>
      </w:pPr>
      <w:r w:rsidRPr="00D85855">
        <w:rPr>
          <w:rFonts w:ascii="Calibri" w:hAnsi="Calibri" w:cs="Arial"/>
          <w:sz w:val="22"/>
          <w:szCs w:val="22"/>
        </w:rPr>
        <w:t xml:space="preserve">El responsable de la gestión ambiental deberá asegurarse que se ejecuten las medidas y programas de manejo ambiental establecidos, como resultado de la </w:t>
      </w:r>
      <w:r w:rsidRPr="00D85855">
        <w:rPr>
          <w:rFonts w:asciiTheme="minorHAnsi" w:hAnsiTheme="minorHAnsi" w:cs="Arial"/>
          <w:sz w:val="22"/>
          <w:szCs w:val="22"/>
        </w:rPr>
        <w:t>evaluación de impacto ambi</w:t>
      </w:r>
      <w:r w:rsidRPr="00D85855">
        <w:rPr>
          <w:rFonts w:ascii="Calibri" w:hAnsi="Calibri" w:cs="Arial"/>
          <w:sz w:val="22"/>
          <w:szCs w:val="22"/>
        </w:rPr>
        <w:t>e</w:t>
      </w:r>
      <w:r w:rsidRPr="00D85855">
        <w:rPr>
          <w:rFonts w:asciiTheme="minorHAnsi" w:hAnsiTheme="minorHAnsi" w:cs="Arial"/>
          <w:sz w:val="22"/>
          <w:szCs w:val="22"/>
        </w:rPr>
        <w:t>ntal de la Escombrera El Troje II</w:t>
      </w:r>
      <w:r w:rsidRPr="00D85855">
        <w:rPr>
          <w:rFonts w:ascii="Calibri" w:hAnsi="Calibri" w:cs="Arial"/>
          <w:sz w:val="22"/>
          <w:szCs w:val="22"/>
        </w:rPr>
        <w:t>.</w:t>
      </w:r>
    </w:p>
    <w:p w:rsidR="00316A75" w:rsidRPr="00D85855" w:rsidRDefault="00316A75" w:rsidP="00202890">
      <w:pPr>
        <w:pStyle w:val="Continuarlista"/>
        <w:spacing w:after="0" w:line="276" w:lineRule="auto"/>
        <w:ind w:left="0"/>
        <w:jc w:val="both"/>
        <w:rPr>
          <w:rFonts w:ascii="Calibri" w:hAnsi="Calibri" w:cs="Arial"/>
          <w:sz w:val="22"/>
          <w:szCs w:val="22"/>
        </w:rPr>
      </w:pPr>
    </w:p>
    <w:p w:rsidR="003F4BF4" w:rsidRPr="00D85855" w:rsidRDefault="003F4BF4" w:rsidP="00202890">
      <w:pPr>
        <w:pStyle w:val="Continuarlista"/>
        <w:spacing w:after="0" w:line="276" w:lineRule="auto"/>
        <w:ind w:left="0"/>
        <w:jc w:val="both"/>
        <w:rPr>
          <w:rFonts w:asciiTheme="minorHAnsi" w:hAnsiTheme="minorHAnsi" w:cs="Arial"/>
          <w:sz w:val="22"/>
          <w:szCs w:val="22"/>
        </w:rPr>
      </w:pPr>
      <w:r w:rsidRPr="00D85855">
        <w:rPr>
          <w:rFonts w:ascii="Calibri" w:hAnsi="Calibri" w:cs="Arial"/>
          <w:sz w:val="22"/>
          <w:szCs w:val="22"/>
        </w:rPr>
        <w:t>Los responsables de la implementación y ejecución del PMA, corresponden a</w:t>
      </w:r>
      <w:r w:rsidRPr="00D85855">
        <w:rPr>
          <w:rFonts w:asciiTheme="minorHAnsi" w:hAnsiTheme="minorHAnsi" w:cs="Arial"/>
          <w:sz w:val="22"/>
          <w:szCs w:val="22"/>
        </w:rPr>
        <w:t xml:space="preserve"> la Empresa Pública Metropolitana de Movilidad y Obras Públicas.</w:t>
      </w:r>
    </w:p>
    <w:p w:rsidR="003F4BF4" w:rsidRPr="00D85855" w:rsidRDefault="003F4BF4" w:rsidP="00202890">
      <w:pPr>
        <w:pStyle w:val="Continuarlista"/>
        <w:spacing w:after="0" w:line="276" w:lineRule="auto"/>
        <w:ind w:left="0"/>
        <w:jc w:val="both"/>
        <w:rPr>
          <w:rFonts w:asciiTheme="minorHAnsi" w:hAnsiTheme="minorHAnsi" w:cs="Arial"/>
          <w:sz w:val="22"/>
          <w:szCs w:val="22"/>
        </w:rPr>
      </w:pPr>
    </w:p>
    <w:p w:rsidR="003F4BF4" w:rsidRPr="00D85855" w:rsidRDefault="003F4BF4" w:rsidP="00202890">
      <w:pPr>
        <w:pStyle w:val="Continuarlista"/>
        <w:spacing w:after="0" w:line="276" w:lineRule="auto"/>
        <w:ind w:left="0"/>
        <w:jc w:val="both"/>
        <w:rPr>
          <w:rFonts w:asciiTheme="minorHAnsi" w:hAnsiTheme="minorHAnsi" w:cs="Arial"/>
          <w:sz w:val="22"/>
          <w:szCs w:val="22"/>
        </w:rPr>
      </w:pPr>
      <w:r w:rsidRPr="00D85855">
        <w:rPr>
          <w:rFonts w:asciiTheme="minorHAnsi" w:hAnsiTheme="minorHAnsi" w:cs="Arial"/>
          <w:sz w:val="22"/>
          <w:szCs w:val="22"/>
        </w:rPr>
        <w:t>El personal designado por la EPMMOP responsable de la aplicación del PMA y de cualquier aspecto relacionado a la aplicación de la normativa ambiental, deberá recibir la capacitación y entrenamiento necesario, de tal manera que se posibilite el cumplimiento exitoso de las labores encomendadas.</w:t>
      </w:r>
    </w:p>
    <w:p w:rsidR="003F4BF4" w:rsidRPr="00D85855" w:rsidRDefault="003F4BF4" w:rsidP="00202890">
      <w:pPr>
        <w:pStyle w:val="Continuarlista"/>
        <w:spacing w:after="0" w:line="276" w:lineRule="auto"/>
        <w:ind w:left="0"/>
        <w:jc w:val="both"/>
        <w:rPr>
          <w:rFonts w:asciiTheme="minorHAnsi" w:hAnsiTheme="minorHAnsi" w:cs="Arial"/>
          <w:sz w:val="22"/>
          <w:szCs w:val="22"/>
        </w:rPr>
      </w:pPr>
    </w:p>
    <w:p w:rsidR="003F4BF4" w:rsidRPr="00D85855" w:rsidRDefault="003F4BF4" w:rsidP="00202890">
      <w:pPr>
        <w:pStyle w:val="Continuarlista"/>
        <w:spacing w:after="0" w:line="276" w:lineRule="auto"/>
        <w:ind w:left="0"/>
        <w:jc w:val="both"/>
        <w:rPr>
          <w:rFonts w:asciiTheme="minorHAnsi" w:hAnsiTheme="minorHAnsi" w:cs="Arial"/>
          <w:sz w:val="22"/>
          <w:szCs w:val="22"/>
        </w:rPr>
      </w:pPr>
      <w:r w:rsidRPr="00D85855">
        <w:rPr>
          <w:rFonts w:asciiTheme="minorHAnsi" w:hAnsiTheme="minorHAnsi" w:cs="Arial"/>
          <w:sz w:val="22"/>
          <w:szCs w:val="22"/>
        </w:rPr>
        <w:t>Los temas estarán referidos al control, procedimientos ambientales, prácticas de prevención,</w:t>
      </w:r>
      <w:r w:rsidR="00D02CE7">
        <w:rPr>
          <w:rFonts w:asciiTheme="minorHAnsi" w:hAnsiTheme="minorHAnsi" w:cs="Arial"/>
          <w:sz w:val="22"/>
          <w:szCs w:val="22"/>
        </w:rPr>
        <w:t xml:space="preserve"> </w:t>
      </w:r>
      <w:r w:rsidRPr="00D85855">
        <w:rPr>
          <w:rFonts w:asciiTheme="minorHAnsi" w:hAnsiTheme="minorHAnsi" w:cs="Arial"/>
          <w:sz w:val="22"/>
          <w:szCs w:val="22"/>
        </w:rPr>
        <w:t>aspectos de seguridad, entre otros. De esta forma el personal asignado tendrá las siguientes responsabilidades:</w:t>
      </w:r>
    </w:p>
    <w:p w:rsidR="003F4BF4" w:rsidRPr="00D85855" w:rsidRDefault="003F4BF4" w:rsidP="00202890">
      <w:pPr>
        <w:pStyle w:val="Continuarlista"/>
        <w:spacing w:after="0" w:line="276" w:lineRule="auto"/>
        <w:ind w:left="0"/>
        <w:jc w:val="both"/>
        <w:rPr>
          <w:rFonts w:asciiTheme="minorHAnsi" w:hAnsiTheme="minorHAnsi" w:cs="Arial"/>
          <w:sz w:val="22"/>
          <w:szCs w:val="22"/>
        </w:rPr>
      </w:pPr>
    </w:p>
    <w:p w:rsidR="003F4BF4" w:rsidRPr="00D85855" w:rsidRDefault="003F4BF4" w:rsidP="00202890">
      <w:pPr>
        <w:pStyle w:val="Continuarlista"/>
        <w:numPr>
          <w:ilvl w:val="0"/>
          <w:numId w:val="38"/>
        </w:numPr>
        <w:spacing w:after="0" w:line="276" w:lineRule="auto"/>
        <w:ind w:left="698"/>
        <w:jc w:val="both"/>
        <w:rPr>
          <w:rFonts w:asciiTheme="minorHAnsi" w:hAnsiTheme="minorHAnsi" w:cs="Arial"/>
          <w:sz w:val="22"/>
          <w:szCs w:val="22"/>
        </w:rPr>
      </w:pPr>
      <w:r w:rsidRPr="00D85855">
        <w:rPr>
          <w:rFonts w:asciiTheme="minorHAnsi" w:hAnsiTheme="minorHAnsi" w:cs="Arial"/>
          <w:sz w:val="22"/>
          <w:szCs w:val="22"/>
        </w:rPr>
        <w:t>Desarrollar programas de capacitación e información ambiental, así como de seguridad laboral para el personal de la escombrera</w:t>
      </w:r>
    </w:p>
    <w:p w:rsidR="003F4BF4" w:rsidRPr="00D85855" w:rsidRDefault="003F4BF4" w:rsidP="00202890">
      <w:pPr>
        <w:pStyle w:val="Continuarlista"/>
        <w:numPr>
          <w:ilvl w:val="0"/>
          <w:numId w:val="38"/>
        </w:numPr>
        <w:spacing w:after="0" w:line="276" w:lineRule="auto"/>
        <w:ind w:left="698"/>
        <w:jc w:val="both"/>
        <w:rPr>
          <w:rFonts w:asciiTheme="minorHAnsi" w:hAnsiTheme="minorHAnsi" w:cs="Arial"/>
          <w:sz w:val="22"/>
          <w:szCs w:val="22"/>
        </w:rPr>
      </w:pPr>
      <w:r w:rsidRPr="00D85855">
        <w:rPr>
          <w:rFonts w:asciiTheme="minorHAnsi" w:hAnsiTheme="minorHAnsi" w:cs="Arial"/>
          <w:sz w:val="22"/>
          <w:szCs w:val="22"/>
        </w:rPr>
        <w:t>Ejecutar el Plan de Manejo Ambiental de la escombrera, observando el cumplimiento de la normativa ambiental vigente en el país.</w:t>
      </w:r>
    </w:p>
    <w:p w:rsidR="003F4BF4" w:rsidRPr="00D85855" w:rsidRDefault="003F4BF4" w:rsidP="00202890">
      <w:pPr>
        <w:pStyle w:val="Continuarlista"/>
        <w:numPr>
          <w:ilvl w:val="0"/>
          <w:numId w:val="38"/>
        </w:numPr>
        <w:spacing w:after="0" w:line="276" w:lineRule="auto"/>
        <w:ind w:left="698"/>
        <w:jc w:val="both"/>
        <w:rPr>
          <w:rFonts w:asciiTheme="minorHAnsi" w:hAnsiTheme="minorHAnsi" w:cs="Arial"/>
          <w:sz w:val="22"/>
          <w:szCs w:val="22"/>
        </w:rPr>
      </w:pPr>
      <w:r w:rsidRPr="00D85855">
        <w:rPr>
          <w:rFonts w:asciiTheme="minorHAnsi" w:hAnsiTheme="minorHAnsi" w:cs="Arial"/>
          <w:sz w:val="22"/>
          <w:szCs w:val="22"/>
        </w:rPr>
        <w:t>Efectuar el monitoreo ambiental previsto en el Plan de Manejo Ambiental</w:t>
      </w:r>
    </w:p>
    <w:p w:rsidR="003F4BF4" w:rsidRPr="00D85855" w:rsidRDefault="003F4BF4" w:rsidP="00202890">
      <w:pPr>
        <w:pStyle w:val="Continuarlista"/>
        <w:numPr>
          <w:ilvl w:val="0"/>
          <w:numId w:val="38"/>
        </w:numPr>
        <w:spacing w:after="0" w:line="276" w:lineRule="auto"/>
        <w:ind w:left="698"/>
        <w:jc w:val="both"/>
        <w:rPr>
          <w:rFonts w:asciiTheme="minorHAnsi" w:hAnsiTheme="minorHAnsi" w:cs="Arial"/>
          <w:sz w:val="22"/>
          <w:szCs w:val="22"/>
        </w:rPr>
      </w:pPr>
      <w:r w:rsidRPr="00D85855">
        <w:rPr>
          <w:rFonts w:asciiTheme="minorHAnsi" w:hAnsiTheme="minorHAnsi" w:cs="Arial"/>
          <w:sz w:val="22"/>
          <w:szCs w:val="22"/>
        </w:rPr>
        <w:t xml:space="preserve">Programar las auditorías ambientales de acuerdo con los requerimientos de la normativa ambiental vigente y la autoridad ambiental de control </w:t>
      </w:r>
    </w:p>
    <w:p w:rsidR="003F4BF4" w:rsidRPr="00D85855" w:rsidRDefault="003F4BF4" w:rsidP="00202890"/>
    <w:p w:rsidR="003F4BF4" w:rsidRPr="00F62745" w:rsidRDefault="003F4BF4" w:rsidP="00F57E57">
      <w:pPr>
        <w:pStyle w:val="Ttulo1"/>
        <w:numPr>
          <w:ilvl w:val="1"/>
          <w:numId w:val="5"/>
        </w:numPr>
        <w:tabs>
          <w:tab w:val="left" w:pos="709"/>
        </w:tabs>
        <w:spacing w:after="120"/>
        <w:ind w:left="687" w:hanging="715"/>
      </w:pPr>
      <w:bookmarkStart w:id="561" w:name="_Toc317753738"/>
      <w:bookmarkStart w:id="562" w:name="_Toc323747967"/>
      <w:bookmarkStart w:id="563" w:name="_Toc349888528"/>
      <w:r w:rsidRPr="00F62745">
        <w:t xml:space="preserve">PROGRAMA DE PREVENCIÓN Y </w:t>
      </w:r>
      <w:bookmarkEnd w:id="537"/>
      <w:bookmarkEnd w:id="538"/>
      <w:bookmarkEnd w:id="539"/>
      <w:bookmarkEnd w:id="540"/>
      <w:bookmarkEnd w:id="541"/>
      <w:bookmarkEnd w:id="561"/>
      <w:bookmarkEnd w:id="562"/>
      <w:r w:rsidR="00316A75">
        <w:t>MITIGACIÓN</w:t>
      </w:r>
      <w:bookmarkEnd w:id="563"/>
    </w:p>
    <w:p w:rsidR="003F4BF4" w:rsidRPr="00D85855" w:rsidRDefault="003F4BF4" w:rsidP="00F57E57">
      <w:pPr>
        <w:pStyle w:val="Prrafodelista"/>
        <w:numPr>
          <w:ilvl w:val="0"/>
          <w:numId w:val="35"/>
        </w:numPr>
        <w:spacing w:after="120"/>
        <w:ind w:left="0" w:firstLine="0"/>
        <w:rPr>
          <w:rFonts w:cs="Arial"/>
          <w:b/>
          <w:vanish/>
        </w:rPr>
      </w:pPr>
      <w:bookmarkStart w:id="564" w:name="_Toc174175417"/>
      <w:bookmarkStart w:id="565" w:name="_Toc174330618"/>
      <w:bookmarkStart w:id="566" w:name="_Toc174363505"/>
      <w:bookmarkStart w:id="567" w:name="_Toc174445965"/>
      <w:bookmarkStart w:id="568" w:name="_Toc174768592"/>
      <w:bookmarkStart w:id="569" w:name="_Toc175023123"/>
      <w:bookmarkStart w:id="570" w:name="_Toc175034271"/>
      <w:bookmarkStart w:id="571" w:name="_Toc175039703"/>
    </w:p>
    <w:p w:rsidR="003F4BF4" w:rsidRPr="00D85855" w:rsidRDefault="003F4BF4" w:rsidP="00F57E57">
      <w:pPr>
        <w:pStyle w:val="Prrafodelista"/>
        <w:numPr>
          <w:ilvl w:val="1"/>
          <w:numId w:val="35"/>
        </w:numPr>
        <w:spacing w:after="120"/>
        <w:ind w:left="0" w:firstLine="0"/>
        <w:rPr>
          <w:rFonts w:cs="Arial"/>
          <w:b/>
          <w:vanish/>
        </w:rPr>
      </w:pPr>
    </w:p>
    <w:p w:rsidR="003F4BF4" w:rsidRPr="00D85855" w:rsidRDefault="003F4BF4" w:rsidP="00F57E57">
      <w:pPr>
        <w:pStyle w:val="Prrafodelista"/>
        <w:numPr>
          <w:ilvl w:val="1"/>
          <w:numId w:val="35"/>
        </w:numPr>
        <w:spacing w:after="120"/>
        <w:ind w:left="0" w:firstLine="0"/>
        <w:rPr>
          <w:rFonts w:cs="Arial"/>
          <w:b/>
          <w:vanish/>
        </w:rPr>
      </w:pPr>
    </w:p>
    <w:p w:rsidR="003F4BF4" w:rsidRPr="00F62745" w:rsidRDefault="003F4BF4" w:rsidP="00F57E57">
      <w:pPr>
        <w:pStyle w:val="Ttulo1"/>
        <w:numPr>
          <w:ilvl w:val="2"/>
          <w:numId w:val="5"/>
        </w:numPr>
        <w:spacing w:after="120"/>
        <w:ind w:left="545" w:hanging="567"/>
      </w:pPr>
      <w:r w:rsidRPr="00F62745">
        <w:t xml:space="preserve"> </w:t>
      </w:r>
      <w:bookmarkStart w:id="572" w:name="_Toc306141184"/>
      <w:bookmarkStart w:id="573" w:name="_Toc317753739"/>
      <w:bookmarkStart w:id="574" w:name="_Toc323747968"/>
      <w:bookmarkStart w:id="575" w:name="_Toc349888529"/>
      <w:r w:rsidRPr="00F62745">
        <w:t>Objetivo</w:t>
      </w:r>
      <w:bookmarkEnd w:id="572"/>
      <w:bookmarkEnd w:id="573"/>
      <w:bookmarkEnd w:id="574"/>
      <w:bookmarkEnd w:id="575"/>
    </w:p>
    <w:p w:rsidR="003F4BF4" w:rsidRDefault="003F4BF4" w:rsidP="00202890">
      <w:pPr>
        <w:suppressAutoHyphens/>
      </w:pPr>
      <w:bookmarkStart w:id="576" w:name="_Toc160015008"/>
      <w:bookmarkStart w:id="577" w:name="_Toc165345207"/>
      <w:bookmarkStart w:id="578" w:name="_Toc166468508"/>
      <w:bookmarkStart w:id="579" w:name="_Toc167628134"/>
      <w:bookmarkStart w:id="580" w:name="_Toc167628261"/>
      <w:bookmarkStart w:id="581" w:name="_Toc168235124"/>
      <w:bookmarkStart w:id="582" w:name="_Toc174175418"/>
      <w:bookmarkStart w:id="583" w:name="_Toc174363506"/>
      <w:bookmarkStart w:id="584" w:name="_Toc174445966"/>
      <w:bookmarkStart w:id="585" w:name="_Toc174768593"/>
      <w:bookmarkStart w:id="586" w:name="_Toc175023124"/>
      <w:bookmarkStart w:id="587" w:name="_Toc175034272"/>
      <w:bookmarkStart w:id="588" w:name="_Toc175039704"/>
      <w:bookmarkEnd w:id="564"/>
      <w:bookmarkEnd w:id="565"/>
      <w:bookmarkEnd w:id="566"/>
      <w:bookmarkEnd w:id="567"/>
      <w:bookmarkEnd w:id="568"/>
      <w:bookmarkEnd w:id="569"/>
      <w:bookmarkEnd w:id="570"/>
      <w:bookmarkEnd w:id="571"/>
      <w:r w:rsidRPr="00D85855">
        <w:t xml:space="preserve">Cumplir con los estándares ambientales aplicables a la actividad de la escombrera con el fin de mantener el medio físico actual de la zona. </w:t>
      </w:r>
    </w:p>
    <w:p w:rsidR="00F62745" w:rsidRPr="00D85855" w:rsidRDefault="00F62745" w:rsidP="00202890">
      <w:pPr>
        <w:suppressAutoHyphens/>
      </w:pPr>
    </w:p>
    <w:p w:rsidR="003F4BF4" w:rsidRPr="00F62745" w:rsidRDefault="003F4BF4" w:rsidP="00F57E57">
      <w:pPr>
        <w:pStyle w:val="Ttulo1"/>
        <w:numPr>
          <w:ilvl w:val="2"/>
          <w:numId w:val="5"/>
        </w:numPr>
        <w:spacing w:after="120"/>
        <w:ind w:left="544" w:hanging="567"/>
      </w:pPr>
      <w:bookmarkStart w:id="589" w:name="_Toc306141185"/>
      <w:bookmarkStart w:id="590" w:name="_Toc317753740"/>
      <w:bookmarkStart w:id="591" w:name="_Toc323747969"/>
      <w:bookmarkStart w:id="592" w:name="_Toc349888530"/>
      <w:r w:rsidRPr="00F62745">
        <w:t>Meta</w:t>
      </w:r>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p>
    <w:p w:rsidR="003F4BF4" w:rsidRDefault="003F4BF4" w:rsidP="00202890">
      <w:pPr>
        <w:suppressAutoHyphens/>
      </w:pPr>
      <w:r w:rsidRPr="00D85855">
        <w:t xml:space="preserve">Cumplir con el 100% de las actividades dentro del plazo establecido. </w:t>
      </w:r>
    </w:p>
    <w:p w:rsidR="00F62745" w:rsidRPr="00D85855" w:rsidRDefault="00F62745" w:rsidP="00202890">
      <w:pPr>
        <w:suppressAutoHyphens/>
      </w:pPr>
    </w:p>
    <w:p w:rsidR="003F4BF4" w:rsidRPr="00F62745" w:rsidRDefault="003F4BF4" w:rsidP="00F57E57">
      <w:pPr>
        <w:pStyle w:val="Ttulo1"/>
        <w:numPr>
          <w:ilvl w:val="2"/>
          <w:numId w:val="5"/>
        </w:numPr>
        <w:spacing w:after="120"/>
        <w:ind w:left="544" w:hanging="567"/>
      </w:pPr>
      <w:bookmarkStart w:id="593" w:name="_Toc323747970"/>
      <w:bookmarkStart w:id="594" w:name="_Toc349888531"/>
      <w:r w:rsidRPr="00F62745">
        <w:t>Alcance</w:t>
      </w:r>
      <w:bookmarkEnd w:id="593"/>
      <w:bookmarkEnd w:id="594"/>
    </w:p>
    <w:p w:rsidR="00F57E57" w:rsidRDefault="00F57E57" w:rsidP="00F57E57">
      <w:r w:rsidRPr="00496E97">
        <w:t>Construcción</w:t>
      </w:r>
      <w:r>
        <w:t xml:space="preserve">, </w:t>
      </w:r>
      <w:r w:rsidRPr="00496E97">
        <w:t xml:space="preserve"> operación  </w:t>
      </w:r>
      <w:r>
        <w:t xml:space="preserve">y cierre </w:t>
      </w:r>
      <w:r w:rsidRPr="00496E97">
        <w:t>de la escombrera</w:t>
      </w:r>
      <w:r>
        <w:t>.</w:t>
      </w:r>
    </w:p>
    <w:p w:rsidR="00F57E57" w:rsidRDefault="00F57E57" w:rsidP="00F57E57"/>
    <w:p w:rsidR="00F57E57" w:rsidRDefault="00F57E57" w:rsidP="00F57E57"/>
    <w:p w:rsidR="00573A81" w:rsidRPr="00DC67D6" w:rsidRDefault="00573A81" w:rsidP="00573A81">
      <w:pPr>
        <w:pStyle w:val="Ttulo1"/>
        <w:numPr>
          <w:ilvl w:val="2"/>
          <w:numId w:val="5"/>
        </w:numPr>
        <w:ind w:left="993" w:hanging="993"/>
        <w:rPr>
          <w:lang w:val="es-EC"/>
        </w:rPr>
      </w:pPr>
      <w:bookmarkStart w:id="595" w:name="_Toc346616756"/>
      <w:bookmarkStart w:id="596" w:name="_Toc349888532"/>
      <w:r w:rsidRPr="00DC67D6">
        <w:rPr>
          <w:lang w:val="es-EC"/>
        </w:rPr>
        <w:lastRenderedPageBreak/>
        <w:t>Responsable</w:t>
      </w:r>
      <w:bookmarkEnd w:id="595"/>
      <w:bookmarkEnd w:id="596"/>
    </w:p>
    <w:p w:rsidR="00573A81" w:rsidRDefault="00573A81" w:rsidP="00573A81">
      <w:pPr>
        <w:pStyle w:val="Continuarlista"/>
        <w:spacing w:after="0" w:line="276" w:lineRule="auto"/>
        <w:ind w:left="0"/>
        <w:jc w:val="both"/>
        <w:rPr>
          <w:rFonts w:asciiTheme="minorHAnsi" w:hAnsiTheme="minorHAnsi" w:cs="Arial"/>
          <w:sz w:val="22"/>
          <w:szCs w:val="22"/>
        </w:rPr>
      </w:pPr>
      <w:r w:rsidRPr="00D85855">
        <w:rPr>
          <w:rFonts w:asciiTheme="minorHAnsi" w:hAnsiTheme="minorHAnsi" w:cs="Arial"/>
          <w:sz w:val="22"/>
          <w:szCs w:val="22"/>
        </w:rPr>
        <w:t>Empresa Pública Metropolitana de Movilidad y Obras Públicas</w:t>
      </w:r>
      <w:r>
        <w:rPr>
          <w:rFonts w:asciiTheme="minorHAnsi" w:hAnsiTheme="minorHAnsi" w:cs="Arial"/>
          <w:sz w:val="22"/>
          <w:szCs w:val="22"/>
        </w:rPr>
        <w:t xml:space="preserve"> (EPMMOP)</w:t>
      </w:r>
    </w:p>
    <w:p w:rsidR="00573A81" w:rsidRDefault="00573A81" w:rsidP="00F57E57"/>
    <w:p w:rsidR="003F4BF4" w:rsidRPr="00F62745" w:rsidRDefault="003F4BF4" w:rsidP="00573A81">
      <w:pPr>
        <w:pStyle w:val="Ttulo1"/>
        <w:numPr>
          <w:ilvl w:val="2"/>
          <w:numId w:val="5"/>
        </w:numPr>
        <w:spacing w:after="120"/>
        <w:ind w:left="545" w:hanging="567"/>
      </w:pPr>
      <w:bookmarkStart w:id="597" w:name="_Toc174175419"/>
      <w:bookmarkStart w:id="598" w:name="_Toc174330620"/>
      <w:bookmarkStart w:id="599" w:name="_Toc174363507"/>
      <w:bookmarkStart w:id="600" w:name="_Toc174445967"/>
      <w:bookmarkStart w:id="601" w:name="_Toc174768594"/>
      <w:bookmarkStart w:id="602" w:name="_Toc175023125"/>
      <w:bookmarkStart w:id="603" w:name="_Toc175034273"/>
      <w:bookmarkStart w:id="604" w:name="_Toc175039705"/>
      <w:bookmarkStart w:id="605" w:name="_Toc306141186"/>
      <w:bookmarkStart w:id="606" w:name="_Toc317753741"/>
      <w:bookmarkStart w:id="607" w:name="_Toc323747971"/>
      <w:bookmarkStart w:id="608" w:name="_Toc349888533"/>
      <w:r w:rsidRPr="00F62745">
        <w:t>Actividad</w:t>
      </w:r>
      <w:bookmarkEnd w:id="597"/>
      <w:bookmarkEnd w:id="598"/>
      <w:bookmarkEnd w:id="599"/>
      <w:bookmarkEnd w:id="600"/>
      <w:bookmarkEnd w:id="601"/>
      <w:bookmarkEnd w:id="602"/>
      <w:bookmarkEnd w:id="603"/>
      <w:bookmarkEnd w:id="604"/>
      <w:bookmarkEnd w:id="605"/>
      <w:r w:rsidRPr="00F62745">
        <w:t>es</w:t>
      </w:r>
      <w:bookmarkEnd w:id="606"/>
      <w:bookmarkEnd w:id="607"/>
      <w:bookmarkEnd w:id="608"/>
    </w:p>
    <w:p w:rsidR="003F4BF4" w:rsidRDefault="003F4BF4" w:rsidP="00573A81">
      <w:pPr>
        <w:tabs>
          <w:tab w:val="left" w:pos="8789"/>
        </w:tabs>
        <w:spacing w:after="120"/>
        <w:ind w:right="-9"/>
        <w:rPr>
          <w:rFonts w:eastAsia="Arial" w:cs="Arial"/>
          <w:b/>
          <w:bCs/>
        </w:rPr>
      </w:pPr>
      <w:r w:rsidRPr="00D85855">
        <w:rPr>
          <w:rFonts w:eastAsia="Arial" w:cs="Arial"/>
          <w:b/>
          <w:bCs/>
        </w:rPr>
        <w:t>Instalación del área administrativa y de servicio</w:t>
      </w:r>
    </w:p>
    <w:p w:rsidR="00573A81" w:rsidRPr="00D85855" w:rsidRDefault="00573A81" w:rsidP="00573A81">
      <w:pPr>
        <w:numPr>
          <w:ilvl w:val="0"/>
          <w:numId w:val="38"/>
        </w:numPr>
        <w:tabs>
          <w:tab w:val="clear" w:pos="720"/>
          <w:tab w:val="num" w:pos="360"/>
        </w:tabs>
        <w:suppressAutoHyphens/>
        <w:ind w:left="426" w:hanging="426"/>
      </w:pPr>
      <w:r w:rsidRPr="00D85855">
        <w:t>Se instalará oficinas</w:t>
      </w:r>
      <w:r>
        <w:t>,</w:t>
      </w:r>
      <w:r w:rsidRPr="00D85855">
        <w:t xml:space="preserve"> acorde al número de personas que laboran en el sitio. Se deberá proveer aseo continuo, agua para el consumo.</w:t>
      </w:r>
    </w:p>
    <w:p w:rsidR="00573A81" w:rsidRPr="00D85855" w:rsidRDefault="00573A81" w:rsidP="00573A81">
      <w:pPr>
        <w:numPr>
          <w:ilvl w:val="0"/>
          <w:numId w:val="38"/>
        </w:numPr>
        <w:tabs>
          <w:tab w:val="clear" w:pos="720"/>
          <w:tab w:val="num" w:pos="360"/>
        </w:tabs>
        <w:suppressAutoHyphens/>
        <w:ind w:left="426" w:hanging="426"/>
      </w:pPr>
      <w:r w:rsidRPr="00D85855">
        <w:t>La dotación de alimentos para el personal y servicio de limpieza, será contratado considerando como primera opción, el empleo de personas, asociaciones o agrupaciones comunitarias dentro del área de influencia.</w:t>
      </w:r>
    </w:p>
    <w:p w:rsidR="00573A81" w:rsidRPr="00BB1505" w:rsidRDefault="00573A81" w:rsidP="00573A81">
      <w:pPr>
        <w:numPr>
          <w:ilvl w:val="0"/>
          <w:numId w:val="38"/>
        </w:numPr>
        <w:tabs>
          <w:tab w:val="clear" w:pos="720"/>
          <w:tab w:val="num" w:pos="360"/>
          <w:tab w:val="num" w:pos="426"/>
        </w:tabs>
        <w:suppressAutoHyphens/>
        <w:ind w:left="426" w:hanging="426"/>
      </w:pPr>
      <w:r w:rsidRPr="00BB1505">
        <w:t>Se utilizará un sanitario portátil para el uso de personal de la escombrera, no necesita ningún tipo de instalación (no se conectan a ninguna red de agua ni alcantarillado), su contenido será evacuado mediante un gestor de desechos calificado por la Secretaria de Ambiente, de esta manera no existirá descargas que puedan afectar la calidad del suelo y nivel freático.</w:t>
      </w:r>
    </w:p>
    <w:p w:rsidR="003F4BF4" w:rsidRPr="00D85855" w:rsidRDefault="003F4BF4" w:rsidP="00202890"/>
    <w:p w:rsidR="003F4BF4" w:rsidRDefault="003F4BF4" w:rsidP="00573A81">
      <w:pPr>
        <w:tabs>
          <w:tab w:val="left" w:pos="8789"/>
        </w:tabs>
        <w:spacing w:after="120"/>
        <w:ind w:right="-11"/>
        <w:rPr>
          <w:rFonts w:eastAsia="Arial" w:cs="Arial"/>
          <w:b/>
          <w:bCs/>
        </w:rPr>
      </w:pPr>
      <w:r w:rsidRPr="00D85855">
        <w:rPr>
          <w:rFonts w:eastAsia="Arial" w:cs="Arial"/>
          <w:b/>
          <w:bCs/>
        </w:rPr>
        <w:t>Emisiones d</w:t>
      </w:r>
      <w:r w:rsidRPr="00D85855">
        <w:rPr>
          <w:rFonts w:eastAsia="Arial" w:cs="Arial"/>
          <w:b/>
          <w:bCs/>
          <w:spacing w:val="1"/>
        </w:rPr>
        <w:t>e</w:t>
      </w:r>
      <w:r w:rsidRPr="00D85855">
        <w:rPr>
          <w:rFonts w:eastAsia="Arial" w:cs="Arial"/>
          <w:b/>
          <w:bCs/>
          <w:spacing w:val="-5"/>
        </w:rPr>
        <w:t xml:space="preserve"> </w:t>
      </w:r>
      <w:r w:rsidRPr="00D85855">
        <w:rPr>
          <w:rFonts w:eastAsia="Arial" w:cs="Arial"/>
          <w:b/>
          <w:bCs/>
        </w:rPr>
        <w:t>ru</w:t>
      </w:r>
      <w:r w:rsidRPr="00D85855">
        <w:rPr>
          <w:rFonts w:eastAsia="Arial" w:cs="Arial"/>
          <w:b/>
          <w:bCs/>
          <w:spacing w:val="1"/>
        </w:rPr>
        <w:t>i</w:t>
      </w:r>
      <w:r w:rsidRPr="00D85855">
        <w:rPr>
          <w:rFonts w:eastAsia="Arial" w:cs="Arial"/>
          <w:b/>
          <w:bCs/>
        </w:rPr>
        <w:t>do</w:t>
      </w:r>
    </w:p>
    <w:p w:rsidR="00573A81" w:rsidRPr="00D85855" w:rsidRDefault="00573A81" w:rsidP="00573A81">
      <w:pPr>
        <w:numPr>
          <w:ilvl w:val="0"/>
          <w:numId w:val="38"/>
        </w:numPr>
        <w:tabs>
          <w:tab w:val="clear" w:pos="720"/>
          <w:tab w:val="num" w:pos="426"/>
        </w:tabs>
        <w:suppressAutoHyphens/>
        <w:ind w:left="426" w:hanging="426"/>
      </w:pPr>
      <w:r>
        <w:t>La mayoría de ruido se generara</w:t>
      </w:r>
      <w:r w:rsidRPr="00D85855">
        <w:t xml:space="preserve"> por el empleo de</w:t>
      </w:r>
      <w:r>
        <w:t>l</w:t>
      </w:r>
      <w:r w:rsidRPr="00D85855">
        <w:t xml:space="preserve"> equipo pesado y por la descarga de </w:t>
      </w:r>
      <w:r>
        <w:t>materiales desde</w:t>
      </w:r>
      <w:r w:rsidRPr="00D85855">
        <w:t xml:space="preserve"> las volquetas. Para reducir los altos niveles de ruido, </w:t>
      </w:r>
      <w:r>
        <w:t xml:space="preserve">deberán realizarse mantenimientos periódicos de las maquinarias usadas en la escombrera para esto se establecerá un cronograma de mantenimiento y se llevará los respectivos registros de cada uno de estos, este mantenimiento se realizará en talleres particulares autorizados y calificados para este fin. Para minimizar el excesivo ruido en la descarga de materiales, no se realizará la descarga en zonas con mucha diferencia de altura entre el balde de la volqueta y la zona de descarga, por esta razón se deberá realizar el vaciado en el área de maniobras  preparado para este fin. </w:t>
      </w:r>
      <w:r w:rsidRPr="00D85855">
        <w:t>Se constatará que todos los vehículos y maquinaria pesada que requieran, se encuentren provistos de los respectivos silenciadores.</w:t>
      </w:r>
    </w:p>
    <w:p w:rsidR="00573A81" w:rsidRPr="00D85855" w:rsidRDefault="00573A81" w:rsidP="00573A81">
      <w:pPr>
        <w:numPr>
          <w:ilvl w:val="0"/>
          <w:numId w:val="38"/>
        </w:numPr>
        <w:tabs>
          <w:tab w:val="clear" w:pos="720"/>
          <w:tab w:val="num" w:pos="426"/>
        </w:tabs>
        <w:suppressAutoHyphens/>
        <w:ind w:left="426" w:hanging="426"/>
      </w:pPr>
      <w:r w:rsidRPr="00D85855">
        <w:t>R</w:t>
      </w:r>
      <w:r>
        <w:t>ealizar los trabajos desde las 7</w:t>
      </w:r>
      <w:r w:rsidRPr="00D85855">
        <w:t>H00 hasta las 1</w:t>
      </w:r>
      <w:r>
        <w:t>9</w:t>
      </w:r>
      <w:r w:rsidRPr="00D85855">
        <w:t>H00 para evitar accidentes en la noche por la falta de iluminación y para no molestar a las personas que vivan cerca a este lugar.</w:t>
      </w:r>
    </w:p>
    <w:p w:rsidR="00573A81" w:rsidRPr="00D85855" w:rsidRDefault="00573A81" w:rsidP="00573A81">
      <w:pPr>
        <w:numPr>
          <w:ilvl w:val="0"/>
          <w:numId w:val="38"/>
        </w:numPr>
        <w:tabs>
          <w:tab w:val="clear" w:pos="720"/>
          <w:tab w:val="num" w:pos="426"/>
        </w:tabs>
        <w:suppressAutoHyphens/>
        <w:ind w:left="426" w:hanging="426"/>
      </w:pPr>
      <w:r w:rsidRPr="00D85855">
        <w:t xml:space="preserve">A los transportistas y conductores se les informará sobre la prohibición del uso de </w:t>
      </w:r>
      <w:r w:rsidRPr="00A515E1">
        <w:t>sirenas y pitos</w:t>
      </w:r>
      <w:r>
        <w:t xml:space="preserve"> </w:t>
      </w:r>
      <w:r w:rsidRPr="00A515E1">
        <w:t>u otro tipo de fuentes de ruido innecesarias. Las sirenas serán utilizadas únicamente</w:t>
      </w:r>
      <w:r w:rsidRPr="00D85855">
        <w:t xml:space="preserve"> en caso de emergencias.</w:t>
      </w:r>
    </w:p>
    <w:p w:rsidR="003F4BF4" w:rsidRPr="00D85855" w:rsidRDefault="003F4BF4" w:rsidP="00202890">
      <w:pPr>
        <w:rPr>
          <w:sz w:val="20"/>
          <w:szCs w:val="20"/>
        </w:rPr>
      </w:pPr>
    </w:p>
    <w:p w:rsidR="003F4BF4" w:rsidRPr="00D85855" w:rsidRDefault="003F4BF4" w:rsidP="00202890">
      <w:pPr>
        <w:tabs>
          <w:tab w:val="left" w:pos="8789"/>
        </w:tabs>
        <w:ind w:right="-9"/>
        <w:rPr>
          <w:rFonts w:eastAsia="Arial" w:cs="Arial"/>
          <w:b/>
          <w:bCs/>
          <w:spacing w:val="1"/>
        </w:rPr>
      </w:pPr>
      <w:r w:rsidRPr="00D85855">
        <w:rPr>
          <w:rFonts w:eastAsia="Arial" w:cs="Arial"/>
          <w:b/>
          <w:bCs/>
          <w:spacing w:val="1"/>
        </w:rPr>
        <w:t xml:space="preserve">Calidad del agua </w:t>
      </w:r>
    </w:p>
    <w:p w:rsidR="003F4BF4" w:rsidRPr="00F62745" w:rsidRDefault="003F4BF4" w:rsidP="00202890">
      <w:pPr>
        <w:pStyle w:val="Textoindependiente"/>
        <w:spacing w:before="240" w:after="240" w:line="276" w:lineRule="auto"/>
        <w:ind w:right="-1"/>
        <w:rPr>
          <w:rFonts w:asciiTheme="minorHAnsi" w:hAnsiTheme="minorHAnsi" w:cs="Arial"/>
          <w:b w:val="0"/>
          <w:color w:val="auto"/>
          <w:sz w:val="22"/>
          <w:szCs w:val="22"/>
        </w:rPr>
      </w:pPr>
      <w:r w:rsidRPr="00F62745">
        <w:rPr>
          <w:rFonts w:asciiTheme="minorHAnsi" w:hAnsiTheme="minorHAnsi" w:cs="Arial"/>
          <w:b w:val="0"/>
          <w:color w:val="auto"/>
          <w:sz w:val="22"/>
          <w:szCs w:val="22"/>
        </w:rPr>
        <w:t>Por el tipo de obra de relleno, se tomará en cuenta, que las aguas superficiales arrastran materiales en suspensión, es importante tomar en cuenta las siguientes acciones para evitar su contaminación.</w:t>
      </w:r>
    </w:p>
    <w:p w:rsidR="003F4BF4" w:rsidRDefault="003F4BF4" w:rsidP="00202890">
      <w:pPr>
        <w:numPr>
          <w:ilvl w:val="0"/>
          <w:numId w:val="38"/>
        </w:numPr>
        <w:tabs>
          <w:tab w:val="clear" w:pos="720"/>
          <w:tab w:val="num" w:pos="426"/>
        </w:tabs>
        <w:suppressAutoHyphens/>
        <w:ind w:left="404" w:hanging="426"/>
      </w:pPr>
      <w:r w:rsidRPr="00D85855">
        <w:lastRenderedPageBreak/>
        <w:t>Se construirán drenajes laterales de acuerdo a las condiciones topográficas para el manejo de las aguas de escorrentía superficial de las terrazas que generen problemas de erosión laminar, deslizamientos superficiales o que por infiltración causen sobrecargas hidráulicas que puedan aumentar el riesgo de derrumbes o movimientos de</w:t>
      </w:r>
      <w:r w:rsidR="00CE13BE">
        <w:t xml:space="preserve"> </w:t>
      </w:r>
      <w:r w:rsidRPr="00D85855">
        <w:t>l</w:t>
      </w:r>
      <w:r w:rsidR="00CE13BE">
        <w:t>a</w:t>
      </w:r>
      <w:r w:rsidRPr="00D85855">
        <w:t xml:space="preserve"> </w:t>
      </w:r>
      <w:r w:rsidR="00CE13BE">
        <w:t>escombrera</w:t>
      </w:r>
      <w:r w:rsidRPr="00D85855">
        <w:t>.</w:t>
      </w:r>
      <w:r w:rsidR="00A04DBE">
        <w:t xml:space="preserve"> Ver numeral 9.4.5, donde se especifica la sección de las cunetas laterales.</w:t>
      </w:r>
    </w:p>
    <w:p w:rsidR="003F4BF4" w:rsidRDefault="003F4BF4" w:rsidP="00202890">
      <w:pPr>
        <w:numPr>
          <w:ilvl w:val="0"/>
          <w:numId w:val="38"/>
        </w:numPr>
        <w:tabs>
          <w:tab w:val="clear" w:pos="720"/>
          <w:tab w:val="num" w:pos="426"/>
        </w:tabs>
        <w:suppressAutoHyphens/>
        <w:ind w:left="404" w:hanging="426"/>
      </w:pPr>
      <w:r w:rsidRPr="00AF1718">
        <w:t>Las zanjas deberán ser conducidas y empatadas con la obra de entrada de la alcantarilla existente ubicada en la parte inferior de la escombrer</w:t>
      </w:r>
      <w:r w:rsidR="00573A81">
        <w:t>a que cruza el canal Pita Tambo.</w:t>
      </w:r>
    </w:p>
    <w:p w:rsidR="00573A81" w:rsidRDefault="00573A81" w:rsidP="00573A81">
      <w:pPr>
        <w:numPr>
          <w:ilvl w:val="0"/>
          <w:numId w:val="38"/>
        </w:numPr>
        <w:tabs>
          <w:tab w:val="clear" w:pos="720"/>
          <w:tab w:val="num" w:pos="426"/>
        </w:tabs>
        <w:suppressAutoHyphens/>
        <w:ind w:left="426" w:hanging="426"/>
      </w:pPr>
      <w:r>
        <w:t>Se deberá realizar un mantenimiento con una frecuencia mínima mensual de la cuneta, en época invernal este mantenimiento será semanal.</w:t>
      </w:r>
    </w:p>
    <w:p w:rsidR="003F4BF4" w:rsidRPr="00D85855" w:rsidRDefault="003F4BF4" w:rsidP="00202890">
      <w:pPr>
        <w:suppressAutoHyphens/>
        <w:ind w:left="698"/>
      </w:pPr>
    </w:p>
    <w:p w:rsidR="003F4BF4" w:rsidRPr="00D85855" w:rsidRDefault="003F4BF4" w:rsidP="00202890">
      <w:pPr>
        <w:tabs>
          <w:tab w:val="left" w:pos="8789"/>
        </w:tabs>
        <w:ind w:right="-9"/>
        <w:rPr>
          <w:rFonts w:eastAsia="Arial" w:cs="Arial"/>
          <w:b/>
          <w:bCs/>
        </w:rPr>
      </w:pPr>
      <w:r w:rsidRPr="00D85855">
        <w:rPr>
          <w:rFonts w:eastAsia="Arial" w:cs="Arial"/>
          <w:b/>
          <w:bCs/>
        </w:rPr>
        <w:t>Calidad del aire</w:t>
      </w:r>
    </w:p>
    <w:p w:rsidR="003F4BF4" w:rsidRPr="00F62745" w:rsidRDefault="003F4BF4" w:rsidP="00C7774B">
      <w:pPr>
        <w:pStyle w:val="Textoindependiente"/>
        <w:spacing w:before="240" w:line="276" w:lineRule="auto"/>
        <w:ind w:right="-1"/>
        <w:rPr>
          <w:rFonts w:ascii="Calibri" w:eastAsia="Calibri" w:hAnsi="Calibri" w:cs="Calibri"/>
          <w:b w:val="0"/>
          <w:color w:val="auto"/>
          <w:spacing w:val="1"/>
          <w:sz w:val="22"/>
          <w:szCs w:val="22"/>
        </w:rPr>
      </w:pPr>
      <w:r w:rsidRPr="00F62745">
        <w:rPr>
          <w:rFonts w:ascii="Calibri" w:eastAsia="Calibri" w:hAnsi="Calibri" w:cs="Calibri"/>
          <w:b w:val="0"/>
          <w:color w:val="auto"/>
          <w:spacing w:val="1"/>
          <w:sz w:val="22"/>
          <w:szCs w:val="22"/>
        </w:rPr>
        <w:t>Con el fin de mitigar los impactos negativos en la calidad del aire debido a las emisiones de gases contaminantes que emiten y salen de vehículos, transporte pesado, maquinaria estacionaria y otros, a continuación se describe las medidas que se deberán aplicar:</w:t>
      </w:r>
    </w:p>
    <w:p w:rsidR="00573A81" w:rsidRDefault="00573A81" w:rsidP="00573A81">
      <w:pPr>
        <w:numPr>
          <w:ilvl w:val="0"/>
          <w:numId w:val="38"/>
        </w:numPr>
        <w:tabs>
          <w:tab w:val="clear" w:pos="720"/>
          <w:tab w:val="num" w:pos="426"/>
        </w:tabs>
        <w:suppressAutoHyphens/>
        <w:ind w:left="426" w:hanging="426"/>
      </w:pPr>
      <w:r w:rsidRPr="00AB4B1C">
        <w:t>Los vehículos que transportan los escombros deberán contar con lonas o carpas para recubrimiento, no podrán exceder su capacidad de carga, a fin de evitar el vertido o caída de materiales durante el transporte</w:t>
      </w:r>
    </w:p>
    <w:p w:rsidR="00573A81" w:rsidRPr="0000373E" w:rsidRDefault="00573A81" w:rsidP="00573A81">
      <w:pPr>
        <w:numPr>
          <w:ilvl w:val="0"/>
          <w:numId w:val="38"/>
        </w:numPr>
        <w:tabs>
          <w:tab w:val="clear" w:pos="720"/>
          <w:tab w:val="num" w:pos="426"/>
        </w:tabs>
        <w:suppressAutoHyphens/>
        <w:ind w:left="426" w:hanging="426"/>
      </w:pPr>
      <w:r>
        <w:t>L</w:t>
      </w:r>
      <w:r w:rsidRPr="00D85855">
        <w:t>a EPMMOP deberá aplicar el mantenimiento de sus equipos y maquinaria, especialmente de aquellos propulsados por motores de combustión interna con uso de combustibles.</w:t>
      </w:r>
      <w:r>
        <w:t xml:space="preserve"> </w:t>
      </w:r>
      <w:r w:rsidRPr="0000373E">
        <w:t>El mantenimiento preventivo y correctivo de la maquinaria y vehículos pesados se realizará en talleres mecánicos externos que cuenten con permiso ambiental otorgado por la autoridad que corresponda</w:t>
      </w:r>
      <w:r w:rsidR="00C7774B">
        <w:t xml:space="preserve">, </w:t>
      </w:r>
      <w:r w:rsidR="003E137C" w:rsidRPr="003E137C">
        <w:rPr>
          <w:rFonts w:cstheme="minorHAnsi"/>
        </w:rPr>
        <w:t>el suministro de combustible, que será efectuado directamente en las maquinarias por el tanquero de la EPMMOP</w:t>
      </w:r>
      <w:r w:rsidR="00C7774B">
        <w:rPr>
          <w:rFonts w:cstheme="minorHAnsi"/>
        </w:rPr>
        <w:t>.</w:t>
      </w:r>
    </w:p>
    <w:p w:rsidR="00573A81" w:rsidRPr="00D85855" w:rsidRDefault="00573A81" w:rsidP="00573A81">
      <w:pPr>
        <w:numPr>
          <w:ilvl w:val="0"/>
          <w:numId w:val="38"/>
        </w:numPr>
        <w:tabs>
          <w:tab w:val="clear" w:pos="720"/>
          <w:tab w:val="num" w:pos="426"/>
        </w:tabs>
        <w:suppressAutoHyphens/>
        <w:ind w:left="426" w:hanging="426"/>
      </w:pPr>
      <w:r w:rsidRPr="00D85855">
        <w:t>Los vehículos que ingresen a la escombrera deberá contar los Certificados de la revisión vehicular realizada por la Corporación de mejoramiento del aire para Quito (CORPAIRE).</w:t>
      </w:r>
    </w:p>
    <w:p w:rsidR="00573A81" w:rsidRPr="00D85855" w:rsidRDefault="00573A81" w:rsidP="00573A81">
      <w:pPr>
        <w:numPr>
          <w:ilvl w:val="0"/>
          <w:numId w:val="38"/>
        </w:numPr>
        <w:tabs>
          <w:tab w:val="clear" w:pos="720"/>
          <w:tab w:val="num" w:pos="426"/>
        </w:tabs>
        <w:suppressAutoHyphens/>
        <w:ind w:left="426" w:hanging="426"/>
      </w:pPr>
      <w:r w:rsidRPr="00D85855">
        <w:t>No se permitirá la  quema a  cielo abierto, sea para eliminación de desperdicios, llantas, cauchos, plásticos, de arbustos o maleza, en áreas desbrozadas, o de otros residuos, o simplemente para abrigar a los guardias durante tiempos fríos. Para evitar esta situación, el EPMMOP, colocará rótulos con frases preventivas y alusivas al tema en área que laborará, para información y conocimiento de todo el personal que labora en la escombrera.</w:t>
      </w:r>
    </w:p>
    <w:p w:rsidR="003F4BF4" w:rsidRPr="00D85855" w:rsidRDefault="003F4BF4" w:rsidP="00202890">
      <w:pPr>
        <w:suppressAutoHyphens/>
      </w:pPr>
    </w:p>
    <w:p w:rsidR="003F4BF4" w:rsidRDefault="003F4BF4" w:rsidP="00573A81">
      <w:pPr>
        <w:tabs>
          <w:tab w:val="left" w:pos="8789"/>
        </w:tabs>
        <w:spacing w:after="120"/>
        <w:ind w:right="-11"/>
        <w:rPr>
          <w:rFonts w:eastAsia="Arial" w:cs="Arial"/>
          <w:b/>
          <w:bCs/>
        </w:rPr>
      </w:pPr>
      <w:r w:rsidRPr="00D85855">
        <w:rPr>
          <w:rFonts w:eastAsia="Arial" w:cs="Arial"/>
          <w:b/>
          <w:bCs/>
        </w:rPr>
        <w:t>Control de polvo</w:t>
      </w:r>
    </w:p>
    <w:p w:rsidR="003F4BF4" w:rsidRPr="00210CD5" w:rsidRDefault="003F4BF4" w:rsidP="00202890">
      <w:pPr>
        <w:numPr>
          <w:ilvl w:val="0"/>
          <w:numId w:val="38"/>
        </w:numPr>
        <w:tabs>
          <w:tab w:val="clear" w:pos="720"/>
          <w:tab w:val="num" w:pos="426"/>
        </w:tabs>
        <w:suppressAutoHyphens/>
        <w:ind w:left="404" w:hanging="426"/>
      </w:pPr>
      <w:r w:rsidRPr="00210CD5">
        <w:t xml:space="preserve">El control de polvo se lo hará mediante el empleo de agua, la misma que deberá ser distribuida de modo uniforme, con manguera y un carro cisterna ubicado en la parte alta de la escombrera. La aplicación será entre los 0,90 y 3,5 litros por metro cuadrado conforme lo disponga el ingeniero encargado de la EPMMOP. Su frecuencia </w:t>
      </w:r>
      <w:r w:rsidRPr="00210CD5">
        <w:lastRenderedPageBreak/>
        <w:t>de aplicación se definirá en base a los requerimientos durante la realización de los trabajos e ira de acuerdo al clima que se presente.</w:t>
      </w:r>
    </w:p>
    <w:p w:rsidR="003F4BF4" w:rsidRPr="00210CD5" w:rsidRDefault="003F4BF4" w:rsidP="00202890">
      <w:pPr>
        <w:numPr>
          <w:ilvl w:val="0"/>
          <w:numId w:val="38"/>
        </w:numPr>
        <w:tabs>
          <w:tab w:val="clear" w:pos="720"/>
          <w:tab w:val="num" w:pos="426"/>
        </w:tabs>
        <w:suppressAutoHyphens/>
        <w:ind w:left="404" w:hanging="426"/>
      </w:pPr>
      <w:r w:rsidRPr="00210CD5">
        <w:t>Para reducir la formación de polvo durante el vertido libre de material granular que contenga finos, así como por la acción del viento sobre los acopios de áridos o escombros en estas situaciones, puede recurrirse a la reducción de la altura de caída libre en el vertido, con lo que se reduce el tiempo durante el cual los finos se encuentran sometidos a la acción del viento. Sobre los acopios pueden disponerse barreras naturales o artificiales si es del caso.</w:t>
      </w:r>
    </w:p>
    <w:p w:rsidR="003F4BF4" w:rsidRPr="00D85855" w:rsidRDefault="003F4BF4" w:rsidP="00202890">
      <w:pPr>
        <w:suppressAutoHyphens/>
      </w:pPr>
    </w:p>
    <w:p w:rsidR="003F4BF4" w:rsidRPr="00D85855" w:rsidRDefault="003F4BF4" w:rsidP="00202890">
      <w:pPr>
        <w:tabs>
          <w:tab w:val="left" w:pos="8789"/>
        </w:tabs>
        <w:ind w:right="-9"/>
        <w:rPr>
          <w:rFonts w:eastAsia="Arial" w:cs="Arial"/>
          <w:b/>
          <w:bCs/>
        </w:rPr>
      </w:pPr>
      <w:r w:rsidRPr="00D85855">
        <w:rPr>
          <w:rFonts w:eastAsia="Arial" w:cs="Arial"/>
          <w:b/>
          <w:bCs/>
        </w:rPr>
        <w:t>Calidad del suelo</w:t>
      </w:r>
    </w:p>
    <w:p w:rsidR="003F4BF4" w:rsidRPr="00210CD5" w:rsidRDefault="003F4BF4" w:rsidP="00202890">
      <w:pPr>
        <w:pStyle w:val="Textoindependiente"/>
        <w:spacing w:before="240" w:after="240" w:line="276" w:lineRule="auto"/>
        <w:ind w:right="-1"/>
        <w:rPr>
          <w:rFonts w:ascii="Calibri" w:eastAsia="Calibri" w:hAnsi="Calibri" w:cs="Calibri"/>
          <w:b w:val="0"/>
          <w:color w:val="auto"/>
          <w:spacing w:val="1"/>
          <w:sz w:val="22"/>
          <w:szCs w:val="22"/>
        </w:rPr>
      </w:pPr>
      <w:r w:rsidRPr="00210CD5">
        <w:rPr>
          <w:rFonts w:ascii="Calibri" w:eastAsia="Calibri" w:hAnsi="Calibri" w:cs="Calibri"/>
          <w:b w:val="0"/>
          <w:color w:val="auto"/>
          <w:spacing w:val="1"/>
          <w:sz w:val="22"/>
          <w:szCs w:val="22"/>
        </w:rPr>
        <w:t>Con el propósito de evitar daños al recurso suelo se aplicarán las siguientes medidas:</w:t>
      </w:r>
    </w:p>
    <w:p w:rsidR="003F4BF4" w:rsidRPr="00D85855" w:rsidRDefault="003F4BF4" w:rsidP="00202890">
      <w:pPr>
        <w:numPr>
          <w:ilvl w:val="0"/>
          <w:numId w:val="38"/>
        </w:numPr>
        <w:tabs>
          <w:tab w:val="clear" w:pos="720"/>
          <w:tab w:val="num" w:pos="426"/>
        </w:tabs>
        <w:suppressAutoHyphens/>
        <w:ind w:left="404" w:hanging="426"/>
      </w:pPr>
      <w:r w:rsidRPr="00D85855">
        <w:t xml:space="preserve">Evitar  que  la  pendiente  de  los  taludes  sobrepase  los  </w:t>
      </w:r>
      <w:r>
        <w:t>20</w:t>
      </w:r>
      <w:r w:rsidR="00316A75">
        <w:t>°</w:t>
      </w:r>
      <w:r w:rsidRPr="00D85855">
        <w:t>,  para  evitar deslizamientos de los mismos, además se colocará una cuneta longitudinal que recoja el agua que escurre por el talud.</w:t>
      </w:r>
    </w:p>
    <w:p w:rsidR="003F4BF4" w:rsidRPr="00D85855" w:rsidRDefault="003F4BF4" w:rsidP="00202890">
      <w:pPr>
        <w:numPr>
          <w:ilvl w:val="0"/>
          <w:numId w:val="38"/>
        </w:numPr>
        <w:tabs>
          <w:tab w:val="clear" w:pos="720"/>
          <w:tab w:val="num" w:pos="426"/>
        </w:tabs>
        <w:suppressAutoHyphens/>
        <w:ind w:left="404" w:hanging="426"/>
      </w:pPr>
      <w:r w:rsidRPr="00D85855">
        <w:t>Compactar en capas no mayores a los 30cm para evitar asentamientos, para minimizar la acumulación de agua, aumentar la capacidad de la escombrera y facilitar su estabilidad global.</w:t>
      </w:r>
    </w:p>
    <w:p w:rsidR="00573A81" w:rsidRDefault="00573A81" w:rsidP="00573A81">
      <w:pPr>
        <w:numPr>
          <w:ilvl w:val="0"/>
          <w:numId w:val="38"/>
        </w:numPr>
        <w:tabs>
          <w:tab w:val="clear" w:pos="720"/>
          <w:tab w:val="num" w:pos="426"/>
        </w:tabs>
        <w:suppressAutoHyphens/>
        <w:ind w:left="426" w:hanging="426"/>
      </w:pPr>
      <w:r w:rsidRPr="00A515E1">
        <w:t>Para  reparación y mantenimiento</w:t>
      </w:r>
      <w:r>
        <w:t xml:space="preserve"> </w:t>
      </w:r>
      <w:r w:rsidRPr="00A515E1">
        <w:t xml:space="preserve">de maquinaria pesada, se llevará </w:t>
      </w:r>
      <w:r>
        <w:t xml:space="preserve">está </w:t>
      </w:r>
      <w:r w:rsidRPr="00A515E1">
        <w:t>a talleres autorizados de mecánica, para que los arreglos de la maquinaria, no afecten por contaminación al suelo.</w:t>
      </w:r>
    </w:p>
    <w:p w:rsidR="003F4BF4" w:rsidRPr="00D85855" w:rsidRDefault="003F4BF4" w:rsidP="00202890">
      <w:pPr>
        <w:suppressAutoHyphens/>
      </w:pPr>
    </w:p>
    <w:p w:rsidR="003F4BF4" w:rsidRPr="00D85855" w:rsidRDefault="003F4BF4" w:rsidP="00202890">
      <w:pPr>
        <w:tabs>
          <w:tab w:val="left" w:pos="8789"/>
        </w:tabs>
        <w:ind w:right="-9"/>
        <w:rPr>
          <w:rFonts w:eastAsia="Arial" w:cs="Arial"/>
          <w:b/>
          <w:bCs/>
        </w:rPr>
      </w:pPr>
      <w:r w:rsidRPr="00D85855">
        <w:rPr>
          <w:rFonts w:eastAsia="Arial" w:cs="Arial"/>
          <w:b/>
          <w:bCs/>
        </w:rPr>
        <w:t>Retiro de vegetación y protección de la fauna</w:t>
      </w:r>
    </w:p>
    <w:p w:rsidR="003F4BF4" w:rsidRPr="00BA0F7C" w:rsidRDefault="003F4BF4" w:rsidP="00202890">
      <w:pPr>
        <w:pStyle w:val="Prrafodelista"/>
        <w:autoSpaceDE w:val="0"/>
        <w:autoSpaceDN w:val="0"/>
        <w:adjustRightInd w:val="0"/>
        <w:ind w:left="698"/>
        <w:rPr>
          <w:rFonts w:ascii="Calibri" w:hAnsi="Calibri" w:cs="Calibri"/>
          <w:color w:val="000000"/>
        </w:rPr>
      </w:pPr>
    </w:p>
    <w:p w:rsidR="003F4BF4" w:rsidRPr="00210CD5" w:rsidRDefault="003F4BF4" w:rsidP="00202890">
      <w:pPr>
        <w:numPr>
          <w:ilvl w:val="0"/>
          <w:numId w:val="38"/>
        </w:numPr>
        <w:tabs>
          <w:tab w:val="clear" w:pos="720"/>
          <w:tab w:val="num" w:pos="426"/>
        </w:tabs>
        <w:suppressAutoHyphens/>
        <w:ind w:left="404" w:hanging="426"/>
      </w:pPr>
      <w:r w:rsidRPr="00210CD5">
        <w:t xml:space="preserve">Demarcar con cintas de color la especie </w:t>
      </w:r>
      <w:r w:rsidRPr="002D2FF7">
        <w:rPr>
          <w:i/>
        </w:rPr>
        <w:t>Oreopanax ecuadorensis</w:t>
      </w:r>
      <w:r w:rsidRPr="00210CD5">
        <w:t xml:space="preserve"> registrada en el estudio, para su rescate antes de la remoción de la cubierta vegetal,  se procederá a  sembrarla en otro lugar y permitir su desarrollo.</w:t>
      </w:r>
    </w:p>
    <w:p w:rsidR="003F4BF4" w:rsidRPr="00210CD5" w:rsidRDefault="003F4BF4" w:rsidP="00202890">
      <w:pPr>
        <w:numPr>
          <w:ilvl w:val="0"/>
          <w:numId w:val="38"/>
        </w:numPr>
        <w:tabs>
          <w:tab w:val="clear" w:pos="720"/>
          <w:tab w:val="num" w:pos="426"/>
        </w:tabs>
        <w:suppressAutoHyphens/>
        <w:ind w:left="404" w:hanging="426"/>
      </w:pPr>
      <w:r w:rsidRPr="00210CD5">
        <w:t xml:space="preserve">Para la conformación del área de la escombrera, se deberá retirar la vegetación existente para evitar que una vez colocado los escombros se generen espacios libres producidos por la descomposición o materiales sueltos, y evitar de esta forma deslizamientos o movimientos del relleno. </w:t>
      </w:r>
    </w:p>
    <w:p w:rsidR="003F4BF4" w:rsidRPr="00210CD5" w:rsidRDefault="003F4BF4" w:rsidP="00202890">
      <w:pPr>
        <w:numPr>
          <w:ilvl w:val="0"/>
          <w:numId w:val="38"/>
        </w:numPr>
        <w:tabs>
          <w:tab w:val="clear" w:pos="720"/>
          <w:tab w:val="num" w:pos="426"/>
        </w:tabs>
        <w:suppressAutoHyphens/>
        <w:ind w:left="404" w:hanging="426"/>
      </w:pPr>
      <w:r w:rsidRPr="00210CD5">
        <w:t>El componente orgánico (árboles y arbustos) debe ser debidamente retaceado y ubicado en un extremo, para utilizarlo como fertilizante durante el proceso de reforestación, lo cual facilitará el establecimiento de plántulas y propágulos.</w:t>
      </w:r>
    </w:p>
    <w:p w:rsidR="003F4BF4" w:rsidRPr="00210CD5" w:rsidRDefault="003F4BF4" w:rsidP="00202890">
      <w:pPr>
        <w:numPr>
          <w:ilvl w:val="0"/>
          <w:numId w:val="38"/>
        </w:numPr>
        <w:tabs>
          <w:tab w:val="clear" w:pos="720"/>
          <w:tab w:val="num" w:pos="426"/>
        </w:tabs>
        <w:suppressAutoHyphens/>
        <w:ind w:left="404" w:hanging="426"/>
      </w:pPr>
      <w:r w:rsidRPr="00210CD5">
        <w:t>Esta actividad permitirá tener una superficie de contacto con el  suelo de la escombrera más adecuada y conveniente para la colocación de drenajes, para capturar las aguas de escorrentía.</w:t>
      </w:r>
    </w:p>
    <w:p w:rsidR="003F4BF4" w:rsidRPr="00210CD5" w:rsidRDefault="003F4BF4" w:rsidP="00202890">
      <w:pPr>
        <w:numPr>
          <w:ilvl w:val="0"/>
          <w:numId w:val="38"/>
        </w:numPr>
        <w:tabs>
          <w:tab w:val="clear" w:pos="720"/>
          <w:tab w:val="num" w:pos="426"/>
        </w:tabs>
        <w:suppressAutoHyphens/>
        <w:ind w:left="404" w:hanging="426"/>
      </w:pPr>
      <w:r w:rsidRPr="00210CD5">
        <w:t>Se evitará el desbroce innecesario de la vegetación fuera de las zonas delimitadas para el uso de la escombrera, cuando se realicen los cortes de vegetación, se lo realizará empleando técnicas  apropiadas para la limpieza del terreno.</w:t>
      </w:r>
    </w:p>
    <w:p w:rsidR="003F4BF4" w:rsidRPr="00210CD5" w:rsidRDefault="003F4BF4" w:rsidP="00202890">
      <w:pPr>
        <w:numPr>
          <w:ilvl w:val="0"/>
          <w:numId w:val="38"/>
        </w:numPr>
        <w:tabs>
          <w:tab w:val="clear" w:pos="720"/>
          <w:tab w:val="num" w:pos="426"/>
        </w:tabs>
        <w:suppressAutoHyphens/>
        <w:ind w:left="404" w:hanging="426"/>
      </w:pPr>
      <w:r w:rsidRPr="00210CD5">
        <w:lastRenderedPageBreak/>
        <w:t>Se prohibirá estrictamente la caza de animales y recolección de huevos y otras actividades de recolección y/o extracción de fauna por parte de los trabajadores y usuarios de la escombrera.</w:t>
      </w:r>
    </w:p>
    <w:p w:rsidR="003F4BF4" w:rsidRPr="00210CD5" w:rsidRDefault="003F4BF4" w:rsidP="00202890">
      <w:pPr>
        <w:numPr>
          <w:ilvl w:val="0"/>
          <w:numId w:val="38"/>
        </w:numPr>
        <w:tabs>
          <w:tab w:val="clear" w:pos="720"/>
          <w:tab w:val="num" w:pos="426"/>
        </w:tabs>
        <w:suppressAutoHyphens/>
        <w:ind w:left="404" w:hanging="426"/>
      </w:pPr>
      <w:r w:rsidRPr="00210CD5">
        <w:t>Se prohibirá terminantemente la tenencia de armas de fuego en el área de trabajo, debido a que el uso inadecuado de estas puede causar el retiro de la avifauna presente en la zona, podrán hacer uso de armas de fuego el personal de seguridad autorizado para ello en casos que la circunstancia lo amerite.</w:t>
      </w:r>
    </w:p>
    <w:p w:rsidR="003F4BF4" w:rsidRPr="00D85855" w:rsidRDefault="003F4BF4" w:rsidP="00202890">
      <w:pPr>
        <w:tabs>
          <w:tab w:val="left" w:pos="8789"/>
        </w:tabs>
        <w:ind w:right="-9"/>
        <w:rPr>
          <w:rFonts w:eastAsia="Arial" w:cs="Arial"/>
          <w:b/>
          <w:bCs/>
        </w:rPr>
      </w:pPr>
    </w:p>
    <w:p w:rsidR="003F4BF4" w:rsidRPr="00D85855" w:rsidRDefault="003F4BF4" w:rsidP="00202890">
      <w:pPr>
        <w:tabs>
          <w:tab w:val="left" w:pos="8789"/>
        </w:tabs>
        <w:spacing w:after="240"/>
        <w:ind w:right="-11"/>
        <w:rPr>
          <w:rFonts w:eastAsia="Arial" w:cs="Arial"/>
          <w:b/>
          <w:bCs/>
          <w:spacing w:val="1"/>
        </w:rPr>
      </w:pPr>
      <w:r w:rsidRPr="00D85855">
        <w:rPr>
          <w:rFonts w:eastAsia="Arial" w:cs="Arial"/>
          <w:b/>
          <w:bCs/>
          <w:spacing w:val="1"/>
        </w:rPr>
        <w:t>Transporte de materiales y movimiento de maquinarias</w:t>
      </w:r>
    </w:p>
    <w:p w:rsidR="003F4BF4" w:rsidRPr="00D85855" w:rsidRDefault="003F4BF4" w:rsidP="00202890">
      <w:pPr>
        <w:numPr>
          <w:ilvl w:val="0"/>
          <w:numId w:val="38"/>
        </w:numPr>
        <w:tabs>
          <w:tab w:val="clear" w:pos="720"/>
          <w:tab w:val="num" w:pos="426"/>
        </w:tabs>
        <w:suppressAutoHyphens/>
        <w:ind w:left="404" w:hanging="426"/>
      </w:pPr>
      <w:r w:rsidRPr="00D85855">
        <w:t xml:space="preserve">Establecer como norma la circulación interna en la escombrera de vehículos solo por caminos autorizados con velocidad </w:t>
      </w:r>
      <w:r w:rsidR="008814AD">
        <w:t>máxima de 10 Km/h</w:t>
      </w:r>
      <w:r w:rsidRPr="00D85855">
        <w:t>, a fin de reducir la emisión de material particulado y de evitar accidentes.</w:t>
      </w:r>
    </w:p>
    <w:p w:rsidR="003F4BF4" w:rsidRPr="00D85855" w:rsidRDefault="003F4BF4" w:rsidP="00202890">
      <w:pPr>
        <w:numPr>
          <w:ilvl w:val="0"/>
          <w:numId w:val="38"/>
        </w:numPr>
        <w:tabs>
          <w:tab w:val="clear" w:pos="720"/>
          <w:tab w:val="num" w:pos="426"/>
        </w:tabs>
        <w:suppressAutoHyphens/>
        <w:ind w:left="404" w:hanging="426"/>
      </w:pPr>
      <w:r w:rsidRPr="00D85855">
        <w:t>En el interior de la escombrera se evitar</w:t>
      </w:r>
      <w:r w:rsidR="008814AD">
        <w:t>á</w:t>
      </w:r>
      <w:r w:rsidRPr="00D85855">
        <w:t xml:space="preserve"> generar nuevas rutas o desvíos.</w:t>
      </w:r>
    </w:p>
    <w:p w:rsidR="003F4BF4" w:rsidRPr="00D85855" w:rsidRDefault="003F4BF4" w:rsidP="00202890">
      <w:pPr>
        <w:numPr>
          <w:ilvl w:val="0"/>
          <w:numId w:val="38"/>
        </w:numPr>
        <w:tabs>
          <w:tab w:val="clear" w:pos="720"/>
          <w:tab w:val="num" w:pos="426"/>
        </w:tabs>
        <w:suppressAutoHyphens/>
        <w:ind w:left="404" w:hanging="426"/>
      </w:pPr>
      <w:r w:rsidRPr="00D85855">
        <w:t>Se colocará señalización informativa preventiva, durante todo el tiempo que dure l</w:t>
      </w:r>
      <w:r w:rsidR="008814AD">
        <w:t>a operación de la escombrera</w:t>
      </w:r>
      <w:r w:rsidRPr="00D85855">
        <w:t xml:space="preserve">, para asegurar que el tránsito </w:t>
      </w:r>
      <w:r w:rsidR="008814AD">
        <w:t xml:space="preserve">al interior de la misma, </w:t>
      </w:r>
      <w:r w:rsidRPr="00D85855">
        <w:t>tenga un mínimo de demoras, inconvenientes y peligros.</w:t>
      </w:r>
    </w:p>
    <w:p w:rsidR="003F4BF4" w:rsidRPr="00D85855" w:rsidRDefault="003F4BF4" w:rsidP="00202890">
      <w:pPr>
        <w:numPr>
          <w:ilvl w:val="0"/>
          <w:numId w:val="38"/>
        </w:numPr>
        <w:tabs>
          <w:tab w:val="clear" w:pos="720"/>
          <w:tab w:val="num" w:pos="426"/>
        </w:tabs>
        <w:suppressAutoHyphens/>
        <w:ind w:left="404" w:hanging="426"/>
      </w:pPr>
      <w:r w:rsidRPr="00D85855">
        <w:t xml:space="preserve">El mantenimiento del tránsito está acompañado de una adecuada señalización, de acuerdo a los diseños que se acompañen al Plan de Manejo Ambiental; </w:t>
      </w:r>
      <w:r w:rsidR="008814AD">
        <w:t xml:space="preserve">en el acceso y salida de vehículos, se dispondrá de conos y </w:t>
      </w:r>
      <w:r w:rsidRPr="00D85855">
        <w:t>personas que alerten del peligro con banderas.</w:t>
      </w:r>
    </w:p>
    <w:p w:rsidR="003F4BF4" w:rsidRPr="003179B0" w:rsidRDefault="003F4BF4" w:rsidP="00202890">
      <w:pPr>
        <w:numPr>
          <w:ilvl w:val="0"/>
          <w:numId w:val="38"/>
        </w:numPr>
        <w:tabs>
          <w:tab w:val="clear" w:pos="720"/>
          <w:tab w:val="num" w:pos="426"/>
        </w:tabs>
        <w:suppressAutoHyphens/>
        <w:ind w:left="404" w:hanging="426"/>
      </w:pPr>
      <w:r w:rsidRPr="004B3938">
        <w:t>Man</w:t>
      </w:r>
      <w:r w:rsidR="005C254E" w:rsidRPr="004B3938">
        <w:t xml:space="preserve">tenimiento y limpieza </w:t>
      </w:r>
      <w:r w:rsidR="00DD6C7E" w:rsidRPr="004B3938">
        <w:t>diaria</w:t>
      </w:r>
      <w:r w:rsidRPr="004B3938">
        <w:t xml:space="preserve"> de</w:t>
      </w:r>
      <w:r w:rsidR="00DD6C7E" w:rsidRPr="004B3938">
        <w:t xml:space="preserve"> </w:t>
      </w:r>
      <w:r w:rsidRPr="004B3938">
        <w:t>l</w:t>
      </w:r>
      <w:r w:rsidR="00DD6C7E" w:rsidRPr="004B3938">
        <w:t>a</w:t>
      </w:r>
      <w:r w:rsidR="008814AD" w:rsidRPr="004B3938">
        <w:t xml:space="preserve"> Av. Simón Bolívar en el tramo de acceso y salida de</w:t>
      </w:r>
      <w:r w:rsidRPr="004B3938">
        <w:t xml:space="preserve"> la escombrera para evitar la generación de polvo y lodo.</w:t>
      </w:r>
      <w:r w:rsidR="00DD6C7E" w:rsidRPr="004B3938">
        <w:t xml:space="preserve"> Limpieza semanal del área de oficinas de la escombrera.</w:t>
      </w:r>
      <w:r w:rsidRPr="004B3938">
        <w:t xml:space="preserve"> </w:t>
      </w:r>
    </w:p>
    <w:p w:rsidR="003F4BF4" w:rsidRDefault="003F4BF4" w:rsidP="00202890"/>
    <w:p w:rsidR="00210CD5" w:rsidRDefault="00210CD5" w:rsidP="00202890"/>
    <w:p w:rsidR="00316A75" w:rsidRPr="00806437" w:rsidRDefault="00316A75" w:rsidP="00202890">
      <w:pPr>
        <w:pStyle w:val="Ttulo1"/>
        <w:numPr>
          <w:ilvl w:val="1"/>
          <w:numId w:val="5"/>
        </w:numPr>
        <w:tabs>
          <w:tab w:val="left" w:pos="709"/>
        </w:tabs>
        <w:spacing w:after="120"/>
        <w:ind w:left="686" w:hanging="714"/>
      </w:pPr>
      <w:bookmarkStart w:id="609" w:name="_Toc323747987"/>
      <w:bookmarkStart w:id="610" w:name="_Toc349888534"/>
      <w:r w:rsidRPr="00806437">
        <w:t>PROGRAMA DE RELACIONES COMUNITARIAS</w:t>
      </w:r>
      <w:bookmarkEnd w:id="609"/>
      <w:bookmarkEnd w:id="610"/>
    </w:p>
    <w:p w:rsidR="00316A75" w:rsidRPr="00806437" w:rsidRDefault="00316A75" w:rsidP="00202890">
      <w:pPr>
        <w:pStyle w:val="Textoindependiente"/>
        <w:spacing w:line="276" w:lineRule="auto"/>
        <w:rPr>
          <w:rFonts w:asciiTheme="minorHAnsi" w:hAnsiTheme="minorHAnsi" w:cs="Arial"/>
          <w:b w:val="0"/>
          <w:color w:val="auto"/>
          <w:sz w:val="22"/>
          <w:szCs w:val="22"/>
        </w:rPr>
      </w:pPr>
      <w:r w:rsidRPr="00806437">
        <w:rPr>
          <w:rFonts w:asciiTheme="minorHAnsi" w:hAnsiTheme="minorHAnsi" w:cs="Arial"/>
          <w:b w:val="0"/>
          <w:color w:val="auto"/>
          <w:sz w:val="22"/>
          <w:szCs w:val="22"/>
        </w:rPr>
        <w:t>Debido a la importancia que posee el factor socio-ambiental en la realización de proyectos, se torna necesaria la elaboración de un plan que facilite la relación entre la comunidad y la administración de la escombrera.</w:t>
      </w:r>
    </w:p>
    <w:p w:rsidR="00316A75" w:rsidRDefault="00316A75" w:rsidP="00202890">
      <w:pPr>
        <w:pStyle w:val="Textoindependiente"/>
        <w:spacing w:before="240" w:after="240" w:line="276" w:lineRule="auto"/>
        <w:ind w:right="-1"/>
        <w:rPr>
          <w:rFonts w:asciiTheme="minorHAnsi" w:hAnsiTheme="minorHAnsi" w:cs="Arial"/>
          <w:b w:val="0"/>
          <w:color w:val="auto"/>
          <w:sz w:val="22"/>
          <w:szCs w:val="22"/>
        </w:rPr>
      </w:pPr>
      <w:r w:rsidRPr="00806437">
        <w:rPr>
          <w:rFonts w:asciiTheme="minorHAnsi" w:hAnsiTheme="minorHAnsi" w:cs="Arial"/>
          <w:b w:val="0"/>
          <w:color w:val="auto"/>
          <w:sz w:val="22"/>
          <w:szCs w:val="22"/>
        </w:rPr>
        <w:t xml:space="preserve">La finalidad del Plan de Relaciones Comunitarias PRC es responder a las posibles inquietudes que tenga la comunidad respecto a la instalación, construcción, operación y cierre de la escombrera; así como también, busca la integración de la población. </w:t>
      </w:r>
      <w:bookmarkStart w:id="611" w:name="_Toc165345261"/>
      <w:bookmarkStart w:id="612" w:name="_Toc166468522"/>
      <w:bookmarkStart w:id="613" w:name="_Toc167628167"/>
      <w:bookmarkStart w:id="614" w:name="_Toc167628294"/>
      <w:bookmarkStart w:id="615" w:name="_Toc168235157"/>
    </w:p>
    <w:p w:rsidR="00316A75" w:rsidRPr="00806437" w:rsidRDefault="00316A75" w:rsidP="00202890">
      <w:pPr>
        <w:pStyle w:val="Ttulo1"/>
        <w:numPr>
          <w:ilvl w:val="2"/>
          <w:numId w:val="5"/>
        </w:numPr>
        <w:spacing w:after="120"/>
        <w:ind w:left="545" w:hanging="567"/>
      </w:pPr>
      <w:r w:rsidRPr="00806437">
        <w:t xml:space="preserve"> </w:t>
      </w:r>
      <w:bookmarkStart w:id="616" w:name="_Toc306141202"/>
      <w:bookmarkStart w:id="617" w:name="_Toc317753755"/>
      <w:bookmarkStart w:id="618" w:name="_Toc323747988"/>
      <w:bookmarkStart w:id="619" w:name="_Toc349888535"/>
      <w:r w:rsidRPr="00806437">
        <w:t>Objetivo</w:t>
      </w:r>
      <w:bookmarkEnd w:id="616"/>
      <w:bookmarkEnd w:id="617"/>
      <w:bookmarkEnd w:id="618"/>
      <w:bookmarkEnd w:id="619"/>
    </w:p>
    <w:bookmarkEnd w:id="611"/>
    <w:bookmarkEnd w:id="612"/>
    <w:bookmarkEnd w:id="613"/>
    <w:bookmarkEnd w:id="614"/>
    <w:bookmarkEnd w:id="615"/>
    <w:p w:rsidR="00316A75" w:rsidRDefault="00316A75" w:rsidP="00202890">
      <w:pPr>
        <w:suppressAutoHyphens/>
      </w:pPr>
      <w:r w:rsidRPr="00D85855">
        <w:t xml:space="preserve">Facilitar las buenas relaciones entre la comunidad y el </w:t>
      </w:r>
      <w:r>
        <w:t>Jefe de la escombrera</w:t>
      </w:r>
      <w:r w:rsidRPr="00D85855">
        <w:t>.</w:t>
      </w:r>
    </w:p>
    <w:p w:rsidR="00316A75" w:rsidRPr="00D85855" w:rsidRDefault="00316A75" w:rsidP="00202890">
      <w:pPr>
        <w:suppressAutoHyphens/>
      </w:pPr>
    </w:p>
    <w:p w:rsidR="00316A75" w:rsidRPr="00806437" w:rsidRDefault="00316A75" w:rsidP="00202890">
      <w:pPr>
        <w:pStyle w:val="Ttulo1"/>
        <w:numPr>
          <w:ilvl w:val="2"/>
          <w:numId w:val="5"/>
        </w:numPr>
        <w:spacing w:after="120"/>
        <w:ind w:left="545" w:hanging="567"/>
      </w:pPr>
      <w:bookmarkStart w:id="620" w:name="_Toc165345262"/>
      <w:bookmarkStart w:id="621" w:name="_Toc166468523"/>
      <w:bookmarkStart w:id="622" w:name="_Toc167628168"/>
      <w:bookmarkStart w:id="623" w:name="_Toc167628295"/>
      <w:bookmarkStart w:id="624" w:name="_Toc168235158"/>
      <w:r w:rsidRPr="00806437">
        <w:t xml:space="preserve"> </w:t>
      </w:r>
      <w:bookmarkStart w:id="625" w:name="_Toc306141203"/>
      <w:bookmarkStart w:id="626" w:name="_Toc317753756"/>
      <w:bookmarkStart w:id="627" w:name="_Toc323747989"/>
      <w:bookmarkStart w:id="628" w:name="_Toc349888536"/>
      <w:r w:rsidRPr="00806437">
        <w:t>Meta</w:t>
      </w:r>
      <w:bookmarkEnd w:id="620"/>
      <w:bookmarkEnd w:id="621"/>
      <w:bookmarkEnd w:id="622"/>
      <w:bookmarkEnd w:id="623"/>
      <w:bookmarkEnd w:id="624"/>
      <w:bookmarkEnd w:id="625"/>
      <w:bookmarkEnd w:id="626"/>
      <w:bookmarkEnd w:id="627"/>
      <w:bookmarkEnd w:id="628"/>
    </w:p>
    <w:p w:rsidR="00316A75" w:rsidRDefault="00316A75" w:rsidP="00202890">
      <w:pPr>
        <w:suppressAutoHyphens/>
      </w:pPr>
      <w:r w:rsidRPr="00D85855">
        <w:t>Cumplir con el 100% de las actividades dentro del plazo establecido</w:t>
      </w:r>
      <w:r>
        <w:t>.</w:t>
      </w:r>
    </w:p>
    <w:p w:rsidR="00316A75" w:rsidRPr="00D85855" w:rsidRDefault="00316A75" w:rsidP="00202890">
      <w:pPr>
        <w:suppressAutoHyphens/>
      </w:pPr>
    </w:p>
    <w:p w:rsidR="00316A75" w:rsidRPr="00806437" w:rsidRDefault="00316A75" w:rsidP="00202890">
      <w:pPr>
        <w:pStyle w:val="Ttulo1"/>
        <w:numPr>
          <w:ilvl w:val="2"/>
          <w:numId w:val="5"/>
        </w:numPr>
        <w:spacing w:after="120"/>
        <w:ind w:left="545" w:hanging="567"/>
      </w:pPr>
      <w:bookmarkStart w:id="629" w:name="_Toc323747990"/>
      <w:bookmarkStart w:id="630" w:name="_Toc349888537"/>
      <w:r w:rsidRPr="00806437">
        <w:t>Alcance</w:t>
      </w:r>
      <w:bookmarkEnd w:id="629"/>
      <w:bookmarkEnd w:id="630"/>
    </w:p>
    <w:p w:rsidR="00316A75" w:rsidRDefault="00316A75" w:rsidP="00202890">
      <w:pPr>
        <w:suppressAutoHyphens/>
      </w:pPr>
      <w:r w:rsidRPr="00D85855">
        <w:t>Construcción y  operación  de la escombrera</w:t>
      </w:r>
      <w:r>
        <w:t>.</w:t>
      </w:r>
    </w:p>
    <w:p w:rsidR="00316A75" w:rsidRDefault="00316A75" w:rsidP="00202890">
      <w:pPr>
        <w:suppressAutoHyphens/>
      </w:pPr>
    </w:p>
    <w:p w:rsidR="00A84131" w:rsidRPr="00DC67D6" w:rsidRDefault="00A84131" w:rsidP="00A84131">
      <w:pPr>
        <w:pStyle w:val="Ttulo1"/>
        <w:numPr>
          <w:ilvl w:val="2"/>
          <w:numId w:val="5"/>
        </w:numPr>
        <w:ind w:left="993" w:hanging="993"/>
        <w:rPr>
          <w:lang w:val="es-EC"/>
        </w:rPr>
      </w:pPr>
      <w:bookmarkStart w:id="631" w:name="_Toc346616802"/>
      <w:bookmarkStart w:id="632" w:name="_Toc349888538"/>
      <w:r w:rsidRPr="00DC67D6">
        <w:rPr>
          <w:lang w:val="es-EC"/>
        </w:rPr>
        <w:t>Responsable</w:t>
      </w:r>
      <w:bookmarkEnd w:id="631"/>
      <w:bookmarkEnd w:id="632"/>
    </w:p>
    <w:p w:rsidR="00A84131" w:rsidRDefault="00A84131" w:rsidP="00A84131">
      <w:pPr>
        <w:pStyle w:val="Continuarlista"/>
        <w:spacing w:after="0" w:line="276" w:lineRule="auto"/>
        <w:ind w:left="0"/>
        <w:jc w:val="both"/>
        <w:rPr>
          <w:rFonts w:asciiTheme="minorHAnsi" w:hAnsiTheme="minorHAnsi" w:cs="Arial"/>
          <w:sz w:val="22"/>
          <w:szCs w:val="22"/>
        </w:rPr>
      </w:pPr>
      <w:r w:rsidRPr="00D85855">
        <w:rPr>
          <w:rFonts w:asciiTheme="minorHAnsi" w:hAnsiTheme="minorHAnsi" w:cs="Arial"/>
          <w:sz w:val="22"/>
          <w:szCs w:val="22"/>
        </w:rPr>
        <w:t>Empresa Pública Metropolitana de Movilidad y Obras Públicas</w:t>
      </w:r>
      <w:r>
        <w:rPr>
          <w:rFonts w:asciiTheme="minorHAnsi" w:hAnsiTheme="minorHAnsi" w:cs="Arial"/>
          <w:sz w:val="22"/>
          <w:szCs w:val="22"/>
        </w:rPr>
        <w:t xml:space="preserve"> (EPMMOP)</w:t>
      </w:r>
    </w:p>
    <w:p w:rsidR="00A84131" w:rsidRDefault="00A84131" w:rsidP="00202890">
      <w:pPr>
        <w:suppressAutoHyphens/>
      </w:pPr>
    </w:p>
    <w:p w:rsidR="00A84131" w:rsidRPr="00D85855" w:rsidRDefault="00A84131" w:rsidP="00202890">
      <w:pPr>
        <w:suppressAutoHyphens/>
      </w:pPr>
    </w:p>
    <w:p w:rsidR="00316A75" w:rsidRPr="00806437" w:rsidRDefault="00316A75" w:rsidP="00202890">
      <w:pPr>
        <w:pStyle w:val="Ttulo1"/>
        <w:numPr>
          <w:ilvl w:val="2"/>
          <w:numId w:val="5"/>
        </w:numPr>
        <w:spacing w:after="120"/>
        <w:ind w:left="545" w:hanging="567"/>
      </w:pPr>
      <w:bookmarkStart w:id="633" w:name="_Toc323747991"/>
      <w:bookmarkStart w:id="634" w:name="_Toc349888539"/>
      <w:r w:rsidRPr="00806437">
        <w:t>Actividades</w:t>
      </w:r>
      <w:bookmarkEnd w:id="633"/>
      <w:bookmarkEnd w:id="634"/>
    </w:p>
    <w:p w:rsidR="00316A75" w:rsidRPr="00CA5432" w:rsidRDefault="00316A75" w:rsidP="00202890">
      <w:pPr>
        <w:tabs>
          <w:tab w:val="left" w:pos="8789"/>
        </w:tabs>
        <w:spacing w:after="120"/>
        <w:ind w:right="-11"/>
        <w:rPr>
          <w:rFonts w:eastAsia="Arial" w:cs="Arial"/>
          <w:b/>
          <w:bCs/>
          <w:spacing w:val="1"/>
        </w:rPr>
      </w:pPr>
      <w:r w:rsidRPr="00CA5432">
        <w:rPr>
          <w:rFonts w:eastAsia="Arial" w:cs="Arial"/>
          <w:b/>
          <w:bCs/>
          <w:spacing w:val="1"/>
        </w:rPr>
        <w:t>Consulta y participación ciudadana</w:t>
      </w:r>
    </w:p>
    <w:p w:rsidR="00316A75" w:rsidRPr="00806437" w:rsidRDefault="00316A75" w:rsidP="00202890">
      <w:pPr>
        <w:pStyle w:val="Textoindependiente"/>
        <w:spacing w:line="276" w:lineRule="auto"/>
        <w:rPr>
          <w:rFonts w:asciiTheme="minorHAnsi" w:hAnsiTheme="minorHAnsi" w:cs="Arial"/>
          <w:b w:val="0"/>
          <w:color w:val="auto"/>
          <w:sz w:val="22"/>
          <w:szCs w:val="22"/>
        </w:rPr>
      </w:pPr>
      <w:r w:rsidRPr="00806437">
        <w:rPr>
          <w:rFonts w:asciiTheme="minorHAnsi" w:hAnsiTheme="minorHAnsi" w:cs="Arial"/>
          <w:b w:val="0"/>
          <w:color w:val="auto"/>
          <w:sz w:val="22"/>
          <w:szCs w:val="22"/>
        </w:rPr>
        <w:t xml:space="preserve">La </w:t>
      </w:r>
      <w:r>
        <w:rPr>
          <w:rFonts w:asciiTheme="minorHAnsi" w:hAnsiTheme="minorHAnsi" w:cs="Arial"/>
          <w:b w:val="0"/>
          <w:color w:val="auto"/>
          <w:sz w:val="22"/>
          <w:szCs w:val="22"/>
        </w:rPr>
        <w:t>EPMMOP</w:t>
      </w:r>
      <w:r w:rsidRPr="00806437">
        <w:rPr>
          <w:rFonts w:asciiTheme="minorHAnsi" w:hAnsiTheme="minorHAnsi" w:cs="Arial"/>
          <w:b w:val="0"/>
          <w:color w:val="auto"/>
          <w:sz w:val="22"/>
          <w:szCs w:val="22"/>
        </w:rPr>
        <w:t>, encarga</w:t>
      </w:r>
      <w:r>
        <w:rPr>
          <w:rFonts w:asciiTheme="minorHAnsi" w:hAnsiTheme="minorHAnsi" w:cs="Arial"/>
          <w:b w:val="0"/>
          <w:color w:val="auto"/>
          <w:sz w:val="22"/>
          <w:szCs w:val="22"/>
        </w:rPr>
        <w:t>da</w:t>
      </w:r>
      <w:r w:rsidRPr="00806437">
        <w:rPr>
          <w:rFonts w:asciiTheme="minorHAnsi" w:hAnsiTheme="minorHAnsi" w:cs="Arial"/>
          <w:b w:val="0"/>
          <w:color w:val="auto"/>
          <w:sz w:val="22"/>
          <w:szCs w:val="22"/>
        </w:rPr>
        <w:t xml:space="preserve"> de la construcción y  operación de la escombrera establecerá un sistema de comunicación adecuada con la población del área de influencia directa, para eventualmente informar sobre los diferentes aspectos de la escombrera.</w:t>
      </w:r>
    </w:p>
    <w:p w:rsidR="00316A75" w:rsidRPr="00806437" w:rsidRDefault="00787911" w:rsidP="00202890">
      <w:pPr>
        <w:pStyle w:val="Textoindependiente"/>
        <w:spacing w:before="240" w:after="240" w:line="276" w:lineRule="auto"/>
        <w:ind w:right="-1"/>
        <w:rPr>
          <w:rFonts w:asciiTheme="minorHAnsi" w:hAnsiTheme="minorHAnsi" w:cs="Arial"/>
          <w:b w:val="0"/>
          <w:color w:val="auto"/>
          <w:sz w:val="22"/>
          <w:szCs w:val="22"/>
        </w:rPr>
      </w:pPr>
      <w:r>
        <w:rPr>
          <w:rFonts w:asciiTheme="minorHAnsi" w:hAnsiTheme="minorHAnsi" w:cs="Arial"/>
          <w:b w:val="0"/>
          <w:color w:val="auto"/>
          <w:sz w:val="22"/>
          <w:szCs w:val="22"/>
        </w:rPr>
        <w:t>Con</w:t>
      </w:r>
      <w:r w:rsidR="00A84131">
        <w:rPr>
          <w:rFonts w:asciiTheme="minorHAnsi" w:hAnsiTheme="minorHAnsi" w:cs="Arial"/>
          <w:b w:val="0"/>
          <w:color w:val="auto"/>
          <w:sz w:val="22"/>
          <w:szCs w:val="22"/>
        </w:rPr>
        <w:t xml:space="preserve"> fecha 16 de abril de 2011, se realizó el proceso de información a la comunidad en cumplimiento del marco legal vigente, mismo que es presentado en el Informe de Participación Social No. 233-UCA-DPP-MAE-204 y aprobado con oficio MAE-DPP-2011-0677 del 30 de mayo de 2011</w:t>
      </w:r>
      <w:r w:rsidR="00316A75" w:rsidRPr="00806437">
        <w:rPr>
          <w:rFonts w:asciiTheme="minorHAnsi" w:hAnsiTheme="minorHAnsi" w:cs="Arial"/>
          <w:b w:val="0"/>
          <w:color w:val="auto"/>
          <w:sz w:val="22"/>
          <w:szCs w:val="22"/>
        </w:rPr>
        <w:t>.</w:t>
      </w:r>
    </w:p>
    <w:p w:rsidR="00316A75" w:rsidRPr="00CA5432" w:rsidRDefault="00316A75" w:rsidP="00202890">
      <w:pPr>
        <w:tabs>
          <w:tab w:val="left" w:pos="8789"/>
        </w:tabs>
        <w:spacing w:after="120"/>
        <w:ind w:right="-11"/>
        <w:rPr>
          <w:rFonts w:eastAsia="Arial" w:cs="Arial"/>
          <w:b/>
          <w:bCs/>
          <w:spacing w:val="1"/>
        </w:rPr>
      </w:pPr>
      <w:r w:rsidRPr="00CA5432">
        <w:rPr>
          <w:rFonts w:eastAsia="Arial" w:cs="Arial"/>
          <w:b/>
          <w:bCs/>
          <w:spacing w:val="1"/>
        </w:rPr>
        <w:t>Difusión a la comunidad</w:t>
      </w:r>
    </w:p>
    <w:p w:rsidR="00316A75" w:rsidRPr="00806437" w:rsidRDefault="00316A75" w:rsidP="00202890">
      <w:pPr>
        <w:pStyle w:val="Textoindependiente"/>
        <w:spacing w:line="276" w:lineRule="auto"/>
        <w:rPr>
          <w:rFonts w:asciiTheme="minorHAnsi" w:hAnsiTheme="minorHAnsi" w:cs="Arial"/>
          <w:b w:val="0"/>
          <w:color w:val="auto"/>
          <w:sz w:val="22"/>
          <w:szCs w:val="22"/>
        </w:rPr>
      </w:pPr>
      <w:r w:rsidRPr="00806437">
        <w:rPr>
          <w:rFonts w:asciiTheme="minorHAnsi" w:hAnsiTheme="minorHAnsi" w:cs="Arial"/>
          <w:b w:val="0"/>
          <w:color w:val="auto"/>
          <w:sz w:val="22"/>
          <w:szCs w:val="22"/>
        </w:rPr>
        <w:t>Durante la etapa de operación de la escombrera  se aplicarán las siguientes medidas:</w:t>
      </w:r>
    </w:p>
    <w:p w:rsidR="00316A75" w:rsidRDefault="00316A75" w:rsidP="00202890">
      <w:pPr>
        <w:numPr>
          <w:ilvl w:val="0"/>
          <w:numId w:val="38"/>
        </w:numPr>
        <w:tabs>
          <w:tab w:val="clear" w:pos="720"/>
        </w:tabs>
        <w:suppressAutoHyphens/>
        <w:ind w:left="404" w:hanging="426"/>
      </w:pPr>
      <w:r w:rsidRPr="00B03648">
        <w:t xml:space="preserve">Para el conocimiento, por parte de la población que requerirá del servicio de escombrera, dentro del Distrito Metropolitano de Quito, la EPMMOP-Q, realizará la </w:t>
      </w:r>
      <w:r w:rsidR="00E56A94">
        <w:t>d</w:t>
      </w:r>
      <w:r w:rsidRPr="00B03648">
        <w:t xml:space="preserve">ifusión </w:t>
      </w:r>
      <w:r w:rsidR="00E56A94">
        <w:t>p</w:t>
      </w:r>
      <w:r w:rsidRPr="00B03648">
        <w:t>ública con diferentes informaciones de las escombreras, referentes a su ubicación, tarifa de bote, capacidad, horarios etc., mediante el Portal Corporativo de la EPMMOP-Q, y la Página Web de la EPMMOP-Q</w:t>
      </w:r>
      <w:r>
        <w:t>.</w:t>
      </w:r>
      <w:r w:rsidRPr="00B03648">
        <w:t xml:space="preserve"> </w:t>
      </w:r>
    </w:p>
    <w:p w:rsidR="00316A75" w:rsidRPr="00D85855" w:rsidRDefault="00316A75" w:rsidP="00202890">
      <w:pPr>
        <w:numPr>
          <w:ilvl w:val="0"/>
          <w:numId w:val="38"/>
        </w:numPr>
        <w:tabs>
          <w:tab w:val="clear" w:pos="720"/>
        </w:tabs>
        <w:suppressAutoHyphens/>
        <w:ind w:left="404" w:hanging="426"/>
      </w:pPr>
      <w:r w:rsidRPr="00D85855">
        <w:t>Mantener charlas o reuniones con los habitantes del área de influencia en casos de denuncias o  quejas receptadas por el administrador de la escombrera o el Ministerio del Ambiente.</w:t>
      </w:r>
    </w:p>
    <w:p w:rsidR="00316A75" w:rsidRPr="00D85855" w:rsidRDefault="00316A75" w:rsidP="00202890">
      <w:pPr>
        <w:numPr>
          <w:ilvl w:val="0"/>
          <w:numId w:val="38"/>
        </w:numPr>
        <w:tabs>
          <w:tab w:val="clear" w:pos="720"/>
        </w:tabs>
        <w:suppressAutoHyphens/>
        <w:ind w:left="404" w:hanging="426"/>
      </w:pPr>
      <w:r w:rsidRPr="00D85855">
        <w:t xml:space="preserve">Mantener una matriz de seguimiento respecto a consultas, comentarios, quejas, denuncias y solicitudes de la comunidad del área de influencia en la que se detallen las acciones tomadas en cada caso. </w:t>
      </w:r>
    </w:p>
    <w:p w:rsidR="00316A75" w:rsidRDefault="00316A75" w:rsidP="00202890">
      <w:pPr>
        <w:pStyle w:val="Listaconvietas2"/>
        <w:numPr>
          <w:ilvl w:val="0"/>
          <w:numId w:val="0"/>
        </w:numPr>
        <w:rPr>
          <w:rFonts w:ascii="Arial" w:hAnsi="Arial" w:cs="Arial"/>
        </w:rPr>
      </w:pPr>
    </w:p>
    <w:p w:rsidR="00CA5432" w:rsidRPr="006D7165" w:rsidRDefault="00CA5432" w:rsidP="00787911">
      <w:pPr>
        <w:pStyle w:val="Ttulo1"/>
        <w:numPr>
          <w:ilvl w:val="1"/>
          <w:numId w:val="5"/>
        </w:numPr>
        <w:tabs>
          <w:tab w:val="left" w:pos="709"/>
        </w:tabs>
        <w:spacing w:after="120"/>
        <w:ind w:left="687" w:hanging="715"/>
      </w:pPr>
      <w:bookmarkStart w:id="635" w:name="_Toc257031207"/>
      <w:bookmarkStart w:id="636" w:name="_Toc257789924"/>
      <w:bookmarkStart w:id="637" w:name="_Toc317753758"/>
      <w:bookmarkStart w:id="638" w:name="_Toc323747992"/>
      <w:bookmarkStart w:id="639" w:name="_Toc349888540"/>
      <w:r w:rsidRPr="006D7165">
        <w:t xml:space="preserve">PROGRAMA DE SEGURIDAD </w:t>
      </w:r>
      <w:r>
        <w:t xml:space="preserve">INDUSTRIAL </w:t>
      </w:r>
      <w:r w:rsidRPr="006D7165">
        <w:t>Y SALUD OCUPACIONAL</w:t>
      </w:r>
      <w:bookmarkEnd w:id="635"/>
      <w:bookmarkEnd w:id="636"/>
      <w:bookmarkEnd w:id="637"/>
      <w:bookmarkEnd w:id="638"/>
      <w:bookmarkEnd w:id="639"/>
    </w:p>
    <w:p w:rsidR="00CA5432" w:rsidRPr="006D7165" w:rsidRDefault="00CA5432" w:rsidP="00787911">
      <w:pPr>
        <w:pStyle w:val="Ttulo1"/>
        <w:numPr>
          <w:ilvl w:val="2"/>
          <w:numId w:val="5"/>
        </w:numPr>
        <w:spacing w:after="120"/>
        <w:ind w:left="545" w:hanging="567"/>
      </w:pPr>
      <w:r w:rsidRPr="006D7165">
        <w:t xml:space="preserve"> </w:t>
      </w:r>
      <w:bookmarkStart w:id="640" w:name="_Toc306141210"/>
      <w:bookmarkStart w:id="641" w:name="_Toc317753759"/>
      <w:bookmarkStart w:id="642" w:name="_Toc323747993"/>
      <w:bookmarkStart w:id="643" w:name="_Toc349888541"/>
      <w:r w:rsidRPr="006D7165">
        <w:t>Objetivo</w:t>
      </w:r>
      <w:bookmarkEnd w:id="640"/>
      <w:bookmarkEnd w:id="641"/>
      <w:bookmarkEnd w:id="642"/>
      <w:bookmarkEnd w:id="643"/>
    </w:p>
    <w:p w:rsidR="00787911" w:rsidRDefault="00787911" w:rsidP="00787911">
      <w:r w:rsidRPr="00A515E1">
        <w:t>Establecer un ambiente lab</w:t>
      </w:r>
      <w:r>
        <w:t xml:space="preserve">oral que garantice la seguridad, </w:t>
      </w:r>
      <w:r w:rsidRPr="00BE7C58">
        <w:t>salud y bienestar de los empleados, minimizando la probabilidad de accidentes o enfermedades laborales.</w:t>
      </w:r>
    </w:p>
    <w:p w:rsidR="00CA5432" w:rsidRPr="00D85855" w:rsidRDefault="00CA5432" w:rsidP="00202890">
      <w:pPr>
        <w:suppressAutoHyphens/>
      </w:pPr>
    </w:p>
    <w:p w:rsidR="00CA5432" w:rsidRPr="006D7165" w:rsidRDefault="00CA5432" w:rsidP="00787911">
      <w:pPr>
        <w:pStyle w:val="Ttulo1"/>
        <w:numPr>
          <w:ilvl w:val="2"/>
          <w:numId w:val="5"/>
        </w:numPr>
        <w:spacing w:after="120"/>
        <w:ind w:left="545" w:hanging="567"/>
      </w:pPr>
      <w:r w:rsidRPr="006D7165">
        <w:lastRenderedPageBreak/>
        <w:t xml:space="preserve"> </w:t>
      </w:r>
      <w:bookmarkStart w:id="644" w:name="_Toc306141211"/>
      <w:bookmarkStart w:id="645" w:name="_Toc317753760"/>
      <w:bookmarkStart w:id="646" w:name="_Toc323747994"/>
      <w:bookmarkStart w:id="647" w:name="_Toc349888542"/>
      <w:r w:rsidRPr="006D7165">
        <w:t>Meta</w:t>
      </w:r>
      <w:bookmarkEnd w:id="644"/>
      <w:bookmarkEnd w:id="645"/>
      <w:bookmarkEnd w:id="646"/>
      <w:bookmarkEnd w:id="647"/>
    </w:p>
    <w:p w:rsidR="00CA5432" w:rsidRDefault="00CA5432" w:rsidP="00202890">
      <w:pPr>
        <w:suppressAutoHyphens/>
      </w:pPr>
      <w:r w:rsidRPr="00D85855">
        <w:t>Cumplir con el 100% de las actividades dentro del plazo establecido</w:t>
      </w:r>
      <w:r>
        <w:t>.</w:t>
      </w:r>
    </w:p>
    <w:p w:rsidR="00CA5432" w:rsidRPr="00D85855" w:rsidRDefault="00CA5432" w:rsidP="00202890">
      <w:pPr>
        <w:suppressAutoHyphens/>
      </w:pPr>
    </w:p>
    <w:p w:rsidR="00CA5432" w:rsidRPr="006D7165" w:rsidRDefault="00CA5432" w:rsidP="00787911">
      <w:pPr>
        <w:pStyle w:val="Ttulo1"/>
        <w:numPr>
          <w:ilvl w:val="2"/>
          <w:numId w:val="5"/>
        </w:numPr>
        <w:spacing w:after="120"/>
        <w:ind w:left="545" w:hanging="567"/>
      </w:pPr>
      <w:bookmarkStart w:id="648" w:name="_Toc323747995"/>
      <w:bookmarkStart w:id="649" w:name="_Toc349888543"/>
      <w:r w:rsidRPr="006D7165">
        <w:t>Alcance</w:t>
      </w:r>
      <w:bookmarkEnd w:id="648"/>
      <w:bookmarkEnd w:id="649"/>
    </w:p>
    <w:p w:rsidR="00CA5432" w:rsidRDefault="00CA5432" w:rsidP="00202890">
      <w:pPr>
        <w:suppressAutoHyphens/>
      </w:pPr>
      <w:r w:rsidRPr="00D85855">
        <w:t>Construcción y  operación  de la escombrera</w:t>
      </w:r>
      <w:r>
        <w:t>.</w:t>
      </w:r>
    </w:p>
    <w:p w:rsidR="00787911" w:rsidRDefault="00787911" w:rsidP="00202890">
      <w:pPr>
        <w:suppressAutoHyphens/>
      </w:pPr>
    </w:p>
    <w:p w:rsidR="00787911" w:rsidRPr="00DC67D6" w:rsidRDefault="00787911" w:rsidP="00787911">
      <w:pPr>
        <w:pStyle w:val="Ttulo1"/>
        <w:numPr>
          <w:ilvl w:val="2"/>
          <w:numId w:val="5"/>
        </w:numPr>
        <w:ind w:left="993" w:hanging="993"/>
        <w:rPr>
          <w:lang w:val="es-EC"/>
        </w:rPr>
      </w:pPr>
      <w:bookmarkStart w:id="650" w:name="_Toc346616768"/>
      <w:bookmarkStart w:id="651" w:name="_Toc349888544"/>
      <w:r w:rsidRPr="00DC67D6">
        <w:rPr>
          <w:lang w:val="es-EC"/>
        </w:rPr>
        <w:t>Responsable</w:t>
      </w:r>
      <w:bookmarkEnd w:id="650"/>
      <w:bookmarkEnd w:id="651"/>
    </w:p>
    <w:p w:rsidR="00787911" w:rsidRDefault="00787911" w:rsidP="00787911">
      <w:pPr>
        <w:pStyle w:val="Continuarlista"/>
        <w:spacing w:after="0" w:line="276" w:lineRule="auto"/>
        <w:ind w:left="0"/>
        <w:jc w:val="both"/>
        <w:rPr>
          <w:rFonts w:asciiTheme="minorHAnsi" w:hAnsiTheme="minorHAnsi" w:cs="Arial"/>
          <w:sz w:val="22"/>
          <w:szCs w:val="22"/>
        </w:rPr>
      </w:pPr>
      <w:r w:rsidRPr="00D85855">
        <w:rPr>
          <w:rFonts w:asciiTheme="minorHAnsi" w:hAnsiTheme="minorHAnsi" w:cs="Arial"/>
          <w:sz w:val="22"/>
          <w:szCs w:val="22"/>
        </w:rPr>
        <w:t>Empresa Pública Metropolitana de Movilidad y Obras Públicas</w:t>
      </w:r>
      <w:r>
        <w:rPr>
          <w:rFonts w:asciiTheme="minorHAnsi" w:hAnsiTheme="minorHAnsi" w:cs="Arial"/>
          <w:sz w:val="22"/>
          <w:szCs w:val="22"/>
        </w:rPr>
        <w:t xml:space="preserve"> (EPMMOP)</w:t>
      </w:r>
    </w:p>
    <w:p w:rsidR="00787911" w:rsidRDefault="00787911" w:rsidP="00202890">
      <w:pPr>
        <w:suppressAutoHyphens/>
      </w:pPr>
    </w:p>
    <w:p w:rsidR="00CA5432" w:rsidRPr="006D7165" w:rsidRDefault="00CA5432" w:rsidP="00787911">
      <w:pPr>
        <w:pStyle w:val="Ttulo1"/>
        <w:numPr>
          <w:ilvl w:val="2"/>
          <w:numId w:val="5"/>
        </w:numPr>
        <w:spacing w:after="120"/>
        <w:ind w:left="545" w:hanging="567"/>
      </w:pPr>
      <w:r w:rsidRPr="006D7165">
        <w:t xml:space="preserve"> </w:t>
      </w:r>
      <w:bookmarkStart w:id="652" w:name="_Toc306141212"/>
      <w:bookmarkStart w:id="653" w:name="_Toc317753761"/>
      <w:bookmarkStart w:id="654" w:name="_Toc323747996"/>
      <w:bookmarkStart w:id="655" w:name="_Toc349888545"/>
      <w:r w:rsidRPr="006D7165">
        <w:t>Actividad</w:t>
      </w:r>
      <w:bookmarkEnd w:id="652"/>
      <w:r w:rsidRPr="006D7165">
        <w:t>es</w:t>
      </w:r>
      <w:bookmarkEnd w:id="653"/>
      <w:bookmarkEnd w:id="654"/>
      <w:bookmarkEnd w:id="655"/>
    </w:p>
    <w:p w:rsidR="00CA5432" w:rsidRPr="00D85855" w:rsidRDefault="00CA5432" w:rsidP="00202890">
      <w:pPr>
        <w:ind w:right="89"/>
        <w:rPr>
          <w:rFonts w:eastAsia="Arial" w:cs="Arial"/>
        </w:rPr>
      </w:pPr>
      <w:r w:rsidRPr="00D85855">
        <w:rPr>
          <w:rFonts w:eastAsia="Arial" w:cs="Arial"/>
          <w:spacing w:val="1"/>
        </w:rPr>
        <w:t>E</w:t>
      </w:r>
      <w:r w:rsidRPr="00D85855">
        <w:rPr>
          <w:rFonts w:eastAsia="Arial" w:cs="Arial"/>
        </w:rPr>
        <w:t>s</w:t>
      </w:r>
      <w:r w:rsidRPr="00D85855">
        <w:rPr>
          <w:rFonts w:eastAsia="Arial" w:cs="Arial"/>
          <w:spacing w:val="11"/>
        </w:rPr>
        <w:t xml:space="preserve"> </w:t>
      </w:r>
      <w:r w:rsidRPr="00D85855">
        <w:rPr>
          <w:rFonts w:eastAsia="Arial" w:cs="Arial"/>
          <w:spacing w:val="1"/>
        </w:rPr>
        <w:t>e</w:t>
      </w:r>
      <w:r w:rsidRPr="00D85855">
        <w:rPr>
          <w:rFonts w:eastAsia="Arial" w:cs="Arial"/>
        </w:rPr>
        <w:t>l</w:t>
      </w:r>
      <w:r w:rsidRPr="00D85855">
        <w:rPr>
          <w:rFonts w:eastAsia="Arial" w:cs="Arial"/>
          <w:spacing w:val="11"/>
        </w:rPr>
        <w:t xml:space="preserve"> </w:t>
      </w:r>
      <w:r w:rsidRPr="00D85855">
        <w:rPr>
          <w:rFonts w:eastAsia="Arial" w:cs="Arial"/>
          <w:spacing w:val="-2"/>
        </w:rPr>
        <w:t>c</w:t>
      </w:r>
      <w:r w:rsidRPr="00D85855">
        <w:rPr>
          <w:rFonts w:eastAsia="Arial" w:cs="Arial"/>
          <w:spacing w:val="1"/>
        </w:rPr>
        <w:t>on</w:t>
      </w:r>
      <w:r w:rsidRPr="00D85855">
        <w:rPr>
          <w:rFonts w:eastAsia="Arial" w:cs="Arial"/>
        </w:rPr>
        <w:t>j</w:t>
      </w:r>
      <w:r w:rsidRPr="00D85855">
        <w:rPr>
          <w:rFonts w:eastAsia="Arial" w:cs="Arial"/>
          <w:spacing w:val="1"/>
        </w:rPr>
        <w:t>u</w:t>
      </w:r>
      <w:r w:rsidRPr="00D85855">
        <w:rPr>
          <w:rFonts w:eastAsia="Arial" w:cs="Arial"/>
          <w:spacing w:val="-1"/>
        </w:rPr>
        <w:t>n</w:t>
      </w:r>
      <w:r w:rsidRPr="00D85855">
        <w:rPr>
          <w:rFonts w:eastAsia="Arial" w:cs="Arial"/>
          <w:spacing w:val="1"/>
        </w:rPr>
        <w:t>t</w:t>
      </w:r>
      <w:r w:rsidRPr="00D85855">
        <w:rPr>
          <w:rFonts w:eastAsia="Arial" w:cs="Arial"/>
        </w:rPr>
        <w:t>o</w:t>
      </w:r>
      <w:r w:rsidRPr="00D85855">
        <w:rPr>
          <w:rFonts w:eastAsia="Arial" w:cs="Arial"/>
          <w:spacing w:val="3"/>
        </w:rPr>
        <w:t xml:space="preserve"> </w:t>
      </w:r>
      <w:r w:rsidRPr="00D85855">
        <w:rPr>
          <w:rFonts w:eastAsia="Arial" w:cs="Arial"/>
          <w:spacing w:val="1"/>
        </w:rPr>
        <w:t>d</w:t>
      </w:r>
      <w:r w:rsidRPr="00D85855">
        <w:rPr>
          <w:rFonts w:eastAsia="Arial" w:cs="Arial"/>
        </w:rPr>
        <w:t>e</w:t>
      </w:r>
      <w:r w:rsidRPr="00D85855">
        <w:rPr>
          <w:rFonts w:eastAsia="Arial" w:cs="Arial"/>
          <w:spacing w:val="7"/>
        </w:rPr>
        <w:t xml:space="preserve"> </w:t>
      </w:r>
      <w:r w:rsidRPr="00D85855">
        <w:rPr>
          <w:rFonts w:eastAsia="Arial" w:cs="Arial"/>
          <w:spacing w:val="1"/>
        </w:rPr>
        <w:t>no</w:t>
      </w:r>
      <w:r w:rsidRPr="00D85855">
        <w:rPr>
          <w:rFonts w:eastAsia="Arial" w:cs="Arial"/>
          <w:spacing w:val="-1"/>
        </w:rPr>
        <w:t>rm</w:t>
      </w:r>
      <w:r w:rsidRPr="00D85855">
        <w:rPr>
          <w:rFonts w:eastAsia="Arial" w:cs="Arial"/>
          <w:spacing w:val="1"/>
        </w:rPr>
        <w:t>a</w:t>
      </w:r>
      <w:r w:rsidRPr="00D85855">
        <w:rPr>
          <w:rFonts w:eastAsia="Arial" w:cs="Arial"/>
        </w:rPr>
        <w:t>s</w:t>
      </w:r>
      <w:r w:rsidRPr="00D85855">
        <w:rPr>
          <w:rFonts w:eastAsia="Arial" w:cs="Arial"/>
          <w:spacing w:val="5"/>
        </w:rPr>
        <w:t xml:space="preserve"> </w:t>
      </w:r>
      <w:r w:rsidRPr="00D85855">
        <w:rPr>
          <w:rFonts w:eastAsia="Arial" w:cs="Arial"/>
          <w:spacing w:val="-1"/>
        </w:rPr>
        <w:t>d</w:t>
      </w:r>
      <w:r w:rsidRPr="00D85855">
        <w:rPr>
          <w:rFonts w:eastAsia="Arial" w:cs="Arial"/>
        </w:rPr>
        <w:t>e</w:t>
      </w:r>
      <w:r w:rsidRPr="00D85855">
        <w:rPr>
          <w:rFonts w:eastAsia="Arial" w:cs="Arial"/>
          <w:spacing w:val="12"/>
        </w:rPr>
        <w:t xml:space="preserve"> </w:t>
      </w:r>
      <w:r w:rsidRPr="00D85855">
        <w:rPr>
          <w:rFonts w:eastAsia="Arial" w:cs="Arial"/>
          <w:spacing w:val="1"/>
        </w:rPr>
        <w:t>p</w:t>
      </w:r>
      <w:r w:rsidRPr="00D85855">
        <w:rPr>
          <w:rFonts w:eastAsia="Arial" w:cs="Arial"/>
          <w:spacing w:val="-1"/>
        </w:rPr>
        <w:t>r</w:t>
      </w:r>
      <w:r w:rsidRPr="00D85855">
        <w:rPr>
          <w:rFonts w:eastAsia="Arial" w:cs="Arial"/>
          <w:spacing w:val="1"/>
        </w:rPr>
        <w:t>e</w:t>
      </w:r>
      <w:r w:rsidRPr="00D85855">
        <w:rPr>
          <w:rFonts w:eastAsia="Arial" w:cs="Arial"/>
          <w:spacing w:val="-2"/>
        </w:rPr>
        <w:t>v</w:t>
      </w:r>
      <w:r w:rsidRPr="00D85855">
        <w:rPr>
          <w:rFonts w:eastAsia="Arial" w:cs="Arial"/>
          <w:spacing w:val="1"/>
        </w:rPr>
        <w:t>en</w:t>
      </w:r>
      <w:r w:rsidRPr="00D85855">
        <w:rPr>
          <w:rFonts w:eastAsia="Arial" w:cs="Arial"/>
        </w:rPr>
        <w:t>c</w:t>
      </w:r>
      <w:r w:rsidRPr="00D85855">
        <w:rPr>
          <w:rFonts w:eastAsia="Arial" w:cs="Arial"/>
          <w:spacing w:val="-3"/>
        </w:rPr>
        <w:t>i</w:t>
      </w:r>
      <w:r w:rsidRPr="00D85855">
        <w:rPr>
          <w:rFonts w:eastAsia="Arial" w:cs="Arial"/>
          <w:spacing w:val="1"/>
        </w:rPr>
        <w:t>ó</w:t>
      </w:r>
      <w:r w:rsidRPr="00D85855">
        <w:rPr>
          <w:rFonts w:eastAsia="Arial" w:cs="Arial"/>
        </w:rPr>
        <w:t>n</w:t>
      </w:r>
      <w:r w:rsidRPr="00D85855">
        <w:rPr>
          <w:rFonts w:eastAsia="Arial" w:cs="Arial"/>
          <w:spacing w:val="3"/>
        </w:rPr>
        <w:t xml:space="preserve"> </w:t>
      </w:r>
      <w:r w:rsidRPr="00D85855">
        <w:rPr>
          <w:rFonts w:eastAsia="Arial" w:cs="Arial"/>
        </w:rPr>
        <w:t>y</w:t>
      </w:r>
      <w:r w:rsidRPr="00D85855">
        <w:rPr>
          <w:rFonts w:eastAsia="Arial" w:cs="Arial"/>
          <w:spacing w:val="10"/>
        </w:rPr>
        <w:t xml:space="preserve"> </w:t>
      </w:r>
      <w:r w:rsidRPr="00D85855">
        <w:rPr>
          <w:rFonts w:eastAsia="Arial" w:cs="Arial"/>
        </w:rPr>
        <w:t>c</w:t>
      </w:r>
      <w:r w:rsidRPr="00D85855">
        <w:rPr>
          <w:rFonts w:eastAsia="Arial" w:cs="Arial"/>
          <w:spacing w:val="1"/>
        </w:rPr>
        <w:t>ont</w:t>
      </w:r>
      <w:r w:rsidRPr="00D85855">
        <w:rPr>
          <w:rFonts w:eastAsia="Arial" w:cs="Arial"/>
          <w:spacing w:val="-3"/>
        </w:rPr>
        <w:t>r</w:t>
      </w:r>
      <w:r w:rsidRPr="00D85855">
        <w:rPr>
          <w:rFonts w:eastAsia="Arial" w:cs="Arial"/>
          <w:spacing w:val="1"/>
        </w:rPr>
        <w:t>o</w:t>
      </w:r>
      <w:r w:rsidRPr="00D85855">
        <w:rPr>
          <w:rFonts w:eastAsia="Arial" w:cs="Arial"/>
        </w:rPr>
        <w:t>l</w:t>
      </w:r>
      <w:r w:rsidRPr="00D85855">
        <w:rPr>
          <w:rFonts w:eastAsia="Arial" w:cs="Arial"/>
          <w:spacing w:val="6"/>
        </w:rPr>
        <w:t xml:space="preserve"> </w:t>
      </w:r>
      <w:r w:rsidRPr="00D85855">
        <w:rPr>
          <w:rFonts w:eastAsia="Arial" w:cs="Arial"/>
          <w:spacing w:val="-1"/>
        </w:rPr>
        <w:t>q</w:t>
      </w:r>
      <w:r w:rsidRPr="00D85855">
        <w:rPr>
          <w:rFonts w:eastAsia="Arial" w:cs="Arial"/>
          <w:spacing w:val="1"/>
        </w:rPr>
        <w:t>u</w:t>
      </w:r>
      <w:r w:rsidRPr="00D85855">
        <w:rPr>
          <w:rFonts w:eastAsia="Arial" w:cs="Arial"/>
        </w:rPr>
        <w:t>e</w:t>
      </w:r>
      <w:r w:rsidRPr="00D85855">
        <w:rPr>
          <w:rFonts w:eastAsia="Arial" w:cs="Arial"/>
          <w:spacing w:val="8"/>
        </w:rPr>
        <w:t xml:space="preserve"> </w:t>
      </w:r>
      <w:r w:rsidRPr="00D85855">
        <w:rPr>
          <w:rFonts w:eastAsia="Arial" w:cs="Arial"/>
        </w:rPr>
        <w:t>l</w:t>
      </w:r>
      <w:r w:rsidR="00D82B98">
        <w:rPr>
          <w:rFonts w:eastAsia="Arial" w:cs="Arial"/>
        </w:rPr>
        <w:t>a</w:t>
      </w:r>
      <w:r w:rsidRPr="00D85855">
        <w:rPr>
          <w:rFonts w:eastAsia="Arial" w:cs="Arial"/>
          <w:spacing w:val="11"/>
        </w:rPr>
        <w:t xml:space="preserve"> </w:t>
      </w:r>
      <w:r w:rsidRPr="00D85855">
        <w:rPr>
          <w:rFonts w:eastAsia="Arial" w:cs="Arial"/>
          <w:spacing w:val="1"/>
        </w:rPr>
        <w:t>EP</w:t>
      </w:r>
      <w:r w:rsidRPr="00D85855">
        <w:rPr>
          <w:rFonts w:eastAsia="Arial" w:cs="Arial"/>
          <w:spacing w:val="-1"/>
        </w:rPr>
        <w:t>MM</w:t>
      </w:r>
      <w:r w:rsidRPr="00D85855">
        <w:rPr>
          <w:rFonts w:eastAsia="Arial" w:cs="Arial"/>
          <w:spacing w:val="1"/>
        </w:rPr>
        <w:t>OP</w:t>
      </w:r>
      <w:r w:rsidRPr="00D85855">
        <w:rPr>
          <w:rFonts w:eastAsia="Arial" w:cs="Arial"/>
        </w:rPr>
        <w:t xml:space="preserve">, </w:t>
      </w:r>
      <w:r w:rsidRPr="00D85855">
        <w:rPr>
          <w:rFonts w:eastAsia="Arial" w:cs="Arial"/>
          <w:spacing w:val="1"/>
        </w:rPr>
        <w:t>d</w:t>
      </w:r>
      <w:r w:rsidRPr="00D85855">
        <w:rPr>
          <w:rFonts w:eastAsia="Arial" w:cs="Arial"/>
          <w:spacing w:val="-1"/>
        </w:rPr>
        <w:t>e</w:t>
      </w:r>
      <w:r w:rsidRPr="00D85855">
        <w:rPr>
          <w:rFonts w:eastAsia="Arial" w:cs="Arial"/>
          <w:spacing w:val="1"/>
        </w:rPr>
        <w:t>b</w:t>
      </w:r>
      <w:r w:rsidRPr="00D85855">
        <w:rPr>
          <w:rFonts w:eastAsia="Arial" w:cs="Arial"/>
        </w:rPr>
        <w:t>e i</w:t>
      </w:r>
      <w:r w:rsidRPr="00D85855">
        <w:rPr>
          <w:rFonts w:eastAsia="Arial" w:cs="Arial"/>
          <w:spacing w:val="2"/>
        </w:rPr>
        <w:t>m</w:t>
      </w:r>
      <w:r w:rsidRPr="00D85855">
        <w:rPr>
          <w:rFonts w:eastAsia="Arial" w:cs="Arial"/>
          <w:spacing w:val="1"/>
        </w:rPr>
        <w:t>p</w:t>
      </w:r>
      <w:r w:rsidRPr="00D85855">
        <w:rPr>
          <w:rFonts w:eastAsia="Arial" w:cs="Arial"/>
        </w:rPr>
        <w:t>l</w:t>
      </w:r>
      <w:r w:rsidRPr="00D85855">
        <w:rPr>
          <w:rFonts w:eastAsia="Arial" w:cs="Arial"/>
          <w:spacing w:val="-1"/>
        </w:rPr>
        <w:t>e</w:t>
      </w:r>
      <w:r w:rsidRPr="00D85855">
        <w:rPr>
          <w:rFonts w:eastAsia="Arial" w:cs="Arial"/>
          <w:spacing w:val="2"/>
        </w:rPr>
        <w:t>m</w:t>
      </w:r>
      <w:r w:rsidRPr="00D85855">
        <w:rPr>
          <w:rFonts w:eastAsia="Arial" w:cs="Arial"/>
          <w:spacing w:val="1"/>
        </w:rPr>
        <w:t>e</w:t>
      </w:r>
      <w:r w:rsidRPr="00D85855">
        <w:rPr>
          <w:rFonts w:eastAsia="Arial" w:cs="Arial"/>
          <w:spacing w:val="-1"/>
        </w:rPr>
        <w:t>n</w:t>
      </w:r>
      <w:r w:rsidRPr="00D85855">
        <w:rPr>
          <w:rFonts w:eastAsia="Arial" w:cs="Arial"/>
          <w:spacing w:val="1"/>
        </w:rPr>
        <w:t>ta</w:t>
      </w:r>
      <w:r w:rsidRPr="00D85855">
        <w:rPr>
          <w:rFonts w:eastAsia="Arial" w:cs="Arial"/>
          <w:spacing w:val="-1"/>
        </w:rPr>
        <w:t>r</w:t>
      </w:r>
      <w:r w:rsidRPr="00D85855">
        <w:rPr>
          <w:rFonts w:eastAsia="Arial" w:cs="Arial"/>
        </w:rPr>
        <w:t>,</w:t>
      </w:r>
      <w:r w:rsidRPr="00D85855">
        <w:rPr>
          <w:rFonts w:eastAsia="Arial" w:cs="Arial"/>
          <w:spacing w:val="-11"/>
        </w:rPr>
        <w:t xml:space="preserve"> </w:t>
      </w:r>
      <w:r w:rsidRPr="00D85855">
        <w:rPr>
          <w:rFonts w:eastAsia="Arial" w:cs="Arial"/>
          <w:spacing w:val="1"/>
        </w:rPr>
        <w:t>pa</w:t>
      </w:r>
      <w:r w:rsidRPr="00D85855">
        <w:rPr>
          <w:rFonts w:eastAsia="Arial" w:cs="Arial"/>
          <w:spacing w:val="-1"/>
        </w:rPr>
        <w:t>r</w:t>
      </w:r>
      <w:r w:rsidRPr="00D85855">
        <w:rPr>
          <w:rFonts w:eastAsia="Arial" w:cs="Arial"/>
        </w:rPr>
        <w:t>a</w:t>
      </w:r>
      <w:r w:rsidRPr="00D85855">
        <w:rPr>
          <w:rFonts w:eastAsia="Arial" w:cs="Arial"/>
          <w:spacing w:val="1"/>
        </w:rPr>
        <w:t xml:space="preserve"> </w:t>
      </w:r>
      <w:r w:rsidRPr="00D85855">
        <w:rPr>
          <w:rFonts w:eastAsia="Arial" w:cs="Arial"/>
        </w:rPr>
        <w:t>la</w:t>
      </w:r>
      <w:r w:rsidRPr="00D85855">
        <w:rPr>
          <w:rFonts w:eastAsia="Arial" w:cs="Arial"/>
          <w:spacing w:val="4"/>
        </w:rPr>
        <w:t xml:space="preserve"> </w:t>
      </w:r>
      <w:r w:rsidRPr="00D85855">
        <w:rPr>
          <w:rFonts w:eastAsia="Arial" w:cs="Arial"/>
          <w:spacing w:val="-2"/>
        </w:rPr>
        <w:t>s</w:t>
      </w:r>
      <w:r w:rsidRPr="00D85855">
        <w:rPr>
          <w:rFonts w:eastAsia="Arial" w:cs="Arial"/>
          <w:spacing w:val="1"/>
        </w:rPr>
        <w:t>e</w:t>
      </w:r>
      <w:r w:rsidRPr="00D85855">
        <w:rPr>
          <w:rFonts w:eastAsia="Arial" w:cs="Arial"/>
          <w:spacing w:val="-1"/>
        </w:rPr>
        <w:t>g</w:t>
      </w:r>
      <w:r w:rsidRPr="00D85855">
        <w:rPr>
          <w:rFonts w:eastAsia="Arial" w:cs="Arial"/>
          <w:spacing w:val="1"/>
        </w:rPr>
        <w:t>u</w:t>
      </w:r>
      <w:r w:rsidRPr="00D85855">
        <w:rPr>
          <w:rFonts w:eastAsia="Arial" w:cs="Arial"/>
          <w:spacing w:val="-1"/>
        </w:rPr>
        <w:t>r</w:t>
      </w:r>
      <w:r w:rsidRPr="00D85855">
        <w:rPr>
          <w:rFonts w:eastAsia="Arial" w:cs="Arial"/>
        </w:rPr>
        <w:t>i</w:t>
      </w:r>
      <w:r w:rsidRPr="00D85855">
        <w:rPr>
          <w:rFonts w:eastAsia="Arial" w:cs="Arial"/>
          <w:spacing w:val="1"/>
        </w:rPr>
        <w:t>da</w:t>
      </w:r>
      <w:r w:rsidRPr="00D85855">
        <w:rPr>
          <w:rFonts w:eastAsia="Arial" w:cs="Arial"/>
        </w:rPr>
        <w:t>d</w:t>
      </w:r>
      <w:r w:rsidRPr="00D85855">
        <w:rPr>
          <w:rFonts w:eastAsia="Arial" w:cs="Arial"/>
          <w:spacing w:val="-5"/>
        </w:rPr>
        <w:t xml:space="preserve"> </w:t>
      </w:r>
      <w:r w:rsidRPr="00D85855">
        <w:rPr>
          <w:rFonts w:eastAsia="Arial" w:cs="Arial"/>
          <w:spacing w:val="-1"/>
        </w:rPr>
        <w:t>d</w:t>
      </w:r>
      <w:r w:rsidRPr="00D85855">
        <w:rPr>
          <w:rFonts w:eastAsia="Arial" w:cs="Arial"/>
        </w:rPr>
        <w:t>e</w:t>
      </w:r>
      <w:r w:rsidRPr="00D85855">
        <w:rPr>
          <w:rFonts w:eastAsia="Arial" w:cs="Arial"/>
          <w:spacing w:val="3"/>
        </w:rPr>
        <w:t xml:space="preserve"> </w:t>
      </w:r>
      <w:r w:rsidRPr="00D85855">
        <w:rPr>
          <w:rFonts w:eastAsia="Arial" w:cs="Arial"/>
        </w:rPr>
        <w:t>l</w:t>
      </w:r>
      <w:r w:rsidRPr="00D85855">
        <w:rPr>
          <w:rFonts w:eastAsia="Arial" w:cs="Arial"/>
          <w:spacing w:val="1"/>
        </w:rPr>
        <w:t>o</w:t>
      </w:r>
      <w:r w:rsidRPr="00D85855">
        <w:rPr>
          <w:rFonts w:eastAsia="Arial" w:cs="Arial"/>
        </w:rPr>
        <w:t>s</w:t>
      </w:r>
      <w:r w:rsidRPr="00D85855">
        <w:rPr>
          <w:rFonts w:eastAsia="Arial" w:cs="Arial"/>
          <w:spacing w:val="2"/>
        </w:rPr>
        <w:t xml:space="preserve"> </w:t>
      </w:r>
      <w:r w:rsidRPr="00D85855">
        <w:rPr>
          <w:rFonts w:eastAsia="Arial" w:cs="Arial"/>
          <w:spacing w:val="1"/>
        </w:rPr>
        <w:t>t</w:t>
      </w:r>
      <w:r w:rsidRPr="00D85855">
        <w:rPr>
          <w:rFonts w:eastAsia="Arial" w:cs="Arial"/>
          <w:spacing w:val="-1"/>
        </w:rPr>
        <w:t>ra</w:t>
      </w:r>
      <w:r w:rsidRPr="00D85855">
        <w:rPr>
          <w:rFonts w:eastAsia="Arial" w:cs="Arial"/>
          <w:spacing w:val="1"/>
        </w:rPr>
        <w:t>ba</w:t>
      </w:r>
      <w:r w:rsidRPr="00D85855">
        <w:rPr>
          <w:rFonts w:eastAsia="Arial" w:cs="Arial"/>
          <w:spacing w:val="-3"/>
        </w:rPr>
        <w:t>j</w:t>
      </w:r>
      <w:r w:rsidRPr="00D85855">
        <w:rPr>
          <w:rFonts w:eastAsia="Arial" w:cs="Arial"/>
          <w:spacing w:val="1"/>
        </w:rPr>
        <w:t>ado</w:t>
      </w:r>
      <w:r w:rsidRPr="00D85855">
        <w:rPr>
          <w:rFonts w:eastAsia="Arial" w:cs="Arial"/>
          <w:spacing w:val="-1"/>
        </w:rPr>
        <w:t>r</w:t>
      </w:r>
      <w:r w:rsidRPr="00D85855">
        <w:rPr>
          <w:rFonts w:eastAsia="Arial" w:cs="Arial"/>
          <w:spacing w:val="1"/>
        </w:rPr>
        <w:t>e</w:t>
      </w:r>
      <w:r w:rsidRPr="00D85855">
        <w:rPr>
          <w:rFonts w:eastAsia="Arial" w:cs="Arial"/>
        </w:rPr>
        <w:t>s</w:t>
      </w:r>
      <w:r w:rsidRPr="00D85855">
        <w:rPr>
          <w:rFonts w:eastAsia="Arial" w:cs="Arial"/>
          <w:spacing w:val="-8"/>
        </w:rPr>
        <w:t xml:space="preserve"> </w:t>
      </w:r>
      <w:r w:rsidRPr="00D85855">
        <w:rPr>
          <w:rFonts w:eastAsia="Arial" w:cs="Arial"/>
          <w:spacing w:val="-1"/>
        </w:rPr>
        <w:t>qu</w:t>
      </w:r>
      <w:r w:rsidRPr="00D85855">
        <w:rPr>
          <w:rFonts w:eastAsia="Arial" w:cs="Arial"/>
        </w:rPr>
        <w:t>e</w:t>
      </w:r>
      <w:r w:rsidRPr="00D85855">
        <w:rPr>
          <w:rFonts w:eastAsia="Arial" w:cs="Arial"/>
          <w:spacing w:val="2"/>
        </w:rPr>
        <w:t xml:space="preserve"> </w:t>
      </w:r>
      <w:r w:rsidRPr="00D85855">
        <w:rPr>
          <w:rFonts w:eastAsia="Arial" w:cs="Arial"/>
        </w:rPr>
        <w:t>l</w:t>
      </w:r>
      <w:r w:rsidRPr="00D85855">
        <w:rPr>
          <w:rFonts w:eastAsia="Arial" w:cs="Arial"/>
          <w:spacing w:val="1"/>
        </w:rPr>
        <w:t>a</w:t>
      </w:r>
      <w:r w:rsidRPr="00D85855">
        <w:rPr>
          <w:rFonts w:eastAsia="Arial" w:cs="Arial"/>
          <w:spacing w:val="-1"/>
        </w:rPr>
        <w:t>b</w:t>
      </w:r>
      <w:r w:rsidRPr="00D85855">
        <w:rPr>
          <w:rFonts w:eastAsia="Arial" w:cs="Arial"/>
          <w:spacing w:val="1"/>
        </w:rPr>
        <w:t>o</w:t>
      </w:r>
      <w:r w:rsidRPr="00D85855">
        <w:rPr>
          <w:rFonts w:eastAsia="Arial" w:cs="Arial"/>
          <w:spacing w:val="-1"/>
        </w:rPr>
        <w:t>r</w:t>
      </w:r>
      <w:r w:rsidRPr="00D85855">
        <w:rPr>
          <w:rFonts w:eastAsia="Arial" w:cs="Arial"/>
          <w:spacing w:val="1"/>
        </w:rPr>
        <w:t>e</w:t>
      </w:r>
      <w:r w:rsidRPr="00D85855">
        <w:rPr>
          <w:rFonts w:eastAsia="Arial" w:cs="Arial"/>
        </w:rPr>
        <w:t>n</w:t>
      </w:r>
      <w:r w:rsidRPr="00D85855">
        <w:rPr>
          <w:rFonts w:eastAsia="Arial" w:cs="Arial"/>
          <w:spacing w:val="-4"/>
        </w:rPr>
        <w:t xml:space="preserve"> </w:t>
      </w:r>
      <w:r w:rsidRPr="00D85855">
        <w:rPr>
          <w:rFonts w:eastAsia="Arial" w:cs="Arial"/>
          <w:spacing w:val="1"/>
        </w:rPr>
        <w:t>e</w:t>
      </w:r>
      <w:r w:rsidRPr="00D85855">
        <w:rPr>
          <w:rFonts w:eastAsia="Arial" w:cs="Arial"/>
        </w:rPr>
        <w:t>n</w:t>
      </w:r>
      <w:r w:rsidRPr="00D85855">
        <w:rPr>
          <w:rFonts w:eastAsia="Arial" w:cs="Arial"/>
          <w:spacing w:val="1"/>
        </w:rPr>
        <w:t xml:space="preserve"> </w:t>
      </w:r>
      <w:r w:rsidRPr="00D85855">
        <w:rPr>
          <w:rFonts w:eastAsia="Arial" w:cs="Arial"/>
        </w:rPr>
        <w:t>la</w:t>
      </w:r>
      <w:r w:rsidRPr="00D85855">
        <w:rPr>
          <w:rFonts w:eastAsia="Arial" w:cs="Arial"/>
          <w:spacing w:val="4"/>
        </w:rPr>
        <w:t xml:space="preserve"> </w:t>
      </w:r>
      <w:r w:rsidRPr="00D85855">
        <w:rPr>
          <w:rFonts w:eastAsia="Arial" w:cs="Arial"/>
          <w:spacing w:val="1"/>
        </w:rPr>
        <w:t>e</w:t>
      </w:r>
      <w:r w:rsidRPr="00D85855">
        <w:rPr>
          <w:rFonts w:eastAsia="Arial" w:cs="Arial"/>
        </w:rPr>
        <w:t>sc</w:t>
      </w:r>
      <w:r w:rsidRPr="00D85855">
        <w:rPr>
          <w:rFonts w:eastAsia="Arial" w:cs="Arial"/>
          <w:spacing w:val="-1"/>
        </w:rPr>
        <w:t>o</w:t>
      </w:r>
      <w:r w:rsidRPr="00D85855">
        <w:rPr>
          <w:rFonts w:eastAsia="Arial" w:cs="Arial"/>
          <w:spacing w:val="2"/>
        </w:rPr>
        <w:t>m</w:t>
      </w:r>
      <w:r w:rsidRPr="00D85855">
        <w:rPr>
          <w:rFonts w:eastAsia="Arial" w:cs="Arial"/>
          <w:spacing w:val="1"/>
        </w:rPr>
        <w:t>b</w:t>
      </w:r>
      <w:r w:rsidRPr="00D85855">
        <w:rPr>
          <w:rFonts w:eastAsia="Arial" w:cs="Arial"/>
          <w:spacing w:val="-1"/>
        </w:rPr>
        <w:t>r</w:t>
      </w:r>
      <w:r w:rsidRPr="00D85855">
        <w:rPr>
          <w:rFonts w:eastAsia="Arial" w:cs="Arial"/>
          <w:spacing w:val="1"/>
        </w:rPr>
        <w:t>e</w:t>
      </w:r>
      <w:r w:rsidRPr="00D85855">
        <w:rPr>
          <w:rFonts w:eastAsia="Arial" w:cs="Arial"/>
          <w:spacing w:val="-1"/>
        </w:rPr>
        <w:t>ra</w:t>
      </w:r>
      <w:r w:rsidRPr="00D85855">
        <w:rPr>
          <w:rFonts w:eastAsia="Arial" w:cs="Arial"/>
        </w:rPr>
        <w:t>,</w:t>
      </w:r>
      <w:r w:rsidRPr="00D85855">
        <w:rPr>
          <w:rFonts w:eastAsia="Arial" w:cs="Arial"/>
          <w:spacing w:val="62"/>
        </w:rPr>
        <w:t xml:space="preserve"> </w:t>
      </w:r>
      <w:r w:rsidRPr="00D85855">
        <w:rPr>
          <w:rFonts w:eastAsia="Arial" w:cs="Arial"/>
        </w:rPr>
        <w:t xml:space="preserve">a </w:t>
      </w:r>
      <w:r w:rsidRPr="00D85855">
        <w:rPr>
          <w:rFonts w:eastAsia="Arial" w:cs="Arial"/>
          <w:spacing w:val="3"/>
        </w:rPr>
        <w:t>f</w:t>
      </w:r>
      <w:r w:rsidRPr="00D85855">
        <w:rPr>
          <w:rFonts w:eastAsia="Arial" w:cs="Arial"/>
        </w:rPr>
        <w:t>in</w:t>
      </w:r>
      <w:r w:rsidRPr="00D85855">
        <w:rPr>
          <w:rFonts w:eastAsia="Arial" w:cs="Arial"/>
          <w:spacing w:val="44"/>
        </w:rPr>
        <w:t xml:space="preserve"> </w:t>
      </w:r>
      <w:r w:rsidRPr="00D85855">
        <w:rPr>
          <w:rFonts w:eastAsia="Arial" w:cs="Arial"/>
          <w:spacing w:val="-1"/>
        </w:rPr>
        <w:t>d</w:t>
      </w:r>
      <w:r w:rsidRPr="00D85855">
        <w:rPr>
          <w:rFonts w:eastAsia="Arial" w:cs="Arial"/>
        </w:rPr>
        <w:t>e</w:t>
      </w:r>
      <w:r w:rsidRPr="00D85855">
        <w:rPr>
          <w:rFonts w:eastAsia="Arial" w:cs="Arial"/>
          <w:spacing w:val="47"/>
        </w:rPr>
        <w:t xml:space="preserve"> </w:t>
      </w:r>
      <w:r w:rsidRPr="00D85855">
        <w:rPr>
          <w:rFonts w:eastAsia="Arial" w:cs="Arial"/>
          <w:spacing w:val="1"/>
        </w:rPr>
        <w:t>e</w:t>
      </w:r>
      <w:r w:rsidRPr="00D85855">
        <w:rPr>
          <w:rFonts w:eastAsia="Arial" w:cs="Arial"/>
          <w:spacing w:val="-2"/>
        </w:rPr>
        <w:t>v</w:t>
      </w:r>
      <w:r w:rsidRPr="00D85855">
        <w:rPr>
          <w:rFonts w:eastAsia="Arial" w:cs="Arial"/>
        </w:rPr>
        <w:t>i</w:t>
      </w:r>
      <w:r w:rsidRPr="00D85855">
        <w:rPr>
          <w:rFonts w:eastAsia="Arial" w:cs="Arial"/>
          <w:spacing w:val="1"/>
        </w:rPr>
        <w:t>ta</w:t>
      </w:r>
      <w:r w:rsidRPr="00D85855">
        <w:rPr>
          <w:rFonts w:eastAsia="Arial" w:cs="Arial"/>
        </w:rPr>
        <w:t>r</w:t>
      </w:r>
      <w:r w:rsidRPr="00D85855">
        <w:rPr>
          <w:rFonts w:eastAsia="Arial" w:cs="Arial"/>
          <w:spacing w:val="42"/>
        </w:rPr>
        <w:t xml:space="preserve"> </w:t>
      </w:r>
      <w:r w:rsidRPr="00D85855">
        <w:rPr>
          <w:rFonts w:eastAsia="Arial" w:cs="Arial"/>
        </w:rPr>
        <w:t>la</w:t>
      </w:r>
      <w:r w:rsidRPr="00D85855">
        <w:rPr>
          <w:rFonts w:eastAsia="Arial" w:cs="Arial"/>
          <w:spacing w:val="45"/>
        </w:rPr>
        <w:t xml:space="preserve"> </w:t>
      </w:r>
      <w:r w:rsidRPr="00D85855">
        <w:rPr>
          <w:rFonts w:eastAsia="Arial" w:cs="Arial"/>
          <w:spacing w:val="1"/>
        </w:rPr>
        <w:t>o</w:t>
      </w:r>
      <w:r w:rsidRPr="00D85855">
        <w:rPr>
          <w:rFonts w:eastAsia="Arial" w:cs="Arial"/>
        </w:rPr>
        <w:t>c</w:t>
      </w:r>
      <w:r w:rsidRPr="00D85855">
        <w:rPr>
          <w:rFonts w:eastAsia="Arial" w:cs="Arial"/>
          <w:spacing w:val="1"/>
        </w:rPr>
        <w:t>u</w:t>
      </w:r>
      <w:r w:rsidRPr="00D85855">
        <w:rPr>
          <w:rFonts w:eastAsia="Arial" w:cs="Arial"/>
          <w:spacing w:val="-1"/>
        </w:rPr>
        <w:t>rre</w:t>
      </w:r>
      <w:r w:rsidRPr="00D85855">
        <w:rPr>
          <w:rFonts w:eastAsia="Arial" w:cs="Arial"/>
          <w:spacing w:val="1"/>
        </w:rPr>
        <w:t>n</w:t>
      </w:r>
      <w:r w:rsidRPr="00D85855">
        <w:rPr>
          <w:rFonts w:eastAsia="Arial" w:cs="Arial"/>
        </w:rPr>
        <w:t>cia</w:t>
      </w:r>
      <w:r w:rsidRPr="00D85855">
        <w:rPr>
          <w:rFonts w:eastAsia="Arial" w:cs="Arial"/>
          <w:spacing w:val="39"/>
        </w:rPr>
        <w:t xml:space="preserve"> </w:t>
      </w:r>
      <w:r w:rsidRPr="00D85855">
        <w:rPr>
          <w:rFonts w:eastAsia="Arial" w:cs="Arial"/>
          <w:spacing w:val="-1"/>
        </w:rPr>
        <w:t>d</w:t>
      </w:r>
      <w:r w:rsidRPr="00D85855">
        <w:rPr>
          <w:rFonts w:eastAsia="Arial" w:cs="Arial"/>
        </w:rPr>
        <w:t>e</w:t>
      </w:r>
      <w:r w:rsidRPr="00D85855">
        <w:rPr>
          <w:rFonts w:eastAsia="Arial" w:cs="Arial"/>
          <w:spacing w:val="47"/>
        </w:rPr>
        <w:t xml:space="preserve"> </w:t>
      </w:r>
      <w:r w:rsidRPr="00D85855">
        <w:rPr>
          <w:rFonts w:eastAsia="Arial" w:cs="Arial"/>
          <w:spacing w:val="1"/>
        </w:rPr>
        <w:t>a</w:t>
      </w:r>
      <w:r w:rsidRPr="00D85855">
        <w:rPr>
          <w:rFonts w:eastAsia="Arial" w:cs="Arial"/>
        </w:rPr>
        <w:t>cc</w:t>
      </w:r>
      <w:r w:rsidRPr="00D85855">
        <w:rPr>
          <w:rFonts w:eastAsia="Arial" w:cs="Arial"/>
          <w:spacing w:val="-3"/>
        </w:rPr>
        <w:t>i</w:t>
      </w:r>
      <w:r w:rsidRPr="00D85855">
        <w:rPr>
          <w:rFonts w:eastAsia="Arial" w:cs="Arial"/>
          <w:spacing w:val="1"/>
        </w:rPr>
        <w:t>de</w:t>
      </w:r>
      <w:r w:rsidRPr="00D85855">
        <w:rPr>
          <w:rFonts w:eastAsia="Arial" w:cs="Arial"/>
          <w:spacing w:val="-1"/>
        </w:rPr>
        <w:t>n</w:t>
      </w:r>
      <w:r w:rsidRPr="00D85855">
        <w:rPr>
          <w:rFonts w:eastAsia="Arial" w:cs="Arial"/>
          <w:spacing w:val="1"/>
        </w:rPr>
        <w:t>te</w:t>
      </w:r>
      <w:r w:rsidRPr="00D85855">
        <w:rPr>
          <w:rFonts w:eastAsia="Arial" w:cs="Arial"/>
        </w:rPr>
        <w:t>s</w:t>
      </w:r>
      <w:r w:rsidRPr="00D85855">
        <w:rPr>
          <w:rFonts w:eastAsia="Arial" w:cs="Arial"/>
          <w:spacing w:val="34"/>
        </w:rPr>
        <w:t xml:space="preserve"> </w:t>
      </w:r>
      <w:r w:rsidRPr="00D85855">
        <w:rPr>
          <w:rFonts w:eastAsia="Arial" w:cs="Arial"/>
          <w:spacing w:val="-1"/>
        </w:rPr>
        <w:t>d</w:t>
      </w:r>
      <w:r w:rsidRPr="00D85855">
        <w:rPr>
          <w:rFonts w:eastAsia="Arial" w:cs="Arial"/>
        </w:rPr>
        <w:t>e</w:t>
      </w:r>
      <w:r w:rsidRPr="00D85855">
        <w:rPr>
          <w:rFonts w:eastAsia="Arial" w:cs="Arial"/>
          <w:spacing w:val="47"/>
        </w:rPr>
        <w:t xml:space="preserve"> </w:t>
      </w:r>
      <w:r w:rsidRPr="00D85855">
        <w:rPr>
          <w:rFonts w:eastAsia="Arial" w:cs="Arial"/>
          <w:spacing w:val="1"/>
        </w:rPr>
        <w:t>t</w:t>
      </w:r>
      <w:r w:rsidRPr="00D85855">
        <w:rPr>
          <w:rFonts w:eastAsia="Arial" w:cs="Arial"/>
          <w:spacing w:val="-1"/>
        </w:rPr>
        <w:t>r</w:t>
      </w:r>
      <w:r w:rsidRPr="00D85855">
        <w:rPr>
          <w:rFonts w:eastAsia="Arial" w:cs="Arial"/>
          <w:spacing w:val="1"/>
        </w:rPr>
        <w:t>a</w:t>
      </w:r>
      <w:r w:rsidRPr="00D85855">
        <w:rPr>
          <w:rFonts w:eastAsia="Arial" w:cs="Arial"/>
          <w:spacing w:val="-1"/>
        </w:rPr>
        <w:t>b</w:t>
      </w:r>
      <w:r w:rsidRPr="00D85855">
        <w:rPr>
          <w:rFonts w:eastAsia="Arial" w:cs="Arial"/>
          <w:spacing w:val="1"/>
        </w:rPr>
        <w:t>a</w:t>
      </w:r>
      <w:r w:rsidRPr="00D85855">
        <w:rPr>
          <w:rFonts w:eastAsia="Arial" w:cs="Arial"/>
        </w:rPr>
        <w:t>j</w:t>
      </w:r>
      <w:r w:rsidRPr="00D85855">
        <w:rPr>
          <w:rFonts w:eastAsia="Arial" w:cs="Arial"/>
          <w:spacing w:val="1"/>
        </w:rPr>
        <w:t>o</w:t>
      </w:r>
      <w:r w:rsidRPr="00D85855">
        <w:rPr>
          <w:rFonts w:eastAsia="Arial" w:cs="Arial"/>
        </w:rPr>
        <w:t>.</w:t>
      </w:r>
    </w:p>
    <w:p w:rsidR="00CA5432" w:rsidRPr="00D85855" w:rsidRDefault="00CA5432" w:rsidP="00202890">
      <w:pPr>
        <w:ind w:right="89"/>
        <w:rPr>
          <w:rFonts w:eastAsia="Arial" w:cs="Arial"/>
          <w:spacing w:val="39"/>
        </w:rPr>
      </w:pPr>
      <w:r w:rsidRPr="00D85855">
        <w:rPr>
          <w:rFonts w:eastAsia="Arial" w:cs="Arial"/>
          <w:spacing w:val="39"/>
        </w:rPr>
        <w:t xml:space="preserve"> </w:t>
      </w:r>
    </w:p>
    <w:p w:rsidR="00CA5432" w:rsidRPr="00D85855" w:rsidRDefault="00CA5432" w:rsidP="00202890">
      <w:pPr>
        <w:ind w:right="89"/>
        <w:rPr>
          <w:rFonts w:eastAsia="Arial" w:cs="Arial"/>
          <w:spacing w:val="-1"/>
        </w:rPr>
      </w:pPr>
      <w:r w:rsidRPr="00D85855">
        <w:rPr>
          <w:rFonts w:eastAsia="Arial" w:cs="Arial"/>
          <w:spacing w:val="-1"/>
        </w:rPr>
        <w:t>Los accidentes y enfermedades laborales en gran parte ocurren por falta de capacitación al personal, indebida manipulación de materiales delicados y/o peligrosos, infraestructuras inadecuadas, fallas humanas por exceso de confianza en la realización del trabajo, ausencia o indebida utilización de equipos de protección personal, ausencia o deficiente señalización, entre otros.</w:t>
      </w:r>
    </w:p>
    <w:p w:rsidR="00CA5432" w:rsidRPr="00D85855" w:rsidRDefault="00CA5432" w:rsidP="00202890"/>
    <w:p w:rsidR="00CA5432" w:rsidRPr="00CA5432" w:rsidRDefault="00CA5432" w:rsidP="00787911">
      <w:pPr>
        <w:tabs>
          <w:tab w:val="left" w:pos="8789"/>
        </w:tabs>
        <w:spacing w:after="120"/>
        <w:ind w:right="-11"/>
        <w:rPr>
          <w:rFonts w:eastAsia="Arial" w:cs="Arial"/>
          <w:b/>
          <w:bCs/>
          <w:spacing w:val="1"/>
        </w:rPr>
      </w:pPr>
      <w:r w:rsidRPr="00CA5432">
        <w:rPr>
          <w:rFonts w:eastAsia="Arial" w:cs="Arial"/>
          <w:b/>
          <w:bCs/>
          <w:spacing w:val="1"/>
        </w:rPr>
        <w:t>Identificación de Riesgos</w:t>
      </w:r>
    </w:p>
    <w:p w:rsidR="00CA5432" w:rsidRPr="00D85855" w:rsidRDefault="00CA5432" w:rsidP="00202890">
      <w:pPr>
        <w:ind w:right="89"/>
        <w:rPr>
          <w:rFonts w:eastAsia="Arial" w:cs="Arial"/>
          <w:spacing w:val="-1"/>
        </w:rPr>
      </w:pPr>
      <w:r w:rsidRPr="00D85855">
        <w:rPr>
          <w:rFonts w:eastAsia="Arial" w:cs="Arial"/>
          <w:spacing w:val="-1"/>
        </w:rPr>
        <w:t>Considerando las diferentes actividades a ser realizadas durante las etapas de construcción operación y cierre de la escombrera, el responsable de la administración, deberá identificar los posibles riesgos para el personal implicado antes de iniciar sus actividades, tomando en consideración las siguientes características:</w:t>
      </w:r>
    </w:p>
    <w:p w:rsidR="00CA5432" w:rsidRPr="00D85855" w:rsidRDefault="00CA5432" w:rsidP="00202890">
      <w:pPr>
        <w:numPr>
          <w:ilvl w:val="0"/>
          <w:numId w:val="38"/>
        </w:numPr>
        <w:suppressAutoHyphens/>
        <w:ind w:left="692" w:hanging="357"/>
      </w:pPr>
      <w:r w:rsidRPr="00D85855">
        <w:t>Manejo de maquinaria pesada</w:t>
      </w:r>
    </w:p>
    <w:p w:rsidR="00CA5432" w:rsidRPr="00D85855" w:rsidRDefault="00CA5432" w:rsidP="00202890">
      <w:pPr>
        <w:numPr>
          <w:ilvl w:val="0"/>
          <w:numId w:val="38"/>
        </w:numPr>
        <w:suppressAutoHyphens/>
        <w:ind w:left="692" w:hanging="357"/>
      </w:pPr>
      <w:r w:rsidRPr="00D85855">
        <w:t>Movimientos de tierra</w:t>
      </w:r>
    </w:p>
    <w:p w:rsidR="00CA5432" w:rsidRPr="00D85855" w:rsidRDefault="00CA5432" w:rsidP="00202890">
      <w:pPr>
        <w:numPr>
          <w:ilvl w:val="0"/>
          <w:numId w:val="38"/>
        </w:numPr>
        <w:suppressAutoHyphens/>
        <w:ind w:left="692" w:hanging="357"/>
      </w:pPr>
      <w:r w:rsidRPr="00D85855">
        <w:t>Manejo de combustibles</w:t>
      </w:r>
    </w:p>
    <w:p w:rsidR="00CA5432" w:rsidRPr="00D85855" w:rsidRDefault="00CA5432" w:rsidP="00202890">
      <w:pPr>
        <w:numPr>
          <w:ilvl w:val="0"/>
          <w:numId w:val="38"/>
        </w:numPr>
        <w:suppressAutoHyphens/>
        <w:ind w:left="692" w:hanging="357"/>
      </w:pPr>
      <w:r w:rsidRPr="00D85855">
        <w:t>Trabajo en alturas</w:t>
      </w:r>
    </w:p>
    <w:p w:rsidR="00CA5432" w:rsidRPr="00D85855" w:rsidRDefault="00CA5432" w:rsidP="00202890">
      <w:pPr>
        <w:numPr>
          <w:ilvl w:val="0"/>
          <w:numId w:val="38"/>
        </w:numPr>
        <w:suppressAutoHyphens/>
        <w:ind w:left="692" w:hanging="357"/>
      </w:pPr>
      <w:r w:rsidRPr="00D85855">
        <w:t>Manejo de herramientas mecánicas manuales</w:t>
      </w:r>
    </w:p>
    <w:p w:rsidR="00CA5432" w:rsidRPr="00D85855" w:rsidRDefault="00CA5432" w:rsidP="00202890">
      <w:pPr>
        <w:numPr>
          <w:ilvl w:val="0"/>
          <w:numId w:val="38"/>
        </w:numPr>
        <w:suppressAutoHyphens/>
        <w:ind w:left="692" w:hanging="357"/>
      </w:pPr>
      <w:r w:rsidRPr="00D85855">
        <w:t>Ingreso a espacios de difícil acceso</w:t>
      </w:r>
    </w:p>
    <w:p w:rsidR="00CA5432" w:rsidRPr="00D85855" w:rsidRDefault="00CA5432" w:rsidP="00202890"/>
    <w:p w:rsidR="00CA5432" w:rsidRPr="00CA5432" w:rsidRDefault="00CA5432" w:rsidP="00202890">
      <w:pPr>
        <w:tabs>
          <w:tab w:val="left" w:pos="8789"/>
        </w:tabs>
        <w:spacing w:after="120"/>
        <w:ind w:right="-11"/>
        <w:rPr>
          <w:rFonts w:eastAsia="Arial" w:cs="Arial"/>
          <w:b/>
          <w:bCs/>
          <w:spacing w:val="1"/>
        </w:rPr>
      </w:pPr>
      <w:r w:rsidRPr="00CA5432">
        <w:rPr>
          <w:rFonts w:eastAsia="Arial" w:cs="Arial"/>
          <w:b/>
          <w:bCs/>
          <w:spacing w:val="1"/>
        </w:rPr>
        <w:t>Actividades  generales</w:t>
      </w:r>
    </w:p>
    <w:p w:rsidR="00CA5432" w:rsidRPr="00D85855" w:rsidRDefault="00CA5432" w:rsidP="00202890">
      <w:pPr>
        <w:ind w:right="48"/>
        <w:rPr>
          <w:rFonts w:eastAsia="Arial" w:cs="Arial"/>
        </w:rPr>
      </w:pPr>
      <w:r w:rsidRPr="00D85855">
        <w:rPr>
          <w:rFonts w:eastAsia="Arial" w:cs="Arial"/>
          <w:spacing w:val="1"/>
        </w:rPr>
        <w:t>L</w:t>
      </w:r>
      <w:r w:rsidRPr="00D85855">
        <w:rPr>
          <w:rFonts w:eastAsia="Arial" w:cs="Arial"/>
        </w:rPr>
        <w:t>a</w:t>
      </w:r>
      <w:r w:rsidRPr="00D85855">
        <w:rPr>
          <w:rFonts w:eastAsia="Arial" w:cs="Arial"/>
          <w:spacing w:val="35"/>
        </w:rPr>
        <w:t xml:space="preserve"> </w:t>
      </w:r>
      <w:r w:rsidRPr="00D85855">
        <w:rPr>
          <w:rFonts w:eastAsia="Arial" w:cs="Arial"/>
          <w:spacing w:val="1"/>
        </w:rPr>
        <w:t>EP</w:t>
      </w:r>
      <w:r w:rsidRPr="00D85855">
        <w:rPr>
          <w:rFonts w:eastAsia="Arial" w:cs="Arial"/>
          <w:spacing w:val="-1"/>
        </w:rPr>
        <w:t>MM</w:t>
      </w:r>
      <w:r w:rsidRPr="00D85855">
        <w:rPr>
          <w:rFonts w:eastAsia="Arial" w:cs="Arial"/>
          <w:spacing w:val="1"/>
        </w:rPr>
        <w:t>OP</w:t>
      </w:r>
      <w:r w:rsidRPr="00D85855">
        <w:rPr>
          <w:rFonts w:eastAsia="Arial" w:cs="Arial"/>
        </w:rPr>
        <w:t>,</w:t>
      </w:r>
      <w:r w:rsidRPr="00D85855">
        <w:rPr>
          <w:rFonts w:eastAsia="Arial" w:cs="Arial"/>
          <w:spacing w:val="25"/>
        </w:rPr>
        <w:t xml:space="preserve"> </w:t>
      </w:r>
      <w:r w:rsidRPr="00D85855">
        <w:rPr>
          <w:rFonts w:eastAsia="Arial" w:cs="Arial"/>
          <w:spacing w:val="1"/>
        </w:rPr>
        <w:t>t</w:t>
      </w:r>
      <w:r w:rsidRPr="00D85855">
        <w:rPr>
          <w:rFonts w:eastAsia="Arial" w:cs="Arial"/>
          <w:spacing w:val="-1"/>
        </w:rPr>
        <w:t>e</w:t>
      </w:r>
      <w:r w:rsidRPr="00D85855">
        <w:rPr>
          <w:rFonts w:eastAsia="Arial" w:cs="Arial"/>
          <w:spacing w:val="1"/>
        </w:rPr>
        <w:t>nd</w:t>
      </w:r>
      <w:r w:rsidRPr="00D85855">
        <w:rPr>
          <w:rFonts w:eastAsia="Arial" w:cs="Arial"/>
          <w:spacing w:val="-1"/>
        </w:rPr>
        <w:t>r</w:t>
      </w:r>
      <w:r w:rsidRPr="00D85855">
        <w:rPr>
          <w:rFonts w:eastAsia="Arial" w:cs="Arial"/>
        </w:rPr>
        <w:t>á</w:t>
      </w:r>
      <w:r w:rsidRPr="00D85855">
        <w:rPr>
          <w:rFonts w:eastAsia="Arial" w:cs="Arial"/>
          <w:spacing w:val="31"/>
        </w:rPr>
        <w:t xml:space="preserve"> </w:t>
      </w:r>
      <w:r w:rsidRPr="00D85855">
        <w:rPr>
          <w:rFonts w:eastAsia="Arial" w:cs="Arial"/>
          <w:spacing w:val="-3"/>
        </w:rPr>
        <w:t>l</w:t>
      </w:r>
      <w:r w:rsidRPr="00D85855">
        <w:rPr>
          <w:rFonts w:eastAsia="Arial" w:cs="Arial"/>
        </w:rPr>
        <w:t>a</w:t>
      </w:r>
      <w:r w:rsidRPr="00D85855">
        <w:rPr>
          <w:rFonts w:eastAsia="Arial" w:cs="Arial"/>
          <w:spacing w:val="36"/>
        </w:rPr>
        <w:t xml:space="preserve"> </w:t>
      </w:r>
      <w:r w:rsidRPr="00D85855">
        <w:rPr>
          <w:rFonts w:eastAsia="Arial" w:cs="Arial"/>
          <w:spacing w:val="1"/>
        </w:rPr>
        <w:t>ob</w:t>
      </w:r>
      <w:r w:rsidRPr="00D85855">
        <w:rPr>
          <w:rFonts w:eastAsia="Arial" w:cs="Arial"/>
        </w:rPr>
        <w:t>li</w:t>
      </w:r>
      <w:r w:rsidRPr="00D85855">
        <w:rPr>
          <w:rFonts w:eastAsia="Arial" w:cs="Arial"/>
          <w:spacing w:val="-1"/>
        </w:rPr>
        <w:t>g</w:t>
      </w:r>
      <w:r w:rsidRPr="00D85855">
        <w:rPr>
          <w:rFonts w:eastAsia="Arial" w:cs="Arial"/>
          <w:spacing w:val="1"/>
        </w:rPr>
        <w:t>a</w:t>
      </w:r>
      <w:r w:rsidRPr="00D85855">
        <w:rPr>
          <w:rFonts w:eastAsia="Arial" w:cs="Arial"/>
        </w:rPr>
        <w:t>ci</w:t>
      </w:r>
      <w:r w:rsidRPr="00D85855">
        <w:rPr>
          <w:rFonts w:eastAsia="Arial" w:cs="Arial"/>
          <w:spacing w:val="1"/>
        </w:rPr>
        <w:t>ó</w:t>
      </w:r>
      <w:r w:rsidRPr="00D85855">
        <w:rPr>
          <w:rFonts w:eastAsia="Arial" w:cs="Arial"/>
        </w:rPr>
        <w:t>n</w:t>
      </w:r>
      <w:r w:rsidRPr="00D85855">
        <w:rPr>
          <w:rFonts w:eastAsia="Arial" w:cs="Arial"/>
          <w:spacing w:val="27"/>
        </w:rPr>
        <w:t xml:space="preserve"> </w:t>
      </w:r>
      <w:r w:rsidRPr="00D85855">
        <w:rPr>
          <w:rFonts w:eastAsia="Arial" w:cs="Arial"/>
          <w:spacing w:val="1"/>
        </w:rPr>
        <w:t>d</w:t>
      </w:r>
      <w:r w:rsidRPr="00D85855">
        <w:rPr>
          <w:rFonts w:eastAsia="Arial" w:cs="Arial"/>
        </w:rPr>
        <w:t>e</w:t>
      </w:r>
      <w:r w:rsidRPr="00D85855">
        <w:rPr>
          <w:rFonts w:eastAsia="Arial" w:cs="Arial"/>
          <w:spacing w:val="35"/>
        </w:rPr>
        <w:t xml:space="preserve"> </w:t>
      </w:r>
      <w:r w:rsidRPr="00D85855">
        <w:rPr>
          <w:rFonts w:eastAsia="Arial" w:cs="Arial"/>
          <w:spacing w:val="-1"/>
        </w:rPr>
        <w:t>a</w:t>
      </w:r>
      <w:r w:rsidRPr="00D85855">
        <w:rPr>
          <w:rFonts w:eastAsia="Arial" w:cs="Arial"/>
          <w:spacing w:val="1"/>
        </w:rPr>
        <w:t>dop</w:t>
      </w:r>
      <w:r w:rsidRPr="00D85855">
        <w:rPr>
          <w:rFonts w:eastAsia="Arial" w:cs="Arial"/>
          <w:spacing w:val="-2"/>
        </w:rPr>
        <w:t>t</w:t>
      </w:r>
      <w:r w:rsidRPr="00D85855">
        <w:rPr>
          <w:rFonts w:eastAsia="Arial" w:cs="Arial"/>
          <w:spacing w:val="1"/>
        </w:rPr>
        <w:t>a</w:t>
      </w:r>
      <w:r w:rsidRPr="00D85855">
        <w:rPr>
          <w:rFonts w:eastAsia="Arial" w:cs="Arial"/>
        </w:rPr>
        <w:t>r</w:t>
      </w:r>
      <w:r w:rsidRPr="00D85855">
        <w:rPr>
          <w:rFonts w:eastAsia="Arial" w:cs="Arial"/>
          <w:spacing w:val="28"/>
        </w:rPr>
        <w:t xml:space="preserve"> </w:t>
      </w:r>
      <w:r w:rsidRPr="00D85855">
        <w:rPr>
          <w:rFonts w:eastAsia="Arial" w:cs="Arial"/>
        </w:rPr>
        <w:t>l</w:t>
      </w:r>
      <w:r w:rsidRPr="00D85855">
        <w:rPr>
          <w:rFonts w:eastAsia="Arial" w:cs="Arial"/>
          <w:spacing w:val="1"/>
        </w:rPr>
        <w:t>a</w:t>
      </w:r>
      <w:r w:rsidRPr="00D85855">
        <w:rPr>
          <w:rFonts w:eastAsia="Arial" w:cs="Arial"/>
        </w:rPr>
        <w:t>s</w:t>
      </w:r>
      <w:r w:rsidRPr="00D85855">
        <w:rPr>
          <w:rFonts w:eastAsia="Arial" w:cs="Arial"/>
          <w:spacing w:val="34"/>
        </w:rPr>
        <w:t xml:space="preserve"> </w:t>
      </w:r>
      <w:r w:rsidRPr="00D85855">
        <w:rPr>
          <w:rFonts w:eastAsia="Arial" w:cs="Arial"/>
          <w:spacing w:val="2"/>
        </w:rPr>
        <w:t>m</w:t>
      </w:r>
      <w:r w:rsidRPr="00D85855">
        <w:rPr>
          <w:rFonts w:eastAsia="Arial" w:cs="Arial"/>
          <w:spacing w:val="1"/>
        </w:rPr>
        <w:t>ed</w:t>
      </w:r>
      <w:r w:rsidRPr="00D85855">
        <w:rPr>
          <w:rFonts w:eastAsia="Arial" w:cs="Arial"/>
        </w:rPr>
        <w:t>i</w:t>
      </w:r>
      <w:r w:rsidRPr="00D85855">
        <w:rPr>
          <w:rFonts w:eastAsia="Arial" w:cs="Arial"/>
          <w:spacing w:val="-1"/>
        </w:rPr>
        <w:t>d</w:t>
      </w:r>
      <w:r w:rsidRPr="00D85855">
        <w:rPr>
          <w:rFonts w:eastAsia="Arial" w:cs="Arial"/>
          <w:spacing w:val="1"/>
        </w:rPr>
        <w:t>a</w:t>
      </w:r>
      <w:r w:rsidRPr="00D85855">
        <w:rPr>
          <w:rFonts w:eastAsia="Arial" w:cs="Arial"/>
        </w:rPr>
        <w:t>s</w:t>
      </w:r>
      <w:r w:rsidRPr="00D85855">
        <w:rPr>
          <w:rFonts w:eastAsia="Arial" w:cs="Arial"/>
          <w:spacing w:val="28"/>
        </w:rPr>
        <w:t xml:space="preserve"> </w:t>
      </w:r>
      <w:r w:rsidRPr="00D85855">
        <w:rPr>
          <w:rFonts w:eastAsia="Arial" w:cs="Arial"/>
          <w:spacing w:val="1"/>
        </w:rPr>
        <w:t>d</w:t>
      </w:r>
      <w:r w:rsidRPr="00D85855">
        <w:rPr>
          <w:rFonts w:eastAsia="Arial" w:cs="Arial"/>
        </w:rPr>
        <w:t>e</w:t>
      </w:r>
      <w:r w:rsidRPr="00D85855">
        <w:rPr>
          <w:rFonts w:eastAsia="Arial" w:cs="Arial"/>
          <w:spacing w:val="35"/>
        </w:rPr>
        <w:t xml:space="preserve"> </w:t>
      </w:r>
      <w:r w:rsidRPr="00D85855">
        <w:rPr>
          <w:rFonts w:eastAsia="Arial" w:cs="Arial"/>
        </w:rPr>
        <w:t>s</w:t>
      </w:r>
      <w:r w:rsidRPr="00D85855">
        <w:rPr>
          <w:rFonts w:eastAsia="Arial" w:cs="Arial"/>
          <w:spacing w:val="-1"/>
        </w:rPr>
        <w:t>eg</w:t>
      </w:r>
      <w:r w:rsidRPr="00D85855">
        <w:rPr>
          <w:rFonts w:eastAsia="Arial" w:cs="Arial"/>
          <w:spacing w:val="1"/>
        </w:rPr>
        <w:t>u</w:t>
      </w:r>
      <w:r w:rsidRPr="00D85855">
        <w:rPr>
          <w:rFonts w:eastAsia="Arial" w:cs="Arial"/>
          <w:spacing w:val="-1"/>
        </w:rPr>
        <w:t>r</w:t>
      </w:r>
      <w:r w:rsidRPr="00D85855">
        <w:rPr>
          <w:rFonts w:eastAsia="Arial" w:cs="Arial"/>
        </w:rPr>
        <w:t>i</w:t>
      </w:r>
      <w:r w:rsidRPr="00D85855">
        <w:rPr>
          <w:rFonts w:eastAsia="Arial" w:cs="Arial"/>
          <w:spacing w:val="1"/>
        </w:rPr>
        <w:t>da</w:t>
      </w:r>
      <w:r w:rsidRPr="00D85855">
        <w:rPr>
          <w:rFonts w:eastAsia="Arial" w:cs="Arial"/>
        </w:rPr>
        <w:t>d</w:t>
      </w:r>
      <w:r w:rsidRPr="00D85855">
        <w:rPr>
          <w:rFonts w:eastAsia="Arial" w:cs="Arial"/>
          <w:spacing w:val="27"/>
        </w:rPr>
        <w:t xml:space="preserve"> </w:t>
      </w:r>
      <w:r w:rsidRPr="00D85855">
        <w:rPr>
          <w:rFonts w:eastAsia="Arial" w:cs="Arial"/>
        </w:rPr>
        <w:t>i</w:t>
      </w:r>
      <w:r w:rsidRPr="00D85855">
        <w:rPr>
          <w:rFonts w:eastAsia="Arial" w:cs="Arial"/>
          <w:spacing w:val="1"/>
        </w:rPr>
        <w:t>ndu</w:t>
      </w:r>
      <w:r w:rsidRPr="00D85855">
        <w:rPr>
          <w:rFonts w:eastAsia="Arial" w:cs="Arial"/>
        </w:rPr>
        <w:t>s</w:t>
      </w:r>
      <w:r w:rsidRPr="00D85855">
        <w:rPr>
          <w:rFonts w:eastAsia="Arial" w:cs="Arial"/>
          <w:spacing w:val="1"/>
        </w:rPr>
        <w:t>t</w:t>
      </w:r>
      <w:r w:rsidRPr="00D85855">
        <w:rPr>
          <w:rFonts w:eastAsia="Arial" w:cs="Arial"/>
          <w:spacing w:val="-1"/>
        </w:rPr>
        <w:t>r</w:t>
      </w:r>
      <w:r w:rsidRPr="00D85855">
        <w:rPr>
          <w:rFonts w:eastAsia="Arial" w:cs="Arial"/>
        </w:rPr>
        <w:t>i</w:t>
      </w:r>
      <w:r w:rsidRPr="00D85855">
        <w:rPr>
          <w:rFonts w:eastAsia="Arial" w:cs="Arial"/>
          <w:spacing w:val="1"/>
        </w:rPr>
        <w:t>a</w:t>
      </w:r>
      <w:r w:rsidRPr="00D85855">
        <w:rPr>
          <w:rFonts w:eastAsia="Arial" w:cs="Arial"/>
        </w:rPr>
        <w:t xml:space="preserve">l </w:t>
      </w:r>
      <w:r w:rsidRPr="00D85855">
        <w:rPr>
          <w:rFonts w:eastAsia="Arial" w:cs="Arial"/>
          <w:spacing w:val="1"/>
        </w:rPr>
        <w:t>ne</w:t>
      </w:r>
      <w:r w:rsidRPr="00D85855">
        <w:rPr>
          <w:rFonts w:eastAsia="Arial" w:cs="Arial"/>
        </w:rPr>
        <w:t>c</w:t>
      </w:r>
      <w:r w:rsidRPr="00D85855">
        <w:rPr>
          <w:rFonts w:eastAsia="Arial" w:cs="Arial"/>
          <w:spacing w:val="1"/>
        </w:rPr>
        <w:t>e</w:t>
      </w:r>
      <w:r w:rsidRPr="00D85855">
        <w:rPr>
          <w:rFonts w:eastAsia="Arial" w:cs="Arial"/>
          <w:spacing w:val="-2"/>
        </w:rPr>
        <w:t>s</w:t>
      </w:r>
      <w:r w:rsidRPr="00D85855">
        <w:rPr>
          <w:rFonts w:eastAsia="Arial" w:cs="Arial"/>
          <w:spacing w:val="1"/>
        </w:rPr>
        <w:t>a</w:t>
      </w:r>
      <w:r w:rsidRPr="00D85855">
        <w:rPr>
          <w:rFonts w:eastAsia="Arial" w:cs="Arial"/>
          <w:spacing w:val="-1"/>
        </w:rPr>
        <w:t>r</w:t>
      </w:r>
      <w:r w:rsidRPr="00D85855">
        <w:rPr>
          <w:rFonts w:eastAsia="Arial" w:cs="Arial"/>
        </w:rPr>
        <w:t>i</w:t>
      </w:r>
      <w:r w:rsidRPr="00D85855">
        <w:rPr>
          <w:rFonts w:eastAsia="Arial" w:cs="Arial"/>
          <w:spacing w:val="1"/>
        </w:rPr>
        <w:t>a</w:t>
      </w:r>
      <w:r w:rsidRPr="00D85855">
        <w:rPr>
          <w:rFonts w:eastAsia="Arial" w:cs="Arial"/>
        </w:rPr>
        <w:t>s</w:t>
      </w:r>
      <w:r w:rsidRPr="00D85855">
        <w:rPr>
          <w:rFonts w:eastAsia="Arial" w:cs="Arial"/>
          <w:spacing w:val="2"/>
        </w:rPr>
        <w:t xml:space="preserve"> </w:t>
      </w:r>
      <w:r w:rsidRPr="00D85855">
        <w:rPr>
          <w:rFonts w:eastAsia="Arial" w:cs="Arial"/>
          <w:spacing w:val="1"/>
        </w:rPr>
        <w:t>e</w:t>
      </w:r>
      <w:r w:rsidRPr="00D85855">
        <w:rPr>
          <w:rFonts w:eastAsia="Arial" w:cs="Arial"/>
        </w:rPr>
        <w:t>n</w:t>
      </w:r>
      <w:r w:rsidRPr="00D85855">
        <w:rPr>
          <w:rFonts w:eastAsia="Arial" w:cs="Arial"/>
          <w:spacing w:val="10"/>
        </w:rPr>
        <w:t xml:space="preserve"> </w:t>
      </w:r>
      <w:r w:rsidRPr="00D85855">
        <w:rPr>
          <w:rFonts w:eastAsia="Arial" w:cs="Arial"/>
        </w:rPr>
        <w:t>l</w:t>
      </w:r>
      <w:r w:rsidRPr="00D85855">
        <w:rPr>
          <w:rFonts w:eastAsia="Arial" w:cs="Arial"/>
          <w:spacing w:val="1"/>
        </w:rPr>
        <w:t>o</w:t>
      </w:r>
      <w:r w:rsidRPr="00D85855">
        <w:rPr>
          <w:rFonts w:eastAsia="Arial" w:cs="Arial"/>
        </w:rPr>
        <w:t>s</w:t>
      </w:r>
      <w:r w:rsidRPr="00D85855">
        <w:rPr>
          <w:rFonts w:eastAsia="Arial" w:cs="Arial"/>
          <w:spacing w:val="8"/>
        </w:rPr>
        <w:t xml:space="preserve"> </w:t>
      </w:r>
      <w:r w:rsidRPr="00D85855">
        <w:rPr>
          <w:rFonts w:eastAsia="Arial" w:cs="Arial"/>
          <w:spacing w:val="3"/>
        </w:rPr>
        <w:t>f</w:t>
      </w:r>
      <w:r w:rsidRPr="00D85855">
        <w:rPr>
          <w:rFonts w:eastAsia="Arial" w:cs="Arial"/>
          <w:spacing w:val="-1"/>
        </w:rPr>
        <w:t>ren</w:t>
      </w:r>
      <w:r w:rsidRPr="00D85855">
        <w:rPr>
          <w:rFonts w:eastAsia="Arial" w:cs="Arial"/>
          <w:spacing w:val="1"/>
        </w:rPr>
        <w:t>te</w:t>
      </w:r>
      <w:r w:rsidRPr="00D85855">
        <w:rPr>
          <w:rFonts w:eastAsia="Arial" w:cs="Arial"/>
        </w:rPr>
        <w:t>s</w:t>
      </w:r>
      <w:r w:rsidRPr="00D85855">
        <w:rPr>
          <w:rFonts w:eastAsia="Arial" w:cs="Arial"/>
          <w:spacing w:val="6"/>
        </w:rPr>
        <w:t xml:space="preserve"> </w:t>
      </w:r>
      <w:r w:rsidRPr="00D85855">
        <w:rPr>
          <w:rFonts w:eastAsia="Arial" w:cs="Arial"/>
          <w:spacing w:val="-1"/>
        </w:rPr>
        <w:t>d</w:t>
      </w:r>
      <w:r w:rsidRPr="00D85855">
        <w:rPr>
          <w:rFonts w:eastAsia="Arial" w:cs="Arial"/>
        </w:rPr>
        <w:t>e</w:t>
      </w:r>
      <w:r w:rsidRPr="00D85855">
        <w:rPr>
          <w:rFonts w:eastAsia="Arial" w:cs="Arial"/>
          <w:spacing w:val="12"/>
        </w:rPr>
        <w:t xml:space="preserve"> </w:t>
      </w:r>
      <w:r w:rsidRPr="00D85855">
        <w:rPr>
          <w:rFonts w:eastAsia="Arial" w:cs="Arial"/>
          <w:spacing w:val="1"/>
        </w:rPr>
        <w:t>t</w:t>
      </w:r>
      <w:r w:rsidRPr="00D85855">
        <w:rPr>
          <w:rFonts w:eastAsia="Arial" w:cs="Arial"/>
          <w:spacing w:val="-1"/>
        </w:rPr>
        <w:t>r</w:t>
      </w:r>
      <w:r w:rsidRPr="00D85855">
        <w:rPr>
          <w:rFonts w:eastAsia="Arial" w:cs="Arial"/>
          <w:spacing w:val="1"/>
        </w:rPr>
        <w:t>a</w:t>
      </w:r>
      <w:r w:rsidRPr="00D85855">
        <w:rPr>
          <w:rFonts w:eastAsia="Arial" w:cs="Arial"/>
          <w:spacing w:val="-1"/>
        </w:rPr>
        <w:t>b</w:t>
      </w:r>
      <w:r w:rsidRPr="00D85855">
        <w:rPr>
          <w:rFonts w:eastAsia="Arial" w:cs="Arial"/>
          <w:spacing w:val="1"/>
        </w:rPr>
        <w:t>a</w:t>
      </w:r>
      <w:r w:rsidRPr="00D85855">
        <w:rPr>
          <w:rFonts w:eastAsia="Arial" w:cs="Arial"/>
        </w:rPr>
        <w:t>jo</w:t>
      </w:r>
      <w:r w:rsidRPr="00D85855">
        <w:rPr>
          <w:rFonts w:eastAsia="Arial" w:cs="Arial"/>
          <w:spacing w:val="7"/>
        </w:rPr>
        <w:t xml:space="preserve"> </w:t>
      </w:r>
      <w:r w:rsidRPr="00D85855">
        <w:rPr>
          <w:rFonts w:eastAsia="Arial" w:cs="Arial"/>
        </w:rPr>
        <w:t>y</w:t>
      </w:r>
      <w:r w:rsidRPr="00D85855">
        <w:rPr>
          <w:rFonts w:eastAsia="Arial" w:cs="Arial"/>
          <w:spacing w:val="10"/>
        </w:rPr>
        <w:t xml:space="preserve"> </w:t>
      </w:r>
      <w:r w:rsidRPr="00D85855">
        <w:rPr>
          <w:rFonts w:eastAsia="Arial" w:cs="Arial"/>
          <w:spacing w:val="2"/>
        </w:rPr>
        <w:t>m</w:t>
      </w:r>
      <w:r w:rsidRPr="00D85855">
        <w:rPr>
          <w:rFonts w:eastAsia="Arial" w:cs="Arial"/>
          <w:spacing w:val="-1"/>
        </w:rPr>
        <w:t>a</w:t>
      </w:r>
      <w:r w:rsidRPr="00D85855">
        <w:rPr>
          <w:rFonts w:eastAsia="Arial" w:cs="Arial"/>
          <w:spacing w:val="1"/>
        </w:rPr>
        <w:t>n</w:t>
      </w:r>
      <w:r w:rsidRPr="00D85855">
        <w:rPr>
          <w:rFonts w:eastAsia="Arial" w:cs="Arial"/>
          <w:spacing w:val="-2"/>
        </w:rPr>
        <w:t>t</w:t>
      </w:r>
      <w:r w:rsidRPr="00D85855">
        <w:rPr>
          <w:rFonts w:eastAsia="Arial" w:cs="Arial"/>
          <w:spacing w:val="1"/>
        </w:rPr>
        <w:t>ene</w:t>
      </w:r>
      <w:r w:rsidRPr="00D85855">
        <w:rPr>
          <w:rFonts w:eastAsia="Arial" w:cs="Arial"/>
        </w:rPr>
        <w:t>r</w:t>
      </w:r>
      <w:r w:rsidRPr="00D85855">
        <w:rPr>
          <w:rFonts w:eastAsia="Arial" w:cs="Arial"/>
          <w:spacing w:val="2"/>
        </w:rPr>
        <w:t xml:space="preserve"> </w:t>
      </w:r>
      <w:r w:rsidRPr="00D85855">
        <w:rPr>
          <w:rFonts w:eastAsia="Arial" w:cs="Arial"/>
        </w:rPr>
        <w:t>l</w:t>
      </w:r>
      <w:r w:rsidRPr="00D85855">
        <w:rPr>
          <w:rFonts w:eastAsia="Arial" w:cs="Arial"/>
          <w:spacing w:val="1"/>
        </w:rPr>
        <w:t>o</w:t>
      </w:r>
      <w:r w:rsidRPr="00D85855">
        <w:rPr>
          <w:rFonts w:eastAsia="Arial" w:cs="Arial"/>
        </w:rPr>
        <w:t>s</w:t>
      </w:r>
      <w:r w:rsidRPr="00D85855">
        <w:rPr>
          <w:rFonts w:eastAsia="Arial" w:cs="Arial"/>
          <w:spacing w:val="8"/>
        </w:rPr>
        <w:t xml:space="preserve"> </w:t>
      </w:r>
      <w:r w:rsidRPr="00D85855">
        <w:rPr>
          <w:rFonts w:eastAsia="Arial" w:cs="Arial"/>
          <w:spacing w:val="1"/>
        </w:rPr>
        <w:t>p</w:t>
      </w:r>
      <w:r w:rsidRPr="00D85855">
        <w:rPr>
          <w:rFonts w:eastAsia="Arial" w:cs="Arial"/>
          <w:spacing w:val="-1"/>
        </w:rPr>
        <w:t>r</w:t>
      </w:r>
      <w:r w:rsidRPr="00D85855">
        <w:rPr>
          <w:rFonts w:eastAsia="Arial" w:cs="Arial"/>
          <w:spacing w:val="1"/>
        </w:rPr>
        <w:t>o</w:t>
      </w:r>
      <w:r w:rsidRPr="00D85855">
        <w:rPr>
          <w:rFonts w:eastAsia="Arial" w:cs="Arial"/>
          <w:spacing w:val="-1"/>
        </w:rPr>
        <w:t>gr</w:t>
      </w:r>
      <w:r w:rsidRPr="00D85855">
        <w:rPr>
          <w:rFonts w:eastAsia="Arial" w:cs="Arial"/>
          <w:spacing w:val="1"/>
        </w:rPr>
        <w:t>a</w:t>
      </w:r>
      <w:r w:rsidRPr="00D85855">
        <w:rPr>
          <w:rFonts w:eastAsia="Arial" w:cs="Arial"/>
          <w:spacing w:val="2"/>
        </w:rPr>
        <w:t>m</w:t>
      </w:r>
      <w:r w:rsidRPr="00D85855">
        <w:rPr>
          <w:rFonts w:eastAsia="Arial" w:cs="Arial"/>
          <w:spacing w:val="1"/>
        </w:rPr>
        <w:t>a</w:t>
      </w:r>
      <w:r w:rsidRPr="00D85855">
        <w:rPr>
          <w:rFonts w:eastAsia="Arial" w:cs="Arial"/>
        </w:rPr>
        <w:t xml:space="preserve">s </w:t>
      </w:r>
      <w:r w:rsidRPr="00D85855">
        <w:rPr>
          <w:rFonts w:eastAsia="Arial" w:cs="Arial"/>
          <w:spacing w:val="-1"/>
        </w:rPr>
        <w:t>p</w:t>
      </w:r>
      <w:r w:rsidRPr="00D85855">
        <w:rPr>
          <w:rFonts w:eastAsia="Arial" w:cs="Arial"/>
          <w:spacing w:val="1"/>
        </w:rPr>
        <w:t>a</w:t>
      </w:r>
      <w:r w:rsidRPr="00D85855">
        <w:rPr>
          <w:rFonts w:eastAsia="Arial" w:cs="Arial"/>
          <w:spacing w:val="-1"/>
        </w:rPr>
        <w:t>r</w:t>
      </w:r>
      <w:r w:rsidRPr="00D85855">
        <w:rPr>
          <w:rFonts w:eastAsia="Arial" w:cs="Arial"/>
        </w:rPr>
        <w:t>a</w:t>
      </w:r>
      <w:r w:rsidRPr="00D85855">
        <w:rPr>
          <w:rFonts w:eastAsia="Arial" w:cs="Arial"/>
          <w:spacing w:val="10"/>
        </w:rPr>
        <w:t xml:space="preserve"> </w:t>
      </w:r>
      <w:r w:rsidRPr="00D85855">
        <w:rPr>
          <w:rFonts w:eastAsia="Arial" w:cs="Arial"/>
          <w:spacing w:val="-1"/>
        </w:rPr>
        <w:t>q</w:t>
      </w:r>
      <w:r w:rsidRPr="00D85855">
        <w:rPr>
          <w:rFonts w:eastAsia="Arial" w:cs="Arial"/>
          <w:spacing w:val="1"/>
        </w:rPr>
        <w:t>u</w:t>
      </w:r>
      <w:r w:rsidRPr="00D85855">
        <w:rPr>
          <w:rFonts w:eastAsia="Arial" w:cs="Arial"/>
        </w:rPr>
        <w:t>e</w:t>
      </w:r>
      <w:r w:rsidRPr="00D85855">
        <w:rPr>
          <w:rFonts w:eastAsia="Arial" w:cs="Arial"/>
          <w:spacing w:val="10"/>
        </w:rPr>
        <w:t xml:space="preserve"> </w:t>
      </w:r>
      <w:r w:rsidRPr="00D85855">
        <w:rPr>
          <w:rFonts w:eastAsia="Arial" w:cs="Arial"/>
          <w:spacing w:val="1"/>
        </w:rPr>
        <w:t>t</w:t>
      </w:r>
      <w:r w:rsidRPr="00D85855">
        <w:rPr>
          <w:rFonts w:eastAsia="Arial" w:cs="Arial"/>
        </w:rPr>
        <w:t>i</w:t>
      </w:r>
      <w:r w:rsidRPr="00D85855">
        <w:rPr>
          <w:rFonts w:eastAsia="Arial" w:cs="Arial"/>
          <w:spacing w:val="-1"/>
        </w:rPr>
        <w:t>e</w:t>
      </w:r>
      <w:r w:rsidRPr="00D85855">
        <w:rPr>
          <w:rFonts w:eastAsia="Arial" w:cs="Arial"/>
          <w:spacing w:val="1"/>
        </w:rPr>
        <w:t>n</w:t>
      </w:r>
      <w:r w:rsidRPr="00D85855">
        <w:rPr>
          <w:rFonts w:eastAsia="Arial" w:cs="Arial"/>
          <w:spacing w:val="-1"/>
        </w:rPr>
        <w:t>d</w:t>
      </w:r>
      <w:r w:rsidRPr="00D85855">
        <w:rPr>
          <w:rFonts w:eastAsia="Arial" w:cs="Arial"/>
          <w:spacing w:val="1"/>
        </w:rPr>
        <w:t>a</w:t>
      </w:r>
      <w:r w:rsidRPr="00D85855">
        <w:rPr>
          <w:rFonts w:eastAsia="Arial" w:cs="Arial"/>
        </w:rPr>
        <w:t>n</w:t>
      </w:r>
      <w:r w:rsidRPr="00D85855">
        <w:rPr>
          <w:rFonts w:eastAsia="Arial" w:cs="Arial"/>
          <w:spacing w:val="7"/>
        </w:rPr>
        <w:t xml:space="preserve"> </w:t>
      </w:r>
      <w:r w:rsidRPr="00D85855">
        <w:rPr>
          <w:rFonts w:eastAsia="Arial" w:cs="Arial"/>
        </w:rPr>
        <w:t>a l</w:t>
      </w:r>
      <w:r w:rsidRPr="00D85855">
        <w:rPr>
          <w:rFonts w:eastAsia="Arial" w:cs="Arial"/>
          <w:spacing w:val="1"/>
        </w:rPr>
        <w:t>o</w:t>
      </w:r>
      <w:r w:rsidRPr="00D85855">
        <w:rPr>
          <w:rFonts w:eastAsia="Arial" w:cs="Arial"/>
          <w:spacing w:val="-1"/>
        </w:rPr>
        <w:t>gr</w:t>
      </w:r>
      <w:r w:rsidRPr="00D85855">
        <w:rPr>
          <w:rFonts w:eastAsia="Arial" w:cs="Arial"/>
          <w:spacing w:val="1"/>
        </w:rPr>
        <w:t>a</w:t>
      </w:r>
      <w:r w:rsidRPr="00D85855">
        <w:rPr>
          <w:rFonts w:eastAsia="Arial" w:cs="Arial"/>
        </w:rPr>
        <w:t>r</w:t>
      </w:r>
      <w:r w:rsidRPr="00D85855">
        <w:rPr>
          <w:rFonts w:eastAsia="Arial" w:cs="Arial"/>
          <w:spacing w:val="-1"/>
        </w:rPr>
        <w:t xml:space="preserve"> </w:t>
      </w:r>
      <w:r w:rsidRPr="00D85855">
        <w:rPr>
          <w:rFonts w:eastAsia="Arial" w:cs="Arial"/>
          <w:spacing w:val="1"/>
        </w:rPr>
        <w:t>un</w:t>
      </w:r>
      <w:r w:rsidRPr="00D85855">
        <w:rPr>
          <w:rFonts w:eastAsia="Arial" w:cs="Arial"/>
        </w:rPr>
        <w:t>a</w:t>
      </w:r>
      <w:r w:rsidRPr="00D85855">
        <w:rPr>
          <w:rFonts w:eastAsia="Arial" w:cs="Arial"/>
          <w:spacing w:val="2"/>
        </w:rPr>
        <w:t xml:space="preserve"> </w:t>
      </w:r>
      <w:r w:rsidRPr="00D85855">
        <w:rPr>
          <w:rFonts w:eastAsia="Arial" w:cs="Arial"/>
          <w:spacing w:val="1"/>
        </w:rPr>
        <w:t>ade</w:t>
      </w:r>
      <w:r w:rsidRPr="00D85855">
        <w:rPr>
          <w:rFonts w:eastAsia="Arial" w:cs="Arial"/>
          <w:spacing w:val="-2"/>
        </w:rPr>
        <w:t>c</w:t>
      </w:r>
      <w:r w:rsidRPr="00D85855">
        <w:rPr>
          <w:rFonts w:eastAsia="Arial" w:cs="Arial"/>
          <w:spacing w:val="1"/>
        </w:rPr>
        <w:t>u</w:t>
      </w:r>
      <w:r w:rsidRPr="00D85855">
        <w:rPr>
          <w:rFonts w:eastAsia="Arial" w:cs="Arial"/>
          <w:spacing w:val="-1"/>
        </w:rPr>
        <w:t>a</w:t>
      </w:r>
      <w:r w:rsidRPr="00D85855">
        <w:rPr>
          <w:rFonts w:eastAsia="Arial" w:cs="Arial"/>
          <w:spacing w:val="1"/>
        </w:rPr>
        <w:t>d</w:t>
      </w:r>
      <w:r w:rsidRPr="00D85855">
        <w:rPr>
          <w:rFonts w:eastAsia="Arial" w:cs="Arial"/>
        </w:rPr>
        <w:t>a</w:t>
      </w:r>
      <w:r w:rsidRPr="00D85855">
        <w:rPr>
          <w:rFonts w:eastAsia="Arial" w:cs="Arial"/>
          <w:spacing w:val="-5"/>
        </w:rPr>
        <w:t xml:space="preserve"> </w:t>
      </w:r>
      <w:r w:rsidRPr="00D85855">
        <w:rPr>
          <w:rFonts w:eastAsia="Arial" w:cs="Arial"/>
          <w:spacing w:val="-2"/>
        </w:rPr>
        <w:t>s</w:t>
      </w:r>
      <w:r w:rsidRPr="00D85855">
        <w:rPr>
          <w:rFonts w:eastAsia="Arial" w:cs="Arial"/>
          <w:spacing w:val="1"/>
        </w:rPr>
        <w:t>a</w:t>
      </w:r>
      <w:r w:rsidRPr="00D85855">
        <w:rPr>
          <w:rFonts w:eastAsia="Arial" w:cs="Arial"/>
        </w:rPr>
        <w:t>l</w:t>
      </w:r>
      <w:r w:rsidRPr="00D85855">
        <w:rPr>
          <w:rFonts w:eastAsia="Arial" w:cs="Arial"/>
          <w:spacing w:val="1"/>
        </w:rPr>
        <w:t>u</w:t>
      </w:r>
      <w:r w:rsidRPr="00D85855">
        <w:rPr>
          <w:rFonts w:eastAsia="Arial" w:cs="Arial"/>
        </w:rPr>
        <w:t>d</w:t>
      </w:r>
      <w:r w:rsidRPr="00D85855">
        <w:rPr>
          <w:rFonts w:eastAsia="Arial" w:cs="Arial"/>
          <w:spacing w:val="-2"/>
        </w:rPr>
        <w:t xml:space="preserve"> </w:t>
      </w:r>
      <w:r w:rsidRPr="00D85855">
        <w:rPr>
          <w:rFonts w:eastAsia="Arial" w:cs="Arial"/>
          <w:spacing w:val="3"/>
        </w:rPr>
        <w:t>f</w:t>
      </w:r>
      <w:r w:rsidRPr="00D85855">
        <w:rPr>
          <w:rFonts w:eastAsia="Arial" w:cs="Arial"/>
          <w:spacing w:val="-2"/>
        </w:rPr>
        <w:t>í</w:t>
      </w:r>
      <w:r w:rsidRPr="00D85855">
        <w:rPr>
          <w:rFonts w:eastAsia="Arial" w:cs="Arial"/>
        </w:rPr>
        <w:t>sica y</w:t>
      </w:r>
      <w:r w:rsidRPr="00D85855">
        <w:rPr>
          <w:rFonts w:eastAsia="Arial" w:cs="Arial"/>
          <w:spacing w:val="2"/>
        </w:rPr>
        <w:t xml:space="preserve"> m</w:t>
      </w:r>
      <w:r w:rsidRPr="00D85855">
        <w:rPr>
          <w:rFonts w:eastAsia="Arial" w:cs="Arial"/>
          <w:spacing w:val="1"/>
        </w:rPr>
        <w:t>enta</w:t>
      </w:r>
      <w:r w:rsidRPr="00D85855">
        <w:rPr>
          <w:rFonts w:eastAsia="Arial" w:cs="Arial"/>
        </w:rPr>
        <w:t>l</w:t>
      </w:r>
      <w:r w:rsidRPr="00D85855">
        <w:rPr>
          <w:rFonts w:eastAsia="Arial" w:cs="Arial"/>
          <w:spacing w:val="-2"/>
        </w:rPr>
        <w:t xml:space="preserve"> </w:t>
      </w:r>
      <w:r w:rsidRPr="00D85855">
        <w:rPr>
          <w:rFonts w:eastAsia="Arial" w:cs="Arial"/>
          <w:spacing w:val="-1"/>
        </w:rPr>
        <w:t>d</w:t>
      </w:r>
      <w:r w:rsidRPr="00D85855">
        <w:rPr>
          <w:rFonts w:eastAsia="Arial" w:cs="Arial"/>
        </w:rPr>
        <w:t>e</w:t>
      </w:r>
      <w:r w:rsidRPr="00D85855">
        <w:rPr>
          <w:rFonts w:eastAsia="Arial" w:cs="Arial"/>
          <w:spacing w:val="1"/>
        </w:rPr>
        <w:t xml:space="preserve"> </w:t>
      </w:r>
      <w:r w:rsidRPr="00D85855">
        <w:rPr>
          <w:rFonts w:eastAsia="Arial" w:cs="Arial"/>
        </w:rPr>
        <w:t>su</w:t>
      </w:r>
      <w:r w:rsidRPr="00D85855">
        <w:rPr>
          <w:rFonts w:eastAsia="Arial" w:cs="Arial"/>
          <w:spacing w:val="3"/>
        </w:rPr>
        <w:t xml:space="preserve"> </w:t>
      </w:r>
      <w:r w:rsidRPr="00D85855">
        <w:rPr>
          <w:rFonts w:eastAsia="Arial" w:cs="Arial"/>
          <w:spacing w:val="1"/>
        </w:rPr>
        <w:t>pe</w:t>
      </w:r>
      <w:r w:rsidRPr="00D85855">
        <w:rPr>
          <w:rFonts w:eastAsia="Arial" w:cs="Arial"/>
          <w:spacing w:val="-1"/>
        </w:rPr>
        <w:t>r</w:t>
      </w:r>
      <w:r w:rsidRPr="00D85855">
        <w:rPr>
          <w:rFonts w:eastAsia="Arial" w:cs="Arial"/>
        </w:rPr>
        <w:t>s</w:t>
      </w:r>
      <w:r w:rsidRPr="00D85855">
        <w:rPr>
          <w:rFonts w:eastAsia="Arial" w:cs="Arial"/>
          <w:spacing w:val="1"/>
        </w:rPr>
        <w:t>o</w:t>
      </w:r>
      <w:r w:rsidRPr="00D85855">
        <w:rPr>
          <w:rFonts w:eastAsia="Arial" w:cs="Arial"/>
          <w:spacing w:val="-1"/>
        </w:rPr>
        <w:t>n</w:t>
      </w:r>
      <w:r w:rsidRPr="00D85855">
        <w:rPr>
          <w:rFonts w:eastAsia="Arial" w:cs="Arial"/>
          <w:spacing w:val="1"/>
        </w:rPr>
        <w:t>a</w:t>
      </w:r>
      <w:r w:rsidRPr="00D85855">
        <w:rPr>
          <w:rFonts w:eastAsia="Arial" w:cs="Arial"/>
        </w:rPr>
        <w:t>l,</w:t>
      </w:r>
      <w:r w:rsidRPr="00D85855">
        <w:rPr>
          <w:rFonts w:eastAsia="Arial" w:cs="Arial"/>
          <w:spacing w:val="-4"/>
        </w:rPr>
        <w:t xml:space="preserve"> </w:t>
      </w:r>
      <w:r w:rsidRPr="00D85855">
        <w:rPr>
          <w:rFonts w:eastAsia="Arial" w:cs="Arial"/>
          <w:spacing w:val="-1"/>
        </w:rPr>
        <w:t>d</w:t>
      </w:r>
      <w:r w:rsidRPr="00D85855">
        <w:rPr>
          <w:rFonts w:eastAsia="Arial" w:cs="Arial"/>
        </w:rPr>
        <w:t>e</w:t>
      </w:r>
      <w:r w:rsidRPr="00D85855">
        <w:rPr>
          <w:rFonts w:eastAsia="Arial" w:cs="Arial"/>
          <w:spacing w:val="3"/>
        </w:rPr>
        <w:t xml:space="preserve"> </w:t>
      </w:r>
      <w:r w:rsidRPr="00D85855">
        <w:rPr>
          <w:rFonts w:eastAsia="Arial" w:cs="Arial"/>
          <w:spacing w:val="1"/>
        </w:rPr>
        <w:t>a</w:t>
      </w:r>
      <w:r w:rsidRPr="00D85855">
        <w:rPr>
          <w:rFonts w:eastAsia="Arial" w:cs="Arial"/>
        </w:rPr>
        <w:t>c</w:t>
      </w:r>
      <w:r w:rsidRPr="00D85855">
        <w:rPr>
          <w:rFonts w:eastAsia="Arial" w:cs="Arial"/>
          <w:spacing w:val="-1"/>
        </w:rPr>
        <w:t>u</w:t>
      </w:r>
      <w:r w:rsidRPr="00D85855">
        <w:rPr>
          <w:rFonts w:eastAsia="Arial" w:cs="Arial"/>
          <w:spacing w:val="1"/>
        </w:rPr>
        <w:t>e</w:t>
      </w:r>
      <w:r w:rsidRPr="00D85855">
        <w:rPr>
          <w:rFonts w:eastAsia="Arial" w:cs="Arial"/>
          <w:spacing w:val="-1"/>
        </w:rPr>
        <w:t>r</w:t>
      </w:r>
      <w:r w:rsidRPr="00D85855">
        <w:rPr>
          <w:rFonts w:eastAsia="Arial" w:cs="Arial"/>
          <w:spacing w:val="1"/>
        </w:rPr>
        <w:t>d</w:t>
      </w:r>
      <w:r w:rsidRPr="00D85855">
        <w:rPr>
          <w:rFonts w:eastAsia="Arial" w:cs="Arial"/>
        </w:rPr>
        <w:t>o</w:t>
      </w:r>
      <w:r w:rsidRPr="00D85855">
        <w:rPr>
          <w:rFonts w:eastAsia="Arial" w:cs="Arial"/>
          <w:spacing w:val="-3"/>
        </w:rPr>
        <w:t xml:space="preserve"> </w:t>
      </w:r>
      <w:r w:rsidRPr="00D85855">
        <w:rPr>
          <w:rFonts w:eastAsia="Arial" w:cs="Arial"/>
        </w:rPr>
        <w:t>a</w:t>
      </w:r>
      <w:r w:rsidRPr="00D85855">
        <w:rPr>
          <w:rFonts w:eastAsia="Arial" w:cs="Arial"/>
          <w:spacing w:val="5"/>
        </w:rPr>
        <w:t xml:space="preserve"> </w:t>
      </w:r>
      <w:r w:rsidRPr="00D85855">
        <w:rPr>
          <w:rFonts w:eastAsia="Arial" w:cs="Arial"/>
        </w:rPr>
        <w:t>la</w:t>
      </w:r>
      <w:r w:rsidRPr="00D85855">
        <w:rPr>
          <w:rFonts w:eastAsia="Arial" w:cs="Arial"/>
          <w:spacing w:val="4"/>
        </w:rPr>
        <w:t xml:space="preserve"> </w:t>
      </w:r>
      <w:r w:rsidRPr="00D85855">
        <w:rPr>
          <w:rFonts w:eastAsia="Arial" w:cs="Arial"/>
          <w:spacing w:val="-1"/>
        </w:rPr>
        <w:t>n</w:t>
      </w:r>
      <w:r w:rsidRPr="00D85855">
        <w:rPr>
          <w:rFonts w:eastAsia="Arial" w:cs="Arial"/>
          <w:spacing w:val="1"/>
        </w:rPr>
        <w:t>o</w:t>
      </w:r>
      <w:r w:rsidRPr="00D85855">
        <w:rPr>
          <w:rFonts w:eastAsia="Arial" w:cs="Arial"/>
          <w:spacing w:val="-1"/>
        </w:rPr>
        <w:t>rm</w:t>
      </w:r>
      <w:r w:rsidRPr="00D85855">
        <w:rPr>
          <w:rFonts w:eastAsia="Arial" w:cs="Arial"/>
          <w:spacing w:val="1"/>
        </w:rPr>
        <w:t>at</w:t>
      </w:r>
      <w:r w:rsidRPr="00D85855">
        <w:rPr>
          <w:rFonts w:eastAsia="Arial" w:cs="Arial"/>
        </w:rPr>
        <w:t>i</w:t>
      </w:r>
      <w:r w:rsidRPr="00D85855">
        <w:rPr>
          <w:rFonts w:eastAsia="Arial" w:cs="Arial"/>
          <w:spacing w:val="-2"/>
        </w:rPr>
        <w:t>v</w:t>
      </w:r>
      <w:r w:rsidRPr="00D85855">
        <w:rPr>
          <w:rFonts w:eastAsia="Arial" w:cs="Arial"/>
        </w:rPr>
        <w:t xml:space="preserve">a </w:t>
      </w:r>
      <w:r w:rsidRPr="00D85855">
        <w:rPr>
          <w:rFonts w:eastAsia="Arial" w:cs="Arial"/>
          <w:spacing w:val="-1"/>
        </w:rPr>
        <w:t>q</w:t>
      </w:r>
      <w:r w:rsidRPr="00D85855">
        <w:rPr>
          <w:rFonts w:eastAsia="Arial" w:cs="Arial"/>
          <w:spacing w:val="1"/>
        </w:rPr>
        <w:t>u</w:t>
      </w:r>
      <w:r w:rsidRPr="00D85855">
        <w:rPr>
          <w:rFonts w:eastAsia="Arial" w:cs="Arial"/>
        </w:rPr>
        <w:t>e</w:t>
      </w:r>
      <w:r w:rsidRPr="00D85855">
        <w:rPr>
          <w:rFonts w:eastAsia="Arial" w:cs="Arial"/>
          <w:spacing w:val="-2"/>
        </w:rPr>
        <w:t xml:space="preserve"> </w:t>
      </w:r>
      <w:r w:rsidRPr="00D85855">
        <w:rPr>
          <w:rFonts w:eastAsia="Arial" w:cs="Arial"/>
          <w:spacing w:val="1"/>
        </w:rPr>
        <w:t>t</w:t>
      </w:r>
      <w:r w:rsidRPr="00D85855">
        <w:rPr>
          <w:rFonts w:eastAsia="Arial" w:cs="Arial"/>
        </w:rPr>
        <w:t>i</w:t>
      </w:r>
      <w:r w:rsidRPr="00D85855">
        <w:rPr>
          <w:rFonts w:eastAsia="Arial" w:cs="Arial"/>
          <w:spacing w:val="1"/>
        </w:rPr>
        <w:t>en</w:t>
      </w:r>
      <w:r w:rsidRPr="00D85855">
        <w:rPr>
          <w:rFonts w:eastAsia="Arial" w:cs="Arial"/>
        </w:rPr>
        <w:t>e</w:t>
      </w:r>
      <w:r w:rsidRPr="00D85855">
        <w:rPr>
          <w:rFonts w:eastAsia="Arial" w:cs="Arial"/>
          <w:spacing w:val="-6"/>
        </w:rPr>
        <w:t xml:space="preserve"> </w:t>
      </w:r>
      <w:r w:rsidRPr="00D85855">
        <w:rPr>
          <w:rFonts w:eastAsia="Arial" w:cs="Arial"/>
          <w:spacing w:val="1"/>
        </w:rPr>
        <w:t>e</w:t>
      </w:r>
      <w:r w:rsidRPr="00D85855">
        <w:rPr>
          <w:rFonts w:eastAsia="Arial" w:cs="Arial"/>
        </w:rPr>
        <w:t>l</w:t>
      </w:r>
      <w:r w:rsidRPr="00D85855">
        <w:rPr>
          <w:rFonts w:eastAsia="Arial" w:cs="Arial"/>
          <w:spacing w:val="-2"/>
        </w:rPr>
        <w:t xml:space="preserve"> I</w:t>
      </w:r>
      <w:r w:rsidRPr="00D85855">
        <w:rPr>
          <w:rFonts w:eastAsia="Arial" w:cs="Arial"/>
          <w:spacing w:val="1"/>
        </w:rPr>
        <w:t>n</w:t>
      </w:r>
      <w:r w:rsidRPr="00D85855">
        <w:rPr>
          <w:rFonts w:eastAsia="Arial" w:cs="Arial"/>
        </w:rPr>
        <w:t>s</w:t>
      </w:r>
      <w:r w:rsidRPr="00D85855">
        <w:rPr>
          <w:rFonts w:eastAsia="Arial" w:cs="Arial"/>
          <w:spacing w:val="1"/>
        </w:rPr>
        <w:t>t</w:t>
      </w:r>
      <w:r w:rsidRPr="00D85855">
        <w:rPr>
          <w:rFonts w:eastAsia="Arial" w:cs="Arial"/>
        </w:rPr>
        <w:t>i</w:t>
      </w:r>
      <w:r w:rsidRPr="00D85855">
        <w:rPr>
          <w:rFonts w:eastAsia="Arial" w:cs="Arial"/>
          <w:spacing w:val="1"/>
        </w:rPr>
        <w:t>tu</w:t>
      </w:r>
      <w:r w:rsidRPr="00D85855">
        <w:rPr>
          <w:rFonts w:eastAsia="Arial" w:cs="Arial"/>
          <w:spacing w:val="-2"/>
        </w:rPr>
        <w:t>t</w:t>
      </w:r>
      <w:r w:rsidRPr="00D85855">
        <w:rPr>
          <w:rFonts w:eastAsia="Arial" w:cs="Arial"/>
        </w:rPr>
        <w:t>o</w:t>
      </w:r>
      <w:r w:rsidRPr="00D85855">
        <w:rPr>
          <w:rFonts w:eastAsia="Arial" w:cs="Arial"/>
          <w:spacing w:val="-6"/>
        </w:rPr>
        <w:t xml:space="preserve"> </w:t>
      </w:r>
      <w:r w:rsidRPr="00D85855">
        <w:rPr>
          <w:rFonts w:eastAsia="Arial" w:cs="Arial"/>
          <w:spacing w:val="-2"/>
        </w:rPr>
        <w:t>E</w:t>
      </w:r>
      <w:r w:rsidRPr="00D85855">
        <w:rPr>
          <w:rFonts w:eastAsia="Arial" w:cs="Arial"/>
        </w:rPr>
        <w:t>c</w:t>
      </w:r>
      <w:r w:rsidRPr="00D85855">
        <w:rPr>
          <w:rFonts w:eastAsia="Arial" w:cs="Arial"/>
          <w:spacing w:val="1"/>
        </w:rPr>
        <w:t>uato</w:t>
      </w:r>
      <w:r w:rsidRPr="00D85855">
        <w:rPr>
          <w:rFonts w:eastAsia="Arial" w:cs="Arial"/>
          <w:spacing w:val="-1"/>
        </w:rPr>
        <w:t>r</w:t>
      </w:r>
      <w:r w:rsidRPr="00D85855">
        <w:rPr>
          <w:rFonts w:eastAsia="Arial" w:cs="Arial"/>
        </w:rPr>
        <w:t>i</w:t>
      </w:r>
      <w:r w:rsidRPr="00D85855">
        <w:rPr>
          <w:rFonts w:eastAsia="Arial" w:cs="Arial"/>
          <w:spacing w:val="-1"/>
        </w:rPr>
        <w:t>a</w:t>
      </w:r>
      <w:r w:rsidRPr="00D85855">
        <w:rPr>
          <w:rFonts w:eastAsia="Arial" w:cs="Arial"/>
          <w:spacing w:val="1"/>
        </w:rPr>
        <w:t>n</w:t>
      </w:r>
      <w:r w:rsidRPr="00D85855">
        <w:rPr>
          <w:rFonts w:eastAsia="Arial" w:cs="Arial"/>
        </w:rPr>
        <w:t>o</w:t>
      </w:r>
      <w:r w:rsidRPr="00D85855">
        <w:rPr>
          <w:rFonts w:eastAsia="Arial" w:cs="Arial"/>
          <w:spacing w:val="-14"/>
        </w:rPr>
        <w:t xml:space="preserve"> </w:t>
      </w:r>
      <w:r w:rsidRPr="00D85855">
        <w:rPr>
          <w:rFonts w:eastAsia="Arial" w:cs="Arial"/>
          <w:spacing w:val="1"/>
        </w:rPr>
        <w:t>d</w:t>
      </w:r>
      <w:r w:rsidRPr="00D85855">
        <w:rPr>
          <w:rFonts w:eastAsia="Arial" w:cs="Arial"/>
        </w:rPr>
        <w:t>e</w:t>
      </w:r>
      <w:r w:rsidRPr="00D85855">
        <w:rPr>
          <w:rFonts w:eastAsia="Arial" w:cs="Arial"/>
          <w:spacing w:val="-1"/>
        </w:rPr>
        <w:t xml:space="preserve"> </w:t>
      </w:r>
      <w:r w:rsidRPr="00D85855">
        <w:rPr>
          <w:rFonts w:eastAsia="Arial" w:cs="Arial"/>
          <w:spacing w:val="-2"/>
        </w:rPr>
        <w:t>S</w:t>
      </w:r>
      <w:r w:rsidRPr="00D85855">
        <w:rPr>
          <w:rFonts w:eastAsia="Arial" w:cs="Arial"/>
          <w:spacing w:val="1"/>
        </w:rPr>
        <w:t>e</w:t>
      </w:r>
      <w:r w:rsidRPr="00D85855">
        <w:rPr>
          <w:rFonts w:eastAsia="Arial" w:cs="Arial"/>
          <w:spacing w:val="-1"/>
        </w:rPr>
        <w:t>g</w:t>
      </w:r>
      <w:r w:rsidRPr="00D85855">
        <w:rPr>
          <w:rFonts w:eastAsia="Arial" w:cs="Arial"/>
          <w:spacing w:val="1"/>
        </w:rPr>
        <w:t>u</w:t>
      </w:r>
      <w:r w:rsidRPr="00D85855">
        <w:rPr>
          <w:rFonts w:eastAsia="Arial" w:cs="Arial"/>
          <w:spacing w:val="-1"/>
        </w:rPr>
        <w:t>r</w:t>
      </w:r>
      <w:r w:rsidRPr="00D85855">
        <w:rPr>
          <w:rFonts w:eastAsia="Arial" w:cs="Arial"/>
        </w:rPr>
        <w:t>i</w:t>
      </w:r>
      <w:r w:rsidRPr="00D85855">
        <w:rPr>
          <w:rFonts w:eastAsia="Arial" w:cs="Arial"/>
          <w:spacing w:val="1"/>
        </w:rPr>
        <w:t>da</w:t>
      </w:r>
      <w:r w:rsidRPr="00D85855">
        <w:rPr>
          <w:rFonts w:eastAsia="Arial" w:cs="Arial"/>
        </w:rPr>
        <w:t>d</w:t>
      </w:r>
      <w:r w:rsidRPr="00D85855">
        <w:rPr>
          <w:rFonts w:eastAsia="Arial" w:cs="Arial"/>
          <w:spacing w:val="-9"/>
        </w:rPr>
        <w:t xml:space="preserve"> </w:t>
      </w:r>
      <w:r w:rsidRPr="00D85855">
        <w:rPr>
          <w:rFonts w:eastAsia="Arial" w:cs="Arial"/>
          <w:spacing w:val="-2"/>
        </w:rPr>
        <w:t>S</w:t>
      </w:r>
      <w:r w:rsidRPr="00D85855">
        <w:rPr>
          <w:rFonts w:eastAsia="Arial" w:cs="Arial"/>
          <w:spacing w:val="1"/>
        </w:rPr>
        <w:t>o</w:t>
      </w:r>
      <w:r w:rsidRPr="00D85855">
        <w:rPr>
          <w:rFonts w:eastAsia="Arial" w:cs="Arial"/>
        </w:rPr>
        <w:t>ci</w:t>
      </w:r>
      <w:r w:rsidRPr="00D85855">
        <w:rPr>
          <w:rFonts w:eastAsia="Arial" w:cs="Arial"/>
          <w:spacing w:val="1"/>
        </w:rPr>
        <w:t>a</w:t>
      </w:r>
      <w:r w:rsidRPr="00D85855">
        <w:rPr>
          <w:rFonts w:eastAsia="Arial" w:cs="Arial"/>
        </w:rPr>
        <w:t>l</w:t>
      </w:r>
      <w:r w:rsidRPr="00D85855">
        <w:rPr>
          <w:rFonts w:eastAsia="Arial" w:cs="Arial"/>
          <w:spacing w:val="-7"/>
        </w:rPr>
        <w:t xml:space="preserve"> </w:t>
      </w:r>
      <w:r w:rsidRPr="00D85855">
        <w:rPr>
          <w:rFonts w:eastAsia="Arial" w:cs="Arial"/>
          <w:spacing w:val="-1"/>
        </w:rPr>
        <w:t>(</w:t>
      </w:r>
      <w:r w:rsidRPr="00D85855">
        <w:rPr>
          <w:rFonts w:eastAsia="Arial" w:cs="Arial"/>
          <w:spacing w:val="1"/>
        </w:rPr>
        <w:t>IE</w:t>
      </w:r>
      <w:r w:rsidRPr="00D85855">
        <w:rPr>
          <w:rFonts w:eastAsia="Arial" w:cs="Arial"/>
          <w:spacing w:val="-2"/>
        </w:rPr>
        <w:t>S</w:t>
      </w:r>
      <w:r w:rsidRPr="00D85855">
        <w:rPr>
          <w:rFonts w:eastAsia="Arial" w:cs="Arial"/>
          <w:spacing w:val="1"/>
        </w:rPr>
        <w:t>S</w:t>
      </w:r>
      <w:r w:rsidRPr="00D85855">
        <w:rPr>
          <w:rFonts w:eastAsia="Arial" w:cs="Arial"/>
          <w:spacing w:val="-1"/>
        </w:rPr>
        <w:t>)</w:t>
      </w:r>
      <w:r w:rsidRPr="00D85855">
        <w:rPr>
          <w:rFonts w:eastAsia="Arial" w:cs="Arial"/>
        </w:rPr>
        <w:t>,</w:t>
      </w:r>
      <w:r w:rsidRPr="00D85855">
        <w:rPr>
          <w:rFonts w:eastAsia="Arial" w:cs="Arial"/>
          <w:spacing w:val="-7"/>
        </w:rPr>
        <w:t xml:space="preserve"> </w:t>
      </w:r>
      <w:r w:rsidRPr="00D85855">
        <w:rPr>
          <w:rFonts w:eastAsia="Arial" w:cs="Arial"/>
        </w:rPr>
        <w:t>s</w:t>
      </w:r>
      <w:r w:rsidRPr="00D85855">
        <w:rPr>
          <w:rFonts w:eastAsia="Arial" w:cs="Arial"/>
          <w:spacing w:val="1"/>
        </w:rPr>
        <w:t>ob</w:t>
      </w:r>
      <w:r w:rsidRPr="00D85855">
        <w:rPr>
          <w:rFonts w:eastAsia="Arial" w:cs="Arial"/>
          <w:spacing w:val="-3"/>
        </w:rPr>
        <w:t>r</w:t>
      </w:r>
      <w:r w:rsidRPr="00D85855">
        <w:rPr>
          <w:rFonts w:eastAsia="Arial" w:cs="Arial"/>
        </w:rPr>
        <w:t>e</w:t>
      </w:r>
      <w:r w:rsidRPr="00D85855">
        <w:rPr>
          <w:rFonts w:eastAsia="Arial" w:cs="Arial"/>
          <w:spacing w:val="-4"/>
        </w:rPr>
        <w:t xml:space="preserve"> </w:t>
      </w:r>
      <w:r w:rsidRPr="00D85855">
        <w:rPr>
          <w:rFonts w:eastAsia="Arial" w:cs="Arial"/>
          <w:spacing w:val="1"/>
        </w:rPr>
        <w:t>e</w:t>
      </w:r>
      <w:r w:rsidRPr="00D85855">
        <w:rPr>
          <w:rFonts w:eastAsia="Arial" w:cs="Arial"/>
        </w:rPr>
        <w:t>l</w:t>
      </w:r>
      <w:r w:rsidRPr="00D85855">
        <w:rPr>
          <w:rFonts w:eastAsia="Arial" w:cs="Arial"/>
          <w:spacing w:val="-2"/>
        </w:rPr>
        <w:t xml:space="preserve"> t</w:t>
      </w:r>
      <w:r w:rsidRPr="00D85855">
        <w:rPr>
          <w:rFonts w:eastAsia="Arial" w:cs="Arial"/>
          <w:spacing w:val="1"/>
        </w:rPr>
        <w:t>e</w:t>
      </w:r>
      <w:r w:rsidRPr="00D85855">
        <w:rPr>
          <w:rFonts w:eastAsia="Arial" w:cs="Arial"/>
          <w:spacing w:val="-1"/>
        </w:rPr>
        <w:t>m</w:t>
      </w:r>
      <w:r w:rsidRPr="00D85855">
        <w:rPr>
          <w:rFonts w:eastAsia="Arial" w:cs="Arial"/>
          <w:spacing w:val="1"/>
        </w:rPr>
        <w:t>a</w:t>
      </w:r>
      <w:r w:rsidRPr="00D85855">
        <w:rPr>
          <w:rFonts w:eastAsia="Arial" w:cs="Arial"/>
        </w:rPr>
        <w:t>.</w:t>
      </w:r>
    </w:p>
    <w:p w:rsidR="00CA5432" w:rsidRPr="00D85855" w:rsidRDefault="00CA5432" w:rsidP="00202890"/>
    <w:p w:rsidR="00CA5432" w:rsidRDefault="00CA5432" w:rsidP="00202890">
      <w:pPr>
        <w:ind w:right="52"/>
        <w:rPr>
          <w:rFonts w:eastAsia="Arial" w:cs="Arial"/>
        </w:rPr>
      </w:pPr>
      <w:r w:rsidRPr="00D85855">
        <w:rPr>
          <w:rFonts w:eastAsia="Arial" w:cs="Arial"/>
        </w:rPr>
        <w:lastRenderedPageBreak/>
        <w:t>C</w:t>
      </w:r>
      <w:r w:rsidRPr="00D85855">
        <w:rPr>
          <w:rFonts w:eastAsia="Arial" w:cs="Arial"/>
          <w:spacing w:val="1"/>
        </w:rPr>
        <w:t>o</w:t>
      </w:r>
      <w:r w:rsidRPr="00D85855">
        <w:rPr>
          <w:rFonts w:eastAsia="Arial" w:cs="Arial"/>
          <w:spacing w:val="2"/>
        </w:rPr>
        <w:t>m</w:t>
      </w:r>
      <w:r w:rsidRPr="00D85855">
        <w:rPr>
          <w:rFonts w:eastAsia="Arial" w:cs="Arial"/>
        </w:rPr>
        <w:t xml:space="preserve">o  </w:t>
      </w:r>
      <w:r w:rsidRPr="00D85855">
        <w:rPr>
          <w:rFonts w:eastAsia="Arial" w:cs="Arial"/>
          <w:spacing w:val="12"/>
        </w:rPr>
        <w:t xml:space="preserve"> </w:t>
      </w:r>
      <w:r w:rsidRPr="00D85855">
        <w:rPr>
          <w:rFonts w:eastAsia="Arial" w:cs="Arial"/>
          <w:spacing w:val="-1"/>
        </w:rPr>
        <w:t>r</w:t>
      </w:r>
      <w:r w:rsidRPr="00D85855">
        <w:rPr>
          <w:rFonts w:eastAsia="Arial" w:cs="Arial"/>
          <w:spacing w:val="1"/>
        </w:rPr>
        <w:t>e</w:t>
      </w:r>
      <w:r w:rsidRPr="00D85855">
        <w:rPr>
          <w:rFonts w:eastAsia="Arial" w:cs="Arial"/>
          <w:spacing w:val="-1"/>
        </w:rPr>
        <w:t>q</w:t>
      </w:r>
      <w:r w:rsidRPr="00D85855">
        <w:rPr>
          <w:rFonts w:eastAsia="Arial" w:cs="Arial"/>
          <w:spacing w:val="1"/>
        </w:rPr>
        <w:t>ue</w:t>
      </w:r>
      <w:r w:rsidRPr="00D85855">
        <w:rPr>
          <w:rFonts w:eastAsia="Arial" w:cs="Arial"/>
          <w:spacing w:val="-1"/>
        </w:rPr>
        <w:t>r</w:t>
      </w:r>
      <w:r w:rsidRPr="00D85855">
        <w:rPr>
          <w:rFonts w:eastAsia="Arial" w:cs="Arial"/>
        </w:rPr>
        <w:t>i</w:t>
      </w:r>
      <w:r w:rsidRPr="00D85855">
        <w:rPr>
          <w:rFonts w:eastAsia="Arial" w:cs="Arial"/>
          <w:spacing w:val="2"/>
        </w:rPr>
        <w:t>m</w:t>
      </w:r>
      <w:r w:rsidRPr="00D85855">
        <w:rPr>
          <w:rFonts w:eastAsia="Arial" w:cs="Arial"/>
          <w:spacing w:val="-3"/>
        </w:rPr>
        <w:t>i</w:t>
      </w:r>
      <w:r w:rsidRPr="00D85855">
        <w:rPr>
          <w:rFonts w:eastAsia="Arial" w:cs="Arial"/>
          <w:spacing w:val="1"/>
        </w:rPr>
        <w:t>en</w:t>
      </w:r>
      <w:r w:rsidRPr="00D85855">
        <w:rPr>
          <w:rFonts w:eastAsia="Arial" w:cs="Arial"/>
          <w:spacing w:val="-2"/>
        </w:rPr>
        <w:t>t</w:t>
      </w:r>
      <w:r w:rsidRPr="00D85855">
        <w:rPr>
          <w:rFonts w:eastAsia="Arial" w:cs="Arial"/>
          <w:spacing w:val="1"/>
        </w:rPr>
        <w:t>o</w:t>
      </w:r>
      <w:r w:rsidRPr="00D85855">
        <w:rPr>
          <w:rFonts w:eastAsia="Arial" w:cs="Arial"/>
        </w:rPr>
        <w:t xml:space="preserve">s   </w:t>
      </w:r>
      <w:r w:rsidRPr="00D85855">
        <w:rPr>
          <w:rFonts w:eastAsia="Arial" w:cs="Arial"/>
          <w:spacing w:val="2"/>
        </w:rPr>
        <w:t>m</w:t>
      </w:r>
      <w:r w:rsidRPr="00D85855">
        <w:rPr>
          <w:rFonts w:eastAsia="Arial" w:cs="Arial"/>
          <w:spacing w:val="-2"/>
        </w:rPr>
        <w:t>í</w:t>
      </w:r>
      <w:r w:rsidRPr="00D85855">
        <w:rPr>
          <w:rFonts w:eastAsia="Arial" w:cs="Arial"/>
          <w:spacing w:val="1"/>
        </w:rPr>
        <w:t>n</w:t>
      </w:r>
      <w:r w:rsidRPr="00D85855">
        <w:rPr>
          <w:rFonts w:eastAsia="Arial" w:cs="Arial"/>
        </w:rPr>
        <w:t>i</w:t>
      </w:r>
      <w:r w:rsidRPr="00D85855">
        <w:rPr>
          <w:rFonts w:eastAsia="Arial" w:cs="Arial"/>
          <w:spacing w:val="2"/>
        </w:rPr>
        <w:t>m</w:t>
      </w:r>
      <w:r w:rsidRPr="00D85855">
        <w:rPr>
          <w:rFonts w:eastAsia="Arial" w:cs="Arial"/>
          <w:spacing w:val="1"/>
        </w:rPr>
        <w:t>o</w:t>
      </w:r>
      <w:r w:rsidRPr="00D85855">
        <w:rPr>
          <w:rFonts w:eastAsia="Arial" w:cs="Arial"/>
        </w:rPr>
        <w:t xml:space="preserve">s  </w:t>
      </w:r>
      <w:r w:rsidRPr="00D85855">
        <w:rPr>
          <w:rFonts w:eastAsia="Arial" w:cs="Arial"/>
          <w:spacing w:val="9"/>
        </w:rPr>
        <w:t xml:space="preserve"> se </w:t>
      </w:r>
      <w:r w:rsidRPr="00D85855">
        <w:rPr>
          <w:rFonts w:eastAsia="Arial" w:cs="Arial"/>
          <w:spacing w:val="1"/>
        </w:rPr>
        <w:t>de</w:t>
      </w:r>
      <w:r w:rsidRPr="00D85855">
        <w:rPr>
          <w:rFonts w:eastAsia="Arial" w:cs="Arial"/>
          <w:spacing w:val="-1"/>
        </w:rPr>
        <w:t>b</w:t>
      </w:r>
      <w:r w:rsidRPr="00D85855">
        <w:rPr>
          <w:rFonts w:eastAsia="Arial" w:cs="Arial"/>
          <w:spacing w:val="1"/>
        </w:rPr>
        <w:t>e</w:t>
      </w:r>
      <w:r w:rsidRPr="00D85855">
        <w:rPr>
          <w:rFonts w:eastAsia="Arial" w:cs="Arial"/>
          <w:spacing w:val="-1"/>
        </w:rPr>
        <w:t>r</w:t>
      </w:r>
      <w:r w:rsidRPr="00D85855">
        <w:rPr>
          <w:rFonts w:eastAsia="Arial" w:cs="Arial"/>
        </w:rPr>
        <w:t>á c</w:t>
      </w:r>
      <w:r w:rsidRPr="00D85855">
        <w:rPr>
          <w:rFonts w:eastAsia="Arial" w:cs="Arial"/>
          <w:spacing w:val="1"/>
        </w:rPr>
        <w:t>on</w:t>
      </w:r>
      <w:r w:rsidRPr="00D85855">
        <w:rPr>
          <w:rFonts w:eastAsia="Arial" w:cs="Arial"/>
        </w:rPr>
        <w:t>si</w:t>
      </w:r>
      <w:r w:rsidRPr="00D85855">
        <w:rPr>
          <w:rFonts w:eastAsia="Arial" w:cs="Arial"/>
          <w:spacing w:val="1"/>
        </w:rPr>
        <w:t>de</w:t>
      </w:r>
      <w:r w:rsidRPr="00D85855">
        <w:rPr>
          <w:rFonts w:eastAsia="Arial" w:cs="Arial"/>
          <w:spacing w:val="-1"/>
        </w:rPr>
        <w:t>r</w:t>
      </w:r>
      <w:r w:rsidRPr="00D85855">
        <w:rPr>
          <w:rFonts w:eastAsia="Arial" w:cs="Arial"/>
          <w:spacing w:val="1"/>
        </w:rPr>
        <w:t>a</w:t>
      </w:r>
      <w:r w:rsidRPr="00D85855">
        <w:rPr>
          <w:rFonts w:eastAsia="Arial" w:cs="Arial"/>
          <w:spacing w:val="-1"/>
        </w:rPr>
        <w:t>r</w:t>
      </w:r>
      <w:r w:rsidRPr="00D85855">
        <w:rPr>
          <w:rFonts w:eastAsia="Arial" w:cs="Arial"/>
          <w:spacing w:val="-15"/>
        </w:rPr>
        <w:t xml:space="preserve"> </w:t>
      </w:r>
      <w:r w:rsidRPr="00D85855">
        <w:rPr>
          <w:rFonts w:eastAsia="Arial" w:cs="Arial"/>
        </w:rPr>
        <w:t xml:space="preserve">la </w:t>
      </w:r>
      <w:r w:rsidRPr="00D85855">
        <w:rPr>
          <w:rFonts w:eastAsia="Arial" w:cs="Arial"/>
          <w:spacing w:val="1"/>
        </w:rPr>
        <w:t>e</w:t>
      </w:r>
      <w:r w:rsidRPr="00D85855">
        <w:rPr>
          <w:rFonts w:eastAsia="Arial" w:cs="Arial"/>
          <w:spacing w:val="-3"/>
        </w:rPr>
        <w:t>j</w:t>
      </w:r>
      <w:r w:rsidRPr="00D85855">
        <w:rPr>
          <w:rFonts w:eastAsia="Arial" w:cs="Arial"/>
          <w:spacing w:val="1"/>
        </w:rPr>
        <w:t>e</w:t>
      </w:r>
      <w:r w:rsidRPr="00D85855">
        <w:rPr>
          <w:rFonts w:eastAsia="Arial" w:cs="Arial"/>
        </w:rPr>
        <w:t>c</w:t>
      </w:r>
      <w:r w:rsidRPr="00D85855">
        <w:rPr>
          <w:rFonts w:eastAsia="Arial" w:cs="Arial"/>
          <w:spacing w:val="1"/>
        </w:rPr>
        <w:t>u</w:t>
      </w:r>
      <w:r w:rsidRPr="00D85855">
        <w:rPr>
          <w:rFonts w:eastAsia="Arial" w:cs="Arial"/>
        </w:rPr>
        <w:t>c</w:t>
      </w:r>
      <w:r w:rsidRPr="00D85855">
        <w:rPr>
          <w:rFonts w:eastAsia="Arial" w:cs="Arial"/>
          <w:spacing w:val="-3"/>
        </w:rPr>
        <w:t>i</w:t>
      </w:r>
      <w:r w:rsidRPr="00D85855">
        <w:rPr>
          <w:rFonts w:eastAsia="Arial" w:cs="Arial"/>
          <w:spacing w:val="1"/>
        </w:rPr>
        <w:t>ó</w:t>
      </w:r>
      <w:r w:rsidRPr="00D85855">
        <w:rPr>
          <w:rFonts w:eastAsia="Arial" w:cs="Arial"/>
        </w:rPr>
        <w:t>n</w:t>
      </w:r>
      <w:r w:rsidRPr="00D85855">
        <w:rPr>
          <w:rFonts w:eastAsia="Arial" w:cs="Arial"/>
          <w:spacing w:val="-8"/>
        </w:rPr>
        <w:t xml:space="preserve"> </w:t>
      </w:r>
      <w:r w:rsidRPr="00D85855">
        <w:rPr>
          <w:rFonts w:eastAsia="Arial" w:cs="Arial"/>
          <w:spacing w:val="-1"/>
        </w:rPr>
        <w:t>d</w:t>
      </w:r>
      <w:r w:rsidRPr="00D85855">
        <w:rPr>
          <w:rFonts w:eastAsia="Arial" w:cs="Arial"/>
        </w:rPr>
        <w:t>e</w:t>
      </w:r>
      <w:r w:rsidRPr="00D85855">
        <w:rPr>
          <w:rFonts w:eastAsia="Arial" w:cs="Arial"/>
          <w:spacing w:val="-1"/>
        </w:rPr>
        <w:t xml:space="preserve"> </w:t>
      </w:r>
      <w:r w:rsidRPr="00D85855">
        <w:rPr>
          <w:rFonts w:eastAsia="Arial" w:cs="Arial"/>
        </w:rPr>
        <w:t>lo si</w:t>
      </w:r>
      <w:r w:rsidRPr="00D85855">
        <w:rPr>
          <w:rFonts w:eastAsia="Arial" w:cs="Arial"/>
          <w:spacing w:val="-1"/>
        </w:rPr>
        <w:t>g</w:t>
      </w:r>
      <w:r w:rsidRPr="00D85855">
        <w:rPr>
          <w:rFonts w:eastAsia="Arial" w:cs="Arial"/>
          <w:spacing w:val="1"/>
        </w:rPr>
        <w:t>u</w:t>
      </w:r>
      <w:r w:rsidRPr="00D85855">
        <w:rPr>
          <w:rFonts w:eastAsia="Arial" w:cs="Arial"/>
        </w:rPr>
        <w:t>i</w:t>
      </w:r>
      <w:r w:rsidRPr="00D85855">
        <w:rPr>
          <w:rFonts w:eastAsia="Arial" w:cs="Arial"/>
          <w:spacing w:val="1"/>
        </w:rPr>
        <w:t>e</w:t>
      </w:r>
      <w:r w:rsidRPr="00D85855">
        <w:rPr>
          <w:rFonts w:eastAsia="Arial" w:cs="Arial"/>
          <w:spacing w:val="-1"/>
        </w:rPr>
        <w:t>n</w:t>
      </w:r>
      <w:r w:rsidRPr="00D85855">
        <w:rPr>
          <w:rFonts w:eastAsia="Arial" w:cs="Arial"/>
          <w:spacing w:val="1"/>
        </w:rPr>
        <w:t>te</w:t>
      </w:r>
      <w:r w:rsidRPr="00D85855">
        <w:rPr>
          <w:rFonts w:eastAsia="Arial" w:cs="Arial"/>
        </w:rPr>
        <w:t>:</w:t>
      </w:r>
    </w:p>
    <w:p w:rsidR="00CA5432" w:rsidRPr="00D85855" w:rsidRDefault="00CA5432" w:rsidP="00202890">
      <w:pPr>
        <w:pStyle w:val="Prrafodelista"/>
        <w:numPr>
          <w:ilvl w:val="0"/>
          <w:numId w:val="38"/>
        </w:numPr>
        <w:tabs>
          <w:tab w:val="clear" w:pos="720"/>
        </w:tabs>
        <w:suppressAutoHyphens/>
        <w:ind w:left="404" w:right="88" w:hanging="426"/>
        <w:contextualSpacing w:val="0"/>
        <w:rPr>
          <w:rFonts w:eastAsia="Arial" w:cs="Arial"/>
          <w:spacing w:val="1"/>
        </w:rPr>
      </w:pPr>
      <w:r w:rsidRPr="00D85855">
        <w:rPr>
          <w:rFonts w:eastAsia="Arial" w:cs="Arial"/>
          <w:spacing w:val="1"/>
        </w:rPr>
        <w:t>Se implementará una campaña educativa inicial por medio de charlas y afiches informativos sobre las normas elementales de higiene y comportamiento ocupacional.</w:t>
      </w:r>
    </w:p>
    <w:p w:rsidR="00CA5432" w:rsidRPr="00D85855" w:rsidRDefault="00CA5432" w:rsidP="00202890">
      <w:pPr>
        <w:pStyle w:val="Prrafodelista"/>
        <w:numPr>
          <w:ilvl w:val="0"/>
          <w:numId w:val="38"/>
        </w:numPr>
        <w:tabs>
          <w:tab w:val="clear" w:pos="720"/>
        </w:tabs>
        <w:suppressAutoHyphens/>
        <w:ind w:left="404" w:right="88" w:hanging="426"/>
        <w:contextualSpacing w:val="0"/>
        <w:rPr>
          <w:rFonts w:eastAsia="Arial" w:cs="Arial"/>
          <w:spacing w:val="1"/>
        </w:rPr>
      </w:pPr>
      <w:r w:rsidRPr="00D85855">
        <w:rPr>
          <w:rFonts w:eastAsia="Arial" w:cs="Arial"/>
          <w:spacing w:val="1"/>
        </w:rPr>
        <w:t xml:space="preserve">El personal técnico y </w:t>
      </w:r>
      <w:r w:rsidR="00F60FB0">
        <w:rPr>
          <w:rFonts w:eastAsia="Arial" w:cs="Arial"/>
          <w:spacing w:val="1"/>
        </w:rPr>
        <w:t>operativo</w:t>
      </w:r>
      <w:r w:rsidRPr="00D85855">
        <w:rPr>
          <w:rFonts w:eastAsia="Arial" w:cs="Arial"/>
          <w:spacing w:val="1"/>
        </w:rPr>
        <w:t xml:space="preserve"> </w:t>
      </w:r>
      <w:r w:rsidR="0020689A">
        <w:rPr>
          <w:rFonts w:eastAsia="Arial" w:cs="Arial"/>
          <w:spacing w:val="1"/>
        </w:rPr>
        <w:t>se</w:t>
      </w:r>
      <w:r w:rsidR="00F60FB0">
        <w:rPr>
          <w:rFonts w:eastAsia="Arial" w:cs="Arial"/>
          <w:spacing w:val="1"/>
        </w:rPr>
        <w:t>rá</w:t>
      </w:r>
      <w:r w:rsidRPr="00D85855">
        <w:rPr>
          <w:rFonts w:eastAsia="Arial" w:cs="Arial"/>
          <w:spacing w:val="1"/>
        </w:rPr>
        <w:t xml:space="preserve"> provisto con indumentaria y protección contra el frío y la lluvia.</w:t>
      </w:r>
    </w:p>
    <w:p w:rsidR="0020689A" w:rsidRPr="00A515E1" w:rsidRDefault="0020689A" w:rsidP="0020689A">
      <w:pPr>
        <w:numPr>
          <w:ilvl w:val="0"/>
          <w:numId w:val="38"/>
        </w:numPr>
        <w:tabs>
          <w:tab w:val="clear" w:pos="720"/>
          <w:tab w:val="num" w:pos="426"/>
        </w:tabs>
        <w:suppressAutoHyphens/>
        <w:ind w:left="426" w:hanging="426"/>
      </w:pPr>
      <w:r>
        <w:t>L</w:t>
      </w:r>
      <w:r w:rsidRPr="00472DB1">
        <w:t>a EPMMOP dotará a sus trabajadores de vestimenta básica como cascos protectores, auditivos, ropa impermeable, botas de goma con punta de acero si es el caso, mascarillas de polvo, chaleco con cintas reflectivas</w:t>
      </w:r>
      <w:r>
        <w:t xml:space="preserve"> y guantes</w:t>
      </w:r>
      <w:r w:rsidRPr="00472DB1">
        <w:t xml:space="preserve">, que garanticen la seguridad del personal cuando se encuentre trabajando, y que </w:t>
      </w:r>
      <w:r w:rsidRPr="00A515E1">
        <w:t>cerciore las condiciones mínimas de seguridad, los EPP deberán contar con las Normas Internacionales</w:t>
      </w:r>
      <w:r>
        <w:t xml:space="preserve"> </w:t>
      </w:r>
      <w:r w:rsidRPr="00A515E1">
        <w:t>de Equipos de Protección Personal y se deberá contar con registros de entrega-recepción de EEP a los trabajadores de la escombrera.</w:t>
      </w:r>
    </w:p>
    <w:p w:rsidR="00CA5432" w:rsidRPr="00D85855" w:rsidRDefault="00CA5432" w:rsidP="00202890">
      <w:pPr>
        <w:pStyle w:val="Prrafodelista"/>
        <w:numPr>
          <w:ilvl w:val="0"/>
          <w:numId w:val="38"/>
        </w:numPr>
        <w:tabs>
          <w:tab w:val="clear" w:pos="720"/>
        </w:tabs>
        <w:suppressAutoHyphens/>
        <w:ind w:left="404" w:right="48" w:hanging="426"/>
        <w:contextualSpacing w:val="0"/>
        <w:rPr>
          <w:rFonts w:eastAsia="Arial" w:cs="Arial"/>
        </w:rPr>
      </w:pPr>
      <w:r w:rsidRPr="00D85855">
        <w:rPr>
          <w:rFonts w:eastAsia="Arial" w:cs="Arial"/>
          <w:spacing w:val="1"/>
        </w:rPr>
        <w:t xml:space="preserve">Colocar  señalización preventiva en el canal de aguas lluvia que cruza por el lugar y que fue construido por la </w:t>
      </w:r>
      <w:r w:rsidRPr="005A3D34">
        <w:rPr>
          <w:rFonts w:cs="Calibri"/>
        </w:rPr>
        <w:t>EPMAPS</w:t>
      </w:r>
      <w:r w:rsidRPr="00D85855">
        <w:rPr>
          <w:rFonts w:eastAsia="Arial" w:cs="Arial"/>
          <w:spacing w:val="1"/>
        </w:rPr>
        <w:t>, para evitar el acceso de personas particulares.</w:t>
      </w:r>
      <w:r w:rsidRPr="00D85855">
        <w:rPr>
          <w:rFonts w:eastAsia="Arial" w:cs="Arial"/>
        </w:rPr>
        <w:t xml:space="preserve"> </w:t>
      </w:r>
    </w:p>
    <w:p w:rsidR="00CA5432" w:rsidRPr="00D85855" w:rsidRDefault="00CA5432" w:rsidP="00202890">
      <w:pPr>
        <w:pStyle w:val="Prrafodelista"/>
        <w:numPr>
          <w:ilvl w:val="0"/>
          <w:numId w:val="38"/>
        </w:numPr>
        <w:tabs>
          <w:tab w:val="clear" w:pos="720"/>
        </w:tabs>
        <w:suppressAutoHyphens/>
        <w:ind w:left="404" w:right="48" w:hanging="426"/>
        <w:contextualSpacing w:val="0"/>
        <w:rPr>
          <w:rFonts w:eastAsia="Arial" w:cs="Arial"/>
        </w:rPr>
      </w:pPr>
      <w:r w:rsidRPr="00D85855">
        <w:rPr>
          <w:rFonts w:eastAsia="Arial" w:cs="Arial"/>
          <w:spacing w:val="1"/>
        </w:rPr>
        <w:t>En las  obras de alcantarillado que se hallen destapadas y puedan causar peligro, se protegerán con barreras y cinta amarilla, que impidan que se accidenten personas o vehículos, que circulen por la escombrera.</w:t>
      </w:r>
    </w:p>
    <w:p w:rsidR="00CA5432" w:rsidRPr="00D85855" w:rsidRDefault="00CA5432" w:rsidP="00202890">
      <w:pPr>
        <w:pStyle w:val="Prrafodelista"/>
        <w:numPr>
          <w:ilvl w:val="0"/>
          <w:numId w:val="38"/>
        </w:numPr>
        <w:tabs>
          <w:tab w:val="clear" w:pos="720"/>
        </w:tabs>
        <w:suppressAutoHyphens/>
        <w:ind w:left="404" w:right="88" w:hanging="426"/>
        <w:contextualSpacing w:val="0"/>
        <w:rPr>
          <w:rFonts w:eastAsia="Arial" w:cs="Arial"/>
          <w:spacing w:val="1"/>
        </w:rPr>
      </w:pPr>
      <w:r w:rsidRPr="00D85855">
        <w:rPr>
          <w:rFonts w:eastAsia="Arial" w:cs="Arial"/>
          <w:spacing w:val="1"/>
        </w:rPr>
        <w:t xml:space="preserve">El </w:t>
      </w:r>
      <w:r w:rsidR="00F60FB0">
        <w:rPr>
          <w:rFonts w:eastAsia="Arial" w:cs="Arial"/>
          <w:spacing w:val="1"/>
        </w:rPr>
        <w:t>Jefe de la escombrera</w:t>
      </w:r>
      <w:r w:rsidR="00D05FB8">
        <w:rPr>
          <w:rFonts w:eastAsia="Arial" w:cs="Arial"/>
          <w:spacing w:val="1"/>
        </w:rPr>
        <w:t xml:space="preserve"> </w:t>
      </w:r>
      <w:r w:rsidRPr="00D85855">
        <w:rPr>
          <w:rFonts w:eastAsia="Arial" w:cs="Arial"/>
          <w:spacing w:val="1"/>
        </w:rPr>
        <w:t>de la EPMMOP</w:t>
      </w:r>
      <w:r w:rsidR="00D05FB8" w:rsidRPr="00D05FB8">
        <w:rPr>
          <w:rFonts w:eastAsia="Arial" w:cs="Arial"/>
          <w:spacing w:val="1"/>
        </w:rPr>
        <w:t xml:space="preserve"> </w:t>
      </w:r>
      <w:r w:rsidR="00D05FB8" w:rsidRPr="00D85855">
        <w:rPr>
          <w:rFonts w:eastAsia="Arial" w:cs="Arial"/>
          <w:spacing w:val="1"/>
        </w:rPr>
        <w:t>responsable</w:t>
      </w:r>
      <w:r w:rsidR="00D05FB8">
        <w:rPr>
          <w:rFonts w:eastAsia="Arial" w:cs="Arial"/>
          <w:spacing w:val="1"/>
        </w:rPr>
        <w:t xml:space="preserve"> de su manejo</w:t>
      </w:r>
      <w:r w:rsidRPr="00D85855">
        <w:rPr>
          <w:rFonts w:eastAsia="Arial" w:cs="Arial"/>
          <w:spacing w:val="1"/>
        </w:rPr>
        <w:t>, deberá ubicar un  dispensario en la  zona cercana, para casos de accidente o enfermedad y que se requiera atención emergente.</w:t>
      </w:r>
    </w:p>
    <w:p w:rsidR="00CA5432" w:rsidRPr="00D85855" w:rsidRDefault="00CA5432" w:rsidP="00202890">
      <w:pPr>
        <w:pStyle w:val="Prrafodelista"/>
        <w:numPr>
          <w:ilvl w:val="0"/>
          <w:numId w:val="38"/>
        </w:numPr>
        <w:tabs>
          <w:tab w:val="clear" w:pos="720"/>
        </w:tabs>
        <w:suppressAutoHyphens/>
        <w:ind w:left="404" w:right="48" w:hanging="426"/>
        <w:contextualSpacing w:val="0"/>
        <w:rPr>
          <w:rFonts w:eastAsia="Arial" w:cs="Arial"/>
          <w:spacing w:val="1"/>
        </w:rPr>
      </w:pPr>
      <w:r w:rsidRPr="00D85855">
        <w:rPr>
          <w:rFonts w:eastAsia="Arial" w:cs="Arial"/>
          <w:spacing w:val="1"/>
        </w:rPr>
        <w:t>Se colocará un extintor en el área administrativa</w:t>
      </w:r>
    </w:p>
    <w:p w:rsidR="00CA5432" w:rsidRPr="00D85855" w:rsidRDefault="00CA5432" w:rsidP="00202890">
      <w:pPr>
        <w:pStyle w:val="Prrafodelista"/>
        <w:numPr>
          <w:ilvl w:val="0"/>
          <w:numId w:val="38"/>
        </w:numPr>
        <w:tabs>
          <w:tab w:val="clear" w:pos="720"/>
        </w:tabs>
        <w:suppressAutoHyphens/>
        <w:ind w:left="404" w:right="48" w:hanging="426"/>
        <w:contextualSpacing w:val="0"/>
        <w:rPr>
          <w:rFonts w:eastAsia="Arial" w:cs="Arial"/>
          <w:spacing w:val="1"/>
        </w:rPr>
      </w:pPr>
      <w:r w:rsidRPr="00D85855">
        <w:rPr>
          <w:rFonts w:eastAsia="Arial" w:cs="Arial"/>
          <w:spacing w:val="1"/>
        </w:rPr>
        <w:t>El área de estacionamiento de vehículos, caminos internos y zonas de descarga, deben ser delimitadas por vallas o bandas reflectivas.</w:t>
      </w:r>
    </w:p>
    <w:p w:rsidR="00CA5432" w:rsidRPr="00D85855" w:rsidRDefault="00CA5432" w:rsidP="00202890">
      <w:pPr>
        <w:pStyle w:val="Prrafodelista"/>
        <w:numPr>
          <w:ilvl w:val="0"/>
          <w:numId w:val="38"/>
        </w:numPr>
        <w:tabs>
          <w:tab w:val="clear" w:pos="720"/>
        </w:tabs>
        <w:suppressAutoHyphens/>
        <w:ind w:left="404" w:right="48" w:hanging="426"/>
        <w:contextualSpacing w:val="0"/>
        <w:rPr>
          <w:rFonts w:eastAsia="Arial" w:cs="Arial"/>
          <w:spacing w:val="1"/>
        </w:rPr>
      </w:pPr>
      <w:r w:rsidRPr="00D85855">
        <w:rPr>
          <w:rFonts w:eastAsia="Arial" w:cs="Arial"/>
          <w:spacing w:val="1"/>
        </w:rPr>
        <w:t xml:space="preserve">Colocar las señales de seguridad en los diferentes accesos y mantener el límite de velocidad de </w:t>
      </w:r>
      <w:r>
        <w:rPr>
          <w:rFonts w:eastAsia="Arial" w:cs="Arial"/>
          <w:spacing w:val="1"/>
        </w:rPr>
        <w:t>1</w:t>
      </w:r>
      <w:r w:rsidRPr="00D85855">
        <w:rPr>
          <w:rFonts w:eastAsia="Arial" w:cs="Arial"/>
          <w:spacing w:val="1"/>
        </w:rPr>
        <w:t>0 Km/h.</w:t>
      </w:r>
    </w:p>
    <w:p w:rsidR="00CA5432" w:rsidRPr="00D85855" w:rsidRDefault="00CA5432" w:rsidP="00202890">
      <w:pPr>
        <w:pStyle w:val="Prrafodelista"/>
        <w:numPr>
          <w:ilvl w:val="0"/>
          <w:numId w:val="38"/>
        </w:numPr>
        <w:tabs>
          <w:tab w:val="clear" w:pos="720"/>
        </w:tabs>
        <w:suppressAutoHyphens/>
        <w:ind w:left="404" w:right="48" w:hanging="426"/>
        <w:contextualSpacing w:val="0"/>
        <w:rPr>
          <w:rFonts w:eastAsia="Arial" w:cs="Arial"/>
          <w:spacing w:val="1"/>
        </w:rPr>
      </w:pPr>
      <w:r w:rsidRPr="00D85855">
        <w:rPr>
          <w:rFonts w:eastAsia="Arial" w:cs="Arial"/>
          <w:spacing w:val="1"/>
        </w:rPr>
        <w:t>Las responsabilidades de los operadores de maquinarias y vehículos deberán ser:</w:t>
      </w:r>
    </w:p>
    <w:p w:rsidR="00CA5432" w:rsidRPr="00D85855" w:rsidRDefault="00CA5432" w:rsidP="00202890">
      <w:pPr>
        <w:pStyle w:val="Prrafodelista"/>
        <w:numPr>
          <w:ilvl w:val="1"/>
          <w:numId w:val="40"/>
        </w:numPr>
        <w:suppressAutoHyphens/>
        <w:autoSpaceDE w:val="0"/>
        <w:autoSpaceDN w:val="0"/>
        <w:adjustRightInd w:val="0"/>
        <w:ind w:left="1778"/>
        <w:contextualSpacing w:val="0"/>
        <w:jc w:val="left"/>
        <w:rPr>
          <w:rFonts w:cs="Arial Narrow"/>
        </w:rPr>
      </w:pPr>
      <w:r w:rsidRPr="00D85855">
        <w:rPr>
          <w:rFonts w:cs="Arial Narrow"/>
        </w:rPr>
        <w:t>Conocer la zona de trabajo y su posición dentro de la misma.</w:t>
      </w:r>
    </w:p>
    <w:p w:rsidR="00CA5432" w:rsidRPr="00D85855" w:rsidRDefault="00CA5432" w:rsidP="00202890">
      <w:pPr>
        <w:pStyle w:val="Prrafodelista"/>
        <w:numPr>
          <w:ilvl w:val="1"/>
          <w:numId w:val="40"/>
        </w:numPr>
        <w:suppressAutoHyphens/>
        <w:autoSpaceDE w:val="0"/>
        <w:autoSpaceDN w:val="0"/>
        <w:adjustRightInd w:val="0"/>
        <w:ind w:left="1778"/>
        <w:contextualSpacing w:val="0"/>
        <w:jc w:val="left"/>
        <w:rPr>
          <w:rFonts w:cs="Arial Narrow"/>
        </w:rPr>
      </w:pPr>
      <w:r w:rsidRPr="00D85855">
        <w:rPr>
          <w:rFonts w:cs="Arial Narrow"/>
        </w:rPr>
        <w:t xml:space="preserve"> Usar las rutas y áreas de equipo designadas.</w:t>
      </w:r>
    </w:p>
    <w:p w:rsidR="00CA5432" w:rsidRPr="00D85855" w:rsidRDefault="00CA5432" w:rsidP="00202890">
      <w:pPr>
        <w:pStyle w:val="Prrafodelista"/>
        <w:numPr>
          <w:ilvl w:val="1"/>
          <w:numId w:val="40"/>
        </w:numPr>
        <w:suppressAutoHyphens/>
        <w:autoSpaceDE w:val="0"/>
        <w:autoSpaceDN w:val="0"/>
        <w:adjustRightInd w:val="0"/>
        <w:ind w:left="1778"/>
        <w:contextualSpacing w:val="0"/>
        <w:jc w:val="left"/>
        <w:rPr>
          <w:rFonts w:cs="Arial Narrow"/>
        </w:rPr>
      </w:pPr>
      <w:r w:rsidRPr="00D85855">
        <w:rPr>
          <w:rFonts w:cs="Arial Narrow"/>
        </w:rPr>
        <w:t xml:space="preserve"> Identificar los peligros de atropellamiento.</w:t>
      </w:r>
    </w:p>
    <w:p w:rsidR="00CA5432" w:rsidRPr="00D85855" w:rsidRDefault="00CA5432" w:rsidP="00202890">
      <w:pPr>
        <w:pStyle w:val="Prrafodelista"/>
        <w:numPr>
          <w:ilvl w:val="1"/>
          <w:numId w:val="40"/>
        </w:numPr>
        <w:suppressAutoHyphens/>
        <w:autoSpaceDE w:val="0"/>
        <w:autoSpaceDN w:val="0"/>
        <w:adjustRightInd w:val="0"/>
        <w:ind w:left="1778"/>
        <w:contextualSpacing w:val="0"/>
        <w:jc w:val="left"/>
        <w:rPr>
          <w:rFonts w:cs="Arial Narrow"/>
        </w:rPr>
      </w:pPr>
      <w:r w:rsidRPr="00D85855">
        <w:rPr>
          <w:rFonts w:cs="Arial Narrow"/>
        </w:rPr>
        <w:t xml:space="preserve"> Si tiene que mover conos o barricadas, deberán ser regresados a su lugar original tan pronto como </w:t>
      </w:r>
      <w:r w:rsidR="00D05FB8">
        <w:rPr>
          <w:rFonts w:cs="Arial Narrow"/>
        </w:rPr>
        <w:t xml:space="preserve">se </w:t>
      </w:r>
      <w:r w:rsidRPr="00D85855">
        <w:rPr>
          <w:rFonts w:cs="Arial Narrow"/>
        </w:rPr>
        <w:t>pueda.</w:t>
      </w:r>
    </w:p>
    <w:p w:rsidR="00CA5432" w:rsidRPr="00D85855" w:rsidRDefault="00CA5432" w:rsidP="00202890">
      <w:pPr>
        <w:pStyle w:val="Prrafodelista"/>
        <w:numPr>
          <w:ilvl w:val="1"/>
          <w:numId w:val="40"/>
        </w:numPr>
        <w:suppressAutoHyphens/>
        <w:autoSpaceDE w:val="0"/>
        <w:autoSpaceDN w:val="0"/>
        <w:adjustRightInd w:val="0"/>
        <w:ind w:left="1778"/>
        <w:contextualSpacing w:val="0"/>
        <w:jc w:val="left"/>
        <w:rPr>
          <w:rFonts w:cs="Arial Narrow"/>
        </w:rPr>
      </w:pPr>
      <w:r w:rsidRPr="00D85855">
        <w:rPr>
          <w:rFonts w:cs="Arial Narrow"/>
        </w:rPr>
        <w:t>Conocer donde están otros trabajadores alrededor.</w:t>
      </w:r>
    </w:p>
    <w:p w:rsidR="00CA5432" w:rsidRPr="00D85855" w:rsidRDefault="00CA5432" w:rsidP="00202890">
      <w:pPr>
        <w:pStyle w:val="Prrafodelista"/>
        <w:numPr>
          <w:ilvl w:val="1"/>
          <w:numId w:val="40"/>
        </w:numPr>
        <w:suppressAutoHyphens/>
        <w:autoSpaceDE w:val="0"/>
        <w:autoSpaceDN w:val="0"/>
        <w:adjustRightInd w:val="0"/>
        <w:ind w:left="1778"/>
        <w:contextualSpacing w:val="0"/>
        <w:jc w:val="left"/>
        <w:rPr>
          <w:rFonts w:cs="Arial Narrow"/>
        </w:rPr>
      </w:pPr>
      <w:r w:rsidRPr="00D85855">
        <w:rPr>
          <w:rFonts w:cs="Arial Narrow"/>
        </w:rPr>
        <w:t>Establecer un medio de comunicación con ellos.</w:t>
      </w:r>
    </w:p>
    <w:p w:rsidR="00CA5432" w:rsidRPr="00D85855" w:rsidRDefault="00CA5432" w:rsidP="00202890">
      <w:pPr>
        <w:pStyle w:val="Prrafodelista"/>
        <w:numPr>
          <w:ilvl w:val="1"/>
          <w:numId w:val="40"/>
        </w:numPr>
        <w:suppressAutoHyphens/>
        <w:autoSpaceDE w:val="0"/>
        <w:autoSpaceDN w:val="0"/>
        <w:adjustRightInd w:val="0"/>
        <w:ind w:left="1778" w:right="88"/>
        <w:contextualSpacing w:val="0"/>
        <w:rPr>
          <w:rFonts w:cs="Arial Narrow"/>
        </w:rPr>
      </w:pPr>
      <w:r w:rsidRPr="00D85855">
        <w:rPr>
          <w:rFonts w:cs="Arial Narrow"/>
        </w:rPr>
        <w:t>Mantener el límite de velocidad y conocer los peligros ocasionados por colinas, obstáculos y curvas.</w:t>
      </w:r>
    </w:p>
    <w:p w:rsidR="00CA5432" w:rsidRDefault="00CA5432" w:rsidP="00202890">
      <w:pPr>
        <w:ind w:right="48"/>
        <w:rPr>
          <w:rFonts w:eastAsia="Arial" w:cs="Arial"/>
          <w:spacing w:val="1"/>
        </w:rPr>
      </w:pPr>
    </w:p>
    <w:p w:rsidR="00CA5432" w:rsidRPr="00CA5432" w:rsidRDefault="00CA5432" w:rsidP="00202890">
      <w:pPr>
        <w:tabs>
          <w:tab w:val="left" w:pos="8789"/>
        </w:tabs>
        <w:spacing w:after="120"/>
        <w:ind w:right="-11"/>
        <w:rPr>
          <w:rFonts w:eastAsia="Arial" w:cs="Arial"/>
          <w:b/>
          <w:bCs/>
          <w:spacing w:val="1"/>
        </w:rPr>
      </w:pPr>
      <w:r w:rsidRPr="00CA5432">
        <w:rPr>
          <w:rFonts w:eastAsia="Arial" w:cs="Arial"/>
          <w:b/>
          <w:bCs/>
          <w:spacing w:val="1"/>
        </w:rPr>
        <w:t>Obligaciones para los operadores y volqueteros</w:t>
      </w:r>
    </w:p>
    <w:p w:rsidR="00CA5432" w:rsidRPr="00340EB6" w:rsidRDefault="007B5A4B" w:rsidP="00202890">
      <w:pPr>
        <w:pStyle w:val="Prrafodelista"/>
        <w:numPr>
          <w:ilvl w:val="0"/>
          <w:numId w:val="38"/>
        </w:numPr>
        <w:tabs>
          <w:tab w:val="clear" w:pos="720"/>
        </w:tabs>
        <w:suppressAutoHyphens/>
        <w:ind w:left="404" w:right="48" w:hanging="426"/>
        <w:contextualSpacing w:val="0"/>
        <w:rPr>
          <w:rFonts w:eastAsia="Arial" w:cs="Arial"/>
          <w:spacing w:val="1"/>
        </w:rPr>
      </w:pPr>
      <w:r>
        <w:rPr>
          <w:rFonts w:eastAsia="Arial" w:cs="Arial"/>
          <w:spacing w:val="1"/>
        </w:rPr>
        <w:t xml:space="preserve">Los vehículos </w:t>
      </w:r>
      <w:r w:rsidR="00CA5432" w:rsidRPr="00340EB6">
        <w:rPr>
          <w:rFonts w:eastAsia="Arial" w:cs="Arial"/>
          <w:spacing w:val="1"/>
        </w:rPr>
        <w:t xml:space="preserve">tanto livianos como pesados colocaran </w:t>
      </w:r>
      <w:r w:rsidR="00CA5432">
        <w:rPr>
          <w:rFonts w:eastAsia="Arial" w:cs="Arial"/>
          <w:spacing w:val="1"/>
        </w:rPr>
        <w:t>p</w:t>
      </w:r>
      <w:r w:rsidR="00CA5432" w:rsidRPr="00340EB6">
        <w:rPr>
          <w:rFonts w:eastAsia="Arial" w:cs="Arial"/>
          <w:spacing w:val="1"/>
        </w:rPr>
        <w:t>itos de retro.</w:t>
      </w:r>
    </w:p>
    <w:p w:rsidR="00CA5432" w:rsidRPr="00340EB6" w:rsidRDefault="00CA5432" w:rsidP="00202890">
      <w:pPr>
        <w:pStyle w:val="Prrafodelista"/>
        <w:numPr>
          <w:ilvl w:val="0"/>
          <w:numId w:val="38"/>
        </w:numPr>
        <w:tabs>
          <w:tab w:val="clear" w:pos="720"/>
        </w:tabs>
        <w:suppressAutoHyphens/>
        <w:ind w:left="404" w:right="48" w:hanging="426"/>
        <w:contextualSpacing w:val="0"/>
        <w:rPr>
          <w:rFonts w:eastAsia="Arial" w:cs="Arial"/>
          <w:spacing w:val="1"/>
        </w:rPr>
      </w:pPr>
      <w:r w:rsidRPr="00340EB6">
        <w:rPr>
          <w:rFonts w:eastAsia="Arial" w:cs="Arial"/>
          <w:spacing w:val="1"/>
        </w:rPr>
        <w:t>Los filtros de las volquetas deben estar en buen estado para disminuir</w:t>
      </w:r>
      <w:r>
        <w:rPr>
          <w:rFonts w:eastAsia="Arial" w:cs="Arial"/>
          <w:spacing w:val="1"/>
        </w:rPr>
        <w:t xml:space="preserve"> emanaciones de </w:t>
      </w:r>
      <w:r w:rsidR="007B5A4B">
        <w:rPr>
          <w:rFonts w:eastAsia="Arial" w:cs="Arial"/>
          <w:spacing w:val="1"/>
        </w:rPr>
        <w:t>gases</w:t>
      </w:r>
      <w:r>
        <w:rPr>
          <w:rFonts w:eastAsia="Arial" w:cs="Arial"/>
          <w:spacing w:val="1"/>
        </w:rPr>
        <w:t>.</w:t>
      </w:r>
    </w:p>
    <w:p w:rsidR="00CA5432" w:rsidRPr="00340EB6" w:rsidRDefault="00CA5432" w:rsidP="00202890">
      <w:pPr>
        <w:pStyle w:val="Prrafodelista"/>
        <w:numPr>
          <w:ilvl w:val="0"/>
          <w:numId w:val="38"/>
        </w:numPr>
        <w:tabs>
          <w:tab w:val="clear" w:pos="720"/>
        </w:tabs>
        <w:suppressAutoHyphens/>
        <w:ind w:left="404" w:right="48" w:hanging="426"/>
        <w:contextualSpacing w:val="0"/>
        <w:rPr>
          <w:rFonts w:eastAsia="Arial" w:cs="Arial"/>
          <w:spacing w:val="1"/>
        </w:rPr>
      </w:pPr>
      <w:r w:rsidRPr="00340EB6">
        <w:rPr>
          <w:rFonts w:eastAsia="Arial" w:cs="Arial"/>
          <w:spacing w:val="1"/>
        </w:rPr>
        <w:lastRenderedPageBreak/>
        <w:t>Los silenciadores en tubos de escape de volquetas, no deben estar rotos</w:t>
      </w:r>
      <w:r>
        <w:rPr>
          <w:rFonts w:eastAsia="Arial" w:cs="Arial"/>
          <w:spacing w:val="1"/>
        </w:rPr>
        <w:t>.</w:t>
      </w:r>
    </w:p>
    <w:p w:rsidR="00CA5432" w:rsidRPr="00340EB6" w:rsidRDefault="00CA5432" w:rsidP="00202890">
      <w:pPr>
        <w:pStyle w:val="Prrafodelista"/>
        <w:numPr>
          <w:ilvl w:val="0"/>
          <w:numId w:val="38"/>
        </w:numPr>
        <w:tabs>
          <w:tab w:val="clear" w:pos="720"/>
        </w:tabs>
        <w:suppressAutoHyphens/>
        <w:ind w:left="404" w:right="48" w:hanging="426"/>
        <w:contextualSpacing w:val="0"/>
        <w:rPr>
          <w:rFonts w:eastAsia="Arial" w:cs="Arial"/>
          <w:spacing w:val="1"/>
        </w:rPr>
      </w:pPr>
      <w:r w:rsidRPr="00340EB6">
        <w:rPr>
          <w:rFonts w:eastAsia="Arial" w:cs="Arial"/>
          <w:spacing w:val="1"/>
        </w:rPr>
        <w:t>Identificación de sitios críticos de cruce de pobladores, peatones por el sector</w:t>
      </w:r>
      <w:r>
        <w:rPr>
          <w:rFonts w:eastAsia="Arial" w:cs="Arial"/>
          <w:spacing w:val="1"/>
        </w:rPr>
        <w:t xml:space="preserve"> donde circulan los vehículos.</w:t>
      </w:r>
    </w:p>
    <w:p w:rsidR="0020689A" w:rsidRDefault="0020689A" w:rsidP="0020689A">
      <w:pPr>
        <w:numPr>
          <w:ilvl w:val="0"/>
          <w:numId w:val="38"/>
        </w:numPr>
        <w:tabs>
          <w:tab w:val="clear" w:pos="720"/>
          <w:tab w:val="num" w:pos="426"/>
        </w:tabs>
        <w:suppressAutoHyphens/>
        <w:ind w:left="426" w:hanging="426"/>
      </w:pPr>
      <w:r w:rsidRPr="00472DB1">
        <w:t xml:space="preserve">Se exigirá a los volqueteros que utilicen la escombrera que sus vehículos hayan pasado la revisión vehicular en </w:t>
      </w:r>
      <w:r w:rsidRPr="00A515E1">
        <w:t>la CORPAIRE, (vehículos</w:t>
      </w:r>
      <w:r w:rsidRPr="00472DB1">
        <w:t xml:space="preserve"> y volquetas en buenas condiciones).</w:t>
      </w:r>
    </w:p>
    <w:p w:rsidR="0020689A" w:rsidRDefault="0020689A" w:rsidP="0020689A">
      <w:pPr>
        <w:numPr>
          <w:ilvl w:val="0"/>
          <w:numId w:val="38"/>
        </w:numPr>
        <w:tabs>
          <w:tab w:val="clear" w:pos="720"/>
          <w:tab w:val="num" w:pos="426"/>
        </w:tabs>
        <w:suppressAutoHyphens/>
        <w:ind w:left="426" w:hanging="426"/>
      </w:pPr>
      <w:r>
        <w:t>Respetar los límites de velocidad, la señalización e instrucciones de los operadores de la escombrera.</w:t>
      </w:r>
    </w:p>
    <w:p w:rsidR="00CA5432" w:rsidRPr="00486F88" w:rsidRDefault="00CA5432" w:rsidP="00202890">
      <w:pPr>
        <w:suppressAutoHyphens/>
        <w:ind w:right="48"/>
        <w:rPr>
          <w:rFonts w:eastAsia="Arial" w:cs="Arial"/>
          <w:spacing w:val="1"/>
        </w:rPr>
      </w:pPr>
    </w:p>
    <w:p w:rsidR="00CA5432" w:rsidRPr="00CA5432" w:rsidRDefault="00CA5432" w:rsidP="00202890">
      <w:pPr>
        <w:pStyle w:val="Ttulo1"/>
        <w:numPr>
          <w:ilvl w:val="3"/>
          <w:numId w:val="5"/>
        </w:numPr>
        <w:spacing w:after="120"/>
        <w:ind w:left="687" w:hanging="709"/>
        <w:rPr>
          <w:sz w:val="22"/>
          <w:szCs w:val="22"/>
        </w:rPr>
      </w:pPr>
      <w:bookmarkStart w:id="656" w:name="_Toc349888546"/>
      <w:r w:rsidRPr="00CA5432">
        <w:rPr>
          <w:sz w:val="22"/>
          <w:szCs w:val="22"/>
        </w:rPr>
        <w:t>Botiquín de primeros auxilios</w:t>
      </w:r>
      <w:bookmarkEnd w:id="656"/>
    </w:p>
    <w:p w:rsidR="00CA5432" w:rsidRPr="00D85855" w:rsidRDefault="00CA5432" w:rsidP="00202890">
      <w:pPr>
        <w:ind w:right="48"/>
        <w:rPr>
          <w:rFonts w:eastAsia="Arial" w:cs="Arial"/>
        </w:rPr>
      </w:pPr>
      <w:r w:rsidRPr="00D85855">
        <w:rPr>
          <w:rFonts w:eastAsia="Arial" w:cs="Arial"/>
        </w:rPr>
        <w:t>En el sitio en que se ubica la caseta de control,  se dotará de un botiquín con los implementos que se requiere para auxiliar al personal que labora en la escombrera.</w:t>
      </w:r>
    </w:p>
    <w:p w:rsidR="00CA5432" w:rsidRPr="00D85855" w:rsidRDefault="00CA5432" w:rsidP="00202890">
      <w:pPr>
        <w:rPr>
          <w:rFonts w:cs="Arial"/>
          <w:i/>
          <w:color w:val="000000"/>
          <w:u w:val="single"/>
        </w:rPr>
      </w:pPr>
    </w:p>
    <w:p w:rsidR="00CA5432" w:rsidRPr="00CA5432" w:rsidRDefault="00CA5432" w:rsidP="00202890">
      <w:pPr>
        <w:tabs>
          <w:tab w:val="left" w:pos="8789"/>
        </w:tabs>
        <w:spacing w:after="120"/>
        <w:ind w:right="-11"/>
        <w:rPr>
          <w:rFonts w:eastAsia="Arial" w:cs="Arial"/>
          <w:b/>
          <w:bCs/>
          <w:spacing w:val="1"/>
        </w:rPr>
      </w:pPr>
      <w:r w:rsidRPr="00CA5432">
        <w:rPr>
          <w:rFonts w:eastAsia="Arial" w:cs="Arial"/>
          <w:b/>
          <w:bCs/>
          <w:spacing w:val="1"/>
        </w:rPr>
        <w:t>Para el uso del botiquín de primeros auxilios se aplicará lo siguiente</w:t>
      </w:r>
    </w:p>
    <w:p w:rsidR="00CA5432" w:rsidRPr="00D85855" w:rsidRDefault="00CA5432" w:rsidP="00202890">
      <w:pPr>
        <w:pStyle w:val="Prrafodelista"/>
        <w:numPr>
          <w:ilvl w:val="0"/>
          <w:numId w:val="38"/>
        </w:numPr>
        <w:suppressAutoHyphens/>
        <w:ind w:left="698" w:right="88"/>
        <w:contextualSpacing w:val="0"/>
        <w:rPr>
          <w:rFonts w:eastAsia="Arial" w:cs="Arial"/>
          <w:spacing w:val="1"/>
        </w:rPr>
      </w:pPr>
      <w:r w:rsidRPr="00D85855">
        <w:rPr>
          <w:rFonts w:eastAsia="Arial" w:cs="Arial"/>
          <w:spacing w:val="1"/>
        </w:rPr>
        <w:t>Designar una persona responsable de verificar y complementar la dotación de todos los elementos y deberá velar por el uso adecuado de los mismos.</w:t>
      </w:r>
    </w:p>
    <w:p w:rsidR="00CA5432" w:rsidRPr="00D85855" w:rsidRDefault="00CA5432" w:rsidP="00202890">
      <w:pPr>
        <w:pStyle w:val="Prrafodelista"/>
        <w:numPr>
          <w:ilvl w:val="0"/>
          <w:numId w:val="38"/>
        </w:numPr>
        <w:suppressAutoHyphens/>
        <w:ind w:left="698" w:right="88"/>
        <w:contextualSpacing w:val="0"/>
        <w:rPr>
          <w:rFonts w:eastAsia="Arial" w:cs="Arial"/>
          <w:spacing w:val="1"/>
        </w:rPr>
      </w:pPr>
      <w:r w:rsidRPr="00D85855">
        <w:rPr>
          <w:rFonts w:eastAsia="Arial" w:cs="Arial"/>
          <w:spacing w:val="1"/>
        </w:rPr>
        <w:t>Los elementos del botiquín alivianan o protegen solamente hasta que el médico llegue o se lleve al paciente hacia la casa de salud.</w:t>
      </w:r>
    </w:p>
    <w:p w:rsidR="00CA5432" w:rsidRPr="00D85855" w:rsidRDefault="00CA5432" w:rsidP="00202890">
      <w:pPr>
        <w:pStyle w:val="Prrafodelista"/>
        <w:numPr>
          <w:ilvl w:val="0"/>
          <w:numId w:val="38"/>
        </w:numPr>
        <w:suppressAutoHyphens/>
        <w:ind w:left="698" w:right="88"/>
        <w:contextualSpacing w:val="0"/>
        <w:rPr>
          <w:rFonts w:eastAsia="Arial" w:cs="Arial"/>
          <w:spacing w:val="1"/>
        </w:rPr>
      </w:pPr>
      <w:r w:rsidRPr="00D85855">
        <w:rPr>
          <w:rFonts w:eastAsia="Arial" w:cs="Arial"/>
          <w:spacing w:val="1"/>
        </w:rPr>
        <w:t>Un medicamento puede ser peligroso si es mal empleado, es por esto que se debe tener una lista de los medicamentos detallando su utilización.</w:t>
      </w:r>
    </w:p>
    <w:p w:rsidR="00CA5432" w:rsidRPr="00D85855" w:rsidRDefault="00CA5432" w:rsidP="00202890">
      <w:pPr>
        <w:pStyle w:val="Prrafodelista"/>
        <w:numPr>
          <w:ilvl w:val="0"/>
          <w:numId w:val="38"/>
        </w:numPr>
        <w:suppressAutoHyphens/>
        <w:ind w:left="698" w:right="88"/>
        <w:contextualSpacing w:val="0"/>
        <w:rPr>
          <w:rFonts w:eastAsia="Arial" w:cs="Arial"/>
          <w:spacing w:val="1"/>
        </w:rPr>
      </w:pPr>
      <w:r w:rsidRPr="00D85855">
        <w:rPr>
          <w:rFonts w:eastAsia="Arial" w:cs="Arial"/>
          <w:spacing w:val="1"/>
        </w:rPr>
        <w:t>Los medicamentos recetados por un médico para una enfermedad especial se debe guardar aparte.</w:t>
      </w:r>
    </w:p>
    <w:p w:rsidR="00CA5432" w:rsidRPr="00D85855" w:rsidRDefault="00CA5432" w:rsidP="00202890">
      <w:pPr>
        <w:pStyle w:val="Prrafodelista"/>
        <w:numPr>
          <w:ilvl w:val="0"/>
          <w:numId w:val="38"/>
        </w:numPr>
        <w:suppressAutoHyphens/>
        <w:ind w:left="698" w:right="88"/>
        <w:contextualSpacing w:val="0"/>
        <w:rPr>
          <w:rFonts w:eastAsia="Arial" w:cs="Arial"/>
          <w:spacing w:val="1"/>
        </w:rPr>
      </w:pPr>
      <w:r w:rsidRPr="00D85855">
        <w:rPr>
          <w:rFonts w:eastAsia="Arial" w:cs="Arial"/>
          <w:spacing w:val="1"/>
        </w:rPr>
        <w:t>No suministrar medicamentos a una mujer embarazada, solo el médico lo puede hacer.</w:t>
      </w:r>
    </w:p>
    <w:p w:rsidR="00CA5432" w:rsidRPr="00D85855" w:rsidRDefault="00CA5432" w:rsidP="00202890">
      <w:pPr>
        <w:pStyle w:val="Prrafodelista"/>
        <w:numPr>
          <w:ilvl w:val="0"/>
          <w:numId w:val="38"/>
        </w:numPr>
        <w:suppressAutoHyphens/>
        <w:ind w:left="698" w:right="88"/>
        <w:contextualSpacing w:val="0"/>
        <w:rPr>
          <w:rFonts w:eastAsia="Arial" w:cs="Arial"/>
          <w:spacing w:val="1"/>
        </w:rPr>
      </w:pPr>
      <w:r w:rsidRPr="00D85855">
        <w:rPr>
          <w:rFonts w:eastAsia="Arial" w:cs="Arial"/>
          <w:spacing w:val="1"/>
        </w:rPr>
        <w:t>Llevar un registro de control del botiquín en el cual se especifique día, hora, nombre completo, tipo de medicamento, dosis suministrada y la persona a la cual ha sido suministrada.</w:t>
      </w:r>
    </w:p>
    <w:p w:rsidR="00CA5432" w:rsidRPr="00D85855" w:rsidRDefault="00CA5432" w:rsidP="00202890">
      <w:pPr>
        <w:suppressAutoHyphens/>
        <w:ind w:left="338"/>
      </w:pPr>
    </w:p>
    <w:p w:rsidR="00CA5432" w:rsidRPr="00D85855" w:rsidRDefault="00CA5432" w:rsidP="00202890">
      <w:pPr>
        <w:suppressAutoHyphens/>
      </w:pPr>
      <w:r w:rsidRPr="00D85855">
        <w:t>A continuación se describe los medicamentos básicos que deberá contener el botiquín de primeros auxilios:</w:t>
      </w:r>
    </w:p>
    <w:p w:rsidR="00CA5432" w:rsidRDefault="00CA5432" w:rsidP="00202890">
      <w:pPr>
        <w:rPr>
          <w:b/>
        </w:rPr>
      </w:pPr>
    </w:p>
    <w:p w:rsidR="00CA5432" w:rsidRPr="00D85855" w:rsidRDefault="00F7393F" w:rsidP="00F7393F">
      <w:pPr>
        <w:pStyle w:val="Descripcin"/>
        <w:rPr>
          <w:b/>
        </w:rPr>
      </w:pPr>
      <w:bookmarkStart w:id="657" w:name="_Toc349888640"/>
      <w:r>
        <w:t xml:space="preserve">Cuadro No. </w:t>
      </w:r>
      <w:r w:rsidR="007F7FAD">
        <w:fldChar w:fldCharType="begin"/>
      </w:r>
      <w:r>
        <w:instrText xml:space="preserve"> SEQ Cuadro_No. \* ARABIC </w:instrText>
      </w:r>
      <w:r w:rsidR="007F7FAD">
        <w:fldChar w:fldCharType="separate"/>
      </w:r>
      <w:r w:rsidR="007445F0">
        <w:rPr>
          <w:noProof/>
        </w:rPr>
        <w:t>46</w:t>
      </w:r>
      <w:r w:rsidR="007F7FAD">
        <w:fldChar w:fldCharType="end"/>
      </w:r>
      <w:r>
        <w:t>. Contenido botiquín de primeros auxilios</w:t>
      </w:r>
      <w:bookmarkEnd w:id="657"/>
    </w:p>
    <w:tbl>
      <w:tblPr>
        <w:tblW w:w="901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460"/>
        <w:gridCol w:w="1200"/>
        <w:gridCol w:w="3346"/>
        <w:gridCol w:w="2005"/>
      </w:tblGrid>
      <w:tr w:rsidR="00CA5432" w:rsidRPr="00D85855" w:rsidTr="00245E9C">
        <w:trPr>
          <w:trHeight w:val="255"/>
          <w:jc w:val="center"/>
        </w:trPr>
        <w:tc>
          <w:tcPr>
            <w:tcW w:w="2460" w:type="dxa"/>
            <w:shd w:val="clear" w:color="auto" w:fill="EAF1DD" w:themeFill="accent3" w:themeFillTint="33"/>
            <w:noWrap/>
            <w:vAlign w:val="bottom"/>
          </w:tcPr>
          <w:p w:rsidR="00CA5432" w:rsidRPr="00D85855" w:rsidRDefault="00CA5432" w:rsidP="00202890">
            <w:pPr>
              <w:jc w:val="center"/>
              <w:rPr>
                <w:rFonts w:cs="Arial"/>
                <w:b/>
                <w:bCs/>
                <w:sz w:val="20"/>
                <w:szCs w:val="20"/>
              </w:rPr>
            </w:pPr>
            <w:r w:rsidRPr="00D85855">
              <w:rPr>
                <w:rFonts w:cs="Arial"/>
                <w:b/>
                <w:bCs/>
                <w:sz w:val="20"/>
                <w:szCs w:val="20"/>
              </w:rPr>
              <w:t>MEDICAMENTO</w:t>
            </w:r>
          </w:p>
        </w:tc>
        <w:tc>
          <w:tcPr>
            <w:tcW w:w="1200" w:type="dxa"/>
            <w:shd w:val="clear" w:color="auto" w:fill="EAF1DD" w:themeFill="accent3" w:themeFillTint="33"/>
            <w:noWrap/>
            <w:vAlign w:val="bottom"/>
          </w:tcPr>
          <w:p w:rsidR="00CA5432" w:rsidRPr="00D85855" w:rsidRDefault="00CA5432" w:rsidP="00202890">
            <w:pPr>
              <w:jc w:val="center"/>
              <w:rPr>
                <w:rFonts w:cs="Arial"/>
                <w:b/>
                <w:bCs/>
                <w:sz w:val="20"/>
                <w:szCs w:val="20"/>
              </w:rPr>
            </w:pPr>
            <w:r w:rsidRPr="00D85855">
              <w:rPr>
                <w:rFonts w:cs="Arial"/>
                <w:b/>
                <w:bCs/>
                <w:sz w:val="20"/>
                <w:szCs w:val="20"/>
              </w:rPr>
              <w:t>CANTIDAD</w:t>
            </w:r>
          </w:p>
        </w:tc>
        <w:tc>
          <w:tcPr>
            <w:tcW w:w="3346" w:type="dxa"/>
            <w:shd w:val="clear" w:color="auto" w:fill="EAF1DD" w:themeFill="accent3" w:themeFillTint="33"/>
            <w:noWrap/>
            <w:vAlign w:val="bottom"/>
          </w:tcPr>
          <w:p w:rsidR="00CA5432" w:rsidRPr="00D85855" w:rsidRDefault="00CA5432" w:rsidP="00202890">
            <w:pPr>
              <w:jc w:val="center"/>
              <w:rPr>
                <w:rFonts w:cs="Arial"/>
                <w:b/>
                <w:bCs/>
                <w:sz w:val="20"/>
                <w:szCs w:val="20"/>
              </w:rPr>
            </w:pPr>
            <w:r w:rsidRPr="00D85855">
              <w:rPr>
                <w:rFonts w:cs="Arial"/>
                <w:b/>
                <w:bCs/>
                <w:sz w:val="20"/>
                <w:szCs w:val="20"/>
              </w:rPr>
              <w:t>USO</w:t>
            </w:r>
          </w:p>
        </w:tc>
        <w:tc>
          <w:tcPr>
            <w:tcW w:w="2005" w:type="dxa"/>
            <w:shd w:val="clear" w:color="auto" w:fill="EAF1DD" w:themeFill="accent3" w:themeFillTint="33"/>
            <w:noWrap/>
            <w:vAlign w:val="bottom"/>
          </w:tcPr>
          <w:p w:rsidR="00CA5432" w:rsidRPr="00D85855" w:rsidRDefault="00CA5432" w:rsidP="00202890">
            <w:pPr>
              <w:jc w:val="center"/>
              <w:rPr>
                <w:rFonts w:cs="Arial"/>
                <w:b/>
                <w:bCs/>
                <w:sz w:val="20"/>
                <w:szCs w:val="20"/>
              </w:rPr>
            </w:pPr>
            <w:r w:rsidRPr="00D85855">
              <w:rPr>
                <w:rFonts w:cs="Arial"/>
                <w:b/>
                <w:bCs/>
                <w:sz w:val="20"/>
                <w:szCs w:val="20"/>
              </w:rPr>
              <w:t>DOSIS</w:t>
            </w:r>
          </w:p>
        </w:tc>
      </w:tr>
      <w:tr w:rsidR="00CA5432" w:rsidRPr="00D85855" w:rsidTr="00245E9C">
        <w:trPr>
          <w:trHeight w:val="255"/>
          <w:jc w:val="center"/>
        </w:trPr>
        <w:tc>
          <w:tcPr>
            <w:tcW w:w="2460" w:type="dxa"/>
            <w:shd w:val="clear" w:color="auto" w:fill="auto"/>
            <w:noWrap/>
            <w:vAlign w:val="bottom"/>
          </w:tcPr>
          <w:p w:rsidR="00CA5432" w:rsidRPr="00D85855" w:rsidRDefault="00CA5432" w:rsidP="00202890">
            <w:pPr>
              <w:rPr>
                <w:rFonts w:cs="Arial"/>
                <w:sz w:val="20"/>
                <w:szCs w:val="20"/>
              </w:rPr>
            </w:pPr>
            <w:r w:rsidRPr="00D85855">
              <w:rPr>
                <w:rFonts w:cs="Arial"/>
                <w:sz w:val="20"/>
                <w:szCs w:val="20"/>
              </w:rPr>
              <w:t>ASPIRINA</w:t>
            </w:r>
          </w:p>
        </w:tc>
        <w:tc>
          <w:tcPr>
            <w:tcW w:w="1200" w:type="dxa"/>
            <w:shd w:val="clear" w:color="auto" w:fill="auto"/>
            <w:noWrap/>
            <w:vAlign w:val="bottom"/>
          </w:tcPr>
          <w:p w:rsidR="00CA5432" w:rsidRPr="00D85855" w:rsidRDefault="00CA5432" w:rsidP="00202890">
            <w:pPr>
              <w:rPr>
                <w:rFonts w:cs="Arial"/>
                <w:sz w:val="20"/>
                <w:szCs w:val="20"/>
              </w:rPr>
            </w:pPr>
            <w:r w:rsidRPr="00D85855">
              <w:rPr>
                <w:rFonts w:cs="Arial"/>
                <w:sz w:val="20"/>
                <w:szCs w:val="20"/>
              </w:rPr>
              <w:t>20 tab.</w:t>
            </w:r>
          </w:p>
        </w:tc>
        <w:tc>
          <w:tcPr>
            <w:tcW w:w="3346" w:type="dxa"/>
            <w:shd w:val="clear" w:color="auto" w:fill="auto"/>
            <w:vAlign w:val="bottom"/>
          </w:tcPr>
          <w:p w:rsidR="00CA5432" w:rsidRPr="00D85855" w:rsidRDefault="00CA5432" w:rsidP="00202890">
            <w:pPr>
              <w:rPr>
                <w:rFonts w:cs="Arial"/>
                <w:sz w:val="20"/>
                <w:szCs w:val="20"/>
              </w:rPr>
            </w:pPr>
            <w:r w:rsidRPr="00D85855">
              <w:rPr>
                <w:rFonts w:cs="Arial"/>
                <w:sz w:val="20"/>
                <w:szCs w:val="20"/>
              </w:rPr>
              <w:t>Dolor articular, dolor de cabeza</w:t>
            </w:r>
          </w:p>
        </w:tc>
        <w:tc>
          <w:tcPr>
            <w:tcW w:w="2005" w:type="dxa"/>
            <w:shd w:val="clear" w:color="auto" w:fill="auto"/>
            <w:noWrap/>
            <w:vAlign w:val="bottom"/>
          </w:tcPr>
          <w:p w:rsidR="00CA5432" w:rsidRPr="00D85855" w:rsidRDefault="00CA5432" w:rsidP="00202890">
            <w:pPr>
              <w:rPr>
                <w:rFonts w:cs="Arial"/>
                <w:sz w:val="20"/>
                <w:szCs w:val="20"/>
              </w:rPr>
            </w:pPr>
            <w:r w:rsidRPr="00D85855">
              <w:rPr>
                <w:rFonts w:cs="Arial"/>
                <w:sz w:val="20"/>
                <w:szCs w:val="20"/>
              </w:rPr>
              <w:t>1 tab. cada 8 horas</w:t>
            </w:r>
          </w:p>
        </w:tc>
      </w:tr>
      <w:tr w:rsidR="00CA5432" w:rsidRPr="00D85855" w:rsidTr="00245E9C">
        <w:trPr>
          <w:trHeight w:val="255"/>
          <w:jc w:val="center"/>
        </w:trPr>
        <w:tc>
          <w:tcPr>
            <w:tcW w:w="2460" w:type="dxa"/>
            <w:shd w:val="clear" w:color="auto" w:fill="auto"/>
            <w:noWrap/>
            <w:vAlign w:val="bottom"/>
          </w:tcPr>
          <w:p w:rsidR="00CA5432" w:rsidRPr="00D85855" w:rsidRDefault="00CA5432" w:rsidP="00202890">
            <w:pPr>
              <w:rPr>
                <w:rFonts w:cs="Arial"/>
                <w:sz w:val="20"/>
                <w:szCs w:val="20"/>
              </w:rPr>
            </w:pPr>
            <w:r w:rsidRPr="00D85855">
              <w:rPr>
                <w:rFonts w:cs="Arial"/>
                <w:sz w:val="20"/>
                <w:szCs w:val="20"/>
              </w:rPr>
              <w:t>TONOPAN</w:t>
            </w:r>
          </w:p>
        </w:tc>
        <w:tc>
          <w:tcPr>
            <w:tcW w:w="1200" w:type="dxa"/>
            <w:shd w:val="clear" w:color="auto" w:fill="auto"/>
            <w:noWrap/>
            <w:vAlign w:val="bottom"/>
          </w:tcPr>
          <w:p w:rsidR="00CA5432" w:rsidRPr="00D85855" w:rsidRDefault="00CA5432" w:rsidP="00202890">
            <w:pPr>
              <w:rPr>
                <w:rFonts w:cs="Arial"/>
                <w:sz w:val="20"/>
                <w:szCs w:val="20"/>
              </w:rPr>
            </w:pPr>
            <w:r w:rsidRPr="00D85855">
              <w:rPr>
                <w:rFonts w:cs="Arial"/>
                <w:sz w:val="20"/>
                <w:szCs w:val="20"/>
              </w:rPr>
              <w:t>10</w:t>
            </w:r>
          </w:p>
        </w:tc>
        <w:tc>
          <w:tcPr>
            <w:tcW w:w="3346" w:type="dxa"/>
            <w:shd w:val="clear" w:color="auto" w:fill="auto"/>
            <w:vAlign w:val="bottom"/>
          </w:tcPr>
          <w:p w:rsidR="00CA5432" w:rsidRPr="00D85855" w:rsidRDefault="00CA5432" w:rsidP="00202890">
            <w:pPr>
              <w:rPr>
                <w:rFonts w:cs="Arial"/>
                <w:sz w:val="20"/>
                <w:szCs w:val="20"/>
              </w:rPr>
            </w:pPr>
            <w:r w:rsidRPr="00D85855">
              <w:rPr>
                <w:rFonts w:cs="Arial"/>
                <w:sz w:val="20"/>
                <w:szCs w:val="20"/>
              </w:rPr>
              <w:t>Para dolores de cabeza (cefaleas)</w:t>
            </w:r>
          </w:p>
        </w:tc>
        <w:tc>
          <w:tcPr>
            <w:tcW w:w="2005" w:type="dxa"/>
            <w:shd w:val="clear" w:color="auto" w:fill="auto"/>
            <w:noWrap/>
            <w:vAlign w:val="bottom"/>
          </w:tcPr>
          <w:p w:rsidR="00CA5432" w:rsidRPr="00D85855" w:rsidRDefault="00CA5432" w:rsidP="00202890">
            <w:pPr>
              <w:rPr>
                <w:rFonts w:cs="Arial"/>
                <w:sz w:val="20"/>
                <w:szCs w:val="20"/>
              </w:rPr>
            </w:pPr>
            <w:r w:rsidRPr="00D85855">
              <w:rPr>
                <w:rFonts w:cs="Arial"/>
                <w:sz w:val="20"/>
                <w:szCs w:val="20"/>
              </w:rPr>
              <w:t xml:space="preserve">1 cada 8 horas </w:t>
            </w:r>
          </w:p>
        </w:tc>
      </w:tr>
      <w:tr w:rsidR="00CA5432" w:rsidRPr="00D85855" w:rsidTr="007B5A4B">
        <w:trPr>
          <w:trHeight w:val="255"/>
          <w:jc w:val="center"/>
        </w:trPr>
        <w:tc>
          <w:tcPr>
            <w:tcW w:w="2460" w:type="dxa"/>
            <w:shd w:val="clear" w:color="auto" w:fill="auto"/>
            <w:noWrap/>
            <w:vAlign w:val="center"/>
          </w:tcPr>
          <w:p w:rsidR="00CA5432" w:rsidRPr="00D85855" w:rsidRDefault="00CA5432" w:rsidP="00202890">
            <w:pPr>
              <w:jc w:val="left"/>
              <w:rPr>
                <w:rFonts w:cs="Arial"/>
                <w:sz w:val="20"/>
                <w:szCs w:val="20"/>
              </w:rPr>
            </w:pPr>
            <w:r w:rsidRPr="00D85855">
              <w:rPr>
                <w:rFonts w:cs="Arial"/>
                <w:sz w:val="20"/>
                <w:szCs w:val="20"/>
              </w:rPr>
              <w:t>SUERO ORAL</w:t>
            </w:r>
          </w:p>
        </w:tc>
        <w:tc>
          <w:tcPr>
            <w:tcW w:w="1200" w:type="dxa"/>
            <w:shd w:val="clear" w:color="auto" w:fill="auto"/>
            <w:noWrap/>
            <w:vAlign w:val="center"/>
          </w:tcPr>
          <w:p w:rsidR="00CA5432" w:rsidRPr="00D85855" w:rsidRDefault="00CA5432" w:rsidP="00202890">
            <w:pPr>
              <w:jc w:val="left"/>
              <w:rPr>
                <w:rFonts w:cs="Arial"/>
                <w:sz w:val="20"/>
                <w:szCs w:val="20"/>
              </w:rPr>
            </w:pPr>
            <w:r w:rsidRPr="00D85855">
              <w:rPr>
                <w:rFonts w:cs="Arial"/>
                <w:sz w:val="20"/>
                <w:szCs w:val="20"/>
              </w:rPr>
              <w:t>6 sobres</w:t>
            </w:r>
          </w:p>
        </w:tc>
        <w:tc>
          <w:tcPr>
            <w:tcW w:w="3346" w:type="dxa"/>
            <w:shd w:val="clear" w:color="auto" w:fill="auto"/>
            <w:vAlign w:val="center"/>
          </w:tcPr>
          <w:p w:rsidR="00CA5432" w:rsidRPr="00D85855" w:rsidRDefault="00CA5432" w:rsidP="00202890">
            <w:pPr>
              <w:jc w:val="left"/>
              <w:rPr>
                <w:rFonts w:cs="Arial"/>
                <w:sz w:val="20"/>
                <w:szCs w:val="20"/>
              </w:rPr>
            </w:pPr>
            <w:r w:rsidRPr="00D85855">
              <w:rPr>
                <w:rFonts w:cs="Arial"/>
                <w:sz w:val="20"/>
                <w:szCs w:val="20"/>
              </w:rPr>
              <w:t>Rehidratación, diarrea, golpe de calor</w:t>
            </w:r>
          </w:p>
        </w:tc>
        <w:tc>
          <w:tcPr>
            <w:tcW w:w="2005" w:type="dxa"/>
            <w:shd w:val="clear" w:color="auto" w:fill="auto"/>
            <w:noWrap/>
            <w:vAlign w:val="bottom"/>
          </w:tcPr>
          <w:p w:rsidR="00CA5432" w:rsidRPr="00D85855" w:rsidRDefault="00CA5432" w:rsidP="00202890">
            <w:pPr>
              <w:rPr>
                <w:rFonts w:cs="Arial"/>
                <w:sz w:val="20"/>
                <w:szCs w:val="20"/>
              </w:rPr>
            </w:pPr>
            <w:r w:rsidRPr="00D85855">
              <w:rPr>
                <w:rFonts w:cs="Arial"/>
                <w:sz w:val="20"/>
                <w:szCs w:val="20"/>
              </w:rPr>
              <w:t>1 sobre en un litro de agua</w:t>
            </w:r>
          </w:p>
        </w:tc>
      </w:tr>
      <w:tr w:rsidR="00CA5432" w:rsidRPr="00D85855" w:rsidTr="00245E9C">
        <w:trPr>
          <w:trHeight w:val="255"/>
          <w:jc w:val="center"/>
        </w:trPr>
        <w:tc>
          <w:tcPr>
            <w:tcW w:w="2460" w:type="dxa"/>
            <w:shd w:val="clear" w:color="auto" w:fill="auto"/>
            <w:noWrap/>
            <w:vAlign w:val="bottom"/>
          </w:tcPr>
          <w:p w:rsidR="00CA5432" w:rsidRPr="00D85855" w:rsidRDefault="00CA5432" w:rsidP="00202890">
            <w:pPr>
              <w:rPr>
                <w:rFonts w:cs="Arial"/>
                <w:sz w:val="20"/>
                <w:szCs w:val="20"/>
              </w:rPr>
            </w:pPr>
            <w:r w:rsidRPr="00D85855">
              <w:rPr>
                <w:rFonts w:cs="Arial"/>
                <w:sz w:val="20"/>
                <w:szCs w:val="20"/>
              </w:rPr>
              <w:t>JELONET</w:t>
            </w:r>
          </w:p>
        </w:tc>
        <w:tc>
          <w:tcPr>
            <w:tcW w:w="1200" w:type="dxa"/>
            <w:shd w:val="clear" w:color="auto" w:fill="auto"/>
            <w:noWrap/>
            <w:vAlign w:val="bottom"/>
          </w:tcPr>
          <w:p w:rsidR="00CA5432" w:rsidRPr="00D85855" w:rsidRDefault="00CA5432" w:rsidP="00202890">
            <w:pPr>
              <w:rPr>
                <w:rFonts w:cs="Arial"/>
                <w:sz w:val="20"/>
                <w:szCs w:val="20"/>
              </w:rPr>
            </w:pPr>
            <w:r w:rsidRPr="00D85855">
              <w:rPr>
                <w:rFonts w:cs="Arial"/>
                <w:sz w:val="20"/>
                <w:szCs w:val="20"/>
              </w:rPr>
              <w:t>5 sobres</w:t>
            </w:r>
          </w:p>
        </w:tc>
        <w:tc>
          <w:tcPr>
            <w:tcW w:w="3346" w:type="dxa"/>
            <w:shd w:val="clear" w:color="auto" w:fill="auto"/>
            <w:vAlign w:val="bottom"/>
          </w:tcPr>
          <w:p w:rsidR="00CA5432" w:rsidRPr="00D85855" w:rsidRDefault="00CA5432" w:rsidP="00202890">
            <w:pPr>
              <w:rPr>
                <w:rFonts w:cs="Arial"/>
                <w:sz w:val="20"/>
                <w:szCs w:val="20"/>
              </w:rPr>
            </w:pPr>
            <w:r w:rsidRPr="00D85855">
              <w:rPr>
                <w:rFonts w:cs="Arial"/>
                <w:sz w:val="20"/>
                <w:szCs w:val="20"/>
              </w:rPr>
              <w:t>Quemaduras</w:t>
            </w:r>
          </w:p>
        </w:tc>
        <w:tc>
          <w:tcPr>
            <w:tcW w:w="2005" w:type="dxa"/>
            <w:shd w:val="clear" w:color="auto" w:fill="auto"/>
            <w:noWrap/>
            <w:vAlign w:val="bottom"/>
          </w:tcPr>
          <w:p w:rsidR="00CA5432" w:rsidRPr="00D85855" w:rsidRDefault="00CA5432" w:rsidP="00202890">
            <w:pPr>
              <w:rPr>
                <w:rFonts w:cs="Arial"/>
                <w:sz w:val="20"/>
                <w:szCs w:val="20"/>
              </w:rPr>
            </w:pPr>
            <w:r w:rsidRPr="00D85855">
              <w:rPr>
                <w:rFonts w:cs="Arial"/>
                <w:sz w:val="20"/>
                <w:szCs w:val="20"/>
              </w:rPr>
              <w:t>Aplique en la lesión</w:t>
            </w:r>
          </w:p>
        </w:tc>
      </w:tr>
      <w:tr w:rsidR="00CA5432" w:rsidRPr="00D85855" w:rsidTr="00245E9C">
        <w:trPr>
          <w:trHeight w:val="255"/>
          <w:jc w:val="center"/>
        </w:trPr>
        <w:tc>
          <w:tcPr>
            <w:tcW w:w="2460" w:type="dxa"/>
            <w:shd w:val="clear" w:color="auto" w:fill="auto"/>
            <w:noWrap/>
            <w:vAlign w:val="bottom"/>
          </w:tcPr>
          <w:p w:rsidR="00CA5432" w:rsidRPr="00D85855" w:rsidRDefault="00CA5432" w:rsidP="00202890">
            <w:pPr>
              <w:rPr>
                <w:rFonts w:cs="Arial"/>
                <w:sz w:val="20"/>
                <w:szCs w:val="20"/>
              </w:rPr>
            </w:pPr>
            <w:r w:rsidRPr="00D85855">
              <w:rPr>
                <w:rFonts w:cs="Arial"/>
                <w:sz w:val="20"/>
                <w:szCs w:val="20"/>
              </w:rPr>
              <w:t>VENDAS DE GASA</w:t>
            </w:r>
          </w:p>
        </w:tc>
        <w:tc>
          <w:tcPr>
            <w:tcW w:w="1200" w:type="dxa"/>
            <w:shd w:val="clear" w:color="auto" w:fill="auto"/>
            <w:noWrap/>
            <w:vAlign w:val="bottom"/>
          </w:tcPr>
          <w:p w:rsidR="00CA5432" w:rsidRPr="00D85855" w:rsidRDefault="00CA5432" w:rsidP="00202890">
            <w:pPr>
              <w:rPr>
                <w:rFonts w:cs="Arial"/>
                <w:sz w:val="20"/>
                <w:szCs w:val="20"/>
              </w:rPr>
            </w:pPr>
            <w:r w:rsidRPr="00D85855">
              <w:rPr>
                <w:rFonts w:cs="Arial"/>
                <w:sz w:val="20"/>
                <w:szCs w:val="20"/>
              </w:rPr>
              <w:t>4 unidades</w:t>
            </w:r>
          </w:p>
        </w:tc>
        <w:tc>
          <w:tcPr>
            <w:tcW w:w="3346" w:type="dxa"/>
            <w:shd w:val="clear" w:color="auto" w:fill="auto"/>
            <w:vAlign w:val="bottom"/>
          </w:tcPr>
          <w:p w:rsidR="00CA5432" w:rsidRPr="00D85855" w:rsidRDefault="00CA5432" w:rsidP="00202890">
            <w:pPr>
              <w:rPr>
                <w:rFonts w:cs="Arial"/>
                <w:sz w:val="20"/>
                <w:szCs w:val="20"/>
              </w:rPr>
            </w:pPr>
            <w:r w:rsidRPr="00D85855">
              <w:rPr>
                <w:rFonts w:cs="Arial"/>
                <w:sz w:val="20"/>
                <w:szCs w:val="20"/>
              </w:rPr>
              <w:t>Curaciones, golpes, vendajes</w:t>
            </w:r>
          </w:p>
        </w:tc>
        <w:tc>
          <w:tcPr>
            <w:tcW w:w="2005" w:type="dxa"/>
            <w:shd w:val="clear" w:color="auto" w:fill="auto"/>
            <w:noWrap/>
            <w:vAlign w:val="bottom"/>
          </w:tcPr>
          <w:p w:rsidR="00CA5432" w:rsidRPr="00D85855" w:rsidRDefault="00CA5432" w:rsidP="00202890">
            <w:pPr>
              <w:rPr>
                <w:rFonts w:cs="Arial"/>
                <w:sz w:val="20"/>
                <w:szCs w:val="20"/>
              </w:rPr>
            </w:pPr>
          </w:p>
        </w:tc>
      </w:tr>
      <w:tr w:rsidR="00CA5432" w:rsidRPr="00D85855" w:rsidTr="00245E9C">
        <w:trPr>
          <w:trHeight w:val="255"/>
          <w:jc w:val="center"/>
        </w:trPr>
        <w:tc>
          <w:tcPr>
            <w:tcW w:w="2460" w:type="dxa"/>
            <w:shd w:val="clear" w:color="auto" w:fill="auto"/>
            <w:noWrap/>
            <w:vAlign w:val="bottom"/>
          </w:tcPr>
          <w:p w:rsidR="00CA5432" w:rsidRPr="00D85855" w:rsidRDefault="00CA5432" w:rsidP="00202890">
            <w:pPr>
              <w:rPr>
                <w:rFonts w:cs="Arial"/>
                <w:sz w:val="20"/>
                <w:szCs w:val="20"/>
              </w:rPr>
            </w:pPr>
            <w:r w:rsidRPr="00D85855">
              <w:rPr>
                <w:rFonts w:cs="Arial"/>
                <w:sz w:val="20"/>
                <w:szCs w:val="20"/>
              </w:rPr>
              <w:t>GASAS</w:t>
            </w:r>
          </w:p>
        </w:tc>
        <w:tc>
          <w:tcPr>
            <w:tcW w:w="1200" w:type="dxa"/>
            <w:shd w:val="clear" w:color="auto" w:fill="auto"/>
            <w:noWrap/>
            <w:vAlign w:val="bottom"/>
          </w:tcPr>
          <w:p w:rsidR="00CA5432" w:rsidRPr="00D85855" w:rsidRDefault="00CA5432" w:rsidP="00202890">
            <w:pPr>
              <w:rPr>
                <w:rFonts w:cs="Arial"/>
                <w:sz w:val="20"/>
                <w:szCs w:val="20"/>
              </w:rPr>
            </w:pPr>
            <w:r w:rsidRPr="00D85855">
              <w:rPr>
                <w:rFonts w:cs="Arial"/>
                <w:sz w:val="20"/>
                <w:szCs w:val="20"/>
              </w:rPr>
              <w:t>20 unidades</w:t>
            </w:r>
          </w:p>
        </w:tc>
        <w:tc>
          <w:tcPr>
            <w:tcW w:w="3346" w:type="dxa"/>
            <w:shd w:val="clear" w:color="auto" w:fill="auto"/>
            <w:vAlign w:val="bottom"/>
          </w:tcPr>
          <w:p w:rsidR="00CA5432" w:rsidRPr="00D85855" w:rsidRDefault="00CA5432" w:rsidP="00202890">
            <w:pPr>
              <w:rPr>
                <w:rFonts w:cs="Arial"/>
                <w:sz w:val="20"/>
                <w:szCs w:val="20"/>
              </w:rPr>
            </w:pPr>
            <w:r w:rsidRPr="00D85855">
              <w:rPr>
                <w:rFonts w:cs="Arial"/>
                <w:sz w:val="20"/>
                <w:szCs w:val="20"/>
              </w:rPr>
              <w:t>Lesiones, curaciones, hemorragias</w:t>
            </w:r>
          </w:p>
        </w:tc>
        <w:tc>
          <w:tcPr>
            <w:tcW w:w="2005" w:type="dxa"/>
            <w:shd w:val="clear" w:color="auto" w:fill="auto"/>
            <w:noWrap/>
            <w:vAlign w:val="bottom"/>
          </w:tcPr>
          <w:p w:rsidR="00CA5432" w:rsidRPr="00D85855" w:rsidRDefault="00CA5432" w:rsidP="00202890">
            <w:pPr>
              <w:rPr>
                <w:rFonts w:cs="Arial"/>
                <w:sz w:val="20"/>
                <w:szCs w:val="20"/>
              </w:rPr>
            </w:pPr>
          </w:p>
        </w:tc>
      </w:tr>
      <w:tr w:rsidR="00CA5432" w:rsidRPr="00D85855" w:rsidTr="007B5A4B">
        <w:trPr>
          <w:trHeight w:val="255"/>
          <w:jc w:val="center"/>
        </w:trPr>
        <w:tc>
          <w:tcPr>
            <w:tcW w:w="2460" w:type="dxa"/>
            <w:shd w:val="clear" w:color="auto" w:fill="auto"/>
            <w:noWrap/>
            <w:vAlign w:val="center"/>
          </w:tcPr>
          <w:p w:rsidR="00CA5432" w:rsidRPr="00D85855" w:rsidRDefault="00CA5432" w:rsidP="00202890">
            <w:pPr>
              <w:jc w:val="left"/>
              <w:rPr>
                <w:rFonts w:cs="Arial"/>
                <w:sz w:val="20"/>
                <w:szCs w:val="20"/>
              </w:rPr>
            </w:pPr>
            <w:r w:rsidRPr="00D85855">
              <w:rPr>
                <w:rFonts w:cs="Arial"/>
                <w:sz w:val="20"/>
                <w:szCs w:val="20"/>
              </w:rPr>
              <w:t>CURITAS</w:t>
            </w:r>
          </w:p>
        </w:tc>
        <w:tc>
          <w:tcPr>
            <w:tcW w:w="1200" w:type="dxa"/>
            <w:shd w:val="clear" w:color="auto" w:fill="auto"/>
            <w:noWrap/>
            <w:vAlign w:val="center"/>
          </w:tcPr>
          <w:p w:rsidR="00CA5432" w:rsidRPr="00D85855" w:rsidRDefault="00CA5432" w:rsidP="00202890">
            <w:pPr>
              <w:jc w:val="left"/>
              <w:rPr>
                <w:rFonts w:cs="Arial"/>
                <w:sz w:val="20"/>
                <w:szCs w:val="20"/>
              </w:rPr>
            </w:pPr>
            <w:r w:rsidRPr="00D85855">
              <w:rPr>
                <w:rFonts w:cs="Arial"/>
                <w:sz w:val="20"/>
                <w:szCs w:val="20"/>
              </w:rPr>
              <w:t>20 unidades</w:t>
            </w:r>
          </w:p>
        </w:tc>
        <w:tc>
          <w:tcPr>
            <w:tcW w:w="3346" w:type="dxa"/>
            <w:shd w:val="clear" w:color="auto" w:fill="auto"/>
            <w:vAlign w:val="center"/>
          </w:tcPr>
          <w:p w:rsidR="00CA5432" w:rsidRPr="00D85855" w:rsidRDefault="00CA5432" w:rsidP="00202890">
            <w:pPr>
              <w:jc w:val="left"/>
              <w:rPr>
                <w:rFonts w:cs="Arial"/>
                <w:sz w:val="20"/>
                <w:szCs w:val="20"/>
              </w:rPr>
            </w:pPr>
            <w:r w:rsidRPr="00D85855">
              <w:rPr>
                <w:rFonts w:cs="Arial"/>
                <w:sz w:val="20"/>
                <w:szCs w:val="20"/>
              </w:rPr>
              <w:t>Lesiones, heridas pequeñas</w:t>
            </w:r>
          </w:p>
        </w:tc>
        <w:tc>
          <w:tcPr>
            <w:tcW w:w="2005" w:type="dxa"/>
            <w:shd w:val="clear" w:color="auto" w:fill="auto"/>
            <w:noWrap/>
            <w:vAlign w:val="bottom"/>
          </w:tcPr>
          <w:p w:rsidR="00CA5432" w:rsidRPr="00D85855" w:rsidRDefault="00CA5432" w:rsidP="00202890">
            <w:pPr>
              <w:rPr>
                <w:rFonts w:cs="Arial"/>
                <w:sz w:val="20"/>
                <w:szCs w:val="20"/>
              </w:rPr>
            </w:pPr>
            <w:r w:rsidRPr="00D85855">
              <w:rPr>
                <w:rFonts w:cs="Arial"/>
                <w:sz w:val="20"/>
                <w:szCs w:val="20"/>
              </w:rPr>
              <w:t xml:space="preserve">Aplique con la piel </w:t>
            </w:r>
            <w:r w:rsidRPr="00D85855">
              <w:rPr>
                <w:rFonts w:cs="Arial"/>
                <w:sz w:val="20"/>
                <w:szCs w:val="20"/>
              </w:rPr>
              <w:lastRenderedPageBreak/>
              <w:t>seca</w:t>
            </w:r>
          </w:p>
        </w:tc>
      </w:tr>
      <w:tr w:rsidR="00CA5432" w:rsidRPr="00D85855" w:rsidTr="00245E9C">
        <w:trPr>
          <w:trHeight w:val="255"/>
          <w:jc w:val="center"/>
        </w:trPr>
        <w:tc>
          <w:tcPr>
            <w:tcW w:w="2460" w:type="dxa"/>
            <w:shd w:val="clear" w:color="auto" w:fill="auto"/>
            <w:noWrap/>
            <w:vAlign w:val="bottom"/>
          </w:tcPr>
          <w:p w:rsidR="00CA5432" w:rsidRPr="00D85855" w:rsidRDefault="00CA5432" w:rsidP="00202890">
            <w:pPr>
              <w:rPr>
                <w:rFonts w:cs="Arial"/>
                <w:sz w:val="20"/>
                <w:szCs w:val="20"/>
              </w:rPr>
            </w:pPr>
            <w:r w:rsidRPr="00D85855">
              <w:rPr>
                <w:rFonts w:cs="Arial"/>
                <w:sz w:val="20"/>
                <w:szCs w:val="20"/>
              </w:rPr>
              <w:lastRenderedPageBreak/>
              <w:t>ALCOHOL ANTISEPTICO</w:t>
            </w:r>
          </w:p>
        </w:tc>
        <w:tc>
          <w:tcPr>
            <w:tcW w:w="1200" w:type="dxa"/>
            <w:shd w:val="clear" w:color="auto" w:fill="auto"/>
            <w:noWrap/>
            <w:vAlign w:val="bottom"/>
          </w:tcPr>
          <w:p w:rsidR="00CA5432" w:rsidRPr="00D85855" w:rsidRDefault="00CA5432" w:rsidP="00202890">
            <w:pPr>
              <w:rPr>
                <w:rFonts w:cs="Arial"/>
                <w:sz w:val="20"/>
                <w:szCs w:val="20"/>
              </w:rPr>
            </w:pPr>
            <w:r w:rsidRPr="00D85855">
              <w:rPr>
                <w:rFonts w:cs="Arial"/>
                <w:sz w:val="20"/>
                <w:szCs w:val="20"/>
              </w:rPr>
              <w:t>1 frasco</w:t>
            </w:r>
          </w:p>
        </w:tc>
        <w:tc>
          <w:tcPr>
            <w:tcW w:w="3346" w:type="dxa"/>
            <w:shd w:val="clear" w:color="auto" w:fill="auto"/>
            <w:vAlign w:val="bottom"/>
          </w:tcPr>
          <w:p w:rsidR="00CA5432" w:rsidRPr="00D85855" w:rsidRDefault="00CA5432" w:rsidP="00202890">
            <w:pPr>
              <w:rPr>
                <w:rFonts w:cs="Arial"/>
                <w:sz w:val="20"/>
                <w:szCs w:val="20"/>
              </w:rPr>
            </w:pPr>
            <w:r w:rsidRPr="00D85855">
              <w:rPr>
                <w:rFonts w:cs="Arial"/>
                <w:sz w:val="20"/>
                <w:szCs w:val="20"/>
              </w:rPr>
              <w:t>Curaciones</w:t>
            </w:r>
          </w:p>
        </w:tc>
        <w:tc>
          <w:tcPr>
            <w:tcW w:w="2005" w:type="dxa"/>
            <w:shd w:val="clear" w:color="auto" w:fill="auto"/>
            <w:noWrap/>
            <w:vAlign w:val="bottom"/>
          </w:tcPr>
          <w:p w:rsidR="00CA5432" w:rsidRPr="00D85855" w:rsidRDefault="00CA5432" w:rsidP="00202890">
            <w:pPr>
              <w:rPr>
                <w:rFonts w:cs="Arial"/>
                <w:sz w:val="20"/>
                <w:szCs w:val="20"/>
              </w:rPr>
            </w:pPr>
          </w:p>
        </w:tc>
      </w:tr>
      <w:tr w:rsidR="00CA5432" w:rsidRPr="00D85855" w:rsidTr="00245E9C">
        <w:trPr>
          <w:trHeight w:val="255"/>
          <w:jc w:val="center"/>
        </w:trPr>
        <w:tc>
          <w:tcPr>
            <w:tcW w:w="2460" w:type="dxa"/>
            <w:shd w:val="clear" w:color="auto" w:fill="auto"/>
            <w:noWrap/>
            <w:vAlign w:val="bottom"/>
          </w:tcPr>
          <w:p w:rsidR="00CA5432" w:rsidRPr="00D85855" w:rsidRDefault="00CA5432" w:rsidP="00202890">
            <w:pPr>
              <w:rPr>
                <w:rFonts w:cs="Arial"/>
                <w:sz w:val="20"/>
                <w:szCs w:val="20"/>
              </w:rPr>
            </w:pPr>
            <w:r w:rsidRPr="00D85855">
              <w:rPr>
                <w:rFonts w:cs="Arial"/>
                <w:sz w:val="20"/>
                <w:szCs w:val="20"/>
              </w:rPr>
              <w:t>AGUA OXIGENADA</w:t>
            </w:r>
          </w:p>
        </w:tc>
        <w:tc>
          <w:tcPr>
            <w:tcW w:w="1200" w:type="dxa"/>
            <w:shd w:val="clear" w:color="auto" w:fill="auto"/>
            <w:noWrap/>
            <w:vAlign w:val="bottom"/>
          </w:tcPr>
          <w:p w:rsidR="00CA5432" w:rsidRPr="00D85855" w:rsidRDefault="00CA5432" w:rsidP="00202890">
            <w:pPr>
              <w:rPr>
                <w:rFonts w:cs="Arial"/>
                <w:sz w:val="20"/>
                <w:szCs w:val="20"/>
              </w:rPr>
            </w:pPr>
            <w:r w:rsidRPr="00D85855">
              <w:rPr>
                <w:rFonts w:cs="Arial"/>
                <w:sz w:val="20"/>
                <w:szCs w:val="20"/>
              </w:rPr>
              <w:t>1 frasco</w:t>
            </w:r>
          </w:p>
        </w:tc>
        <w:tc>
          <w:tcPr>
            <w:tcW w:w="3346" w:type="dxa"/>
            <w:shd w:val="clear" w:color="auto" w:fill="auto"/>
            <w:vAlign w:val="bottom"/>
          </w:tcPr>
          <w:p w:rsidR="00CA5432" w:rsidRPr="00D85855" w:rsidRDefault="00CA5432" w:rsidP="00202890">
            <w:pPr>
              <w:rPr>
                <w:rFonts w:cs="Arial"/>
                <w:sz w:val="20"/>
                <w:szCs w:val="20"/>
              </w:rPr>
            </w:pPr>
            <w:r w:rsidRPr="00D85855">
              <w:rPr>
                <w:rFonts w:cs="Arial"/>
                <w:sz w:val="20"/>
                <w:szCs w:val="20"/>
              </w:rPr>
              <w:t>Curaciones</w:t>
            </w:r>
          </w:p>
        </w:tc>
        <w:tc>
          <w:tcPr>
            <w:tcW w:w="2005" w:type="dxa"/>
            <w:shd w:val="clear" w:color="auto" w:fill="auto"/>
            <w:noWrap/>
            <w:vAlign w:val="bottom"/>
          </w:tcPr>
          <w:p w:rsidR="00CA5432" w:rsidRPr="00D85855" w:rsidRDefault="00CA5432" w:rsidP="00202890">
            <w:pPr>
              <w:rPr>
                <w:rFonts w:cs="Arial"/>
                <w:sz w:val="20"/>
                <w:szCs w:val="20"/>
              </w:rPr>
            </w:pPr>
          </w:p>
        </w:tc>
      </w:tr>
      <w:tr w:rsidR="00CA5432" w:rsidRPr="00D85855" w:rsidTr="00245E9C">
        <w:trPr>
          <w:trHeight w:val="255"/>
          <w:jc w:val="center"/>
        </w:trPr>
        <w:tc>
          <w:tcPr>
            <w:tcW w:w="2460" w:type="dxa"/>
            <w:shd w:val="clear" w:color="auto" w:fill="auto"/>
            <w:noWrap/>
            <w:vAlign w:val="bottom"/>
          </w:tcPr>
          <w:p w:rsidR="00CA5432" w:rsidRPr="00D85855" w:rsidRDefault="00CA5432" w:rsidP="00202890">
            <w:pPr>
              <w:rPr>
                <w:rFonts w:cs="Arial"/>
                <w:sz w:val="20"/>
                <w:szCs w:val="20"/>
              </w:rPr>
            </w:pPr>
            <w:r w:rsidRPr="00D85855">
              <w:rPr>
                <w:rFonts w:cs="Arial"/>
                <w:sz w:val="20"/>
                <w:szCs w:val="20"/>
              </w:rPr>
              <w:t>GUANTES ESTERILES</w:t>
            </w:r>
          </w:p>
        </w:tc>
        <w:tc>
          <w:tcPr>
            <w:tcW w:w="1200" w:type="dxa"/>
            <w:shd w:val="clear" w:color="auto" w:fill="auto"/>
            <w:noWrap/>
            <w:vAlign w:val="bottom"/>
          </w:tcPr>
          <w:p w:rsidR="00CA5432" w:rsidRPr="00D85855" w:rsidRDefault="00CA5432" w:rsidP="00202890">
            <w:pPr>
              <w:rPr>
                <w:rFonts w:cs="Arial"/>
                <w:sz w:val="20"/>
                <w:szCs w:val="20"/>
              </w:rPr>
            </w:pPr>
            <w:r w:rsidRPr="00D85855">
              <w:rPr>
                <w:rFonts w:cs="Arial"/>
                <w:sz w:val="20"/>
                <w:szCs w:val="20"/>
              </w:rPr>
              <w:t>4 par</w:t>
            </w:r>
          </w:p>
        </w:tc>
        <w:tc>
          <w:tcPr>
            <w:tcW w:w="3346" w:type="dxa"/>
            <w:shd w:val="clear" w:color="auto" w:fill="auto"/>
            <w:vAlign w:val="bottom"/>
          </w:tcPr>
          <w:p w:rsidR="00CA5432" w:rsidRPr="00D85855" w:rsidRDefault="00CA5432" w:rsidP="00202890">
            <w:pPr>
              <w:rPr>
                <w:rFonts w:cs="Arial"/>
                <w:sz w:val="20"/>
                <w:szCs w:val="20"/>
              </w:rPr>
            </w:pPr>
            <w:r w:rsidRPr="00D85855">
              <w:rPr>
                <w:rFonts w:cs="Arial"/>
                <w:sz w:val="20"/>
                <w:szCs w:val="20"/>
              </w:rPr>
              <w:t xml:space="preserve">Curaciones, manipulación </w:t>
            </w:r>
          </w:p>
        </w:tc>
        <w:tc>
          <w:tcPr>
            <w:tcW w:w="2005" w:type="dxa"/>
            <w:shd w:val="clear" w:color="auto" w:fill="auto"/>
            <w:noWrap/>
            <w:vAlign w:val="bottom"/>
          </w:tcPr>
          <w:p w:rsidR="00CA5432" w:rsidRPr="00D85855" w:rsidRDefault="00CA5432" w:rsidP="00202890">
            <w:pPr>
              <w:rPr>
                <w:rFonts w:cs="Arial"/>
                <w:sz w:val="20"/>
                <w:szCs w:val="20"/>
              </w:rPr>
            </w:pPr>
          </w:p>
        </w:tc>
      </w:tr>
      <w:tr w:rsidR="00CA5432" w:rsidRPr="00D85855" w:rsidTr="007B5A4B">
        <w:trPr>
          <w:trHeight w:val="510"/>
          <w:jc w:val="center"/>
        </w:trPr>
        <w:tc>
          <w:tcPr>
            <w:tcW w:w="2460" w:type="dxa"/>
            <w:shd w:val="clear" w:color="auto" w:fill="auto"/>
            <w:noWrap/>
            <w:vAlign w:val="center"/>
          </w:tcPr>
          <w:p w:rsidR="00CA5432" w:rsidRPr="00D85855" w:rsidRDefault="00CA5432" w:rsidP="00202890">
            <w:pPr>
              <w:jc w:val="left"/>
              <w:rPr>
                <w:rFonts w:cs="Arial"/>
                <w:sz w:val="20"/>
                <w:szCs w:val="20"/>
              </w:rPr>
            </w:pPr>
            <w:r w:rsidRPr="00D85855">
              <w:rPr>
                <w:rFonts w:cs="Arial"/>
                <w:sz w:val="20"/>
                <w:szCs w:val="20"/>
              </w:rPr>
              <w:t>TERMOMETRO BUCAL</w:t>
            </w:r>
          </w:p>
        </w:tc>
        <w:tc>
          <w:tcPr>
            <w:tcW w:w="1200" w:type="dxa"/>
            <w:shd w:val="clear" w:color="auto" w:fill="auto"/>
            <w:noWrap/>
            <w:vAlign w:val="center"/>
          </w:tcPr>
          <w:p w:rsidR="00CA5432" w:rsidRPr="00D85855" w:rsidRDefault="00CA5432" w:rsidP="00202890">
            <w:pPr>
              <w:jc w:val="left"/>
              <w:rPr>
                <w:rFonts w:cs="Arial"/>
                <w:sz w:val="20"/>
                <w:szCs w:val="20"/>
              </w:rPr>
            </w:pPr>
            <w:r w:rsidRPr="00D85855">
              <w:rPr>
                <w:rFonts w:cs="Arial"/>
                <w:sz w:val="20"/>
                <w:szCs w:val="20"/>
              </w:rPr>
              <w:t>1 unidad</w:t>
            </w:r>
          </w:p>
        </w:tc>
        <w:tc>
          <w:tcPr>
            <w:tcW w:w="3346" w:type="dxa"/>
            <w:shd w:val="clear" w:color="auto" w:fill="auto"/>
            <w:vAlign w:val="center"/>
          </w:tcPr>
          <w:p w:rsidR="00CA5432" w:rsidRPr="00D85855" w:rsidRDefault="00CA5432" w:rsidP="00202890">
            <w:pPr>
              <w:jc w:val="left"/>
              <w:rPr>
                <w:rFonts w:cs="Arial"/>
                <w:sz w:val="20"/>
                <w:szCs w:val="20"/>
              </w:rPr>
            </w:pPr>
            <w:r w:rsidRPr="00D85855">
              <w:rPr>
                <w:rFonts w:cs="Arial"/>
                <w:sz w:val="20"/>
                <w:szCs w:val="20"/>
              </w:rPr>
              <w:t>Para control de la temperatura, valor normal 35.5 – 37.5 C°</w:t>
            </w:r>
          </w:p>
        </w:tc>
        <w:tc>
          <w:tcPr>
            <w:tcW w:w="2005" w:type="dxa"/>
            <w:shd w:val="clear" w:color="auto" w:fill="auto"/>
            <w:noWrap/>
            <w:vAlign w:val="bottom"/>
          </w:tcPr>
          <w:p w:rsidR="00CA5432" w:rsidRPr="00D85855" w:rsidRDefault="00CA5432" w:rsidP="00202890">
            <w:pPr>
              <w:rPr>
                <w:rFonts w:cs="Arial"/>
                <w:sz w:val="20"/>
                <w:szCs w:val="20"/>
              </w:rPr>
            </w:pPr>
          </w:p>
        </w:tc>
      </w:tr>
      <w:tr w:rsidR="00CA5432" w:rsidRPr="00D85855" w:rsidTr="00245E9C">
        <w:trPr>
          <w:trHeight w:val="225"/>
          <w:jc w:val="center"/>
        </w:trPr>
        <w:tc>
          <w:tcPr>
            <w:tcW w:w="2460" w:type="dxa"/>
            <w:shd w:val="clear" w:color="auto" w:fill="auto"/>
            <w:noWrap/>
            <w:vAlign w:val="bottom"/>
          </w:tcPr>
          <w:p w:rsidR="00CA5432" w:rsidRPr="00D85855" w:rsidRDefault="00CA5432" w:rsidP="00202890">
            <w:pPr>
              <w:rPr>
                <w:rFonts w:cs="Arial"/>
                <w:sz w:val="20"/>
                <w:szCs w:val="20"/>
              </w:rPr>
            </w:pPr>
            <w:r w:rsidRPr="00D85855">
              <w:rPr>
                <w:rFonts w:cs="Arial"/>
                <w:sz w:val="20"/>
                <w:szCs w:val="20"/>
              </w:rPr>
              <w:t>ESPARADRAPO</w:t>
            </w:r>
          </w:p>
        </w:tc>
        <w:tc>
          <w:tcPr>
            <w:tcW w:w="1200" w:type="dxa"/>
            <w:shd w:val="clear" w:color="auto" w:fill="auto"/>
            <w:noWrap/>
            <w:vAlign w:val="bottom"/>
          </w:tcPr>
          <w:p w:rsidR="00CA5432" w:rsidRPr="00D85855" w:rsidRDefault="00CA5432" w:rsidP="00202890">
            <w:pPr>
              <w:rPr>
                <w:rFonts w:cs="Arial"/>
                <w:sz w:val="20"/>
                <w:szCs w:val="20"/>
              </w:rPr>
            </w:pPr>
            <w:r w:rsidRPr="00D85855">
              <w:rPr>
                <w:rFonts w:cs="Arial"/>
                <w:sz w:val="20"/>
                <w:szCs w:val="20"/>
              </w:rPr>
              <w:t>1 tubo</w:t>
            </w:r>
          </w:p>
        </w:tc>
        <w:tc>
          <w:tcPr>
            <w:tcW w:w="3346" w:type="dxa"/>
            <w:shd w:val="clear" w:color="auto" w:fill="auto"/>
            <w:vAlign w:val="bottom"/>
          </w:tcPr>
          <w:p w:rsidR="00CA5432" w:rsidRPr="00D85855" w:rsidRDefault="00CA5432" w:rsidP="00202890">
            <w:pPr>
              <w:rPr>
                <w:rFonts w:cs="Arial"/>
                <w:sz w:val="20"/>
                <w:szCs w:val="20"/>
              </w:rPr>
            </w:pPr>
            <w:r w:rsidRPr="00D85855">
              <w:rPr>
                <w:rFonts w:cs="Arial"/>
                <w:sz w:val="20"/>
                <w:szCs w:val="20"/>
              </w:rPr>
              <w:t>Lesiones, curaciones, heridas pequeñas</w:t>
            </w:r>
          </w:p>
        </w:tc>
        <w:tc>
          <w:tcPr>
            <w:tcW w:w="2005" w:type="dxa"/>
            <w:shd w:val="clear" w:color="auto" w:fill="auto"/>
            <w:noWrap/>
            <w:vAlign w:val="bottom"/>
          </w:tcPr>
          <w:p w:rsidR="00CA5432" w:rsidRPr="00D85855" w:rsidRDefault="00CA5432" w:rsidP="00202890">
            <w:pPr>
              <w:rPr>
                <w:rFonts w:cs="Arial"/>
                <w:sz w:val="20"/>
                <w:szCs w:val="20"/>
              </w:rPr>
            </w:pPr>
          </w:p>
        </w:tc>
      </w:tr>
      <w:tr w:rsidR="00CA5432" w:rsidRPr="00D85855" w:rsidTr="00245E9C">
        <w:trPr>
          <w:trHeight w:val="255"/>
          <w:jc w:val="center"/>
        </w:trPr>
        <w:tc>
          <w:tcPr>
            <w:tcW w:w="2460" w:type="dxa"/>
            <w:shd w:val="clear" w:color="auto" w:fill="auto"/>
            <w:noWrap/>
            <w:vAlign w:val="bottom"/>
          </w:tcPr>
          <w:p w:rsidR="00CA5432" w:rsidRPr="00D85855" w:rsidRDefault="00CA5432" w:rsidP="00202890">
            <w:pPr>
              <w:rPr>
                <w:rFonts w:cs="Arial"/>
                <w:sz w:val="20"/>
                <w:szCs w:val="20"/>
              </w:rPr>
            </w:pPr>
            <w:r w:rsidRPr="00D85855">
              <w:rPr>
                <w:rFonts w:cs="Arial"/>
                <w:sz w:val="20"/>
                <w:szCs w:val="20"/>
              </w:rPr>
              <w:t>SISTALGINA</w:t>
            </w:r>
          </w:p>
        </w:tc>
        <w:tc>
          <w:tcPr>
            <w:tcW w:w="1200" w:type="dxa"/>
            <w:shd w:val="clear" w:color="auto" w:fill="auto"/>
            <w:noWrap/>
            <w:vAlign w:val="bottom"/>
          </w:tcPr>
          <w:p w:rsidR="00CA5432" w:rsidRPr="00D85855" w:rsidRDefault="00CA5432" w:rsidP="00202890">
            <w:pPr>
              <w:rPr>
                <w:rFonts w:cs="Arial"/>
                <w:sz w:val="20"/>
                <w:szCs w:val="20"/>
              </w:rPr>
            </w:pPr>
            <w:r w:rsidRPr="00D85855">
              <w:rPr>
                <w:rFonts w:cs="Arial"/>
                <w:sz w:val="20"/>
                <w:szCs w:val="20"/>
              </w:rPr>
              <w:t>10 tab.</w:t>
            </w:r>
          </w:p>
        </w:tc>
        <w:tc>
          <w:tcPr>
            <w:tcW w:w="3346" w:type="dxa"/>
            <w:shd w:val="clear" w:color="auto" w:fill="auto"/>
            <w:vAlign w:val="bottom"/>
          </w:tcPr>
          <w:p w:rsidR="00CA5432" w:rsidRPr="00D85855" w:rsidRDefault="00CA5432" w:rsidP="00202890">
            <w:pPr>
              <w:rPr>
                <w:rFonts w:cs="Arial"/>
                <w:sz w:val="20"/>
                <w:szCs w:val="20"/>
              </w:rPr>
            </w:pPr>
            <w:r w:rsidRPr="00D85855">
              <w:rPr>
                <w:rFonts w:cs="Arial"/>
                <w:sz w:val="20"/>
                <w:szCs w:val="20"/>
              </w:rPr>
              <w:t xml:space="preserve">Dolor de </w:t>
            </w:r>
            <w:r w:rsidR="007B5A4B" w:rsidRPr="00D85855">
              <w:rPr>
                <w:rFonts w:cs="Arial"/>
                <w:sz w:val="20"/>
                <w:szCs w:val="20"/>
              </w:rPr>
              <w:t>estómago</w:t>
            </w:r>
            <w:r w:rsidRPr="00D85855">
              <w:rPr>
                <w:rFonts w:cs="Arial"/>
                <w:sz w:val="20"/>
                <w:szCs w:val="20"/>
              </w:rPr>
              <w:t>, cólicos</w:t>
            </w:r>
          </w:p>
        </w:tc>
        <w:tc>
          <w:tcPr>
            <w:tcW w:w="2005" w:type="dxa"/>
            <w:shd w:val="clear" w:color="auto" w:fill="auto"/>
            <w:noWrap/>
            <w:vAlign w:val="bottom"/>
          </w:tcPr>
          <w:p w:rsidR="00CA5432" w:rsidRPr="00D85855" w:rsidRDefault="00CA5432" w:rsidP="00202890">
            <w:pPr>
              <w:rPr>
                <w:rFonts w:cs="Arial"/>
                <w:sz w:val="20"/>
                <w:szCs w:val="20"/>
              </w:rPr>
            </w:pPr>
            <w:r w:rsidRPr="00D85855">
              <w:rPr>
                <w:rFonts w:cs="Arial"/>
                <w:sz w:val="20"/>
                <w:szCs w:val="20"/>
              </w:rPr>
              <w:t>1 tab. cada 8 horas</w:t>
            </w:r>
          </w:p>
        </w:tc>
      </w:tr>
      <w:tr w:rsidR="00CA5432" w:rsidRPr="00D85855" w:rsidTr="007B5A4B">
        <w:trPr>
          <w:trHeight w:val="510"/>
          <w:jc w:val="center"/>
        </w:trPr>
        <w:tc>
          <w:tcPr>
            <w:tcW w:w="2460" w:type="dxa"/>
            <w:shd w:val="clear" w:color="auto" w:fill="auto"/>
            <w:noWrap/>
            <w:vAlign w:val="center"/>
          </w:tcPr>
          <w:p w:rsidR="00CA5432" w:rsidRPr="00D85855" w:rsidRDefault="00CA5432" w:rsidP="00202890">
            <w:pPr>
              <w:jc w:val="left"/>
              <w:rPr>
                <w:rFonts w:cs="Arial"/>
                <w:sz w:val="20"/>
                <w:szCs w:val="20"/>
              </w:rPr>
            </w:pPr>
            <w:r w:rsidRPr="00D85855">
              <w:rPr>
                <w:rFonts w:cs="Arial"/>
                <w:sz w:val="20"/>
                <w:szCs w:val="20"/>
              </w:rPr>
              <w:t>TRIMETOPRIM</w:t>
            </w:r>
          </w:p>
        </w:tc>
        <w:tc>
          <w:tcPr>
            <w:tcW w:w="1200" w:type="dxa"/>
            <w:shd w:val="clear" w:color="auto" w:fill="auto"/>
            <w:noWrap/>
            <w:vAlign w:val="center"/>
          </w:tcPr>
          <w:p w:rsidR="00CA5432" w:rsidRPr="00D85855" w:rsidRDefault="00CA5432" w:rsidP="00202890">
            <w:pPr>
              <w:jc w:val="left"/>
              <w:rPr>
                <w:rFonts w:cs="Arial"/>
                <w:sz w:val="20"/>
                <w:szCs w:val="20"/>
              </w:rPr>
            </w:pPr>
            <w:r w:rsidRPr="00D85855">
              <w:rPr>
                <w:rFonts w:cs="Arial"/>
                <w:sz w:val="20"/>
                <w:szCs w:val="20"/>
              </w:rPr>
              <w:t>10</w:t>
            </w:r>
          </w:p>
        </w:tc>
        <w:tc>
          <w:tcPr>
            <w:tcW w:w="3346" w:type="dxa"/>
            <w:shd w:val="clear" w:color="auto" w:fill="auto"/>
            <w:vAlign w:val="bottom"/>
          </w:tcPr>
          <w:p w:rsidR="00CA5432" w:rsidRPr="00D85855" w:rsidRDefault="00CA5432" w:rsidP="00202890">
            <w:pPr>
              <w:rPr>
                <w:rFonts w:cs="Arial"/>
                <w:sz w:val="20"/>
                <w:szCs w:val="20"/>
              </w:rPr>
            </w:pPr>
            <w:r w:rsidRPr="00D85855">
              <w:rPr>
                <w:rFonts w:cs="Arial"/>
                <w:sz w:val="20"/>
                <w:szCs w:val="20"/>
              </w:rPr>
              <w:t>Para diarreas (infecciones gastrointestinal)</w:t>
            </w:r>
          </w:p>
        </w:tc>
        <w:tc>
          <w:tcPr>
            <w:tcW w:w="2005" w:type="dxa"/>
            <w:shd w:val="clear" w:color="auto" w:fill="auto"/>
            <w:noWrap/>
            <w:vAlign w:val="center"/>
          </w:tcPr>
          <w:p w:rsidR="00CA5432" w:rsidRPr="00D85855" w:rsidRDefault="00CA5432" w:rsidP="00202890">
            <w:pPr>
              <w:jc w:val="left"/>
              <w:rPr>
                <w:rFonts w:cs="Arial"/>
                <w:sz w:val="20"/>
                <w:szCs w:val="20"/>
              </w:rPr>
            </w:pPr>
            <w:r w:rsidRPr="00D85855">
              <w:rPr>
                <w:rFonts w:cs="Arial"/>
                <w:sz w:val="20"/>
                <w:szCs w:val="20"/>
              </w:rPr>
              <w:t>1 cada 12 horas</w:t>
            </w:r>
          </w:p>
        </w:tc>
      </w:tr>
      <w:tr w:rsidR="00CA5432" w:rsidRPr="00D85855" w:rsidTr="00A701AB">
        <w:trPr>
          <w:trHeight w:val="510"/>
          <w:jc w:val="center"/>
        </w:trPr>
        <w:tc>
          <w:tcPr>
            <w:tcW w:w="2460" w:type="dxa"/>
            <w:shd w:val="clear" w:color="auto" w:fill="auto"/>
            <w:noWrap/>
            <w:vAlign w:val="center"/>
          </w:tcPr>
          <w:p w:rsidR="00CA5432" w:rsidRPr="00D85855" w:rsidRDefault="00CA5432" w:rsidP="00A701AB">
            <w:pPr>
              <w:jc w:val="left"/>
              <w:rPr>
                <w:rFonts w:cs="Arial"/>
                <w:sz w:val="20"/>
                <w:szCs w:val="20"/>
              </w:rPr>
            </w:pPr>
            <w:r w:rsidRPr="00D85855">
              <w:rPr>
                <w:rFonts w:cs="Arial"/>
                <w:sz w:val="20"/>
                <w:szCs w:val="20"/>
              </w:rPr>
              <w:t>LINIMENTO OLIMPICO</w:t>
            </w:r>
          </w:p>
        </w:tc>
        <w:tc>
          <w:tcPr>
            <w:tcW w:w="1200" w:type="dxa"/>
            <w:shd w:val="clear" w:color="auto" w:fill="auto"/>
            <w:noWrap/>
            <w:vAlign w:val="center"/>
          </w:tcPr>
          <w:p w:rsidR="00CA5432" w:rsidRPr="00D85855" w:rsidRDefault="00CA5432" w:rsidP="00A701AB">
            <w:pPr>
              <w:jc w:val="left"/>
              <w:rPr>
                <w:rFonts w:cs="Arial"/>
                <w:sz w:val="20"/>
                <w:szCs w:val="20"/>
              </w:rPr>
            </w:pPr>
            <w:r w:rsidRPr="00D85855">
              <w:rPr>
                <w:rFonts w:cs="Arial"/>
                <w:sz w:val="20"/>
                <w:szCs w:val="20"/>
              </w:rPr>
              <w:t>1 frasco</w:t>
            </w:r>
          </w:p>
        </w:tc>
        <w:tc>
          <w:tcPr>
            <w:tcW w:w="3346" w:type="dxa"/>
            <w:shd w:val="clear" w:color="auto" w:fill="auto"/>
            <w:vAlign w:val="bottom"/>
          </w:tcPr>
          <w:p w:rsidR="00CA5432" w:rsidRPr="00D85855" w:rsidRDefault="00CA5432" w:rsidP="00202890">
            <w:pPr>
              <w:rPr>
                <w:rFonts w:cs="Arial"/>
                <w:sz w:val="20"/>
                <w:szCs w:val="20"/>
              </w:rPr>
            </w:pPr>
            <w:r w:rsidRPr="00D85855">
              <w:rPr>
                <w:rFonts w:cs="Arial"/>
                <w:sz w:val="20"/>
                <w:szCs w:val="20"/>
              </w:rPr>
              <w:t>Para golpes, dolores musculares y articular</w:t>
            </w:r>
          </w:p>
        </w:tc>
        <w:tc>
          <w:tcPr>
            <w:tcW w:w="2005" w:type="dxa"/>
            <w:shd w:val="clear" w:color="auto" w:fill="auto"/>
            <w:noWrap/>
            <w:vAlign w:val="center"/>
          </w:tcPr>
          <w:p w:rsidR="00CA5432" w:rsidRPr="00D85855" w:rsidRDefault="00CA5432" w:rsidP="00202890">
            <w:pPr>
              <w:jc w:val="left"/>
              <w:rPr>
                <w:rFonts w:cs="Arial"/>
                <w:sz w:val="20"/>
                <w:szCs w:val="20"/>
              </w:rPr>
            </w:pPr>
            <w:r w:rsidRPr="00D85855">
              <w:rPr>
                <w:rFonts w:cs="Arial"/>
                <w:sz w:val="20"/>
                <w:szCs w:val="20"/>
              </w:rPr>
              <w:t>Aplicar 2 veces al días</w:t>
            </w:r>
          </w:p>
        </w:tc>
      </w:tr>
    </w:tbl>
    <w:p w:rsidR="00CA5432" w:rsidRPr="005D4202" w:rsidRDefault="00CA5432" w:rsidP="00202890">
      <w:pPr>
        <w:spacing w:line="240" w:lineRule="auto"/>
        <w:jc w:val="center"/>
        <w:rPr>
          <w:sz w:val="18"/>
          <w:szCs w:val="18"/>
        </w:rPr>
      </w:pPr>
      <w:r w:rsidRPr="005D4202">
        <w:rPr>
          <w:sz w:val="18"/>
          <w:szCs w:val="18"/>
        </w:rPr>
        <w:t xml:space="preserve">Elaborado por: </w:t>
      </w:r>
      <w:r>
        <w:rPr>
          <w:sz w:val="18"/>
          <w:szCs w:val="18"/>
        </w:rPr>
        <w:tab/>
        <w:t>Equipo consultor</w:t>
      </w:r>
    </w:p>
    <w:p w:rsidR="00CA5432" w:rsidRPr="00D85855" w:rsidRDefault="00CA5432" w:rsidP="00202890">
      <w:pPr>
        <w:pStyle w:val="Textosinformato"/>
        <w:spacing w:line="276" w:lineRule="auto"/>
        <w:jc w:val="both"/>
        <w:rPr>
          <w:rFonts w:asciiTheme="minorHAnsi" w:eastAsia="MS Mincho" w:hAnsiTheme="minorHAnsi"/>
          <w:sz w:val="22"/>
          <w:szCs w:val="22"/>
          <w:lang w:val="es-ES"/>
        </w:rPr>
      </w:pPr>
    </w:p>
    <w:p w:rsidR="00CA5432" w:rsidRPr="000F45EA" w:rsidRDefault="00CA5432" w:rsidP="00202890">
      <w:pPr>
        <w:suppressAutoHyphens/>
      </w:pPr>
      <w:r w:rsidRPr="00D85855">
        <w:t>La administración de la escombrera mantendrá un formato del  uso de los medicamentos, mediante un registro, con el nombre del usuario y cantidad de medicamento o insumo utilizado.</w:t>
      </w:r>
      <w:bookmarkStart w:id="658" w:name="_Toc114026120"/>
      <w:bookmarkStart w:id="659" w:name="_Toc145326467"/>
      <w:bookmarkStart w:id="660" w:name="_Toc152007161"/>
      <w:bookmarkStart w:id="661" w:name="_Toc152416090"/>
      <w:bookmarkStart w:id="662" w:name="_Toc163827476"/>
      <w:bookmarkStart w:id="663" w:name="_Toc171989904"/>
    </w:p>
    <w:p w:rsidR="00CA5432" w:rsidRPr="00D85855" w:rsidRDefault="00CA5432" w:rsidP="00202890">
      <w:pPr>
        <w:rPr>
          <w:b/>
        </w:rPr>
      </w:pPr>
    </w:p>
    <w:p w:rsidR="00CA5432" w:rsidRPr="00CA5432" w:rsidRDefault="00CA5432" w:rsidP="00202890">
      <w:pPr>
        <w:pStyle w:val="Ttulo1"/>
        <w:numPr>
          <w:ilvl w:val="3"/>
          <w:numId w:val="5"/>
        </w:numPr>
        <w:ind w:left="687" w:hanging="709"/>
        <w:rPr>
          <w:sz w:val="22"/>
          <w:szCs w:val="22"/>
        </w:rPr>
      </w:pPr>
      <w:bookmarkStart w:id="664" w:name="_Toc349888547"/>
      <w:r w:rsidRPr="00CA5432">
        <w:rPr>
          <w:sz w:val="22"/>
          <w:szCs w:val="22"/>
        </w:rPr>
        <w:t>Medidas para recicladores</w:t>
      </w:r>
      <w:bookmarkEnd w:id="664"/>
      <w:r w:rsidRPr="00CA5432">
        <w:rPr>
          <w:sz w:val="22"/>
          <w:szCs w:val="22"/>
        </w:rPr>
        <w:t xml:space="preserve"> </w:t>
      </w:r>
    </w:p>
    <w:p w:rsidR="00CA5432" w:rsidRPr="001E2B99" w:rsidRDefault="00CA5432" w:rsidP="00202890">
      <w:pPr>
        <w:suppressAutoHyphens/>
      </w:pPr>
      <w:r w:rsidRPr="001E2B99">
        <w:t>A pesar de que el trabajo de los recicladores, no es de responsabilidad de la EPMMOP, serán considerados dentro del programa de seguridad y salud ocupacional, en lo referente a charlas de seguridad.</w:t>
      </w:r>
    </w:p>
    <w:p w:rsidR="00CA5432" w:rsidRPr="001E2B99" w:rsidRDefault="00CA5432" w:rsidP="00202890">
      <w:pPr>
        <w:suppressAutoHyphens/>
      </w:pPr>
    </w:p>
    <w:p w:rsidR="00CA5432" w:rsidRPr="00D85855" w:rsidRDefault="00CA5432" w:rsidP="00202890">
      <w:pPr>
        <w:suppressAutoHyphens/>
      </w:pPr>
      <w:r w:rsidRPr="001E2B99">
        <w:t>Los recicladores que trabajen en la escombrera deberán usar la siguiente ropa de trabajo, (La dotación de EPP no será responsabilidad directa de la EPMMOP):</w:t>
      </w:r>
    </w:p>
    <w:p w:rsidR="00CA5432" w:rsidRPr="00D85855" w:rsidRDefault="00CA5432" w:rsidP="00202890">
      <w:pPr>
        <w:suppressAutoHyphens/>
        <w:rPr>
          <w:rFonts w:ascii="ArialMT" w:hAnsi="ArialMT" w:cs="ArialMT"/>
          <w:sz w:val="21"/>
          <w:szCs w:val="21"/>
        </w:rPr>
      </w:pPr>
    </w:p>
    <w:p w:rsidR="00CA5432" w:rsidRPr="00D85855" w:rsidRDefault="00CA5432" w:rsidP="00202890">
      <w:pPr>
        <w:numPr>
          <w:ilvl w:val="0"/>
          <w:numId w:val="38"/>
        </w:numPr>
        <w:suppressAutoHyphens/>
        <w:ind w:left="692" w:hanging="357"/>
      </w:pPr>
      <w:r w:rsidRPr="00D85855">
        <w:t xml:space="preserve"> Gorra de tela con extensión para protegerse de la exposición del sol en el cuello y en el pabellón auditivo.</w:t>
      </w:r>
    </w:p>
    <w:p w:rsidR="00CA5432" w:rsidRPr="00D85855" w:rsidRDefault="00CA5432" w:rsidP="00202890">
      <w:pPr>
        <w:numPr>
          <w:ilvl w:val="0"/>
          <w:numId w:val="38"/>
        </w:numPr>
        <w:suppressAutoHyphens/>
        <w:ind w:left="692" w:hanging="357"/>
      </w:pPr>
      <w:r w:rsidRPr="00D85855">
        <w:t>Camiseta manga larga de algodón.</w:t>
      </w:r>
    </w:p>
    <w:p w:rsidR="00CA5432" w:rsidRPr="00D85855" w:rsidRDefault="00CA5432" w:rsidP="00202890">
      <w:pPr>
        <w:numPr>
          <w:ilvl w:val="0"/>
          <w:numId w:val="38"/>
        </w:numPr>
        <w:suppressAutoHyphens/>
        <w:ind w:left="692" w:hanging="357"/>
      </w:pPr>
      <w:r w:rsidRPr="00D85855">
        <w:t>Pantalón y Chompa de tela.</w:t>
      </w:r>
    </w:p>
    <w:p w:rsidR="00CA5432" w:rsidRPr="00D85855" w:rsidRDefault="00CA5432" w:rsidP="00202890">
      <w:pPr>
        <w:autoSpaceDE w:val="0"/>
        <w:autoSpaceDN w:val="0"/>
        <w:adjustRightInd w:val="0"/>
        <w:rPr>
          <w:rFonts w:ascii="ArialMT" w:hAnsi="ArialMT" w:cs="ArialMT"/>
          <w:sz w:val="21"/>
          <w:szCs w:val="21"/>
        </w:rPr>
      </w:pPr>
    </w:p>
    <w:p w:rsidR="00CA5432" w:rsidRPr="00D85855" w:rsidRDefault="00CA5432" w:rsidP="00202890">
      <w:pPr>
        <w:suppressAutoHyphens/>
      </w:pPr>
      <w:r w:rsidRPr="00D85855">
        <w:t>Los equipos de protección que deberán utilizar son los siguientes:</w:t>
      </w:r>
    </w:p>
    <w:p w:rsidR="00CA5432" w:rsidRPr="00D85855" w:rsidRDefault="00CA5432" w:rsidP="00202890">
      <w:pPr>
        <w:numPr>
          <w:ilvl w:val="0"/>
          <w:numId w:val="38"/>
        </w:numPr>
        <w:suppressAutoHyphens/>
        <w:ind w:left="692" w:hanging="357"/>
      </w:pPr>
      <w:r w:rsidRPr="00D85855">
        <w:t>Mascarilla de polvo.</w:t>
      </w:r>
    </w:p>
    <w:p w:rsidR="00CA5432" w:rsidRPr="00D85855" w:rsidRDefault="00CA5432" w:rsidP="00202890">
      <w:pPr>
        <w:numPr>
          <w:ilvl w:val="0"/>
          <w:numId w:val="38"/>
        </w:numPr>
        <w:suppressAutoHyphens/>
        <w:ind w:left="692" w:hanging="357"/>
      </w:pPr>
      <w:r w:rsidRPr="00D85855">
        <w:t>Botas de caucho para trabajo pesado.</w:t>
      </w:r>
    </w:p>
    <w:p w:rsidR="00CA5432" w:rsidRPr="00D85855" w:rsidRDefault="00CA5432" w:rsidP="00202890">
      <w:pPr>
        <w:numPr>
          <w:ilvl w:val="0"/>
          <w:numId w:val="38"/>
        </w:numPr>
        <w:suppressAutoHyphens/>
        <w:ind w:left="692" w:hanging="357"/>
      </w:pPr>
      <w:r w:rsidRPr="00D85855">
        <w:t>Guantes de nitrilo, delgados.</w:t>
      </w:r>
    </w:p>
    <w:p w:rsidR="00CA5432" w:rsidRPr="00D85855" w:rsidRDefault="00CA5432" w:rsidP="00202890">
      <w:pPr>
        <w:numPr>
          <w:ilvl w:val="0"/>
          <w:numId w:val="38"/>
        </w:numPr>
        <w:suppressAutoHyphens/>
        <w:ind w:left="692" w:hanging="357"/>
      </w:pPr>
      <w:r w:rsidRPr="00D85855">
        <w:t>Tapones auditivos</w:t>
      </w:r>
    </w:p>
    <w:p w:rsidR="00CA5432" w:rsidRDefault="00CA5432" w:rsidP="00202890">
      <w:pPr>
        <w:autoSpaceDE w:val="0"/>
        <w:autoSpaceDN w:val="0"/>
        <w:adjustRightInd w:val="0"/>
        <w:rPr>
          <w:rFonts w:ascii="ArialMT" w:hAnsi="ArialMT" w:cs="ArialMT"/>
          <w:sz w:val="21"/>
          <w:szCs w:val="21"/>
        </w:rPr>
      </w:pPr>
    </w:p>
    <w:p w:rsidR="00CA5432" w:rsidRPr="00D85855" w:rsidRDefault="00CA5432" w:rsidP="00202890">
      <w:pPr>
        <w:autoSpaceDE w:val="0"/>
        <w:autoSpaceDN w:val="0"/>
        <w:adjustRightInd w:val="0"/>
        <w:rPr>
          <w:rFonts w:ascii="ArialMT" w:hAnsi="ArialMT" w:cs="ArialMT"/>
          <w:sz w:val="21"/>
          <w:szCs w:val="21"/>
        </w:rPr>
      </w:pPr>
    </w:p>
    <w:p w:rsidR="00CA5432" w:rsidRPr="00CA5432" w:rsidRDefault="00CA5432" w:rsidP="00202890">
      <w:pPr>
        <w:pStyle w:val="Ttulo1"/>
        <w:numPr>
          <w:ilvl w:val="3"/>
          <w:numId w:val="5"/>
        </w:numPr>
        <w:spacing w:after="120"/>
        <w:ind w:left="687" w:hanging="709"/>
        <w:rPr>
          <w:sz w:val="22"/>
          <w:szCs w:val="22"/>
        </w:rPr>
      </w:pPr>
      <w:bookmarkStart w:id="665" w:name="_Toc349888548"/>
      <w:r w:rsidRPr="00CA5432">
        <w:rPr>
          <w:sz w:val="22"/>
          <w:szCs w:val="22"/>
        </w:rPr>
        <w:t>Condiciones de seguridad vehicular</w:t>
      </w:r>
      <w:bookmarkEnd w:id="665"/>
      <w:r w:rsidRPr="00CA5432">
        <w:rPr>
          <w:sz w:val="22"/>
          <w:szCs w:val="22"/>
        </w:rPr>
        <w:t xml:space="preserve"> </w:t>
      </w:r>
      <w:bookmarkEnd w:id="658"/>
      <w:bookmarkEnd w:id="659"/>
      <w:bookmarkEnd w:id="660"/>
      <w:bookmarkEnd w:id="661"/>
      <w:bookmarkEnd w:id="662"/>
      <w:bookmarkEnd w:id="663"/>
    </w:p>
    <w:p w:rsidR="00CA5432" w:rsidRPr="00D85855" w:rsidRDefault="00CA5432" w:rsidP="00202890">
      <w:pPr>
        <w:rPr>
          <w:spacing w:val="-2"/>
        </w:rPr>
      </w:pPr>
      <w:r w:rsidRPr="00D85855">
        <w:rPr>
          <w:spacing w:val="-2"/>
        </w:rPr>
        <w:t>El administrador de la escombrera deberá cumplir con las siguientes normas y principios:</w:t>
      </w:r>
    </w:p>
    <w:p w:rsidR="00CA5432" w:rsidRPr="00D85855" w:rsidRDefault="00CA5432" w:rsidP="00202890">
      <w:pPr>
        <w:pStyle w:val="Prrafodelista"/>
        <w:numPr>
          <w:ilvl w:val="0"/>
          <w:numId w:val="38"/>
        </w:numPr>
        <w:tabs>
          <w:tab w:val="clear" w:pos="720"/>
        </w:tabs>
        <w:suppressAutoHyphens/>
        <w:ind w:left="404" w:right="88" w:hanging="426"/>
        <w:contextualSpacing w:val="0"/>
        <w:rPr>
          <w:rFonts w:eastAsia="Arial" w:cs="Arial"/>
          <w:spacing w:val="1"/>
        </w:rPr>
      </w:pPr>
      <w:r w:rsidRPr="00D85855">
        <w:rPr>
          <w:rFonts w:eastAsia="Arial" w:cs="Arial"/>
          <w:spacing w:val="1"/>
        </w:rPr>
        <w:t>Obstaculizar lo menos posible el libre tránsito  vehicular</w:t>
      </w:r>
    </w:p>
    <w:p w:rsidR="00CA5432" w:rsidRPr="00D85855" w:rsidRDefault="00CA5432" w:rsidP="00202890">
      <w:pPr>
        <w:pStyle w:val="Prrafodelista"/>
        <w:numPr>
          <w:ilvl w:val="0"/>
          <w:numId w:val="38"/>
        </w:numPr>
        <w:tabs>
          <w:tab w:val="clear" w:pos="720"/>
        </w:tabs>
        <w:suppressAutoHyphens/>
        <w:ind w:left="404" w:right="88" w:hanging="426"/>
        <w:contextualSpacing w:val="0"/>
        <w:rPr>
          <w:rFonts w:eastAsia="Arial" w:cs="Arial"/>
          <w:spacing w:val="1"/>
        </w:rPr>
      </w:pPr>
      <w:r w:rsidRPr="00D85855">
        <w:rPr>
          <w:rFonts w:eastAsia="Arial" w:cs="Arial"/>
          <w:spacing w:val="1"/>
        </w:rPr>
        <w:lastRenderedPageBreak/>
        <w:t>Implementación de red vial adecuada, autorizada por el administrador de la escombrera.</w:t>
      </w:r>
    </w:p>
    <w:p w:rsidR="00CA5432" w:rsidRPr="00D85855" w:rsidRDefault="00CA5432" w:rsidP="00202890">
      <w:pPr>
        <w:pStyle w:val="Prrafodelista"/>
        <w:numPr>
          <w:ilvl w:val="0"/>
          <w:numId w:val="38"/>
        </w:numPr>
        <w:tabs>
          <w:tab w:val="clear" w:pos="720"/>
        </w:tabs>
        <w:suppressAutoHyphens/>
        <w:ind w:left="404" w:right="88" w:hanging="426"/>
        <w:contextualSpacing w:val="0"/>
        <w:rPr>
          <w:rFonts w:eastAsia="Arial" w:cs="Arial"/>
          <w:spacing w:val="1"/>
        </w:rPr>
      </w:pPr>
      <w:r w:rsidRPr="00D85855">
        <w:rPr>
          <w:rFonts w:eastAsia="Arial" w:cs="Arial"/>
          <w:spacing w:val="1"/>
        </w:rPr>
        <w:t>Planificar el trabajo en la escombrera para proporcionar seguridad sobre la base de tres principios fundamentales:</w:t>
      </w:r>
    </w:p>
    <w:p w:rsidR="00CA5432" w:rsidRPr="00D85855" w:rsidRDefault="00CA5432" w:rsidP="00202890">
      <w:pPr>
        <w:ind w:left="404" w:hanging="426"/>
        <w:rPr>
          <w:rFonts w:cs="Arial"/>
        </w:rPr>
      </w:pPr>
    </w:p>
    <w:p w:rsidR="00CA5432" w:rsidRPr="00D85855" w:rsidRDefault="00CA5432" w:rsidP="00202890">
      <w:pPr>
        <w:numPr>
          <w:ilvl w:val="1"/>
          <w:numId w:val="39"/>
        </w:numPr>
        <w:ind w:left="404" w:firstLine="141"/>
        <w:jc w:val="left"/>
        <w:rPr>
          <w:rFonts w:cs="Arial"/>
        </w:rPr>
      </w:pPr>
      <w:r w:rsidRPr="00D85855">
        <w:rPr>
          <w:rFonts w:cs="Arial"/>
        </w:rPr>
        <w:t>Protección máxima para los trabajadores de la escombrera.</w:t>
      </w:r>
    </w:p>
    <w:p w:rsidR="00CA5432" w:rsidRPr="00D85855" w:rsidRDefault="00CA5432" w:rsidP="00202890">
      <w:pPr>
        <w:numPr>
          <w:ilvl w:val="1"/>
          <w:numId w:val="39"/>
        </w:numPr>
        <w:ind w:left="1396" w:hanging="851"/>
        <w:jc w:val="left"/>
        <w:rPr>
          <w:rFonts w:cs="Arial"/>
        </w:rPr>
      </w:pPr>
      <w:r w:rsidRPr="00D85855">
        <w:rPr>
          <w:rFonts w:cs="Arial"/>
        </w:rPr>
        <w:t>Protección máxima para la ciudadanía conductores de vehículos que ingresan en la escombrera,</w:t>
      </w:r>
    </w:p>
    <w:p w:rsidR="00CA5432" w:rsidRPr="00D85855" w:rsidRDefault="00CA5432" w:rsidP="00202890">
      <w:pPr>
        <w:numPr>
          <w:ilvl w:val="1"/>
          <w:numId w:val="39"/>
        </w:numPr>
        <w:ind w:left="404" w:firstLine="141"/>
        <w:jc w:val="left"/>
        <w:rPr>
          <w:rFonts w:cs="Arial"/>
        </w:rPr>
      </w:pPr>
      <w:r w:rsidRPr="00D85855">
        <w:rPr>
          <w:rFonts w:cs="Arial"/>
        </w:rPr>
        <w:t>Inconvenientes mínimos para el público del área circundante.</w:t>
      </w:r>
    </w:p>
    <w:p w:rsidR="00CA5432" w:rsidRPr="00D85855" w:rsidRDefault="00CA5432" w:rsidP="00202890">
      <w:pPr>
        <w:pStyle w:val="Prrafodelista"/>
        <w:ind w:left="404" w:right="88" w:hanging="426"/>
        <w:rPr>
          <w:rFonts w:eastAsia="Arial" w:cs="Arial"/>
          <w:spacing w:val="1"/>
        </w:rPr>
      </w:pPr>
    </w:p>
    <w:p w:rsidR="00CA5432" w:rsidRPr="00D85855" w:rsidRDefault="00CA5432" w:rsidP="00202890">
      <w:pPr>
        <w:pStyle w:val="Prrafodelista"/>
        <w:numPr>
          <w:ilvl w:val="0"/>
          <w:numId w:val="38"/>
        </w:numPr>
        <w:tabs>
          <w:tab w:val="clear" w:pos="720"/>
        </w:tabs>
        <w:suppressAutoHyphens/>
        <w:ind w:left="404" w:right="88" w:hanging="426"/>
        <w:contextualSpacing w:val="0"/>
        <w:rPr>
          <w:rFonts w:eastAsia="Arial" w:cs="Arial"/>
          <w:spacing w:val="1"/>
        </w:rPr>
      </w:pPr>
      <w:r w:rsidRPr="00D85855">
        <w:rPr>
          <w:rFonts w:eastAsia="Arial" w:cs="Arial"/>
          <w:spacing w:val="1"/>
        </w:rPr>
        <w:t>Se inspeccionará, antes de iniciar el trabajo, cada vehículo, equipo y maquinaria a fin de asegurar que se cumplen con los estándares de ambientales y de seguridad. Se utilizará un formato de registro para este fin.</w:t>
      </w:r>
    </w:p>
    <w:p w:rsidR="00CA5432" w:rsidRPr="000D567A" w:rsidRDefault="00CA5432" w:rsidP="00202890">
      <w:pPr>
        <w:pStyle w:val="Prrafodelista"/>
        <w:numPr>
          <w:ilvl w:val="0"/>
          <w:numId w:val="38"/>
        </w:numPr>
        <w:tabs>
          <w:tab w:val="clear" w:pos="720"/>
        </w:tabs>
        <w:suppressAutoHyphens/>
        <w:ind w:left="404" w:right="88" w:hanging="426"/>
        <w:contextualSpacing w:val="0"/>
        <w:rPr>
          <w:rFonts w:eastAsia="Arial" w:cs="Arial"/>
          <w:spacing w:val="1"/>
        </w:rPr>
      </w:pPr>
      <w:r w:rsidRPr="000D567A">
        <w:rPr>
          <w:rFonts w:eastAsia="Arial" w:cs="Arial"/>
          <w:spacing w:val="1"/>
        </w:rPr>
        <w:t>Los vehículos y maquinarias utilizados en la escombrera, recibirán mantenimiento</w:t>
      </w:r>
      <w:r w:rsidR="005C254E" w:rsidRPr="000D567A">
        <w:rPr>
          <w:rFonts w:eastAsia="Arial" w:cs="Arial"/>
          <w:spacing w:val="1"/>
        </w:rPr>
        <w:t xml:space="preserve"> preventivo mensual</w:t>
      </w:r>
      <w:r w:rsidRPr="000D567A">
        <w:rPr>
          <w:rFonts w:eastAsia="Arial" w:cs="Arial"/>
          <w:spacing w:val="1"/>
        </w:rPr>
        <w:t xml:space="preserve"> y </w:t>
      </w:r>
      <w:r w:rsidR="00961B14" w:rsidRPr="000D567A">
        <w:rPr>
          <w:rFonts w:eastAsia="Arial" w:cs="Arial"/>
          <w:spacing w:val="1"/>
        </w:rPr>
        <w:t xml:space="preserve">siempre </w:t>
      </w:r>
      <w:r w:rsidRPr="000D567A">
        <w:rPr>
          <w:rFonts w:eastAsia="Arial" w:cs="Arial"/>
          <w:spacing w:val="1"/>
        </w:rPr>
        <w:t>dispondrán</w:t>
      </w:r>
      <w:r w:rsidR="00961B14" w:rsidRPr="000D567A">
        <w:rPr>
          <w:rFonts w:eastAsia="Arial" w:cs="Arial"/>
          <w:spacing w:val="1"/>
        </w:rPr>
        <w:t xml:space="preserve"> d</w:t>
      </w:r>
      <w:r w:rsidRPr="000D567A">
        <w:rPr>
          <w:rFonts w:eastAsia="Arial" w:cs="Arial"/>
          <w:spacing w:val="1"/>
        </w:rPr>
        <w:t>e una tarjeta de control para asegurar su buen estado mecánico.</w:t>
      </w:r>
    </w:p>
    <w:p w:rsidR="00CA5432" w:rsidRPr="00D85855" w:rsidRDefault="00CA5432" w:rsidP="00202890">
      <w:pPr>
        <w:pStyle w:val="Prrafodelista"/>
        <w:numPr>
          <w:ilvl w:val="0"/>
          <w:numId w:val="38"/>
        </w:numPr>
        <w:tabs>
          <w:tab w:val="clear" w:pos="720"/>
        </w:tabs>
        <w:suppressAutoHyphens/>
        <w:ind w:left="404" w:right="88" w:hanging="426"/>
        <w:contextualSpacing w:val="0"/>
        <w:rPr>
          <w:rFonts w:eastAsia="Arial" w:cs="Arial"/>
          <w:spacing w:val="1"/>
        </w:rPr>
      </w:pPr>
      <w:r w:rsidRPr="00D85855">
        <w:rPr>
          <w:rFonts w:eastAsia="Arial" w:cs="Arial"/>
          <w:spacing w:val="1"/>
        </w:rPr>
        <w:t>Se colocarán señales preventivas de seguridad necesarias en los lugares de descarga de escombros, las señales se incluirán tanto en la entrada como en la salida de vehículo</w:t>
      </w:r>
      <w:r w:rsidR="00A701AB">
        <w:rPr>
          <w:rFonts w:eastAsia="Arial" w:cs="Arial"/>
          <w:spacing w:val="1"/>
        </w:rPr>
        <w:t>s a la Av. Simón Bolívar.</w:t>
      </w:r>
    </w:p>
    <w:p w:rsidR="00CA5432" w:rsidRPr="00D85855" w:rsidRDefault="00CA5432" w:rsidP="00202890">
      <w:pPr>
        <w:pStyle w:val="Prrafodelista"/>
        <w:numPr>
          <w:ilvl w:val="0"/>
          <w:numId w:val="38"/>
        </w:numPr>
        <w:tabs>
          <w:tab w:val="clear" w:pos="720"/>
        </w:tabs>
        <w:suppressAutoHyphens/>
        <w:ind w:left="404" w:right="88" w:hanging="426"/>
        <w:contextualSpacing w:val="0"/>
        <w:rPr>
          <w:rFonts w:eastAsia="Arial" w:cs="Arial"/>
          <w:spacing w:val="1"/>
        </w:rPr>
      </w:pPr>
      <w:r w:rsidRPr="00D85855">
        <w:rPr>
          <w:rFonts w:eastAsia="Arial" w:cs="Arial"/>
          <w:spacing w:val="1"/>
        </w:rPr>
        <w:t>El personal conductor de vehículos y maquinaria, contará permanentemente con la licencia de conducir respectiva dependiendo del tipo de maquinaria o vehículo que conduzca, en obediencia a lo establecido en la Ley de tránsito y transporte terrestre.</w:t>
      </w:r>
    </w:p>
    <w:p w:rsidR="00CA5432" w:rsidRPr="00D85855" w:rsidRDefault="00CA5432" w:rsidP="00202890">
      <w:pPr>
        <w:pStyle w:val="Prrafodelista"/>
        <w:numPr>
          <w:ilvl w:val="0"/>
          <w:numId w:val="38"/>
        </w:numPr>
        <w:tabs>
          <w:tab w:val="clear" w:pos="720"/>
        </w:tabs>
        <w:suppressAutoHyphens/>
        <w:ind w:left="404" w:right="88" w:hanging="426"/>
        <w:contextualSpacing w:val="0"/>
        <w:rPr>
          <w:rFonts w:eastAsia="Arial" w:cs="Arial"/>
          <w:spacing w:val="1"/>
        </w:rPr>
      </w:pPr>
      <w:r w:rsidRPr="00D85855">
        <w:rPr>
          <w:rFonts w:eastAsia="Arial" w:cs="Arial"/>
          <w:spacing w:val="1"/>
        </w:rPr>
        <w:t>No se permitirá transportar personal en el cajón o baldes de los vehículos.</w:t>
      </w:r>
    </w:p>
    <w:p w:rsidR="00CA5432" w:rsidRPr="00D85855" w:rsidRDefault="00CA5432" w:rsidP="00202890">
      <w:pPr>
        <w:pStyle w:val="Prrafodelista"/>
        <w:numPr>
          <w:ilvl w:val="0"/>
          <w:numId w:val="38"/>
        </w:numPr>
        <w:tabs>
          <w:tab w:val="clear" w:pos="720"/>
        </w:tabs>
        <w:suppressAutoHyphens/>
        <w:ind w:left="404" w:right="88" w:hanging="426"/>
        <w:contextualSpacing w:val="0"/>
        <w:rPr>
          <w:rFonts w:eastAsia="Arial" w:cs="Arial"/>
          <w:spacing w:val="1"/>
        </w:rPr>
      </w:pPr>
      <w:r w:rsidRPr="00D85855">
        <w:rPr>
          <w:rFonts w:eastAsia="Arial" w:cs="Arial"/>
          <w:spacing w:val="1"/>
        </w:rPr>
        <w:t>Los límites de velocidad que deberán respetar los conductores serán los siguientes:</w:t>
      </w:r>
    </w:p>
    <w:p w:rsidR="00CA5432" w:rsidRPr="00D85855" w:rsidRDefault="00CA5432" w:rsidP="00202890">
      <w:pPr>
        <w:pStyle w:val="Prrafodelista"/>
        <w:numPr>
          <w:ilvl w:val="1"/>
          <w:numId w:val="38"/>
        </w:numPr>
        <w:tabs>
          <w:tab w:val="clear" w:pos="1800"/>
          <w:tab w:val="num" w:pos="1069"/>
        </w:tabs>
        <w:suppressAutoHyphens/>
        <w:ind w:left="1069" w:right="88"/>
        <w:contextualSpacing w:val="0"/>
        <w:rPr>
          <w:rFonts w:eastAsia="Arial" w:cs="Arial"/>
          <w:spacing w:val="1"/>
        </w:rPr>
      </w:pPr>
      <w:r w:rsidRPr="00D85855">
        <w:rPr>
          <w:rFonts w:eastAsia="Arial" w:cs="Arial"/>
          <w:spacing w:val="1"/>
        </w:rPr>
        <w:t>Vehículos livianos:</w:t>
      </w:r>
    </w:p>
    <w:p w:rsidR="00CA5432" w:rsidRPr="00D85855" w:rsidRDefault="00CA5432" w:rsidP="00202890">
      <w:pPr>
        <w:autoSpaceDE w:val="0"/>
        <w:autoSpaceDN w:val="0"/>
        <w:adjustRightInd w:val="0"/>
        <w:ind w:left="1066"/>
        <w:rPr>
          <w:rFonts w:cs="Arial Narrow"/>
        </w:rPr>
      </w:pPr>
      <w:r w:rsidRPr="00D85855">
        <w:rPr>
          <w:rFonts w:cs="Arial Narrow"/>
        </w:rPr>
        <w:t xml:space="preserve">a) Dentro del perímetro urbano: 50 </w:t>
      </w:r>
      <w:r>
        <w:rPr>
          <w:rFonts w:cs="Arial Narrow"/>
        </w:rPr>
        <w:t>Km</w:t>
      </w:r>
      <w:r w:rsidRPr="00D85855">
        <w:rPr>
          <w:rFonts w:cs="Arial Narrow"/>
        </w:rPr>
        <w:t>/h;</w:t>
      </w:r>
    </w:p>
    <w:p w:rsidR="00CA5432" w:rsidRPr="00D85855" w:rsidRDefault="00CA5432" w:rsidP="00202890">
      <w:pPr>
        <w:autoSpaceDE w:val="0"/>
        <w:autoSpaceDN w:val="0"/>
        <w:adjustRightInd w:val="0"/>
        <w:ind w:left="1066"/>
        <w:rPr>
          <w:rFonts w:cs="Arial Narrow"/>
        </w:rPr>
      </w:pPr>
      <w:r w:rsidRPr="00D85855">
        <w:rPr>
          <w:rFonts w:cs="Arial Narrow"/>
        </w:rPr>
        <w:t xml:space="preserve">b) En vías perimetrales: 90 </w:t>
      </w:r>
      <w:r>
        <w:rPr>
          <w:rFonts w:cs="Arial Narrow"/>
        </w:rPr>
        <w:t>Km</w:t>
      </w:r>
      <w:r w:rsidRPr="00D85855">
        <w:rPr>
          <w:rFonts w:cs="Arial Narrow"/>
        </w:rPr>
        <w:t>/h; y,</w:t>
      </w:r>
    </w:p>
    <w:p w:rsidR="00CA5432" w:rsidRPr="00D85855" w:rsidRDefault="00CA5432" w:rsidP="00202890">
      <w:pPr>
        <w:autoSpaceDE w:val="0"/>
        <w:autoSpaceDN w:val="0"/>
        <w:adjustRightInd w:val="0"/>
        <w:ind w:left="1066"/>
        <w:rPr>
          <w:rFonts w:ascii="Arial Narrow" w:hAnsi="Arial Narrow" w:cs="Arial Narrow"/>
          <w:sz w:val="23"/>
          <w:szCs w:val="23"/>
        </w:rPr>
      </w:pPr>
      <w:r w:rsidRPr="00D85855">
        <w:rPr>
          <w:rFonts w:cs="Arial Narrow"/>
        </w:rPr>
        <w:t xml:space="preserve">c) En carretera: 100 </w:t>
      </w:r>
      <w:r>
        <w:rPr>
          <w:rFonts w:cs="Arial Narrow"/>
        </w:rPr>
        <w:t>Km</w:t>
      </w:r>
      <w:r w:rsidRPr="00D85855">
        <w:rPr>
          <w:rFonts w:cs="Arial Narrow"/>
        </w:rPr>
        <w:t>/h.</w:t>
      </w:r>
    </w:p>
    <w:p w:rsidR="00CA5432" w:rsidRPr="00D85855" w:rsidRDefault="00CA5432" w:rsidP="00202890">
      <w:pPr>
        <w:pStyle w:val="Prrafodelista"/>
        <w:numPr>
          <w:ilvl w:val="1"/>
          <w:numId w:val="38"/>
        </w:numPr>
        <w:suppressAutoHyphens/>
        <w:ind w:left="1069" w:right="88"/>
        <w:contextualSpacing w:val="0"/>
        <w:rPr>
          <w:rFonts w:ascii="Arial Narrow" w:hAnsi="Arial Narrow" w:cs="Arial Narrow"/>
          <w:sz w:val="23"/>
          <w:szCs w:val="23"/>
        </w:rPr>
      </w:pPr>
      <w:r w:rsidRPr="00D85855">
        <w:rPr>
          <w:rFonts w:eastAsia="Arial" w:cs="Arial"/>
          <w:spacing w:val="1"/>
        </w:rPr>
        <w:t>Vehículos de transporte de carga, en carretera:</w:t>
      </w:r>
    </w:p>
    <w:p w:rsidR="00CA5432" w:rsidRPr="00D85855" w:rsidRDefault="00CA5432" w:rsidP="00202890">
      <w:pPr>
        <w:pStyle w:val="Prrafodelista"/>
        <w:ind w:left="1134" w:right="88"/>
        <w:rPr>
          <w:rFonts w:eastAsia="Arial" w:cs="Arial"/>
          <w:spacing w:val="1"/>
        </w:rPr>
      </w:pPr>
      <w:r w:rsidRPr="00D85855">
        <w:rPr>
          <w:rFonts w:eastAsia="Arial" w:cs="Arial"/>
          <w:spacing w:val="1"/>
        </w:rPr>
        <w:t xml:space="preserve">a) Camiones pesados y combinaciones de camión remolque: 70 </w:t>
      </w:r>
      <w:r>
        <w:rPr>
          <w:rFonts w:eastAsia="Arial" w:cs="Arial"/>
          <w:spacing w:val="1"/>
        </w:rPr>
        <w:t>Km</w:t>
      </w:r>
      <w:r w:rsidRPr="00D85855">
        <w:rPr>
          <w:rFonts w:eastAsia="Arial" w:cs="Arial"/>
          <w:spacing w:val="1"/>
        </w:rPr>
        <w:t>/h.</w:t>
      </w:r>
    </w:p>
    <w:p w:rsidR="00CA5432" w:rsidRPr="00D85855" w:rsidRDefault="00CA5432" w:rsidP="00202890">
      <w:pPr>
        <w:pStyle w:val="Prrafodelista"/>
        <w:ind w:left="1134" w:right="88"/>
        <w:rPr>
          <w:rFonts w:eastAsia="Arial" w:cs="Arial"/>
          <w:spacing w:val="1"/>
        </w:rPr>
      </w:pPr>
      <w:r w:rsidRPr="00D85855">
        <w:rPr>
          <w:rFonts w:eastAsia="Arial" w:cs="Arial"/>
          <w:spacing w:val="1"/>
        </w:rPr>
        <w:t xml:space="preserve">b) Vehículos que remolquen acoplados u otros automotores: 50 </w:t>
      </w:r>
      <w:r>
        <w:rPr>
          <w:rFonts w:eastAsia="Arial" w:cs="Arial"/>
          <w:spacing w:val="1"/>
        </w:rPr>
        <w:t>Km</w:t>
      </w:r>
      <w:r w:rsidRPr="00D85855">
        <w:rPr>
          <w:rFonts w:eastAsia="Arial" w:cs="Arial"/>
          <w:spacing w:val="1"/>
        </w:rPr>
        <w:t>/h.</w:t>
      </w:r>
    </w:p>
    <w:p w:rsidR="00CA5432" w:rsidRDefault="00CA5432" w:rsidP="00202890">
      <w:pPr>
        <w:pStyle w:val="Prrafodelista"/>
        <w:ind w:left="993" w:right="88"/>
        <w:rPr>
          <w:rFonts w:eastAsia="Arial" w:cs="Arial"/>
          <w:spacing w:val="1"/>
        </w:rPr>
      </w:pPr>
      <w:r w:rsidRPr="00D85855">
        <w:rPr>
          <w:rFonts w:eastAsia="Arial" w:cs="Arial"/>
          <w:spacing w:val="1"/>
        </w:rPr>
        <w:t>Todos los vehículos al aproximarse a una intersección no regulada, circularán a una velocidad máxima de 30 K</w:t>
      </w:r>
      <w:r>
        <w:rPr>
          <w:rFonts w:eastAsia="Arial" w:cs="Arial"/>
          <w:spacing w:val="1"/>
        </w:rPr>
        <w:t>m</w:t>
      </w:r>
      <w:r w:rsidRPr="00D85855">
        <w:rPr>
          <w:rFonts w:eastAsia="Arial" w:cs="Arial"/>
          <w:spacing w:val="1"/>
        </w:rPr>
        <w:t>/h., de igual forma cuando circulen por las zonas escolares.</w:t>
      </w:r>
    </w:p>
    <w:p w:rsidR="00A701AB" w:rsidRPr="00A515E1" w:rsidRDefault="00A701AB" w:rsidP="00A701AB">
      <w:pPr>
        <w:ind w:left="993" w:right="88"/>
        <w:rPr>
          <w:rFonts w:eastAsia="Arial" w:cs="Arial"/>
          <w:spacing w:val="1"/>
        </w:rPr>
      </w:pPr>
      <w:r w:rsidRPr="00A515E1">
        <w:rPr>
          <w:rFonts w:eastAsia="Arial" w:cs="Arial"/>
          <w:spacing w:val="1"/>
        </w:rPr>
        <w:t>Vehículos que circulen dentro del área de la escombrera: 10 km/h</w:t>
      </w:r>
    </w:p>
    <w:p w:rsidR="00A701AB" w:rsidRPr="00D85855" w:rsidRDefault="00A701AB" w:rsidP="00202890">
      <w:pPr>
        <w:pStyle w:val="Prrafodelista"/>
        <w:ind w:left="993" w:right="88"/>
        <w:rPr>
          <w:rFonts w:eastAsia="Arial" w:cs="Arial"/>
          <w:spacing w:val="1"/>
        </w:rPr>
      </w:pPr>
    </w:p>
    <w:p w:rsidR="00CA5432" w:rsidRPr="00D85855" w:rsidRDefault="00CA5432" w:rsidP="00CA5432">
      <w:pPr>
        <w:spacing w:before="16"/>
      </w:pPr>
    </w:p>
    <w:p w:rsidR="00CA5432" w:rsidRPr="00CA5432" w:rsidRDefault="00CA5432" w:rsidP="00202890">
      <w:pPr>
        <w:pStyle w:val="Ttulo1"/>
        <w:numPr>
          <w:ilvl w:val="3"/>
          <w:numId w:val="5"/>
        </w:numPr>
        <w:spacing w:after="120"/>
        <w:ind w:left="709" w:hanging="709"/>
        <w:rPr>
          <w:sz w:val="22"/>
          <w:szCs w:val="22"/>
        </w:rPr>
      </w:pPr>
      <w:bookmarkStart w:id="666" w:name="_Toc349888549"/>
      <w:r w:rsidRPr="00CA5432">
        <w:rPr>
          <w:sz w:val="22"/>
          <w:szCs w:val="22"/>
        </w:rPr>
        <w:t>Señalización</w:t>
      </w:r>
      <w:bookmarkEnd w:id="666"/>
    </w:p>
    <w:p w:rsidR="00CA5432" w:rsidRPr="00D85855" w:rsidRDefault="00CA5432" w:rsidP="00CA5432">
      <w:pPr>
        <w:suppressAutoHyphens/>
      </w:pPr>
      <w:r w:rsidRPr="00D85855">
        <w:t xml:space="preserve">Este aspecto tiene relación con la implementación de una adecuada señalización con temas alusivos a la prevención y control de las actividades humanas a fin de evitar </w:t>
      </w:r>
      <w:r w:rsidRPr="00D85855">
        <w:lastRenderedPageBreak/>
        <w:t>deterioros ambientales en las zonas de trabajo de la  escombrera y seguridad para los trabajadores y ciudadanía en general.</w:t>
      </w:r>
    </w:p>
    <w:p w:rsidR="00CA5432" w:rsidRPr="00D85855" w:rsidRDefault="00CA5432" w:rsidP="00CA5432">
      <w:pPr>
        <w:suppressAutoHyphens/>
      </w:pPr>
    </w:p>
    <w:p w:rsidR="00CA5432" w:rsidRPr="00D85855" w:rsidRDefault="00CA5432" w:rsidP="00CA5432">
      <w:pPr>
        <w:suppressAutoHyphens/>
      </w:pPr>
      <w:r w:rsidRPr="00D85855">
        <w:t>Colocar señales de seguridad en todos los lugares donde existen peligros y riesgos. Estas deben estar en un lugar visible.</w:t>
      </w:r>
    </w:p>
    <w:p w:rsidR="00CA5432" w:rsidRPr="00D85855" w:rsidRDefault="00CA5432" w:rsidP="00CA5432">
      <w:pPr>
        <w:suppressAutoHyphens/>
      </w:pPr>
    </w:p>
    <w:p w:rsidR="00CA5432" w:rsidRPr="00D85855" w:rsidRDefault="00CA5432" w:rsidP="00CA5432">
      <w:pPr>
        <w:suppressAutoHyphens/>
      </w:pPr>
      <w:r w:rsidRPr="00D85855">
        <w:t>Los materiales utilizados en la señalización serán resistentes en las condiciones normales de uso, preferentemente metálicos, pintados con pintura anticorrosiva lavable y resistente al desgaste.</w:t>
      </w:r>
    </w:p>
    <w:p w:rsidR="00CA5432" w:rsidRPr="00D85855" w:rsidRDefault="00CA5432" w:rsidP="00CA5432">
      <w:pPr>
        <w:suppressAutoHyphens/>
        <w:ind w:left="360"/>
      </w:pPr>
    </w:p>
    <w:p w:rsidR="00CA5432" w:rsidRDefault="00CA5432" w:rsidP="00CA5432">
      <w:pPr>
        <w:suppressAutoHyphens/>
      </w:pPr>
      <w:r w:rsidRPr="00CA5432">
        <w:t>Se tomarán en cuenta los siguientes aspectos:</w:t>
      </w:r>
    </w:p>
    <w:p w:rsidR="00710025" w:rsidRPr="00CA5432" w:rsidRDefault="00710025" w:rsidP="00CA5432">
      <w:pPr>
        <w:suppressAutoHyphens/>
      </w:pPr>
    </w:p>
    <w:p w:rsidR="00CA5432" w:rsidRDefault="00CA5432" w:rsidP="00CA5432">
      <w:pPr>
        <w:suppressAutoHyphens/>
      </w:pPr>
      <w:r w:rsidRPr="00D85855">
        <w:t>Antes de iniciar los trabajos preliminares en la obra, la EPMMOP implement</w:t>
      </w:r>
      <w:r w:rsidR="00202890">
        <w:t>ará</w:t>
      </w:r>
      <w:r w:rsidRPr="00D85855">
        <w:t xml:space="preserve"> una adecuada  rotulación  ambiental  de  carácter:   informativa,  preventiva  y  de restricciones. Para el efecto se utilizarán:</w:t>
      </w:r>
    </w:p>
    <w:p w:rsidR="00CA5432" w:rsidRPr="00D85855" w:rsidRDefault="00CA5432" w:rsidP="00CA5432">
      <w:pPr>
        <w:suppressAutoHyphens/>
      </w:pPr>
    </w:p>
    <w:p w:rsidR="00CA5432" w:rsidRPr="00D85855" w:rsidRDefault="00CA5432" w:rsidP="00CA5432">
      <w:pPr>
        <w:pStyle w:val="Prrafodelista"/>
        <w:numPr>
          <w:ilvl w:val="0"/>
          <w:numId w:val="38"/>
        </w:numPr>
        <w:suppressAutoHyphens/>
        <w:ind w:right="88"/>
        <w:contextualSpacing w:val="0"/>
        <w:rPr>
          <w:rFonts w:eastAsia="Arial" w:cs="Arial"/>
          <w:spacing w:val="1"/>
        </w:rPr>
      </w:pPr>
      <w:r w:rsidRPr="00D85855">
        <w:rPr>
          <w:rFonts w:eastAsia="Arial" w:cs="Arial"/>
          <w:spacing w:val="1"/>
        </w:rPr>
        <w:t>Señales verticales</w:t>
      </w:r>
    </w:p>
    <w:p w:rsidR="00CA5432" w:rsidRPr="00D85855" w:rsidRDefault="00CA5432" w:rsidP="00CA5432">
      <w:pPr>
        <w:pStyle w:val="Prrafodelista"/>
        <w:numPr>
          <w:ilvl w:val="0"/>
          <w:numId w:val="38"/>
        </w:numPr>
        <w:suppressAutoHyphens/>
        <w:ind w:right="88"/>
        <w:contextualSpacing w:val="0"/>
        <w:rPr>
          <w:rFonts w:eastAsia="Arial" w:cs="Arial"/>
          <w:spacing w:val="1"/>
        </w:rPr>
      </w:pPr>
      <w:r w:rsidRPr="00D85855">
        <w:rPr>
          <w:rFonts w:eastAsia="Arial" w:cs="Arial"/>
          <w:spacing w:val="1"/>
        </w:rPr>
        <w:t>Vallas</w:t>
      </w:r>
    </w:p>
    <w:p w:rsidR="00CA5432" w:rsidRPr="00D85855" w:rsidRDefault="00CA5432" w:rsidP="00CA5432">
      <w:pPr>
        <w:pStyle w:val="Prrafodelista"/>
        <w:numPr>
          <w:ilvl w:val="0"/>
          <w:numId w:val="38"/>
        </w:numPr>
        <w:suppressAutoHyphens/>
        <w:ind w:right="88"/>
        <w:contextualSpacing w:val="0"/>
        <w:rPr>
          <w:rFonts w:eastAsia="Arial" w:cs="Arial"/>
          <w:spacing w:val="1"/>
        </w:rPr>
      </w:pPr>
      <w:r w:rsidRPr="00D85855">
        <w:rPr>
          <w:rFonts w:eastAsia="Arial" w:cs="Arial"/>
          <w:spacing w:val="1"/>
        </w:rPr>
        <w:t>Conos</w:t>
      </w:r>
    </w:p>
    <w:p w:rsidR="00CA5432" w:rsidRPr="00D85855" w:rsidRDefault="00CA5432" w:rsidP="00CA5432">
      <w:pPr>
        <w:pStyle w:val="Prrafodelista"/>
        <w:numPr>
          <w:ilvl w:val="0"/>
          <w:numId w:val="38"/>
        </w:numPr>
        <w:suppressAutoHyphens/>
        <w:ind w:right="88"/>
        <w:contextualSpacing w:val="0"/>
        <w:rPr>
          <w:rFonts w:eastAsia="Arial" w:cs="Arial"/>
          <w:spacing w:val="1"/>
        </w:rPr>
      </w:pPr>
      <w:r w:rsidRPr="00D85855">
        <w:rPr>
          <w:rFonts w:eastAsia="Arial" w:cs="Arial"/>
          <w:spacing w:val="1"/>
        </w:rPr>
        <w:t>Cinta plástica</w:t>
      </w:r>
    </w:p>
    <w:p w:rsidR="00CA5432" w:rsidRPr="00D85855" w:rsidRDefault="00CA5432" w:rsidP="00CA5432">
      <w:pPr>
        <w:spacing w:before="16"/>
        <w:rPr>
          <w:sz w:val="26"/>
          <w:szCs w:val="26"/>
        </w:rPr>
      </w:pPr>
    </w:p>
    <w:p w:rsidR="00CA5432" w:rsidRPr="00D85855" w:rsidRDefault="00CA5432" w:rsidP="00CA5432">
      <w:pPr>
        <w:ind w:left="138" w:right="88"/>
        <w:rPr>
          <w:rFonts w:eastAsia="Arial" w:cs="Arial"/>
        </w:rPr>
      </w:pPr>
      <w:r w:rsidRPr="00D85855">
        <w:rPr>
          <w:rFonts w:eastAsia="Arial" w:cs="Arial"/>
          <w:b/>
          <w:bCs/>
          <w:i/>
        </w:rPr>
        <w:t>L</w:t>
      </w:r>
      <w:r w:rsidRPr="00D85855">
        <w:rPr>
          <w:rFonts w:eastAsia="Arial" w:cs="Arial"/>
          <w:b/>
          <w:bCs/>
          <w:i/>
          <w:spacing w:val="1"/>
        </w:rPr>
        <w:t>a</w:t>
      </w:r>
      <w:r w:rsidRPr="00D85855">
        <w:rPr>
          <w:rFonts w:eastAsia="Arial" w:cs="Arial"/>
          <w:b/>
          <w:bCs/>
          <w:i/>
        </w:rPr>
        <w:t>s</w:t>
      </w:r>
      <w:r w:rsidRPr="00D85855">
        <w:rPr>
          <w:rFonts w:eastAsia="Arial" w:cs="Arial"/>
          <w:b/>
          <w:bCs/>
          <w:i/>
          <w:spacing w:val="15"/>
        </w:rPr>
        <w:t xml:space="preserve"> </w:t>
      </w:r>
      <w:r w:rsidRPr="00D85855">
        <w:rPr>
          <w:rFonts w:eastAsia="Arial" w:cs="Arial"/>
          <w:b/>
          <w:bCs/>
          <w:i/>
          <w:spacing w:val="-1"/>
        </w:rPr>
        <w:t>s</w:t>
      </w:r>
      <w:r w:rsidRPr="00D85855">
        <w:rPr>
          <w:rFonts w:eastAsia="Arial" w:cs="Arial"/>
          <w:b/>
          <w:bCs/>
          <w:i/>
          <w:spacing w:val="1"/>
        </w:rPr>
        <w:t>e</w:t>
      </w:r>
      <w:r w:rsidRPr="00D85855">
        <w:rPr>
          <w:rFonts w:eastAsia="Arial" w:cs="Arial"/>
          <w:b/>
          <w:bCs/>
          <w:i/>
        </w:rPr>
        <w:t>ñ</w:t>
      </w:r>
      <w:r w:rsidRPr="00D85855">
        <w:rPr>
          <w:rFonts w:eastAsia="Arial" w:cs="Arial"/>
          <w:b/>
          <w:bCs/>
          <w:i/>
          <w:spacing w:val="1"/>
        </w:rPr>
        <w:t>al</w:t>
      </w:r>
      <w:r w:rsidRPr="00D85855">
        <w:rPr>
          <w:rFonts w:eastAsia="Arial" w:cs="Arial"/>
          <w:b/>
          <w:bCs/>
          <w:i/>
          <w:spacing w:val="-1"/>
        </w:rPr>
        <w:t>e</w:t>
      </w:r>
      <w:r w:rsidRPr="00D85855">
        <w:rPr>
          <w:rFonts w:eastAsia="Arial" w:cs="Arial"/>
          <w:b/>
          <w:bCs/>
          <w:i/>
        </w:rPr>
        <w:t>s</w:t>
      </w:r>
      <w:r w:rsidRPr="00D85855">
        <w:rPr>
          <w:rFonts w:eastAsia="Arial" w:cs="Arial"/>
          <w:b/>
          <w:bCs/>
          <w:i/>
          <w:spacing w:val="10"/>
        </w:rPr>
        <w:t xml:space="preserve"> </w:t>
      </w:r>
      <w:r w:rsidRPr="00D85855">
        <w:rPr>
          <w:rFonts w:eastAsia="Arial" w:cs="Arial"/>
          <w:b/>
          <w:bCs/>
          <w:i/>
          <w:spacing w:val="1"/>
        </w:rPr>
        <w:t>i</w:t>
      </w:r>
      <w:r w:rsidRPr="00D85855">
        <w:rPr>
          <w:rFonts w:eastAsia="Arial" w:cs="Arial"/>
          <w:b/>
          <w:bCs/>
          <w:i/>
        </w:rPr>
        <w:t>n</w:t>
      </w:r>
      <w:r w:rsidRPr="00D85855">
        <w:rPr>
          <w:rFonts w:eastAsia="Arial" w:cs="Arial"/>
          <w:b/>
          <w:bCs/>
          <w:i/>
          <w:spacing w:val="-1"/>
        </w:rPr>
        <w:t>f</w:t>
      </w:r>
      <w:r w:rsidRPr="00D85855">
        <w:rPr>
          <w:rFonts w:eastAsia="Arial" w:cs="Arial"/>
          <w:b/>
          <w:bCs/>
          <w:i/>
        </w:rPr>
        <w:t>orm</w:t>
      </w:r>
      <w:r w:rsidRPr="00D85855">
        <w:rPr>
          <w:rFonts w:eastAsia="Arial" w:cs="Arial"/>
          <w:b/>
          <w:bCs/>
          <w:i/>
          <w:spacing w:val="-1"/>
        </w:rPr>
        <w:t>at</w:t>
      </w:r>
      <w:r w:rsidRPr="00D85855">
        <w:rPr>
          <w:rFonts w:eastAsia="Arial" w:cs="Arial"/>
          <w:b/>
          <w:bCs/>
          <w:i/>
          <w:spacing w:val="1"/>
        </w:rPr>
        <w:t>ivas</w:t>
      </w:r>
      <w:r w:rsidRPr="00D85855">
        <w:rPr>
          <w:rFonts w:eastAsia="Arial" w:cs="Arial"/>
          <w:spacing w:val="1"/>
        </w:rPr>
        <w:t>.</w:t>
      </w:r>
      <w:r w:rsidRPr="00D85855">
        <w:rPr>
          <w:rFonts w:eastAsia="Arial" w:cs="Arial"/>
        </w:rPr>
        <w:t xml:space="preserve">- </w:t>
      </w:r>
      <w:r w:rsidRPr="00D85855">
        <w:rPr>
          <w:rFonts w:eastAsia="Arial" w:cs="Arial"/>
          <w:spacing w:val="2"/>
        </w:rPr>
        <w:t>T</w:t>
      </w:r>
      <w:r w:rsidRPr="00D85855">
        <w:rPr>
          <w:rFonts w:eastAsia="Arial" w:cs="Arial"/>
        </w:rPr>
        <w:t>i</w:t>
      </w:r>
      <w:r w:rsidRPr="00D85855">
        <w:rPr>
          <w:rFonts w:eastAsia="Arial" w:cs="Arial"/>
          <w:spacing w:val="-1"/>
        </w:rPr>
        <w:t>e</w:t>
      </w:r>
      <w:r w:rsidRPr="00D85855">
        <w:rPr>
          <w:rFonts w:eastAsia="Arial" w:cs="Arial"/>
          <w:spacing w:val="1"/>
        </w:rPr>
        <w:t>ne</w:t>
      </w:r>
      <w:r w:rsidRPr="00D85855">
        <w:rPr>
          <w:rFonts w:eastAsia="Arial" w:cs="Arial"/>
        </w:rPr>
        <w:t>n</w:t>
      </w:r>
      <w:r w:rsidRPr="00D85855">
        <w:rPr>
          <w:rFonts w:eastAsia="Arial" w:cs="Arial"/>
          <w:spacing w:val="10"/>
        </w:rPr>
        <w:t xml:space="preserve"> </w:t>
      </w:r>
      <w:r w:rsidRPr="00D85855">
        <w:rPr>
          <w:rFonts w:eastAsia="Arial" w:cs="Arial"/>
        </w:rPr>
        <w:t>c</w:t>
      </w:r>
      <w:r w:rsidRPr="00D85855">
        <w:rPr>
          <w:rFonts w:eastAsia="Arial" w:cs="Arial"/>
          <w:spacing w:val="-1"/>
        </w:rPr>
        <w:t>o</w:t>
      </w:r>
      <w:r w:rsidRPr="00D85855">
        <w:rPr>
          <w:rFonts w:eastAsia="Arial" w:cs="Arial"/>
          <w:spacing w:val="2"/>
        </w:rPr>
        <w:t>m</w:t>
      </w:r>
      <w:r w:rsidRPr="00D85855">
        <w:rPr>
          <w:rFonts w:eastAsia="Arial" w:cs="Arial"/>
        </w:rPr>
        <w:t>o</w:t>
      </w:r>
      <w:r w:rsidRPr="00D85855">
        <w:rPr>
          <w:rFonts w:eastAsia="Arial" w:cs="Arial"/>
          <w:spacing w:val="12"/>
        </w:rPr>
        <w:t xml:space="preserve"> </w:t>
      </w:r>
      <w:r w:rsidRPr="00D85855">
        <w:rPr>
          <w:rFonts w:eastAsia="Arial" w:cs="Arial"/>
          <w:spacing w:val="1"/>
        </w:rPr>
        <w:t>ob</w:t>
      </w:r>
      <w:r w:rsidRPr="00D85855">
        <w:rPr>
          <w:rFonts w:eastAsia="Arial" w:cs="Arial"/>
        </w:rPr>
        <w:t>j</w:t>
      </w:r>
      <w:r w:rsidRPr="00D85855">
        <w:rPr>
          <w:rFonts w:eastAsia="Arial" w:cs="Arial"/>
          <w:spacing w:val="1"/>
        </w:rPr>
        <w:t>et</w:t>
      </w:r>
      <w:r w:rsidRPr="00D85855">
        <w:rPr>
          <w:rFonts w:eastAsia="Arial" w:cs="Arial"/>
        </w:rPr>
        <w:t>i</w:t>
      </w:r>
      <w:r w:rsidRPr="00D85855">
        <w:rPr>
          <w:rFonts w:eastAsia="Arial" w:cs="Arial"/>
          <w:spacing w:val="-2"/>
        </w:rPr>
        <w:t>v</w:t>
      </w:r>
      <w:r w:rsidRPr="00D85855">
        <w:rPr>
          <w:rFonts w:eastAsia="Arial" w:cs="Arial"/>
        </w:rPr>
        <w:t>o</w:t>
      </w:r>
      <w:r w:rsidRPr="00D85855">
        <w:rPr>
          <w:rFonts w:eastAsia="Arial" w:cs="Arial"/>
          <w:spacing w:val="11"/>
        </w:rPr>
        <w:t xml:space="preserve"> </w:t>
      </w:r>
      <w:r w:rsidRPr="00D85855">
        <w:rPr>
          <w:rFonts w:eastAsia="Arial" w:cs="Arial"/>
          <w:spacing w:val="1"/>
        </w:rPr>
        <w:t>ad</w:t>
      </w:r>
      <w:r w:rsidRPr="00D85855">
        <w:rPr>
          <w:rFonts w:eastAsia="Arial" w:cs="Arial"/>
          <w:spacing w:val="-2"/>
        </w:rPr>
        <w:t>v</w:t>
      </w:r>
      <w:r w:rsidRPr="00D85855">
        <w:rPr>
          <w:rFonts w:eastAsia="Arial" w:cs="Arial"/>
          <w:spacing w:val="1"/>
        </w:rPr>
        <w:t>e</w:t>
      </w:r>
      <w:r w:rsidRPr="00D85855">
        <w:rPr>
          <w:rFonts w:eastAsia="Arial" w:cs="Arial"/>
          <w:spacing w:val="-1"/>
        </w:rPr>
        <w:t>r</w:t>
      </w:r>
      <w:r w:rsidRPr="00D85855">
        <w:rPr>
          <w:rFonts w:eastAsia="Arial" w:cs="Arial"/>
          <w:spacing w:val="1"/>
        </w:rPr>
        <w:t>t</w:t>
      </w:r>
      <w:r w:rsidRPr="00D85855">
        <w:rPr>
          <w:rFonts w:eastAsia="Arial" w:cs="Arial"/>
        </w:rPr>
        <w:t>ir</w:t>
      </w:r>
      <w:r w:rsidRPr="00D85855">
        <w:rPr>
          <w:rFonts w:eastAsia="Arial" w:cs="Arial"/>
          <w:spacing w:val="10"/>
        </w:rPr>
        <w:t xml:space="preserve"> </w:t>
      </w:r>
      <w:r w:rsidRPr="00D85855">
        <w:rPr>
          <w:rFonts w:eastAsia="Arial" w:cs="Arial"/>
        </w:rPr>
        <w:t>a</w:t>
      </w:r>
      <w:r w:rsidRPr="00D85855">
        <w:rPr>
          <w:rFonts w:eastAsia="Arial" w:cs="Arial"/>
          <w:spacing w:val="18"/>
        </w:rPr>
        <w:t xml:space="preserve"> </w:t>
      </w:r>
      <w:r w:rsidRPr="00D85855">
        <w:rPr>
          <w:rFonts w:eastAsia="Arial" w:cs="Arial"/>
        </w:rPr>
        <w:t>l</w:t>
      </w:r>
      <w:r w:rsidRPr="00D85855">
        <w:rPr>
          <w:rFonts w:eastAsia="Arial" w:cs="Arial"/>
          <w:spacing w:val="1"/>
        </w:rPr>
        <w:t>o</w:t>
      </w:r>
      <w:r w:rsidRPr="00D85855">
        <w:rPr>
          <w:rFonts w:eastAsia="Arial" w:cs="Arial"/>
        </w:rPr>
        <w:t>s</w:t>
      </w:r>
      <w:r w:rsidRPr="00D85855">
        <w:rPr>
          <w:rFonts w:eastAsia="Arial" w:cs="Arial"/>
          <w:spacing w:val="14"/>
        </w:rPr>
        <w:t xml:space="preserve"> </w:t>
      </w:r>
      <w:r w:rsidRPr="00D85855">
        <w:rPr>
          <w:rFonts w:eastAsia="Arial" w:cs="Arial"/>
          <w:spacing w:val="1"/>
        </w:rPr>
        <w:t>t</w:t>
      </w:r>
      <w:r w:rsidRPr="00D85855">
        <w:rPr>
          <w:rFonts w:eastAsia="Arial" w:cs="Arial"/>
          <w:spacing w:val="-1"/>
        </w:rPr>
        <w:t>r</w:t>
      </w:r>
      <w:r w:rsidRPr="00D85855">
        <w:rPr>
          <w:rFonts w:eastAsia="Arial" w:cs="Arial"/>
          <w:spacing w:val="1"/>
        </w:rPr>
        <w:t>aba</w:t>
      </w:r>
      <w:r w:rsidRPr="00D85855">
        <w:rPr>
          <w:rFonts w:eastAsia="Arial" w:cs="Arial"/>
        </w:rPr>
        <w:t>j</w:t>
      </w:r>
      <w:r w:rsidRPr="00D85855">
        <w:rPr>
          <w:rFonts w:eastAsia="Arial" w:cs="Arial"/>
          <w:spacing w:val="-1"/>
        </w:rPr>
        <w:t>a</w:t>
      </w:r>
      <w:r w:rsidRPr="00D85855">
        <w:rPr>
          <w:rFonts w:eastAsia="Arial" w:cs="Arial"/>
          <w:spacing w:val="1"/>
        </w:rPr>
        <w:t>do</w:t>
      </w:r>
      <w:r w:rsidRPr="00D85855">
        <w:rPr>
          <w:rFonts w:eastAsia="Arial" w:cs="Arial"/>
          <w:spacing w:val="-1"/>
        </w:rPr>
        <w:t>r</w:t>
      </w:r>
      <w:r w:rsidRPr="00D85855">
        <w:rPr>
          <w:rFonts w:eastAsia="Arial" w:cs="Arial"/>
          <w:spacing w:val="1"/>
        </w:rPr>
        <w:t>e</w:t>
      </w:r>
      <w:r w:rsidRPr="00D85855">
        <w:rPr>
          <w:rFonts w:eastAsia="Arial" w:cs="Arial"/>
        </w:rPr>
        <w:t>s,</w:t>
      </w:r>
      <w:r w:rsidRPr="00D85855">
        <w:rPr>
          <w:rFonts w:eastAsia="Arial" w:cs="Arial"/>
          <w:spacing w:val="3"/>
        </w:rPr>
        <w:t xml:space="preserve"> </w:t>
      </w:r>
      <w:r w:rsidRPr="00D85855">
        <w:rPr>
          <w:rFonts w:eastAsia="Arial" w:cs="Arial"/>
        </w:rPr>
        <w:t xml:space="preserve">y </w:t>
      </w:r>
      <w:r w:rsidRPr="00D85855">
        <w:rPr>
          <w:rFonts w:eastAsia="Arial" w:cs="Arial"/>
          <w:spacing w:val="1"/>
        </w:rPr>
        <w:t>pob</w:t>
      </w:r>
      <w:r w:rsidRPr="00D85855">
        <w:rPr>
          <w:rFonts w:eastAsia="Arial" w:cs="Arial"/>
        </w:rPr>
        <w:t>l</w:t>
      </w:r>
      <w:r w:rsidRPr="00D85855">
        <w:rPr>
          <w:rFonts w:eastAsia="Arial" w:cs="Arial"/>
          <w:spacing w:val="1"/>
        </w:rPr>
        <w:t>a</w:t>
      </w:r>
      <w:r w:rsidRPr="00D85855">
        <w:rPr>
          <w:rFonts w:eastAsia="Arial" w:cs="Arial"/>
        </w:rPr>
        <w:t>ci</w:t>
      </w:r>
      <w:r w:rsidRPr="00D85855">
        <w:rPr>
          <w:rFonts w:eastAsia="Arial" w:cs="Arial"/>
          <w:spacing w:val="-1"/>
        </w:rPr>
        <w:t>ó</w:t>
      </w:r>
      <w:r w:rsidRPr="00D85855">
        <w:rPr>
          <w:rFonts w:eastAsia="Arial" w:cs="Arial"/>
        </w:rPr>
        <w:t>n</w:t>
      </w:r>
      <w:r w:rsidRPr="00D85855">
        <w:rPr>
          <w:rFonts w:eastAsia="Arial" w:cs="Arial"/>
          <w:spacing w:val="1"/>
        </w:rPr>
        <w:t xml:space="preserve"> ad</w:t>
      </w:r>
      <w:r w:rsidRPr="00D85855">
        <w:rPr>
          <w:rFonts w:eastAsia="Arial" w:cs="Arial"/>
          <w:spacing w:val="-2"/>
        </w:rPr>
        <w:t>y</w:t>
      </w:r>
      <w:r w:rsidRPr="00D85855">
        <w:rPr>
          <w:rFonts w:eastAsia="Arial" w:cs="Arial"/>
          <w:spacing w:val="1"/>
        </w:rPr>
        <w:t>a</w:t>
      </w:r>
      <w:r w:rsidRPr="00D85855">
        <w:rPr>
          <w:rFonts w:eastAsia="Arial" w:cs="Arial"/>
        </w:rPr>
        <w:t>c</w:t>
      </w:r>
      <w:r w:rsidRPr="00D85855">
        <w:rPr>
          <w:rFonts w:eastAsia="Arial" w:cs="Arial"/>
          <w:spacing w:val="1"/>
        </w:rPr>
        <w:t>en</w:t>
      </w:r>
      <w:r w:rsidRPr="00D85855">
        <w:rPr>
          <w:rFonts w:eastAsia="Arial" w:cs="Arial"/>
          <w:spacing w:val="-2"/>
        </w:rPr>
        <w:t>t</w:t>
      </w:r>
      <w:r w:rsidRPr="00D85855">
        <w:rPr>
          <w:rFonts w:eastAsia="Arial" w:cs="Arial"/>
        </w:rPr>
        <w:t>e a</w:t>
      </w:r>
      <w:r w:rsidRPr="00D85855">
        <w:rPr>
          <w:rFonts w:eastAsia="Arial" w:cs="Arial"/>
          <w:spacing w:val="12"/>
        </w:rPr>
        <w:t xml:space="preserve"> </w:t>
      </w:r>
      <w:r w:rsidRPr="00D85855">
        <w:rPr>
          <w:rFonts w:eastAsia="Arial" w:cs="Arial"/>
        </w:rPr>
        <w:t>la</w:t>
      </w:r>
      <w:r w:rsidRPr="00D85855">
        <w:rPr>
          <w:rFonts w:eastAsia="Arial" w:cs="Arial"/>
          <w:spacing w:val="11"/>
        </w:rPr>
        <w:t xml:space="preserve"> </w:t>
      </w:r>
      <w:r w:rsidRPr="00D85855">
        <w:rPr>
          <w:rFonts w:eastAsia="Arial" w:cs="Arial"/>
          <w:spacing w:val="-2"/>
        </w:rPr>
        <w:t>z</w:t>
      </w:r>
      <w:r w:rsidRPr="00D85855">
        <w:rPr>
          <w:rFonts w:eastAsia="Arial" w:cs="Arial"/>
          <w:spacing w:val="1"/>
        </w:rPr>
        <w:t>on</w:t>
      </w:r>
      <w:r w:rsidRPr="00D85855">
        <w:rPr>
          <w:rFonts w:eastAsia="Arial" w:cs="Arial"/>
        </w:rPr>
        <w:t>a</w:t>
      </w:r>
      <w:r w:rsidRPr="00D85855">
        <w:rPr>
          <w:rFonts w:eastAsia="Arial" w:cs="Arial"/>
          <w:spacing w:val="6"/>
        </w:rPr>
        <w:t xml:space="preserve"> </w:t>
      </w:r>
      <w:r w:rsidRPr="00D85855">
        <w:rPr>
          <w:rFonts w:eastAsia="Arial" w:cs="Arial"/>
          <w:spacing w:val="1"/>
        </w:rPr>
        <w:t>a</w:t>
      </w:r>
      <w:r w:rsidRPr="00D85855">
        <w:rPr>
          <w:rFonts w:eastAsia="Arial" w:cs="Arial"/>
        </w:rPr>
        <w:t>l</w:t>
      </w:r>
      <w:r w:rsidRPr="00D85855">
        <w:rPr>
          <w:rFonts w:eastAsia="Arial" w:cs="Arial"/>
          <w:spacing w:val="10"/>
        </w:rPr>
        <w:t xml:space="preserve"> </w:t>
      </w:r>
      <w:r w:rsidRPr="00D85855">
        <w:rPr>
          <w:rFonts w:eastAsia="Arial" w:cs="Arial"/>
        </w:rPr>
        <w:t>si</w:t>
      </w:r>
      <w:r w:rsidRPr="00D85855">
        <w:rPr>
          <w:rFonts w:eastAsia="Arial" w:cs="Arial"/>
          <w:spacing w:val="1"/>
        </w:rPr>
        <w:t>t</w:t>
      </w:r>
      <w:r w:rsidRPr="00D85855">
        <w:rPr>
          <w:rFonts w:eastAsia="Arial" w:cs="Arial"/>
        </w:rPr>
        <w:t>io</w:t>
      </w:r>
      <w:r w:rsidRPr="00D85855">
        <w:rPr>
          <w:rFonts w:eastAsia="Arial" w:cs="Arial"/>
          <w:spacing w:val="7"/>
        </w:rPr>
        <w:t xml:space="preserve"> </w:t>
      </w:r>
      <w:r w:rsidRPr="00D85855">
        <w:rPr>
          <w:rFonts w:eastAsia="Arial" w:cs="Arial"/>
          <w:spacing w:val="-1"/>
        </w:rPr>
        <w:t>d</w:t>
      </w:r>
      <w:r w:rsidRPr="00D85855">
        <w:rPr>
          <w:rFonts w:eastAsia="Arial" w:cs="Arial"/>
          <w:spacing w:val="1"/>
        </w:rPr>
        <w:t>e</w:t>
      </w:r>
      <w:r w:rsidRPr="00D85855">
        <w:rPr>
          <w:rFonts w:eastAsia="Arial" w:cs="Arial"/>
        </w:rPr>
        <w:t>l</w:t>
      </w:r>
      <w:r w:rsidRPr="00D85855">
        <w:rPr>
          <w:rFonts w:eastAsia="Arial" w:cs="Arial"/>
          <w:spacing w:val="9"/>
        </w:rPr>
        <w:t xml:space="preserve"> </w:t>
      </w:r>
      <w:r w:rsidRPr="00D85855">
        <w:rPr>
          <w:rFonts w:eastAsia="Arial" w:cs="Arial"/>
          <w:spacing w:val="-1"/>
        </w:rPr>
        <w:t>r</w:t>
      </w:r>
      <w:r w:rsidRPr="00D85855">
        <w:rPr>
          <w:rFonts w:eastAsia="Arial" w:cs="Arial"/>
          <w:spacing w:val="1"/>
        </w:rPr>
        <w:t>e</w:t>
      </w:r>
      <w:r w:rsidRPr="00D85855">
        <w:rPr>
          <w:rFonts w:eastAsia="Arial" w:cs="Arial"/>
        </w:rPr>
        <w:t>ll</w:t>
      </w:r>
      <w:r w:rsidRPr="00D85855">
        <w:rPr>
          <w:rFonts w:eastAsia="Arial" w:cs="Arial"/>
          <w:spacing w:val="1"/>
        </w:rPr>
        <w:t>en</w:t>
      </w:r>
      <w:r w:rsidRPr="00D85855">
        <w:rPr>
          <w:rFonts w:eastAsia="Arial" w:cs="Arial"/>
        </w:rPr>
        <w:t>o</w:t>
      </w:r>
      <w:r w:rsidRPr="00D85855">
        <w:rPr>
          <w:rFonts w:eastAsia="Arial" w:cs="Arial"/>
          <w:spacing w:val="4"/>
        </w:rPr>
        <w:t xml:space="preserve"> </w:t>
      </w:r>
      <w:r w:rsidRPr="00D85855">
        <w:rPr>
          <w:rFonts w:eastAsia="Arial" w:cs="Arial"/>
        </w:rPr>
        <w:t>s</w:t>
      </w:r>
      <w:r w:rsidRPr="00D85855">
        <w:rPr>
          <w:rFonts w:eastAsia="Arial" w:cs="Arial"/>
          <w:spacing w:val="1"/>
        </w:rPr>
        <w:t>ob</w:t>
      </w:r>
      <w:r w:rsidRPr="00D85855">
        <w:rPr>
          <w:rFonts w:eastAsia="Arial" w:cs="Arial"/>
          <w:spacing w:val="-1"/>
        </w:rPr>
        <w:t>r</w:t>
      </w:r>
      <w:r w:rsidRPr="00D85855">
        <w:rPr>
          <w:rFonts w:eastAsia="Arial" w:cs="Arial"/>
        </w:rPr>
        <w:t>e</w:t>
      </w:r>
      <w:r w:rsidRPr="00D85855">
        <w:rPr>
          <w:rFonts w:eastAsia="Arial" w:cs="Arial"/>
          <w:spacing w:val="5"/>
        </w:rPr>
        <w:t xml:space="preserve"> </w:t>
      </w:r>
      <w:r w:rsidRPr="00D85855">
        <w:rPr>
          <w:rFonts w:eastAsia="Arial" w:cs="Arial"/>
        </w:rPr>
        <w:t>la</w:t>
      </w:r>
      <w:r w:rsidRPr="00D85855">
        <w:rPr>
          <w:rFonts w:eastAsia="Arial" w:cs="Arial"/>
          <w:spacing w:val="9"/>
        </w:rPr>
        <w:t xml:space="preserve"> </w:t>
      </w:r>
      <w:r w:rsidRPr="00D85855">
        <w:rPr>
          <w:rFonts w:eastAsia="Arial" w:cs="Arial"/>
          <w:spacing w:val="1"/>
        </w:rPr>
        <w:t>e</w:t>
      </w:r>
      <w:r w:rsidRPr="00D85855">
        <w:rPr>
          <w:rFonts w:eastAsia="Arial" w:cs="Arial"/>
        </w:rPr>
        <w:t>j</w:t>
      </w:r>
      <w:r w:rsidRPr="00D85855">
        <w:rPr>
          <w:rFonts w:eastAsia="Arial" w:cs="Arial"/>
          <w:spacing w:val="1"/>
        </w:rPr>
        <w:t>e</w:t>
      </w:r>
      <w:r w:rsidRPr="00D85855">
        <w:rPr>
          <w:rFonts w:eastAsia="Arial" w:cs="Arial"/>
          <w:spacing w:val="-2"/>
        </w:rPr>
        <w:t>c</w:t>
      </w:r>
      <w:r w:rsidRPr="00D85855">
        <w:rPr>
          <w:rFonts w:eastAsia="Arial" w:cs="Arial"/>
          <w:spacing w:val="1"/>
        </w:rPr>
        <w:t>u</w:t>
      </w:r>
      <w:r w:rsidRPr="00D85855">
        <w:rPr>
          <w:rFonts w:eastAsia="Arial" w:cs="Arial"/>
        </w:rPr>
        <w:t>ci</w:t>
      </w:r>
      <w:r w:rsidRPr="00D85855">
        <w:rPr>
          <w:rFonts w:eastAsia="Arial" w:cs="Arial"/>
          <w:spacing w:val="1"/>
        </w:rPr>
        <w:t>ó</w:t>
      </w:r>
      <w:r w:rsidRPr="00D85855">
        <w:rPr>
          <w:rFonts w:eastAsia="Arial" w:cs="Arial"/>
        </w:rPr>
        <w:t>n</w:t>
      </w:r>
      <w:r w:rsidRPr="00D85855">
        <w:rPr>
          <w:rFonts w:eastAsia="Arial" w:cs="Arial"/>
          <w:spacing w:val="1"/>
        </w:rPr>
        <w:t xml:space="preserve"> d</w:t>
      </w:r>
      <w:r w:rsidRPr="00D85855">
        <w:rPr>
          <w:rFonts w:eastAsia="Arial" w:cs="Arial"/>
        </w:rPr>
        <w:t>e</w:t>
      </w:r>
      <w:r w:rsidRPr="00D85855">
        <w:rPr>
          <w:rFonts w:eastAsia="Arial" w:cs="Arial"/>
          <w:spacing w:val="8"/>
        </w:rPr>
        <w:t xml:space="preserve"> </w:t>
      </w:r>
      <w:r w:rsidRPr="00D85855">
        <w:rPr>
          <w:rFonts w:eastAsia="Arial" w:cs="Arial"/>
          <w:spacing w:val="1"/>
        </w:rPr>
        <w:t>t</w:t>
      </w:r>
      <w:r w:rsidRPr="00D85855">
        <w:rPr>
          <w:rFonts w:eastAsia="Arial" w:cs="Arial"/>
          <w:spacing w:val="-1"/>
        </w:rPr>
        <w:t>r</w:t>
      </w:r>
      <w:r w:rsidRPr="00D85855">
        <w:rPr>
          <w:rFonts w:eastAsia="Arial" w:cs="Arial"/>
          <w:spacing w:val="1"/>
        </w:rPr>
        <w:t>aba</w:t>
      </w:r>
      <w:r w:rsidRPr="00D85855">
        <w:rPr>
          <w:rFonts w:eastAsia="Arial" w:cs="Arial"/>
          <w:spacing w:val="-3"/>
        </w:rPr>
        <w:t>j</w:t>
      </w:r>
      <w:r w:rsidRPr="00D85855">
        <w:rPr>
          <w:rFonts w:eastAsia="Arial" w:cs="Arial"/>
          <w:spacing w:val="1"/>
        </w:rPr>
        <w:t>o</w:t>
      </w:r>
      <w:r w:rsidRPr="00D85855">
        <w:rPr>
          <w:rFonts w:eastAsia="Arial" w:cs="Arial"/>
        </w:rPr>
        <w:t xml:space="preserve">s </w:t>
      </w:r>
      <w:r w:rsidRPr="00D85855">
        <w:rPr>
          <w:rFonts w:eastAsia="Arial" w:cs="Arial"/>
          <w:spacing w:val="-1"/>
        </w:rPr>
        <w:t>r</w:t>
      </w:r>
      <w:r w:rsidRPr="00D85855">
        <w:rPr>
          <w:rFonts w:eastAsia="Arial" w:cs="Arial"/>
          <w:spacing w:val="1"/>
        </w:rPr>
        <w:t>e</w:t>
      </w:r>
      <w:r w:rsidRPr="00D85855">
        <w:rPr>
          <w:rFonts w:eastAsia="Arial" w:cs="Arial"/>
        </w:rPr>
        <w:t>l</w:t>
      </w:r>
      <w:r w:rsidRPr="00D85855">
        <w:rPr>
          <w:rFonts w:eastAsia="Arial" w:cs="Arial"/>
          <w:spacing w:val="1"/>
        </w:rPr>
        <w:t>a</w:t>
      </w:r>
      <w:r w:rsidRPr="00D85855">
        <w:rPr>
          <w:rFonts w:eastAsia="Arial" w:cs="Arial"/>
        </w:rPr>
        <w:t>ci</w:t>
      </w:r>
      <w:r w:rsidRPr="00D85855">
        <w:rPr>
          <w:rFonts w:eastAsia="Arial" w:cs="Arial"/>
          <w:spacing w:val="1"/>
        </w:rPr>
        <w:t>on</w:t>
      </w:r>
      <w:r w:rsidRPr="00D85855">
        <w:rPr>
          <w:rFonts w:eastAsia="Arial" w:cs="Arial"/>
          <w:spacing w:val="-1"/>
        </w:rPr>
        <w:t>a</w:t>
      </w:r>
      <w:r w:rsidRPr="00D85855">
        <w:rPr>
          <w:rFonts w:eastAsia="Arial" w:cs="Arial"/>
          <w:spacing w:val="1"/>
        </w:rPr>
        <w:t>do</w:t>
      </w:r>
      <w:r w:rsidRPr="00D85855">
        <w:rPr>
          <w:rFonts w:eastAsia="Arial" w:cs="Arial"/>
        </w:rPr>
        <w:t>s</w:t>
      </w:r>
      <w:r w:rsidRPr="00D85855">
        <w:rPr>
          <w:rFonts w:eastAsia="Arial" w:cs="Arial"/>
          <w:spacing w:val="-14"/>
        </w:rPr>
        <w:t xml:space="preserve"> </w:t>
      </w:r>
      <w:r w:rsidRPr="00D85855">
        <w:rPr>
          <w:rFonts w:eastAsia="Arial" w:cs="Arial"/>
          <w:spacing w:val="-2"/>
        </w:rPr>
        <w:t>c</w:t>
      </w:r>
      <w:r w:rsidRPr="00D85855">
        <w:rPr>
          <w:rFonts w:eastAsia="Arial" w:cs="Arial"/>
          <w:spacing w:val="1"/>
        </w:rPr>
        <w:t>o</w:t>
      </w:r>
      <w:r w:rsidRPr="00D85855">
        <w:rPr>
          <w:rFonts w:eastAsia="Arial" w:cs="Arial"/>
        </w:rPr>
        <w:t>n</w:t>
      </w:r>
      <w:r w:rsidRPr="00D85855">
        <w:rPr>
          <w:rFonts w:eastAsia="Arial" w:cs="Arial"/>
          <w:spacing w:val="-2"/>
        </w:rPr>
        <w:t xml:space="preserve"> </w:t>
      </w:r>
      <w:r w:rsidRPr="00D85855">
        <w:rPr>
          <w:rFonts w:eastAsia="Arial" w:cs="Arial"/>
          <w:spacing w:val="1"/>
        </w:rPr>
        <w:t>e</w:t>
      </w:r>
      <w:r w:rsidRPr="00D85855">
        <w:rPr>
          <w:rFonts w:eastAsia="Arial" w:cs="Arial"/>
        </w:rPr>
        <w:t>l</w:t>
      </w:r>
      <w:r w:rsidRPr="00D85855">
        <w:rPr>
          <w:rFonts w:eastAsia="Arial" w:cs="Arial"/>
          <w:spacing w:val="-4"/>
        </w:rPr>
        <w:t xml:space="preserve"> </w:t>
      </w:r>
      <w:r w:rsidRPr="00D85855">
        <w:rPr>
          <w:rFonts w:eastAsia="Arial" w:cs="Arial"/>
          <w:spacing w:val="1"/>
        </w:rPr>
        <w:t>p</w:t>
      </w:r>
      <w:r w:rsidRPr="00D85855">
        <w:rPr>
          <w:rFonts w:eastAsia="Arial" w:cs="Arial"/>
          <w:spacing w:val="-3"/>
        </w:rPr>
        <w:t>r</w:t>
      </w:r>
      <w:r w:rsidRPr="00D85855">
        <w:rPr>
          <w:rFonts w:eastAsia="Arial" w:cs="Arial"/>
          <w:spacing w:val="1"/>
        </w:rPr>
        <w:t>o</w:t>
      </w:r>
      <w:r w:rsidRPr="00D85855">
        <w:rPr>
          <w:rFonts w:eastAsia="Arial" w:cs="Arial"/>
          <w:spacing w:val="-2"/>
        </w:rPr>
        <w:t>y</w:t>
      </w:r>
      <w:r w:rsidRPr="00D85855">
        <w:rPr>
          <w:rFonts w:eastAsia="Arial" w:cs="Arial"/>
          <w:spacing w:val="1"/>
        </w:rPr>
        <w:t>e</w:t>
      </w:r>
      <w:r w:rsidRPr="00D85855">
        <w:rPr>
          <w:rFonts w:eastAsia="Arial" w:cs="Arial"/>
        </w:rPr>
        <w:t>c</w:t>
      </w:r>
      <w:r w:rsidRPr="00D85855">
        <w:rPr>
          <w:rFonts w:eastAsia="Arial" w:cs="Arial"/>
          <w:spacing w:val="1"/>
        </w:rPr>
        <w:t>to</w:t>
      </w:r>
      <w:r w:rsidRPr="00D85855">
        <w:rPr>
          <w:rFonts w:eastAsia="Arial" w:cs="Arial"/>
        </w:rPr>
        <w:t>,</w:t>
      </w:r>
      <w:r w:rsidRPr="00D85855">
        <w:rPr>
          <w:rFonts w:eastAsia="Arial" w:cs="Arial"/>
          <w:spacing w:val="-9"/>
        </w:rPr>
        <w:t xml:space="preserve"> </w:t>
      </w:r>
      <w:r w:rsidRPr="00D85855">
        <w:rPr>
          <w:rFonts w:eastAsia="Arial" w:cs="Arial"/>
        </w:rPr>
        <w:t>su</w:t>
      </w:r>
      <w:r w:rsidRPr="00D85855">
        <w:rPr>
          <w:rFonts w:eastAsia="Arial" w:cs="Arial"/>
          <w:spacing w:val="-4"/>
        </w:rPr>
        <w:t xml:space="preserve"> </w:t>
      </w:r>
      <w:r w:rsidRPr="00D85855">
        <w:rPr>
          <w:rFonts w:eastAsia="Arial" w:cs="Arial"/>
          <w:spacing w:val="1"/>
        </w:rPr>
        <w:t>a</w:t>
      </w:r>
      <w:r w:rsidRPr="00D85855">
        <w:rPr>
          <w:rFonts w:eastAsia="Arial" w:cs="Arial"/>
        </w:rPr>
        <w:t>lc</w:t>
      </w:r>
      <w:r w:rsidRPr="00D85855">
        <w:rPr>
          <w:rFonts w:eastAsia="Arial" w:cs="Arial"/>
          <w:spacing w:val="1"/>
        </w:rPr>
        <w:t>an</w:t>
      </w:r>
      <w:r w:rsidRPr="00D85855">
        <w:rPr>
          <w:rFonts w:eastAsia="Arial" w:cs="Arial"/>
          <w:spacing w:val="-2"/>
        </w:rPr>
        <w:t>c</w:t>
      </w:r>
      <w:r w:rsidRPr="00D85855">
        <w:rPr>
          <w:rFonts w:eastAsia="Arial" w:cs="Arial"/>
        </w:rPr>
        <w:t>e</w:t>
      </w:r>
      <w:r w:rsidRPr="00D85855">
        <w:rPr>
          <w:rFonts w:eastAsia="Arial" w:cs="Arial"/>
          <w:spacing w:val="-6"/>
        </w:rPr>
        <w:t xml:space="preserve"> </w:t>
      </w:r>
      <w:r w:rsidRPr="00D85855">
        <w:rPr>
          <w:rFonts w:eastAsia="Arial" w:cs="Arial"/>
        </w:rPr>
        <w:t>y</w:t>
      </w:r>
      <w:r w:rsidRPr="00D85855">
        <w:rPr>
          <w:rFonts w:eastAsia="Arial" w:cs="Arial"/>
          <w:spacing w:val="-3"/>
        </w:rPr>
        <w:t xml:space="preserve"> </w:t>
      </w:r>
      <w:r w:rsidRPr="00D85855">
        <w:rPr>
          <w:rFonts w:eastAsia="Arial" w:cs="Arial"/>
          <w:spacing w:val="1"/>
        </w:rPr>
        <w:t>du</w:t>
      </w:r>
      <w:r w:rsidRPr="00D85855">
        <w:rPr>
          <w:rFonts w:eastAsia="Arial" w:cs="Arial"/>
          <w:spacing w:val="-1"/>
        </w:rPr>
        <w:t>r</w:t>
      </w:r>
      <w:r w:rsidRPr="00D85855">
        <w:rPr>
          <w:rFonts w:eastAsia="Arial" w:cs="Arial"/>
          <w:spacing w:val="1"/>
        </w:rPr>
        <w:t>a</w:t>
      </w:r>
      <w:r w:rsidRPr="00D85855">
        <w:rPr>
          <w:rFonts w:eastAsia="Arial" w:cs="Arial"/>
        </w:rPr>
        <w:t>ci</w:t>
      </w:r>
      <w:r w:rsidRPr="00D85855">
        <w:rPr>
          <w:rFonts w:eastAsia="Arial" w:cs="Arial"/>
          <w:spacing w:val="1"/>
        </w:rPr>
        <w:t>ón</w:t>
      </w:r>
      <w:r w:rsidRPr="00D85855">
        <w:rPr>
          <w:rFonts w:eastAsia="Arial" w:cs="Arial"/>
        </w:rPr>
        <w:t>.</w:t>
      </w:r>
    </w:p>
    <w:p w:rsidR="00CA5432" w:rsidRPr="00D85855" w:rsidRDefault="00CA5432" w:rsidP="00CA5432"/>
    <w:p w:rsidR="00CA5432" w:rsidRPr="00D85855" w:rsidRDefault="00CA5432" w:rsidP="00CA5432">
      <w:pPr>
        <w:pStyle w:val="Prrafodelista"/>
        <w:numPr>
          <w:ilvl w:val="0"/>
          <w:numId w:val="38"/>
        </w:numPr>
        <w:suppressAutoHyphens/>
        <w:ind w:right="88"/>
        <w:contextualSpacing w:val="0"/>
        <w:rPr>
          <w:rFonts w:eastAsia="Arial" w:cs="Arial"/>
          <w:spacing w:val="1"/>
        </w:rPr>
      </w:pPr>
      <w:r w:rsidRPr="00D85855">
        <w:rPr>
          <w:rFonts w:eastAsia="Arial" w:cs="Arial"/>
          <w:spacing w:val="1"/>
        </w:rPr>
        <w:t>Escombrera El Troje Fase 2; solo se recibe escombros de construcción</w:t>
      </w:r>
    </w:p>
    <w:p w:rsidR="00CA5432" w:rsidRPr="00D85855" w:rsidRDefault="00CA5432" w:rsidP="00CA5432">
      <w:pPr>
        <w:pStyle w:val="Prrafodelista"/>
        <w:numPr>
          <w:ilvl w:val="0"/>
          <w:numId w:val="38"/>
        </w:numPr>
        <w:suppressAutoHyphens/>
        <w:ind w:right="88"/>
        <w:contextualSpacing w:val="0"/>
        <w:rPr>
          <w:rFonts w:eastAsia="Arial" w:cs="Arial"/>
          <w:spacing w:val="1"/>
        </w:rPr>
      </w:pPr>
      <w:r w:rsidRPr="00D85855">
        <w:rPr>
          <w:rFonts w:eastAsia="Arial" w:cs="Arial"/>
          <w:spacing w:val="1"/>
        </w:rPr>
        <w:t>Salida</w:t>
      </w:r>
      <w:r>
        <w:rPr>
          <w:rFonts w:eastAsia="Arial" w:cs="Arial"/>
          <w:spacing w:val="1"/>
        </w:rPr>
        <w:t xml:space="preserve"> e ingreso</w:t>
      </w:r>
      <w:r w:rsidRPr="00D85855">
        <w:rPr>
          <w:rFonts w:eastAsia="Arial" w:cs="Arial"/>
          <w:spacing w:val="1"/>
        </w:rPr>
        <w:t xml:space="preserve"> de Vehículos</w:t>
      </w:r>
    </w:p>
    <w:p w:rsidR="00CA5432" w:rsidRPr="00D85855" w:rsidRDefault="00CA5432" w:rsidP="00CA5432">
      <w:pPr>
        <w:pStyle w:val="Prrafodelista"/>
        <w:numPr>
          <w:ilvl w:val="0"/>
          <w:numId w:val="38"/>
        </w:numPr>
        <w:suppressAutoHyphens/>
        <w:ind w:right="88"/>
        <w:contextualSpacing w:val="0"/>
        <w:rPr>
          <w:rFonts w:eastAsia="Arial" w:cs="Arial"/>
          <w:spacing w:val="1"/>
        </w:rPr>
      </w:pPr>
      <w:r w:rsidRPr="00D85855">
        <w:rPr>
          <w:rFonts w:eastAsia="Arial" w:cs="Arial"/>
          <w:spacing w:val="1"/>
        </w:rPr>
        <w:t>Peligro zona de trabajo</w:t>
      </w:r>
    </w:p>
    <w:p w:rsidR="00CA5432" w:rsidRPr="00D85855" w:rsidRDefault="00CA5432" w:rsidP="00CA5432">
      <w:pPr>
        <w:pStyle w:val="Prrafodelista"/>
        <w:numPr>
          <w:ilvl w:val="0"/>
          <w:numId w:val="38"/>
        </w:numPr>
        <w:suppressAutoHyphens/>
        <w:ind w:right="88"/>
        <w:contextualSpacing w:val="0"/>
        <w:rPr>
          <w:rFonts w:eastAsia="Arial" w:cs="Arial"/>
          <w:spacing w:val="1"/>
        </w:rPr>
      </w:pPr>
      <w:r w:rsidRPr="00D85855">
        <w:rPr>
          <w:rFonts w:eastAsia="Arial" w:cs="Arial"/>
          <w:spacing w:val="1"/>
        </w:rPr>
        <w:t>Horario de funcionamiento</w:t>
      </w:r>
    </w:p>
    <w:p w:rsidR="00CA5432" w:rsidRPr="00D85855" w:rsidRDefault="00CA5432" w:rsidP="00CA5432"/>
    <w:p w:rsidR="00CA5432" w:rsidRPr="00D85855" w:rsidRDefault="00CA5432" w:rsidP="00CA5432">
      <w:pPr>
        <w:ind w:left="138" w:right="89"/>
        <w:rPr>
          <w:rFonts w:eastAsia="Arial" w:cs="Arial"/>
        </w:rPr>
      </w:pPr>
      <w:r w:rsidRPr="00D85855">
        <w:rPr>
          <w:rFonts w:eastAsia="Arial" w:cs="Arial"/>
          <w:b/>
          <w:bCs/>
          <w:i/>
        </w:rPr>
        <w:t>Las señales preventivas.-</w:t>
      </w:r>
      <w:r w:rsidRPr="00D85855">
        <w:rPr>
          <w:rFonts w:eastAsia="Arial" w:cs="Arial"/>
        </w:rPr>
        <w:t xml:space="preserve"> </w:t>
      </w:r>
      <w:r w:rsidRPr="00D85855">
        <w:rPr>
          <w:rFonts w:eastAsia="Arial" w:cs="Arial"/>
          <w:spacing w:val="2"/>
        </w:rPr>
        <w:t>T</w:t>
      </w:r>
      <w:r w:rsidRPr="00D85855">
        <w:rPr>
          <w:rFonts w:eastAsia="Arial" w:cs="Arial"/>
        </w:rPr>
        <w:t>i</w:t>
      </w:r>
      <w:r w:rsidRPr="00D85855">
        <w:rPr>
          <w:rFonts w:eastAsia="Arial" w:cs="Arial"/>
          <w:spacing w:val="1"/>
        </w:rPr>
        <w:t>e</w:t>
      </w:r>
      <w:r w:rsidRPr="00D85855">
        <w:rPr>
          <w:rFonts w:eastAsia="Arial" w:cs="Arial"/>
          <w:spacing w:val="-1"/>
        </w:rPr>
        <w:t>n</w:t>
      </w:r>
      <w:r w:rsidRPr="00D85855">
        <w:rPr>
          <w:rFonts w:eastAsia="Arial" w:cs="Arial"/>
          <w:spacing w:val="1"/>
        </w:rPr>
        <w:t>e</w:t>
      </w:r>
      <w:r w:rsidRPr="00D85855">
        <w:rPr>
          <w:rFonts w:eastAsia="Arial" w:cs="Arial"/>
        </w:rPr>
        <w:t>n</w:t>
      </w:r>
      <w:r w:rsidRPr="00D85855">
        <w:rPr>
          <w:rFonts w:eastAsia="Arial" w:cs="Arial"/>
          <w:spacing w:val="11"/>
        </w:rPr>
        <w:t xml:space="preserve"> </w:t>
      </w:r>
      <w:r w:rsidRPr="00D85855">
        <w:rPr>
          <w:rFonts w:eastAsia="Arial" w:cs="Arial"/>
          <w:spacing w:val="1"/>
        </w:rPr>
        <w:t>po</w:t>
      </w:r>
      <w:r w:rsidRPr="00D85855">
        <w:rPr>
          <w:rFonts w:eastAsia="Arial" w:cs="Arial"/>
        </w:rPr>
        <w:t>r</w:t>
      </w:r>
      <w:r w:rsidRPr="00D85855">
        <w:rPr>
          <w:rFonts w:eastAsia="Arial" w:cs="Arial"/>
          <w:spacing w:val="13"/>
        </w:rPr>
        <w:t xml:space="preserve"> </w:t>
      </w:r>
      <w:r w:rsidRPr="00D85855">
        <w:rPr>
          <w:rFonts w:eastAsia="Arial" w:cs="Arial"/>
          <w:spacing w:val="-1"/>
        </w:rPr>
        <w:t>o</w:t>
      </w:r>
      <w:r w:rsidRPr="00D85855">
        <w:rPr>
          <w:rFonts w:eastAsia="Arial" w:cs="Arial"/>
          <w:spacing w:val="1"/>
        </w:rPr>
        <w:t>b</w:t>
      </w:r>
      <w:r w:rsidRPr="00D85855">
        <w:rPr>
          <w:rFonts w:eastAsia="Arial" w:cs="Arial"/>
        </w:rPr>
        <w:t>j</w:t>
      </w:r>
      <w:r w:rsidRPr="00D85855">
        <w:rPr>
          <w:rFonts w:eastAsia="Arial" w:cs="Arial"/>
          <w:spacing w:val="1"/>
        </w:rPr>
        <w:t>e</w:t>
      </w:r>
      <w:r w:rsidRPr="00D85855">
        <w:rPr>
          <w:rFonts w:eastAsia="Arial" w:cs="Arial"/>
          <w:spacing w:val="-2"/>
        </w:rPr>
        <w:t>t</w:t>
      </w:r>
      <w:r w:rsidRPr="00D85855">
        <w:rPr>
          <w:rFonts w:eastAsia="Arial" w:cs="Arial"/>
        </w:rPr>
        <w:t>o</w:t>
      </w:r>
      <w:r w:rsidRPr="00D85855">
        <w:rPr>
          <w:rFonts w:eastAsia="Arial" w:cs="Arial"/>
          <w:spacing w:val="12"/>
        </w:rPr>
        <w:t xml:space="preserve"> </w:t>
      </w:r>
      <w:r w:rsidRPr="00D85855">
        <w:rPr>
          <w:rFonts w:eastAsia="Arial" w:cs="Arial"/>
          <w:spacing w:val="1"/>
        </w:rPr>
        <w:t>ad</w:t>
      </w:r>
      <w:r w:rsidRPr="00D85855">
        <w:rPr>
          <w:rFonts w:eastAsia="Arial" w:cs="Arial"/>
          <w:spacing w:val="-2"/>
        </w:rPr>
        <w:t>v</w:t>
      </w:r>
      <w:r w:rsidRPr="00D85855">
        <w:rPr>
          <w:rFonts w:eastAsia="Arial" w:cs="Arial"/>
          <w:spacing w:val="1"/>
        </w:rPr>
        <w:t>e</w:t>
      </w:r>
      <w:r w:rsidRPr="00D85855">
        <w:rPr>
          <w:rFonts w:eastAsia="Arial" w:cs="Arial"/>
          <w:spacing w:val="-1"/>
        </w:rPr>
        <w:t>r</w:t>
      </w:r>
      <w:r w:rsidRPr="00D85855">
        <w:rPr>
          <w:rFonts w:eastAsia="Arial" w:cs="Arial"/>
          <w:spacing w:val="1"/>
        </w:rPr>
        <w:t>t</w:t>
      </w:r>
      <w:r w:rsidRPr="00D85855">
        <w:rPr>
          <w:rFonts w:eastAsia="Arial" w:cs="Arial"/>
        </w:rPr>
        <w:t>ir</w:t>
      </w:r>
      <w:r w:rsidRPr="00D85855">
        <w:rPr>
          <w:rFonts w:eastAsia="Arial" w:cs="Arial"/>
          <w:spacing w:val="9"/>
        </w:rPr>
        <w:t xml:space="preserve"> </w:t>
      </w:r>
      <w:r w:rsidRPr="00D85855">
        <w:rPr>
          <w:rFonts w:eastAsia="Arial" w:cs="Arial"/>
        </w:rPr>
        <w:t>a</w:t>
      </w:r>
      <w:r w:rsidRPr="00D85855">
        <w:rPr>
          <w:rFonts w:eastAsia="Arial" w:cs="Arial"/>
          <w:spacing w:val="17"/>
        </w:rPr>
        <w:t xml:space="preserve"> </w:t>
      </w:r>
      <w:r w:rsidRPr="00D85855">
        <w:rPr>
          <w:rFonts w:eastAsia="Arial" w:cs="Arial"/>
        </w:rPr>
        <w:t>l</w:t>
      </w:r>
      <w:r w:rsidRPr="00D85855">
        <w:rPr>
          <w:rFonts w:eastAsia="Arial" w:cs="Arial"/>
          <w:spacing w:val="1"/>
        </w:rPr>
        <w:t>o</w:t>
      </w:r>
      <w:r w:rsidRPr="00D85855">
        <w:rPr>
          <w:rFonts w:eastAsia="Arial" w:cs="Arial"/>
        </w:rPr>
        <w:t>s</w:t>
      </w:r>
      <w:r w:rsidRPr="00D85855">
        <w:rPr>
          <w:rFonts w:eastAsia="Arial" w:cs="Arial"/>
          <w:spacing w:val="15"/>
        </w:rPr>
        <w:t xml:space="preserve"> </w:t>
      </w:r>
      <w:r w:rsidRPr="00D85855">
        <w:rPr>
          <w:rFonts w:eastAsia="Arial" w:cs="Arial"/>
          <w:spacing w:val="1"/>
        </w:rPr>
        <w:t>t</w:t>
      </w:r>
      <w:r w:rsidRPr="00D85855">
        <w:rPr>
          <w:rFonts w:eastAsia="Arial" w:cs="Arial"/>
          <w:spacing w:val="-1"/>
        </w:rPr>
        <w:t>r</w:t>
      </w:r>
      <w:r w:rsidRPr="00D85855">
        <w:rPr>
          <w:rFonts w:eastAsia="Arial" w:cs="Arial"/>
          <w:spacing w:val="1"/>
        </w:rPr>
        <w:t>aba</w:t>
      </w:r>
      <w:r w:rsidRPr="00D85855">
        <w:rPr>
          <w:rFonts w:eastAsia="Arial" w:cs="Arial"/>
        </w:rPr>
        <w:t>j</w:t>
      </w:r>
      <w:r w:rsidRPr="00D85855">
        <w:rPr>
          <w:rFonts w:eastAsia="Arial" w:cs="Arial"/>
          <w:spacing w:val="-1"/>
        </w:rPr>
        <w:t>a</w:t>
      </w:r>
      <w:r w:rsidRPr="00D85855">
        <w:rPr>
          <w:rFonts w:eastAsia="Arial" w:cs="Arial"/>
          <w:spacing w:val="1"/>
        </w:rPr>
        <w:t>do</w:t>
      </w:r>
      <w:r w:rsidRPr="00D85855">
        <w:rPr>
          <w:rFonts w:eastAsia="Arial" w:cs="Arial"/>
          <w:spacing w:val="-1"/>
        </w:rPr>
        <w:t>r</w:t>
      </w:r>
      <w:r w:rsidRPr="00D85855">
        <w:rPr>
          <w:rFonts w:eastAsia="Arial" w:cs="Arial"/>
          <w:spacing w:val="1"/>
        </w:rPr>
        <w:t>e</w:t>
      </w:r>
      <w:r w:rsidRPr="00D85855">
        <w:rPr>
          <w:rFonts w:eastAsia="Arial" w:cs="Arial"/>
        </w:rPr>
        <w:t>s</w:t>
      </w:r>
      <w:r w:rsidRPr="00D85855">
        <w:rPr>
          <w:rFonts w:eastAsia="Arial" w:cs="Arial"/>
          <w:spacing w:val="4"/>
        </w:rPr>
        <w:t xml:space="preserve"> </w:t>
      </w:r>
      <w:r w:rsidRPr="00D85855">
        <w:rPr>
          <w:rFonts w:eastAsia="Arial" w:cs="Arial"/>
        </w:rPr>
        <w:t>y</w:t>
      </w:r>
      <w:r w:rsidRPr="00D85855">
        <w:rPr>
          <w:rFonts w:eastAsia="Arial" w:cs="Arial"/>
          <w:spacing w:val="14"/>
        </w:rPr>
        <w:t xml:space="preserve"> </w:t>
      </w:r>
      <w:r w:rsidRPr="00D85855">
        <w:rPr>
          <w:rFonts w:eastAsia="Arial" w:cs="Arial"/>
          <w:spacing w:val="1"/>
        </w:rPr>
        <w:t>u</w:t>
      </w:r>
      <w:r w:rsidRPr="00D85855">
        <w:rPr>
          <w:rFonts w:eastAsia="Arial" w:cs="Arial"/>
        </w:rPr>
        <w:t>s</w:t>
      </w:r>
      <w:r w:rsidRPr="00D85855">
        <w:rPr>
          <w:rFonts w:eastAsia="Arial" w:cs="Arial"/>
          <w:spacing w:val="1"/>
        </w:rPr>
        <w:t>ua</w:t>
      </w:r>
      <w:r w:rsidRPr="00D85855">
        <w:rPr>
          <w:rFonts w:eastAsia="Arial" w:cs="Arial"/>
          <w:spacing w:val="-1"/>
        </w:rPr>
        <w:t>r</w:t>
      </w:r>
      <w:r w:rsidRPr="00D85855">
        <w:rPr>
          <w:rFonts w:eastAsia="Arial" w:cs="Arial"/>
        </w:rPr>
        <w:t>i</w:t>
      </w:r>
      <w:r w:rsidRPr="00D85855">
        <w:rPr>
          <w:rFonts w:eastAsia="Arial" w:cs="Arial"/>
          <w:spacing w:val="1"/>
        </w:rPr>
        <w:t>o</w:t>
      </w:r>
      <w:r w:rsidRPr="00D85855">
        <w:rPr>
          <w:rFonts w:eastAsia="Arial" w:cs="Arial"/>
        </w:rPr>
        <w:t xml:space="preserve">s </w:t>
      </w:r>
      <w:r w:rsidRPr="00D85855">
        <w:rPr>
          <w:rFonts w:eastAsia="Arial" w:cs="Arial"/>
          <w:spacing w:val="1"/>
        </w:rPr>
        <w:t>de</w:t>
      </w:r>
      <w:r w:rsidRPr="00D85855">
        <w:rPr>
          <w:rFonts w:eastAsia="Arial" w:cs="Arial"/>
        </w:rPr>
        <w:t>l</w:t>
      </w:r>
      <w:r w:rsidRPr="00D85855">
        <w:rPr>
          <w:rFonts w:eastAsia="Arial" w:cs="Arial"/>
          <w:spacing w:val="7"/>
        </w:rPr>
        <w:t xml:space="preserve"> </w:t>
      </w:r>
      <w:r w:rsidRPr="00D85855">
        <w:rPr>
          <w:rFonts w:eastAsia="Arial" w:cs="Arial"/>
          <w:spacing w:val="1"/>
        </w:rPr>
        <w:t>p</w:t>
      </w:r>
      <w:r w:rsidRPr="00D85855">
        <w:rPr>
          <w:rFonts w:eastAsia="Arial" w:cs="Arial"/>
          <w:spacing w:val="-1"/>
        </w:rPr>
        <w:t>r</w:t>
      </w:r>
      <w:r w:rsidRPr="00D85855">
        <w:rPr>
          <w:rFonts w:eastAsia="Arial" w:cs="Arial"/>
          <w:spacing w:val="1"/>
        </w:rPr>
        <w:t>o</w:t>
      </w:r>
      <w:r w:rsidRPr="00D85855">
        <w:rPr>
          <w:rFonts w:eastAsia="Arial" w:cs="Arial"/>
          <w:spacing w:val="-2"/>
        </w:rPr>
        <w:t>y</w:t>
      </w:r>
      <w:r w:rsidRPr="00D85855">
        <w:rPr>
          <w:rFonts w:eastAsia="Arial" w:cs="Arial"/>
          <w:spacing w:val="1"/>
        </w:rPr>
        <w:t>e</w:t>
      </w:r>
      <w:r w:rsidRPr="00D85855">
        <w:rPr>
          <w:rFonts w:eastAsia="Arial" w:cs="Arial"/>
        </w:rPr>
        <w:t>c</w:t>
      </w:r>
      <w:r w:rsidRPr="00D85855">
        <w:rPr>
          <w:rFonts w:eastAsia="Arial" w:cs="Arial"/>
          <w:spacing w:val="1"/>
        </w:rPr>
        <w:t>t</w:t>
      </w:r>
      <w:r w:rsidRPr="00D85855">
        <w:rPr>
          <w:rFonts w:eastAsia="Arial" w:cs="Arial"/>
        </w:rPr>
        <w:t xml:space="preserve">o </w:t>
      </w:r>
      <w:r w:rsidRPr="00D85855">
        <w:rPr>
          <w:rFonts w:eastAsia="Arial" w:cs="Arial"/>
          <w:spacing w:val="1"/>
        </w:rPr>
        <w:t>a</w:t>
      </w:r>
      <w:r w:rsidRPr="00D85855">
        <w:rPr>
          <w:rFonts w:eastAsia="Arial" w:cs="Arial"/>
          <w:spacing w:val="-2"/>
        </w:rPr>
        <w:t>c</w:t>
      </w:r>
      <w:r w:rsidRPr="00D85855">
        <w:rPr>
          <w:rFonts w:eastAsia="Arial" w:cs="Arial"/>
          <w:spacing w:val="1"/>
        </w:rPr>
        <w:t>e</w:t>
      </w:r>
      <w:r w:rsidRPr="00D85855">
        <w:rPr>
          <w:rFonts w:eastAsia="Arial" w:cs="Arial"/>
          <w:spacing w:val="-1"/>
        </w:rPr>
        <w:t>r</w:t>
      </w:r>
      <w:r w:rsidRPr="00D85855">
        <w:rPr>
          <w:rFonts w:eastAsia="Arial" w:cs="Arial"/>
        </w:rPr>
        <w:t>ca</w:t>
      </w:r>
      <w:r w:rsidRPr="00D85855">
        <w:rPr>
          <w:rFonts w:eastAsia="Arial" w:cs="Arial"/>
          <w:spacing w:val="2"/>
        </w:rPr>
        <w:t xml:space="preserve"> </w:t>
      </w:r>
      <w:r w:rsidRPr="00D85855">
        <w:rPr>
          <w:rFonts w:eastAsia="Arial" w:cs="Arial"/>
          <w:spacing w:val="-1"/>
        </w:rPr>
        <w:t>d</w:t>
      </w:r>
      <w:r w:rsidRPr="00D85855">
        <w:rPr>
          <w:rFonts w:eastAsia="Arial" w:cs="Arial"/>
        </w:rPr>
        <w:t>e</w:t>
      </w:r>
      <w:r w:rsidRPr="00D85855">
        <w:rPr>
          <w:rFonts w:eastAsia="Arial" w:cs="Arial"/>
          <w:spacing w:val="9"/>
        </w:rPr>
        <w:t xml:space="preserve"> </w:t>
      </w:r>
      <w:r w:rsidRPr="00D85855">
        <w:rPr>
          <w:rFonts w:eastAsia="Arial" w:cs="Arial"/>
        </w:rPr>
        <w:t>la</w:t>
      </w:r>
      <w:r w:rsidRPr="00D85855">
        <w:rPr>
          <w:rFonts w:eastAsia="Arial" w:cs="Arial"/>
          <w:spacing w:val="7"/>
        </w:rPr>
        <w:t xml:space="preserve"> </w:t>
      </w:r>
      <w:r w:rsidRPr="00D85855">
        <w:rPr>
          <w:rFonts w:eastAsia="Arial" w:cs="Arial"/>
          <w:spacing w:val="1"/>
        </w:rPr>
        <w:t>e</w:t>
      </w:r>
      <w:r w:rsidRPr="00D85855">
        <w:rPr>
          <w:rFonts w:eastAsia="Arial" w:cs="Arial"/>
          <w:spacing w:val="-2"/>
        </w:rPr>
        <w:t>x</w:t>
      </w:r>
      <w:r w:rsidRPr="00D85855">
        <w:rPr>
          <w:rFonts w:eastAsia="Arial" w:cs="Arial"/>
        </w:rPr>
        <w:t>is</w:t>
      </w:r>
      <w:r w:rsidRPr="00D85855">
        <w:rPr>
          <w:rFonts w:eastAsia="Arial" w:cs="Arial"/>
          <w:spacing w:val="1"/>
        </w:rPr>
        <w:t>ten</w:t>
      </w:r>
      <w:r w:rsidRPr="00D85855">
        <w:rPr>
          <w:rFonts w:eastAsia="Arial" w:cs="Arial"/>
        </w:rPr>
        <w:t>cia</w:t>
      </w:r>
      <w:r w:rsidRPr="00D85855">
        <w:rPr>
          <w:rFonts w:eastAsia="Arial" w:cs="Arial"/>
          <w:spacing w:val="1"/>
        </w:rPr>
        <w:t xml:space="preserve"> </w:t>
      </w:r>
      <w:r w:rsidRPr="00D85855">
        <w:rPr>
          <w:rFonts w:eastAsia="Arial" w:cs="Arial"/>
        </w:rPr>
        <w:t>y</w:t>
      </w:r>
      <w:r w:rsidRPr="00D85855">
        <w:rPr>
          <w:rFonts w:eastAsia="Arial" w:cs="Arial"/>
          <w:spacing w:val="7"/>
        </w:rPr>
        <w:t xml:space="preserve"> </w:t>
      </w:r>
      <w:r w:rsidRPr="00D85855">
        <w:rPr>
          <w:rFonts w:eastAsia="Arial" w:cs="Arial"/>
          <w:spacing w:val="1"/>
        </w:rPr>
        <w:t>n</w:t>
      </w:r>
      <w:r w:rsidRPr="00D85855">
        <w:rPr>
          <w:rFonts w:eastAsia="Arial" w:cs="Arial"/>
          <w:spacing w:val="-1"/>
        </w:rPr>
        <w:t>a</w:t>
      </w:r>
      <w:r w:rsidRPr="00D85855">
        <w:rPr>
          <w:rFonts w:eastAsia="Arial" w:cs="Arial"/>
          <w:spacing w:val="1"/>
        </w:rPr>
        <w:t>tu</w:t>
      </w:r>
      <w:r w:rsidRPr="00D85855">
        <w:rPr>
          <w:rFonts w:eastAsia="Arial" w:cs="Arial"/>
          <w:spacing w:val="-3"/>
        </w:rPr>
        <w:t>r</w:t>
      </w:r>
      <w:r w:rsidRPr="00D85855">
        <w:rPr>
          <w:rFonts w:eastAsia="Arial" w:cs="Arial"/>
          <w:spacing w:val="1"/>
        </w:rPr>
        <w:t>a</w:t>
      </w:r>
      <w:r w:rsidRPr="00D85855">
        <w:rPr>
          <w:rFonts w:eastAsia="Arial" w:cs="Arial"/>
        </w:rPr>
        <w:t>l</w:t>
      </w:r>
      <w:r w:rsidRPr="00D85855">
        <w:rPr>
          <w:rFonts w:eastAsia="Arial" w:cs="Arial"/>
          <w:spacing w:val="1"/>
        </w:rPr>
        <w:t>e</w:t>
      </w:r>
      <w:r w:rsidRPr="00D85855">
        <w:rPr>
          <w:rFonts w:eastAsia="Arial" w:cs="Arial"/>
          <w:spacing w:val="-2"/>
        </w:rPr>
        <w:t>z</w:t>
      </w:r>
      <w:r w:rsidRPr="00D85855">
        <w:rPr>
          <w:rFonts w:eastAsia="Arial" w:cs="Arial"/>
        </w:rPr>
        <w:t xml:space="preserve">a </w:t>
      </w:r>
      <w:r w:rsidRPr="00D85855">
        <w:rPr>
          <w:rFonts w:eastAsia="Arial" w:cs="Arial"/>
          <w:spacing w:val="1"/>
        </w:rPr>
        <w:t>d</w:t>
      </w:r>
      <w:r w:rsidRPr="00D85855">
        <w:rPr>
          <w:rFonts w:eastAsia="Arial" w:cs="Arial"/>
        </w:rPr>
        <w:t>e</w:t>
      </w:r>
      <w:r w:rsidRPr="00D85855">
        <w:rPr>
          <w:rFonts w:eastAsia="Arial" w:cs="Arial"/>
          <w:spacing w:val="7"/>
        </w:rPr>
        <w:t xml:space="preserve"> </w:t>
      </w:r>
      <w:r w:rsidRPr="00D85855">
        <w:rPr>
          <w:rFonts w:eastAsia="Arial" w:cs="Arial"/>
          <w:spacing w:val="1"/>
        </w:rPr>
        <w:t>pe</w:t>
      </w:r>
      <w:r w:rsidRPr="00D85855">
        <w:rPr>
          <w:rFonts w:eastAsia="Arial" w:cs="Arial"/>
        </w:rPr>
        <w:t>li</w:t>
      </w:r>
      <w:r w:rsidRPr="00D85855">
        <w:rPr>
          <w:rFonts w:eastAsia="Arial" w:cs="Arial"/>
          <w:spacing w:val="-1"/>
        </w:rPr>
        <w:t>gr</w:t>
      </w:r>
      <w:r w:rsidRPr="00D85855">
        <w:rPr>
          <w:rFonts w:eastAsia="Arial" w:cs="Arial"/>
          <w:spacing w:val="1"/>
        </w:rPr>
        <w:t>o</w:t>
      </w:r>
      <w:r w:rsidRPr="00D85855">
        <w:rPr>
          <w:rFonts w:eastAsia="Arial" w:cs="Arial"/>
        </w:rPr>
        <w:t>s,</w:t>
      </w:r>
      <w:r w:rsidRPr="00D85855">
        <w:rPr>
          <w:rFonts w:eastAsia="Arial" w:cs="Arial"/>
          <w:spacing w:val="2"/>
        </w:rPr>
        <w:t xml:space="preserve"> </w:t>
      </w:r>
      <w:r w:rsidRPr="00D85855">
        <w:rPr>
          <w:rFonts w:eastAsia="Arial" w:cs="Arial"/>
        </w:rPr>
        <w:t>e</w:t>
      </w:r>
      <w:r w:rsidRPr="00D85855">
        <w:rPr>
          <w:rFonts w:eastAsia="Arial" w:cs="Arial"/>
          <w:spacing w:val="8"/>
        </w:rPr>
        <w:t xml:space="preserve"> </w:t>
      </w:r>
      <w:r w:rsidRPr="00D85855">
        <w:rPr>
          <w:rFonts w:eastAsia="Arial" w:cs="Arial"/>
        </w:rPr>
        <w:t>i</w:t>
      </w:r>
      <w:r w:rsidRPr="00D85855">
        <w:rPr>
          <w:rFonts w:eastAsia="Arial" w:cs="Arial"/>
          <w:spacing w:val="-1"/>
        </w:rPr>
        <w:t>n</w:t>
      </w:r>
      <w:r w:rsidRPr="00D85855">
        <w:rPr>
          <w:rFonts w:eastAsia="Arial" w:cs="Arial"/>
          <w:spacing w:val="1"/>
        </w:rPr>
        <w:t>d</w:t>
      </w:r>
      <w:r w:rsidRPr="00D85855">
        <w:rPr>
          <w:rFonts w:eastAsia="Arial" w:cs="Arial"/>
        </w:rPr>
        <w:t>ic</w:t>
      </w:r>
      <w:r w:rsidRPr="00D85855">
        <w:rPr>
          <w:rFonts w:eastAsia="Arial" w:cs="Arial"/>
          <w:spacing w:val="1"/>
        </w:rPr>
        <w:t>a</w:t>
      </w:r>
      <w:r w:rsidRPr="00D85855">
        <w:rPr>
          <w:rFonts w:eastAsia="Arial" w:cs="Arial"/>
        </w:rPr>
        <w:t>r</w:t>
      </w:r>
      <w:r w:rsidRPr="00D85855">
        <w:rPr>
          <w:rFonts w:eastAsia="Arial" w:cs="Arial"/>
          <w:spacing w:val="3"/>
        </w:rPr>
        <w:t xml:space="preserve"> </w:t>
      </w:r>
      <w:r w:rsidRPr="00D85855">
        <w:rPr>
          <w:rFonts w:eastAsia="Arial" w:cs="Arial"/>
        </w:rPr>
        <w:t>la</w:t>
      </w:r>
      <w:r w:rsidRPr="00D85855">
        <w:rPr>
          <w:rFonts w:eastAsia="Arial" w:cs="Arial"/>
          <w:spacing w:val="7"/>
        </w:rPr>
        <w:t xml:space="preserve"> </w:t>
      </w:r>
      <w:r w:rsidRPr="00D85855">
        <w:rPr>
          <w:rFonts w:eastAsia="Arial" w:cs="Arial"/>
          <w:spacing w:val="1"/>
        </w:rPr>
        <w:t>e</w:t>
      </w:r>
      <w:r w:rsidRPr="00D85855">
        <w:rPr>
          <w:rFonts w:eastAsia="Arial" w:cs="Arial"/>
          <w:spacing w:val="-2"/>
        </w:rPr>
        <w:t>x</w:t>
      </w:r>
      <w:r w:rsidRPr="00D85855">
        <w:rPr>
          <w:rFonts w:eastAsia="Arial" w:cs="Arial"/>
        </w:rPr>
        <w:t>is</w:t>
      </w:r>
      <w:r w:rsidRPr="00D85855">
        <w:rPr>
          <w:rFonts w:eastAsia="Arial" w:cs="Arial"/>
          <w:spacing w:val="1"/>
        </w:rPr>
        <w:t>ten</w:t>
      </w:r>
      <w:r w:rsidRPr="00D85855">
        <w:rPr>
          <w:rFonts w:eastAsia="Arial" w:cs="Arial"/>
        </w:rPr>
        <w:t xml:space="preserve">cia </w:t>
      </w:r>
      <w:r w:rsidRPr="00D85855">
        <w:rPr>
          <w:rFonts w:eastAsia="Arial" w:cs="Arial"/>
          <w:spacing w:val="1"/>
        </w:rPr>
        <w:t>d</w:t>
      </w:r>
      <w:r w:rsidRPr="00D85855">
        <w:rPr>
          <w:rFonts w:eastAsia="Arial" w:cs="Arial"/>
        </w:rPr>
        <w:t>e</w:t>
      </w:r>
      <w:r w:rsidRPr="00D85855">
        <w:rPr>
          <w:rFonts w:eastAsia="Arial" w:cs="Arial"/>
          <w:spacing w:val="8"/>
        </w:rPr>
        <w:t xml:space="preserve"> </w:t>
      </w:r>
      <w:r w:rsidRPr="00D85855">
        <w:rPr>
          <w:rFonts w:eastAsia="Arial" w:cs="Arial"/>
        </w:rPr>
        <w:t>ci</w:t>
      </w:r>
      <w:r w:rsidRPr="00D85855">
        <w:rPr>
          <w:rFonts w:eastAsia="Arial" w:cs="Arial"/>
          <w:spacing w:val="1"/>
        </w:rPr>
        <w:t>e</w:t>
      </w:r>
      <w:r w:rsidRPr="00D85855">
        <w:rPr>
          <w:rFonts w:eastAsia="Arial" w:cs="Arial"/>
          <w:spacing w:val="-1"/>
        </w:rPr>
        <w:t>r</w:t>
      </w:r>
      <w:r w:rsidRPr="00D85855">
        <w:rPr>
          <w:rFonts w:eastAsia="Arial" w:cs="Arial"/>
          <w:spacing w:val="-2"/>
        </w:rPr>
        <w:t>t</w:t>
      </w:r>
      <w:r w:rsidRPr="00D85855">
        <w:rPr>
          <w:rFonts w:eastAsia="Arial" w:cs="Arial"/>
          <w:spacing w:val="1"/>
        </w:rPr>
        <w:t>a</w:t>
      </w:r>
      <w:r w:rsidRPr="00D85855">
        <w:rPr>
          <w:rFonts w:eastAsia="Arial" w:cs="Arial"/>
        </w:rPr>
        <w:t>s</w:t>
      </w:r>
      <w:r w:rsidRPr="00D85855">
        <w:rPr>
          <w:rFonts w:eastAsia="Arial" w:cs="Arial"/>
          <w:spacing w:val="3"/>
        </w:rPr>
        <w:t xml:space="preserve"> </w:t>
      </w:r>
      <w:r w:rsidRPr="00D85855">
        <w:rPr>
          <w:rFonts w:eastAsia="Arial" w:cs="Arial"/>
        </w:rPr>
        <w:t>li</w:t>
      </w:r>
      <w:r w:rsidRPr="00D85855">
        <w:rPr>
          <w:rFonts w:eastAsia="Arial" w:cs="Arial"/>
          <w:spacing w:val="2"/>
        </w:rPr>
        <w:t>m</w:t>
      </w:r>
      <w:r w:rsidRPr="00D85855">
        <w:rPr>
          <w:rFonts w:eastAsia="Arial" w:cs="Arial"/>
        </w:rPr>
        <w:t>i</w:t>
      </w:r>
      <w:r w:rsidRPr="00D85855">
        <w:rPr>
          <w:rFonts w:eastAsia="Arial" w:cs="Arial"/>
          <w:spacing w:val="1"/>
        </w:rPr>
        <w:t>ta</w:t>
      </w:r>
      <w:r w:rsidRPr="00D85855">
        <w:rPr>
          <w:rFonts w:eastAsia="Arial" w:cs="Arial"/>
        </w:rPr>
        <w:t>c</w:t>
      </w:r>
      <w:r w:rsidRPr="00D85855">
        <w:rPr>
          <w:rFonts w:eastAsia="Arial" w:cs="Arial"/>
          <w:spacing w:val="-3"/>
        </w:rPr>
        <w:t>i</w:t>
      </w:r>
      <w:r w:rsidRPr="00D85855">
        <w:rPr>
          <w:rFonts w:eastAsia="Arial" w:cs="Arial"/>
          <w:spacing w:val="1"/>
        </w:rPr>
        <w:t>one</w:t>
      </w:r>
      <w:r w:rsidRPr="00D85855">
        <w:rPr>
          <w:rFonts w:eastAsia="Arial" w:cs="Arial"/>
        </w:rPr>
        <w:t>s</w:t>
      </w:r>
      <w:r w:rsidRPr="00D85855">
        <w:rPr>
          <w:rFonts w:eastAsia="Arial" w:cs="Arial"/>
          <w:spacing w:val="-8"/>
        </w:rPr>
        <w:t xml:space="preserve"> </w:t>
      </w:r>
      <w:r w:rsidRPr="00D85855">
        <w:rPr>
          <w:rFonts w:eastAsia="Arial" w:cs="Arial"/>
        </w:rPr>
        <w:t>o</w:t>
      </w:r>
      <w:r w:rsidRPr="00D85855">
        <w:rPr>
          <w:rFonts w:eastAsia="Arial" w:cs="Arial"/>
          <w:spacing w:val="10"/>
        </w:rPr>
        <w:t xml:space="preserve"> </w:t>
      </w:r>
      <w:r w:rsidRPr="00D85855">
        <w:rPr>
          <w:rFonts w:eastAsia="Arial" w:cs="Arial"/>
          <w:spacing w:val="1"/>
        </w:rPr>
        <w:t>p</w:t>
      </w:r>
      <w:r w:rsidRPr="00D85855">
        <w:rPr>
          <w:rFonts w:eastAsia="Arial" w:cs="Arial"/>
          <w:spacing w:val="-1"/>
        </w:rPr>
        <w:t>ro</w:t>
      </w:r>
      <w:r w:rsidRPr="00D85855">
        <w:rPr>
          <w:rFonts w:eastAsia="Arial" w:cs="Arial"/>
          <w:spacing w:val="1"/>
        </w:rPr>
        <w:t>h</w:t>
      </w:r>
      <w:r w:rsidRPr="00D85855">
        <w:rPr>
          <w:rFonts w:eastAsia="Arial" w:cs="Arial"/>
        </w:rPr>
        <w:t>i</w:t>
      </w:r>
      <w:r w:rsidRPr="00D85855">
        <w:rPr>
          <w:rFonts w:eastAsia="Arial" w:cs="Arial"/>
          <w:spacing w:val="1"/>
        </w:rPr>
        <w:t>b</w:t>
      </w:r>
      <w:r w:rsidRPr="00D85855">
        <w:rPr>
          <w:rFonts w:eastAsia="Arial" w:cs="Arial"/>
        </w:rPr>
        <w:t>ici</w:t>
      </w:r>
      <w:r w:rsidRPr="00D85855">
        <w:rPr>
          <w:rFonts w:eastAsia="Arial" w:cs="Arial"/>
          <w:spacing w:val="1"/>
        </w:rPr>
        <w:t>one</w:t>
      </w:r>
      <w:r w:rsidRPr="00D85855">
        <w:rPr>
          <w:rFonts w:eastAsia="Arial" w:cs="Arial"/>
        </w:rPr>
        <w:t>s</w:t>
      </w:r>
      <w:r w:rsidRPr="00D85855">
        <w:rPr>
          <w:rFonts w:eastAsia="Arial" w:cs="Arial"/>
          <w:spacing w:val="-6"/>
        </w:rPr>
        <w:t xml:space="preserve"> </w:t>
      </w:r>
      <w:r w:rsidRPr="00D85855">
        <w:rPr>
          <w:rFonts w:eastAsia="Arial" w:cs="Arial"/>
          <w:spacing w:val="-1"/>
        </w:rPr>
        <w:t>q</w:t>
      </w:r>
      <w:r w:rsidRPr="00D85855">
        <w:rPr>
          <w:rFonts w:eastAsia="Arial" w:cs="Arial"/>
          <w:spacing w:val="1"/>
        </w:rPr>
        <w:t>u</w:t>
      </w:r>
      <w:r w:rsidRPr="00D85855">
        <w:rPr>
          <w:rFonts w:eastAsia="Arial" w:cs="Arial"/>
        </w:rPr>
        <w:t>e</w:t>
      </w:r>
      <w:r w:rsidRPr="00D85855">
        <w:rPr>
          <w:rFonts w:eastAsia="Arial" w:cs="Arial"/>
          <w:spacing w:val="7"/>
        </w:rPr>
        <w:t xml:space="preserve"> </w:t>
      </w:r>
      <w:r w:rsidRPr="00D85855">
        <w:rPr>
          <w:rFonts w:eastAsia="Arial" w:cs="Arial"/>
        </w:rPr>
        <w:t>se</w:t>
      </w:r>
      <w:r w:rsidRPr="00D85855">
        <w:rPr>
          <w:rFonts w:eastAsia="Arial" w:cs="Arial"/>
          <w:spacing w:val="6"/>
        </w:rPr>
        <w:t xml:space="preserve"> </w:t>
      </w:r>
      <w:r w:rsidRPr="00D85855">
        <w:rPr>
          <w:rFonts w:eastAsia="Arial" w:cs="Arial"/>
          <w:spacing w:val="1"/>
        </w:rPr>
        <w:t>p</w:t>
      </w:r>
      <w:r w:rsidRPr="00D85855">
        <w:rPr>
          <w:rFonts w:eastAsia="Arial" w:cs="Arial"/>
          <w:spacing w:val="-1"/>
        </w:rPr>
        <w:t>r</w:t>
      </w:r>
      <w:r w:rsidRPr="00D85855">
        <w:rPr>
          <w:rFonts w:eastAsia="Arial" w:cs="Arial"/>
          <w:spacing w:val="1"/>
        </w:rPr>
        <w:t>e</w:t>
      </w:r>
      <w:r w:rsidRPr="00D85855">
        <w:rPr>
          <w:rFonts w:eastAsia="Arial" w:cs="Arial"/>
        </w:rPr>
        <w:t>s</w:t>
      </w:r>
      <w:r w:rsidRPr="00D85855">
        <w:rPr>
          <w:rFonts w:eastAsia="Arial" w:cs="Arial"/>
          <w:spacing w:val="-1"/>
        </w:rPr>
        <w:t>e</w:t>
      </w:r>
      <w:r w:rsidRPr="00D85855">
        <w:rPr>
          <w:rFonts w:eastAsia="Arial" w:cs="Arial"/>
          <w:spacing w:val="1"/>
        </w:rPr>
        <w:t>nta</w:t>
      </w:r>
      <w:r w:rsidRPr="00D85855">
        <w:rPr>
          <w:rFonts w:eastAsia="Arial" w:cs="Arial"/>
          <w:spacing w:val="-1"/>
        </w:rPr>
        <w:t>n</w:t>
      </w:r>
      <w:r w:rsidRPr="00D85855">
        <w:rPr>
          <w:rFonts w:eastAsia="Arial" w:cs="Arial"/>
        </w:rPr>
        <w:t xml:space="preserve">, </w:t>
      </w:r>
      <w:r w:rsidRPr="00D85855">
        <w:rPr>
          <w:rFonts w:eastAsia="Arial" w:cs="Arial"/>
          <w:spacing w:val="1"/>
        </w:rPr>
        <w:t>e</w:t>
      </w:r>
      <w:r w:rsidRPr="00D85855">
        <w:rPr>
          <w:rFonts w:eastAsia="Arial" w:cs="Arial"/>
          <w:spacing w:val="-2"/>
        </w:rPr>
        <w:t>s</w:t>
      </w:r>
      <w:r w:rsidRPr="00D85855">
        <w:rPr>
          <w:rFonts w:eastAsia="Arial" w:cs="Arial"/>
          <w:spacing w:val="1"/>
        </w:rPr>
        <w:t>pe</w:t>
      </w:r>
      <w:r w:rsidRPr="00D85855">
        <w:rPr>
          <w:rFonts w:eastAsia="Arial" w:cs="Arial"/>
        </w:rPr>
        <w:t>ci</w:t>
      </w:r>
      <w:r w:rsidRPr="00D85855">
        <w:rPr>
          <w:rFonts w:eastAsia="Arial" w:cs="Arial"/>
          <w:spacing w:val="1"/>
        </w:rPr>
        <w:t>a</w:t>
      </w:r>
      <w:r w:rsidRPr="00D85855">
        <w:rPr>
          <w:rFonts w:eastAsia="Arial" w:cs="Arial"/>
          <w:spacing w:val="-3"/>
        </w:rPr>
        <w:t>l</w:t>
      </w:r>
      <w:r w:rsidRPr="00D85855">
        <w:rPr>
          <w:rFonts w:eastAsia="Arial" w:cs="Arial"/>
          <w:spacing w:val="-1"/>
        </w:rPr>
        <w:t>m</w:t>
      </w:r>
      <w:r w:rsidRPr="00D85855">
        <w:rPr>
          <w:rFonts w:eastAsia="Arial" w:cs="Arial"/>
          <w:spacing w:val="1"/>
        </w:rPr>
        <w:t>ent</w:t>
      </w:r>
      <w:r w:rsidRPr="00D85855">
        <w:rPr>
          <w:rFonts w:eastAsia="Arial" w:cs="Arial"/>
        </w:rPr>
        <w:t>e</w:t>
      </w:r>
      <w:r w:rsidRPr="00D85855">
        <w:rPr>
          <w:rFonts w:eastAsia="Arial" w:cs="Arial"/>
          <w:spacing w:val="-6"/>
        </w:rPr>
        <w:t xml:space="preserve"> </w:t>
      </w:r>
      <w:r w:rsidRPr="00D85855">
        <w:rPr>
          <w:rFonts w:eastAsia="Arial" w:cs="Arial"/>
          <w:spacing w:val="1"/>
        </w:rPr>
        <w:t>e</w:t>
      </w:r>
      <w:r w:rsidRPr="00D85855">
        <w:rPr>
          <w:rFonts w:eastAsia="Arial" w:cs="Arial"/>
        </w:rPr>
        <w:t>n</w:t>
      </w:r>
      <w:r w:rsidRPr="00D85855">
        <w:rPr>
          <w:rFonts w:eastAsia="Arial" w:cs="Arial"/>
          <w:spacing w:val="6"/>
        </w:rPr>
        <w:t xml:space="preserve"> </w:t>
      </w:r>
      <w:r w:rsidRPr="00D85855">
        <w:rPr>
          <w:rFonts w:eastAsia="Arial" w:cs="Arial"/>
        </w:rPr>
        <w:t>c</w:t>
      </w:r>
      <w:r w:rsidRPr="00D85855">
        <w:rPr>
          <w:rFonts w:eastAsia="Arial" w:cs="Arial"/>
          <w:spacing w:val="1"/>
        </w:rPr>
        <w:t>u</w:t>
      </w:r>
      <w:r w:rsidRPr="00D85855">
        <w:rPr>
          <w:rFonts w:eastAsia="Arial" w:cs="Arial"/>
          <w:spacing w:val="-1"/>
        </w:rPr>
        <w:t>a</w:t>
      </w:r>
      <w:r w:rsidRPr="00D85855">
        <w:rPr>
          <w:rFonts w:eastAsia="Arial" w:cs="Arial"/>
          <w:spacing w:val="1"/>
        </w:rPr>
        <w:t>nt</w:t>
      </w:r>
      <w:r w:rsidRPr="00D85855">
        <w:rPr>
          <w:rFonts w:eastAsia="Arial" w:cs="Arial"/>
        </w:rPr>
        <w:t>o</w:t>
      </w:r>
      <w:r w:rsidRPr="00D85855">
        <w:rPr>
          <w:rFonts w:eastAsia="Arial" w:cs="Arial"/>
          <w:spacing w:val="2"/>
        </w:rPr>
        <w:t xml:space="preserve"> </w:t>
      </w:r>
      <w:r w:rsidRPr="00D85855">
        <w:rPr>
          <w:rFonts w:eastAsia="Arial" w:cs="Arial"/>
        </w:rPr>
        <w:t xml:space="preserve">a la </w:t>
      </w:r>
      <w:r w:rsidRPr="00D85855">
        <w:rPr>
          <w:rFonts w:eastAsia="Arial" w:cs="Arial"/>
          <w:spacing w:val="-2"/>
        </w:rPr>
        <w:t>v</w:t>
      </w:r>
      <w:r w:rsidRPr="00D85855">
        <w:rPr>
          <w:rFonts w:eastAsia="Arial" w:cs="Arial"/>
          <w:spacing w:val="1"/>
        </w:rPr>
        <w:t>e</w:t>
      </w:r>
      <w:r w:rsidRPr="00D85855">
        <w:rPr>
          <w:rFonts w:eastAsia="Arial" w:cs="Arial"/>
        </w:rPr>
        <w:t>l</w:t>
      </w:r>
      <w:r w:rsidRPr="00D85855">
        <w:rPr>
          <w:rFonts w:eastAsia="Arial" w:cs="Arial"/>
          <w:spacing w:val="1"/>
        </w:rPr>
        <w:t>o</w:t>
      </w:r>
      <w:r w:rsidRPr="00D85855">
        <w:rPr>
          <w:rFonts w:eastAsia="Arial" w:cs="Arial"/>
        </w:rPr>
        <w:t>ci</w:t>
      </w:r>
      <w:r w:rsidRPr="00D85855">
        <w:rPr>
          <w:rFonts w:eastAsia="Arial" w:cs="Arial"/>
          <w:spacing w:val="1"/>
        </w:rPr>
        <w:t>da</w:t>
      </w:r>
      <w:r w:rsidRPr="00D85855">
        <w:rPr>
          <w:rFonts w:eastAsia="Arial" w:cs="Arial"/>
        </w:rPr>
        <w:t>d</w:t>
      </w:r>
      <w:r w:rsidRPr="00D85855">
        <w:rPr>
          <w:rFonts w:eastAsia="Arial" w:cs="Arial"/>
          <w:spacing w:val="-8"/>
        </w:rPr>
        <w:t xml:space="preserve"> </w:t>
      </w:r>
      <w:r w:rsidRPr="00D85855">
        <w:rPr>
          <w:rFonts w:eastAsia="Arial" w:cs="Arial"/>
          <w:spacing w:val="-1"/>
        </w:rPr>
        <w:t>d</w:t>
      </w:r>
      <w:r w:rsidRPr="00D85855">
        <w:rPr>
          <w:rFonts w:eastAsia="Arial" w:cs="Arial"/>
        </w:rPr>
        <w:t>e</w:t>
      </w:r>
      <w:r w:rsidRPr="00D85855">
        <w:rPr>
          <w:rFonts w:eastAsia="Arial" w:cs="Arial"/>
          <w:spacing w:val="-1"/>
        </w:rPr>
        <w:t xml:space="preserve"> </w:t>
      </w:r>
      <w:r w:rsidRPr="00D85855">
        <w:rPr>
          <w:rFonts w:eastAsia="Arial" w:cs="Arial"/>
        </w:rPr>
        <w:t>ci</w:t>
      </w:r>
      <w:r w:rsidRPr="00D85855">
        <w:rPr>
          <w:rFonts w:eastAsia="Arial" w:cs="Arial"/>
          <w:spacing w:val="-1"/>
        </w:rPr>
        <w:t>r</w:t>
      </w:r>
      <w:r w:rsidRPr="00D85855">
        <w:rPr>
          <w:rFonts w:eastAsia="Arial" w:cs="Arial"/>
        </w:rPr>
        <w:t>c</w:t>
      </w:r>
      <w:r w:rsidRPr="00D85855">
        <w:rPr>
          <w:rFonts w:eastAsia="Arial" w:cs="Arial"/>
          <w:spacing w:val="1"/>
        </w:rPr>
        <w:t>u</w:t>
      </w:r>
      <w:r w:rsidRPr="00D85855">
        <w:rPr>
          <w:rFonts w:eastAsia="Arial" w:cs="Arial"/>
        </w:rPr>
        <w:t>l</w:t>
      </w:r>
      <w:r w:rsidRPr="00D85855">
        <w:rPr>
          <w:rFonts w:eastAsia="Arial" w:cs="Arial"/>
          <w:spacing w:val="-1"/>
        </w:rPr>
        <w:t>a</w:t>
      </w:r>
      <w:r w:rsidRPr="00D85855">
        <w:rPr>
          <w:rFonts w:eastAsia="Arial" w:cs="Arial"/>
        </w:rPr>
        <w:t>ci</w:t>
      </w:r>
      <w:r w:rsidRPr="00D85855">
        <w:rPr>
          <w:rFonts w:eastAsia="Arial" w:cs="Arial"/>
          <w:spacing w:val="1"/>
        </w:rPr>
        <w:t>ó</w:t>
      </w:r>
      <w:r w:rsidRPr="00D85855">
        <w:rPr>
          <w:rFonts w:eastAsia="Arial" w:cs="Arial"/>
        </w:rPr>
        <w:t>n</w:t>
      </w:r>
      <w:r w:rsidRPr="00D85855">
        <w:rPr>
          <w:rFonts w:eastAsia="Arial" w:cs="Arial"/>
          <w:spacing w:val="-9"/>
        </w:rPr>
        <w:t xml:space="preserve"> </w:t>
      </w:r>
      <w:r w:rsidRPr="00D85855">
        <w:rPr>
          <w:rFonts w:eastAsia="Arial" w:cs="Arial"/>
          <w:spacing w:val="-1"/>
        </w:rPr>
        <w:t>d</w:t>
      </w:r>
      <w:r w:rsidRPr="00D85855">
        <w:rPr>
          <w:rFonts w:eastAsia="Arial" w:cs="Arial"/>
        </w:rPr>
        <w:t>e</w:t>
      </w:r>
      <w:r w:rsidRPr="00D85855">
        <w:rPr>
          <w:rFonts w:eastAsia="Arial" w:cs="Arial"/>
          <w:spacing w:val="-1"/>
        </w:rPr>
        <w:t xml:space="preserve"> </w:t>
      </w:r>
      <w:r w:rsidRPr="00D85855">
        <w:rPr>
          <w:rFonts w:eastAsia="Arial" w:cs="Arial"/>
          <w:spacing w:val="-2"/>
        </w:rPr>
        <w:t>v</w:t>
      </w:r>
      <w:r w:rsidRPr="00D85855">
        <w:rPr>
          <w:rFonts w:eastAsia="Arial" w:cs="Arial"/>
          <w:spacing w:val="1"/>
        </w:rPr>
        <w:t>o</w:t>
      </w:r>
      <w:r w:rsidRPr="00D85855">
        <w:rPr>
          <w:rFonts w:eastAsia="Arial" w:cs="Arial"/>
        </w:rPr>
        <w:t>l</w:t>
      </w:r>
      <w:r w:rsidRPr="00D85855">
        <w:rPr>
          <w:rFonts w:eastAsia="Arial" w:cs="Arial"/>
          <w:spacing w:val="-1"/>
        </w:rPr>
        <w:t>q</w:t>
      </w:r>
      <w:r w:rsidRPr="00D85855">
        <w:rPr>
          <w:rFonts w:eastAsia="Arial" w:cs="Arial"/>
          <w:spacing w:val="1"/>
        </w:rPr>
        <w:t>ueta</w:t>
      </w:r>
      <w:r w:rsidRPr="00D85855">
        <w:rPr>
          <w:rFonts w:eastAsia="Arial" w:cs="Arial"/>
        </w:rPr>
        <w:t>s</w:t>
      </w:r>
      <w:r w:rsidRPr="00D85855">
        <w:rPr>
          <w:rFonts w:eastAsia="Arial" w:cs="Arial"/>
          <w:spacing w:val="-10"/>
        </w:rPr>
        <w:t xml:space="preserve"> </w:t>
      </w:r>
      <w:r w:rsidRPr="00D85855">
        <w:rPr>
          <w:rFonts w:eastAsia="Arial" w:cs="Arial"/>
        </w:rPr>
        <w:t>c</w:t>
      </w:r>
      <w:r w:rsidRPr="00D85855">
        <w:rPr>
          <w:rFonts w:eastAsia="Arial" w:cs="Arial"/>
          <w:spacing w:val="-1"/>
        </w:rPr>
        <w:t>o</w:t>
      </w:r>
      <w:r w:rsidRPr="00D85855">
        <w:rPr>
          <w:rFonts w:eastAsia="Arial" w:cs="Arial"/>
        </w:rPr>
        <w:t>n</w:t>
      </w:r>
      <w:r w:rsidRPr="00D85855">
        <w:rPr>
          <w:rFonts w:eastAsia="Arial" w:cs="Arial"/>
          <w:spacing w:val="-5"/>
        </w:rPr>
        <w:t xml:space="preserve"> </w:t>
      </w:r>
      <w:r w:rsidRPr="00D85855">
        <w:rPr>
          <w:rFonts w:eastAsia="Arial" w:cs="Arial"/>
          <w:spacing w:val="1"/>
        </w:rPr>
        <w:t>e</w:t>
      </w:r>
      <w:r w:rsidRPr="00D85855">
        <w:rPr>
          <w:rFonts w:eastAsia="Arial" w:cs="Arial"/>
        </w:rPr>
        <w:t>sc</w:t>
      </w:r>
      <w:r w:rsidRPr="00D85855">
        <w:rPr>
          <w:rFonts w:eastAsia="Arial" w:cs="Arial"/>
          <w:spacing w:val="1"/>
        </w:rPr>
        <w:t>o</w:t>
      </w:r>
      <w:r w:rsidRPr="00D85855">
        <w:rPr>
          <w:rFonts w:eastAsia="Arial" w:cs="Arial"/>
          <w:spacing w:val="-1"/>
        </w:rPr>
        <w:t>m</w:t>
      </w:r>
      <w:r w:rsidRPr="00D85855">
        <w:rPr>
          <w:rFonts w:eastAsia="Arial" w:cs="Arial"/>
          <w:spacing w:val="1"/>
        </w:rPr>
        <w:t>b</w:t>
      </w:r>
      <w:r w:rsidRPr="00D85855">
        <w:rPr>
          <w:rFonts w:eastAsia="Arial" w:cs="Arial"/>
          <w:spacing w:val="-1"/>
        </w:rPr>
        <w:t>r</w:t>
      </w:r>
      <w:r w:rsidRPr="00D85855">
        <w:rPr>
          <w:rFonts w:eastAsia="Arial" w:cs="Arial"/>
          <w:spacing w:val="1"/>
        </w:rPr>
        <w:t>o</w:t>
      </w:r>
      <w:r w:rsidRPr="00D85855">
        <w:rPr>
          <w:rFonts w:eastAsia="Arial" w:cs="Arial"/>
        </w:rPr>
        <w:t>s</w:t>
      </w:r>
      <w:r w:rsidRPr="00D85855">
        <w:rPr>
          <w:rFonts w:eastAsia="Arial" w:cs="Arial"/>
          <w:spacing w:val="-12"/>
        </w:rPr>
        <w:t xml:space="preserve"> </w:t>
      </w:r>
      <w:r w:rsidRPr="00D85855">
        <w:rPr>
          <w:rFonts w:eastAsia="Arial" w:cs="Arial"/>
          <w:spacing w:val="-1"/>
        </w:rPr>
        <w:t>e</w:t>
      </w:r>
      <w:r w:rsidRPr="00D85855">
        <w:rPr>
          <w:rFonts w:eastAsia="Arial" w:cs="Arial"/>
        </w:rPr>
        <w:t>n</w:t>
      </w:r>
      <w:r w:rsidRPr="00D85855">
        <w:rPr>
          <w:rFonts w:eastAsia="Arial" w:cs="Arial"/>
          <w:spacing w:val="-1"/>
        </w:rPr>
        <w:t xml:space="preserve"> </w:t>
      </w:r>
      <w:r w:rsidRPr="00D85855">
        <w:rPr>
          <w:rFonts w:eastAsia="Arial" w:cs="Arial"/>
        </w:rPr>
        <w:t xml:space="preserve">la </w:t>
      </w:r>
      <w:r w:rsidRPr="00D85855">
        <w:rPr>
          <w:rFonts w:eastAsia="Arial" w:cs="Arial"/>
          <w:spacing w:val="-2"/>
        </w:rPr>
        <w:t>ví</w:t>
      </w:r>
      <w:r w:rsidRPr="00D85855">
        <w:rPr>
          <w:rFonts w:eastAsia="Arial" w:cs="Arial"/>
        </w:rPr>
        <w:t>a</w:t>
      </w:r>
      <w:r w:rsidRPr="00D85855">
        <w:rPr>
          <w:rFonts w:eastAsia="Arial" w:cs="Arial"/>
          <w:spacing w:val="-1"/>
        </w:rPr>
        <w:t xml:space="preserve"> </w:t>
      </w:r>
      <w:r w:rsidRPr="00D85855">
        <w:rPr>
          <w:rFonts w:eastAsia="Arial" w:cs="Arial"/>
          <w:spacing w:val="1"/>
        </w:rPr>
        <w:t>u</w:t>
      </w:r>
      <w:r w:rsidRPr="00D85855">
        <w:rPr>
          <w:rFonts w:eastAsia="Arial" w:cs="Arial"/>
          <w:spacing w:val="-2"/>
        </w:rPr>
        <w:t>t</w:t>
      </w:r>
      <w:r w:rsidRPr="00D85855">
        <w:rPr>
          <w:rFonts w:eastAsia="Arial" w:cs="Arial"/>
        </w:rPr>
        <w:t>il</w:t>
      </w:r>
      <w:r w:rsidRPr="00D85855">
        <w:rPr>
          <w:rFonts w:eastAsia="Arial" w:cs="Arial"/>
          <w:spacing w:val="2"/>
        </w:rPr>
        <w:t>i</w:t>
      </w:r>
      <w:r w:rsidRPr="00D85855">
        <w:rPr>
          <w:rFonts w:eastAsia="Arial" w:cs="Arial"/>
          <w:spacing w:val="-2"/>
        </w:rPr>
        <w:t>z</w:t>
      </w:r>
      <w:r w:rsidRPr="00D85855">
        <w:rPr>
          <w:rFonts w:eastAsia="Arial" w:cs="Arial"/>
          <w:spacing w:val="1"/>
        </w:rPr>
        <w:t>ada</w:t>
      </w:r>
      <w:r w:rsidRPr="00D85855">
        <w:rPr>
          <w:rFonts w:eastAsia="Arial" w:cs="Arial"/>
        </w:rPr>
        <w:t>.</w:t>
      </w:r>
    </w:p>
    <w:p w:rsidR="00CA5432" w:rsidRPr="00D85855" w:rsidRDefault="00CA5432" w:rsidP="00CA5432"/>
    <w:p w:rsidR="00CA5432" w:rsidRPr="00D85855" w:rsidRDefault="00CA5432" w:rsidP="00CA5432">
      <w:pPr>
        <w:pStyle w:val="Prrafodelista"/>
        <w:numPr>
          <w:ilvl w:val="0"/>
          <w:numId w:val="38"/>
        </w:numPr>
        <w:suppressAutoHyphens/>
        <w:ind w:right="88"/>
        <w:contextualSpacing w:val="0"/>
        <w:rPr>
          <w:rFonts w:eastAsia="Arial" w:cs="Arial"/>
          <w:spacing w:val="1"/>
        </w:rPr>
      </w:pPr>
      <w:r w:rsidRPr="00D85855">
        <w:rPr>
          <w:rFonts w:eastAsia="Arial" w:cs="Arial"/>
          <w:spacing w:val="1"/>
        </w:rPr>
        <w:t>Hombres trabajando</w:t>
      </w:r>
    </w:p>
    <w:p w:rsidR="00CA5432" w:rsidRPr="00D85855" w:rsidRDefault="00CA5432" w:rsidP="00CA5432">
      <w:pPr>
        <w:pStyle w:val="Prrafodelista"/>
        <w:numPr>
          <w:ilvl w:val="0"/>
          <w:numId w:val="38"/>
        </w:numPr>
        <w:suppressAutoHyphens/>
        <w:ind w:right="88"/>
        <w:contextualSpacing w:val="0"/>
        <w:rPr>
          <w:rFonts w:eastAsia="Arial" w:cs="Arial"/>
          <w:spacing w:val="1"/>
        </w:rPr>
      </w:pPr>
      <w:r w:rsidRPr="00D85855">
        <w:rPr>
          <w:rFonts w:eastAsia="Arial" w:cs="Arial"/>
          <w:spacing w:val="1"/>
        </w:rPr>
        <w:t>Conduzca con precaución</w:t>
      </w:r>
    </w:p>
    <w:p w:rsidR="00CA5432" w:rsidRDefault="00CA5432" w:rsidP="00CA5432">
      <w:pPr>
        <w:pStyle w:val="Prrafodelista"/>
        <w:numPr>
          <w:ilvl w:val="0"/>
          <w:numId w:val="38"/>
        </w:numPr>
        <w:suppressAutoHyphens/>
        <w:ind w:right="88"/>
        <w:contextualSpacing w:val="0"/>
        <w:rPr>
          <w:rFonts w:eastAsia="Arial" w:cs="Arial"/>
          <w:spacing w:val="1"/>
        </w:rPr>
      </w:pPr>
      <w:r w:rsidRPr="00D85855">
        <w:rPr>
          <w:rFonts w:eastAsia="Arial" w:cs="Arial"/>
          <w:spacing w:val="1"/>
        </w:rPr>
        <w:t>Vehículos pesados peligro</w:t>
      </w:r>
    </w:p>
    <w:p w:rsidR="00BD1715" w:rsidRDefault="00BD1715" w:rsidP="00BD1715">
      <w:pPr>
        <w:suppressAutoHyphens/>
        <w:ind w:right="88"/>
        <w:rPr>
          <w:rFonts w:eastAsia="Arial" w:cs="Arial"/>
          <w:spacing w:val="1"/>
        </w:rPr>
      </w:pPr>
    </w:p>
    <w:p w:rsidR="00BD1715" w:rsidRDefault="00BD1715" w:rsidP="00BD1715">
      <w:pPr>
        <w:suppressAutoHyphens/>
        <w:ind w:right="88"/>
        <w:rPr>
          <w:rFonts w:eastAsia="Arial" w:cs="Arial"/>
          <w:spacing w:val="1"/>
        </w:rPr>
      </w:pPr>
    </w:p>
    <w:p w:rsidR="00BD1715" w:rsidRPr="00BD1715" w:rsidRDefault="00BD1715" w:rsidP="00BD1715">
      <w:pPr>
        <w:suppressAutoHyphens/>
        <w:ind w:right="88"/>
        <w:rPr>
          <w:rFonts w:eastAsia="Arial" w:cs="Arial"/>
          <w:spacing w:val="1"/>
        </w:rPr>
      </w:pPr>
    </w:p>
    <w:p w:rsidR="00CA5432" w:rsidRPr="00D85855" w:rsidRDefault="00CA5432" w:rsidP="00CA5432">
      <w:pPr>
        <w:pStyle w:val="Prrafodelista"/>
        <w:ind w:right="88"/>
        <w:rPr>
          <w:rFonts w:eastAsia="Arial" w:cs="Arial"/>
          <w:spacing w:val="1"/>
        </w:rPr>
      </w:pPr>
    </w:p>
    <w:p w:rsidR="00CA5432" w:rsidRDefault="00CA5432" w:rsidP="00CA5432">
      <w:r>
        <w:rPr>
          <w:noProof/>
          <w:lang w:eastAsia="es-ES"/>
        </w:rPr>
        <w:lastRenderedPageBreak/>
        <w:drawing>
          <wp:anchor distT="0" distB="0" distL="114300" distR="114300" simplePos="0" relativeHeight="251682816" behindDoc="0" locked="0" layoutInCell="1" allowOverlap="1">
            <wp:simplePos x="0" y="0"/>
            <wp:positionH relativeFrom="column">
              <wp:posOffset>1859915</wp:posOffset>
            </wp:positionH>
            <wp:positionV relativeFrom="paragraph">
              <wp:posOffset>35560</wp:posOffset>
            </wp:positionV>
            <wp:extent cx="1604645" cy="1686560"/>
            <wp:effectExtent l="0" t="0" r="0" b="8890"/>
            <wp:wrapSquare wrapText="bothSides"/>
            <wp:docPr id="38"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9" cstate="print"/>
                    <a:srcRect/>
                    <a:stretch>
                      <a:fillRect/>
                    </a:stretch>
                  </pic:blipFill>
                  <pic:spPr bwMode="auto">
                    <a:xfrm>
                      <a:off x="0" y="0"/>
                      <a:ext cx="1604645" cy="1686560"/>
                    </a:xfrm>
                    <a:prstGeom prst="rect">
                      <a:avLst/>
                    </a:prstGeom>
                    <a:noFill/>
                    <a:ln w="9525">
                      <a:noFill/>
                      <a:miter lim="800000"/>
                      <a:headEnd/>
                      <a:tailEnd/>
                    </a:ln>
                  </pic:spPr>
                </pic:pic>
              </a:graphicData>
            </a:graphic>
          </wp:anchor>
        </w:drawing>
      </w:r>
    </w:p>
    <w:p w:rsidR="00CA5432" w:rsidRDefault="00CA5432" w:rsidP="00CA5432"/>
    <w:p w:rsidR="00CA5432" w:rsidRDefault="00CA5432" w:rsidP="00CA5432"/>
    <w:p w:rsidR="00CA5432" w:rsidRDefault="00CA5432" w:rsidP="00CA5432"/>
    <w:p w:rsidR="00CA5432" w:rsidRDefault="00CA5432" w:rsidP="00CA5432"/>
    <w:p w:rsidR="00CA5432" w:rsidRDefault="00CA5432" w:rsidP="00CA5432"/>
    <w:p w:rsidR="00CA5432" w:rsidRDefault="00CA5432" w:rsidP="00CA5432"/>
    <w:p w:rsidR="00CA5432" w:rsidRDefault="00CA5432" w:rsidP="00CA5432"/>
    <w:p w:rsidR="00CA5432" w:rsidRDefault="00CA5432" w:rsidP="00CA5432"/>
    <w:p w:rsidR="00CA5432" w:rsidRDefault="00CA5432" w:rsidP="00CA5432"/>
    <w:p w:rsidR="00CA5432" w:rsidRDefault="00CA5432" w:rsidP="00CA5432">
      <w:pPr>
        <w:ind w:left="138" w:right="89"/>
        <w:rPr>
          <w:rFonts w:eastAsia="Arial" w:cs="Arial"/>
          <w:b/>
          <w:bCs/>
          <w:i/>
        </w:rPr>
      </w:pPr>
    </w:p>
    <w:p w:rsidR="00CA5432" w:rsidRPr="00D85855" w:rsidRDefault="00CA5432" w:rsidP="00CA5432">
      <w:pPr>
        <w:ind w:left="138" w:right="89"/>
        <w:rPr>
          <w:rFonts w:eastAsia="Arial" w:cs="Arial"/>
        </w:rPr>
      </w:pPr>
      <w:r w:rsidRPr="00D85855">
        <w:rPr>
          <w:rFonts w:eastAsia="Arial" w:cs="Arial"/>
          <w:b/>
          <w:bCs/>
          <w:i/>
        </w:rPr>
        <w:t>Las señales de restricción.-</w:t>
      </w:r>
      <w:r w:rsidRPr="00D85855">
        <w:rPr>
          <w:rFonts w:eastAsia="Arial" w:cs="Arial"/>
          <w:spacing w:val="-5"/>
        </w:rPr>
        <w:t xml:space="preserve"> </w:t>
      </w:r>
      <w:r w:rsidRPr="00D85855">
        <w:rPr>
          <w:rFonts w:eastAsia="Arial" w:cs="Arial"/>
          <w:spacing w:val="-2"/>
        </w:rPr>
        <w:t>I</w:t>
      </w:r>
      <w:r w:rsidRPr="00D85855">
        <w:rPr>
          <w:rFonts w:eastAsia="Arial" w:cs="Arial"/>
          <w:spacing w:val="1"/>
        </w:rPr>
        <w:t>nd</w:t>
      </w:r>
      <w:r w:rsidRPr="00D85855">
        <w:rPr>
          <w:rFonts w:eastAsia="Arial" w:cs="Arial"/>
        </w:rPr>
        <w:t>ic</w:t>
      </w:r>
      <w:r w:rsidRPr="00D85855">
        <w:rPr>
          <w:rFonts w:eastAsia="Arial" w:cs="Arial"/>
          <w:spacing w:val="-1"/>
        </w:rPr>
        <w:t>a</w:t>
      </w:r>
      <w:r w:rsidRPr="00D85855">
        <w:rPr>
          <w:rFonts w:eastAsia="Arial" w:cs="Arial"/>
        </w:rPr>
        <w:t>n</w:t>
      </w:r>
      <w:r w:rsidRPr="00D85855">
        <w:rPr>
          <w:rFonts w:eastAsia="Arial" w:cs="Arial"/>
          <w:spacing w:val="3"/>
        </w:rPr>
        <w:t xml:space="preserve"> </w:t>
      </w:r>
      <w:r w:rsidRPr="00D85855">
        <w:rPr>
          <w:rFonts w:eastAsia="Arial" w:cs="Arial"/>
        </w:rPr>
        <w:t>l</w:t>
      </w:r>
      <w:r w:rsidRPr="00D85855">
        <w:rPr>
          <w:rFonts w:eastAsia="Arial" w:cs="Arial"/>
          <w:spacing w:val="1"/>
        </w:rPr>
        <w:t>a</w:t>
      </w:r>
      <w:r w:rsidRPr="00D85855">
        <w:rPr>
          <w:rFonts w:eastAsia="Arial" w:cs="Arial"/>
        </w:rPr>
        <w:t>s</w:t>
      </w:r>
      <w:r w:rsidRPr="00D85855">
        <w:rPr>
          <w:rFonts w:eastAsia="Arial" w:cs="Arial"/>
          <w:spacing w:val="5"/>
        </w:rPr>
        <w:t xml:space="preserve"> </w:t>
      </w:r>
      <w:r w:rsidRPr="00D85855">
        <w:rPr>
          <w:rFonts w:eastAsia="Arial" w:cs="Arial"/>
          <w:spacing w:val="1"/>
        </w:rPr>
        <w:t>a</w:t>
      </w:r>
      <w:r w:rsidRPr="00D85855">
        <w:rPr>
          <w:rFonts w:eastAsia="Arial" w:cs="Arial"/>
        </w:rPr>
        <w:t>c</w:t>
      </w:r>
      <w:r w:rsidRPr="00D85855">
        <w:rPr>
          <w:rFonts w:eastAsia="Arial" w:cs="Arial"/>
          <w:spacing w:val="-2"/>
        </w:rPr>
        <w:t>c</w:t>
      </w:r>
      <w:r w:rsidRPr="00D85855">
        <w:rPr>
          <w:rFonts w:eastAsia="Arial" w:cs="Arial"/>
        </w:rPr>
        <w:t>i</w:t>
      </w:r>
      <w:r w:rsidRPr="00D85855">
        <w:rPr>
          <w:rFonts w:eastAsia="Arial" w:cs="Arial"/>
          <w:spacing w:val="1"/>
        </w:rPr>
        <w:t>one</w:t>
      </w:r>
      <w:r w:rsidRPr="00D85855">
        <w:rPr>
          <w:rFonts w:eastAsia="Arial" w:cs="Arial"/>
        </w:rPr>
        <w:t>s</w:t>
      </w:r>
      <w:r w:rsidRPr="00D85855">
        <w:rPr>
          <w:rFonts w:eastAsia="Arial" w:cs="Arial"/>
          <w:spacing w:val="1"/>
        </w:rPr>
        <w:t xml:space="preserve"> </w:t>
      </w:r>
      <w:r w:rsidRPr="00D85855">
        <w:rPr>
          <w:rFonts w:eastAsia="Arial" w:cs="Arial"/>
          <w:spacing w:val="-1"/>
        </w:rPr>
        <w:t>q</w:t>
      </w:r>
      <w:r w:rsidRPr="00D85855">
        <w:rPr>
          <w:rFonts w:eastAsia="Arial" w:cs="Arial"/>
          <w:spacing w:val="1"/>
        </w:rPr>
        <w:t>u</w:t>
      </w:r>
      <w:r w:rsidRPr="00D85855">
        <w:rPr>
          <w:rFonts w:eastAsia="Arial" w:cs="Arial"/>
        </w:rPr>
        <w:t>e</w:t>
      </w:r>
      <w:r w:rsidRPr="00D85855">
        <w:rPr>
          <w:rFonts w:eastAsia="Arial" w:cs="Arial"/>
          <w:spacing w:val="5"/>
        </w:rPr>
        <w:t xml:space="preserve"> </w:t>
      </w:r>
      <w:r w:rsidRPr="00D85855">
        <w:rPr>
          <w:rFonts w:eastAsia="Arial" w:cs="Arial"/>
          <w:spacing w:val="1"/>
        </w:rPr>
        <w:t>n</w:t>
      </w:r>
      <w:r w:rsidRPr="00D85855">
        <w:rPr>
          <w:rFonts w:eastAsia="Arial" w:cs="Arial"/>
        </w:rPr>
        <w:t>o</w:t>
      </w:r>
      <w:r w:rsidRPr="00D85855">
        <w:rPr>
          <w:rFonts w:eastAsia="Arial" w:cs="Arial"/>
          <w:spacing w:val="6"/>
        </w:rPr>
        <w:t xml:space="preserve"> </w:t>
      </w:r>
      <w:r w:rsidRPr="00D85855">
        <w:rPr>
          <w:rFonts w:eastAsia="Arial" w:cs="Arial"/>
        </w:rPr>
        <w:t>se</w:t>
      </w:r>
      <w:r w:rsidRPr="00D85855">
        <w:rPr>
          <w:rFonts w:eastAsia="Arial" w:cs="Arial"/>
          <w:spacing w:val="6"/>
        </w:rPr>
        <w:t xml:space="preserve"> </w:t>
      </w:r>
      <w:r w:rsidRPr="00D85855">
        <w:rPr>
          <w:rFonts w:eastAsia="Arial" w:cs="Arial"/>
          <w:spacing w:val="1"/>
        </w:rPr>
        <w:t>d</w:t>
      </w:r>
      <w:r w:rsidRPr="00D85855">
        <w:rPr>
          <w:rFonts w:eastAsia="Arial" w:cs="Arial"/>
          <w:spacing w:val="-1"/>
        </w:rPr>
        <w:t>e</w:t>
      </w:r>
      <w:r w:rsidRPr="00D85855">
        <w:rPr>
          <w:rFonts w:eastAsia="Arial" w:cs="Arial"/>
          <w:spacing w:val="1"/>
        </w:rPr>
        <w:t>b</w:t>
      </w:r>
      <w:r w:rsidRPr="00D85855">
        <w:rPr>
          <w:rFonts w:eastAsia="Arial" w:cs="Arial"/>
          <w:spacing w:val="-1"/>
        </w:rPr>
        <w:t>e</w:t>
      </w:r>
      <w:r w:rsidRPr="00D85855">
        <w:rPr>
          <w:rFonts w:eastAsia="Arial" w:cs="Arial"/>
        </w:rPr>
        <w:t>n</w:t>
      </w:r>
      <w:r w:rsidRPr="00D85855">
        <w:rPr>
          <w:rFonts w:eastAsia="Arial" w:cs="Arial"/>
          <w:spacing w:val="4"/>
        </w:rPr>
        <w:t xml:space="preserve"> </w:t>
      </w:r>
      <w:r w:rsidRPr="00D85855">
        <w:rPr>
          <w:rFonts w:eastAsia="Arial" w:cs="Arial"/>
          <w:spacing w:val="-1"/>
        </w:rPr>
        <w:t>r</w:t>
      </w:r>
      <w:r w:rsidRPr="00D85855">
        <w:rPr>
          <w:rFonts w:eastAsia="Arial" w:cs="Arial"/>
          <w:spacing w:val="1"/>
        </w:rPr>
        <w:t>ea</w:t>
      </w:r>
      <w:r w:rsidRPr="00D85855">
        <w:rPr>
          <w:rFonts w:eastAsia="Arial" w:cs="Arial"/>
        </w:rPr>
        <w:t>li</w:t>
      </w:r>
      <w:r w:rsidRPr="00D85855">
        <w:rPr>
          <w:rFonts w:eastAsia="Arial" w:cs="Arial"/>
          <w:spacing w:val="-2"/>
        </w:rPr>
        <w:t>z</w:t>
      </w:r>
      <w:r w:rsidRPr="00D85855">
        <w:rPr>
          <w:rFonts w:eastAsia="Arial" w:cs="Arial"/>
          <w:spacing w:val="1"/>
        </w:rPr>
        <w:t>a</w:t>
      </w:r>
      <w:r w:rsidRPr="00D85855">
        <w:rPr>
          <w:rFonts w:eastAsia="Arial" w:cs="Arial"/>
        </w:rPr>
        <w:t>r</w:t>
      </w:r>
      <w:r w:rsidRPr="00D85855">
        <w:rPr>
          <w:rFonts w:eastAsia="Arial" w:cs="Arial"/>
          <w:spacing w:val="1"/>
        </w:rPr>
        <w:t xml:space="preserve"> </w:t>
      </w:r>
      <w:r w:rsidRPr="00D85855">
        <w:rPr>
          <w:rFonts w:eastAsia="Arial" w:cs="Arial"/>
        </w:rPr>
        <w:t>a</w:t>
      </w:r>
      <w:r w:rsidRPr="00D85855">
        <w:rPr>
          <w:rFonts w:eastAsia="Arial" w:cs="Arial"/>
          <w:spacing w:val="8"/>
        </w:rPr>
        <w:t xml:space="preserve"> </w:t>
      </w:r>
      <w:r w:rsidRPr="00D85855">
        <w:rPr>
          <w:rFonts w:eastAsia="Arial" w:cs="Arial"/>
          <w:spacing w:val="3"/>
        </w:rPr>
        <w:t>f</w:t>
      </w:r>
      <w:r w:rsidRPr="00D85855">
        <w:rPr>
          <w:rFonts w:eastAsia="Arial" w:cs="Arial"/>
        </w:rPr>
        <w:t>in</w:t>
      </w:r>
      <w:r w:rsidRPr="00D85855">
        <w:rPr>
          <w:rFonts w:eastAsia="Arial" w:cs="Arial"/>
          <w:spacing w:val="6"/>
        </w:rPr>
        <w:t xml:space="preserve"> </w:t>
      </w:r>
      <w:r w:rsidRPr="00D85855">
        <w:rPr>
          <w:rFonts w:eastAsia="Arial" w:cs="Arial"/>
          <w:spacing w:val="1"/>
        </w:rPr>
        <w:t>d</w:t>
      </w:r>
      <w:r w:rsidRPr="00D85855">
        <w:rPr>
          <w:rFonts w:eastAsia="Arial" w:cs="Arial"/>
        </w:rPr>
        <w:t xml:space="preserve">e </w:t>
      </w:r>
      <w:r w:rsidRPr="00D85855">
        <w:rPr>
          <w:rFonts w:eastAsia="Arial" w:cs="Arial"/>
          <w:spacing w:val="1"/>
        </w:rPr>
        <w:t>n</w:t>
      </w:r>
      <w:r w:rsidRPr="00D85855">
        <w:rPr>
          <w:rFonts w:eastAsia="Arial" w:cs="Arial"/>
        </w:rPr>
        <w:t>o</w:t>
      </w:r>
      <w:r w:rsidRPr="00D85855">
        <w:rPr>
          <w:rFonts w:eastAsia="Arial" w:cs="Arial"/>
          <w:spacing w:val="18"/>
        </w:rPr>
        <w:t xml:space="preserve"> </w:t>
      </w:r>
      <w:r w:rsidRPr="00D85855">
        <w:rPr>
          <w:rFonts w:eastAsia="Arial" w:cs="Arial"/>
          <w:spacing w:val="-2"/>
        </w:rPr>
        <w:t>c</w:t>
      </w:r>
      <w:r w:rsidRPr="00D85855">
        <w:rPr>
          <w:rFonts w:eastAsia="Arial" w:cs="Arial"/>
          <w:spacing w:val="1"/>
        </w:rPr>
        <w:t>au</w:t>
      </w:r>
      <w:r w:rsidRPr="00D85855">
        <w:rPr>
          <w:rFonts w:eastAsia="Arial" w:cs="Arial"/>
        </w:rPr>
        <w:t>s</w:t>
      </w:r>
      <w:r w:rsidRPr="00D85855">
        <w:rPr>
          <w:rFonts w:eastAsia="Arial" w:cs="Arial"/>
          <w:spacing w:val="1"/>
        </w:rPr>
        <w:t>a</w:t>
      </w:r>
      <w:r w:rsidRPr="00D85855">
        <w:rPr>
          <w:rFonts w:eastAsia="Arial" w:cs="Arial"/>
        </w:rPr>
        <w:t>r</w:t>
      </w:r>
      <w:r w:rsidRPr="00D85855">
        <w:rPr>
          <w:rFonts w:eastAsia="Arial" w:cs="Arial"/>
          <w:spacing w:val="12"/>
        </w:rPr>
        <w:t xml:space="preserve"> </w:t>
      </w:r>
      <w:r w:rsidRPr="00D85855">
        <w:rPr>
          <w:rFonts w:eastAsia="Arial" w:cs="Arial"/>
          <w:spacing w:val="-3"/>
        </w:rPr>
        <w:t>i</w:t>
      </w:r>
      <w:r w:rsidRPr="00D85855">
        <w:rPr>
          <w:rFonts w:eastAsia="Arial" w:cs="Arial"/>
          <w:spacing w:val="2"/>
        </w:rPr>
        <w:t>m</w:t>
      </w:r>
      <w:r w:rsidRPr="00D85855">
        <w:rPr>
          <w:rFonts w:eastAsia="Arial" w:cs="Arial"/>
          <w:spacing w:val="-1"/>
        </w:rPr>
        <w:t>p</w:t>
      </w:r>
      <w:r w:rsidRPr="00D85855">
        <w:rPr>
          <w:rFonts w:eastAsia="Arial" w:cs="Arial"/>
          <w:spacing w:val="1"/>
        </w:rPr>
        <w:t>a</w:t>
      </w:r>
      <w:r w:rsidRPr="00D85855">
        <w:rPr>
          <w:rFonts w:eastAsia="Arial" w:cs="Arial"/>
        </w:rPr>
        <w:t>c</w:t>
      </w:r>
      <w:r w:rsidRPr="00D85855">
        <w:rPr>
          <w:rFonts w:eastAsia="Arial" w:cs="Arial"/>
          <w:spacing w:val="1"/>
        </w:rPr>
        <w:t>to</w:t>
      </w:r>
      <w:r w:rsidRPr="00D85855">
        <w:rPr>
          <w:rFonts w:eastAsia="Arial" w:cs="Arial"/>
        </w:rPr>
        <w:t>s</w:t>
      </w:r>
      <w:r w:rsidRPr="00D85855">
        <w:rPr>
          <w:rFonts w:eastAsia="Arial" w:cs="Arial"/>
          <w:spacing w:val="7"/>
        </w:rPr>
        <w:t xml:space="preserve"> </w:t>
      </w:r>
      <w:r w:rsidRPr="00D85855">
        <w:rPr>
          <w:rFonts w:eastAsia="Arial" w:cs="Arial"/>
          <w:spacing w:val="-1"/>
        </w:rPr>
        <w:t>a</w:t>
      </w:r>
      <w:r w:rsidRPr="00D85855">
        <w:rPr>
          <w:rFonts w:eastAsia="Arial" w:cs="Arial"/>
          <w:spacing w:val="2"/>
        </w:rPr>
        <w:t>m</w:t>
      </w:r>
      <w:r w:rsidRPr="00D85855">
        <w:rPr>
          <w:rFonts w:eastAsia="Arial" w:cs="Arial"/>
          <w:spacing w:val="1"/>
        </w:rPr>
        <w:t>b</w:t>
      </w:r>
      <w:r w:rsidRPr="00D85855">
        <w:rPr>
          <w:rFonts w:eastAsia="Arial" w:cs="Arial"/>
        </w:rPr>
        <w:t>i</w:t>
      </w:r>
      <w:r w:rsidRPr="00D85855">
        <w:rPr>
          <w:rFonts w:eastAsia="Arial" w:cs="Arial"/>
          <w:spacing w:val="-1"/>
        </w:rPr>
        <w:t>e</w:t>
      </w:r>
      <w:r w:rsidRPr="00D85855">
        <w:rPr>
          <w:rFonts w:eastAsia="Arial" w:cs="Arial"/>
          <w:spacing w:val="1"/>
        </w:rPr>
        <w:t>nta</w:t>
      </w:r>
      <w:r w:rsidRPr="00D85855">
        <w:rPr>
          <w:rFonts w:eastAsia="Arial" w:cs="Arial"/>
        </w:rPr>
        <w:t>l</w:t>
      </w:r>
      <w:r w:rsidRPr="00D85855">
        <w:rPr>
          <w:rFonts w:eastAsia="Arial" w:cs="Arial"/>
          <w:spacing w:val="1"/>
        </w:rPr>
        <w:t>e</w:t>
      </w:r>
      <w:r w:rsidRPr="00D85855">
        <w:rPr>
          <w:rFonts w:eastAsia="Arial" w:cs="Arial"/>
        </w:rPr>
        <w:t>s</w:t>
      </w:r>
      <w:r w:rsidRPr="00D85855">
        <w:rPr>
          <w:rFonts w:eastAsia="Arial" w:cs="Arial"/>
          <w:spacing w:val="4"/>
        </w:rPr>
        <w:t xml:space="preserve"> </w:t>
      </w:r>
      <w:r w:rsidRPr="00D85855">
        <w:rPr>
          <w:rFonts w:eastAsia="Arial" w:cs="Arial"/>
          <w:spacing w:val="-1"/>
        </w:rPr>
        <w:t>n</w:t>
      </w:r>
      <w:r w:rsidRPr="00D85855">
        <w:rPr>
          <w:rFonts w:eastAsia="Arial" w:cs="Arial"/>
          <w:spacing w:val="1"/>
        </w:rPr>
        <w:t>e</w:t>
      </w:r>
      <w:r w:rsidRPr="00D85855">
        <w:rPr>
          <w:rFonts w:eastAsia="Arial" w:cs="Arial"/>
          <w:spacing w:val="-1"/>
        </w:rPr>
        <w:t>g</w:t>
      </w:r>
      <w:r w:rsidRPr="00D85855">
        <w:rPr>
          <w:rFonts w:eastAsia="Arial" w:cs="Arial"/>
          <w:spacing w:val="1"/>
        </w:rPr>
        <w:t>at</w:t>
      </w:r>
      <w:r w:rsidRPr="00D85855">
        <w:rPr>
          <w:rFonts w:eastAsia="Arial" w:cs="Arial"/>
        </w:rPr>
        <w:t>i</w:t>
      </w:r>
      <w:r w:rsidRPr="00D85855">
        <w:rPr>
          <w:rFonts w:eastAsia="Arial" w:cs="Arial"/>
          <w:spacing w:val="-2"/>
        </w:rPr>
        <w:t>v</w:t>
      </w:r>
      <w:r w:rsidRPr="00D85855">
        <w:rPr>
          <w:rFonts w:eastAsia="Arial" w:cs="Arial"/>
          <w:spacing w:val="1"/>
        </w:rPr>
        <w:t>o</w:t>
      </w:r>
      <w:r w:rsidRPr="00D85855">
        <w:rPr>
          <w:rFonts w:eastAsia="Arial" w:cs="Arial"/>
        </w:rPr>
        <w:t>s</w:t>
      </w:r>
      <w:r w:rsidRPr="00D85855">
        <w:rPr>
          <w:rFonts w:eastAsia="Arial" w:cs="Arial"/>
          <w:spacing w:val="10"/>
        </w:rPr>
        <w:t xml:space="preserve"> </w:t>
      </w:r>
      <w:r w:rsidRPr="00D85855">
        <w:rPr>
          <w:rFonts w:eastAsia="Arial" w:cs="Arial"/>
          <w:spacing w:val="1"/>
        </w:rPr>
        <w:t>e</w:t>
      </w:r>
      <w:r w:rsidRPr="00D85855">
        <w:rPr>
          <w:rFonts w:eastAsia="Arial" w:cs="Arial"/>
        </w:rPr>
        <w:t>n</w:t>
      </w:r>
      <w:r w:rsidRPr="00D85855">
        <w:rPr>
          <w:rFonts w:eastAsia="Arial" w:cs="Arial"/>
          <w:spacing w:val="15"/>
        </w:rPr>
        <w:t xml:space="preserve"> </w:t>
      </w:r>
      <w:r w:rsidRPr="00D85855">
        <w:rPr>
          <w:rFonts w:eastAsia="Arial" w:cs="Arial"/>
          <w:spacing w:val="1"/>
        </w:rPr>
        <w:t>e</w:t>
      </w:r>
      <w:r w:rsidRPr="00D85855">
        <w:rPr>
          <w:rFonts w:eastAsia="Arial" w:cs="Arial"/>
        </w:rPr>
        <w:t>l</w:t>
      </w:r>
      <w:r w:rsidRPr="00D85855">
        <w:rPr>
          <w:rFonts w:eastAsia="Arial" w:cs="Arial"/>
          <w:spacing w:val="17"/>
        </w:rPr>
        <w:t xml:space="preserve"> </w:t>
      </w:r>
      <w:r w:rsidRPr="00D85855">
        <w:rPr>
          <w:rFonts w:eastAsia="Arial" w:cs="Arial"/>
          <w:spacing w:val="-1"/>
        </w:rPr>
        <w:t>e</w:t>
      </w:r>
      <w:r w:rsidRPr="00D85855">
        <w:rPr>
          <w:rFonts w:eastAsia="Arial" w:cs="Arial"/>
          <w:spacing w:val="1"/>
        </w:rPr>
        <w:t>nto</w:t>
      </w:r>
      <w:r w:rsidRPr="00D85855">
        <w:rPr>
          <w:rFonts w:eastAsia="Arial" w:cs="Arial"/>
          <w:spacing w:val="-1"/>
        </w:rPr>
        <w:t>rn</w:t>
      </w:r>
      <w:r w:rsidRPr="00D85855">
        <w:rPr>
          <w:rFonts w:eastAsia="Arial" w:cs="Arial"/>
          <w:spacing w:val="1"/>
        </w:rPr>
        <w:t>o</w:t>
      </w:r>
      <w:r w:rsidRPr="00D85855">
        <w:rPr>
          <w:rFonts w:eastAsia="Arial" w:cs="Arial"/>
        </w:rPr>
        <w:t>.</w:t>
      </w:r>
      <w:r w:rsidRPr="00D85855">
        <w:rPr>
          <w:rFonts w:eastAsia="Arial" w:cs="Arial"/>
          <w:spacing w:val="11"/>
        </w:rPr>
        <w:t xml:space="preserve"> </w:t>
      </w:r>
      <w:r w:rsidRPr="00D85855">
        <w:rPr>
          <w:rFonts w:eastAsia="Arial" w:cs="Arial"/>
        </w:rPr>
        <w:t>D</w:t>
      </w:r>
      <w:r w:rsidRPr="00D85855">
        <w:rPr>
          <w:rFonts w:eastAsia="Arial" w:cs="Arial"/>
          <w:spacing w:val="-1"/>
        </w:rPr>
        <w:t>e</w:t>
      </w:r>
      <w:r w:rsidRPr="00D85855">
        <w:rPr>
          <w:rFonts w:eastAsia="Arial" w:cs="Arial"/>
          <w:spacing w:val="1"/>
        </w:rPr>
        <w:t>nt</w:t>
      </w:r>
      <w:r w:rsidRPr="00D85855">
        <w:rPr>
          <w:rFonts w:eastAsia="Arial" w:cs="Arial"/>
          <w:spacing w:val="-1"/>
        </w:rPr>
        <w:t>r</w:t>
      </w:r>
      <w:r w:rsidRPr="00D85855">
        <w:rPr>
          <w:rFonts w:eastAsia="Arial" w:cs="Arial"/>
        </w:rPr>
        <w:t>o</w:t>
      </w:r>
      <w:r w:rsidRPr="00D85855">
        <w:rPr>
          <w:rFonts w:eastAsia="Arial" w:cs="Arial"/>
          <w:spacing w:val="9"/>
        </w:rPr>
        <w:t xml:space="preserve"> </w:t>
      </w:r>
      <w:r w:rsidRPr="00D85855">
        <w:rPr>
          <w:rFonts w:eastAsia="Arial" w:cs="Arial"/>
          <w:spacing w:val="1"/>
        </w:rPr>
        <w:t>d</w:t>
      </w:r>
      <w:r w:rsidRPr="00D85855">
        <w:rPr>
          <w:rFonts w:eastAsia="Arial" w:cs="Arial"/>
        </w:rPr>
        <w:t>e</w:t>
      </w:r>
      <w:r w:rsidRPr="00D85855">
        <w:rPr>
          <w:rFonts w:eastAsia="Arial" w:cs="Arial"/>
          <w:spacing w:val="15"/>
        </w:rPr>
        <w:t xml:space="preserve"> </w:t>
      </w:r>
      <w:r w:rsidRPr="00D85855">
        <w:rPr>
          <w:rFonts w:eastAsia="Arial" w:cs="Arial"/>
          <w:spacing w:val="1"/>
        </w:rPr>
        <w:t>e</w:t>
      </w:r>
      <w:r w:rsidRPr="00D85855">
        <w:rPr>
          <w:rFonts w:eastAsia="Arial" w:cs="Arial"/>
        </w:rPr>
        <w:t>s</w:t>
      </w:r>
      <w:r w:rsidRPr="00D85855">
        <w:rPr>
          <w:rFonts w:eastAsia="Arial" w:cs="Arial"/>
          <w:spacing w:val="1"/>
        </w:rPr>
        <w:t>t</w:t>
      </w:r>
      <w:r w:rsidRPr="00D85855">
        <w:rPr>
          <w:rFonts w:eastAsia="Arial" w:cs="Arial"/>
        </w:rPr>
        <w:t>o</w:t>
      </w:r>
      <w:r w:rsidRPr="00D85855">
        <w:rPr>
          <w:rFonts w:eastAsia="Arial" w:cs="Arial"/>
          <w:spacing w:val="13"/>
        </w:rPr>
        <w:t xml:space="preserve"> </w:t>
      </w:r>
      <w:r w:rsidRPr="00D85855">
        <w:rPr>
          <w:rFonts w:eastAsia="Arial" w:cs="Arial"/>
        </w:rPr>
        <w:t>se</w:t>
      </w:r>
      <w:r w:rsidRPr="00D85855">
        <w:rPr>
          <w:rFonts w:eastAsia="Arial" w:cs="Arial"/>
          <w:spacing w:val="18"/>
        </w:rPr>
        <w:t xml:space="preserve"> </w:t>
      </w:r>
      <w:r w:rsidRPr="00D85855">
        <w:rPr>
          <w:rFonts w:eastAsia="Arial" w:cs="Arial"/>
          <w:spacing w:val="-3"/>
        </w:rPr>
        <w:t>i</w:t>
      </w:r>
      <w:r w:rsidRPr="00D85855">
        <w:rPr>
          <w:rFonts w:eastAsia="Arial" w:cs="Arial"/>
          <w:spacing w:val="1"/>
        </w:rPr>
        <w:t>n</w:t>
      </w:r>
      <w:r w:rsidRPr="00D85855">
        <w:rPr>
          <w:rFonts w:eastAsia="Arial" w:cs="Arial"/>
        </w:rPr>
        <w:t>cl</w:t>
      </w:r>
      <w:r w:rsidRPr="00D85855">
        <w:rPr>
          <w:rFonts w:eastAsia="Arial" w:cs="Arial"/>
          <w:spacing w:val="1"/>
        </w:rPr>
        <w:t>u</w:t>
      </w:r>
      <w:r w:rsidRPr="00D85855">
        <w:rPr>
          <w:rFonts w:eastAsia="Arial" w:cs="Arial"/>
          <w:spacing w:val="-2"/>
        </w:rPr>
        <w:t>y</w:t>
      </w:r>
      <w:r w:rsidR="00202890">
        <w:rPr>
          <w:rFonts w:eastAsia="Arial" w:cs="Arial"/>
        </w:rPr>
        <w:t>e</w:t>
      </w:r>
      <w:r w:rsidRPr="00D85855">
        <w:rPr>
          <w:rFonts w:eastAsia="Arial" w:cs="Arial"/>
        </w:rPr>
        <w:t xml:space="preserve"> la</w:t>
      </w:r>
      <w:r w:rsidRPr="00D85855">
        <w:rPr>
          <w:rFonts w:eastAsia="Arial" w:cs="Arial"/>
          <w:spacing w:val="9"/>
        </w:rPr>
        <w:t xml:space="preserve"> </w:t>
      </w:r>
      <w:r w:rsidRPr="00D85855">
        <w:rPr>
          <w:rFonts w:eastAsia="Arial" w:cs="Arial"/>
        </w:rPr>
        <w:t>c</w:t>
      </w:r>
      <w:r w:rsidRPr="00D85855">
        <w:rPr>
          <w:rFonts w:eastAsia="Arial" w:cs="Arial"/>
          <w:spacing w:val="1"/>
        </w:rPr>
        <w:t>o</w:t>
      </w:r>
      <w:r w:rsidRPr="00D85855">
        <w:rPr>
          <w:rFonts w:eastAsia="Arial" w:cs="Arial"/>
        </w:rPr>
        <w:t>l</w:t>
      </w:r>
      <w:r w:rsidRPr="00D85855">
        <w:rPr>
          <w:rFonts w:eastAsia="Arial" w:cs="Arial"/>
          <w:spacing w:val="1"/>
        </w:rPr>
        <w:t>o</w:t>
      </w:r>
      <w:r w:rsidRPr="00D85855">
        <w:rPr>
          <w:rFonts w:eastAsia="Arial" w:cs="Arial"/>
          <w:spacing w:val="-2"/>
        </w:rPr>
        <w:t>c</w:t>
      </w:r>
      <w:r w:rsidRPr="00D85855">
        <w:rPr>
          <w:rFonts w:eastAsia="Arial" w:cs="Arial"/>
          <w:spacing w:val="1"/>
        </w:rPr>
        <w:t>a</w:t>
      </w:r>
      <w:r w:rsidRPr="00D85855">
        <w:rPr>
          <w:rFonts w:eastAsia="Arial" w:cs="Arial"/>
        </w:rPr>
        <w:t>ci</w:t>
      </w:r>
      <w:r w:rsidRPr="00D85855">
        <w:rPr>
          <w:rFonts w:eastAsia="Arial" w:cs="Arial"/>
          <w:spacing w:val="1"/>
        </w:rPr>
        <w:t>ó</w:t>
      </w:r>
      <w:r w:rsidRPr="00D85855">
        <w:rPr>
          <w:rFonts w:eastAsia="Arial" w:cs="Arial"/>
        </w:rPr>
        <w:t>n</w:t>
      </w:r>
      <w:r w:rsidRPr="00D85855">
        <w:rPr>
          <w:rFonts w:eastAsia="Arial" w:cs="Arial"/>
          <w:spacing w:val="-2"/>
        </w:rPr>
        <w:t xml:space="preserve"> </w:t>
      </w:r>
      <w:r w:rsidRPr="00D85855">
        <w:rPr>
          <w:rFonts w:eastAsia="Arial" w:cs="Arial"/>
          <w:spacing w:val="1"/>
        </w:rPr>
        <w:t>d</w:t>
      </w:r>
      <w:r w:rsidRPr="00D85855">
        <w:rPr>
          <w:rFonts w:eastAsia="Arial" w:cs="Arial"/>
        </w:rPr>
        <w:t>e</w:t>
      </w:r>
      <w:r w:rsidRPr="00D85855">
        <w:rPr>
          <w:rFonts w:eastAsia="Arial" w:cs="Arial"/>
          <w:spacing w:val="6"/>
        </w:rPr>
        <w:t xml:space="preserve"> </w:t>
      </w:r>
      <w:r w:rsidRPr="00D85855">
        <w:rPr>
          <w:rFonts w:eastAsia="Arial" w:cs="Arial"/>
        </w:rPr>
        <w:t>ci</w:t>
      </w:r>
      <w:r w:rsidRPr="00D85855">
        <w:rPr>
          <w:rFonts w:eastAsia="Arial" w:cs="Arial"/>
          <w:spacing w:val="1"/>
        </w:rPr>
        <w:t>nt</w:t>
      </w:r>
      <w:r w:rsidRPr="00D85855">
        <w:rPr>
          <w:rFonts w:eastAsia="Arial" w:cs="Arial"/>
        </w:rPr>
        <w:t>a</w:t>
      </w:r>
      <w:r w:rsidRPr="00D85855">
        <w:rPr>
          <w:rFonts w:eastAsia="Arial" w:cs="Arial"/>
          <w:spacing w:val="1"/>
        </w:rPr>
        <w:t xml:space="preserve"> p</w:t>
      </w:r>
      <w:r w:rsidRPr="00D85855">
        <w:rPr>
          <w:rFonts w:eastAsia="Arial" w:cs="Arial"/>
        </w:rPr>
        <w:t>l</w:t>
      </w:r>
      <w:r w:rsidRPr="00D85855">
        <w:rPr>
          <w:rFonts w:eastAsia="Arial" w:cs="Arial"/>
          <w:spacing w:val="1"/>
        </w:rPr>
        <w:t>á</w:t>
      </w:r>
      <w:r w:rsidRPr="00D85855">
        <w:rPr>
          <w:rFonts w:eastAsia="Arial" w:cs="Arial"/>
        </w:rPr>
        <w:t>s</w:t>
      </w:r>
      <w:r w:rsidRPr="00D85855">
        <w:rPr>
          <w:rFonts w:eastAsia="Arial" w:cs="Arial"/>
          <w:spacing w:val="1"/>
        </w:rPr>
        <w:t>t</w:t>
      </w:r>
      <w:r w:rsidRPr="00D85855">
        <w:rPr>
          <w:rFonts w:eastAsia="Arial" w:cs="Arial"/>
        </w:rPr>
        <w:t>ic</w:t>
      </w:r>
      <w:r w:rsidRPr="00D85855">
        <w:rPr>
          <w:rFonts w:eastAsia="Arial" w:cs="Arial"/>
          <w:spacing w:val="1"/>
        </w:rPr>
        <w:t>a</w:t>
      </w:r>
      <w:r w:rsidRPr="00D85855">
        <w:rPr>
          <w:rFonts w:eastAsia="Arial" w:cs="Arial"/>
        </w:rPr>
        <w:t>s</w:t>
      </w:r>
      <w:r w:rsidRPr="00D85855">
        <w:rPr>
          <w:rFonts w:eastAsia="Arial" w:cs="Arial"/>
          <w:spacing w:val="-1"/>
        </w:rPr>
        <w:t xml:space="preserve"> </w:t>
      </w:r>
      <w:r w:rsidRPr="00D85855">
        <w:rPr>
          <w:rFonts w:eastAsia="Arial" w:cs="Arial"/>
          <w:spacing w:val="1"/>
        </w:rPr>
        <w:t>a</w:t>
      </w:r>
      <w:r w:rsidRPr="00D85855">
        <w:rPr>
          <w:rFonts w:eastAsia="Arial" w:cs="Arial"/>
          <w:spacing w:val="-1"/>
        </w:rPr>
        <w:t>m</w:t>
      </w:r>
      <w:r w:rsidRPr="00D85855">
        <w:rPr>
          <w:rFonts w:eastAsia="Arial" w:cs="Arial"/>
          <w:spacing w:val="1"/>
        </w:rPr>
        <w:t>a</w:t>
      </w:r>
      <w:r w:rsidRPr="00D85855">
        <w:rPr>
          <w:rFonts w:eastAsia="Arial" w:cs="Arial"/>
          <w:spacing w:val="-1"/>
        </w:rPr>
        <w:t>r</w:t>
      </w:r>
      <w:r w:rsidRPr="00D85855">
        <w:rPr>
          <w:rFonts w:eastAsia="Arial" w:cs="Arial"/>
        </w:rPr>
        <w:t>ill</w:t>
      </w:r>
      <w:r w:rsidRPr="00D85855">
        <w:rPr>
          <w:rFonts w:eastAsia="Arial" w:cs="Arial"/>
          <w:spacing w:val="1"/>
        </w:rPr>
        <w:t>a</w:t>
      </w:r>
      <w:r w:rsidRPr="00D85855">
        <w:rPr>
          <w:rFonts w:eastAsia="Arial" w:cs="Arial"/>
        </w:rPr>
        <w:t xml:space="preserve">s </w:t>
      </w:r>
      <w:r w:rsidRPr="00D85855">
        <w:rPr>
          <w:rFonts w:eastAsia="Arial" w:cs="Arial"/>
          <w:spacing w:val="-1"/>
        </w:rPr>
        <w:t>q</w:t>
      </w:r>
      <w:r w:rsidRPr="00D85855">
        <w:rPr>
          <w:rFonts w:eastAsia="Arial" w:cs="Arial"/>
          <w:spacing w:val="1"/>
        </w:rPr>
        <w:t>u</w:t>
      </w:r>
      <w:r w:rsidRPr="00D85855">
        <w:rPr>
          <w:rFonts w:eastAsia="Arial" w:cs="Arial"/>
        </w:rPr>
        <w:t>e</w:t>
      </w:r>
      <w:r w:rsidRPr="00D85855">
        <w:rPr>
          <w:rFonts w:eastAsia="Arial" w:cs="Arial"/>
          <w:spacing w:val="5"/>
        </w:rPr>
        <w:t xml:space="preserve"> </w:t>
      </w:r>
      <w:r w:rsidRPr="00D85855">
        <w:rPr>
          <w:rFonts w:eastAsia="Arial" w:cs="Arial"/>
        </w:rPr>
        <w:t>i</w:t>
      </w:r>
      <w:r w:rsidRPr="00D85855">
        <w:rPr>
          <w:rFonts w:eastAsia="Arial" w:cs="Arial"/>
          <w:spacing w:val="1"/>
        </w:rPr>
        <w:t>nd</w:t>
      </w:r>
      <w:r w:rsidRPr="00D85855">
        <w:rPr>
          <w:rFonts w:eastAsia="Arial" w:cs="Arial"/>
        </w:rPr>
        <w:t>ic</w:t>
      </w:r>
      <w:r w:rsidRPr="00D85855">
        <w:rPr>
          <w:rFonts w:eastAsia="Arial" w:cs="Arial"/>
          <w:spacing w:val="-1"/>
        </w:rPr>
        <w:t>a</w:t>
      </w:r>
      <w:r w:rsidRPr="00D85855">
        <w:rPr>
          <w:rFonts w:eastAsia="Arial" w:cs="Arial"/>
        </w:rPr>
        <w:t>n</w:t>
      </w:r>
      <w:r w:rsidRPr="00D85855">
        <w:rPr>
          <w:rFonts w:eastAsia="Arial" w:cs="Arial"/>
          <w:spacing w:val="3"/>
        </w:rPr>
        <w:t xml:space="preserve"> </w:t>
      </w:r>
      <w:r w:rsidRPr="00D85855">
        <w:rPr>
          <w:rFonts w:eastAsia="Arial" w:cs="Arial"/>
          <w:spacing w:val="-1"/>
        </w:rPr>
        <w:t>p</w:t>
      </w:r>
      <w:r w:rsidRPr="00D85855">
        <w:rPr>
          <w:rFonts w:eastAsia="Arial" w:cs="Arial"/>
          <w:spacing w:val="1"/>
        </w:rPr>
        <w:t>e</w:t>
      </w:r>
      <w:r w:rsidRPr="00D85855">
        <w:rPr>
          <w:rFonts w:eastAsia="Arial" w:cs="Arial"/>
        </w:rPr>
        <w:t>li</w:t>
      </w:r>
      <w:r w:rsidRPr="00D85855">
        <w:rPr>
          <w:rFonts w:eastAsia="Arial" w:cs="Arial"/>
          <w:spacing w:val="-1"/>
        </w:rPr>
        <w:t>gr</w:t>
      </w:r>
      <w:r w:rsidRPr="00D85855">
        <w:rPr>
          <w:rFonts w:eastAsia="Arial" w:cs="Arial"/>
        </w:rPr>
        <w:t>o</w:t>
      </w:r>
      <w:r w:rsidRPr="00D85855">
        <w:rPr>
          <w:rFonts w:eastAsia="Arial" w:cs="Arial"/>
          <w:spacing w:val="4"/>
        </w:rPr>
        <w:t xml:space="preserve"> </w:t>
      </w:r>
      <w:r w:rsidRPr="00D85855">
        <w:rPr>
          <w:rFonts w:eastAsia="Arial" w:cs="Arial"/>
        </w:rPr>
        <w:t>y</w:t>
      </w:r>
      <w:r w:rsidRPr="00D85855">
        <w:rPr>
          <w:rFonts w:eastAsia="Arial" w:cs="Arial"/>
          <w:spacing w:val="7"/>
        </w:rPr>
        <w:t xml:space="preserve"> </w:t>
      </w:r>
      <w:r w:rsidRPr="00D85855">
        <w:rPr>
          <w:rFonts w:eastAsia="Arial" w:cs="Arial"/>
        </w:rPr>
        <w:t>ci</w:t>
      </w:r>
      <w:r w:rsidRPr="00D85855">
        <w:rPr>
          <w:rFonts w:eastAsia="Arial" w:cs="Arial"/>
          <w:spacing w:val="1"/>
        </w:rPr>
        <w:t>nta</w:t>
      </w:r>
      <w:r w:rsidRPr="00D85855">
        <w:rPr>
          <w:rFonts w:eastAsia="Arial" w:cs="Arial"/>
        </w:rPr>
        <w:t>s</w:t>
      </w:r>
      <w:r w:rsidRPr="00D85855">
        <w:rPr>
          <w:rFonts w:eastAsia="Arial" w:cs="Arial"/>
          <w:spacing w:val="4"/>
        </w:rPr>
        <w:t xml:space="preserve"> </w:t>
      </w:r>
      <w:r w:rsidRPr="00D85855">
        <w:rPr>
          <w:rFonts w:eastAsia="Arial" w:cs="Arial"/>
          <w:spacing w:val="-1"/>
        </w:rPr>
        <w:t>re</w:t>
      </w:r>
      <w:r w:rsidRPr="00D85855">
        <w:rPr>
          <w:rFonts w:eastAsia="Arial" w:cs="Arial"/>
          <w:spacing w:val="3"/>
        </w:rPr>
        <w:t>f</w:t>
      </w:r>
      <w:r w:rsidRPr="00D85855">
        <w:rPr>
          <w:rFonts w:eastAsia="Arial" w:cs="Arial"/>
        </w:rPr>
        <w:t>l</w:t>
      </w:r>
      <w:r w:rsidRPr="00D85855">
        <w:rPr>
          <w:rFonts w:eastAsia="Arial" w:cs="Arial"/>
          <w:spacing w:val="1"/>
        </w:rPr>
        <w:t>e</w:t>
      </w:r>
      <w:r w:rsidRPr="00D85855">
        <w:rPr>
          <w:rFonts w:eastAsia="Arial" w:cs="Arial"/>
        </w:rPr>
        <w:t>c</w:t>
      </w:r>
      <w:r w:rsidRPr="00D85855">
        <w:rPr>
          <w:rFonts w:eastAsia="Arial" w:cs="Arial"/>
          <w:spacing w:val="1"/>
        </w:rPr>
        <w:t>t</w:t>
      </w:r>
      <w:r w:rsidRPr="00D85855">
        <w:rPr>
          <w:rFonts w:eastAsia="Arial" w:cs="Arial"/>
        </w:rPr>
        <w:t>i</w:t>
      </w:r>
      <w:r w:rsidRPr="00D85855">
        <w:rPr>
          <w:rFonts w:eastAsia="Arial" w:cs="Arial"/>
          <w:spacing w:val="-2"/>
        </w:rPr>
        <w:t>v</w:t>
      </w:r>
      <w:r w:rsidRPr="00D85855">
        <w:rPr>
          <w:rFonts w:eastAsia="Arial" w:cs="Arial"/>
          <w:spacing w:val="1"/>
        </w:rPr>
        <w:t>a</w:t>
      </w:r>
      <w:r w:rsidRPr="00D85855">
        <w:rPr>
          <w:rFonts w:eastAsia="Arial" w:cs="Arial"/>
        </w:rPr>
        <w:t>s</w:t>
      </w:r>
      <w:r w:rsidRPr="00D85855">
        <w:rPr>
          <w:rFonts w:eastAsia="Arial" w:cs="Arial"/>
          <w:spacing w:val="-1"/>
        </w:rPr>
        <w:t xml:space="preserve"> </w:t>
      </w:r>
      <w:r w:rsidRPr="00D85855">
        <w:rPr>
          <w:rFonts w:eastAsia="Arial" w:cs="Arial"/>
        </w:rPr>
        <w:t>a</w:t>
      </w:r>
      <w:r w:rsidRPr="00D85855">
        <w:rPr>
          <w:rFonts w:eastAsia="Arial" w:cs="Arial"/>
          <w:spacing w:val="5"/>
        </w:rPr>
        <w:t xml:space="preserve"> </w:t>
      </w:r>
      <w:r w:rsidRPr="00D85855">
        <w:rPr>
          <w:rFonts w:eastAsia="Arial" w:cs="Arial"/>
          <w:spacing w:val="3"/>
        </w:rPr>
        <w:t>f</w:t>
      </w:r>
      <w:r w:rsidRPr="00D85855">
        <w:rPr>
          <w:rFonts w:eastAsia="Arial" w:cs="Arial"/>
        </w:rPr>
        <w:t xml:space="preserve">in </w:t>
      </w:r>
      <w:r w:rsidRPr="00D85855">
        <w:rPr>
          <w:rFonts w:eastAsia="Arial" w:cs="Arial"/>
          <w:spacing w:val="1"/>
        </w:rPr>
        <w:t>d</w:t>
      </w:r>
      <w:r w:rsidRPr="00D85855">
        <w:rPr>
          <w:rFonts w:eastAsia="Arial" w:cs="Arial"/>
        </w:rPr>
        <w:t>e</w:t>
      </w:r>
      <w:r w:rsidRPr="00D85855">
        <w:rPr>
          <w:rFonts w:eastAsia="Arial" w:cs="Arial"/>
          <w:spacing w:val="8"/>
        </w:rPr>
        <w:t xml:space="preserve"> </w:t>
      </w:r>
      <w:r w:rsidRPr="00D85855">
        <w:rPr>
          <w:rFonts w:eastAsia="Arial" w:cs="Arial"/>
        </w:rPr>
        <w:t>li</w:t>
      </w:r>
      <w:r w:rsidRPr="00D85855">
        <w:rPr>
          <w:rFonts w:eastAsia="Arial" w:cs="Arial"/>
          <w:spacing w:val="2"/>
        </w:rPr>
        <w:t>m</w:t>
      </w:r>
      <w:r w:rsidRPr="00D85855">
        <w:rPr>
          <w:rFonts w:eastAsia="Arial" w:cs="Arial"/>
        </w:rPr>
        <w:t>i</w:t>
      </w:r>
      <w:r w:rsidRPr="00D85855">
        <w:rPr>
          <w:rFonts w:eastAsia="Arial" w:cs="Arial"/>
          <w:spacing w:val="1"/>
        </w:rPr>
        <w:t>ta</w:t>
      </w:r>
      <w:r w:rsidRPr="00D85855">
        <w:rPr>
          <w:rFonts w:eastAsia="Arial" w:cs="Arial"/>
        </w:rPr>
        <w:t>r</w:t>
      </w:r>
      <w:r w:rsidRPr="00D85855">
        <w:rPr>
          <w:rFonts w:eastAsia="Arial" w:cs="Arial"/>
          <w:spacing w:val="2"/>
        </w:rPr>
        <w:t xml:space="preserve"> </w:t>
      </w:r>
      <w:r w:rsidRPr="00D85855">
        <w:rPr>
          <w:rFonts w:eastAsia="Arial" w:cs="Arial"/>
        </w:rPr>
        <w:t>l</w:t>
      </w:r>
      <w:r w:rsidRPr="00D85855">
        <w:rPr>
          <w:rFonts w:eastAsia="Arial" w:cs="Arial"/>
          <w:spacing w:val="1"/>
        </w:rPr>
        <w:t>a</w:t>
      </w:r>
      <w:r w:rsidRPr="00D85855">
        <w:rPr>
          <w:rFonts w:eastAsia="Arial" w:cs="Arial"/>
        </w:rPr>
        <w:t>s</w:t>
      </w:r>
      <w:r w:rsidRPr="00D85855">
        <w:rPr>
          <w:rFonts w:eastAsia="Arial" w:cs="Arial"/>
          <w:spacing w:val="4"/>
        </w:rPr>
        <w:t xml:space="preserve"> </w:t>
      </w:r>
      <w:r w:rsidRPr="00D85855">
        <w:rPr>
          <w:rFonts w:eastAsia="Arial" w:cs="Arial"/>
          <w:spacing w:val="1"/>
        </w:rPr>
        <w:t>á</w:t>
      </w:r>
      <w:r w:rsidRPr="00D85855">
        <w:rPr>
          <w:rFonts w:eastAsia="Arial" w:cs="Arial"/>
          <w:spacing w:val="-1"/>
        </w:rPr>
        <w:t>r</w:t>
      </w:r>
      <w:r w:rsidRPr="00D85855">
        <w:rPr>
          <w:rFonts w:eastAsia="Arial" w:cs="Arial"/>
          <w:spacing w:val="1"/>
        </w:rPr>
        <w:t>ea</w:t>
      </w:r>
      <w:r w:rsidRPr="00D85855">
        <w:rPr>
          <w:rFonts w:eastAsia="Arial" w:cs="Arial"/>
        </w:rPr>
        <w:t>s</w:t>
      </w:r>
      <w:r w:rsidRPr="00D85855">
        <w:rPr>
          <w:rFonts w:eastAsia="Arial" w:cs="Arial"/>
          <w:spacing w:val="1"/>
        </w:rPr>
        <w:t xml:space="preserve"> </w:t>
      </w:r>
      <w:r w:rsidRPr="00D85855">
        <w:rPr>
          <w:rFonts w:eastAsia="Arial" w:cs="Arial"/>
          <w:spacing w:val="-1"/>
        </w:rPr>
        <w:t>d</w:t>
      </w:r>
      <w:r w:rsidRPr="00D85855">
        <w:rPr>
          <w:rFonts w:eastAsia="Arial" w:cs="Arial"/>
        </w:rPr>
        <w:t>e</w:t>
      </w:r>
      <w:r w:rsidRPr="00D85855">
        <w:rPr>
          <w:rFonts w:eastAsia="Arial" w:cs="Arial"/>
          <w:spacing w:val="8"/>
        </w:rPr>
        <w:t xml:space="preserve"> </w:t>
      </w:r>
      <w:r w:rsidRPr="00D85855">
        <w:rPr>
          <w:rFonts w:eastAsia="Arial" w:cs="Arial"/>
          <w:spacing w:val="1"/>
        </w:rPr>
        <w:t>t</w:t>
      </w:r>
      <w:r w:rsidRPr="00D85855">
        <w:rPr>
          <w:rFonts w:eastAsia="Arial" w:cs="Arial"/>
          <w:spacing w:val="-1"/>
        </w:rPr>
        <w:t>r</w:t>
      </w:r>
      <w:r w:rsidRPr="00D85855">
        <w:rPr>
          <w:rFonts w:eastAsia="Arial" w:cs="Arial"/>
          <w:spacing w:val="1"/>
        </w:rPr>
        <w:t>a</w:t>
      </w:r>
      <w:r w:rsidRPr="00D85855">
        <w:rPr>
          <w:rFonts w:eastAsia="Arial" w:cs="Arial"/>
          <w:spacing w:val="-1"/>
        </w:rPr>
        <w:t>b</w:t>
      </w:r>
      <w:r w:rsidRPr="00D85855">
        <w:rPr>
          <w:rFonts w:eastAsia="Arial" w:cs="Arial"/>
          <w:spacing w:val="1"/>
        </w:rPr>
        <w:t>a</w:t>
      </w:r>
      <w:r w:rsidRPr="00D85855">
        <w:rPr>
          <w:rFonts w:eastAsia="Arial" w:cs="Arial"/>
        </w:rPr>
        <w:t>j</w:t>
      </w:r>
      <w:r w:rsidRPr="00D85855">
        <w:rPr>
          <w:rFonts w:eastAsia="Arial" w:cs="Arial"/>
          <w:spacing w:val="1"/>
        </w:rPr>
        <w:t>o</w:t>
      </w:r>
      <w:r w:rsidRPr="00D85855">
        <w:rPr>
          <w:rFonts w:eastAsia="Arial" w:cs="Arial"/>
        </w:rPr>
        <w:t>,</w:t>
      </w:r>
      <w:r w:rsidRPr="00D85855">
        <w:rPr>
          <w:rFonts w:eastAsia="Arial" w:cs="Arial"/>
          <w:spacing w:val="2"/>
        </w:rPr>
        <w:t xml:space="preserve"> </w:t>
      </w:r>
      <w:r w:rsidRPr="00D85855">
        <w:rPr>
          <w:rFonts w:eastAsia="Arial" w:cs="Arial"/>
          <w:spacing w:val="-1"/>
        </w:rPr>
        <w:t>d</w:t>
      </w:r>
      <w:r w:rsidRPr="00D85855">
        <w:rPr>
          <w:rFonts w:eastAsia="Arial" w:cs="Arial"/>
        </w:rPr>
        <w:t>e</w:t>
      </w:r>
      <w:r w:rsidRPr="00D85855">
        <w:rPr>
          <w:rFonts w:eastAsia="Arial" w:cs="Arial"/>
          <w:spacing w:val="8"/>
        </w:rPr>
        <w:t xml:space="preserve"> </w:t>
      </w:r>
      <w:r w:rsidRPr="00D85855">
        <w:rPr>
          <w:rFonts w:eastAsia="Arial" w:cs="Arial"/>
          <w:spacing w:val="1"/>
        </w:rPr>
        <w:t>a</w:t>
      </w:r>
      <w:r w:rsidRPr="00D85855">
        <w:rPr>
          <w:rFonts w:eastAsia="Arial" w:cs="Arial"/>
        </w:rPr>
        <w:t>c</w:t>
      </w:r>
      <w:r w:rsidRPr="00D85855">
        <w:rPr>
          <w:rFonts w:eastAsia="Arial" w:cs="Arial"/>
          <w:spacing w:val="-2"/>
        </w:rPr>
        <w:t>c</w:t>
      </w:r>
      <w:r w:rsidRPr="00D85855">
        <w:rPr>
          <w:rFonts w:eastAsia="Arial" w:cs="Arial"/>
          <w:spacing w:val="1"/>
        </w:rPr>
        <w:t>e</w:t>
      </w:r>
      <w:r w:rsidRPr="00D85855">
        <w:rPr>
          <w:rFonts w:eastAsia="Arial" w:cs="Arial"/>
        </w:rPr>
        <w:t xml:space="preserve">so </w:t>
      </w:r>
      <w:r w:rsidRPr="00D85855">
        <w:rPr>
          <w:rFonts w:eastAsia="Arial" w:cs="Arial"/>
          <w:spacing w:val="1"/>
        </w:rPr>
        <w:t>a</w:t>
      </w:r>
      <w:r w:rsidRPr="00D85855">
        <w:rPr>
          <w:rFonts w:eastAsia="Arial" w:cs="Arial"/>
        </w:rPr>
        <w:t>l</w:t>
      </w:r>
      <w:r w:rsidRPr="00D85855">
        <w:rPr>
          <w:rFonts w:eastAsia="Arial" w:cs="Arial"/>
          <w:spacing w:val="7"/>
        </w:rPr>
        <w:t xml:space="preserve"> </w:t>
      </w:r>
      <w:r w:rsidRPr="00D85855">
        <w:rPr>
          <w:rFonts w:eastAsia="Arial" w:cs="Arial"/>
          <w:spacing w:val="-1"/>
        </w:rPr>
        <w:t>r</w:t>
      </w:r>
      <w:r w:rsidRPr="00D85855">
        <w:rPr>
          <w:rFonts w:eastAsia="Arial" w:cs="Arial"/>
          <w:spacing w:val="1"/>
        </w:rPr>
        <w:t>e</w:t>
      </w:r>
      <w:r w:rsidRPr="00D85855">
        <w:rPr>
          <w:rFonts w:eastAsia="Arial" w:cs="Arial"/>
        </w:rPr>
        <w:t>ll</w:t>
      </w:r>
      <w:r w:rsidRPr="00D85855">
        <w:rPr>
          <w:rFonts w:eastAsia="Arial" w:cs="Arial"/>
          <w:spacing w:val="1"/>
        </w:rPr>
        <w:t>eno</w:t>
      </w:r>
      <w:r w:rsidRPr="00D85855">
        <w:rPr>
          <w:rFonts w:eastAsia="Arial" w:cs="Arial"/>
        </w:rPr>
        <w:t>,</w:t>
      </w:r>
      <w:r w:rsidRPr="00D85855">
        <w:rPr>
          <w:rFonts w:eastAsia="Arial" w:cs="Arial"/>
          <w:spacing w:val="2"/>
        </w:rPr>
        <w:t xml:space="preserve"> </w:t>
      </w:r>
      <w:r w:rsidRPr="00D85855">
        <w:rPr>
          <w:rFonts w:eastAsia="Arial" w:cs="Arial"/>
          <w:spacing w:val="-2"/>
        </w:rPr>
        <w:t>c</w:t>
      </w:r>
      <w:r w:rsidRPr="00D85855">
        <w:rPr>
          <w:rFonts w:eastAsia="Arial" w:cs="Arial"/>
          <w:spacing w:val="1"/>
        </w:rPr>
        <w:t>ono</w:t>
      </w:r>
      <w:r w:rsidRPr="00D85855">
        <w:rPr>
          <w:rFonts w:eastAsia="Arial" w:cs="Arial"/>
        </w:rPr>
        <w:t xml:space="preserve">s </w:t>
      </w:r>
      <w:r w:rsidRPr="00D85855">
        <w:rPr>
          <w:rFonts w:eastAsia="Arial" w:cs="Arial"/>
          <w:spacing w:val="1"/>
        </w:rPr>
        <w:t>d</w:t>
      </w:r>
      <w:r w:rsidRPr="00D85855">
        <w:rPr>
          <w:rFonts w:eastAsia="Arial" w:cs="Arial"/>
        </w:rPr>
        <w:t>e</w:t>
      </w:r>
      <w:r w:rsidRPr="00D85855">
        <w:rPr>
          <w:rFonts w:eastAsia="Arial" w:cs="Arial"/>
          <w:spacing w:val="5"/>
        </w:rPr>
        <w:t xml:space="preserve"> </w:t>
      </w:r>
      <w:r w:rsidRPr="00D85855">
        <w:rPr>
          <w:rFonts w:eastAsia="Arial" w:cs="Arial"/>
        </w:rPr>
        <w:t>c</w:t>
      </w:r>
      <w:r w:rsidRPr="00D85855">
        <w:rPr>
          <w:rFonts w:eastAsia="Arial" w:cs="Arial"/>
          <w:spacing w:val="1"/>
        </w:rPr>
        <w:t>o</w:t>
      </w:r>
      <w:r w:rsidRPr="00D85855">
        <w:rPr>
          <w:rFonts w:eastAsia="Arial" w:cs="Arial"/>
        </w:rPr>
        <w:t>l</w:t>
      </w:r>
      <w:r w:rsidRPr="00D85855">
        <w:rPr>
          <w:rFonts w:eastAsia="Arial" w:cs="Arial"/>
          <w:spacing w:val="1"/>
        </w:rPr>
        <w:t>o</w:t>
      </w:r>
      <w:r w:rsidRPr="00D85855">
        <w:rPr>
          <w:rFonts w:eastAsia="Arial" w:cs="Arial"/>
        </w:rPr>
        <w:t>r</w:t>
      </w:r>
      <w:r w:rsidRPr="00D85855">
        <w:rPr>
          <w:rFonts w:eastAsia="Arial" w:cs="Arial"/>
          <w:spacing w:val="3"/>
        </w:rPr>
        <w:t xml:space="preserve"> </w:t>
      </w:r>
      <w:r w:rsidRPr="00D85855">
        <w:rPr>
          <w:rFonts w:eastAsia="Arial" w:cs="Arial"/>
          <w:spacing w:val="1"/>
        </w:rPr>
        <w:t>ana</w:t>
      </w:r>
      <w:r w:rsidRPr="00D85855">
        <w:rPr>
          <w:rFonts w:eastAsia="Arial" w:cs="Arial"/>
          <w:spacing w:val="-3"/>
        </w:rPr>
        <w:t>r</w:t>
      </w:r>
      <w:r w:rsidRPr="00D85855">
        <w:rPr>
          <w:rFonts w:eastAsia="Arial" w:cs="Arial"/>
          <w:spacing w:val="1"/>
        </w:rPr>
        <w:t>an</w:t>
      </w:r>
      <w:r w:rsidRPr="00D85855">
        <w:rPr>
          <w:rFonts w:eastAsia="Arial" w:cs="Arial"/>
        </w:rPr>
        <w:t>j</w:t>
      </w:r>
      <w:r w:rsidRPr="00D85855">
        <w:rPr>
          <w:rFonts w:eastAsia="Arial" w:cs="Arial"/>
          <w:spacing w:val="1"/>
        </w:rPr>
        <w:t>a</w:t>
      </w:r>
      <w:r w:rsidRPr="00D85855">
        <w:rPr>
          <w:rFonts w:eastAsia="Arial" w:cs="Arial"/>
          <w:spacing w:val="-1"/>
        </w:rPr>
        <w:t>d</w:t>
      </w:r>
      <w:r w:rsidRPr="00D85855">
        <w:rPr>
          <w:rFonts w:eastAsia="Arial" w:cs="Arial"/>
        </w:rPr>
        <w:t>o i</w:t>
      </w:r>
      <w:r w:rsidRPr="00D85855">
        <w:rPr>
          <w:rFonts w:eastAsia="Arial" w:cs="Arial"/>
          <w:spacing w:val="1"/>
        </w:rPr>
        <w:t>nten</w:t>
      </w:r>
      <w:r w:rsidRPr="00D85855">
        <w:rPr>
          <w:rFonts w:eastAsia="Arial" w:cs="Arial"/>
          <w:spacing w:val="-2"/>
        </w:rPr>
        <w:t>s</w:t>
      </w:r>
      <w:r w:rsidRPr="00D85855">
        <w:rPr>
          <w:rFonts w:eastAsia="Arial" w:cs="Arial"/>
          <w:spacing w:val="1"/>
        </w:rPr>
        <w:t>o</w:t>
      </w:r>
      <w:r w:rsidRPr="00D85855">
        <w:rPr>
          <w:rFonts w:eastAsia="Arial" w:cs="Arial"/>
        </w:rPr>
        <w:t>,</w:t>
      </w:r>
      <w:r w:rsidRPr="00D85855">
        <w:rPr>
          <w:rFonts w:eastAsia="Arial" w:cs="Arial"/>
          <w:spacing w:val="-7"/>
        </w:rPr>
        <w:t xml:space="preserve"> </w:t>
      </w:r>
      <w:r w:rsidRPr="00D85855">
        <w:rPr>
          <w:rFonts w:eastAsia="Arial" w:cs="Arial"/>
        </w:rPr>
        <w:t>c</w:t>
      </w:r>
      <w:r w:rsidRPr="00D85855">
        <w:rPr>
          <w:rFonts w:eastAsia="Arial" w:cs="Arial"/>
          <w:spacing w:val="-1"/>
        </w:rPr>
        <w:t>o</w:t>
      </w:r>
      <w:r w:rsidRPr="00D85855">
        <w:rPr>
          <w:rFonts w:eastAsia="Arial" w:cs="Arial"/>
        </w:rPr>
        <w:t>n</w:t>
      </w:r>
      <w:r w:rsidRPr="00D85855">
        <w:rPr>
          <w:rFonts w:eastAsia="Arial" w:cs="Arial"/>
          <w:spacing w:val="-2"/>
        </w:rPr>
        <w:t xml:space="preserve"> </w:t>
      </w:r>
      <w:r w:rsidRPr="00D85855">
        <w:rPr>
          <w:rFonts w:eastAsia="Arial" w:cs="Arial"/>
          <w:spacing w:val="-1"/>
        </w:rPr>
        <w:t>b</w:t>
      </w:r>
      <w:r w:rsidRPr="00D85855">
        <w:rPr>
          <w:rFonts w:eastAsia="Arial" w:cs="Arial"/>
          <w:spacing w:val="1"/>
        </w:rPr>
        <w:t>an</w:t>
      </w:r>
      <w:r w:rsidRPr="00D85855">
        <w:rPr>
          <w:rFonts w:eastAsia="Arial" w:cs="Arial"/>
          <w:spacing w:val="-1"/>
        </w:rPr>
        <w:t>d</w:t>
      </w:r>
      <w:r w:rsidRPr="00D85855">
        <w:rPr>
          <w:rFonts w:eastAsia="Arial" w:cs="Arial"/>
        </w:rPr>
        <w:t>a</w:t>
      </w:r>
      <w:r w:rsidRPr="00D85855">
        <w:rPr>
          <w:rFonts w:eastAsia="Arial" w:cs="Arial"/>
          <w:spacing w:val="-5"/>
        </w:rPr>
        <w:t xml:space="preserve"> </w:t>
      </w:r>
      <w:r w:rsidRPr="00D85855">
        <w:rPr>
          <w:rFonts w:eastAsia="Arial" w:cs="Arial"/>
          <w:spacing w:val="-1"/>
        </w:rPr>
        <w:t>re</w:t>
      </w:r>
      <w:r w:rsidRPr="00D85855">
        <w:rPr>
          <w:rFonts w:eastAsia="Arial" w:cs="Arial"/>
          <w:spacing w:val="3"/>
        </w:rPr>
        <w:t>f</w:t>
      </w:r>
      <w:r w:rsidRPr="00D85855">
        <w:rPr>
          <w:rFonts w:eastAsia="Arial" w:cs="Arial"/>
          <w:spacing w:val="-3"/>
        </w:rPr>
        <w:t>l</w:t>
      </w:r>
      <w:r w:rsidRPr="00D85855">
        <w:rPr>
          <w:rFonts w:eastAsia="Arial" w:cs="Arial"/>
          <w:spacing w:val="1"/>
        </w:rPr>
        <w:t>e</w:t>
      </w:r>
      <w:r w:rsidRPr="00D85855">
        <w:rPr>
          <w:rFonts w:eastAsia="Arial" w:cs="Arial"/>
          <w:spacing w:val="-2"/>
        </w:rPr>
        <w:t>x</w:t>
      </w:r>
      <w:r w:rsidRPr="00D85855">
        <w:rPr>
          <w:rFonts w:eastAsia="Arial" w:cs="Arial"/>
          <w:spacing w:val="2"/>
        </w:rPr>
        <w:t>i</w:t>
      </w:r>
      <w:r w:rsidRPr="00D85855">
        <w:rPr>
          <w:rFonts w:eastAsia="Arial" w:cs="Arial"/>
          <w:spacing w:val="-2"/>
        </w:rPr>
        <w:t>v</w:t>
      </w:r>
      <w:r w:rsidRPr="00D85855">
        <w:rPr>
          <w:rFonts w:eastAsia="Arial" w:cs="Arial"/>
          <w:spacing w:val="1"/>
        </w:rPr>
        <w:t>a</w:t>
      </w:r>
      <w:r w:rsidRPr="00D85855">
        <w:rPr>
          <w:rFonts w:eastAsia="Arial" w:cs="Arial"/>
        </w:rPr>
        <w:t>.</w:t>
      </w:r>
    </w:p>
    <w:p w:rsidR="00CA5432" w:rsidRDefault="00CA5432" w:rsidP="00CA5432"/>
    <w:p w:rsidR="00CA5432" w:rsidRPr="00D85855" w:rsidRDefault="00CA5432" w:rsidP="00CA5432">
      <w:pPr>
        <w:pStyle w:val="Prrafodelista"/>
        <w:numPr>
          <w:ilvl w:val="0"/>
          <w:numId w:val="38"/>
        </w:numPr>
        <w:suppressAutoHyphens/>
        <w:ind w:right="88"/>
        <w:contextualSpacing w:val="0"/>
        <w:rPr>
          <w:rFonts w:eastAsia="Arial" w:cs="Arial"/>
          <w:spacing w:val="1"/>
        </w:rPr>
      </w:pPr>
      <w:r w:rsidRPr="00D85855">
        <w:rPr>
          <w:rFonts w:eastAsia="Arial" w:cs="Arial"/>
          <w:spacing w:val="1"/>
        </w:rPr>
        <w:t>No ingresar</w:t>
      </w:r>
    </w:p>
    <w:p w:rsidR="00CA5432" w:rsidRPr="00D85855" w:rsidRDefault="00CA5432" w:rsidP="00CA5432">
      <w:pPr>
        <w:pStyle w:val="Prrafodelista"/>
        <w:numPr>
          <w:ilvl w:val="0"/>
          <w:numId w:val="38"/>
        </w:numPr>
        <w:suppressAutoHyphens/>
        <w:ind w:right="88"/>
        <w:contextualSpacing w:val="0"/>
        <w:rPr>
          <w:rFonts w:eastAsia="Arial" w:cs="Arial"/>
          <w:spacing w:val="1"/>
        </w:rPr>
      </w:pPr>
      <w:r w:rsidRPr="00D85855">
        <w:rPr>
          <w:rFonts w:eastAsia="Arial" w:cs="Arial"/>
          <w:spacing w:val="1"/>
        </w:rPr>
        <w:t>Prohibido el paso</w:t>
      </w:r>
    </w:p>
    <w:p w:rsidR="00CA5432" w:rsidRDefault="00CA5432" w:rsidP="00CA5432">
      <w:pPr>
        <w:pStyle w:val="Prrafodelista"/>
        <w:numPr>
          <w:ilvl w:val="0"/>
          <w:numId w:val="38"/>
        </w:numPr>
        <w:suppressAutoHyphens/>
        <w:ind w:right="88"/>
        <w:contextualSpacing w:val="0"/>
        <w:rPr>
          <w:rFonts w:eastAsia="Arial" w:cs="Arial"/>
          <w:spacing w:val="1"/>
        </w:rPr>
      </w:pPr>
      <w:r>
        <w:rPr>
          <w:rFonts w:eastAsia="Arial" w:cs="Arial"/>
          <w:spacing w:val="1"/>
        </w:rPr>
        <w:t>Velocidad 1</w:t>
      </w:r>
      <w:r w:rsidRPr="00D85855">
        <w:rPr>
          <w:rFonts w:eastAsia="Arial" w:cs="Arial"/>
          <w:spacing w:val="1"/>
        </w:rPr>
        <w:t>0 Km/h</w:t>
      </w:r>
    </w:p>
    <w:p w:rsidR="00CA5432" w:rsidRDefault="00CA5432" w:rsidP="00CA5432">
      <w:pPr>
        <w:pStyle w:val="Prrafodelista"/>
        <w:numPr>
          <w:ilvl w:val="0"/>
          <w:numId w:val="38"/>
        </w:numPr>
        <w:suppressAutoHyphens/>
        <w:ind w:right="88"/>
        <w:contextualSpacing w:val="0"/>
        <w:rPr>
          <w:rFonts w:eastAsia="Arial" w:cs="Arial"/>
          <w:spacing w:val="1"/>
        </w:rPr>
      </w:pPr>
      <w:r>
        <w:rPr>
          <w:rFonts w:eastAsia="Arial" w:cs="Arial"/>
          <w:spacing w:val="1"/>
        </w:rPr>
        <w:t>No Arrojar basura</w:t>
      </w:r>
    </w:p>
    <w:p w:rsidR="00CA5432" w:rsidRPr="000F45EA" w:rsidRDefault="00710025" w:rsidP="00CA5432">
      <w:pPr>
        <w:pStyle w:val="Prrafodelista"/>
        <w:suppressAutoHyphens/>
        <w:ind w:right="88"/>
        <w:contextualSpacing w:val="0"/>
        <w:rPr>
          <w:rFonts w:eastAsia="Arial" w:cs="Arial"/>
          <w:spacing w:val="1"/>
        </w:rPr>
      </w:pPr>
      <w:r>
        <w:rPr>
          <w:noProof/>
          <w:lang w:eastAsia="es-ES"/>
        </w:rPr>
        <w:drawing>
          <wp:anchor distT="0" distB="0" distL="114300" distR="114300" simplePos="0" relativeHeight="251679744" behindDoc="0" locked="0" layoutInCell="1" allowOverlap="1">
            <wp:simplePos x="0" y="0"/>
            <wp:positionH relativeFrom="column">
              <wp:posOffset>191135</wp:posOffset>
            </wp:positionH>
            <wp:positionV relativeFrom="paragraph">
              <wp:posOffset>161925</wp:posOffset>
            </wp:positionV>
            <wp:extent cx="2519045" cy="1670685"/>
            <wp:effectExtent l="0" t="0" r="0" b="5715"/>
            <wp:wrapSquare wrapText="bothSides"/>
            <wp:docPr id="4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0" cstate="print"/>
                    <a:srcRect/>
                    <a:stretch>
                      <a:fillRect/>
                    </a:stretch>
                  </pic:blipFill>
                  <pic:spPr bwMode="auto">
                    <a:xfrm>
                      <a:off x="0" y="0"/>
                      <a:ext cx="2519045" cy="1670685"/>
                    </a:xfrm>
                    <a:prstGeom prst="rect">
                      <a:avLst/>
                    </a:prstGeom>
                    <a:noFill/>
                    <a:ln w="9525">
                      <a:noFill/>
                      <a:miter lim="800000"/>
                      <a:headEnd/>
                      <a:tailEnd/>
                    </a:ln>
                  </pic:spPr>
                </pic:pic>
              </a:graphicData>
            </a:graphic>
          </wp:anchor>
        </w:drawing>
      </w:r>
    </w:p>
    <w:p w:rsidR="00CA5432" w:rsidRDefault="00710025" w:rsidP="00CA5432">
      <w:r>
        <w:rPr>
          <w:noProof/>
          <w:lang w:eastAsia="es-ES"/>
        </w:rPr>
        <w:drawing>
          <wp:anchor distT="0" distB="0" distL="114300" distR="114300" simplePos="0" relativeHeight="251680768" behindDoc="0" locked="0" layoutInCell="1" allowOverlap="1">
            <wp:simplePos x="0" y="0"/>
            <wp:positionH relativeFrom="column">
              <wp:posOffset>745490</wp:posOffset>
            </wp:positionH>
            <wp:positionV relativeFrom="paragraph">
              <wp:posOffset>78740</wp:posOffset>
            </wp:positionV>
            <wp:extent cx="1248410" cy="1333500"/>
            <wp:effectExtent l="0" t="0" r="8890" b="0"/>
            <wp:wrapThrough wrapText="bothSides">
              <wp:wrapPolygon edited="0">
                <wp:start x="0" y="0"/>
                <wp:lineTo x="0" y="21291"/>
                <wp:lineTo x="21424" y="21291"/>
                <wp:lineTo x="21424" y="0"/>
                <wp:lineTo x="0" y="0"/>
              </wp:wrapPolygon>
            </wp:wrapThrough>
            <wp:docPr id="4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1" cstate="print"/>
                    <a:srcRect/>
                    <a:stretch>
                      <a:fillRect/>
                    </a:stretch>
                  </pic:blipFill>
                  <pic:spPr bwMode="auto">
                    <a:xfrm>
                      <a:off x="0" y="0"/>
                      <a:ext cx="1248410" cy="1333500"/>
                    </a:xfrm>
                    <a:prstGeom prst="rect">
                      <a:avLst/>
                    </a:prstGeom>
                    <a:noFill/>
                    <a:ln w="9525">
                      <a:noFill/>
                      <a:miter lim="800000"/>
                      <a:headEnd/>
                      <a:tailEnd/>
                    </a:ln>
                  </pic:spPr>
                </pic:pic>
              </a:graphicData>
            </a:graphic>
          </wp:anchor>
        </w:drawing>
      </w:r>
    </w:p>
    <w:p w:rsidR="00CA5432" w:rsidRDefault="00CA5432" w:rsidP="00CA5432"/>
    <w:p w:rsidR="00CA5432" w:rsidRDefault="00CA5432" w:rsidP="00CA5432"/>
    <w:p w:rsidR="00CA5432" w:rsidRDefault="00CA5432" w:rsidP="00CA5432"/>
    <w:p w:rsidR="00CA5432" w:rsidRDefault="00CA5432" w:rsidP="00CA5432"/>
    <w:p w:rsidR="00CA5432" w:rsidRDefault="00CA5432" w:rsidP="00CA5432"/>
    <w:p w:rsidR="00CA5432" w:rsidRDefault="00CA5432" w:rsidP="00CA5432">
      <w:pPr>
        <w:pStyle w:val="Prrafodelista"/>
        <w:ind w:right="88"/>
        <w:rPr>
          <w:rFonts w:eastAsia="Arial" w:cs="Arial"/>
          <w:spacing w:val="1"/>
        </w:rPr>
      </w:pPr>
      <w:r>
        <w:rPr>
          <w:rFonts w:eastAsia="Arial" w:cs="Arial"/>
          <w:spacing w:val="1"/>
        </w:rPr>
        <w:t xml:space="preserve"> </w:t>
      </w:r>
    </w:p>
    <w:p w:rsidR="00CA5432" w:rsidRPr="00D85855" w:rsidRDefault="00CA5432" w:rsidP="00CA5432"/>
    <w:p w:rsidR="00CA5432" w:rsidRDefault="00CA5432" w:rsidP="00CA5432"/>
    <w:p w:rsidR="00CA5432" w:rsidRDefault="00CA5432" w:rsidP="00CA5432"/>
    <w:p w:rsidR="00CA5432" w:rsidRDefault="00CA5432" w:rsidP="00CA5432"/>
    <w:p w:rsidR="00CA5432" w:rsidRDefault="00710025" w:rsidP="00CA5432">
      <w:r>
        <w:rPr>
          <w:noProof/>
          <w:lang w:eastAsia="es-ES"/>
        </w:rPr>
        <w:drawing>
          <wp:anchor distT="0" distB="0" distL="114300" distR="114300" simplePos="0" relativeHeight="251681792" behindDoc="0" locked="0" layoutInCell="1" allowOverlap="1">
            <wp:simplePos x="0" y="0"/>
            <wp:positionH relativeFrom="column">
              <wp:posOffset>2895600</wp:posOffset>
            </wp:positionH>
            <wp:positionV relativeFrom="paragraph">
              <wp:posOffset>-238125</wp:posOffset>
            </wp:positionV>
            <wp:extent cx="2408555" cy="1513205"/>
            <wp:effectExtent l="0" t="0" r="0" b="0"/>
            <wp:wrapSquare wrapText="bothSides"/>
            <wp:docPr id="3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2" cstate="print"/>
                    <a:srcRect/>
                    <a:stretch>
                      <a:fillRect/>
                    </a:stretch>
                  </pic:blipFill>
                  <pic:spPr bwMode="auto">
                    <a:xfrm>
                      <a:off x="0" y="0"/>
                      <a:ext cx="2408555" cy="1513205"/>
                    </a:xfrm>
                    <a:prstGeom prst="rect">
                      <a:avLst/>
                    </a:prstGeom>
                    <a:noFill/>
                    <a:ln w="9525">
                      <a:noFill/>
                      <a:miter lim="800000"/>
                      <a:headEnd/>
                      <a:tailEnd/>
                    </a:ln>
                  </pic:spPr>
                </pic:pic>
              </a:graphicData>
            </a:graphic>
          </wp:anchor>
        </w:drawing>
      </w:r>
      <w:r w:rsidR="00202890">
        <w:rPr>
          <w:noProof/>
          <w:lang w:eastAsia="es-ES"/>
        </w:rPr>
        <w:drawing>
          <wp:anchor distT="0" distB="0" distL="114300" distR="114300" simplePos="0" relativeHeight="251684864" behindDoc="0" locked="0" layoutInCell="1" allowOverlap="1">
            <wp:simplePos x="0" y="0"/>
            <wp:positionH relativeFrom="column">
              <wp:posOffset>-1905</wp:posOffset>
            </wp:positionH>
            <wp:positionV relativeFrom="paragraph">
              <wp:posOffset>-163830</wp:posOffset>
            </wp:positionV>
            <wp:extent cx="2057400" cy="1333500"/>
            <wp:effectExtent l="0" t="0" r="0" b="0"/>
            <wp:wrapSquare wrapText="bothSides"/>
            <wp:docPr id="41"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3" cstate="print"/>
                    <a:srcRect/>
                    <a:stretch>
                      <a:fillRect/>
                    </a:stretch>
                  </pic:blipFill>
                  <pic:spPr bwMode="auto">
                    <a:xfrm>
                      <a:off x="0" y="0"/>
                      <a:ext cx="2057400" cy="1333500"/>
                    </a:xfrm>
                    <a:prstGeom prst="rect">
                      <a:avLst/>
                    </a:prstGeom>
                    <a:noFill/>
                    <a:ln w="9525">
                      <a:noFill/>
                      <a:miter lim="800000"/>
                      <a:headEnd/>
                      <a:tailEnd/>
                    </a:ln>
                  </pic:spPr>
                </pic:pic>
              </a:graphicData>
            </a:graphic>
          </wp:anchor>
        </w:drawing>
      </w:r>
    </w:p>
    <w:p w:rsidR="00CA5432" w:rsidRDefault="00CA5432" w:rsidP="00CA5432"/>
    <w:p w:rsidR="00CA5432" w:rsidRDefault="00CA5432" w:rsidP="00CA5432"/>
    <w:p w:rsidR="00CA5432" w:rsidRDefault="00CA5432" w:rsidP="00CA5432"/>
    <w:p w:rsidR="00202890" w:rsidRDefault="00202890" w:rsidP="00CA5432"/>
    <w:p w:rsidR="00202890" w:rsidRDefault="00202890" w:rsidP="00CA5432"/>
    <w:p w:rsidR="00710025" w:rsidRDefault="00710025" w:rsidP="00CA5432"/>
    <w:p w:rsidR="00710025" w:rsidRDefault="00710025" w:rsidP="00CA5432"/>
    <w:p w:rsidR="00CA5432" w:rsidRDefault="00710025" w:rsidP="00CA5432">
      <w:r>
        <w:rPr>
          <w:noProof/>
          <w:lang w:eastAsia="es-ES"/>
        </w:rPr>
        <w:lastRenderedPageBreak/>
        <w:drawing>
          <wp:inline distT="0" distB="0" distL="0" distR="0">
            <wp:extent cx="5516212" cy="4067033"/>
            <wp:effectExtent l="19050" t="0" r="8288"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4" cstate="print"/>
                    <a:srcRect/>
                    <a:stretch>
                      <a:fillRect/>
                    </a:stretch>
                  </pic:blipFill>
                  <pic:spPr bwMode="auto">
                    <a:xfrm>
                      <a:off x="0" y="0"/>
                      <a:ext cx="5521940" cy="4071256"/>
                    </a:xfrm>
                    <a:prstGeom prst="rect">
                      <a:avLst/>
                    </a:prstGeom>
                    <a:noFill/>
                    <a:ln w="9525">
                      <a:noFill/>
                      <a:miter lim="800000"/>
                      <a:headEnd/>
                      <a:tailEnd/>
                    </a:ln>
                  </pic:spPr>
                </pic:pic>
              </a:graphicData>
            </a:graphic>
          </wp:inline>
        </w:drawing>
      </w:r>
    </w:p>
    <w:p w:rsidR="00CA5432" w:rsidRDefault="00CA5432" w:rsidP="00CA5432">
      <w:r w:rsidRPr="00E456F8">
        <w:rPr>
          <w:b/>
          <w:i/>
        </w:rPr>
        <w:t>Las señales de obligación.-</w:t>
      </w:r>
      <w:r w:rsidRPr="00D85855">
        <w:t xml:space="preserve"> Se colocarán en el ingreso de la escombrera,  y zonas de acomodo de los escombros</w:t>
      </w:r>
      <w:r>
        <w:t>.</w:t>
      </w:r>
    </w:p>
    <w:p w:rsidR="00CA5432" w:rsidRPr="00D85855" w:rsidRDefault="00CA5432" w:rsidP="00CA5432"/>
    <w:p w:rsidR="00CA5432" w:rsidRPr="00D85855" w:rsidRDefault="00CA5432" w:rsidP="00CA5432">
      <w:pPr>
        <w:pStyle w:val="Prrafodelista"/>
        <w:numPr>
          <w:ilvl w:val="0"/>
          <w:numId w:val="38"/>
        </w:numPr>
        <w:suppressAutoHyphens/>
        <w:ind w:right="88"/>
        <w:contextualSpacing w:val="0"/>
        <w:rPr>
          <w:rFonts w:eastAsia="Arial" w:cs="Arial"/>
          <w:spacing w:val="1"/>
        </w:rPr>
      </w:pPr>
      <w:r w:rsidRPr="00D85855">
        <w:rPr>
          <w:rFonts w:eastAsia="Arial" w:cs="Arial"/>
          <w:spacing w:val="1"/>
        </w:rPr>
        <w:t>Obligatorio el uso de guantes</w:t>
      </w:r>
    </w:p>
    <w:p w:rsidR="00CA5432" w:rsidRDefault="00CA5432" w:rsidP="00CA5432">
      <w:pPr>
        <w:pStyle w:val="Prrafodelista"/>
        <w:numPr>
          <w:ilvl w:val="0"/>
          <w:numId w:val="38"/>
        </w:numPr>
        <w:suppressAutoHyphens/>
        <w:ind w:right="88"/>
        <w:contextualSpacing w:val="0"/>
        <w:rPr>
          <w:rFonts w:eastAsia="Arial" w:cs="Arial"/>
          <w:spacing w:val="1"/>
        </w:rPr>
      </w:pPr>
      <w:r w:rsidRPr="00D85855">
        <w:rPr>
          <w:rFonts w:eastAsia="Arial" w:cs="Arial"/>
          <w:spacing w:val="1"/>
        </w:rPr>
        <w:t>Obligatorio el uso de gafas</w:t>
      </w:r>
    </w:p>
    <w:p w:rsidR="00CA5432" w:rsidRPr="00D85855" w:rsidRDefault="00CA5432" w:rsidP="00CA5432">
      <w:pPr>
        <w:pStyle w:val="Prrafodelista"/>
        <w:numPr>
          <w:ilvl w:val="0"/>
          <w:numId w:val="38"/>
        </w:numPr>
        <w:suppressAutoHyphens/>
        <w:ind w:right="88"/>
        <w:contextualSpacing w:val="0"/>
        <w:rPr>
          <w:rFonts w:eastAsia="Arial" w:cs="Arial"/>
          <w:spacing w:val="1"/>
        </w:rPr>
      </w:pPr>
      <w:r>
        <w:rPr>
          <w:rFonts w:eastAsia="Arial" w:cs="Arial"/>
          <w:spacing w:val="1"/>
        </w:rPr>
        <w:t>Obligatorio el uso de botas</w:t>
      </w:r>
    </w:p>
    <w:p w:rsidR="00CA5432" w:rsidRPr="003057C1" w:rsidRDefault="00CA5432" w:rsidP="00CA5432">
      <w:pPr>
        <w:pStyle w:val="Prrafodelista"/>
        <w:numPr>
          <w:ilvl w:val="0"/>
          <w:numId w:val="38"/>
        </w:numPr>
        <w:suppressAutoHyphens/>
        <w:ind w:right="88"/>
        <w:contextualSpacing w:val="0"/>
        <w:rPr>
          <w:rFonts w:asciiTheme="majorHAnsi" w:eastAsiaTheme="majorEastAsia" w:hAnsiTheme="majorHAnsi" w:cstheme="majorBidi"/>
          <w:b/>
          <w:bCs/>
          <w:color w:val="4F81BD" w:themeColor="accent1"/>
        </w:rPr>
      </w:pPr>
      <w:r w:rsidRPr="00D85855">
        <w:rPr>
          <w:rFonts w:eastAsia="Arial" w:cs="Arial"/>
          <w:spacing w:val="1"/>
        </w:rPr>
        <w:t>Obligatorio usar protección auditiva</w:t>
      </w:r>
    </w:p>
    <w:p w:rsidR="00CA5432" w:rsidRDefault="00CA5432" w:rsidP="00CA5432">
      <w:pPr>
        <w:rPr>
          <w:rFonts w:ascii="Arial" w:hAnsi="Arial" w:cs="Arial"/>
        </w:rPr>
      </w:pPr>
    </w:p>
    <w:p w:rsidR="00CA5432" w:rsidRDefault="00CA5432" w:rsidP="00CA5432">
      <w:pPr>
        <w:rPr>
          <w:rFonts w:ascii="Arial" w:hAnsi="Arial" w:cs="Arial"/>
        </w:rPr>
      </w:pPr>
      <w:r>
        <w:rPr>
          <w:rFonts w:ascii="Arial" w:hAnsi="Arial" w:cs="Arial"/>
          <w:noProof/>
          <w:lang w:eastAsia="es-ES"/>
        </w:rPr>
        <w:drawing>
          <wp:anchor distT="0" distB="0" distL="114300" distR="114300" simplePos="0" relativeHeight="251683840" behindDoc="0" locked="0" layoutInCell="1" allowOverlap="1">
            <wp:simplePos x="0" y="0"/>
            <wp:positionH relativeFrom="column">
              <wp:posOffset>-226060</wp:posOffset>
            </wp:positionH>
            <wp:positionV relativeFrom="paragraph">
              <wp:posOffset>-13335</wp:posOffset>
            </wp:positionV>
            <wp:extent cx="1276985" cy="1787525"/>
            <wp:effectExtent l="19050" t="0" r="0" b="0"/>
            <wp:wrapSquare wrapText="bothSides"/>
            <wp:docPr id="44"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5" cstate="print"/>
                    <a:srcRect/>
                    <a:stretch>
                      <a:fillRect/>
                    </a:stretch>
                  </pic:blipFill>
                  <pic:spPr bwMode="auto">
                    <a:xfrm>
                      <a:off x="0" y="0"/>
                      <a:ext cx="1276985" cy="1787525"/>
                    </a:xfrm>
                    <a:prstGeom prst="rect">
                      <a:avLst/>
                    </a:prstGeom>
                    <a:noFill/>
                    <a:ln w="9525">
                      <a:noFill/>
                      <a:miter lim="800000"/>
                      <a:headEnd/>
                      <a:tailEnd/>
                    </a:ln>
                  </pic:spPr>
                </pic:pic>
              </a:graphicData>
            </a:graphic>
          </wp:anchor>
        </w:drawing>
      </w:r>
      <w:r w:rsidRPr="00862AE3">
        <w:rPr>
          <w:rFonts w:ascii="Arial" w:hAnsi="Arial" w:cs="Arial"/>
          <w:noProof/>
          <w:lang w:eastAsia="es-ES"/>
        </w:rPr>
        <w:drawing>
          <wp:inline distT="0" distB="0" distL="0" distR="0">
            <wp:extent cx="4152900" cy="1790700"/>
            <wp:effectExtent l="19050" t="0" r="0" b="0"/>
            <wp:docPr id="4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6" cstate="print"/>
                    <a:srcRect r="26001"/>
                    <a:stretch>
                      <a:fillRect/>
                    </a:stretch>
                  </pic:blipFill>
                  <pic:spPr bwMode="auto">
                    <a:xfrm>
                      <a:off x="0" y="0"/>
                      <a:ext cx="4157165" cy="1787857"/>
                    </a:xfrm>
                    <a:prstGeom prst="rect">
                      <a:avLst/>
                    </a:prstGeom>
                    <a:noFill/>
                    <a:ln w="9525">
                      <a:noFill/>
                      <a:miter lim="800000"/>
                      <a:headEnd/>
                      <a:tailEnd/>
                    </a:ln>
                  </pic:spPr>
                </pic:pic>
              </a:graphicData>
            </a:graphic>
          </wp:inline>
        </w:drawing>
      </w:r>
    </w:p>
    <w:p w:rsidR="00CA5432" w:rsidRDefault="00CA5432" w:rsidP="00CA5432">
      <w:pPr>
        <w:rPr>
          <w:rFonts w:ascii="Arial" w:hAnsi="Arial" w:cs="Arial"/>
        </w:rPr>
      </w:pPr>
    </w:p>
    <w:p w:rsidR="00CA5432" w:rsidRDefault="00CA5432" w:rsidP="00CA5432">
      <w:pPr>
        <w:rPr>
          <w:rFonts w:ascii="Arial" w:hAnsi="Arial" w:cs="Arial"/>
        </w:rPr>
      </w:pPr>
    </w:p>
    <w:p w:rsidR="00210CD5" w:rsidRPr="00D85855" w:rsidRDefault="00210CD5" w:rsidP="00F62745"/>
    <w:p w:rsidR="003F4BF4" w:rsidRPr="00210CD5" w:rsidRDefault="003F4BF4" w:rsidP="00202890">
      <w:pPr>
        <w:pStyle w:val="Ttulo1"/>
        <w:numPr>
          <w:ilvl w:val="1"/>
          <w:numId w:val="5"/>
        </w:numPr>
        <w:tabs>
          <w:tab w:val="left" w:pos="709"/>
        </w:tabs>
        <w:spacing w:after="120"/>
        <w:ind w:left="709" w:hanging="715"/>
      </w:pPr>
      <w:bookmarkStart w:id="667" w:name="_Toc174445973"/>
      <w:bookmarkStart w:id="668" w:name="_Toc165873211"/>
      <w:bookmarkStart w:id="669" w:name="_Toc171998698"/>
      <w:bookmarkStart w:id="670" w:name="_Toc173751742"/>
      <w:bookmarkStart w:id="671" w:name="_Toc257789920"/>
      <w:bookmarkStart w:id="672" w:name="_Toc317753742"/>
      <w:bookmarkStart w:id="673" w:name="_Toc323747972"/>
      <w:bookmarkStart w:id="674" w:name="_Toc349888550"/>
      <w:r w:rsidRPr="00210CD5">
        <w:lastRenderedPageBreak/>
        <w:t>PROGRAMA DE MANEJO DE DESECHOS</w:t>
      </w:r>
      <w:bookmarkEnd w:id="667"/>
      <w:bookmarkEnd w:id="668"/>
      <w:bookmarkEnd w:id="669"/>
      <w:bookmarkEnd w:id="670"/>
      <w:bookmarkEnd w:id="671"/>
      <w:bookmarkEnd w:id="672"/>
      <w:bookmarkEnd w:id="673"/>
      <w:bookmarkEnd w:id="674"/>
    </w:p>
    <w:p w:rsidR="003F4BF4" w:rsidRPr="00210CD5" w:rsidRDefault="003F4BF4" w:rsidP="00202890">
      <w:pPr>
        <w:pStyle w:val="Ttulo1"/>
        <w:numPr>
          <w:ilvl w:val="2"/>
          <w:numId w:val="5"/>
        </w:numPr>
        <w:spacing w:after="120"/>
        <w:ind w:left="567" w:hanging="567"/>
      </w:pPr>
      <w:r w:rsidRPr="00210CD5">
        <w:t xml:space="preserve"> </w:t>
      </w:r>
      <w:bookmarkStart w:id="675" w:name="_Toc306141194"/>
      <w:bookmarkStart w:id="676" w:name="_Toc317753743"/>
      <w:bookmarkStart w:id="677" w:name="_Toc323747973"/>
      <w:bookmarkStart w:id="678" w:name="_Toc349888551"/>
      <w:r w:rsidRPr="00210CD5">
        <w:t>Objetivo</w:t>
      </w:r>
      <w:bookmarkEnd w:id="675"/>
      <w:bookmarkEnd w:id="676"/>
      <w:bookmarkEnd w:id="677"/>
      <w:bookmarkEnd w:id="678"/>
    </w:p>
    <w:p w:rsidR="003F4BF4" w:rsidRPr="00D85855" w:rsidRDefault="003F4BF4" w:rsidP="00210CD5">
      <w:pPr>
        <w:suppressAutoHyphens/>
      </w:pPr>
      <w:r w:rsidRPr="00D85855">
        <w:t xml:space="preserve">Fortalecer el sistema de manejo de </w:t>
      </w:r>
      <w:r w:rsidR="0099320F">
        <w:t>desechos</w:t>
      </w:r>
      <w:r w:rsidRPr="00D85855">
        <w:t xml:space="preserve"> sólidos</w:t>
      </w:r>
      <w:r>
        <w:t xml:space="preserve"> (escombros)</w:t>
      </w:r>
      <w:r w:rsidRPr="00D85855">
        <w:t>, para  controlar la  disposición final o tratamiento de</w:t>
      </w:r>
      <w:r>
        <w:t xml:space="preserve"> estos </w:t>
      </w:r>
      <w:r w:rsidRPr="00D85855">
        <w:t>residuos en la  escombrera</w:t>
      </w:r>
      <w:r>
        <w:t>, a fin de tener un manejo ambientalmente adecuado y sostenible</w:t>
      </w:r>
      <w:r w:rsidRPr="00D85855">
        <w:t>.</w:t>
      </w:r>
    </w:p>
    <w:p w:rsidR="003F4BF4" w:rsidRPr="00D85855" w:rsidRDefault="003F4BF4" w:rsidP="00F62745">
      <w:pPr>
        <w:suppressAutoHyphens/>
        <w:ind w:left="714"/>
      </w:pPr>
      <w:r w:rsidRPr="00D85855">
        <w:t xml:space="preserve">  </w:t>
      </w:r>
    </w:p>
    <w:p w:rsidR="003F4BF4" w:rsidRPr="00210CD5" w:rsidRDefault="003F4BF4" w:rsidP="00C25E37">
      <w:pPr>
        <w:pStyle w:val="Ttulo1"/>
        <w:numPr>
          <w:ilvl w:val="2"/>
          <w:numId w:val="5"/>
        </w:numPr>
        <w:spacing w:after="120"/>
        <w:ind w:left="567" w:hanging="567"/>
      </w:pPr>
      <w:r w:rsidRPr="00210CD5">
        <w:t xml:space="preserve"> </w:t>
      </w:r>
      <w:bookmarkStart w:id="679" w:name="_Toc306141195"/>
      <w:bookmarkStart w:id="680" w:name="_Toc317753744"/>
      <w:bookmarkStart w:id="681" w:name="_Toc323747974"/>
      <w:bookmarkStart w:id="682" w:name="_Toc349888552"/>
      <w:r w:rsidRPr="00210CD5">
        <w:t>Meta</w:t>
      </w:r>
      <w:bookmarkEnd w:id="679"/>
      <w:bookmarkEnd w:id="680"/>
      <w:bookmarkEnd w:id="681"/>
      <w:bookmarkEnd w:id="682"/>
    </w:p>
    <w:p w:rsidR="003F4BF4" w:rsidRDefault="003F4BF4" w:rsidP="00210CD5">
      <w:pPr>
        <w:suppressAutoHyphens/>
      </w:pPr>
      <w:r w:rsidRPr="00D85855">
        <w:t>Cumplir con el 100% de las actividades dentro del plazo establecido.</w:t>
      </w:r>
    </w:p>
    <w:p w:rsidR="00210CD5" w:rsidRPr="00D85855" w:rsidRDefault="00210CD5" w:rsidP="00210CD5">
      <w:pPr>
        <w:suppressAutoHyphens/>
      </w:pPr>
    </w:p>
    <w:p w:rsidR="003F4BF4" w:rsidRPr="00210CD5" w:rsidRDefault="003F4BF4" w:rsidP="00C25E37">
      <w:pPr>
        <w:pStyle w:val="Ttulo1"/>
        <w:numPr>
          <w:ilvl w:val="2"/>
          <w:numId w:val="5"/>
        </w:numPr>
        <w:spacing w:after="120"/>
        <w:ind w:left="567" w:hanging="567"/>
      </w:pPr>
      <w:bookmarkStart w:id="683" w:name="_Toc323747975"/>
      <w:bookmarkStart w:id="684" w:name="_Toc349888553"/>
      <w:r w:rsidRPr="00210CD5">
        <w:t>Alcance</w:t>
      </w:r>
      <w:bookmarkEnd w:id="683"/>
      <w:bookmarkEnd w:id="684"/>
    </w:p>
    <w:p w:rsidR="003F4BF4" w:rsidRPr="00D85855" w:rsidRDefault="003F4BF4" w:rsidP="00210CD5">
      <w:pPr>
        <w:suppressAutoHyphens/>
      </w:pPr>
      <w:r w:rsidRPr="00D85855">
        <w:t>Construcción y  operación  de la escombrera</w:t>
      </w:r>
    </w:p>
    <w:p w:rsidR="003F4BF4" w:rsidRDefault="003F4BF4" w:rsidP="00F62745">
      <w:pPr>
        <w:suppressAutoHyphens/>
      </w:pPr>
    </w:p>
    <w:p w:rsidR="00710025" w:rsidRPr="00DC67D6" w:rsidRDefault="00710025" w:rsidP="00710025">
      <w:pPr>
        <w:pStyle w:val="Ttulo1"/>
        <w:numPr>
          <w:ilvl w:val="2"/>
          <w:numId w:val="5"/>
        </w:numPr>
        <w:ind w:left="993" w:hanging="993"/>
        <w:rPr>
          <w:lang w:val="es-EC"/>
        </w:rPr>
      </w:pPr>
      <w:bookmarkStart w:id="685" w:name="_Toc346616796"/>
      <w:bookmarkStart w:id="686" w:name="_Toc349888554"/>
      <w:r w:rsidRPr="00DC67D6">
        <w:rPr>
          <w:lang w:val="es-EC"/>
        </w:rPr>
        <w:t>Responsable</w:t>
      </w:r>
      <w:bookmarkEnd w:id="685"/>
      <w:bookmarkEnd w:id="686"/>
    </w:p>
    <w:p w:rsidR="00710025" w:rsidRDefault="00710025" w:rsidP="00710025">
      <w:pPr>
        <w:pStyle w:val="Continuarlista"/>
        <w:spacing w:after="0" w:line="276" w:lineRule="auto"/>
        <w:ind w:left="0"/>
        <w:jc w:val="both"/>
        <w:rPr>
          <w:rFonts w:asciiTheme="minorHAnsi" w:hAnsiTheme="minorHAnsi" w:cs="Arial"/>
          <w:sz w:val="22"/>
          <w:szCs w:val="22"/>
        </w:rPr>
      </w:pPr>
      <w:r w:rsidRPr="00D85855">
        <w:rPr>
          <w:rFonts w:asciiTheme="minorHAnsi" w:hAnsiTheme="minorHAnsi" w:cs="Arial"/>
          <w:sz w:val="22"/>
          <w:szCs w:val="22"/>
        </w:rPr>
        <w:t>Empresa Pública Metropolitana de Movilidad y Obras Públicas</w:t>
      </w:r>
      <w:r>
        <w:rPr>
          <w:rFonts w:asciiTheme="minorHAnsi" w:hAnsiTheme="minorHAnsi" w:cs="Arial"/>
          <w:sz w:val="22"/>
          <w:szCs w:val="22"/>
        </w:rPr>
        <w:t xml:space="preserve"> (EPMMOP)</w:t>
      </w:r>
    </w:p>
    <w:p w:rsidR="00710025" w:rsidRPr="00D85855" w:rsidRDefault="00710025" w:rsidP="00F62745">
      <w:pPr>
        <w:suppressAutoHyphens/>
      </w:pPr>
    </w:p>
    <w:p w:rsidR="003F4BF4" w:rsidRPr="00210CD5" w:rsidRDefault="003F4BF4" w:rsidP="0099320F">
      <w:pPr>
        <w:pStyle w:val="Ttulo1"/>
        <w:numPr>
          <w:ilvl w:val="2"/>
          <w:numId w:val="5"/>
        </w:numPr>
        <w:ind w:left="567" w:hanging="567"/>
      </w:pPr>
      <w:r w:rsidRPr="00210CD5">
        <w:t xml:space="preserve"> </w:t>
      </w:r>
      <w:bookmarkStart w:id="687" w:name="_Toc306141196"/>
      <w:bookmarkStart w:id="688" w:name="_Toc317753745"/>
      <w:bookmarkStart w:id="689" w:name="_Toc323747976"/>
      <w:bookmarkStart w:id="690" w:name="_Toc349888555"/>
      <w:r w:rsidRPr="00210CD5">
        <w:t>Actividades</w:t>
      </w:r>
      <w:bookmarkEnd w:id="687"/>
      <w:bookmarkEnd w:id="688"/>
      <w:bookmarkEnd w:id="689"/>
      <w:bookmarkEnd w:id="690"/>
    </w:p>
    <w:p w:rsidR="003F4BF4" w:rsidRPr="00D85855" w:rsidRDefault="003F4BF4" w:rsidP="00F62745">
      <w:pPr>
        <w:rPr>
          <w:b/>
          <w:i/>
        </w:rPr>
      </w:pPr>
    </w:p>
    <w:p w:rsidR="003F4BF4" w:rsidRPr="0099320F" w:rsidRDefault="003F4BF4" w:rsidP="00C25E37">
      <w:pPr>
        <w:spacing w:after="120"/>
        <w:rPr>
          <w:b/>
        </w:rPr>
      </w:pPr>
      <w:r w:rsidRPr="0099320F">
        <w:rPr>
          <w:b/>
        </w:rPr>
        <w:t>Escombros</w:t>
      </w:r>
    </w:p>
    <w:p w:rsidR="003F4BF4" w:rsidRPr="00BE47A4" w:rsidRDefault="003F4BF4" w:rsidP="00D30AA1">
      <w:pPr>
        <w:numPr>
          <w:ilvl w:val="0"/>
          <w:numId w:val="38"/>
        </w:numPr>
        <w:tabs>
          <w:tab w:val="clear" w:pos="720"/>
          <w:tab w:val="num" w:pos="426"/>
        </w:tabs>
        <w:suppressAutoHyphens/>
        <w:ind w:left="426" w:hanging="426"/>
      </w:pPr>
      <w:r w:rsidRPr="00BE47A4">
        <w:t xml:space="preserve">Se ubicarán, letreros de información con diferentes leyendas, de tal manera que el gestor, persona natural este enterado de la clase y calidad de tierra </w:t>
      </w:r>
      <w:r w:rsidR="00C25E37">
        <w:t>y</w:t>
      </w:r>
      <w:r w:rsidRPr="00BE47A4">
        <w:t xml:space="preserve"> escombros</w:t>
      </w:r>
      <w:r>
        <w:t xml:space="preserve"> </w:t>
      </w:r>
      <w:r w:rsidRPr="00BE47A4">
        <w:t>que se re</w:t>
      </w:r>
      <w:r w:rsidR="00C25E37">
        <w:t>ciben</w:t>
      </w:r>
      <w:r w:rsidRPr="00BE47A4">
        <w:t xml:space="preserve"> </w:t>
      </w:r>
      <w:r>
        <w:t>en el la escombrera</w:t>
      </w:r>
      <w:r w:rsidRPr="00BE47A4">
        <w:t>.</w:t>
      </w:r>
    </w:p>
    <w:p w:rsidR="00710025" w:rsidRPr="001B01BD" w:rsidRDefault="00710025" w:rsidP="00710025">
      <w:pPr>
        <w:numPr>
          <w:ilvl w:val="0"/>
          <w:numId w:val="38"/>
        </w:numPr>
        <w:tabs>
          <w:tab w:val="clear" w:pos="720"/>
          <w:tab w:val="num" w:pos="360"/>
        </w:tabs>
        <w:suppressAutoHyphens/>
        <w:autoSpaceDE w:val="0"/>
        <w:autoSpaceDN w:val="0"/>
        <w:adjustRightInd w:val="0"/>
        <w:spacing w:after="120"/>
        <w:ind w:left="426" w:hanging="426"/>
        <w:rPr>
          <w:rFonts w:cstheme="minorHAnsi"/>
          <w:color w:val="000000"/>
          <w:lang w:eastAsia="es-EC"/>
        </w:rPr>
      </w:pPr>
      <w:r w:rsidRPr="00D85855">
        <w:t>En la escombrera se recibirá únicamente escombros, tierras y asimilables a escombros</w:t>
      </w:r>
      <w:r>
        <w:t xml:space="preserve"> conforme se establece en la Ordenanza 332, en su </w:t>
      </w:r>
      <w:r w:rsidRPr="001B01BD">
        <w:rPr>
          <w:rFonts w:cstheme="minorHAnsi"/>
          <w:bCs/>
          <w:color w:val="000000"/>
        </w:rPr>
        <w:t>Artículo 91</w:t>
      </w:r>
      <w:r>
        <w:rPr>
          <w:rFonts w:cstheme="minorHAnsi"/>
          <w:bCs/>
          <w:color w:val="000000"/>
        </w:rPr>
        <w:t>:</w:t>
      </w:r>
    </w:p>
    <w:p w:rsidR="00710025" w:rsidRPr="0009087D" w:rsidRDefault="00710025" w:rsidP="00CB787F">
      <w:pPr>
        <w:numPr>
          <w:ilvl w:val="0"/>
          <w:numId w:val="68"/>
        </w:numPr>
        <w:autoSpaceDE w:val="0"/>
        <w:autoSpaceDN w:val="0"/>
        <w:adjustRightInd w:val="0"/>
        <w:spacing w:after="120"/>
        <w:rPr>
          <w:rFonts w:cstheme="minorHAnsi"/>
          <w:color w:val="000000"/>
          <w:lang w:eastAsia="es-EC"/>
        </w:rPr>
      </w:pPr>
      <w:r w:rsidRPr="0009087D">
        <w:rPr>
          <w:rFonts w:cstheme="minorHAnsi"/>
          <w:color w:val="000000"/>
          <w:lang w:eastAsia="es-EC"/>
        </w:rPr>
        <w:t xml:space="preserve">Los restos de tierra, arenas y similares utilizados en construcción y provenientes de excavaciones. </w:t>
      </w:r>
    </w:p>
    <w:p w:rsidR="00710025" w:rsidRPr="0009087D" w:rsidRDefault="00710025" w:rsidP="00CB787F">
      <w:pPr>
        <w:numPr>
          <w:ilvl w:val="0"/>
          <w:numId w:val="68"/>
        </w:numPr>
        <w:autoSpaceDE w:val="0"/>
        <w:autoSpaceDN w:val="0"/>
        <w:adjustRightInd w:val="0"/>
        <w:spacing w:after="120"/>
        <w:rPr>
          <w:rFonts w:cstheme="minorHAnsi"/>
          <w:color w:val="000000"/>
          <w:lang w:eastAsia="es-EC"/>
        </w:rPr>
      </w:pPr>
      <w:r w:rsidRPr="0009087D">
        <w:rPr>
          <w:rFonts w:cstheme="minorHAnsi"/>
          <w:color w:val="000000"/>
          <w:lang w:eastAsia="es-EC"/>
        </w:rPr>
        <w:t xml:space="preserve">Los residuos de actividades de construcción, demolición, vaciado y/o movimiento de tierra y, en general, todos los sobrantes de obras. </w:t>
      </w:r>
    </w:p>
    <w:p w:rsidR="00710025" w:rsidRPr="0009087D" w:rsidRDefault="00710025" w:rsidP="00CB787F">
      <w:pPr>
        <w:numPr>
          <w:ilvl w:val="0"/>
          <w:numId w:val="68"/>
        </w:numPr>
        <w:autoSpaceDE w:val="0"/>
        <w:autoSpaceDN w:val="0"/>
        <w:adjustRightInd w:val="0"/>
        <w:spacing w:after="120"/>
        <w:rPr>
          <w:rFonts w:cstheme="minorHAnsi"/>
          <w:color w:val="000000"/>
          <w:lang w:eastAsia="es-EC"/>
        </w:rPr>
      </w:pPr>
      <w:r w:rsidRPr="0009087D">
        <w:rPr>
          <w:rFonts w:cstheme="minorHAnsi"/>
          <w:color w:val="000000"/>
          <w:lang w:eastAsia="es-EC"/>
        </w:rPr>
        <w:t xml:space="preserve">Cualquier material residual asimilable a los anteriormente citados. </w:t>
      </w:r>
    </w:p>
    <w:p w:rsidR="00710025" w:rsidRPr="0009087D" w:rsidRDefault="00710025" w:rsidP="00CB787F">
      <w:pPr>
        <w:numPr>
          <w:ilvl w:val="0"/>
          <w:numId w:val="68"/>
        </w:numPr>
        <w:autoSpaceDE w:val="0"/>
        <w:autoSpaceDN w:val="0"/>
        <w:adjustRightInd w:val="0"/>
        <w:spacing w:after="120"/>
        <w:rPr>
          <w:rFonts w:cstheme="minorHAnsi"/>
          <w:color w:val="000000"/>
          <w:lang w:eastAsia="es-EC"/>
        </w:rPr>
      </w:pPr>
      <w:r w:rsidRPr="0009087D">
        <w:rPr>
          <w:rFonts w:cstheme="minorHAnsi"/>
          <w:color w:val="000000"/>
          <w:lang w:eastAsia="es-EC"/>
        </w:rPr>
        <w:t>Quedan excluidos las tierras y materiales destinados a la venta, así como los materiales recuperados por un proceso de reciclaje de escombros.</w:t>
      </w:r>
    </w:p>
    <w:p w:rsidR="0099320F" w:rsidRDefault="0099320F" w:rsidP="00D30AA1">
      <w:pPr>
        <w:numPr>
          <w:ilvl w:val="0"/>
          <w:numId w:val="38"/>
        </w:numPr>
        <w:tabs>
          <w:tab w:val="clear" w:pos="720"/>
          <w:tab w:val="num" w:pos="426"/>
        </w:tabs>
        <w:suppressAutoHyphens/>
        <w:ind w:left="426" w:hanging="426"/>
      </w:pPr>
      <w:r>
        <w:t>Cumplir las acciones especificadas en el numeral 7.4, referente a la operación de la escombrera.</w:t>
      </w:r>
    </w:p>
    <w:p w:rsidR="003F4BF4" w:rsidRDefault="003F4BF4" w:rsidP="00D30AA1">
      <w:pPr>
        <w:numPr>
          <w:ilvl w:val="0"/>
          <w:numId w:val="38"/>
        </w:numPr>
        <w:tabs>
          <w:tab w:val="clear" w:pos="720"/>
          <w:tab w:val="num" w:pos="426"/>
        </w:tabs>
        <w:suppressAutoHyphens/>
        <w:ind w:left="426" w:hanging="426"/>
      </w:pPr>
      <w:r w:rsidRPr="00D85855">
        <w:t>Se deberá mantener un registro de los escombros que ingresan especificando: volumen, tipo de residuo, origen, fecha de ingreso</w:t>
      </w:r>
      <w:r w:rsidR="0099320F">
        <w:t>, conforme lo mencionado en el numeral 7.4</w:t>
      </w:r>
      <w:r w:rsidRPr="00D85855">
        <w:t>.</w:t>
      </w:r>
    </w:p>
    <w:p w:rsidR="003F4BF4" w:rsidRPr="00951220" w:rsidRDefault="003F4BF4" w:rsidP="00D30AA1">
      <w:pPr>
        <w:numPr>
          <w:ilvl w:val="0"/>
          <w:numId w:val="38"/>
        </w:numPr>
        <w:tabs>
          <w:tab w:val="clear" w:pos="720"/>
          <w:tab w:val="num" w:pos="426"/>
        </w:tabs>
        <w:suppressAutoHyphens/>
        <w:ind w:left="426" w:hanging="426"/>
      </w:pPr>
      <w:r w:rsidRPr="00951220">
        <w:lastRenderedPageBreak/>
        <w:t>De ser necesario deberá realizarse un previo almacenamiento temporal, destinado a la verificación del material (tierra, escombros u otros), dependiendo de las</w:t>
      </w:r>
      <w:r>
        <w:t xml:space="preserve"> </w:t>
      </w:r>
      <w:r w:rsidRPr="00951220">
        <w:t>características de humedad y del sitio mismo de ubicación.</w:t>
      </w:r>
    </w:p>
    <w:p w:rsidR="00710025" w:rsidRPr="00A515E1" w:rsidRDefault="00710025" w:rsidP="00710025">
      <w:pPr>
        <w:numPr>
          <w:ilvl w:val="0"/>
          <w:numId w:val="38"/>
        </w:numPr>
        <w:tabs>
          <w:tab w:val="clear" w:pos="720"/>
          <w:tab w:val="num" w:pos="360"/>
        </w:tabs>
        <w:suppressAutoHyphens/>
        <w:ind w:left="426" w:hanging="426"/>
      </w:pPr>
      <w:r w:rsidRPr="00A515E1">
        <w:t xml:space="preserve">Implementar medidas de seguridad mediante la contratación de un guardia de seguridad </w:t>
      </w:r>
      <w:r>
        <w:t xml:space="preserve">y un recaudador, este último </w:t>
      </w:r>
      <w:r w:rsidRPr="00A515E1">
        <w:t>llevará un registro del volumen y tipo de escombros recibidos en la escombrera</w:t>
      </w:r>
      <w:r>
        <w:t xml:space="preserve"> </w:t>
      </w:r>
      <w:r w:rsidRPr="00A515E1">
        <w:t>para evitar el acceso de vehículos con residuos sólidos no asimilables a la escombrera (basura), a fin de mantener un control para el ingreso únicamente de escombros.</w:t>
      </w:r>
    </w:p>
    <w:p w:rsidR="003F4BF4" w:rsidRPr="00C25E37" w:rsidRDefault="003F4BF4" w:rsidP="00D30AA1">
      <w:pPr>
        <w:numPr>
          <w:ilvl w:val="0"/>
          <w:numId w:val="38"/>
        </w:numPr>
        <w:tabs>
          <w:tab w:val="clear" w:pos="720"/>
          <w:tab w:val="num" w:pos="426"/>
        </w:tabs>
        <w:suppressAutoHyphens/>
        <w:ind w:left="426" w:hanging="426"/>
      </w:pPr>
      <w:r w:rsidRPr="00C25E37">
        <w:t>Mantener limpio el área circundante y caminos de acceso a la escombrera</w:t>
      </w:r>
      <w:r w:rsidR="00C25E37" w:rsidRPr="00C25E37">
        <w:t>, especialmente la Av. Simón Bolívar</w:t>
      </w:r>
      <w:r w:rsidRPr="00C25E37">
        <w:t>.</w:t>
      </w:r>
    </w:p>
    <w:p w:rsidR="003F4BF4" w:rsidRDefault="003F4BF4" w:rsidP="00D30AA1">
      <w:pPr>
        <w:numPr>
          <w:ilvl w:val="0"/>
          <w:numId w:val="38"/>
        </w:numPr>
        <w:tabs>
          <w:tab w:val="clear" w:pos="720"/>
          <w:tab w:val="num" w:pos="426"/>
        </w:tabs>
        <w:suppressAutoHyphens/>
        <w:ind w:left="426" w:hanging="426"/>
      </w:pPr>
      <w:r>
        <w:t>Para la ubicación del material</w:t>
      </w:r>
      <w:r w:rsidRPr="00D73360">
        <w:t>, será importante la participación del personal de trabajadores y ayudantes de los operadores de tractores, con la finalidad de que el tractor o retroexcavadora distribuyan los montículos de tierra o escombros, se orientará al tractorista para que la distribución del suelo por capas se realice de aproximadamente 0,30</w:t>
      </w:r>
      <w:r w:rsidR="0099320F">
        <w:t xml:space="preserve"> </w:t>
      </w:r>
      <w:r w:rsidRPr="00D73360">
        <w:t xml:space="preserve">m, para posteriormente apisonar utilizando el rodillo pata de cabra y luego el rodillo lizo, con la finalidad de estabilizar el relleno y permitir la compactación del suelo, esta operación deberá ejecutarse, en cada una de las capas hasta culminar con el relleno total de la </w:t>
      </w:r>
      <w:r w:rsidR="004B3938">
        <w:t>escombrera</w:t>
      </w:r>
      <w:r w:rsidRPr="00D73360">
        <w:t xml:space="preserve"> y proceder a utilizar el suelo orgánico guardado previamente, a fin de proceder a la siembra de especies vegetales herbáceas y arbustivas de rápido crecimiento similares del entorno.</w:t>
      </w:r>
    </w:p>
    <w:p w:rsidR="00210CD5" w:rsidRPr="00D73360" w:rsidRDefault="00210CD5" w:rsidP="00210CD5">
      <w:pPr>
        <w:suppressAutoHyphens/>
        <w:ind w:left="357"/>
      </w:pPr>
    </w:p>
    <w:p w:rsidR="003F4BF4" w:rsidRPr="0099320F" w:rsidRDefault="003F4BF4" w:rsidP="00C25E37">
      <w:pPr>
        <w:spacing w:after="120"/>
        <w:rPr>
          <w:b/>
        </w:rPr>
      </w:pPr>
      <w:r w:rsidRPr="0099320F">
        <w:rPr>
          <w:b/>
        </w:rPr>
        <w:t>Desechos sólidos reciclables</w:t>
      </w:r>
    </w:p>
    <w:p w:rsidR="00D316ED" w:rsidRPr="00D85855" w:rsidRDefault="00D316ED" w:rsidP="00D316ED">
      <w:pPr>
        <w:numPr>
          <w:ilvl w:val="0"/>
          <w:numId w:val="38"/>
        </w:numPr>
        <w:tabs>
          <w:tab w:val="clear" w:pos="720"/>
          <w:tab w:val="num" w:pos="426"/>
        </w:tabs>
        <w:suppressAutoHyphens/>
        <w:ind w:left="426" w:hanging="426"/>
      </w:pPr>
      <w:r w:rsidRPr="00D85855">
        <w:t>Se prohíbe la  quema de materiales de desecho que sean recolectados por recicladores.</w:t>
      </w:r>
    </w:p>
    <w:p w:rsidR="00D316ED" w:rsidRDefault="00D316ED" w:rsidP="00D316ED">
      <w:pPr>
        <w:numPr>
          <w:ilvl w:val="0"/>
          <w:numId w:val="38"/>
        </w:numPr>
        <w:tabs>
          <w:tab w:val="clear" w:pos="720"/>
          <w:tab w:val="num" w:pos="426"/>
        </w:tabs>
        <w:suppressAutoHyphens/>
        <w:ind w:left="426" w:hanging="426"/>
      </w:pPr>
      <w:r w:rsidRPr="00D85855">
        <w:t>Se delimitar</w:t>
      </w:r>
      <w:r>
        <w:t>á</w:t>
      </w:r>
      <w:r w:rsidRPr="00D85855">
        <w:t xml:space="preserve">  y señalizar</w:t>
      </w:r>
      <w:r>
        <w:t>á</w:t>
      </w:r>
      <w:r w:rsidRPr="00D85855">
        <w:t xml:space="preserve"> el área para el almacenamiento provisional de los desechos recolectados por los recicladores, a fin de que no obstaculicen las labores de la escombrera.</w:t>
      </w:r>
    </w:p>
    <w:p w:rsidR="00D316ED" w:rsidRDefault="00D316ED" w:rsidP="00D316ED">
      <w:pPr>
        <w:numPr>
          <w:ilvl w:val="0"/>
          <w:numId w:val="38"/>
        </w:numPr>
        <w:tabs>
          <w:tab w:val="clear" w:pos="720"/>
          <w:tab w:val="num" w:pos="426"/>
        </w:tabs>
        <w:suppressAutoHyphens/>
        <w:ind w:left="426" w:hanging="426"/>
      </w:pPr>
      <w:r w:rsidRPr="00D85855">
        <w:t>Se manten</w:t>
      </w:r>
      <w:r>
        <w:t>drá</w:t>
      </w:r>
      <w:r w:rsidRPr="00D85855">
        <w:t xml:space="preserve"> un registro de los </w:t>
      </w:r>
      <w:r>
        <w:t xml:space="preserve">desechos reciclables </w:t>
      </w:r>
      <w:r w:rsidRPr="00D85855">
        <w:t xml:space="preserve">que </w:t>
      </w:r>
      <w:r>
        <w:t xml:space="preserve">son evacuados por los </w:t>
      </w:r>
      <w:r w:rsidRPr="0098300E">
        <w:t>recicladores: volumen, tipo de residuo, origen, fecha de salida.</w:t>
      </w:r>
    </w:p>
    <w:p w:rsidR="00D316ED" w:rsidRPr="0098300E" w:rsidRDefault="00D316ED" w:rsidP="00D316ED">
      <w:pPr>
        <w:numPr>
          <w:ilvl w:val="0"/>
          <w:numId w:val="38"/>
        </w:numPr>
        <w:tabs>
          <w:tab w:val="clear" w:pos="720"/>
          <w:tab w:val="num" w:pos="426"/>
        </w:tabs>
        <w:suppressAutoHyphens/>
        <w:ind w:left="426" w:hanging="426"/>
      </w:pPr>
      <w:r>
        <w:t>Se solicitará que los recicladores cuenten con certificados vigentes que los califique como gestores.</w:t>
      </w:r>
    </w:p>
    <w:p w:rsidR="002D27FC" w:rsidRPr="002D27FC" w:rsidRDefault="002D27FC" w:rsidP="002D27FC">
      <w:pPr>
        <w:suppressAutoHyphens/>
        <w:ind w:left="426"/>
      </w:pPr>
    </w:p>
    <w:p w:rsidR="003F4BF4" w:rsidRDefault="003F4BF4" w:rsidP="00F62745">
      <w:pPr>
        <w:contextualSpacing/>
        <w:rPr>
          <w:rFonts w:cs="Arial"/>
          <w:b/>
        </w:rPr>
      </w:pPr>
    </w:p>
    <w:p w:rsidR="00B72FCA" w:rsidRPr="00E456F8" w:rsidRDefault="00FF20C3" w:rsidP="00D316ED">
      <w:pPr>
        <w:pStyle w:val="Ttulo1"/>
        <w:numPr>
          <w:ilvl w:val="1"/>
          <w:numId w:val="5"/>
        </w:numPr>
        <w:tabs>
          <w:tab w:val="left" w:pos="709"/>
        </w:tabs>
        <w:spacing w:after="120"/>
        <w:ind w:left="709" w:hanging="715"/>
      </w:pPr>
      <w:bookmarkStart w:id="691" w:name="_Toc241932274"/>
      <w:bookmarkStart w:id="692" w:name="_Toc302730715"/>
      <w:bookmarkStart w:id="693" w:name="_Toc317753770"/>
      <w:bookmarkStart w:id="694" w:name="_Toc323748007"/>
      <w:bookmarkStart w:id="695" w:name="_Toc349888556"/>
      <w:r>
        <w:t>PR</w:t>
      </w:r>
      <w:r w:rsidR="00F768A3">
        <w:t>O</w:t>
      </w:r>
      <w:r>
        <w:t>GRAMA</w:t>
      </w:r>
      <w:r w:rsidR="00B72FCA" w:rsidRPr="00E456F8">
        <w:t xml:space="preserve"> DE CIERRE Y ABANDONO</w:t>
      </w:r>
      <w:bookmarkEnd w:id="691"/>
      <w:bookmarkEnd w:id="692"/>
      <w:bookmarkEnd w:id="693"/>
      <w:bookmarkEnd w:id="694"/>
      <w:bookmarkEnd w:id="695"/>
    </w:p>
    <w:p w:rsidR="00B72FCA" w:rsidRPr="00E456F8" w:rsidRDefault="00B72FCA" w:rsidP="00D316ED">
      <w:pPr>
        <w:pStyle w:val="Ttulo1"/>
        <w:numPr>
          <w:ilvl w:val="2"/>
          <w:numId w:val="5"/>
        </w:numPr>
        <w:spacing w:after="120"/>
        <w:ind w:left="567" w:hanging="567"/>
      </w:pPr>
      <w:bookmarkStart w:id="696" w:name="_Toc317753771"/>
      <w:bookmarkStart w:id="697" w:name="_Toc323748008"/>
      <w:bookmarkStart w:id="698" w:name="_Toc349888557"/>
      <w:r w:rsidRPr="00E456F8">
        <w:t>Objetivo</w:t>
      </w:r>
      <w:bookmarkEnd w:id="696"/>
      <w:bookmarkEnd w:id="697"/>
      <w:bookmarkEnd w:id="698"/>
    </w:p>
    <w:p w:rsidR="00B72FCA" w:rsidRDefault="00B72FCA" w:rsidP="00B72FCA">
      <w:pPr>
        <w:suppressAutoHyphens/>
      </w:pPr>
      <w:r w:rsidRPr="00D85855">
        <w:t>Establecer los lineamientos para el cierre de la escombrera, que permita la restitución de las condiciones del sector, así como la recuperación de la calidad de cualquier factor ambiental que pudo haber sido afectado.</w:t>
      </w:r>
    </w:p>
    <w:p w:rsidR="00B72FCA" w:rsidRPr="00D85855" w:rsidRDefault="00B72FCA" w:rsidP="00B72FCA">
      <w:pPr>
        <w:suppressAutoHyphens/>
      </w:pPr>
    </w:p>
    <w:p w:rsidR="00B72FCA" w:rsidRPr="00E456F8" w:rsidRDefault="00B72FCA" w:rsidP="00D316ED">
      <w:pPr>
        <w:pStyle w:val="Ttulo1"/>
        <w:numPr>
          <w:ilvl w:val="2"/>
          <w:numId w:val="5"/>
        </w:numPr>
        <w:spacing w:after="120"/>
        <w:ind w:left="567" w:hanging="567"/>
      </w:pPr>
      <w:bookmarkStart w:id="699" w:name="_Toc317753772"/>
      <w:bookmarkStart w:id="700" w:name="_Toc323748009"/>
      <w:bookmarkStart w:id="701" w:name="_Toc349888558"/>
      <w:r w:rsidRPr="00E456F8">
        <w:lastRenderedPageBreak/>
        <w:t>Meta</w:t>
      </w:r>
      <w:bookmarkEnd w:id="699"/>
      <w:bookmarkEnd w:id="700"/>
      <w:bookmarkEnd w:id="701"/>
    </w:p>
    <w:p w:rsidR="00B72FCA" w:rsidRDefault="00B72FCA" w:rsidP="00B72FCA">
      <w:pPr>
        <w:suppressAutoHyphens/>
      </w:pPr>
      <w:r w:rsidRPr="00D85855">
        <w:t>Cumplir con el 100% de las actividades dentro del plazo establecido.</w:t>
      </w:r>
    </w:p>
    <w:p w:rsidR="00B72FCA" w:rsidRPr="00D85855" w:rsidRDefault="00B72FCA" w:rsidP="00B72FCA">
      <w:pPr>
        <w:suppressAutoHyphens/>
      </w:pPr>
    </w:p>
    <w:p w:rsidR="00B72FCA" w:rsidRPr="00E456F8" w:rsidRDefault="00B72FCA" w:rsidP="00D316ED">
      <w:pPr>
        <w:pStyle w:val="Ttulo1"/>
        <w:numPr>
          <w:ilvl w:val="2"/>
          <w:numId w:val="5"/>
        </w:numPr>
        <w:spacing w:after="120"/>
        <w:ind w:left="567" w:hanging="567"/>
      </w:pPr>
      <w:bookmarkStart w:id="702" w:name="_Toc323748010"/>
      <w:bookmarkStart w:id="703" w:name="_Toc349888559"/>
      <w:r w:rsidRPr="00E456F8">
        <w:t>Alcance</w:t>
      </w:r>
      <w:bookmarkEnd w:id="702"/>
      <w:bookmarkEnd w:id="703"/>
    </w:p>
    <w:p w:rsidR="00B72FCA" w:rsidRDefault="00B72FCA" w:rsidP="00B72FCA">
      <w:pPr>
        <w:suppressAutoHyphens/>
      </w:pPr>
      <w:r w:rsidRPr="00D85855">
        <w:t>Cierre y abandono de la escombrera</w:t>
      </w:r>
      <w:r>
        <w:t>.</w:t>
      </w:r>
    </w:p>
    <w:p w:rsidR="00710025" w:rsidRDefault="00710025" w:rsidP="00B72FCA">
      <w:pPr>
        <w:suppressAutoHyphens/>
      </w:pPr>
    </w:p>
    <w:p w:rsidR="00710025" w:rsidRPr="00DC67D6" w:rsidRDefault="00710025" w:rsidP="00710025">
      <w:pPr>
        <w:pStyle w:val="Ttulo1"/>
        <w:numPr>
          <w:ilvl w:val="2"/>
          <w:numId w:val="5"/>
        </w:numPr>
        <w:ind w:left="993" w:hanging="993"/>
        <w:rPr>
          <w:lang w:val="es-EC"/>
        </w:rPr>
      </w:pPr>
      <w:bookmarkStart w:id="704" w:name="_Toc346616814"/>
      <w:bookmarkStart w:id="705" w:name="_Toc349888560"/>
      <w:r w:rsidRPr="00DC67D6">
        <w:rPr>
          <w:lang w:val="es-EC"/>
        </w:rPr>
        <w:t>Responsable</w:t>
      </w:r>
      <w:bookmarkEnd w:id="704"/>
      <w:bookmarkEnd w:id="705"/>
    </w:p>
    <w:p w:rsidR="00710025" w:rsidRDefault="00710025" w:rsidP="00710025">
      <w:pPr>
        <w:pStyle w:val="Continuarlista"/>
        <w:spacing w:after="0" w:line="276" w:lineRule="auto"/>
        <w:ind w:left="0"/>
        <w:jc w:val="both"/>
        <w:rPr>
          <w:rFonts w:asciiTheme="minorHAnsi" w:hAnsiTheme="minorHAnsi" w:cs="Arial"/>
          <w:sz w:val="22"/>
          <w:szCs w:val="22"/>
        </w:rPr>
      </w:pPr>
      <w:r w:rsidRPr="00D85855">
        <w:rPr>
          <w:rFonts w:asciiTheme="minorHAnsi" w:hAnsiTheme="minorHAnsi" w:cs="Arial"/>
          <w:sz w:val="22"/>
          <w:szCs w:val="22"/>
        </w:rPr>
        <w:t>Empresa Pública Metropolitana de Movilidad y Obras Públicas</w:t>
      </w:r>
      <w:r>
        <w:rPr>
          <w:rFonts w:asciiTheme="minorHAnsi" w:hAnsiTheme="minorHAnsi" w:cs="Arial"/>
          <w:sz w:val="22"/>
          <w:szCs w:val="22"/>
        </w:rPr>
        <w:t xml:space="preserve"> (EPMMOP)</w:t>
      </w:r>
    </w:p>
    <w:p w:rsidR="00B72FCA" w:rsidRPr="00D85855" w:rsidRDefault="00B72FCA" w:rsidP="00B72FCA">
      <w:pPr>
        <w:suppressAutoHyphens/>
      </w:pPr>
    </w:p>
    <w:p w:rsidR="00B72FCA" w:rsidRPr="00E456F8" w:rsidRDefault="00B72FCA" w:rsidP="00D316ED">
      <w:pPr>
        <w:pStyle w:val="Ttulo1"/>
        <w:numPr>
          <w:ilvl w:val="2"/>
          <w:numId w:val="5"/>
        </w:numPr>
        <w:spacing w:after="120"/>
        <w:ind w:left="567" w:hanging="567"/>
      </w:pPr>
      <w:bookmarkStart w:id="706" w:name="_Toc317753773"/>
      <w:bookmarkStart w:id="707" w:name="_Toc323748011"/>
      <w:bookmarkStart w:id="708" w:name="_Toc349888561"/>
      <w:r w:rsidRPr="00E456F8">
        <w:t>Actividades</w:t>
      </w:r>
      <w:bookmarkEnd w:id="706"/>
      <w:bookmarkEnd w:id="707"/>
      <w:bookmarkEnd w:id="708"/>
    </w:p>
    <w:p w:rsidR="00B72FCA" w:rsidRPr="00D85855" w:rsidRDefault="00B72FCA" w:rsidP="00B72FCA">
      <w:pPr>
        <w:ind w:right="48"/>
        <w:rPr>
          <w:rFonts w:eastAsia="Arial" w:cs="Arial"/>
          <w:spacing w:val="1"/>
        </w:rPr>
      </w:pPr>
      <w:r w:rsidRPr="00D85855">
        <w:rPr>
          <w:rFonts w:eastAsia="Arial" w:cs="Arial"/>
          <w:spacing w:val="1"/>
        </w:rPr>
        <w:t>Una vez terminados los trabajos de relleno y cumplido la vida útil de la escombrera, la infraestructura de administración y campamento utilizado para las actividades de operación, deberán ser evacuado</w:t>
      </w:r>
      <w:r>
        <w:rPr>
          <w:rFonts w:eastAsia="Arial" w:cs="Arial"/>
          <w:spacing w:val="1"/>
        </w:rPr>
        <w:t>s</w:t>
      </w:r>
      <w:r w:rsidRPr="00D85855">
        <w:rPr>
          <w:rFonts w:eastAsia="Arial" w:cs="Arial"/>
          <w:spacing w:val="1"/>
        </w:rPr>
        <w:t xml:space="preserve"> y retirados del sitio del relleno. </w:t>
      </w:r>
    </w:p>
    <w:p w:rsidR="00B72FCA" w:rsidRPr="00D85855" w:rsidRDefault="00B72FCA" w:rsidP="00B72FCA">
      <w:pPr>
        <w:ind w:right="48"/>
        <w:rPr>
          <w:rFonts w:eastAsia="Arial" w:cs="Arial"/>
          <w:spacing w:val="1"/>
        </w:rPr>
      </w:pPr>
    </w:p>
    <w:p w:rsidR="00B72FCA" w:rsidRPr="00D85855" w:rsidRDefault="00B72FCA" w:rsidP="00B72FCA">
      <w:pPr>
        <w:ind w:right="48"/>
        <w:rPr>
          <w:rFonts w:eastAsia="Arial" w:cs="Arial"/>
          <w:spacing w:val="1"/>
        </w:rPr>
      </w:pPr>
      <w:r w:rsidRPr="00D85855">
        <w:rPr>
          <w:rFonts w:eastAsia="Arial" w:cs="Arial"/>
          <w:spacing w:val="1"/>
        </w:rPr>
        <w:t>Se deberán retirar los equipos y maquinarias que fueron utilizados en el relleno de la escombrera.</w:t>
      </w:r>
    </w:p>
    <w:p w:rsidR="00B72FCA" w:rsidRPr="00D85855" w:rsidRDefault="00B72FCA" w:rsidP="00B72FCA">
      <w:pPr>
        <w:ind w:right="48"/>
        <w:rPr>
          <w:rFonts w:eastAsia="Arial" w:cs="Arial"/>
          <w:spacing w:val="1"/>
        </w:rPr>
      </w:pPr>
    </w:p>
    <w:p w:rsidR="00B72FCA" w:rsidRPr="00D85855" w:rsidRDefault="00B72FCA" w:rsidP="00B72FCA">
      <w:pPr>
        <w:ind w:right="48"/>
        <w:rPr>
          <w:rFonts w:eastAsia="Arial" w:cs="Arial"/>
          <w:spacing w:val="1"/>
        </w:rPr>
      </w:pPr>
      <w:r w:rsidRPr="00D85855">
        <w:rPr>
          <w:rFonts w:eastAsia="Arial" w:cs="Arial"/>
          <w:spacing w:val="1"/>
        </w:rPr>
        <w:t>El sitio deberá quedar saneado nivelando los residuos hasta lograr una superficie plana, y los taludes que resulten del apilamiento y compactación del material deberán ser definidos de manera que no generen impacto visual ni permitan desplazamiento de material por aguas lluvia</w:t>
      </w:r>
      <w:r>
        <w:rPr>
          <w:rFonts w:eastAsia="Arial" w:cs="Arial"/>
          <w:spacing w:val="1"/>
        </w:rPr>
        <w:t>, conforme los diseños de ingeniería de la escombrera</w:t>
      </w:r>
      <w:r w:rsidRPr="00D85855">
        <w:rPr>
          <w:rFonts w:eastAsia="Arial" w:cs="Arial"/>
          <w:spacing w:val="1"/>
        </w:rPr>
        <w:t>.</w:t>
      </w:r>
    </w:p>
    <w:p w:rsidR="00B72FCA" w:rsidRPr="00D85855" w:rsidRDefault="00B72FCA" w:rsidP="00B72FCA">
      <w:pPr>
        <w:ind w:right="48"/>
        <w:rPr>
          <w:rFonts w:eastAsia="Arial" w:cs="Arial"/>
          <w:spacing w:val="1"/>
        </w:rPr>
      </w:pPr>
    </w:p>
    <w:p w:rsidR="00B72FCA" w:rsidRPr="00D85855" w:rsidRDefault="00B72FCA" w:rsidP="00B72FCA">
      <w:pPr>
        <w:ind w:right="48"/>
        <w:rPr>
          <w:rFonts w:eastAsia="Arial" w:cs="Arial"/>
          <w:spacing w:val="1"/>
        </w:rPr>
      </w:pPr>
      <w:r w:rsidRPr="00D85855">
        <w:rPr>
          <w:rFonts w:eastAsia="Arial" w:cs="Arial"/>
          <w:spacing w:val="1"/>
        </w:rPr>
        <w:t xml:space="preserve">Se limpiará toda el área de intervención de la escombrera y evitar que puedan implementarse labores de ocupación o explotación. </w:t>
      </w:r>
    </w:p>
    <w:p w:rsidR="00B72FCA" w:rsidRDefault="00B72FCA" w:rsidP="00B72FCA">
      <w:pPr>
        <w:ind w:right="48"/>
        <w:rPr>
          <w:rFonts w:eastAsia="Arial" w:cs="Arial"/>
          <w:spacing w:val="1"/>
        </w:rPr>
      </w:pPr>
    </w:p>
    <w:p w:rsidR="005A48F5" w:rsidRPr="00D85855" w:rsidRDefault="005A48F5" w:rsidP="005A48F5">
      <w:pPr>
        <w:ind w:right="48"/>
        <w:rPr>
          <w:rFonts w:eastAsia="Arial" w:cs="Arial"/>
          <w:spacing w:val="1"/>
        </w:rPr>
      </w:pPr>
      <w:r w:rsidRPr="00EB783E">
        <w:rPr>
          <w:rFonts w:eastAsia="Arial" w:cs="Arial"/>
          <w:spacing w:val="1"/>
        </w:rPr>
        <w:t>Los vecinos del barrio deberán quedar conformes con la actuación final de abandono</w:t>
      </w:r>
      <w:r>
        <w:rPr>
          <w:rFonts w:eastAsia="Arial" w:cs="Arial"/>
          <w:spacing w:val="1"/>
        </w:rPr>
        <w:t xml:space="preserve"> </w:t>
      </w:r>
      <w:r w:rsidRPr="00EB783E">
        <w:rPr>
          <w:rFonts w:eastAsia="Arial" w:cs="Arial"/>
          <w:spacing w:val="1"/>
        </w:rPr>
        <w:t>del área de trabajo de la escombrera, para iniciar la recuperación de la cobertura</w:t>
      </w:r>
      <w:r>
        <w:rPr>
          <w:rFonts w:eastAsia="Arial" w:cs="Arial"/>
          <w:spacing w:val="1"/>
        </w:rPr>
        <w:t xml:space="preserve"> </w:t>
      </w:r>
      <w:r w:rsidRPr="00EB783E">
        <w:rPr>
          <w:rFonts w:eastAsia="Arial" w:cs="Arial"/>
          <w:spacing w:val="1"/>
        </w:rPr>
        <w:t>vegetal.</w:t>
      </w:r>
    </w:p>
    <w:p w:rsidR="00B72FCA" w:rsidRPr="00D85855" w:rsidRDefault="00B72FCA" w:rsidP="00F62745">
      <w:pPr>
        <w:contextualSpacing/>
        <w:rPr>
          <w:rFonts w:cs="Arial"/>
          <w:b/>
        </w:rPr>
      </w:pPr>
    </w:p>
    <w:p w:rsidR="003F4BF4" w:rsidRPr="00806437" w:rsidRDefault="003F4BF4" w:rsidP="00D316ED">
      <w:pPr>
        <w:pStyle w:val="Ttulo1"/>
        <w:numPr>
          <w:ilvl w:val="1"/>
          <w:numId w:val="5"/>
        </w:numPr>
        <w:tabs>
          <w:tab w:val="left" w:pos="709"/>
        </w:tabs>
        <w:spacing w:after="120"/>
        <w:ind w:left="709" w:hanging="715"/>
      </w:pPr>
      <w:bookmarkStart w:id="709" w:name="_Toc174445974"/>
      <w:bookmarkStart w:id="710" w:name="_Toc257789921"/>
      <w:bookmarkStart w:id="711" w:name="_Toc317753746"/>
      <w:bookmarkStart w:id="712" w:name="_Toc323747977"/>
      <w:bookmarkStart w:id="713" w:name="_Toc349888562"/>
      <w:r w:rsidRPr="00806437">
        <w:t>PROGRAMA DE CONTINGENCIA</w:t>
      </w:r>
      <w:bookmarkEnd w:id="709"/>
      <w:r w:rsidR="00B72FCA">
        <w:t>S – PREVENCIÓN DE RIESGOS</w:t>
      </w:r>
      <w:bookmarkEnd w:id="710"/>
      <w:bookmarkEnd w:id="711"/>
      <w:bookmarkEnd w:id="712"/>
      <w:bookmarkEnd w:id="713"/>
    </w:p>
    <w:p w:rsidR="003F4BF4" w:rsidRPr="00806437" w:rsidRDefault="003F4BF4" w:rsidP="00D316ED">
      <w:pPr>
        <w:pStyle w:val="Ttulo1"/>
        <w:numPr>
          <w:ilvl w:val="2"/>
          <w:numId w:val="5"/>
        </w:numPr>
        <w:spacing w:after="120"/>
        <w:ind w:left="567" w:hanging="567"/>
      </w:pPr>
      <w:r w:rsidRPr="00806437">
        <w:t xml:space="preserve"> </w:t>
      </w:r>
      <w:bookmarkStart w:id="714" w:name="_Toc306141198"/>
      <w:bookmarkStart w:id="715" w:name="_Toc317753747"/>
      <w:bookmarkStart w:id="716" w:name="_Toc323747978"/>
      <w:bookmarkStart w:id="717" w:name="_Toc349888563"/>
      <w:r w:rsidRPr="00806437">
        <w:t>Objetivo</w:t>
      </w:r>
      <w:bookmarkEnd w:id="714"/>
      <w:bookmarkEnd w:id="715"/>
      <w:bookmarkEnd w:id="716"/>
      <w:bookmarkEnd w:id="717"/>
    </w:p>
    <w:p w:rsidR="003F4BF4" w:rsidRDefault="003F4BF4" w:rsidP="00806437">
      <w:pPr>
        <w:suppressAutoHyphens/>
      </w:pPr>
      <w:r w:rsidRPr="00D85855">
        <w:t>Alcanzar una eficiente capacidad de respuesta, en caso de que se presenten emergencias en las instalaciones de la escombrera.</w:t>
      </w:r>
    </w:p>
    <w:p w:rsidR="00806437" w:rsidRPr="00D85855" w:rsidRDefault="00806437" w:rsidP="00806437">
      <w:pPr>
        <w:suppressAutoHyphens/>
      </w:pPr>
    </w:p>
    <w:p w:rsidR="003F4BF4" w:rsidRPr="00806437" w:rsidRDefault="003F4BF4" w:rsidP="00D316ED">
      <w:pPr>
        <w:pStyle w:val="Ttulo1"/>
        <w:numPr>
          <w:ilvl w:val="2"/>
          <w:numId w:val="5"/>
        </w:numPr>
        <w:spacing w:after="120"/>
        <w:ind w:left="567" w:hanging="567"/>
      </w:pPr>
      <w:r w:rsidRPr="00806437">
        <w:t xml:space="preserve"> </w:t>
      </w:r>
      <w:bookmarkStart w:id="718" w:name="_Toc306141199"/>
      <w:bookmarkStart w:id="719" w:name="_Toc317753748"/>
      <w:bookmarkStart w:id="720" w:name="_Toc323747979"/>
      <w:bookmarkStart w:id="721" w:name="_Toc349888564"/>
      <w:r w:rsidRPr="00806437">
        <w:t>Meta</w:t>
      </w:r>
      <w:bookmarkEnd w:id="718"/>
      <w:bookmarkEnd w:id="719"/>
      <w:bookmarkEnd w:id="720"/>
      <w:bookmarkEnd w:id="721"/>
    </w:p>
    <w:p w:rsidR="003F4BF4" w:rsidRDefault="003F4BF4" w:rsidP="00806437">
      <w:pPr>
        <w:suppressAutoHyphens/>
      </w:pPr>
      <w:r w:rsidRPr="00D85855">
        <w:t>Cumplir con el 100% de las actividades dentro del plazo establecido.</w:t>
      </w:r>
    </w:p>
    <w:p w:rsidR="00806437" w:rsidRPr="00D85855" w:rsidRDefault="00806437" w:rsidP="00806437">
      <w:pPr>
        <w:suppressAutoHyphens/>
      </w:pPr>
    </w:p>
    <w:p w:rsidR="003F4BF4" w:rsidRPr="00806437" w:rsidRDefault="003F4BF4" w:rsidP="00D316ED">
      <w:pPr>
        <w:pStyle w:val="Ttulo1"/>
        <w:numPr>
          <w:ilvl w:val="2"/>
          <w:numId w:val="5"/>
        </w:numPr>
        <w:spacing w:after="120"/>
        <w:ind w:left="567" w:hanging="567"/>
      </w:pPr>
      <w:bookmarkStart w:id="722" w:name="_Toc323747980"/>
      <w:bookmarkStart w:id="723" w:name="_Toc349888565"/>
      <w:r w:rsidRPr="00806437">
        <w:lastRenderedPageBreak/>
        <w:t>Alcance</w:t>
      </w:r>
      <w:bookmarkEnd w:id="722"/>
      <w:bookmarkEnd w:id="723"/>
    </w:p>
    <w:p w:rsidR="005A48F5" w:rsidRDefault="005A48F5" w:rsidP="005A48F5">
      <w:r w:rsidRPr="002042CD">
        <w:t>Construcción</w:t>
      </w:r>
      <w:r>
        <w:t>,</w:t>
      </w:r>
      <w:r w:rsidRPr="002042CD">
        <w:t xml:space="preserve"> operación </w:t>
      </w:r>
      <w:r>
        <w:t>y cierre</w:t>
      </w:r>
      <w:r w:rsidRPr="002042CD">
        <w:t xml:space="preserve"> de la escombrera</w:t>
      </w:r>
      <w:r>
        <w:t>.</w:t>
      </w:r>
    </w:p>
    <w:p w:rsidR="005A48F5" w:rsidRDefault="005A48F5" w:rsidP="00806437">
      <w:pPr>
        <w:suppressAutoHyphens/>
      </w:pPr>
    </w:p>
    <w:p w:rsidR="005A48F5" w:rsidRPr="00DC67D6" w:rsidRDefault="005A48F5" w:rsidP="005A48F5">
      <w:pPr>
        <w:pStyle w:val="Ttulo1"/>
        <w:numPr>
          <w:ilvl w:val="2"/>
          <w:numId w:val="5"/>
        </w:numPr>
        <w:ind w:left="993" w:hanging="993"/>
        <w:rPr>
          <w:lang w:val="es-EC"/>
        </w:rPr>
      </w:pPr>
      <w:bookmarkStart w:id="724" w:name="_Toc346616762"/>
      <w:bookmarkStart w:id="725" w:name="_Toc349888566"/>
      <w:r w:rsidRPr="00DC67D6">
        <w:rPr>
          <w:lang w:val="es-EC"/>
        </w:rPr>
        <w:t>Responsable</w:t>
      </w:r>
      <w:bookmarkEnd w:id="724"/>
      <w:bookmarkEnd w:id="725"/>
    </w:p>
    <w:p w:rsidR="005A48F5" w:rsidRDefault="005A48F5" w:rsidP="005A48F5">
      <w:pPr>
        <w:pStyle w:val="Continuarlista"/>
        <w:spacing w:after="0" w:line="276" w:lineRule="auto"/>
        <w:ind w:left="0"/>
        <w:jc w:val="both"/>
        <w:rPr>
          <w:rFonts w:asciiTheme="minorHAnsi" w:hAnsiTheme="minorHAnsi" w:cs="Arial"/>
          <w:sz w:val="22"/>
          <w:szCs w:val="22"/>
        </w:rPr>
      </w:pPr>
      <w:r w:rsidRPr="00D85855">
        <w:rPr>
          <w:rFonts w:asciiTheme="minorHAnsi" w:hAnsiTheme="minorHAnsi" w:cs="Arial"/>
          <w:sz w:val="22"/>
          <w:szCs w:val="22"/>
        </w:rPr>
        <w:t>Empresa Pública Metropolitana de Movilidad y Obras Públicas</w:t>
      </w:r>
      <w:r>
        <w:rPr>
          <w:rFonts w:asciiTheme="minorHAnsi" w:hAnsiTheme="minorHAnsi" w:cs="Arial"/>
          <w:sz w:val="22"/>
          <w:szCs w:val="22"/>
        </w:rPr>
        <w:t xml:space="preserve"> (EPMMOP)</w:t>
      </w:r>
    </w:p>
    <w:p w:rsidR="00806437" w:rsidRPr="00D85855" w:rsidRDefault="00806437" w:rsidP="00806437">
      <w:pPr>
        <w:suppressAutoHyphens/>
      </w:pPr>
    </w:p>
    <w:p w:rsidR="003F4BF4" w:rsidRPr="00806437" w:rsidRDefault="003F4BF4" w:rsidP="00B72FCA">
      <w:pPr>
        <w:pStyle w:val="Ttulo1"/>
        <w:numPr>
          <w:ilvl w:val="2"/>
          <w:numId w:val="5"/>
        </w:numPr>
        <w:ind w:left="567" w:hanging="567"/>
      </w:pPr>
      <w:r w:rsidRPr="00806437">
        <w:t xml:space="preserve"> </w:t>
      </w:r>
      <w:bookmarkStart w:id="726" w:name="_Toc306141200"/>
      <w:bookmarkStart w:id="727" w:name="_Toc317753749"/>
      <w:bookmarkStart w:id="728" w:name="_Toc323747981"/>
      <w:bookmarkStart w:id="729" w:name="_Toc349888567"/>
      <w:r w:rsidRPr="00806437">
        <w:t>Actividades</w:t>
      </w:r>
      <w:bookmarkEnd w:id="726"/>
      <w:bookmarkEnd w:id="727"/>
      <w:bookmarkEnd w:id="728"/>
      <w:bookmarkEnd w:id="729"/>
      <w:r w:rsidRPr="00806437">
        <w:t xml:space="preserve"> </w:t>
      </w:r>
    </w:p>
    <w:p w:rsidR="003F4BF4" w:rsidRPr="00D85855" w:rsidRDefault="003F4BF4" w:rsidP="00806437"/>
    <w:p w:rsidR="003F4BF4" w:rsidRPr="00B72FCA" w:rsidRDefault="003F4BF4" w:rsidP="005A48F5">
      <w:pPr>
        <w:suppressAutoHyphens/>
        <w:spacing w:after="120"/>
        <w:rPr>
          <w:rFonts w:cstheme="minorHAnsi"/>
          <w:b/>
        </w:rPr>
      </w:pPr>
      <w:r w:rsidRPr="00B72FCA">
        <w:rPr>
          <w:rFonts w:cstheme="minorHAnsi"/>
          <w:b/>
          <w:spacing w:val="-2"/>
        </w:rPr>
        <w:t>Tipos de emergencia</w:t>
      </w:r>
    </w:p>
    <w:p w:rsidR="003F4BF4" w:rsidRPr="00B72FCA" w:rsidRDefault="003F4BF4" w:rsidP="00F62745">
      <w:pPr>
        <w:pStyle w:val="Textoindependiente2"/>
        <w:spacing w:after="0" w:line="276" w:lineRule="auto"/>
        <w:rPr>
          <w:rFonts w:asciiTheme="minorHAnsi" w:hAnsiTheme="minorHAnsi" w:cstheme="minorHAnsi"/>
          <w:sz w:val="22"/>
          <w:szCs w:val="22"/>
        </w:rPr>
      </w:pPr>
      <w:r w:rsidRPr="00B72FCA">
        <w:rPr>
          <w:rFonts w:asciiTheme="minorHAnsi" w:hAnsiTheme="minorHAnsi" w:cstheme="minorHAnsi"/>
          <w:sz w:val="22"/>
          <w:szCs w:val="22"/>
        </w:rPr>
        <w:t>De acuerdo con la naturaleza de los procesos que se desarrolla en la escombrera, las emergencias con mayores probabilidades de ocurrencias son las siguientes:</w:t>
      </w:r>
    </w:p>
    <w:p w:rsidR="003F4BF4" w:rsidRPr="00B72FCA" w:rsidRDefault="003F4BF4" w:rsidP="00F62745">
      <w:pPr>
        <w:pStyle w:val="Textoindependiente2"/>
        <w:spacing w:after="0" w:line="276" w:lineRule="auto"/>
        <w:rPr>
          <w:rFonts w:asciiTheme="minorHAnsi" w:hAnsiTheme="minorHAnsi" w:cstheme="minorHAnsi"/>
          <w:sz w:val="22"/>
          <w:szCs w:val="22"/>
        </w:rPr>
      </w:pPr>
    </w:p>
    <w:p w:rsidR="005A48F5" w:rsidRPr="00A515E1" w:rsidRDefault="005A48F5" w:rsidP="005A48F5">
      <w:pPr>
        <w:numPr>
          <w:ilvl w:val="0"/>
          <w:numId w:val="38"/>
        </w:numPr>
        <w:tabs>
          <w:tab w:val="clear" w:pos="720"/>
          <w:tab w:val="num" w:pos="360"/>
        </w:tabs>
        <w:suppressAutoHyphens/>
        <w:ind w:left="426" w:hanging="426"/>
      </w:pPr>
      <w:r w:rsidRPr="00A515E1">
        <w:t>Accidentes personales por golpes y caídas</w:t>
      </w:r>
      <w:r>
        <w:t>.</w:t>
      </w:r>
    </w:p>
    <w:p w:rsidR="005A48F5" w:rsidRDefault="005A48F5" w:rsidP="005A48F5">
      <w:pPr>
        <w:numPr>
          <w:ilvl w:val="0"/>
          <w:numId w:val="38"/>
        </w:numPr>
        <w:tabs>
          <w:tab w:val="clear" w:pos="720"/>
          <w:tab w:val="num" w:pos="360"/>
        </w:tabs>
        <w:suppressAutoHyphens/>
        <w:ind w:left="426" w:hanging="426"/>
      </w:pPr>
      <w:r w:rsidRPr="00A515E1">
        <w:t>Accidentes de tránsito</w:t>
      </w:r>
      <w:r>
        <w:t>.</w:t>
      </w:r>
    </w:p>
    <w:p w:rsidR="005A48F5" w:rsidRDefault="005A48F5" w:rsidP="005A48F5">
      <w:pPr>
        <w:numPr>
          <w:ilvl w:val="0"/>
          <w:numId w:val="38"/>
        </w:numPr>
        <w:tabs>
          <w:tab w:val="clear" w:pos="720"/>
          <w:tab w:val="num" w:pos="360"/>
        </w:tabs>
        <w:suppressAutoHyphens/>
        <w:ind w:left="426" w:hanging="426"/>
      </w:pPr>
      <w:r>
        <w:t>Deslaves.</w:t>
      </w:r>
    </w:p>
    <w:p w:rsidR="005A48F5" w:rsidRDefault="005A48F5" w:rsidP="005A48F5">
      <w:pPr>
        <w:numPr>
          <w:ilvl w:val="0"/>
          <w:numId w:val="38"/>
        </w:numPr>
        <w:tabs>
          <w:tab w:val="clear" w:pos="720"/>
          <w:tab w:val="num" w:pos="360"/>
        </w:tabs>
        <w:suppressAutoHyphens/>
        <w:ind w:left="426" w:hanging="426"/>
      </w:pPr>
      <w:r>
        <w:t>Derrumbes.</w:t>
      </w:r>
    </w:p>
    <w:p w:rsidR="005A48F5" w:rsidRPr="00A515E1" w:rsidRDefault="005A48F5" w:rsidP="005A48F5">
      <w:pPr>
        <w:numPr>
          <w:ilvl w:val="0"/>
          <w:numId w:val="38"/>
        </w:numPr>
        <w:tabs>
          <w:tab w:val="clear" w:pos="720"/>
          <w:tab w:val="num" w:pos="360"/>
        </w:tabs>
        <w:suppressAutoHyphens/>
        <w:ind w:left="426" w:hanging="426"/>
      </w:pPr>
      <w:r>
        <w:t>Hundimientos.</w:t>
      </w:r>
    </w:p>
    <w:p w:rsidR="002D27FC" w:rsidRDefault="002D27FC" w:rsidP="002D27FC">
      <w:pPr>
        <w:suppressAutoHyphens/>
        <w:ind w:left="714"/>
      </w:pPr>
    </w:p>
    <w:p w:rsidR="003F4BF4" w:rsidRPr="00B72FCA" w:rsidRDefault="003F4BF4" w:rsidP="005A48F5">
      <w:pPr>
        <w:suppressAutoHyphens/>
        <w:spacing w:after="120"/>
        <w:rPr>
          <w:rFonts w:cstheme="minorHAnsi"/>
          <w:b/>
          <w:spacing w:val="-2"/>
        </w:rPr>
      </w:pPr>
      <w:r w:rsidRPr="00B72FCA">
        <w:rPr>
          <w:rFonts w:cstheme="minorHAnsi"/>
          <w:b/>
          <w:spacing w:val="-2"/>
        </w:rPr>
        <w:t>Niveles de Gravedad</w:t>
      </w:r>
    </w:p>
    <w:p w:rsidR="003F4BF4" w:rsidRPr="00D85855" w:rsidRDefault="003F4BF4" w:rsidP="00D30AA1">
      <w:pPr>
        <w:numPr>
          <w:ilvl w:val="0"/>
          <w:numId w:val="38"/>
        </w:numPr>
        <w:suppressAutoHyphens/>
        <w:ind w:left="714" w:hanging="357"/>
      </w:pPr>
      <w:r w:rsidRPr="00D85855">
        <w:t>Nivel I: serán situaciones que puedan ser fácilmente manejadas por el personal que trabaja en la escombrera.</w:t>
      </w:r>
    </w:p>
    <w:p w:rsidR="003F4BF4" w:rsidRPr="00D85855" w:rsidRDefault="003F4BF4" w:rsidP="00D30AA1">
      <w:pPr>
        <w:numPr>
          <w:ilvl w:val="0"/>
          <w:numId w:val="38"/>
        </w:numPr>
        <w:suppressAutoHyphens/>
        <w:ind w:left="714" w:hanging="357"/>
      </w:pPr>
      <w:r w:rsidRPr="00D85855">
        <w:t>Nivel II: serán situaciones en las cuales no existe un peligro inmediato fuera del área de la escombrera, pero existe un peligro potencial de que el peligro puede expandirse más allá de los límites del área donde se están ejecutando los trabajos.</w:t>
      </w:r>
    </w:p>
    <w:p w:rsidR="003F4BF4" w:rsidRPr="00D85855" w:rsidRDefault="003F4BF4" w:rsidP="00D30AA1">
      <w:pPr>
        <w:numPr>
          <w:ilvl w:val="0"/>
          <w:numId w:val="38"/>
        </w:numPr>
        <w:suppressAutoHyphens/>
        <w:ind w:left="714" w:hanging="357"/>
      </w:pPr>
      <w:r w:rsidRPr="00D85855">
        <w:t>Nivel III: serán situaciones donde se haya perdido el control de las operaciones, en el cual pueden existir graves daños materiales y ambientales, además de heridos o hasta muertos.</w:t>
      </w:r>
    </w:p>
    <w:p w:rsidR="003F4BF4" w:rsidRDefault="003F4BF4" w:rsidP="00F62745">
      <w:pPr>
        <w:rPr>
          <w:rFonts w:cs="Arial"/>
        </w:rPr>
      </w:pPr>
    </w:p>
    <w:p w:rsidR="005A48F5" w:rsidRPr="005A48F5" w:rsidRDefault="005A48F5" w:rsidP="005A48F5">
      <w:pPr>
        <w:suppressAutoHyphens/>
        <w:spacing w:after="120"/>
        <w:rPr>
          <w:rFonts w:cstheme="minorHAnsi"/>
          <w:b/>
          <w:spacing w:val="-2"/>
        </w:rPr>
      </w:pPr>
      <w:r w:rsidRPr="005A48F5">
        <w:rPr>
          <w:rFonts w:cstheme="minorHAnsi"/>
          <w:b/>
          <w:spacing w:val="-2"/>
        </w:rPr>
        <w:t>Planificación de Simulacros</w:t>
      </w:r>
    </w:p>
    <w:p w:rsidR="005A48F5" w:rsidRDefault="005A48F5" w:rsidP="005A48F5">
      <w:pPr>
        <w:suppressAutoHyphens/>
        <w:ind w:left="426"/>
      </w:pPr>
    </w:p>
    <w:p w:rsidR="005A48F5" w:rsidRPr="004B6823" w:rsidRDefault="005A48F5" w:rsidP="005A48F5">
      <w:pPr>
        <w:numPr>
          <w:ilvl w:val="0"/>
          <w:numId w:val="38"/>
        </w:numPr>
        <w:tabs>
          <w:tab w:val="clear" w:pos="720"/>
          <w:tab w:val="num" w:pos="426"/>
        </w:tabs>
        <w:suppressAutoHyphens/>
        <w:ind w:left="426" w:hanging="426"/>
      </w:pPr>
      <w:r w:rsidRPr="007C05E2">
        <w:t>S</w:t>
      </w:r>
      <w:r>
        <w:t>e debe</w:t>
      </w:r>
      <w:r w:rsidRPr="007C05E2">
        <w:t xml:space="preserve"> efectuar simulacros </w:t>
      </w:r>
      <w:r w:rsidR="0069721D">
        <w:t>semestrales</w:t>
      </w:r>
      <w:r w:rsidRPr="007C05E2">
        <w:t xml:space="preserve"> de situaciones de emergencia a fin de verificar la practicidad de los planes de contingencia, evaluando tiempos de respuesta, observaciones y conclusiones. Mantener medios de verificación (fotografías, registro de asistencia).</w:t>
      </w:r>
      <w:r>
        <w:t xml:space="preserve"> Se aplicará los simulacros para las siguientes situaciones</w:t>
      </w:r>
      <w:r w:rsidRPr="004B6823">
        <w:t>:</w:t>
      </w:r>
    </w:p>
    <w:p w:rsidR="005A48F5" w:rsidRPr="004B6823" w:rsidRDefault="005A48F5" w:rsidP="00CB787F">
      <w:pPr>
        <w:pStyle w:val="Prrafodelista"/>
        <w:numPr>
          <w:ilvl w:val="1"/>
          <w:numId w:val="69"/>
        </w:numPr>
        <w:suppressAutoHyphens/>
        <w:spacing w:before="240" w:after="240" w:line="360" w:lineRule="auto"/>
      </w:pPr>
      <w:r w:rsidRPr="004B6823">
        <w:t>Deslaves y/o deslizamientos.</w:t>
      </w:r>
    </w:p>
    <w:p w:rsidR="005A48F5" w:rsidRPr="004B6823" w:rsidRDefault="005A48F5" w:rsidP="00CB787F">
      <w:pPr>
        <w:pStyle w:val="Prrafodelista"/>
        <w:numPr>
          <w:ilvl w:val="1"/>
          <w:numId w:val="69"/>
        </w:numPr>
        <w:suppressAutoHyphens/>
        <w:spacing w:before="240" w:after="240" w:line="360" w:lineRule="auto"/>
      </w:pPr>
      <w:r>
        <w:t>Accidentes de Transito</w:t>
      </w:r>
    </w:p>
    <w:p w:rsidR="005A48F5" w:rsidRPr="004B6823" w:rsidRDefault="005A48F5" w:rsidP="00CB787F">
      <w:pPr>
        <w:pStyle w:val="Prrafodelista"/>
        <w:numPr>
          <w:ilvl w:val="1"/>
          <w:numId w:val="69"/>
        </w:numPr>
        <w:suppressAutoHyphens/>
        <w:spacing w:before="240" w:after="240" w:line="360" w:lineRule="auto"/>
      </w:pPr>
      <w:r>
        <w:t>Hundimientos</w:t>
      </w:r>
      <w:r w:rsidRPr="004B6823">
        <w:t>.</w:t>
      </w:r>
    </w:p>
    <w:p w:rsidR="005A48F5" w:rsidRDefault="005A48F5" w:rsidP="00CB787F">
      <w:pPr>
        <w:pStyle w:val="Prrafodelista"/>
        <w:numPr>
          <w:ilvl w:val="1"/>
          <w:numId w:val="69"/>
        </w:numPr>
        <w:suppressAutoHyphens/>
        <w:spacing w:before="240" w:after="240" w:line="360" w:lineRule="auto"/>
      </w:pPr>
      <w:r w:rsidRPr="004B6823">
        <w:lastRenderedPageBreak/>
        <w:t>Caídas</w:t>
      </w:r>
    </w:p>
    <w:tbl>
      <w:tblPr>
        <w:tblW w:w="56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43"/>
        <w:gridCol w:w="1418"/>
        <w:gridCol w:w="1324"/>
      </w:tblGrid>
      <w:tr w:rsidR="005A48F5" w:rsidRPr="005F02CF" w:rsidTr="00CE13BE">
        <w:trPr>
          <w:jc w:val="center"/>
        </w:trPr>
        <w:tc>
          <w:tcPr>
            <w:tcW w:w="2943" w:type="dxa"/>
            <w:vMerge w:val="restart"/>
            <w:shd w:val="clear" w:color="auto" w:fill="DAEEF3" w:themeFill="accent5" w:themeFillTint="33"/>
            <w:vAlign w:val="center"/>
          </w:tcPr>
          <w:p w:rsidR="005A48F5" w:rsidRPr="005F02CF" w:rsidRDefault="005A48F5" w:rsidP="00CE13BE">
            <w:pPr>
              <w:spacing w:line="360" w:lineRule="auto"/>
              <w:jc w:val="center"/>
              <w:rPr>
                <w:rFonts w:cs="Arial"/>
                <w:b/>
                <w:color w:val="000000"/>
                <w:sz w:val="20"/>
                <w:szCs w:val="20"/>
                <w:lang w:eastAsia="es-ES"/>
              </w:rPr>
            </w:pPr>
            <w:r w:rsidRPr="005F02CF">
              <w:rPr>
                <w:rFonts w:cs="Arial"/>
                <w:b/>
                <w:color w:val="000000"/>
                <w:sz w:val="20"/>
                <w:szCs w:val="20"/>
                <w:lang w:eastAsia="es-ES"/>
              </w:rPr>
              <w:t>Simulacro</w:t>
            </w:r>
          </w:p>
        </w:tc>
        <w:tc>
          <w:tcPr>
            <w:tcW w:w="2742" w:type="dxa"/>
            <w:gridSpan w:val="2"/>
            <w:shd w:val="clear" w:color="auto" w:fill="DAEEF3" w:themeFill="accent5" w:themeFillTint="33"/>
          </w:tcPr>
          <w:p w:rsidR="005A48F5" w:rsidRPr="005F02CF" w:rsidRDefault="0069721D" w:rsidP="00CE13BE">
            <w:pPr>
              <w:spacing w:line="360" w:lineRule="auto"/>
              <w:jc w:val="center"/>
              <w:rPr>
                <w:rFonts w:cs="Arial"/>
                <w:b/>
                <w:color w:val="000000"/>
                <w:sz w:val="20"/>
                <w:szCs w:val="20"/>
                <w:lang w:eastAsia="es-ES"/>
              </w:rPr>
            </w:pPr>
            <w:r>
              <w:rPr>
                <w:rFonts w:cs="Arial"/>
                <w:b/>
                <w:color w:val="000000"/>
                <w:sz w:val="20"/>
                <w:szCs w:val="20"/>
                <w:lang w:eastAsia="es-ES"/>
              </w:rPr>
              <w:t>Semestre</w:t>
            </w:r>
          </w:p>
        </w:tc>
      </w:tr>
      <w:tr w:rsidR="005A48F5" w:rsidRPr="005F02CF" w:rsidTr="00CE13BE">
        <w:trPr>
          <w:jc w:val="center"/>
        </w:trPr>
        <w:tc>
          <w:tcPr>
            <w:tcW w:w="2943" w:type="dxa"/>
            <w:vMerge/>
            <w:shd w:val="clear" w:color="auto" w:fill="DAEEF3" w:themeFill="accent5" w:themeFillTint="33"/>
          </w:tcPr>
          <w:p w:rsidR="005A48F5" w:rsidRPr="005F02CF" w:rsidRDefault="005A48F5" w:rsidP="00CE13BE">
            <w:pPr>
              <w:spacing w:line="360" w:lineRule="auto"/>
              <w:rPr>
                <w:rFonts w:cs="Arial"/>
                <w:b/>
                <w:color w:val="000000"/>
                <w:sz w:val="20"/>
                <w:szCs w:val="20"/>
                <w:lang w:eastAsia="es-ES"/>
              </w:rPr>
            </w:pPr>
          </w:p>
        </w:tc>
        <w:tc>
          <w:tcPr>
            <w:tcW w:w="1418" w:type="dxa"/>
            <w:shd w:val="clear" w:color="auto" w:fill="DAEEF3" w:themeFill="accent5" w:themeFillTint="33"/>
            <w:vAlign w:val="center"/>
          </w:tcPr>
          <w:p w:rsidR="005A48F5" w:rsidRPr="005F02CF" w:rsidRDefault="005A48F5" w:rsidP="00CE13BE">
            <w:pPr>
              <w:spacing w:line="360" w:lineRule="auto"/>
              <w:jc w:val="center"/>
              <w:rPr>
                <w:rFonts w:cs="Arial"/>
                <w:b/>
                <w:color w:val="000000"/>
                <w:sz w:val="20"/>
                <w:szCs w:val="20"/>
                <w:lang w:eastAsia="es-ES"/>
              </w:rPr>
            </w:pPr>
            <w:r w:rsidRPr="005F02CF">
              <w:rPr>
                <w:rFonts w:cs="Arial"/>
                <w:b/>
                <w:color w:val="000000"/>
                <w:sz w:val="20"/>
                <w:szCs w:val="20"/>
                <w:lang w:eastAsia="es-ES"/>
              </w:rPr>
              <w:t>1°</w:t>
            </w:r>
          </w:p>
        </w:tc>
        <w:tc>
          <w:tcPr>
            <w:tcW w:w="1324" w:type="dxa"/>
            <w:shd w:val="clear" w:color="auto" w:fill="DAEEF3" w:themeFill="accent5" w:themeFillTint="33"/>
            <w:vAlign w:val="center"/>
          </w:tcPr>
          <w:p w:rsidR="005A48F5" w:rsidRPr="005F02CF" w:rsidRDefault="005A48F5" w:rsidP="00CE13BE">
            <w:pPr>
              <w:spacing w:line="360" w:lineRule="auto"/>
              <w:jc w:val="center"/>
              <w:rPr>
                <w:rFonts w:cs="Arial"/>
                <w:b/>
                <w:color w:val="000000"/>
                <w:sz w:val="20"/>
                <w:szCs w:val="20"/>
                <w:lang w:eastAsia="es-ES"/>
              </w:rPr>
            </w:pPr>
            <w:r w:rsidRPr="005F02CF">
              <w:rPr>
                <w:rFonts w:cs="Arial"/>
                <w:b/>
                <w:color w:val="000000"/>
                <w:sz w:val="20"/>
                <w:szCs w:val="20"/>
                <w:lang w:eastAsia="es-ES"/>
              </w:rPr>
              <w:t>2°</w:t>
            </w:r>
          </w:p>
        </w:tc>
      </w:tr>
      <w:tr w:rsidR="005A48F5" w:rsidRPr="005F02CF" w:rsidTr="00CE13BE">
        <w:trPr>
          <w:jc w:val="center"/>
        </w:trPr>
        <w:tc>
          <w:tcPr>
            <w:tcW w:w="2943" w:type="dxa"/>
          </w:tcPr>
          <w:p w:rsidR="005A48F5" w:rsidRPr="005F02CF" w:rsidRDefault="005A48F5" w:rsidP="00CE13BE">
            <w:pPr>
              <w:spacing w:line="360" w:lineRule="auto"/>
              <w:rPr>
                <w:rFonts w:cs="Arial"/>
                <w:color w:val="000000"/>
                <w:sz w:val="20"/>
                <w:szCs w:val="20"/>
                <w:lang w:eastAsia="es-ES"/>
              </w:rPr>
            </w:pPr>
            <w:r w:rsidRPr="005F02CF">
              <w:rPr>
                <w:rFonts w:cs="Arial"/>
                <w:color w:val="000000"/>
                <w:sz w:val="20"/>
                <w:szCs w:val="20"/>
                <w:lang w:eastAsia="es-ES"/>
              </w:rPr>
              <w:t>Deslaves y/o deslizamientos.</w:t>
            </w:r>
          </w:p>
        </w:tc>
        <w:tc>
          <w:tcPr>
            <w:tcW w:w="1418" w:type="dxa"/>
            <w:vAlign w:val="center"/>
          </w:tcPr>
          <w:p w:rsidR="005A48F5" w:rsidRPr="005F02CF" w:rsidRDefault="005A48F5" w:rsidP="00CE13BE">
            <w:pPr>
              <w:spacing w:line="360" w:lineRule="auto"/>
              <w:jc w:val="center"/>
              <w:rPr>
                <w:rFonts w:cs="Arial"/>
                <w:color w:val="000000"/>
                <w:sz w:val="20"/>
                <w:szCs w:val="20"/>
                <w:lang w:eastAsia="es-ES"/>
              </w:rPr>
            </w:pPr>
            <w:r w:rsidRPr="005F02CF">
              <w:rPr>
                <w:rFonts w:cs="Arial"/>
                <w:color w:val="000000"/>
                <w:sz w:val="20"/>
                <w:szCs w:val="20"/>
                <w:lang w:eastAsia="es-ES"/>
              </w:rPr>
              <w:t>X</w:t>
            </w:r>
          </w:p>
        </w:tc>
        <w:tc>
          <w:tcPr>
            <w:tcW w:w="1324" w:type="dxa"/>
            <w:vAlign w:val="center"/>
          </w:tcPr>
          <w:p w:rsidR="005A48F5" w:rsidRPr="005F02CF" w:rsidRDefault="005A48F5" w:rsidP="00CE13BE">
            <w:pPr>
              <w:spacing w:line="360" w:lineRule="auto"/>
              <w:jc w:val="center"/>
              <w:rPr>
                <w:rFonts w:cs="Arial"/>
                <w:color w:val="000000"/>
                <w:sz w:val="20"/>
                <w:szCs w:val="20"/>
                <w:lang w:eastAsia="es-ES"/>
              </w:rPr>
            </w:pPr>
          </w:p>
        </w:tc>
      </w:tr>
      <w:tr w:rsidR="005A48F5" w:rsidRPr="005F02CF" w:rsidTr="00CE13BE">
        <w:trPr>
          <w:jc w:val="center"/>
        </w:trPr>
        <w:tc>
          <w:tcPr>
            <w:tcW w:w="2943" w:type="dxa"/>
          </w:tcPr>
          <w:p w:rsidR="005A48F5" w:rsidRPr="005F02CF" w:rsidRDefault="005A48F5" w:rsidP="00CE13BE">
            <w:pPr>
              <w:spacing w:line="360" w:lineRule="auto"/>
              <w:rPr>
                <w:rFonts w:cs="Arial"/>
                <w:color w:val="000000"/>
                <w:sz w:val="20"/>
                <w:szCs w:val="20"/>
                <w:lang w:eastAsia="es-ES"/>
              </w:rPr>
            </w:pPr>
            <w:r w:rsidRPr="005F02CF">
              <w:rPr>
                <w:rFonts w:cs="Arial"/>
                <w:color w:val="000000"/>
                <w:sz w:val="20"/>
                <w:szCs w:val="20"/>
                <w:lang w:eastAsia="es-ES"/>
              </w:rPr>
              <w:t>Accidentes de Transito</w:t>
            </w:r>
          </w:p>
        </w:tc>
        <w:tc>
          <w:tcPr>
            <w:tcW w:w="1418" w:type="dxa"/>
            <w:vAlign w:val="center"/>
          </w:tcPr>
          <w:p w:rsidR="005A48F5" w:rsidRPr="005F02CF" w:rsidRDefault="005A48F5" w:rsidP="00CE13BE">
            <w:pPr>
              <w:spacing w:line="360" w:lineRule="auto"/>
              <w:jc w:val="center"/>
              <w:rPr>
                <w:rFonts w:cs="Arial"/>
                <w:color w:val="000000"/>
                <w:sz w:val="20"/>
                <w:szCs w:val="20"/>
                <w:lang w:eastAsia="es-ES"/>
              </w:rPr>
            </w:pPr>
            <w:r w:rsidRPr="005F02CF">
              <w:rPr>
                <w:rFonts w:cs="Arial"/>
                <w:color w:val="000000"/>
                <w:sz w:val="20"/>
                <w:szCs w:val="20"/>
                <w:lang w:eastAsia="es-ES"/>
              </w:rPr>
              <w:t>X</w:t>
            </w:r>
          </w:p>
        </w:tc>
        <w:tc>
          <w:tcPr>
            <w:tcW w:w="1324" w:type="dxa"/>
            <w:vAlign w:val="center"/>
          </w:tcPr>
          <w:p w:rsidR="005A48F5" w:rsidRPr="005F02CF" w:rsidRDefault="005A48F5" w:rsidP="00CE13BE">
            <w:pPr>
              <w:spacing w:line="360" w:lineRule="auto"/>
              <w:jc w:val="center"/>
              <w:rPr>
                <w:rFonts w:cs="Arial"/>
                <w:color w:val="000000"/>
                <w:sz w:val="20"/>
                <w:szCs w:val="20"/>
                <w:lang w:eastAsia="es-ES"/>
              </w:rPr>
            </w:pPr>
          </w:p>
        </w:tc>
      </w:tr>
      <w:tr w:rsidR="005A48F5" w:rsidRPr="005F02CF" w:rsidTr="00CE13BE">
        <w:trPr>
          <w:jc w:val="center"/>
        </w:trPr>
        <w:tc>
          <w:tcPr>
            <w:tcW w:w="2943" w:type="dxa"/>
          </w:tcPr>
          <w:p w:rsidR="005A48F5" w:rsidRPr="005F02CF" w:rsidRDefault="005A48F5" w:rsidP="00CE13BE">
            <w:pPr>
              <w:spacing w:line="360" w:lineRule="auto"/>
              <w:rPr>
                <w:rFonts w:cs="Arial"/>
                <w:color w:val="000000"/>
                <w:sz w:val="20"/>
                <w:szCs w:val="20"/>
                <w:lang w:eastAsia="es-ES"/>
              </w:rPr>
            </w:pPr>
            <w:r w:rsidRPr="005F02CF">
              <w:rPr>
                <w:rFonts w:cs="Arial"/>
                <w:color w:val="000000"/>
                <w:sz w:val="20"/>
                <w:szCs w:val="20"/>
                <w:lang w:eastAsia="es-ES"/>
              </w:rPr>
              <w:t>Hundimientos.</w:t>
            </w:r>
          </w:p>
        </w:tc>
        <w:tc>
          <w:tcPr>
            <w:tcW w:w="1418" w:type="dxa"/>
            <w:vAlign w:val="center"/>
          </w:tcPr>
          <w:p w:rsidR="005A48F5" w:rsidRPr="005F02CF" w:rsidRDefault="005A48F5" w:rsidP="00CE13BE">
            <w:pPr>
              <w:spacing w:line="360" w:lineRule="auto"/>
              <w:jc w:val="center"/>
              <w:rPr>
                <w:rFonts w:cs="Arial"/>
                <w:color w:val="000000"/>
                <w:sz w:val="20"/>
                <w:szCs w:val="20"/>
                <w:lang w:eastAsia="es-ES"/>
              </w:rPr>
            </w:pPr>
          </w:p>
        </w:tc>
        <w:tc>
          <w:tcPr>
            <w:tcW w:w="1324" w:type="dxa"/>
            <w:vAlign w:val="center"/>
          </w:tcPr>
          <w:p w:rsidR="005A48F5" w:rsidRPr="005F02CF" w:rsidRDefault="005A48F5" w:rsidP="00CE13BE">
            <w:pPr>
              <w:spacing w:line="360" w:lineRule="auto"/>
              <w:jc w:val="center"/>
              <w:rPr>
                <w:rFonts w:cs="Arial"/>
                <w:color w:val="000000"/>
                <w:sz w:val="20"/>
                <w:szCs w:val="20"/>
                <w:lang w:eastAsia="es-ES"/>
              </w:rPr>
            </w:pPr>
            <w:r w:rsidRPr="005F02CF">
              <w:rPr>
                <w:rFonts w:cs="Arial"/>
                <w:color w:val="000000"/>
                <w:sz w:val="20"/>
                <w:szCs w:val="20"/>
                <w:lang w:eastAsia="es-ES"/>
              </w:rPr>
              <w:t>X</w:t>
            </w:r>
          </w:p>
        </w:tc>
      </w:tr>
      <w:tr w:rsidR="005A48F5" w:rsidRPr="005F02CF" w:rsidTr="00CE13BE">
        <w:trPr>
          <w:jc w:val="center"/>
        </w:trPr>
        <w:tc>
          <w:tcPr>
            <w:tcW w:w="2943" w:type="dxa"/>
          </w:tcPr>
          <w:p w:rsidR="005A48F5" w:rsidRPr="005F02CF" w:rsidRDefault="005A48F5" w:rsidP="00CE13BE">
            <w:pPr>
              <w:spacing w:line="360" w:lineRule="auto"/>
              <w:rPr>
                <w:rFonts w:cs="Arial"/>
                <w:color w:val="000000"/>
                <w:sz w:val="20"/>
                <w:szCs w:val="20"/>
                <w:lang w:eastAsia="es-ES"/>
              </w:rPr>
            </w:pPr>
            <w:r w:rsidRPr="005F02CF">
              <w:rPr>
                <w:rFonts w:cs="Arial"/>
                <w:color w:val="000000"/>
                <w:sz w:val="20"/>
                <w:szCs w:val="20"/>
                <w:lang w:eastAsia="es-ES"/>
              </w:rPr>
              <w:t>Caídas</w:t>
            </w:r>
          </w:p>
        </w:tc>
        <w:tc>
          <w:tcPr>
            <w:tcW w:w="1418" w:type="dxa"/>
            <w:vAlign w:val="center"/>
          </w:tcPr>
          <w:p w:rsidR="005A48F5" w:rsidRPr="005F02CF" w:rsidRDefault="005A48F5" w:rsidP="00CE13BE">
            <w:pPr>
              <w:spacing w:line="360" w:lineRule="auto"/>
              <w:jc w:val="center"/>
              <w:rPr>
                <w:rFonts w:cs="Arial"/>
                <w:color w:val="000000"/>
                <w:sz w:val="20"/>
                <w:szCs w:val="20"/>
                <w:lang w:eastAsia="es-ES"/>
              </w:rPr>
            </w:pPr>
          </w:p>
        </w:tc>
        <w:tc>
          <w:tcPr>
            <w:tcW w:w="1324" w:type="dxa"/>
            <w:vAlign w:val="center"/>
          </w:tcPr>
          <w:p w:rsidR="005A48F5" w:rsidRPr="005F02CF" w:rsidRDefault="005A48F5" w:rsidP="00CE13BE">
            <w:pPr>
              <w:spacing w:line="360" w:lineRule="auto"/>
              <w:jc w:val="center"/>
              <w:rPr>
                <w:rFonts w:cs="Arial"/>
                <w:color w:val="000000"/>
                <w:sz w:val="20"/>
                <w:szCs w:val="20"/>
                <w:lang w:eastAsia="es-ES"/>
              </w:rPr>
            </w:pPr>
            <w:r w:rsidRPr="005F02CF">
              <w:rPr>
                <w:rFonts w:cs="Arial"/>
                <w:color w:val="000000"/>
                <w:sz w:val="20"/>
                <w:szCs w:val="20"/>
                <w:lang w:eastAsia="es-ES"/>
              </w:rPr>
              <w:t>X</w:t>
            </w:r>
          </w:p>
        </w:tc>
      </w:tr>
      <w:tr w:rsidR="005A48F5" w:rsidRPr="005F02CF" w:rsidTr="00CE13BE">
        <w:trPr>
          <w:jc w:val="center"/>
        </w:trPr>
        <w:tc>
          <w:tcPr>
            <w:tcW w:w="2943" w:type="dxa"/>
          </w:tcPr>
          <w:p w:rsidR="005A48F5" w:rsidRPr="005F02CF" w:rsidRDefault="005A48F5" w:rsidP="00CE13BE">
            <w:pPr>
              <w:spacing w:line="360" w:lineRule="auto"/>
              <w:rPr>
                <w:rFonts w:cs="Arial"/>
                <w:color w:val="000000"/>
                <w:sz w:val="20"/>
                <w:szCs w:val="20"/>
                <w:lang w:eastAsia="es-ES"/>
              </w:rPr>
            </w:pPr>
            <w:r w:rsidRPr="005F02CF">
              <w:rPr>
                <w:rFonts w:cs="Arial"/>
                <w:color w:val="000000"/>
                <w:sz w:val="20"/>
                <w:szCs w:val="20"/>
                <w:lang w:eastAsia="es-ES"/>
              </w:rPr>
              <w:t xml:space="preserve">Evaluación Simulacro </w:t>
            </w:r>
          </w:p>
        </w:tc>
        <w:tc>
          <w:tcPr>
            <w:tcW w:w="1418" w:type="dxa"/>
            <w:vAlign w:val="center"/>
          </w:tcPr>
          <w:p w:rsidR="005A48F5" w:rsidRPr="005F02CF" w:rsidRDefault="005A48F5" w:rsidP="00CE13BE">
            <w:pPr>
              <w:spacing w:line="360" w:lineRule="auto"/>
              <w:jc w:val="center"/>
              <w:rPr>
                <w:rFonts w:cs="Arial"/>
                <w:color w:val="000000"/>
                <w:sz w:val="20"/>
                <w:szCs w:val="20"/>
                <w:lang w:eastAsia="es-ES"/>
              </w:rPr>
            </w:pPr>
            <w:r w:rsidRPr="005F02CF">
              <w:rPr>
                <w:rFonts w:cs="Arial"/>
                <w:color w:val="000000"/>
                <w:sz w:val="20"/>
                <w:szCs w:val="20"/>
                <w:lang w:eastAsia="es-ES"/>
              </w:rPr>
              <w:t>X</w:t>
            </w:r>
          </w:p>
        </w:tc>
        <w:tc>
          <w:tcPr>
            <w:tcW w:w="1324" w:type="dxa"/>
            <w:vAlign w:val="center"/>
          </w:tcPr>
          <w:p w:rsidR="005A48F5" w:rsidRPr="005F02CF" w:rsidRDefault="005A48F5" w:rsidP="00CE13BE">
            <w:pPr>
              <w:spacing w:line="360" w:lineRule="auto"/>
              <w:jc w:val="center"/>
              <w:rPr>
                <w:rFonts w:cs="Arial"/>
                <w:color w:val="000000"/>
                <w:sz w:val="20"/>
                <w:szCs w:val="20"/>
                <w:lang w:eastAsia="es-ES"/>
              </w:rPr>
            </w:pPr>
            <w:r w:rsidRPr="005F02CF">
              <w:rPr>
                <w:rFonts w:cs="Arial"/>
                <w:color w:val="000000"/>
                <w:sz w:val="20"/>
                <w:szCs w:val="20"/>
                <w:lang w:eastAsia="es-ES"/>
              </w:rPr>
              <w:t>X</w:t>
            </w:r>
          </w:p>
        </w:tc>
      </w:tr>
    </w:tbl>
    <w:p w:rsidR="005A48F5" w:rsidRDefault="005A48F5" w:rsidP="005A48F5">
      <w:pPr>
        <w:suppressAutoHyphens/>
        <w:rPr>
          <w:rFonts w:cs="Arial"/>
          <w:i/>
          <w:spacing w:val="-2"/>
          <w:u w:val="single"/>
        </w:rPr>
      </w:pPr>
    </w:p>
    <w:p w:rsidR="005A48F5" w:rsidRDefault="005A48F5" w:rsidP="005A48F5">
      <w:pPr>
        <w:suppressAutoHyphens/>
        <w:rPr>
          <w:rFonts w:cs="Arial"/>
          <w:i/>
          <w:spacing w:val="-2"/>
          <w:u w:val="single"/>
        </w:rPr>
      </w:pPr>
    </w:p>
    <w:p w:rsidR="003F4BF4" w:rsidRPr="00B72FCA" w:rsidRDefault="003F4BF4" w:rsidP="005A48F5">
      <w:pPr>
        <w:suppressAutoHyphens/>
        <w:spacing w:after="120"/>
        <w:rPr>
          <w:rFonts w:cstheme="minorHAnsi"/>
          <w:b/>
          <w:spacing w:val="-2"/>
        </w:rPr>
      </w:pPr>
      <w:r w:rsidRPr="00B72FCA">
        <w:rPr>
          <w:rFonts w:cstheme="minorHAnsi"/>
          <w:b/>
          <w:spacing w:val="-2"/>
        </w:rPr>
        <w:t>Brigada de Emergencia</w:t>
      </w:r>
    </w:p>
    <w:p w:rsidR="003F4BF4" w:rsidRPr="00D85855" w:rsidRDefault="003F4BF4" w:rsidP="00F62745">
      <w:pPr>
        <w:shd w:val="clear" w:color="auto" w:fill="FFFFFF"/>
        <w:ind w:left="10"/>
        <w:rPr>
          <w:rFonts w:cs="Arial"/>
        </w:rPr>
      </w:pPr>
      <w:r w:rsidRPr="00D85855">
        <w:rPr>
          <w:rFonts w:cs="Arial"/>
        </w:rPr>
        <w:t>Estará conformada por:</w:t>
      </w:r>
    </w:p>
    <w:p w:rsidR="003F4BF4" w:rsidRPr="00D85855" w:rsidRDefault="005A48F5" w:rsidP="00D30AA1">
      <w:pPr>
        <w:numPr>
          <w:ilvl w:val="0"/>
          <w:numId w:val="38"/>
        </w:numPr>
        <w:suppressAutoHyphens/>
        <w:ind w:left="714" w:hanging="357"/>
      </w:pPr>
      <w:r>
        <w:t>Jefe</w:t>
      </w:r>
      <w:r w:rsidR="003F4BF4" w:rsidRPr="00D85855">
        <w:t xml:space="preserve"> </w:t>
      </w:r>
      <w:r w:rsidR="00B72FCA">
        <w:t xml:space="preserve">de la </w:t>
      </w:r>
      <w:r>
        <w:t>e</w:t>
      </w:r>
      <w:r w:rsidR="00B72FCA">
        <w:t xml:space="preserve">scombrera, </w:t>
      </w:r>
      <w:r w:rsidR="003F4BF4" w:rsidRPr="00D85855">
        <w:t>el cual actuará como "JEFE DE EMERGENCIA"</w:t>
      </w:r>
    </w:p>
    <w:p w:rsidR="003F4BF4" w:rsidRPr="00D85855" w:rsidRDefault="003F4BF4" w:rsidP="00D30AA1">
      <w:pPr>
        <w:numPr>
          <w:ilvl w:val="0"/>
          <w:numId w:val="38"/>
        </w:numPr>
        <w:suppressAutoHyphens/>
        <w:ind w:left="714" w:hanging="357"/>
      </w:pPr>
      <w:r w:rsidRPr="00D85855">
        <w:t>Guardia de seguridad el mismo que actuará como "COORDINADOR DE BRIGADA"</w:t>
      </w:r>
    </w:p>
    <w:p w:rsidR="003F4BF4" w:rsidRPr="00D85855" w:rsidRDefault="003F4BF4" w:rsidP="00D30AA1">
      <w:pPr>
        <w:numPr>
          <w:ilvl w:val="0"/>
          <w:numId w:val="38"/>
        </w:numPr>
        <w:suppressAutoHyphens/>
        <w:ind w:left="714" w:hanging="357"/>
      </w:pPr>
      <w:r w:rsidRPr="00D85855">
        <w:t>Trabajadores  (operadores de maquinaria) que actuarán como "GRUPO DE ATAQUE"</w:t>
      </w:r>
    </w:p>
    <w:p w:rsidR="003F4BF4" w:rsidRPr="00D85855" w:rsidRDefault="003F4BF4" w:rsidP="00F62745">
      <w:pPr>
        <w:suppressAutoHyphens/>
        <w:ind w:left="360"/>
        <w:rPr>
          <w:rFonts w:cs="Arial"/>
        </w:rPr>
      </w:pPr>
    </w:p>
    <w:p w:rsidR="003F4BF4" w:rsidRPr="00B72FCA" w:rsidRDefault="003F4BF4" w:rsidP="005A48F5">
      <w:pPr>
        <w:suppressAutoHyphens/>
        <w:spacing w:after="120"/>
        <w:rPr>
          <w:rFonts w:cstheme="minorHAnsi"/>
          <w:b/>
          <w:spacing w:val="-2"/>
        </w:rPr>
      </w:pPr>
      <w:r w:rsidRPr="00B72FCA">
        <w:rPr>
          <w:rFonts w:cstheme="minorHAnsi"/>
          <w:b/>
          <w:spacing w:val="-2"/>
        </w:rPr>
        <w:t>Procedimientos de Notificación</w:t>
      </w:r>
    </w:p>
    <w:p w:rsidR="003F4BF4" w:rsidRPr="00D85855" w:rsidRDefault="003F4BF4" w:rsidP="00D30AA1">
      <w:pPr>
        <w:numPr>
          <w:ilvl w:val="0"/>
          <w:numId w:val="38"/>
        </w:numPr>
        <w:suppressAutoHyphens/>
        <w:ind w:left="714" w:hanging="357"/>
      </w:pPr>
      <w:r w:rsidRPr="00D85855">
        <w:t>En caso de emergencia se debe notificar de manera inmediata según los escaños mencionados en la siguiente gráfica</w:t>
      </w:r>
    </w:p>
    <w:p w:rsidR="003F4BF4" w:rsidRPr="00D85855" w:rsidRDefault="003F4BF4" w:rsidP="00D30AA1">
      <w:pPr>
        <w:numPr>
          <w:ilvl w:val="0"/>
          <w:numId w:val="38"/>
        </w:numPr>
        <w:suppressAutoHyphens/>
        <w:ind w:left="714" w:hanging="357"/>
      </w:pPr>
      <w:r w:rsidRPr="00D85855">
        <w:t>Si las situaciones presentan niveles II o III, se deberá notificar a los representantes de la EPMMOP</w:t>
      </w:r>
    </w:p>
    <w:p w:rsidR="003F4BF4" w:rsidRDefault="003F4BF4" w:rsidP="00D30AA1">
      <w:pPr>
        <w:numPr>
          <w:ilvl w:val="0"/>
          <w:numId w:val="38"/>
        </w:numPr>
        <w:suppressAutoHyphens/>
        <w:ind w:left="714" w:hanging="357"/>
      </w:pPr>
      <w:r w:rsidRPr="00D85855">
        <w:t>Notificación a las autoridades pertinentes en caso de fallecidos.</w:t>
      </w:r>
    </w:p>
    <w:p w:rsidR="005A48F5" w:rsidRDefault="005A48F5" w:rsidP="005A48F5">
      <w:pPr>
        <w:suppressAutoHyphens/>
      </w:pPr>
    </w:p>
    <w:p w:rsidR="003F4BF4" w:rsidRPr="00D85855" w:rsidRDefault="004C2207" w:rsidP="00F62745">
      <w:pPr>
        <w:suppressAutoHyphens/>
        <w:rPr>
          <w:rFonts w:cs="Arial"/>
        </w:rPr>
      </w:pPr>
      <w:r>
        <w:rPr>
          <w:rFonts w:cs="Arial"/>
          <w:noProof/>
          <w:lang w:eastAsia="es-ES"/>
        </w:rPr>
        <mc:AlternateContent>
          <mc:Choice Requires="wpg">
            <w:drawing>
              <wp:anchor distT="0" distB="0" distL="114300" distR="114300" simplePos="0" relativeHeight="251667456" behindDoc="0" locked="0" layoutInCell="1" allowOverlap="1">
                <wp:simplePos x="0" y="0"/>
                <wp:positionH relativeFrom="column">
                  <wp:posOffset>1069340</wp:posOffset>
                </wp:positionH>
                <wp:positionV relativeFrom="paragraph">
                  <wp:posOffset>248920</wp:posOffset>
                </wp:positionV>
                <wp:extent cx="2400300" cy="1816735"/>
                <wp:effectExtent l="0" t="0" r="19050" b="12065"/>
                <wp:wrapSquare wrapText="bothSides"/>
                <wp:docPr id="12" name="Grupo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00300" cy="1816735"/>
                          <a:chOff x="3389" y="3034"/>
                          <a:chExt cx="3780" cy="2861"/>
                        </a:xfrm>
                      </wpg:grpSpPr>
                      <wpg:grpSp>
                        <wpg:cNvPr id="20" name="Group 9"/>
                        <wpg:cNvGrpSpPr>
                          <a:grpSpLocks/>
                        </wpg:cNvGrpSpPr>
                        <wpg:grpSpPr bwMode="auto">
                          <a:xfrm>
                            <a:off x="3932" y="3034"/>
                            <a:ext cx="2700" cy="1005"/>
                            <a:chOff x="4680" y="1579"/>
                            <a:chExt cx="2700" cy="1005"/>
                          </a:xfrm>
                        </wpg:grpSpPr>
                        <wps:wsp>
                          <wps:cNvPr id="21" name="Text Box 10"/>
                          <wps:cNvSpPr txBox="1">
                            <a:spLocks noChangeArrowheads="1"/>
                          </wps:cNvSpPr>
                          <wps:spPr bwMode="auto">
                            <a:xfrm>
                              <a:off x="4680" y="1579"/>
                              <a:ext cx="2700" cy="656"/>
                            </a:xfrm>
                            <a:prstGeom prst="rect">
                              <a:avLst/>
                            </a:prstGeom>
                            <a:gradFill rotWithShape="1">
                              <a:gsLst>
                                <a:gs pos="0">
                                  <a:srgbClr val="CCFFCC"/>
                                </a:gs>
                                <a:gs pos="100000">
                                  <a:srgbClr val="CCFFCC">
                                    <a:gamma/>
                                    <a:shade val="46275"/>
                                    <a:invGamma/>
                                  </a:srgbClr>
                                </a:gs>
                              </a:gsLst>
                              <a:lin ang="5400000" scaled="1"/>
                            </a:gradFill>
                            <a:ln w="15875">
                              <a:solidFill>
                                <a:srgbClr val="008000"/>
                              </a:solidFill>
                              <a:miter lim="800000"/>
                              <a:headEnd/>
                              <a:tailEnd/>
                            </a:ln>
                          </wps:spPr>
                          <wps:txbx>
                            <w:txbxContent>
                              <w:p w:rsidR="009057FC" w:rsidRDefault="009057FC" w:rsidP="003F4BF4">
                                <w:pPr>
                                  <w:jc w:val="center"/>
                                  <w:rPr>
                                    <w:rFonts w:ascii="Arial" w:hAnsi="Arial" w:cs="Arial"/>
                                  </w:rPr>
                                </w:pPr>
                                <w:r>
                                  <w:rPr>
                                    <w:rFonts w:ascii="Arial" w:hAnsi="Arial" w:cs="Arial"/>
                                  </w:rPr>
                                  <w:t>ADMINISTRADOR</w:t>
                                </w:r>
                              </w:p>
                              <w:p w:rsidR="009057FC" w:rsidRDefault="009057FC" w:rsidP="003F4BF4">
                                <w:pPr>
                                  <w:jc w:val="center"/>
                                  <w:rPr>
                                    <w:rFonts w:ascii="Arial" w:hAnsi="Arial" w:cs="Arial"/>
                                    <w:sz w:val="18"/>
                                    <w:szCs w:val="18"/>
                                  </w:rPr>
                                </w:pPr>
                                <w:r>
                                  <w:rPr>
                                    <w:rFonts w:ascii="Arial" w:hAnsi="Arial" w:cs="Arial"/>
                                    <w:sz w:val="18"/>
                                    <w:szCs w:val="18"/>
                                  </w:rPr>
                                  <w:t>(Jefe de Brigada)</w:t>
                                </w:r>
                              </w:p>
                            </w:txbxContent>
                          </wps:txbx>
                          <wps:bodyPr rot="0" vert="horz" wrap="square" lIns="91440" tIns="45720" rIns="91440" bIns="45720" anchor="t" anchorCtr="0" upright="1">
                            <a:noAutofit/>
                          </wps:bodyPr>
                        </wps:wsp>
                        <wps:wsp>
                          <wps:cNvPr id="225" name="Line 11"/>
                          <wps:cNvCnPr/>
                          <wps:spPr bwMode="auto">
                            <a:xfrm flipV="1">
                              <a:off x="6000" y="2224"/>
                              <a:ext cx="0" cy="36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grpSp>
                        <wpg:cNvPr id="226" name="Group 12"/>
                        <wpg:cNvGrpSpPr>
                          <a:grpSpLocks/>
                        </wpg:cNvGrpSpPr>
                        <wpg:grpSpPr bwMode="auto">
                          <a:xfrm>
                            <a:off x="3917" y="4069"/>
                            <a:ext cx="2700" cy="1104"/>
                            <a:chOff x="4665" y="2614"/>
                            <a:chExt cx="2700" cy="1104"/>
                          </a:xfrm>
                        </wpg:grpSpPr>
                        <wps:wsp>
                          <wps:cNvPr id="57" name="Text Box 13"/>
                          <wps:cNvSpPr txBox="1">
                            <a:spLocks noChangeArrowheads="1"/>
                          </wps:cNvSpPr>
                          <wps:spPr bwMode="auto">
                            <a:xfrm>
                              <a:off x="4665" y="2614"/>
                              <a:ext cx="2700" cy="701"/>
                            </a:xfrm>
                            <a:prstGeom prst="rect">
                              <a:avLst/>
                            </a:prstGeom>
                            <a:gradFill rotWithShape="1">
                              <a:gsLst>
                                <a:gs pos="0">
                                  <a:srgbClr val="CCFFCC"/>
                                </a:gs>
                                <a:gs pos="100000">
                                  <a:srgbClr val="CCFFCC">
                                    <a:gamma/>
                                    <a:shade val="46275"/>
                                    <a:invGamma/>
                                  </a:srgbClr>
                                </a:gs>
                              </a:gsLst>
                              <a:lin ang="5400000" scaled="1"/>
                            </a:gradFill>
                            <a:ln w="22225">
                              <a:solidFill>
                                <a:srgbClr val="008000"/>
                              </a:solidFill>
                              <a:miter lim="800000"/>
                              <a:headEnd/>
                              <a:tailEnd/>
                            </a:ln>
                          </wps:spPr>
                          <wps:txbx>
                            <w:txbxContent>
                              <w:p w:rsidR="009057FC" w:rsidRDefault="009057FC" w:rsidP="003F4BF4">
                                <w:pPr>
                                  <w:jc w:val="center"/>
                                  <w:rPr>
                                    <w:rFonts w:ascii="Arial" w:hAnsi="Arial" w:cs="Arial"/>
                                  </w:rPr>
                                </w:pPr>
                                <w:r>
                                  <w:rPr>
                                    <w:rFonts w:ascii="Arial" w:hAnsi="Arial" w:cs="Arial"/>
                                  </w:rPr>
                                  <w:t>GUARDIA DE SEGURIDAD</w:t>
                                </w:r>
                              </w:p>
                              <w:p w:rsidR="009057FC" w:rsidRDefault="009057FC" w:rsidP="003F4BF4">
                                <w:pPr>
                                  <w:jc w:val="center"/>
                                  <w:rPr>
                                    <w:rFonts w:ascii="Arial" w:hAnsi="Arial" w:cs="Arial"/>
                                    <w:sz w:val="18"/>
                                    <w:szCs w:val="18"/>
                                  </w:rPr>
                                </w:pPr>
                                <w:r>
                                  <w:rPr>
                                    <w:rFonts w:ascii="Arial" w:hAnsi="Arial" w:cs="Arial"/>
                                    <w:sz w:val="18"/>
                                    <w:szCs w:val="18"/>
                                  </w:rPr>
                                  <w:t>Coordinación  de Brigada</w:t>
                                </w:r>
                              </w:p>
                            </w:txbxContent>
                          </wps:txbx>
                          <wps:bodyPr rot="0" vert="horz" wrap="square" lIns="91440" tIns="45720" rIns="91440" bIns="45720" anchor="t" anchorCtr="0" upright="1">
                            <a:noAutofit/>
                          </wps:bodyPr>
                        </wps:wsp>
                        <wps:wsp>
                          <wps:cNvPr id="58" name="Line 14"/>
                          <wps:cNvCnPr/>
                          <wps:spPr bwMode="auto">
                            <a:xfrm flipV="1">
                              <a:off x="6015" y="3358"/>
                              <a:ext cx="0" cy="360"/>
                            </a:xfrm>
                            <a:prstGeom prst="line">
                              <a:avLst/>
                            </a:prstGeom>
                            <a:noFill/>
                            <a:ln w="9525">
                              <a:solidFill>
                                <a:srgbClr val="008000"/>
                              </a:solidFill>
                              <a:round/>
                              <a:headEnd/>
                              <a:tailEnd type="triangle" w="med" len="med"/>
                            </a:ln>
                            <a:extLst>
                              <a:ext uri="{909E8E84-426E-40DD-AFC4-6F175D3DCCD1}">
                                <a14:hiddenFill xmlns:a14="http://schemas.microsoft.com/office/drawing/2010/main">
                                  <a:noFill/>
                                </a14:hiddenFill>
                              </a:ext>
                            </a:extLst>
                          </wps:spPr>
                          <wps:bodyPr/>
                        </wps:wsp>
                      </wpg:grpSp>
                      <wps:wsp>
                        <wps:cNvPr id="62" name="Text Box 15"/>
                        <wps:cNvSpPr txBox="1">
                          <a:spLocks noChangeArrowheads="1"/>
                        </wps:cNvSpPr>
                        <wps:spPr bwMode="auto">
                          <a:xfrm>
                            <a:off x="3389" y="5194"/>
                            <a:ext cx="3780" cy="701"/>
                          </a:xfrm>
                          <a:prstGeom prst="rect">
                            <a:avLst/>
                          </a:prstGeom>
                          <a:gradFill rotWithShape="1">
                            <a:gsLst>
                              <a:gs pos="0">
                                <a:srgbClr val="CCFFCC"/>
                              </a:gs>
                              <a:gs pos="100000">
                                <a:srgbClr val="CCFFCC">
                                  <a:gamma/>
                                  <a:shade val="46275"/>
                                  <a:invGamma/>
                                </a:srgbClr>
                              </a:gs>
                            </a:gsLst>
                            <a:lin ang="5400000" scaled="1"/>
                          </a:gradFill>
                          <a:ln w="22225">
                            <a:solidFill>
                              <a:srgbClr val="008000"/>
                            </a:solidFill>
                            <a:miter lim="800000"/>
                            <a:headEnd/>
                            <a:tailEnd/>
                          </a:ln>
                        </wps:spPr>
                        <wps:txbx>
                          <w:txbxContent>
                            <w:p w:rsidR="009057FC" w:rsidRDefault="009057FC" w:rsidP="003F4BF4">
                              <w:pPr>
                                <w:jc w:val="center"/>
                                <w:rPr>
                                  <w:rFonts w:ascii="Arial" w:hAnsi="Arial" w:cs="Arial"/>
                                  <w:sz w:val="18"/>
                                  <w:szCs w:val="18"/>
                                </w:rPr>
                              </w:pPr>
                              <w:r>
                                <w:rPr>
                                  <w:rFonts w:ascii="Arial" w:hAnsi="Arial" w:cs="Arial"/>
                                </w:rPr>
                                <w:t>TRABAJADORES OPERADORES DE MAQUINARIA</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46" o:spid="_x0000_s1027" style="position:absolute;left:0;text-align:left;margin-left:84.2pt;margin-top:19.6pt;width:189pt;height:143.05pt;z-index:251667456;mso-position-horizontal-relative:text;mso-position-vertical-relative:text" coordorigin="3389,3034" coordsize="3780,28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">
                <v:group id="Group 9" o:spid="_x0000_s1028" style="position:absolute;left:3932;top:3034;width:2700;height:1005" coordorigin="4680,1579" coordsize="2700,1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">
                  <v:shape id="Text Box 10" o:spid="_x0000_s1029" type="#_x0000_t202" style="position:absolute;left:4680;top:1579;width:2700;height:6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" fillcolor="#cfc" strokecolor="green" strokeweight="1.25pt">
                    <v:fill color2="#5e765e" rotate="t" focus="100%" type="gradient"/>
                    <v:textbox>
                      <w:txbxContent>
                        <w:p w:rsidR="009057FC" w:rsidRDefault="009057FC" w:rsidP="003F4BF4">
                          <w:pPr>
                            <w:jc w:val="center"/>
                            <w:rPr>
                              <w:rFonts w:ascii="Arial" w:hAnsi="Arial" w:cs="Arial"/>
                            </w:rPr>
                          </w:pPr>
                          <w:r>
                            <w:rPr>
                              <w:rFonts w:ascii="Arial" w:hAnsi="Arial" w:cs="Arial"/>
                            </w:rPr>
                            <w:t>ADMINISTRADOR</w:t>
                          </w:r>
                        </w:p>
                        <w:p w:rsidR="009057FC" w:rsidRDefault="009057FC" w:rsidP="003F4BF4">
                          <w:pPr>
                            <w:jc w:val="center"/>
                            <w:rPr>
                              <w:rFonts w:ascii="Arial" w:hAnsi="Arial" w:cs="Arial"/>
                              <w:sz w:val="18"/>
                              <w:szCs w:val="18"/>
                            </w:rPr>
                          </w:pPr>
                          <w:r>
                            <w:rPr>
                              <w:rFonts w:ascii="Arial" w:hAnsi="Arial" w:cs="Arial"/>
                              <w:sz w:val="18"/>
                              <w:szCs w:val="18"/>
                            </w:rPr>
                            <w:t>(Jefe de Brigada)</w:t>
                          </w:r>
                        </w:p>
                      </w:txbxContent>
                    </v:textbox>
                  </v:shape>
                  <v:line id="Line 11" o:spid="_x0000_s1030" style="position:absolute;flip:y;visibility:visible;mso-wrap-style:square" from="6000,2224" to="6000,25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">
                    <v:stroke endarrow="block"/>
                  </v:line>
                </v:group>
                <v:group id="Group 12" o:spid="_x0000_s1031" style="position:absolute;left:3917;top:4069;width:2700;height:1104" coordorigin="4665,2614" coordsize="2700,1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">
                  <v:shape id="Text Box 13" o:spid="_x0000_s1032" type="#_x0000_t202" style="position:absolute;left:4665;top:2614;width:2700;height:7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" fillcolor="#cfc" strokecolor="green" strokeweight="1.75pt">
                    <v:fill color2="#5e765e" rotate="t" focus="100%" type="gradient"/>
                    <v:textbox>
                      <w:txbxContent>
                        <w:p w:rsidR="009057FC" w:rsidRDefault="009057FC" w:rsidP="003F4BF4">
                          <w:pPr>
                            <w:jc w:val="center"/>
                            <w:rPr>
                              <w:rFonts w:ascii="Arial" w:hAnsi="Arial" w:cs="Arial"/>
                            </w:rPr>
                          </w:pPr>
                          <w:r>
                            <w:rPr>
                              <w:rFonts w:ascii="Arial" w:hAnsi="Arial" w:cs="Arial"/>
                            </w:rPr>
                            <w:t>GUARDIA DE SEGURIDAD</w:t>
                          </w:r>
                        </w:p>
                        <w:p w:rsidR="009057FC" w:rsidRDefault="009057FC" w:rsidP="003F4BF4">
                          <w:pPr>
                            <w:jc w:val="center"/>
                            <w:rPr>
                              <w:rFonts w:ascii="Arial" w:hAnsi="Arial" w:cs="Arial"/>
                              <w:sz w:val="18"/>
                              <w:szCs w:val="18"/>
                            </w:rPr>
                          </w:pPr>
                          <w:r>
                            <w:rPr>
                              <w:rFonts w:ascii="Arial" w:hAnsi="Arial" w:cs="Arial"/>
                              <w:sz w:val="18"/>
                              <w:szCs w:val="18"/>
                            </w:rPr>
                            <w:t>Coordinación  de Brigada</w:t>
                          </w:r>
                        </w:p>
                      </w:txbxContent>
                    </v:textbox>
                  </v:shape>
                  <v:line id="Line 14" o:spid="_x0000_s1033" style="position:absolute;flip:y;visibility:visible;mso-wrap-style:square" from="6015,3358" to="6015,37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" strokecolor="green">
                    <v:stroke endarrow="block"/>
                  </v:line>
                </v:group>
                <v:shape id="Text Box 15" o:spid="_x0000_s1034" type="#_x0000_t202" style="position:absolute;left:3389;top:5194;width:3780;height:7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" fillcolor="#cfc" strokecolor="green" strokeweight="1.75pt">
                  <v:fill color2="#5e765e" rotate="t" focus="100%" type="gradient"/>
                  <v:textbox>
                    <w:txbxContent>
                      <w:p w:rsidR="009057FC" w:rsidRDefault="009057FC" w:rsidP="003F4BF4">
                        <w:pPr>
                          <w:jc w:val="center"/>
                          <w:rPr>
                            <w:rFonts w:ascii="Arial" w:hAnsi="Arial" w:cs="Arial"/>
                            <w:sz w:val="18"/>
                            <w:szCs w:val="18"/>
                          </w:rPr>
                        </w:pPr>
                        <w:r>
                          <w:rPr>
                            <w:rFonts w:ascii="Arial" w:hAnsi="Arial" w:cs="Arial"/>
                          </w:rPr>
                          <w:t>TRABAJADORES OPERADORES DE MAQUINARIA</w:t>
                        </w:r>
                      </w:p>
                    </w:txbxContent>
                  </v:textbox>
                </v:shape>
                <w10:wrap type="square"/>
              </v:group>
            </w:pict>
          </mc:Fallback>
        </mc:AlternateContent>
      </w:r>
    </w:p>
    <w:p w:rsidR="003F4BF4" w:rsidRPr="00D85855" w:rsidRDefault="003F4BF4" w:rsidP="00F62745">
      <w:pPr>
        <w:suppressAutoHyphens/>
        <w:rPr>
          <w:rFonts w:cs="Arial"/>
        </w:rPr>
      </w:pPr>
    </w:p>
    <w:p w:rsidR="003F4BF4" w:rsidRPr="00D85855" w:rsidRDefault="003F4BF4" w:rsidP="00F62745">
      <w:pPr>
        <w:suppressAutoHyphens/>
        <w:rPr>
          <w:rFonts w:cs="Arial"/>
        </w:rPr>
      </w:pPr>
    </w:p>
    <w:p w:rsidR="003F4BF4" w:rsidRPr="00D85855" w:rsidRDefault="003F4BF4" w:rsidP="00F62745">
      <w:pPr>
        <w:suppressAutoHyphens/>
        <w:rPr>
          <w:rFonts w:cs="Arial"/>
        </w:rPr>
      </w:pPr>
    </w:p>
    <w:p w:rsidR="003F4BF4" w:rsidRPr="00D85855" w:rsidRDefault="003F4BF4" w:rsidP="00F62745">
      <w:pPr>
        <w:suppressAutoHyphens/>
        <w:rPr>
          <w:rFonts w:cs="Arial"/>
        </w:rPr>
      </w:pPr>
    </w:p>
    <w:p w:rsidR="003F4BF4" w:rsidRPr="00D85855" w:rsidRDefault="003F4BF4" w:rsidP="00F62745">
      <w:pPr>
        <w:suppressAutoHyphens/>
        <w:rPr>
          <w:rFonts w:cs="Arial"/>
        </w:rPr>
      </w:pPr>
    </w:p>
    <w:p w:rsidR="003F4BF4" w:rsidRPr="00D85855" w:rsidRDefault="003F4BF4" w:rsidP="00F62745">
      <w:pPr>
        <w:suppressAutoHyphens/>
        <w:rPr>
          <w:rFonts w:cs="Arial"/>
        </w:rPr>
      </w:pPr>
    </w:p>
    <w:p w:rsidR="003F4BF4" w:rsidRPr="00D85855" w:rsidRDefault="003F4BF4" w:rsidP="00F62745">
      <w:pPr>
        <w:suppressAutoHyphens/>
        <w:rPr>
          <w:rFonts w:cs="Arial"/>
          <w:i/>
          <w:spacing w:val="-2"/>
          <w:u w:val="single"/>
        </w:rPr>
      </w:pPr>
    </w:p>
    <w:p w:rsidR="003F4BF4" w:rsidRDefault="003F4BF4" w:rsidP="00F62745">
      <w:pPr>
        <w:suppressAutoHyphens/>
        <w:rPr>
          <w:rFonts w:cs="Arial"/>
          <w:i/>
          <w:spacing w:val="-2"/>
          <w:u w:val="single"/>
        </w:rPr>
      </w:pPr>
    </w:p>
    <w:p w:rsidR="00806437" w:rsidRDefault="00806437" w:rsidP="00F62745">
      <w:pPr>
        <w:suppressAutoHyphens/>
        <w:rPr>
          <w:rFonts w:cs="Arial"/>
          <w:i/>
          <w:spacing w:val="-2"/>
          <w:u w:val="single"/>
        </w:rPr>
      </w:pPr>
    </w:p>
    <w:p w:rsidR="00806437" w:rsidRDefault="00806437" w:rsidP="00F62745">
      <w:pPr>
        <w:suppressAutoHyphens/>
        <w:rPr>
          <w:rFonts w:cs="Arial"/>
          <w:i/>
          <w:spacing w:val="-2"/>
          <w:u w:val="single"/>
        </w:rPr>
      </w:pPr>
    </w:p>
    <w:p w:rsidR="00806437" w:rsidRPr="005D4202" w:rsidRDefault="00806437" w:rsidP="00806437">
      <w:pPr>
        <w:spacing w:line="240" w:lineRule="auto"/>
        <w:jc w:val="center"/>
        <w:rPr>
          <w:sz w:val="18"/>
          <w:szCs w:val="18"/>
        </w:rPr>
      </w:pPr>
      <w:r w:rsidRPr="005D4202">
        <w:rPr>
          <w:sz w:val="18"/>
          <w:szCs w:val="18"/>
        </w:rPr>
        <w:t xml:space="preserve">Elaborado por: </w:t>
      </w:r>
      <w:r>
        <w:rPr>
          <w:sz w:val="18"/>
          <w:szCs w:val="18"/>
        </w:rPr>
        <w:tab/>
        <w:t>Equipo consultor</w:t>
      </w:r>
    </w:p>
    <w:p w:rsidR="00806437" w:rsidRDefault="00806437" w:rsidP="00F62745">
      <w:pPr>
        <w:suppressAutoHyphens/>
        <w:rPr>
          <w:rFonts w:cs="Arial"/>
          <w:i/>
          <w:spacing w:val="-2"/>
          <w:u w:val="single"/>
        </w:rPr>
      </w:pPr>
    </w:p>
    <w:p w:rsidR="000D567A" w:rsidRDefault="000D567A" w:rsidP="00F62745">
      <w:pPr>
        <w:suppressAutoHyphens/>
        <w:rPr>
          <w:rFonts w:cs="Arial"/>
          <w:i/>
          <w:spacing w:val="-2"/>
          <w:u w:val="single"/>
        </w:rPr>
      </w:pPr>
    </w:p>
    <w:p w:rsidR="00BD1715" w:rsidRDefault="00BD1715" w:rsidP="00F62745">
      <w:pPr>
        <w:suppressAutoHyphens/>
        <w:rPr>
          <w:rFonts w:cs="Arial"/>
          <w:i/>
          <w:spacing w:val="-2"/>
          <w:u w:val="single"/>
        </w:rPr>
      </w:pPr>
    </w:p>
    <w:p w:rsidR="003F4BF4" w:rsidRPr="00B72FCA" w:rsidRDefault="003F4BF4" w:rsidP="005A48F5">
      <w:pPr>
        <w:suppressAutoHyphens/>
        <w:spacing w:after="120"/>
        <w:rPr>
          <w:rFonts w:cstheme="minorHAnsi"/>
          <w:b/>
          <w:spacing w:val="-2"/>
        </w:rPr>
      </w:pPr>
      <w:r w:rsidRPr="00B72FCA">
        <w:rPr>
          <w:rFonts w:cstheme="minorHAnsi"/>
          <w:b/>
          <w:spacing w:val="-2"/>
        </w:rPr>
        <w:lastRenderedPageBreak/>
        <w:t>Formas de Notificación</w:t>
      </w:r>
    </w:p>
    <w:p w:rsidR="003F4BF4" w:rsidRPr="005A48F5" w:rsidRDefault="003F4BF4" w:rsidP="00F62745">
      <w:pPr>
        <w:pStyle w:val="Textoindependiente2"/>
        <w:spacing w:after="0" w:line="276" w:lineRule="auto"/>
        <w:rPr>
          <w:rFonts w:asciiTheme="minorHAnsi" w:hAnsiTheme="minorHAnsi" w:cstheme="minorHAnsi"/>
          <w:sz w:val="22"/>
          <w:szCs w:val="22"/>
        </w:rPr>
      </w:pPr>
      <w:r w:rsidRPr="005A48F5">
        <w:rPr>
          <w:rFonts w:asciiTheme="minorHAnsi" w:hAnsiTheme="minorHAnsi" w:cstheme="minorHAnsi"/>
          <w:sz w:val="22"/>
          <w:szCs w:val="22"/>
        </w:rPr>
        <w:t>La forma de notificación en caso de emergencia se realizará mediante comunicación por celular o radio, para lo cual se ubicará en un lugar visible del área administrativa, los principales números de teléfono y los nombres del personal a ser notificado para emprender una acción inmediata de transporte, socorro, dirección y coordinación de las medidas a tomar:</w:t>
      </w:r>
    </w:p>
    <w:p w:rsidR="003F4BF4" w:rsidRPr="005A48F5" w:rsidRDefault="003F4BF4" w:rsidP="00F62745">
      <w:pPr>
        <w:pStyle w:val="Textoindependiente2"/>
        <w:spacing w:after="0" w:line="276" w:lineRule="auto"/>
        <w:rPr>
          <w:rFonts w:asciiTheme="minorHAnsi" w:hAnsiTheme="minorHAnsi" w:cstheme="minorHAnsi"/>
          <w:sz w:val="22"/>
          <w:szCs w:val="22"/>
        </w:rPr>
      </w:pPr>
    </w:p>
    <w:p w:rsidR="003F4BF4" w:rsidRPr="005A48F5" w:rsidRDefault="003F4BF4" w:rsidP="00D30AA1">
      <w:pPr>
        <w:numPr>
          <w:ilvl w:val="0"/>
          <w:numId w:val="38"/>
        </w:numPr>
        <w:suppressAutoHyphens/>
        <w:ind w:left="714" w:hanging="357"/>
      </w:pPr>
      <w:r w:rsidRPr="005A48F5">
        <w:t>Administrador</w:t>
      </w:r>
    </w:p>
    <w:p w:rsidR="003F4BF4" w:rsidRPr="005A48F5" w:rsidRDefault="003F4BF4" w:rsidP="00D30AA1">
      <w:pPr>
        <w:numPr>
          <w:ilvl w:val="0"/>
          <w:numId w:val="38"/>
        </w:numPr>
        <w:suppressAutoHyphens/>
        <w:ind w:left="714" w:hanging="357"/>
      </w:pPr>
      <w:r w:rsidRPr="005A48F5">
        <w:t>Guardia de Seguridad</w:t>
      </w:r>
    </w:p>
    <w:p w:rsidR="003F4BF4" w:rsidRPr="005A48F5" w:rsidRDefault="003F4BF4" w:rsidP="00D30AA1">
      <w:pPr>
        <w:numPr>
          <w:ilvl w:val="0"/>
          <w:numId w:val="38"/>
        </w:numPr>
        <w:suppressAutoHyphens/>
        <w:ind w:left="714" w:hanging="357"/>
      </w:pPr>
      <w:r w:rsidRPr="005A48F5">
        <w:t>Trabajador operario</w:t>
      </w:r>
    </w:p>
    <w:p w:rsidR="003F4BF4" w:rsidRPr="005A48F5" w:rsidRDefault="003F4BF4" w:rsidP="00F62745">
      <w:pPr>
        <w:suppressAutoHyphens/>
        <w:ind w:left="180"/>
        <w:rPr>
          <w:rFonts w:cs="Arial"/>
        </w:rPr>
      </w:pPr>
    </w:p>
    <w:p w:rsidR="003F4BF4" w:rsidRPr="00B72FCA" w:rsidRDefault="003F4BF4" w:rsidP="005A48F5">
      <w:pPr>
        <w:suppressAutoHyphens/>
        <w:spacing w:after="120"/>
        <w:rPr>
          <w:rFonts w:cstheme="minorHAnsi"/>
          <w:b/>
          <w:spacing w:val="-2"/>
        </w:rPr>
      </w:pPr>
      <w:r w:rsidRPr="00B72FCA">
        <w:rPr>
          <w:rFonts w:cstheme="minorHAnsi"/>
          <w:b/>
          <w:spacing w:val="-2"/>
        </w:rPr>
        <w:t>Grupos de Apoyo Externo</w:t>
      </w:r>
    </w:p>
    <w:p w:rsidR="003F4BF4" w:rsidRPr="00B72FCA" w:rsidRDefault="003F4BF4" w:rsidP="00F62745">
      <w:pPr>
        <w:pStyle w:val="Textoindependiente2"/>
        <w:spacing w:after="0" w:line="276" w:lineRule="auto"/>
        <w:rPr>
          <w:rFonts w:asciiTheme="minorHAnsi" w:hAnsiTheme="minorHAnsi" w:cs="Arial"/>
          <w:sz w:val="22"/>
          <w:szCs w:val="22"/>
        </w:rPr>
      </w:pPr>
      <w:r w:rsidRPr="00B72FCA">
        <w:rPr>
          <w:rFonts w:asciiTheme="minorHAnsi" w:hAnsiTheme="minorHAnsi" w:cs="Arial"/>
          <w:sz w:val="22"/>
          <w:szCs w:val="22"/>
        </w:rPr>
        <w:t>Serán entidades que brinden un apoyo inmediato en caso de emergencias, este se encuentra conformado por:</w:t>
      </w:r>
    </w:p>
    <w:p w:rsidR="003F4BF4" w:rsidRPr="00B72FCA" w:rsidRDefault="003F4BF4" w:rsidP="00F62745">
      <w:pPr>
        <w:pStyle w:val="Textoindependiente2"/>
        <w:spacing w:after="0" w:line="276" w:lineRule="auto"/>
        <w:rPr>
          <w:rFonts w:asciiTheme="minorHAnsi" w:hAnsiTheme="minorHAnsi" w:cs="Arial"/>
          <w:sz w:val="22"/>
          <w:szCs w:val="22"/>
        </w:rPr>
      </w:pPr>
    </w:p>
    <w:p w:rsidR="003F4BF4" w:rsidRPr="00B72FCA" w:rsidRDefault="003F4BF4" w:rsidP="00D30AA1">
      <w:pPr>
        <w:numPr>
          <w:ilvl w:val="0"/>
          <w:numId w:val="38"/>
        </w:numPr>
        <w:suppressAutoHyphens/>
        <w:ind w:left="714" w:hanging="357"/>
      </w:pPr>
      <w:r w:rsidRPr="00B72FCA">
        <w:t>Policía Nacional - Telf. 101</w:t>
      </w:r>
    </w:p>
    <w:p w:rsidR="003F4BF4" w:rsidRPr="00B72FCA" w:rsidRDefault="003F4BF4" w:rsidP="00D30AA1">
      <w:pPr>
        <w:numPr>
          <w:ilvl w:val="0"/>
          <w:numId w:val="38"/>
        </w:numPr>
        <w:suppressAutoHyphens/>
        <w:ind w:left="714" w:hanging="357"/>
      </w:pPr>
      <w:r w:rsidRPr="00B72FCA">
        <w:t>Bomberos-Telf. 102</w:t>
      </w:r>
    </w:p>
    <w:p w:rsidR="003F4BF4" w:rsidRPr="00B72FCA" w:rsidRDefault="003F4BF4" w:rsidP="00D30AA1">
      <w:pPr>
        <w:numPr>
          <w:ilvl w:val="0"/>
          <w:numId w:val="38"/>
        </w:numPr>
        <w:suppressAutoHyphens/>
        <w:ind w:left="714" w:hanging="357"/>
      </w:pPr>
      <w:r w:rsidRPr="00B72FCA">
        <w:t>Cruz Roja - Telf. 131</w:t>
      </w:r>
    </w:p>
    <w:p w:rsidR="003F4BF4" w:rsidRDefault="003F4BF4" w:rsidP="00F62745">
      <w:pPr>
        <w:suppressAutoHyphens/>
        <w:rPr>
          <w:rFonts w:cs="Arial"/>
        </w:rPr>
      </w:pPr>
    </w:p>
    <w:p w:rsidR="003F4BF4" w:rsidRPr="00B72FCA" w:rsidRDefault="003F4BF4" w:rsidP="005A48F5">
      <w:pPr>
        <w:suppressAutoHyphens/>
        <w:spacing w:after="120"/>
        <w:rPr>
          <w:rFonts w:cstheme="minorHAnsi"/>
          <w:b/>
          <w:spacing w:val="-2"/>
        </w:rPr>
      </w:pPr>
      <w:r w:rsidRPr="00B72FCA">
        <w:rPr>
          <w:rFonts w:cstheme="minorHAnsi"/>
          <w:b/>
          <w:spacing w:val="-2"/>
        </w:rPr>
        <w:t>Centros Médicos de Derivación</w:t>
      </w:r>
    </w:p>
    <w:p w:rsidR="003F4BF4" w:rsidRPr="00806437" w:rsidRDefault="003F4BF4" w:rsidP="00F62745">
      <w:pPr>
        <w:pStyle w:val="Textoindependiente2"/>
        <w:spacing w:after="0" w:line="276" w:lineRule="auto"/>
        <w:rPr>
          <w:rFonts w:asciiTheme="minorHAnsi" w:hAnsiTheme="minorHAnsi" w:cstheme="minorHAnsi"/>
        </w:rPr>
      </w:pPr>
      <w:r w:rsidRPr="00806437">
        <w:rPr>
          <w:rFonts w:asciiTheme="minorHAnsi" w:hAnsiTheme="minorHAnsi" w:cstheme="minorHAnsi"/>
        </w:rPr>
        <w:t>Serán centros médicos que brinden servicios de asistencia inmediata que se encuentren cercanos a la escombrera, para lo cual el administrador deberá identificar estos centros médicos y establecer convenios para el servicio en caso de que existan obreros accidentados.</w:t>
      </w:r>
    </w:p>
    <w:p w:rsidR="003F4BF4" w:rsidRPr="00806437" w:rsidRDefault="003F4BF4" w:rsidP="00F62745">
      <w:pPr>
        <w:pStyle w:val="Textoindependiente2"/>
        <w:spacing w:after="0" w:line="276" w:lineRule="auto"/>
        <w:rPr>
          <w:rFonts w:asciiTheme="minorHAnsi" w:hAnsiTheme="minorHAnsi" w:cstheme="minorHAnsi"/>
        </w:rPr>
      </w:pPr>
    </w:p>
    <w:p w:rsidR="003F4BF4" w:rsidRPr="00B72FCA" w:rsidRDefault="003F4BF4" w:rsidP="005A48F5">
      <w:pPr>
        <w:suppressAutoHyphens/>
        <w:spacing w:after="120"/>
        <w:rPr>
          <w:rFonts w:cstheme="minorHAnsi"/>
          <w:b/>
          <w:spacing w:val="-2"/>
        </w:rPr>
      </w:pPr>
      <w:r w:rsidRPr="00B72FCA">
        <w:rPr>
          <w:rFonts w:cstheme="minorHAnsi"/>
          <w:b/>
          <w:spacing w:val="-2"/>
        </w:rPr>
        <w:t>Recursos</w:t>
      </w:r>
    </w:p>
    <w:p w:rsidR="003F4BF4" w:rsidRPr="00806437" w:rsidRDefault="003F4BF4" w:rsidP="00F62745">
      <w:pPr>
        <w:pStyle w:val="Textoindependiente2"/>
        <w:spacing w:after="0" w:line="276" w:lineRule="auto"/>
        <w:rPr>
          <w:rFonts w:asciiTheme="minorHAnsi" w:hAnsiTheme="minorHAnsi" w:cstheme="minorHAnsi"/>
        </w:rPr>
      </w:pPr>
      <w:r w:rsidRPr="00806437">
        <w:rPr>
          <w:rFonts w:asciiTheme="minorHAnsi" w:hAnsiTheme="minorHAnsi" w:cstheme="minorHAnsi"/>
        </w:rPr>
        <w:t>En la escombrera se deberá disponer de los siguientes recursos:</w:t>
      </w:r>
    </w:p>
    <w:p w:rsidR="003F4BF4" w:rsidRPr="00806437" w:rsidRDefault="003F4BF4" w:rsidP="00F62745">
      <w:pPr>
        <w:pStyle w:val="Textoindependiente2"/>
        <w:spacing w:after="0" w:line="276" w:lineRule="auto"/>
        <w:rPr>
          <w:rFonts w:asciiTheme="minorHAnsi" w:hAnsiTheme="minorHAnsi" w:cstheme="minorHAnsi"/>
        </w:rPr>
      </w:pPr>
    </w:p>
    <w:p w:rsidR="003F4BF4" w:rsidRPr="00806437" w:rsidRDefault="003F4BF4" w:rsidP="00D30AA1">
      <w:pPr>
        <w:numPr>
          <w:ilvl w:val="0"/>
          <w:numId w:val="38"/>
        </w:numPr>
        <w:suppressAutoHyphens/>
        <w:ind w:left="714" w:hanging="357"/>
        <w:rPr>
          <w:rFonts w:cstheme="minorHAnsi"/>
        </w:rPr>
      </w:pPr>
      <w:r w:rsidRPr="00806437">
        <w:rPr>
          <w:rFonts w:cstheme="minorHAnsi"/>
        </w:rPr>
        <w:t>Teléfono Oficina y</w:t>
      </w:r>
    </w:p>
    <w:p w:rsidR="003F4BF4" w:rsidRPr="00806437" w:rsidRDefault="003F4BF4" w:rsidP="00D30AA1">
      <w:pPr>
        <w:numPr>
          <w:ilvl w:val="0"/>
          <w:numId w:val="38"/>
        </w:numPr>
        <w:suppressAutoHyphens/>
        <w:ind w:left="714" w:hanging="357"/>
        <w:rPr>
          <w:rFonts w:cstheme="minorHAnsi"/>
        </w:rPr>
      </w:pPr>
      <w:r w:rsidRPr="00806437">
        <w:rPr>
          <w:rFonts w:cstheme="minorHAnsi"/>
        </w:rPr>
        <w:t>Celulares para el personal administrativo y guardias</w:t>
      </w:r>
    </w:p>
    <w:p w:rsidR="003F4BF4" w:rsidRPr="00806437" w:rsidRDefault="003F4BF4" w:rsidP="00F62745">
      <w:pPr>
        <w:suppressAutoHyphens/>
        <w:ind w:left="180"/>
        <w:rPr>
          <w:rFonts w:cstheme="minorHAnsi"/>
        </w:rPr>
      </w:pPr>
    </w:p>
    <w:p w:rsidR="003F4BF4" w:rsidRPr="00B72FCA" w:rsidRDefault="003F4BF4" w:rsidP="005A48F5">
      <w:pPr>
        <w:suppressAutoHyphens/>
        <w:spacing w:after="120"/>
        <w:rPr>
          <w:rFonts w:cstheme="minorHAnsi"/>
          <w:b/>
          <w:spacing w:val="-2"/>
        </w:rPr>
      </w:pPr>
      <w:r w:rsidRPr="00B72FCA">
        <w:rPr>
          <w:rFonts w:cstheme="minorHAnsi"/>
          <w:b/>
          <w:spacing w:val="-2"/>
        </w:rPr>
        <w:t>Disposiciones Generales</w:t>
      </w:r>
    </w:p>
    <w:p w:rsidR="003F4BF4" w:rsidRPr="00806437" w:rsidRDefault="003F4BF4" w:rsidP="00F62745">
      <w:pPr>
        <w:rPr>
          <w:rFonts w:cstheme="minorHAnsi"/>
        </w:rPr>
      </w:pPr>
      <w:r w:rsidRPr="00806437">
        <w:rPr>
          <w:rFonts w:cstheme="minorHAnsi"/>
        </w:rPr>
        <w:t>En caso de accidentes en la escombrera originados por golpes y caídas se deberá seguir las siguientes disposiciones:</w:t>
      </w:r>
    </w:p>
    <w:p w:rsidR="003F4BF4" w:rsidRPr="00806437" w:rsidRDefault="003F4BF4" w:rsidP="00F62745">
      <w:pPr>
        <w:rPr>
          <w:rFonts w:cstheme="minorHAnsi"/>
        </w:rPr>
      </w:pPr>
    </w:p>
    <w:p w:rsidR="003F4BF4" w:rsidRPr="00B72FCA" w:rsidRDefault="003F4BF4" w:rsidP="00BE4F88">
      <w:pPr>
        <w:pStyle w:val="Prrafodelista"/>
        <w:numPr>
          <w:ilvl w:val="0"/>
          <w:numId w:val="64"/>
        </w:numPr>
        <w:rPr>
          <w:rFonts w:cstheme="minorHAnsi"/>
        </w:rPr>
      </w:pPr>
      <w:r w:rsidRPr="00B72FCA">
        <w:rPr>
          <w:rFonts w:cstheme="minorHAnsi"/>
          <w:u w:val="single"/>
        </w:rPr>
        <w:t>Primero</w:t>
      </w:r>
      <w:r w:rsidRPr="00B72FCA">
        <w:rPr>
          <w:rFonts w:cstheme="minorHAnsi"/>
        </w:rPr>
        <w:t>: al momento de ocurrido el accidente el personal deberá notificar inmediatamente a la persona encargado de la escombrera.</w:t>
      </w:r>
    </w:p>
    <w:p w:rsidR="003F4BF4" w:rsidRPr="00B72FCA" w:rsidRDefault="003F4BF4" w:rsidP="00BE4F88">
      <w:pPr>
        <w:pStyle w:val="Prrafodelista"/>
        <w:numPr>
          <w:ilvl w:val="0"/>
          <w:numId w:val="64"/>
        </w:numPr>
        <w:rPr>
          <w:rFonts w:cstheme="minorHAnsi"/>
        </w:rPr>
      </w:pPr>
      <w:r w:rsidRPr="00B72FCA">
        <w:rPr>
          <w:rFonts w:cstheme="minorHAnsi"/>
          <w:u w:val="single"/>
        </w:rPr>
        <w:t>Segundo</w:t>
      </w:r>
      <w:r w:rsidRPr="00B72FCA">
        <w:rPr>
          <w:rFonts w:cstheme="minorHAnsi"/>
        </w:rPr>
        <w:t>: esta deberá dar las indicaciones necesarias y empezar primeros auxilios al accidentado.</w:t>
      </w:r>
    </w:p>
    <w:p w:rsidR="003F4BF4" w:rsidRPr="00B72FCA" w:rsidRDefault="003F4BF4" w:rsidP="00BE4F88">
      <w:pPr>
        <w:pStyle w:val="Prrafodelista"/>
        <w:numPr>
          <w:ilvl w:val="0"/>
          <w:numId w:val="64"/>
        </w:numPr>
        <w:rPr>
          <w:rFonts w:cstheme="minorHAnsi"/>
        </w:rPr>
      </w:pPr>
      <w:r w:rsidRPr="00B72FCA">
        <w:rPr>
          <w:rFonts w:cstheme="minorHAnsi"/>
          <w:u w:val="single"/>
        </w:rPr>
        <w:lastRenderedPageBreak/>
        <w:t>Tercero</w:t>
      </w:r>
      <w:r w:rsidRPr="00B72FCA">
        <w:rPr>
          <w:rFonts w:cstheme="minorHAnsi"/>
        </w:rPr>
        <w:t>: notificar a sus superiores como se describe en el procedimiento de notificación y formas de notificación, utilizando los recursos disponibles.</w:t>
      </w:r>
    </w:p>
    <w:p w:rsidR="003F4BF4" w:rsidRPr="00B72FCA" w:rsidRDefault="003F4BF4" w:rsidP="00BE4F88">
      <w:pPr>
        <w:pStyle w:val="Prrafodelista"/>
        <w:numPr>
          <w:ilvl w:val="0"/>
          <w:numId w:val="64"/>
        </w:numPr>
        <w:rPr>
          <w:rFonts w:cstheme="minorHAnsi"/>
        </w:rPr>
      </w:pPr>
      <w:r w:rsidRPr="00B72FCA">
        <w:rPr>
          <w:rFonts w:cstheme="minorHAnsi"/>
          <w:u w:val="single"/>
        </w:rPr>
        <w:t>Cuarto</w:t>
      </w:r>
      <w:r w:rsidRPr="00B72FCA">
        <w:rPr>
          <w:rFonts w:cstheme="minorHAnsi"/>
        </w:rPr>
        <w:t>: el superior al que haya sido notificado tomará las acciones o medidas necesarias para transportar ya sea por medios de la empresa o localizando a un servicio de ambulancia de cualquiera de los centro médicos de derivación, esto dependerá de la gravedad y urgencia que presente el accidentado.</w:t>
      </w:r>
    </w:p>
    <w:p w:rsidR="003F4BF4" w:rsidRPr="00B72FCA" w:rsidRDefault="003F4BF4" w:rsidP="00BE4F88">
      <w:pPr>
        <w:pStyle w:val="Prrafodelista"/>
        <w:numPr>
          <w:ilvl w:val="0"/>
          <w:numId w:val="64"/>
        </w:numPr>
        <w:rPr>
          <w:rFonts w:cstheme="minorHAnsi"/>
        </w:rPr>
      </w:pPr>
      <w:r w:rsidRPr="00B72FCA">
        <w:rPr>
          <w:rFonts w:cstheme="minorHAnsi"/>
          <w:u w:val="single"/>
        </w:rPr>
        <w:t>Quinto</w:t>
      </w:r>
      <w:r w:rsidRPr="00B72FCA">
        <w:rPr>
          <w:rFonts w:cstheme="minorHAnsi"/>
        </w:rPr>
        <w:t>: acompañar en todo momento al accidentado.</w:t>
      </w:r>
    </w:p>
    <w:p w:rsidR="003F4BF4" w:rsidRPr="00B72FCA" w:rsidRDefault="003F4BF4" w:rsidP="00BE4F88">
      <w:pPr>
        <w:pStyle w:val="Prrafodelista"/>
        <w:numPr>
          <w:ilvl w:val="0"/>
          <w:numId w:val="64"/>
        </w:numPr>
        <w:rPr>
          <w:rFonts w:cstheme="minorHAnsi"/>
        </w:rPr>
      </w:pPr>
      <w:r w:rsidRPr="00B72FCA">
        <w:rPr>
          <w:rFonts w:cstheme="minorHAnsi"/>
          <w:u w:val="single"/>
        </w:rPr>
        <w:t>Sexto</w:t>
      </w:r>
      <w:r w:rsidRPr="00B72FCA">
        <w:rPr>
          <w:rFonts w:cstheme="minorHAnsi"/>
        </w:rPr>
        <w:t>: realizar la investigación pertinente para establecer medidas de corrección a tomar.</w:t>
      </w:r>
    </w:p>
    <w:p w:rsidR="003F4BF4" w:rsidRPr="00806437" w:rsidRDefault="003F4BF4" w:rsidP="00F62745">
      <w:pPr>
        <w:rPr>
          <w:rFonts w:cstheme="minorHAnsi"/>
        </w:rPr>
      </w:pPr>
    </w:p>
    <w:p w:rsidR="003F4BF4" w:rsidRPr="00806437" w:rsidRDefault="003F4BF4" w:rsidP="00F62745">
      <w:pPr>
        <w:rPr>
          <w:rFonts w:cstheme="minorHAnsi"/>
        </w:rPr>
      </w:pPr>
      <w:r w:rsidRPr="00806437">
        <w:rPr>
          <w:rFonts w:cstheme="minorHAnsi"/>
        </w:rPr>
        <w:t>En caso de accidentes de tránsito que se produzcan en los caminos de acceso se deberá seguir las siguientes  medidas:</w:t>
      </w:r>
    </w:p>
    <w:p w:rsidR="003F4BF4" w:rsidRPr="00806437" w:rsidRDefault="003F4BF4" w:rsidP="00F62745">
      <w:pPr>
        <w:rPr>
          <w:rFonts w:cstheme="minorHAnsi"/>
        </w:rPr>
      </w:pPr>
    </w:p>
    <w:p w:rsidR="003F4BF4" w:rsidRPr="00B72FCA" w:rsidRDefault="003F4BF4" w:rsidP="00BE4F88">
      <w:pPr>
        <w:pStyle w:val="Prrafodelista"/>
        <w:numPr>
          <w:ilvl w:val="0"/>
          <w:numId w:val="65"/>
        </w:numPr>
        <w:rPr>
          <w:rFonts w:cstheme="minorHAnsi"/>
        </w:rPr>
      </w:pPr>
      <w:r w:rsidRPr="00B72FCA">
        <w:rPr>
          <w:rFonts w:cstheme="minorHAnsi"/>
          <w:u w:val="single"/>
        </w:rPr>
        <w:t>Primero</w:t>
      </w:r>
      <w:r w:rsidRPr="00B72FCA">
        <w:rPr>
          <w:rFonts w:cstheme="minorHAnsi"/>
        </w:rPr>
        <w:t>: informar de manera inmediata a la oficina central.</w:t>
      </w:r>
    </w:p>
    <w:p w:rsidR="003F4BF4" w:rsidRPr="00B72FCA" w:rsidRDefault="003F4BF4" w:rsidP="00BE4F88">
      <w:pPr>
        <w:pStyle w:val="Prrafodelista"/>
        <w:numPr>
          <w:ilvl w:val="0"/>
          <w:numId w:val="65"/>
        </w:numPr>
        <w:rPr>
          <w:rFonts w:cstheme="minorHAnsi"/>
        </w:rPr>
      </w:pPr>
      <w:r w:rsidRPr="00B72FCA">
        <w:rPr>
          <w:rFonts w:cstheme="minorHAnsi"/>
          <w:u w:val="single"/>
        </w:rPr>
        <w:t>Segundo</w:t>
      </w:r>
      <w:r w:rsidRPr="00B72FCA">
        <w:rPr>
          <w:rFonts w:cstheme="minorHAnsi"/>
        </w:rPr>
        <w:t>: reportar datos personales de los involucrados.</w:t>
      </w:r>
    </w:p>
    <w:p w:rsidR="003F4BF4" w:rsidRPr="00B72FCA" w:rsidRDefault="003F4BF4" w:rsidP="00BE4F88">
      <w:pPr>
        <w:pStyle w:val="Prrafodelista"/>
        <w:numPr>
          <w:ilvl w:val="0"/>
          <w:numId w:val="65"/>
        </w:numPr>
        <w:rPr>
          <w:rFonts w:cstheme="minorHAnsi"/>
        </w:rPr>
      </w:pPr>
      <w:r w:rsidRPr="00B72FCA">
        <w:rPr>
          <w:rFonts w:cstheme="minorHAnsi"/>
          <w:u w:val="single"/>
        </w:rPr>
        <w:t>Tercero</w:t>
      </w:r>
      <w:r w:rsidRPr="00B72FCA">
        <w:rPr>
          <w:rFonts w:cstheme="minorHAnsi"/>
        </w:rPr>
        <w:t>: precisar el lugar donde se haya producido el accidente.</w:t>
      </w:r>
    </w:p>
    <w:p w:rsidR="003F4BF4" w:rsidRPr="00B72FCA" w:rsidRDefault="003F4BF4" w:rsidP="00BE4F88">
      <w:pPr>
        <w:pStyle w:val="Prrafodelista"/>
        <w:numPr>
          <w:ilvl w:val="0"/>
          <w:numId w:val="65"/>
        </w:numPr>
        <w:rPr>
          <w:rFonts w:cstheme="minorHAnsi"/>
        </w:rPr>
      </w:pPr>
      <w:r w:rsidRPr="00B72FCA">
        <w:rPr>
          <w:rFonts w:cstheme="minorHAnsi"/>
          <w:u w:val="single"/>
        </w:rPr>
        <w:t>Cuarto</w:t>
      </w:r>
      <w:r w:rsidRPr="00B72FCA">
        <w:rPr>
          <w:rFonts w:cstheme="minorHAnsi"/>
        </w:rPr>
        <w:t>: establecer la cantidad de personas involucradas.</w:t>
      </w:r>
    </w:p>
    <w:p w:rsidR="003F4BF4" w:rsidRPr="00B72FCA" w:rsidRDefault="003F4BF4" w:rsidP="00BE4F88">
      <w:pPr>
        <w:pStyle w:val="Prrafodelista"/>
        <w:numPr>
          <w:ilvl w:val="0"/>
          <w:numId w:val="65"/>
        </w:numPr>
        <w:rPr>
          <w:rFonts w:cstheme="minorHAnsi"/>
        </w:rPr>
      </w:pPr>
      <w:r w:rsidRPr="00B72FCA">
        <w:rPr>
          <w:rFonts w:cstheme="minorHAnsi"/>
          <w:u w:val="single"/>
        </w:rPr>
        <w:t>Quinto</w:t>
      </w:r>
      <w:r w:rsidRPr="00B72FCA">
        <w:rPr>
          <w:rFonts w:cstheme="minorHAnsi"/>
        </w:rPr>
        <w:t>: tratar de verificar e informar sobre el estado de los pasajeros.</w:t>
      </w:r>
    </w:p>
    <w:p w:rsidR="003F4BF4" w:rsidRPr="00B72FCA" w:rsidRDefault="003F4BF4" w:rsidP="00BE4F88">
      <w:pPr>
        <w:pStyle w:val="Prrafodelista"/>
        <w:numPr>
          <w:ilvl w:val="0"/>
          <w:numId w:val="65"/>
        </w:numPr>
        <w:rPr>
          <w:rFonts w:cstheme="minorHAnsi"/>
        </w:rPr>
      </w:pPr>
      <w:r w:rsidRPr="00B72FCA">
        <w:rPr>
          <w:rFonts w:cstheme="minorHAnsi"/>
          <w:u w:val="single"/>
        </w:rPr>
        <w:t>Sexto</w:t>
      </w:r>
      <w:r w:rsidRPr="00B72FCA">
        <w:rPr>
          <w:rFonts w:cstheme="minorHAnsi"/>
        </w:rPr>
        <w:t>: reportar los heridos más graves o la existencia de muertos.</w:t>
      </w:r>
    </w:p>
    <w:p w:rsidR="003F4BF4" w:rsidRPr="00B72FCA" w:rsidRDefault="003F4BF4" w:rsidP="00BE4F88">
      <w:pPr>
        <w:pStyle w:val="Prrafodelista"/>
        <w:numPr>
          <w:ilvl w:val="0"/>
          <w:numId w:val="65"/>
        </w:numPr>
        <w:rPr>
          <w:rFonts w:cstheme="minorHAnsi"/>
        </w:rPr>
      </w:pPr>
      <w:r w:rsidRPr="00B72FCA">
        <w:rPr>
          <w:rFonts w:cstheme="minorHAnsi"/>
          <w:u w:val="single"/>
        </w:rPr>
        <w:t>Séptimo</w:t>
      </w:r>
      <w:r w:rsidRPr="00B72FCA">
        <w:rPr>
          <w:rFonts w:cstheme="minorHAnsi"/>
        </w:rPr>
        <w:t>: traslado de los heridos a los sitios de asistencia médica más cercanos.</w:t>
      </w:r>
    </w:p>
    <w:p w:rsidR="003F4BF4" w:rsidRDefault="003F4BF4" w:rsidP="00F62745">
      <w:pPr>
        <w:rPr>
          <w:rFonts w:cstheme="minorHAnsi"/>
        </w:rPr>
      </w:pPr>
    </w:p>
    <w:p w:rsidR="002D27FC" w:rsidRDefault="002D27FC" w:rsidP="002D27FC">
      <w:pPr>
        <w:rPr>
          <w:rFonts w:cs="Arial"/>
        </w:rPr>
      </w:pPr>
    </w:p>
    <w:p w:rsidR="00A564AD" w:rsidRPr="00A564AD" w:rsidRDefault="00A564AD" w:rsidP="00A564AD">
      <w:pPr>
        <w:suppressAutoHyphens/>
        <w:spacing w:after="120"/>
        <w:rPr>
          <w:rFonts w:cstheme="minorHAnsi"/>
          <w:b/>
          <w:spacing w:val="-2"/>
        </w:rPr>
      </w:pPr>
      <w:r w:rsidRPr="00A564AD">
        <w:rPr>
          <w:rFonts w:cstheme="minorHAnsi"/>
          <w:b/>
          <w:spacing w:val="-2"/>
        </w:rPr>
        <w:t>Otras actividades</w:t>
      </w:r>
    </w:p>
    <w:p w:rsidR="00A564AD" w:rsidRPr="00D85855" w:rsidRDefault="00A564AD" w:rsidP="00A564AD">
      <w:pPr>
        <w:numPr>
          <w:ilvl w:val="0"/>
          <w:numId w:val="38"/>
        </w:numPr>
        <w:tabs>
          <w:tab w:val="clear" w:pos="720"/>
          <w:tab w:val="num" w:pos="426"/>
        </w:tabs>
        <w:suppressAutoHyphens/>
        <w:ind w:left="426" w:hanging="426"/>
      </w:pPr>
      <w:r w:rsidRPr="00D85855">
        <w:t>Se deberá llevar un registro de accidentes e incidentes ocurridos en la escombrera.</w:t>
      </w:r>
    </w:p>
    <w:p w:rsidR="00A564AD" w:rsidRPr="00D85855" w:rsidRDefault="00A564AD" w:rsidP="00A564AD">
      <w:pPr>
        <w:numPr>
          <w:ilvl w:val="0"/>
          <w:numId w:val="38"/>
        </w:numPr>
        <w:tabs>
          <w:tab w:val="clear" w:pos="720"/>
          <w:tab w:val="num" w:pos="426"/>
        </w:tabs>
        <w:suppressAutoHyphens/>
        <w:ind w:left="426" w:hanging="426"/>
      </w:pPr>
      <w:r w:rsidRPr="00D85855">
        <w:t xml:space="preserve">Mantenimiento </w:t>
      </w:r>
      <w:r>
        <w:t xml:space="preserve">mensual </w:t>
      </w:r>
      <w:r w:rsidRPr="00D85855">
        <w:t>de los extintores ubicados en la escombrera, para actua</w:t>
      </w:r>
      <w:r>
        <w:t>ción ante un evento contingente</w:t>
      </w:r>
      <w:r w:rsidRPr="00D85855">
        <w:t>.</w:t>
      </w:r>
    </w:p>
    <w:p w:rsidR="00A564AD" w:rsidRDefault="00A564AD" w:rsidP="00A564AD">
      <w:pPr>
        <w:numPr>
          <w:ilvl w:val="0"/>
          <w:numId w:val="38"/>
        </w:numPr>
        <w:tabs>
          <w:tab w:val="clear" w:pos="720"/>
          <w:tab w:val="num" w:pos="426"/>
        </w:tabs>
        <w:suppressAutoHyphens/>
        <w:ind w:left="426" w:hanging="426"/>
      </w:pPr>
      <w:r>
        <w:t>Capacitación semestral</w:t>
      </w:r>
      <w:r w:rsidRPr="0086050C">
        <w:t xml:space="preserve"> al personal involucrado (incluidos operadores y recicladores) sobre contingencias, emergencias ambientales.</w:t>
      </w:r>
    </w:p>
    <w:p w:rsidR="00A564AD" w:rsidRDefault="00A564AD" w:rsidP="00A564AD">
      <w:pPr>
        <w:numPr>
          <w:ilvl w:val="0"/>
          <w:numId w:val="38"/>
        </w:numPr>
        <w:tabs>
          <w:tab w:val="clear" w:pos="720"/>
          <w:tab w:val="num" w:pos="426"/>
        </w:tabs>
        <w:suppressAutoHyphens/>
        <w:ind w:left="426" w:hanging="426"/>
      </w:pPr>
      <w:r w:rsidRPr="005E1ABD">
        <w:t xml:space="preserve">Se debe efectuar simulacros </w:t>
      </w:r>
      <w:r w:rsidR="000C49DB">
        <w:t>semestrales</w:t>
      </w:r>
      <w:r w:rsidRPr="005E1ABD">
        <w:t xml:space="preserve"> de situaciones de emergencia a fin de verificar la practicidad de los planes de contingencia, evaluando tiempos de respuesta, observaciones y conclusiones. Mantener  medios de verificación (fotografías, registro de asistencia).</w:t>
      </w:r>
    </w:p>
    <w:p w:rsidR="00A564AD" w:rsidRDefault="00A564AD" w:rsidP="00A564AD">
      <w:pPr>
        <w:suppressAutoHyphens/>
      </w:pPr>
    </w:p>
    <w:p w:rsidR="00A564AD" w:rsidRDefault="00A564AD" w:rsidP="002D27FC">
      <w:pPr>
        <w:rPr>
          <w:rFonts w:cs="Arial"/>
        </w:rPr>
      </w:pPr>
    </w:p>
    <w:p w:rsidR="003F4BF4" w:rsidRPr="00806437" w:rsidRDefault="003F4BF4" w:rsidP="00A564AD">
      <w:pPr>
        <w:pStyle w:val="Ttulo1"/>
        <w:numPr>
          <w:ilvl w:val="1"/>
          <w:numId w:val="5"/>
        </w:numPr>
        <w:tabs>
          <w:tab w:val="left" w:pos="709"/>
        </w:tabs>
        <w:spacing w:after="120"/>
        <w:ind w:left="709" w:hanging="715"/>
      </w:pPr>
      <w:bookmarkStart w:id="730" w:name="_Toc257031206"/>
      <w:bookmarkStart w:id="731" w:name="_Toc257789923"/>
      <w:bookmarkStart w:id="732" w:name="_Toc317753750"/>
      <w:bookmarkStart w:id="733" w:name="_Toc323747982"/>
      <w:bookmarkStart w:id="734" w:name="_Toc349888568"/>
      <w:r w:rsidRPr="00806437">
        <w:t>PROGRAMA DE CAPACITACIÓN</w:t>
      </w:r>
      <w:bookmarkEnd w:id="730"/>
      <w:bookmarkEnd w:id="731"/>
      <w:bookmarkEnd w:id="732"/>
      <w:bookmarkEnd w:id="733"/>
      <w:bookmarkEnd w:id="734"/>
    </w:p>
    <w:p w:rsidR="003F4BF4" w:rsidRPr="00806437" w:rsidRDefault="003F4BF4" w:rsidP="00A564AD">
      <w:pPr>
        <w:pStyle w:val="Ttulo1"/>
        <w:numPr>
          <w:ilvl w:val="2"/>
          <w:numId w:val="5"/>
        </w:numPr>
        <w:spacing w:after="120"/>
        <w:ind w:left="567" w:hanging="567"/>
      </w:pPr>
      <w:r w:rsidRPr="00806437">
        <w:t xml:space="preserve"> </w:t>
      </w:r>
      <w:bookmarkStart w:id="735" w:name="_Toc306141206"/>
      <w:bookmarkStart w:id="736" w:name="_Toc317753751"/>
      <w:bookmarkStart w:id="737" w:name="_Toc323747983"/>
      <w:bookmarkStart w:id="738" w:name="_Toc349888569"/>
      <w:r w:rsidRPr="00806437">
        <w:t>Objetivo</w:t>
      </w:r>
      <w:bookmarkEnd w:id="735"/>
      <w:bookmarkEnd w:id="736"/>
      <w:bookmarkEnd w:id="737"/>
      <w:bookmarkEnd w:id="738"/>
    </w:p>
    <w:p w:rsidR="00A564AD" w:rsidRDefault="00A564AD" w:rsidP="00A564AD">
      <w:r w:rsidRPr="00477A8E">
        <w:t xml:space="preserve">Capacitar al personal interno y </w:t>
      </w:r>
      <w:r>
        <w:t xml:space="preserve">externo de la escombrera en las </w:t>
      </w:r>
      <w:r w:rsidRPr="00477A8E">
        <w:t xml:space="preserve">medidas planteadas en el Plan de Manejo Ambiental, </w:t>
      </w:r>
      <w:r>
        <w:t xml:space="preserve">a fin de conservar la seguridad </w:t>
      </w:r>
      <w:r w:rsidRPr="00477A8E">
        <w:t>personal y ambiente.</w:t>
      </w:r>
    </w:p>
    <w:p w:rsidR="00B72FCA" w:rsidRDefault="00B72FCA" w:rsidP="00806437">
      <w:pPr>
        <w:suppressAutoHyphens/>
      </w:pPr>
    </w:p>
    <w:p w:rsidR="00BD1715" w:rsidRDefault="00BD1715" w:rsidP="00806437">
      <w:pPr>
        <w:suppressAutoHyphens/>
      </w:pPr>
    </w:p>
    <w:p w:rsidR="003F4BF4" w:rsidRPr="00806437" w:rsidRDefault="003F4BF4" w:rsidP="00A564AD">
      <w:pPr>
        <w:pStyle w:val="Ttulo1"/>
        <w:numPr>
          <w:ilvl w:val="2"/>
          <w:numId w:val="5"/>
        </w:numPr>
        <w:spacing w:after="120"/>
        <w:ind w:left="567" w:hanging="567"/>
      </w:pPr>
      <w:r w:rsidRPr="00806437">
        <w:lastRenderedPageBreak/>
        <w:t xml:space="preserve"> </w:t>
      </w:r>
      <w:bookmarkStart w:id="739" w:name="_Toc306141207"/>
      <w:bookmarkStart w:id="740" w:name="_Toc317753752"/>
      <w:bookmarkStart w:id="741" w:name="_Toc323747984"/>
      <w:bookmarkStart w:id="742" w:name="_Toc349888570"/>
      <w:r w:rsidRPr="00806437">
        <w:t>Meta</w:t>
      </w:r>
      <w:bookmarkEnd w:id="739"/>
      <w:bookmarkEnd w:id="740"/>
      <w:bookmarkEnd w:id="741"/>
      <w:bookmarkEnd w:id="742"/>
    </w:p>
    <w:p w:rsidR="003F4BF4" w:rsidRDefault="003F4BF4" w:rsidP="00806437">
      <w:pPr>
        <w:suppressAutoHyphens/>
      </w:pPr>
      <w:r w:rsidRPr="00D85855">
        <w:t>Cumplir con el 100% de las actividades dentro del plazo establecido.</w:t>
      </w:r>
    </w:p>
    <w:p w:rsidR="00806437" w:rsidRDefault="00806437" w:rsidP="00806437">
      <w:pPr>
        <w:suppressAutoHyphens/>
      </w:pPr>
    </w:p>
    <w:p w:rsidR="003F4BF4" w:rsidRPr="00806437" w:rsidRDefault="003F4BF4" w:rsidP="00A564AD">
      <w:pPr>
        <w:pStyle w:val="Ttulo1"/>
        <w:numPr>
          <w:ilvl w:val="2"/>
          <w:numId w:val="5"/>
        </w:numPr>
        <w:spacing w:after="120"/>
        <w:ind w:left="567" w:hanging="567"/>
      </w:pPr>
      <w:bookmarkStart w:id="743" w:name="_Toc323747985"/>
      <w:bookmarkStart w:id="744" w:name="_Toc349888571"/>
      <w:r w:rsidRPr="00806437">
        <w:t>Alcance</w:t>
      </w:r>
      <w:bookmarkEnd w:id="743"/>
      <w:bookmarkEnd w:id="744"/>
    </w:p>
    <w:p w:rsidR="00A564AD" w:rsidRDefault="00A564AD" w:rsidP="00A564AD">
      <w:r w:rsidRPr="00471F17">
        <w:t>Construcción</w:t>
      </w:r>
      <w:r>
        <w:t xml:space="preserve">, </w:t>
      </w:r>
      <w:r w:rsidRPr="00471F17">
        <w:t xml:space="preserve">operación  </w:t>
      </w:r>
      <w:r>
        <w:t xml:space="preserve">y cierre </w:t>
      </w:r>
      <w:r w:rsidRPr="00471F17">
        <w:t>de la escombrera</w:t>
      </w:r>
      <w:r>
        <w:t>.</w:t>
      </w:r>
    </w:p>
    <w:p w:rsidR="00A564AD" w:rsidRDefault="00A564AD" w:rsidP="00A564AD"/>
    <w:p w:rsidR="00A564AD" w:rsidRPr="00DC67D6" w:rsidRDefault="00A564AD" w:rsidP="00A564AD">
      <w:pPr>
        <w:pStyle w:val="Ttulo1"/>
        <w:numPr>
          <w:ilvl w:val="2"/>
          <w:numId w:val="5"/>
        </w:numPr>
        <w:ind w:left="993" w:hanging="993"/>
        <w:rPr>
          <w:lang w:val="es-EC"/>
        </w:rPr>
      </w:pPr>
      <w:bookmarkStart w:id="745" w:name="_Toc346616790"/>
      <w:bookmarkStart w:id="746" w:name="_Toc349888572"/>
      <w:r w:rsidRPr="00DC67D6">
        <w:rPr>
          <w:lang w:val="es-EC"/>
        </w:rPr>
        <w:t>Responsable</w:t>
      </w:r>
      <w:bookmarkEnd w:id="745"/>
      <w:bookmarkEnd w:id="746"/>
    </w:p>
    <w:p w:rsidR="00A564AD" w:rsidRPr="00A515E1" w:rsidRDefault="00A564AD" w:rsidP="00A564AD">
      <w:pPr>
        <w:pStyle w:val="Continuarlista"/>
        <w:spacing w:after="0" w:line="276" w:lineRule="auto"/>
        <w:ind w:left="0"/>
        <w:jc w:val="both"/>
        <w:rPr>
          <w:rFonts w:asciiTheme="minorHAnsi" w:hAnsiTheme="minorHAnsi" w:cstheme="minorHAnsi"/>
          <w:sz w:val="22"/>
          <w:szCs w:val="22"/>
        </w:rPr>
      </w:pPr>
      <w:r w:rsidRPr="00A515E1">
        <w:rPr>
          <w:rFonts w:asciiTheme="minorHAnsi" w:hAnsiTheme="minorHAnsi" w:cstheme="minorHAnsi"/>
          <w:sz w:val="22"/>
          <w:szCs w:val="22"/>
        </w:rPr>
        <w:t>Empresa Pública Metropolitana de Movilidad y Obras Públicas (EPMMOP)</w:t>
      </w:r>
    </w:p>
    <w:p w:rsidR="002D27FC" w:rsidRPr="00D85855" w:rsidRDefault="002D27FC" w:rsidP="00806437">
      <w:pPr>
        <w:suppressAutoHyphens/>
      </w:pPr>
    </w:p>
    <w:p w:rsidR="003F4BF4" w:rsidRPr="00806437" w:rsidRDefault="003F4BF4" w:rsidP="00A564AD">
      <w:pPr>
        <w:pStyle w:val="Ttulo1"/>
        <w:numPr>
          <w:ilvl w:val="2"/>
          <w:numId w:val="5"/>
        </w:numPr>
        <w:spacing w:after="120"/>
        <w:ind w:left="567" w:hanging="567"/>
      </w:pPr>
      <w:r w:rsidRPr="00806437">
        <w:t xml:space="preserve"> </w:t>
      </w:r>
      <w:bookmarkStart w:id="747" w:name="_Toc306141208"/>
      <w:bookmarkStart w:id="748" w:name="_Toc317753753"/>
      <w:bookmarkStart w:id="749" w:name="_Toc323747986"/>
      <w:bookmarkStart w:id="750" w:name="_Toc349888573"/>
      <w:r w:rsidRPr="00806437">
        <w:t>Actividad</w:t>
      </w:r>
      <w:bookmarkEnd w:id="747"/>
      <w:r w:rsidRPr="00806437">
        <w:t>es</w:t>
      </w:r>
      <w:bookmarkEnd w:id="748"/>
      <w:bookmarkEnd w:id="749"/>
      <w:bookmarkEnd w:id="750"/>
    </w:p>
    <w:p w:rsidR="003F4BF4" w:rsidRPr="00FF20C3" w:rsidRDefault="003F4BF4" w:rsidP="00502208">
      <w:pPr>
        <w:tabs>
          <w:tab w:val="left" w:pos="8789"/>
        </w:tabs>
        <w:spacing w:after="120"/>
        <w:ind w:right="-11"/>
        <w:rPr>
          <w:rFonts w:eastAsia="Arial" w:cs="Arial"/>
          <w:b/>
          <w:bCs/>
        </w:rPr>
      </w:pPr>
      <w:r w:rsidRPr="00FF20C3">
        <w:rPr>
          <w:rFonts w:eastAsia="Arial" w:cs="Arial"/>
          <w:b/>
          <w:bCs/>
        </w:rPr>
        <w:t>Población cercana</w:t>
      </w:r>
    </w:p>
    <w:p w:rsidR="00502208" w:rsidRPr="00A515E1" w:rsidRDefault="00502208" w:rsidP="00502208">
      <w:pPr>
        <w:suppressAutoHyphens/>
      </w:pPr>
      <w:r>
        <w:t>Se dará a conocer a los moradores de las zonas aledañas a la escombrera, a través de una charla que se dictará hasta un mes después de iniciada la operación de la escombrera, sobre: impactos ambientales generados por la obra y las medidas propuestas para su control; beneficios sociales y ambientales de la escombrera.</w:t>
      </w:r>
    </w:p>
    <w:p w:rsidR="003F4BF4" w:rsidRPr="00806437" w:rsidRDefault="003F4BF4" w:rsidP="00F62745"/>
    <w:p w:rsidR="003F4BF4" w:rsidRPr="00FF20C3" w:rsidRDefault="003F4BF4" w:rsidP="00502208">
      <w:pPr>
        <w:tabs>
          <w:tab w:val="left" w:pos="8789"/>
        </w:tabs>
        <w:spacing w:after="120"/>
        <w:ind w:right="-11"/>
        <w:rPr>
          <w:rFonts w:eastAsia="Arial" w:cs="Arial"/>
          <w:b/>
          <w:bCs/>
        </w:rPr>
      </w:pPr>
      <w:r w:rsidRPr="00FF20C3">
        <w:rPr>
          <w:rFonts w:eastAsia="Arial" w:cs="Arial"/>
          <w:b/>
          <w:bCs/>
        </w:rPr>
        <w:t>Personal de</w:t>
      </w:r>
      <w:r w:rsidR="00FF20C3" w:rsidRPr="00FF20C3">
        <w:rPr>
          <w:rFonts w:eastAsia="Arial" w:cs="Arial"/>
          <w:b/>
          <w:bCs/>
        </w:rPr>
        <w:t xml:space="preserve"> </w:t>
      </w:r>
      <w:r w:rsidRPr="00FF20C3">
        <w:rPr>
          <w:rFonts w:eastAsia="Arial" w:cs="Arial"/>
          <w:b/>
          <w:bCs/>
        </w:rPr>
        <w:t>l</w:t>
      </w:r>
      <w:r w:rsidR="00FF20C3" w:rsidRPr="00FF20C3">
        <w:rPr>
          <w:rFonts w:eastAsia="Arial" w:cs="Arial"/>
          <w:b/>
          <w:bCs/>
        </w:rPr>
        <w:t>a escombrera</w:t>
      </w:r>
    </w:p>
    <w:p w:rsidR="00502208" w:rsidRDefault="00502208" w:rsidP="00502208">
      <w:pPr>
        <w:suppressAutoHyphens/>
      </w:pPr>
      <w:r>
        <w:t xml:space="preserve">Se capacitará al personal administrativo y operario de la escombrera al inicio de las operaciones y luego </w:t>
      </w:r>
      <w:r w:rsidR="00DB35F5">
        <w:t>trimestralmente</w:t>
      </w:r>
      <w:r>
        <w:t>, en los siguientes temas:</w:t>
      </w:r>
    </w:p>
    <w:p w:rsidR="00502208" w:rsidRDefault="00502208" w:rsidP="00502208">
      <w:pPr>
        <w:suppressAutoHyphens/>
      </w:pPr>
    </w:p>
    <w:p w:rsidR="00502208" w:rsidRPr="00471F17" w:rsidRDefault="00502208" w:rsidP="00502208">
      <w:pPr>
        <w:numPr>
          <w:ilvl w:val="0"/>
          <w:numId w:val="38"/>
        </w:numPr>
        <w:tabs>
          <w:tab w:val="clear" w:pos="720"/>
          <w:tab w:val="num" w:pos="360"/>
        </w:tabs>
        <w:suppressAutoHyphens/>
        <w:ind w:left="360"/>
      </w:pPr>
      <w:r w:rsidRPr="00471F17">
        <w:t>Procedimientos de salud, seguridad y medio ambiente.</w:t>
      </w:r>
    </w:p>
    <w:p w:rsidR="00502208" w:rsidRPr="00471F17" w:rsidRDefault="00502208" w:rsidP="00502208">
      <w:pPr>
        <w:numPr>
          <w:ilvl w:val="0"/>
          <w:numId w:val="38"/>
        </w:numPr>
        <w:tabs>
          <w:tab w:val="clear" w:pos="720"/>
          <w:tab w:val="num" w:pos="360"/>
        </w:tabs>
        <w:suppressAutoHyphens/>
        <w:ind w:left="360"/>
      </w:pPr>
      <w:r w:rsidRPr="00471F17">
        <w:t>Identificación de riesgos</w:t>
      </w:r>
    </w:p>
    <w:p w:rsidR="00502208" w:rsidRPr="00471F17" w:rsidRDefault="00502208" w:rsidP="00502208">
      <w:pPr>
        <w:numPr>
          <w:ilvl w:val="0"/>
          <w:numId w:val="38"/>
        </w:numPr>
        <w:tabs>
          <w:tab w:val="clear" w:pos="720"/>
          <w:tab w:val="num" w:pos="360"/>
        </w:tabs>
        <w:suppressAutoHyphens/>
        <w:ind w:left="360"/>
      </w:pPr>
      <w:r w:rsidRPr="00471F17">
        <w:t>Difusión del contenido del PMA</w:t>
      </w:r>
    </w:p>
    <w:p w:rsidR="00502208" w:rsidRPr="00471F17" w:rsidRDefault="00502208" w:rsidP="00502208">
      <w:pPr>
        <w:numPr>
          <w:ilvl w:val="0"/>
          <w:numId w:val="38"/>
        </w:numPr>
        <w:tabs>
          <w:tab w:val="clear" w:pos="720"/>
          <w:tab w:val="num" w:pos="360"/>
        </w:tabs>
        <w:suppressAutoHyphens/>
        <w:ind w:left="360"/>
      </w:pPr>
      <w:r w:rsidRPr="00471F17">
        <w:t xml:space="preserve">Inducción acerca del entorno social del área de influencia del proyecto. </w:t>
      </w:r>
    </w:p>
    <w:p w:rsidR="00502208" w:rsidRPr="00471F17" w:rsidRDefault="00502208" w:rsidP="00502208">
      <w:pPr>
        <w:numPr>
          <w:ilvl w:val="0"/>
          <w:numId w:val="38"/>
        </w:numPr>
        <w:tabs>
          <w:tab w:val="clear" w:pos="720"/>
          <w:tab w:val="num" w:pos="360"/>
        </w:tabs>
        <w:suppressAutoHyphens/>
        <w:ind w:left="360"/>
      </w:pPr>
      <w:r w:rsidRPr="00471F17">
        <w:t xml:space="preserve">Temas de respuesta a emergencia. </w:t>
      </w:r>
    </w:p>
    <w:p w:rsidR="00502208" w:rsidRPr="00471F17" w:rsidRDefault="00502208" w:rsidP="00502208">
      <w:pPr>
        <w:numPr>
          <w:ilvl w:val="0"/>
          <w:numId w:val="38"/>
        </w:numPr>
        <w:tabs>
          <w:tab w:val="clear" w:pos="720"/>
          <w:tab w:val="num" w:pos="360"/>
        </w:tabs>
        <w:suppressAutoHyphens/>
        <w:ind w:left="360"/>
      </w:pPr>
      <w:r>
        <w:t xml:space="preserve">Manejo de desechos comunes, </w:t>
      </w:r>
      <w:r w:rsidRPr="00471F17">
        <w:t xml:space="preserve">clasificación y reciclaje </w:t>
      </w:r>
    </w:p>
    <w:p w:rsidR="00502208" w:rsidRPr="00471F17" w:rsidRDefault="00502208" w:rsidP="00502208">
      <w:pPr>
        <w:numPr>
          <w:ilvl w:val="0"/>
          <w:numId w:val="38"/>
        </w:numPr>
        <w:tabs>
          <w:tab w:val="clear" w:pos="720"/>
          <w:tab w:val="num" w:pos="360"/>
        </w:tabs>
        <w:suppressAutoHyphens/>
        <w:ind w:left="360"/>
      </w:pPr>
      <w:r w:rsidRPr="00471F17">
        <w:t>Señalización de seguridad</w:t>
      </w:r>
    </w:p>
    <w:p w:rsidR="00502208" w:rsidRPr="00471F17" w:rsidRDefault="00502208" w:rsidP="00502208">
      <w:pPr>
        <w:numPr>
          <w:ilvl w:val="0"/>
          <w:numId w:val="38"/>
        </w:numPr>
        <w:tabs>
          <w:tab w:val="clear" w:pos="720"/>
          <w:tab w:val="num" w:pos="360"/>
        </w:tabs>
        <w:suppressAutoHyphens/>
        <w:ind w:left="360"/>
      </w:pPr>
      <w:r w:rsidRPr="00471F17">
        <w:t xml:space="preserve">Uso de EPP. </w:t>
      </w:r>
    </w:p>
    <w:p w:rsidR="00502208" w:rsidRPr="00471F17" w:rsidRDefault="00502208" w:rsidP="00502208">
      <w:pPr>
        <w:numPr>
          <w:ilvl w:val="0"/>
          <w:numId w:val="38"/>
        </w:numPr>
        <w:tabs>
          <w:tab w:val="clear" w:pos="720"/>
          <w:tab w:val="num" w:pos="360"/>
        </w:tabs>
        <w:suppressAutoHyphens/>
        <w:ind w:left="360"/>
      </w:pPr>
      <w:r w:rsidRPr="00471F17">
        <w:t>Primeros auxilios.</w:t>
      </w:r>
    </w:p>
    <w:p w:rsidR="00502208" w:rsidRDefault="00502208" w:rsidP="00502208">
      <w:pPr>
        <w:pStyle w:val="Textoindependiente"/>
        <w:spacing w:before="240" w:after="240" w:line="276" w:lineRule="auto"/>
        <w:ind w:right="-1"/>
        <w:rPr>
          <w:rFonts w:ascii="Calibri" w:eastAsia="Calibri" w:hAnsi="Calibri" w:cs="Calibri"/>
          <w:b w:val="0"/>
          <w:color w:val="auto"/>
          <w:spacing w:val="1"/>
          <w:sz w:val="22"/>
          <w:szCs w:val="22"/>
        </w:rPr>
      </w:pPr>
      <w:r w:rsidRPr="00471F17">
        <w:rPr>
          <w:rFonts w:ascii="Calibri" w:eastAsia="Calibri" w:hAnsi="Calibri" w:cs="Calibri"/>
          <w:b w:val="0"/>
          <w:color w:val="auto"/>
          <w:spacing w:val="1"/>
          <w:sz w:val="22"/>
          <w:szCs w:val="22"/>
        </w:rPr>
        <w:t>Todas las actividades de capacitación, planificadas o no, serán registradas en un Registro de Capacitación Específico.</w:t>
      </w:r>
    </w:p>
    <w:p w:rsidR="00DB35F5" w:rsidRPr="00DB35F5" w:rsidRDefault="00F7393F" w:rsidP="00F7393F">
      <w:pPr>
        <w:pStyle w:val="Descripcin"/>
        <w:rPr>
          <w:rFonts w:ascii="Calibri" w:eastAsia="Calibri" w:hAnsi="Calibri" w:cs="Calibri"/>
          <w:spacing w:val="1"/>
        </w:rPr>
      </w:pPr>
      <w:bookmarkStart w:id="751" w:name="_Toc349888641"/>
      <w:r>
        <w:t xml:space="preserve">Cuadro No. </w:t>
      </w:r>
      <w:r w:rsidR="007F7FAD">
        <w:fldChar w:fldCharType="begin"/>
      </w:r>
      <w:r>
        <w:instrText xml:space="preserve"> SEQ Cuadro_No. \* ARABIC </w:instrText>
      </w:r>
      <w:r w:rsidR="007F7FAD">
        <w:fldChar w:fldCharType="separate"/>
      </w:r>
      <w:r w:rsidR="007445F0">
        <w:rPr>
          <w:noProof/>
        </w:rPr>
        <w:t>47</w:t>
      </w:r>
      <w:r w:rsidR="007F7FAD">
        <w:fldChar w:fldCharType="end"/>
      </w:r>
      <w:r>
        <w:t xml:space="preserve">. </w:t>
      </w:r>
      <w:r w:rsidRPr="00DB35F5">
        <w:rPr>
          <w:rFonts w:ascii="Calibri" w:eastAsia="Calibri" w:hAnsi="Calibri" w:cs="Calibri"/>
          <w:spacing w:val="1"/>
        </w:rPr>
        <w:t>Cronograma de capacitaciones (tiempo en trimestres)</w:t>
      </w:r>
      <w:bookmarkEnd w:id="751"/>
    </w:p>
    <w:tbl>
      <w:tblPr>
        <w:tblStyle w:val="Tablaconcuadrcula"/>
        <w:tblW w:w="8391" w:type="dxa"/>
        <w:jc w:val="center"/>
        <w:tblLayout w:type="fixed"/>
        <w:tblLook w:val="04A0" w:firstRow="1" w:lastRow="0" w:firstColumn="1" w:lastColumn="0" w:noHBand="0" w:noVBand="1"/>
      </w:tblPr>
      <w:tblGrid>
        <w:gridCol w:w="4535"/>
        <w:gridCol w:w="964"/>
        <w:gridCol w:w="964"/>
        <w:gridCol w:w="964"/>
        <w:gridCol w:w="964"/>
      </w:tblGrid>
      <w:tr w:rsidR="00A536C9" w:rsidRPr="000D567A" w:rsidTr="00DB35F5">
        <w:trPr>
          <w:trHeight w:val="355"/>
          <w:jc w:val="center"/>
        </w:trPr>
        <w:tc>
          <w:tcPr>
            <w:tcW w:w="4535" w:type="dxa"/>
            <w:vMerge w:val="restart"/>
            <w:shd w:val="clear" w:color="auto" w:fill="EAF1DD" w:themeFill="accent3" w:themeFillTint="33"/>
            <w:vAlign w:val="center"/>
          </w:tcPr>
          <w:p w:rsidR="00A536C9" w:rsidRPr="000D567A" w:rsidRDefault="00A536C9" w:rsidP="00DB35F5">
            <w:pPr>
              <w:pStyle w:val="Textoindependiente"/>
              <w:ind w:right="-1"/>
              <w:jc w:val="center"/>
              <w:rPr>
                <w:rFonts w:asciiTheme="minorHAnsi" w:eastAsia="Calibri" w:hAnsiTheme="minorHAnsi" w:cs="Calibri"/>
                <w:b w:val="0"/>
                <w:color w:val="auto"/>
                <w:spacing w:val="1"/>
                <w:sz w:val="22"/>
                <w:szCs w:val="22"/>
              </w:rPr>
            </w:pPr>
            <w:r w:rsidRPr="000D567A">
              <w:rPr>
                <w:rFonts w:asciiTheme="minorHAnsi" w:eastAsia="Calibri" w:hAnsiTheme="minorHAnsi" w:cs="Calibri"/>
                <w:b w:val="0"/>
                <w:color w:val="auto"/>
                <w:spacing w:val="1"/>
                <w:sz w:val="22"/>
                <w:szCs w:val="22"/>
              </w:rPr>
              <w:t>Actividad</w:t>
            </w:r>
          </w:p>
        </w:tc>
        <w:tc>
          <w:tcPr>
            <w:tcW w:w="3856" w:type="dxa"/>
            <w:gridSpan w:val="4"/>
            <w:shd w:val="clear" w:color="auto" w:fill="EAF1DD" w:themeFill="accent3" w:themeFillTint="33"/>
            <w:vAlign w:val="center"/>
          </w:tcPr>
          <w:p w:rsidR="00A536C9" w:rsidRPr="000D567A" w:rsidRDefault="00A536C9" w:rsidP="00DB35F5">
            <w:pPr>
              <w:pStyle w:val="Textoindependiente"/>
              <w:ind w:right="-1"/>
              <w:jc w:val="center"/>
              <w:rPr>
                <w:rFonts w:asciiTheme="minorHAnsi" w:eastAsia="Calibri" w:hAnsiTheme="minorHAnsi" w:cs="Calibri"/>
                <w:b w:val="0"/>
                <w:color w:val="auto"/>
                <w:spacing w:val="1"/>
                <w:sz w:val="22"/>
                <w:szCs w:val="22"/>
              </w:rPr>
            </w:pPr>
            <w:r w:rsidRPr="000D567A">
              <w:rPr>
                <w:rFonts w:asciiTheme="minorHAnsi" w:eastAsia="Calibri" w:hAnsiTheme="minorHAnsi" w:cs="Calibri"/>
                <w:b w:val="0"/>
                <w:color w:val="auto"/>
                <w:spacing w:val="1"/>
                <w:sz w:val="22"/>
                <w:szCs w:val="22"/>
              </w:rPr>
              <w:t>TRIMESTRES</w:t>
            </w:r>
          </w:p>
        </w:tc>
      </w:tr>
      <w:tr w:rsidR="00A536C9" w:rsidRPr="000D567A" w:rsidTr="00DB35F5">
        <w:trPr>
          <w:trHeight w:val="136"/>
          <w:jc w:val="center"/>
        </w:trPr>
        <w:tc>
          <w:tcPr>
            <w:tcW w:w="4535" w:type="dxa"/>
            <w:vMerge/>
            <w:vAlign w:val="center"/>
          </w:tcPr>
          <w:p w:rsidR="00A536C9" w:rsidRPr="000D567A" w:rsidRDefault="00A536C9" w:rsidP="00DB35F5">
            <w:pPr>
              <w:pStyle w:val="Textoindependiente"/>
              <w:ind w:right="-1"/>
              <w:jc w:val="left"/>
              <w:rPr>
                <w:rFonts w:asciiTheme="minorHAnsi" w:eastAsia="Calibri" w:hAnsiTheme="minorHAnsi" w:cs="Calibri"/>
                <w:b w:val="0"/>
                <w:color w:val="auto"/>
                <w:spacing w:val="1"/>
                <w:sz w:val="22"/>
                <w:szCs w:val="22"/>
              </w:rPr>
            </w:pPr>
          </w:p>
        </w:tc>
        <w:tc>
          <w:tcPr>
            <w:tcW w:w="964" w:type="dxa"/>
            <w:shd w:val="clear" w:color="auto" w:fill="EAF1DD" w:themeFill="accent3" w:themeFillTint="33"/>
            <w:vAlign w:val="center"/>
          </w:tcPr>
          <w:p w:rsidR="00A536C9" w:rsidRPr="000D567A" w:rsidRDefault="00A536C9" w:rsidP="00DB35F5">
            <w:pPr>
              <w:pStyle w:val="Textoindependiente"/>
              <w:ind w:right="-1"/>
              <w:jc w:val="center"/>
              <w:rPr>
                <w:rFonts w:asciiTheme="minorHAnsi" w:eastAsia="Calibri" w:hAnsiTheme="minorHAnsi" w:cs="Calibri"/>
                <w:b w:val="0"/>
                <w:color w:val="auto"/>
                <w:spacing w:val="1"/>
                <w:sz w:val="22"/>
                <w:szCs w:val="22"/>
              </w:rPr>
            </w:pPr>
            <w:r w:rsidRPr="000D567A">
              <w:rPr>
                <w:rFonts w:asciiTheme="minorHAnsi" w:eastAsia="Calibri" w:hAnsiTheme="minorHAnsi" w:cs="Calibri"/>
                <w:b w:val="0"/>
                <w:color w:val="auto"/>
                <w:spacing w:val="1"/>
                <w:sz w:val="22"/>
                <w:szCs w:val="22"/>
              </w:rPr>
              <w:t>1°</w:t>
            </w:r>
          </w:p>
        </w:tc>
        <w:tc>
          <w:tcPr>
            <w:tcW w:w="964" w:type="dxa"/>
            <w:shd w:val="clear" w:color="auto" w:fill="EAF1DD" w:themeFill="accent3" w:themeFillTint="33"/>
            <w:vAlign w:val="center"/>
          </w:tcPr>
          <w:p w:rsidR="00A536C9" w:rsidRPr="000D567A" w:rsidRDefault="00A536C9" w:rsidP="00DB35F5">
            <w:pPr>
              <w:pStyle w:val="Textoindependiente"/>
              <w:ind w:right="-1"/>
              <w:jc w:val="center"/>
              <w:rPr>
                <w:rFonts w:asciiTheme="minorHAnsi" w:eastAsia="Calibri" w:hAnsiTheme="minorHAnsi" w:cs="Calibri"/>
                <w:b w:val="0"/>
                <w:color w:val="auto"/>
                <w:spacing w:val="1"/>
                <w:sz w:val="22"/>
                <w:szCs w:val="22"/>
              </w:rPr>
            </w:pPr>
            <w:r w:rsidRPr="000D567A">
              <w:rPr>
                <w:rFonts w:asciiTheme="minorHAnsi" w:eastAsia="Calibri" w:hAnsiTheme="minorHAnsi" w:cs="Calibri"/>
                <w:b w:val="0"/>
                <w:color w:val="auto"/>
                <w:spacing w:val="1"/>
                <w:sz w:val="22"/>
                <w:szCs w:val="22"/>
              </w:rPr>
              <w:t>2°</w:t>
            </w:r>
          </w:p>
        </w:tc>
        <w:tc>
          <w:tcPr>
            <w:tcW w:w="964" w:type="dxa"/>
            <w:shd w:val="clear" w:color="auto" w:fill="EAF1DD" w:themeFill="accent3" w:themeFillTint="33"/>
            <w:vAlign w:val="center"/>
          </w:tcPr>
          <w:p w:rsidR="00A536C9" w:rsidRPr="000D567A" w:rsidRDefault="00A536C9" w:rsidP="00DB35F5">
            <w:pPr>
              <w:pStyle w:val="Textoindependiente"/>
              <w:ind w:right="-1"/>
              <w:jc w:val="center"/>
              <w:rPr>
                <w:rFonts w:asciiTheme="minorHAnsi" w:eastAsia="Calibri" w:hAnsiTheme="minorHAnsi" w:cs="Calibri"/>
                <w:b w:val="0"/>
                <w:color w:val="auto"/>
                <w:spacing w:val="1"/>
                <w:sz w:val="22"/>
                <w:szCs w:val="22"/>
              </w:rPr>
            </w:pPr>
            <w:r w:rsidRPr="000D567A">
              <w:rPr>
                <w:rFonts w:asciiTheme="minorHAnsi" w:eastAsia="Calibri" w:hAnsiTheme="minorHAnsi" w:cs="Calibri"/>
                <w:b w:val="0"/>
                <w:color w:val="auto"/>
                <w:spacing w:val="1"/>
                <w:sz w:val="22"/>
                <w:szCs w:val="22"/>
              </w:rPr>
              <w:t>3°</w:t>
            </w:r>
          </w:p>
        </w:tc>
        <w:tc>
          <w:tcPr>
            <w:tcW w:w="964" w:type="dxa"/>
            <w:shd w:val="clear" w:color="auto" w:fill="EAF1DD" w:themeFill="accent3" w:themeFillTint="33"/>
            <w:vAlign w:val="center"/>
          </w:tcPr>
          <w:p w:rsidR="00A536C9" w:rsidRPr="000D567A" w:rsidRDefault="00A536C9" w:rsidP="00DB35F5">
            <w:pPr>
              <w:pStyle w:val="Textoindependiente"/>
              <w:ind w:right="-1"/>
              <w:jc w:val="center"/>
              <w:rPr>
                <w:rFonts w:asciiTheme="minorHAnsi" w:eastAsia="Calibri" w:hAnsiTheme="minorHAnsi" w:cs="Calibri"/>
                <w:b w:val="0"/>
                <w:color w:val="auto"/>
                <w:spacing w:val="1"/>
                <w:sz w:val="22"/>
                <w:szCs w:val="22"/>
              </w:rPr>
            </w:pPr>
            <w:r w:rsidRPr="000D567A">
              <w:rPr>
                <w:rFonts w:asciiTheme="minorHAnsi" w:eastAsia="Calibri" w:hAnsiTheme="minorHAnsi" w:cs="Calibri"/>
                <w:b w:val="0"/>
                <w:color w:val="auto"/>
                <w:spacing w:val="1"/>
                <w:sz w:val="22"/>
                <w:szCs w:val="22"/>
              </w:rPr>
              <w:t>4°</w:t>
            </w:r>
          </w:p>
        </w:tc>
      </w:tr>
      <w:tr w:rsidR="00A536C9" w:rsidRPr="000D567A" w:rsidTr="00EC3EDC">
        <w:trPr>
          <w:trHeight w:val="567"/>
          <w:jc w:val="center"/>
        </w:trPr>
        <w:tc>
          <w:tcPr>
            <w:tcW w:w="4535" w:type="dxa"/>
            <w:vAlign w:val="center"/>
          </w:tcPr>
          <w:p w:rsidR="00A536C9" w:rsidRPr="000D567A" w:rsidRDefault="00A536C9" w:rsidP="00DB35F5">
            <w:pPr>
              <w:pStyle w:val="Textoindependiente"/>
              <w:ind w:right="-1"/>
              <w:jc w:val="left"/>
              <w:rPr>
                <w:rFonts w:asciiTheme="minorHAnsi" w:eastAsia="Calibri" w:hAnsiTheme="minorHAnsi" w:cs="Calibri"/>
                <w:b w:val="0"/>
                <w:color w:val="auto"/>
                <w:spacing w:val="1"/>
                <w:sz w:val="22"/>
                <w:szCs w:val="22"/>
              </w:rPr>
            </w:pPr>
            <w:r w:rsidRPr="000D567A">
              <w:rPr>
                <w:rFonts w:asciiTheme="minorHAnsi" w:eastAsia="Calibri" w:hAnsiTheme="minorHAnsi" w:cs="Calibri"/>
                <w:b w:val="0"/>
                <w:color w:val="auto"/>
                <w:spacing w:val="1"/>
                <w:sz w:val="22"/>
                <w:szCs w:val="22"/>
              </w:rPr>
              <w:t>Procedimientos de salud, seguridad y medio ambiente.</w:t>
            </w:r>
          </w:p>
        </w:tc>
        <w:tc>
          <w:tcPr>
            <w:tcW w:w="964" w:type="dxa"/>
            <w:vAlign w:val="center"/>
          </w:tcPr>
          <w:p w:rsidR="00A536C9" w:rsidRPr="000D567A" w:rsidRDefault="00030FC9" w:rsidP="00DB35F5">
            <w:pPr>
              <w:pStyle w:val="Textoindependiente"/>
              <w:ind w:right="-1"/>
              <w:jc w:val="center"/>
              <w:rPr>
                <w:rFonts w:asciiTheme="minorHAnsi" w:eastAsia="Calibri" w:hAnsiTheme="minorHAnsi" w:cs="Calibri"/>
                <w:b w:val="0"/>
                <w:color w:val="auto"/>
                <w:spacing w:val="1"/>
                <w:sz w:val="22"/>
                <w:szCs w:val="22"/>
              </w:rPr>
            </w:pPr>
            <w:r w:rsidRPr="000D567A">
              <w:rPr>
                <w:rFonts w:asciiTheme="minorHAnsi" w:eastAsia="Calibri" w:hAnsiTheme="minorHAnsi" w:cs="Calibri"/>
                <w:b w:val="0"/>
                <w:color w:val="auto"/>
                <w:spacing w:val="1"/>
                <w:sz w:val="22"/>
                <w:szCs w:val="22"/>
              </w:rPr>
              <w:t>x</w:t>
            </w:r>
          </w:p>
        </w:tc>
        <w:tc>
          <w:tcPr>
            <w:tcW w:w="964" w:type="dxa"/>
            <w:vAlign w:val="center"/>
          </w:tcPr>
          <w:p w:rsidR="00A536C9" w:rsidRPr="000D567A" w:rsidRDefault="00A536C9" w:rsidP="00DB35F5">
            <w:pPr>
              <w:pStyle w:val="Textoindependiente"/>
              <w:ind w:right="-1"/>
              <w:jc w:val="center"/>
              <w:rPr>
                <w:rFonts w:asciiTheme="minorHAnsi" w:eastAsia="Calibri" w:hAnsiTheme="minorHAnsi" w:cs="Calibri"/>
                <w:b w:val="0"/>
                <w:color w:val="auto"/>
                <w:spacing w:val="1"/>
                <w:sz w:val="22"/>
                <w:szCs w:val="22"/>
              </w:rPr>
            </w:pPr>
          </w:p>
        </w:tc>
        <w:tc>
          <w:tcPr>
            <w:tcW w:w="964" w:type="dxa"/>
            <w:vAlign w:val="center"/>
          </w:tcPr>
          <w:p w:rsidR="00A536C9" w:rsidRPr="000D567A" w:rsidRDefault="00030FC9" w:rsidP="00DB35F5">
            <w:pPr>
              <w:pStyle w:val="Textoindependiente"/>
              <w:ind w:right="-1"/>
              <w:jc w:val="center"/>
              <w:rPr>
                <w:rFonts w:asciiTheme="minorHAnsi" w:eastAsia="Calibri" w:hAnsiTheme="minorHAnsi" w:cs="Calibri"/>
                <w:b w:val="0"/>
                <w:color w:val="auto"/>
                <w:spacing w:val="1"/>
                <w:sz w:val="22"/>
                <w:szCs w:val="22"/>
              </w:rPr>
            </w:pPr>
            <w:r w:rsidRPr="000D567A">
              <w:rPr>
                <w:rFonts w:asciiTheme="minorHAnsi" w:eastAsia="Calibri" w:hAnsiTheme="minorHAnsi" w:cs="Calibri"/>
                <w:b w:val="0"/>
                <w:color w:val="auto"/>
                <w:spacing w:val="1"/>
                <w:sz w:val="22"/>
                <w:szCs w:val="22"/>
              </w:rPr>
              <w:t>x</w:t>
            </w:r>
          </w:p>
        </w:tc>
        <w:tc>
          <w:tcPr>
            <w:tcW w:w="964" w:type="dxa"/>
            <w:vAlign w:val="center"/>
          </w:tcPr>
          <w:p w:rsidR="00A536C9" w:rsidRPr="000D567A" w:rsidRDefault="00A536C9" w:rsidP="00DB35F5">
            <w:pPr>
              <w:pStyle w:val="Textoindependiente"/>
              <w:ind w:right="-1"/>
              <w:jc w:val="center"/>
              <w:rPr>
                <w:rFonts w:asciiTheme="minorHAnsi" w:eastAsia="Calibri" w:hAnsiTheme="minorHAnsi" w:cs="Calibri"/>
                <w:b w:val="0"/>
                <w:color w:val="auto"/>
                <w:spacing w:val="1"/>
                <w:sz w:val="22"/>
                <w:szCs w:val="22"/>
              </w:rPr>
            </w:pPr>
          </w:p>
        </w:tc>
      </w:tr>
      <w:tr w:rsidR="00DD7072" w:rsidRPr="000D567A" w:rsidTr="00EC3EDC">
        <w:trPr>
          <w:trHeight w:val="567"/>
          <w:jc w:val="center"/>
        </w:trPr>
        <w:tc>
          <w:tcPr>
            <w:tcW w:w="4535" w:type="dxa"/>
            <w:vAlign w:val="center"/>
          </w:tcPr>
          <w:p w:rsidR="00DD7072" w:rsidRPr="000D567A" w:rsidRDefault="00DD7072" w:rsidP="00DB35F5">
            <w:pPr>
              <w:pStyle w:val="Textoindependiente"/>
              <w:ind w:right="-1"/>
              <w:jc w:val="left"/>
              <w:rPr>
                <w:rFonts w:asciiTheme="minorHAnsi" w:eastAsiaTheme="minorHAnsi" w:hAnsiTheme="minorHAnsi" w:cstheme="minorBidi"/>
                <w:b w:val="0"/>
                <w:color w:val="auto"/>
                <w:sz w:val="22"/>
                <w:szCs w:val="22"/>
              </w:rPr>
            </w:pPr>
            <w:r w:rsidRPr="000D567A">
              <w:rPr>
                <w:rFonts w:asciiTheme="minorHAnsi" w:eastAsia="Calibri" w:hAnsiTheme="minorHAnsi" w:cs="Calibri"/>
                <w:b w:val="0"/>
                <w:color w:val="auto"/>
                <w:spacing w:val="1"/>
                <w:sz w:val="22"/>
                <w:szCs w:val="22"/>
              </w:rPr>
              <w:lastRenderedPageBreak/>
              <w:t>Identificación de riesgos</w:t>
            </w:r>
          </w:p>
        </w:tc>
        <w:tc>
          <w:tcPr>
            <w:tcW w:w="964" w:type="dxa"/>
            <w:vAlign w:val="center"/>
          </w:tcPr>
          <w:p w:rsidR="00DD7072" w:rsidRPr="000D567A" w:rsidRDefault="00030FC9" w:rsidP="00DB35F5">
            <w:pPr>
              <w:pStyle w:val="Textoindependiente"/>
              <w:ind w:right="-1"/>
              <w:jc w:val="center"/>
              <w:rPr>
                <w:rFonts w:asciiTheme="minorHAnsi" w:eastAsia="Calibri" w:hAnsiTheme="minorHAnsi" w:cs="Calibri"/>
                <w:b w:val="0"/>
                <w:color w:val="auto"/>
                <w:spacing w:val="1"/>
                <w:sz w:val="22"/>
                <w:szCs w:val="22"/>
              </w:rPr>
            </w:pPr>
            <w:r w:rsidRPr="000D567A">
              <w:rPr>
                <w:rFonts w:asciiTheme="minorHAnsi" w:eastAsia="Calibri" w:hAnsiTheme="minorHAnsi" w:cs="Calibri"/>
                <w:b w:val="0"/>
                <w:color w:val="auto"/>
                <w:spacing w:val="1"/>
                <w:sz w:val="22"/>
                <w:szCs w:val="22"/>
              </w:rPr>
              <w:t>x</w:t>
            </w:r>
          </w:p>
        </w:tc>
        <w:tc>
          <w:tcPr>
            <w:tcW w:w="964" w:type="dxa"/>
            <w:vAlign w:val="center"/>
          </w:tcPr>
          <w:p w:rsidR="00DD7072" w:rsidRPr="000D567A" w:rsidRDefault="00DD7072" w:rsidP="00DB35F5">
            <w:pPr>
              <w:pStyle w:val="Textoindependiente"/>
              <w:ind w:right="-1"/>
              <w:jc w:val="center"/>
              <w:rPr>
                <w:rFonts w:asciiTheme="minorHAnsi" w:eastAsia="Calibri" w:hAnsiTheme="minorHAnsi" w:cs="Calibri"/>
                <w:b w:val="0"/>
                <w:color w:val="auto"/>
                <w:spacing w:val="1"/>
                <w:sz w:val="22"/>
                <w:szCs w:val="22"/>
              </w:rPr>
            </w:pPr>
          </w:p>
        </w:tc>
        <w:tc>
          <w:tcPr>
            <w:tcW w:w="964" w:type="dxa"/>
            <w:vAlign w:val="center"/>
          </w:tcPr>
          <w:p w:rsidR="00DD7072" w:rsidRPr="000D567A" w:rsidRDefault="00030FC9" w:rsidP="00DB35F5">
            <w:pPr>
              <w:pStyle w:val="Textoindependiente"/>
              <w:ind w:right="-1"/>
              <w:jc w:val="center"/>
              <w:rPr>
                <w:rFonts w:asciiTheme="minorHAnsi" w:eastAsia="Calibri" w:hAnsiTheme="minorHAnsi" w:cs="Calibri"/>
                <w:b w:val="0"/>
                <w:color w:val="auto"/>
                <w:spacing w:val="1"/>
                <w:sz w:val="22"/>
                <w:szCs w:val="22"/>
              </w:rPr>
            </w:pPr>
            <w:r w:rsidRPr="000D567A">
              <w:rPr>
                <w:rFonts w:asciiTheme="minorHAnsi" w:eastAsia="Calibri" w:hAnsiTheme="minorHAnsi" w:cs="Calibri"/>
                <w:b w:val="0"/>
                <w:color w:val="auto"/>
                <w:spacing w:val="1"/>
                <w:sz w:val="22"/>
                <w:szCs w:val="22"/>
              </w:rPr>
              <w:t>x</w:t>
            </w:r>
          </w:p>
        </w:tc>
        <w:tc>
          <w:tcPr>
            <w:tcW w:w="964" w:type="dxa"/>
            <w:vAlign w:val="center"/>
          </w:tcPr>
          <w:p w:rsidR="00DD7072" w:rsidRPr="000D567A" w:rsidRDefault="00DD7072" w:rsidP="00DB35F5">
            <w:pPr>
              <w:pStyle w:val="Textoindependiente"/>
              <w:ind w:right="-1"/>
              <w:jc w:val="center"/>
              <w:rPr>
                <w:rFonts w:asciiTheme="minorHAnsi" w:eastAsia="Calibri" w:hAnsiTheme="minorHAnsi" w:cs="Calibri"/>
                <w:b w:val="0"/>
                <w:color w:val="auto"/>
                <w:spacing w:val="1"/>
                <w:sz w:val="22"/>
                <w:szCs w:val="22"/>
              </w:rPr>
            </w:pPr>
          </w:p>
        </w:tc>
      </w:tr>
      <w:tr w:rsidR="00DD7072" w:rsidRPr="000D567A" w:rsidTr="00EC3EDC">
        <w:trPr>
          <w:trHeight w:val="567"/>
          <w:jc w:val="center"/>
        </w:trPr>
        <w:tc>
          <w:tcPr>
            <w:tcW w:w="4535" w:type="dxa"/>
            <w:vAlign w:val="center"/>
          </w:tcPr>
          <w:p w:rsidR="00DD7072" w:rsidRPr="000D567A" w:rsidRDefault="00DD7072" w:rsidP="00DB35F5">
            <w:pPr>
              <w:pStyle w:val="Textoindependiente"/>
              <w:ind w:right="-1"/>
              <w:jc w:val="left"/>
              <w:rPr>
                <w:rFonts w:asciiTheme="minorHAnsi" w:eastAsiaTheme="minorHAnsi" w:hAnsiTheme="minorHAnsi" w:cstheme="minorBidi"/>
                <w:b w:val="0"/>
                <w:color w:val="auto"/>
                <w:sz w:val="22"/>
                <w:szCs w:val="22"/>
              </w:rPr>
            </w:pPr>
            <w:r w:rsidRPr="000D567A">
              <w:rPr>
                <w:rFonts w:asciiTheme="minorHAnsi" w:eastAsia="Calibri" w:hAnsiTheme="minorHAnsi" w:cs="Calibri"/>
                <w:b w:val="0"/>
                <w:color w:val="auto"/>
                <w:spacing w:val="1"/>
                <w:sz w:val="22"/>
                <w:szCs w:val="22"/>
              </w:rPr>
              <w:t>Difusión del contenido del PMA</w:t>
            </w:r>
          </w:p>
        </w:tc>
        <w:tc>
          <w:tcPr>
            <w:tcW w:w="964" w:type="dxa"/>
            <w:vAlign w:val="center"/>
          </w:tcPr>
          <w:p w:rsidR="00DD7072" w:rsidRPr="000D567A" w:rsidRDefault="00030FC9" w:rsidP="00DB35F5">
            <w:pPr>
              <w:pStyle w:val="Textoindependiente"/>
              <w:ind w:right="-1"/>
              <w:jc w:val="center"/>
              <w:rPr>
                <w:rFonts w:asciiTheme="minorHAnsi" w:eastAsia="Calibri" w:hAnsiTheme="minorHAnsi" w:cs="Calibri"/>
                <w:b w:val="0"/>
                <w:color w:val="auto"/>
                <w:spacing w:val="1"/>
                <w:sz w:val="22"/>
                <w:szCs w:val="22"/>
              </w:rPr>
            </w:pPr>
            <w:r w:rsidRPr="000D567A">
              <w:rPr>
                <w:rFonts w:asciiTheme="minorHAnsi" w:eastAsia="Calibri" w:hAnsiTheme="minorHAnsi" w:cs="Calibri"/>
                <w:b w:val="0"/>
                <w:color w:val="auto"/>
                <w:spacing w:val="1"/>
                <w:sz w:val="22"/>
                <w:szCs w:val="22"/>
              </w:rPr>
              <w:t>x</w:t>
            </w:r>
          </w:p>
        </w:tc>
        <w:tc>
          <w:tcPr>
            <w:tcW w:w="964" w:type="dxa"/>
            <w:vAlign w:val="center"/>
          </w:tcPr>
          <w:p w:rsidR="00DD7072" w:rsidRPr="000D567A" w:rsidRDefault="00DD7072" w:rsidP="00DB35F5">
            <w:pPr>
              <w:pStyle w:val="Textoindependiente"/>
              <w:ind w:right="-1"/>
              <w:jc w:val="center"/>
              <w:rPr>
                <w:rFonts w:asciiTheme="minorHAnsi" w:eastAsia="Calibri" w:hAnsiTheme="minorHAnsi" w:cs="Calibri"/>
                <w:b w:val="0"/>
                <w:color w:val="auto"/>
                <w:spacing w:val="1"/>
                <w:sz w:val="22"/>
                <w:szCs w:val="22"/>
              </w:rPr>
            </w:pPr>
          </w:p>
        </w:tc>
        <w:tc>
          <w:tcPr>
            <w:tcW w:w="964" w:type="dxa"/>
            <w:vAlign w:val="center"/>
          </w:tcPr>
          <w:p w:rsidR="00DD7072" w:rsidRPr="000D567A" w:rsidRDefault="00030FC9" w:rsidP="00DB35F5">
            <w:pPr>
              <w:pStyle w:val="Textoindependiente"/>
              <w:ind w:right="-1"/>
              <w:jc w:val="center"/>
              <w:rPr>
                <w:rFonts w:asciiTheme="minorHAnsi" w:eastAsia="Calibri" w:hAnsiTheme="minorHAnsi" w:cs="Calibri"/>
                <w:b w:val="0"/>
                <w:color w:val="auto"/>
                <w:spacing w:val="1"/>
                <w:sz w:val="22"/>
                <w:szCs w:val="22"/>
              </w:rPr>
            </w:pPr>
            <w:r w:rsidRPr="000D567A">
              <w:rPr>
                <w:rFonts w:asciiTheme="minorHAnsi" w:eastAsia="Calibri" w:hAnsiTheme="minorHAnsi" w:cs="Calibri"/>
                <w:b w:val="0"/>
                <w:color w:val="auto"/>
                <w:spacing w:val="1"/>
                <w:sz w:val="22"/>
                <w:szCs w:val="22"/>
              </w:rPr>
              <w:t>x</w:t>
            </w:r>
          </w:p>
        </w:tc>
        <w:tc>
          <w:tcPr>
            <w:tcW w:w="964" w:type="dxa"/>
            <w:vAlign w:val="center"/>
          </w:tcPr>
          <w:p w:rsidR="00DD7072" w:rsidRPr="000D567A" w:rsidRDefault="00DD7072" w:rsidP="00DB35F5">
            <w:pPr>
              <w:pStyle w:val="Textoindependiente"/>
              <w:ind w:right="-1"/>
              <w:jc w:val="center"/>
              <w:rPr>
                <w:rFonts w:asciiTheme="minorHAnsi" w:eastAsia="Calibri" w:hAnsiTheme="minorHAnsi" w:cs="Calibri"/>
                <w:b w:val="0"/>
                <w:color w:val="auto"/>
                <w:spacing w:val="1"/>
                <w:sz w:val="22"/>
                <w:szCs w:val="22"/>
              </w:rPr>
            </w:pPr>
          </w:p>
        </w:tc>
      </w:tr>
      <w:tr w:rsidR="00DD7072" w:rsidRPr="000D567A" w:rsidTr="00EC3EDC">
        <w:trPr>
          <w:trHeight w:val="567"/>
          <w:jc w:val="center"/>
        </w:trPr>
        <w:tc>
          <w:tcPr>
            <w:tcW w:w="4535" w:type="dxa"/>
            <w:vAlign w:val="center"/>
          </w:tcPr>
          <w:p w:rsidR="00DD7072" w:rsidRPr="000D567A" w:rsidRDefault="00DD7072" w:rsidP="00DB35F5">
            <w:pPr>
              <w:pStyle w:val="Textoindependiente"/>
              <w:ind w:right="-1"/>
              <w:jc w:val="left"/>
              <w:rPr>
                <w:rFonts w:asciiTheme="minorHAnsi" w:eastAsiaTheme="minorHAnsi" w:hAnsiTheme="minorHAnsi" w:cstheme="minorBidi"/>
                <w:b w:val="0"/>
                <w:color w:val="auto"/>
                <w:sz w:val="22"/>
                <w:szCs w:val="22"/>
              </w:rPr>
            </w:pPr>
            <w:r w:rsidRPr="000D567A">
              <w:rPr>
                <w:rFonts w:asciiTheme="minorHAnsi" w:eastAsia="Calibri" w:hAnsiTheme="minorHAnsi" w:cs="Calibri"/>
                <w:b w:val="0"/>
                <w:color w:val="auto"/>
                <w:spacing w:val="1"/>
                <w:sz w:val="22"/>
                <w:szCs w:val="22"/>
              </w:rPr>
              <w:t>Inducción acerca del entorno social del área de influencia del proyecto.</w:t>
            </w:r>
            <w:r w:rsidRPr="000D567A">
              <w:rPr>
                <w:rFonts w:asciiTheme="minorHAnsi" w:hAnsiTheme="minorHAnsi"/>
                <w:sz w:val="22"/>
                <w:szCs w:val="22"/>
              </w:rPr>
              <w:t xml:space="preserve"> </w:t>
            </w:r>
          </w:p>
        </w:tc>
        <w:tc>
          <w:tcPr>
            <w:tcW w:w="964" w:type="dxa"/>
            <w:vAlign w:val="center"/>
          </w:tcPr>
          <w:p w:rsidR="00DD7072" w:rsidRPr="000D567A" w:rsidRDefault="00DD7072" w:rsidP="00DB35F5">
            <w:pPr>
              <w:pStyle w:val="Textoindependiente"/>
              <w:ind w:right="-1"/>
              <w:jc w:val="center"/>
              <w:rPr>
                <w:rFonts w:asciiTheme="minorHAnsi" w:eastAsia="Calibri" w:hAnsiTheme="minorHAnsi" w:cs="Calibri"/>
                <w:b w:val="0"/>
                <w:color w:val="auto"/>
                <w:spacing w:val="1"/>
                <w:sz w:val="22"/>
                <w:szCs w:val="22"/>
              </w:rPr>
            </w:pPr>
          </w:p>
        </w:tc>
        <w:tc>
          <w:tcPr>
            <w:tcW w:w="964" w:type="dxa"/>
            <w:vAlign w:val="center"/>
          </w:tcPr>
          <w:p w:rsidR="00DD7072" w:rsidRPr="000D567A" w:rsidRDefault="00030FC9" w:rsidP="00DB35F5">
            <w:pPr>
              <w:pStyle w:val="Textoindependiente"/>
              <w:ind w:right="-1"/>
              <w:jc w:val="center"/>
              <w:rPr>
                <w:rFonts w:asciiTheme="minorHAnsi" w:eastAsia="Calibri" w:hAnsiTheme="minorHAnsi" w:cs="Calibri"/>
                <w:b w:val="0"/>
                <w:color w:val="auto"/>
                <w:spacing w:val="1"/>
                <w:sz w:val="22"/>
                <w:szCs w:val="22"/>
              </w:rPr>
            </w:pPr>
            <w:r w:rsidRPr="000D567A">
              <w:rPr>
                <w:rFonts w:asciiTheme="minorHAnsi" w:eastAsia="Calibri" w:hAnsiTheme="minorHAnsi" w:cs="Calibri"/>
                <w:b w:val="0"/>
                <w:color w:val="auto"/>
                <w:spacing w:val="1"/>
                <w:sz w:val="22"/>
                <w:szCs w:val="22"/>
              </w:rPr>
              <w:t>x</w:t>
            </w:r>
          </w:p>
        </w:tc>
        <w:tc>
          <w:tcPr>
            <w:tcW w:w="964" w:type="dxa"/>
            <w:vAlign w:val="center"/>
          </w:tcPr>
          <w:p w:rsidR="00DD7072" w:rsidRPr="000D567A" w:rsidRDefault="00DD7072" w:rsidP="00DB35F5">
            <w:pPr>
              <w:pStyle w:val="Textoindependiente"/>
              <w:ind w:right="-1"/>
              <w:jc w:val="center"/>
              <w:rPr>
                <w:rFonts w:asciiTheme="minorHAnsi" w:eastAsia="Calibri" w:hAnsiTheme="minorHAnsi" w:cs="Calibri"/>
                <w:b w:val="0"/>
                <w:color w:val="auto"/>
                <w:spacing w:val="1"/>
                <w:sz w:val="22"/>
                <w:szCs w:val="22"/>
              </w:rPr>
            </w:pPr>
          </w:p>
        </w:tc>
        <w:tc>
          <w:tcPr>
            <w:tcW w:w="964" w:type="dxa"/>
            <w:vAlign w:val="center"/>
          </w:tcPr>
          <w:p w:rsidR="00DD7072" w:rsidRPr="000D567A" w:rsidRDefault="00030FC9" w:rsidP="00DB35F5">
            <w:pPr>
              <w:pStyle w:val="Textoindependiente"/>
              <w:ind w:right="-1"/>
              <w:jc w:val="center"/>
              <w:rPr>
                <w:rFonts w:asciiTheme="minorHAnsi" w:eastAsia="Calibri" w:hAnsiTheme="minorHAnsi" w:cs="Calibri"/>
                <w:b w:val="0"/>
                <w:color w:val="auto"/>
                <w:spacing w:val="1"/>
                <w:sz w:val="22"/>
                <w:szCs w:val="22"/>
              </w:rPr>
            </w:pPr>
            <w:r w:rsidRPr="000D567A">
              <w:rPr>
                <w:rFonts w:asciiTheme="minorHAnsi" w:eastAsia="Calibri" w:hAnsiTheme="minorHAnsi" w:cs="Calibri"/>
                <w:b w:val="0"/>
                <w:color w:val="auto"/>
                <w:spacing w:val="1"/>
                <w:sz w:val="22"/>
                <w:szCs w:val="22"/>
              </w:rPr>
              <w:t>x</w:t>
            </w:r>
          </w:p>
        </w:tc>
      </w:tr>
      <w:tr w:rsidR="00DD7072" w:rsidRPr="000D567A" w:rsidTr="00EC3EDC">
        <w:trPr>
          <w:trHeight w:val="567"/>
          <w:jc w:val="center"/>
        </w:trPr>
        <w:tc>
          <w:tcPr>
            <w:tcW w:w="4535" w:type="dxa"/>
            <w:vAlign w:val="center"/>
          </w:tcPr>
          <w:p w:rsidR="00DD7072" w:rsidRPr="000D567A" w:rsidRDefault="00EC3EDC" w:rsidP="00DB35F5">
            <w:pPr>
              <w:pStyle w:val="Textoindependiente"/>
              <w:ind w:right="-1"/>
              <w:jc w:val="left"/>
              <w:rPr>
                <w:rFonts w:asciiTheme="minorHAnsi" w:hAnsiTheme="minorHAnsi"/>
                <w:sz w:val="22"/>
                <w:szCs w:val="22"/>
              </w:rPr>
            </w:pPr>
            <w:r w:rsidRPr="000D567A">
              <w:rPr>
                <w:rFonts w:asciiTheme="minorHAnsi" w:eastAsia="Calibri" w:hAnsiTheme="minorHAnsi" w:cs="Calibri"/>
                <w:b w:val="0"/>
                <w:color w:val="auto"/>
                <w:spacing w:val="1"/>
                <w:sz w:val="22"/>
                <w:szCs w:val="22"/>
              </w:rPr>
              <w:t>Temas de respuesta a emergencia.</w:t>
            </w:r>
            <w:r w:rsidRPr="000D567A">
              <w:rPr>
                <w:rFonts w:asciiTheme="minorHAnsi" w:hAnsiTheme="minorHAnsi"/>
                <w:sz w:val="22"/>
                <w:szCs w:val="22"/>
              </w:rPr>
              <w:t xml:space="preserve"> </w:t>
            </w:r>
          </w:p>
        </w:tc>
        <w:tc>
          <w:tcPr>
            <w:tcW w:w="964" w:type="dxa"/>
            <w:vAlign w:val="center"/>
          </w:tcPr>
          <w:p w:rsidR="00DD7072" w:rsidRPr="000D567A" w:rsidRDefault="00DD7072" w:rsidP="00DB35F5">
            <w:pPr>
              <w:pStyle w:val="Textoindependiente"/>
              <w:ind w:right="-1"/>
              <w:jc w:val="center"/>
              <w:rPr>
                <w:rFonts w:asciiTheme="minorHAnsi" w:eastAsia="Calibri" w:hAnsiTheme="minorHAnsi" w:cs="Calibri"/>
                <w:b w:val="0"/>
                <w:color w:val="auto"/>
                <w:spacing w:val="1"/>
                <w:sz w:val="22"/>
                <w:szCs w:val="22"/>
              </w:rPr>
            </w:pPr>
          </w:p>
        </w:tc>
        <w:tc>
          <w:tcPr>
            <w:tcW w:w="964" w:type="dxa"/>
            <w:vAlign w:val="center"/>
          </w:tcPr>
          <w:p w:rsidR="00DD7072" w:rsidRPr="000D567A" w:rsidRDefault="00030FC9" w:rsidP="00DB35F5">
            <w:pPr>
              <w:pStyle w:val="Textoindependiente"/>
              <w:ind w:right="-1"/>
              <w:jc w:val="center"/>
              <w:rPr>
                <w:rFonts w:asciiTheme="minorHAnsi" w:eastAsia="Calibri" w:hAnsiTheme="minorHAnsi" w:cs="Calibri"/>
                <w:b w:val="0"/>
                <w:color w:val="auto"/>
                <w:spacing w:val="1"/>
                <w:sz w:val="22"/>
                <w:szCs w:val="22"/>
              </w:rPr>
            </w:pPr>
            <w:r w:rsidRPr="000D567A">
              <w:rPr>
                <w:rFonts w:asciiTheme="minorHAnsi" w:eastAsia="Calibri" w:hAnsiTheme="minorHAnsi" w:cs="Calibri"/>
                <w:b w:val="0"/>
                <w:color w:val="auto"/>
                <w:spacing w:val="1"/>
                <w:sz w:val="22"/>
                <w:szCs w:val="22"/>
              </w:rPr>
              <w:t>x</w:t>
            </w:r>
          </w:p>
        </w:tc>
        <w:tc>
          <w:tcPr>
            <w:tcW w:w="964" w:type="dxa"/>
            <w:vAlign w:val="center"/>
          </w:tcPr>
          <w:p w:rsidR="00DD7072" w:rsidRPr="000D567A" w:rsidRDefault="00DD7072" w:rsidP="00DB35F5">
            <w:pPr>
              <w:pStyle w:val="Textoindependiente"/>
              <w:ind w:right="-1"/>
              <w:jc w:val="center"/>
              <w:rPr>
                <w:rFonts w:asciiTheme="minorHAnsi" w:eastAsia="Calibri" w:hAnsiTheme="minorHAnsi" w:cs="Calibri"/>
                <w:b w:val="0"/>
                <w:color w:val="auto"/>
                <w:spacing w:val="1"/>
                <w:sz w:val="22"/>
                <w:szCs w:val="22"/>
              </w:rPr>
            </w:pPr>
          </w:p>
        </w:tc>
        <w:tc>
          <w:tcPr>
            <w:tcW w:w="964" w:type="dxa"/>
            <w:vAlign w:val="center"/>
          </w:tcPr>
          <w:p w:rsidR="00DD7072" w:rsidRPr="000D567A" w:rsidRDefault="00030FC9" w:rsidP="00DB35F5">
            <w:pPr>
              <w:pStyle w:val="Textoindependiente"/>
              <w:ind w:right="-1"/>
              <w:jc w:val="center"/>
              <w:rPr>
                <w:rFonts w:asciiTheme="minorHAnsi" w:eastAsia="Calibri" w:hAnsiTheme="minorHAnsi" w:cs="Calibri"/>
                <w:b w:val="0"/>
                <w:color w:val="auto"/>
                <w:spacing w:val="1"/>
                <w:sz w:val="22"/>
                <w:szCs w:val="22"/>
              </w:rPr>
            </w:pPr>
            <w:r w:rsidRPr="000D567A">
              <w:rPr>
                <w:rFonts w:asciiTheme="minorHAnsi" w:eastAsia="Calibri" w:hAnsiTheme="minorHAnsi" w:cs="Calibri"/>
                <w:b w:val="0"/>
                <w:color w:val="auto"/>
                <w:spacing w:val="1"/>
                <w:sz w:val="22"/>
                <w:szCs w:val="22"/>
              </w:rPr>
              <w:t>x</w:t>
            </w:r>
          </w:p>
        </w:tc>
      </w:tr>
      <w:tr w:rsidR="00DD7072" w:rsidRPr="000D567A" w:rsidTr="00EC3EDC">
        <w:trPr>
          <w:trHeight w:val="567"/>
          <w:jc w:val="center"/>
        </w:trPr>
        <w:tc>
          <w:tcPr>
            <w:tcW w:w="4535" w:type="dxa"/>
            <w:vAlign w:val="center"/>
          </w:tcPr>
          <w:p w:rsidR="00DD7072" w:rsidRPr="000D567A" w:rsidRDefault="00EC3EDC" w:rsidP="00DB35F5">
            <w:pPr>
              <w:pStyle w:val="Textoindependiente"/>
              <w:ind w:right="-1"/>
              <w:jc w:val="left"/>
              <w:rPr>
                <w:rFonts w:asciiTheme="minorHAnsi" w:hAnsiTheme="minorHAnsi"/>
                <w:sz w:val="22"/>
                <w:szCs w:val="22"/>
              </w:rPr>
            </w:pPr>
            <w:r w:rsidRPr="000D567A">
              <w:rPr>
                <w:rFonts w:asciiTheme="minorHAnsi" w:eastAsia="Calibri" w:hAnsiTheme="minorHAnsi" w:cs="Calibri"/>
                <w:b w:val="0"/>
                <w:color w:val="auto"/>
                <w:spacing w:val="1"/>
                <w:sz w:val="22"/>
                <w:szCs w:val="22"/>
              </w:rPr>
              <w:t>Manejo de desechos comunes y peligrosos, clasificación y reciclaje</w:t>
            </w:r>
            <w:r w:rsidRPr="000D567A">
              <w:rPr>
                <w:rFonts w:asciiTheme="minorHAnsi" w:hAnsiTheme="minorHAnsi"/>
                <w:sz w:val="22"/>
                <w:szCs w:val="22"/>
              </w:rPr>
              <w:t xml:space="preserve"> </w:t>
            </w:r>
          </w:p>
        </w:tc>
        <w:tc>
          <w:tcPr>
            <w:tcW w:w="964" w:type="dxa"/>
            <w:vAlign w:val="center"/>
          </w:tcPr>
          <w:p w:rsidR="00DD7072" w:rsidRPr="000D567A" w:rsidRDefault="00030FC9" w:rsidP="00DB35F5">
            <w:pPr>
              <w:pStyle w:val="Textoindependiente"/>
              <w:ind w:right="-1"/>
              <w:jc w:val="center"/>
              <w:rPr>
                <w:rFonts w:asciiTheme="minorHAnsi" w:eastAsia="Calibri" w:hAnsiTheme="minorHAnsi" w:cs="Calibri"/>
                <w:b w:val="0"/>
                <w:color w:val="auto"/>
                <w:spacing w:val="1"/>
                <w:sz w:val="22"/>
                <w:szCs w:val="22"/>
              </w:rPr>
            </w:pPr>
            <w:r w:rsidRPr="000D567A">
              <w:rPr>
                <w:rFonts w:asciiTheme="minorHAnsi" w:eastAsia="Calibri" w:hAnsiTheme="minorHAnsi" w:cs="Calibri"/>
                <w:b w:val="0"/>
                <w:color w:val="auto"/>
                <w:spacing w:val="1"/>
                <w:sz w:val="22"/>
                <w:szCs w:val="22"/>
              </w:rPr>
              <w:t>x</w:t>
            </w:r>
          </w:p>
        </w:tc>
        <w:tc>
          <w:tcPr>
            <w:tcW w:w="964" w:type="dxa"/>
            <w:vAlign w:val="center"/>
          </w:tcPr>
          <w:p w:rsidR="00DD7072" w:rsidRPr="000D567A" w:rsidRDefault="00DD7072" w:rsidP="00DB35F5">
            <w:pPr>
              <w:pStyle w:val="Textoindependiente"/>
              <w:ind w:right="-1"/>
              <w:jc w:val="center"/>
              <w:rPr>
                <w:rFonts w:asciiTheme="minorHAnsi" w:eastAsia="Calibri" w:hAnsiTheme="minorHAnsi" w:cs="Calibri"/>
                <w:b w:val="0"/>
                <w:color w:val="auto"/>
                <w:spacing w:val="1"/>
                <w:sz w:val="22"/>
                <w:szCs w:val="22"/>
              </w:rPr>
            </w:pPr>
          </w:p>
        </w:tc>
        <w:tc>
          <w:tcPr>
            <w:tcW w:w="964" w:type="dxa"/>
            <w:vAlign w:val="center"/>
          </w:tcPr>
          <w:p w:rsidR="00DD7072" w:rsidRPr="000D567A" w:rsidRDefault="00030FC9" w:rsidP="00DB35F5">
            <w:pPr>
              <w:pStyle w:val="Textoindependiente"/>
              <w:ind w:right="-1"/>
              <w:jc w:val="center"/>
              <w:rPr>
                <w:rFonts w:asciiTheme="minorHAnsi" w:eastAsia="Calibri" w:hAnsiTheme="minorHAnsi" w:cs="Calibri"/>
                <w:b w:val="0"/>
                <w:color w:val="auto"/>
                <w:spacing w:val="1"/>
                <w:sz w:val="22"/>
                <w:szCs w:val="22"/>
              </w:rPr>
            </w:pPr>
            <w:r w:rsidRPr="000D567A">
              <w:rPr>
                <w:rFonts w:asciiTheme="minorHAnsi" w:eastAsia="Calibri" w:hAnsiTheme="minorHAnsi" w:cs="Calibri"/>
                <w:b w:val="0"/>
                <w:color w:val="auto"/>
                <w:spacing w:val="1"/>
                <w:sz w:val="22"/>
                <w:szCs w:val="22"/>
              </w:rPr>
              <w:t>x</w:t>
            </w:r>
          </w:p>
        </w:tc>
        <w:tc>
          <w:tcPr>
            <w:tcW w:w="964" w:type="dxa"/>
            <w:vAlign w:val="center"/>
          </w:tcPr>
          <w:p w:rsidR="00DD7072" w:rsidRPr="000D567A" w:rsidRDefault="00DD7072" w:rsidP="00DB35F5">
            <w:pPr>
              <w:pStyle w:val="Textoindependiente"/>
              <w:ind w:right="-1"/>
              <w:jc w:val="center"/>
              <w:rPr>
                <w:rFonts w:asciiTheme="minorHAnsi" w:eastAsia="Calibri" w:hAnsiTheme="minorHAnsi" w:cs="Calibri"/>
                <w:b w:val="0"/>
                <w:color w:val="auto"/>
                <w:spacing w:val="1"/>
                <w:sz w:val="22"/>
                <w:szCs w:val="22"/>
              </w:rPr>
            </w:pPr>
          </w:p>
        </w:tc>
      </w:tr>
      <w:tr w:rsidR="00DD7072" w:rsidRPr="000D567A" w:rsidTr="00EC3EDC">
        <w:trPr>
          <w:trHeight w:val="567"/>
          <w:jc w:val="center"/>
        </w:trPr>
        <w:tc>
          <w:tcPr>
            <w:tcW w:w="4535" w:type="dxa"/>
            <w:vAlign w:val="center"/>
          </w:tcPr>
          <w:p w:rsidR="00DD7072" w:rsidRPr="000D567A" w:rsidRDefault="00EC3EDC" w:rsidP="00DB35F5">
            <w:pPr>
              <w:pStyle w:val="Textoindependiente"/>
              <w:ind w:right="-1"/>
              <w:jc w:val="left"/>
              <w:rPr>
                <w:rFonts w:asciiTheme="minorHAnsi" w:eastAsia="Calibri" w:hAnsiTheme="minorHAnsi" w:cs="Calibri"/>
                <w:b w:val="0"/>
                <w:color w:val="auto"/>
                <w:spacing w:val="1"/>
                <w:sz w:val="22"/>
                <w:szCs w:val="22"/>
              </w:rPr>
            </w:pPr>
            <w:r w:rsidRPr="000D567A">
              <w:rPr>
                <w:rFonts w:asciiTheme="minorHAnsi" w:eastAsia="Calibri" w:hAnsiTheme="minorHAnsi" w:cs="Calibri"/>
                <w:b w:val="0"/>
                <w:color w:val="auto"/>
                <w:spacing w:val="1"/>
                <w:sz w:val="22"/>
                <w:szCs w:val="22"/>
              </w:rPr>
              <w:t>Señalización de seguridad</w:t>
            </w:r>
          </w:p>
        </w:tc>
        <w:tc>
          <w:tcPr>
            <w:tcW w:w="964" w:type="dxa"/>
            <w:vAlign w:val="center"/>
          </w:tcPr>
          <w:p w:rsidR="00DD7072" w:rsidRPr="000D567A" w:rsidRDefault="00DD7072" w:rsidP="00DB35F5">
            <w:pPr>
              <w:pStyle w:val="Textoindependiente"/>
              <w:ind w:right="-1"/>
              <w:jc w:val="center"/>
              <w:rPr>
                <w:rFonts w:asciiTheme="minorHAnsi" w:eastAsia="Calibri" w:hAnsiTheme="minorHAnsi" w:cs="Calibri"/>
                <w:b w:val="0"/>
                <w:color w:val="auto"/>
                <w:spacing w:val="1"/>
                <w:sz w:val="22"/>
                <w:szCs w:val="22"/>
              </w:rPr>
            </w:pPr>
          </w:p>
        </w:tc>
        <w:tc>
          <w:tcPr>
            <w:tcW w:w="964" w:type="dxa"/>
            <w:vAlign w:val="center"/>
          </w:tcPr>
          <w:p w:rsidR="00DD7072" w:rsidRPr="000D567A" w:rsidRDefault="00030FC9" w:rsidP="00DB35F5">
            <w:pPr>
              <w:pStyle w:val="Textoindependiente"/>
              <w:ind w:right="-1"/>
              <w:jc w:val="center"/>
              <w:rPr>
                <w:rFonts w:asciiTheme="minorHAnsi" w:eastAsia="Calibri" w:hAnsiTheme="minorHAnsi" w:cs="Calibri"/>
                <w:b w:val="0"/>
                <w:color w:val="auto"/>
                <w:spacing w:val="1"/>
                <w:sz w:val="22"/>
                <w:szCs w:val="22"/>
              </w:rPr>
            </w:pPr>
            <w:r w:rsidRPr="000D567A">
              <w:rPr>
                <w:rFonts w:asciiTheme="minorHAnsi" w:eastAsia="Calibri" w:hAnsiTheme="minorHAnsi" w:cs="Calibri"/>
                <w:b w:val="0"/>
                <w:color w:val="auto"/>
                <w:spacing w:val="1"/>
                <w:sz w:val="22"/>
                <w:szCs w:val="22"/>
              </w:rPr>
              <w:t>x</w:t>
            </w:r>
          </w:p>
        </w:tc>
        <w:tc>
          <w:tcPr>
            <w:tcW w:w="964" w:type="dxa"/>
            <w:vAlign w:val="center"/>
          </w:tcPr>
          <w:p w:rsidR="00DD7072" w:rsidRPr="000D567A" w:rsidRDefault="00DD7072" w:rsidP="00DB35F5">
            <w:pPr>
              <w:pStyle w:val="Textoindependiente"/>
              <w:ind w:right="-1"/>
              <w:jc w:val="center"/>
              <w:rPr>
                <w:rFonts w:asciiTheme="minorHAnsi" w:eastAsia="Calibri" w:hAnsiTheme="minorHAnsi" w:cs="Calibri"/>
                <w:b w:val="0"/>
                <w:color w:val="auto"/>
                <w:spacing w:val="1"/>
                <w:sz w:val="22"/>
                <w:szCs w:val="22"/>
              </w:rPr>
            </w:pPr>
          </w:p>
        </w:tc>
        <w:tc>
          <w:tcPr>
            <w:tcW w:w="964" w:type="dxa"/>
            <w:vAlign w:val="center"/>
          </w:tcPr>
          <w:p w:rsidR="00DD7072" w:rsidRPr="000D567A" w:rsidRDefault="00030FC9" w:rsidP="00DB35F5">
            <w:pPr>
              <w:pStyle w:val="Textoindependiente"/>
              <w:ind w:right="-1"/>
              <w:jc w:val="center"/>
              <w:rPr>
                <w:rFonts w:asciiTheme="minorHAnsi" w:eastAsia="Calibri" w:hAnsiTheme="minorHAnsi" w:cs="Calibri"/>
                <w:b w:val="0"/>
                <w:color w:val="auto"/>
                <w:spacing w:val="1"/>
                <w:sz w:val="22"/>
                <w:szCs w:val="22"/>
              </w:rPr>
            </w:pPr>
            <w:r w:rsidRPr="000D567A">
              <w:rPr>
                <w:rFonts w:asciiTheme="minorHAnsi" w:eastAsia="Calibri" w:hAnsiTheme="minorHAnsi" w:cs="Calibri"/>
                <w:b w:val="0"/>
                <w:color w:val="auto"/>
                <w:spacing w:val="1"/>
                <w:sz w:val="22"/>
                <w:szCs w:val="22"/>
              </w:rPr>
              <w:t>x</w:t>
            </w:r>
          </w:p>
        </w:tc>
      </w:tr>
      <w:tr w:rsidR="00DD7072" w:rsidRPr="000D567A" w:rsidTr="00EC3EDC">
        <w:trPr>
          <w:trHeight w:val="567"/>
          <w:jc w:val="center"/>
        </w:trPr>
        <w:tc>
          <w:tcPr>
            <w:tcW w:w="4535" w:type="dxa"/>
            <w:vAlign w:val="center"/>
          </w:tcPr>
          <w:p w:rsidR="00DD7072" w:rsidRPr="000D567A" w:rsidRDefault="00EC3EDC" w:rsidP="00DB35F5">
            <w:pPr>
              <w:pStyle w:val="Textoindependiente"/>
              <w:ind w:right="-1"/>
              <w:jc w:val="left"/>
              <w:rPr>
                <w:rFonts w:asciiTheme="minorHAnsi" w:eastAsia="Calibri" w:hAnsiTheme="minorHAnsi" w:cs="Calibri"/>
                <w:b w:val="0"/>
                <w:color w:val="auto"/>
                <w:spacing w:val="1"/>
                <w:sz w:val="22"/>
                <w:szCs w:val="22"/>
              </w:rPr>
            </w:pPr>
            <w:r w:rsidRPr="000D567A">
              <w:rPr>
                <w:rFonts w:asciiTheme="minorHAnsi" w:eastAsia="Calibri" w:hAnsiTheme="minorHAnsi" w:cs="Calibri"/>
                <w:b w:val="0"/>
                <w:color w:val="auto"/>
                <w:spacing w:val="1"/>
                <w:sz w:val="22"/>
                <w:szCs w:val="22"/>
              </w:rPr>
              <w:t>Uso de EPP.</w:t>
            </w:r>
          </w:p>
        </w:tc>
        <w:tc>
          <w:tcPr>
            <w:tcW w:w="964" w:type="dxa"/>
            <w:vAlign w:val="center"/>
          </w:tcPr>
          <w:p w:rsidR="00DD7072" w:rsidRPr="000D567A" w:rsidRDefault="00030FC9" w:rsidP="00DB35F5">
            <w:pPr>
              <w:pStyle w:val="Textoindependiente"/>
              <w:ind w:right="-1"/>
              <w:jc w:val="center"/>
              <w:rPr>
                <w:rFonts w:asciiTheme="minorHAnsi" w:eastAsia="Calibri" w:hAnsiTheme="minorHAnsi" w:cs="Calibri"/>
                <w:b w:val="0"/>
                <w:color w:val="auto"/>
                <w:spacing w:val="1"/>
                <w:sz w:val="22"/>
                <w:szCs w:val="22"/>
              </w:rPr>
            </w:pPr>
            <w:r w:rsidRPr="000D567A">
              <w:rPr>
                <w:rFonts w:asciiTheme="minorHAnsi" w:eastAsia="Calibri" w:hAnsiTheme="minorHAnsi" w:cs="Calibri"/>
                <w:b w:val="0"/>
                <w:color w:val="auto"/>
                <w:spacing w:val="1"/>
                <w:sz w:val="22"/>
                <w:szCs w:val="22"/>
              </w:rPr>
              <w:t>x</w:t>
            </w:r>
          </w:p>
        </w:tc>
        <w:tc>
          <w:tcPr>
            <w:tcW w:w="964" w:type="dxa"/>
            <w:vAlign w:val="center"/>
          </w:tcPr>
          <w:p w:rsidR="00DD7072" w:rsidRPr="000D567A" w:rsidRDefault="00DD7072" w:rsidP="00DB35F5">
            <w:pPr>
              <w:pStyle w:val="Textoindependiente"/>
              <w:ind w:right="-1"/>
              <w:jc w:val="center"/>
              <w:rPr>
                <w:rFonts w:asciiTheme="minorHAnsi" w:eastAsia="Calibri" w:hAnsiTheme="minorHAnsi" w:cs="Calibri"/>
                <w:b w:val="0"/>
                <w:color w:val="auto"/>
                <w:spacing w:val="1"/>
                <w:sz w:val="22"/>
                <w:szCs w:val="22"/>
              </w:rPr>
            </w:pPr>
          </w:p>
        </w:tc>
        <w:tc>
          <w:tcPr>
            <w:tcW w:w="964" w:type="dxa"/>
            <w:vAlign w:val="center"/>
          </w:tcPr>
          <w:p w:rsidR="00DD7072" w:rsidRPr="000D567A" w:rsidRDefault="00D8757C" w:rsidP="00DB35F5">
            <w:pPr>
              <w:pStyle w:val="Textoindependiente"/>
              <w:ind w:right="-1"/>
              <w:jc w:val="center"/>
              <w:rPr>
                <w:rFonts w:asciiTheme="minorHAnsi" w:eastAsia="Calibri" w:hAnsiTheme="minorHAnsi" w:cs="Calibri"/>
                <w:b w:val="0"/>
                <w:color w:val="auto"/>
                <w:spacing w:val="1"/>
                <w:sz w:val="22"/>
                <w:szCs w:val="22"/>
              </w:rPr>
            </w:pPr>
            <w:r w:rsidRPr="000D567A">
              <w:rPr>
                <w:rFonts w:asciiTheme="minorHAnsi" w:eastAsia="Calibri" w:hAnsiTheme="minorHAnsi" w:cs="Calibri"/>
                <w:b w:val="0"/>
                <w:color w:val="auto"/>
                <w:spacing w:val="1"/>
                <w:sz w:val="22"/>
                <w:szCs w:val="22"/>
              </w:rPr>
              <w:t>x</w:t>
            </w:r>
          </w:p>
        </w:tc>
        <w:tc>
          <w:tcPr>
            <w:tcW w:w="964" w:type="dxa"/>
            <w:vAlign w:val="center"/>
          </w:tcPr>
          <w:p w:rsidR="00DD7072" w:rsidRPr="000D567A" w:rsidRDefault="00DD7072" w:rsidP="00DB35F5">
            <w:pPr>
              <w:pStyle w:val="Textoindependiente"/>
              <w:ind w:right="-1"/>
              <w:jc w:val="center"/>
              <w:rPr>
                <w:rFonts w:asciiTheme="minorHAnsi" w:eastAsia="Calibri" w:hAnsiTheme="minorHAnsi" w:cs="Calibri"/>
                <w:b w:val="0"/>
                <w:color w:val="auto"/>
                <w:spacing w:val="1"/>
                <w:sz w:val="22"/>
                <w:szCs w:val="22"/>
              </w:rPr>
            </w:pPr>
          </w:p>
        </w:tc>
      </w:tr>
      <w:tr w:rsidR="00EC3EDC" w:rsidRPr="00DB35F5" w:rsidTr="00EC3EDC">
        <w:trPr>
          <w:trHeight w:val="567"/>
          <w:jc w:val="center"/>
        </w:trPr>
        <w:tc>
          <w:tcPr>
            <w:tcW w:w="4535" w:type="dxa"/>
            <w:vAlign w:val="center"/>
          </w:tcPr>
          <w:p w:rsidR="00EC3EDC" w:rsidRPr="000D567A" w:rsidRDefault="00EC3EDC" w:rsidP="00DB35F5">
            <w:pPr>
              <w:pStyle w:val="Textoindependiente"/>
              <w:ind w:right="-1"/>
              <w:jc w:val="left"/>
              <w:rPr>
                <w:rFonts w:asciiTheme="minorHAnsi" w:eastAsia="Calibri" w:hAnsiTheme="minorHAnsi" w:cs="Calibri"/>
                <w:b w:val="0"/>
                <w:color w:val="auto"/>
                <w:spacing w:val="1"/>
                <w:sz w:val="22"/>
                <w:szCs w:val="22"/>
              </w:rPr>
            </w:pPr>
            <w:r w:rsidRPr="000D567A">
              <w:rPr>
                <w:rFonts w:asciiTheme="minorHAnsi" w:eastAsia="Calibri" w:hAnsiTheme="minorHAnsi" w:cs="Calibri"/>
                <w:b w:val="0"/>
                <w:color w:val="auto"/>
                <w:spacing w:val="1"/>
                <w:sz w:val="22"/>
                <w:szCs w:val="22"/>
              </w:rPr>
              <w:t>Primeros auxilios.</w:t>
            </w:r>
          </w:p>
        </w:tc>
        <w:tc>
          <w:tcPr>
            <w:tcW w:w="964" w:type="dxa"/>
            <w:vAlign w:val="center"/>
          </w:tcPr>
          <w:p w:rsidR="00EC3EDC" w:rsidRPr="000D567A" w:rsidRDefault="00030FC9" w:rsidP="00DB35F5">
            <w:pPr>
              <w:pStyle w:val="Textoindependiente"/>
              <w:ind w:right="-1"/>
              <w:jc w:val="center"/>
              <w:rPr>
                <w:rFonts w:asciiTheme="minorHAnsi" w:eastAsia="Calibri" w:hAnsiTheme="minorHAnsi" w:cs="Calibri"/>
                <w:b w:val="0"/>
                <w:color w:val="auto"/>
                <w:spacing w:val="1"/>
                <w:sz w:val="22"/>
                <w:szCs w:val="22"/>
              </w:rPr>
            </w:pPr>
            <w:r w:rsidRPr="000D567A">
              <w:rPr>
                <w:rFonts w:asciiTheme="minorHAnsi" w:eastAsia="Calibri" w:hAnsiTheme="minorHAnsi" w:cs="Calibri"/>
                <w:b w:val="0"/>
                <w:color w:val="auto"/>
                <w:spacing w:val="1"/>
                <w:sz w:val="22"/>
                <w:szCs w:val="22"/>
              </w:rPr>
              <w:t>x</w:t>
            </w:r>
          </w:p>
        </w:tc>
        <w:tc>
          <w:tcPr>
            <w:tcW w:w="964" w:type="dxa"/>
            <w:vAlign w:val="center"/>
          </w:tcPr>
          <w:p w:rsidR="00EC3EDC" w:rsidRPr="000D567A" w:rsidRDefault="00EC3EDC" w:rsidP="00DB35F5">
            <w:pPr>
              <w:pStyle w:val="Textoindependiente"/>
              <w:ind w:right="-1"/>
              <w:jc w:val="center"/>
              <w:rPr>
                <w:rFonts w:asciiTheme="minorHAnsi" w:eastAsia="Calibri" w:hAnsiTheme="minorHAnsi" w:cs="Calibri"/>
                <w:b w:val="0"/>
                <w:color w:val="auto"/>
                <w:spacing w:val="1"/>
                <w:sz w:val="22"/>
                <w:szCs w:val="22"/>
              </w:rPr>
            </w:pPr>
          </w:p>
        </w:tc>
        <w:tc>
          <w:tcPr>
            <w:tcW w:w="964" w:type="dxa"/>
            <w:vAlign w:val="center"/>
          </w:tcPr>
          <w:p w:rsidR="00EC3EDC" w:rsidRPr="00DB35F5" w:rsidRDefault="00030FC9" w:rsidP="00DB35F5">
            <w:pPr>
              <w:pStyle w:val="Textoindependiente"/>
              <w:ind w:right="-1"/>
              <w:jc w:val="center"/>
              <w:rPr>
                <w:rFonts w:asciiTheme="minorHAnsi" w:eastAsia="Calibri" w:hAnsiTheme="minorHAnsi" w:cs="Calibri"/>
                <w:b w:val="0"/>
                <w:color w:val="auto"/>
                <w:spacing w:val="1"/>
                <w:sz w:val="22"/>
                <w:szCs w:val="22"/>
              </w:rPr>
            </w:pPr>
            <w:r w:rsidRPr="000D567A">
              <w:rPr>
                <w:rFonts w:asciiTheme="minorHAnsi" w:eastAsia="Calibri" w:hAnsiTheme="minorHAnsi" w:cs="Calibri"/>
                <w:b w:val="0"/>
                <w:color w:val="auto"/>
                <w:spacing w:val="1"/>
                <w:sz w:val="22"/>
                <w:szCs w:val="22"/>
              </w:rPr>
              <w:t>x</w:t>
            </w:r>
          </w:p>
        </w:tc>
        <w:tc>
          <w:tcPr>
            <w:tcW w:w="964" w:type="dxa"/>
            <w:vAlign w:val="center"/>
          </w:tcPr>
          <w:p w:rsidR="00EC3EDC" w:rsidRPr="00DB35F5" w:rsidRDefault="00EC3EDC" w:rsidP="00DB35F5">
            <w:pPr>
              <w:pStyle w:val="Textoindependiente"/>
              <w:ind w:right="-1"/>
              <w:jc w:val="center"/>
              <w:rPr>
                <w:rFonts w:asciiTheme="minorHAnsi" w:eastAsia="Calibri" w:hAnsiTheme="minorHAnsi" w:cs="Calibri"/>
                <w:b w:val="0"/>
                <w:color w:val="auto"/>
                <w:spacing w:val="1"/>
                <w:sz w:val="22"/>
                <w:szCs w:val="22"/>
              </w:rPr>
            </w:pPr>
          </w:p>
        </w:tc>
      </w:tr>
    </w:tbl>
    <w:p w:rsidR="00FE68AB" w:rsidRPr="00806437" w:rsidRDefault="00FE68AB" w:rsidP="00F62745">
      <w:pPr>
        <w:pStyle w:val="Textoindependiente"/>
        <w:spacing w:before="240" w:after="240" w:line="276" w:lineRule="auto"/>
        <w:ind w:right="-1"/>
        <w:rPr>
          <w:rFonts w:ascii="Calibri" w:eastAsia="Calibri" w:hAnsi="Calibri" w:cs="Calibri"/>
          <w:b w:val="0"/>
          <w:color w:val="auto"/>
          <w:spacing w:val="1"/>
          <w:sz w:val="22"/>
          <w:szCs w:val="22"/>
        </w:rPr>
      </w:pPr>
    </w:p>
    <w:p w:rsidR="003F4BF4" w:rsidRPr="00E456F8" w:rsidRDefault="00FF20C3" w:rsidP="00DB35F5">
      <w:pPr>
        <w:pStyle w:val="Ttulo1"/>
        <w:numPr>
          <w:ilvl w:val="1"/>
          <w:numId w:val="5"/>
        </w:numPr>
        <w:tabs>
          <w:tab w:val="left" w:pos="709"/>
        </w:tabs>
        <w:spacing w:after="120"/>
        <w:ind w:left="709" w:hanging="715"/>
      </w:pPr>
      <w:bookmarkStart w:id="752" w:name="_Toc307555766"/>
      <w:bookmarkStart w:id="753" w:name="_Toc311305802"/>
      <w:bookmarkStart w:id="754" w:name="_Toc317753762"/>
      <w:bookmarkStart w:id="755" w:name="_Toc323747997"/>
      <w:bookmarkStart w:id="756" w:name="_Toc349888574"/>
      <w:r>
        <w:t>PROGRAMA</w:t>
      </w:r>
      <w:r w:rsidR="003F4BF4" w:rsidRPr="00E456F8">
        <w:t xml:space="preserve"> DE MONITOREO</w:t>
      </w:r>
      <w:bookmarkEnd w:id="752"/>
      <w:bookmarkEnd w:id="753"/>
      <w:bookmarkEnd w:id="754"/>
      <w:bookmarkEnd w:id="755"/>
      <w:bookmarkEnd w:id="756"/>
    </w:p>
    <w:p w:rsidR="003F4BF4" w:rsidRPr="00D85855" w:rsidRDefault="003F4BF4" w:rsidP="00DB35F5">
      <w:pPr>
        <w:spacing w:after="120"/>
        <w:rPr>
          <w:rFonts w:ascii="Arial" w:hAnsi="Arial" w:cs="Arial"/>
          <w:bCs/>
          <w:sz w:val="18"/>
          <w:szCs w:val="18"/>
          <w:lang w:eastAsia="es-ES"/>
        </w:rPr>
      </w:pPr>
    </w:p>
    <w:p w:rsidR="003F4BF4" w:rsidRPr="00E456F8" w:rsidRDefault="003F4BF4" w:rsidP="00DB35F5">
      <w:pPr>
        <w:pStyle w:val="Ttulo1"/>
        <w:numPr>
          <w:ilvl w:val="2"/>
          <w:numId w:val="5"/>
        </w:numPr>
        <w:spacing w:after="120"/>
        <w:ind w:left="567" w:hanging="567"/>
      </w:pPr>
      <w:bookmarkStart w:id="757" w:name="_Toc317753763"/>
      <w:bookmarkStart w:id="758" w:name="_Toc323747998"/>
      <w:bookmarkStart w:id="759" w:name="_Toc349888575"/>
      <w:r w:rsidRPr="00E456F8">
        <w:t>Objetivo</w:t>
      </w:r>
      <w:bookmarkEnd w:id="757"/>
      <w:bookmarkEnd w:id="758"/>
      <w:bookmarkEnd w:id="759"/>
      <w:r w:rsidRPr="00E456F8">
        <w:t xml:space="preserve"> </w:t>
      </w:r>
    </w:p>
    <w:p w:rsidR="003F4BF4" w:rsidRDefault="003F4BF4" w:rsidP="00E456F8">
      <w:pPr>
        <w:suppressAutoHyphens/>
      </w:pPr>
      <w:r w:rsidRPr="00D85855">
        <w:t>Verificar el cumplimiento de la normativa ambiental mediante el monitoreo de las actividades realizadas en la escombrera</w:t>
      </w:r>
      <w:r w:rsidR="00E456F8">
        <w:t>.</w:t>
      </w:r>
    </w:p>
    <w:p w:rsidR="00E456F8" w:rsidRPr="00D85855" w:rsidRDefault="00E456F8" w:rsidP="00E456F8">
      <w:pPr>
        <w:suppressAutoHyphens/>
      </w:pPr>
    </w:p>
    <w:p w:rsidR="003F4BF4" w:rsidRPr="00E456F8" w:rsidRDefault="003F4BF4" w:rsidP="00DB35F5">
      <w:pPr>
        <w:pStyle w:val="Ttulo1"/>
        <w:numPr>
          <w:ilvl w:val="2"/>
          <w:numId w:val="5"/>
        </w:numPr>
        <w:spacing w:after="120"/>
        <w:ind w:left="567" w:hanging="567"/>
      </w:pPr>
      <w:bookmarkStart w:id="760" w:name="_Toc317753764"/>
      <w:bookmarkStart w:id="761" w:name="_Toc323747999"/>
      <w:bookmarkStart w:id="762" w:name="_Toc349888576"/>
      <w:r w:rsidRPr="00E456F8">
        <w:t>Meta</w:t>
      </w:r>
      <w:bookmarkEnd w:id="760"/>
      <w:bookmarkEnd w:id="761"/>
      <w:bookmarkEnd w:id="762"/>
    </w:p>
    <w:p w:rsidR="003F4BF4" w:rsidRDefault="003F4BF4" w:rsidP="00E456F8">
      <w:pPr>
        <w:suppressAutoHyphens/>
      </w:pPr>
      <w:r w:rsidRPr="00D85855">
        <w:t xml:space="preserve"> Cumplir con el 100% de las actividades dentro del plazo establecido.</w:t>
      </w:r>
    </w:p>
    <w:p w:rsidR="00E456F8" w:rsidRPr="00E456F8" w:rsidRDefault="00E456F8" w:rsidP="00E456F8">
      <w:pPr>
        <w:suppressAutoHyphens/>
      </w:pPr>
    </w:p>
    <w:p w:rsidR="003F4BF4" w:rsidRPr="00E456F8" w:rsidRDefault="003F4BF4" w:rsidP="00DB35F5">
      <w:pPr>
        <w:pStyle w:val="Ttulo1"/>
        <w:numPr>
          <w:ilvl w:val="2"/>
          <w:numId w:val="5"/>
        </w:numPr>
        <w:spacing w:after="120"/>
        <w:ind w:left="567" w:hanging="567"/>
      </w:pPr>
      <w:bookmarkStart w:id="763" w:name="_Toc323748000"/>
      <w:bookmarkStart w:id="764" w:name="_Toc349888577"/>
      <w:r w:rsidRPr="00E456F8">
        <w:t>Alcance</w:t>
      </w:r>
      <w:bookmarkEnd w:id="763"/>
      <w:bookmarkEnd w:id="764"/>
    </w:p>
    <w:p w:rsidR="00DB35F5" w:rsidRDefault="00DB35F5" w:rsidP="00DB35F5">
      <w:r>
        <w:t>E</w:t>
      </w:r>
      <w:r w:rsidRPr="00D85855">
        <w:t>l alcance de esta supervisión serán todas las actividades que se desarrollen al interior del predio destinado para la escombrera</w:t>
      </w:r>
      <w:r>
        <w:t>, durante las fases de</w:t>
      </w:r>
      <w:r w:rsidRPr="008B20E3">
        <w:t xml:space="preserve"> </w:t>
      </w:r>
      <w:r>
        <w:t>c</w:t>
      </w:r>
      <w:r w:rsidRPr="008B20E3">
        <w:t>onstrucción</w:t>
      </w:r>
      <w:r>
        <w:t>,</w:t>
      </w:r>
      <w:r w:rsidRPr="008B20E3">
        <w:t xml:space="preserve"> operación </w:t>
      </w:r>
      <w:r>
        <w:t>y cierre</w:t>
      </w:r>
      <w:r w:rsidRPr="008B20E3">
        <w:t xml:space="preserve"> de la escombrera.</w:t>
      </w:r>
    </w:p>
    <w:p w:rsidR="00DB35F5" w:rsidRDefault="00DB35F5" w:rsidP="00DB35F5"/>
    <w:p w:rsidR="00DB35F5" w:rsidRPr="00DC67D6" w:rsidRDefault="00DB35F5" w:rsidP="00DB35F5">
      <w:pPr>
        <w:pStyle w:val="Ttulo1"/>
        <w:numPr>
          <w:ilvl w:val="2"/>
          <w:numId w:val="5"/>
        </w:numPr>
        <w:ind w:left="993" w:hanging="993"/>
        <w:rPr>
          <w:lang w:val="es-EC"/>
        </w:rPr>
      </w:pPr>
      <w:bookmarkStart w:id="765" w:name="_Toc346616784"/>
      <w:bookmarkStart w:id="766" w:name="_Toc349888578"/>
      <w:r w:rsidRPr="00DC67D6">
        <w:rPr>
          <w:lang w:val="es-EC"/>
        </w:rPr>
        <w:t>Responsable</w:t>
      </w:r>
      <w:bookmarkEnd w:id="765"/>
      <w:bookmarkEnd w:id="766"/>
    </w:p>
    <w:p w:rsidR="00DB35F5" w:rsidRDefault="00DB35F5" w:rsidP="00DB35F5">
      <w:pPr>
        <w:ind w:right="48"/>
        <w:rPr>
          <w:rFonts w:eastAsia="Arial" w:cs="Arial"/>
        </w:rPr>
      </w:pPr>
    </w:p>
    <w:p w:rsidR="00DB35F5" w:rsidRPr="008B20E3" w:rsidRDefault="00DB35F5" w:rsidP="00DB35F5">
      <w:pPr>
        <w:ind w:right="48"/>
        <w:rPr>
          <w:rFonts w:eastAsia="Arial" w:cs="Arial"/>
        </w:rPr>
      </w:pPr>
      <w:r w:rsidRPr="00D85855">
        <w:rPr>
          <w:rFonts w:eastAsia="Arial" w:cs="Arial"/>
        </w:rPr>
        <w:t>El responsable del monitoreo de las medidas planteadas en el plan de manejo ambiental durante las fases de construcción, operación y cierre será la EPMMOP</w:t>
      </w:r>
      <w:r>
        <w:rPr>
          <w:rFonts w:eastAsia="Arial" w:cs="Arial"/>
        </w:rPr>
        <w:t>.</w:t>
      </w:r>
    </w:p>
    <w:p w:rsidR="003F4BF4" w:rsidRPr="00D85855" w:rsidRDefault="003F4BF4" w:rsidP="00F62745">
      <w:pPr>
        <w:suppressAutoHyphens/>
        <w:ind w:left="714"/>
        <w:rPr>
          <w:rFonts w:ascii="Arial" w:hAnsi="Arial" w:cs="Arial"/>
        </w:rPr>
      </w:pPr>
    </w:p>
    <w:p w:rsidR="003F4BF4" w:rsidRPr="00E456F8" w:rsidRDefault="003F4BF4" w:rsidP="00DB35F5">
      <w:pPr>
        <w:pStyle w:val="Ttulo1"/>
        <w:numPr>
          <w:ilvl w:val="2"/>
          <w:numId w:val="5"/>
        </w:numPr>
        <w:spacing w:after="120"/>
        <w:ind w:left="567" w:hanging="567"/>
      </w:pPr>
      <w:bookmarkStart w:id="767" w:name="_Toc317753765"/>
      <w:bookmarkStart w:id="768" w:name="_Toc323748001"/>
      <w:bookmarkStart w:id="769" w:name="_Toc349888579"/>
      <w:r w:rsidRPr="00E456F8">
        <w:lastRenderedPageBreak/>
        <w:t>Actividades</w:t>
      </w:r>
      <w:bookmarkEnd w:id="767"/>
      <w:bookmarkEnd w:id="768"/>
      <w:bookmarkEnd w:id="769"/>
    </w:p>
    <w:p w:rsidR="003F4BF4" w:rsidRPr="00FF20C3" w:rsidRDefault="003F4BF4" w:rsidP="00DB35F5">
      <w:pPr>
        <w:spacing w:after="120"/>
        <w:ind w:right="45"/>
        <w:rPr>
          <w:rFonts w:eastAsia="Arial" w:cs="Arial"/>
          <w:b/>
        </w:rPr>
      </w:pPr>
      <w:r w:rsidRPr="00FF20C3">
        <w:rPr>
          <w:rFonts w:eastAsia="Arial" w:cs="Arial"/>
          <w:b/>
        </w:rPr>
        <w:t>Monitoreo de los procesos</w:t>
      </w:r>
    </w:p>
    <w:p w:rsidR="00DB35F5" w:rsidRPr="00002612" w:rsidRDefault="00DB35F5" w:rsidP="00DB35F5">
      <w:pPr>
        <w:numPr>
          <w:ilvl w:val="0"/>
          <w:numId w:val="38"/>
        </w:numPr>
        <w:tabs>
          <w:tab w:val="clear" w:pos="720"/>
          <w:tab w:val="num" w:pos="426"/>
        </w:tabs>
        <w:suppressAutoHyphens/>
        <w:ind w:left="426" w:hanging="426"/>
      </w:pPr>
      <w:r>
        <w:t>El Jefe de la escombrera, realizará una s</w:t>
      </w:r>
      <w:r w:rsidRPr="00002612">
        <w:t>upervisión diaria durante la construcción para el cumplimiento del diseño planificado de vías de acceso, sistemas de drenaje, señalizaciones correspondientes, etc</w:t>
      </w:r>
      <w:r>
        <w:t>.</w:t>
      </w:r>
      <w:r w:rsidRPr="00002612">
        <w:t>, los cuales serán verificados mediante la observación directa del cumplimiento de las obras.</w:t>
      </w:r>
    </w:p>
    <w:p w:rsidR="00DB35F5" w:rsidRPr="00002612" w:rsidRDefault="00DB35F5" w:rsidP="00DB35F5">
      <w:pPr>
        <w:numPr>
          <w:ilvl w:val="0"/>
          <w:numId w:val="38"/>
        </w:numPr>
        <w:tabs>
          <w:tab w:val="clear" w:pos="720"/>
          <w:tab w:val="num" w:pos="426"/>
        </w:tabs>
        <w:suppressAutoHyphens/>
        <w:ind w:left="426" w:hanging="426"/>
      </w:pPr>
      <w:r w:rsidRPr="00002612">
        <w:t xml:space="preserve">Se mantendrá una supervisión diaria </w:t>
      </w:r>
      <w:r>
        <w:t>por parte del Jefe de la escombrera</w:t>
      </w:r>
      <w:r w:rsidRPr="00002612">
        <w:t xml:space="preserve"> de las acciones encaminadas a mitigar los impactos relacionados con la generación de material particulado proveniente de los materiales transportados y que ingresan a la escombrera  en camiones y volquetas, mediante la verificación de que se mantengan cubiertos con lonas o carpas</w:t>
      </w:r>
      <w:r>
        <w:t xml:space="preserve"> </w:t>
      </w:r>
      <w:r w:rsidRPr="00002612">
        <w:t>y riego de agua en los caminos por donde circulan los camiones y volquetas dentro de la escombrera.</w:t>
      </w:r>
    </w:p>
    <w:p w:rsidR="00DB35F5" w:rsidRDefault="00DB35F5" w:rsidP="00DB35F5">
      <w:pPr>
        <w:numPr>
          <w:ilvl w:val="0"/>
          <w:numId w:val="38"/>
        </w:numPr>
        <w:tabs>
          <w:tab w:val="clear" w:pos="720"/>
          <w:tab w:val="num" w:pos="426"/>
        </w:tabs>
        <w:suppressAutoHyphens/>
        <w:ind w:left="426" w:hanging="426"/>
      </w:pPr>
      <w:r>
        <w:t>El Jefe de la escombrera, m</w:t>
      </w:r>
      <w:r w:rsidRPr="00002612">
        <w:t>ensualmente verificará las condiciones de operación del equipo y maquinaria utilizada para la escombrera que empleen combustibles para su funcionamiento, de manera que se determine oportunamente la necesidad de un trabajo de mantenimiento.</w:t>
      </w:r>
      <w:r>
        <w:t xml:space="preserve"> </w:t>
      </w:r>
    </w:p>
    <w:p w:rsidR="00DB35F5" w:rsidRPr="00002612" w:rsidRDefault="00DB35F5" w:rsidP="00DB35F5">
      <w:pPr>
        <w:numPr>
          <w:ilvl w:val="0"/>
          <w:numId w:val="38"/>
        </w:numPr>
        <w:tabs>
          <w:tab w:val="clear" w:pos="720"/>
          <w:tab w:val="num" w:pos="426"/>
        </w:tabs>
        <w:suppressAutoHyphens/>
        <w:ind w:left="426" w:hanging="426"/>
      </w:pPr>
      <w:r>
        <w:t>El Jefe de la escombrera, d</w:t>
      </w:r>
      <w:r w:rsidRPr="00002612">
        <w:t>iariamente se verificará que el personal que labore en la escombrera utilicen apropiadamente los equipos de protección individual,</w:t>
      </w:r>
      <w:r>
        <w:t xml:space="preserve"> </w:t>
      </w:r>
      <w:r w:rsidRPr="00002612">
        <w:t xml:space="preserve">con énfasis en aquellos más expuestos a los riesgos de accidentes de trabajo, los cuales se verificará </w:t>
      </w:r>
      <w:r>
        <w:t>i</w:t>
      </w:r>
      <w:r w:rsidRPr="00002612">
        <w:t>n situ.</w:t>
      </w:r>
    </w:p>
    <w:p w:rsidR="00DB35F5" w:rsidRPr="00002612" w:rsidRDefault="00DB35F5" w:rsidP="00DB35F5">
      <w:pPr>
        <w:numPr>
          <w:ilvl w:val="0"/>
          <w:numId w:val="38"/>
        </w:numPr>
        <w:tabs>
          <w:tab w:val="clear" w:pos="720"/>
          <w:tab w:val="num" w:pos="426"/>
        </w:tabs>
        <w:suppressAutoHyphens/>
        <w:ind w:left="426" w:hanging="426"/>
      </w:pPr>
      <w:r>
        <w:t>El Jefe de la escombrera,</w:t>
      </w:r>
      <w:r w:rsidRPr="00002612">
        <w:t xml:space="preserve"> </w:t>
      </w:r>
      <w:r>
        <w:t>d</w:t>
      </w:r>
      <w:r w:rsidRPr="00002612">
        <w:t>iariamente se verificará que no se quemen los desechos sólidos que se encuentren en la escombrera</w:t>
      </w:r>
      <w:r>
        <w:t>.</w:t>
      </w:r>
    </w:p>
    <w:p w:rsidR="00DB35F5" w:rsidRDefault="00DB35F5" w:rsidP="00DB35F5">
      <w:pPr>
        <w:numPr>
          <w:ilvl w:val="0"/>
          <w:numId w:val="38"/>
        </w:numPr>
        <w:tabs>
          <w:tab w:val="clear" w:pos="720"/>
          <w:tab w:val="num" w:pos="426"/>
        </w:tabs>
        <w:suppressAutoHyphens/>
        <w:ind w:left="426" w:hanging="426"/>
      </w:pPr>
      <w:r>
        <w:t>El Jefe de la escombrera, di</w:t>
      </w:r>
      <w:r w:rsidRPr="00D85855">
        <w:t>ariamente se verificar</w:t>
      </w:r>
      <w:r>
        <w:t>á</w:t>
      </w:r>
      <w:r w:rsidRPr="00D85855">
        <w:t xml:space="preserve"> la ejecución de limpieza de la vía de acceso, a fin de disminuir la generación de polvo y el impacto visual</w:t>
      </w:r>
      <w:r>
        <w:t>.</w:t>
      </w:r>
    </w:p>
    <w:p w:rsidR="00DB35F5" w:rsidRDefault="00DB35F5" w:rsidP="00DB35F5">
      <w:pPr>
        <w:numPr>
          <w:ilvl w:val="0"/>
          <w:numId w:val="38"/>
        </w:numPr>
        <w:tabs>
          <w:tab w:val="clear" w:pos="720"/>
          <w:tab w:val="num" w:pos="426"/>
        </w:tabs>
        <w:suppressAutoHyphens/>
        <w:ind w:left="426" w:hanging="426"/>
      </w:pPr>
      <w:r w:rsidRPr="00C84F9B">
        <w:t>Monitoreo semestral de ruido en el área de influencia directa de la escombrera, en caso de superar los LMP, se tomarán medidas de control de ruido, hasta un mes luego de determinado el incumplimiento.</w:t>
      </w:r>
    </w:p>
    <w:p w:rsidR="00DB35F5" w:rsidRDefault="00DB35F5" w:rsidP="00DB35F5">
      <w:pPr>
        <w:numPr>
          <w:ilvl w:val="0"/>
          <w:numId w:val="38"/>
        </w:numPr>
        <w:tabs>
          <w:tab w:val="clear" w:pos="720"/>
          <w:tab w:val="num" w:pos="360"/>
        </w:tabs>
        <w:suppressAutoHyphens/>
        <w:ind w:left="360"/>
      </w:pPr>
      <w:r>
        <w:t xml:space="preserve">El Jefe de la escombrera, se encargara de verificar el cumplimiento de todas las actividades del Plan de Manejo Ambiental de manera </w:t>
      </w:r>
      <w:r w:rsidR="007F7222">
        <w:t>semestral</w:t>
      </w:r>
      <w:r>
        <w:t>.</w:t>
      </w:r>
    </w:p>
    <w:p w:rsidR="00DB35F5" w:rsidRPr="00C84F9B" w:rsidRDefault="00DB35F5" w:rsidP="00DB35F5">
      <w:pPr>
        <w:numPr>
          <w:ilvl w:val="0"/>
          <w:numId w:val="38"/>
        </w:numPr>
        <w:tabs>
          <w:tab w:val="clear" w:pos="720"/>
          <w:tab w:val="num" w:pos="426"/>
        </w:tabs>
        <w:suppressAutoHyphens/>
        <w:ind w:left="426" w:hanging="426"/>
      </w:pPr>
      <w:r w:rsidRPr="00C84F9B">
        <w:t>La EPMMOP mantendrá registros del seguimiento de la medida</w:t>
      </w:r>
      <w:r>
        <w:t xml:space="preserve"> </w:t>
      </w:r>
      <w:r w:rsidRPr="00C84F9B">
        <w:t>ambiental (documentos y fotografías según corresponda) a fin de poder demostrar que se han aplicado las medidas ambientales establecidas en el PMA.</w:t>
      </w:r>
    </w:p>
    <w:p w:rsidR="00DB35F5" w:rsidRDefault="00DB35F5" w:rsidP="00DB35F5">
      <w:pPr>
        <w:rPr>
          <w:rFonts w:asciiTheme="majorHAnsi" w:eastAsiaTheme="majorEastAsia" w:hAnsiTheme="majorHAnsi" w:cstheme="majorBidi"/>
          <w:b/>
          <w:bCs/>
          <w:color w:val="4F81BD" w:themeColor="accent1"/>
        </w:rPr>
      </w:pPr>
    </w:p>
    <w:p w:rsidR="003F4BF4" w:rsidRDefault="003F4BF4" w:rsidP="00F62745">
      <w:pPr>
        <w:rPr>
          <w:rFonts w:asciiTheme="majorHAnsi" w:eastAsiaTheme="majorEastAsia" w:hAnsiTheme="majorHAnsi" w:cstheme="majorBidi"/>
          <w:b/>
          <w:bCs/>
          <w:color w:val="4F81BD" w:themeColor="accent1"/>
        </w:rPr>
      </w:pPr>
    </w:p>
    <w:p w:rsidR="003F4BF4" w:rsidRPr="00FF20C3" w:rsidRDefault="003F4BF4" w:rsidP="007F7222">
      <w:pPr>
        <w:spacing w:after="120"/>
        <w:ind w:right="45"/>
        <w:rPr>
          <w:rFonts w:eastAsia="Arial" w:cs="Arial"/>
          <w:b/>
        </w:rPr>
      </w:pPr>
      <w:r w:rsidRPr="00FF20C3">
        <w:rPr>
          <w:rFonts w:eastAsia="Arial" w:cs="Arial"/>
          <w:b/>
        </w:rPr>
        <w:t>Monitoreo social</w:t>
      </w:r>
    </w:p>
    <w:p w:rsidR="003F4BF4" w:rsidRPr="00CF2C29" w:rsidRDefault="003F4BF4" w:rsidP="00D30AA1">
      <w:pPr>
        <w:numPr>
          <w:ilvl w:val="0"/>
          <w:numId w:val="38"/>
        </w:numPr>
        <w:tabs>
          <w:tab w:val="clear" w:pos="720"/>
        </w:tabs>
        <w:suppressAutoHyphens/>
        <w:ind w:left="426" w:hanging="426"/>
      </w:pPr>
      <w:r w:rsidRPr="00CF2C29">
        <w:t>Revisión mensual del registro de quejas, registrar la queja en una base de datos para verificar que ha sido iniciado un proceso de corrección eficiente y efectivo</w:t>
      </w:r>
      <w:r w:rsidR="00FF20C3">
        <w:t>.</w:t>
      </w:r>
    </w:p>
    <w:p w:rsidR="003F4BF4" w:rsidRDefault="003F4BF4" w:rsidP="00F62745">
      <w:pPr>
        <w:pStyle w:val="Prrafodelista"/>
        <w:rPr>
          <w:rFonts w:ascii="Arial" w:hAnsi="Arial" w:cs="Arial"/>
        </w:rPr>
      </w:pPr>
    </w:p>
    <w:p w:rsidR="003F4BF4" w:rsidRDefault="003F4BF4" w:rsidP="00F62745">
      <w:pPr>
        <w:pStyle w:val="Prrafodelista"/>
        <w:rPr>
          <w:rFonts w:ascii="Arial" w:hAnsi="Arial" w:cs="Arial"/>
        </w:rPr>
      </w:pPr>
    </w:p>
    <w:p w:rsidR="000F7DDF" w:rsidRDefault="000F7DDF" w:rsidP="00F62745">
      <w:pPr>
        <w:pStyle w:val="Prrafodelista"/>
        <w:rPr>
          <w:rFonts w:ascii="Arial" w:hAnsi="Arial" w:cs="Arial"/>
        </w:rPr>
      </w:pPr>
    </w:p>
    <w:p w:rsidR="000F7DDF" w:rsidRDefault="000F7DDF" w:rsidP="00F62745">
      <w:pPr>
        <w:pStyle w:val="Prrafodelista"/>
        <w:rPr>
          <w:rFonts w:ascii="Arial" w:hAnsi="Arial" w:cs="Arial"/>
        </w:rPr>
      </w:pPr>
    </w:p>
    <w:p w:rsidR="000F7DDF" w:rsidRDefault="000F7DDF" w:rsidP="00F62745">
      <w:pPr>
        <w:pStyle w:val="Prrafodelista"/>
        <w:rPr>
          <w:rFonts w:ascii="Arial" w:hAnsi="Arial" w:cs="Arial"/>
        </w:rPr>
      </w:pPr>
    </w:p>
    <w:p w:rsidR="000F7DDF" w:rsidRDefault="000F7DDF" w:rsidP="00F62745">
      <w:pPr>
        <w:pStyle w:val="Prrafodelista"/>
        <w:rPr>
          <w:rFonts w:ascii="Arial" w:hAnsi="Arial" w:cs="Arial"/>
        </w:rPr>
      </w:pPr>
    </w:p>
    <w:p w:rsidR="000F7DDF" w:rsidRPr="00D85855" w:rsidRDefault="000F7DDF" w:rsidP="00F62745">
      <w:pPr>
        <w:pStyle w:val="Prrafodelista"/>
        <w:rPr>
          <w:rFonts w:ascii="Arial" w:hAnsi="Arial" w:cs="Arial"/>
        </w:rPr>
      </w:pPr>
    </w:p>
    <w:p w:rsidR="003F4BF4" w:rsidRDefault="003F4BF4" w:rsidP="00FF20C3">
      <w:pPr>
        <w:pStyle w:val="Ttulo1"/>
        <w:numPr>
          <w:ilvl w:val="1"/>
          <w:numId w:val="5"/>
        </w:numPr>
        <w:tabs>
          <w:tab w:val="left" w:pos="709"/>
        </w:tabs>
        <w:ind w:left="709" w:hanging="715"/>
      </w:pPr>
      <w:bookmarkStart w:id="770" w:name="_Toc257789925"/>
      <w:bookmarkStart w:id="771" w:name="_Toc317753766"/>
      <w:bookmarkStart w:id="772" w:name="_Toc323748002"/>
      <w:bookmarkStart w:id="773" w:name="_Toc349888580"/>
      <w:r w:rsidRPr="00E456F8">
        <w:t>PROGRAMA DE SEGUIMIENTO DE LAS ACTIVIDADES PROPUESTAS EN EL PLAN DE MANEJO AMBIENTAL</w:t>
      </w:r>
      <w:bookmarkEnd w:id="770"/>
      <w:bookmarkEnd w:id="771"/>
      <w:bookmarkEnd w:id="772"/>
      <w:bookmarkEnd w:id="773"/>
    </w:p>
    <w:p w:rsidR="00FF20C3" w:rsidRPr="00FF20C3" w:rsidRDefault="00FF20C3" w:rsidP="00FF20C3">
      <w:pPr>
        <w:rPr>
          <w:lang w:eastAsia="es-ES"/>
        </w:rPr>
      </w:pPr>
    </w:p>
    <w:p w:rsidR="003F4BF4" w:rsidRPr="00E456F8" w:rsidRDefault="003F4BF4" w:rsidP="007F7222">
      <w:pPr>
        <w:pStyle w:val="Ttulo1"/>
        <w:numPr>
          <w:ilvl w:val="2"/>
          <w:numId w:val="5"/>
        </w:numPr>
        <w:spacing w:after="120"/>
        <w:ind w:left="567" w:hanging="567"/>
      </w:pPr>
      <w:r w:rsidRPr="00E456F8">
        <w:t xml:space="preserve"> </w:t>
      </w:r>
      <w:bookmarkStart w:id="774" w:name="_Toc306141214"/>
      <w:bookmarkStart w:id="775" w:name="_Toc317753767"/>
      <w:bookmarkStart w:id="776" w:name="_Toc323748003"/>
      <w:bookmarkStart w:id="777" w:name="_Toc349888581"/>
      <w:r w:rsidRPr="00E456F8">
        <w:t>Objetivo</w:t>
      </w:r>
      <w:bookmarkEnd w:id="774"/>
      <w:bookmarkEnd w:id="775"/>
      <w:bookmarkEnd w:id="776"/>
      <w:bookmarkEnd w:id="777"/>
    </w:p>
    <w:p w:rsidR="003F4BF4" w:rsidRDefault="003F4BF4" w:rsidP="00E456F8">
      <w:pPr>
        <w:suppressAutoHyphens/>
      </w:pPr>
      <w:r w:rsidRPr="00D85855">
        <w:t>Verificar el grado de eficiencia de las medidas ambientales adoptadas en el plan de manejo ambiental</w:t>
      </w:r>
      <w:r>
        <w:t xml:space="preserve">, a fin de establecer el progreso ambiental, </w:t>
      </w:r>
      <w:r w:rsidRPr="00600FE4">
        <w:t>así como para identificar los incumplimientos y la implementación de las acciones correctivas</w:t>
      </w:r>
      <w:r w:rsidRPr="00D85855">
        <w:t>.</w:t>
      </w:r>
    </w:p>
    <w:p w:rsidR="00E456F8" w:rsidRPr="00D85855" w:rsidRDefault="00E456F8" w:rsidP="00E456F8">
      <w:pPr>
        <w:suppressAutoHyphens/>
      </w:pPr>
    </w:p>
    <w:p w:rsidR="003F4BF4" w:rsidRPr="00E456F8" w:rsidRDefault="003F4BF4" w:rsidP="007F7222">
      <w:pPr>
        <w:pStyle w:val="Ttulo1"/>
        <w:numPr>
          <w:ilvl w:val="2"/>
          <w:numId w:val="5"/>
        </w:numPr>
        <w:spacing w:after="120"/>
        <w:ind w:left="567" w:hanging="567"/>
      </w:pPr>
      <w:r w:rsidRPr="00E456F8">
        <w:t xml:space="preserve"> </w:t>
      </w:r>
      <w:bookmarkStart w:id="778" w:name="_Toc306141215"/>
      <w:bookmarkStart w:id="779" w:name="_Toc317753768"/>
      <w:bookmarkStart w:id="780" w:name="_Toc323748004"/>
      <w:bookmarkStart w:id="781" w:name="_Toc349888582"/>
      <w:r w:rsidRPr="00E456F8">
        <w:t>Meta</w:t>
      </w:r>
      <w:bookmarkEnd w:id="778"/>
      <w:bookmarkEnd w:id="779"/>
      <w:bookmarkEnd w:id="780"/>
      <w:bookmarkEnd w:id="781"/>
    </w:p>
    <w:p w:rsidR="003F4BF4" w:rsidRDefault="003F4BF4" w:rsidP="00E456F8">
      <w:pPr>
        <w:suppressAutoHyphens/>
      </w:pPr>
      <w:r w:rsidRPr="00D85855">
        <w:t>Cumplir con el 100% de las actividades dentro del plazo establecido.</w:t>
      </w:r>
    </w:p>
    <w:p w:rsidR="00E456F8" w:rsidRDefault="00E456F8" w:rsidP="00E456F8">
      <w:pPr>
        <w:suppressAutoHyphens/>
      </w:pPr>
    </w:p>
    <w:p w:rsidR="003F4BF4" w:rsidRPr="00E456F8" w:rsidRDefault="003F4BF4" w:rsidP="007F7222">
      <w:pPr>
        <w:pStyle w:val="Ttulo1"/>
        <w:numPr>
          <w:ilvl w:val="2"/>
          <w:numId w:val="5"/>
        </w:numPr>
        <w:spacing w:after="120"/>
        <w:ind w:left="567" w:hanging="567"/>
      </w:pPr>
      <w:bookmarkStart w:id="782" w:name="_Toc323748005"/>
      <w:bookmarkStart w:id="783" w:name="_Toc349888583"/>
      <w:r w:rsidRPr="00E456F8">
        <w:t>Alcance</w:t>
      </w:r>
      <w:bookmarkEnd w:id="782"/>
      <w:bookmarkEnd w:id="783"/>
    </w:p>
    <w:p w:rsidR="007F7222" w:rsidRDefault="007F7222" w:rsidP="007F7222">
      <w:pPr>
        <w:pStyle w:val="Ttulo1"/>
        <w:numPr>
          <w:ilvl w:val="0"/>
          <w:numId w:val="0"/>
        </w:numPr>
        <w:rPr>
          <w:rFonts w:asciiTheme="minorHAnsi" w:eastAsiaTheme="minorHAnsi" w:hAnsiTheme="minorHAnsi" w:cstheme="minorBidi"/>
          <w:b w:val="0"/>
          <w:bCs w:val="0"/>
          <w:sz w:val="22"/>
          <w:szCs w:val="22"/>
          <w:lang w:eastAsia="en-US"/>
        </w:rPr>
      </w:pPr>
      <w:bookmarkStart w:id="784" w:name="_Toc349888584"/>
      <w:r w:rsidRPr="007F7222">
        <w:rPr>
          <w:rFonts w:asciiTheme="minorHAnsi" w:eastAsiaTheme="minorHAnsi" w:hAnsiTheme="minorHAnsi" w:cstheme="minorBidi"/>
          <w:b w:val="0"/>
          <w:bCs w:val="0"/>
          <w:sz w:val="22"/>
          <w:szCs w:val="22"/>
          <w:lang w:eastAsia="en-US"/>
        </w:rPr>
        <w:t>Construcción, operación  y cierre de la escombrera</w:t>
      </w:r>
      <w:r>
        <w:rPr>
          <w:rFonts w:asciiTheme="minorHAnsi" w:eastAsiaTheme="minorHAnsi" w:hAnsiTheme="minorHAnsi" w:cstheme="minorBidi"/>
          <w:b w:val="0"/>
          <w:bCs w:val="0"/>
          <w:sz w:val="22"/>
          <w:szCs w:val="22"/>
          <w:lang w:eastAsia="en-US"/>
        </w:rPr>
        <w:t>.</w:t>
      </w:r>
      <w:bookmarkEnd w:id="784"/>
    </w:p>
    <w:p w:rsidR="007F7222" w:rsidRDefault="007F7222" w:rsidP="007F7222"/>
    <w:p w:rsidR="007F7222" w:rsidRPr="007F7222" w:rsidRDefault="007F7222" w:rsidP="007F7222">
      <w:pPr>
        <w:pStyle w:val="Ttulo1"/>
        <w:numPr>
          <w:ilvl w:val="2"/>
          <w:numId w:val="5"/>
        </w:numPr>
        <w:spacing w:after="120"/>
        <w:ind w:left="567" w:hanging="567"/>
      </w:pPr>
      <w:bookmarkStart w:id="785" w:name="_Toc346616778"/>
      <w:bookmarkStart w:id="786" w:name="_Toc349888585"/>
      <w:r w:rsidRPr="007F7222">
        <w:t>Responsable</w:t>
      </w:r>
      <w:bookmarkEnd w:id="785"/>
      <w:bookmarkEnd w:id="786"/>
    </w:p>
    <w:p w:rsidR="007F7222" w:rsidRDefault="007F7222" w:rsidP="007F7222">
      <w:pPr>
        <w:pStyle w:val="Continuarlista"/>
        <w:spacing w:after="0" w:line="276" w:lineRule="auto"/>
        <w:ind w:left="0"/>
        <w:jc w:val="both"/>
        <w:rPr>
          <w:rFonts w:asciiTheme="minorHAnsi" w:hAnsiTheme="minorHAnsi" w:cs="Arial"/>
          <w:sz w:val="22"/>
          <w:szCs w:val="22"/>
        </w:rPr>
      </w:pPr>
      <w:r w:rsidRPr="00D85855">
        <w:rPr>
          <w:rFonts w:asciiTheme="minorHAnsi" w:hAnsiTheme="minorHAnsi" w:cs="Arial"/>
          <w:sz w:val="22"/>
          <w:szCs w:val="22"/>
        </w:rPr>
        <w:t>Empresa Pública Metropolitana de Movilidad y Obras Públicas</w:t>
      </w:r>
      <w:r>
        <w:rPr>
          <w:rFonts w:asciiTheme="minorHAnsi" w:hAnsiTheme="minorHAnsi" w:cs="Arial"/>
          <w:sz w:val="22"/>
          <w:szCs w:val="22"/>
        </w:rPr>
        <w:t xml:space="preserve"> (EPMMOP)</w:t>
      </w:r>
    </w:p>
    <w:p w:rsidR="003F4BF4" w:rsidRPr="00D85855" w:rsidRDefault="003F4BF4" w:rsidP="00F62745">
      <w:pPr>
        <w:suppressAutoHyphens/>
        <w:ind w:left="714"/>
      </w:pPr>
    </w:p>
    <w:p w:rsidR="003F4BF4" w:rsidRPr="00E456F8" w:rsidRDefault="003F4BF4" w:rsidP="007F7222">
      <w:pPr>
        <w:pStyle w:val="Ttulo1"/>
        <w:numPr>
          <w:ilvl w:val="2"/>
          <w:numId w:val="5"/>
        </w:numPr>
        <w:spacing w:after="120"/>
        <w:ind w:left="567" w:hanging="567"/>
      </w:pPr>
      <w:bookmarkStart w:id="787" w:name="_Toc163018760"/>
      <w:bookmarkStart w:id="788" w:name="_Toc159823586"/>
      <w:bookmarkStart w:id="789" w:name="_Toc159806424"/>
      <w:r w:rsidRPr="00E456F8">
        <w:t xml:space="preserve"> </w:t>
      </w:r>
      <w:bookmarkStart w:id="790" w:name="_Toc306141216"/>
      <w:bookmarkStart w:id="791" w:name="_Toc317753769"/>
      <w:bookmarkStart w:id="792" w:name="_Toc323748006"/>
      <w:bookmarkStart w:id="793" w:name="_Toc349888586"/>
      <w:r w:rsidRPr="00E456F8">
        <w:t>Actividad</w:t>
      </w:r>
      <w:bookmarkEnd w:id="787"/>
      <w:bookmarkEnd w:id="788"/>
      <w:bookmarkEnd w:id="789"/>
      <w:bookmarkEnd w:id="790"/>
      <w:r w:rsidRPr="00E456F8">
        <w:t>es</w:t>
      </w:r>
      <w:bookmarkEnd w:id="791"/>
      <w:bookmarkEnd w:id="792"/>
      <w:bookmarkEnd w:id="793"/>
    </w:p>
    <w:p w:rsidR="007F7222" w:rsidRPr="00B8632E" w:rsidRDefault="007F7222" w:rsidP="00CB787F">
      <w:pPr>
        <w:pStyle w:val="Prrafodelista"/>
        <w:numPr>
          <w:ilvl w:val="0"/>
          <w:numId w:val="70"/>
        </w:numPr>
        <w:ind w:left="426" w:hanging="426"/>
      </w:pPr>
      <w:r>
        <w:t>El Jefe de la escombrera presentará informes mensuales al área de Gestión Ambiental de la EPMMOP, en los cuales se indique la verificación y cumplimiento de las actividades del PMA, con la documentación que los respalde.</w:t>
      </w:r>
    </w:p>
    <w:p w:rsidR="007F7222" w:rsidRPr="00C84F9B" w:rsidRDefault="007F7222" w:rsidP="00CB787F">
      <w:pPr>
        <w:pStyle w:val="Prrafodelista"/>
        <w:numPr>
          <w:ilvl w:val="0"/>
          <w:numId w:val="70"/>
        </w:numPr>
        <w:ind w:left="426" w:hanging="426"/>
      </w:pPr>
      <w:r w:rsidRPr="00C84F9B">
        <w:t xml:space="preserve">Realizar el seguimiento </w:t>
      </w:r>
      <w:r>
        <w:t>semestral</w:t>
      </w:r>
      <w:r w:rsidRPr="00C84F9B">
        <w:t xml:space="preserve"> de los indicadores de cumplimiento del PMA</w:t>
      </w:r>
      <w:r>
        <w:t xml:space="preserve"> </w:t>
      </w:r>
      <w:r w:rsidRPr="00C84F9B">
        <w:t>en sus debidos tiempos de ejecución.</w:t>
      </w:r>
    </w:p>
    <w:p w:rsidR="007F7222" w:rsidRPr="00C84F9B" w:rsidRDefault="007F7222" w:rsidP="00CB787F">
      <w:pPr>
        <w:pStyle w:val="Prrafodelista"/>
        <w:numPr>
          <w:ilvl w:val="0"/>
          <w:numId w:val="70"/>
        </w:numPr>
        <w:ind w:left="426" w:hanging="426"/>
      </w:pPr>
      <w:r w:rsidRPr="00C84F9B">
        <w:t>Realizar el seguimiento de los registros de aplicación del PMA e implementar acciones correctivas de ser el caso, para la verificación y cumplimiento del PMA.</w:t>
      </w:r>
    </w:p>
    <w:p w:rsidR="007F7222" w:rsidRDefault="007F7222" w:rsidP="007F7222">
      <w:pPr>
        <w:suppressAutoHyphens/>
        <w:ind w:left="720"/>
        <w:rPr>
          <w:rFonts w:ascii="Calibri" w:eastAsia="Calibri" w:hAnsi="Calibri" w:cs="Times New Roman"/>
        </w:rPr>
      </w:pPr>
    </w:p>
    <w:p w:rsidR="007F7222" w:rsidRDefault="007F7222" w:rsidP="007F7222">
      <w:pPr>
        <w:suppressAutoHyphens/>
        <w:rPr>
          <w:rFonts w:ascii="Calibri" w:eastAsia="Calibri" w:hAnsi="Calibri" w:cs="Times New Roman"/>
        </w:rPr>
      </w:pPr>
      <w:r w:rsidRPr="00C62AFA">
        <w:rPr>
          <w:rFonts w:ascii="Calibri" w:eastAsia="Calibri" w:hAnsi="Calibri" w:cs="Times New Roman"/>
        </w:rPr>
        <w:t xml:space="preserve">Para la ejecución del Plan de Seguimiento se considerará la </w:t>
      </w:r>
      <w:r w:rsidRPr="00C62AFA">
        <w:rPr>
          <w:rFonts w:ascii="Calibri" w:eastAsia="Calibri" w:hAnsi="Calibri" w:cs="Times New Roman"/>
          <w:b/>
          <w:i/>
        </w:rPr>
        <w:t xml:space="preserve">Matriz del Plan de Manejo Ambiental </w:t>
      </w:r>
      <w:r w:rsidRPr="00C62AFA">
        <w:rPr>
          <w:rFonts w:ascii="Calibri" w:eastAsia="Calibri" w:hAnsi="Calibri" w:cs="Times New Roman"/>
        </w:rPr>
        <w:t>que se detalla más adelante.</w:t>
      </w:r>
    </w:p>
    <w:p w:rsidR="000C1545" w:rsidRDefault="000C1545" w:rsidP="000C1545">
      <w:pPr>
        <w:suppressAutoHyphens/>
        <w:rPr>
          <w:rFonts w:ascii="Calibri" w:eastAsia="Calibri" w:hAnsi="Calibri" w:cs="Times New Roman"/>
        </w:rPr>
      </w:pPr>
    </w:p>
    <w:p w:rsidR="00E456F8" w:rsidRPr="00D85855" w:rsidRDefault="00E456F8" w:rsidP="00F62745">
      <w:pPr>
        <w:suppressAutoHyphens/>
        <w:ind w:left="720"/>
        <w:rPr>
          <w:rFonts w:ascii="Calibri" w:eastAsia="Calibri" w:hAnsi="Calibri" w:cs="Times New Roman"/>
        </w:rPr>
      </w:pPr>
    </w:p>
    <w:p w:rsidR="003F4BF4" w:rsidRPr="00E456F8" w:rsidRDefault="00E456F8" w:rsidP="007F7222">
      <w:pPr>
        <w:pStyle w:val="Ttulo1"/>
        <w:numPr>
          <w:ilvl w:val="1"/>
          <w:numId w:val="5"/>
        </w:numPr>
        <w:tabs>
          <w:tab w:val="left" w:pos="709"/>
        </w:tabs>
        <w:spacing w:after="120"/>
        <w:ind w:left="709" w:hanging="715"/>
      </w:pPr>
      <w:bookmarkStart w:id="794" w:name="_Toc323748012"/>
      <w:bookmarkStart w:id="795" w:name="_Toc349888587"/>
      <w:r w:rsidRPr="00E456F8">
        <w:lastRenderedPageBreak/>
        <w:t>P</w:t>
      </w:r>
      <w:r w:rsidR="00FF20C3">
        <w:t>ROGRAMA DE</w:t>
      </w:r>
      <w:r w:rsidRPr="00E456F8">
        <w:t xml:space="preserve"> REHABILITACIÓN</w:t>
      </w:r>
      <w:bookmarkEnd w:id="794"/>
      <w:bookmarkEnd w:id="795"/>
    </w:p>
    <w:p w:rsidR="003F4BF4" w:rsidRPr="00E456F8" w:rsidRDefault="003F4BF4" w:rsidP="007F7222">
      <w:pPr>
        <w:pStyle w:val="Ttulo1"/>
        <w:numPr>
          <w:ilvl w:val="2"/>
          <w:numId w:val="5"/>
        </w:numPr>
        <w:spacing w:after="120"/>
        <w:ind w:left="567" w:hanging="567"/>
      </w:pPr>
      <w:bookmarkStart w:id="796" w:name="_Toc323748013"/>
      <w:bookmarkStart w:id="797" w:name="_Toc349888588"/>
      <w:r w:rsidRPr="00E456F8">
        <w:t>Objetivo</w:t>
      </w:r>
      <w:bookmarkEnd w:id="796"/>
      <w:bookmarkEnd w:id="797"/>
    </w:p>
    <w:p w:rsidR="003F4BF4" w:rsidRDefault="003F4BF4" w:rsidP="00E456F8">
      <w:pPr>
        <w:suppressAutoHyphens/>
      </w:pPr>
      <w:r w:rsidRPr="00D85855">
        <w:t>Rehabilitar las áreas de la escombrera una vez finalizado la operación para formación  de áreas verdes y de recreación</w:t>
      </w:r>
      <w:r w:rsidR="00E456F8">
        <w:t>.</w:t>
      </w:r>
    </w:p>
    <w:p w:rsidR="00E456F8" w:rsidRPr="00D85855" w:rsidRDefault="00E456F8" w:rsidP="00E456F8">
      <w:pPr>
        <w:suppressAutoHyphens/>
      </w:pPr>
    </w:p>
    <w:p w:rsidR="003F4BF4" w:rsidRPr="00E456F8" w:rsidRDefault="003F4BF4" w:rsidP="007F7222">
      <w:pPr>
        <w:pStyle w:val="Ttulo1"/>
        <w:numPr>
          <w:ilvl w:val="2"/>
          <w:numId w:val="5"/>
        </w:numPr>
        <w:spacing w:after="120"/>
        <w:ind w:left="567" w:hanging="567"/>
      </w:pPr>
      <w:bookmarkStart w:id="798" w:name="_Toc323748014"/>
      <w:bookmarkStart w:id="799" w:name="_Toc349888589"/>
      <w:r w:rsidRPr="00E456F8">
        <w:t>Meta</w:t>
      </w:r>
      <w:bookmarkEnd w:id="798"/>
      <w:bookmarkEnd w:id="799"/>
    </w:p>
    <w:p w:rsidR="003F4BF4" w:rsidRDefault="003F4BF4" w:rsidP="00E456F8">
      <w:pPr>
        <w:suppressAutoHyphens/>
      </w:pPr>
      <w:r w:rsidRPr="00D85855">
        <w:t>Cumplir con el 100% de las actividades dentro del plazo establecido.</w:t>
      </w:r>
    </w:p>
    <w:p w:rsidR="007F7222" w:rsidRPr="00D85855" w:rsidRDefault="007F7222" w:rsidP="00E456F8">
      <w:pPr>
        <w:suppressAutoHyphens/>
      </w:pPr>
    </w:p>
    <w:p w:rsidR="003F4BF4" w:rsidRPr="00E456F8" w:rsidRDefault="003F4BF4" w:rsidP="007F7222">
      <w:pPr>
        <w:pStyle w:val="Ttulo1"/>
        <w:numPr>
          <w:ilvl w:val="2"/>
          <w:numId w:val="5"/>
        </w:numPr>
        <w:spacing w:after="120"/>
        <w:ind w:left="567" w:hanging="567"/>
      </w:pPr>
      <w:bookmarkStart w:id="800" w:name="_Toc323748015"/>
      <w:bookmarkStart w:id="801" w:name="_Toc349888590"/>
      <w:r w:rsidRPr="00E456F8">
        <w:t>Alcance</w:t>
      </w:r>
      <w:bookmarkEnd w:id="800"/>
      <w:bookmarkEnd w:id="801"/>
    </w:p>
    <w:p w:rsidR="003F4BF4" w:rsidRDefault="003F4BF4" w:rsidP="00E456F8">
      <w:pPr>
        <w:suppressAutoHyphens/>
      </w:pPr>
      <w:r w:rsidRPr="00D85855">
        <w:t>Cierre y abandono de la escombrera</w:t>
      </w:r>
      <w:r w:rsidR="00E456F8">
        <w:t>.</w:t>
      </w:r>
    </w:p>
    <w:p w:rsidR="00E456F8" w:rsidRPr="00D85855" w:rsidRDefault="00E456F8" w:rsidP="00E456F8">
      <w:pPr>
        <w:suppressAutoHyphens/>
      </w:pPr>
    </w:p>
    <w:p w:rsidR="003F4BF4" w:rsidRPr="00E456F8" w:rsidRDefault="003F4BF4" w:rsidP="007F7222">
      <w:pPr>
        <w:pStyle w:val="Ttulo1"/>
        <w:numPr>
          <w:ilvl w:val="2"/>
          <w:numId w:val="5"/>
        </w:numPr>
        <w:spacing w:after="120"/>
        <w:ind w:left="567" w:hanging="567"/>
      </w:pPr>
      <w:bookmarkStart w:id="802" w:name="_Toc323748016"/>
      <w:bookmarkStart w:id="803" w:name="_Toc349888591"/>
      <w:r w:rsidRPr="00E456F8">
        <w:t>Actividades</w:t>
      </w:r>
      <w:bookmarkEnd w:id="802"/>
      <w:bookmarkEnd w:id="803"/>
    </w:p>
    <w:p w:rsidR="003F4BF4" w:rsidRPr="00FF20C3" w:rsidRDefault="003F4BF4" w:rsidP="007F7222">
      <w:pPr>
        <w:tabs>
          <w:tab w:val="left" w:pos="8789"/>
        </w:tabs>
        <w:spacing w:after="120"/>
        <w:ind w:right="-11"/>
        <w:rPr>
          <w:rFonts w:eastAsia="Arial" w:cs="Arial"/>
          <w:b/>
          <w:bCs/>
        </w:rPr>
      </w:pPr>
      <w:r w:rsidRPr="00FF20C3">
        <w:rPr>
          <w:rFonts w:eastAsia="Arial" w:cs="Arial"/>
          <w:b/>
          <w:bCs/>
        </w:rPr>
        <w:t xml:space="preserve">Protección y  recuperación del  área  de  relleno  de  la escombrera </w:t>
      </w:r>
    </w:p>
    <w:p w:rsidR="000C1545" w:rsidRDefault="000C1545" w:rsidP="000C1545">
      <w:pPr>
        <w:ind w:right="48"/>
        <w:rPr>
          <w:rFonts w:eastAsia="Arial" w:cs="Arial"/>
          <w:spacing w:val="1"/>
        </w:rPr>
      </w:pPr>
      <w:r w:rsidRPr="000C1545">
        <w:rPr>
          <w:rFonts w:eastAsia="Arial" w:cs="Arial"/>
          <w:spacing w:val="1"/>
        </w:rPr>
        <w:t>Las medidas encaminadas a minimizar o bien corregir los impactos que la escombrera causará en el proceso de  recuperación del área utilizada sobre el paisaje son: La ocultación de terraplenes mediante plantaciones con matorral en el pie de los mismos, la modificación de la pendiente de los desmontes o la siembra de las superficies utilizadas como áreas auxiliares de trabajo.</w:t>
      </w:r>
    </w:p>
    <w:p w:rsidR="000C1545" w:rsidRPr="000C1545" w:rsidRDefault="000C1545" w:rsidP="000C1545">
      <w:pPr>
        <w:ind w:right="48"/>
        <w:rPr>
          <w:rFonts w:eastAsia="Arial" w:cs="Arial"/>
          <w:spacing w:val="1"/>
        </w:rPr>
      </w:pPr>
    </w:p>
    <w:p w:rsidR="000C1545" w:rsidRDefault="000C1545" w:rsidP="000C1545">
      <w:pPr>
        <w:ind w:right="48"/>
        <w:rPr>
          <w:rFonts w:eastAsia="Arial" w:cs="Arial"/>
          <w:spacing w:val="1"/>
        </w:rPr>
      </w:pPr>
      <w:r w:rsidRPr="000C1545">
        <w:rPr>
          <w:rFonts w:eastAsia="Arial" w:cs="Arial"/>
          <w:spacing w:val="1"/>
        </w:rPr>
        <w:t>Para esto se deberá coordinar un programa de reforestación con especies nativas para evitar temas de estrés hídrico por condiciones climáticas adversas por efectos de falta de riego, el programa debe ser implantado  posterior al cierre de las mismas con fines de recuperación paisajística</w:t>
      </w:r>
    </w:p>
    <w:p w:rsidR="000C1545" w:rsidRPr="000C1545" w:rsidRDefault="000C1545" w:rsidP="000C1545">
      <w:pPr>
        <w:ind w:right="48"/>
        <w:rPr>
          <w:rFonts w:eastAsia="Arial" w:cs="Arial"/>
          <w:spacing w:val="1"/>
        </w:rPr>
      </w:pPr>
    </w:p>
    <w:p w:rsidR="000C1545" w:rsidRDefault="000C1545" w:rsidP="000C1545">
      <w:pPr>
        <w:ind w:right="48"/>
        <w:rPr>
          <w:rFonts w:eastAsia="Arial" w:cs="Arial"/>
          <w:spacing w:val="1"/>
        </w:rPr>
      </w:pPr>
      <w:r w:rsidRPr="000C1545">
        <w:rPr>
          <w:rFonts w:eastAsia="Arial" w:cs="Arial"/>
          <w:spacing w:val="1"/>
        </w:rPr>
        <w:t>Se realizarán senderos, conformación de una vía de acceso, zonas de preservación de plantas nativas y reforestación.</w:t>
      </w:r>
    </w:p>
    <w:p w:rsidR="000C1545" w:rsidRPr="000C1545" w:rsidRDefault="000C1545" w:rsidP="000C1545">
      <w:pPr>
        <w:ind w:right="48"/>
        <w:rPr>
          <w:rFonts w:eastAsia="Arial" w:cs="Arial"/>
          <w:spacing w:val="1"/>
        </w:rPr>
      </w:pPr>
    </w:p>
    <w:p w:rsidR="000C1545" w:rsidRDefault="000C1545" w:rsidP="000C1545">
      <w:pPr>
        <w:ind w:right="48"/>
        <w:rPr>
          <w:rFonts w:eastAsia="Arial" w:cs="Arial"/>
          <w:spacing w:val="1"/>
        </w:rPr>
      </w:pPr>
      <w:r w:rsidRPr="000C1545">
        <w:rPr>
          <w:rFonts w:eastAsia="Arial" w:cs="Arial"/>
          <w:spacing w:val="1"/>
        </w:rPr>
        <w:t>Se realizará la conformación de jardines y la recuperación de áreas de vida y desarrollo de las aves.</w:t>
      </w:r>
    </w:p>
    <w:p w:rsidR="000C1545" w:rsidRPr="000C1545" w:rsidRDefault="000C1545" w:rsidP="000C1545">
      <w:pPr>
        <w:ind w:right="48"/>
        <w:rPr>
          <w:rFonts w:eastAsia="Arial" w:cs="Arial"/>
          <w:spacing w:val="1"/>
        </w:rPr>
      </w:pPr>
    </w:p>
    <w:p w:rsidR="003F4BF4" w:rsidRPr="00FF20C3" w:rsidRDefault="003F4BF4" w:rsidP="007F7222">
      <w:pPr>
        <w:tabs>
          <w:tab w:val="left" w:pos="8789"/>
        </w:tabs>
        <w:spacing w:after="120"/>
        <w:ind w:right="-11"/>
        <w:rPr>
          <w:rFonts w:eastAsia="Arial" w:cs="Arial"/>
          <w:b/>
          <w:bCs/>
        </w:rPr>
      </w:pPr>
      <w:r w:rsidRPr="00FF20C3">
        <w:rPr>
          <w:rFonts w:eastAsia="Arial" w:cs="Arial"/>
          <w:b/>
          <w:bCs/>
        </w:rPr>
        <w:t>Recuperación de la cobertura vegetal</w:t>
      </w:r>
    </w:p>
    <w:p w:rsidR="003F4BF4" w:rsidRDefault="003F4BF4" w:rsidP="00F62745">
      <w:pPr>
        <w:ind w:right="48"/>
        <w:rPr>
          <w:rFonts w:eastAsia="Arial" w:cs="Arial"/>
        </w:rPr>
      </w:pPr>
      <w:r w:rsidRPr="00D85855">
        <w:rPr>
          <w:rFonts w:eastAsia="Arial" w:cs="Arial"/>
        </w:rPr>
        <w:t>Para la recuperación de la cobertura vegetal en área de la escombrera se realizarán las siguientes actividades</w:t>
      </w:r>
      <w:r w:rsidR="00FF20C3">
        <w:rPr>
          <w:rFonts w:eastAsia="Arial" w:cs="Arial"/>
        </w:rPr>
        <w:t>:</w:t>
      </w:r>
    </w:p>
    <w:p w:rsidR="00FF20C3" w:rsidRPr="00D85855" w:rsidRDefault="00FF20C3" w:rsidP="00F62745">
      <w:pPr>
        <w:ind w:right="48"/>
        <w:rPr>
          <w:rFonts w:eastAsia="Arial" w:cs="Arial"/>
        </w:rPr>
      </w:pPr>
    </w:p>
    <w:p w:rsidR="00FF20C3" w:rsidRPr="00B6087F" w:rsidRDefault="00FF20C3" w:rsidP="00FF20C3">
      <w:pPr>
        <w:pStyle w:val="Prrafodelista"/>
        <w:numPr>
          <w:ilvl w:val="0"/>
          <w:numId w:val="30"/>
        </w:numPr>
        <w:spacing w:after="200"/>
        <w:rPr>
          <w:bCs/>
        </w:rPr>
      </w:pPr>
      <w:r w:rsidRPr="00B6087F">
        <w:rPr>
          <w:bCs/>
        </w:rPr>
        <w:t>Los árboles serán plantados a espacios de 3 x 3 m.  Con esta densidad un área de una hectárea (10. 000 m²).</w:t>
      </w:r>
    </w:p>
    <w:p w:rsidR="00FF20C3" w:rsidRPr="00B6087F" w:rsidRDefault="00FF20C3" w:rsidP="00FF20C3">
      <w:pPr>
        <w:pStyle w:val="Prrafodelista"/>
        <w:numPr>
          <w:ilvl w:val="0"/>
          <w:numId w:val="30"/>
        </w:numPr>
        <w:spacing w:after="200"/>
        <w:rPr>
          <w:bCs/>
        </w:rPr>
      </w:pPr>
      <w:r w:rsidRPr="00B6087F">
        <w:rPr>
          <w:bCs/>
        </w:rPr>
        <w:lastRenderedPageBreak/>
        <w:t>Una pala llena de material orgánico bien descompuesto, deberá colocarse en cada hueco antes de que las plántulas sean removidas de las fundas plásticas y colocadas en el hueco.</w:t>
      </w:r>
    </w:p>
    <w:p w:rsidR="00FF20C3" w:rsidRDefault="00FF20C3" w:rsidP="00FF20C3">
      <w:pPr>
        <w:pStyle w:val="Prrafodelista"/>
        <w:numPr>
          <w:ilvl w:val="0"/>
          <w:numId w:val="30"/>
        </w:numPr>
        <w:spacing w:after="200"/>
        <w:rPr>
          <w:bCs/>
        </w:rPr>
      </w:pPr>
      <w:r w:rsidRPr="00B6087F">
        <w:rPr>
          <w:bCs/>
        </w:rPr>
        <w:t>Luego de realizar la plantación se debe colocar palos protectores de 1 m de alto en los alrededores de la plántula formando un enjaulado temporal, para evitar que sean comidos por los chivos u otro animal del sector, hasta que la planta pueda establecerse definitivamente.</w:t>
      </w:r>
    </w:p>
    <w:p w:rsidR="003F4BF4" w:rsidRPr="00D85855" w:rsidRDefault="003F4BF4" w:rsidP="00F62745">
      <w:pPr>
        <w:ind w:right="48"/>
        <w:rPr>
          <w:rFonts w:eastAsia="Arial" w:cs="Arial"/>
          <w:spacing w:val="1"/>
        </w:rPr>
      </w:pPr>
    </w:p>
    <w:p w:rsidR="003F4BF4" w:rsidRPr="00D85855" w:rsidRDefault="003F4BF4" w:rsidP="00F62745">
      <w:pPr>
        <w:ind w:right="48"/>
        <w:rPr>
          <w:rFonts w:eastAsia="Arial" w:cs="Arial"/>
          <w:spacing w:val="1"/>
        </w:rPr>
      </w:pPr>
      <w:r w:rsidRPr="00D85855">
        <w:rPr>
          <w:rFonts w:eastAsia="Arial" w:cs="Arial"/>
          <w:spacing w:val="1"/>
        </w:rPr>
        <w:t>El seguimiento de estas áreas consiste en un adecuado mantenimiento que consiste en la realización de todas aquellas labores que tienen como finalidad cuidar, conservar y mejorar el área rehabilitada. Las más importantes son la reposición de plantas anuales y bienales, el riego, la poda, el abonado, la eliminación de malas hierbas, el tratamiento de las enfermedades y plagas; y, la limpieza.</w:t>
      </w:r>
    </w:p>
    <w:p w:rsidR="003F4BF4" w:rsidRPr="00D85855" w:rsidRDefault="003F4BF4" w:rsidP="00F62745"/>
    <w:p w:rsidR="00010A78" w:rsidRPr="00D116D5" w:rsidRDefault="00010A78" w:rsidP="00010A78">
      <w:pPr>
        <w:rPr>
          <w:rFonts w:eastAsia="Arial" w:cs="Arial"/>
        </w:rPr>
      </w:pPr>
      <w:r>
        <w:rPr>
          <w:rFonts w:eastAsia="Arial" w:cs="Arial"/>
        </w:rPr>
        <w:t>Las plantas se obtendrán de los viveros de la Unidad de Espacio Público de la EPMMOP</w:t>
      </w:r>
      <w:r w:rsidRPr="00D116D5">
        <w:rPr>
          <w:rFonts w:eastAsia="Arial" w:cs="Arial"/>
        </w:rPr>
        <w:t>.</w:t>
      </w:r>
    </w:p>
    <w:p w:rsidR="003F4BF4" w:rsidRPr="00562630" w:rsidRDefault="003F4BF4" w:rsidP="00F62745">
      <w:pPr>
        <w:pStyle w:val="Textoindependiente"/>
        <w:spacing w:line="276" w:lineRule="auto"/>
        <w:ind w:right="-1"/>
        <w:rPr>
          <w:rFonts w:asciiTheme="minorHAnsi" w:eastAsia="Arial" w:hAnsiTheme="minorHAnsi" w:cs="Arial"/>
          <w:b w:val="0"/>
          <w:color w:val="auto"/>
          <w:spacing w:val="1"/>
          <w:sz w:val="22"/>
          <w:szCs w:val="22"/>
        </w:rPr>
      </w:pPr>
    </w:p>
    <w:p w:rsidR="003F4BF4" w:rsidRDefault="003F4BF4" w:rsidP="00F62745">
      <w:pPr>
        <w:pStyle w:val="Textoindependiente"/>
        <w:spacing w:line="276" w:lineRule="auto"/>
        <w:ind w:right="-1"/>
        <w:rPr>
          <w:rFonts w:asciiTheme="minorHAnsi" w:eastAsia="Arial" w:hAnsiTheme="minorHAnsi" w:cs="Arial"/>
          <w:b w:val="0"/>
          <w:color w:val="auto"/>
          <w:sz w:val="22"/>
          <w:szCs w:val="22"/>
        </w:rPr>
      </w:pPr>
      <w:r w:rsidRPr="00562630">
        <w:rPr>
          <w:rFonts w:asciiTheme="minorHAnsi" w:eastAsia="Arial" w:hAnsiTheme="minorHAnsi" w:cs="Arial"/>
          <w:b w:val="0"/>
          <w:color w:val="auto"/>
          <w:sz w:val="22"/>
          <w:szCs w:val="22"/>
        </w:rPr>
        <w:t>Se efectuará verificaciones visuales sobre el terreno, que permitan elaborar registros de la revegetación, en los cuales se consignen información como:</w:t>
      </w:r>
    </w:p>
    <w:p w:rsidR="00010A78" w:rsidRDefault="00010A78" w:rsidP="00F62745">
      <w:pPr>
        <w:pStyle w:val="Textoindependiente"/>
        <w:spacing w:line="276" w:lineRule="auto"/>
        <w:ind w:right="-1"/>
        <w:rPr>
          <w:rFonts w:asciiTheme="minorHAnsi" w:eastAsia="Arial" w:hAnsiTheme="minorHAnsi" w:cs="Arial"/>
          <w:b w:val="0"/>
          <w:color w:val="auto"/>
          <w:sz w:val="22"/>
          <w:szCs w:val="22"/>
        </w:rPr>
      </w:pPr>
    </w:p>
    <w:p w:rsidR="003F4BF4" w:rsidRDefault="003F4BF4" w:rsidP="00D30AA1">
      <w:pPr>
        <w:numPr>
          <w:ilvl w:val="0"/>
          <w:numId w:val="38"/>
        </w:numPr>
        <w:suppressAutoHyphens/>
        <w:ind w:left="714" w:hanging="357"/>
      </w:pPr>
      <w:r w:rsidRPr="00D85855">
        <w:t>Localización y superficie,</w:t>
      </w:r>
    </w:p>
    <w:p w:rsidR="003F4BF4" w:rsidRPr="00D85855" w:rsidRDefault="003F4BF4" w:rsidP="00D30AA1">
      <w:pPr>
        <w:numPr>
          <w:ilvl w:val="0"/>
          <w:numId w:val="38"/>
        </w:numPr>
        <w:suppressAutoHyphens/>
        <w:ind w:left="714" w:hanging="357"/>
      </w:pPr>
      <w:r w:rsidRPr="00D85855">
        <w:t>Fechas y tiempos de labores,</w:t>
      </w:r>
    </w:p>
    <w:p w:rsidR="003F4BF4" w:rsidRPr="00D85855" w:rsidRDefault="003F4BF4" w:rsidP="00D30AA1">
      <w:pPr>
        <w:numPr>
          <w:ilvl w:val="0"/>
          <w:numId w:val="38"/>
        </w:numPr>
        <w:suppressAutoHyphens/>
        <w:ind w:left="714" w:hanging="357"/>
      </w:pPr>
      <w:r w:rsidRPr="00D85855">
        <w:t>Número de plántulas instaladas y especies,</w:t>
      </w:r>
    </w:p>
    <w:p w:rsidR="003F4BF4" w:rsidRDefault="003F4BF4" w:rsidP="00D30AA1">
      <w:pPr>
        <w:numPr>
          <w:ilvl w:val="0"/>
          <w:numId w:val="38"/>
        </w:numPr>
        <w:suppressAutoHyphens/>
        <w:ind w:left="714" w:hanging="357"/>
      </w:pPr>
      <w:r w:rsidRPr="00D85855">
        <w:t>Determinación de especies colonizadoras.</w:t>
      </w:r>
    </w:p>
    <w:p w:rsidR="003F4BF4" w:rsidRDefault="003F4BF4" w:rsidP="00F62745">
      <w:pPr>
        <w:suppressAutoHyphens/>
        <w:ind w:left="714"/>
      </w:pPr>
    </w:p>
    <w:p w:rsidR="00FF20C3" w:rsidRDefault="00FF20C3" w:rsidP="00F62745">
      <w:pPr>
        <w:suppressAutoHyphens/>
        <w:ind w:left="714"/>
      </w:pPr>
    </w:p>
    <w:p w:rsidR="00FF20C3" w:rsidRDefault="00FF20C3" w:rsidP="00F62745">
      <w:pPr>
        <w:suppressAutoHyphens/>
        <w:ind w:left="714"/>
      </w:pPr>
    </w:p>
    <w:p w:rsidR="003F4BF4" w:rsidRPr="00051A22" w:rsidRDefault="003F4BF4" w:rsidP="008A6B66">
      <w:pPr>
        <w:pStyle w:val="Ttulo1"/>
        <w:numPr>
          <w:ilvl w:val="1"/>
          <w:numId w:val="5"/>
        </w:numPr>
        <w:tabs>
          <w:tab w:val="left" w:pos="709"/>
        </w:tabs>
        <w:ind w:left="709" w:hanging="715"/>
      </w:pPr>
      <w:bookmarkStart w:id="804" w:name="_Toc207463486"/>
      <w:bookmarkStart w:id="805" w:name="_Toc241932275"/>
      <w:bookmarkStart w:id="806" w:name="_Toc302730716"/>
      <w:bookmarkStart w:id="807" w:name="_Toc317753774"/>
      <w:bookmarkStart w:id="808" w:name="_Toc323748017"/>
      <w:bookmarkStart w:id="809" w:name="_Toc349888592"/>
      <w:r w:rsidRPr="00051A22">
        <w:t>MATRIZ DEL PLAN DE MANEJO AMBIENTAL, CRONOGRAM</w:t>
      </w:r>
      <w:r w:rsidR="00562630" w:rsidRPr="00051A22">
        <w:t xml:space="preserve">A </w:t>
      </w:r>
      <w:r w:rsidRPr="00051A22">
        <w:t>Y PRESUPUESTO</w:t>
      </w:r>
      <w:bookmarkEnd w:id="804"/>
      <w:bookmarkEnd w:id="805"/>
      <w:bookmarkEnd w:id="806"/>
      <w:bookmarkEnd w:id="807"/>
      <w:bookmarkEnd w:id="808"/>
      <w:bookmarkEnd w:id="809"/>
    </w:p>
    <w:p w:rsidR="003F4BF4" w:rsidRDefault="003F4BF4" w:rsidP="00F62745">
      <w:pPr>
        <w:suppressAutoHyphens/>
      </w:pPr>
    </w:p>
    <w:p w:rsidR="003F4BF4" w:rsidRDefault="003F4BF4" w:rsidP="00F62745">
      <w:pPr>
        <w:suppressAutoHyphens/>
      </w:pPr>
      <w:r>
        <w:t>A continuación se describe la Matriz del Plan de Manejo Ambiental, elaborada bajo los requerimientos del Ministerio del Ambiente, contiene la descripción de las medidas, indicador, medios de verificación, responsables  y plazo de ejecución.  En cuanto a los costos de las medidas ambientales, para facilitar su contratación,  ejecución y control se ha diferenciado de tres maneras, 1) No aplica</w:t>
      </w:r>
      <w:r w:rsidRPr="002F30FB">
        <w:t xml:space="preserve"> </w:t>
      </w:r>
      <w:r>
        <w:t>(NA), 2) Incluido en los costos internos de operación, y  3) Incluido en los costos de rubros ambientales, que se detalla en la Matriz de Resumen Presupuesto Ambiental, elaborado bajo los requisitos y especificaciones técnicas de la  EPMMOP.</w:t>
      </w:r>
    </w:p>
    <w:p w:rsidR="003F4BF4" w:rsidRDefault="003F4BF4" w:rsidP="00F62745">
      <w:pPr>
        <w:suppressAutoHyphens/>
        <w:sectPr w:rsidR="003F4BF4" w:rsidSect="00A04DBE">
          <w:pgSz w:w="11907" w:h="16839" w:code="9"/>
          <w:pgMar w:top="2234" w:right="1701" w:bottom="1418" w:left="2126" w:header="426" w:footer="660" w:gutter="0"/>
          <w:cols w:space="708"/>
          <w:docGrid w:linePitch="360"/>
        </w:sectPr>
      </w:pPr>
    </w:p>
    <w:tbl>
      <w:tblPr>
        <w:tblpPr w:leftFromText="141" w:rightFromText="141" w:horzAnchor="margin" w:tblpY="470"/>
        <w:tblW w:w="14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8"/>
        <w:gridCol w:w="8"/>
        <w:gridCol w:w="4927"/>
        <w:gridCol w:w="669"/>
        <w:gridCol w:w="1174"/>
        <w:gridCol w:w="142"/>
        <w:gridCol w:w="1984"/>
        <w:gridCol w:w="284"/>
        <w:gridCol w:w="1134"/>
        <w:gridCol w:w="283"/>
        <w:gridCol w:w="1276"/>
        <w:gridCol w:w="283"/>
        <w:gridCol w:w="993"/>
        <w:gridCol w:w="1134"/>
      </w:tblGrid>
      <w:tr w:rsidR="002D04A1" w:rsidRPr="00C14B8E" w:rsidTr="00B570B3">
        <w:trPr>
          <w:trHeight w:val="315"/>
          <w:tblHeader/>
        </w:trPr>
        <w:tc>
          <w:tcPr>
            <w:tcW w:w="14709" w:type="dxa"/>
            <w:gridSpan w:val="14"/>
            <w:shd w:val="clear" w:color="auto" w:fill="EAF1DD" w:themeFill="accent3" w:themeFillTint="33"/>
            <w:vAlign w:val="center"/>
            <w:hideMark/>
          </w:tcPr>
          <w:p w:rsidR="002D04A1" w:rsidRPr="00C14B8E" w:rsidRDefault="002D04A1" w:rsidP="00F7393F">
            <w:pPr>
              <w:pStyle w:val="Descripcin"/>
              <w:rPr>
                <w:b/>
                <w:bCs w:val="0"/>
                <w:sz w:val="18"/>
                <w:szCs w:val="18"/>
                <w:lang w:val="es-ES_tradnl"/>
              </w:rPr>
            </w:pPr>
            <w:bookmarkStart w:id="810" w:name="_Toc346616856"/>
            <w:bookmarkStart w:id="811" w:name="_Toc349888642"/>
            <w:r>
              <w:lastRenderedPageBreak/>
              <w:t xml:space="preserve">Cuadro No. </w:t>
            </w:r>
            <w:r w:rsidR="007F7FAD">
              <w:fldChar w:fldCharType="begin"/>
            </w:r>
            <w:r>
              <w:instrText xml:space="preserve"> SEQ Cuadro_No. \* ARABIC </w:instrText>
            </w:r>
            <w:r w:rsidR="007F7FAD">
              <w:fldChar w:fldCharType="separate"/>
            </w:r>
            <w:r w:rsidR="007445F0">
              <w:rPr>
                <w:noProof/>
              </w:rPr>
              <w:t>48</w:t>
            </w:r>
            <w:r w:rsidR="007F7FAD">
              <w:fldChar w:fldCharType="end"/>
            </w:r>
            <w:r w:rsidRPr="00C14B8E">
              <w:rPr>
                <w:b/>
                <w:sz w:val="18"/>
                <w:szCs w:val="18"/>
              </w:rPr>
              <w:t>.</w:t>
            </w:r>
            <w:r w:rsidRPr="00C14B8E">
              <w:rPr>
                <w:sz w:val="18"/>
                <w:szCs w:val="18"/>
              </w:rPr>
              <w:t xml:space="preserve"> Matriz del Plan de Manejo Ambiental</w:t>
            </w:r>
            <w:bookmarkEnd w:id="810"/>
            <w:bookmarkEnd w:id="811"/>
          </w:p>
          <w:p w:rsidR="002D04A1" w:rsidRDefault="002D04A1" w:rsidP="00F7393F">
            <w:pPr>
              <w:pStyle w:val="Descripcin"/>
            </w:pPr>
            <w:r w:rsidRPr="00C14B8E">
              <w:rPr>
                <w:b/>
                <w:bCs w:val="0"/>
                <w:sz w:val="18"/>
                <w:szCs w:val="18"/>
                <w:lang w:val="es-ES_tradnl"/>
              </w:rPr>
              <w:t xml:space="preserve">MATRIZ DEL PLAN DE MANEJO AMBIENTAL </w:t>
            </w:r>
          </w:p>
        </w:tc>
      </w:tr>
      <w:tr w:rsidR="002D04A1" w:rsidRPr="00C14B8E" w:rsidTr="00A223D5">
        <w:trPr>
          <w:trHeight w:val="528"/>
          <w:tblHeader/>
        </w:trPr>
        <w:tc>
          <w:tcPr>
            <w:tcW w:w="418" w:type="dxa"/>
            <w:shd w:val="clear" w:color="auto" w:fill="EAF1DD" w:themeFill="accent3" w:themeFillTint="33"/>
            <w:vAlign w:val="center"/>
            <w:hideMark/>
          </w:tcPr>
          <w:p w:rsidR="002D04A1" w:rsidRPr="00C14B8E" w:rsidRDefault="002D04A1" w:rsidP="006D6FC8">
            <w:pPr>
              <w:jc w:val="center"/>
              <w:rPr>
                <w:rFonts w:cstheme="minorHAnsi"/>
                <w:b/>
                <w:bCs/>
                <w:color w:val="000000"/>
                <w:sz w:val="18"/>
                <w:szCs w:val="18"/>
                <w:lang w:val="es-ES_tradnl"/>
              </w:rPr>
            </w:pPr>
            <w:r w:rsidRPr="00C14B8E">
              <w:rPr>
                <w:rFonts w:cstheme="minorHAnsi"/>
                <w:b/>
                <w:bCs/>
                <w:color w:val="000000"/>
                <w:sz w:val="18"/>
                <w:szCs w:val="18"/>
                <w:lang w:val="es-ES_tradnl"/>
              </w:rPr>
              <w:t>N°</w:t>
            </w:r>
          </w:p>
        </w:tc>
        <w:tc>
          <w:tcPr>
            <w:tcW w:w="4935" w:type="dxa"/>
            <w:gridSpan w:val="2"/>
            <w:shd w:val="clear" w:color="auto" w:fill="EAF1DD" w:themeFill="accent3" w:themeFillTint="33"/>
            <w:vAlign w:val="center"/>
            <w:hideMark/>
          </w:tcPr>
          <w:p w:rsidR="002D04A1" w:rsidRPr="00C14B8E" w:rsidRDefault="002D04A1" w:rsidP="006D6FC8">
            <w:pPr>
              <w:jc w:val="center"/>
              <w:rPr>
                <w:rFonts w:cstheme="minorHAnsi"/>
                <w:b/>
                <w:bCs/>
                <w:color w:val="000000"/>
                <w:sz w:val="18"/>
                <w:szCs w:val="18"/>
                <w:lang w:val="es-ES_tradnl"/>
              </w:rPr>
            </w:pPr>
            <w:r w:rsidRPr="00C14B8E">
              <w:rPr>
                <w:rFonts w:cstheme="minorHAnsi"/>
                <w:b/>
                <w:bCs/>
                <w:color w:val="000000"/>
                <w:sz w:val="18"/>
                <w:szCs w:val="18"/>
                <w:lang w:val="es-ES_tradnl"/>
              </w:rPr>
              <w:t>Descripción de la Medida</w:t>
            </w:r>
          </w:p>
        </w:tc>
        <w:tc>
          <w:tcPr>
            <w:tcW w:w="1843" w:type="dxa"/>
            <w:gridSpan w:val="2"/>
            <w:shd w:val="clear" w:color="auto" w:fill="EAF1DD" w:themeFill="accent3" w:themeFillTint="33"/>
            <w:vAlign w:val="center"/>
            <w:hideMark/>
          </w:tcPr>
          <w:p w:rsidR="002D04A1" w:rsidRPr="00C14B8E" w:rsidRDefault="002D04A1" w:rsidP="006D6FC8">
            <w:pPr>
              <w:jc w:val="center"/>
              <w:rPr>
                <w:rFonts w:cstheme="minorHAnsi"/>
                <w:b/>
                <w:bCs/>
                <w:color w:val="000000"/>
                <w:sz w:val="18"/>
                <w:szCs w:val="18"/>
                <w:lang w:val="es-ES_tradnl"/>
              </w:rPr>
            </w:pPr>
            <w:r w:rsidRPr="00C14B8E">
              <w:rPr>
                <w:rFonts w:cstheme="minorHAnsi"/>
                <w:b/>
                <w:bCs/>
                <w:color w:val="000000"/>
                <w:sz w:val="18"/>
                <w:szCs w:val="18"/>
                <w:lang w:val="es-ES_tradnl"/>
              </w:rPr>
              <w:t>Indicador</w:t>
            </w:r>
          </w:p>
        </w:tc>
        <w:tc>
          <w:tcPr>
            <w:tcW w:w="2126" w:type="dxa"/>
            <w:gridSpan w:val="2"/>
            <w:shd w:val="clear" w:color="auto" w:fill="EAF1DD" w:themeFill="accent3" w:themeFillTint="33"/>
            <w:vAlign w:val="center"/>
            <w:hideMark/>
          </w:tcPr>
          <w:p w:rsidR="002D04A1" w:rsidRPr="00C14B8E" w:rsidRDefault="002D04A1" w:rsidP="006D6FC8">
            <w:pPr>
              <w:jc w:val="center"/>
              <w:rPr>
                <w:rFonts w:cstheme="minorHAnsi"/>
                <w:b/>
                <w:bCs/>
                <w:color w:val="000000"/>
                <w:sz w:val="18"/>
                <w:szCs w:val="18"/>
                <w:lang w:val="es-ES_tradnl"/>
              </w:rPr>
            </w:pPr>
            <w:r w:rsidRPr="00C14B8E">
              <w:rPr>
                <w:rFonts w:cstheme="minorHAnsi"/>
                <w:b/>
                <w:bCs/>
                <w:color w:val="000000"/>
                <w:sz w:val="18"/>
                <w:szCs w:val="18"/>
                <w:lang w:val="es-ES_tradnl"/>
              </w:rPr>
              <w:t>Medio de Verificación</w:t>
            </w:r>
          </w:p>
        </w:tc>
        <w:tc>
          <w:tcPr>
            <w:tcW w:w="1418" w:type="dxa"/>
            <w:gridSpan w:val="2"/>
            <w:shd w:val="clear" w:color="auto" w:fill="EAF1DD" w:themeFill="accent3" w:themeFillTint="33"/>
            <w:vAlign w:val="center"/>
            <w:hideMark/>
          </w:tcPr>
          <w:p w:rsidR="002D04A1" w:rsidRPr="00C14B8E" w:rsidRDefault="002D04A1" w:rsidP="006D6FC8">
            <w:pPr>
              <w:jc w:val="center"/>
              <w:rPr>
                <w:rFonts w:cstheme="minorHAnsi"/>
                <w:b/>
                <w:bCs/>
                <w:color w:val="000000"/>
                <w:sz w:val="18"/>
                <w:szCs w:val="18"/>
                <w:lang w:val="es-ES_tradnl"/>
              </w:rPr>
            </w:pPr>
            <w:r w:rsidRPr="00C14B8E">
              <w:rPr>
                <w:rFonts w:cstheme="minorHAnsi"/>
                <w:b/>
                <w:bCs/>
                <w:color w:val="000000"/>
                <w:sz w:val="18"/>
                <w:szCs w:val="18"/>
                <w:lang w:val="es-ES_tradnl"/>
              </w:rPr>
              <w:t>Costo</w:t>
            </w:r>
          </w:p>
          <w:p w:rsidR="002D04A1" w:rsidRPr="00C14B8E" w:rsidRDefault="002D04A1" w:rsidP="006D6FC8">
            <w:pPr>
              <w:jc w:val="center"/>
              <w:rPr>
                <w:rFonts w:cstheme="minorHAnsi"/>
                <w:b/>
                <w:bCs/>
                <w:color w:val="000000"/>
                <w:sz w:val="18"/>
                <w:szCs w:val="18"/>
                <w:lang w:val="es-ES_tradnl"/>
              </w:rPr>
            </w:pPr>
            <w:r w:rsidRPr="00C14B8E">
              <w:rPr>
                <w:rFonts w:cstheme="minorHAnsi"/>
                <w:b/>
                <w:bCs/>
                <w:color w:val="000000"/>
                <w:sz w:val="18"/>
                <w:szCs w:val="18"/>
                <w:lang w:val="es-ES_tradnl"/>
              </w:rPr>
              <w:t>Dólares</w:t>
            </w:r>
          </w:p>
        </w:tc>
        <w:tc>
          <w:tcPr>
            <w:tcW w:w="1559" w:type="dxa"/>
            <w:gridSpan w:val="2"/>
            <w:shd w:val="clear" w:color="auto" w:fill="EAF1DD" w:themeFill="accent3" w:themeFillTint="33"/>
            <w:vAlign w:val="center"/>
            <w:hideMark/>
          </w:tcPr>
          <w:p w:rsidR="002D04A1" w:rsidRPr="00C14B8E" w:rsidRDefault="002D04A1" w:rsidP="006D6FC8">
            <w:pPr>
              <w:jc w:val="center"/>
              <w:rPr>
                <w:rFonts w:cstheme="minorHAnsi"/>
                <w:b/>
                <w:bCs/>
                <w:color w:val="000000"/>
                <w:sz w:val="18"/>
                <w:szCs w:val="18"/>
                <w:lang w:val="es-ES_tradnl"/>
              </w:rPr>
            </w:pPr>
            <w:r w:rsidRPr="00C14B8E">
              <w:rPr>
                <w:rFonts w:cstheme="minorHAnsi"/>
                <w:b/>
                <w:bCs/>
                <w:color w:val="000000"/>
                <w:sz w:val="18"/>
                <w:szCs w:val="18"/>
                <w:lang w:val="es-ES_tradnl"/>
              </w:rPr>
              <w:t>Responsable</w:t>
            </w:r>
          </w:p>
          <w:p w:rsidR="002D04A1" w:rsidRPr="00C14B8E" w:rsidRDefault="002D04A1" w:rsidP="006D6FC8">
            <w:pPr>
              <w:jc w:val="center"/>
              <w:rPr>
                <w:rFonts w:cstheme="minorHAnsi"/>
                <w:b/>
                <w:bCs/>
                <w:color w:val="000000"/>
                <w:sz w:val="18"/>
                <w:szCs w:val="18"/>
                <w:lang w:val="es-ES_tradnl"/>
              </w:rPr>
            </w:pPr>
            <w:r w:rsidRPr="00C14B8E">
              <w:rPr>
                <w:rFonts w:cstheme="minorHAnsi"/>
                <w:b/>
                <w:bCs/>
                <w:color w:val="000000"/>
                <w:sz w:val="18"/>
                <w:szCs w:val="18"/>
                <w:lang w:val="es-ES_tradnl"/>
              </w:rPr>
              <w:t xml:space="preserve">PMA </w:t>
            </w:r>
          </w:p>
        </w:tc>
        <w:tc>
          <w:tcPr>
            <w:tcW w:w="1276" w:type="dxa"/>
            <w:gridSpan w:val="2"/>
            <w:shd w:val="clear" w:color="auto" w:fill="EAF1DD" w:themeFill="accent3" w:themeFillTint="33"/>
            <w:vAlign w:val="center"/>
            <w:hideMark/>
          </w:tcPr>
          <w:p w:rsidR="002D04A1" w:rsidRPr="00C14B8E" w:rsidRDefault="002D04A1" w:rsidP="006D6FC8">
            <w:pPr>
              <w:jc w:val="center"/>
              <w:rPr>
                <w:rFonts w:cstheme="minorHAnsi"/>
                <w:b/>
                <w:bCs/>
                <w:color w:val="000000"/>
                <w:sz w:val="18"/>
                <w:szCs w:val="18"/>
                <w:lang w:val="es-ES_tradnl"/>
              </w:rPr>
            </w:pPr>
            <w:r w:rsidRPr="00C14B8E">
              <w:rPr>
                <w:rFonts w:cstheme="minorHAnsi"/>
                <w:b/>
                <w:bCs/>
                <w:color w:val="000000"/>
                <w:sz w:val="18"/>
                <w:szCs w:val="18"/>
                <w:lang w:val="es-ES_tradnl"/>
              </w:rPr>
              <w:t>Plazo</w:t>
            </w:r>
          </w:p>
        </w:tc>
        <w:tc>
          <w:tcPr>
            <w:tcW w:w="1134" w:type="dxa"/>
            <w:shd w:val="clear" w:color="auto" w:fill="EAF1DD" w:themeFill="accent3" w:themeFillTint="33"/>
            <w:vAlign w:val="center"/>
          </w:tcPr>
          <w:p w:rsidR="002D04A1" w:rsidRPr="00C14B8E" w:rsidRDefault="002D04A1" w:rsidP="00A223D5">
            <w:pPr>
              <w:jc w:val="center"/>
              <w:rPr>
                <w:rFonts w:cstheme="minorHAnsi"/>
                <w:b/>
                <w:bCs/>
                <w:color w:val="000000"/>
                <w:sz w:val="18"/>
                <w:szCs w:val="18"/>
                <w:lang w:val="es-ES_tradnl"/>
              </w:rPr>
            </w:pPr>
            <w:r>
              <w:rPr>
                <w:rFonts w:cstheme="minorHAnsi"/>
                <w:b/>
                <w:bCs/>
                <w:color w:val="000000"/>
                <w:sz w:val="18"/>
                <w:szCs w:val="18"/>
                <w:lang w:val="es-ES_tradnl"/>
              </w:rPr>
              <w:t>Frecuencia</w:t>
            </w:r>
          </w:p>
        </w:tc>
      </w:tr>
      <w:tr w:rsidR="002D04A1" w:rsidRPr="00C14B8E" w:rsidTr="00B570B3">
        <w:trPr>
          <w:trHeight w:val="315"/>
          <w:tblHeader/>
        </w:trPr>
        <w:tc>
          <w:tcPr>
            <w:tcW w:w="14709" w:type="dxa"/>
            <w:gridSpan w:val="14"/>
            <w:shd w:val="clear" w:color="auto" w:fill="F2DBDB" w:themeFill="accent2" w:themeFillTint="33"/>
            <w:vAlign w:val="center"/>
            <w:hideMark/>
          </w:tcPr>
          <w:p w:rsidR="002D04A1" w:rsidRPr="00C14B8E" w:rsidRDefault="002D04A1" w:rsidP="006D6FC8">
            <w:pPr>
              <w:rPr>
                <w:rFonts w:cstheme="minorHAnsi"/>
                <w:b/>
                <w:bCs/>
                <w:color w:val="000000"/>
                <w:sz w:val="18"/>
                <w:szCs w:val="18"/>
                <w:lang w:val="es-ES_tradnl"/>
              </w:rPr>
            </w:pPr>
            <w:r w:rsidRPr="00C14B8E">
              <w:rPr>
                <w:rFonts w:cstheme="minorHAnsi"/>
                <w:b/>
                <w:bCs/>
                <w:color w:val="000000"/>
                <w:sz w:val="18"/>
                <w:szCs w:val="18"/>
                <w:lang w:val="es-ES_tradnl"/>
              </w:rPr>
              <w:t>PROGRAMA DE PREVENCIÓN Y MITIGACIÓN</w:t>
            </w:r>
          </w:p>
        </w:tc>
      </w:tr>
      <w:tr w:rsidR="00A223D5" w:rsidRPr="00C14B8E" w:rsidTr="00A223D5">
        <w:trPr>
          <w:trHeight w:val="1112"/>
          <w:tblHeader/>
        </w:trPr>
        <w:tc>
          <w:tcPr>
            <w:tcW w:w="426" w:type="dxa"/>
            <w:gridSpan w:val="2"/>
            <w:shd w:val="clear" w:color="auto" w:fill="F2DBDB" w:themeFill="accent2" w:themeFillTint="33"/>
            <w:vAlign w:val="center"/>
            <w:hideMark/>
          </w:tcPr>
          <w:p w:rsidR="00A223D5" w:rsidRPr="00C14B8E" w:rsidRDefault="00A223D5" w:rsidP="00A223D5">
            <w:pPr>
              <w:jc w:val="center"/>
              <w:rPr>
                <w:rFonts w:cstheme="minorHAnsi"/>
                <w:b/>
                <w:color w:val="000000"/>
                <w:sz w:val="18"/>
                <w:szCs w:val="18"/>
                <w:lang w:val="es-ES_tradnl"/>
              </w:rPr>
            </w:pPr>
            <w:r w:rsidRPr="00C14B8E">
              <w:rPr>
                <w:rFonts w:cstheme="minorHAnsi"/>
                <w:b/>
                <w:color w:val="000000"/>
                <w:sz w:val="18"/>
                <w:szCs w:val="18"/>
                <w:lang w:val="es-ES_tradnl"/>
              </w:rPr>
              <w:t>1</w:t>
            </w:r>
          </w:p>
        </w:tc>
        <w:tc>
          <w:tcPr>
            <w:tcW w:w="4927" w:type="dxa"/>
            <w:shd w:val="clear" w:color="auto" w:fill="auto"/>
            <w:vAlign w:val="center"/>
          </w:tcPr>
          <w:p w:rsidR="00A223D5" w:rsidRPr="00C14B8E" w:rsidRDefault="00A223D5" w:rsidP="00A223D5">
            <w:pPr>
              <w:rPr>
                <w:rFonts w:cstheme="minorHAnsi"/>
                <w:color w:val="000000"/>
                <w:sz w:val="18"/>
                <w:szCs w:val="18"/>
                <w:lang w:val="es-ES_tradnl"/>
              </w:rPr>
            </w:pPr>
            <w:r w:rsidRPr="00C14B8E">
              <w:rPr>
                <w:rFonts w:cstheme="minorHAnsi"/>
                <w:bCs/>
                <w:sz w:val="18"/>
                <w:szCs w:val="18"/>
                <w:lang w:val="es-MX"/>
              </w:rPr>
              <w:t xml:space="preserve">Instalación de oficinas acorde al número de personas que laboran en el sitio. </w:t>
            </w:r>
            <w:r w:rsidRPr="00805344">
              <w:rPr>
                <w:rFonts w:cstheme="minorHAnsi"/>
                <w:sz w:val="18"/>
                <w:szCs w:val="18"/>
              </w:rPr>
              <w:t>Se deberá proveer aseo continuo, agua para el consumo.</w:t>
            </w:r>
          </w:p>
        </w:tc>
        <w:tc>
          <w:tcPr>
            <w:tcW w:w="1843" w:type="dxa"/>
            <w:gridSpan w:val="2"/>
            <w:shd w:val="clear" w:color="auto" w:fill="auto"/>
            <w:vAlign w:val="center"/>
          </w:tcPr>
          <w:p w:rsidR="00A223D5" w:rsidRPr="00C14B8E" w:rsidRDefault="00A223D5" w:rsidP="00A223D5">
            <w:pPr>
              <w:jc w:val="center"/>
              <w:rPr>
                <w:rFonts w:cstheme="minorHAnsi"/>
                <w:color w:val="000000"/>
                <w:sz w:val="18"/>
                <w:szCs w:val="18"/>
                <w:lang w:val="es-ES_tradnl"/>
              </w:rPr>
            </w:pPr>
            <w:r w:rsidRPr="00C14B8E">
              <w:rPr>
                <w:rFonts w:cstheme="minorHAnsi"/>
                <w:color w:val="000000"/>
                <w:sz w:val="18"/>
                <w:szCs w:val="18"/>
                <w:lang w:val="es-ES_tradnl"/>
              </w:rPr>
              <w:t>NA</w:t>
            </w:r>
          </w:p>
        </w:tc>
        <w:tc>
          <w:tcPr>
            <w:tcW w:w="2126" w:type="dxa"/>
            <w:gridSpan w:val="2"/>
            <w:shd w:val="clear" w:color="auto" w:fill="auto"/>
            <w:vAlign w:val="center"/>
          </w:tcPr>
          <w:p w:rsidR="00A223D5" w:rsidRPr="00C14B8E" w:rsidRDefault="00A223D5" w:rsidP="00A223D5">
            <w:pPr>
              <w:jc w:val="center"/>
              <w:rPr>
                <w:rFonts w:cstheme="minorHAnsi"/>
                <w:color w:val="000000"/>
                <w:sz w:val="18"/>
                <w:szCs w:val="18"/>
                <w:lang w:val="es-ES_tradnl"/>
              </w:rPr>
            </w:pPr>
            <w:r w:rsidRPr="00C14B8E">
              <w:rPr>
                <w:rFonts w:cstheme="minorHAnsi"/>
                <w:color w:val="000000"/>
                <w:sz w:val="18"/>
                <w:szCs w:val="18"/>
                <w:lang w:val="es-ES_tradnl"/>
              </w:rPr>
              <w:t>Inspección en el sitio, registro fotográfico</w:t>
            </w:r>
          </w:p>
        </w:tc>
        <w:tc>
          <w:tcPr>
            <w:tcW w:w="1418" w:type="dxa"/>
            <w:gridSpan w:val="2"/>
            <w:shd w:val="clear" w:color="auto" w:fill="auto"/>
            <w:vAlign w:val="center"/>
          </w:tcPr>
          <w:p w:rsidR="00A223D5" w:rsidRPr="00C14B8E" w:rsidRDefault="00A223D5" w:rsidP="00A223D5">
            <w:pPr>
              <w:jc w:val="center"/>
              <w:rPr>
                <w:rFonts w:cstheme="minorHAnsi"/>
                <w:color w:val="000000"/>
                <w:sz w:val="18"/>
                <w:szCs w:val="18"/>
                <w:lang w:val="es-ES_tradnl"/>
              </w:rPr>
            </w:pPr>
            <w:r w:rsidRPr="00C14B8E">
              <w:rPr>
                <w:rFonts w:cstheme="minorHAnsi"/>
                <w:color w:val="000000"/>
                <w:sz w:val="18"/>
                <w:szCs w:val="18"/>
                <w:lang w:val="es-ES_tradnl"/>
              </w:rPr>
              <w:t xml:space="preserve">Costos operativos </w:t>
            </w:r>
          </w:p>
        </w:tc>
        <w:tc>
          <w:tcPr>
            <w:tcW w:w="1559" w:type="dxa"/>
            <w:gridSpan w:val="2"/>
            <w:shd w:val="clear" w:color="auto" w:fill="auto"/>
            <w:vAlign w:val="center"/>
          </w:tcPr>
          <w:p w:rsidR="00A223D5" w:rsidRPr="00C14B8E" w:rsidRDefault="00A223D5" w:rsidP="00A223D5">
            <w:pPr>
              <w:jc w:val="center"/>
              <w:rPr>
                <w:rFonts w:cstheme="minorHAnsi"/>
                <w:color w:val="000000"/>
                <w:sz w:val="18"/>
                <w:szCs w:val="18"/>
                <w:lang w:val="es-ES_tradnl"/>
              </w:rPr>
            </w:pPr>
            <w:r w:rsidRPr="00C14B8E">
              <w:rPr>
                <w:rFonts w:cstheme="minorHAnsi"/>
                <w:color w:val="000000"/>
                <w:sz w:val="18"/>
                <w:szCs w:val="18"/>
                <w:lang w:val="es-ES_tradnl"/>
              </w:rPr>
              <w:t>EPMMOP</w:t>
            </w:r>
          </w:p>
        </w:tc>
        <w:tc>
          <w:tcPr>
            <w:tcW w:w="1276" w:type="dxa"/>
            <w:gridSpan w:val="2"/>
            <w:shd w:val="clear" w:color="auto" w:fill="auto"/>
            <w:vAlign w:val="center"/>
          </w:tcPr>
          <w:p w:rsidR="00A223D5" w:rsidRPr="00C14B8E" w:rsidRDefault="00A223D5" w:rsidP="00A223D5">
            <w:pPr>
              <w:jc w:val="center"/>
              <w:rPr>
                <w:rFonts w:cstheme="minorHAnsi"/>
                <w:color w:val="000000"/>
                <w:sz w:val="18"/>
                <w:szCs w:val="18"/>
                <w:lang w:val="es-ES_tradnl"/>
              </w:rPr>
            </w:pPr>
            <w:r w:rsidRPr="00C14B8E">
              <w:rPr>
                <w:rFonts w:cstheme="minorHAnsi"/>
                <w:color w:val="000000"/>
                <w:sz w:val="18"/>
                <w:szCs w:val="18"/>
                <w:lang w:val="es-ES_tradnl"/>
              </w:rPr>
              <w:t>Durante la construcción</w:t>
            </w:r>
          </w:p>
        </w:tc>
        <w:tc>
          <w:tcPr>
            <w:tcW w:w="1134" w:type="dxa"/>
            <w:vAlign w:val="center"/>
          </w:tcPr>
          <w:p w:rsidR="00A223D5" w:rsidRPr="00C14B8E" w:rsidRDefault="00A223D5" w:rsidP="00A223D5">
            <w:pPr>
              <w:jc w:val="center"/>
              <w:rPr>
                <w:rFonts w:cstheme="minorHAnsi"/>
                <w:color w:val="000000"/>
                <w:sz w:val="18"/>
                <w:szCs w:val="18"/>
                <w:lang w:val="es-ES_tradnl"/>
              </w:rPr>
            </w:pPr>
            <w:r>
              <w:rPr>
                <w:rFonts w:cstheme="minorHAnsi"/>
                <w:color w:val="000000"/>
                <w:sz w:val="18"/>
                <w:szCs w:val="18"/>
                <w:lang w:val="es-ES_tradnl"/>
              </w:rPr>
              <w:t>Permanente</w:t>
            </w:r>
          </w:p>
        </w:tc>
      </w:tr>
      <w:tr w:rsidR="00A223D5" w:rsidRPr="00C14B8E" w:rsidTr="00A223D5">
        <w:trPr>
          <w:trHeight w:val="850"/>
          <w:tblHeader/>
        </w:trPr>
        <w:tc>
          <w:tcPr>
            <w:tcW w:w="426" w:type="dxa"/>
            <w:gridSpan w:val="2"/>
            <w:shd w:val="clear" w:color="auto" w:fill="F2DBDB" w:themeFill="accent2" w:themeFillTint="33"/>
            <w:vAlign w:val="center"/>
          </w:tcPr>
          <w:p w:rsidR="00A223D5" w:rsidRPr="00C14B8E" w:rsidRDefault="00A223D5" w:rsidP="00A223D5">
            <w:pPr>
              <w:jc w:val="center"/>
              <w:rPr>
                <w:rFonts w:cstheme="minorHAnsi"/>
                <w:b/>
                <w:color w:val="000000"/>
                <w:sz w:val="18"/>
                <w:szCs w:val="18"/>
              </w:rPr>
            </w:pPr>
            <w:r w:rsidRPr="00C14B8E">
              <w:rPr>
                <w:rFonts w:cstheme="minorHAnsi"/>
                <w:b/>
                <w:color w:val="000000"/>
                <w:sz w:val="18"/>
                <w:szCs w:val="18"/>
              </w:rPr>
              <w:t>2</w:t>
            </w:r>
          </w:p>
        </w:tc>
        <w:tc>
          <w:tcPr>
            <w:tcW w:w="4927" w:type="dxa"/>
            <w:shd w:val="clear" w:color="auto" w:fill="auto"/>
            <w:vAlign w:val="center"/>
          </w:tcPr>
          <w:p w:rsidR="00A223D5" w:rsidRPr="00C14B8E" w:rsidRDefault="00A223D5" w:rsidP="00A223D5">
            <w:pPr>
              <w:tabs>
                <w:tab w:val="left" w:pos="0"/>
              </w:tabs>
              <w:spacing w:after="100"/>
              <w:jc w:val="left"/>
              <w:rPr>
                <w:rFonts w:cstheme="minorHAnsi"/>
                <w:b/>
                <w:bCs/>
                <w:sz w:val="18"/>
                <w:szCs w:val="18"/>
              </w:rPr>
            </w:pPr>
            <w:r w:rsidRPr="00805344">
              <w:rPr>
                <w:rFonts w:cstheme="minorHAnsi"/>
                <w:bCs/>
                <w:sz w:val="18"/>
                <w:szCs w:val="18"/>
                <w:lang w:val="es-MX"/>
              </w:rPr>
              <w:t>La dotación de alimentos para el personal y servicio de limpieza, será contratado considerando como primera opción, el empleo de personas, asociaciones o agrupaciones comunitarias dentro del área de influencia.</w:t>
            </w:r>
          </w:p>
        </w:tc>
        <w:tc>
          <w:tcPr>
            <w:tcW w:w="1843" w:type="dxa"/>
            <w:gridSpan w:val="2"/>
            <w:shd w:val="clear" w:color="auto" w:fill="auto"/>
            <w:vAlign w:val="center"/>
          </w:tcPr>
          <w:p w:rsidR="00A223D5" w:rsidRPr="00C14B8E" w:rsidRDefault="00A223D5" w:rsidP="00A223D5">
            <w:pPr>
              <w:jc w:val="center"/>
              <w:rPr>
                <w:rFonts w:cstheme="minorHAnsi"/>
                <w:color w:val="000000"/>
                <w:sz w:val="18"/>
                <w:szCs w:val="18"/>
                <w:lang w:val="es-ES_tradnl"/>
              </w:rPr>
            </w:pPr>
            <w:r>
              <w:rPr>
                <w:rFonts w:cstheme="minorHAnsi"/>
                <w:color w:val="000000"/>
                <w:sz w:val="18"/>
                <w:szCs w:val="18"/>
                <w:lang w:val="es-ES_tradnl"/>
              </w:rPr>
              <w:t>(Servicios contratados con personas o agrupaciones del sector/total de servicios contratados)*100</w:t>
            </w:r>
          </w:p>
        </w:tc>
        <w:tc>
          <w:tcPr>
            <w:tcW w:w="2126" w:type="dxa"/>
            <w:gridSpan w:val="2"/>
            <w:shd w:val="clear" w:color="auto" w:fill="auto"/>
            <w:vAlign w:val="center"/>
          </w:tcPr>
          <w:p w:rsidR="00A223D5" w:rsidRPr="00C14B8E" w:rsidRDefault="00A223D5" w:rsidP="00A223D5">
            <w:pPr>
              <w:jc w:val="center"/>
              <w:rPr>
                <w:rFonts w:cstheme="minorHAnsi"/>
                <w:color w:val="000000"/>
                <w:sz w:val="18"/>
                <w:szCs w:val="18"/>
                <w:lang w:val="es-ES_tradnl"/>
              </w:rPr>
            </w:pPr>
            <w:r>
              <w:rPr>
                <w:rFonts w:cstheme="minorHAnsi"/>
                <w:color w:val="000000"/>
                <w:sz w:val="18"/>
                <w:szCs w:val="18"/>
                <w:lang w:val="es-ES_tradnl"/>
              </w:rPr>
              <w:t>Informe de servicios, contratos, i</w:t>
            </w:r>
            <w:r w:rsidRPr="00C14B8E">
              <w:rPr>
                <w:rFonts w:cstheme="minorHAnsi"/>
                <w:color w:val="000000"/>
                <w:sz w:val="18"/>
                <w:szCs w:val="18"/>
                <w:lang w:val="es-ES_tradnl"/>
              </w:rPr>
              <w:t>nspección en el sitio, registro fotográfico</w:t>
            </w:r>
          </w:p>
        </w:tc>
        <w:tc>
          <w:tcPr>
            <w:tcW w:w="1418" w:type="dxa"/>
            <w:gridSpan w:val="2"/>
            <w:shd w:val="clear" w:color="auto" w:fill="auto"/>
            <w:vAlign w:val="center"/>
          </w:tcPr>
          <w:p w:rsidR="00A223D5" w:rsidRPr="00C14B8E" w:rsidRDefault="00A223D5" w:rsidP="00A223D5">
            <w:pPr>
              <w:jc w:val="center"/>
              <w:rPr>
                <w:rFonts w:cstheme="minorHAnsi"/>
                <w:color w:val="000000"/>
                <w:sz w:val="18"/>
                <w:szCs w:val="18"/>
                <w:lang w:val="es-ES_tradnl"/>
              </w:rPr>
            </w:pPr>
            <w:r w:rsidRPr="00C14B8E">
              <w:rPr>
                <w:rFonts w:cstheme="minorHAnsi"/>
                <w:color w:val="000000"/>
                <w:sz w:val="18"/>
                <w:szCs w:val="18"/>
                <w:lang w:val="es-ES_tradnl"/>
              </w:rPr>
              <w:t xml:space="preserve">Costos operativos </w:t>
            </w:r>
          </w:p>
        </w:tc>
        <w:tc>
          <w:tcPr>
            <w:tcW w:w="1559" w:type="dxa"/>
            <w:gridSpan w:val="2"/>
            <w:shd w:val="clear" w:color="auto" w:fill="auto"/>
            <w:vAlign w:val="center"/>
          </w:tcPr>
          <w:p w:rsidR="00A223D5" w:rsidRPr="00C14B8E" w:rsidRDefault="00A223D5" w:rsidP="00A223D5">
            <w:pPr>
              <w:jc w:val="center"/>
              <w:rPr>
                <w:rFonts w:cstheme="minorHAnsi"/>
                <w:color w:val="000000"/>
                <w:sz w:val="18"/>
                <w:szCs w:val="18"/>
                <w:lang w:val="es-ES_tradnl"/>
              </w:rPr>
            </w:pPr>
            <w:r w:rsidRPr="00C14B8E">
              <w:rPr>
                <w:rFonts w:cstheme="minorHAnsi"/>
                <w:color w:val="000000"/>
                <w:sz w:val="18"/>
                <w:szCs w:val="18"/>
                <w:lang w:val="es-ES_tradnl"/>
              </w:rPr>
              <w:t>EPMMOP</w:t>
            </w:r>
          </w:p>
        </w:tc>
        <w:tc>
          <w:tcPr>
            <w:tcW w:w="1276" w:type="dxa"/>
            <w:gridSpan w:val="2"/>
            <w:shd w:val="clear" w:color="auto" w:fill="auto"/>
            <w:vAlign w:val="center"/>
          </w:tcPr>
          <w:p w:rsidR="00A223D5" w:rsidRPr="00C14B8E" w:rsidRDefault="00A223D5" w:rsidP="00A223D5">
            <w:pPr>
              <w:jc w:val="center"/>
              <w:rPr>
                <w:rFonts w:cstheme="minorHAnsi"/>
                <w:color w:val="000000"/>
                <w:sz w:val="18"/>
                <w:szCs w:val="18"/>
                <w:lang w:val="es-ES_tradnl"/>
              </w:rPr>
            </w:pPr>
            <w:r w:rsidRPr="00C14B8E">
              <w:rPr>
                <w:rFonts w:cstheme="minorHAnsi"/>
                <w:color w:val="000000"/>
                <w:sz w:val="18"/>
                <w:szCs w:val="18"/>
                <w:lang w:val="es-ES_tradnl"/>
              </w:rPr>
              <w:t>Durante la operación</w:t>
            </w:r>
          </w:p>
        </w:tc>
        <w:tc>
          <w:tcPr>
            <w:tcW w:w="1134" w:type="dxa"/>
            <w:vAlign w:val="center"/>
          </w:tcPr>
          <w:p w:rsidR="00A223D5" w:rsidRPr="00C14B8E" w:rsidRDefault="00A223D5" w:rsidP="00A223D5">
            <w:pPr>
              <w:rPr>
                <w:rFonts w:cstheme="minorHAnsi"/>
                <w:color w:val="000000"/>
                <w:sz w:val="18"/>
                <w:szCs w:val="18"/>
                <w:lang w:val="es-ES_tradnl"/>
              </w:rPr>
            </w:pPr>
            <w:r>
              <w:rPr>
                <w:rFonts w:cstheme="minorHAnsi"/>
                <w:color w:val="000000"/>
                <w:sz w:val="18"/>
                <w:szCs w:val="18"/>
                <w:lang w:val="es-ES_tradnl"/>
              </w:rPr>
              <w:t>Permanente</w:t>
            </w:r>
          </w:p>
        </w:tc>
      </w:tr>
      <w:tr w:rsidR="00A223D5" w:rsidRPr="00C14B8E" w:rsidTr="00A223D5">
        <w:trPr>
          <w:trHeight w:val="880"/>
          <w:tblHeader/>
        </w:trPr>
        <w:tc>
          <w:tcPr>
            <w:tcW w:w="426" w:type="dxa"/>
            <w:gridSpan w:val="2"/>
            <w:shd w:val="clear" w:color="auto" w:fill="F2DBDB" w:themeFill="accent2" w:themeFillTint="33"/>
            <w:vAlign w:val="center"/>
            <w:hideMark/>
          </w:tcPr>
          <w:p w:rsidR="00A223D5" w:rsidRPr="00C14B8E" w:rsidRDefault="00A223D5" w:rsidP="00A223D5">
            <w:pPr>
              <w:rPr>
                <w:rFonts w:cstheme="minorHAnsi"/>
                <w:b/>
                <w:bCs/>
                <w:sz w:val="18"/>
                <w:szCs w:val="18"/>
                <w:lang w:val="es-MX"/>
              </w:rPr>
            </w:pPr>
            <w:r w:rsidRPr="00C14B8E">
              <w:rPr>
                <w:rFonts w:cstheme="minorHAnsi"/>
                <w:b/>
                <w:bCs/>
                <w:sz w:val="18"/>
                <w:szCs w:val="18"/>
                <w:lang w:val="es-MX"/>
              </w:rPr>
              <w:t>3</w:t>
            </w:r>
          </w:p>
        </w:tc>
        <w:tc>
          <w:tcPr>
            <w:tcW w:w="4927" w:type="dxa"/>
            <w:shd w:val="clear" w:color="auto" w:fill="auto"/>
            <w:vAlign w:val="center"/>
          </w:tcPr>
          <w:p w:rsidR="00A223D5" w:rsidRPr="00C14B8E" w:rsidRDefault="00A223D5" w:rsidP="00A223D5">
            <w:pPr>
              <w:rPr>
                <w:rFonts w:cstheme="minorHAnsi"/>
                <w:bCs/>
                <w:sz w:val="18"/>
                <w:szCs w:val="18"/>
                <w:lang w:val="es-MX"/>
              </w:rPr>
            </w:pPr>
            <w:r w:rsidRPr="00C14B8E">
              <w:rPr>
                <w:rFonts w:cstheme="minorHAnsi"/>
                <w:bCs/>
                <w:sz w:val="18"/>
                <w:szCs w:val="18"/>
                <w:lang w:val="es-MX"/>
              </w:rPr>
              <w:t>Se utilizará un sanitario portátil para el uso de personal de la escombrera que será manejado mediante un gestor de desechos calificado.</w:t>
            </w:r>
          </w:p>
        </w:tc>
        <w:tc>
          <w:tcPr>
            <w:tcW w:w="1843" w:type="dxa"/>
            <w:gridSpan w:val="2"/>
            <w:shd w:val="clear" w:color="auto" w:fill="auto"/>
            <w:vAlign w:val="center"/>
          </w:tcPr>
          <w:p w:rsidR="00A223D5" w:rsidRPr="00C14B8E" w:rsidRDefault="00A223D5" w:rsidP="00A223D5">
            <w:pPr>
              <w:jc w:val="center"/>
              <w:rPr>
                <w:rFonts w:cstheme="minorHAnsi"/>
                <w:color w:val="000000"/>
                <w:sz w:val="18"/>
                <w:szCs w:val="18"/>
                <w:lang w:val="es-ES_tradnl"/>
              </w:rPr>
            </w:pPr>
            <w:r w:rsidRPr="00C14B8E">
              <w:rPr>
                <w:rFonts w:cstheme="minorHAnsi"/>
                <w:color w:val="000000"/>
                <w:sz w:val="18"/>
                <w:szCs w:val="18"/>
                <w:lang w:val="es-ES_tradnl"/>
              </w:rPr>
              <w:t>NA</w:t>
            </w:r>
          </w:p>
        </w:tc>
        <w:tc>
          <w:tcPr>
            <w:tcW w:w="2126" w:type="dxa"/>
            <w:gridSpan w:val="2"/>
            <w:shd w:val="clear" w:color="auto" w:fill="auto"/>
            <w:vAlign w:val="center"/>
          </w:tcPr>
          <w:p w:rsidR="00A223D5" w:rsidRPr="00C14B8E" w:rsidRDefault="00A223D5" w:rsidP="00A223D5">
            <w:pPr>
              <w:jc w:val="center"/>
              <w:rPr>
                <w:rFonts w:cstheme="minorHAnsi"/>
                <w:bCs/>
                <w:sz w:val="18"/>
                <w:szCs w:val="18"/>
                <w:lang w:val="es-MX"/>
              </w:rPr>
            </w:pPr>
            <w:r w:rsidRPr="00C14B8E">
              <w:rPr>
                <w:rFonts w:cstheme="minorHAnsi"/>
                <w:bCs/>
                <w:sz w:val="18"/>
                <w:szCs w:val="18"/>
                <w:lang w:val="es-MX"/>
              </w:rPr>
              <w:t>Registro</w:t>
            </w:r>
            <w:r>
              <w:rPr>
                <w:rFonts w:cstheme="minorHAnsi"/>
                <w:bCs/>
                <w:sz w:val="18"/>
                <w:szCs w:val="18"/>
                <w:lang w:val="es-MX"/>
              </w:rPr>
              <w:t xml:space="preserve"> del servicio prestado por el gestor, </w:t>
            </w:r>
            <w:r>
              <w:rPr>
                <w:rFonts w:cstheme="minorHAnsi"/>
                <w:color w:val="000000"/>
                <w:sz w:val="18"/>
                <w:szCs w:val="18"/>
                <w:lang w:val="es-ES_tradnl"/>
              </w:rPr>
              <w:t xml:space="preserve"> i</w:t>
            </w:r>
            <w:r w:rsidRPr="00C14B8E">
              <w:rPr>
                <w:rFonts w:cstheme="minorHAnsi"/>
                <w:color w:val="000000"/>
                <w:sz w:val="18"/>
                <w:szCs w:val="18"/>
                <w:lang w:val="es-ES_tradnl"/>
              </w:rPr>
              <w:t>nspección en el sitio, registro fotográfico</w:t>
            </w:r>
          </w:p>
        </w:tc>
        <w:tc>
          <w:tcPr>
            <w:tcW w:w="1418" w:type="dxa"/>
            <w:gridSpan w:val="2"/>
            <w:shd w:val="clear" w:color="auto" w:fill="auto"/>
            <w:vAlign w:val="center"/>
          </w:tcPr>
          <w:p w:rsidR="00A223D5" w:rsidRPr="00C14B8E" w:rsidRDefault="00A223D5" w:rsidP="00A223D5">
            <w:pPr>
              <w:jc w:val="center"/>
              <w:rPr>
                <w:rFonts w:cstheme="minorHAnsi"/>
                <w:color w:val="000000"/>
                <w:sz w:val="18"/>
                <w:szCs w:val="18"/>
                <w:lang w:val="es-ES_tradnl"/>
              </w:rPr>
            </w:pPr>
            <w:r w:rsidRPr="00C14B8E">
              <w:rPr>
                <w:rFonts w:cstheme="minorHAnsi"/>
                <w:color w:val="000000"/>
                <w:sz w:val="18"/>
                <w:szCs w:val="18"/>
                <w:lang w:val="es-ES_tradnl"/>
              </w:rPr>
              <w:t>Costo rubro ambiental</w:t>
            </w:r>
          </w:p>
        </w:tc>
        <w:tc>
          <w:tcPr>
            <w:tcW w:w="1559" w:type="dxa"/>
            <w:gridSpan w:val="2"/>
            <w:shd w:val="clear" w:color="auto" w:fill="auto"/>
            <w:vAlign w:val="center"/>
          </w:tcPr>
          <w:p w:rsidR="00A223D5" w:rsidRPr="00C14B8E" w:rsidRDefault="00A223D5" w:rsidP="00A223D5">
            <w:pPr>
              <w:jc w:val="center"/>
              <w:rPr>
                <w:rFonts w:cstheme="minorHAnsi"/>
                <w:color w:val="000000"/>
                <w:sz w:val="18"/>
                <w:szCs w:val="18"/>
                <w:lang w:val="es-ES_tradnl"/>
              </w:rPr>
            </w:pPr>
            <w:r w:rsidRPr="00C14B8E">
              <w:rPr>
                <w:rFonts w:cstheme="minorHAnsi"/>
                <w:color w:val="000000"/>
                <w:sz w:val="18"/>
                <w:szCs w:val="18"/>
                <w:lang w:val="es-ES_tradnl"/>
              </w:rPr>
              <w:t>EPMMOP</w:t>
            </w:r>
          </w:p>
        </w:tc>
        <w:tc>
          <w:tcPr>
            <w:tcW w:w="1276" w:type="dxa"/>
            <w:gridSpan w:val="2"/>
            <w:shd w:val="clear" w:color="auto" w:fill="auto"/>
            <w:vAlign w:val="center"/>
          </w:tcPr>
          <w:p w:rsidR="00A223D5" w:rsidRPr="00C14B8E" w:rsidRDefault="00A223D5" w:rsidP="00A223D5">
            <w:pPr>
              <w:jc w:val="center"/>
              <w:rPr>
                <w:rFonts w:cstheme="minorHAnsi"/>
                <w:color w:val="000000"/>
                <w:sz w:val="18"/>
                <w:szCs w:val="18"/>
                <w:lang w:val="es-ES_tradnl"/>
              </w:rPr>
            </w:pPr>
            <w:r w:rsidRPr="00C14B8E">
              <w:rPr>
                <w:rFonts w:cstheme="minorHAnsi"/>
                <w:color w:val="000000"/>
                <w:sz w:val="18"/>
                <w:szCs w:val="18"/>
                <w:lang w:val="es-ES_tradnl"/>
              </w:rPr>
              <w:t>Durante la construcción y operación</w:t>
            </w:r>
          </w:p>
        </w:tc>
        <w:tc>
          <w:tcPr>
            <w:tcW w:w="1134" w:type="dxa"/>
            <w:vAlign w:val="center"/>
          </w:tcPr>
          <w:p w:rsidR="00A223D5" w:rsidRPr="00C14B8E" w:rsidRDefault="00A223D5" w:rsidP="00A223D5">
            <w:pPr>
              <w:jc w:val="center"/>
              <w:rPr>
                <w:rFonts w:cstheme="minorHAnsi"/>
                <w:color w:val="000000"/>
                <w:sz w:val="18"/>
                <w:szCs w:val="18"/>
                <w:lang w:val="es-ES_tradnl"/>
              </w:rPr>
            </w:pPr>
            <w:r>
              <w:rPr>
                <w:rFonts w:cstheme="minorHAnsi"/>
                <w:color w:val="000000"/>
                <w:sz w:val="18"/>
                <w:szCs w:val="18"/>
                <w:lang w:val="es-ES_tradnl"/>
              </w:rPr>
              <w:t>Permanente</w:t>
            </w:r>
          </w:p>
        </w:tc>
      </w:tr>
      <w:tr w:rsidR="00A223D5" w:rsidRPr="00C14B8E" w:rsidTr="00A223D5">
        <w:trPr>
          <w:trHeight w:val="1717"/>
          <w:tblHeader/>
        </w:trPr>
        <w:tc>
          <w:tcPr>
            <w:tcW w:w="426" w:type="dxa"/>
            <w:gridSpan w:val="2"/>
            <w:shd w:val="clear" w:color="auto" w:fill="F2DBDB" w:themeFill="accent2" w:themeFillTint="33"/>
            <w:vAlign w:val="center"/>
            <w:hideMark/>
          </w:tcPr>
          <w:p w:rsidR="00A223D5" w:rsidRPr="00C14B8E" w:rsidRDefault="00A223D5" w:rsidP="00A223D5">
            <w:pPr>
              <w:jc w:val="center"/>
              <w:rPr>
                <w:rFonts w:cstheme="minorHAnsi"/>
                <w:b/>
                <w:color w:val="000000"/>
                <w:sz w:val="18"/>
                <w:szCs w:val="18"/>
                <w:lang w:val="es-ES_tradnl"/>
              </w:rPr>
            </w:pPr>
            <w:r w:rsidRPr="00C14B8E">
              <w:rPr>
                <w:rFonts w:cstheme="minorHAnsi"/>
                <w:b/>
                <w:color w:val="000000"/>
                <w:sz w:val="18"/>
                <w:szCs w:val="18"/>
                <w:lang w:val="es-ES_tradnl"/>
              </w:rPr>
              <w:t>4</w:t>
            </w:r>
          </w:p>
        </w:tc>
        <w:tc>
          <w:tcPr>
            <w:tcW w:w="4927" w:type="dxa"/>
            <w:shd w:val="clear" w:color="auto" w:fill="auto"/>
            <w:vAlign w:val="center"/>
          </w:tcPr>
          <w:p w:rsidR="00A223D5" w:rsidRPr="00C14B8E" w:rsidRDefault="00A223D5" w:rsidP="00A223D5">
            <w:pPr>
              <w:rPr>
                <w:rFonts w:cstheme="minorHAnsi"/>
                <w:bCs/>
                <w:sz w:val="18"/>
                <w:szCs w:val="18"/>
                <w:lang w:val="es-MX"/>
              </w:rPr>
            </w:pPr>
            <w:r w:rsidRPr="00C14B8E">
              <w:rPr>
                <w:rFonts w:cstheme="minorHAnsi"/>
                <w:bCs/>
                <w:sz w:val="18"/>
                <w:szCs w:val="18"/>
                <w:lang w:val="es-MX"/>
              </w:rPr>
              <w:t>El Jefe de escombrera coordinará la realización del mantenimiento preventivo y correctivo de la maquinaria y vehículos pesados, estos se  realizarán en talleres mecánicos externos que cuenten con permiso ambiental otorgado por la autoridad que corresponda, esto con el fin de garantizar el adecuado manejo de desechos peligrosos.</w:t>
            </w:r>
          </w:p>
        </w:tc>
        <w:tc>
          <w:tcPr>
            <w:tcW w:w="1843" w:type="dxa"/>
            <w:gridSpan w:val="2"/>
            <w:shd w:val="clear" w:color="auto" w:fill="auto"/>
            <w:vAlign w:val="center"/>
          </w:tcPr>
          <w:p w:rsidR="00A223D5" w:rsidRPr="00C14B8E" w:rsidRDefault="00A223D5" w:rsidP="00A223D5">
            <w:pPr>
              <w:jc w:val="center"/>
              <w:rPr>
                <w:rFonts w:cstheme="minorHAnsi"/>
                <w:color w:val="000000"/>
                <w:sz w:val="18"/>
                <w:szCs w:val="18"/>
                <w:lang w:val="es-ES_tradnl"/>
              </w:rPr>
            </w:pPr>
            <w:r>
              <w:rPr>
                <w:rFonts w:cstheme="minorHAnsi"/>
                <w:color w:val="000000"/>
                <w:sz w:val="18"/>
                <w:szCs w:val="18"/>
                <w:lang w:val="es-ES_tradnl"/>
              </w:rPr>
              <w:t>(</w:t>
            </w:r>
            <w:r w:rsidRPr="00C14B8E">
              <w:rPr>
                <w:rFonts w:cstheme="minorHAnsi"/>
                <w:color w:val="000000"/>
                <w:sz w:val="18"/>
                <w:szCs w:val="18"/>
                <w:lang w:val="es-ES_tradnl"/>
              </w:rPr>
              <w:t>Mantenimientos realizados / mantenimientos programados</w:t>
            </w:r>
            <w:r>
              <w:rPr>
                <w:rFonts w:cstheme="minorHAnsi"/>
                <w:color w:val="000000"/>
                <w:sz w:val="18"/>
                <w:szCs w:val="18"/>
                <w:lang w:val="es-ES_tradnl"/>
              </w:rPr>
              <w:t>)*100</w:t>
            </w:r>
          </w:p>
        </w:tc>
        <w:tc>
          <w:tcPr>
            <w:tcW w:w="2126" w:type="dxa"/>
            <w:gridSpan w:val="2"/>
            <w:shd w:val="clear" w:color="auto" w:fill="auto"/>
            <w:vAlign w:val="center"/>
          </w:tcPr>
          <w:p w:rsidR="00A223D5" w:rsidRPr="00C14B8E" w:rsidRDefault="00A223D5" w:rsidP="00A223D5">
            <w:pPr>
              <w:jc w:val="center"/>
              <w:rPr>
                <w:rFonts w:cstheme="minorHAnsi"/>
                <w:sz w:val="18"/>
                <w:szCs w:val="18"/>
                <w:lang w:eastAsia="es-ES"/>
              </w:rPr>
            </w:pPr>
            <w:r w:rsidRPr="00C14B8E">
              <w:rPr>
                <w:rFonts w:cstheme="minorHAnsi"/>
                <w:bCs/>
                <w:sz w:val="18"/>
                <w:szCs w:val="18"/>
                <w:lang w:val="es-MX"/>
              </w:rPr>
              <w:t>Registro</w:t>
            </w:r>
            <w:r>
              <w:rPr>
                <w:rFonts w:cstheme="minorHAnsi"/>
                <w:bCs/>
                <w:sz w:val="18"/>
                <w:szCs w:val="18"/>
                <w:lang w:val="es-MX"/>
              </w:rPr>
              <w:t xml:space="preserve"> de planificación y mantenimiento de los vehículos, </w:t>
            </w:r>
            <w:r>
              <w:rPr>
                <w:rFonts w:cstheme="minorHAnsi"/>
                <w:color w:val="000000"/>
                <w:sz w:val="18"/>
                <w:szCs w:val="18"/>
                <w:lang w:val="es-ES_tradnl"/>
              </w:rPr>
              <w:t xml:space="preserve"> i</w:t>
            </w:r>
            <w:r w:rsidRPr="00C14B8E">
              <w:rPr>
                <w:rFonts w:cstheme="minorHAnsi"/>
                <w:color w:val="000000"/>
                <w:sz w:val="18"/>
                <w:szCs w:val="18"/>
                <w:lang w:val="es-ES_tradnl"/>
              </w:rPr>
              <w:t>nspección en el sitio, registro fotográfico</w:t>
            </w:r>
          </w:p>
        </w:tc>
        <w:tc>
          <w:tcPr>
            <w:tcW w:w="1418" w:type="dxa"/>
            <w:gridSpan w:val="2"/>
            <w:shd w:val="clear" w:color="auto" w:fill="auto"/>
            <w:vAlign w:val="center"/>
          </w:tcPr>
          <w:p w:rsidR="00A223D5" w:rsidRPr="00C14B8E" w:rsidRDefault="00A223D5" w:rsidP="00A223D5">
            <w:pPr>
              <w:jc w:val="center"/>
              <w:rPr>
                <w:rFonts w:cstheme="minorHAnsi"/>
                <w:color w:val="000000"/>
                <w:sz w:val="18"/>
                <w:szCs w:val="18"/>
                <w:lang w:val="es-ES_tradnl"/>
              </w:rPr>
            </w:pPr>
            <w:r w:rsidRPr="00C14B8E">
              <w:rPr>
                <w:rFonts w:cstheme="minorHAnsi"/>
                <w:color w:val="000000"/>
                <w:sz w:val="18"/>
                <w:szCs w:val="18"/>
                <w:lang w:val="es-ES_tradnl"/>
              </w:rPr>
              <w:t xml:space="preserve">Costos operativos </w:t>
            </w:r>
          </w:p>
        </w:tc>
        <w:tc>
          <w:tcPr>
            <w:tcW w:w="1559" w:type="dxa"/>
            <w:gridSpan w:val="2"/>
            <w:shd w:val="clear" w:color="auto" w:fill="auto"/>
            <w:vAlign w:val="center"/>
          </w:tcPr>
          <w:p w:rsidR="00A223D5" w:rsidRPr="00C14B8E" w:rsidRDefault="00A223D5" w:rsidP="00A223D5">
            <w:pPr>
              <w:jc w:val="center"/>
              <w:rPr>
                <w:rFonts w:cstheme="minorHAnsi"/>
                <w:color w:val="000000"/>
                <w:sz w:val="18"/>
                <w:szCs w:val="18"/>
                <w:lang w:val="es-ES_tradnl"/>
              </w:rPr>
            </w:pPr>
            <w:r w:rsidRPr="00C14B8E">
              <w:rPr>
                <w:rFonts w:cstheme="minorHAnsi"/>
                <w:color w:val="000000"/>
                <w:sz w:val="18"/>
                <w:szCs w:val="18"/>
                <w:lang w:val="es-ES_tradnl"/>
              </w:rPr>
              <w:t>EPMMOP</w:t>
            </w:r>
          </w:p>
        </w:tc>
        <w:tc>
          <w:tcPr>
            <w:tcW w:w="1276" w:type="dxa"/>
            <w:gridSpan w:val="2"/>
            <w:shd w:val="clear" w:color="auto" w:fill="auto"/>
            <w:vAlign w:val="center"/>
          </w:tcPr>
          <w:p w:rsidR="00A223D5" w:rsidRPr="00C14B8E" w:rsidRDefault="00A223D5" w:rsidP="00A223D5">
            <w:pPr>
              <w:jc w:val="center"/>
              <w:rPr>
                <w:rFonts w:cstheme="minorHAnsi"/>
                <w:color w:val="000000"/>
                <w:sz w:val="18"/>
                <w:szCs w:val="18"/>
                <w:lang w:val="es-ES_tradnl"/>
              </w:rPr>
            </w:pPr>
            <w:r w:rsidRPr="00C14B8E">
              <w:rPr>
                <w:rFonts w:cstheme="minorHAnsi"/>
                <w:color w:val="000000"/>
                <w:sz w:val="18"/>
                <w:szCs w:val="18"/>
                <w:lang w:val="es-ES_tradnl"/>
              </w:rPr>
              <w:t>Durante la operación</w:t>
            </w:r>
          </w:p>
        </w:tc>
        <w:tc>
          <w:tcPr>
            <w:tcW w:w="1134" w:type="dxa"/>
            <w:vAlign w:val="center"/>
          </w:tcPr>
          <w:p w:rsidR="00A223D5" w:rsidRPr="00C14B8E" w:rsidRDefault="00A223D5" w:rsidP="00A223D5">
            <w:pPr>
              <w:jc w:val="center"/>
              <w:rPr>
                <w:rFonts w:cstheme="minorHAnsi"/>
                <w:color w:val="000000"/>
                <w:sz w:val="18"/>
                <w:szCs w:val="18"/>
                <w:lang w:val="es-ES_tradnl"/>
              </w:rPr>
            </w:pPr>
            <w:r>
              <w:rPr>
                <w:rFonts w:cstheme="minorHAnsi"/>
                <w:color w:val="000000"/>
                <w:sz w:val="18"/>
                <w:szCs w:val="18"/>
                <w:lang w:val="es-ES_tradnl"/>
              </w:rPr>
              <w:t>Conforme requerimientos</w:t>
            </w:r>
          </w:p>
        </w:tc>
      </w:tr>
      <w:tr w:rsidR="00A223D5" w:rsidRPr="00C14B8E" w:rsidTr="00A223D5">
        <w:trPr>
          <w:trHeight w:val="1125"/>
          <w:tblHeader/>
        </w:trPr>
        <w:tc>
          <w:tcPr>
            <w:tcW w:w="426" w:type="dxa"/>
            <w:gridSpan w:val="2"/>
            <w:shd w:val="clear" w:color="auto" w:fill="F2DBDB" w:themeFill="accent2" w:themeFillTint="33"/>
            <w:vAlign w:val="center"/>
          </w:tcPr>
          <w:p w:rsidR="00A223D5" w:rsidRPr="00C14B8E" w:rsidRDefault="00A223D5" w:rsidP="00A223D5">
            <w:pPr>
              <w:jc w:val="center"/>
              <w:rPr>
                <w:rFonts w:cstheme="minorHAnsi"/>
                <w:b/>
                <w:color w:val="000000"/>
                <w:sz w:val="18"/>
                <w:szCs w:val="18"/>
                <w:lang w:val="es-ES_tradnl"/>
              </w:rPr>
            </w:pPr>
            <w:r w:rsidRPr="00C14B8E">
              <w:rPr>
                <w:rFonts w:cstheme="minorHAnsi"/>
                <w:b/>
                <w:color w:val="000000"/>
                <w:sz w:val="18"/>
                <w:szCs w:val="18"/>
                <w:lang w:val="es-ES_tradnl"/>
              </w:rPr>
              <w:t>5</w:t>
            </w:r>
          </w:p>
        </w:tc>
        <w:tc>
          <w:tcPr>
            <w:tcW w:w="4927" w:type="dxa"/>
            <w:shd w:val="clear" w:color="auto" w:fill="auto"/>
            <w:vAlign w:val="center"/>
          </w:tcPr>
          <w:p w:rsidR="00A223D5" w:rsidRPr="00C14B8E" w:rsidRDefault="00A223D5" w:rsidP="00A223D5">
            <w:pPr>
              <w:rPr>
                <w:rFonts w:cstheme="minorHAnsi"/>
                <w:b/>
                <w:bCs/>
                <w:sz w:val="18"/>
                <w:szCs w:val="18"/>
                <w:lang w:val="es-MX"/>
              </w:rPr>
            </w:pPr>
            <w:r w:rsidRPr="00C14B8E">
              <w:rPr>
                <w:rFonts w:cstheme="minorHAnsi"/>
                <w:bCs/>
                <w:sz w:val="18"/>
                <w:szCs w:val="18"/>
                <w:lang w:val="es-ES_tradnl"/>
              </w:rPr>
              <w:t>E</w:t>
            </w:r>
            <w:r w:rsidRPr="00805344">
              <w:rPr>
                <w:rFonts w:cstheme="minorHAnsi"/>
                <w:bCs/>
                <w:sz w:val="18"/>
                <w:szCs w:val="18"/>
                <w:lang w:val="es-MX"/>
              </w:rPr>
              <w:t xml:space="preserve">n la descarga de materiales, </w:t>
            </w:r>
            <w:r>
              <w:rPr>
                <w:rFonts w:cstheme="minorHAnsi"/>
                <w:bCs/>
                <w:sz w:val="18"/>
                <w:szCs w:val="18"/>
                <w:lang w:val="es-MX"/>
              </w:rPr>
              <w:t xml:space="preserve">no </w:t>
            </w:r>
            <w:r w:rsidRPr="00805344">
              <w:rPr>
                <w:rFonts w:cstheme="minorHAnsi"/>
                <w:bCs/>
                <w:sz w:val="18"/>
                <w:szCs w:val="18"/>
                <w:lang w:val="es-MX"/>
              </w:rPr>
              <w:t>se realizar</w:t>
            </w:r>
            <w:r>
              <w:rPr>
                <w:rFonts w:cstheme="minorHAnsi"/>
                <w:bCs/>
                <w:sz w:val="18"/>
                <w:szCs w:val="18"/>
                <w:lang w:val="es-MX"/>
              </w:rPr>
              <w:t>á</w:t>
            </w:r>
            <w:r w:rsidRPr="00805344">
              <w:rPr>
                <w:rFonts w:cstheme="minorHAnsi"/>
                <w:bCs/>
                <w:sz w:val="18"/>
                <w:szCs w:val="18"/>
                <w:lang w:val="es-MX"/>
              </w:rPr>
              <w:t xml:space="preserve"> la descarga en zonas con mucha diferencia de altura entre el balde de la volqueta y la zona de descarga</w:t>
            </w:r>
            <w:r w:rsidRPr="00C14B8E">
              <w:rPr>
                <w:rFonts w:cstheme="minorHAnsi"/>
                <w:bCs/>
                <w:sz w:val="18"/>
                <w:szCs w:val="18"/>
                <w:lang w:val="es-MX"/>
              </w:rPr>
              <w:t>.</w:t>
            </w:r>
          </w:p>
        </w:tc>
        <w:tc>
          <w:tcPr>
            <w:tcW w:w="1843" w:type="dxa"/>
            <w:gridSpan w:val="2"/>
            <w:shd w:val="clear" w:color="auto" w:fill="auto"/>
            <w:vAlign w:val="center"/>
          </w:tcPr>
          <w:p w:rsidR="00A223D5" w:rsidRPr="00C14B8E" w:rsidRDefault="00A223D5" w:rsidP="00A223D5">
            <w:pPr>
              <w:jc w:val="center"/>
              <w:rPr>
                <w:rFonts w:cstheme="minorHAnsi"/>
                <w:color w:val="000000"/>
                <w:sz w:val="18"/>
                <w:szCs w:val="18"/>
                <w:lang w:val="es-ES_tradnl"/>
              </w:rPr>
            </w:pPr>
            <w:r w:rsidRPr="00C14B8E">
              <w:rPr>
                <w:rFonts w:cstheme="minorHAnsi"/>
                <w:color w:val="000000"/>
                <w:sz w:val="18"/>
                <w:szCs w:val="18"/>
                <w:lang w:val="es-ES_tradnl"/>
              </w:rPr>
              <w:t>NA</w:t>
            </w:r>
          </w:p>
        </w:tc>
        <w:tc>
          <w:tcPr>
            <w:tcW w:w="2126" w:type="dxa"/>
            <w:gridSpan w:val="2"/>
            <w:shd w:val="clear" w:color="auto" w:fill="auto"/>
            <w:vAlign w:val="center"/>
          </w:tcPr>
          <w:p w:rsidR="00A223D5" w:rsidRPr="00C14B8E" w:rsidRDefault="00A223D5" w:rsidP="00A223D5">
            <w:pPr>
              <w:jc w:val="center"/>
              <w:rPr>
                <w:rFonts w:cstheme="minorHAnsi"/>
                <w:sz w:val="18"/>
                <w:szCs w:val="18"/>
                <w:lang w:eastAsia="es-ES"/>
              </w:rPr>
            </w:pPr>
            <w:r w:rsidRPr="00C14B8E">
              <w:rPr>
                <w:rFonts w:cstheme="minorHAnsi"/>
                <w:color w:val="000000"/>
                <w:sz w:val="18"/>
                <w:szCs w:val="18"/>
                <w:lang w:val="es-ES_tradnl"/>
              </w:rPr>
              <w:t>Inspección en el sitio, registro fotográfico</w:t>
            </w:r>
          </w:p>
        </w:tc>
        <w:tc>
          <w:tcPr>
            <w:tcW w:w="1418" w:type="dxa"/>
            <w:gridSpan w:val="2"/>
            <w:shd w:val="clear" w:color="auto" w:fill="auto"/>
            <w:vAlign w:val="center"/>
          </w:tcPr>
          <w:p w:rsidR="00A223D5" w:rsidRPr="00C14B8E" w:rsidRDefault="00A223D5" w:rsidP="00A223D5">
            <w:pPr>
              <w:jc w:val="center"/>
              <w:rPr>
                <w:rFonts w:cstheme="minorHAnsi"/>
                <w:color w:val="000000"/>
                <w:sz w:val="18"/>
                <w:szCs w:val="18"/>
                <w:lang w:val="es-ES_tradnl"/>
              </w:rPr>
            </w:pPr>
            <w:r w:rsidRPr="00C14B8E">
              <w:rPr>
                <w:rFonts w:cstheme="minorHAnsi"/>
                <w:color w:val="000000"/>
                <w:sz w:val="18"/>
                <w:szCs w:val="18"/>
                <w:lang w:val="es-ES_tradnl"/>
              </w:rPr>
              <w:t xml:space="preserve">Costos operativos </w:t>
            </w:r>
          </w:p>
        </w:tc>
        <w:tc>
          <w:tcPr>
            <w:tcW w:w="1559" w:type="dxa"/>
            <w:gridSpan w:val="2"/>
            <w:shd w:val="clear" w:color="auto" w:fill="auto"/>
            <w:vAlign w:val="center"/>
          </w:tcPr>
          <w:p w:rsidR="00A223D5" w:rsidRPr="00C14B8E" w:rsidRDefault="00A223D5" w:rsidP="00A223D5">
            <w:pPr>
              <w:jc w:val="center"/>
              <w:rPr>
                <w:rFonts w:cstheme="minorHAnsi"/>
                <w:color w:val="000000"/>
                <w:sz w:val="18"/>
                <w:szCs w:val="18"/>
                <w:lang w:val="es-ES_tradnl"/>
              </w:rPr>
            </w:pPr>
            <w:r w:rsidRPr="00C14B8E">
              <w:rPr>
                <w:rFonts w:cstheme="minorHAnsi"/>
                <w:color w:val="000000"/>
                <w:sz w:val="18"/>
                <w:szCs w:val="18"/>
                <w:lang w:val="es-ES_tradnl"/>
              </w:rPr>
              <w:t>EPMMOP</w:t>
            </w:r>
          </w:p>
        </w:tc>
        <w:tc>
          <w:tcPr>
            <w:tcW w:w="1276" w:type="dxa"/>
            <w:gridSpan w:val="2"/>
            <w:shd w:val="clear" w:color="auto" w:fill="auto"/>
            <w:vAlign w:val="center"/>
          </w:tcPr>
          <w:p w:rsidR="00A223D5" w:rsidRPr="00C14B8E" w:rsidRDefault="00A223D5" w:rsidP="00A223D5">
            <w:pPr>
              <w:jc w:val="center"/>
              <w:rPr>
                <w:rFonts w:cstheme="minorHAnsi"/>
                <w:color w:val="000000"/>
                <w:sz w:val="18"/>
                <w:szCs w:val="18"/>
                <w:lang w:val="es-ES_tradnl"/>
              </w:rPr>
            </w:pPr>
            <w:r w:rsidRPr="00C14B8E">
              <w:rPr>
                <w:rFonts w:cstheme="minorHAnsi"/>
                <w:color w:val="000000"/>
                <w:sz w:val="18"/>
                <w:szCs w:val="18"/>
                <w:lang w:val="es-ES_tradnl"/>
              </w:rPr>
              <w:t>Durante la operación</w:t>
            </w:r>
          </w:p>
        </w:tc>
        <w:tc>
          <w:tcPr>
            <w:tcW w:w="1134" w:type="dxa"/>
            <w:vAlign w:val="center"/>
          </w:tcPr>
          <w:p w:rsidR="00A223D5" w:rsidRPr="00C14B8E" w:rsidRDefault="00A223D5" w:rsidP="00A223D5">
            <w:pPr>
              <w:jc w:val="center"/>
              <w:rPr>
                <w:rFonts w:cstheme="minorHAnsi"/>
                <w:color w:val="000000"/>
                <w:sz w:val="18"/>
                <w:szCs w:val="18"/>
                <w:lang w:val="es-ES_tradnl"/>
              </w:rPr>
            </w:pPr>
            <w:r>
              <w:rPr>
                <w:rFonts w:cstheme="minorHAnsi"/>
                <w:color w:val="000000"/>
                <w:sz w:val="18"/>
                <w:szCs w:val="18"/>
                <w:lang w:val="es-ES_tradnl"/>
              </w:rPr>
              <w:t>Permanente</w:t>
            </w:r>
          </w:p>
        </w:tc>
      </w:tr>
      <w:tr w:rsidR="00A223D5" w:rsidRPr="00C14B8E" w:rsidTr="00B570B3">
        <w:trPr>
          <w:trHeight w:val="557"/>
          <w:tblHeader/>
        </w:trPr>
        <w:tc>
          <w:tcPr>
            <w:tcW w:w="426" w:type="dxa"/>
            <w:gridSpan w:val="2"/>
            <w:shd w:val="clear" w:color="auto" w:fill="EAF1DD" w:themeFill="accent3" w:themeFillTint="33"/>
            <w:vAlign w:val="center"/>
          </w:tcPr>
          <w:p w:rsidR="00A223D5" w:rsidRPr="00C14B8E" w:rsidRDefault="00A223D5" w:rsidP="00A223D5">
            <w:pPr>
              <w:jc w:val="center"/>
              <w:rPr>
                <w:rFonts w:cstheme="minorHAnsi"/>
                <w:b/>
                <w:bCs/>
                <w:color w:val="000000"/>
                <w:sz w:val="18"/>
                <w:szCs w:val="18"/>
                <w:lang w:val="es-ES_tradnl"/>
              </w:rPr>
            </w:pPr>
            <w:r w:rsidRPr="00C14B8E">
              <w:rPr>
                <w:rFonts w:cstheme="minorHAnsi"/>
                <w:b/>
                <w:bCs/>
                <w:color w:val="000000"/>
                <w:sz w:val="18"/>
                <w:szCs w:val="18"/>
                <w:lang w:val="es-ES_tradnl"/>
              </w:rPr>
              <w:lastRenderedPageBreak/>
              <w:t>N°</w:t>
            </w:r>
          </w:p>
        </w:tc>
        <w:tc>
          <w:tcPr>
            <w:tcW w:w="4927" w:type="dxa"/>
            <w:shd w:val="clear" w:color="auto" w:fill="EAF1DD" w:themeFill="accent3" w:themeFillTint="33"/>
            <w:vAlign w:val="center"/>
          </w:tcPr>
          <w:p w:rsidR="00A223D5" w:rsidRPr="00C14B8E" w:rsidRDefault="00A223D5" w:rsidP="00A223D5">
            <w:pPr>
              <w:jc w:val="center"/>
              <w:rPr>
                <w:rFonts w:cstheme="minorHAnsi"/>
                <w:b/>
                <w:bCs/>
                <w:color w:val="000000"/>
                <w:sz w:val="18"/>
                <w:szCs w:val="18"/>
                <w:lang w:val="es-ES_tradnl"/>
              </w:rPr>
            </w:pPr>
            <w:r w:rsidRPr="00C14B8E">
              <w:rPr>
                <w:rFonts w:cstheme="minorHAnsi"/>
                <w:b/>
                <w:bCs/>
                <w:color w:val="000000"/>
                <w:sz w:val="18"/>
                <w:szCs w:val="18"/>
                <w:lang w:val="es-ES_tradnl"/>
              </w:rPr>
              <w:t>Descripción de la Medida</w:t>
            </w:r>
          </w:p>
        </w:tc>
        <w:tc>
          <w:tcPr>
            <w:tcW w:w="1843" w:type="dxa"/>
            <w:gridSpan w:val="2"/>
            <w:shd w:val="clear" w:color="auto" w:fill="EAF1DD" w:themeFill="accent3" w:themeFillTint="33"/>
            <w:vAlign w:val="center"/>
          </w:tcPr>
          <w:p w:rsidR="00A223D5" w:rsidRPr="00C14B8E" w:rsidRDefault="00A223D5" w:rsidP="00A223D5">
            <w:pPr>
              <w:jc w:val="center"/>
              <w:rPr>
                <w:rFonts w:cstheme="minorHAnsi"/>
                <w:b/>
                <w:bCs/>
                <w:color w:val="000000"/>
                <w:sz w:val="18"/>
                <w:szCs w:val="18"/>
                <w:lang w:val="es-ES_tradnl"/>
              </w:rPr>
            </w:pPr>
            <w:r w:rsidRPr="00C14B8E">
              <w:rPr>
                <w:rFonts w:cstheme="minorHAnsi"/>
                <w:b/>
                <w:bCs/>
                <w:color w:val="000000"/>
                <w:sz w:val="18"/>
                <w:szCs w:val="18"/>
                <w:lang w:val="es-ES_tradnl"/>
              </w:rPr>
              <w:t>Indicador</w:t>
            </w:r>
          </w:p>
        </w:tc>
        <w:tc>
          <w:tcPr>
            <w:tcW w:w="2126" w:type="dxa"/>
            <w:gridSpan w:val="2"/>
            <w:shd w:val="clear" w:color="auto" w:fill="EAF1DD" w:themeFill="accent3" w:themeFillTint="33"/>
            <w:vAlign w:val="center"/>
          </w:tcPr>
          <w:p w:rsidR="00A223D5" w:rsidRPr="00C14B8E" w:rsidRDefault="00A223D5" w:rsidP="00A223D5">
            <w:pPr>
              <w:jc w:val="center"/>
              <w:rPr>
                <w:rFonts w:cstheme="minorHAnsi"/>
                <w:b/>
                <w:bCs/>
                <w:color w:val="000000"/>
                <w:sz w:val="18"/>
                <w:szCs w:val="18"/>
                <w:lang w:val="es-ES_tradnl"/>
              </w:rPr>
            </w:pPr>
            <w:r w:rsidRPr="00C14B8E">
              <w:rPr>
                <w:rFonts w:cstheme="minorHAnsi"/>
                <w:b/>
                <w:bCs/>
                <w:color w:val="000000"/>
                <w:sz w:val="18"/>
                <w:szCs w:val="18"/>
                <w:lang w:val="es-ES_tradnl"/>
              </w:rPr>
              <w:t>Medio de Verificación</w:t>
            </w:r>
          </w:p>
        </w:tc>
        <w:tc>
          <w:tcPr>
            <w:tcW w:w="1418" w:type="dxa"/>
            <w:gridSpan w:val="2"/>
            <w:shd w:val="clear" w:color="auto" w:fill="EAF1DD" w:themeFill="accent3" w:themeFillTint="33"/>
            <w:vAlign w:val="center"/>
          </w:tcPr>
          <w:p w:rsidR="00A223D5" w:rsidRPr="00C14B8E" w:rsidRDefault="00A223D5" w:rsidP="00A223D5">
            <w:pPr>
              <w:jc w:val="center"/>
              <w:rPr>
                <w:rFonts w:cstheme="minorHAnsi"/>
                <w:b/>
                <w:bCs/>
                <w:color w:val="000000"/>
                <w:sz w:val="18"/>
                <w:szCs w:val="18"/>
                <w:lang w:val="es-ES_tradnl"/>
              </w:rPr>
            </w:pPr>
            <w:r w:rsidRPr="00C14B8E">
              <w:rPr>
                <w:rFonts w:cstheme="minorHAnsi"/>
                <w:b/>
                <w:bCs/>
                <w:color w:val="000000"/>
                <w:sz w:val="18"/>
                <w:szCs w:val="18"/>
                <w:lang w:val="es-ES_tradnl"/>
              </w:rPr>
              <w:t>Costo</w:t>
            </w:r>
          </w:p>
          <w:p w:rsidR="00A223D5" w:rsidRPr="00C14B8E" w:rsidRDefault="00A223D5" w:rsidP="00A223D5">
            <w:pPr>
              <w:jc w:val="center"/>
              <w:rPr>
                <w:rFonts w:cstheme="minorHAnsi"/>
                <w:b/>
                <w:bCs/>
                <w:color w:val="000000"/>
                <w:sz w:val="18"/>
                <w:szCs w:val="18"/>
                <w:lang w:val="es-ES_tradnl"/>
              </w:rPr>
            </w:pPr>
            <w:r w:rsidRPr="00C14B8E">
              <w:rPr>
                <w:rFonts w:cstheme="minorHAnsi"/>
                <w:b/>
                <w:bCs/>
                <w:color w:val="000000"/>
                <w:sz w:val="18"/>
                <w:szCs w:val="18"/>
                <w:lang w:val="es-ES_tradnl"/>
              </w:rPr>
              <w:t>Dólares</w:t>
            </w:r>
          </w:p>
        </w:tc>
        <w:tc>
          <w:tcPr>
            <w:tcW w:w="1559" w:type="dxa"/>
            <w:gridSpan w:val="2"/>
            <w:shd w:val="clear" w:color="auto" w:fill="EAF1DD" w:themeFill="accent3" w:themeFillTint="33"/>
            <w:vAlign w:val="center"/>
          </w:tcPr>
          <w:p w:rsidR="00A223D5" w:rsidRPr="00C14B8E" w:rsidRDefault="00A223D5" w:rsidP="00A223D5">
            <w:pPr>
              <w:jc w:val="center"/>
              <w:rPr>
                <w:rFonts w:cstheme="minorHAnsi"/>
                <w:b/>
                <w:bCs/>
                <w:color w:val="000000"/>
                <w:sz w:val="18"/>
                <w:szCs w:val="18"/>
                <w:lang w:val="es-ES_tradnl"/>
              </w:rPr>
            </w:pPr>
            <w:r w:rsidRPr="00C14B8E">
              <w:rPr>
                <w:rFonts w:cstheme="minorHAnsi"/>
                <w:b/>
                <w:bCs/>
                <w:color w:val="000000"/>
                <w:sz w:val="18"/>
                <w:szCs w:val="18"/>
                <w:lang w:val="es-ES_tradnl"/>
              </w:rPr>
              <w:t>Responsable</w:t>
            </w:r>
          </w:p>
          <w:p w:rsidR="00A223D5" w:rsidRPr="00C14B8E" w:rsidRDefault="00A223D5" w:rsidP="00A223D5">
            <w:pPr>
              <w:jc w:val="center"/>
              <w:rPr>
                <w:rFonts w:cstheme="minorHAnsi"/>
                <w:b/>
                <w:bCs/>
                <w:color w:val="000000"/>
                <w:sz w:val="18"/>
                <w:szCs w:val="18"/>
                <w:lang w:val="es-ES_tradnl"/>
              </w:rPr>
            </w:pPr>
            <w:r w:rsidRPr="00C14B8E">
              <w:rPr>
                <w:rFonts w:cstheme="minorHAnsi"/>
                <w:b/>
                <w:bCs/>
                <w:color w:val="000000"/>
                <w:sz w:val="18"/>
                <w:szCs w:val="18"/>
                <w:lang w:val="es-ES_tradnl"/>
              </w:rPr>
              <w:t xml:space="preserve">PMA </w:t>
            </w:r>
          </w:p>
        </w:tc>
        <w:tc>
          <w:tcPr>
            <w:tcW w:w="1276" w:type="dxa"/>
            <w:gridSpan w:val="2"/>
            <w:shd w:val="clear" w:color="auto" w:fill="EAF1DD" w:themeFill="accent3" w:themeFillTint="33"/>
            <w:vAlign w:val="center"/>
          </w:tcPr>
          <w:p w:rsidR="00A223D5" w:rsidRPr="00C14B8E" w:rsidRDefault="00A223D5" w:rsidP="00A223D5">
            <w:pPr>
              <w:jc w:val="center"/>
              <w:rPr>
                <w:rFonts w:cstheme="minorHAnsi"/>
                <w:b/>
                <w:bCs/>
                <w:color w:val="000000"/>
                <w:sz w:val="18"/>
                <w:szCs w:val="18"/>
                <w:lang w:val="es-ES_tradnl"/>
              </w:rPr>
            </w:pPr>
            <w:r w:rsidRPr="00C14B8E">
              <w:rPr>
                <w:rFonts w:cstheme="minorHAnsi"/>
                <w:b/>
                <w:bCs/>
                <w:color w:val="000000"/>
                <w:sz w:val="18"/>
                <w:szCs w:val="18"/>
                <w:lang w:val="es-ES_tradnl"/>
              </w:rPr>
              <w:t>Plazo</w:t>
            </w:r>
          </w:p>
        </w:tc>
        <w:tc>
          <w:tcPr>
            <w:tcW w:w="1134" w:type="dxa"/>
            <w:shd w:val="clear" w:color="auto" w:fill="EAF1DD" w:themeFill="accent3" w:themeFillTint="33"/>
            <w:vAlign w:val="center"/>
          </w:tcPr>
          <w:p w:rsidR="00A223D5" w:rsidRPr="00C14B8E" w:rsidRDefault="00A223D5" w:rsidP="00A223D5">
            <w:pPr>
              <w:jc w:val="center"/>
              <w:rPr>
                <w:rFonts w:cstheme="minorHAnsi"/>
                <w:b/>
                <w:bCs/>
                <w:color w:val="000000"/>
                <w:sz w:val="18"/>
                <w:szCs w:val="18"/>
                <w:lang w:val="es-ES_tradnl"/>
              </w:rPr>
            </w:pPr>
            <w:r>
              <w:rPr>
                <w:rFonts w:cstheme="minorHAnsi"/>
                <w:b/>
                <w:bCs/>
                <w:color w:val="000000"/>
                <w:sz w:val="18"/>
                <w:szCs w:val="18"/>
                <w:lang w:val="es-ES_tradnl"/>
              </w:rPr>
              <w:t>Frecuencia</w:t>
            </w:r>
          </w:p>
        </w:tc>
      </w:tr>
      <w:tr w:rsidR="00A223D5" w:rsidRPr="00C14B8E" w:rsidTr="00A223D5">
        <w:trPr>
          <w:trHeight w:val="989"/>
          <w:tblHeader/>
        </w:trPr>
        <w:tc>
          <w:tcPr>
            <w:tcW w:w="426" w:type="dxa"/>
            <w:gridSpan w:val="2"/>
            <w:shd w:val="clear" w:color="auto" w:fill="F2DBDB" w:themeFill="accent2" w:themeFillTint="33"/>
            <w:vAlign w:val="center"/>
          </w:tcPr>
          <w:p w:rsidR="00A223D5" w:rsidRPr="00C14B8E" w:rsidRDefault="00A223D5" w:rsidP="00A223D5">
            <w:pPr>
              <w:jc w:val="center"/>
              <w:rPr>
                <w:rFonts w:cstheme="minorHAnsi"/>
                <w:b/>
                <w:color w:val="000000"/>
                <w:sz w:val="18"/>
                <w:szCs w:val="18"/>
                <w:lang w:val="es-ES_tradnl"/>
              </w:rPr>
            </w:pPr>
            <w:r w:rsidRPr="00C14B8E">
              <w:rPr>
                <w:rFonts w:cstheme="minorHAnsi"/>
                <w:b/>
                <w:color w:val="000000"/>
                <w:sz w:val="18"/>
                <w:szCs w:val="18"/>
                <w:lang w:val="es-ES_tradnl"/>
              </w:rPr>
              <w:t>6</w:t>
            </w:r>
          </w:p>
        </w:tc>
        <w:tc>
          <w:tcPr>
            <w:tcW w:w="4927" w:type="dxa"/>
            <w:shd w:val="clear" w:color="auto" w:fill="auto"/>
            <w:vAlign w:val="center"/>
          </w:tcPr>
          <w:p w:rsidR="00A223D5" w:rsidRPr="00C14B8E" w:rsidRDefault="00A223D5" w:rsidP="00A223D5">
            <w:pPr>
              <w:rPr>
                <w:rFonts w:cstheme="minorHAnsi"/>
                <w:bCs/>
                <w:sz w:val="18"/>
                <w:szCs w:val="18"/>
                <w:lang w:val="es-MX"/>
              </w:rPr>
            </w:pPr>
            <w:r w:rsidRPr="00C14B8E">
              <w:rPr>
                <w:rFonts w:cstheme="minorHAnsi"/>
                <w:bCs/>
                <w:sz w:val="18"/>
                <w:szCs w:val="18"/>
                <w:lang w:val="es-MX"/>
              </w:rPr>
              <w:t>Realizar los trabajos desde las 7H00 hasta las 19H00 para evitar accidentes en la noche por la falta de iluminación y para no molestar a las personas que vivan cerca a este lugar.</w:t>
            </w:r>
          </w:p>
        </w:tc>
        <w:tc>
          <w:tcPr>
            <w:tcW w:w="1843" w:type="dxa"/>
            <w:gridSpan w:val="2"/>
            <w:shd w:val="clear" w:color="auto" w:fill="auto"/>
            <w:vAlign w:val="center"/>
          </w:tcPr>
          <w:p w:rsidR="00A223D5" w:rsidRPr="00C14B8E" w:rsidRDefault="00A223D5" w:rsidP="00A223D5">
            <w:pPr>
              <w:jc w:val="center"/>
              <w:rPr>
                <w:rFonts w:cstheme="minorHAnsi"/>
                <w:color w:val="000000"/>
                <w:sz w:val="18"/>
                <w:szCs w:val="18"/>
                <w:lang w:val="es-ES_tradnl"/>
              </w:rPr>
            </w:pPr>
            <w:r w:rsidRPr="00C14B8E">
              <w:rPr>
                <w:rFonts w:cstheme="minorHAnsi"/>
                <w:color w:val="000000"/>
                <w:sz w:val="18"/>
                <w:szCs w:val="18"/>
                <w:lang w:val="es-ES_tradnl"/>
              </w:rPr>
              <w:t xml:space="preserve">Número de horas de trabajo </w:t>
            </w:r>
          </w:p>
        </w:tc>
        <w:tc>
          <w:tcPr>
            <w:tcW w:w="2126" w:type="dxa"/>
            <w:gridSpan w:val="2"/>
            <w:shd w:val="clear" w:color="auto" w:fill="auto"/>
            <w:vAlign w:val="center"/>
          </w:tcPr>
          <w:p w:rsidR="00A223D5" w:rsidRPr="00C14B8E" w:rsidRDefault="00A223D5" w:rsidP="00A223D5">
            <w:pPr>
              <w:jc w:val="center"/>
              <w:rPr>
                <w:rFonts w:cstheme="minorHAnsi"/>
                <w:bCs/>
                <w:sz w:val="18"/>
                <w:szCs w:val="18"/>
                <w:lang w:val="es-MX"/>
              </w:rPr>
            </w:pPr>
            <w:r w:rsidRPr="00C14B8E">
              <w:rPr>
                <w:rFonts w:cstheme="minorHAnsi"/>
                <w:bCs/>
                <w:sz w:val="18"/>
                <w:szCs w:val="18"/>
                <w:lang w:val="es-MX"/>
              </w:rPr>
              <w:t>Registros de horas de trabajo</w:t>
            </w:r>
          </w:p>
        </w:tc>
        <w:tc>
          <w:tcPr>
            <w:tcW w:w="1418" w:type="dxa"/>
            <w:gridSpan w:val="2"/>
            <w:shd w:val="clear" w:color="auto" w:fill="auto"/>
            <w:vAlign w:val="center"/>
          </w:tcPr>
          <w:p w:rsidR="00A223D5" w:rsidRPr="00C14B8E" w:rsidRDefault="00A223D5" w:rsidP="00A223D5">
            <w:pPr>
              <w:jc w:val="center"/>
              <w:rPr>
                <w:rFonts w:cstheme="minorHAnsi"/>
                <w:color w:val="000000"/>
                <w:sz w:val="18"/>
                <w:szCs w:val="18"/>
                <w:lang w:val="es-ES_tradnl"/>
              </w:rPr>
            </w:pPr>
            <w:r w:rsidRPr="00C14B8E">
              <w:rPr>
                <w:rFonts w:cstheme="minorHAnsi"/>
                <w:color w:val="000000"/>
                <w:sz w:val="18"/>
                <w:szCs w:val="18"/>
                <w:lang w:val="es-ES_tradnl"/>
              </w:rPr>
              <w:t>NA</w:t>
            </w:r>
          </w:p>
        </w:tc>
        <w:tc>
          <w:tcPr>
            <w:tcW w:w="1559" w:type="dxa"/>
            <w:gridSpan w:val="2"/>
            <w:shd w:val="clear" w:color="auto" w:fill="auto"/>
            <w:vAlign w:val="center"/>
          </w:tcPr>
          <w:p w:rsidR="00A223D5" w:rsidRPr="00C14B8E" w:rsidRDefault="00A223D5" w:rsidP="00A223D5">
            <w:pPr>
              <w:jc w:val="center"/>
              <w:rPr>
                <w:rFonts w:cstheme="minorHAnsi"/>
                <w:color w:val="000000"/>
                <w:sz w:val="18"/>
                <w:szCs w:val="18"/>
                <w:lang w:val="es-ES_tradnl"/>
              </w:rPr>
            </w:pPr>
            <w:r w:rsidRPr="00C14B8E">
              <w:rPr>
                <w:rFonts w:cstheme="minorHAnsi"/>
                <w:color w:val="000000"/>
                <w:sz w:val="18"/>
                <w:szCs w:val="18"/>
                <w:lang w:val="es-ES_tradnl"/>
              </w:rPr>
              <w:t>EPMMOP</w:t>
            </w:r>
          </w:p>
        </w:tc>
        <w:tc>
          <w:tcPr>
            <w:tcW w:w="1276" w:type="dxa"/>
            <w:gridSpan w:val="2"/>
            <w:shd w:val="clear" w:color="auto" w:fill="auto"/>
            <w:vAlign w:val="center"/>
          </w:tcPr>
          <w:p w:rsidR="00A223D5" w:rsidRPr="00C14B8E" w:rsidRDefault="00A223D5" w:rsidP="00A223D5">
            <w:pPr>
              <w:rPr>
                <w:rFonts w:cstheme="minorHAnsi"/>
                <w:color w:val="000000"/>
                <w:sz w:val="18"/>
                <w:szCs w:val="18"/>
                <w:lang w:val="es-ES_tradnl"/>
              </w:rPr>
            </w:pPr>
            <w:r w:rsidRPr="00C14B8E">
              <w:rPr>
                <w:rFonts w:cstheme="minorHAnsi"/>
                <w:color w:val="000000"/>
                <w:sz w:val="18"/>
                <w:szCs w:val="18"/>
                <w:lang w:val="es-ES_tradnl"/>
              </w:rPr>
              <w:t>Durante la operación</w:t>
            </w:r>
          </w:p>
        </w:tc>
        <w:tc>
          <w:tcPr>
            <w:tcW w:w="1134" w:type="dxa"/>
            <w:vAlign w:val="center"/>
          </w:tcPr>
          <w:p w:rsidR="00A223D5" w:rsidRPr="00C14B8E" w:rsidRDefault="00A223D5" w:rsidP="00A223D5">
            <w:pPr>
              <w:jc w:val="center"/>
              <w:rPr>
                <w:rFonts w:cstheme="minorHAnsi"/>
                <w:color w:val="000000"/>
                <w:sz w:val="18"/>
                <w:szCs w:val="18"/>
                <w:lang w:val="es-ES_tradnl"/>
              </w:rPr>
            </w:pPr>
            <w:r>
              <w:rPr>
                <w:rFonts w:cstheme="minorHAnsi"/>
                <w:color w:val="000000"/>
                <w:sz w:val="18"/>
                <w:szCs w:val="18"/>
                <w:lang w:val="es-ES_tradnl"/>
              </w:rPr>
              <w:t>Permanente</w:t>
            </w:r>
          </w:p>
        </w:tc>
      </w:tr>
      <w:tr w:rsidR="00A223D5" w:rsidRPr="00C14B8E" w:rsidTr="009C44BD">
        <w:trPr>
          <w:trHeight w:val="1116"/>
          <w:tblHeader/>
        </w:trPr>
        <w:tc>
          <w:tcPr>
            <w:tcW w:w="426" w:type="dxa"/>
            <w:gridSpan w:val="2"/>
            <w:shd w:val="clear" w:color="auto" w:fill="F2DBDB" w:themeFill="accent2" w:themeFillTint="33"/>
            <w:vAlign w:val="center"/>
          </w:tcPr>
          <w:p w:rsidR="00A223D5" w:rsidRPr="00C14B8E" w:rsidRDefault="00A223D5" w:rsidP="00A223D5">
            <w:pPr>
              <w:jc w:val="center"/>
              <w:rPr>
                <w:rFonts w:cstheme="minorHAnsi"/>
                <w:b/>
                <w:color w:val="000000"/>
                <w:sz w:val="18"/>
                <w:szCs w:val="18"/>
                <w:lang w:val="es-ES_tradnl"/>
              </w:rPr>
            </w:pPr>
            <w:r w:rsidRPr="00C14B8E">
              <w:rPr>
                <w:rFonts w:cstheme="minorHAnsi"/>
                <w:b/>
                <w:color w:val="000000"/>
                <w:sz w:val="18"/>
                <w:szCs w:val="18"/>
                <w:lang w:val="es-ES_tradnl"/>
              </w:rPr>
              <w:t>7</w:t>
            </w:r>
          </w:p>
        </w:tc>
        <w:tc>
          <w:tcPr>
            <w:tcW w:w="4927" w:type="dxa"/>
            <w:shd w:val="clear" w:color="auto" w:fill="auto"/>
            <w:vAlign w:val="center"/>
          </w:tcPr>
          <w:p w:rsidR="00A223D5" w:rsidRPr="00C14B8E" w:rsidRDefault="00A223D5" w:rsidP="00A223D5">
            <w:pPr>
              <w:tabs>
                <w:tab w:val="left" w:pos="0"/>
              </w:tabs>
              <w:rPr>
                <w:rFonts w:cstheme="minorHAnsi"/>
                <w:b/>
                <w:bCs/>
                <w:sz w:val="18"/>
                <w:szCs w:val="18"/>
                <w:lang w:val="es-MX"/>
              </w:rPr>
            </w:pPr>
            <w:r w:rsidRPr="00805344">
              <w:rPr>
                <w:rFonts w:cstheme="minorHAnsi"/>
                <w:bCs/>
                <w:sz w:val="18"/>
                <w:szCs w:val="18"/>
                <w:lang w:val="es-MX"/>
              </w:rPr>
              <w:t>A los transportistas y conductores se les informará sobre la prohibición del uso de sirenas y pitos u otro tipo de fuentes de ruido innecesarias. Las sirenas serán utilizadas únicamente en caso de emergencias.</w:t>
            </w:r>
          </w:p>
        </w:tc>
        <w:tc>
          <w:tcPr>
            <w:tcW w:w="1843" w:type="dxa"/>
            <w:gridSpan w:val="2"/>
            <w:shd w:val="clear" w:color="auto" w:fill="auto"/>
            <w:vAlign w:val="center"/>
          </w:tcPr>
          <w:p w:rsidR="00A223D5" w:rsidRPr="00C14B8E" w:rsidRDefault="00A223D5" w:rsidP="00A223D5">
            <w:pPr>
              <w:jc w:val="center"/>
              <w:rPr>
                <w:rFonts w:cstheme="minorHAnsi"/>
                <w:color w:val="000000"/>
                <w:sz w:val="18"/>
                <w:szCs w:val="18"/>
                <w:lang w:val="es-ES_tradnl"/>
              </w:rPr>
            </w:pPr>
            <w:r w:rsidRPr="00C14B8E">
              <w:rPr>
                <w:rFonts w:cstheme="minorHAnsi"/>
                <w:color w:val="000000"/>
                <w:sz w:val="18"/>
                <w:szCs w:val="18"/>
                <w:lang w:val="es-ES_tradnl"/>
              </w:rPr>
              <w:t>NA</w:t>
            </w:r>
          </w:p>
        </w:tc>
        <w:tc>
          <w:tcPr>
            <w:tcW w:w="2126" w:type="dxa"/>
            <w:gridSpan w:val="2"/>
            <w:shd w:val="clear" w:color="auto" w:fill="auto"/>
            <w:vAlign w:val="center"/>
          </w:tcPr>
          <w:p w:rsidR="00A223D5" w:rsidRPr="00C14B8E" w:rsidRDefault="00A223D5" w:rsidP="00A223D5">
            <w:pPr>
              <w:jc w:val="center"/>
              <w:rPr>
                <w:rFonts w:cstheme="minorHAnsi"/>
                <w:bCs/>
                <w:sz w:val="18"/>
                <w:szCs w:val="18"/>
                <w:lang w:val="es-MX"/>
              </w:rPr>
            </w:pPr>
            <w:r w:rsidRPr="00C14B8E">
              <w:rPr>
                <w:rFonts w:cstheme="minorHAnsi"/>
                <w:color w:val="000000"/>
                <w:sz w:val="18"/>
                <w:szCs w:val="18"/>
                <w:lang w:val="es-ES_tradnl"/>
              </w:rPr>
              <w:t>Inspección en el sitio, registro fotográfico</w:t>
            </w:r>
          </w:p>
        </w:tc>
        <w:tc>
          <w:tcPr>
            <w:tcW w:w="1418" w:type="dxa"/>
            <w:gridSpan w:val="2"/>
            <w:shd w:val="clear" w:color="auto" w:fill="auto"/>
            <w:vAlign w:val="center"/>
          </w:tcPr>
          <w:p w:rsidR="00A223D5" w:rsidRPr="00C14B8E" w:rsidRDefault="00A223D5" w:rsidP="00A223D5">
            <w:pPr>
              <w:jc w:val="center"/>
              <w:rPr>
                <w:rFonts w:cstheme="minorHAnsi"/>
                <w:color w:val="000000"/>
                <w:sz w:val="18"/>
                <w:szCs w:val="18"/>
                <w:lang w:val="es-ES_tradnl"/>
              </w:rPr>
            </w:pPr>
            <w:r w:rsidRPr="00C14B8E">
              <w:rPr>
                <w:rFonts w:cstheme="minorHAnsi"/>
                <w:color w:val="000000"/>
                <w:sz w:val="18"/>
                <w:szCs w:val="18"/>
                <w:lang w:val="es-ES_tradnl"/>
              </w:rPr>
              <w:t>Costos operativos</w:t>
            </w:r>
          </w:p>
        </w:tc>
        <w:tc>
          <w:tcPr>
            <w:tcW w:w="1559" w:type="dxa"/>
            <w:gridSpan w:val="2"/>
            <w:shd w:val="clear" w:color="auto" w:fill="auto"/>
            <w:vAlign w:val="center"/>
          </w:tcPr>
          <w:p w:rsidR="00A223D5" w:rsidRPr="00C14B8E" w:rsidRDefault="00A223D5" w:rsidP="00A223D5">
            <w:pPr>
              <w:jc w:val="center"/>
              <w:rPr>
                <w:rFonts w:cstheme="minorHAnsi"/>
                <w:color w:val="000000"/>
                <w:sz w:val="18"/>
                <w:szCs w:val="18"/>
                <w:lang w:val="es-ES_tradnl"/>
              </w:rPr>
            </w:pPr>
            <w:r w:rsidRPr="00C14B8E">
              <w:rPr>
                <w:rFonts w:cstheme="minorHAnsi"/>
                <w:color w:val="000000"/>
                <w:sz w:val="18"/>
                <w:szCs w:val="18"/>
                <w:lang w:val="es-ES_tradnl"/>
              </w:rPr>
              <w:t>EPMMOP</w:t>
            </w:r>
          </w:p>
        </w:tc>
        <w:tc>
          <w:tcPr>
            <w:tcW w:w="1276" w:type="dxa"/>
            <w:gridSpan w:val="2"/>
            <w:shd w:val="clear" w:color="auto" w:fill="auto"/>
            <w:vAlign w:val="center"/>
          </w:tcPr>
          <w:p w:rsidR="00A223D5" w:rsidRPr="00C14B8E" w:rsidRDefault="00A223D5" w:rsidP="00A223D5">
            <w:pPr>
              <w:rPr>
                <w:rFonts w:cstheme="minorHAnsi"/>
                <w:color w:val="000000"/>
                <w:sz w:val="18"/>
                <w:szCs w:val="18"/>
                <w:lang w:val="es-ES_tradnl"/>
              </w:rPr>
            </w:pPr>
            <w:r w:rsidRPr="00C14B8E">
              <w:rPr>
                <w:rFonts w:cstheme="minorHAnsi"/>
                <w:color w:val="000000"/>
                <w:sz w:val="18"/>
                <w:szCs w:val="18"/>
                <w:lang w:val="es-ES_tradnl"/>
              </w:rPr>
              <w:t>Durante la operación</w:t>
            </w:r>
          </w:p>
        </w:tc>
        <w:tc>
          <w:tcPr>
            <w:tcW w:w="1134" w:type="dxa"/>
            <w:vAlign w:val="center"/>
          </w:tcPr>
          <w:p w:rsidR="00A223D5" w:rsidRPr="00C14B8E" w:rsidRDefault="00A223D5" w:rsidP="00A223D5">
            <w:pPr>
              <w:jc w:val="center"/>
              <w:rPr>
                <w:rFonts w:cstheme="minorHAnsi"/>
                <w:color w:val="000000"/>
                <w:sz w:val="18"/>
                <w:szCs w:val="18"/>
                <w:lang w:val="es-ES_tradnl"/>
              </w:rPr>
            </w:pPr>
            <w:r>
              <w:rPr>
                <w:rFonts w:cstheme="minorHAnsi"/>
                <w:color w:val="000000"/>
                <w:sz w:val="18"/>
                <w:szCs w:val="18"/>
                <w:lang w:val="es-ES_tradnl"/>
              </w:rPr>
              <w:t>Permanente</w:t>
            </w:r>
          </w:p>
        </w:tc>
      </w:tr>
      <w:tr w:rsidR="00A223D5" w:rsidRPr="00C14B8E" w:rsidTr="009C44BD">
        <w:trPr>
          <w:trHeight w:val="3823"/>
          <w:tblHeader/>
        </w:trPr>
        <w:tc>
          <w:tcPr>
            <w:tcW w:w="426" w:type="dxa"/>
            <w:gridSpan w:val="2"/>
            <w:shd w:val="clear" w:color="auto" w:fill="F2DBDB" w:themeFill="accent2" w:themeFillTint="33"/>
            <w:vAlign w:val="center"/>
          </w:tcPr>
          <w:p w:rsidR="00A223D5" w:rsidRPr="00C14B8E" w:rsidRDefault="00A223D5" w:rsidP="00A223D5">
            <w:pPr>
              <w:jc w:val="center"/>
              <w:rPr>
                <w:rFonts w:cstheme="minorHAnsi"/>
                <w:b/>
                <w:color w:val="000000"/>
                <w:sz w:val="18"/>
                <w:szCs w:val="18"/>
                <w:lang w:val="es-ES_tradnl"/>
              </w:rPr>
            </w:pPr>
            <w:r w:rsidRPr="00C14B8E">
              <w:rPr>
                <w:rFonts w:cstheme="minorHAnsi"/>
                <w:b/>
                <w:color w:val="000000"/>
                <w:sz w:val="18"/>
                <w:szCs w:val="18"/>
                <w:lang w:val="es-ES_tradnl"/>
              </w:rPr>
              <w:t>8</w:t>
            </w:r>
          </w:p>
        </w:tc>
        <w:tc>
          <w:tcPr>
            <w:tcW w:w="4927" w:type="dxa"/>
            <w:shd w:val="clear" w:color="auto" w:fill="auto"/>
            <w:vAlign w:val="center"/>
          </w:tcPr>
          <w:p w:rsidR="00A223D5" w:rsidRPr="004C1CD9" w:rsidRDefault="00A223D5" w:rsidP="00A223D5">
            <w:pPr>
              <w:tabs>
                <w:tab w:val="left" w:pos="0"/>
              </w:tabs>
              <w:rPr>
                <w:sz w:val="18"/>
                <w:szCs w:val="18"/>
              </w:rPr>
            </w:pPr>
            <w:r w:rsidRPr="004C1CD9">
              <w:rPr>
                <w:sz w:val="18"/>
                <w:szCs w:val="18"/>
              </w:rPr>
              <w:t>Se construirán drenajes laterales de acuerdo a las condiciones topográficas para el manejo de las aguas de escorrentía superficial de las terrazas que generen problemas de erosión laminar, deslizamientos superficiales o que por infiltración causen sobrecargas hidráulicas que puedan aumentar el riesgo de derrumbes o movimientos de la escombrera.</w:t>
            </w:r>
            <w:r>
              <w:rPr>
                <w:sz w:val="18"/>
                <w:szCs w:val="18"/>
              </w:rPr>
              <w:t xml:space="preserve"> </w:t>
            </w:r>
            <w:r w:rsidRPr="004C1CD9">
              <w:rPr>
                <w:sz w:val="18"/>
                <w:szCs w:val="18"/>
              </w:rPr>
              <w:t>Las zanjas deberán ser conducidas y empatadas con la obra de entrada de la alcantarilla existente ubicada en la parte inferior de la escombrera que cruza el canal Pita Tambo</w:t>
            </w:r>
          </w:p>
          <w:p w:rsidR="00A223D5" w:rsidRPr="004C1CD9" w:rsidRDefault="00A223D5" w:rsidP="00A223D5">
            <w:pPr>
              <w:tabs>
                <w:tab w:val="left" w:pos="0"/>
              </w:tabs>
              <w:rPr>
                <w:sz w:val="18"/>
                <w:szCs w:val="18"/>
              </w:rPr>
            </w:pPr>
            <w:r w:rsidRPr="004C1CD9">
              <w:rPr>
                <w:sz w:val="18"/>
                <w:szCs w:val="18"/>
              </w:rPr>
              <w:t>Se deberá realizar un mantenimiento con una frecuencia mínima mensual de la cuneta, en época invernal este mantenimiento será semanal.</w:t>
            </w:r>
          </w:p>
          <w:p w:rsidR="00A223D5" w:rsidRPr="004C1CD9" w:rsidRDefault="00A223D5" w:rsidP="009C44BD">
            <w:pPr>
              <w:tabs>
                <w:tab w:val="left" w:pos="0"/>
              </w:tabs>
              <w:rPr>
                <w:rFonts w:cstheme="minorHAnsi"/>
                <w:bCs/>
                <w:sz w:val="18"/>
                <w:szCs w:val="18"/>
                <w:lang w:val="es-MX"/>
              </w:rPr>
            </w:pPr>
            <w:r w:rsidRPr="004C1CD9">
              <w:rPr>
                <w:sz w:val="18"/>
                <w:szCs w:val="18"/>
              </w:rPr>
              <w:t>Ver numeral 9.4.5, donde se especifica la sección de las cunetas laterales</w:t>
            </w:r>
            <w:r w:rsidRPr="004C1CD9">
              <w:rPr>
                <w:rFonts w:cstheme="minorHAnsi"/>
                <w:bCs/>
                <w:sz w:val="18"/>
                <w:szCs w:val="18"/>
                <w:lang w:val="es-MX"/>
              </w:rPr>
              <w:t xml:space="preserve">. </w:t>
            </w:r>
          </w:p>
        </w:tc>
        <w:tc>
          <w:tcPr>
            <w:tcW w:w="1843" w:type="dxa"/>
            <w:gridSpan w:val="2"/>
            <w:shd w:val="clear" w:color="auto" w:fill="auto"/>
            <w:vAlign w:val="center"/>
          </w:tcPr>
          <w:p w:rsidR="00A223D5" w:rsidRPr="00C14B8E" w:rsidRDefault="00A223D5" w:rsidP="00A223D5">
            <w:pPr>
              <w:jc w:val="center"/>
              <w:rPr>
                <w:rFonts w:cstheme="minorHAnsi"/>
                <w:color w:val="000000"/>
                <w:sz w:val="18"/>
                <w:szCs w:val="18"/>
                <w:lang w:val="es-ES_tradnl"/>
              </w:rPr>
            </w:pPr>
            <w:r>
              <w:rPr>
                <w:rFonts w:cstheme="minorHAnsi"/>
                <w:color w:val="000000"/>
                <w:sz w:val="18"/>
                <w:szCs w:val="18"/>
                <w:lang w:val="es-ES_tradnl"/>
              </w:rPr>
              <w:t xml:space="preserve">Número de mantenimientos  realizados a cuneta </w:t>
            </w:r>
          </w:p>
        </w:tc>
        <w:tc>
          <w:tcPr>
            <w:tcW w:w="2126" w:type="dxa"/>
            <w:gridSpan w:val="2"/>
            <w:shd w:val="clear" w:color="auto" w:fill="auto"/>
            <w:vAlign w:val="center"/>
          </w:tcPr>
          <w:p w:rsidR="00A223D5" w:rsidRPr="00C14B8E" w:rsidRDefault="00A223D5" w:rsidP="00A223D5">
            <w:pPr>
              <w:jc w:val="center"/>
              <w:rPr>
                <w:rFonts w:cstheme="minorHAnsi"/>
                <w:bCs/>
                <w:sz w:val="18"/>
                <w:szCs w:val="18"/>
                <w:lang w:val="es-MX"/>
              </w:rPr>
            </w:pPr>
            <w:r w:rsidRPr="00C14B8E">
              <w:rPr>
                <w:rFonts w:cstheme="minorHAnsi"/>
                <w:bCs/>
                <w:sz w:val="18"/>
                <w:szCs w:val="18"/>
                <w:lang w:val="es-MX"/>
              </w:rPr>
              <w:t>Registro</w:t>
            </w:r>
            <w:r>
              <w:rPr>
                <w:rFonts w:cstheme="minorHAnsi"/>
                <w:bCs/>
                <w:sz w:val="18"/>
                <w:szCs w:val="18"/>
                <w:lang w:val="es-MX"/>
              </w:rPr>
              <w:t xml:space="preserve"> de limpiezas a la cuneta, </w:t>
            </w:r>
            <w:r w:rsidRPr="00C14B8E">
              <w:rPr>
                <w:rFonts w:cstheme="minorHAnsi"/>
                <w:color w:val="000000"/>
                <w:sz w:val="18"/>
                <w:szCs w:val="18"/>
                <w:lang w:val="es-ES_tradnl"/>
              </w:rPr>
              <w:t xml:space="preserve"> Inspección en el sitio, registro fotográfico</w:t>
            </w:r>
          </w:p>
        </w:tc>
        <w:tc>
          <w:tcPr>
            <w:tcW w:w="1418" w:type="dxa"/>
            <w:gridSpan w:val="2"/>
            <w:shd w:val="clear" w:color="auto" w:fill="auto"/>
            <w:vAlign w:val="center"/>
          </w:tcPr>
          <w:p w:rsidR="00A223D5" w:rsidRPr="00C14B8E" w:rsidRDefault="00A223D5" w:rsidP="00A223D5">
            <w:pPr>
              <w:jc w:val="center"/>
              <w:rPr>
                <w:rFonts w:cstheme="minorHAnsi"/>
                <w:color w:val="000000"/>
                <w:sz w:val="18"/>
                <w:szCs w:val="18"/>
                <w:lang w:val="es-ES_tradnl"/>
              </w:rPr>
            </w:pPr>
            <w:r w:rsidRPr="00C14B8E">
              <w:rPr>
                <w:rFonts w:cstheme="minorHAnsi"/>
                <w:color w:val="000000"/>
                <w:sz w:val="18"/>
                <w:szCs w:val="18"/>
                <w:lang w:val="es-ES_tradnl"/>
              </w:rPr>
              <w:t>Costos operativos</w:t>
            </w:r>
          </w:p>
        </w:tc>
        <w:tc>
          <w:tcPr>
            <w:tcW w:w="1559" w:type="dxa"/>
            <w:gridSpan w:val="2"/>
            <w:shd w:val="clear" w:color="auto" w:fill="auto"/>
            <w:vAlign w:val="center"/>
          </w:tcPr>
          <w:p w:rsidR="00A223D5" w:rsidRPr="00C14B8E" w:rsidRDefault="00A223D5" w:rsidP="00A223D5">
            <w:pPr>
              <w:jc w:val="center"/>
              <w:rPr>
                <w:rFonts w:cstheme="minorHAnsi"/>
                <w:color w:val="000000"/>
                <w:sz w:val="18"/>
                <w:szCs w:val="18"/>
                <w:lang w:val="es-ES_tradnl"/>
              </w:rPr>
            </w:pPr>
            <w:r w:rsidRPr="00C14B8E">
              <w:rPr>
                <w:rFonts w:cstheme="minorHAnsi"/>
                <w:color w:val="000000"/>
                <w:sz w:val="18"/>
                <w:szCs w:val="18"/>
                <w:lang w:val="es-ES_tradnl"/>
              </w:rPr>
              <w:t>EPMMOP</w:t>
            </w:r>
          </w:p>
        </w:tc>
        <w:tc>
          <w:tcPr>
            <w:tcW w:w="1276" w:type="dxa"/>
            <w:gridSpan w:val="2"/>
            <w:shd w:val="clear" w:color="auto" w:fill="auto"/>
            <w:vAlign w:val="center"/>
          </w:tcPr>
          <w:p w:rsidR="00A223D5" w:rsidRPr="00C14B8E" w:rsidRDefault="00A223D5" w:rsidP="00A223D5">
            <w:pPr>
              <w:rPr>
                <w:rFonts w:cstheme="minorHAnsi"/>
                <w:color w:val="000000"/>
                <w:sz w:val="18"/>
                <w:szCs w:val="18"/>
                <w:lang w:val="es-ES_tradnl"/>
              </w:rPr>
            </w:pPr>
            <w:r w:rsidRPr="00C14B8E">
              <w:rPr>
                <w:rFonts w:cstheme="minorHAnsi"/>
                <w:color w:val="000000"/>
                <w:sz w:val="18"/>
                <w:szCs w:val="18"/>
                <w:lang w:val="es-ES_tradnl"/>
              </w:rPr>
              <w:t>Durante la construcción y operación</w:t>
            </w:r>
          </w:p>
        </w:tc>
        <w:tc>
          <w:tcPr>
            <w:tcW w:w="1134" w:type="dxa"/>
            <w:vAlign w:val="center"/>
          </w:tcPr>
          <w:p w:rsidR="00A223D5" w:rsidRPr="00C14B8E" w:rsidRDefault="00A223D5" w:rsidP="00A223D5">
            <w:pPr>
              <w:jc w:val="center"/>
              <w:rPr>
                <w:rFonts w:cstheme="minorHAnsi"/>
                <w:color w:val="000000"/>
                <w:sz w:val="18"/>
                <w:szCs w:val="18"/>
                <w:lang w:val="es-ES_tradnl"/>
              </w:rPr>
            </w:pPr>
            <w:r>
              <w:rPr>
                <w:rFonts w:cstheme="minorHAnsi"/>
                <w:color w:val="000000"/>
                <w:sz w:val="18"/>
                <w:szCs w:val="18"/>
                <w:lang w:val="es-ES_tradnl"/>
              </w:rPr>
              <w:t>Permanente</w:t>
            </w:r>
          </w:p>
        </w:tc>
      </w:tr>
      <w:tr w:rsidR="00A223D5" w:rsidRPr="00C14B8E" w:rsidTr="009C44BD">
        <w:trPr>
          <w:trHeight w:val="1256"/>
          <w:tblHeader/>
        </w:trPr>
        <w:tc>
          <w:tcPr>
            <w:tcW w:w="426" w:type="dxa"/>
            <w:gridSpan w:val="2"/>
            <w:shd w:val="clear" w:color="auto" w:fill="F2DBDB" w:themeFill="accent2" w:themeFillTint="33"/>
            <w:vAlign w:val="center"/>
          </w:tcPr>
          <w:p w:rsidR="00A223D5" w:rsidRPr="00C14B8E" w:rsidRDefault="00A223D5" w:rsidP="00A223D5">
            <w:pPr>
              <w:jc w:val="center"/>
              <w:rPr>
                <w:rFonts w:cstheme="minorHAnsi"/>
                <w:b/>
                <w:color w:val="000000"/>
                <w:sz w:val="18"/>
                <w:szCs w:val="18"/>
                <w:lang w:val="es-ES_tradnl"/>
              </w:rPr>
            </w:pPr>
            <w:r w:rsidRPr="00C14B8E">
              <w:rPr>
                <w:rFonts w:cstheme="minorHAnsi"/>
                <w:b/>
                <w:color w:val="000000"/>
                <w:sz w:val="18"/>
                <w:szCs w:val="18"/>
                <w:lang w:val="es-ES_tradnl"/>
              </w:rPr>
              <w:t>9</w:t>
            </w:r>
          </w:p>
        </w:tc>
        <w:tc>
          <w:tcPr>
            <w:tcW w:w="4927" w:type="dxa"/>
            <w:shd w:val="clear" w:color="auto" w:fill="auto"/>
            <w:vAlign w:val="center"/>
          </w:tcPr>
          <w:p w:rsidR="00A223D5" w:rsidRPr="00C14B8E" w:rsidRDefault="00A223D5" w:rsidP="009C44BD">
            <w:pPr>
              <w:rPr>
                <w:rFonts w:cstheme="minorHAnsi"/>
                <w:b/>
                <w:bCs/>
                <w:sz w:val="18"/>
                <w:szCs w:val="18"/>
                <w:lang w:val="es-MX"/>
              </w:rPr>
            </w:pPr>
            <w:r w:rsidRPr="00C14B8E">
              <w:rPr>
                <w:rFonts w:cstheme="minorHAnsi"/>
                <w:bCs/>
                <w:sz w:val="18"/>
                <w:szCs w:val="18"/>
                <w:lang w:val="es-MX"/>
              </w:rPr>
              <w:t>Los vehículos que transportan los escombros deberán contar con lonas o carpas para recubrimiento, no podrán exceder su capacidad de carga, a fin de evitar el vertido o caída de materiales durante el transporte.</w:t>
            </w:r>
          </w:p>
        </w:tc>
        <w:tc>
          <w:tcPr>
            <w:tcW w:w="1843" w:type="dxa"/>
            <w:gridSpan w:val="2"/>
            <w:shd w:val="clear" w:color="auto" w:fill="auto"/>
            <w:vAlign w:val="center"/>
          </w:tcPr>
          <w:p w:rsidR="00A223D5" w:rsidRPr="00C14B8E" w:rsidRDefault="00A223D5" w:rsidP="00A223D5">
            <w:pPr>
              <w:jc w:val="center"/>
              <w:rPr>
                <w:rFonts w:cstheme="minorHAnsi"/>
                <w:color w:val="000000"/>
                <w:sz w:val="18"/>
                <w:szCs w:val="18"/>
                <w:lang w:val="es-ES_tradnl"/>
              </w:rPr>
            </w:pPr>
            <w:r w:rsidRPr="00C14B8E">
              <w:rPr>
                <w:rFonts w:cstheme="minorHAnsi"/>
                <w:color w:val="000000"/>
                <w:sz w:val="18"/>
                <w:szCs w:val="18"/>
                <w:lang w:val="es-ES_tradnl"/>
              </w:rPr>
              <w:t>NA</w:t>
            </w:r>
          </w:p>
        </w:tc>
        <w:tc>
          <w:tcPr>
            <w:tcW w:w="2126" w:type="dxa"/>
            <w:gridSpan w:val="2"/>
            <w:shd w:val="clear" w:color="auto" w:fill="auto"/>
            <w:vAlign w:val="center"/>
          </w:tcPr>
          <w:p w:rsidR="00A223D5" w:rsidRPr="00C14B8E" w:rsidRDefault="00A223D5" w:rsidP="00A223D5">
            <w:pPr>
              <w:jc w:val="center"/>
              <w:rPr>
                <w:rFonts w:cstheme="minorHAnsi"/>
                <w:bCs/>
                <w:sz w:val="18"/>
                <w:szCs w:val="18"/>
                <w:lang w:val="es-MX"/>
              </w:rPr>
            </w:pPr>
            <w:r w:rsidRPr="00C14B8E">
              <w:rPr>
                <w:rFonts w:cstheme="minorHAnsi"/>
                <w:sz w:val="18"/>
                <w:szCs w:val="18"/>
                <w:lang w:eastAsia="es-ES"/>
              </w:rPr>
              <w:t>Registros fotográficos del uso de carpas</w:t>
            </w:r>
          </w:p>
        </w:tc>
        <w:tc>
          <w:tcPr>
            <w:tcW w:w="1418" w:type="dxa"/>
            <w:gridSpan w:val="2"/>
            <w:shd w:val="clear" w:color="auto" w:fill="auto"/>
            <w:vAlign w:val="center"/>
          </w:tcPr>
          <w:p w:rsidR="00A223D5" w:rsidRPr="00C14B8E" w:rsidRDefault="00A223D5" w:rsidP="00A223D5">
            <w:pPr>
              <w:jc w:val="center"/>
              <w:rPr>
                <w:rFonts w:cstheme="minorHAnsi"/>
                <w:color w:val="000000"/>
                <w:sz w:val="18"/>
                <w:szCs w:val="18"/>
                <w:lang w:val="es-ES_tradnl"/>
              </w:rPr>
            </w:pPr>
            <w:r w:rsidRPr="00C14B8E">
              <w:rPr>
                <w:rFonts w:cstheme="minorHAnsi"/>
                <w:color w:val="000000"/>
                <w:sz w:val="18"/>
                <w:szCs w:val="18"/>
                <w:lang w:val="es-ES_tradnl"/>
              </w:rPr>
              <w:t>NA</w:t>
            </w:r>
          </w:p>
        </w:tc>
        <w:tc>
          <w:tcPr>
            <w:tcW w:w="1559" w:type="dxa"/>
            <w:gridSpan w:val="2"/>
            <w:shd w:val="clear" w:color="auto" w:fill="auto"/>
            <w:vAlign w:val="center"/>
          </w:tcPr>
          <w:p w:rsidR="00A223D5" w:rsidRPr="00C14B8E" w:rsidRDefault="00A223D5" w:rsidP="00A223D5">
            <w:pPr>
              <w:jc w:val="center"/>
              <w:rPr>
                <w:rFonts w:cstheme="minorHAnsi"/>
                <w:color w:val="000000"/>
                <w:sz w:val="18"/>
                <w:szCs w:val="18"/>
                <w:lang w:val="es-ES_tradnl"/>
              </w:rPr>
            </w:pPr>
            <w:r w:rsidRPr="00C14B8E">
              <w:rPr>
                <w:rFonts w:cstheme="minorHAnsi"/>
                <w:color w:val="000000"/>
                <w:sz w:val="18"/>
                <w:szCs w:val="18"/>
                <w:lang w:val="es-ES_tradnl"/>
              </w:rPr>
              <w:t>EPMMOP</w:t>
            </w:r>
          </w:p>
        </w:tc>
        <w:tc>
          <w:tcPr>
            <w:tcW w:w="1276" w:type="dxa"/>
            <w:gridSpan w:val="2"/>
            <w:shd w:val="clear" w:color="auto" w:fill="auto"/>
            <w:vAlign w:val="center"/>
          </w:tcPr>
          <w:p w:rsidR="00A223D5" w:rsidRPr="00C14B8E" w:rsidRDefault="00A223D5" w:rsidP="00A223D5">
            <w:pPr>
              <w:rPr>
                <w:rFonts w:cstheme="minorHAnsi"/>
                <w:color w:val="000000"/>
                <w:sz w:val="18"/>
                <w:szCs w:val="18"/>
                <w:lang w:val="es-ES_tradnl"/>
              </w:rPr>
            </w:pPr>
            <w:r w:rsidRPr="00C14B8E">
              <w:rPr>
                <w:rFonts w:cstheme="minorHAnsi"/>
                <w:color w:val="000000"/>
                <w:sz w:val="18"/>
                <w:szCs w:val="18"/>
                <w:lang w:val="es-ES_tradnl"/>
              </w:rPr>
              <w:t>Durante la operación</w:t>
            </w:r>
          </w:p>
        </w:tc>
        <w:tc>
          <w:tcPr>
            <w:tcW w:w="1134" w:type="dxa"/>
            <w:vAlign w:val="center"/>
          </w:tcPr>
          <w:p w:rsidR="00A223D5" w:rsidRPr="00C14B8E" w:rsidRDefault="00A223D5" w:rsidP="00A223D5">
            <w:pPr>
              <w:jc w:val="center"/>
              <w:rPr>
                <w:rFonts w:cstheme="minorHAnsi"/>
                <w:color w:val="000000"/>
                <w:sz w:val="18"/>
                <w:szCs w:val="18"/>
                <w:lang w:val="es-ES_tradnl"/>
              </w:rPr>
            </w:pPr>
            <w:r>
              <w:rPr>
                <w:rFonts w:cstheme="minorHAnsi"/>
                <w:color w:val="000000"/>
                <w:sz w:val="18"/>
                <w:szCs w:val="18"/>
                <w:lang w:val="es-ES_tradnl"/>
              </w:rPr>
              <w:t>Permanente</w:t>
            </w:r>
          </w:p>
        </w:tc>
      </w:tr>
      <w:tr w:rsidR="009C44BD" w:rsidRPr="00C14B8E" w:rsidTr="009C44BD">
        <w:trPr>
          <w:trHeight w:val="499"/>
          <w:tblHeader/>
        </w:trPr>
        <w:tc>
          <w:tcPr>
            <w:tcW w:w="426" w:type="dxa"/>
            <w:gridSpan w:val="2"/>
            <w:shd w:val="clear" w:color="auto" w:fill="EAF1DD" w:themeFill="accent3" w:themeFillTint="33"/>
            <w:vAlign w:val="center"/>
          </w:tcPr>
          <w:p w:rsidR="009C44BD" w:rsidRPr="00C14B8E" w:rsidRDefault="009C44BD" w:rsidP="009C44BD">
            <w:pPr>
              <w:jc w:val="center"/>
              <w:rPr>
                <w:rFonts w:cstheme="minorHAnsi"/>
                <w:b/>
                <w:bCs/>
                <w:color w:val="000000"/>
                <w:sz w:val="18"/>
                <w:szCs w:val="18"/>
                <w:lang w:val="es-ES_tradnl"/>
              </w:rPr>
            </w:pPr>
            <w:r w:rsidRPr="00C14B8E">
              <w:rPr>
                <w:rFonts w:cstheme="minorHAnsi"/>
                <w:b/>
                <w:bCs/>
                <w:color w:val="000000"/>
                <w:sz w:val="18"/>
                <w:szCs w:val="18"/>
                <w:lang w:val="es-ES_tradnl"/>
              </w:rPr>
              <w:lastRenderedPageBreak/>
              <w:t>N°</w:t>
            </w:r>
          </w:p>
        </w:tc>
        <w:tc>
          <w:tcPr>
            <w:tcW w:w="4927" w:type="dxa"/>
            <w:shd w:val="clear" w:color="auto" w:fill="EAF1DD" w:themeFill="accent3" w:themeFillTint="33"/>
            <w:vAlign w:val="center"/>
          </w:tcPr>
          <w:p w:rsidR="009C44BD" w:rsidRPr="00C14B8E" w:rsidRDefault="009C44BD" w:rsidP="009C44BD">
            <w:pPr>
              <w:jc w:val="center"/>
              <w:rPr>
                <w:rFonts w:cstheme="minorHAnsi"/>
                <w:b/>
                <w:bCs/>
                <w:color w:val="000000"/>
                <w:sz w:val="18"/>
                <w:szCs w:val="18"/>
                <w:lang w:val="es-ES_tradnl"/>
              </w:rPr>
            </w:pPr>
            <w:r w:rsidRPr="00C14B8E">
              <w:rPr>
                <w:rFonts w:cstheme="minorHAnsi"/>
                <w:b/>
                <w:bCs/>
                <w:color w:val="000000"/>
                <w:sz w:val="18"/>
                <w:szCs w:val="18"/>
                <w:lang w:val="es-ES_tradnl"/>
              </w:rPr>
              <w:t>Descripción de la Medida</w:t>
            </w:r>
          </w:p>
        </w:tc>
        <w:tc>
          <w:tcPr>
            <w:tcW w:w="1843" w:type="dxa"/>
            <w:gridSpan w:val="2"/>
            <w:shd w:val="clear" w:color="auto" w:fill="EAF1DD" w:themeFill="accent3" w:themeFillTint="33"/>
            <w:vAlign w:val="center"/>
          </w:tcPr>
          <w:p w:rsidR="009C44BD" w:rsidRPr="00C14B8E" w:rsidRDefault="009C44BD" w:rsidP="009C44BD">
            <w:pPr>
              <w:jc w:val="center"/>
              <w:rPr>
                <w:rFonts w:cstheme="minorHAnsi"/>
                <w:b/>
                <w:bCs/>
                <w:color w:val="000000"/>
                <w:sz w:val="18"/>
                <w:szCs w:val="18"/>
                <w:lang w:val="es-ES_tradnl"/>
              </w:rPr>
            </w:pPr>
            <w:r w:rsidRPr="00C14B8E">
              <w:rPr>
                <w:rFonts w:cstheme="minorHAnsi"/>
                <w:b/>
                <w:bCs/>
                <w:color w:val="000000"/>
                <w:sz w:val="18"/>
                <w:szCs w:val="18"/>
                <w:lang w:val="es-ES_tradnl"/>
              </w:rPr>
              <w:t>Indicador</w:t>
            </w:r>
          </w:p>
        </w:tc>
        <w:tc>
          <w:tcPr>
            <w:tcW w:w="2126" w:type="dxa"/>
            <w:gridSpan w:val="2"/>
            <w:shd w:val="clear" w:color="auto" w:fill="EAF1DD" w:themeFill="accent3" w:themeFillTint="33"/>
            <w:vAlign w:val="center"/>
          </w:tcPr>
          <w:p w:rsidR="009C44BD" w:rsidRPr="00C14B8E" w:rsidRDefault="009C44BD" w:rsidP="009C44BD">
            <w:pPr>
              <w:jc w:val="center"/>
              <w:rPr>
                <w:rFonts w:cstheme="minorHAnsi"/>
                <w:b/>
                <w:bCs/>
                <w:color w:val="000000"/>
                <w:sz w:val="18"/>
                <w:szCs w:val="18"/>
                <w:lang w:val="es-ES_tradnl"/>
              </w:rPr>
            </w:pPr>
            <w:r w:rsidRPr="00C14B8E">
              <w:rPr>
                <w:rFonts w:cstheme="minorHAnsi"/>
                <w:b/>
                <w:bCs/>
                <w:color w:val="000000"/>
                <w:sz w:val="18"/>
                <w:szCs w:val="18"/>
                <w:lang w:val="es-ES_tradnl"/>
              </w:rPr>
              <w:t>Medio de Verificación</w:t>
            </w:r>
          </w:p>
        </w:tc>
        <w:tc>
          <w:tcPr>
            <w:tcW w:w="1418" w:type="dxa"/>
            <w:gridSpan w:val="2"/>
            <w:shd w:val="clear" w:color="auto" w:fill="EAF1DD" w:themeFill="accent3" w:themeFillTint="33"/>
            <w:vAlign w:val="center"/>
          </w:tcPr>
          <w:p w:rsidR="009C44BD" w:rsidRPr="00C14B8E" w:rsidRDefault="009C44BD" w:rsidP="009C44BD">
            <w:pPr>
              <w:jc w:val="center"/>
              <w:rPr>
                <w:rFonts w:cstheme="minorHAnsi"/>
                <w:b/>
                <w:bCs/>
                <w:color w:val="000000"/>
                <w:sz w:val="18"/>
                <w:szCs w:val="18"/>
                <w:lang w:val="es-ES_tradnl"/>
              </w:rPr>
            </w:pPr>
            <w:r w:rsidRPr="00C14B8E">
              <w:rPr>
                <w:rFonts w:cstheme="minorHAnsi"/>
                <w:b/>
                <w:bCs/>
                <w:color w:val="000000"/>
                <w:sz w:val="18"/>
                <w:szCs w:val="18"/>
                <w:lang w:val="es-ES_tradnl"/>
              </w:rPr>
              <w:t>Costo</w:t>
            </w:r>
          </w:p>
          <w:p w:rsidR="009C44BD" w:rsidRPr="00C14B8E" w:rsidRDefault="009C44BD" w:rsidP="009C44BD">
            <w:pPr>
              <w:jc w:val="center"/>
              <w:rPr>
                <w:rFonts w:cstheme="minorHAnsi"/>
                <w:b/>
                <w:bCs/>
                <w:color w:val="000000"/>
                <w:sz w:val="18"/>
                <w:szCs w:val="18"/>
                <w:lang w:val="es-ES_tradnl"/>
              </w:rPr>
            </w:pPr>
            <w:r w:rsidRPr="00C14B8E">
              <w:rPr>
                <w:rFonts w:cstheme="minorHAnsi"/>
                <w:b/>
                <w:bCs/>
                <w:color w:val="000000"/>
                <w:sz w:val="18"/>
                <w:szCs w:val="18"/>
                <w:lang w:val="es-ES_tradnl"/>
              </w:rPr>
              <w:t>Dólares</w:t>
            </w:r>
          </w:p>
        </w:tc>
        <w:tc>
          <w:tcPr>
            <w:tcW w:w="1559" w:type="dxa"/>
            <w:gridSpan w:val="2"/>
            <w:shd w:val="clear" w:color="auto" w:fill="EAF1DD" w:themeFill="accent3" w:themeFillTint="33"/>
            <w:vAlign w:val="center"/>
          </w:tcPr>
          <w:p w:rsidR="009C44BD" w:rsidRPr="00C14B8E" w:rsidRDefault="009C44BD" w:rsidP="009C44BD">
            <w:pPr>
              <w:jc w:val="center"/>
              <w:rPr>
                <w:rFonts w:cstheme="minorHAnsi"/>
                <w:b/>
                <w:bCs/>
                <w:color w:val="000000"/>
                <w:sz w:val="18"/>
                <w:szCs w:val="18"/>
                <w:lang w:val="es-ES_tradnl"/>
              </w:rPr>
            </w:pPr>
            <w:r w:rsidRPr="00C14B8E">
              <w:rPr>
                <w:rFonts w:cstheme="minorHAnsi"/>
                <w:b/>
                <w:bCs/>
                <w:color w:val="000000"/>
                <w:sz w:val="18"/>
                <w:szCs w:val="18"/>
                <w:lang w:val="es-ES_tradnl"/>
              </w:rPr>
              <w:t>Responsable</w:t>
            </w:r>
          </w:p>
          <w:p w:rsidR="009C44BD" w:rsidRPr="00C14B8E" w:rsidRDefault="009C44BD" w:rsidP="009C44BD">
            <w:pPr>
              <w:jc w:val="center"/>
              <w:rPr>
                <w:rFonts w:cstheme="minorHAnsi"/>
                <w:b/>
                <w:bCs/>
                <w:color w:val="000000"/>
                <w:sz w:val="18"/>
                <w:szCs w:val="18"/>
                <w:lang w:val="es-ES_tradnl"/>
              </w:rPr>
            </w:pPr>
            <w:r w:rsidRPr="00C14B8E">
              <w:rPr>
                <w:rFonts w:cstheme="minorHAnsi"/>
                <w:b/>
                <w:bCs/>
                <w:color w:val="000000"/>
                <w:sz w:val="18"/>
                <w:szCs w:val="18"/>
                <w:lang w:val="es-ES_tradnl"/>
              </w:rPr>
              <w:t xml:space="preserve">PMA </w:t>
            </w:r>
          </w:p>
        </w:tc>
        <w:tc>
          <w:tcPr>
            <w:tcW w:w="1276" w:type="dxa"/>
            <w:gridSpan w:val="2"/>
            <w:shd w:val="clear" w:color="auto" w:fill="EAF1DD" w:themeFill="accent3" w:themeFillTint="33"/>
            <w:vAlign w:val="center"/>
          </w:tcPr>
          <w:p w:rsidR="009C44BD" w:rsidRPr="00C14B8E" w:rsidRDefault="009C44BD" w:rsidP="009C44BD">
            <w:pPr>
              <w:jc w:val="center"/>
              <w:rPr>
                <w:rFonts w:cstheme="minorHAnsi"/>
                <w:b/>
                <w:bCs/>
                <w:color w:val="000000"/>
                <w:sz w:val="18"/>
                <w:szCs w:val="18"/>
                <w:lang w:val="es-ES_tradnl"/>
              </w:rPr>
            </w:pPr>
            <w:r w:rsidRPr="00C14B8E">
              <w:rPr>
                <w:rFonts w:cstheme="minorHAnsi"/>
                <w:b/>
                <w:bCs/>
                <w:color w:val="000000"/>
                <w:sz w:val="18"/>
                <w:szCs w:val="18"/>
                <w:lang w:val="es-ES_tradnl"/>
              </w:rPr>
              <w:t>Plazo</w:t>
            </w:r>
          </w:p>
        </w:tc>
        <w:tc>
          <w:tcPr>
            <w:tcW w:w="1134" w:type="dxa"/>
            <w:shd w:val="clear" w:color="auto" w:fill="EAF1DD" w:themeFill="accent3" w:themeFillTint="33"/>
            <w:vAlign w:val="center"/>
          </w:tcPr>
          <w:p w:rsidR="009C44BD" w:rsidRPr="00C14B8E" w:rsidRDefault="009C44BD" w:rsidP="009C44BD">
            <w:pPr>
              <w:jc w:val="center"/>
              <w:rPr>
                <w:rFonts w:cstheme="minorHAnsi"/>
                <w:b/>
                <w:bCs/>
                <w:color w:val="000000"/>
                <w:sz w:val="18"/>
                <w:szCs w:val="18"/>
                <w:lang w:val="es-ES_tradnl"/>
              </w:rPr>
            </w:pPr>
            <w:r>
              <w:rPr>
                <w:rFonts w:cstheme="minorHAnsi"/>
                <w:b/>
                <w:bCs/>
                <w:color w:val="000000"/>
                <w:sz w:val="18"/>
                <w:szCs w:val="18"/>
                <w:lang w:val="es-ES_tradnl"/>
              </w:rPr>
              <w:t>Frecuencia</w:t>
            </w:r>
          </w:p>
        </w:tc>
      </w:tr>
      <w:tr w:rsidR="009F367E" w:rsidRPr="00C14B8E" w:rsidTr="00A223D5">
        <w:trPr>
          <w:trHeight w:val="922"/>
          <w:tblHeader/>
        </w:trPr>
        <w:tc>
          <w:tcPr>
            <w:tcW w:w="426" w:type="dxa"/>
            <w:gridSpan w:val="2"/>
            <w:shd w:val="clear" w:color="auto" w:fill="F2DBDB" w:themeFill="accent2" w:themeFillTint="33"/>
            <w:vAlign w:val="center"/>
          </w:tcPr>
          <w:p w:rsidR="009F367E" w:rsidRPr="00C14B8E" w:rsidRDefault="009F367E" w:rsidP="009F367E">
            <w:pPr>
              <w:jc w:val="center"/>
              <w:rPr>
                <w:rFonts w:cstheme="minorHAnsi"/>
                <w:b/>
                <w:color w:val="000000"/>
                <w:sz w:val="18"/>
                <w:szCs w:val="18"/>
                <w:lang w:val="es-ES_tradnl"/>
              </w:rPr>
            </w:pPr>
          </w:p>
        </w:tc>
        <w:tc>
          <w:tcPr>
            <w:tcW w:w="4927" w:type="dxa"/>
            <w:shd w:val="clear" w:color="auto" w:fill="auto"/>
            <w:vAlign w:val="center"/>
          </w:tcPr>
          <w:p w:rsidR="009F367E" w:rsidRPr="009C44BD" w:rsidRDefault="009F367E" w:rsidP="009F367E">
            <w:pPr>
              <w:suppressAutoHyphens/>
              <w:rPr>
                <w:sz w:val="18"/>
                <w:szCs w:val="18"/>
              </w:rPr>
            </w:pPr>
            <w:r w:rsidRPr="009C44BD">
              <w:rPr>
                <w:sz w:val="18"/>
                <w:szCs w:val="18"/>
              </w:rPr>
              <w:t xml:space="preserve">La EPMMOP deberá aplicar el mantenimiento de sus equipos y maquinaria, especialmente de aquellos propulsados por motores de combustión interna con uso de combustibles. El mantenimiento preventivo y correctivo de la maquinaria y vehículos pesados se realizará en talleres mecánicos externos que cuenten con permiso ambiental otorgado por la autoridad que corresponda, </w:t>
            </w:r>
            <w:r w:rsidRPr="009C44BD">
              <w:rPr>
                <w:rFonts w:cstheme="minorHAnsi"/>
                <w:sz w:val="18"/>
                <w:szCs w:val="18"/>
              </w:rPr>
              <w:t>el suministro de combustible, que será efectuado directamente en las maquinarias por el tanquero de la EPMMOP</w:t>
            </w:r>
          </w:p>
        </w:tc>
        <w:tc>
          <w:tcPr>
            <w:tcW w:w="1843"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Mantenimientos realizados / mantenimientos programados</w:t>
            </w:r>
          </w:p>
        </w:tc>
        <w:tc>
          <w:tcPr>
            <w:tcW w:w="2126" w:type="dxa"/>
            <w:gridSpan w:val="2"/>
            <w:shd w:val="clear" w:color="auto" w:fill="auto"/>
            <w:vAlign w:val="center"/>
          </w:tcPr>
          <w:p w:rsidR="009F367E" w:rsidRPr="00C14B8E" w:rsidRDefault="009F367E" w:rsidP="009F367E">
            <w:pPr>
              <w:jc w:val="center"/>
              <w:rPr>
                <w:rFonts w:cstheme="minorHAnsi"/>
                <w:bCs/>
                <w:sz w:val="18"/>
                <w:szCs w:val="18"/>
                <w:lang w:val="es-MX"/>
              </w:rPr>
            </w:pPr>
            <w:r w:rsidRPr="00C14B8E">
              <w:rPr>
                <w:rFonts w:cstheme="minorHAnsi"/>
                <w:bCs/>
                <w:sz w:val="18"/>
                <w:szCs w:val="18"/>
                <w:lang w:val="es-MX"/>
              </w:rPr>
              <w:t>Registros de mantenimiento con fecha y firma de responsabilidad</w:t>
            </w:r>
          </w:p>
        </w:tc>
        <w:tc>
          <w:tcPr>
            <w:tcW w:w="1418"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NA</w:t>
            </w:r>
          </w:p>
        </w:tc>
        <w:tc>
          <w:tcPr>
            <w:tcW w:w="1559"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EPMMOP</w:t>
            </w:r>
          </w:p>
        </w:tc>
        <w:tc>
          <w:tcPr>
            <w:tcW w:w="1276" w:type="dxa"/>
            <w:gridSpan w:val="2"/>
            <w:shd w:val="clear" w:color="auto" w:fill="auto"/>
            <w:vAlign w:val="center"/>
          </w:tcPr>
          <w:p w:rsidR="009F367E" w:rsidRPr="00C14B8E" w:rsidRDefault="009F367E" w:rsidP="009F367E">
            <w:pPr>
              <w:rPr>
                <w:rFonts w:cstheme="minorHAnsi"/>
                <w:color w:val="000000"/>
                <w:sz w:val="18"/>
                <w:szCs w:val="18"/>
                <w:lang w:val="es-ES_tradnl"/>
              </w:rPr>
            </w:pPr>
            <w:r w:rsidRPr="00C14B8E">
              <w:rPr>
                <w:rFonts w:cstheme="minorHAnsi"/>
                <w:color w:val="000000"/>
                <w:sz w:val="18"/>
                <w:szCs w:val="18"/>
                <w:lang w:val="es-ES_tradnl"/>
              </w:rPr>
              <w:t xml:space="preserve">Durante la </w:t>
            </w:r>
            <w:r>
              <w:rPr>
                <w:rFonts w:cstheme="minorHAnsi"/>
                <w:color w:val="000000"/>
                <w:sz w:val="18"/>
                <w:szCs w:val="18"/>
                <w:lang w:val="es-ES_tradnl"/>
              </w:rPr>
              <w:t xml:space="preserve">construcción y </w:t>
            </w:r>
            <w:r w:rsidRPr="00C14B8E">
              <w:rPr>
                <w:rFonts w:cstheme="minorHAnsi"/>
                <w:color w:val="000000"/>
                <w:sz w:val="18"/>
                <w:szCs w:val="18"/>
                <w:lang w:val="es-ES_tradnl"/>
              </w:rPr>
              <w:t>operación</w:t>
            </w:r>
          </w:p>
        </w:tc>
        <w:tc>
          <w:tcPr>
            <w:tcW w:w="1134" w:type="dxa"/>
            <w:vAlign w:val="center"/>
          </w:tcPr>
          <w:p w:rsidR="009F367E" w:rsidRPr="00C14B8E" w:rsidRDefault="009F367E" w:rsidP="009F367E">
            <w:pPr>
              <w:jc w:val="center"/>
              <w:rPr>
                <w:rFonts w:cstheme="minorHAnsi"/>
                <w:color w:val="000000"/>
                <w:sz w:val="18"/>
                <w:szCs w:val="18"/>
                <w:lang w:val="es-ES_tradnl"/>
              </w:rPr>
            </w:pPr>
            <w:r>
              <w:rPr>
                <w:rFonts w:cstheme="minorHAnsi"/>
                <w:color w:val="000000"/>
                <w:sz w:val="18"/>
                <w:szCs w:val="18"/>
                <w:lang w:val="es-ES_tradnl"/>
              </w:rPr>
              <w:t>Permanente</w:t>
            </w:r>
          </w:p>
        </w:tc>
      </w:tr>
      <w:tr w:rsidR="009F367E" w:rsidRPr="00C14B8E" w:rsidTr="00A223D5">
        <w:trPr>
          <w:trHeight w:val="907"/>
          <w:tblHeader/>
        </w:trPr>
        <w:tc>
          <w:tcPr>
            <w:tcW w:w="426" w:type="dxa"/>
            <w:gridSpan w:val="2"/>
            <w:shd w:val="clear" w:color="auto" w:fill="F2DBDB" w:themeFill="accent2" w:themeFillTint="33"/>
            <w:vAlign w:val="center"/>
          </w:tcPr>
          <w:p w:rsidR="009F367E" w:rsidRPr="00C14B8E" w:rsidRDefault="009F367E" w:rsidP="009F367E">
            <w:pPr>
              <w:jc w:val="center"/>
              <w:rPr>
                <w:rFonts w:cstheme="minorHAnsi"/>
                <w:b/>
                <w:color w:val="000000"/>
                <w:sz w:val="18"/>
                <w:szCs w:val="18"/>
                <w:lang w:val="es-ES_tradnl"/>
              </w:rPr>
            </w:pPr>
            <w:r w:rsidRPr="00C14B8E">
              <w:rPr>
                <w:rFonts w:cstheme="minorHAnsi"/>
                <w:b/>
                <w:color w:val="000000"/>
                <w:sz w:val="18"/>
                <w:szCs w:val="18"/>
                <w:lang w:val="es-ES_tradnl"/>
              </w:rPr>
              <w:t>10</w:t>
            </w:r>
          </w:p>
        </w:tc>
        <w:tc>
          <w:tcPr>
            <w:tcW w:w="4927" w:type="dxa"/>
            <w:shd w:val="clear" w:color="auto" w:fill="auto"/>
            <w:vAlign w:val="center"/>
          </w:tcPr>
          <w:p w:rsidR="009F367E" w:rsidRPr="00C14B8E" w:rsidRDefault="009F367E" w:rsidP="009F367E">
            <w:pPr>
              <w:tabs>
                <w:tab w:val="left" w:pos="0"/>
              </w:tabs>
              <w:suppressAutoHyphens/>
              <w:rPr>
                <w:rFonts w:cstheme="minorHAnsi"/>
                <w:bCs/>
                <w:sz w:val="18"/>
                <w:szCs w:val="18"/>
              </w:rPr>
            </w:pPr>
            <w:r w:rsidRPr="00805344">
              <w:rPr>
                <w:rFonts w:cstheme="minorHAnsi"/>
                <w:sz w:val="18"/>
                <w:szCs w:val="18"/>
              </w:rPr>
              <w:t>Los vehículos que ingresen a la escombrera deberá contar los Certificados de la revisión vehicular realizada por la Corporación de mejoramiento del aire para Quito (CORPAIRE).</w:t>
            </w:r>
          </w:p>
        </w:tc>
        <w:tc>
          <w:tcPr>
            <w:tcW w:w="1843"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Pr>
                <w:rFonts w:cstheme="minorHAnsi"/>
                <w:color w:val="000000"/>
                <w:sz w:val="18"/>
                <w:szCs w:val="18"/>
                <w:lang w:val="es-ES_tradnl"/>
              </w:rPr>
              <w:t>Vehículos revisados / vehículos que operen</w:t>
            </w:r>
          </w:p>
        </w:tc>
        <w:tc>
          <w:tcPr>
            <w:tcW w:w="2126" w:type="dxa"/>
            <w:gridSpan w:val="2"/>
            <w:shd w:val="clear" w:color="auto" w:fill="auto"/>
            <w:vAlign w:val="center"/>
          </w:tcPr>
          <w:p w:rsidR="009F367E" w:rsidRPr="009F367E" w:rsidRDefault="009F367E" w:rsidP="009F367E">
            <w:pPr>
              <w:jc w:val="center"/>
              <w:rPr>
                <w:rFonts w:cstheme="minorHAnsi"/>
                <w:bCs/>
                <w:sz w:val="18"/>
                <w:szCs w:val="18"/>
                <w:lang w:val="es-ES_tradnl"/>
              </w:rPr>
            </w:pPr>
            <w:r>
              <w:rPr>
                <w:rFonts w:cstheme="minorHAnsi"/>
                <w:bCs/>
                <w:sz w:val="18"/>
                <w:szCs w:val="18"/>
                <w:lang w:val="es-ES_tradnl"/>
              </w:rPr>
              <w:t>Certificado de revisión</w:t>
            </w:r>
          </w:p>
        </w:tc>
        <w:tc>
          <w:tcPr>
            <w:tcW w:w="1418"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NA</w:t>
            </w:r>
          </w:p>
        </w:tc>
        <w:tc>
          <w:tcPr>
            <w:tcW w:w="1559"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EPMMOP</w:t>
            </w:r>
          </w:p>
        </w:tc>
        <w:tc>
          <w:tcPr>
            <w:tcW w:w="1276" w:type="dxa"/>
            <w:gridSpan w:val="2"/>
            <w:shd w:val="clear" w:color="auto" w:fill="auto"/>
            <w:vAlign w:val="center"/>
          </w:tcPr>
          <w:p w:rsidR="009F367E" w:rsidRPr="00C14B8E" w:rsidRDefault="009F367E" w:rsidP="009F367E">
            <w:pPr>
              <w:rPr>
                <w:rFonts w:cstheme="minorHAnsi"/>
                <w:color w:val="000000"/>
                <w:sz w:val="18"/>
                <w:szCs w:val="18"/>
                <w:lang w:val="es-ES_tradnl"/>
              </w:rPr>
            </w:pPr>
            <w:r w:rsidRPr="00C14B8E">
              <w:rPr>
                <w:rFonts w:cstheme="minorHAnsi"/>
                <w:color w:val="000000"/>
                <w:sz w:val="18"/>
                <w:szCs w:val="18"/>
                <w:lang w:val="es-ES_tradnl"/>
              </w:rPr>
              <w:t xml:space="preserve">Durante la </w:t>
            </w:r>
            <w:r>
              <w:rPr>
                <w:rFonts w:cstheme="minorHAnsi"/>
                <w:color w:val="000000"/>
                <w:sz w:val="18"/>
                <w:szCs w:val="18"/>
                <w:lang w:val="es-ES_tradnl"/>
              </w:rPr>
              <w:t xml:space="preserve">construcción y </w:t>
            </w:r>
            <w:r w:rsidRPr="00C14B8E">
              <w:rPr>
                <w:rFonts w:cstheme="minorHAnsi"/>
                <w:color w:val="000000"/>
                <w:sz w:val="18"/>
                <w:szCs w:val="18"/>
                <w:lang w:val="es-ES_tradnl"/>
              </w:rPr>
              <w:t>operación</w:t>
            </w:r>
          </w:p>
        </w:tc>
        <w:tc>
          <w:tcPr>
            <w:tcW w:w="1134" w:type="dxa"/>
            <w:vAlign w:val="center"/>
          </w:tcPr>
          <w:p w:rsidR="009F367E" w:rsidRPr="00C14B8E" w:rsidRDefault="009F367E" w:rsidP="009F367E">
            <w:pPr>
              <w:jc w:val="center"/>
              <w:rPr>
                <w:rFonts w:cstheme="minorHAnsi"/>
                <w:color w:val="000000"/>
                <w:sz w:val="18"/>
                <w:szCs w:val="18"/>
                <w:lang w:val="es-ES_tradnl"/>
              </w:rPr>
            </w:pPr>
            <w:r>
              <w:rPr>
                <w:rFonts w:cstheme="minorHAnsi"/>
                <w:color w:val="000000"/>
                <w:sz w:val="18"/>
                <w:szCs w:val="18"/>
                <w:lang w:val="es-ES_tradnl"/>
              </w:rPr>
              <w:t>Cada vez que toque</w:t>
            </w:r>
          </w:p>
        </w:tc>
      </w:tr>
      <w:tr w:rsidR="009F367E" w:rsidRPr="00C14B8E" w:rsidTr="00A223D5">
        <w:trPr>
          <w:trHeight w:val="1112"/>
          <w:tblHeader/>
        </w:trPr>
        <w:tc>
          <w:tcPr>
            <w:tcW w:w="426" w:type="dxa"/>
            <w:gridSpan w:val="2"/>
            <w:shd w:val="clear" w:color="auto" w:fill="F2DBDB" w:themeFill="accent2" w:themeFillTint="33"/>
            <w:vAlign w:val="center"/>
            <w:hideMark/>
          </w:tcPr>
          <w:p w:rsidR="009F367E" w:rsidRPr="00C14B8E" w:rsidRDefault="009F367E" w:rsidP="009F367E">
            <w:pPr>
              <w:jc w:val="center"/>
              <w:rPr>
                <w:rFonts w:cstheme="minorHAnsi"/>
                <w:b/>
                <w:color w:val="000000"/>
                <w:sz w:val="18"/>
                <w:szCs w:val="18"/>
                <w:lang w:val="es-ES_tradnl"/>
              </w:rPr>
            </w:pPr>
            <w:r w:rsidRPr="00C14B8E">
              <w:rPr>
                <w:rFonts w:cstheme="minorHAnsi"/>
                <w:b/>
                <w:color w:val="000000"/>
                <w:sz w:val="18"/>
                <w:szCs w:val="18"/>
                <w:lang w:val="es-ES_tradnl"/>
              </w:rPr>
              <w:t>11</w:t>
            </w:r>
          </w:p>
        </w:tc>
        <w:tc>
          <w:tcPr>
            <w:tcW w:w="4927" w:type="dxa"/>
            <w:shd w:val="clear" w:color="auto" w:fill="auto"/>
            <w:vAlign w:val="center"/>
          </w:tcPr>
          <w:p w:rsidR="009F367E" w:rsidRPr="003C6803" w:rsidRDefault="009F367E" w:rsidP="009F367E">
            <w:pPr>
              <w:tabs>
                <w:tab w:val="left" w:pos="0"/>
              </w:tabs>
              <w:suppressAutoHyphens/>
              <w:rPr>
                <w:rFonts w:cstheme="minorHAnsi"/>
                <w:b/>
                <w:bCs/>
                <w:sz w:val="18"/>
                <w:szCs w:val="18"/>
              </w:rPr>
            </w:pPr>
            <w:r w:rsidRPr="00C14B8E">
              <w:rPr>
                <w:rFonts w:cstheme="minorHAnsi"/>
                <w:bCs/>
                <w:sz w:val="18"/>
                <w:szCs w:val="18"/>
                <w:lang w:val="es-MX"/>
              </w:rPr>
              <w:t xml:space="preserve">No se permitirá la  quema a  cielo abierto, sea para eliminación de desperdicios, llantas, cauchos, plásticos, de arbustos o maleza, en áreas desbrozadas, o de otros residuos, o simplemente para abrigar a los guardias durante tiempos fríos. </w:t>
            </w:r>
            <w:r w:rsidRPr="003C6803">
              <w:rPr>
                <w:rFonts w:cstheme="minorHAnsi"/>
                <w:sz w:val="18"/>
                <w:szCs w:val="18"/>
              </w:rPr>
              <w:t>Para evitar esta situación, l</w:t>
            </w:r>
            <w:r>
              <w:rPr>
                <w:rFonts w:cstheme="minorHAnsi"/>
                <w:sz w:val="18"/>
                <w:szCs w:val="18"/>
              </w:rPr>
              <w:t>a</w:t>
            </w:r>
            <w:r w:rsidRPr="003C6803">
              <w:rPr>
                <w:rFonts w:cstheme="minorHAnsi"/>
                <w:sz w:val="18"/>
                <w:szCs w:val="18"/>
              </w:rPr>
              <w:t xml:space="preserve"> EPMMOP, colocará rótulos con frases preventivas y alusivas al tema en área que laborará, para información y conocimiento de todo el personal que labora en la escombrera.</w:t>
            </w:r>
          </w:p>
        </w:tc>
        <w:tc>
          <w:tcPr>
            <w:tcW w:w="1843"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NA</w:t>
            </w:r>
          </w:p>
        </w:tc>
        <w:tc>
          <w:tcPr>
            <w:tcW w:w="2126" w:type="dxa"/>
            <w:gridSpan w:val="2"/>
            <w:shd w:val="clear" w:color="auto" w:fill="auto"/>
            <w:vAlign w:val="center"/>
          </w:tcPr>
          <w:p w:rsidR="009F367E" w:rsidRPr="00C14B8E" w:rsidRDefault="009F367E" w:rsidP="009F367E">
            <w:pPr>
              <w:jc w:val="center"/>
              <w:rPr>
                <w:rFonts w:cstheme="minorHAnsi"/>
                <w:bCs/>
                <w:sz w:val="18"/>
                <w:szCs w:val="18"/>
                <w:lang w:val="es-MX"/>
              </w:rPr>
            </w:pPr>
            <w:r w:rsidRPr="00C14B8E">
              <w:rPr>
                <w:rFonts w:cstheme="minorHAnsi"/>
                <w:color w:val="000000"/>
                <w:sz w:val="18"/>
                <w:szCs w:val="18"/>
                <w:lang w:val="es-ES_tradnl"/>
              </w:rPr>
              <w:t>Inspección en el sitio, registro fotográfico</w:t>
            </w:r>
          </w:p>
        </w:tc>
        <w:tc>
          <w:tcPr>
            <w:tcW w:w="1418"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NA</w:t>
            </w:r>
          </w:p>
        </w:tc>
        <w:tc>
          <w:tcPr>
            <w:tcW w:w="1559"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EPMMOP</w:t>
            </w:r>
          </w:p>
        </w:tc>
        <w:tc>
          <w:tcPr>
            <w:tcW w:w="1276"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Durante la construcción y operación</w:t>
            </w:r>
          </w:p>
        </w:tc>
        <w:tc>
          <w:tcPr>
            <w:tcW w:w="1134" w:type="dxa"/>
            <w:vAlign w:val="center"/>
          </w:tcPr>
          <w:p w:rsidR="009F367E" w:rsidRPr="00C14B8E" w:rsidRDefault="009F367E" w:rsidP="009F367E">
            <w:pPr>
              <w:jc w:val="center"/>
              <w:rPr>
                <w:rFonts w:cstheme="minorHAnsi"/>
                <w:color w:val="000000"/>
                <w:sz w:val="18"/>
                <w:szCs w:val="18"/>
                <w:lang w:val="es-ES_tradnl"/>
              </w:rPr>
            </w:pPr>
            <w:r>
              <w:rPr>
                <w:rFonts w:cstheme="minorHAnsi"/>
                <w:color w:val="000000"/>
                <w:sz w:val="18"/>
                <w:szCs w:val="18"/>
                <w:lang w:val="es-ES_tradnl"/>
              </w:rPr>
              <w:t>Permanente</w:t>
            </w:r>
          </w:p>
        </w:tc>
      </w:tr>
      <w:tr w:rsidR="009F367E" w:rsidRPr="00C14B8E" w:rsidTr="009C44BD">
        <w:trPr>
          <w:trHeight w:val="2539"/>
          <w:tblHeader/>
        </w:trPr>
        <w:tc>
          <w:tcPr>
            <w:tcW w:w="426" w:type="dxa"/>
            <w:gridSpan w:val="2"/>
            <w:shd w:val="clear" w:color="auto" w:fill="F2DBDB" w:themeFill="accent2" w:themeFillTint="33"/>
            <w:vAlign w:val="center"/>
            <w:hideMark/>
          </w:tcPr>
          <w:p w:rsidR="009F367E" w:rsidRPr="00C14B8E" w:rsidRDefault="009F367E" w:rsidP="009F367E">
            <w:pPr>
              <w:jc w:val="center"/>
              <w:rPr>
                <w:rFonts w:cstheme="minorHAnsi"/>
                <w:b/>
                <w:color w:val="000000"/>
                <w:sz w:val="18"/>
                <w:szCs w:val="18"/>
                <w:lang w:val="es-ES_tradnl"/>
              </w:rPr>
            </w:pPr>
            <w:r w:rsidRPr="00C14B8E">
              <w:rPr>
                <w:rFonts w:cstheme="minorHAnsi"/>
                <w:b/>
                <w:color w:val="000000"/>
                <w:sz w:val="18"/>
                <w:szCs w:val="18"/>
                <w:lang w:val="es-ES_tradnl"/>
              </w:rPr>
              <w:lastRenderedPageBreak/>
              <w:t>12</w:t>
            </w:r>
          </w:p>
        </w:tc>
        <w:tc>
          <w:tcPr>
            <w:tcW w:w="4927" w:type="dxa"/>
            <w:shd w:val="clear" w:color="auto" w:fill="auto"/>
            <w:vAlign w:val="center"/>
          </w:tcPr>
          <w:p w:rsidR="009F367E" w:rsidRDefault="009F367E" w:rsidP="009F367E">
            <w:pPr>
              <w:rPr>
                <w:rFonts w:cstheme="minorHAnsi"/>
                <w:bCs/>
                <w:sz w:val="18"/>
                <w:szCs w:val="18"/>
                <w:lang w:val="es-MX"/>
              </w:rPr>
            </w:pPr>
            <w:r w:rsidRPr="00C14B8E">
              <w:rPr>
                <w:rFonts w:cstheme="minorHAnsi"/>
                <w:bCs/>
                <w:sz w:val="18"/>
                <w:szCs w:val="18"/>
                <w:lang w:val="es-MX"/>
              </w:rPr>
              <w:t xml:space="preserve">El control de polvo se lo hará mediante el empleo de agua, la misma que deberá ser distribuida de modo uniforme, con manguera y un carro cisterna ubicado en la parte alta de la escombrera. La aplicación será entre los 0,90 y 3,5 litros por metro cuadrado conforme lo disponga el </w:t>
            </w:r>
            <w:r w:rsidRPr="00C14B8E">
              <w:rPr>
                <w:rFonts w:cstheme="minorHAnsi"/>
                <w:sz w:val="18"/>
                <w:szCs w:val="18"/>
              </w:rPr>
              <w:t xml:space="preserve"> </w:t>
            </w:r>
            <w:r w:rsidRPr="003C6803">
              <w:rPr>
                <w:rFonts w:cstheme="minorHAnsi"/>
                <w:sz w:val="18"/>
                <w:szCs w:val="18"/>
              </w:rPr>
              <w:t>disponga el ingeniero encargado de la EPMMOP</w:t>
            </w:r>
            <w:r>
              <w:rPr>
                <w:rFonts w:cstheme="minorHAnsi"/>
                <w:bCs/>
                <w:sz w:val="18"/>
                <w:szCs w:val="18"/>
                <w:lang w:val="es-MX"/>
              </w:rPr>
              <w:t>.</w:t>
            </w:r>
          </w:p>
          <w:p w:rsidR="009F367E" w:rsidRPr="004C1CD9" w:rsidRDefault="009F367E" w:rsidP="009F367E">
            <w:pPr>
              <w:suppressAutoHyphens/>
              <w:ind w:left="-22"/>
              <w:rPr>
                <w:rFonts w:cstheme="minorHAnsi"/>
                <w:b/>
                <w:bCs/>
                <w:sz w:val="18"/>
                <w:szCs w:val="18"/>
              </w:rPr>
            </w:pPr>
            <w:r w:rsidRPr="004C1CD9">
              <w:rPr>
                <w:rFonts w:cstheme="minorHAnsi"/>
                <w:bCs/>
                <w:sz w:val="18"/>
                <w:szCs w:val="18"/>
                <w:lang w:val="es-MX"/>
              </w:rPr>
              <w:t>Su frecuencia de aplicación se definirá en base a los requerimientos durante la realización de los trabajos e ira de acuerdo al clima que se presente.</w:t>
            </w:r>
            <w:r w:rsidRPr="004C1CD9">
              <w:rPr>
                <w:rFonts w:cstheme="minorHAnsi"/>
                <w:b/>
                <w:bCs/>
                <w:sz w:val="18"/>
                <w:szCs w:val="18"/>
              </w:rPr>
              <w:t xml:space="preserve"> </w:t>
            </w:r>
          </w:p>
        </w:tc>
        <w:tc>
          <w:tcPr>
            <w:tcW w:w="1843"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m</w:t>
            </w:r>
            <w:r w:rsidRPr="00C14B8E">
              <w:rPr>
                <w:rFonts w:cstheme="minorHAnsi"/>
                <w:color w:val="000000"/>
                <w:sz w:val="18"/>
                <w:szCs w:val="18"/>
                <w:vertAlign w:val="superscript"/>
                <w:lang w:val="es-ES_tradnl"/>
              </w:rPr>
              <w:t>3</w:t>
            </w:r>
            <w:r w:rsidRPr="00C14B8E">
              <w:rPr>
                <w:rFonts w:cstheme="minorHAnsi"/>
                <w:color w:val="000000"/>
                <w:sz w:val="18"/>
                <w:szCs w:val="18"/>
                <w:lang w:val="es-ES_tradnl"/>
              </w:rPr>
              <w:t xml:space="preserve"> de agua utilizada/mes</w:t>
            </w:r>
          </w:p>
        </w:tc>
        <w:tc>
          <w:tcPr>
            <w:tcW w:w="2126" w:type="dxa"/>
            <w:gridSpan w:val="2"/>
            <w:shd w:val="clear" w:color="auto" w:fill="auto"/>
            <w:vAlign w:val="center"/>
          </w:tcPr>
          <w:p w:rsidR="009F367E" w:rsidRPr="00C14B8E" w:rsidRDefault="009F367E" w:rsidP="009F367E">
            <w:pPr>
              <w:jc w:val="center"/>
              <w:rPr>
                <w:rFonts w:cstheme="minorHAnsi"/>
                <w:bCs/>
                <w:sz w:val="18"/>
                <w:szCs w:val="18"/>
                <w:lang w:val="es-MX"/>
              </w:rPr>
            </w:pPr>
            <w:r w:rsidRPr="00C14B8E">
              <w:rPr>
                <w:rFonts w:cstheme="minorHAnsi"/>
                <w:bCs/>
                <w:sz w:val="18"/>
                <w:szCs w:val="18"/>
                <w:lang w:val="es-MX"/>
              </w:rPr>
              <w:t>Registro</w:t>
            </w:r>
            <w:r>
              <w:rPr>
                <w:rFonts w:cstheme="minorHAnsi"/>
                <w:bCs/>
                <w:sz w:val="18"/>
                <w:szCs w:val="18"/>
                <w:lang w:val="es-MX"/>
              </w:rPr>
              <w:t xml:space="preserve"> de agua utilizada, </w:t>
            </w:r>
            <w:r w:rsidRPr="00C14B8E">
              <w:rPr>
                <w:rFonts w:cstheme="minorHAnsi"/>
                <w:color w:val="000000"/>
                <w:sz w:val="18"/>
                <w:szCs w:val="18"/>
                <w:lang w:val="es-ES_tradnl"/>
              </w:rPr>
              <w:t xml:space="preserve"> Inspección en el sitio, registro fotográfico</w:t>
            </w:r>
            <w:r w:rsidRPr="00C14B8E">
              <w:rPr>
                <w:rFonts w:cstheme="minorHAnsi"/>
                <w:bCs/>
                <w:sz w:val="18"/>
                <w:szCs w:val="18"/>
                <w:lang w:val="es-MX"/>
              </w:rPr>
              <w:t xml:space="preserve"> </w:t>
            </w:r>
          </w:p>
        </w:tc>
        <w:tc>
          <w:tcPr>
            <w:tcW w:w="1418"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Costo rubro ambiental</w:t>
            </w:r>
          </w:p>
        </w:tc>
        <w:tc>
          <w:tcPr>
            <w:tcW w:w="1559"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EPMMOP</w:t>
            </w:r>
          </w:p>
        </w:tc>
        <w:tc>
          <w:tcPr>
            <w:tcW w:w="1276" w:type="dxa"/>
            <w:gridSpan w:val="2"/>
            <w:shd w:val="clear" w:color="auto" w:fill="auto"/>
            <w:vAlign w:val="center"/>
          </w:tcPr>
          <w:p w:rsidR="009F367E" w:rsidRPr="00C14B8E" w:rsidRDefault="009F367E" w:rsidP="009F367E">
            <w:pPr>
              <w:rPr>
                <w:rFonts w:cstheme="minorHAnsi"/>
                <w:color w:val="000000"/>
                <w:sz w:val="18"/>
                <w:szCs w:val="18"/>
                <w:lang w:val="es-ES_tradnl"/>
              </w:rPr>
            </w:pPr>
            <w:r w:rsidRPr="00C14B8E">
              <w:rPr>
                <w:rFonts w:cstheme="minorHAnsi"/>
                <w:color w:val="000000"/>
                <w:sz w:val="18"/>
                <w:szCs w:val="18"/>
                <w:lang w:val="es-ES_tradnl"/>
              </w:rPr>
              <w:t>Durante la operación</w:t>
            </w:r>
          </w:p>
        </w:tc>
        <w:tc>
          <w:tcPr>
            <w:tcW w:w="1134" w:type="dxa"/>
            <w:vAlign w:val="center"/>
          </w:tcPr>
          <w:p w:rsidR="009F367E" w:rsidRPr="00C14B8E" w:rsidRDefault="009F367E" w:rsidP="009F367E">
            <w:pPr>
              <w:jc w:val="center"/>
              <w:rPr>
                <w:rFonts w:cstheme="minorHAnsi"/>
                <w:color w:val="000000"/>
                <w:sz w:val="18"/>
                <w:szCs w:val="18"/>
                <w:lang w:val="es-ES_tradnl"/>
              </w:rPr>
            </w:pPr>
            <w:r>
              <w:rPr>
                <w:rFonts w:cstheme="minorHAnsi"/>
                <w:color w:val="000000"/>
                <w:sz w:val="18"/>
                <w:szCs w:val="18"/>
                <w:lang w:val="es-ES_tradnl"/>
              </w:rPr>
              <w:t>Cuando se requiera</w:t>
            </w:r>
          </w:p>
        </w:tc>
      </w:tr>
      <w:tr w:rsidR="009F367E" w:rsidRPr="00C14B8E" w:rsidTr="009C44BD">
        <w:trPr>
          <w:trHeight w:val="1394"/>
          <w:tblHeader/>
        </w:trPr>
        <w:tc>
          <w:tcPr>
            <w:tcW w:w="426" w:type="dxa"/>
            <w:gridSpan w:val="2"/>
            <w:shd w:val="clear" w:color="auto" w:fill="F2DBDB" w:themeFill="accent2" w:themeFillTint="33"/>
            <w:vAlign w:val="center"/>
          </w:tcPr>
          <w:p w:rsidR="009F367E" w:rsidRPr="00C14B8E" w:rsidRDefault="009F367E" w:rsidP="009F367E">
            <w:pPr>
              <w:jc w:val="center"/>
              <w:rPr>
                <w:rFonts w:cstheme="minorHAnsi"/>
                <w:b/>
                <w:color w:val="000000"/>
                <w:sz w:val="18"/>
                <w:szCs w:val="18"/>
                <w:lang w:val="es-ES_tradnl"/>
              </w:rPr>
            </w:pPr>
            <w:r w:rsidRPr="00C14B8E">
              <w:rPr>
                <w:rFonts w:cstheme="minorHAnsi"/>
                <w:b/>
                <w:color w:val="000000"/>
                <w:sz w:val="18"/>
                <w:szCs w:val="18"/>
                <w:lang w:val="es-ES_tradnl"/>
              </w:rPr>
              <w:t>13</w:t>
            </w:r>
          </w:p>
        </w:tc>
        <w:tc>
          <w:tcPr>
            <w:tcW w:w="4927" w:type="dxa"/>
            <w:shd w:val="clear" w:color="auto" w:fill="auto"/>
            <w:vAlign w:val="center"/>
          </w:tcPr>
          <w:p w:rsidR="009F367E" w:rsidRPr="00C14B8E" w:rsidRDefault="009F367E" w:rsidP="009F367E">
            <w:pPr>
              <w:rPr>
                <w:rFonts w:cstheme="minorHAnsi"/>
                <w:b/>
                <w:bCs/>
                <w:sz w:val="18"/>
                <w:szCs w:val="18"/>
              </w:rPr>
            </w:pPr>
            <w:r w:rsidRPr="00C14B8E">
              <w:rPr>
                <w:rFonts w:cstheme="minorHAnsi"/>
                <w:bCs/>
                <w:sz w:val="18"/>
                <w:szCs w:val="18"/>
                <w:lang w:val="es-MX"/>
              </w:rPr>
              <w:t>La  pendiente  de  los  taludes no debe sobrepasar  los  20°,  para  evitar deslizamientos de los mismos, además se colocará una cuneta de coronación que recoja el agua que escurre hacia la escombrera.</w:t>
            </w:r>
          </w:p>
        </w:tc>
        <w:tc>
          <w:tcPr>
            <w:tcW w:w="1843"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 xml:space="preserve">Talud menor a los </w:t>
            </w:r>
          </w:p>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20</w:t>
            </w:r>
            <w:r w:rsidRPr="00C14B8E">
              <w:rPr>
                <w:rFonts w:cstheme="minorHAnsi"/>
                <w:bCs/>
                <w:sz w:val="18"/>
                <w:szCs w:val="18"/>
                <w:lang w:val="es-MX"/>
              </w:rPr>
              <w:t xml:space="preserve"> °</w:t>
            </w:r>
          </w:p>
        </w:tc>
        <w:tc>
          <w:tcPr>
            <w:tcW w:w="2126" w:type="dxa"/>
            <w:gridSpan w:val="2"/>
            <w:shd w:val="clear" w:color="auto" w:fill="auto"/>
            <w:vAlign w:val="center"/>
          </w:tcPr>
          <w:p w:rsidR="009F367E" w:rsidRPr="00C14B8E" w:rsidRDefault="009F367E" w:rsidP="009F367E">
            <w:pPr>
              <w:jc w:val="center"/>
              <w:rPr>
                <w:rFonts w:cstheme="minorHAnsi"/>
                <w:sz w:val="18"/>
                <w:szCs w:val="18"/>
                <w:lang w:eastAsia="es-ES"/>
              </w:rPr>
            </w:pPr>
            <w:r w:rsidRPr="00C14B8E">
              <w:rPr>
                <w:rFonts w:cstheme="minorHAnsi"/>
                <w:color w:val="000000"/>
                <w:sz w:val="18"/>
                <w:szCs w:val="18"/>
                <w:lang w:val="es-ES_tradnl"/>
              </w:rPr>
              <w:t>Inspección en el sitio, registro fotográfico</w:t>
            </w:r>
          </w:p>
        </w:tc>
        <w:tc>
          <w:tcPr>
            <w:tcW w:w="1418"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Costo de operación</w:t>
            </w:r>
          </w:p>
        </w:tc>
        <w:tc>
          <w:tcPr>
            <w:tcW w:w="1559"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EPMMOP</w:t>
            </w:r>
          </w:p>
        </w:tc>
        <w:tc>
          <w:tcPr>
            <w:tcW w:w="1276" w:type="dxa"/>
            <w:gridSpan w:val="2"/>
            <w:shd w:val="clear" w:color="auto" w:fill="auto"/>
            <w:vAlign w:val="center"/>
          </w:tcPr>
          <w:p w:rsidR="009F367E" w:rsidRPr="00C14B8E" w:rsidRDefault="009F367E" w:rsidP="009F367E">
            <w:pPr>
              <w:rPr>
                <w:rFonts w:cstheme="minorHAnsi"/>
                <w:color w:val="000000"/>
                <w:sz w:val="18"/>
                <w:szCs w:val="18"/>
                <w:lang w:val="es-ES_tradnl"/>
              </w:rPr>
            </w:pPr>
            <w:r w:rsidRPr="00C14B8E">
              <w:rPr>
                <w:rFonts w:cstheme="minorHAnsi"/>
                <w:color w:val="000000"/>
                <w:sz w:val="18"/>
                <w:szCs w:val="18"/>
                <w:lang w:val="es-ES_tradnl"/>
              </w:rPr>
              <w:t>Durante la operación</w:t>
            </w:r>
          </w:p>
        </w:tc>
        <w:tc>
          <w:tcPr>
            <w:tcW w:w="1134" w:type="dxa"/>
            <w:vAlign w:val="center"/>
          </w:tcPr>
          <w:p w:rsidR="009F367E" w:rsidRPr="00C14B8E" w:rsidRDefault="009F367E" w:rsidP="009F367E">
            <w:pPr>
              <w:jc w:val="center"/>
              <w:rPr>
                <w:rFonts w:cstheme="minorHAnsi"/>
                <w:color w:val="000000"/>
                <w:sz w:val="18"/>
                <w:szCs w:val="18"/>
                <w:lang w:val="es-ES_tradnl"/>
              </w:rPr>
            </w:pPr>
            <w:r>
              <w:rPr>
                <w:rFonts w:cstheme="minorHAnsi"/>
                <w:color w:val="000000"/>
                <w:sz w:val="18"/>
                <w:szCs w:val="18"/>
                <w:lang w:val="es-ES_tradnl"/>
              </w:rPr>
              <w:t>Permanente</w:t>
            </w:r>
          </w:p>
        </w:tc>
      </w:tr>
      <w:tr w:rsidR="009F367E" w:rsidRPr="00C14B8E" w:rsidTr="008D29EE">
        <w:trPr>
          <w:trHeight w:val="1112"/>
          <w:tblHeader/>
        </w:trPr>
        <w:tc>
          <w:tcPr>
            <w:tcW w:w="426" w:type="dxa"/>
            <w:gridSpan w:val="2"/>
            <w:shd w:val="clear" w:color="auto" w:fill="F2DBDB" w:themeFill="accent2" w:themeFillTint="33"/>
            <w:vAlign w:val="center"/>
          </w:tcPr>
          <w:p w:rsidR="009F367E" w:rsidRPr="00C14B8E" w:rsidRDefault="009F367E" w:rsidP="009F367E">
            <w:pPr>
              <w:jc w:val="center"/>
              <w:rPr>
                <w:rFonts w:cstheme="minorHAnsi"/>
                <w:b/>
                <w:color w:val="000000"/>
                <w:sz w:val="18"/>
                <w:szCs w:val="18"/>
                <w:lang w:val="es-ES_tradnl"/>
              </w:rPr>
            </w:pPr>
            <w:r w:rsidRPr="00C14B8E">
              <w:rPr>
                <w:rFonts w:cstheme="minorHAnsi"/>
                <w:b/>
                <w:color w:val="000000"/>
                <w:sz w:val="18"/>
                <w:szCs w:val="18"/>
                <w:lang w:val="es-ES_tradnl"/>
              </w:rPr>
              <w:t>14</w:t>
            </w:r>
          </w:p>
        </w:tc>
        <w:tc>
          <w:tcPr>
            <w:tcW w:w="4927" w:type="dxa"/>
            <w:shd w:val="clear" w:color="auto" w:fill="auto"/>
            <w:vAlign w:val="center"/>
          </w:tcPr>
          <w:p w:rsidR="009F367E" w:rsidRPr="00C14B8E" w:rsidRDefault="009F367E" w:rsidP="009F367E">
            <w:pPr>
              <w:rPr>
                <w:rFonts w:cstheme="minorHAnsi"/>
                <w:bCs/>
                <w:sz w:val="18"/>
                <w:szCs w:val="18"/>
                <w:lang w:val="es-MX"/>
              </w:rPr>
            </w:pPr>
            <w:r w:rsidRPr="00C14B8E">
              <w:rPr>
                <w:rFonts w:cstheme="minorHAnsi"/>
                <w:bCs/>
                <w:sz w:val="18"/>
                <w:szCs w:val="18"/>
                <w:lang w:val="es-MX"/>
              </w:rPr>
              <w:t>Compactar en capas no mayores a los 30 cm para evitar asentamientos, para minimizar la acumulación de agua, aumentar la capacidad de la escombrera y facilitar su estabilidad global.</w:t>
            </w:r>
          </w:p>
        </w:tc>
        <w:tc>
          <w:tcPr>
            <w:tcW w:w="1843"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NA</w:t>
            </w:r>
          </w:p>
        </w:tc>
        <w:tc>
          <w:tcPr>
            <w:tcW w:w="2126" w:type="dxa"/>
            <w:gridSpan w:val="2"/>
            <w:shd w:val="clear" w:color="auto" w:fill="auto"/>
            <w:vAlign w:val="center"/>
          </w:tcPr>
          <w:p w:rsidR="009F367E" w:rsidRPr="00C14B8E" w:rsidRDefault="009F367E" w:rsidP="009F367E">
            <w:pPr>
              <w:jc w:val="center"/>
              <w:rPr>
                <w:rFonts w:cstheme="minorHAnsi"/>
                <w:sz w:val="18"/>
                <w:szCs w:val="18"/>
                <w:lang w:eastAsia="es-ES"/>
              </w:rPr>
            </w:pPr>
            <w:r w:rsidRPr="00C14B8E">
              <w:rPr>
                <w:rFonts w:cstheme="minorHAnsi"/>
                <w:color w:val="000000"/>
                <w:sz w:val="18"/>
                <w:szCs w:val="18"/>
                <w:lang w:val="es-ES_tradnl"/>
              </w:rPr>
              <w:t>Inspección en el sitio, registro fotográfico</w:t>
            </w:r>
          </w:p>
        </w:tc>
        <w:tc>
          <w:tcPr>
            <w:tcW w:w="1418"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Costo de operación</w:t>
            </w:r>
          </w:p>
        </w:tc>
        <w:tc>
          <w:tcPr>
            <w:tcW w:w="1559"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EPMMOP</w:t>
            </w:r>
          </w:p>
        </w:tc>
        <w:tc>
          <w:tcPr>
            <w:tcW w:w="1276" w:type="dxa"/>
            <w:gridSpan w:val="2"/>
            <w:shd w:val="clear" w:color="auto" w:fill="auto"/>
            <w:vAlign w:val="center"/>
          </w:tcPr>
          <w:p w:rsidR="009F367E" w:rsidRPr="00C14B8E" w:rsidRDefault="009F367E" w:rsidP="009F367E">
            <w:pPr>
              <w:rPr>
                <w:rFonts w:cstheme="minorHAnsi"/>
                <w:color w:val="000000"/>
                <w:sz w:val="18"/>
                <w:szCs w:val="18"/>
                <w:lang w:val="es-ES_tradnl"/>
              </w:rPr>
            </w:pPr>
            <w:r w:rsidRPr="00C14B8E">
              <w:rPr>
                <w:rFonts w:cstheme="minorHAnsi"/>
                <w:color w:val="000000"/>
                <w:sz w:val="18"/>
                <w:szCs w:val="18"/>
                <w:lang w:val="es-ES_tradnl"/>
              </w:rPr>
              <w:t>Durante la operación</w:t>
            </w:r>
          </w:p>
        </w:tc>
        <w:tc>
          <w:tcPr>
            <w:tcW w:w="1134" w:type="dxa"/>
            <w:vAlign w:val="center"/>
          </w:tcPr>
          <w:p w:rsidR="009F367E" w:rsidRPr="00C14B8E" w:rsidRDefault="009F367E" w:rsidP="009F367E">
            <w:pPr>
              <w:jc w:val="center"/>
              <w:rPr>
                <w:rFonts w:cstheme="minorHAnsi"/>
                <w:color w:val="000000"/>
                <w:sz w:val="18"/>
                <w:szCs w:val="18"/>
                <w:lang w:val="es-ES_tradnl"/>
              </w:rPr>
            </w:pPr>
            <w:r>
              <w:rPr>
                <w:rFonts w:cstheme="minorHAnsi"/>
                <w:color w:val="000000"/>
                <w:sz w:val="18"/>
                <w:szCs w:val="18"/>
                <w:lang w:val="es-ES_tradnl"/>
              </w:rPr>
              <w:t>Permanente</w:t>
            </w:r>
          </w:p>
        </w:tc>
      </w:tr>
      <w:tr w:rsidR="009F367E" w:rsidRPr="00C14B8E" w:rsidTr="009C44BD">
        <w:trPr>
          <w:trHeight w:val="1454"/>
          <w:tblHeader/>
        </w:trPr>
        <w:tc>
          <w:tcPr>
            <w:tcW w:w="426" w:type="dxa"/>
            <w:gridSpan w:val="2"/>
            <w:shd w:val="clear" w:color="auto" w:fill="F2DBDB" w:themeFill="accent2" w:themeFillTint="33"/>
            <w:vAlign w:val="center"/>
          </w:tcPr>
          <w:p w:rsidR="009F367E" w:rsidRPr="00C14B8E" w:rsidRDefault="009F367E" w:rsidP="009F367E">
            <w:pPr>
              <w:jc w:val="center"/>
              <w:rPr>
                <w:rFonts w:cstheme="minorHAnsi"/>
                <w:b/>
                <w:color w:val="000000"/>
                <w:sz w:val="18"/>
                <w:szCs w:val="18"/>
                <w:lang w:val="es-ES_tradnl"/>
              </w:rPr>
            </w:pPr>
            <w:r>
              <w:rPr>
                <w:rFonts w:cstheme="minorHAnsi"/>
                <w:b/>
                <w:color w:val="000000"/>
                <w:sz w:val="18"/>
                <w:szCs w:val="18"/>
                <w:lang w:val="es-ES_tradnl"/>
              </w:rPr>
              <w:t>15</w:t>
            </w:r>
          </w:p>
        </w:tc>
        <w:tc>
          <w:tcPr>
            <w:tcW w:w="4927" w:type="dxa"/>
            <w:shd w:val="clear" w:color="auto" w:fill="auto"/>
            <w:vAlign w:val="center"/>
          </w:tcPr>
          <w:p w:rsidR="009F367E" w:rsidRPr="002D04A1" w:rsidRDefault="009F367E" w:rsidP="009F367E">
            <w:pPr>
              <w:rPr>
                <w:rFonts w:cstheme="minorHAnsi"/>
                <w:b/>
                <w:bCs/>
                <w:sz w:val="18"/>
                <w:szCs w:val="18"/>
              </w:rPr>
            </w:pPr>
            <w:r w:rsidRPr="00FA7D8F">
              <w:rPr>
                <w:sz w:val="18"/>
                <w:szCs w:val="18"/>
              </w:rPr>
              <w:t xml:space="preserve">Demarcar con cintas de color la especie </w:t>
            </w:r>
            <w:r w:rsidRPr="00FA7D8F">
              <w:rPr>
                <w:i/>
                <w:sz w:val="18"/>
                <w:szCs w:val="18"/>
              </w:rPr>
              <w:t>Oreopanax ecuadorensis</w:t>
            </w:r>
            <w:r w:rsidRPr="00FA7D8F">
              <w:rPr>
                <w:sz w:val="18"/>
                <w:szCs w:val="18"/>
              </w:rPr>
              <w:t xml:space="preserve"> registrada en el estudio, para su rescate antes de la remoción de la cubierta vegetal, se procederá a  sembrarla en otro lugar y permitir su desarrollo.</w:t>
            </w:r>
            <w:r>
              <w:rPr>
                <w:sz w:val="18"/>
                <w:szCs w:val="18"/>
              </w:rPr>
              <w:t xml:space="preserve"> Ver recomendaciones numeral 10.4.</w:t>
            </w:r>
          </w:p>
        </w:tc>
        <w:tc>
          <w:tcPr>
            <w:tcW w:w="1843"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N</w:t>
            </w:r>
            <w:r>
              <w:rPr>
                <w:rFonts w:cstheme="minorHAnsi"/>
                <w:color w:val="000000"/>
                <w:sz w:val="18"/>
                <w:szCs w:val="18"/>
                <w:lang w:val="es-ES_tradnl"/>
              </w:rPr>
              <w:t>úmero de especies marcadas vs total</w:t>
            </w:r>
          </w:p>
        </w:tc>
        <w:tc>
          <w:tcPr>
            <w:tcW w:w="2126" w:type="dxa"/>
            <w:gridSpan w:val="2"/>
            <w:shd w:val="clear" w:color="auto" w:fill="auto"/>
            <w:vAlign w:val="center"/>
          </w:tcPr>
          <w:p w:rsidR="009F367E" w:rsidRPr="00C14B8E" w:rsidRDefault="009F367E" w:rsidP="009F367E">
            <w:pPr>
              <w:jc w:val="center"/>
              <w:rPr>
                <w:rFonts w:cstheme="minorHAnsi"/>
                <w:sz w:val="18"/>
                <w:szCs w:val="18"/>
                <w:lang w:eastAsia="es-ES"/>
              </w:rPr>
            </w:pPr>
            <w:r w:rsidRPr="00C14B8E">
              <w:rPr>
                <w:rFonts w:cstheme="minorHAnsi"/>
                <w:color w:val="000000"/>
                <w:sz w:val="18"/>
                <w:szCs w:val="18"/>
                <w:lang w:val="es-ES_tradnl"/>
              </w:rPr>
              <w:t>Inspección en el sitio, registro fotográfico</w:t>
            </w:r>
          </w:p>
        </w:tc>
        <w:tc>
          <w:tcPr>
            <w:tcW w:w="1418"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Costo de operación</w:t>
            </w:r>
          </w:p>
        </w:tc>
        <w:tc>
          <w:tcPr>
            <w:tcW w:w="1559"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EPMMOP</w:t>
            </w:r>
          </w:p>
        </w:tc>
        <w:tc>
          <w:tcPr>
            <w:tcW w:w="1276" w:type="dxa"/>
            <w:gridSpan w:val="2"/>
            <w:shd w:val="clear" w:color="auto" w:fill="auto"/>
            <w:vAlign w:val="center"/>
          </w:tcPr>
          <w:p w:rsidR="009F367E" w:rsidRPr="00C14B8E" w:rsidRDefault="009F367E" w:rsidP="009F367E">
            <w:pPr>
              <w:rPr>
                <w:rFonts w:cstheme="minorHAnsi"/>
                <w:color w:val="000000"/>
                <w:sz w:val="18"/>
                <w:szCs w:val="18"/>
                <w:lang w:val="es-ES_tradnl"/>
              </w:rPr>
            </w:pPr>
            <w:r w:rsidRPr="00C14B8E">
              <w:rPr>
                <w:rFonts w:cstheme="minorHAnsi"/>
                <w:color w:val="000000"/>
                <w:sz w:val="18"/>
                <w:szCs w:val="18"/>
                <w:lang w:val="es-ES_tradnl"/>
              </w:rPr>
              <w:t>Durante la operación</w:t>
            </w:r>
          </w:p>
        </w:tc>
        <w:tc>
          <w:tcPr>
            <w:tcW w:w="1134" w:type="dxa"/>
            <w:vAlign w:val="center"/>
          </w:tcPr>
          <w:p w:rsidR="009F367E" w:rsidRPr="00C14B8E" w:rsidRDefault="009F367E" w:rsidP="009F367E">
            <w:pPr>
              <w:jc w:val="center"/>
              <w:rPr>
                <w:rFonts w:cstheme="minorHAnsi"/>
                <w:color w:val="000000"/>
                <w:sz w:val="18"/>
                <w:szCs w:val="18"/>
                <w:lang w:val="es-ES_tradnl"/>
              </w:rPr>
            </w:pPr>
            <w:r>
              <w:rPr>
                <w:rFonts w:cstheme="minorHAnsi"/>
                <w:color w:val="000000"/>
                <w:sz w:val="18"/>
                <w:szCs w:val="18"/>
                <w:lang w:val="es-ES_tradnl"/>
              </w:rPr>
              <w:t>Permanente</w:t>
            </w:r>
          </w:p>
        </w:tc>
      </w:tr>
      <w:tr w:rsidR="009F367E" w:rsidRPr="00C14B8E" w:rsidTr="009C44BD">
        <w:trPr>
          <w:trHeight w:val="1134"/>
          <w:tblHeader/>
        </w:trPr>
        <w:tc>
          <w:tcPr>
            <w:tcW w:w="426" w:type="dxa"/>
            <w:gridSpan w:val="2"/>
            <w:shd w:val="clear" w:color="auto" w:fill="F2DBDB" w:themeFill="accent2" w:themeFillTint="33"/>
            <w:vAlign w:val="center"/>
          </w:tcPr>
          <w:p w:rsidR="009F367E" w:rsidRPr="00C14B8E" w:rsidDel="00DD7E58" w:rsidRDefault="009F367E" w:rsidP="009F367E">
            <w:pPr>
              <w:jc w:val="center"/>
              <w:rPr>
                <w:rFonts w:cstheme="minorHAnsi"/>
                <w:b/>
                <w:color w:val="000000"/>
                <w:sz w:val="18"/>
                <w:szCs w:val="18"/>
                <w:lang w:val="es-ES_tradnl"/>
              </w:rPr>
            </w:pPr>
            <w:r>
              <w:rPr>
                <w:rFonts w:cstheme="minorHAnsi"/>
                <w:b/>
                <w:color w:val="000000"/>
                <w:sz w:val="18"/>
                <w:szCs w:val="18"/>
                <w:lang w:val="es-ES_tradnl"/>
              </w:rPr>
              <w:t>16</w:t>
            </w:r>
          </w:p>
        </w:tc>
        <w:tc>
          <w:tcPr>
            <w:tcW w:w="4927" w:type="dxa"/>
            <w:shd w:val="clear" w:color="auto" w:fill="auto"/>
            <w:vAlign w:val="center"/>
          </w:tcPr>
          <w:p w:rsidR="009F367E" w:rsidRPr="00C14B8E" w:rsidRDefault="009F367E" w:rsidP="009F367E">
            <w:pPr>
              <w:tabs>
                <w:tab w:val="left" w:pos="0"/>
              </w:tabs>
              <w:rPr>
                <w:rFonts w:cstheme="minorHAnsi"/>
                <w:b/>
                <w:bCs/>
                <w:sz w:val="18"/>
                <w:szCs w:val="18"/>
              </w:rPr>
            </w:pPr>
            <w:r w:rsidRPr="00C14B8E">
              <w:rPr>
                <w:rFonts w:cstheme="minorHAnsi"/>
                <w:bCs/>
                <w:sz w:val="18"/>
                <w:szCs w:val="18"/>
                <w:lang w:val="es-ES_tradnl"/>
              </w:rPr>
              <w:t>Retirar</w:t>
            </w:r>
            <w:r w:rsidRPr="00C14B8E">
              <w:rPr>
                <w:rFonts w:cstheme="minorHAnsi"/>
                <w:bCs/>
                <w:sz w:val="18"/>
                <w:szCs w:val="18"/>
                <w:lang w:val="es-MX"/>
              </w:rPr>
              <w:t xml:space="preserve"> la vegetación existente para evitar que una vez colocado los escombros se generen espacios libres producidos por la descomposición o materiales sueltos, y evitar de esta forma deslizamientos o movimientos de la escombrera. </w:t>
            </w:r>
          </w:p>
        </w:tc>
        <w:tc>
          <w:tcPr>
            <w:tcW w:w="1843"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NA</w:t>
            </w:r>
          </w:p>
        </w:tc>
        <w:tc>
          <w:tcPr>
            <w:tcW w:w="2126" w:type="dxa"/>
            <w:gridSpan w:val="2"/>
            <w:shd w:val="clear" w:color="auto" w:fill="auto"/>
            <w:vAlign w:val="center"/>
          </w:tcPr>
          <w:p w:rsidR="009F367E" w:rsidRPr="00C14B8E" w:rsidRDefault="009F367E" w:rsidP="009F367E">
            <w:pPr>
              <w:jc w:val="center"/>
              <w:rPr>
                <w:rFonts w:cstheme="minorHAnsi"/>
                <w:sz w:val="18"/>
                <w:szCs w:val="18"/>
                <w:lang w:eastAsia="es-ES"/>
              </w:rPr>
            </w:pPr>
            <w:r w:rsidRPr="00C14B8E">
              <w:rPr>
                <w:rFonts w:cstheme="minorHAnsi"/>
                <w:color w:val="000000"/>
                <w:sz w:val="18"/>
                <w:szCs w:val="18"/>
                <w:lang w:val="es-ES_tradnl"/>
              </w:rPr>
              <w:t>Inspección en el sitio, registro fotográfico</w:t>
            </w:r>
          </w:p>
        </w:tc>
        <w:tc>
          <w:tcPr>
            <w:tcW w:w="1418"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Costo de operación</w:t>
            </w:r>
          </w:p>
        </w:tc>
        <w:tc>
          <w:tcPr>
            <w:tcW w:w="1559"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EPMMOP</w:t>
            </w:r>
          </w:p>
        </w:tc>
        <w:tc>
          <w:tcPr>
            <w:tcW w:w="1276" w:type="dxa"/>
            <w:gridSpan w:val="2"/>
            <w:shd w:val="clear" w:color="auto" w:fill="auto"/>
            <w:vAlign w:val="center"/>
          </w:tcPr>
          <w:p w:rsidR="009F367E" w:rsidRPr="00C14B8E" w:rsidRDefault="009F367E" w:rsidP="009F367E">
            <w:pPr>
              <w:rPr>
                <w:rFonts w:cstheme="minorHAnsi"/>
                <w:color w:val="000000"/>
                <w:sz w:val="18"/>
                <w:szCs w:val="18"/>
                <w:lang w:val="es-ES_tradnl"/>
              </w:rPr>
            </w:pPr>
            <w:r w:rsidRPr="00C14B8E">
              <w:rPr>
                <w:rFonts w:cstheme="minorHAnsi"/>
                <w:color w:val="000000"/>
                <w:sz w:val="18"/>
                <w:szCs w:val="18"/>
                <w:lang w:val="es-ES_tradnl"/>
              </w:rPr>
              <w:t>Durante la construcción</w:t>
            </w:r>
          </w:p>
        </w:tc>
        <w:tc>
          <w:tcPr>
            <w:tcW w:w="1134" w:type="dxa"/>
            <w:vAlign w:val="center"/>
          </w:tcPr>
          <w:p w:rsidR="009F367E" w:rsidRPr="00C14B8E" w:rsidRDefault="009F367E" w:rsidP="009F367E">
            <w:pPr>
              <w:jc w:val="center"/>
              <w:rPr>
                <w:rFonts w:cstheme="minorHAnsi"/>
                <w:color w:val="000000"/>
                <w:sz w:val="18"/>
                <w:szCs w:val="18"/>
                <w:lang w:val="es-ES_tradnl"/>
              </w:rPr>
            </w:pPr>
            <w:r>
              <w:rPr>
                <w:rFonts w:cstheme="minorHAnsi"/>
                <w:color w:val="000000"/>
                <w:sz w:val="18"/>
                <w:szCs w:val="18"/>
                <w:lang w:val="es-ES_tradnl"/>
              </w:rPr>
              <w:t>Al inicio del vertido de escombros</w:t>
            </w:r>
          </w:p>
        </w:tc>
      </w:tr>
      <w:tr w:rsidR="009F367E" w:rsidRPr="00C14B8E" w:rsidTr="009C44BD">
        <w:trPr>
          <w:trHeight w:val="554"/>
          <w:tblHeader/>
        </w:trPr>
        <w:tc>
          <w:tcPr>
            <w:tcW w:w="426" w:type="dxa"/>
            <w:gridSpan w:val="2"/>
            <w:shd w:val="clear" w:color="auto" w:fill="EAF1DD" w:themeFill="accent3" w:themeFillTint="33"/>
            <w:vAlign w:val="center"/>
          </w:tcPr>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lastRenderedPageBreak/>
              <w:t>N°</w:t>
            </w:r>
          </w:p>
        </w:tc>
        <w:tc>
          <w:tcPr>
            <w:tcW w:w="4927" w:type="dxa"/>
            <w:shd w:val="clear" w:color="auto" w:fill="EAF1DD" w:themeFill="accent3" w:themeFillTint="33"/>
            <w:vAlign w:val="center"/>
          </w:tcPr>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t>Descripción de la Medida</w:t>
            </w:r>
          </w:p>
        </w:tc>
        <w:tc>
          <w:tcPr>
            <w:tcW w:w="1843" w:type="dxa"/>
            <w:gridSpan w:val="2"/>
            <w:shd w:val="clear" w:color="auto" w:fill="EAF1DD" w:themeFill="accent3" w:themeFillTint="33"/>
            <w:vAlign w:val="center"/>
          </w:tcPr>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t>Indicador</w:t>
            </w:r>
          </w:p>
        </w:tc>
        <w:tc>
          <w:tcPr>
            <w:tcW w:w="2126" w:type="dxa"/>
            <w:gridSpan w:val="2"/>
            <w:shd w:val="clear" w:color="auto" w:fill="EAF1DD" w:themeFill="accent3" w:themeFillTint="33"/>
            <w:vAlign w:val="center"/>
          </w:tcPr>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t>Medio de Verificación</w:t>
            </w:r>
          </w:p>
        </w:tc>
        <w:tc>
          <w:tcPr>
            <w:tcW w:w="1418" w:type="dxa"/>
            <w:gridSpan w:val="2"/>
            <w:shd w:val="clear" w:color="auto" w:fill="EAF1DD" w:themeFill="accent3" w:themeFillTint="33"/>
            <w:vAlign w:val="center"/>
          </w:tcPr>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t>Costo</w:t>
            </w:r>
          </w:p>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t>Dólares</w:t>
            </w:r>
          </w:p>
        </w:tc>
        <w:tc>
          <w:tcPr>
            <w:tcW w:w="1559" w:type="dxa"/>
            <w:gridSpan w:val="2"/>
            <w:shd w:val="clear" w:color="auto" w:fill="EAF1DD" w:themeFill="accent3" w:themeFillTint="33"/>
            <w:vAlign w:val="center"/>
          </w:tcPr>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t>Responsable</w:t>
            </w:r>
          </w:p>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t xml:space="preserve">PMA </w:t>
            </w:r>
          </w:p>
        </w:tc>
        <w:tc>
          <w:tcPr>
            <w:tcW w:w="1276" w:type="dxa"/>
            <w:gridSpan w:val="2"/>
            <w:shd w:val="clear" w:color="auto" w:fill="EAF1DD" w:themeFill="accent3" w:themeFillTint="33"/>
            <w:vAlign w:val="center"/>
          </w:tcPr>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t>Plazo</w:t>
            </w:r>
          </w:p>
        </w:tc>
        <w:tc>
          <w:tcPr>
            <w:tcW w:w="1134" w:type="dxa"/>
            <w:shd w:val="clear" w:color="auto" w:fill="EAF1DD" w:themeFill="accent3" w:themeFillTint="33"/>
            <w:vAlign w:val="center"/>
          </w:tcPr>
          <w:p w:rsidR="009F367E" w:rsidRPr="00C14B8E" w:rsidRDefault="009F367E" w:rsidP="009F367E">
            <w:pPr>
              <w:jc w:val="center"/>
              <w:rPr>
                <w:rFonts w:cstheme="minorHAnsi"/>
                <w:b/>
                <w:bCs/>
                <w:color w:val="000000"/>
                <w:sz w:val="18"/>
                <w:szCs w:val="18"/>
                <w:lang w:val="es-ES_tradnl"/>
              </w:rPr>
            </w:pPr>
            <w:r>
              <w:rPr>
                <w:rFonts w:cstheme="minorHAnsi"/>
                <w:b/>
                <w:bCs/>
                <w:color w:val="000000"/>
                <w:sz w:val="18"/>
                <w:szCs w:val="18"/>
                <w:lang w:val="es-ES_tradnl"/>
              </w:rPr>
              <w:t>Frecuencia</w:t>
            </w:r>
          </w:p>
        </w:tc>
      </w:tr>
      <w:tr w:rsidR="009F367E" w:rsidRPr="00C14B8E" w:rsidTr="008D29EE">
        <w:trPr>
          <w:trHeight w:val="981"/>
          <w:tblHeader/>
        </w:trPr>
        <w:tc>
          <w:tcPr>
            <w:tcW w:w="426" w:type="dxa"/>
            <w:gridSpan w:val="2"/>
            <w:shd w:val="clear" w:color="auto" w:fill="F2DBDB" w:themeFill="accent2" w:themeFillTint="33"/>
            <w:vAlign w:val="center"/>
          </w:tcPr>
          <w:p w:rsidR="009F367E" w:rsidRPr="00C14B8E" w:rsidRDefault="009F367E" w:rsidP="009F367E">
            <w:pPr>
              <w:jc w:val="center"/>
              <w:rPr>
                <w:rFonts w:cstheme="minorHAnsi"/>
                <w:b/>
                <w:color w:val="000000"/>
                <w:sz w:val="18"/>
                <w:szCs w:val="18"/>
                <w:lang w:val="es-ES_tradnl"/>
              </w:rPr>
            </w:pPr>
            <w:r>
              <w:rPr>
                <w:rFonts w:cstheme="minorHAnsi"/>
                <w:b/>
                <w:color w:val="000000"/>
                <w:sz w:val="18"/>
                <w:szCs w:val="18"/>
                <w:lang w:val="es-ES_tradnl"/>
              </w:rPr>
              <w:t>17</w:t>
            </w:r>
          </w:p>
        </w:tc>
        <w:tc>
          <w:tcPr>
            <w:tcW w:w="4927" w:type="dxa"/>
            <w:shd w:val="clear" w:color="auto" w:fill="auto"/>
            <w:vAlign w:val="center"/>
          </w:tcPr>
          <w:p w:rsidR="009F367E" w:rsidRPr="00FA7D8F" w:rsidRDefault="009F367E" w:rsidP="009F367E">
            <w:pPr>
              <w:tabs>
                <w:tab w:val="left" w:pos="0"/>
              </w:tabs>
              <w:rPr>
                <w:rFonts w:cstheme="minorHAnsi"/>
                <w:bCs/>
                <w:sz w:val="18"/>
                <w:szCs w:val="18"/>
                <w:lang w:val="es-ES_tradnl"/>
              </w:rPr>
            </w:pPr>
            <w:r w:rsidRPr="00FA7D8F">
              <w:rPr>
                <w:sz w:val="18"/>
                <w:szCs w:val="18"/>
              </w:rPr>
              <w:t>El componente orgánico (árboles y arbustos) debe ser debidamente retaceado y ubicado en un extremo, para utilizarlo como fertilizante durante el proceso de reforestación, lo cual facilitará el establecimiento de plántulas y propágulos</w:t>
            </w:r>
            <w:r>
              <w:rPr>
                <w:sz w:val="18"/>
                <w:szCs w:val="18"/>
              </w:rPr>
              <w:t>.</w:t>
            </w:r>
          </w:p>
        </w:tc>
        <w:tc>
          <w:tcPr>
            <w:tcW w:w="1843"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NA</w:t>
            </w:r>
          </w:p>
        </w:tc>
        <w:tc>
          <w:tcPr>
            <w:tcW w:w="2126" w:type="dxa"/>
            <w:gridSpan w:val="2"/>
            <w:shd w:val="clear" w:color="auto" w:fill="auto"/>
            <w:vAlign w:val="center"/>
          </w:tcPr>
          <w:p w:rsidR="009F367E" w:rsidRPr="00C14B8E" w:rsidRDefault="009F367E" w:rsidP="009F367E">
            <w:pPr>
              <w:jc w:val="center"/>
              <w:rPr>
                <w:rFonts w:cstheme="minorHAnsi"/>
                <w:sz w:val="18"/>
                <w:szCs w:val="18"/>
                <w:lang w:eastAsia="es-ES"/>
              </w:rPr>
            </w:pPr>
            <w:r w:rsidRPr="00C14B8E">
              <w:rPr>
                <w:rFonts w:cstheme="minorHAnsi"/>
                <w:color w:val="000000"/>
                <w:sz w:val="18"/>
                <w:szCs w:val="18"/>
                <w:lang w:val="es-ES_tradnl"/>
              </w:rPr>
              <w:t>Inspección en el sitio, registro fotográfico</w:t>
            </w:r>
          </w:p>
        </w:tc>
        <w:tc>
          <w:tcPr>
            <w:tcW w:w="1418"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Costo de operación</w:t>
            </w:r>
          </w:p>
        </w:tc>
        <w:tc>
          <w:tcPr>
            <w:tcW w:w="1559"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EPMMOP</w:t>
            </w:r>
          </w:p>
        </w:tc>
        <w:tc>
          <w:tcPr>
            <w:tcW w:w="1276" w:type="dxa"/>
            <w:gridSpan w:val="2"/>
            <w:shd w:val="clear" w:color="auto" w:fill="auto"/>
            <w:vAlign w:val="center"/>
          </w:tcPr>
          <w:p w:rsidR="009F367E" w:rsidRPr="00C14B8E" w:rsidRDefault="009F367E" w:rsidP="009F367E">
            <w:pPr>
              <w:rPr>
                <w:rFonts w:cstheme="minorHAnsi"/>
                <w:color w:val="000000"/>
                <w:sz w:val="18"/>
                <w:szCs w:val="18"/>
                <w:lang w:val="es-ES_tradnl"/>
              </w:rPr>
            </w:pPr>
            <w:r w:rsidRPr="00C14B8E">
              <w:rPr>
                <w:rFonts w:cstheme="minorHAnsi"/>
                <w:color w:val="000000"/>
                <w:sz w:val="18"/>
                <w:szCs w:val="18"/>
                <w:lang w:val="es-ES_tradnl"/>
              </w:rPr>
              <w:t>Durante la construcción</w:t>
            </w:r>
          </w:p>
        </w:tc>
        <w:tc>
          <w:tcPr>
            <w:tcW w:w="1134" w:type="dxa"/>
            <w:vAlign w:val="center"/>
          </w:tcPr>
          <w:p w:rsidR="009F367E" w:rsidRPr="00C14B8E" w:rsidRDefault="009F367E" w:rsidP="009F367E">
            <w:pPr>
              <w:jc w:val="center"/>
              <w:rPr>
                <w:rFonts w:cstheme="minorHAnsi"/>
                <w:color w:val="000000"/>
                <w:sz w:val="18"/>
                <w:szCs w:val="18"/>
                <w:lang w:val="es-ES_tradnl"/>
              </w:rPr>
            </w:pPr>
            <w:r>
              <w:rPr>
                <w:rFonts w:cstheme="minorHAnsi"/>
                <w:color w:val="000000"/>
                <w:sz w:val="18"/>
                <w:szCs w:val="18"/>
                <w:lang w:val="es-ES_tradnl"/>
              </w:rPr>
              <w:t>Al inicio del vertido de escombros</w:t>
            </w:r>
          </w:p>
        </w:tc>
      </w:tr>
      <w:tr w:rsidR="009F367E" w:rsidRPr="00C14B8E" w:rsidTr="008D29EE">
        <w:trPr>
          <w:trHeight w:val="1001"/>
          <w:tblHeader/>
        </w:trPr>
        <w:tc>
          <w:tcPr>
            <w:tcW w:w="426" w:type="dxa"/>
            <w:gridSpan w:val="2"/>
            <w:shd w:val="clear" w:color="auto" w:fill="F2DBDB" w:themeFill="accent2" w:themeFillTint="33"/>
            <w:vAlign w:val="center"/>
          </w:tcPr>
          <w:p w:rsidR="009F367E" w:rsidRPr="00C14B8E" w:rsidRDefault="009F367E" w:rsidP="009F367E">
            <w:pPr>
              <w:jc w:val="center"/>
              <w:rPr>
                <w:rFonts w:cstheme="minorHAnsi"/>
                <w:b/>
                <w:color w:val="000000"/>
                <w:sz w:val="18"/>
                <w:szCs w:val="18"/>
                <w:lang w:val="es-ES_tradnl"/>
              </w:rPr>
            </w:pPr>
            <w:r>
              <w:rPr>
                <w:rFonts w:cstheme="minorHAnsi"/>
                <w:b/>
                <w:color w:val="000000"/>
                <w:sz w:val="18"/>
                <w:szCs w:val="18"/>
                <w:lang w:val="es-ES_tradnl"/>
              </w:rPr>
              <w:t>18</w:t>
            </w:r>
          </w:p>
        </w:tc>
        <w:tc>
          <w:tcPr>
            <w:tcW w:w="4927" w:type="dxa"/>
            <w:shd w:val="clear" w:color="auto" w:fill="auto"/>
            <w:vAlign w:val="center"/>
          </w:tcPr>
          <w:p w:rsidR="009F367E" w:rsidRPr="00C14B8E" w:rsidRDefault="009F367E" w:rsidP="009F367E">
            <w:pPr>
              <w:tabs>
                <w:tab w:val="left" w:pos="0"/>
              </w:tabs>
              <w:spacing w:after="100"/>
              <w:rPr>
                <w:rFonts w:cstheme="minorHAnsi"/>
                <w:b/>
                <w:bCs/>
                <w:sz w:val="18"/>
                <w:szCs w:val="18"/>
              </w:rPr>
            </w:pPr>
            <w:r w:rsidRPr="003C6803">
              <w:rPr>
                <w:rFonts w:cstheme="minorHAnsi"/>
                <w:bCs/>
                <w:sz w:val="18"/>
                <w:szCs w:val="18"/>
                <w:lang w:val="es-MX"/>
              </w:rPr>
              <w:t>No se realizará el desbroce innecesario de la vegetación fuera de las zonas delimitadas para el uso de la escombrera, cuando se realicen los cortes de vegetación, se lo realizará empleando técnicas  apropiadas para la limpieza del terreno.</w:t>
            </w:r>
          </w:p>
        </w:tc>
        <w:tc>
          <w:tcPr>
            <w:tcW w:w="1843"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NA</w:t>
            </w:r>
          </w:p>
        </w:tc>
        <w:tc>
          <w:tcPr>
            <w:tcW w:w="2126" w:type="dxa"/>
            <w:gridSpan w:val="2"/>
            <w:shd w:val="clear" w:color="auto" w:fill="auto"/>
            <w:vAlign w:val="center"/>
          </w:tcPr>
          <w:p w:rsidR="009F367E" w:rsidRPr="00C14B8E" w:rsidRDefault="009F367E" w:rsidP="009F367E">
            <w:pPr>
              <w:jc w:val="center"/>
              <w:rPr>
                <w:rFonts w:cstheme="minorHAnsi"/>
                <w:sz w:val="18"/>
                <w:szCs w:val="18"/>
                <w:lang w:eastAsia="es-ES"/>
              </w:rPr>
            </w:pPr>
            <w:r w:rsidRPr="00C14B8E">
              <w:rPr>
                <w:rFonts w:cstheme="minorHAnsi"/>
                <w:color w:val="000000"/>
                <w:sz w:val="18"/>
                <w:szCs w:val="18"/>
                <w:lang w:val="es-ES_tradnl"/>
              </w:rPr>
              <w:t>Inspección en el sitio, registro fotográfico</w:t>
            </w:r>
          </w:p>
        </w:tc>
        <w:tc>
          <w:tcPr>
            <w:tcW w:w="1418"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NA</w:t>
            </w:r>
          </w:p>
        </w:tc>
        <w:tc>
          <w:tcPr>
            <w:tcW w:w="1559"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EPMMOP</w:t>
            </w:r>
          </w:p>
        </w:tc>
        <w:tc>
          <w:tcPr>
            <w:tcW w:w="1276" w:type="dxa"/>
            <w:gridSpan w:val="2"/>
            <w:shd w:val="clear" w:color="auto" w:fill="auto"/>
            <w:vAlign w:val="center"/>
          </w:tcPr>
          <w:p w:rsidR="009F367E" w:rsidRPr="00C14B8E" w:rsidRDefault="009F367E" w:rsidP="009F367E">
            <w:pPr>
              <w:rPr>
                <w:rFonts w:cstheme="minorHAnsi"/>
                <w:color w:val="000000"/>
                <w:sz w:val="18"/>
                <w:szCs w:val="18"/>
                <w:lang w:val="es-ES_tradnl"/>
              </w:rPr>
            </w:pPr>
            <w:r w:rsidRPr="00C14B8E">
              <w:rPr>
                <w:rFonts w:cstheme="minorHAnsi"/>
                <w:color w:val="000000"/>
                <w:sz w:val="18"/>
                <w:szCs w:val="18"/>
                <w:lang w:val="es-ES_tradnl"/>
              </w:rPr>
              <w:t>Durante la construcción</w:t>
            </w:r>
          </w:p>
        </w:tc>
        <w:tc>
          <w:tcPr>
            <w:tcW w:w="1134" w:type="dxa"/>
            <w:vAlign w:val="center"/>
          </w:tcPr>
          <w:p w:rsidR="009F367E" w:rsidRPr="00C14B8E" w:rsidRDefault="009F367E" w:rsidP="009F367E">
            <w:pPr>
              <w:jc w:val="center"/>
              <w:rPr>
                <w:rFonts w:cstheme="minorHAnsi"/>
                <w:color w:val="000000"/>
                <w:sz w:val="18"/>
                <w:szCs w:val="18"/>
                <w:lang w:val="es-ES_tradnl"/>
              </w:rPr>
            </w:pPr>
            <w:r>
              <w:rPr>
                <w:rFonts w:cstheme="minorHAnsi"/>
                <w:color w:val="000000"/>
                <w:sz w:val="18"/>
                <w:szCs w:val="18"/>
                <w:lang w:val="es-ES_tradnl"/>
              </w:rPr>
              <w:t>Permanente</w:t>
            </w:r>
          </w:p>
        </w:tc>
      </w:tr>
      <w:tr w:rsidR="009F367E" w:rsidRPr="00C14B8E" w:rsidTr="008D29EE">
        <w:trPr>
          <w:trHeight w:val="1123"/>
          <w:tblHeader/>
        </w:trPr>
        <w:tc>
          <w:tcPr>
            <w:tcW w:w="426" w:type="dxa"/>
            <w:gridSpan w:val="2"/>
            <w:shd w:val="clear" w:color="auto" w:fill="F2DBDB" w:themeFill="accent2" w:themeFillTint="33"/>
            <w:vAlign w:val="center"/>
          </w:tcPr>
          <w:p w:rsidR="009F367E" w:rsidRPr="00C14B8E" w:rsidRDefault="009F367E" w:rsidP="009F367E">
            <w:pPr>
              <w:jc w:val="center"/>
              <w:rPr>
                <w:rFonts w:cstheme="minorHAnsi"/>
                <w:b/>
                <w:color w:val="000000"/>
                <w:sz w:val="18"/>
                <w:szCs w:val="18"/>
                <w:lang w:val="es-ES_tradnl"/>
              </w:rPr>
            </w:pPr>
            <w:r w:rsidRPr="00C14B8E">
              <w:rPr>
                <w:rFonts w:cstheme="minorHAnsi"/>
                <w:b/>
                <w:color w:val="000000"/>
                <w:sz w:val="18"/>
                <w:szCs w:val="18"/>
                <w:lang w:val="es-ES_tradnl"/>
              </w:rPr>
              <w:t>1</w:t>
            </w:r>
            <w:r>
              <w:rPr>
                <w:rFonts w:cstheme="minorHAnsi"/>
                <w:b/>
                <w:color w:val="000000"/>
                <w:sz w:val="18"/>
                <w:szCs w:val="18"/>
                <w:lang w:val="es-ES_tradnl"/>
              </w:rPr>
              <w:t>9</w:t>
            </w:r>
          </w:p>
        </w:tc>
        <w:tc>
          <w:tcPr>
            <w:tcW w:w="4927" w:type="dxa"/>
            <w:shd w:val="clear" w:color="auto" w:fill="auto"/>
            <w:vAlign w:val="center"/>
          </w:tcPr>
          <w:p w:rsidR="009F367E" w:rsidRPr="00C14B8E" w:rsidRDefault="009F367E" w:rsidP="009F367E">
            <w:pPr>
              <w:tabs>
                <w:tab w:val="left" w:pos="0"/>
              </w:tabs>
              <w:rPr>
                <w:rFonts w:cstheme="minorHAnsi"/>
                <w:bCs/>
                <w:sz w:val="18"/>
                <w:szCs w:val="18"/>
                <w:lang w:val="es-MX"/>
              </w:rPr>
            </w:pPr>
            <w:r w:rsidRPr="00C14B8E">
              <w:rPr>
                <w:rFonts w:cstheme="minorHAnsi"/>
                <w:bCs/>
                <w:sz w:val="18"/>
                <w:szCs w:val="18"/>
                <w:lang w:val="es-MX"/>
              </w:rPr>
              <w:t>Se prohibirá estrictamente la caza de animales y recolección de huevos y otras actividades de recolección y/o extracción de fauna por parte de los trabajadores y usuarios de la escombrera.</w:t>
            </w:r>
          </w:p>
        </w:tc>
        <w:tc>
          <w:tcPr>
            <w:tcW w:w="1843"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NA</w:t>
            </w:r>
          </w:p>
        </w:tc>
        <w:tc>
          <w:tcPr>
            <w:tcW w:w="2126" w:type="dxa"/>
            <w:gridSpan w:val="2"/>
            <w:shd w:val="clear" w:color="auto" w:fill="auto"/>
            <w:vAlign w:val="center"/>
          </w:tcPr>
          <w:p w:rsidR="009F367E" w:rsidRPr="00C14B8E" w:rsidRDefault="009F367E" w:rsidP="009F367E">
            <w:pPr>
              <w:jc w:val="center"/>
              <w:rPr>
                <w:rFonts w:cstheme="minorHAnsi"/>
                <w:bCs/>
                <w:sz w:val="18"/>
                <w:szCs w:val="18"/>
                <w:lang w:val="es-MX"/>
              </w:rPr>
            </w:pPr>
            <w:r w:rsidRPr="00C14B8E">
              <w:rPr>
                <w:rFonts w:cstheme="minorHAnsi"/>
                <w:color w:val="000000"/>
                <w:sz w:val="18"/>
                <w:szCs w:val="18"/>
                <w:lang w:val="es-ES_tradnl"/>
              </w:rPr>
              <w:t>Inspección en el sitio, registro fotográfico</w:t>
            </w:r>
          </w:p>
        </w:tc>
        <w:tc>
          <w:tcPr>
            <w:tcW w:w="1418"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NA</w:t>
            </w:r>
          </w:p>
        </w:tc>
        <w:tc>
          <w:tcPr>
            <w:tcW w:w="1559"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EPMMOP</w:t>
            </w:r>
          </w:p>
        </w:tc>
        <w:tc>
          <w:tcPr>
            <w:tcW w:w="1276"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Durante la construcción y operación</w:t>
            </w:r>
          </w:p>
        </w:tc>
        <w:tc>
          <w:tcPr>
            <w:tcW w:w="1134" w:type="dxa"/>
            <w:vAlign w:val="center"/>
          </w:tcPr>
          <w:p w:rsidR="009F367E" w:rsidRPr="00C14B8E" w:rsidRDefault="009F367E" w:rsidP="009F367E">
            <w:pPr>
              <w:jc w:val="center"/>
              <w:rPr>
                <w:rFonts w:cstheme="minorHAnsi"/>
                <w:color w:val="000000"/>
                <w:sz w:val="18"/>
                <w:szCs w:val="18"/>
                <w:lang w:val="es-ES_tradnl"/>
              </w:rPr>
            </w:pPr>
            <w:r>
              <w:rPr>
                <w:rFonts w:cstheme="minorHAnsi"/>
                <w:color w:val="000000"/>
                <w:sz w:val="18"/>
                <w:szCs w:val="18"/>
                <w:lang w:val="es-ES_tradnl"/>
              </w:rPr>
              <w:t>Permanente</w:t>
            </w:r>
          </w:p>
        </w:tc>
      </w:tr>
      <w:tr w:rsidR="009F367E" w:rsidRPr="00C14B8E" w:rsidTr="008D29EE">
        <w:trPr>
          <w:trHeight w:val="981"/>
          <w:tblHeader/>
        </w:trPr>
        <w:tc>
          <w:tcPr>
            <w:tcW w:w="426" w:type="dxa"/>
            <w:gridSpan w:val="2"/>
            <w:shd w:val="clear" w:color="auto" w:fill="F2DBDB" w:themeFill="accent2" w:themeFillTint="33"/>
            <w:vAlign w:val="center"/>
          </w:tcPr>
          <w:p w:rsidR="009F367E" w:rsidRPr="003C6803" w:rsidRDefault="009F367E" w:rsidP="009F367E">
            <w:pPr>
              <w:spacing w:after="100"/>
              <w:rPr>
                <w:rFonts w:cstheme="minorHAnsi"/>
                <w:b/>
                <w:color w:val="000000"/>
                <w:sz w:val="18"/>
                <w:szCs w:val="18"/>
              </w:rPr>
            </w:pPr>
            <w:r>
              <w:rPr>
                <w:rFonts w:cstheme="minorHAnsi"/>
                <w:b/>
                <w:color w:val="000000"/>
                <w:sz w:val="18"/>
                <w:szCs w:val="18"/>
                <w:lang w:val="es-ES_tradnl"/>
              </w:rPr>
              <w:t>20</w:t>
            </w:r>
          </w:p>
        </w:tc>
        <w:tc>
          <w:tcPr>
            <w:tcW w:w="4927" w:type="dxa"/>
            <w:shd w:val="clear" w:color="auto" w:fill="auto"/>
            <w:vAlign w:val="center"/>
          </w:tcPr>
          <w:p w:rsidR="009F367E" w:rsidRPr="003C6803" w:rsidRDefault="009F367E" w:rsidP="009F367E">
            <w:pPr>
              <w:tabs>
                <w:tab w:val="left" w:pos="0"/>
              </w:tabs>
              <w:suppressAutoHyphens/>
              <w:rPr>
                <w:rFonts w:cstheme="minorHAnsi"/>
                <w:b/>
                <w:bCs/>
                <w:sz w:val="18"/>
                <w:szCs w:val="18"/>
              </w:rPr>
            </w:pPr>
            <w:r w:rsidRPr="003C6803">
              <w:rPr>
                <w:rFonts w:cstheme="minorHAnsi"/>
                <w:bCs/>
                <w:sz w:val="18"/>
                <w:szCs w:val="18"/>
                <w:lang w:val="es-MX"/>
              </w:rPr>
              <w:t>Se prohibirá terminantemente la tenencia de armas de fuego en el área de trabajo, debido a que el uso inadecuado de estas puede causar el retiro de la avifauna presente en la zona, podrán hacer uso de armas de fuego el personal de seguridad autorizado para ello en casos que la circunstancia lo amerite.</w:t>
            </w:r>
          </w:p>
        </w:tc>
        <w:tc>
          <w:tcPr>
            <w:tcW w:w="1843"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NA</w:t>
            </w:r>
          </w:p>
        </w:tc>
        <w:tc>
          <w:tcPr>
            <w:tcW w:w="2126" w:type="dxa"/>
            <w:gridSpan w:val="2"/>
            <w:shd w:val="clear" w:color="auto" w:fill="auto"/>
            <w:vAlign w:val="center"/>
          </w:tcPr>
          <w:p w:rsidR="009F367E" w:rsidRPr="00C14B8E" w:rsidRDefault="009F367E" w:rsidP="009F367E">
            <w:pPr>
              <w:jc w:val="center"/>
              <w:rPr>
                <w:rFonts w:cstheme="minorHAnsi"/>
                <w:bCs/>
                <w:sz w:val="18"/>
                <w:szCs w:val="18"/>
                <w:lang w:val="es-MX"/>
              </w:rPr>
            </w:pPr>
            <w:r w:rsidRPr="00C14B8E">
              <w:rPr>
                <w:rFonts w:cstheme="minorHAnsi"/>
                <w:color w:val="000000"/>
                <w:sz w:val="18"/>
                <w:szCs w:val="18"/>
                <w:lang w:val="es-ES_tradnl"/>
              </w:rPr>
              <w:t>Inspección en el sitio, registro fotográfico</w:t>
            </w:r>
          </w:p>
        </w:tc>
        <w:tc>
          <w:tcPr>
            <w:tcW w:w="1418"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NA</w:t>
            </w:r>
          </w:p>
        </w:tc>
        <w:tc>
          <w:tcPr>
            <w:tcW w:w="1559"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EPMMOP</w:t>
            </w:r>
          </w:p>
        </w:tc>
        <w:tc>
          <w:tcPr>
            <w:tcW w:w="1276"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Durante la construcción y operación</w:t>
            </w:r>
          </w:p>
        </w:tc>
        <w:tc>
          <w:tcPr>
            <w:tcW w:w="1134" w:type="dxa"/>
            <w:vAlign w:val="center"/>
          </w:tcPr>
          <w:p w:rsidR="009F367E" w:rsidRPr="00C14B8E" w:rsidRDefault="009F367E" w:rsidP="009F367E">
            <w:pPr>
              <w:jc w:val="center"/>
              <w:rPr>
                <w:rFonts w:cstheme="minorHAnsi"/>
                <w:color w:val="000000"/>
                <w:sz w:val="18"/>
                <w:szCs w:val="18"/>
                <w:lang w:val="es-ES_tradnl"/>
              </w:rPr>
            </w:pPr>
            <w:r>
              <w:rPr>
                <w:rFonts w:cstheme="minorHAnsi"/>
                <w:color w:val="000000"/>
                <w:sz w:val="18"/>
                <w:szCs w:val="18"/>
                <w:lang w:val="es-ES_tradnl"/>
              </w:rPr>
              <w:t>Permanente</w:t>
            </w:r>
          </w:p>
        </w:tc>
      </w:tr>
      <w:tr w:rsidR="009F367E" w:rsidRPr="00C14B8E" w:rsidTr="008D29EE">
        <w:trPr>
          <w:trHeight w:val="981"/>
          <w:tblHeader/>
        </w:trPr>
        <w:tc>
          <w:tcPr>
            <w:tcW w:w="426" w:type="dxa"/>
            <w:gridSpan w:val="2"/>
            <w:shd w:val="clear" w:color="auto" w:fill="F2DBDB" w:themeFill="accent2" w:themeFillTint="33"/>
            <w:vAlign w:val="center"/>
          </w:tcPr>
          <w:p w:rsidR="009F367E" w:rsidRPr="00C14B8E" w:rsidRDefault="009F367E" w:rsidP="009F367E">
            <w:pPr>
              <w:spacing w:after="100"/>
              <w:rPr>
                <w:rFonts w:cstheme="minorHAnsi"/>
                <w:b/>
                <w:color w:val="000000"/>
                <w:sz w:val="18"/>
                <w:szCs w:val="18"/>
                <w:lang w:val="es-ES_tradnl"/>
              </w:rPr>
            </w:pPr>
            <w:r>
              <w:rPr>
                <w:rFonts w:cstheme="minorHAnsi"/>
                <w:b/>
                <w:color w:val="000000"/>
                <w:sz w:val="18"/>
                <w:szCs w:val="18"/>
                <w:lang w:val="es-ES_tradnl"/>
              </w:rPr>
              <w:t>21</w:t>
            </w:r>
          </w:p>
        </w:tc>
        <w:tc>
          <w:tcPr>
            <w:tcW w:w="4927" w:type="dxa"/>
            <w:shd w:val="clear" w:color="auto" w:fill="auto"/>
            <w:vAlign w:val="center"/>
          </w:tcPr>
          <w:p w:rsidR="009F367E" w:rsidRPr="00A75B58" w:rsidRDefault="009F367E" w:rsidP="009F367E">
            <w:pPr>
              <w:rPr>
                <w:rFonts w:cstheme="minorHAnsi"/>
                <w:b/>
                <w:bCs/>
                <w:sz w:val="18"/>
                <w:szCs w:val="18"/>
                <w:lang w:val="es-MX"/>
              </w:rPr>
            </w:pPr>
            <w:r w:rsidRPr="00A75B58">
              <w:rPr>
                <w:sz w:val="18"/>
                <w:szCs w:val="18"/>
              </w:rPr>
              <w:t>Establecer como norma la circulación interna en la escombrera de vehículos solo por caminos autorizados con velocidad máxima de 10 Km/h, a fin de reducir la emisión de material particulado y de evitar accidentes.</w:t>
            </w:r>
          </w:p>
        </w:tc>
        <w:tc>
          <w:tcPr>
            <w:tcW w:w="1843"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Pr>
                <w:rFonts w:cstheme="minorHAnsi"/>
                <w:color w:val="000000"/>
                <w:sz w:val="18"/>
                <w:szCs w:val="18"/>
                <w:lang w:val="es-ES_tradnl"/>
              </w:rPr>
              <w:t>Número de rótulos implementados</w:t>
            </w:r>
          </w:p>
        </w:tc>
        <w:tc>
          <w:tcPr>
            <w:tcW w:w="2126" w:type="dxa"/>
            <w:gridSpan w:val="2"/>
            <w:shd w:val="clear" w:color="auto" w:fill="auto"/>
            <w:vAlign w:val="center"/>
          </w:tcPr>
          <w:p w:rsidR="009F367E" w:rsidRPr="00C14B8E" w:rsidRDefault="009F367E" w:rsidP="009F367E">
            <w:pPr>
              <w:jc w:val="center"/>
              <w:rPr>
                <w:rFonts w:cstheme="minorHAnsi"/>
                <w:bCs/>
                <w:sz w:val="18"/>
                <w:szCs w:val="18"/>
                <w:lang w:val="es-MX"/>
              </w:rPr>
            </w:pPr>
            <w:r w:rsidRPr="00C14B8E">
              <w:rPr>
                <w:rFonts w:cstheme="minorHAnsi"/>
                <w:color w:val="000000"/>
                <w:sz w:val="18"/>
                <w:szCs w:val="18"/>
                <w:lang w:val="es-ES_tradnl"/>
              </w:rPr>
              <w:t>Inspección en el sitio, registro fotográfico</w:t>
            </w:r>
          </w:p>
        </w:tc>
        <w:tc>
          <w:tcPr>
            <w:tcW w:w="1418"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Costo rubro ambiental</w:t>
            </w:r>
          </w:p>
        </w:tc>
        <w:tc>
          <w:tcPr>
            <w:tcW w:w="1559"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EPMMOP</w:t>
            </w:r>
          </w:p>
        </w:tc>
        <w:tc>
          <w:tcPr>
            <w:tcW w:w="1276"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Durante la  operación</w:t>
            </w:r>
          </w:p>
        </w:tc>
        <w:tc>
          <w:tcPr>
            <w:tcW w:w="1134" w:type="dxa"/>
            <w:vAlign w:val="center"/>
          </w:tcPr>
          <w:p w:rsidR="009F367E" w:rsidRPr="00C14B8E" w:rsidRDefault="009F367E" w:rsidP="009F367E">
            <w:pPr>
              <w:jc w:val="center"/>
              <w:rPr>
                <w:rFonts w:cstheme="minorHAnsi"/>
                <w:color w:val="000000"/>
                <w:sz w:val="18"/>
                <w:szCs w:val="18"/>
                <w:lang w:val="es-ES_tradnl"/>
              </w:rPr>
            </w:pPr>
            <w:r>
              <w:rPr>
                <w:rFonts w:cstheme="minorHAnsi"/>
                <w:color w:val="000000"/>
                <w:sz w:val="18"/>
                <w:szCs w:val="18"/>
                <w:lang w:val="es-ES_tradnl"/>
              </w:rPr>
              <w:t>Permanente</w:t>
            </w:r>
          </w:p>
        </w:tc>
      </w:tr>
      <w:tr w:rsidR="009F367E" w:rsidRPr="00C14B8E" w:rsidTr="008D29EE">
        <w:trPr>
          <w:trHeight w:val="981"/>
          <w:tblHeader/>
        </w:trPr>
        <w:tc>
          <w:tcPr>
            <w:tcW w:w="426" w:type="dxa"/>
            <w:gridSpan w:val="2"/>
            <w:shd w:val="clear" w:color="auto" w:fill="F2DBDB" w:themeFill="accent2" w:themeFillTint="33"/>
            <w:vAlign w:val="center"/>
          </w:tcPr>
          <w:p w:rsidR="009F367E" w:rsidRDefault="009F367E" w:rsidP="009F367E">
            <w:pPr>
              <w:spacing w:after="100"/>
              <w:rPr>
                <w:rFonts w:cstheme="minorHAnsi"/>
                <w:b/>
                <w:color w:val="000000"/>
                <w:sz w:val="18"/>
                <w:szCs w:val="18"/>
                <w:lang w:val="es-ES_tradnl"/>
              </w:rPr>
            </w:pPr>
            <w:r>
              <w:rPr>
                <w:rFonts w:cstheme="minorHAnsi"/>
                <w:b/>
                <w:color w:val="000000"/>
                <w:sz w:val="18"/>
                <w:szCs w:val="18"/>
                <w:lang w:val="es-ES_tradnl"/>
              </w:rPr>
              <w:t>22</w:t>
            </w:r>
          </w:p>
        </w:tc>
        <w:tc>
          <w:tcPr>
            <w:tcW w:w="4927" w:type="dxa"/>
            <w:shd w:val="clear" w:color="auto" w:fill="auto"/>
            <w:vAlign w:val="center"/>
          </w:tcPr>
          <w:p w:rsidR="009F367E" w:rsidRPr="00C14B8E" w:rsidRDefault="009F367E" w:rsidP="009F367E">
            <w:pPr>
              <w:rPr>
                <w:rFonts w:cstheme="minorHAnsi"/>
                <w:b/>
                <w:bCs/>
                <w:sz w:val="18"/>
                <w:szCs w:val="18"/>
                <w:lang w:val="es-MX"/>
              </w:rPr>
            </w:pPr>
            <w:r w:rsidRPr="00A75B58">
              <w:rPr>
                <w:rFonts w:cstheme="minorHAnsi"/>
                <w:bCs/>
                <w:sz w:val="18"/>
                <w:szCs w:val="18"/>
                <w:lang w:val="es-MX"/>
              </w:rPr>
              <w:t>Mantenimiento y limpieza diaria de la Av. Simón Bolívar en el tramo de acceso y salida de la escombrera para evitar la generación de polvo y lodo. Limpieza semanal del área de oficinas de la escombrera</w:t>
            </w:r>
            <w:r>
              <w:rPr>
                <w:rFonts w:cstheme="minorHAnsi"/>
                <w:bCs/>
                <w:sz w:val="18"/>
                <w:szCs w:val="18"/>
                <w:lang w:val="es-MX"/>
              </w:rPr>
              <w:t>.</w:t>
            </w:r>
          </w:p>
        </w:tc>
        <w:tc>
          <w:tcPr>
            <w:tcW w:w="1843" w:type="dxa"/>
            <w:gridSpan w:val="2"/>
            <w:shd w:val="clear" w:color="auto" w:fill="auto"/>
            <w:vAlign w:val="center"/>
          </w:tcPr>
          <w:p w:rsidR="009F367E" w:rsidRDefault="009F367E" w:rsidP="009F367E">
            <w:pPr>
              <w:jc w:val="center"/>
              <w:rPr>
                <w:rFonts w:cstheme="minorHAnsi"/>
                <w:color w:val="000000"/>
                <w:sz w:val="18"/>
                <w:szCs w:val="18"/>
                <w:lang w:val="es-ES_tradnl"/>
              </w:rPr>
            </w:pPr>
            <w:r>
              <w:rPr>
                <w:rFonts w:cstheme="minorHAnsi"/>
                <w:color w:val="000000"/>
                <w:sz w:val="18"/>
                <w:szCs w:val="18"/>
                <w:lang w:val="es-ES_tradnl"/>
              </w:rPr>
              <w:t>NA</w:t>
            </w:r>
          </w:p>
        </w:tc>
        <w:tc>
          <w:tcPr>
            <w:tcW w:w="2126"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Pr>
                <w:rFonts w:cstheme="minorHAnsi"/>
                <w:color w:val="000000"/>
                <w:sz w:val="18"/>
                <w:szCs w:val="18"/>
                <w:lang w:val="es-ES_tradnl"/>
              </w:rPr>
              <w:t xml:space="preserve">Registro diario de actividades, </w:t>
            </w:r>
            <w:r w:rsidRPr="00C14B8E">
              <w:rPr>
                <w:rFonts w:cstheme="minorHAnsi"/>
                <w:color w:val="000000"/>
                <w:sz w:val="18"/>
                <w:szCs w:val="18"/>
                <w:lang w:val="es-ES_tradnl"/>
              </w:rPr>
              <w:t xml:space="preserve"> Inspección en el sitio, registro fotográfico</w:t>
            </w:r>
          </w:p>
        </w:tc>
        <w:tc>
          <w:tcPr>
            <w:tcW w:w="1418"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Costo de operación</w:t>
            </w:r>
          </w:p>
        </w:tc>
        <w:tc>
          <w:tcPr>
            <w:tcW w:w="1559"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EPMMOP</w:t>
            </w:r>
          </w:p>
        </w:tc>
        <w:tc>
          <w:tcPr>
            <w:tcW w:w="1276"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 xml:space="preserve">Durante la </w:t>
            </w:r>
            <w:r>
              <w:rPr>
                <w:rFonts w:cstheme="minorHAnsi"/>
                <w:color w:val="000000"/>
                <w:sz w:val="18"/>
                <w:szCs w:val="18"/>
                <w:lang w:val="es-ES_tradnl"/>
              </w:rPr>
              <w:t>operación</w:t>
            </w:r>
          </w:p>
        </w:tc>
        <w:tc>
          <w:tcPr>
            <w:tcW w:w="1134" w:type="dxa"/>
            <w:vAlign w:val="center"/>
          </w:tcPr>
          <w:p w:rsidR="009F367E" w:rsidRPr="00C14B8E" w:rsidRDefault="009F367E" w:rsidP="009F367E">
            <w:pPr>
              <w:jc w:val="center"/>
              <w:rPr>
                <w:rFonts w:cstheme="minorHAnsi"/>
                <w:color w:val="000000"/>
                <w:sz w:val="18"/>
                <w:szCs w:val="18"/>
                <w:lang w:val="es-ES_tradnl"/>
              </w:rPr>
            </w:pPr>
            <w:r>
              <w:rPr>
                <w:rFonts w:cstheme="minorHAnsi"/>
                <w:color w:val="000000"/>
                <w:sz w:val="18"/>
                <w:szCs w:val="18"/>
                <w:lang w:val="es-ES_tradnl"/>
              </w:rPr>
              <w:t>Permanente</w:t>
            </w:r>
          </w:p>
        </w:tc>
      </w:tr>
      <w:tr w:rsidR="009F367E" w:rsidRPr="00C14B8E" w:rsidTr="008D29EE">
        <w:trPr>
          <w:trHeight w:val="514"/>
          <w:tblHeader/>
        </w:trPr>
        <w:tc>
          <w:tcPr>
            <w:tcW w:w="426" w:type="dxa"/>
            <w:gridSpan w:val="2"/>
            <w:shd w:val="clear" w:color="auto" w:fill="F2DBDB" w:themeFill="accent2" w:themeFillTint="33"/>
            <w:vAlign w:val="center"/>
          </w:tcPr>
          <w:p w:rsidR="009F367E" w:rsidRPr="00C14B8E" w:rsidRDefault="009F367E" w:rsidP="009F367E">
            <w:pPr>
              <w:jc w:val="center"/>
              <w:rPr>
                <w:rFonts w:cstheme="minorHAnsi"/>
                <w:b/>
                <w:color w:val="000000"/>
                <w:sz w:val="18"/>
                <w:szCs w:val="18"/>
                <w:lang w:val="es-ES_tradnl"/>
              </w:rPr>
            </w:pPr>
            <w:r>
              <w:rPr>
                <w:rFonts w:cstheme="minorHAnsi"/>
                <w:b/>
                <w:color w:val="000000"/>
                <w:sz w:val="18"/>
                <w:szCs w:val="18"/>
                <w:lang w:val="es-ES_tradnl"/>
              </w:rPr>
              <w:t>23</w:t>
            </w:r>
          </w:p>
        </w:tc>
        <w:tc>
          <w:tcPr>
            <w:tcW w:w="4927" w:type="dxa"/>
            <w:shd w:val="clear" w:color="auto" w:fill="auto"/>
            <w:vAlign w:val="center"/>
          </w:tcPr>
          <w:p w:rsidR="009F367E" w:rsidRPr="00C14B8E" w:rsidRDefault="009F367E" w:rsidP="009F367E">
            <w:pPr>
              <w:rPr>
                <w:rFonts w:cstheme="minorHAnsi"/>
                <w:b/>
                <w:bCs/>
                <w:sz w:val="18"/>
                <w:szCs w:val="18"/>
              </w:rPr>
            </w:pPr>
            <w:r w:rsidRPr="00C14B8E">
              <w:rPr>
                <w:rFonts w:cstheme="minorHAnsi"/>
                <w:bCs/>
                <w:sz w:val="18"/>
                <w:szCs w:val="18"/>
                <w:lang w:val="es-MX"/>
              </w:rPr>
              <w:t>Se prohibirá generar nuevas rutas o desvíos al interior de la escombrera.</w:t>
            </w:r>
          </w:p>
        </w:tc>
        <w:tc>
          <w:tcPr>
            <w:tcW w:w="1843"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NA</w:t>
            </w:r>
          </w:p>
        </w:tc>
        <w:tc>
          <w:tcPr>
            <w:tcW w:w="2126" w:type="dxa"/>
            <w:gridSpan w:val="2"/>
            <w:shd w:val="clear" w:color="auto" w:fill="auto"/>
            <w:vAlign w:val="center"/>
          </w:tcPr>
          <w:p w:rsidR="009F367E" w:rsidRPr="00C14B8E" w:rsidRDefault="009F367E" w:rsidP="009F367E">
            <w:pPr>
              <w:jc w:val="center"/>
              <w:rPr>
                <w:rFonts w:cstheme="minorHAnsi"/>
                <w:bCs/>
                <w:sz w:val="18"/>
                <w:szCs w:val="18"/>
                <w:lang w:val="es-MX"/>
              </w:rPr>
            </w:pPr>
            <w:r w:rsidRPr="00C14B8E">
              <w:rPr>
                <w:rFonts w:cstheme="minorHAnsi"/>
                <w:color w:val="000000"/>
                <w:sz w:val="18"/>
                <w:szCs w:val="18"/>
                <w:lang w:val="es-ES_tradnl"/>
              </w:rPr>
              <w:t>Inspección en el sitio, registro fotográfico</w:t>
            </w:r>
          </w:p>
        </w:tc>
        <w:tc>
          <w:tcPr>
            <w:tcW w:w="1418"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NA</w:t>
            </w:r>
          </w:p>
        </w:tc>
        <w:tc>
          <w:tcPr>
            <w:tcW w:w="1559"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EPMMOP</w:t>
            </w:r>
          </w:p>
        </w:tc>
        <w:tc>
          <w:tcPr>
            <w:tcW w:w="1276" w:type="dxa"/>
            <w:gridSpan w:val="2"/>
            <w:shd w:val="clear" w:color="auto" w:fill="auto"/>
            <w:vAlign w:val="center"/>
          </w:tcPr>
          <w:p w:rsidR="009F367E" w:rsidRPr="00C14B8E" w:rsidRDefault="009F367E" w:rsidP="009F367E">
            <w:pPr>
              <w:rPr>
                <w:rFonts w:cstheme="minorHAnsi"/>
                <w:color w:val="000000"/>
                <w:sz w:val="18"/>
                <w:szCs w:val="18"/>
                <w:lang w:val="es-ES_tradnl"/>
              </w:rPr>
            </w:pPr>
            <w:r w:rsidRPr="00C14B8E">
              <w:rPr>
                <w:rFonts w:cstheme="minorHAnsi"/>
                <w:color w:val="000000"/>
                <w:sz w:val="18"/>
                <w:szCs w:val="18"/>
                <w:lang w:val="es-ES_tradnl"/>
              </w:rPr>
              <w:t>Durante la operación</w:t>
            </w:r>
          </w:p>
        </w:tc>
        <w:tc>
          <w:tcPr>
            <w:tcW w:w="1134" w:type="dxa"/>
            <w:vAlign w:val="center"/>
          </w:tcPr>
          <w:p w:rsidR="009F367E" w:rsidRPr="00C14B8E" w:rsidRDefault="009F367E" w:rsidP="009F367E">
            <w:pPr>
              <w:jc w:val="center"/>
              <w:rPr>
                <w:rFonts w:cstheme="minorHAnsi"/>
                <w:color w:val="000000"/>
                <w:sz w:val="18"/>
                <w:szCs w:val="18"/>
                <w:lang w:val="es-ES_tradnl"/>
              </w:rPr>
            </w:pPr>
            <w:r>
              <w:rPr>
                <w:rFonts w:cstheme="minorHAnsi"/>
                <w:color w:val="000000"/>
                <w:sz w:val="18"/>
                <w:szCs w:val="18"/>
                <w:lang w:val="es-ES_tradnl"/>
              </w:rPr>
              <w:t>Permanente</w:t>
            </w:r>
          </w:p>
        </w:tc>
      </w:tr>
      <w:tr w:rsidR="009F367E" w:rsidRPr="00C14B8E" w:rsidTr="00B570B3">
        <w:trPr>
          <w:trHeight w:val="326"/>
          <w:tblHeader/>
        </w:trPr>
        <w:tc>
          <w:tcPr>
            <w:tcW w:w="14709" w:type="dxa"/>
            <w:gridSpan w:val="14"/>
            <w:shd w:val="clear" w:color="auto" w:fill="F2DBDB" w:themeFill="accent2" w:themeFillTint="33"/>
            <w:vAlign w:val="center"/>
          </w:tcPr>
          <w:p w:rsidR="009F367E" w:rsidRPr="00C14B8E" w:rsidRDefault="009F367E" w:rsidP="009F367E">
            <w:pPr>
              <w:rPr>
                <w:rFonts w:cstheme="minorHAnsi"/>
                <w:b/>
                <w:bCs/>
                <w:color w:val="000000"/>
                <w:sz w:val="18"/>
                <w:szCs w:val="18"/>
                <w:lang w:val="es-ES_tradnl"/>
              </w:rPr>
            </w:pPr>
            <w:r w:rsidRPr="00C14B8E">
              <w:rPr>
                <w:rFonts w:cstheme="minorHAnsi"/>
                <w:b/>
                <w:bCs/>
                <w:color w:val="000000"/>
                <w:sz w:val="18"/>
                <w:szCs w:val="18"/>
                <w:lang w:val="es-ES_tradnl"/>
              </w:rPr>
              <w:t>PROGRAMA DE CONTINGENCIAS</w:t>
            </w:r>
            <w:r>
              <w:rPr>
                <w:rFonts w:cstheme="minorHAnsi"/>
                <w:b/>
                <w:bCs/>
                <w:color w:val="000000"/>
                <w:sz w:val="18"/>
                <w:szCs w:val="18"/>
                <w:lang w:val="es-ES_tradnl"/>
              </w:rPr>
              <w:t xml:space="preserve"> – PREVENCIÓN DE RIESGOS</w:t>
            </w:r>
          </w:p>
        </w:tc>
      </w:tr>
      <w:tr w:rsidR="009F367E" w:rsidRPr="00C14B8E" w:rsidTr="009C44BD">
        <w:trPr>
          <w:trHeight w:val="77"/>
          <w:tblHeader/>
        </w:trPr>
        <w:tc>
          <w:tcPr>
            <w:tcW w:w="426" w:type="dxa"/>
            <w:gridSpan w:val="2"/>
            <w:shd w:val="clear" w:color="auto" w:fill="EAF1DD" w:themeFill="accent3" w:themeFillTint="33"/>
            <w:vAlign w:val="center"/>
          </w:tcPr>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lastRenderedPageBreak/>
              <w:t>N°</w:t>
            </w:r>
          </w:p>
        </w:tc>
        <w:tc>
          <w:tcPr>
            <w:tcW w:w="4927" w:type="dxa"/>
            <w:shd w:val="clear" w:color="auto" w:fill="EAF1DD" w:themeFill="accent3" w:themeFillTint="33"/>
            <w:vAlign w:val="center"/>
          </w:tcPr>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t>Descripción de la Medida</w:t>
            </w:r>
          </w:p>
        </w:tc>
        <w:tc>
          <w:tcPr>
            <w:tcW w:w="1843" w:type="dxa"/>
            <w:gridSpan w:val="2"/>
            <w:shd w:val="clear" w:color="auto" w:fill="EAF1DD" w:themeFill="accent3" w:themeFillTint="33"/>
            <w:vAlign w:val="center"/>
          </w:tcPr>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t>Indicador</w:t>
            </w:r>
          </w:p>
        </w:tc>
        <w:tc>
          <w:tcPr>
            <w:tcW w:w="2126" w:type="dxa"/>
            <w:gridSpan w:val="2"/>
            <w:shd w:val="clear" w:color="auto" w:fill="EAF1DD" w:themeFill="accent3" w:themeFillTint="33"/>
            <w:vAlign w:val="center"/>
          </w:tcPr>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t>Medio de Verificación</w:t>
            </w:r>
          </w:p>
        </w:tc>
        <w:tc>
          <w:tcPr>
            <w:tcW w:w="1418" w:type="dxa"/>
            <w:gridSpan w:val="2"/>
            <w:shd w:val="clear" w:color="auto" w:fill="EAF1DD" w:themeFill="accent3" w:themeFillTint="33"/>
            <w:vAlign w:val="center"/>
          </w:tcPr>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t>Costo</w:t>
            </w:r>
          </w:p>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t>Dólares</w:t>
            </w:r>
          </w:p>
        </w:tc>
        <w:tc>
          <w:tcPr>
            <w:tcW w:w="1559" w:type="dxa"/>
            <w:gridSpan w:val="2"/>
            <w:shd w:val="clear" w:color="auto" w:fill="EAF1DD" w:themeFill="accent3" w:themeFillTint="33"/>
            <w:vAlign w:val="center"/>
          </w:tcPr>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t>Responsable</w:t>
            </w:r>
          </w:p>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t xml:space="preserve">PMA </w:t>
            </w:r>
          </w:p>
        </w:tc>
        <w:tc>
          <w:tcPr>
            <w:tcW w:w="1276" w:type="dxa"/>
            <w:gridSpan w:val="2"/>
            <w:shd w:val="clear" w:color="auto" w:fill="EAF1DD" w:themeFill="accent3" w:themeFillTint="33"/>
            <w:vAlign w:val="center"/>
          </w:tcPr>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t>Plazo</w:t>
            </w:r>
          </w:p>
        </w:tc>
        <w:tc>
          <w:tcPr>
            <w:tcW w:w="1134" w:type="dxa"/>
            <w:shd w:val="clear" w:color="auto" w:fill="EAF1DD" w:themeFill="accent3" w:themeFillTint="33"/>
            <w:vAlign w:val="center"/>
          </w:tcPr>
          <w:p w:rsidR="009F367E" w:rsidRPr="00C14B8E" w:rsidRDefault="009F367E" w:rsidP="009F367E">
            <w:pPr>
              <w:jc w:val="center"/>
              <w:rPr>
                <w:rFonts w:cstheme="minorHAnsi"/>
                <w:b/>
                <w:bCs/>
                <w:color w:val="000000"/>
                <w:sz w:val="18"/>
                <w:szCs w:val="18"/>
                <w:lang w:val="es-ES_tradnl"/>
              </w:rPr>
            </w:pPr>
            <w:r>
              <w:rPr>
                <w:rFonts w:cstheme="minorHAnsi"/>
                <w:b/>
                <w:bCs/>
                <w:color w:val="000000"/>
                <w:sz w:val="18"/>
                <w:szCs w:val="18"/>
                <w:lang w:val="es-ES_tradnl"/>
              </w:rPr>
              <w:t>Frecuencia</w:t>
            </w:r>
          </w:p>
        </w:tc>
      </w:tr>
      <w:tr w:rsidR="009F367E" w:rsidRPr="00C14B8E" w:rsidTr="008D29EE">
        <w:trPr>
          <w:trHeight w:val="77"/>
          <w:tblHeader/>
        </w:trPr>
        <w:tc>
          <w:tcPr>
            <w:tcW w:w="426" w:type="dxa"/>
            <w:gridSpan w:val="2"/>
            <w:shd w:val="clear" w:color="auto" w:fill="F2DBDB" w:themeFill="accent2" w:themeFillTint="33"/>
            <w:vAlign w:val="center"/>
          </w:tcPr>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t>1</w:t>
            </w:r>
          </w:p>
        </w:tc>
        <w:tc>
          <w:tcPr>
            <w:tcW w:w="4927" w:type="dxa"/>
            <w:shd w:val="clear" w:color="auto" w:fill="auto"/>
            <w:vAlign w:val="center"/>
          </w:tcPr>
          <w:p w:rsidR="009F367E" w:rsidRPr="00C14B8E" w:rsidRDefault="009F367E" w:rsidP="009F367E">
            <w:pPr>
              <w:rPr>
                <w:rFonts w:cstheme="minorHAnsi"/>
                <w:color w:val="000000"/>
                <w:sz w:val="18"/>
                <w:szCs w:val="18"/>
                <w:lang w:val="es-ES_tradnl"/>
              </w:rPr>
            </w:pPr>
            <w:r w:rsidRPr="00C14B8E">
              <w:rPr>
                <w:rFonts w:cstheme="minorHAnsi"/>
                <w:color w:val="000000"/>
                <w:sz w:val="18"/>
                <w:szCs w:val="18"/>
                <w:lang w:val="es-ES_tradnl"/>
              </w:rPr>
              <w:t xml:space="preserve">Se deberá llevar un registro de accidentes e incidentes ocurridos </w:t>
            </w:r>
            <w:r w:rsidRPr="002D11FB">
              <w:rPr>
                <w:rFonts w:cstheme="minorHAnsi"/>
                <w:color w:val="000000"/>
                <w:sz w:val="18"/>
                <w:szCs w:val="18"/>
                <w:lang w:val="es-ES_tradnl"/>
              </w:rPr>
              <w:t xml:space="preserve"> en la escombrera</w:t>
            </w:r>
            <w:r w:rsidRPr="00C14B8E">
              <w:rPr>
                <w:rFonts w:cstheme="minorHAnsi"/>
                <w:color w:val="000000"/>
                <w:sz w:val="18"/>
                <w:szCs w:val="18"/>
                <w:lang w:val="es-ES_tradnl"/>
              </w:rPr>
              <w:t>.</w:t>
            </w:r>
          </w:p>
        </w:tc>
        <w:tc>
          <w:tcPr>
            <w:tcW w:w="1843"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Número de accidentes e incidentes presentados en la es</w:t>
            </w:r>
            <w:r>
              <w:rPr>
                <w:rFonts w:cstheme="minorHAnsi"/>
                <w:color w:val="000000"/>
                <w:sz w:val="18"/>
                <w:szCs w:val="18"/>
                <w:lang w:val="es-ES_tradnl"/>
              </w:rPr>
              <w:t>combrera</w:t>
            </w:r>
          </w:p>
        </w:tc>
        <w:tc>
          <w:tcPr>
            <w:tcW w:w="2126"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 xml:space="preserve">Registro de accidentes  </w:t>
            </w:r>
          </w:p>
        </w:tc>
        <w:tc>
          <w:tcPr>
            <w:tcW w:w="1418"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NA</w:t>
            </w:r>
          </w:p>
        </w:tc>
        <w:tc>
          <w:tcPr>
            <w:tcW w:w="1559"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EPMMOP</w:t>
            </w:r>
          </w:p>
        </w:tc>
        <w:tc>
          <w:tcPr>
            <w:tcW w:w="1276"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Durante la construcción y operación</w:t>
            </w:r>
          </w:p>
        </w:tc>
        <w:tc>
          <w:tcPr>
            <w:tcW w:w="1134" w:type="dxa"/>
            <w:vAlign w:val="center"/>
          </w:tcPr>
          <w:p w:rsidR="009F367E" w:rsidRPr="00C14B8E" w:rsidRDefault="009F367E" w:rsidP="009F367E">
            <w:pPr>
              <w:jc w:val="center"/>
              <w:rPr>
                <w:rFonts w:cstheme="minorHAnsi"/>
                <w:color w:val="000000"/>
                <w:sz w:val="18"/>
                <w:szCs w:val="18"/>
                <w:lang w:val="es-ES_tradnl"/>
              </w:rPr>
            </w:pPr>
            <w:r>
              <w:rPr>
                <w:rFonts w:cstheme="minorHAnsi"/>
                <w:color w:val="000000"/>
                <w:sz w:val="18"/>
                <w:szCs w:val="18"/>
                <w:lang w:val="es-ES_tradnl"/>
              </w:rPr>
              <w:t>Permanente</w:t>
            </w:r>
          </w:p>
        </w:tc>
      </w:tr>
      <w:tr w:rsidR="009F367E" w:rsidRPr="00C14B8E" w:rsidTr="009C44BD">
        <w:trPr>
          <w:trHeight w:val="622"/>
          <w:tblHeader/>
        </w:trPr>
        <w:tc>
          <w:tcPr>
            <w:tcW w:w="426" w:type="dxa"/>
            <w:gridSpan w:val="2"/>
            <w:shd w:val="clear" w:color="auto" w:fill="F2DBDB" w:themeFill="accent2" w:themeFillTint="33"/>
            <w:vAlign w:val="center"/>
          </w:tcPr>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t>2</w:t>
            </w:r>
          </w:p>
        </w:tc>
        <w:tc>
          <w:tcPr>
            <w:tcW w:w="4927" w:type="dxa"/>
            <w:shd w:val="clear" w:color="auto" w:fill="auto"/>
            <w:vAlign w:val="center"/>
          </w:tcPr>
          <w:p w:rsidR="009F367E" w:rsidRPr="00C14B8E" w:rsidRDefault="009F367E" w:rsidP="009F367E">
            <w:pPr>
              <w:rPr>
                <w:rFonts w:cstheme="minorHAnsi"/>
                <w:color w:val="000000"/>
                <w:sz w:val="18"/>
                <w:szCs w:val="18"/>
                <w:lang w:val="es-ES_tradnl"/>
              </w:rPr>
            </w:pPr>
            <w:r w:rsidRPr="00C14B8E">
              <w:rPr>
                <w:rFonts w:cstheme="minorHAnsi"/>
                <w:color w:val="000000"/>
                <w:sz w:val="18"/>
                <w:szCs w:val="18"/>
                <w:lang w:val="es-ES_tradnl"/>
              </w:rPr>
              <w:t>De ocurrir  algún accidente aplicar el Plan de Contingencias  definido para la escombrera (numeral 13.</w:t>
            </w:r>
            <w:r>
              <w:rPr>
                <w:rFonts w:cstheme="minorHAnsi"/>
                <w:color w:val="000000"/>
                <w:sz w:val="18"/>
                <w:szCs w:val="18"/>
                <w:lang w:val="es-ES_tradnl"/>
              </w:rPr>
              <w:t>9</w:t>
            </w:r>
            <w:r w:rsidRPr="00C14B8E">
              <w:rPr>
                <w:rFonts w:cstheme="minorHAnsi"/>
                <w:color w:val="000000"/>
                <w:sz w:val="18"/>
                <w:szCs w:val="18"/>
                <w:lang w:val="es-ES_tradnl"/>
              </w:rPr>
              <w:t>.5)</w:t>
            </w:r>
          </w:p>
        </w:tc>
        <w:tc>
          <w:tcPr>
            <w:tcW w:w="1843"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Pr>
                <w:rFonts w:cstheme="minorHAnsi"/>
                <w:color w:val="000000"/>
                <w:sz w:val="18"/>
                <w:szCs w:val="18"/>
                <w:lang w:val="es-ES_tradnl"/>
              </w:rPr>
              <w:t>NA</w:t>
            </w:r>
          </w:p>
        </w:tc>
        <w:tc>
          <w:tcPr>
            <w:tcW w:w="2126"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Pr>
                <w:rFonts w:cstheme="minorHAnsi"/>
                <w:color w:val="000000"/>
                <w:sz w:val="18"/>
                <w:szCs w:val="18"/>
                <w:lang w:val="es-ES_tradnl"/>
              </w:rPr>
              <w:t>Registro</w:t>
            </w:r>
            <w:r w:rsidRPr="00C14B8E">
              <w:rPr>
                <w:rFonts w:cstheme="minorHAnsi"/>
                <w:color w:val="000000"/>
                <w:sz w:val="18"/>
                <w:szCs w:val="18"/>
                <w:lang w:val="es-ES_tradnl"/>
              </w:rPr>
              <w:t xml:space="preserve"> de accidentes</w:t>
            </w:r>
          </w:p>
        </w:tc>
        <w:tc>
          <w:tcPr>
            <w:tcW w:w="1418"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rPr>
              <w:t>NA</w:t>
            </w:r>
          </w:p>
        </w:tc>
        <w:tc>
          <w:tcPr>
            <w:tcW w:w="1559"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EPMMOP</w:t>
            </w:r>
          </w:p>
        </w:tc>
        <w:tc>
          <w:tcPr>
            <w:tcW w:w="1276"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Durante la construcción y operación</w:t>
            </w:r>
          </w:p>
        </w:tc>
        <w:tc>
          <w:tcPr>
            <w:tcW w:w="1134" w:type="dxa"/>
            <w:vAlign w:val="center"/>
          </w:tcPr>
          <w:p w:rsidR="009F367E" w:rsidRPr="00C14B8E" w:rsidRDefault="009F367E" w:rsidP="009F367E">
            <w:pPr>
              <w:jc w:val="center"/>
              <w:rPr>
                <w:rFonts w:cstheme="minorHAnsi"/>
                <w:color w:val="000000"/>
                <w:sz w:val="18"/>
                <w:szCs w:val="18"/>
                <w:lang w:val="es-ES_tradnl"/>
              </w:rPr>
            </w:pPr>
            <w:r>
              <w:rPr>
                <w:rFonts w:cstheme="minorHAnsi"/>
                <w:color w:val="000000"/>
                <w:sz w:val="18"/>
                <w:szCs w:val="18"/>
                <w:lang w:val="es-ES_tradnl"/>
              </w:rPr>
              <w:t>Cuando ocurra</w:t>
            </w:r>
          </w:p>
        </w:tc>
      </w:tr>
      <w:tr w:rsidR="009F367E" w:rsidRPr="00C14B8E" w:rsidTr="009C44BD">
        <w:trPr>
          <w:trHeight w:val="986"/>
          <w:tblHeader/>
        </w:trPr>
        <w:tc>
          <w:tcPr>
            <w:tcW w:w="426" w:type="dxa"/>
            <w:gridSpan w:val="2"/>
            <w:shd w:val="clear" w:color="auto" w:fill="F2DBDB" w:themeFill="accent2" w:themeFillTint="33"/>
            <w:vAlign w:val="center"/>
          </w:tcPr>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t>3</w:t>
            </w:r>
          </w:p>
        </w:tc>
        <w:tc>
          <w:tcPr>
            <w:tcW w:w="4927" w:type="dxa"/>
            <w:shd w:val="clear" w:color="auto" w:fill="auto"/>
            <w:vAlign w:val="center"/>
          </w:tcPr>
          <w:p w:rsidR="009F367E" w:rsidRPr="00C14B8E" w:rsidRDefault="009F367E" w:rsidP="009F367E">
            <w:pPr>
              <w:rPr>
                <w:rFonts w:cstheme="minorHAnsi"/>
                <w:color w:val="000000"/>
                <w:sz w:val="18"/>
                <w:szCs w:val="18"/>
                <w:lang w:val="es-ES_tradnl"/>
              </w:rPr>
            </w:pPr>
            <w:r w:rsidRPr="00C14B8E">
              <w:rPr>
                <w:rFonts w:cstheme="minorHAnsi"/>
                <w:color w:val="000000"/>
                <w:sz w:val="18"/>
                <w:szCs w:val="18"/>
                <w:lang w:val="es-ES_tradnl"/>
              </w:rPr>
              <w:t>Mantenimiento mensual de los extintores ubicados en la escombrera, para actuación ante un evento contingente.</w:t>
            </w:r>
          </w:p>
        </w:tc>
        <w:tc>
          <w:tcPr>
            <w:tcW w:w="1843" w:type="dxa"/>
            <w:gridSpan w:val="2"/>
            <w:shd w:val="clear" w:color="auto" w:fill="auto"/>
            <w:vAlign w:val="center"/>
          </w:tcPr>
          <w:p w:rsidR="009F367E" w:rsidRPr="00C14B8E" w:rsidRDefault="009F367E" w:rsidP="009F367E">
            <w:pPr>
              <w:jc w:val="center"/>
              <w:rPr>
                <w:rFonts w:cstheme="minorHAnsi"/>
                <w:sz w:val="18"/>
                <w:szCs w:val="18"/>
                <w:lang w:val="es-MX" w:eastAsia="es-MX"/>
              </w:rPr>
            </w:pPr>
            <w:r w:rsidRPr="00C14B8E">
              <w:rPr>
                <w:rFonts w:cstheme="minorHAnsi"/>
                <w:sz w:val="18"/>
                <w:szCs w:val="18"/>
                <w:lang w:eastAsia="es-ES"/>
              </w:rPr>
              <w:t>Número de extintores vigentes en la estación</w:t>
            </w:r>
          </w:p>
        </w:tc>
        <w:tc>
          <w:tcPr>
            <w:tcW w:w="2126"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sz w:val="18"/>
                <w:szCs w:val="18"/>
                <w:lang w:eastAsia="es-ES"/>
              </w:rPr>
              <w:t xml:space="preserve">Registros de mantenimiento </w:t>
            </w:r>
            <w:r w:rsidRPr="00C14B8E">
              <w:rPr>
                <w:rFonts w:cstheme="minorHAnsi"/>
                <w:color w:val="000000"/>
                <w:sz w:val="18"/>
                <w:szCs w:val="18"/>
                <w:lang w:val="es-ES_tradnl"/>
              </w:rPr>
              <w:t xml:space="preserve"> Inspección en el sitio, registro fotográfico</w:t>
            </w:r>
          </w:p>
        </w:tc>
        <w:tc>
          <w:tcPr>
            <w:tcW w:w="1418"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Costos de operación</w:t>
            </w:r>
          </w:p>
        </w:tc>
        <w:tc>
          <w:tcPr>
            <w:tcW w:w="1559"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EPMMOP </w:t>
            </w:r>
          </w:p>
        </w:tc>
        <w:tc>
          <w:tcPr>
            <w:tcW w:w="1276"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Durante la  operación</w:t>
            </w:r>
          </w:p>
        </w:tc>
        <w:tc>
          <w:tcPr>
            <w:tcW w:w="1134" w:type="dxa"/>
            <w:vAlign w:val="center"/>
          </w:tcPr>
          <w:p w:rsidR="009F367E" w:rsidRPr="00C14B8E" w:rsidRDefault="009F367E" w:rsidP="009F367E">
            <w:pPr>
              <w:jc w:val="center"/>
              <w:rPr>
                <w:rFonts w:cstheme="minorHAnsi"/>
                <w:color w:val="000000"/>
                <w:sz w:val="18"/>
                <w:szCs w:val="18"/>
                <w:lang w:val="es-ES_tradnl"/>
              </w:rPr>
            </w:pPr>
            <w:r>
              <w:rPr>
                <w:rFonts w:cstheme="minorHAnsi"/>
                <w:color w:val="000000"/>
                <w:sz w:val="18"/>
                <w:szCs w:val="18"/>
                <w:lang w:val="es-ES_tradnl"/>
              </w:rPr>
              <w:t>Mensual</w:t>
            </w:r>
          </w:p>
        </w:tc>
      </w:tr>
      <w:tr w:rsidR="009F367E" w:rsidRPr="00C14B8E" w:rsidTr="008D29EE">
        <w:trPr>
          <w:trHeight w:val="77"/>
          <w:tblHeader/>
        </w:trPr>
        <w:tc>
          <w:tcPr>
            <w:tcW w:w="426" w:type="dxa"/>
            <w:gridSpan w:val="2"/>
            <w:shd w:val="clear" w:color="auto" w:fill="F2DBDB" w:themeFill="accent2" w:themeFillTint="33"/>
            <w:vAlign w:val="center"/>
          </w:tcPr>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t>4</w:t>
            </w:r>
          </w:p>
        </w:tc>
        <w:tc>
          <w:tcPr>
            <w:tcW w:w="4927" w:type="dxa"/>
            <w:shd w:val="clear" w:color="auto" w:fill="auto"/>
            <w:vAlign w:val="center"/>
          </w:tcPr>
          <w:p w:rsidR="009F367E" w:rsidRPr="00C14B8E" w:rsidRDefault="009F367E" w:rsidP="009F367E">
            <w:pPr>
              <w:rPr>
                <w:rFonts w:cstheme="minorHAnsi"/>
                <w:color w:val="000000"/>
                <w:sz w:val="18"/>
                <w:szCs w:val="18"/>
                <w:lang w:val="es-ES_tradnl"/>
              </w:rPr>
            </w:pPr>
            <w:r w:rsidRPr="00C14B8E">
              <w:rPr>
                <w:rFonts w:cstheme="minorHAnsi"/>
                <w:color w:val="000000"/>
                <w:sz w:val="18"/>
                <w:szCs w:val="18"/>
                <w:lang w:val="es-ES_tradnl"/>
              </w:rPr>
              <w:t>Capacitación trimestral al personal involucrado (incluidos operadores y recicladores) sobre contingencias, emergencias ambientales.</w:t>
            </w:r>
          </w:p>
        </w:tc>
        <w:tc>
          <w:tcPr>
            <w:tcW w:w="1843" w:type="dxa"/>
            <w:gridSpan w:val="2"/>
            <w:shd w:val="clear" w:color="auto" w:fill="auto"/>
            <w:vAlign w:val="center"/>
          </w:tcPr>
          <w:p w:rsidR="009F367E" w:rsidRPr="00C14B8E" w:rsidRDefault="009F367E" w:rsidP="009F367E">
            <w:pPr>
              <w:jc w:val="center"/>
              <w:rPr>
                <w:rFonts w:cstheme="minorHAnsi"/>
                <w:sz w:val="18"/>
                <w:szCs w:val="18"/>
                <w:lang w:eastAsia="es-ES"/>
              </w:rPr>
            </w:pPr>
            <w:r w:rsidRPr="00C14B8E">
              <w:rPr>
                <w:rFonts w:cstheme="minorHAnsi"/>
                <w:sz w:val="18"/>
                <w:szCs w:val="18"/>
                <w:lang w:eastAsia="es-ES"/>
              </w:rPr>
              <w:t>(Número de asistentes que aprobaron evaluación/ Número total de asistentes que rindieron la evaluación)*100</w:t>
            </w:r>
          </w:p>
        </w:tc>
        <w:tc>
          <w:tcPr>
            <w:tcW w:w="2126" w:type="dxa"/>
            <w:gridSpan w:val="2"/>
            <w:shd w:val="clear" w:color="auto" w:fill="auto"/>
            <w:vAlign w:val="center"/>
          </w:tcPr>
          <w:p w:rsidR="009F367E" w:rsidRPr="00C14B8E" w:rsidRDefault="009F367E" w:rsidP="009F367E">
            <w:pPr>
              <w:jc w:val="center"/>
              <w:rPr>
                <w:rFonts w:cstheme="minorHAnsi"/>
                <w:sz w:val="18"/>
                <w:szCs w:val="18"/>
                <w:lang w:eastAsia="es-ES"/>
              </w:rPr>
            </w:pPr>
            <w:r w:rsidRPr="00C14B8E">
              <w:rPr>
                <w:rFonts w:cstheme="minorHAnsi"/>
                <w:sz w:val="18"/>
                <w:szCs w:val="18"/>
                <w:lang w:eastAsia="es-ES"/>
              </w:rPr>
              <w:t>Registro de asistencia con fecha y firmados por los asistentes Evaluaciones sobre los temas impartidos en la capacitación</w:t>
            </w:r>
          </w:p>
        </w:tc>
        <w:tc>
          <w:tcPr>
            <w:tcW w:w="1418"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Costo rubro ambiental</w:t>
            </w:r>
          </w:p>
        </w:tc>
        <w:tc>
          <w:tcPr>
            <w:tcW w:w="1559"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EPMMOP</w:t>
            </w:r>
          </w:p>
        </w:tc>
        <w:tc>
          <w:tcPr>
            <w:tcW w:w="1276"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Durante la  operación</w:t>
            </w:r>
          </w:p>
        </w:tc>
        <w:tc>
          <w:tcPr>
            <w:tcW w:w="1134" w:type="dxa"/>
            <w:vAlign w:val="center"/>
          </w:tcPr>
          <w:p w:rsidR="009F367E" w:rsidRPr="00C14B8E" w:rsidRDefault="009F367E" w:rsidP="009F367E">
            <w:pPr>
              <w:jc w:val="center"/>
              <w:rPr>
                <w:rFonts w:cstheme="minorHAnsi"/>
                <w:color w:val="000000"/>
                <w:sz w:val="18"/>
                <w:szCs w:val="18"/>
                <w:lang w:val="es-ES_tradnl"/>
              </w:rPr>
            </w:pPr>
            <w:r>
              <w:rPr>
                <w:rFonts w:cstheme="minorHAnsi"/>
                <w:color w:val="000000"/>
                <w:sz w:val="18"/>
                <w:szCs w:val="18"/>
                <w:lang w:val="es-ES_tradnl"/>
              </w:rPr>
              <w:t>Trimestral</w:t>
            </w:r>
          </w:p>
        </w:tc>
      </w:tr>
      <w:tr w:rsidR="009F367E" w:rsidRPr="00C14B8E" w:rsidTr="008D29EE">
        <w:trPr>
          <w:trHeight w:val="889"/>
          <w:tblHeader/>
        </w:trPr>
        <w:tc>
          <w:tcPr>
            <w:tcW w:w="426" w:type="dxa"/>
            <w:gridSpan w:val="2"/>
            <w:shd w:val="clear" w:color="auto" w:fill="F2DBDB" w:themeFill="accent2" w:themeFillTint="33"/>
            <w:vAlign w:val="center"/>
          </w:tcPr>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t>5</w:t>
            </w:r>
          </w:p>
        </w:tc>
        <w:tc>
          <w:tcPr>
            <w:tcW w:w="4927" w:type="dxa"/>
            <w:shd w:val="clear" w:color="auto" w:fill="auto"/>
            <w:vAlign w:val="center"/>
          </w:tcPr>
          <w:p w:rsidR="009F367E" w:rsidRPr="00C14B8E" w:rsidRDefault="009F367E" w:rsidP="009F367E">
            <w:pPr>
              <w:tabs>
                <w:tab w:val="num" w:pos="720"/>
              </w:tabs>
              <w:rPr>
                <w:rFonts w:cstheme="minorHAnsi"/>
                <w:b/>
                <w:color w:val="000000"/>
                <w:sz w:val="18"/>
                <w:szCs w:val="18"/>
                <w:lang w:val="es-ES_tradnl"/>
              </w:rPr>
            </w:pPr>
            <w:r w:rsidRPr="00C14B8E">
              <w:rPr>
                <w:rFonts w:cstheme="minorHAnsi"/>
                <w:color w:val="000000"/>
                <w:sz w:val="18"/>
                <w:szCs w:val="18"/>
                <w:lang w:val="es-ES_tradnl"/>
              </w:rPr>
              <w:t xml:space="preserve">Se debe efectuar simulacros </w:t>
            </w:r>
            <w:r>
              <w:rPr>
                <w:rFonts w:cstheme="minorHAnsi"/>
                <w:color w:val="000000"/>
                <w:sz w:val="18"/>
                <w:szCs w:val="18"/>
                <w:lang w:val="es-ES_tradnl"/>
              </w:rPr>
              <w:t>semestrales</w:t>
            </w:r>
            <w:r w:rsidRPr="00C14B8E">
              <w:rPr>
                <w:rFonts w:cstheme="minorHAnsi"/>
                <w:color w:val="000000"/>
                <w:sz w:val="18"/>
                <w:szCs w:val="18"/>
                <w:lang w:val="es-ES_tradnl"/>
              </w:rPr>
              <w:t xml:space="preserve"> de situaciones de emergencia a fin de verificar la practicidad de los planes de contingencia, evaluando tiempos de respuesta, observaciones y conclusiones.</w:t>
            </w:r>
          </w:p>
        </w:tc>
        <w:tc>
          <w:tcPr>
            <w:tcW w:w="1843" w:type="dxa"/>
            <w:gridSpan w:val="2"/>
            <w:shd w:val="clear" w:color="auto" w:fill="auto"/>
            <w:vAlign w:val="center"/>
          </w:tcPr>
          <w:p w:rsidR="009F367E" w:rsidRPr="00C14B8E" w:rsidRDefault="009F367E" w:rsidP="009F367E">
            <w:pPr>
              <w:jc w:val="center"/>
              <w:rPr>
                <w:rFonts w:cstheme="minorHAnsi"/>
                <w:sz w:val="18"/>
                <w:szCs w:val="18"/>
                <w:lang w:eastAsia="es-ES"/>
              </w:rPr>
            </w:pPr>
            <w:r>
              <w:rPr>
                <w:rFonts w:cstheme="minorHAnsi"/>
                <w:color w:val="000000"/>
                <w:sz w:val="18"/>
                <w:szCs w:val="18"/>
                <w:lang w:val="es-ES_tradnl"/>
              </w:rPr>
              <w:t>Número de simulacros</w:t>
            </w:r>
          </w:p>
        </w:tc>
        <w:tc>
          <w:tcPr>
            <w:tcW w:w="2126" w:type="dxa"/>
            <w:gridSpan w:val="2"/>
            <w:shd w:val="clear" w:color="auto" w:fill="auto"/>
            <w:vAlign w:val="center"/>
          </w:tcPr>
          <w:p w:rsidR="009F367E" w:rsidRPr="00C14B8E" w:rsidRDefault="009F367E" w:rsidP="009F367E">
            <w:pPr>
              <w:jc w:val="center"/>
              <w:rPr>
                <w:rFonts w:cstheme="minorHAnsi"/>
                <w:bCs/>
                <w:sz w:val="18"/>
                <w:szCs w:val="18"/>
                <w:lang w:val="es-MX"/>
              </w:rPr>
            </w:pPr>
            <w:r w:rsidRPr="00C14B8E">
              <w:rPr>
                <w:rFonts w:cstheme="minorHAnsi"/>
                <w:bCs/>
                <w:sz w:val="18"/>
                <w:szCs w:val="18"/>
                <w:lang w:val="es-MX"/>
              </w:rPr>
              <w:t xml:space="preserve">Registro </w:t>
            </w:r>
            <w:r>
              <w:rPr>
                <w:rFonts w:cstheme="minorHAnsi"/>
                <w:bCs/>
                <w:sz w:val="18"/>
                <w:szCs w:val="18"/>
                <w:lang w:val="es-MX"/>
              </w:rPr>
              <w:t>de simulacros, firmas de participantes, registro fotográfico</w:t>
            </w:r>
            <w:r w:rsidRPr="00C14B8E">
              <w:rPr>
                <w:rFonts w:cstheme="minorHAnsi"/>
                <w:color w:val="000000"/>
                <w:sz w:val="18"/>
                <w:szCs w:val="18"/>
                <w:lang w:val="es-ES_tradnl"/>
              </w:rPr>
              <w:t>.</w:t>
            </w:r>
          </w:p>
        </w:tc>
        <w:tc>
          <w:tcPr>
            <w:tcW w:w="1418"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Costo rubro ambiental</w:t>
            </w:r>
          </w:p>
        </w:tc>
        <w:tc>
          <w:tcPr>
            <w:tcW w:w="1559"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EPMMOP</w:t>
            </w:r>
          </w:p>
        </w:tc>
        <w:tc>
          <w:tcPr>
            <w:tcW w:w="1276"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Durante la construcción y operación</w:t>
            </w:r>
          </w:p>
        </w:tc>
        <w:tc>
          <w:tcPr>
            <w:tcW w:w="1134" w:type="dxa"/>
            <w:vAlign w:val="center"/>
          </w:tcPr>
          <w:p w:rsidR="009F367E" w:rsidRPr="00C14B8E" w:rsidRDefault="009F367E" w:rsidP="009F367E">
            <w:pPr>
              <w:jc w:val="center"/>
              <w:rPr>
                <w:rFonts w:cstheme="minorHAnsi"/>
                <w:color w:val="000000"/>
                <w:sz w:val="18"/>
                <w:szCs w:val="18"/>
                <w:lang w:val="es-ES_tradnl"/>
              </w:rPr>
            </w:pPr>
            <w:r>
              <w:rPr>
                <w:rFonts w:cstheme="minorHAnsi"/>
                <w:color w:val="000000"/>
                <w:sz w:val="18"/>
                <w:szCs w:val="18"/>
                <w:lang w:val="es-ES_tradnl"/>
              </w:rPr>
              <w:t>Semestral</w:t>
            </w:r>
          </w:p>
        </w:tc>
      </w:tr>
      <w:tr w:rsidR="009F367E" w:rsidRPr="00C14B8E" w:rsidTr="00B570B3">
        <w:trPr>
          <w:trHeight w:val="396"/>
          <w:tblHeader/>
        </w:trPr>
        <w:tc>
          <w:tcPr>
            <w:tcW w:w="14709" w:type="dxa"/>
            <w:gridSpan w:val="14"/>
            <w:shd w:val="clear" w:color="auto" w:fill="F2DBDB" w:themeFill="accent2" w:themeFillTint="33"/>
            <w:vAlign w:val="center"/>
          </w:tcPr>
          <w:p w:rsidR="009F367E" w:rsidRPr="00C14B8E" w:rsidRDefault="009F367E" w:rsidP="009F367E">
            <w:pPr>
              <w:jc w:val="left"/>
              <w:rPr>
                <w:rFonts w:cstheme="minorHAnsi"/>
                <w:b/>
                <w:bCs/>
                <w:color w:val="000000"/>
                <w:sz w:val="18"/>
                <w:szCs w:val="18"/>
                <w:lang w:val="es-ES_tradnl"/>
              </w:rPr>
            </w:pPr>
            <w:r w:rsidRPr="00C14B8E">
              <w:rPr>
                <w:rFonts w:cstheme="minorHAnsi"/>
                <w:b/>
                <w:bCs/>
                <w:color w:val="000000"/>
                <w:sz w:val="18"/>
                <w:szCs w:val="18"/>
                <w:lang w:val="es-ES_tradnl"/>
              </w:rPr>
              <w:t>PROGRAMA DE SEGURIDAD INDUSTRIAL Y SALUD OCUPACIONAL</w:t>
            </w:r>
          </w:p>
        </w:tc>
      </w:tr>
      <w:tr w:rsidR="009F367E" w:rsidRPr="00C14B8E" w:rsidTr="008D29EE">
        <w:trPr>
          <w:trHeight w:val="77"/>
          <w:tblHeader/>
        </w:trPr>
        <w:tc>
          <w:tcPr>
            <w:tcW w:w="426" w:type="dxa"/>
            <w:gridSpan w:val="2"/>
            <w:shd w:val="clear" w:color="auto" w:fill="F2DBDB" w:themeFill="accent2" w:themeFillTint="33"/>
            <w:vAlign w:val="center"/>
          </w:tcPr>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t>1</w:t>
            </w:r>
          </w:p>
        </w:tc>
        <w:tc>
          <w:tcPr>
            <w:tcW w:w="4927" w:type="dxa"/>
            <w:shd w:val="clear" w:color="auto" w:fill="auto"/>
            <w:vAlign w:val="center"/>
          </w:tcPr>
          <w:p w:rsidR="009F367E" w:rsidRPr="00A223D5" w:rsidRDefault="009F367E" w:rsidP="009F367E">
            <w:pPr>
              <w:rPr>
                <w:rFonts w:cstheme="minorHAnsi"/>
                <w:color w:val="000000"/>
                <w:sz w:val="18"/>
                <w:szCs w:val="18"/>
              </w:rPr>
            </w:pPr>
            <w:r w:rsidRPr="002D11FB">
              <w:rPr>
                <w:rFonts w:eastAsia="Arial" w:cstheme="minorHAnsi"/>
                <w:spacing w:val="-1"/>
                <w:sz w:val="18"/>
                <w:szCs w:val="18"/>
                <w:lang w:val="es-ES_tradnl"/>
              </w:rPr>
              <w:t>E</w:t>
            </w:r>
            <w:r w:rsidRPr="002D11FB">
              <w:rPr>
                <w:rFonts w:eastAsia="Arial" w:cstheme="minorHAnsi"/>
                <w:spacing w:val="-1"/>
                <w:sz w:val="18"/>
                <w:szCs w:val="18"/>
              </w:rPr>
              <w:t>l responsable de la administración, deberá identificar los posibles riesgos para el personal implicado antes de iniciar sus actividades, pudiendo tener en el área de trabajo riesgos de accidente y riesgos de exposición en condiciones medioambientales deficientes.</w:t>
            </w:r>
          </w:p>
        </w:tc>
        <w:tc>
          <w:tcPr>
            <w:tcW w:w="1843"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NA</w:t>
            </w:r>
          </w:p>
        </w:tc>
        <w:tc>
          <w:tcPr>
            <w:tcW w:w="2126" w:type="dxa"/>
            <w:gridSpan w:val="2"/>
            <w:shd w:val="clear" w:color="auto" w:fill="auto"/>
            <w:vAlign w:val="center"/>
          </w:tcPr>
          <w:p w:rsidR="009F367E" w:rsidRPr="00C14B8E" w:rsidRDefault="009F367E" w:rsidP="009F367E">
            <w:pPr>
              <w:jc w:val="center"/>
              <w:rPr>
                <w:rFonts w:cstheme="minorHAnsi"/>
                <w:bCs/>
                <w:sz w:val="18"/>
                <w:szCs w:val="18"/>
                <w:lang w:val="es-MX"/>
              </w:rPr>
            </w:pPr>
            <w:r w:rsidRPr="00C14B8E">
              <w:rPr>
                <w:rFonts w:cstheme="minorHAnsi"/>
                <w:color w:val="000000"/>
                <w:sz w:val="18"/>
                <w:szCs w:val="18"/>
                <w:lang w:val="es-ES_tradnl"/>
              </w:rPr>
              <w:t>Inspección en el sitio, registro fotográfico</w:t>
            </w:r>
          </w:p>
        </w:tc>
        <w:tc>
          <w:tcPr>
            <w:tcW w:w="1418"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NA</w:t>
            </w:r>
          </w:p>
        </w:tc>
        <w:tc>
          <w:tcPr>
            <w:tcW w:w="1559"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EPMMOP</w:t>
            </w:r>
          </w:p>
        </w:tc>
        <w:tc>
          <w:tcPr>
            <w:tcW w:w="1276"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Durante la construcción y operación</w:t>
            </w:r>
          </w:p>
        </w:tc>
        <w:tc>
          <w:tcPr>
            <w:tcW w:w="1134" w:type="dxa"/>
            <w:vAlign w:val="center"/>
          </w:tcPr>
          <w:p w:rsidR="009F367E" w:rsidRPr="00C14B8E" w:rsidRDefault="009F367E" w:rsidP="009F367E">
            <w:pPr>
              <w:jc w:val="center"/>
              <w:rPr>
                <w:rFonts w:cstheme="minorHAnsi"/>
                <w:color w:val="000000"/>
                <w:sz w:val="18"/>
                <w:szCs w:val="18"/>
                <w:lang w:val="es-ES_tradnl"/>
              </w:rPr>
            </w:pPr>
            <w:r>
              <w:rPr>
                <w:rFonts w:cstheme="minorHAnsi"/>
                <w:color w:val="000000"/>
                <w:sz w:val="18"/>
                <w:szCs w:val="18"/>
                <w:lang w:val="es-ES_tradnl"/>
              </w:rPr>
              <w:t>Permanente</w:t>
            </w:r>
          </w:p>
        </w:tc>
      </w:tr>
      <w:tr w:rsidR="009F367E" w:rsidRPr="00C14B8E" w:rsidTr="008D29EE">
        <w:trPr>
          <w:trHeight w:val="888"/>
          <w:tblHeader/>
        </w:trPr>
        <w:tc>
          <w:tcPr>
            <w:tcW w:w="426" w:type="dxa"/>
            <w:gridSpan w:val="2"/>
            <w:shd w:val="clear" w:color="auto" w:fill="F2DBDB" w:themeFill="accent2" w:themeFillTint="33"/>
            <w:vAlign w:val="center"/>
          </w:tcPr>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lastRenderedPageBreak/>
              <w:t>2</w:t>
            </w:r>
          </w:p>
        </w:tc>
        <w:tc>
          <w:tcPr>
            <w:tcW w:w="4927" w:type="dxa"/>
            <w:shd w:val="clear" w:color="auto" w:fill="auto"/>
            <w:vAlign w:val="center"/>
          </w:tcPr>
          <w:p w:rsidR="009F367E" w:rsidRPr="00C14B8E" w:rsidRDefault="009F367E" w:rsidP="009F367E">
            <w:pPr>
              <w:tabs>
                <w:tab w:val="left" w:pos="0"/>
              </w:tabs>
              <w:suppressAutoHyphens/>
              <w:jc w:val="left"/>
              <w:rPr>
                <w:rFonts w:eastAsia="Arial" w:cstheme="minorHAnsi"/>
                <w:spacing w:val="-1"/>
                <w:sz w:val="18"/>
                <w:szCs w:val="18"/>
              </w:rPr>
            </w:pPr>
            <w:r w:rsidRPr="002D11FB">
              <w:rPr>
                <w:rFonts w:cstheme="minorHAnsi"/>
                <w:sz w:val="18"/>
                <w:szCs w:val="18"/>
              </w:rPr>
              <w:t>Se implementará una campaña educativa inicial por medio de charlas y afiches informativos sobre las normas elementales de higiene y comportamiento ocupacional.</w:t>
            </w:r>
          </w:p>
        </w:tc>
        <w:tc>
          <w:tcPr>
            <w:tcW w:w="1843"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Pr>
                <w:rFonts w:cstheme="minorHAnsi"/>
                <w:color w:val="000000"/>
                <w:sz w:val="18"/>
                <w:szCs w:val="18"/>
                <w:lang w:val="es-ES_tradnl"/>
              </w:rPr>
              <w:t>Número de charlas y afiches</w:t>
            </w:r>
          </w:p>
        </w:tc>
        <w:tc>
          <w:tcPr>
            <w:tcW w:w="2126" w:type="dxa"/>
            <w:gridSpan w:val="2"/>
            <w:shd w:val="clear" w:color="auto" w:fill="auto"/>
            <w:vAlign w:val="center"/>
          </w:tcPr>
          <w:p w:rsidR="009F367E" w:rsidRPr="00C14B8E" w:rsidRDefault="009F367E" w:rsidP="009F367E">
            <w:pPr>
              <w:jc w:val="center"/>
              <w:rPr>
                <w:rFonts w:cstheme="minorHAnsi"/>
                <w:bCs/>
                <w:sz w:val="18"/>
                <w:szCs w:val="18"/>
                <w:lang w:val="es-MX"/>
              </w:rPr>
            </w:pPr>
            <w:r w:rsidRPr="00C14B8E">
              <w:rPr>
                <w:rFonts w:cstheme="minorHAnsi"/>
                <w:bCs/>
                <w:sz w:val="18"/>
                <w:szCs w:val="18"/>
                <w:lang w:val="es-MX"/>
              </w:rPr>
              <w:t>Registro</w:t>
            </w:r>
            <w:r>
              <w:rPr>
                <w:rFonts w:cstheme="minorHAnsi"/>
                <w:bCs/>
                <w:sz w:val="18"/>
                <w:szCs w:val="18"/>
                <w:lang w:val="es-MX"/>
              </w:rPr>
              <w:t xml:space="preserve"> de asistencia, registro</w:t>
            </w:r>
          </w:p>
          <w:p w:rsidR="009F367E" w:rsidRPr="00C14B8E" w:rsidRDefault="009F367E" w:rsidP="009F367E">
            <w:pPr>
              <w:jc w:val="center"/>
              <w:rPr>
                <w:rFonts w:cstheme="minorHAnsi"/>
                <w:bCs/>
                <w:sz w:val="18"/>
                <w:szCs w:val="18"/>
                <w:lang w:val="es-MX"/>
              </w:rPr>
            </w:pPr>
            <w:r>
              <w:rPr>
                <w:rFonts w:cstheme="minorHAnsi"/>
                <w:bCs/>
                <w:sz w:val="18"/>
                <w:szCs w:val="18"/>
                <w:lang w:val="es-MX"/>
              </w:rPr>
              <w:t>fotográfico</w:t>
            </w:r>
          </w:p>
          <w:p w:rsidR="009F367E" w:rsidRPr="00C14B8E" w:rsidRDefault="009F367E" w:rsidP="009F367E">
            <w:pPr>
              <w:jc w:val="center"/>
              <w:rPr>
                <w:rFonts w:cstheme="minorHAnsi"/>
                <w:bCs/>
                <w:sz w:val="18"/>
                <w:szCs w:val="18"/>
                <w:lang w:val="es-MX"/>
              </w:rPr>
            </w:pPr>
          </w:p>
        </w:tc>
        <w:tc>
          <w:tcPr>
            <w:tcW w:w="1418"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Costo rubro ambiental</w:t>
            </w:r>
          </w:p>
        </w:tc>
        <w:tc>
          <w:tcPr>
            <w:tcW w:w="1559"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EPMMOP</w:t>
            </w:r>
          </w:p>
        </w:tc>
        <w:tc>
          <w:tcPr>
            <w:tcW w:w="1276"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Durante la construcción y operación</w:t>
            </w:r>
          </w:p>
        </w:tc>
        <w:tc>
          <w:tcPr>
            <w:tcW w:w="1134" w:type="dxa"/>
            <w:vAlign w:val="center"/>
          </w:tcPr>
          <w:p w:rsidR="009F367E" w:rsidRPr="00C14B8E" w:rsidRDefault="009F367E" w:rsidP="009F367E">
            <w:pPr>
              <w:jc w:val="center"/>
              <w:rPr>
                <w:rFonts w:cstheme="minorHAnsi"/>
                <w:color w:val="000000"/>
                <w:sz w:val="18"/>
                <w:szCs w:val="18"/>
                <w:lang w:val="es-ES_tradnl"/>
              </w:rPr>
            </w:pPr>
            <w:r>
              <w:rPr>
                <w:rFonts w:cstheme="minorHAnsi"/>
                <w:color w:val="000000"/>
                <w:sz w:val="18"/>
                <w:szCs w:val="18"/>
                <w:lang w:val="es-ES_tradnl"/>
              </w:rPr>
              <w:t>Al inicio de la operación</w:t>
            </w:r>
          </w:p>
        </w:tc>
      </w:tr>
      <w:tr w:rsidR="009F367E" w:rsidRPr="00C14B8E" w:rsidTr="007A2A71">
        <w:trPr>
          <w:trHeight w:val="952"/>
          <w:tblHeader/>
        </w:trPr>
        <w:tc>
          <w:tcPr>
            <w:tcW w:w="426" w:type="dxa"/>
            <w:gridSpan w:val="2"/>
            <w:shd w:val="clear" w:color="auto" w:fill="F2DBDB" w:themeFill="accent2" w:themeFillTint="33"/>
            <w:vAlign w:val="center"/>
          </w:tcPr>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t>3</w:t>
            </w:r>
          </w:p>
        </w:tc>
        <w:tc>
          <w:tcPr>
            <w:tcW w:w="4927" w:type="dxa"/>
            <w:shd w:val="clear" w:color="auto" w:fill="auto"/>
            <w:vAlign w:val="center"/>
          </w:tcPr>
          <w:p w:rsidR="009F367E" w:rsidRPr="00C14B8E" w:rsidRDefault="009F367E" w:rsidP="009F367E">
            <w:pPr>
              <w:tabs>
                <w:tab w:val="left" w:pos="0"/>
              </w:tabs>
              <w:suppressAutoHyphens/>
              <w:rPr>
                <w:rFonts w:cstheme="minorHAnsi"/>
                <w:sz w:val="18"/>
                <w:szCs w:val="18"/>
              </w:rPr>
            </w:pPr>
            <w:r w:rsidRPr="002D11FB">
              <w:rPr>
                <w:rFonts w:cstheme="minorHAnsi"/>
                <w:sz w:val="18"/>
                <w:szCs w:val="18"/>
              </w:rPr>
              <w:t>El personal técnico y obrero será provisto de indumentaria y protección contra el frío y la lluvia.</w:t>
            </w:r>
          </w:p>
        </w:tc>
        <w:tc>
          <w:tcPr>
            <w:tcW w:w="1843"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Pr>
                <w:rFonts w:cstheme="minorHAnsi"/>
                <w:color w:val="000000"/>
                <w:sz w:val="18"/>
                <w:szCs w:val="18"/>
                <w:lang w:val="es-ES_tradnl"/>
              </w:rPr>
              <w:t>Número de indumentarias entregadas</w:t>
            </w:r>
          </w:p>
        </w:tc>
        <w:tc>
          <w:tcPr>
            <w:tcW w:w="2126" w:type="dxa"/>
            <w:gridSpan w:val="2"/>
            <w:shd w:val="clear" w:color="auto" w:fill="auto"/>
            <w:vAlign w:val="center"/>
          </w:tcPr>
          <w:p w:rsidR="009F367E" w:rsidRPr="00C14B8E" w:rsidRDefault="009F367E" w:rsidP="009F367E">
            <w:pPr>
              <w:jc w:val="center"/>
              <w:rPr>
                <w:rFonts w:cstheme="minorHAnsi"/>
                <w:bCs/>
                <w:sz w:val="18"/>
                <w:szCs w:val="18"/>
                <w:lang w:val="es-MX"/>
              </w:rPr>
            </w:pPr>
            <w:r>
              <w:rPr>
                <w:rFonts w:cstheme="minorHAnsi"/>
                <w:bCs/>
                <w:sz w:val="18"/>
                <w:szCs w:val="18"/>
                <w:lang w:val="es-MX"/>
              </w:rPr>
              <w:t xml:space="preserve">Actas entrega recepción. </w:t>
            </w:r>
            <w:r w:rsidRPr="00C14B8E">
              <w:rPr>
                <w:rFonts w:cstheme="minorHAnsi"/>
                <w:bCs/>
                <w:sz w:val="18"/>
                <w:szCs w:val="18"/>
                <w:lang w:val="es-MX"/>
              </w:rPr>
              <w:t>Registro</w:t>
            </w:r>
          </w:p>
          <w:p w:rsidR="009F367E" w:rsidRPr="00C14B8E" w:rsidRDefault="009F367E" w:rsidP="009F367E">
            <w:pPr>
              <w:jc w:val="center"/>
              <w:rPr>
                <w:rFonts w:cstheme="minorHAnsi"/>
                <w:bCs/>
                <w:sz w:val="18"/>
                <w:szCs w:val="18"/>
                <w:lang w:val="es-MX"/>
              </w:rPr>
            </w:pPr>
            <w:r>
              <w:rPr>
                <w:rFonts w:cstheme="minorHAnsi"/>
                <w:bCs/>
                <w:sz w:val="18"/>
                <w:szCs w:val="18"/>
                <w:lang w:val="es-MX"/>
              </w:rPr>
              <w:t>F</w:t>
            </w:r>
            <w:r w:rsidRPr="00C14B8E">
              <w:rPr>
                <w:rFonts w:cstheme="minorHAnsi"/>
                <w:bCs/>
                <w:sz w:val="18"/>
                <w:szCs w:val="18"/>
                <w:lang w:val="es-MX"/>
              </w:rPr>
              <w:t>otográfico</w:t>
            </w:r>
            <w:r>
              <w:rPr>
                <w:rFonts w:cstheme="minorHAnsi"/>
                <w:bCs/>
                <w:sz w:val="18"/>
                <w:szCs w:val="18"/>
                <w:lang w:val="es-MX"/>
              </w:rPr>
              <w:t>.</w:t>
            </w:r>
          </w:p>
        </w:tc>
        <w:tc>
          <w:tcPr>
            <w:tcW w:w="1418"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NA</w:t>
            </w:r>
          </w:p>
        </w:tc>
        <w:tc>
          <w:tcPr>
            <w:tcW w:w="1559"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EPMMOP</w:t>
            </w:r>
          </w:p>
        </w:tc>
        <w:tc>
          <w:tcPr>
            <w:tcW w:w="1276"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Durante la construcción y operación</w:t>
            </w:r>
          </w:p>
        </w:tc>
        <w:tc>
          <w:tcPr>
            <w:tcW w:w="1134" w:type="dxa"/>
            <w:vAlign w:val="center"/>
          </w:tcPr>
          <w:p w:rsidR="009F367E" w:rsidRPr="00C14B8E" w:rsidRDefault="009F367E" w:rsidP="009F367E">
            <w:pPr>
              <w:jc w:val="center"/>
              <w:rPr>
                <w:rFonts w:cstheme="minorHAnsi"/>
                <w:color w:val="000000"/>
                <w:sz w:val="18"/>
                <w:szCs w:val="18"/>
                <w:lang w:val="es-ES_tradnl"/>
              </w:rPr>
            </w:pPr>
            <w:r>
              <w:rPr>
                <w:rFonts w:cstheme="minorHAnsi"/>
                <w:color w:val="000000"/>
                <w:sz w:val="18"/>
                <w:szCs w:val="18"/>
                <w:lang w:val="es-ES_tradnl"/>
              </w:rPr>
              <w:t>Permanente</w:t>
            </w:r>
          </w:p>
        </w:tc>
      </w:tr>
      <w:tr w:rsidR="009F367E" w:rsidRPr="00C14B8E" w:rsidTr="009C44BD">
        <w:trPr>
          <w:trHeight w:val="2596"/>
          <w:tblHeader/>
        </w:trPr>
        <w:tc>
          <w:tcPr>
            <w:tcW w:w="426" w:type="dxa"/>
            <w:gridSpan w:val="2"/>
            <w:shd w:val="clear" w:color="auto" w:fill="F2DBDB" w:themeFill="accent2" w:themeFillTint="33"/>
            <w:vAlign w:val="center"/>
          </w:tcPr>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t>4</w:t>
            </w:r>
          </w:p>
        </w:tc>
        <w:tc>
          <w:tcPr>
            <w:tcW w:w="4927" w:type="dxa"/>
            <w:shd w:val="clear" w:color="auto" w:fill="auto"/>
            <w:vAlign w:val="center"/>
          </w:tcPr>
          <w:p w:rsidR="009F367E" w:rsidRPr="00C14B8E" w:rsidRDefault="009F367E" w:rsidP="009F367E">
            <w:pPr>
              <w:tabs>
                <w:tab w:val="left" w:pos="0"/>
              </w:tabs>
              <w:suppressAutoHyphens/>
              <w:rPr>
                <w:rFonts w:cstheme="minorHAnsi"/>
                <w:sz w:val="18"/>
                <w:szCs w:val="18"/>
              </w:rPr>
            </w:pPr>
            <w:r w:rsidRPr="002D11FB">
              <w:rPr>
                <w:rFonts w:cstheme="minorHAnsi"/>
                <w:sz w:val="18"/>
                <w:szCs w:val="18"/>
              </w:rPr>
              <w:t>La EPMMOP dotará a sus trabajadores de vestimenta básica como cascos protectores, auditivos, ropa impermeable, botas de goma con punta de acero si es el caso, mascarillas de polvo, chaleco con cintas reflectivas y guantes, que garanticen la seguridad del personal cuando se encuentre trabajando, y que cerciore las condiciones mínimas de seguridad, los EPP deberán contar con las Normas Internacionales de Equipos de Protección Personal y se deberá contar con registros de entrega-recepción de EEP a los trabajadores de la escombrera.</w:t>
            </w:r>
          </w:p>
        </w:tc>
        <w:tc>
          <w:tcPr>
            <w:tcW w:w="1843"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Pr>
                <w:rFonts w:cstheme="minorHAnsi"/>
                <w:color w:val="000000"/>
                <w:sz w:val="18"/>
                <w:szCs w:val="18"/>
                <w:lang w:val="es-ES_tradnl"/>
              </w:rPr>
              <w:t>Número de kits de EPP entregados</w:t>
            </w:r>
          </w:p>
        </w:tc>
        <w:tc>
          <w:tcPr>
            <w:tcW w:w="2126" w:type="dxa"/>
            <w:gridSpan w:val="2"/>
            <w:shd w:val="clear" w:color="auto" w:fill="auto"/>
            <w:vAlign w:val="center"/>
          </w:tcPr>
          <w:p w:rsidR="009F367E" w:rsidRPr="00C14B8E" w:rsidRDefault="009F367E" w:rsidP="009F367E">
            <w:pPr>
              <w:jc w:val="center"/>
              <w:rPr>
                <w:rFonts w:cstheme="minorHAnsi"/>
                <w:bCs/>
                <w:sz w:val="18"/>
                <w:szCs w:val="18"/>
                <w:lang w:val="es-MX"/>
              </w:rPr>
            </w:pPr>
            <w:r w:rsidRPr="00C14B8E">
              <w:rPr>
                <w:rFonts w:cstheme="minorHAnsi"/>
                <w:bCs/>
                <w:sz w:val="18"/>
                <w:szCs w:val="18"/>
                <w:lang w:val="es-MX"/>
              </w:rPr>
              <w:t>Registro</w:t>
            </w:r>
            <w:r>
              <w:rPr>
                <w:rFonts w:cstheme="minorHAnsi"/>
                <w:bCs/>
                <w:sz w:val="18"/>
                <w:szCs w:val="18"/>
                <w:lang w:val="es-MX"/>
              </w:rPr>
              <w:t xml:space="preserve"> de entrega recepción de EPP. Registro</w:t>
            </w:r>
          </w:p>
          <w:p w:rsidR="009F367E" w:rsidRPr="00C14B8E" w:rsidRDefault="009F367E" w:rsidP="009F367E">
            <w:pPr>
              <w:jc w:val="center"/>
              <w:rPr>
                <w:rFonts w:cstheme="minorHAnsi"/>
                <w:bCs/>
                <w:sz w:val="18"/>
                <w:szCs w:val="18"/>
                <w:lang w:val="es-MX"/>
              </w:rPr>
            </w:pPr>
            <w:r>
              <w:rPr>
                <w:rFonts w:cstheme="minorHAnsi"/>
                <w:bCs/>
                <w:sz w:val="18"/>
                <w:szCs w:val="18"/>
                <w:lang w:val="es-MX"/>
              </w:rPr>
              <w:t>Fotográfico.</w:t>
            </w:r>
          </w:p>
          <w:p w:rsidR="009F367E" w:rsidRPr="00C14B8E" w:rsidRDefault="009F367E" w:rsidP="009F367E">
            <w:pPr>
              <w:jc w:val="center"/>
              <w:rPr>
                <w:rFonts w:cstheme="minorHAnsi"/>
                <w:bCs/>
                <w:sz w:val="18"/>
                <w:szCs w:val="18"/>
                <w:lang w:val="es-MX"/>
              </w:rPr>
            </w:pPr>
          </w:p>
        </w:tc>
        <w:tc>
          <w:tcPr>
            <w:tcW w:w="1418" w:type="dxa"/>
            <w:gridSpan w:val="2"/>
            <w:shd w:val="clear" w:color="auto" w:fill="auto"/>
            <w:vAlign w:val="center"/>
          </w:tcPr>
          <w:p w:rsidR="009F367E" w:rsidRPr="003545B0" w:rsidRDefault="009F367E" w:rsidP="009F367E">
            <w:pPr>
              <w:jc w:val="center"/>
              <w:rPr>
                <w:rFonts w:cstheme="minorHAnsi"/>
                <w:color w:val="000000"/>
                <w:sz w:val="18"/>
                <w:szCs w:val="18"/>
                <w:lang w:val="es-ES_tradnl"/>
              </w:rPr>
            </w:pPr>
            <w:r w:rsidRPr="003545B0">
              <w:rPr>
                <w:rFonts w:cstheme="minorHAnsi"/>
                <w:color w:val="000000"/>
                <w:sz w:val="18"/>
                <w:szCs w:val="18"/>
                <w:lang w:val="es-ES_tradnl"/>
              </w:rPr>
              <w:t>Costo rubro ambiental</w:t>
            </w:r>
          </w:p>
        </w:tc>
        <w:tc>
          <w:tcPr>
            <w:tcW w:w="1559"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EPMMOP</w:t>
            </w:r>
          </w:p>
        </w:tc>
        <w:tc>
          <w:tcPr>
            <w:tcW w:w="1276"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Durante la construcción y operación</w:t>
            </w:r>
          </w:p>
        </w:tc>
        <w:tc>
          <w:tcPr>
            <w:tcW w:w="1134" w:type="dxa"/>
            <w:vAlign w:val="center"/>
          </w:tcPr>
          <w:p w:rsidR="009F367E" w:rsidRPr="00C14B8E" w:rsidRDefault="009F367E" w:rsidP="009F367E">
            <w:pPr>
              <w:jc w:val="center"/>
              <w:rPr>
                <w:rFonts w:cstheme="minorHAnsi"/>
                <w:color w:val="000000"/>
                <w:sz w:val="18"/>
                <w:szCs w:val="18"/>
                <w:lang w:val="es-ES_tradnl"/>
              </w:rPr>
            </w:pPr>
            <w:r>
              <w:rPr>
                <w:rFonts w:cstheme="minorHAnsi"/>
                <w:color w:val="000000"/>
                <w:sz w:val="18"/>
                <w:szCs w:val="18"/>
                <w:lang w:val="es-ES_tradnl"/>
              </w:rPr>
              <w:t>Permanente</w:t>
            </w:r>
          </w:p>
        </w:tc>
      </w:tr>
      <w:tr w:rsidR="009F367E" w:rsidRPr="00C14B8E" w:rsidTr="007A2A71">
        <w:trPr>
          <w:trHeight w:val="1640"/>
          <w:tblHeader/>
        </w:trPr>
        <w:tc>
          <w:tcPr>
            <w:tcW w:w="426" w:type="dxa"/>
            <w:gridSpan w:val="2"/>
            <w:shd w:val="clear" w:color="auto" w:fill="F2DBDB" w:themeFill="accent2" w:themeFillTint="33"/>
            <w:vAlign w:val="center"/>
          </w:tcPr>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t>5</w:t>
            </w:r>
          </w:p>
        </w:tc>
        <w:tc>
          <w:tcPr>
            <w:tcW w:w="4927" w:type="dxa"/>
            <w:shd w:val="clear" w:color="auto" w:fill="auto"/>
            <w:vAlign w:val="center"/>
          </w:tcPr>
          <w:p w:rsidR="009F367E" w:rsidRPr="00C14B8E" w:rsidRDefault="009F367E" w:rsidP="009F367E">
            <w:pPr>
              <w:tabs>
                <w:tab w:val="left" w:pos="0"/>
              </w:tabs>
              <w:suppressAutoHyphens/>
              <w:rPr>
                <w:rFonts w:cstheme="minorHAnsi"/>
                <w:sz w:val="18"/>
                <w:szCs w:val="18"/>
              </w:rPr>
            </w:pPr>
            <w:r w:rsidRPr="002D11FB">
              <w:rPr>
                <w:rFonts w:cstheme="minorHAnsi"/>
                <w:sz w:val="18"/>
                <w:szCs w:val="18"/>
              </w:rPr>
              <w:t>Establecer como norma la circulación interna en la escombrera de vehículos solo por caminos autorizados con una velocidad de 10 Km/h, a fin de reducir la emisión de material particulado y de evitar accidentes.</w:t>
            </w:r>
          </w:p>
        </w:tc>
        <w:tc>
          <w:tcPr>
            <w:tcW w:w="1843"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NA</w:t>
            </w:r>
          </w:p>
        </w:tc>
        <w:tc>
          <w:tcPr>
            <w:tcW w:w="2126"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Inspección en el sitio, registro fotográfico</w:t>
            </w:r>
          </w:p>
        </w:tc>
        <w:tc>
          <w:tcPr>
            <w:tcW w:w="1418"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NA</w:t>
            </w:r>
          </w:p>
        </w:tc>
        <w:tc>
          <w:tcPr>
            <w:tcW w:w="1559"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EPMMOP</w:t>
            </w:r>
          </w:p>
        </w:tc>
        <w:tc>
          <w:tcPr>
            <w:tcW w:w="1276"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Durante la construcción y operación</w:t>
            </w:r>
          </w:p>
        </w:tc>
        <w:tc>
          <w:tcPr>
            <w:tcW w:w="1134" w:type="dxa"/>
            <w:vAlign w:val="center"/>
          </w:tcPr>
          <w:p w:rsidR="009F367E" w:rsidRPr="00C14B8E" w:rsidRDefault="009F367E" w:rsidP="009F367E">
            <w:pPr>
              <w:jc w:val="center"/>
              <w:rPr>
                <w:rFonts w:cstheme="minorHAnsi"/>
                <w:color w:val="000000"/>
                <w:sz w:val="18"/>
                <w:szCs w:val="18"/>
                <w:lang w:val="es-ES_tradnl"/>
              </w:rPr>
            </w:pPr>
            <w:r>
              <w:rPr>
                <w:rFonts w:cstheme="minorHAnsi"/>
                <w:color w:val="000000"/>
                <w:sz w:val="18"/>
                <w:szCs w:val="18"/>
                <w:lang w:val="es-ES_tradnl"/>
              </w:rPr>
              <w:t>Permanente</w:t>
            </w:r>
          </w:p>
        </w:tc>
      </w:tr>
      <w:tr w:rsidR="009F367E" w:rsidRPr="00C14B8E" w:rsidTr="007A2A71">
        <w:trPr>
          <w:trHeight w:val="1370"/>
          <w:tblHeader/>
        </w:trPr>
        <w:tc>
          <w:tcPr>
            <w:tcW w:w="426" w:type="dxa"/>
            <w:gridSpan w:val="2"/>
            <w:shd w:val="clear" w:color="auto" w:fill="F2DBDB" w:themeFill="accent2" w:themeFillTint="33"/>
            <w:vAlign w:val="center"/>
          </w:tcPr>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t>6</w:t>
            </w:r>
          </w:p>
        </w:tc>
        <w:tc>
          <w:tcPr>
            <w:tcW w:w="4927" w:type="dxa"/>
            <w:shd w:val="clear" w:color="auto" w:fill="auto"/>
            <w:vAlign w:val="center"/>
          </w:tcPr>
          <w:p w:rsidR="009F367E" w:rsidRPr="003545B0" w:rsidRDefault="009F367E" w:rsidP="009F367E">
            <w:pPr>
              <w:tabs>
                <w:tab w:val="left" w:pos="0"/>
              </w:tabs>
              <w:suppressAutoHyphens/>
              <w:rPr>
                <w:rFonts w:cstheme="minorHAnsi"/>
                <w:sz w:val="18"/>
                <w:szCs w:val="18"/>
              </w:rPr>
            </w:pPr>
            <w:r w:rsidRPr="003545B0">
              <w:rPr>
                <w:rFonts w:cstheme="minorHAnsi"/>
                <w:sz w:val="18"/>
                <w:szCs w:val="18"/>
              </w:rPr>
              <w:t>Se colocará señalización informativa y preventiva, durante todo el tiempo que dure la escombrera, para asegurar que el tránsito tenga un mínimo de demoras, inconvenientes y peligros.</w:t>
            </w:r>
          </w:p>
        </w:tc>
        <w:tc>
          <w:tcPr>
            <w:tcW w:w="1843" w:type="dxa"/>
            <w:gridSpan w:val="2"/>
            <w:shd w:val="clear" w:color="auto" w:fill="auto"/>
            <w:vAlign w:val="center"/>
          </w:tcPr>
          <w:p w:rsidR="009F367E" w:rsidRPr="003545B0" w:rsidRDefault="009F367E" w:rsidP="009F367E">
            <w:pPr>
              <w:jc w:val="center"/>
              <w:rPr>
                <w:rFonts w:cstheme="minorHAnsi"/>
                <w:color w:val="000000"/>
                <w:sz w:val="18"/>
                <w:szCs w:val="18"/>
              </w:rPr>
            </w:pPr>
            <w:r w:rsidRPr="003545B0">
              <w:rPr>
                <w:rFonts w:cstheme="minorHAnsi"/>
                <w:color w:val="000000"/>
                <w:sz w:val="18"/>
                <w:szCs w:val="18"/>
              </w:rPr>
              <w:t>Número de señales colocadas</w:t>
            </w:r>
          </w:p>
        </w:tc>
        <w:tc>
          <w:tcPr>
            <w:tcW w:w="2126" w:type="dxa"/>
            <w:gridSpan w:val="2"/>
            <w:shd w:val="clear" w:color="auto" w:fill="auto"/>
            <w:vAlign w:val="center"/>
          </w:tcPr>
          <w:p w:rsidR="009F367E" w:rsidRPr="003545B0" w:rsidRDefault="009F367E" w:rsidP="009F367E">
            <w:pPr>
              <w:jc w:val="center"/>
              <w:rPr>
                <w:rFonts w:cstheme="minorHAnsi"/>
                <w:color w:val="000000"/>
                <w:sz w:val="18"/>
                <w:szCs w:val="18"/>
                <w:lang w:val="es-ES_tradnl"/>
              </w:rPr>
            </w:pPr>
            <w:r w:rsidRPr="003545B0">
              <w:rPr>
                <w:rFonts w:cstheme="minorHAnsi"/>
                <w:color w:val="000000"/>
                <w:sz w:val="18"/>
                <w:szCs w:val="18"/>
                <w:lang w:val="es-ES_tradnl"/>
              </w:rPr>
              <w:t>Inspección en el sitio, registro fotográfico</w:t>
            </w:r>
          </w:p>
        </w:tc>
        <w:tc>
          <w:tcPr>
            <w:tcW w:w="1418" w:type="dxa"/>
            <w:gridSpan w:val="2"/>
            <w:shd w:val="clear" w:color="auto" w:fill="auto"/>
            <w:vAlign w:val="center"/>
          </w:tcPr>
          <w:p w:rsidR="009F367E" w:rsidRPr="003545B0" w:rsidRDefault="009F367E" w:rsidP="009F367E">
            <w:pPr>
              <w:jc w:val="center"/>
              <w:rPr>
                <w:rFonts w:cstheme="minorHAnsi"/>
                <w:color w:val="000000"/>
                <w:sz w:val="18"/>
                <w:szCs w:val="18"/>
                <w:lang w:val="es-ES_tradnl"/>
              </w:rPr>
            </w:pPr>
            <w:r w:rsidRPr="003545B0">
              <w:rPr>
                <w:rFonts w:cstheme="minorHAnsi"/>
                <w:color w:val="000000"/>
                <w:sz w:val="18"/>
                <w:szCs w:val="18"/>
                <w:lang w:val="es-ES_tradnl"/>
              </w:rPr>
              <w:t>Costo rubro ambiental</w:t>
            </w:r>
          </w:p>
        </w:tc>
        <w:tc>
          <w:tcPr>
            <w:tcW w:w="1559" w:type="dxa"/>
            <w:gridSpan w:val="2"/>
            <w:shd w:val="clear" w:color="auto" w:fill="auto"/>
            <w:vAlign w:val="center"/>
          </w:tcPr>
          <w:p w:rsidR="009F367E" w:rsidRPr="003545B0" w:rsidRDefault="009F367E" w:rsidP="009F367E">
            <w:pPr>
              <w:jc w:val="center"/>
              <w:rPr>
                <w:rFonts w:cstheme="minorHAnsi"/>
                <w:color w:val="000000"/>
                <w:sz w:val="18"/>
                <w:szCs w:val="18"/>
                <w:lang w:val="es-ES_tradnl"/>
              </w:rPr>
            </w:pPr>
            <w:r w:rsidRPr="003545B0">
              <w:rPr>
                <w:rFonts w:cstheme="minorHAnsi"/>
                <w:color w:val="000000"/>
                <w:sz w:val="18"/>
                <w:szCs w:val="18"/>
                <w:lang w:val="es-ES_tradnl"/>
              </w:rPr>
              <w:t>EPMMOP</w:t>
            </w:r>
          </w:p>
        </w:tc>
        <w:tc>
          <w:tcPr>
            <w:tcW w:w="1276" w:type="dxa"/>
            <w:gridSpan w:val="2"/>
            <w:shd w:val="clear" w:color="auto" w:fill="auto"/>
            <w:vAlign w:val="center"/>
          </w:tcPr>
          <w:p w:rsidR="009F367E" w:rsidRPr="003545B0" w:rsidRDefault="009F367E" w:rsidP="009F367E">
            <w:pPr>
              <w:jc w:val="center"/>
              <w:rPr>
                <w:rFonts w:cstheme="minorHAnsi"/>
                <w:color w:val="000000"/>
                <w:sz w:val="18"/>
                <w:szCs w:val="18"/>
                <w:lang w:val="es-ES_tradnl"/>
              </w:rPr>
            </w:pPr>
            <w:r w:rsidRPr="003545B0">
              <w:rPr>
                <w:rFonts w:cstheme="minorHAnsi"/>
                <w:color w:val="000000"/>
                <w:sz w:val="18"/>
                <w:szCs w:val="18"/>
                <w:lang w:val="es-ES_tradnl"/>
              </w:rPr>
              <w:t>Durante la construcción y operación</w:t>
            </w:r>
          </w:p>
        </w:tc>
        <w:tc>
          <w:tcPr>
            <w:tcW w:w="1134" w:type="dxa"/>
            <w:vAlign w:val="center"/>
          </w:tcPr>
          <w:p w:rsidR="009F367E" w:rsidRPr="00C14B8E" w:rsidRDefault="009F367E" w:rsidP="009F367E">
            <w:pPr>
              <w:jc w:val="center"/>
              <w:rPr>
                <w:rFonts w:cstheme="minorHAnsi"/>
                <w:color w:val="000000"/>
                <w:sz w:val="18"/>
                <w:szCs w:val="18"/>
                <w:lang w:val="es-ES_tradnl"/>
              </w:rPr>
            </w:pPr>
            <w:r>
              <w:rPr>
                <w:rFonts w:cstheme="minorHAnsi"/>
                <w:color w:val="000000"/>
                <w:sz w:val="18"/>
                <w:szCs w:val="18"/>
                <w:lang w:val="es-ES_tradnl"/>
              </w:rPr>
              <w:t>Permanente</w:t>
            </w:r>
          </w:p>
        </w:tc>
      </w:tr>
      <w:tr w:rsidR="009F367E" w:rsidRPr="00C14B8E" w:rsidTr="009C44BD">
        <w:trPr>
          <w:trHeight w:val="77"/>
          <w:tblHeader/>
        </w:trPr>
        <w:tc>
          <w:tcPr>
            <w:tcW w:w="426" w:type="dxa"/>
            <w:gridSpan w:val="2"/>
            <w:shd w:val="clear" w:color="auto" w:fill="EAF1DD" w:themeFill="accent3" w:themeFillTint="33"/>
            <w:vAlign w:val="center"/>
          </w:tcPr>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lastRenderedPageBreak/>
              <w:t>N°</w:t>
            </w:r>
          </w:p>
        </w:tc>
        <w:tc>
          <w:tcPr>
            <w:tcW w:w="4927" w:type="dxa"/>
            <w:shd w:val="clear" w:color="auto" w:fill="EAF1DD" w:themeFill="accent3" w:themeFillTint="33"/>
            <w:vAlign w:val="center"/>
          </w:tcPr>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t>Descripción de la Medida</w:t>
            </w:r>
          </w:p>
        </w:tc>
        <w:tc>
          <w:tcPr>
            <w:tcW w:w="1843" w:type="dxa"/>
            <w:gridSpan w:val="2"/>
            <w:shd w:val="clear" w:color="auto" w:fill="EAF1DD" w:themeFill="accent3" w:themeFillTint="33"/>
            <w:vAlign w:val="center"/>
          </w:tcPr>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t>Indicador</w:t>
            </w:r>
          </w:p>
        </w:tc>
        <w:tc>
          <w:tcPr>
            <w:tcW w:w="2126" w:type="dxa"/>
            <w:gridSpan w:val="2"/>
            <w:shd w:val="clear" w:color="auto" w:fill="EAF1DD" w:themeFill="accent3" w:themeFillTint="33"/>
            <w:vAlign w:val="center"/>
          </w:tcPr>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t>Medio de Verificación</w:t>
            </w:r>
          </w:p>
        </w:tc>
        <w:tc>
          <w:tcPr>
            <w:tcW w:w="1418" w:type="dxa"/>
            <w:gridSpan w:val="2"/>
            <w:shd w:val="clear" w:color="auto" w:fill="EAF1DD" w:themeFill="accent3" w:themeFillTint="33"/>
            <w:vAlign w:val="center"/>
          </w:tcPr>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t>Costo</w:t>
            </w:r>
          </w:p>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t>Dólares</w:t>
            </w:r>
          </w:p>
        </w:tc>
        <w:tc>
          <w:tcPr>
            <w:tcW w:w="1559" w:type="dxa"/>
            <w:gridSpan w:val="2"/>
            <w:shd w:val="clear" w:color="auto" w:fill="EAF1DD" w:themeFill="accent3" w:themeFillTint="33"/>
            <w:vAlign w:val="center"/>
          </w:tcPr>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t>Responsable</w:t>
            </w:r>
          </w:p>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t xml:space="preserve">PMA </w:t>
            </w:r>
          </w:p>
        </w:tc>
        <w:tc>
          <w:tcPr>
            <w:tcW w:w="1276" w:type="dxa"/>
            <w:gridSpan w:val="2"/>
            <w:shd w:val="clear" w:color="auto" w:fill="EAF1DD" w:themeFill="accent3" w:themeFillTint="33"/>
            <w:vAlign w:val="center"/>
          </w:tcPr>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t>Plazo</w:t>
            </w:r>
          </w:p>
        </w:tc>
        <w:tc>
          <w:tcPr>
            <w:tcW w:w="1134" w:type="dxa"/>
            <w:shd w:val="clear" w:color="auto" w:fill="EAF1DD" w:themeFill="accent3" w:themeFillTint="33"/>
            <w:vAlign w:val="center"/>
          </w:tcPr>
          <w:p w:rsidR="009F367E" w:rsidRPr="00C14B8E" w:rsidRDefault="009F367E" w:rsidP="009F367E">
            <w:pPr>
              <w:jc w:val="center"/>
              <w:rPr>
                <w:rFonts w:cstheme="minorHAnsi"/>
                <w:b/>
                <w:bCs/>
                <w:color w:val="000000"/>
                <w:sz w:val="18"/>
                <w:szCs w:val="18"/>
                <w:lang w:val="es-ES_tradnl"/>
              </w:rPr>
            </w:pPr>
            <w:r>
              <w:rPr>
                <w:rFonts w:cstheme="minorHAnsi"/>
                <w:b/>
                <w:bCs/>
                <w:color w:val="000000"/>
                <w:sz w:val="18"/>
                <w:szCs w:val="18"/>
                <w:lang w:val="es-ES_tradnl"/>
              </w:rPr>
              <w:t>Frecuencia</w:t>
            </w:r>
          </w:p>
        </w:tc>
      </w:tr>
      <w:tr w:rsidR="009F367E" w:rsidRPr="00C14B8E" w:rsidTr="009C44BD">
        <w:trPr>
          <w:trHeight w:val="1185"/>
          <w:tblHeader/>
        </w:trPr>
        <w:tc>
          <w:tcPr>
            <w:tcW w:w="426" w:type="dxa"/>
            <w:gridSpan w:val="2"/>
            <w:shd w:val="clear" w:color="auto" w:fill="F2DBDB" w:themeFill="accent2" w:themeFillTint="33"/>
            <w:vAlign w:val="center"/>
          </w:tcPr>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t>7</w:t>
            </w:r>
          </w:p>
        </w:tc>
        <w:tc>
          <w:tcPr>
            <w:tcW w:w="4927" w:type="dxa"/>
            <w:shd w:val="clear" w:color="auto" w:fill="auto"/>
            <w:vAlign w:val="center"/>
          </w:tcPr>
          <w:p w:rsidR="009F367E" w:rsidRPr="00C14B8E" w:rsidRDefault="009F367E" w:rsidP="009F367E">
            <w:pPr>
              <w:suppressAutoHyphens/>
              <w:rPr>
                <w:rFonts w:cstheme="minorHAnsi"/>
                <w:sz w:val="18"/>
                <w:szCs w:val="18"/>
              </w:rPr>
            </w:pPr>
            <w:r w:rsidRPr="00C14B8E">
              <w:rPr>
                <w:rFonts w:cstheme="minorHAnsi"/>
                <w:sz w:val="18"/>
                <w:szCs w:val="18"/>
              </w:rPr>
              <w:t>El responsable de la EPMMOP, deberá ubicar un  dispensario en la  zona cercana, para casos de accidente o enfermedad que requiera atención emergente.</w:t>
            </w:r>
          </w:p>
        </w:tc>
        <w:tc>
          <w:tcPr>
            <w:tcW w:w="1843"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NA</w:t>
            </w:r>
          </w:p>
        </w:tc>
        <w:tc>
          <w:tcPr>
            <w:tcW w:w="2126" w:type="dxa"/>
            <w:gridSpan w:val="2"/>
            <w:shd w:val="clear" w:color="auto" w:fill="auto"/>
            <w:vAlign w:val="center"/>
          </w:tcPr>
          <w:p w:rsidR="009F367E" w:rsidRPr="00C14B8E" w:rsidRDefault="009F367E" w:rsidP="009F367E">
            <w:pPr>
              <w:jc w:val="center"/>
              <w:rPr>
                <w:rFonts w:cstheme="minorHAnsi"/>
                <w:bCs/>
                <w:sz w:val="18"/>
                <w:szCs w:val="18"/>
                <w:lang w:val="es-MX"/>
              </w:rPr>
            </w:pPr>
            <w:r>
              <w:rPr>
                <w:rFonts w:cstheme="minorHAnsi"/>
                <w:bCs/>
                <w:sz w:val="18"/>
                <w:szCs w:val="18"/>
                <w:lang w:val="es-MX"/>
              </w:rPr>
              <w:t>Informe de situación</w:t>
            </w:r>
          </w:p>
        </w:tc>
        <w:tc>
          <w:tcPr>
            <w:tcW w:w="1418"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NA</w:t>
            </w:r>
          </w:p>
        </w:tc>
        <w:tc>
          <w:tcPr>
            <w:tcW w:w="1559"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EPMMOP</w:t>
            </w:r>
          </w:p>
        </w:tc>
        <w:tc>
          <w:tcPr>
            <w:tcW w:w="1276"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Durante la construcción y operación</w:t>
            </w:r>
          </w:p>
        </w:tc>
        <w:tc>
          <w:tcPr>
            <w:tcW w:w="1134" w:type="dxa"/>
            <w:vAlign w:val="center"/>
          </w:tcPr>
          <w:p w:rsidR="009F367E" w:rsidRPr="00C14B8E" w:rsidRDefault="009F367E" w:rsidP="009F367E">
            <w:pPr>
              <w:jc w:val="center"/>
              <w:rPr>
                <w:rFonts w:cstheme="minorHAnsi"/>
                <w:color w:val="000000"/>
                <w:sz w:val="18"/>
                <w:szCs w:val="18"/>
                <w:lang w:val="es-ES_tradnl"/>
              </w:rPr>
            </w:pPr>
            <w:r>
              <w:rPr>
                <w:rFonts w:cstheme="minorHAnsi"/>
                <w:color w:val="000000"/>
                <w:sz w:val="18"/>
                <w:szCs w:val="18"/>
                <w:lang w:val="es-ES_tradnl"/>
              </w:rPr>
              <w:t>Al inicio de  construcción</w:t>
            </w:r>
          </w:p>
        </w:tc>
      </w:tr>
      <w:tr w:rsidR="009F367E" w:rsidRPr="00C14B8E" w:rsidTr="00B570B3">
        <w:trPr>
          <w:trHeight w:val="77"/>
          <w:tblHeader/>
        </w:trPr>
        <w:tc>
          <w:tcPr>
            <w:tcW w:w="426" w:type="dxa"/>
            <w:gridSpan w:val="2"/>
            <w:shd w:val="clear" w:color="auto" w:fill="F2DBDB" w:themeFill="accent2" w:themeFillTint="33"/>
            <w:vAlign w:val="center"/>
          </w:tcPr>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t>8</w:t>
            </w:r>
          </w:p>
        </w:tc>
        <w:tc>
          <w:tcPr>
            <w:tcW w:w="4927" w:type="dxa"/>
            <w:shd w:val="clear" w:color="auto" w:fill="auto"/>
            <w:vAlign w:val="center"/>
          </w:tcPr>
          <w:p w:rsidR="009F367E" w:rsidRPr="00C14B8E" w:rsidRDefault="009F367E" w:rsidP="009F367E">
            <w:pPr>
              <w:suppressAutoHyphens/>
              <w:rPr>
                <w:rFonts w:cstheme="minorHAnsi"/>
                <w:sz w:val="18"/>
                <w:szCs w:val="18"/>
              </w:rPr>
            </w:pPr>
            <w:r w:rsidRPr="00C14B8E">
              <w:rPr>
                <w:rFonts w:cstheme="minorHAnsi"/>
                <w:sz w:val="18"/>
                <w:szCs w:val="18"/>
              </w:rPr>
              <w:t>Se colocará un extintor en el área administrativa, el mismo que permanecerá operativo.</w:t>
            </w:r>
          </w:p>
        </w:tc>
        <w:tc>
          <w:tcPr>
            <w:tcW w:w="1843" w:type="dxa"/>
            <w:gridSpan w:val="2"/>
            <w:shd w:val="clear" w:color="auto" w:fill="auto"/>
            <w:vAlign w:val="center"/>
          </w:tcPr>
          <w:p w:rsidR="009F367E" w:rsidRPr="00DE6CBB" w:rsidRDefault="009F367E" w:rsidP="009F367E">
            <w:pPr>
              <w:jc w:val="center"/>
              <w:rPr>
                <w:rFonts w:cstheme="minorHAnsi"/>
                <w:color w:val="000000"/>
                <w:sz w:val="18"/>
                <w:szCs w:val="18"/>
              </w:rPr>
            </w:pPr>
            <w:r>
              <w:rPr>
                <w:rFonts w:cstheme="minorHAnsi"/>
                <w:color w:val="000000"/>
                <w:sz w:val="18"/>
                <w:szCs w:val="18"/>
              </w:rPr>
              <w:t>NA</w:t>
            </w:r>
          </w:p>
        </w:tc>
        <w:tc>
          <w:tcPr>
            <w:tcW w:w="2126"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Inspección en el sitio, registro fotográfico</w:t>
            </w:r>
          </w:p>
        </w:tc>
        <w:tc>
          <w:tcPr>
            <w:tcW w:w="1418"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Costos de operación</w:t>
            </w:r>
          </w:p>
        </w:tc>
        <w:tc>
          <w:tcPr>
            <w:tcW w:w="1559"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EPMMOP</w:t>
            </w:r>
          </w:p>
        </w:tc>
        <w:tc>
          <w:tcPr>
            <w:tcW w:w="1276"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Durante la construcción y operación</w:t>
            </w:r>
          </w:p>
        </w:tc>
        <w:tc>
          <w:tcPr>
            <w:tcW w:w="1134" w:type="dxa"/>
            <w:vAlign w:val="center"/>
          </w:tcPr>
          <w:p w:rsidR="009F367E" w:rsidRPr="00C14B8E" w:rsidRDefault="009F367E" w:rsidP="009F367E">
            <w:pPr>
              <w:jc w:val="center"/>
              <w:rPr>
                <w:rFonts w:cstheme="minorHAnsi"/>
                <w:color w:val="000000"/>
                <w:sz w:val="18"/>
                <w:szCs w:val="18"/>
                <w:lang w:val="es-ES_tradnl"/>
              </w:rPr>
            </w:pPr>
            <w:r>
              <w:rPr>
                <w:rFonts w:cstheme="minorHAnsi"/>
                <w:color w:val="000000"/>
                <w:sz w:val="18"/>
                <w:szCs w:val="18"/>
                <w:lang w:val="es-ES_tradnl"/>
              </w:rPr>
              <w:t>Permanente</w:t>
            </w:r>
          </w:p>
        </w:tc>
      </w:tr>
      <w:tr w:rsidR="009F367E" w:rsidRPr="00C14B8E" w:rsidTr="00B570B3">
        <w:trPr>
          <w:trHeight w:val="77"/>
          <w:tblHeader/>
        </w:trPr>
        <w:tc>
          <w:tcPr>
            <w:tcW w:w="426" w:type="dxa"/>
            <w:gridSpan w:val="2"/>
            <w:shd w:val="clear" w:color="auto" w:fill="F2DBDB" w:themeFill="accent2" w:themeFillTint="33"/>
            <w:vAlign w:val="center"/>
          </w:tcPr>
          <w:p w:rsidR="009F367E" w:rsidRPr="00C14B8E" w:rsidDel="00FF419C"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t>9</w:t>
            </w:r>
          </w:p>
        </w:tc>
        <w:tc>
          <w:tcPr>
            <w:tcW w:w="4927" w:type="dxa"/>
            <w:shd w:val="clear" w:color="auto" w:fill="auto"/>
            <w:vAlign w:val="center"/>
          </w:tcPr>
          <w:p w:rsidR="009F367E" w:rsidRPr="00C14B8E" w:rsidDel="00FF419C" w:rsidRDefault="009F367E" w:rsidP="009F367E">
            <w:pPr>
              <w:suppressAutoHyphens/>
              <w:rPr>
                <w:rFonts w:cstheme="minorHAnsi"/>
                <w:b/>
                <w:color w:val="000000"/>
                <w:sz w:val="18"/>
                <w:szCs w:val="18"/>
                <w:lang w:val="es-ES_tradnl"/>
              </w:rPr>
            </w:pPr>
            <w:r w:rsidRPr="00C14B8E">
              <w:rPr>
                <w:rFonts w:cstheme="minorHAnsi"/>
                <w:sz w:val="18"/>
                <w:szCs w:val="18"/>
              </w:rPr>
              <w:t>Colocar las señales de seguridad en los diferentes accesos y mantener el límite de velocidad de 10 Km/h.</w:t>
            </w:r>
          </w:p>
        </w:tc>
        <w:tc>
          <w:tcPr>
            <w:tcW w:w="1843" w:type="dxa"/>
            <w:gridSpan w:val="2"/>
            <w:shd w:val="clear" w:color="auto" w:fill="auto"/>
            <w:vAlign w:val="center"/>
          </w:tcPr>
          <w:p w:rsidR="009F367E" w:rsidRPr="00DE6CBB" w:rsidRDefault="009F367E" w:rsidP="009F367E">
            <w:pPr>
              <w:jc w:val="center"/>
              <w:rPr>
                <w:rFonts w:cstheme="minorHAnsi"/>
                <w:color w:val="000000"/>
                <w:sz w:val="18"/>
                <w:szCs w:val="18"/>
              </w:rPr>
            </w:pPr>
            <w:r>
              <w:rPr>
                <w:rFonts w:cstheme="minorHAnsi"/>
                <w:color w:val="000000"/>
                <w:sz w:val="18"/>
                <w:szCs w:val="18"/>
              </w:rPr>
              <w:t>Número de señales colocadas</w:t>
            </w:r>
          </w:p>
        </w:tc>
        <w:tc>
          <w:tcPr>
            <w:tcW w:w="2126"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Inspección en el sitio, registro fotográfico</w:t>
            </w:r>
          </w:p>
        </w:tc>
        <w:tc>
          <w:tcPr>
            <w:tcW w:w="1418"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Costo rubro ambiental</w:t>
            </w:r>
          </w:p>
        </w:tc>
        <w:tc>
          <w:tcPr>
            <w:tcW w:w="1559"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EPMMOP</w:t>
            </w:r>
          </w:p>
        </w:tc>
        <w:tc>
          <w:tcPr>
            <w:tcW w:w="1276"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Durante la construcción y operación</w:t>
            </w:r>
          </w:p>
        </w:tc>
        <w:tc>
          <w:tcPr>
            <w:tcW w:w="1134" w:type="dxa"/>
            <w:vAlign w:val="center"/>
          </w:tcPr>
          <w:p w:rsidR="009F367E" w:rsidRPr="00C14B8E" w:rsidRDefault="009F367E" w:rsidP="009F367E">
            <w:pPr>
              <w:jc w:val="center"/>
              <w:rPr>
                <w:rFonts w:cstheme="minorHAnsi"/>
                <w:color w:val="000000"/>
                <w:sz w:val="18"/>
                <w:szCs w:val="18"/>
                <w:lang w:val="es-ES_tradnl"/>
              </w:rPr>
            </w:pPr>
            <w:r>
              <w:rPr>
                <w:rFonts w:cstheme="minorHAnsi"/>
                <w:color w:val="000000"/>
                <w:sz w:val="18"/>
                <w:szCs w:val="18"/>
                <w:lang w:val="es-ES_tradnl"/>
              </w:rPr>
              <w:t>Permanente</w:t>
            </w:r>
          </w:p>
        </w:tc>
      </w:tr>
      <w:tr w:rsidR="009F367E" w:rsidRPr="00C14B8E" w:rsidTr="009C44BD">
        <w:trPr>
          <w:trHeight w:val="994"/>
          <w:tblHeader/>
        </w:trPr>
        <w:tc>
          <w:tcPr>
            <w:tcW w:w="426" w:type="dxa"/>
            <w:gridSpan w:val="2"/>
            <w:shd w:val="clear" w:color="auto" w:fill="F2DBDB" w:themeFill="accent2" w:themeFillTint="33"/>
            <w:vAlign w:val="center"/>
          </w:tcPr>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t>10</w:t>
            </w:r>
          </w:p>
        </w:tc>
        <w:tc>
          <w:tcPr>
            <w:tcW w:w="4927" w:type="dxa"/>
            <w:shd w:val="clear" w:color="auto" w:fill="auto"/>
            <w:vAlign w:val="center"/>
          </w:tcPr>
          <w:p w:rsidR="009F367E" w:rsidRPr="00C14B8E" w:rsidRDefault="009F367E" w:rsidP="009F367E">
            <w:pPr>
              <w:rPr>
                <w:rFonts w:cstheme="minorHAnsi"/>
                <w:color w:val="000000"/>
                <w:sz w:val="18"/>
                <w:szCs w:val="18"/>
                <w:lang w:val="es-ES_tradnl"/>
              </w:rPr>
            </w:pPr>
            <w:r w:rsidRPr="00C14B8E">
              <w:rPr>
                <w:rFonts w:cstheme="minorHAnsi"/>
                <w:color w:val="000000"/>
                <w:sz w:val="18"/>
                <w:szCs w:val="18"/>
                <w:lang w:val="es-ES_tradnl"/>
              </w:rPr>
              <w:t>El área de estacionamiento de vehículos, caminos internos y zonas de descarga, debe ser delimitada por vallas o bandas reflectivas.</w:t>
            </w:r>
          </w:p>
        </w:tc>
        <w:tc>
          <w:tcPr>
            <w:tcW w:w="1843"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sz w:val="18"/>
                <w:szCs w:val="18"/>
              </w:rPr>
              <w:t>NA</w:t>
            </w:r>
          </w:p>
        </w:tc>
        <w:tc>
          <w:tcPr>
            <w:tcW w:w="2126"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Inspección en el sitio, registro fotográfico</w:t>
            </w:r>
          </w:p>
        </w:tc>
        <w:tc>
          <w:tcPr>
            <w:tcW w:w="1418"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Costo rubro ambiental</w:t>
            </w:r>
          </w:p>
        </w:tc>
        <w:tc>
          <w:tcPr>
            <w:tcW w:w="1559"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EPMMOP</w:t>
            </w:r>
          </w:p>
        </w:tc>
        <w:tc>
          <w:tcPr>
            <w:tcW w:w="1276"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Durante la construcción y operación</w:t>
            </w:r>
          </w:p>
        </w:tc>
        <w:tc>
          <w:tcPr>
            <w:tcW w:w="1134" w:type="dxa"/>
            <w:vAlign w:val="center"/>
          </w:tcPr>
          <w:p w:rsidR="009F367E" w:rsidRPr="00C14B8E" w:rsidRDefault="009F367E" w:rsidP="009F367E">
            <w:pPr>
              <w:jc w:val="center"/>
              <w:rPr>
                <w:rFonts w:cstheme="minorHAnsi"/>
                <w:color w:val="000000"/>
                <w:sz w:val="18"/>
                <w:szCs w:val="18"/>
                <w:lang w:val="es-ES_tradnl"/>
              </w:rPr>
            </w:pPr>
            <w:r>
              <w:rPr>
                <w:rFonts w:cstheme="minorHAnsi"/>
                <w:color w:val="000000"/>
                <w:sz w:val="18"/>
                <w:szCs w:val="18"/>
                <w:lang w:val="es-ES_tradnl"/>
              </w:rPr>
              <w:t>Permanente</w:t>
            </w:r>
          </w:p>
        </w:tc>
      </w:tr>
      <w:tr w:rsidR="009F367E" w:rsidRPr="00C14B8E" w:rsidTr="00B570B3">
        <w:trPr>
          <w:trHeight w:val="77"/>
          <w:tblHeader/>
        </w:trPr>
        <w:tc>
          <w:tcPr>
            <w:tcW w:w="426" w:type="dxa"/>
            <w:gridSpan w:val="2"/>
            <w:shd w:val="clear" w:color="auto" w:fill="F2DBDB" w:themeFill="accent2" w:themeFillTint="33"/>
            <w:vAlign w:val="center"/>
          </w:tcPr>
          <w:p w:rsidR="009F367E" w:rsidRPr="00C14B8E" w:rsidRDefault="009F367E" w:rsidP="009F367E">
            <w:pPr>
              <w:jc w:val="center"/>
              <w:rPr>
                <w:rFonts w:cstheme="minorHAnsi"/>
                <w:b/>
                <w:color w:val="000000"/>
                <w:sz w:val="18"/>
                <w:szCs w:val="18"/>
                <w:lang w:val="es-ES_tradnl"/>
              </w:rPr>
            </w:pPr>
            <w:r w:rsidRPr="00C14B8E">
              <w:rPr>
                <w:rFonts w:cstheme="minorHAnsi"/>
                <w:b/>
                <w:color w:val="000000"/>
                <w:sz w:val="18"/>
                <w:szCs w:val="18"/>
                <w:lang w:val="es-ES_tradnl"/>
              </w:rPr>
              <w:t>11</w:t>
            </w:r>
          </w:p>
        </w:tc>
        <w:tc>
          <w:tcPr>
            <w:tcW w:w="4927" w:type="dxa"/>
            <w:shd w:val="clear" w:color="auto" w:fill="auto"/>
            <w:vAlign w:val="center"/>
          </w:tcPr>
          <w:p w:rsidR="009F367E" w:rsidRPr="00C14B8E" w:rsidRDefault="009F367E" w:rsidP="009F367E">
            <w:pPr>
              <w:rPr>
                <w:rFonts w:cstheme="minorHAnsi"/>
                <w:color w:val="000000"/>
                <w:sz w:val="18"/>
                <w:szCs w:val="18"/>
                <w:lang w:val="es-ES_tradnl"/>
              </w:rPr>
            </w:pPr>
            <w:r w:rsidRPr="00C14B8E">
              <w:rPr>
                <w:rFonts w:cstheme="minorHAnsi"/>
                <w:color w:val="000000"/>
                <w:sz w:val="18"/>
                <w:szCs w:val="18"/>
                <w:lang w:val="es-ES_tradnl"/>
              </w:rPr>
              <w:t>Aplicar medidas de seguridad  para los operadores y volqueteros detalladas en el numeral 13.6.5 del PMA.</w:t>
            </w:r>
          </w:p>
        </w:tc>
        <w:tc>
          <w:tcPr>
            <w:tcW w:w="1843"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sz w:val="18"/>
                <w:szCs w:val="18"/>
                <w:lang w:val="es-MX"/>
              </w:rPr>
              <w:t>Requisitos en materia de Salud y Seguridad Ocupacional presentados</w:t>
            </w:r>
          </w:p>
        </w:tc>
        <w:tc>
          <w:tcPr>
            <w:tcW w:w="2126"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Inspección en el sitio, registro fotográfico</w:t>
            </w:r>
          </w:p>
        </w:tc>
        <w:tc>
          <w:tcPr>
            <w:tcW w:w="1418" w:type="dxa"/>
            <w:gridSpan w:val="2"/>
            <w:shd w:val="clear" w:color="auto" w:fill="auto"/>
            <w:vAlign w:val="center"/>
          </w:tcPr>
          <w:p w:rsidR="009F367E" w:rsidRPr="00C14B8E" w:rsidRDefault="009F367E" w:rsidP="009F367E">
            <w:pPr>
              <w:jc w:val="center"/>
              <w:rPr>
                <w:rFonts w:cstheme="minorHAnsi"/>
                <w:sz w:val="18"/>
                <w:szCs w:val="18"/>
              </w:rPr>
            </w:pPr>
            <w:r w:rsidRPr="00C14B8E">
              <w:rPr>
                <w:rFonts w:cstheme="minorHAnsi"/>
                <w:color w:val="000000"/>
                <w:sz w:val="18"/>
                <w:szCs w:val="18"/>
                <w:lang w:val="es-ES_tradnl"/>
              </w:rPr>
              <w:t>Costos de operación</w:t>
            </w:r>
          </w:p>
        </w:tc>
        <w:tc>
          <w:tcPr>
            <w:tcW w:w="1559"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EPMMOP</w:t>
            </w:r>
          </w:p>
        </w:tc>
        <w:tc>
          <w:tcPr>
            <w:tcW w:w="1276"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Durante la construcción y operación</w:t>
            </w:r>
          </w:p>
        </w:tc>
        <w:tc>
          <w:tcPr>
            <w:tcW w:w="1134" w:type="dxa"/>
            <w:vAlign w:val="center"/>
          </w:tcPr>
          <w:p w:rsidR="009F367E" w:rsidRPr="00C14B8E" w:rsidRDefault="009F367E" w:rsidP="009F367E">
            <w:pPr>
              <w:jc w:val="center"/>
              <w:rPr>
                <w:rFonts w:cstheme="minorHAnsi"/>
                <w:color w:val="000000"/>
                <w:sz w:val="18"/>
                <w:szCs w:val="18"/>
                <w:lang w:val="es-ES_tradnl"/>
              </w:rPr>
            </w:pPr>
            <w:r>
              <w:rPr>
                <w:rFonts w:cstheme="minorHAnsi"/>
                <w:color w:val="000000"/>
                <w:sz w:val="18"/>
                <w:szCs w:val="18"/>
                <w:lang w:val="es-ES_tradnl"/>
              </w:rPr>
              <w:t>Permanente</w:t>
            </w:r>
          </w:p>
        </w:tc>
      </w:tr>
      <w:tr w:rsidR="009F367E" w:rsidRPr="00C14B8E" w:rsidTr="00B570B3">
        <w:trPr>
          <w:trHeight w:val="77"/>
          <w:tblHeader/>
        </w:trPr>
        <w:tc>
          <w:tcPr>
            <w:tcW w:w="426" w:type="dxa"/>
            <w:gridSpan w:val="2"/>
            <w:shd w:val="clear" w:color="auto" w:fill="F2DBDB" w:themeFill="accent2" w:themeFillTint="33"/>
            <w:vAlign w:val="center"/>
          </w:tcPr>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t>12</w:t>
            </w:r>
          </w:p>
        </w:tc>
        <w:tc>
          <w:tcPr>
            <w:tcW w:w="4927" w:type="dxa"/>
            <w:shd w:val="clear" w:color="auto" w:fill="auto"/>
            <w:vAlign w:val="center"/>
          </w:tcPr>
          <w:p w:rsidR="009F367E" w:rsidRPr="00C14B8E" w:rsidRDefault="009F367E" w:rsidP="009F367E">
            <w:pPr>
              <w:rPr>
                <w:rFonts w:cstheme="minorHAnsi"/>
                <w:color w:val="000000"/>
                <w:sz w:val="18"/>
                <w:szCs w:val="18"/>
                <w:lang w:val="es-ES_tradnl"/>
              </w:rPr>
            </w:pPr>
            <w:r w:rsidRPr="00C14B8E">
              <w:rPr>
                <w:rFonts w:cstheme="minorHAnsi"/>
                <w:color w:val="000000"/>
                <w:sz w:val="18"/>
                <w:szCs w:val="18"/>
                <w:lang w:val="es-ES_tradnl"/>
              </w:rPr>
              <w:t>Aplicar medidas de seguridad para los recicladores que trabajen en la escombrera, detalladas en el numeral 13.6.5.2 del PMA.</w:t>
            </w:r>
          </w:p>
        </w:tc>
        <w:tc>
          <w:tcPr>
            <w:tcW w:w="1843"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sz w:val="18"/>
                <w:szCs w:val="18"/>
                <w:lang w:val="es-MX"/>
              </w:rPr>
              <w:t>Requisitos en materia de Salud y Seguridad Ocupacional presentados</w:t>
            </w:r>
          </w:p>
        </w:tc>
        <w:tc>
          <w:tcPr>
            <w:tcW w:w="2126"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Inspección en el sitio, registro fotográfico de uso de EPP</w:t>
            </w:r>
          </w:p>
        </w:tc>
        <w:tc>
          <w:tcPr>
            <w:tcW w:w="1418" w:type="dxa"/>
            <w:gridSpan w:val="2"/>
            <w:shd w:val="clear" w:color="auto" w:fill="auto"/>
            <w:vAlign w:val="center"/>
          </w:tcPr>
          <w:p w:rsidR="009F367E" w:rsidRPr="00C14B8E" w:rsidRDefault="009F367E" w:rsidP="009F367E">
            <w:pPr>
              <w:jc w:val="center"/>
              <w:rPr>
                <w:rFonts w:cstheme="minorHAnsi"/>
                <w:sz w:val="18"/>
                <w:szCs w:val="18"/>
              </w:rPr>
            </w:pPr>
            <w:r w:rsidRPr="00C14B8E">
              <w:rPr>
                <w:rFonts w:cstheme="minorHAnsi"/>
                <w:sz w:val="18"/>
                <w:szCs w:val="18"/>
              </w:rPr>
              <w:t>NA</w:t>
            </w:r>
          </w:p>
        </w:tc>
        <w:tc>
          <w:tcPr>
            <w:tcW w:w="1559"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EPMMOP</w:t>
            </w:r>
          </w:p>
        </w:tc>
        <w:tc>
          <w:tcPr>
            <w:tcW w:w="1276"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Durante la operación</w:t>
            </w:r>
          </w:p>
        </w:tc>
        <w:tc>
          <w:tcPr>
            <w:tcW w:w="1134" w:type="dxa"/>
            <w:vAlign w:val="center"/>
          </w:tcPr>
          <w:p w:rsidR="009F367E" w:rsidRPr="00C14B8E" w:rsidRDefault="009F367E" w:rsidP="009F367E">
            <w:pPr>
              <w:jc w:val="center"/>
              <w:rPr>
                <w:rFonts w:cstheme="minorHAnsi"/>
                <w:color w:val="000000"/>
                <w:sz w:val="18"/>
                <w:szCs w:val="18"/>
                <w:lang w:val="es-ES_tradnl"/>
              </w:rPr>
            </w:pPr>
            <w:r>
              <w:rPr>
                <w:rFonts w:cstheme="minorHAnsi"/>
                <w:color w:val="000000"/>
                <w:sz w:val="18"/>
                <w:szCs w:val="18"/>
                <w:lang w:val="es-ES_tradnl"/>
              </w:rPr>
              <w:t>Permanente</w:t>
            </w:r>
          </w:p>
        </w:tc>
      </w:tr>
      <w:tr w:rsidR="009F367E" w:rsidRPr="00C14B8E" w:rsidTr="009C44BD">
        <w:trPr>
          <w:trHeight w:val="1350"/>
          <w:tblHeader/>
        </w:trPr>
        <w:tc>
          <w:tcPr>
            <w:tcW w:w="426" w:type="dxa"/>
            <w:gridSpan w:val="2"/>
            <w:shd w:val="clear" w:color="auto" w:fill="F2DBDB" w:themeFill="accent2" w:themeFillTint="33"/>
            <w:vAlign w:val="center"/>
          </w:tcPr>
          <w:p w:rsidR="009F367E" w:rsidRPr="00C14B8E" w:rsidRDefault="009F367E" w:rsidP="009F367E">
            <w:pPr>
              <w:rPr>
                <w:rFonts w:cstheme="minorHAnsi"/>
                <w:b/>
                <w:color w:val="000000"/>
                <w:sz w:val="18"/>
                <w:szCs w:val="18"/>
                <w:lang w:val="es-ES_tradnl"/>
              </w:rPr>
            </w:pPr>
            <w:r w:rsidRPr="00C14B8E">
              <w:rPr>
                <w:rFonts w:cstheme="minorHAnsi"/>
                <w:b/>
                <w:color w:val="000000"/>
                <w:sz w:val="18"/>
                <w:szCs w:val="18"/>
                <w:lang w:val="es-ES_tradnl"/>
              </w:rPr>
              <w:t>13</w:t>
            </w:r>
          </w:p>
        </w:tc>
        <w:tc>
          <w:tcPr>
            <w:tcW w:w="4927" w:type="dxa"/>
            <w:shd w:val="clear" w:color="auto" w:fill="auto"/>
            <w:vAlign w:val="center"/>
          </w:tcPr>
          <w:p w:rsidR="009F367E" w:rsidRPr="00C14B8E" w:rsidRDefault="009F367E" w:rsidP="009F367E">
            <w:pPr>
              <w:rPr>
                <w:rFonts w:cstheme="minorHAnsi"/>
                <w:color w:val="000000"/>
                <w:sz w:val="18"/>
                <w:szCs w:val="18"/>
                <w:lang w:val="es-ES_tradnl"/>
              </w:rPr>
            </w:pPr>
            <w:r w:rsidRPr="00C14B8E">
              <w:rPr>
                <w:rFonts w:cstheme="minorHAnsi"/>
                <w:color w:val="000000"/>
                <w:sz w:val="18"/>
                <w:szCs w:val="18"/>
                <w:lang w:val="es-ES_tradnl"/>
              </w:rPr>
              <w:t>Aplicar medidas de seguridad para circulación vehicular, detalladas en el numeral 13.6.5.3 del PMA.</w:t>
            </w:r>
          </w:p>
        </w:tc>
        <w:tc>
          <w:tcPr>
            <w:tcW w:w="1843"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sz w:val="18"/>
                <w:szCs w:val="18"/>
                <w:lang w:val="es-MX"/>
              </w:rPr>
              <w:t xml:space="preserve">Requisitos en materia de Salud y Seguridad Ocupacional presentados </w:t>
            </w:r>
          </w:p>
        </w:tc>
        <w:tc>
          <w:tcPr>
            <w:tcW w:w="2126"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Inspección en el sitio, registro fotográfico</w:t>
            </w:r>
          </w:p>
        </w:tc>
        <w:tc>
          <w:tcPr>
            <w:tcW w:w="1418" w:type="dxa"/>
            <w:gridSpan w:val="2"/>
            <w:shd w:val="clear" w:color="auto" w:fill="auto"/>
            <w:vAlign w:val="center"/>
          </w:tcPr>
          <w:p w:rsidR="009F367E" w:rsidRPr="00C14B8E" w:rsidRDefault="009F367E" w:rsidP="009F367E">
            <w:pPr>
              <w:jc w:val="center"/>
              <w:rPr>
                <w:rFonts w:cstheme="minorHAnsi"/>
                <w:sz w:val="18"/>
                <w:szCs w:val="18"/>
              </w:rPr>
            </w:pPr>
            <w:r w:rsidRPr="00C14B8E">
              <w:rPr>
                <w:rFonts w:cstheme="minorHAnsi"/>
                <w:color w:val="000000"/>
                <w:sz w:val="18"/>
                <w:szCs w:val="18"/>
                <w:lang w:val="es-ES_tradnl"/>
              </w:rPr>
              <w:t>Costos de operación</w:t>
            </w:r>
          </w:p>
        </w:tc>
        <w:tc>
          <w:tcPr>
            <w:tcW w:w="1559"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EPMMOP</w:t>
            </w:r>
          </w:p>
        </w:tc>
        <w:tc>
          <w:tcPr>
            <w:tcW w:w="1276"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 xml:space="preserve">Durante </w:t>
            </w:r>
            <w:r>
              <w:rPr>
                <w:rFonts w:cstheme="minorHAnsi"/>
                <w:color w:val="000000"/>
                <w:sz w:val="18"/>
                <w:szCs w:val="18"/>
                <w:lang w:val="es-ES_tradnl"/>
              </w:rPr>
              <w:t>l</w:t>
            </w:r>
            <w:r w:rsidRPr="00C14B8E">
              <w:rPr>
                <w:rFonts w:cstheme="minorHAnsi"/>
                <w:color w:val="000000"/>
                <w:sz w:val="18"/>
                <w:szCs w:val="18"/>
                <w:lang w:val="es-ES_tradnl"/>
              </w:rPr>
              <w:t>a operación</w:t>
            </w:r>
          </w:p>
        </w:tc>
        <w:tc>
          <w:tcPr>
            <w:tcW w:w="1134" w:type="dxa"/>
            <w:vAlign w:val="center"/>
          </w:tcPr>
          <w:p w:rsidR="009F367E" w:rsidRPr="00C14B8E" w:rsidRDefault="009F367E" w:rsidP="009F367E">
            <w:pPr>
              <w:jc w:val="center"/>
              <w:rPr>
                <w:rFonts w:cstheme="minorHAnsi"/>
                <w:color w:val="000000"/>
                <w:sz w:val="18"/>
                <w:szCs w:val="18"/>
                <w:lang w:val="es-ES_tradnl"/>
              </w:rPr>
            </w:pPr>
            <w:r>
              <w:rPr>
                <w:rFonts w:cstheme="minorHAnsi"/>
                <w:color w:val="000000"/>
                <w:sz w:val="18"/>
                <w:szCs w:val="18"/>
                <w:lang w:val="es-ES_tradnl"/>
              </w:rPr>
              <w:t>Permanente</w:t>
            </w:r>
          </w:p>
        </w:tc>
      </w:tr>
      <w:tr w:rsidR="009F367E" w:rsidRPr="00C14B8E" w:rsidTr="009C44BD">
        <w:trPr>
          <w:trHeight w:val="77"/>
          <w:tblHeader/>
        </w:trPr>
        <w:tc>
          <w:tcPr>
            <w:tcW w:w="426" w:type="dxa"/>
            <w:gridSpan w:val="2"/>
            <w:shd w:val="clear" w:color="auto" w:fill="EAF1DD" w:themeFill="accent3" w:themeFillTint="33"/>
            <w:vAlign w:val="center"/>
          </w:tcPr>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lastRenderedPageBreak/>
              <w:t>N°</w:t>
            </w:r>
          </w:p>
        </w:tc>
        <w:tc>
          <w:tcPr>
            <w:tcW w:w="4927" w:type="dxa"/>
            <w:shd w:val="clear" w:color="auto" w:fill="EAF1DD" w:themeFill="accent3" w:themeFillTint="33"/>
            <w:vAlign w:val="center"/>
          </w:tcPr>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t>Descripción de la Medida</w:t>
            </w:r>
          </w:p>
        </w:tc>
        <w:tc>
          <w:tcPr>
            <w:tcW w:w="1843" w:type="dxa"/>
            <w:gridSpan w:val="2"/>
            <w:shd w:val="clear" w:color="auto" w:fill="EAF1DD" w:themeFill="accent3" w:themeFillTint="33"/>
            <w:vAlign w:val="center"/>
          </w:tcPr>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t>Indicador</w:t>
            </w:r>
          </w:p>
        </w:tc>
        <w:tc>
          <w:tcPr>
            <w:tcW w:w="2126" w:type="dxa"/>
            <w:gridSpan w:val="2"/>
            <w:shd w:val="clear" w:color="auto" w:fill="EAF1DD" w:themeFill="accent3" w:themeFillTint="33"/>
            <w:vAlign w:val="center"/>
          </w:tcPr>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t>Medio de Verificación</w:t>
            </w:r>
          </w:p>
        </w:tc>
        <w:tc>
          <w:tcPr>
            <w:tcW w:w="1418" w:type="dxa"/>
            <w:gridSpan w:val="2"/>
            <w:shd w:val="clear" w:color="auto" w:fill="EAF1DD" w:themeFill="accent3" w:themeFillTint="33"/>
            <w:vAlign w:val="center"/>
          </w:tcPr>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t>Costo</w:t>
            </w:r>
          </w:p>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t>Dólares</w:t>
            </w:r>
          </w:p>
        </w:tc>
        <w:tc>
          <w:tcPr>
            <w:tcW w:w="1559" w:type="dxa"/>
            <w:gridSpan w:val="2"/>
            <w:shd w:val="clear" w:color="auto" w:fill="EAF1DD" w:themeFill="accent3" w:themeFillTint="33"/>
            <w:vAlign w:val="center"/>
          </w:tcPr>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t>Responsable</w:t>
            </w:r>
          </w:p>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t xml:space="preserve">PMA </w:t>
            </w:r>
          </w:p>
        </w:tc>
        <w:tc>
          <w:tcPr>
            <w:tcW w:w="1276" w:type="dxa"/>
            <w:gridSpan w:val="2"/>
            <w:shd w:val="clear" w:color="auto" w:fill="EAF1DD" w:themeFill="accent3" w:themeFillTint="33"/>
            <w:vAlign w:val="center"/>
          </w:tcPr>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t>Plazo</w:t>
            </w:r>
          </w:p>
        </w:tc>
        <w:tc>
          <w:tcPr>
            <w:tcW w:w="1134" w:type="dxa"/>
            <w:shd w:val="clear" w:color="auto" w:fill="EAF1DD" w:themeFill="accent3" w:themeFillTint="33"/>
            <w:vAlign w:val="center"/>
          </w:tcPr>
          <w:p w:rsidR="009F367E" w:rsidRPr="00C14B8E" w:rsidRDefault="009F367E" w:rsidP="009F367E">
            <w:pPr>
              <w:jc w:val="center"/>
              <w:rPr>
                <w:rFonts w:cstheme="minorHAnsi"/>
                <w:b/>
                <w:bCs/>
                <w:color w:val="000000"/>
                <w:sz w:val="18"/>
                <w:szCs w:val="18"/>
                <w:lang w:val="es-ES_tradnl"/>
              </w:rPr>
            </w:pPr>
            <w:r>
              <w:rPr>
                <w:rFonts w:cstheme="minorHAnsi"/>
                <w:b/>
                <w:bCs/>
                <w:color w:val="000000"/>
                <w:sz w:val="18"/>
                <w:szCs w:val="18"/>
                <w:lang w:val="es-ES_tradnl"/>
              </w:rPr>
              <w:t>Frecuencia</w:t>
            </w:r>
          </w:p>
        </w:tc>
      </w:tr>
      <w:tr w:rsidR="009F367E" w:rsidRPr="00C14B8E" w:rsidTr="009C44BD">
        <w:trPr>
          <w:trHeight w:val="1044"/>
          <w:tblHeader/>
        </w:trPr>
        <w:tc>
          <w:tcPr>
            <w:tcW w:w="426" w:type="dxa"/>
            <w:gridSpan w:val="2"/>
            <w:shd w:val="clear" w:color="auto" w:fill="F2DBDB" w:themeFill="accent2" w:themeFillTint="33"/>
            <w:vAlign w:val="center"/>
          </w:tcPr>
          <w:p w:rsidR="009F367E" w:rsidRPr="00C14B8E" w:rsidRDefault="009F367E" w:rsidP="009F367E">
            <w:pPr>
              <w:rPr>
                <w:rFonts w:cstheme="minorHAnsi"/>
                <w:b/>
                <w:color w:val="000000"/>
                <w:sz w:val="18"/>
                <w:szCs w:val="18"/>
                <w:lang w:val="es-ES_tradnl"/>
              </w:rPr>
            </w:pPr>
            <w:r w:rsidRPr="00C14B8E">
              <w:rPr>
                <w:rFonts w:cstheme="minorHAnsi"/>
                <w:b/>
                <w:color w:val="000000"/>
                <w:sz w:val="18"/>
                <w:szCs w:val="18"/>
                <w:lang w:val="es-ES_tradnl"/>
              </w:rPr>
              <w:t>14</w:t>
            </w:r>
          </w:p>
        </w:tc>
        <w:tc>
          <w:tcPr>
            <w:tcW w:w="4927" w:type="dxa"/>
            <w:shd w:val="clear" w:color="auto" w:fill="auto"/>
            <w:vAlign w:val="center"/>
          </w:tcPr>
          <w:p w:rsidR="009F367E" w:rsidRPr="00C14B8E" w:rsidRDefault="009F367E" w:rsidP="009F367E">
            <w:pPr>
              <w:spacing w:line="240" w:lineRule="auto"/>
              <w:rPr>
                <w:rFonts w:cstheme="minorHAnsi"/>
                <w:b/>
                <w:color w:val="000000"/>
                <w:sz w:val="18"/>
                <w:szCs w:val="18"/>
                <w:lang w:val="es-ES_tradnl"/>
              </w:rPr>
            </w:pPr>
            <w:r w:rsidRPr="00C14B8E">
              <w:rPr>
                <w:rFonts w:cstheme="minorHAnsi"/>
                <w:color w:val="000000"/>
                <w:sz w:val="18"/>
                <w:szCs w:val="18"/>
                <w:lang w:val="es-ES_tradnl"/>
              </w:rPr>
              <w:t>Colocar en la caseta de control un Botiquín de primeros auxilios con los medicamentos según se establece</w:t>
            </w:r>
            <w:r>
              <w:rPr>
                <w:rFonts w:cstheme="minorHAnsi"/>
                <w:color w:val="000000"/>
                <w:sz w:val="18"/>
                <w:szCs w:val="18"/>
                <w:lang w:val="es-ES_tradnl"/>
              </w:rPr>
              <w:t xml:space="preserve"> en el numeral 13.6.5.1 del PMA.</w:t>
            </w:r>
          </w:p>
        </w:tc>
        <w:tc>
          <w:tcPr>
            <w:tcW w:w="1843" w:type="dxa"/>
            <w:gridSpan w:val="2"/>
            <w:shd w:val="clear" w:color="auto" w:fill="auto"/>
            <w:vAlign w:val="center"/>
          </w:tcPr>
          <w:p w:rsidR="009F367E" w:rsidRPr="00C14B8E" w:rsidRDefault="009F367E" w:rsidP="009F367E">
            <w:pPr>
              <w:spacing w:line="240" w:lineRule="auto"/>
              <w:jc w:val="center"/>
              <w:rPr>
                <w:rFonts w:cstheme="minorHAnsi"/>
                <w:color w:val="000000"/>
                <w:sz w:val="18"/>
                <w:szCs w:val="18"/>
                <w:lang w:val="es-ES_tradnl"/>
              </w:rPr>
            </w:pPr>
            <w:r w:rsidRPr="00C14B8E">
              <w:rPr>
                <w:rFonts w:cstheme="minorHAnsi"/>
                <w:color w:val="000000"/>
                <w:sz w:val="18"/>
                <w:szCs w:val="18"/>
                <w:lang w:val="es-ES_tradnl"/>
              </w:rPr>
              <w:t>NA</w:t>
            </w:r>
          </w:p>
        </w:tc>
        <w:tc>
          <w:tcPr>
            <w:tcW w:w="2126" w:type="dxa"/>
            <w:gridSpan w:val="2"/>
            <w:shd w:val="clear" w:color="auto" w:fill="auto"/>
            <w:vAlign w:val="center"/>
          </w:tcPr>
          <w:p w:rsidR="009F367E" w:rsidRPr="00C14B8E" w:rsidRDefault="009F367E" w:rsidP="009F367E">
            <w:pPr>
              <w:spacing w:line="240" w:lineRule="auto"/>
              <w:jc w:val="center"/>
              <w:rPr>
                <w:rFonts w:cstheme="minorHAnsi"/>
                <w:color w:val="000000"/>
                <w:sz w:val="18"/>
                <w:szCs w:val="18"/>
                <w:lang w:val="es-ES_tradnl"/>
              </w:rPr>
            </w:pPr>
            <w:r w:rsidRPr="00C14B8E">
              <w:rPr>
                <w:rFonts w:cstheme="minorHAnsi"/>
                <w:color w:val="000000"/>
                <w:sz w:val="18"/>
                <w:szCs w:val="18"/>
                <w:lang w:val="es-ES_tradnl"/>
              </w:rPr>
              <w:t>Inspección en el sitio, registro fotográfico, registro de medicamentos utilizados</w:t>
            </w:r>
          </w:p>
        </w:tc>
        <w:tc>
          <w:tcPr>
            <w:tcW w:w="1418" w:type="dxa"/>
            <w:gridSpan w:val="2"/>
            <w:shd w:val="clear" w:color="auto" w:fill="auto"/>
            <w:vAlign w:val="center"/>
          </w:tcPr>
          <w:p w:rsidR="009F367E" w:rsidRPr="00C14B8E" w:rsidRDefault="009F367E" w:rsidP="009F367E">
            <w:pPr>
              <w:spacing w:line="240" w:lineRule="auto"/>
              <w:jc w:val="center"/>
              <w:rPr>
                <w:rFonts w:cstheme="minorHAnsi"/>
                <w:sz w:val="18"/>
                <w:szCs w:val="18"/>
              </w:rPr>
            </w:pPr>
            <w:r w:rsidRPr="00C14B8E">
              <w:rPr>
                <w:rFonts w:cstheme="minorHAnsi"/>
                <w:color w:val="000000"/>
                <w:sz w:val="18"/>
                <w:szCs w:val="18"/>
                <w:lang w:val="es-ES_tradnl"/>
              </w:rPr>
              <w:t>Costo rubro ambiental</w:t>
            </w:r>
          </w:p>
        </w:tc>
        <w:tc>
          <w:tcPr>
            <w:tcW w:w="1559" w:type="dxa"/>
            <w:gridSpan w:val="2"/>
            <w:shd w:val="clear" w:color="auto" w:fill="auto"/>
            <w:vAlign w:val="center"/>
          </w:tcPr>
          <w:p w:rsidR="009F367E" w:rsidRPr="00C14B8E" w:rsidRDefault="009F367E" w:rsidP="009F367E">
            <w:pPr>
              <w:spacing w:line="240" w:lineRule="auto"/>
              <w:jc w:val="center"/>
              <w:rPr>
                <w:rFonts w:cstheme="minorHAnsi"/>
                <w:color w:val="000000"/>
                <w:sz w:val="18"/>
                <w:szCs w:val="18"/>
                <w:lang w:val="es-ES_tradnl"/>
              </w:rPr>
            </w:pPr>
            <w:r w:rsidRPr="00C14B8E">
              <w:rPr>
                <w:rFonts w:cstheme="minorHAnsi"/>
                <w:color w:val="000000"/>
                <w:sz w:val="18"/>
                <w:szCs w:val="18"/>
                <w:lang w:val="es-ES_tradnl"/>
              </w:rPr>
              <w:t>EPMMOP</w:t>
            </w:r>
          </w:p>
        </w:tc>
        <w:tc>
          <w:tcPr>
            <w:tcW w:w="1276"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Durante la  operación</w:t>
            </w:r>
          </w:p>
        </w:tc>
        <w:tc>
          <w:tcPr>
            <w:tcW w:w="1134" w:type="dxa"/>
            <w:vAlign w:val="center"/>
          </w:tcPr>
          <w:p w:rsidR="009F367E" w:rsidRPr="00C14B8E" w:rsidRDefault="009F367E" w:rsidP="009F367E">
            <w:pPr>
              <w:jc w:val="center"/>
              <w:rPr>
                <w:rFonts w:cstheme="minorHAnsi"/>
                <w:color w:val="000000"/>
                <w:sz w:val="18"/>
                <w:szCs w:val="18"/>
                <w:lang w:val="es-ES_tradnl"/>
              </w:rPr>
            </w:pPr>
            <w:r>
              <w:rPr>
                <w:rFonts w:cstheme="minorHAnsi"/>
                <w:color w:val="000000"/>
                <w:sz w:val="18"/>
                <w:szCs w:val="18"/>
                <w:lang w:val="es-ES_tradnl"/>
              </w:rPr>
              <w:t>Permanente</w:t>
            </w:r>
          </w:p>
        </w:tc>
      </w:tr>
      <w:tr w:rsidR="009F367E" w:rsidRPr="00C14B8E" w:rsidTr="00B570B3">
        <w:trPr>
          <w:trHeight w:val="1691"/>
          <w:tblHeader/>
        </w:trPr>
        <w:tc>
          <w:tcPr>
            <w:tcW w:w="426" w:type="dxa"/>
            <w:gridSpan w:val="2"/>
            <w:shd w:val="clear" w:color="auto" w:fill="F2DBDB" w:themeFill="accent2" w:themeFillTint="33"/>
            <w:vAlign w:val="center"/>
          </w:tcPr>
          <w:p w:rsidR="009F367E" w:rsidRPr="00C14B8E" w:rsidRDefault="009F367E" w:rsidP="009F367E">
            <w:pPr>
              <w:rPr>
                <w:rFonts w:cstheme="minorHAnsi"/>
                <w:b/>
                <w:color w:val="000000"/>
                <w:sz w:val="18"/>
                <w:szCs w:val="18"/>
                <w:lang w:val="es-ES_tradnl"/>
              </w:rPr>
            </w:pPr>
            <w:r w:rsidRPr="00C14B8E">
              <w:rPr>
                <w:rFonts w:cstheme="minorHAnsi"/>
                <w:b/>
                <w:color w:val="000000"/>
                <w:sz w:val="18"/>
                <w:szCs w:val="18"/>
                <w:lang w:val="es-ES_tradnl"/>
              </w:rPr>
              <w:t>15</w:t>
            </w:r>
          </w:p>
        </w:tc>
        <w:tc>
          <w:tcPr>
            <w:tcW w:w="4927" w:type="dxa"/>
            <w:shd w:val="clear" w:color="auto" w:fill="auto"/>
            <w:vAlign w:val="center"/>
          </w:tcPr>
          <w:p w:rsidR="009F367E" w:rsidRPr="00C14B8E" w:rsidRDefault="009F367E" w:rsidP="009F367E">
            <w:pPr>
              <w:suppressAutoHyphens/>
              <w:spacing w:after="100"/>
              <w:rPr>
                <w:rFonts w:cstheme="minorHAnsi"/>
                <w:color w:val="000000"/>
                <w:sz w:val="18"/>
                <w:szCs w:val="18"/>
                <w:lang w:val="es-ES_tradnl"/>
              </w:rPr>
            </w:pPr>
            <w:r w:rsidRPr="002D11FB">
              <w:rPr>
                <w:rFonts w:cstheme="minorHAnsi"/>
                <w:sz w:val="18"/>
                <w:szCs w:val="18"/>
              </w:rPr>
              <w:t xml:space="preserve">Colocar señales de </w:t>
            </w:r>
            <w:r w:rsidRPr="00C14B8E">
              <w:rPr>
                <w:rFonts w:cstheme="minorHAnsi"/>
                <w:color w:val="000000"/>
                <w:sz w:val="18"/>
                <w:szCs w:val="18"/>
                <w:lang w:val="es-ES_tradnl"/>
              </w:rPr>
              <w:t>información, prevención, restricción</w:t>
            </w:r>
            <w:r w:rsidRPr="002D11FB">
              <w:rPr>
                <w:rFonts w:cstheme="minorHAnsi"/>
                <w:sz w:val="18"/>
                <w:szCs w:val="18"/>
              </w:rPr>
              <w:t xml:space="preserve"> </w:t>
            </w:r>
            <w:r w:rsidRPr="00C14B8E">
              <w:rPr>
                <w:rFonts w:cstheme="minorHAnsi"/>
                <w:sz w:val="18"/>
                <w:szCs w:val="18"/>
              </w:rPr>
              <w:t xml:space="preserve">y obligación </w:t>
            </w:r>
            <w:r w:rsidRPr="002D11FB">
              <w:rPr>
                <w:rFonts w:cstheme="minorHAnsi"/>
                <w:sz w:val="18"/>
                <w:szCs w:val="18"/>
              </w:rPr>
              <w:t>en todos los lugares donde existen peligros y riesgos. Estas deben estar en un lugar visible. Los materiales utilizados en la señalización serán resistentes en las condiciones normales de uso, preferentemente metálicos, pintados con pintura anticorrosiva l</w:t>
            </w:r>
            <w:r w:rsidRPr="00C14B8E">
              <w:rPr>
                <w:rFonts w:cstheme="minorHAnsi"/>
                <w:sz w:val="18"/>
                <w:szCs w:val="18"/>
              </w:rPr>
              <w:t>avable y resistente al desgaste, de acuerdo a lo indicado en el numeral 13.6.5.4 del PMA.</w:t>
            </w:r>
          </w:p>
        </w:tc>
        <w:tc>
          <w:tcPr>
            <w:tcW w:w="1843" w:type="dxa"/>
            <w:gridSpan w:val="2"/>
            <w:shd w:val="clear" w:color="auto" w:fill="auto"/>
            <w:vAlign w:val="center"/>
          </w:tcPr>
          <w:p w:rsidR="009F367E" w:rsidRPr="00DE6CBB" w:rsidRDefault="009F367E" w:rsidP="009F367E">
            <w:pPr>
              <w:jc w:val="center"/>
              <w:rPr>
                <w:rFonts w:cstheme="minorHAnsi"/>
                <w:color w:val="000000"/>
                <w:sz w:val="18"/>
                <w:szCs w:val="18"/>
              </w:rPr>
            </w:pPr>
            <w:r>
              <w:rPr>
                <w:rFonts w:cstheme="minorHAnsi"/>
                <w:color w:val="000000"/>
                <w:sz w:val="18"/>
                <w:szCs w:val="18"/>
              </w:rPr>
              <w:t>Número de señales colocadas</w:t>
            </w:r>
          </w:p>
        </w:tc>
        <w:tc>
          <w:tcPr>
            <w:tcW w:w="2126"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Inspección en el sitio, registro fotográfico</w:t>
            </w:r>
          </w:p>
        </w:tc>
        <w:tc>
          <w:tcPr>
            <w:tcW w:w="1418" w:type="dxa"/>
            <w:gridSpan w:val="2"/>
            <w:shd w:val="clear" w:color="auto" w:fill="auto"/>
            <w:vAlign w:val="center"/>
          </w:tcPr>
          <w:p w:rsidR="009F367E" w:rsidRPr="00C14B8E" w:rsidRDefault="009F367E" w:rsidP="009F367E">
            <w:pPr>
              <w:jc w:val="center"/>
              <w:rPr>
                <w:rFonts w:cstheme="minorHAnsi"/>
                <w:sz w:val="18"/>
                <w:szCs w:val="18"/>
              </w:rPr>
            </w:pPr>
            <w:r w:rsidRPr="00C14B8E">
              <w:rPr>
                <w:rFonts w:cstheme="minorHAnsi"/>
                <w:color w:val="000000"/>
                <w:sz w:val="18"/>
                <w:szCs w:val="18"/>
                <w:lang w:val="es-ES_tradnl"/>
              </w:rPr>
              <w:t>Costo rubro ambiental</w:t>
            </w:r>
          </w:p>
        </w:tc>
        <w:tc>
          <w:tcPr>
            <w:tcW w:w="1559"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EPMMOP</w:t>
            </w:r>
          </w:p>
        </w:tc>
        <w:tc>
          <w:tcPr>
            <w:tcW w:w="1276"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Durante la construcción</w:t>
            </w:r>
            <w:r>
              <w:rPr>
                <w:rFonts w:cstheme="minorHAnsi"/>
                <w:color w:val="000000"/>
                <w:sz w:val="18"/>
                <w:szCs w:val="18"/>
                <w:lang w:val="es-ES_tradnl"/>
              </w:rPr>
              <w:t>,</w:t>
            </w:r>
            <w:r w:rsidRPr="00C14B8E">
              <w:rPr>
                <w:rFonts w:cstheme="minorHAnsi"/>
                <w:color w:val="000000"/>
                <w:sz w:val="18"/>
                <w:szCs w:val="18"/>
                <w:lang w:val="es-ES_tradnl"/>
              </w:rPr>
              <w:t xml:space="preserve"> operación</w:t>
            </w:r>
            <w:r>
              <w:rPr>
                <w:rFonts w:cstheme="minorHAnsi"/>
                <w:color w:val="000000"/>
                <w:sz w:val="18"/>
                <w:szCs w:val="18"/>
                <w:lang w:val="es-ES_tradnl"/>
              </w:rPr>
              <w:t xml:space="preserve"> y cierre</w:t>
            </w:r>
          </w:p>
        </w:tc>
        <w:tc>
          <w:tcPr>
            <w:tcW w:w="1134" w:type="dxa"/>
            <w:vAlign w:val="center"/>
          </w:tcPr>
          <w:p w:rsidR="009F367E" w:rsidRPr="00C14B8E" w:rsidRDefault="009F367E" w:rsidP="009F367E">
            <w:pPr>
              <w:jc w:val="center"/>
              <w:rPr>
                <w:rFonts w:cstheme="minorHAnsi"/>
                <w:color w:val="000000"/>
                <w:sz w:val="18"/>
                <w:szCs w:val="18"/>
                <w:lang w:val="es-ES_tradnl"/>
              </w:rPr>
            </w:pPr>
            <w:r>
              <w:rPr>
                <w:rFonts w:cstheme="minorHAnsi"/>
                <w:color w:val="000000"/>
                <w:sz w:val="18"/>
                <w:szCs w:val="18"/>
                <w:lang w:val="es-ES_tradnl"/>
              </w:rPr>
              <w:t>Permanente</w:t>
            </w:r>
          </w:p>
        </w:tc>
      </w:tr>
      <w:tr w:rsidR="009F367E" w:rsidRPr="00C14B8E" w:rsidTr="00B570B3">
        <w:trPr>
          <w:trHeight w:val="375"/>
          <w:tblHeader/>
        </w:trPr>
        <w:tc>
          <w:tcPr>
            <w:tcW w:w="14709" w:type="dxa"/>
            <w:gridSpan w:val="14"/>
            <w:shd w:val="clear" w:color="auto" w:fill="F2DBDB" w:themeFill="accent2" w:themeFillTint="33"/>
            <w:vAlign w:val="center"/>
          </w:tcPr>
          <w:p w:rsidR="009F367E" w:rsidRPr="00C14B8E" w:rsidRDefault="009F367E" w:rsidP="009F367E">
            <w:pPr>
              <w:spacing w:line="240" w:lineRule="auto"/>
              <w:jc w:val="left"/>
              <w:rPr>
                <w:rFonts w:cstheme="minorHAnsi"/>
                <w:b/>
                <w:bCs/>
                <w:color w:val="000000"/>
                <w:sz w:val="18"/>
                <w:szCs w:val="18"/>
                <w:lang w:val="es-ES_tradnl"/>
              </w:rPr>
            </w:pPr>
            <w:r w:rsidRPr="00C14B8E">
              <w:rPr>
                <w:rFonts w:cstheme="minorHAnsi"/>
                <w:b/>
                <w:bCs/>
                <w:color w:val="000000"/>
                <w:sz w:val="18"/>
                <w:szCs w:val="18"/>
                <w:lang w:val="es-ES_tradnl"/>
              </w:rPr>
              <w:t>PROGRAMA DE SEGUIMIENTO</w:t>
            </w:r>
          </w:p>
        </w:tc>
      </w:tr>
      <w:tr w:rsidR="009F367E" w:rsidRPr="00C14B8E" w:rsidTr="00B570B3">
        <w:trPr>
          <w:trHeight w:val="1092"/>
          <w:tblHeader/>
        </w:trPr>
        <w:tc>
          <w:tcPr>
            <w:tcW w:w="426" w:type="dxa"/>
            <w:gridSpan w:val="2"/>
            <w:shd w:val="clear" w:color="auto" w:fill="F2DBDB" w:themeFill="accent2" w:themeFillTint="33"/>
            <w:vAlign w:val="center"/>
          </w:tcPr>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t>1</w:t>
            </w:r>
          </w:p>
        </w:tc>
        <w:tc>
          <w:tcPr>
            <w:tcW w:w="4927" w:type="dxa"/>
            <w:shd w:val="clear" w:color="auto" w:fill="auto"/>
            <w:vAlign w:val="center"/>
          </w:tcPr>
          <w:p w:rsidR="009F367E" w:rsidRPr="00C14B8E" w:rsidRDefault="009F367E" w:rsidP="009F367E">
            <w:pPr>
              <w:tabs>
                <w:tab w:val="left" w:pos="0"/>
              </w:tabs>
              <w:ind w:right="48"/>
              <w:rPr>
                <w:rFonts w:cstheme="minorHAnsi"/>
                <w:color w:val="000000"/>
                <w:sz w:val="18"/>
                <w:szCs w:val="18"/>
              </w:rPr>
            </w:pPr>
            <w:r w:rsidRPr="002D11FB">
              <w:rPr>
                <w:rFonts w:eastAsia="Arial" w:cstheme="minorHAnsi"/>
                <w:spacing w:val="1"/>
                <w:sz w:val="18"/>
                <w:szCs w:val="18"/>
              </w:rPr>
              <w:t>El Jefe de la escombrera presentará informes mensuales al área de Gestión Ambiental de la EPMMOP, en los cuales se indique la verificación y cumplimiento de las actividades del PMA, con la documentación que los respalde.</w:t>
            </w:r>
          </w:p>
        </w:tc>
        <w:tc>
          <w:tcPr>
            <w:tcW w:w="1843" w:type="dxa"/>
            <w:gridSpan w:val="2"/>
            <w:shd w:val="clear" w:color="auto" w:fill="auto"/>
            <w:vAlign w:val="center"/>
          </w:tcPr>
          <w:p w:rsidR="009F367E" w:rsidRPr="00C14B8E" w:rsidRDefault="009F367E" w:rsidP="009F367E">
            <w:pPr>
              <w:spacing w:line="240" w:lineRule="auto"/>
              <w:jc w:val="center"/>
              <w:rPr>
                <w:rFonts w:cstheme="minorHAnsi"/>
                <w:color w:val="000000"/>
                <w:sz w:val="18"/>
                <w:szCs w:val="18"/>
                <w:lang w:val="es-ES_tradnl"/>
              </w:rPr>
            </w:pPr>
            <w:r>
              <w:rPr>
                <w:rFonts w:cstheme="minorHAnsi"/>
                <w:color w:val="000000"/>
                <w:sz w:val="18"/>
                <w:szCs w:val="18"/>
                <w:lang w:val="es-ES_tradnl"/>
              </w:rPr>
              <w:t>Número de informes</w:t>
            </w:r>
          </w:p>
        </w:tc>
        <w:tc>
          <w:tcPr>
            <w:tcW w:w="2126" w:type="dxa"/>
            <w:gridSpan w:val="2"/>
            <w:shd w:val="clear" w:color="auto" w:fill="auto"/>
            <w:vAlign w:val="center"/>
          </w:tcPr>
          <w:p w:rsidR="009F367E" w:rsidRPr="00C14B8E" w:rsidRDefault="009F367E" w:rsidP="009F367E">
            <w:pPr>
              <w:spacing w:line="240" w:lineRule="auto"/>
              <w:jc w:val="center"/>
              <w:rPr>
                <w:rFonts w:cstheme="minorHAnsi"/>
                <w:color w:val="000000"/>
                <w:sz w:val="18"/>
                <w:szCs w:val="18"/>
                <w:lang w:val="es-ES_tradnl"/>
              </w:rPr>
            </w:pPr>
            <w:r>
              <w:rPr>
                <w:rFonts w:cstheme="minorHAnsi"/>
                <w:color w:val="000000"/>
                <w:sz w:val="18"/>
                <w:szCs w:val="18"/>
                <w:lang w:val="es-ES_tradnl"/>
              </w:rPr>
              <w:t>Informes mensuales</w:t>
            </w:r>
          </w:p>
        </w:tc>
        <w:tc>
          <w:tcPr>
            <w:tcW w:w="1418" w:type="dxa"/>
            <w:gridSpan w:val="2"/>
            <w:shd w:val="clear" w:color="auto" w:fill="auto"/>
            <w:vAlign w:val="center"/>
          </w:tcPr>
          <w:p w:rsidR="009F367E" w:rsidRPr="00C14B8E" w:rsidRDefault="009F367E" w:rsidP="009F367E">
            <w:pPr>
              <w:jc w:val="center"/>
              <w:rPr>
                <w:rFonts w:cstheme="minorHAnsi"/>
                <w:sz w:val="18"/>
                <w:szCs w:val="18"/>
              </w:rPr>
            </w:pPr>
            <w:r w:rsidRPr="00C14B8E">
              <w:rPr>
                <w:rFonts w:cstheme="minorHAnsi"/>
                <w:sz w:val="18"/>
                <w:szCs w:val="18"/>
              </w:rPr>
              <w:t>NA</w:t>
            </w:r>
          </w:p>
        </w:tc>
        <w:tc>
          <w:tcPr>
            <w:tcW w:w="1559" w:type="dxa"/>
            <w:gridSpan w:val="2"/>
            <w:shd w:val="clear" w:color="auto" w:fill="auto"/>
            <w:vAlign w:val="center"/>
          </w:tcPr>
          <w:p w:rsidR="009F367E" w:rsidRPr="00C14B8E" w:rsidRDefault="009F367E" w:rsidP="009F367E">
            <w:pPr>
              <w:spacing w:line="240" w:lineRule="auto"/>
              <w:jc w:val="center"/>
              <w:rPr>
                <w:rFonts w:cstheme="minorHAnsi"/>
                <w:color w:val="000000"/>
                <w:sz w:val="18"/>
                <w:szCs w:val="18"/>
                <w:lang w:val="es-ES_tradnl"/>
              </w:rPr>
            </w:pPr>
            <w:r w:rsidRPr="00C14B8E">
              <w:rPr>
                <w:rFonts w:cstheme="minorHAnsi"/>
                <w:color w:val="000000"/>
                <w:sz w:val="18"/>
                <w:szCs w:val="18"/>
                <w:lang w:val="es-ES_tradnl"/>
              </w:rPr>
              <w:t>EPMMOP</w:t>
            </w:r>
          </w:p>
        </w:tc>
        <w:tc>
          <w:tcPr>
            <w:tcW w:w="1276"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Durante la construcción</w:t>
            </w:r>
            <w:r>
              <w:rPr>
                <w:rFonts w:cstheme="minorHAnsi"/>
                <w:color w:val="000000"/>
                <w:sz w:val="18"/>
                <w:szCs w:val="18"/>
                <w:lang w:val="es-ES_tradnl"/>
              </w:rPr>
              <w:t>,</w:t>
            </w:r>
            <w:r w:rsidRPr="00C14B8E">
              <w:rPr>
                <w:rFonts w:cstheme="minorHAnsi"/>
                <w:color w:val="000000"/>
                <w:sz w:val="18"/>
                <w:szCs w:val="18"/>
                <w:lang w:val="es-ES_tradnl"/>
              </w:rPr>
              <w:t xml:space="preserve"> operación</w:t>
            </w:r>
            <w:r>
              <w:rPr>
                <w:rFonts w:cstheme="minorHAnsi"/>
                <w:color w:val="000000"/>
                <w:sz w:val="18"/>
                <w:szCs w:val="18"/>
                <w:lang w:val="es-ES_tradnl"/>
              </w:rPr>
              <w:t xml:space="preserve"> y cierre</w:t>
            </w:r>
          </w:p>
        </w:tc>
        <w:tc>
          <w:tcPr>
            <w:tcW w:w="1134" w:type="dxa"/>
            <w:vAlign w:val="center"/>
          </w:tcPr>
          <w:p w:rsidR="009F367E" w:rsidRPr="00C14B8E" w:rsidRDefault="009F367E" w:rsidP="009F367E">
            <w:pPr>
              <w:jc w:val="center"/>
              <w:rPr>
                <w:rFonts w:cstheme="minorHAnsi"/>
                <w:sz w:val="18"/>
                <w:szCs w:val="18"/>
                <w:lang w:eastAsia="es-ES"/>
              </w:rPr>
            </w:pPr>
            <w:r>
              <w:rPr>
                <w:rFonts w:cstheme="minorHAnsi"/>
                <w:sz w:val="18"/>
                <w:szCs w:val="18"/>
                <w:lang w:eastAsia="es-ES"/>
              </w:rPr>
              <w:t>Mensual</w:t>
            </w:r>
          </w:p>
        </w:tc>
      </w:tr>
      <w:tr w:rsidR="009F367E" w:rsidRPr="00C14B8E" w:rsidTr="00B570B3">
        <w:trPr>
          <w:trHeight w:val="940"/>
          <w:tblHeader/>
        </w:trPr>
        <w:tc>
          <w:tcPr>
            <w:tcW w:w="426" w:type="dxa"/>
            <w:gridSpan w:val="2"/>
            <w:shd w:val="clear" w:color="auto" w:fill="F2DBDB" w:themeFill="accent2" w:themeFillTint="33"/>
            <w:vAlign w:val="center"/>
          </w:tcPr>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t>2</w:t>
            </w:r>
          </w:p>
        </w:tc>
        <w:tc>
          <w:tcPr>
            <w:tcW w:w="4927" w:type="dxa"/>
            <w:shd w:val="clear" w:color="auto" w:fill="auto"/>
            <w:vAlign w:val="center"/>
          </w:tcPr>
          <w:p w:rsidR="009F367E" w:rsidRPr="00B46932" w:rsidRDefault="009F367E" w:rsidP="009F367E">
            <w:pPr>
              <w:rPr>
                <w:rFonts w:cstheme="minorHAnsi"/>
                <w:color w:val="000000"/>
                <w:sz w:val="18"/>
                <w:szCs w:val="18"/>
              </w:rPr>
            </w:pPr>
            <w:r w:rsidRPr="00C14B8E">
              <w:rPr>
                <w:rFonts w:cstheme="minorHAnsi"/>
                <w:sz w:val="18"/>
                <w:szCs w:val="18"/>
                <w:lang w:eastAsia="es-ES"/>
              </w:rPr>
              <w:t>Realizar el seguimiento</w:t>
            </w:r>
            <w:r>
              <w:rPr>
                <w:rFonts w:cstheme="minorHAnsi"/>
                <w:sz w:val="18"/>
                <w:szCs w:val="18"/>
                <w:lang w:eastAsia="es-ES"/>
              </w:rPr>
              <w:t xml:space="preserve"> semestral</w:t>
            </w:r>
            <w:r w:rsidRPr="00C14B8E">
              <w:rPr>
                <w:rFonts w:cstheme="minorHAnsi"/>
                <w:sz w:val="18"/>
                <w:szCs w:val="18"/>
                <w:lang w:eastAsia="es-ES"/>
              </w:rPr>
              <w:t xml:space="preserve"> de los indicadores de cumplimiento del PMA </w:t>
            </w:r>
            <w:r w:rsidRPr="00C14B8E">
              <w:rPr>
                <w:rFonts w:eastAsia="Calibri" w:cstheme="minorHAnsi"/>
                <w:sz w:val="18"/>
                <w:szCs w:val="18"/>
              </w:rPr>
              <w:t xml:space="preserve"> </w:t>
            </w:r>
            <w:r w:rsidRPr="002D11FB">
              <w:rPr>
                <w:rFonts w:eastAsia="Calibri" w:cstheme="minorHAnsi"/>
                <w:sz w:val="18"/>
                <w:szCs w:val="18"/>
              </w:rPr>
              <w:t>en sus debidos tiempos de ejecución.</w:t>
            </w:r>
          </w:p>
        </w:tc>
        <w:tc>
          <w:tcPr>
            <w:tcW w:w="1843"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bCs/>
                <w:sz w:val="18"/>
                <w:szCs w:val="18"/>
                <w:lang w:val="es-MX" w:eastAsia="es-ES"/>
              </w:rPr>
              <w:t>(Número de indicadores cumplidos/Número de indicadores planteados en el PMA) *100</w:t>
            </w:r>
          </w:p>
        </w:tc>
        <w:tc>
          <w:tcPr>
            <w:tcW w:w="2126" w:type="dxa"/>
            <w:gridSpan w:val="2"/>
            <w:shd w:val="clear" w:color="auto" w:fill="auto"/>
            <w:vAlign w:val="center"/>
          </w:tcPr>
          <w:p w:rsidR="009F367E" w:rsidRPr="00C14B8E" w:rsidRDefault="009F367E" w:rsidP="009F367E">
            <w:pPr>
              <w:jc w:val="center"/>
              <w:rPr>
                <w:rFonts w:cstheme="minorHAnsi"/>
                <w:bCs/>
                <w:sz w:val="18"/>
                <w:szCs w:val="18"/>
                <w:lang w:val="es-MX" w:eastAsia="es-ES"/>
              </w:rPr>
            </w:pPr>
            <w:r w:rsidRPr="00C14B8E">
              <w:rPr>
                <w:rFonts w:cstheme="minorHAnsi"/>
                <w:bCs/>
                <w:sz w:val="18"/>
                <w:szCs w:val="18"/>
                <w:lang w:val="es-MX" w:eastAsia="es-ES"/>
              </w:rPr>
              <w:t>Matriz de Seguimiento</w:t>
            </w:r>
          </w:p>
          <w:p w:rsidR="009F367E" w:rsidRPr="00C14B8E" w:rsidRDefault="009F367E" w:rsidP="009F367E">
            <w:pPr>
              <w:jc w:val="center"/>
              <w:rPr>
                <w:rFonts w:cstheme="minorHAnsi"/>
                <w:color w:val="000000"/>
                <w:sz w:val="18"/>
                <w:szCs w:val="18"/>
                <w:lang w:val="es-ES_tradnl"/>
              </w:rPr>
            </w:pPr>
            <w:r w:rsidRPr="00C14B8E">
              <w:rPr>
                <w:rFonts w:cstheme="minorHAnsi"/>
                <w:bCs/>
                <w:sz w:val="18"/>
                <w:szCs w:val="18"/>
                <w:lang w:val="es-MX" w:eastAsia="es-ES"/>
              </w:rPr>
              <w:t>del PMA</w:t>
            </w:r>
          </w:p>
        </w:tc>
        <w:tc>
          <w:tcPr>
            <w:tcW w:w="1418"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Costos de operación</w:t>
            </w:r>
          </w:p>
        </w:tc>
        <w:tc>
          <w:tcPr>
            <w:tcW w:w="1559"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EPMMOP</w:t>
            </w:r>
          </w:p>
        </w:tc>
        <w:tc>
          <w:tcPr>
            <w:tcW w:w="1276"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Durante la construcción</w:t>
            </w:r>
            <w:r>
              <w:rPr>
                <w:rFonts w:cstheme="minorHAnsi"/>
                <w:color w:val="000000"/>
                <w:sz w:val="18"/>
                <w:szCs w:val="18"/>
                <w:lang w:val="es-ES_tradnl"/>
              </w:rPr>
              <w:t>,</w:t>
            </w:r>
            <w:r w:rsidRPr="00C14B8E">
              <w:rPr>
                <w:rFonts w:cstheme="minorHAnsi"/>
                <w:color w:val="000000"/>
                <w:sz w:val="18"/>
                <w:szCs w:val="18"/>
                <w:lang w:val="es-ES_tradnl"/>
              </w:rPr>
              <w:t xml:space="preserve"> operación</w:t>
            </w:r>
            <w:r>
              <w:rPr>
                <w:rFonts w:cstheme="minorHAnsi"/>
                <w:color w:val="000000"/>
                <w:sz w:val="18"/>
                <w:szCs w:val="18"/>
                <w:lang w:val="es-ES_tradnl"/>
              </w:rPr>
              <w:t xml:space="preserve"> y cierre</w:t>
            </w:r>
          </w:p>
        </w:tc>
        <w:tc>
          <w:tcPr>
            <w:tcW w:w="1134" w:type="dxa"/>
            <w:vAlign w:val="center"/>
          </w:tcPr>
          <w:p w:rsidR="009F367E" w:rsidRPr="00C14B8E" w:rsidRDefault="009F367E" w:rsidP="009F367E">
            <w:pPr>
              <w:jc w:val="center"/>
              <w:rPr>
                <w:rFonts w:cstheme="minorHAnsi"/>
                <w:sz w:val="18"/>
                <w:szCs w:val="18"/>
                <w:lang w:eastAsia="es-ES"/>
              </w:rPr>
            </w:pPr>
            <w:r w:rsidRPr="00C14B8E">
              <w:rPr>
                <w:rFonts w:cstheme="minorHAnsi"/>
                <w:sz w:val="18"/>
                <w:szCs w:val="18"/>
                <w:lang w:eastAsia="es-ES"/>
              </w:rPr>
              <w:t>Semestral</w:t>
            </w:r>
          </w:p>
        </w:tc>
      </w:tr>
      <w:tr w:rsidR="009F367E" w:rsidRPr="00C14B8E" w:rsidTr="00B570B3">
        <w:trPr>
          <w:trHeight w:val="77"/>
          <w:tblHeader/>
        </w:trPr>
        <w:tc>
          <w:tcPr>
            <w:tcW w:w="426" w:type="dxa"/>
            <w:gridSpan w:val="2"/>
            <w:shd w:val="clear" w:color="auto" w:fill="F2DBDB" w:themeFill="accent2" w:themeFillTint="33"/>
            <w:vAlign w:val="center"/>
          </w:tcPr>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t>3</w:t>
            </w:r>
          </w:p>
        </w:tc>
        <w:tc>
          <w:tcPr>
            <w:tcW w:w="4927" w:type="dxa"/>
            <w:shd w:val="clear" w:color="auto" w:fill="auto"/>
            <w:vAlign w:val="center"/>
          </w:tcPr>
          <w:p w:rsidR="009F367E" w:rsidRPr="00C14B8E" w:rsidRDefault="009F367E" w:rsidP="009F367E">
            <w:pPr>
              <w:rPr>
                <w:rFonts w:cstheme="minorHAnsi"/>
                <w:color w:val="000000"/>
                <w:sz w:val="18"/>
                <w:szCs w:val="18"/>
              </w:rPr>
            </w:pPr>
            <w:r w:rsidRPr="00C14B8E">
              <w:rPr>
                <w:rFonts w:cstheme="minorHAnsi"/>
                <w:sz w:val="18"/>
                <w:szCs w:val="18"/>
                <w:lang w:eastAsia="es-ES"/>
              </w:rPr>
              <w:t xml:space="preserve">Realizar el seguimiento de los registros de aplicación del PMA e implementar acciones correctivas de ser el caso, </w:t>
            </w:r>
            <w:r w:rsidRPr="002D11FB">
              <w:rPr>
                <w:rFonts w:eastAsia="Calibri" w:cstheme="minorHAnsi"/>
                <w:sz w:val="18"/>
                <w:szCs w:val="18"/>
              </w:rPr>
              <w:t xml:space="preserve"> para la verificación y cumplimiento del PMA.</w:t>
            </w:r>
          </w:p>
        </w:tc>
        <w:tc>
          <w:tcPr>
            <w:tcW w:w="1843"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Número de registros aplicados</w:t>
            </w:r>
          </w:p>
        </w:tc>
        <w:tc>
          <w:tcPr>
            <w:tcW w:w="2126"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Registros e informes</w:t>
            </w:r>
          </w:p>
        </w:tc>
        <w:tc>
          <w:tcPr>
            <w:tcW w:w="1418"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Costos de operación</w:t>
            </w:r>
          </w:p>
        </w:tc>
        <w:tc>
          <w:tcPr>
            <w:tcW w:w="1559"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EPMMOP</w:t>
            </w:r>
          </w:p>
        </w:tc>
        <w:tc>
          <w:tcPr>
            <w:tcW w:w="1276"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Durante la construcción</w:t>
            </w:r>
            <w:r>
              <w:rPr>
                <w:rFonts w:cstheme="minorHAnsi"/>
                <w:color w:val="000000"/>
                <w:sz w:val="18"/>
                <w:szCs w:val="18"/>
                <w:lang w:val="es-ES_tradnl"/>
              </w:rPr>
              <w:t>,</w:t>
            </w:r>
            <w:r w:rsidRPr="00C14B8E">
              <w:rPr>
                <w:rFonts w:cstheme="minorHAnsi"/>
                <w:color w:val="000000"/>
                <w:sz w:val="18"/>
                <w:szCs w:val="18"/>
                <w:lang w:val="es-ES_tradnl"/>
              </w:rPr>
              <w:t xml:space="preserve"> operación</w:t>
            </w:r>
            <w:r>
              <w:rPr>
                <w:rFonts w:cstheme="minorHAnsi"/>
                <w:color w:val="000000"/>
                <w:sz w:val="18"/>
                <w:szCs w:val="18"/>
                <w:lang w:val="es-ES_tradnl"/>
              </w:rPr>
              <w:t xml:space="preserve"> y cierre</w:t>
            </w:r>
          </w:p>
        </w:tc>
        <w:tc>
          <w:tcPr>
            <w:tcW w:w="1134" w:type="dxa"/>
            <w:vAlign w:val="center"/>
          </w:tcPr>
          <w:p w:rsidR="009F367E" w:rsidRPr="00C14B8E" w:rsidRDefault="009F367E" w:rsidP="009F367E">
            <w:pPr>
              <w:jc w:val="center"/>
              <w:rPr>
                <w:rFonts w:cstheme="minorHAnsi"/>
                <w:sz w:val="18"/>
                <w:szCs w:val="18"/>
                <w:lang w:eastAsia="es-ES"/>
              </w:rPr>
            </w:pPr>
            <w:r w:rsidRPr="00C14B8E">
              <w:rPr>
                <w:rFonts w:cstheme="minorHAnsi"/>
                <w:sz w:val="18"/>
                <w:szCs w:val="18"/>
                <w:lang w:eastAsia="es-ES"/>
              </w:rPr>
              <w:t>Semestral</w:t>
            </w:r>
          </w:p>
        </w:tc>
      </w:tr>
      <w:tr w:rsidR="009F367E" w:rsidRPr="00C14B8E" w:rsidTr="00B570B3">
        <w:trPr>
          <w:trHeight w:val="406"/>
          <w:tblHeader/>
        </w:trPr>
        <w:tc>
          <w:tcPr>
            <w:tcW w:w="14709" w:type="dxa"/>
            <w:gridSpan w:val="14"/>
            <w:shd w:val="clear" w:color="auto" w:fill="F2DBDB" w:themeFill="accent2" w:themeFillTint="33"/>
            <w:vAlign w:val="center"/>
          </w:tcPr>
          <w:p w:rsidR="009F367E" w:rsidRPr="00C14B8E" w:rsidRDefault="009F367E" w:rsidP="009F367E">
            <w:pPr>
              <w:spacing w:line="240" w:lineRule="auto"/>
              <w:jc w:val="left"/>
              <w:rPr>
                <w:rFonts w:cstheme="minorHAnsi"/>
                <w:b/>
                <w:bCs/>
                <w:color w:val="000000"/>
                <w:sz w:val="18"/>
                <w:szCs w:val="18"/>
                <w:lang w:val="es-ES_tradnl"/>
              </w:rPr>
            </w:pPr>
            <w:r w:rsidRPr="00C14B8E">
              <w:rPr>
                <w:rFonts w:cstheme="minorHAnsi"/>
                <w:b/>
                <w:bCs/>
                <w:color w:val="000000"/>
                <w:sz w:val="18"/>
                <w:szCs w:val="18"/>
                <w:lang w:val="es-ES_tradnl"/>
              </w:rPr>
              <w:t>PROGRAMA DE MONITOREO</w:t>
            </w:r>
          </w:p>
        </w:tc>
      </w:tr>
      <w:tr w:rsidR="009F367E" w:rsidRPr="00C14B8E" w:rsidTr="009C44BD">
        <w:trPr>
          <w:trHeight w:val="555"/>
          <w:tblHeader/>
        </w:trPr>
        <w:tc>
          <w:tcPr>
            <w:tcW w:w="426" w:type="dxa"/>
            <w:gridSpan w:val="2"/>
            <w:tcBorders>
              <w:top w:val="single" w:sz="4" w:space="0" w:color="auto"/>
            </w:tcBorders>
            <w:shd w:val="clear" w:color="auto" w:fill="EAF1DD" w:themeFill="accent3" w:themeFillTint="33"/>
            <w:vAlign w:val="center"/>
          </w:tcPr>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lastRenderedPageBreak/>
              <w:t>N°</w:t>
            </w:r>
          </w:p>
        </w:tc>
        <w:tc>
          <w:tcPr>
            <w:tcW w:w="4927" w:type="dxa"/>
            <w:tcBorders>
              <w:top w:val="single" w:sz="4" w:space="0" w:color="auto"/>
            </w:tcBorders>
            <w:shd w:val="clear" w:color="auto" w:fill="EAF1DD" w:themeFill="accent3" w:themeFillTint="33"/>
            <w:vAlign w:val="center"/>
          </w:tcPr>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t>Descripción de la Medida</w:t>
            </w:r>
          </w:p>
        </w:tc>
        <w:tc>
          <w:tcPr>
            <w:tcW w:w="1843" w:type="dxa"/>
            <w:gridSpan w:val="2"/>
            <w:tcBorders>
              <w:top w:val="single" w:sz="4" w:space="0" w:color="auto"/>
            </w:tcBorders>
            <w:shd w:val="clear" w:color="auto" w:fill="EAF1DD" w:themeFill="accent3" w:themeFillTint="33"/>
            <w:vAlign w:val="center"/>
          </w:tcPr>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t>Indicador</w:t>
            </w:r>
          </w:p>
        </w:tc>
        <w:tc>
          <w:tcPr>
            <w:tcW w:w="2126" w:type="dxa"/>
            <w:gridSpan w:val="2"/>
            <w:tcBorders>
              <w:top w:val="single" w:sz="4" w:space="0" w:color="auto"/>
            </w:tcBorders>
            <w:shd w:val="clear" w:color="auto" w:fill="EAF1DD" w:themeFill="accent3" w:themeFillTint="33"/>
            <w:vAlign w:val="center"/>
          </w:tcPr>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t>Medio de Verificación</w:t>
            </w:r>
          </w:p>
        </w:tc>
        <w:tc>
          <w:tcPr>
            <w:tcW w:w="1418" w:type="dxa"/>
            <w:gridSpan w:val="2"/>
            <w:tcBorders>
              <w:top w:val="single" w:sz="4" w:space="0" w:color="auto"/>
            </w:tcBorders>
            <w:shd w:val="clear" w:color="auto" w:fill="EAF1DD" w:themeFill="accent3" w:themeFillTint="33"/>
            <w:vAlign w:val="center"/>
          </w:tcPr>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t>Costo</w:t>
            </w:r>
          </w:p>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t>Dólares</w:t>
            </w:r>
          </w:p>
        </w:tc>
        <w:tc>
          <w:tcPr>
            <w:tcW w:w="1559" w:type="dxa"/>
            <w:gridSpan w:val="2"/>
            <w:tcBorders>
              <w:top w:val="single" w:sz="4" w:space="0" w:color="auto"/>
            </w:tcBorders>
            <w:shd w:val="clear" w:color="auto" w:fill="EAF1DD" w:themeFill="accent3" w:themeFillTint="33"/>
            <w:vAlign w:val="center"/>
          </w:tcPr>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t>Responsable</w:t>
            </w:r>
          </w:p>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t xml:space="preserve">PMA </w:t>
            </w:r>
          </w:p>
        </w:tc>
        <w:tc>
          <w:tcPr>
            <w:tcW w:w="1276" w:type="dxa"/>
            <w:gridSpan w:val="2"/>
            <w:tcBorders>
              <w:top w:val="single" w:sz="4" w:space="0" w:color="auto"/>
            </w:tcBorders>
            <w:shd w:val="clear" w:color="auto" w:fill="EAF1DD" w:themeFill="accent3" w:themeFillTint="33"/>
            <w:vAlign w:val="center"/>
          </w:tcPr>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t>Plazo</w:t>
            </w:r>
          </w:p>
        </w:tc>
        <w:tc>
          <w:tcPr>
            <w:tcW w:w="1134" w:type="dxa"/>
            <w:tcBorders>
              <w:top w:val="single" w:sz="4" w:space="0" w:color="auto"/>
            </w:tcBorders>
            <w:shd w:val="clear" w:color="auto" w:fill="EAF1DD" w:themeFill="accent3" w:themeFillTint="33"/>
            <w:vAlign w:val="center"/>
          </w:tcPr>
          <w:p w:rsidR="009F367E" w:rsidRPr="00C14B8E" w:rsidRDefault="009F367E" w:rsidP="009F367E">
            <w:pPr>
              <w:jc w:val="center"/>
              <w:rPr>
                <w:rFonts w:cstheme="minorHAnsi"/>
                <w:b/>
                <w:bCs/>
                <w:color w:val="000000"/>
                <w:sz w:val="18"/>
                <w:szCs w:val="18"/>
                <w:lang w:val="es-ES_tradnl"/>
              </w:rPr>
            </w:pPr>
            <w:r>
              <w:rPr>
                <w:rFonts w:cstheme="minorHAnsi"/>
                <w:b/>
                <w:bCs/>
                <w:color w:val="000000"/>
                <w:sz w:val="18"/>
                <w:szCs w:val="18"/>
                <w:lang w:val="es-ES_tradnl"/>
              </w:rPr>
              <w:t>Frecuencia</w:t>
            </w:r>
          </w:p>
        </w:tc>
      </w:tr>
      <w:tr w:rsidR="009F367E" w:rsidRPr="00C14B8E" w:rsidTr="009C44BD">
        <w:trPr>
          <w:trHeight w:val="1696"/>
          <w:tblHeader/>
        </w:trPr>
        <w:tc>
          <w:tcPr>
            <w:tcW w:w="426" w:type="dxa"/>
            <w:gridSpan w:val="2"/>
            <w:tcBorders>
              <w:bottom w:val="single" w:sz="4" w:space="0" w:color="auto"/>
            </w:tcBorders>
            <w:shd w:val="clear" w:color="auto" w:fill="F2DBDB" w:themeFill="accent2" w:themeFillTint="33"/>
            <w:vAlign w:val="center"/>
          </w:tcPr>
          <w:p w:rsidR="009F367E" w:rsidRPr="00C14B8E" w:rsidRDefault="009F367E" w:rsidP="009F367E">
            <w:pPr>
              <w:jc w:val="center"/>
              <w:rPr>
                <w:rFonts w:cstheme="minorHAnsi"/>
                <w:b/>
                <w:bCs/>
                <w:color w:val="000000"/>
                <w:sz w:val="18"/>
                <w:szCs w:val="18"/>
                <w:lang w:val="es-ES_tradnl"/>
              </w:rPr>
            </w:pPr>
            <w:r w:rsidRPr="00FD4AAF">
              <w:rPr>
                <w:rFonts w:cstheme="minorHAnsi"/>
                <w:b/>
                <w:bCs/>
                <w:color w:val="000000"/>
                <w:sz w:val="18"/>
                <w:szCs w:val="18"/>
                <w:lang w:val="es-ES_tradnl"/>
              </w:rPr>
              <w:t>1</w:t>
            </w:r>
          </w:p>
        </w:tc>
        <w:tc>
          <w:tcPr>
            <w:tcW w:w="4927" w:type="dxa"/>
            <w:tcBorders>
              <w:bottom w:val="single" w:sz="4" w:space="0" w:color="auto"/>
            </w:tcBorders>
            <w:shd w:val="clear" w:color="auto" w:fill="auto"/>
            <w:vAlign w:val="center"/>
          </w:tcPr>
          <w:p w:rsidR="009F367E" w:rsidRPr="00C14B8E" w:rsidRDefault="009F367E" w:rsidP="009F367E">
            <w:pPr>
              <w:tabs>
                <w:tab w:val="left" w:pos="0"/>
              </w:tabs>
              <w:rPr>
                <w:rFonts w:cstheme="minorHAnsi"/>
                <w:color w:val="000000"/>
                <w:sz w:val="18"/>
                <w:szCs w:val="18"/>
                <w:lang w:val="es-ES_tradnl"/>
              </w:rPr>
            </w:pPr>
            <w:r w:rsidRPr="002D11FB">
              <w:rPr>
                <w:rFonts w:cstheme="minorHAnsi"/>
                <w:sz w:val="18"/>
                <w:szCs w:val="18"/>
                <w:lang w:eastAsia="es-ES"/>
              </w:rPr>
              <w:t>El Jefe de la escombrera, realizará una supervisión diaria durante la construcción para el cumplimiento del diseño planificado de vías de acceso, sistemas de drenaje, señalizaciones correspondientes, etc., los cuales serán verificados mediante la observación directa del cumplimiento de las obras.</w:t>
            </w:r>
          </w:p>
        </w:tc>
        <w:tc>
          <w:tcPr>
            <w:tcW w:w="1843" w:type="dxa"/>
            <w:gridSpan w:val="2"/>
            <w:tcBorders>
              <w:bottom w:val="single" w:sz="4" w:space="0" w:color="auto"/>
            </w:tcBorders>
            <w:shd w:val="clear" w:color="auto" w:fill="auto"/>
            <w:vAlign w:val="center"/>
          </w:tcPr>
          <w:p w:rsidR="009F367E" w:rsidRPr="00344967" w:rsidRDefault="009F367E" w:rsidP="009F367E">
            <w:pPr>
              <w:jc w:val="center"/>
              <w:rPr>
                <w:rFonts w:cstheme="minorHAnsi"/>
                <w:color w:val="000000"/>
                <w:sz w:val="18"/>
                <w:szCs w:val="18"/>
                <w:lang w:val="es-ES_tradnl"/>
              </w:rPr>
            </w:pPr>
            <w:r w:rsidRPr="00344967">
              <w:rPr>
                <w:rFonts w:cstheme="minorHAnsi"/>
                <w:color w:val="000000"/>
                <w:sz w:val="18"/>
                <w:szCs w:val="18"/>
                <w:lang w:val="es-ES_tradnl"/>
              </w:rPr>
              <w:t>% de aplicación del Plan de Manejo Ambiental</w:t>
            </w:r>
            <w:r>
              <w:rPr>
                <w:rFonts w:cstheme="minorHAnsi"/>
                <w:color w:val="000000"/>
                <w:sz w:val="18"/>
                <w:szCs w:val="18"/>
                <w:lang w:val="es-ES_tradnl"/>
              </w:rPr>
              <w:t>/semestre</w:t>
            </w:r>
          </w:p>
        </w:tc>
        <w:tc>
          <w:tcPr>
            <w:tcW w:w="2126" w:type="dxa"/>
            <w:gridSpan w:val="2"/>
            <w:tcBorders>
              <w:bottom w:val="single" w:sz="4" w:space="0" w:color="auto"/>
            </w:tcBorders>
            <w:shd w:val="clear" w:color="auto" w:fill="auto"/>
            <w:vAlign w:val="center"/>
          </w:tcPr>
          <w:p w:rsidR="009F367E" w:rsidRPr="00344967" w:rsidRDefault="009F367E" w:rsidP="009F367E">
            <w:pPr>
              <w:jc w:val="center"/>
              <w:rPr>
                <w:rFonts w:cstheme="minorHAnsi"/>
                <w:color w:val="000000"/>
                <w:sz w:val="18"/>
                <w:szCs w:val="18"/>
                <w:lang w:val="es-ES_tradnl"/>
              </w:rPr>
            </w:pPr>
            <w:r w:rsidRPr="00344967">
              <w:rPr>
                <w:rFonts w:cstheme="minorHAnsi"/>
                <w:color w:val="000000"/>
                <w:sz w:val="18"/>
                <w:szCs w:val="18"/>
                <w:lang w:val="es-ES_tradnl"/>
              </w:rPr>
              <w:t>Inspección en el sitio, registro fotográfico, actas</w:t>
            </w:r>
          </w:p>
          <w:p w:rsidR="009F367E" w:rsidRPr="00344967" w:rsidRDefault="009F367E" w:rsidP="009F367E">
            <w:pPr>
              <w:jc w:val="center"/>
              <w:rPr>
                <w:rFonts w:cstheme="minorHAnsi"/>
                <w:color w:val="000000"/>
                <w:sz w:val="18"/>
                <w:szCs w:val="18"/>
                <w:lang w:val="es-ES_tradnl"/>
              </w:rPr>
            </w:pPr>
          </w:p>
        </w:tc>
        <w:tc>
          <w:tcPr>
            <w:tcW w:w="1418" w:type="dxa"/>
            <w:gridSpan w:val="2"/>
            <w:tcBorders>
              <w:bottom w:val="single" w:sz="4" w:space="0" w:color="auto"/>
            </w:tcBorders>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Costos de operación</w:t>
            </w:r>
          </w:p>
        </w:tc>
        <w:tc>
          <w:tcPr>
            <w:tcW w:w="1559" w:type="dxa"/>
            <w:gridSpan w:val="2"/>
            <w:tcBorders>
              <w:bottom w:val="single" w:sz="4" w:space="0" w:color="auto"/>
            </w:tcBorders>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EPMMOP</w:t>
            </w:r>
          </w:p>
        </w:tc>
        <w:tc>
          <w:tcPr>
            <w:tcW w:w="1276" w:type="dxa"/>
            <w:gridSpan w:val="2"/>
            <w:tcBorders>
              <w:bottom w:val="single" w:sz="4" w:space="0" w:color="auto"/>
            </w:tcBorders>
            <w:shd w:val="clear" w:color="auto" w:fill="auto"/>
            <w:vAlign w:val="center"/>
          </w:tcPr>
          <w:p w:rsidR="009F367E" w:rsidRPr="00C14B8E" w:rsidRDefault="009F367E" w:rsidP="009F367E">
            <w:pPr>
              <w:jc w:val="center"/>
              <w:rPr>
                <w:rFonts w:cstheme="minorHAnsi"/>
                <w:sz w:val="18"/>
                <w:szCs w:val="18"/>
                <w:lang w:eastAsia="es-ES"/>
              </w:rPr>
            </w:pPr>
            <w:r w:rsidRPr="00C14B8E">
              <w:rPr>
                <w:rFonts w:cstheme="minorHAnsi"/>
                <w:sz w:val="18"/>
                <w:szCs w:val="18"/>
                <w:lang w:eastAsia="es-ES"/>
              </w:rPr>
              <w:t>Durante la construcción</w:t>
            </w:r>
          </w:p>
        </w:tc>
        <w:tc>
          <w:tcPr>
            <w:tcW w:w="1134" w:type="dxa"/>
            <w:tcBorders>
              <w:bottom w:val="single" w:sz="4" w:space="0" w:color="auto"/>
            </w:tcBorders>
            <w:vAlign w:val="center"/>
          </w:tcPr>
          <w:p w:rsidR="009F367E" w:rsidRPr="00C14B8E" w:rsidRDefault="009F367E" w:rsidP="009F367E">
            <w:pPr>
              <w:jc w:val="center"/>
              <w:rPr>
                <w:rFonts w:cstheme="minorHAnsi"/>
                <w:color w:val="000000"/>
                <w:sz w:val="18"/>
                <w:szCs w:val="18"/>
                <w:lang w:val="es-ES_tradnl"/>
              </w:rPr>
            </w:pPr>
            <w:r>
              <w:rPr>
                <w:rFonts w:cstheme="minorHAnsi"/>
                <w:color w:val="000000"/>
                <w:sz w:val="18"/>
                <w:szCs w:val="18"/>
                <w:lang w:val="es-ES_tradnl"/>
              </w:rPr>
              <w:t>Permanente</w:t>
            </w:r>
          </w:p>
        </w:tc>
      </w:tr>
      <w:tr w:rsidR="009F367E" w:rsidRPr="00C14B8E" w:rsidTr="009C44BD">
        <w:trPr>
          <w:trHeight w:val="2400"/>
          <w:tblHeader/>
        </w:trPr>
        <w:tc>
          <w:tcPr>
            <w:tcW w:w="426" w:type="dxa"/>
            <w:gridSpan w:val="2"/>
            <w:shd w:val="clear" w:color="auto" w:fill="F2DBDB" w:themeFill="accent2" w:themeFillTint="33"/>
            <w:vAlign w:val="center"/>
          </w:tcPr>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t>2</w:t>
            </w:r>
          </w:p>
        </w:tc>
        <w:tc>
          <w:tcPr>
            <w:tcW w:w="4927" w:type="dxa"/>
            <w:shd w:val="clear" w:color="auto" w:fill="auto"/>
            <w:vAlign w:val="center"/>
          </w:tcPr>
          <w:p w:rsidR="009F367E" w:rsidRPr="00C14B8E" w:rsidRDefault="009F367E" w:rsidP="009F367E">
            <w:pPr>
              <w:tabs>
                <w:tab w:val="left" w:pos="0"/>
              </w:tabs>
              <w:rPr>
                <w:rFonts w:cstheme="minorHAnsi"/>
                <w:color w:val="000000"/>
                <w:sz w:val="18"/>
                <w:szCs w:val="18"/>
              </w:rPr>
            </w:pPr>
            <w:r w:rsidRPr="002D11FB">
              <w:rPr>
                <w:rFonts w:cstheme="minorHAnsi"/>
                <w:sz w:val="18"/>
                <w:szCs w:val="18"/>
                <w:lang w:eastAsia="es-ES"/>
              </w:rPr>
              <w:t>Se mantendrá una supervisión diaria por parte del Jefe de la escombrera de las acciones encaminadas a mitigar los impactos relacionados con la generación de material particulado proveniente de los materiales transportados y que ingresan a la escombrera  en camiones y volquetas, mediante la verificación de que se mantengan cubiertos con lonas o carpas y riego de agua en los caminos por donde circulan los camiones y volquetas dentro de la escombrera.</w:t>
            </w:r>
          </w:p>
        </w:tc>
        <w:tc>
          <w:tcPr>
            <w:tcW w:w="1843" w:type="dxa"/>
            <w:gridSpan w:val="2"/>
            <w:shd w:val="clear" w:color="auto" w:fill="auto"/>
            <w:vAlign w:val="center"/>
          </w:tcPr>
          <w:p w:rsidR="009F367E" w:rsidRPr="00344967" w:rsidRDefault="009F367E" w:rsidP="009F367E">
            <w:pPr>
              <w:jc w:val="center"/>
              <w:rPr>
                <w:rFonts w:cstheme="minorHAnsi"/>
                <w:color w:val="000000"/>
                <w:sz w:val="18"/>
                <w:szCs w:val="18"/>
                <w:lang w:val="es-ES_tradnl"/>
              </w:rPr>
            </w:pPr>
            <w:r w:rsidRPr="00344967">
              <w:rPr>
                <w:rFonts w:cstheme="minorHAnsi"/>
                <w:color w:val="000000"/>
                <w:sz w:val="18"/>
                <w:szCs w:val="18"/>
                <w:lang w:val="es-ES_tradnl"/>
              </w:rPr>
              <w:t>% de aplicación del Plan de Manejo Ambiental</w:t>
            </w:r>
            <w:r>
              <w:rPr>
                <w:rFonts w:cstheme="minorHAnsi"/>
                <w:color w:val="000000"/>
                <w:sz w:val="18"/>
                <w:szCs w:val="18"/>
                <w:lang w:val="es-ES_tradnl"/>
              </w:rPr>
              <w:t>/semestre</w:t>
            </w:r>
          </w:p>
        </w:tc>
        <w:tc>
          <w:tcPr>
            <w:tcW w:w="2126" w:type="dxa"/>
            <w:gridSpan w:val="2"/>
            <w:shd w:val="clear" w:color="auto" w:fill="auto"/>
            <w:vAlign w:val="center"/>
          </w:tcPr>
          <w:p w:rsidR="009F367E" w:rsidRPr="00344967" w:rsidRDefault="009F367E" w:rsidP="009F367E">
            <w:pPr>
              <w:jc w:val="center"/>
              <w:rPr>
                <w:rFonts w:cstheme="minorHAnsi"/>
                <w:color w:val="000000"/>
                <w:sz w:val="18"/>
                <w:szCs w:val="18"/>
                <w:lang w:val="es-ES_tradnl"/>
              </w:rPr>
            </w:pPr>
            <w:r w:rsidRPr="00344967">
              <w:rPr>
                <w:rFonts w:cstheme="minorHAnsi"/>
                <w:color w:val="000000"/>
                <w:sz w:val="18"/>
                <w:szCs w:val="18"/>
                <w:lang w:val="es-ES_tradnl"/>
              </w:rPr>
              <w:t>Inspección en el sitio, registro fotográfico, actas</w:t>
            </w:r>
          </w:p>
          <w:p w:rsidR="009F367E" w:rsidRPr="00344967" w:rsidRDefault="009F367E" w:rsidP="009F367E">
            <w:pPr>
              <w:jc w:val="center"/>
              <w:rPr>
                <w:rFonts w:cstheme="minorHAnsi"/>
                <w:color w:val="000000"/>
                <w:sz w:val="18"/>
                <w:szCs w:val="18"/>
                <w:lang w:val="es-ES_tradnl"/>
              </w:rPr>
            </w:pPr>
          </w:p>
        </w:tc>
        <w:tc>
          <w:tcPr>
            <w:tcW w:w="1418"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Costos de operación</w:t>
            </w:r>
          </w:p>
        </w:tc>
        <w:tc>
          <w:tcPr>
            <w:tcW w:w="1559"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EPMMOP</w:t>
            </w:r>
          </w:p>
        </w:tc>
        <w:tc>
          <w:tcPr>
            <w:tcW w:w="1276"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Durante la  operación</w:t>
            </w:r>
          </w:p>
        </w:tc>
        <w:tc>
          <w:tcPr>
            <w:tcW w:w="1134" w:type="dxa"/>
            <w:vAlign w:val="center"/>
          </w:tcPr>
          <w:p w:rsidR="009F367E" w:rsidRPr="00C14B8E" w:rsidRDefault="009F367E" w:rsidP="009F367E">
            <w:pPr>
              <w:jc w:val="center"/>
              <w:rPr>
                <w:rFonts w:cstheme="minorHAnsi"/>
                <w:color w:val="000000"/>
                <w:sz w:val="18"/>
                <w:szCs w:val="18"/>
                <w:lang w:val="es-ES_tradnl"/>
              </w:rPr>
            </w:pPr>
            <w:r>
              <w:rPr>
                <w:rFonts w:cstheme="minorHAnsi"/>
                <w:color w:val="000000"/>
                <w:sz w:val="18"/>
                <w:szCs w:val="18"/>
                <w:lang w:val="es-ES_tradnl"/>
              </w:rPr>
              <w:t>Diario</w:t>
            </w:r>
          </w:p>
        </w:tc>
      </w:tr>
      <w:tr w:rsidR="009F367E" w:rsidRPr="00C14B8E" w:rsidTr="009C44BD">
        <w:trPr>
          <w:trHeight w:val="1510"/>
          <w:tblHeader/>
        </w:trPr>
        <w:tc>
          <w:tcPr>
            <w:tcW w:w="426" w:type="dxa"/>
            <w:gridSpan w:val="2"/>
            <w:shd w:val="clear" w:color="auto" w:fill="F2DBDB" w:themeFill="accent2" w:themeFillTint="33"/>
            <w:vAlign w:val="center"/>
          </w:tcPr>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t>3</w:t>
            </w:r>
          </w:p>
        </w:tc>
        <w:tc>
          <w:tcPr>
            <w:tcW w:w="4927" w:type="dxa"/>
            <w:shd w:val="clear" w:color="auto" w:fill="auto"/>
            <w:vAlign w:val="center"/>
          </w:tcPr>
          <w:p w:rsidR="009F367E" w:rsidRPr="00C14B8E" w:rsidRDefault="009F367E" w:rsidP="009F367E">
            <w:pPr>
              <w:tabs>
                <w:tab w:val="left" w:pos="0"/>
              </w:tabs>
              <w:rPr>
                <w:rFonts w:cstheme="minorHAnsi"/>
                <w:color w:val="000000"/>
                <w:sz w:val="18"/>
                <w:szCs w:val="18"/>
              </w:rPr>
            </w:pPr>
            <w:r w:rsidRPr="002D11FB">
              <w:rPr>
                <w:rFonts w:cstheme="minorHAnsi"/>
                <w:sz w:val="18"/>
                <w:szCs w:val="18"/>
                <w:lang w:eastAsia="es-ES"/>
              </w:rPr>
              <w:t xml:space="preserve">El Jefe de la escombrera, mensualmente verificará las condiciones de operación del equipo y maquinaria utilizada para la escombrera que empleen combustibles para su funcionamiento, de manera que se determine oportunamente la necesidad de un trabajo de mantenimiento. </w:t>
            </w:r>
          </w:p>
        </w:tc>
        <w:tc>
          <w:tcPr>
            <w:tcW w:w="1843"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 xml:space="preserve">Mantenimientos realizados / mantenimientos programados </w:t>
            </w:r>
          </w:p>
        </w:tc>
        <w:tc>
          <w:tcPr>
            <w:tcW w:w="2126"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Inspección en el sitio, registro fotográfico, actas</w:t>
            </w:r>
          </w:p>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Registros de mantenimiento</w:t>
            </w:r>
          </w:p>
          <w:p w:rsidR="009F367E" w:rsidRPr="00C14B8E" w:rsidRDefault="009F367E" w:rsidP="009F367E">
            <w:pPr>
              <w:jc w:val="center"/>
              <w:rPr>
                <w:rFonts w:cstheme="minorHAnsi"/>
                <w:color w:val="000000"/>
                <w:sz w:val="18"/>
                <w:szCs w:val="18"/>
                <w:lang w:val="es-ES_tradnl"/>
              </w:rPr>
            </w:pPr>
          </w:p>
        </w:tc>
        <w:tc>
          <w:tcPr>
            <w:tcW w:w="1418"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Costos de operación</w:t>
            </w:r>
          </w:p>
        </w:tc>
        <w:tc>
          <w:tcPr>
            <w:tcW w:w="1559"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EPMMOP</w:t>
            </w:r>
          </w:p>
        </w:tc>
        <w:tc>
          <w:tcPr>
            <w:tcW w:w="1276"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Durante la construcción y operación</w:t>
            </w:r>
          </w:p>
        </w:tc>
        <w:tc>
          <w:tcPr>
            <w:tcW w:w="1134" w:type="dxa"/>
            <w:vAlign w:val="center"/>
          </w:tcPr>
          <w:p w:rsidR="009F367E" w:rsidRPr="00C14B8E" w:rsidRDefault="009F367E" w:rsidP="009F367E">
            <w:pPr>
              <w:jc w:val="center"/>
              <w:rPr>
                <w:rFonts w:cstheme="minorHAnsi"/>
                <w:color w:val="000000"/>
                <w:sz w:val="18"/>
                <w:szCs w:val="18"/>
                <w:lang w:val="es-ES_tradnl"/>
              </w:rPr>
            </w:pPr>
            <w:r>
              <w:rPr>
                <w:rFonts w:cstheme="minorHAnsi"/>
                <w:color w:val="000000"/>
                <w:sz w:val="18"/>
                <w:szCs w:val="18"/>
                <w:lang w:val="es-ES_tradnl"/>
              </w:rPr>
              <w:t>Mensual</w:t>
            </w:r>
          </w:p>
        </w:tc>
      </w:tr>
      <w:tr w:rsidR="009F367E" w:rsidRPr="00C14B8E" w:rsidTr="00B570B3">
        <w:trPr>
          <w:trHeight w:val="77"/>
          <w:tblHeader/>
        </w:trPr>
        <w:tc>
          <w:tcPr>
            <w:tcW w:w="426" w:type="dxa"/>
            <w:gridSpan w:val="2"/>
            <w:shd w:val="clear" w:color="auto" w:fill="F2DBDB" w:themeFill="accent2" w:themeFillTint="33"/>
            <w:vAlign w:val="center"/>
          </w:tcPr>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t>4</w:t>
            </w:r>
          </w:p>
        </w:tc>
        <w:tc>
          <w:tcPr>
            <w:tcW w:w="4927" w:type="dxa"/>
            <w:shd w:val="clear" w:color="auto" w:fill="auto"/>
            <w:vAlign w:val="center"/>
          </w:tcPr>
          <w:p w:rsidR="009F367E" w:rsidRPr="00C14B8E" w:rsidRDefault="009F367E" w:rsidP="009F367E">
            <w:pPr>
              <w:tabs>
                <w:tab w:val="left" w:pos="0"/>
              </w:tabs>
              <w:rPr>
                <w:rFonts w:cstheme="minorHAnsi"/>
                <w:color w:val="000000"/>
                <w:sz w:val="18"/>
                <w:szCs w:val="18"/>
              </w:rPr>
            </w:pPr>
            <w:r w:rsidRPr="002D11FB">
              <w:rPr>
                <w:rFonts w:cstheme="minorHAnsi"/>
                <w:sz w:val="18"/>
                <w:szCs w:val="18"/>
                <w:lang w:eastAsia="es-ES"/>
              </w:rPr>
              <w:t>El Jefe de la escombrera, diariamente se verificará que el personal que labore en la escombrera utilice apropiadamente los equipos de protección individual, con énfasis en aquellos más expuestos a los riesgos de accidentes de trabajo, los cuales se verificará in situ.</w:t>
            </w:r>
          </w:p>
        </w:tc>
        <w:tc>
          <w:tcPr>
            <w:tcW w:w="1843"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Número de personas que utilizan EPP/ Número total de personas que trabajan en la escombrera</w:t>
            </w:r>
          </w:p>
        </w:tc>
        <w:tc>
          <w:tcPr>
            <w:tcW w:w="2126"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Inspección en el sitio, registro fotográfico Registros de uso de EPP</w:t>
            </w:r>
          </w:p>
        </w:tc>
        <w:tc>
          <w:tcPr>
            <w:tcW w:w="1418"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Costos de operación</w:t>
            </w:r>
          </w:p>
        </w:tc>
        <w:tc>
          <w:tcPr>
            <w:tcW w:w="1559"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EPMMOP</w:t>
            </w:r>
          </w:p>
        </w:tc>
        <w:tc>
          <w:tcPr>
            <w:tcW w:w="1276"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Durante la construcción y operación</w:t>
            </w:r>
          </w:p>
        </w:tc>
        <w:tc>
          <w:tcPr>
            <w:tcW w:w="1134" w:type="dxa"/>
            <w:vAlign w:val="center"/>
          </w:tcPr>
          <w:p w:rsidR="009F367E" w:rsidRPr="00C14B8E" w:rsidRDefault="009F367E" w:rsidP="009F367E">
            <w:pPr>
              <w:jc w:val="center"/>
              <w:rPr>
                <w:rFonts w:cstheme="minorHAnsi"/>
                <w:color w:val="000000"/>
                <w:sz w:val="18"/>
                <w:szCs w:val="18"/>
                <w:lang w:val="es-ES_tradnl"/>
              </w:rPr>
            </w:pPr>
            <w:r>
              <w:rPr>
                <w:rFonts w:cstheme="minorHAnsi"/>
                <w:color w:val="000000"/>
                <w:sz w:val="18"/>
                <w:szCs w:val="18"/>
                <w:lang w:val="es-ES_tradnl"/>
              </w:rPr>
              <w:t>Diario</w:t>
            </w:r>
          </w:p>
        </w:tc>
      </w:tr>
      <w:tr w:rsidR="009F367E" w:rsidRPr="00C14B8E" w:rsidTr="009C44BD">
        <w:trPr>
          <w:trHeight w:val="555"/>
          <w:tblHeader/>
        </w:trPr>
        <w:tc>
          <w:tcPr>
            <w:tcW w:w="426" w:type="dxa"/>
            <w:gridSpan w:val="2"/>
            <w:tcBorders>
              <w:top w:val="single" w:sz="4" w:space="0" w:color="auto"/>
            </w:tcBorders>
            <w:shd w:val="clear" w:color="auto" w:fill="EAF1DD" w:themeFill="accent3" w:themeFillTint="33"/>
            <w:vAlign w:val="center"/>
          </w:tcPr>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lastRenderedPageBreak/>
              <w:t>N°</w:t>
            </w:r>
          </w:p>
        </w:tc>
        <w:tc>
          <w:tcPr>
            <w:tcW w:w="4927" w:type="dxa"/>
            <w:tcBorders>
              <w:top w:val="single" w:sz="4" w:space="0" w:color="auto"/>
            </w:tcBorders>
            <w:shd w:val="clear" w:color="auto" w:fill="EAF1DD" w:themeFill="accent3" w:themeFillTint="33"/>
            <w:vAlign w:val="center"/>
          </w:tcPr>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t>Descripción de la Medida</w:t>
            </w:r>
          </w:p>
        </w:tc>
        <w:tc>
          <w:tcPr>
            <w:tcW w:w="1843" w:type="dxa"/>
            <w:gridSpan w:val="2"/>
            <w:tcBorders>
              <w:top w:val="single" w:sz="4" w:space="0" w:color="auto"/>
            </w:tcBorders>
            <w:shd w:val="clear" w:color="auto" w:fill="EAF1DD" w:themeFill="accent3" w:themeFillTint="33"/>
            <w:vAlign w:val="center"/>
          </w:tcPr>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t>Indicador</w:t>
            </w:r>
          </w:p>
        </w:tc>
        <w:tc>
          <w:tcPr>
            <w:tcW w:w="2126" w:type="dxa"/>
            <w:gridSpan w:val="2"/>
            <w:tcBorders>
              <w:top w:val="single" w:sz="4" w:space="0" w:color="auto"/>
            </w:tcBorders>
            <w:shd w:val="clear" w:color="auto" w:fill="EAF1DD" w:themeFill="accent3" w:themeFillTint="33"/>
            <w:vAlign w:val="center"/>
          </w:tcPr>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t>Medio de Verificación</w:t>
            </w:r>
          </w:p>
        </w:tc>
        <w:tc>
          <w:tcPr>
            <w:tcW w:w="1418" w:type="dxa"/>
            <w:gridSpan w:val="2"/>
            <w:tcBorders>
              <w:top w:val="single" w:sz="4" w:space="0" w:color="auto"/>
            </w:tcBorders>
            <w:shd w:val="clear" w:color="auto" w:fill="EAF1DD" w:themeFill="accent3" w:themeFillTint="33"/>
            <w:vAlign w:val="center"/>
          </w:tcPr>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t>Costo</w:t>
            </w:r>
          </w:p>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t>Dólares</w:t>
            </w:r>
          </w:p>
        </w:tc>
        <w:tc>
          <w:tcPr>
            <w:tcW w:w="1559" w:type="dxa"/>
            <w:gridSpan w:val="2"/>
            <w:tcBorders>
              <w:top w:val="single" w:sz="4" w:space="0" w:color="auto"/>
            </w:tcBorders>
            <w:shd w:val="clear" w:color="auto" w:fill="EAF1DD" w:themeFill="accent3" w:themeFillTint="33"/>
            <w:vAlign w:val="center"/>
          </w:tcPr>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t>Responsable</w:t>
            </w:r>
          </w:p>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t xml:space="preserve">PMA </w:t>
            </w:r>
          </w:p>
        </w:tc>
        <w:tc>
          <w:tcPr>
            <w:tcW w:w="1276" w:type="dxa"/>
            <w:gridSpan w:val="2"/>
            <w:tcBorders>
              <w:top w:val="single" w:sz="4" w:space="0" w:color="auto"/>
            </w:tcBorders>
            <w:shd w:val="clear" w:color="auto" w:fill="EAF1DD" w:themeFill="accent3" w:themeFillTint="33"/>
            <w:vAlign w:val="center"/>
          </w:tcPr>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t>Plazo</w:t>
            </w:r>
          </w:p>
        </w:tc>
        <w:tc>
          <w:tcPr>
            <w:tcW w:w="1134" w:type="dxa"/>
            <w:tcBorders>
              <w:top w:val="single" w:sz="4" w:space="0" w:color="auto"/>
            </w:tcBorders>
            <w:shd w:val="clear" w:color="auto" w:fill="EAF1DD" w:themeFill="accent3" w:themeFillTint="33"/>
            <w:vAlign w:val="center"/>
          </w:tcPr>
          <w:p w:rsidR="009F367E" w:rsidRPr="00C14B8E" w:rsidRDefault="009F367E" w:rsidP="009F367E">
            <w:pPr>
              <w:jc w:val="center"/>
              <w:rPr>
                <w:rFonts w:cstheme="minorHAnsi"/>
                <w:b/>
                <w:bCs/>
                <w:color w:val="000000"/>
                <w:sz w:val="18"/>
                <w:szCs w:val="18"/>
                <w:lang w:val="es-ES_tradnl"/>
              </w:rPr>
            </w:pPr>
            <w:r>
              <w:rPr>
                <w:rFonts w:cstheme="minorHAnsi"/>
                <w:b/>
                <w:bCs/>
                <w:color w:val="000000"/>
                <w:sz w:val="18"/>
                <w:szCs w:val="18"/>
                <w:lang w:val="es-ES_tradnl"/>
              </w:rPr>
              <w:t>Frecuencia</w:t>
            </w:r>
          </w:p>
        </w:tc>
      </w:tr>
      <w:tr w:rsidR="009F367E" w:rsidRPr="00C14B8E" w:rsidTr="009C44BD">
        <w:trPr>
          <w:trHeight w:val="988"/>
          <w:tblHeader/>
        </w:trPr>
        <w:tc>
          <w:tcPr>
            <w:tcW w:w="426" w:type="dxa"/>
            <w:gridSpan w:val="2"/>
            <w:shd w:val="clear" w:color="auto" w:fill="F2DBDB" w:themeFill="accent2" w:themeFillTint="33"/>
            <w:vAlign w:val="center"/>
          </w:tcPr>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t>5</w:t>
            </w:r>
          </w:p>
        </w:tc>
        <w:tc>
          <w:tcPr>
            <w:tcW w:w="4927" w:type="dxa"/>
            <w:shd w:val="clear" w:color="auto" w:fill="auto"/>
            <w:vAlign w:val="center"/>
          </w:tcPr>
          <w:p w:rsidR="009F367E" w:rsidRPr="00C14B8E" w:rsidRDefault="009F367E" w:rsidP="009F367E">
            <w:pPr>
              <w:tabs>
                <w:tab w:val="left" w:pos="0"/>
              </w:tabs>
              <w:rPr>
                <w:rFonts w:cstheme="minorHAnsi"/>
                <w:b/>
                <w:sz w:val="18"/>
                <w:szCs w:val="18"/>
              </w:rPr>
            </w:pPr>
            <w:r w:rsidRPr="002D11FB">
              <w:rPr>
                <w:rFonts w:cstheme="minorHAnsi"/>
                <w:sz w:val="18"/>
                <w:szCs w:val="18"/>
                <w:lang w:eastAsia="es-ES"/>
              </w:rPr>
              <w:t>El Jefe de la escombrera, diariamente se verificará que no se quemen los desechos sólidos que se encuentren en la escombrera.</w:t>
            </w:r>
          </w:p>
        </w:tc>
        <w:tc>
          <w:tcPr>
            <w:tcW w:w="1843"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NA</w:t>
            </w:r>
          </w:p>
        </w:tc>
        <w:tc>
          <w:tcPr>
            <w:tcW w:w="2126"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 xml:space="preserve">Inspección en el sitio, registro fotográfico </w:t>
            </w:r>
          </w:p>
        </w:tc>
        <w:tc>
          <w:tcPr>
            <w:tcW w:w="1418"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Costos de operación</w:t>
            </w:r>
          </w:p>
        </w:tc>
        <w:tc>
          <w:tcPr>
            <w:tcW w:w="1559"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EPMMOP</w:t>
            </w:r>
          </w:p>
        </w:tc>
        <w:tc>
          <w:tcPr>
            <w:tcW w:w="1276"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Durante la construcción y operación</w:t>
            </w:r>
          </w:p>
        </w:tc>
        <w:tc>
          <w:tcPr>
            <w:tcW w:w="1134" w:type="dxa"/>
            <w:vAlign w:val="center"/>
          </w:tcPr>
          <w:p w:rsidR="009F367E" w:rsidRPr="00C14B8E" w:rsidRDefault="009F367E" w:rsidP="009F367E">
            <w:pPr>
              <w:jc w:val="center"/>
              <w:rPr>
                <w:rFonts w:cstheme="minorHAnsi"/>
                <w:color w:val="000000"/>
                <w:sz w:val="18"/>
                <w:szCs w:val="18"/>
                <w:lang w:val="es-ES_tradnl"/>
              </w:rPr>
            </w:pPr>
            <w:r>
              <w:rPr>
                <w:rFonts w:cstheme="minorHAnsi"/>
                <w:color w:val="000000"/>
                <w:sz w:val="18"/>
                <w:szCs w:val="18"/>
                <w:lang w:val="es-ES_tradnl"/>
              </w:rPr>
              <w:t>Diario</w:t>
            </w:r>
          </w:p>
        </w:tc>
      </w:tr>
      <w:tr w:rsidR="009F367E" w:rsidRPr="00C14B8E" w:rsidTr="00B570B3">
        <w:trPr>
          <w:trHeight w:val="77"/>
          <w:tblHeader/>
        </w:trPr>
        <w:tc>
          <w:tcPr>
            <w:tcW w:w="426" w:type="dxa"/>
            <w:gridSpan w:val="2"/>
            <w:shd w:val="clear" w:color="auto" w:fill="F2DBDB" w:themeFill="accent2" w:themeFillTint="33"/>
            <w:vAlign w:val="center"/>
          </w:tcPr>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t>6</w:t>
            </w:r>
          </w:p>
        </w:tc>
        <w:tc>
          <w:tcPr>
            <w:tcW w:w="4927" w:type="dxa"/>
            <w:shd w:val="clear" w:color="auto" w:fill="auto"/>
            <w:vAlign w:val="center"/>
          </w:tcPr>
          <w:p w:rsidR="009F367E" w:rsidRPr="00C14B8E" w:rsidRDefault="009F367E" w:rsidP="009F367E">
            <w:pPr>
              <w:tabs>
                <w:tab w:val="left" w:pos="0"/>
              </w:tabs>
              <w:rPr>
                <w:rFonts w:cstheme="minorHAnsi"/>
                <w:sz w:val="18"/>
                <w:szCs w:val="18"/>
                <w:lang w:eastAsia="es-ES"/>
              </w:rPr>
            </w:pPr>
            <w:r w:rsidRPr="002D11FB">
              <w:rPr>
                <w:rFonts w:cstheme="minorHAnsi"/>
                <w:sz w:val="18"/>
                <w:szCs w:val="18"/>
                <w:lang w:eastAsia="es-ES"/>
              </w:rPr>
              <w:t xml:space="preserve">El Jefe de la escombrera, </w:t>
            </w:r>
            <w:r w:rsidRPr="00C14B8E">
              <w:rPr>
                <w:rFonts w:cstheme="minorHAnsi"/>
                <w:sz w:val="18"/>
                <w:szCs w:val="18"/>
                <w:lang w:eastAsia="es-ES"/>
              </w:rPr>
              <w:t>diariamente se verificará la ejecución de limpieza de la</w:t>
            </w:r>
            <w:r>
              <w:rPr>
                <w:rFonts w:cstheme="minorHAnsi"/>
                <w:sz w:val="18"/>
                <w:szCs w:val="18"/>
                <w:lang w:eastAsia="es-ES"/>
              </w:rPr>
              <w:t xml:space="preserve"> Av. Simón Bolívar, en el tramo frente a la escombrera</w:t>
            </w:r>
            <w:r w:rsidRPr="00C14B8E">
              <w:rPr>
                <w:rFonts w:cstheme="minorHAnsi"/>
                <w:sz w:val="18"/>
                <w:szCs w:val="18"/>
                <w:lang w:eastAsia="es-ES"/>
              </w:rPr>
              <w:t>, a fin de disminuir la generación de polvo y el impacto visual.</w:t>
            </w:r>
          </w:p>
        </w:tc>
        <w:tc>
          <w:tcPr>
            <w:tcW w:w="1843"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NA</w:t>
            </w:r>
          </w:p>
        </w:tc>
        <w:tc>
          <w:tcPr>
            <w:tcW w:w="2126"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 xml:space="preserve">Inspección en el sitio, registro fotográfico </w:t>
            </w:r>
          </w:p>
        </w:tc>
        <w:tc>
          <w:tcPr>
            <w:tcW w:w="1418"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Costos de operación</w:t>
            </w:r>
          </w:p>
        </w:tc>
        <w:tc>
          <w:tcPr>
            <w:tcW w:w="1559"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EPMMOP</w:t>
            </w:r>
          </w:p>
        </w:tc>
        <w:tc>
          <w:tcPr>
            <w:tcW w:w="1276"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Durante la construcción y operación</w:t>
            </w:r>
          </w:p>
        </w:tc>
        <w:tc>
          <w:tcPr>
            <w:tcW w:w="1134" w:type="dxa"/>
            <w:vAlign w:val="center"/>
          </w:tcPr>
          <w:p w:rsidR="009F367E" w:rsidRPr="00C14B8E" w:rsidRDefault="009F367E" w:rsidP="009F367E">
            <w:pPr>
              <w:jc w:val="center"/>
              <w:rPr>
                <w:rFonts w:cstheme="minorHAnsi"/>
                <w:color w:val="000000"/>
                <w:sz w:val="18"/>
                <w:szCs w:val="18"/>
                <w:lang w:val="es-ES_tradnl"/>
              </w:rPr>
            </w:pPr>
            <w:r>
              <w:rPr>
                <w:rFonts w:cstheme="minorHAnsi"/>
                <w:color w:val="000000"/>
                <w:sz w:val="18"/>
                <w:szCs w:val="18"/>
                <w:lang w:val="es-ES_tradnl"/>
              </w:rPr>
              <w:t>Permanente</w:t>
            </w:r>
          </w:p>
        </w:tc>
      </w:tr>
      <w:tr w:rsidR="009F367E" w:rsidRPr="00C14B8E" w:rsidTr="00B570B3">
        <w:trPr>
          <w:trHeight w:val="77"/>
          <w:tblHeader/>
        </w:trPr>
        <w:tc>
          <w:tcPr>
            <w:tcW w:w="426" w:type="dxa"/>
            <w:gridSpan w:val="2"/>
            <w:shd w:val="clear" w:color="auto" w:fill="F2DBDB" w:themeFill="accent2" w:themeFillTint="33"/>
            <w:vAlign w:val="center"/>
          </w:tcPr>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t>7</w:t>
            </w:r>
          </w:p>
        </w:tc>
        <w:tc>
          <w:tcPr>
            <w:tcW w:w="4927" w:type="dxa"/>
            <w:shd w:val="clear" w:color="auto" w:fill="auto"/>
            <w:vAlign w:val="center"/>
          </w:tcPr>
          <w:p w:rsidR="009F367E" w:rsidRPr="002D11FB" w:rsidRDefault="009F367E" w:rsidP="009F367E">
            <w:pPr>
              <w:tabs>
                <w:tab w:val="left" w:pos="0"/>
              </w:tabs>
              <w:rPr>
                <w:rFonts w:cstheme="minorHAnsi"/>
                <w:sz w:val="18"/>
                <w:szCs w:val="18"/>
                <w:lang w:eastAsia="es-ES"/>
              </w:rPr>
            </w:pPr>
            <w:r w:rsidRPr="002D11FB">
              <w:rPr>
                <w:rFonts w:cstheme="minorHAnsi"/>
                <w:sz w:val="18"/>
                <w:szCs w:val="18"/>
                <w:lang w:eastAsia="es-ES"/>
              </w:rPr>
              <w:t>Monitoreo semestral de ruido en el área de influencia directa de la escombrera, en caso de superar los LMP, se tomarán medidas de control de ruido, hasta un mes luego de determinado el incumplimiento.</w:t>
            </w:r>
          </w:p>
        </w:tc>
        <w:tc>
          <w:tcPr>
            <w:tcW w:w="1843"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Pr>
                <w:rFonts w:cstheme="minorHAnsi"/>
                <w:color w:val="000000"/>
                <w:sz w:val="18"/>
                <w:szCs w:val="18"/>
                <w:lang w:val="es-ES_tradnl"/>
              </w:rPr>
              <w:t>Niveles de ruido generados/LMP</w:t>
            </w:r>
          </w:p>
        </w:tc>
        <w:tc>
          <w:tcPr>
            <w:tcW w:w="2126"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Pr>
                <w:rFonts w:cstheme="minorHAnsi"/>
                <w:color w:val="000000"/>
                <w:sz w:val="18"/>
                <w:szCs w:val="18"/>
                <w:lang w:val="es-ES_tradnl"/>
              </w:rPr>
              <w:t>Informes de laboratorio</w:t>
            </w:r>
          </w:p>
        </w:tc>
        <w:tc>
          <w:tcPr>
            <w:tcW w:w="1418" w:type="dxa"/>
            <w:gridSpan w:val="2"/>
            <w:shd w:val="clear" w:color="auto" w:fill="auto"/>
            <w:vAlign w:val="center"/>
          </w:tcPr>
          <w:p w:rsidR="009F367E" w:rsidRPr="00C14B8E" w:rsidRDefault="009F367E" w:rsidP="009F367E">
            <w:pPr>
              <w:spacing w:line="240" w:lineRule="auto"/>
              <w:jc w:val="center"/>
              <w:rPr>
                <w:rFonts w:cstheme="minorHAnsi"/>
                <w:sz w:val="18"/>
                <w:szCs w:val="18"/>
              </w:rPr>
            </w:pPr>
            <w:r w:rsidRPr="00C14B8E">
              <w:rPr>
                <w:rFonts w:cstheme="minorHAnsi"/>
                <w:color w:val="000000"/>
                <w:sz w:val="18"/>
                <w:szCs w:val="18"/>
                <w:lang w:val="es-ES_tradnl"/>
              </w:rPr>
              <w:t>Costo rubro ambiental</w:t>
            </w:r>
          </w:p>
        </w:tc>
        <w:tc>
          <w:tcPr>
            <w:tcW w:w="1559"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EPMMOP</w:t>
            </w:r>
          </w:p>
        </w:tc>
        <w:tc>
          <w:tcPr>
            <w:tcW w:w="1276"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Durante la construcción y operación</w:t>
            </w:r>
          </w:p>
        </w:tc>
        <w:tc>
          <w:tcPr>
            <w:tcW w:w="1134" w:type="dxa"/>
            <w:vAlign w:val="center"/>
          </w:tcPr>
          <w:p w:rsidR="009F367E" w:rsidRPr="00C14B8E" w:rsidRDefault="009F367E" w:rsidP="009F367E">
            <w:pPr>
              <w:jc w:val="center"/>
              <w:rPr>
                <w:rFonts w:cstheme="minorHAnsi"/>
                <w:color w:val="000000"/>
                <w:sz w:val="18"/>
                <w:szCs w:val="18"/>
                <w:lang w:val="es-ES_tradnl"/>
              </w:rPr>
            </w:pPr>
            <w:r>
              <w:rPr>
                <w:rFonts w:cstheme="minorHAnsi"/>
                <w:color w:val="000000"/>
                <w:sz w:val="18"/>
                <w:szCs w:val="18"/>
                <w:lang w:val="es-ES_tradnl"/>
              </w:rPr>
              <w:t>Semestral</w:t>
            </w:r>
          </w:p>
        </w:tc>
      </w:tr>
      <w:tr w:rsidR="009F367E" w:rsidRPr="00C14B8E" w:rsidTr="00B570B3">
        <w:trPr>
          <w:trHeight w:val="77"/>
          <w:tblHeader/>
        </w:trPr>
        <w:tc>
          <w:tcPr>
            <w:tcW w:w="426" w:type="dxa"/>
            <w:gridSpan w:val="2"/>
            <w:shd w:val="clear" w:color="auto" w:fill="F2DBDB" w:themeFill="accent2" w:themeFillTint="33"/>
            <w:vAlign w:val="center"/>
          </w:tcPr>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t>8</w:t>
            </w:r>
          </w:p>
        </w:tc>
        <w:tc>
          <w:tcPr>
            <w:tcW w:w="4927" w:type="dxa"/>
            <w:shd w:val="clear" w:color="auto" w:fill="auto"/>
            <w:vAlign w:val="center"/>
          </w:tcPr>
          <w:p w:rsidR="009F367E" w:rsidRPr="002D11FB" w:rsidRDefault="009F367E" w:rsidP="009F367E">
            <w:pPr>
              <w:tabs>
                <w:tab w:val="left" w:pos="0"/>
              </w:tabs>
              <w:rPr>
                <w:rFonts w:cstheme="minorHAnsi"/>
                <w:sz w:val="18"/>
                <w:szCs w:val="18"/>
                <w:lang w:eastAsia="es-ES"/>
              </w:rPr>
            </w:pPr>
            <w:r w:rsidRPr="002D11FB">
              <w:rPr>
                <w:rFonts w:cstheme="minorHAnsi"/>
                <w:sz w:val="18"/>
                <w:szCs w:val="18"/>
                <w:lang w:eastAsia="es-ES"/>
              </w:rPr>
              <w:t xml:space="preserve">El Jefe de la escombrera, se encargara de verificar el cumplimiento de todas las actividades del Plan de Manejo Ambiental de manera </w:t>
            </w:r>
            <w:r>
              <w:rPr>
                <w:rFonts w:cstheme="minorHAnsi"/>
                <w:sz w:val="18"/>
                <w:szCs w:val="18"/>
                <w:lang w:eastAsia="es-ES"/>
              </w:rPr>
              <w:t>semestral</w:t>
            </w:r>
            <w:r w:rsidRPr="002D11FB">
              <w:rPr>
                <w:rFonts w:cstheme="minorHAnsi"/>
                <w:sz w:val="18"/>
                <w:szCs w:val="18"/>
                <w:lang w:eastAsia="es-ES"/>
              </w:rPr>
              <w:t>.</w:t>
            </w:r>
          </w:p>
        </w:tc>
        <w:tc>
          <w:tcPr>
            <w:tcW w:w="1843" w:type="dxa"/>
            <w:gridSpan w:val="2"/>
            <w:shd w:val="clear" w:color="auto" w:fill="auto"/>
            <w:vAlign w:val="center"/>
          </w:tcPr>
          <w:p w:rsidR="009F367E" w:rsidRPr="00344967" w:rsidRDefault="009F367E" w:rsidP="009F367E">
            <w:pPr>
              <w:jc w:val="center"/>
              <w:rPr>
                <w:rFonts w:cstheme="minorHAnsi"/>
                <w:color w:val="000000"/>
                <w:sz w:val="18"/>
                <w:szCs w:val="18"/>
                <w:lang w:val="es-ES_tradnl"/>
              </w:rPr>
            </w:pPr>
            <w:r w:rsidRPr="00344967">
              <w:rPr>
                <w:rFonts w:cstheme="minorHAnsi"/>
                <w:color w:val="000000"/>
                <w:sz w:val="18"/>
                <w:szCs w:val="18"/>
                <w:lang w:val="es-ES_tradnl"/>
              </w:rPr>
              <w:t xml:space="preserve">% de </w:t>
            </w:r>
            <w:r>
              <w:rPr>
                <w:rFonts w:cstheme="minorHAnsi"/>
                <w:color w:val="000000"/>
                <w:sz w:val="18"/>
                <w:szCs w:val="18"/>
                <w:lang w:val="es-ES_tradnl"/>
              </w:rPr>
              <w:t>cumplimiento</w:t>
            </w:r>
            <w:r w:rsidRPr="00344967">
              <w:rPr>
                <w:rFonts w:cstheme="minorHAnsi"/>
                <w:color w:val="000000"/>
                <w:sz w:val="18"/>
                <w:szCs w:val="18"/>
                <w:lang w:val="es-ES_tradnl"/>
              </w:rPr>
              <w:t xml:space="preserve"> del Plan de Manejo Ambiental</w:t>
            </w:r>
            <w:r>
              <w:rPr>
                <w:rFonts w:cstheme="minorHAnsi"/>
                <w:color w:val="000000"/>
                <w:sz w:val="18"/>
                <w:szCs w:val="18"/>
                <w:lang w:val="es-ES_tradnl"/>
              </w:rPr>
              <w:t>/trimestre</w:t>
            </w:r>
          </w:p>
        </w:tc>
        <w:tc>
          <w:tcPr>
            <w:tcW w:w="2126"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 xml:space="preserve">Inspección en el sitio, registro fotográfico </w:t>
            </w:r>
          </w:p>
        </w:tc>
        <w:tc>
          <w:tcPr>
            <w:tcW w:w="1418"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Costos de operación</w:t>
            </w:r>
          </w:p>
        </w:tc>
        <w:tc>
          <w:tcPr>
            <w:tcW w:w="1559"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EPMMOP</w:t>
            </w:r>
          </w:p>
        </w:tc>
        <w:tc>
          <w:tcPr>
            <w:tcW w:w="1276"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Durante la construcción y operación</w:t>
            </w:r>
          </w:p>
        </w:tc>
        <w:tc>
          <w:tcPr>
            <w:tcW w:w="1134" w:type="dxa"/>
            <w:vAlign w:val="center"/>
          </w:tcPr>
          <w:p w:rsidR="009F367E" w:rsidRPr="00C14B8E" w:rsidRDefault="009F367E" w:rsidP="009F367E">
            <w:pPr>
              <w:jc w:val="center"/>
              <w:rPr>
                <w:rFonts w:cstheme="minorHAnsi"/>
                <w:color w:val="000000"/>
                <w:sz w:val="18"/>
                <w:szCs w:val="18"/>
                <w:lang w:val="es-ES_tradnl"/>
              </w:rPr>
            </w:pPr>
            <w:r>
              <w:rPr>
                <w:rFonts w:cstheme="minorHAnsi"/>
                <w:color w:val="000000"/>
                <w:sz w:val="18"/>
                <w:szCs w:val="18"/>
                <w:lang w:val="es-ES_tradnl"/>
              </w:rPr>
              <w:t>Semestral</w:t>
            </w:r>
          </w:p>
        </w:tc>
      </w:tr>
      <w:tr w:rsidR="009F367E" w:rsidRPr="00C14B8E" w:rsidTr="00B570B3">
        <w:trPr>
          <w:trHeight w:val="77"/>
          <w:tblHeader/>
        </w:trPr>
        <w:tc>
          <w:tcPr>
            <w:tcW w:w="426" w:type="dxa"/>
            <w:gridSpan w:val="2"/>
            <w:shd w:val="clear" w:color="auto" w:fill="F2DBDB" w:themeFill="accent2" w:themeFillTint="33"/>
            <w:vAlign w:val="center"/>
          </w:tcPr>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t>9</w:t>
            </w:r>
          </w:p>
        </w:tc>
        <w:tc>
          <w:tcPr>
            <w:tcW w:w="4927" w:type="dxa"/>
            <w:shd w:val="clear" w:color="auto" w:fill="auto"/>
            <w:vAlign w:val="center"/>
          </w:tcPr>
          <w:p w:rsidR="009F367E" w:rsidRPr="00C14B8E" w:rsidRDefault="009F367E" w:rsidP="009F367E">
            <w:pPr>
              <w:rPr>
                <w:rFonts w:cstheme="minorHAnsi"/>
                <w:sz w:val="18"/>
                <w:szCs w:val="18"/>
              </w:rPr>
            </w:pPr>
            <w:r w:rsidRPr="00C14B8E">
              <w:rPr>
                <w:rFonts w:cstheme="minorHAnsi"/>
                <w:sz w:val="18"/>
                <w:szCs w:val="18"/>
              </w:rPr>
              <w:t>La EPMMOP mantendrá registros del monitoreo ambiental (documentos y fotografías según corresponda) a fin de poder demostrar que se han aplicado las medidas ambientales establecidas en el PMA.</w:t>
            </w:r>
          </w:p>
        </w:tc>
        <w:tc>
          <w:tcPr>
            <w:tcW w:w="1843"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Pr>
                <w:rFonts w:cstheme="minorHAnsi"/>
                <w:color w:val="000000"/>
                <w:sz w:val="18"/>
                <w:szCs w:val="18"/>
                <w:lang w:val="es-ES_tradnl"/>
              </w:rPr>
              <w:t>Número de registros de monitoreo</w:t>
            </w:r>
          </w:p>
        </w:tc>
        <w:tc>
          <w:tcPr>
            <w:tcW w:w="2126"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Pr>
                <w:rFonts w:cstheme="minorHAnsi"/>
                <w:color w:val="000000"/>
                <w:sz w:val="18"/>
                <w:szCs w:val="18"/>
                <w:lang w:val="es-ES_tradnl"/>
              </w:rPr>
              <w:t xml:space="preserve">Informes, registros, </w:t>
            </w:r>
            <w:r w:rsidRPr="00C14B8E">
              <w:rPr>
                <w:rFonts w:cstheme="minorHAnsi"/>
                <w:color w:val="000000"/>
                <w:sz w:val="18"/>
                <w:szCs w:val="18"/>
                <w:lang w:val="es-ES_tradnl"/>
              </w:rPr>
              <w:t xml:space="preserve">registro fotográfico </w:t>
            </w:r>
          </w:p>
        </w:tc>
        <w:tc>
          <w:tcPr>
            <w:tcW w:w="1418"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Costos de operación</w:t>
            </w:r>
          </w:p>
        </w:tc>
        <w:tc>
          <w:tcPr>
            <w:tcW w:w="1559"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EPMMOP</w:t>
            </w:r>
          </w:p>
        </w:tc>
        <w:tc>
          <w:tcPr>
            <w:tcW w:w="1276"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Durante la construcción y operación</w:t>
            </w:r>
          </w:p>
        </w:tc>
        <w:tc>
          <w:tcPr>
            <w:tcW w:w="1134" w:type="dxa"/>
            <w:vAlign w:val="center"/>
          </w:tcPr>
          <w:p w:rsidR="009F367E" w:rsidRPr="00C14B8E" w:rsidRDefault="009F367E" w:rsidP="009F367E">
            <w:pPr>
              <w:jc w:val="center"/>
              <w:rPr>
                <w:rFonts w:cstheme="minorHAnsi"/>
                <w:color w:val="000000"/>
                <w:sz w:val="18"/>
                <w:szCs w:val="18"/>
                <w:lang w:val="es-ES_tradnl"/>
              </w:rPr>
            </w:pPr>
            <w:r>
              <w:rPr>
                <w:rFonts w:cstheme="minorHAnsi"/>
                <w:color w:val="000000"/>
                <w:sz w:val="18"/>
                <w:szCs w:val="18"/>
                <w:lang w:val="es-ES_tradnl"/>
              </w:rPr>
              <w:t>Permanente</w:t>
            </w:r>
          </w:p>
        </w:tc>
      </w:tr>
      <w:tr w:rsidR="009F367E" w:rsidRPr="00C14B8E" w:rsidTr="00B570B3">
        <w:trPr>
          <w:trHeight w:val="77"/>
          <w:tblHeader/>
        </w:trPr>
        <w:tc>
          <w:tcPr>
            <w:tcW w:w="426" w:type="dxa"/>
            <w:gridSpan w:val="2"/>
            <w:shd w:val="clear" w:color="auto" w:fill="F2DBDB" w:themeFill="accent2" w:themeFillTint="33"/>
            <w:vAlign w:val="center"/>
          </w:tcPr>
          <w:p w:rsidR="009F367E" w:rsidRPr="00C14B8E" w:rsidRDefault="009F367E" w:rsidP="009F367E">
            <w:pPr>
              <w:spacing w:line="240" w:lineRule="auto"/>
              <w:rPr>
                <w:rFonts w:cstheme="minorHAnsi"/>
                <w:b/>
                <w:color w:val="000000"/>
                <w:sz w:val="18"/>
                <w:szCs w:val="18"/>
                <w:lang w:val="es-ES_tradnl"/>
              </w:rPr>
            </w:pPr>
            <w:r w:rsidRPr="00C14B8E">
              <w:rPr>
                <w:rFonts w:cstheme="minorHAnsi"/>
                <w:b/>
                <w:color w:val="000000"/>
                <w:sz w:val="18"/>
                <w:szCs w:val="18"/>
                <w:lang w:val="es-ES_tradnl"/>
              </w:rPr>
              <w:t>10</w:t>
            </w:r>
          </w:p>
        </w:tc>
        <w:tc>
          <w:tcPr>
            <w:tcW w:w="4927" w:type="dxa"/>
            <w:shd w:val="clear" w:color="auto" w:fill="auto"/>
            <w:vAlign w:val="center"/>
          </w:tcPr>
          <w:p w:rsidR="009F367E" w:rsidRPr="00C14B8E" w:rsidRDefault="009F367E" w:rsidP="009F367E">
            <w:pPr>
              <w:tabs>
                <w:tab w:val="left" w:pos="0"/>
              </w:tabs>
              <w:rPr>
                <w:rFonts w:cstheme="minorHAnsi"/>
                <w:b/>
                <w:color w:val="000000"/>
                <w:sz w:val="18"/>
                <w:szCs w:val="18"/>
                <w:lang w:val="es-ES_tradnl"/>
              </w:rPr>
            </w:pPr>
            <w:r w:rsidRPr="002D11FB">
              <w:rPr>
                <w:rFonts w:cstheme="minorHAnsi"/>
                <w:sz w:val="18"/>
                <w:szCs w:val="18"/>
                <w:lang w:eastAsia="es-ES"/>
              </w:rPr>
              <w:t>Revisión mensual del registro de quejas, registrar la queja en una base de datos para verificar que ha sido iniciado un proceso de corrección eficiente y efectivo</w:t>
            </w:r>
          </w:p>
        </w:tc>
        <w:tc>
          <w:tcPr>
            <w:tcW w:w="1843" w:type="dxa"/>
            <w:gridSpan w:val="2"/>
            <w:shd w:val="clear" w:color="auto" w:fill="auto"/>
            <w:vAlign w:val="center"/>
          </w:tcPr>
          <w:p w:rsidR="009F367E" w:rsidRPr="00C14B8E" w:rsidRDefault="009F367E" w:rsidP="009F367E">
            <w:pPr>
              <w:spacing w:line="240" w:lineRule="auto"/>
              <w:jc w:val="center"/>
              <w:rPr>
                <w:rFonts w:cstheme="minorHAnsi"/>
                <w:color w:val="000000"/>
                <w:sz w:val="18"/>
                <w:szCs w:val="18"/>
                <w:lang w:val="es-ES_tradnl"/>
              </w:rPr>
            </w:pPr>
            <w:r>
              <w:rPr>
                <w:rFonts w:cstheme="minorHAnsi"/>
                <w:color w:val="000000"/>
                <w:sz w:val="18"/>
                <w:szCs w:val="18"/>
                <w:lang w:val="es-ES_tradnl"/>
              </w:rPr>
              <w:t>Número de quejas recibidas/Número de quejas solucionadas</w:t>
            </w:r>
          </w:p>
        </w:tc>
        <w:tc>
          <w:tcPr>
            <w:tcW w:w="2126"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Pr>
                <w:rFonts w:cstheme="minorHAnsi"/>
                <w:color w:val="000000"/>
                <w:sz w:val="18"/>
                <w:szCs w:val="18"/>
                <w:lang w:val="es-ES_tradnl"/>
              </w:rPr>
              <w:t xml:space="preserve">Informes, registros, </w:t>
            </w:r>
            <w:r w:rsidRPr="00C14B8E">
              <w:rPr>
                <w:rFonts w:cstheme="minorHAnsi"/>
                <w:color w:val="000000"/>
                <w:sz w:val="18"/>
                <w:szCs w:val="18"/>
                <w:lang w:val="es-ES_tradnl"/>
              </w:rPr>
              <w:t xml:space="preserve">registro fotográfico </w:t>
            </w:r>
          </w:p>
        </w:tc>
        <w:tc>
          <w:tcPr>
            <w:tcW w:w="1418"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Costos de operación</w:t>
            </w:r>
          </w:p>
        </w:tc>
        <w:tc>
          <w:tcPr>
            <w:tcW w:w="1559"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EPMMOP</w:t>
            </w:r>
          </w:p>
        </w:tc>
        <w:tc>
          <w:tcPr>
            <w:tcW w:w="1276"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Durante la construcción y operación</w:t>
            </w:r>
          </w:p>
        </w:tc>
        <w:tc>
          <w:tcPr>
            <w:tcW w:w="1134" w:type="dxa"/>
            <w:vAlign w:val="center"/>
          </w:tcPr>
          <w:p w:rsidR="009F367E" w:rsidRPr="00C14B8E" w:rsidRDefault="009F367E" w:rsidP="009F367E">
            <w:pPr>
              <w:jc w:val="center"/>
              <w:rPr>
                <w:rFonts w:cstheme="minorHAnsi"/>
                <w:color w:val="000000"/>
                <w:sz w:val="18"/>
                <w:szCs w:val="18"/>
                <w:lang w:val="es-ES_tradnl"/>
              </w:rPr>
            </w:pPr>
            <w:r>
              <w:rPr>
                <w:rFonts w:cstheme="minorHAnsi"/>
                <w:color w:val="000000"/>
                <w:sz w:val="18"/>
                <w:szCs w:val="18"/>
                <w:lang w:val="es-ES_tradnl"/>
              </w:rPr>
              <w:t>Mensual</w:t>
            </w:r>
          </w:p>
        </w:tc>
      </w:tr>
      <w:tr w:rsidR="009F367E" w:rsidRPr="00C14B8E" w:rsidTr="002D04A1">
        <w:trPr>
          <w:trHeight w:val="77"/>
          <w:tblHeader/>
        </w:trPr>
        <w:tc>
          <w:tcPr>
            <w:tcW w:w="13575" w:type="dxa"/>
            <w:gridSpan w:val="13"/>
            <w:shd w:val="clear" w:color="auto" w:fill="F2DBDB" w:themeFill="accent2" w:themeFillTint="33"/>
            <w:vAlign w:val="center"/>
          </w:tcPr>
          <w:p w:rsidR="009F367E" w:rsidRPr="00C14B8E" w:rsidRDefault="009F367E" w:rsidP="009F367E">
            <w:pPr>
              <w:spacing w:line="240" w:lineRule="auto"/>
              <w:jc w:val="left"/>
              <w:rPr>
                <w:rFonts w:cstheme="minorHAnsi"/>
                <w:sz w:val="18"/>
                <w:szCs w:val="18"/>
                <w:lang w:eastAsia="es-ES"/>
              </w:rPr>
            </w:pPr>
            <w:r w:rsidRPr="00C14B8E">
              <w:rPr>
                <w:rFonts w:cstheme="minorHAnsi"/>
                <w:b/>
                <w:bCs/>
                <w:color w:val="000000"/>
                <w:sz w:val="18"/>
                <w:szCs w:val="18"/>
                <w:lang w:val="es-ES_tradnl"/>
              </w:rPr>
              <w:t>PROGRAMA DE CAPACITACIÓN</w:t>
            </w:r>
          </w:p>
        </w:tc>
        <w:tc>
          <w:tcPr>
            <w:tcW w:w="1134" w:type="dxa"/>
            <w:shd w:val="clear" w:color="auto" w:fill="F2DBDB" w:themeFill="accent2" w:themeFillTint="33"/>
          </w:tcPr>
          <w:p w:rsidR="009F367E" w:rsidRPr="00C14B8E" w:rsidRDefault="009F367E" w:rsidP="009F367E">
            <w:pPr>
              <w:spacing w:line="240" w:lineRule="auto"/>
              <w:jc w:val="left"/>
              <w:rPr>
                <w:rFonts w:cstheme="minorHAnsi"/>
                <w:b/>
                <w:bCs/>
                <w:color w:val="000000"/>
                <w:sz w:val="18"/>
                <w:szCs w:val="18"/>
                <w:lang w:val="es-ES_tradnl"/>
              </w:rPr>
            </w:pPr>
          </w:p>
        </w:tc>
      </w:tr>
      <w:tr w:rsidR="009F367E" w:rsidRPr="00C14B8E" w:rsidTr="00B570B3">
        <w:trPr>
          <w:trHeight w:val="77"/>
          <w:tblHeader/>
        </w:trPr>
        <w:tc>
          <w:tcPr>
            <w:tcW w:w="426" w:type="dxa"/>
            <w:gridSpan w:val="2"/>
            <w:shd w:val="clear" w:color="auto" w:fill="F2DBDB" w:themeFill="accent2" w:themeFillTint="33"/>
            <w:vAlign w:val="center"/>
          </w:tcPr>
          <w:p w:rsidR="009F367E" w:rsidRPr="00C14B8E" w:rsidRDefault="009F367E" w:rsidP="009F367E">
            <w:pPr>
              <w:spacing w:line="240" w:lineRule="auto"/>
              <w:rPr>
                <w:rFonts w:cstheme="minorHAnsi"/>
                <w:b/>
                <w:color w:val="000000"/>
                <w:sz w:val="18"/>
                <w:szCs w:val="18"/>
                <w:lang w:val="es-ES_tradnl"/>
              </w:rPr>
            </w:pPr>
            <w:r w:rsidRPr="00C14B8E">
              <w:rPr>
                <w:rFonts w:cstheme="minorHAnsi"/>
                <w:b/>
                <w:color w:val="000000"/>
                <w:sz w:val="18"/>
                <w:szCs w:val="18"/>
                <w:lang w:val="es-ES_tradnl"/>
              </w:rPr>
              <w:t>1</w:t>
            </w:r>
          </w:p>
        </w:tc>
        <w:tc>
          <w:tcPr>
            <w:tcW w:w="4927" w:type="dxa"/>
            <w:shd w:val="clear" w:color="auto" w:fill="auto"/>
            <w:vAlign w:val="center"/>
          </w:tcPr>
          <w:p w:rsidR="009F367E" w:rsidRPr="00C14B8E" w:rsidRDefault="009F367E" w:rsidP="009F367E">
            <w:pPr>
              <w:tabs>
                <w:tab w:val="left" w:pos="0"/>
              </w:tabs>
              <w:rPr>
                <w:rFonts w:cstheme="minorHAnsi"/>
                <w:b/>
                <w:color w:val="000000"/>
                <w:sz w:val="18"/>
                <w:szCs w:val="18"/>
              </w:rPr>
            </w:pPr>
            <w:r w:rsidRPr="002D11FB">
              <w:rPr>
                <w:rFonts w:cstheme="minorHAnsi"/>
                <w:sz w:val="18"/>
                <w:szCs w:val="18"/>
                <w:lang w:eastAsia="es-ES"/>
              </w:rPr>
              <w:t>Se dará a conocer a los moradores de las zonas aledañas a la escombrera, a través de una charla que se dictará hasta un mes después de iniciada la operación de la escombrera, sobre: impactos ambientales generados por la obra y las medidas propuestas para su control; beneficios sociales y ambientales de la escombrera.</w:t>
            </w:r>
          </w:p>
        </w:tc>
        <w:tc>
          <w:tcPr>
            <w:tcW w:w="1843" w:type="dxa"/>
            <w:gridSpan w:val="2"/>
            <w:shd w:val="clear" w:color="auto" w:fill="auto"/>
            <w:vAlign w:val="center"/>
          </w:tcPr>
          <w:p w:rsidR="009F367E" w:rsidRPr="00C14B8E" w:rsidRDefault="009F367E" w:rsidP="009F367E">
            <w:pPr>
              <w:spacing w:line="240" w:lineRule="auto"/>
              <w:jc w:val="center"/>
              <w:rPr>
                <w:rFonts w:cstheme="minorHAnsi"/>
                <w:color w:val="000000"/>
                <w:sz w:val="18"/>
                <w:szCs w:val="18"/>
                <w:lang w:val="es-ES_tradnl"/>
              </w:rPr>
            </w:pPr>
            <w:r>
              <w:rPr>
                <w:rFonts w:cstheme="minorHAnsi"/>
                <w:color w:val="000000"/>
                <w:sz w:val="18"/>
                <w:szCs w:val="18"/>
                <w:lang w:val="es-ES_tradnl"/>
              </w:rPr>
              <w:t>Número de asistentes</w:t>
            </w:r>
          </w:p>
        </w:tc>
        <w:tc>
          <w:tcPr>
            <w:tcW w:w="2126"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Pr>
                <w:rFonts w:cstheme="minorHAnsi"/>
                <w:color w:val="000000"/>
                <w:sz w:val="18"/>
                <w:szCs w:val="18"/>
                <w:lang w:val="es-ES_tradnl"/>
              </w:rPr>
              <w:t>Registro de asistencia</w:t>
            </w:r>
            <w:r w:rsidRPr="00C14B8E">
              <w:rPr>
                <w:rFonts w:cstheme="minorHAnsi"/>
                <w:color w:val="000000"/>
                <w:sz w:val="18"/>
                <w:szCs w:val="18"/>
                <w:lang w:val="es-ES_tradnl"/>
              </w:rPr>
              <w:t xml:space="preserve">, registro fotográfico </w:t>
            </w:r>
          </w:p>
        </w:tc>
        <w:tc>
          <w:tcPr>
            <w:tcW w:w="1418"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Costos de operación</w:t>
            </w:r>
          </w:p>
        </w:tc>
        <w:tc>
          <w:tcPr>
            <w:tcW w:w="1559"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EPMMOP</w:t>
            </w:r>
          </w:p>
        </w:tc>
        <w:tc>
          <w:tcPr>
            <w:tcW w:w="1276"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Durante la construcción y operación</w:t>
            </w:r>
          </w:p>
        </w:tc>
        <w:tc>
          <w:tcPr>
            <w:tcW w:w="1134" w:type="dxa"/>
            <w:vAlign w:val="center"/>
          </w:tcPr>
          <w:p w:rsidR="009F367E" w:rsidRPr="00C14B8E" w:rsidRDefault="009F367E" w:rsidP="009F367E">
            <w:pPr>
              <w:jc w:val="center"/>
              <w:rPr>
                <w:rFonts w:cstheme="minorHAnsi"/>
                <w:color w:val="000000"/>
                <w:sz w:val="18"/>
                <w:szCs w:val="18"/>
                <w:lang w:val="es-ES_tradnl"/>
              </w:rPr>
            </w:pPr>
            <w:r>
              <w:rPr>
                <w:rFonts w:cstheme="minorHAnsi"/>
                <w:color w:val="000000"/>
                <w:sz w:val="18"/>
                <w:szCs w:val="18"/>
                <w:lang w:val="es-ES_tradnl"/>
              </w:rPr>
              <w:t>Un mes de iniciada la operación</w:t>
            </w:r>
          </w:p>
        </w:tc>
      </w:tr>
      <w:tr w:rsidR="009F367E" w:rsidRPr="00C14B8E" w:rsidTr="007A2A71">
        <w:trPr>
          <w:trHeight w:val="77"/>
          <w:tblHeader/>
        </w:trPr>
        <w:tc>
          <w:tcPr>
            <w:tcW w:w="426" w:type="dxa"/>
            <w:gridSpan w:val="2"/>
            <w:shd w:val="clear" w:color="auto" w:fill="EAF1DD" w:themeFill="accent3" w:themeFillTint="33"/>
            <w:vAlign w:val="center"/>
          </w:tcPr>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lastRenderedPageBreak/>
              <w:t>N°</w:t>
            </w:r>
          </w:p>
        </w:tc>
        <w:tc>
          <w:tcPr>
            <w:tcW w:w="4927" w:type="dxa"/>
            <w:shd w:val="clear" w:color="auto" w:fill="EAF1DD" w:themeFill="accent3" w:themeFillTint="33"/>
            <w:vAlign w:val="center"/>
          </w:tcPr>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t>Descripción de la Medida</w:t>
            </w:r>
          </w:p>
        </w:tc>
        <w:tc>
          <w:tcPr>
            <w:tcW w:w="1843" w:type="dxa"/>
            <w:gridSpan w:val="2"/>
            <w:shd w:val="clear" w:color="auto" w:fill="EAF1DD" w:themeFill="accent3" w:themeFillTint="33"/>
            <w:vAlign w:val="center"/>
          </w:tcPr>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t>Indicador</w:t>
            </w:r>
          </w:p>
        </w:tc>
        <w:tc>
          <w:tcPr>
            <w:tcW w:w="2126" w:type="dxa"/>
            <w:gridSpan w:val="2"/>
            <w:shd w:val="clear" w:color="auto" w:fill="EAF1DD" w:themeFill="accent3" w:themeFillTint="33"/>
            <w:vAlign w:val="center"/>
          </w:tcPr>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t>Medio de Verificación</w:t>
            </w:r>
          </w:p>
        </w:tc>
        <w:tc>
          <w:tcPr>
            <w:tcW w:w="1418" w:type="dxa"/>
            <w:gridSpan w:val="2"/>
            <w:shd w:val="clear" w:color="auto" w:fill="EAF1DD" w:themeFill="accent3" w:themeFillTint="33"/>
            <w:vAlign w:val="center"/>
          </w:tcPr>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t>Costo</w:t>
            </w:r>
          </w:p>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t>Dólares</w:t>
            </w:r>
          </w:p>
        </w:tc>
        <w:tc>
          <w:tcPr>
            <w:tcW w:w="1559" w:type="dxa"/>
            <w:gridSpan w:val="2"/>
            <w:shd w:val="clear" w:color="auto" w:fill="EAF1DD" w:themeFill="accent3" w:themeFillTint="33"/>
            <w:vAlign w:val="center"/>
          </w:tcPr>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t>Responsable</w:t>
            </w:r>
          </w:p>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t xml:space="preserve">PMA </w:t>
            </w:r>
          </w:p>
        </w:tc>
        <w:tc>
          <w:tcPr>
            <w:tcW w:w="1276" w:type="dxa"/>
            <w:gridSpan w:val="2"/>
            <w:shd w:val="clear" w:color="auto" w:fill="EAF1DD" w:themeFill="accent3" w:themeFillTint="33"/>
            <w:vAlign w:val="center"/>
          </w:tcPr>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t>Plazo</w:t>
            </w:r>
          </w:p>
        </w:tc>
        <w:tc>
          <w:tcPr>
            <w:tcW w:w="1134" w:type="dxa"/>
            <w:shd w:val="clear" w:color="auto" w:fill="EAF1DD" w:themeFill="accent3" w:themeFillTint="33"/>
            <w:vAlign w:val="center"/>
          </w:tcPr>
          <w:p w:rsidR="009F367E" w:rsidRPr="00C14B8E" w:rsidRDefault="009F367E" w:rsidP="009F367E">
            <w:pPr>
              <w:jc w:val="center"/>
              <w:rPr>
                <w:rFonts w:cstheme="minorHAnsi"/>
                <w:b/>
                <w:bCs/>
                <w:color w:val="000000"/>
                <w:sz w:val="18"/>
                <w:szCs w:val="18"/>
                <w:lang w:val="es-ES_tradnl"/>
              </w:rPr>
            </w:pPr>
            <w:r>
              <w:rPr>
                <w:rFonts w:cstheme="minorHAnsi"/>
                <w:b/>
                <w:bCs/>
                <w:color w:val="000000"/>
                <w:sz w:val="18"/>
                <w:szCs w:val="18"/>
                <w:lang w:val="es-ES_tradnl"/>
              </w:rPr>
              <w:t>Frecuencia</w:t>
            </w:r>
          </w:p>
        </w:tc>
      </w:tr>
      <w:tr w:rsidR="009F367E" w:rsidRPr="00C14B8E" w:rsidTr="00B162CC">
        <w:trPr>
          <w:trHeight w:val="77"/>
          <w:tblHeader/>
        </w:trPr>
        <w:tc>
          <w:tcPr>
            <w:tcW w:w="426" w:type="dxa"/>
            <w:gridSpan w:val="2"/>
            <w:shd w:val="clear" w:color="auto" w:fill="F2DBDB" w:themeFill="accent2" w:themeFillTint="33"/>
            <w:vAlign w:val="center"/>
          </w:tcPr>
          <w:p w:rsidR="009F367E" w:rsidRPr="00C14B8E" w:rsidRDefault="009F367E" w:rsidP="009F367E">
            <w:pPr>
              <w:spacing w:line="240" w:lineRule="auto"/>
              <w:rPr>
                <w:rFonts w:cstheme="minorHAnsi"/>
                <w:b/>
                <w:color w:val="000000"/>
                <w:sz w:val="18"/>
                <w:szCs w:val="18"/>
                <w:lang w:val="es-ES_tradnl"/>
              </w:rPr>
            </w:pPr>
            <w:r w:rsidRPr="00C14B8E">
              <w:rPr>
                <w:rFonts w:cstheme="minorHAnsi"/>
                <w:b/>
                <w:color w:val="000000"/>
                <w:sz w:val="18"/>
                <w:szCs w:val="18"/>
                <w:lang w:val="es-ES_tradnl"/>
              </w:rPr>
              <w:t>2</w:t>
            </w:r>
          </w:p>
        </w:tc>
        <w:tc>
          <w:tcPr>
            <w:tcW w:w="4927" w:type="dxa"/>
            <w:shd w:val="clear" w:color="auto" w:fill="auto"/>
            <w:vAlign w:val="center"/>
          </w:tcPr>
          <w:p w:rsidR="009F367E" w:rsidRPr="00B162CC" w:rsidRDefault="009F367E" w:rsidP="009F367E">
            <w:pPr>
              <w:suppressAutoHyphens/>
              <w:jc w:val="left"/>
              <w:rPr>
                <w:rFonts w:cstheme="minorHAnsi"/>
                <w:sz w:val="18"/>
                <w:szCs w:val="18"/>
              </w:rPr>
            </w:pPr>
            <w:r w:rsidRPr="00B162CC">
              <w:rPr>
                <w:rFonts w:cstheme="minorHAnsi"/>
                <w:sz w:val="18"/>
                <w:szCs w:val="18"/>
              </w:rPr>
              <w:t>Se capacitará al personal administrativo y operario de la escombrera al inicio de las operaciones y luego quincenalmente, en los siguientes temas:</w:t>
            </w:r>
          </w:p>
          <w:p w:rsidR="009F367E" w:rsidRPr="00B162CC" w:rsidRDefault="009F367E" w:rsidP="009F367E">
            <w:pPr>
              <w:suppressAutoHyphens/>
              <w:jc w:val="left"/>
              <w:rPr>
                <w:rFonts w:cstheme="minorHAnsi"/>
                <w:sz w:val="18"/>
                <w:szCs w:val="18"/>
              </w:rPr>
            </w:pPr>
            <w:r w:rsidRPr="00B162CC">
              <w:rPr>
                <w:rFonts w:cstheme="minorHAnsi"/>
                <w:sz w:val="18"/>
                <w:szCs w:val="18"/>
              </w:rPr>
              <w:t>Procedimientos de salud, seguridad y medio ambiente.</w:t>
            </w:r>
          </w:p>
          <w:p w:rsidR="009F367E" w:rsidRPr="00B162CC" w:rsidRDefault="009F367E" w:rsidP="009F367E">
            <w:pPr>
              <w:numPr>
                <w:ilvl w:val="0"/>
                <w:numId w:val="38"/>
              </w:numPr>
              <w:tabs>
                <w:tab w:val="clear" w:pos="720"/>
                <w:tab w:val="num" w:pos="360"/>
              </w:tabs>
              <w:suppressAutoHyphens/>
              <w:ind w:left="360"/>
              <w:rPr>
                <w:rFonts w:cstheme="minorHAnsi"/>
                <w:sz w:val="18"/>
                <w:szCs w:val="18"/>
              </w:rPr>
            </w:pPr>
            <w:r w:rsidRPr="00B162CC">
              <w:rPr>
                <w:rFonts w:cstheme="minorHAnsi"/>
                <w:sz w:val="18"/>
                <w:szCs w:val="18"/>
              </w:rPr>
              <w:t>Identificación de riesgos</w:t>
            </w:r>
          </w:p>
          <w:p w:rsidR="009F367E" w:rsidRPr="00B162CC" w:rsidRDefault="009F367E" w:rsidP="009F367E">
            <w:pPr>
              <w:numPr>
                <w:ilvl w:val="0"/>
                <w:numId w:val="38"/>
              </w:numPr>
              <w:tabs>
                <w:tab w:val="clear" w:pos="720"/>
                <w:tab w:val="num" w:pos="360"/>
              </w:tabs>
              <w:suppressAutoHyphens/>
              <w:ind w:left="360"/>
              <w:rPr>
                <w:rFonts w:cstheme="minorHAnsi"/>
                <w:sz w:val="18"/>
                <w:szCs w:val="18"/>
              </w:rPr>
            </w:pPr>
            <w:r w:rsidRPr="00B162CC">
              <w:rPr>
                <w:rFonts w:cstheme="minorHAnsi"/>
                <w:sz w:val="18"/>
                <w:szCs w:val="18"/>
              </w:rPr>
              <w:t>Difusión del contenido del PMA</w:t>
            </w:r>
          </w:p>
          <w:p w:rsidR="009F367E" w:rsidRPr="00B162CC" w:rsidRDefault="009F367E" w:rsidP="009F367E">
            <w:pPr>
              <w:numPr>
                <w:ilvl w:val="0"/>
                <w:numId w:val="38"/>
              </w:numPr>
              <w:tabs>
                <w:tab w:val="clear" w:pos="720"/>
                <w:tab w:val="num" w:pos="360"/>
              </w:tabs>
              <w:suppressAutoHyphens/>
              <w:ind w:left="360"/>
              <w:rPr>
                <w:rFonts w:cstheme="minorHAnsi"/>
                <w:sz w:val="18"/>
                <w:szCs w:val="18"/>
              </w:rPr>
            </w:pPr>
            <w:r w:rsidRPr="00B162CC">
              <w:rPr>
                <w:rFonts w:cstheme="minorHAnsi"/>
                <w:sz w:val="18"/>
                <w:szCs w:val="18"/>
              </w:rPr>
              <w:t xml:space="preserve">Inducción acerca del entorno social del área de influencia del proyecto. </w:t>
            </w:r>
          </w:p>
          <w:p w:rsidR="009F367E" w:rsidRPr="00B162CC" w:rsidRDefault="009F367E" w:rsidP="009F367E">
            <w:pPr>
              <w:numPr>
                <w:ilvl w:val="0"/>
                <w:numId w:val="38"/>
              </w:numPr>
              <w:tabs>
                <w:tab w:val="clear" w:pos="720"/>
                <w:tab w:val="num" w:pos="360"/>
              </w:tabs>
              <w:suppressAutoHyphens/>
              <w:ind w:left="360"/>
              <w:rPr>
                <w:rFonts w:cstheme="minorHAnsi"/>
                <w:sz w:val="18"/>
                <w:szCs w:val="18"/>
              </w:rPr>
            </w:pPr>
            <w:r w:rsidRPr="00B162CC">
              <w:rPr>
                <w:rFonts w:cstheme="minorHAnsi"/>
                <w:sz w:val="18"/>
                <w:szCs w:val="18"/>
              </w:rPr>
              <w:t xml:space="preserve">Temas de respuesta a emergencia. </w:t>
            </w:r>
          </w:p>
          <w:p w:rsidR="009F367E" w:rsidRPr="00B162CC" w:rsidRDefault="009F367E" w:rsidP="009F367E">
            <w:pPr>
              <w:numPr>
                <w:ilvl w:val="0"/>
                <w:numId w:val="38"/>
              </w:numPr>
              <w:tabs>
                <w:tab w:val="clear" w:pos="720"/>
                <w:tab w:val="num" w:pos="360"/>
              </w:tabs>
              <w:suppressAutoHyphens/>
              <w:ind w:left="360"/>
              <w:rPr>
                <w:rFonts w:cstheme="minorHAnsi"/>
                <w:sz w:val="18"/>
                <w:szCs w:val="18"/>
              </w:rPr>
            </w:pPr>
            <w:r w:rsidRPr="00B162CC">
              <w:rPr>
                <w:rFonts w:cstheme="minorHAnsi"/>
                <w:sz w:val="18"/>
                <w:szCs w:val="18"/>
              </w:rPr>
              <w:t xml:space="preserve">Manejo de desechos comunes, clasificación y reciclaje </w:t>
            </w:r>
          </w:p>
          <w:p w:rsidR="009F367E" w:rsidRPr="00B162CC" w:rsidRDefault="009F367E" w:rsidP="009F367E">
            <w:pPr>
              <w:numPr>
                <w:ilvl w:val="0"/>
                <w:numId w:val="38"/>
              </w:numPr>
              <w:tabs>
                <w:tab w:val="clear" w:pos="720"/>
                <w:tab w:val="num" w:pos="360"/>
              </w:tabs>
              <w:suppressAutoHyphens/>
              <w:ind w:left="360"/>
              <w:rPr>
                <w:rFonts w:cstheme="minorHAnsi"/>
                <w:sz w:val="18"/>
                <w:szCs w:val="18"/>
              </w:rPr>
            </w:pPr>
            <w:r w:rsidRPr="00B162CC">
              <w:rPr>
                <w:rFonts w:cstheme="minorHAnsi"/>
                <w:sz w:val="18"/>
                <w:szCs w:val="18"/>
              </w:rPr>
              <w:t>Señalización de seguridad</w:t>
            </w:r>
          </w:p>
          <w:p w:rsidR="009F367E" w:rsidRPr="00B162CC" w:rsidRDefault="009F367E" w:rsidP="009F367E">
            <w:pPr>
              <w:numPr>
                <w:ilvl w:val="0"/>
                <w:numId w:val="38"/>
              </w:numPr>
              <w:tabs>
                <w:tab w:val="clear" w:pos="720"/>
                <w:tab w:val="num" w:pos="360"/>
              </w:tabs>
              <w:suppressAutoHyphens/>
              <w:ind w:left="360"/>
              <w:rPr>
                <w:rFonts w:cstheme="minorHAnsi"/>
                <w:sz w:val="18"/>
                <w:szCs w:val="18"/>
              </w:rPr>
            </w:pPr>
            <w:r w:rsidRPr="00B162CC">
              <w:rPr>
                <w:rFonts w:cstheme="minorHAnsi"/>
                <w:sz w:val="18"/>
                <w:szCs w:val="18"/>
              </w:rPr>
              <w:t xml:space="preserve">Uso de EPP. </w:t>
            </w:r>
          </w:p>
          <w:p w:rsidR="009F367E" w:rsidRPr="00B162CC" w:rsidRDefault="009F367E" w:rsidP="009F367E">
            <w:pPr>
              <w:numPr>
                <w:ilvl w:val="0"/>
                <w:numId w:val="38"/>
              </w:numPr>
              <w:tabs>
                <w:tab w:val="clear" w:pos="720"/>
                <w:tab w:val="num" w:pos="360"/>
              </w:tabs>
              <w:suppressAutoHyphens/>
              <w:ind w:left="360"/>
              <w:rPr>
                <w:rFonts w:cstheme="minorHAnsi"/>
                <w:b/>
                <w:color w:val="000000"/>
                <w:sz w:val="18"/>
                <w:szCs w:val="18"/>
                <w:lang w:val="es-ES_tradnl"/>
              </w:rPr>
            </w:pPr>
            <w:r w:rsidRPr="00B162CC">
              <w:rPr>
                <w:rFonts w:cstheme="minorHAnsi"/>
                <w:sz w:val="18"/>
                <w:szCs w:val="18"/>
              </w:rPr>
              <w:t>Primeros auxilios.</w:t>
            </w:r>
          </w:p>
        </w:tc>
        <w:tc>
          <w:tcPr>
            <w:tcW w:w="1843" w:type="dxa"/>
            <w:gridSpan w:val="2"/>
            <w:shd w:val="clear" w:color="auto" w:fill="auto"/>
            <w:vAlign w:val="center"/>
          </w:tcPr>
          <w:p w:rsidR="009F367E" w:rsidRPr="00403D5E" w:rsidRDefault="009F367E" w:rsidP="009F367E">
            <w:pPr>
              <w:jc w:val="center"/>
              <w:rPr>
                <w:rFonts w:cs="Arial"/>
                <w:bCs/>
                <w:sz w:val="18"/>
                <w:szCs w:val="18"/>
                <w:lang w:val="es-MX" w:eastAsia="es-ES"/>
              </w:rPr>
            </w:pPr>
            <w:r w:rsidRPr="00403D5E">
              <w:rPr>
                <w:rFonts w:cs="Arial"/>
                <w:bCs/>
                <w:sz w:val="18"/>
                <w:szCs w:val="18"/>
                <w:lang w:val="es-MX" w:eastAsia="es-ES"/>
              </w:rPr>
              <w:t>(</w:t>
            </w:r>
            <w:r w:rsidRPr="00403D5E">
              <w:rPr>
                <w:rFonts w:cs="Arial"/>
                <w:color w:val="000000"/>
                <w:sz w:val="18"/>
                <w:szCs w:val="18"/>
                <w:lang w:val="es-ES_tradnl"/>
              </w:rPr>
              <w:t>Número de asistentes que contestaron correctamente a la evaluación/Número total de asistentes a la capacitación)*100</w:t>
            </w:r>
          </w:p>
        </w:tc>
        <w:tc>
          <w:tcPr>
            <w:tcW w:w="2126" w:type="dxa"/>
            <w:gridSpan w:val="2"/>
            <w:shd w:val="clear" w:color="auto" w:fill="auto"/>
            <w:vAlign w:val="center"/>
          </w:tcPr>
          <w:p w:rsidR="009F367E" w:rsidRPr="00403D5E" w:rsidRDefault="009F367E" w:rsidP="009F367E">
            <w:pPr>
              <w:jc w:val="center"/>
              <w:rPr>
                <w:rFonts w:cs="Arial"/>
                <w:color w:val="000000"/>
                <w:sz w:val="18"/>
                <w:szCs w:val="18"/>
                <w:lang w:val="es-ES_tradnl"/>
              </w:rPr>
            </w:pPr>
            <w:r w:rsidRPr="00403D5E">
              <w:rPr>
                <w:rFonts w:cs="Arial"/>
                <w:color w:val="000000"/>
                <w:sz w:val="18"/>
                <w:szCs w:val="18"/>
                <w:lang w:val="es-ES_tradnl"/>
              </w:rPr>
              <w:t>Registro de evaluaciones sobre los temas impartidos en la capacitación</w:t>
            </w:r>
          </w:p>
        </w:tc>
        <w:tc>
          <w:tcPr>
            <w:tcW w:w="1418" w:type="dxa"/>
            <w:gridSpan w:val="2"/>
            <w:shd w:val="clear" w:color="auto" w:fill="auto"/>
            <w:vAlign w:val="center"/>
          </w:tcPr>
          <w:p w:rsidR="009F367E" w:rsidRPr="00403D5E" w:rsidRDefault="009F367E" w:rsidP="009F367E">
            <w:pPr>
              <w:jc w:val="center"/>
              <w:rPr>
                <w:rFonts w:cs="Arial"/>
                <w:color w:val="000000"/>
                <w:sz w:val="18"/>
                <w:szCs w:val="18"/>
                <w:lang w:val="es-ES_tradnl"/>
              </w:rPr>
            </w:pPr>
            <w:r w:rsidRPr="00403D5E">
              <w:rPr>
                <w:rFonts w:cs="Arial"/>
                <w:color w:val="000000"/>
                <w:sz w:val="18"/>
                <w:szCs w:val="18"/>
                <w:lang w:val="es-ES_tradnl"/>
              </w:rPr>
              <w:t>Costo rubro ambiental</w:t>
            </w:r>
          </w:p>
        </w:tc>
        <w:tc>
          <w:tcPr>
            <w:tcW w:w="1559" w:type="dxa"/>
            <w:gridSpan w:val="2"/>
            <w:shd w:val="clear" w:color="auto" w:fill="auto"/>
            <w:vAlign w:val="center"/>
          </w:tcPr>
          <w:p w:rsidR="009F367E" w:rsidRPr="00403D5E" w:rsidRDefault="009F367E" w:rsidP="009F367E">
            <w:pPr>
              <w:rPr>
                <w:rFonts w:cs="Arial"/>
                <w:color w:val="000000"/>
                <w:sz w:val="18"/>
                <w:szCs w:val="18"/>
                <w:lang w:val="es-ES_tradnl"/>
              </w:rPr>
            </w:pPr>
            <w:r w:rsidRPr="00403D5E">
              <w:rPr>
                <w:rFonts w:cs="Arial"/>
                <w:color w:val="000000"/>
                <w:sz w:val="18"/>
                <w:szCs w:val="18"/>
                <w:lang w:val="es-ES_tradnl"/>
              </w:rPr>
              <w:t>EPMMOP </w:t>
            </w:r>
          </w:p>
        </w:tc>
        <w:tc>
          <w:tcPr>
            <w:tcW w:w="1276"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Durante la construcción y operación</w:t>
            </w:r>
          </w:p>
        </w:tc>
        <w:tc>
          <w:tcPr>
            <w:tcW w:w="1134" w:type="dxa"/>
            <w:vAlign w:val="center"/>
          </w:tcPr>
          <w:p w:rsidR="009F367E" w:rsidRPr="00C14B8E" w:rsidRDefault="009F367E" w:rsidP="009F367E">
            <w:pPr>
              <w:jc w:val="center"/>
              <w:rPr>
                <w:rFonts w:cstheme="minorHAnsi"/>
                <w:color w:val="000000"/>
                <w:sz w:val="18"/>
                <w:szCs w:val="18"/>
                <w:lang w:val="es-ES_tradnl"/>
              </w:rPr>
            </w:pPr>
            <w:r>
              <w:rPr>
                <w:rFonts w:cstheme="minorHAnsi"/>
                <w:color w:val="000000"/>
                <w:sz w:val="18"/>
                <w:szCs w:val="18"/>
                <w:lang w:val="es-ES_tradnl"/>
              </w:rPr>
              <w:t>Trimestral</w:t>
            </w:r>
          </w:p>
        </w:tc>
      </w:tr>
      <w:tr w:rsidR="009F367E" w:rsidRPr="00C14B8E" w:rsidTr="00B162CC">
        <w:trPr>
          <w:trHeight w:val="77"/>
          <w:tblHeader/>
        </w:trPr>
        <w:tc>
          <w:tcPr>
            <w:tcW w:w="426" w:type="dxa"/>
            <w:gridSpan w:val="2"/>
            <w:shd w:val="clear" w:color="auto" w:fill="F2DBDB" w:themeFill="accent2" w:themeFillTint="33"/>
            <w:vAlign w:val="center"/>
          </w:tcPr>
          <w:p w:rsidR="009F367E" w:rsidRPr="00C14B8E" w:rsidRDefault="009F367E" w:rsidP="009F367E">
            <w:pPr>
              <w:spacing w:line="240" w:lineRule="auto"/>
              <w:rPr>
                <w:rFonts w:cstheme="minorHAnsi"/>
                <w:b/>
                <w:color w:val="000000"/>
                <w:sz w:val="18"/>
                <w:szCs w:val="18"/>
                <w:lang w:val="es-ES_tradnl"/>
              </w:rPr>
            </w:pPr>
            <w:r w:rsidRPr="00C14B8E">
              <w:rPr>
                <w:rFonts w:cstheme="minorHAnsi"/>
                <w:b/>
                <w:color w:val="000000"/>
                <w:sz w:val="18"/>
                <w:szCs w:val="18"/>
                <w:lang w:val="es-ES_tradnl"/>
              </w:rPr>
              <w:t>3</w:t>
            </w:r>
          </w:p>
        </w:tc>
        <w:tc>
          <w:tcPr>
            <w:tcW w:w="4927" w:type="dxa"/>
            <w:shd w:val="clear" w:color="auto" w:fill="auto"/>
            <w:vAlign w:val="center"/>
          </w:tcPr>
          <w:p w:rsidR="009F367E" w:rsidRDefault="009F367E" w:rsidP="009F367E">
            <w:pPr>
              <w:pStyle w:val="Textoindependiente"/>
              <w:spacing w:line="276" w:lineRule="auto"/>
              <w:ind w:right="-1"/>
              <w:jc w:val="left"/>
              <w:rPr>
                <w:rFonts w:asciiTheme="minorHAnsi" w:eastAsia="Calibri" w:hAnsiTheme="minorHAnsi" w:cstheme="minorHAnsi"/>
                <w:b w:val="0"/>
                <w:color w:val="auto"/>
                <w:spacing w:val="1"/>
                <w:sz w:val="18"/>
                <w:szCs w:val="18"/>
              </w:rPr>
            </w:pPr>
          </w:p>
          <w:p w:rsidR="009F367E" w:rsidRDefault="009F367E" w:rsidP="009F367E">
            <w:pPr>
              <w:pStyle w:val="Textoindependiente"/>
              <w:spacing w:line="276" w:lineRule="auto"/>
              <w:ind w:right="-1"/>
              <w:jc w:val="left"/>
              <w:rPr>
                <w:rFonts w:asciiTheme="minorHAnsi" w:eastAsia="Calibri" w:hAnsiTheme="minorHAnsi" w:cstheme="minorHAnsi"/>
                <w:b w:val="0"/>
                <w:color w:val="auto"/>
                <w:spacing w:val="1"/>
                <w:sz w:val="18"/>
                <w:szCs w:val="18"/>
              </w:rPr>
            </w:pPr>
            <w:r w:rsidRPr="002D11FB">
              <w:rPr>
                <w:rFonts w:asciiTheme="minorHAnsi" w:eastAsia="Calibri" w:hAnsiTheme="minorHAnsi" w:cstheme="minorHAnsi"/>
                <w:b w:val="0"/>
                <w:color w:val="auto"/>
                <w:spacing w:val="1"/>
                <w:sz w:val="18"/>
                <w:szCs w:val="18"/>
              </w:rPr>
              <w:t>Todas las actividades de capacitación, planificadas o no, serán registradas en un Registro de Capacitación Específico.</w:t>
            </w:r>
          </w:p>
          <w:p w:rsidR="009F367E" w:rsidRPr="002D11FB" w:rsidRDefault="009F367E" w:rsidP="009F367E">
            <w:pPr>
              <w:pStyle w:val="Textoindependiente"/>
              <w:spacing w:line="276" w:lineRule="auto"/>
              <w:ind w:right="-1"/>
              <w:jc w:val="left"/>
              <w:rPr>
                <w:rFonts w:cstheme="minorHAnsi"/>
                <w:color w:val="000000"/>
                <w:sz w:val="18"/>
                <w:szCs w:val="18"/>
              </w:rPr>
            </w:pPr>
          </w:p>
        </w:tc>
        <w:tc>
          <w:tcPr>
            <w:tcW w:w="1843" w:type="dxa"/>
            <w:gridSpan w:val="2"/>
            <w:shd w:val="clear" w:color="auto" w:fill="auto"/>
            <w:vAlign w:val="center"/>
          </w:tcPr>
          <w:p w:rsidR="009F367E" w:rsidRPr="00C14B8E" w:rsidRDefault="009F367E" w:rsidP="009F367E">
            <w:pPr>
              <w:spacing w:line="240" w:lineRule="auto"/>
              <w:jc w:val="center"/>
              <w:rPr>
                <w:rFonts w:cstheme="minorHAnsi"/>
                <w:color w:val="000000"/>
                <w:sz w:val="18"/>
                <w:szCs w:val="18"/>
                <w:lang w:val="es-ES_tradnl"/>
              </w:rPr>
            </w:pPr>
            <w:r>
              <w:rPr>
                <w:rFonts w:cstheme="minorHAnsi"/>
                <w:color w:val="000000"/>
                <w:sz w:val="18"/>
                <w:szCs w:val="18"/>
                <w:lang w:val="es-ES_tradnl"/>
              </w:rPr>
              <w:t>Número de capacitaciones</w:t>
            </w:r>
          </w:p>
        </w:tc>
        <w:tc>
          <w:tcPr>
            <w:tcW w:w="2126" w:type="dxa"/>
            <w:gridSpan w:val="2"/>
            <w:shd w:val="clear" w:color="auto" w:fill="auto"/>
            <w:vAlign w:val="center"/>
          </w:tcPr>
          <w:p w:rsidR="009F367E" w:rsidRPr="00C14B8E" w:rsidRDefault="009F367E" w:rsidP="009F367E">
            <w:pPr>
              <w:spacing w:line="240" w:lineRule="auto"/>
              <w:jc w:val="center"/>
              <w:rPr>
                <w:rFonts w:cstheme="minorHAnsi"/>
                <w:color w:val="000000"/>
                <w:sz w:val="18"/>
                <w:szCs w:val="18"/>
                <w:lang w:val="es-ES_tradnl"/>
              </w:rPr>
            </w:pPr>
            <w:r>
              <w:rPr>
                <w:rFonts w:cstheme="minorHAnsi"/>
                <w:color w:val="000000"/>
                <w:sz w:val="18"/>
                <w:szCs w:val="18"/>
                <w:lang w:val="es-ES_tradnl"/>
              </w:rPr>
              <w:t>Registro de capacitaciones</w:t>
            </w:r>
          </w:p>
        </w:tc>
        <w:tc>
          <w:tcPr>
            <w:tcW w:w="1418" w:type="dxa"/>
            <w:gridSpan w:val="2"/>
            <w:shd w:val="clear" w:color="auto" w:fill="auto"/>
            <w:vAlign w:val="center"/>
          </w:tcPr>
          <w:p w:rsidR="009F367E" w:rsidRPr="00403D5E" w:rsidRDefault="009F367E" w:rsidP="009F367E">
            <w:pPr>
              <w:jc w:val="center"/>
              <w:rPr>
                <w:rFonts w:cs="Arial"/>
                <w:color w:val="000000"/>
                <w:sz w:val="18"/>
                <w:szCs w:val="18"/>
                <w:lang w:val="es-ES_tradnl"/>
              </w:rPr>
            </w:pPr>
            <w:r w:rsidRPr="00403D5E">
              <w:rPr>
                <w:rFonts w:cs="Arial"/>
                <w:color w:val="000000"/>
                <w:sz w:val="18"/>
                <w:szCs w:val="18"/>
                <w:lang w:val="es-ES_tradnl"/>
              </w:rPr>
              <w:t>Costo rubro ambiental</w:t>
            </w:r>
          </w:p>
        </w:tc>
        <w:tc>
          <w:tcPr>
            <w:tcW w:w="1559"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EPMMOP</w:t>
            </w:r>
          </w:p>
        </w:tc>
        <w:tc>
          <w:tcPr>
            <w:tcW w:w="1276"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Durante la construcción y operación</w:t>
            </w:r>
          </w:p>
        </w:tc>
        <w:tc>
          <w:tcPr>
            <w:tcW w:w="1134" w:type="dxa"/>
            <w:vAlign w:val="center"/>
          </w:tcPr>
          <w:p w:rsidR="009F367E" w:rsidRPr="00C14B8E" w:rsidRDefault="009F367E" w:rsidP="009F367E">
            <w:pPr>
              <w:jc w:val="center"/>
              <w:rPr>
                <w:rFonts w:cstheme="minorHAnsi"/>
                <w:color w:val="000000"/>
                <w:sz w:val="18"/>
                <w:szCs w:val="18"/>
                <w:lang w:val="es-ES_tradnl"/>
              </w:rPr>
            </w:pPr>
            <w:r>
              <w:rPr>
                <w:rFonts w:cstheme="minorHAnsi"/>
                <w:color w:val="000000"/>
                <w:sz w:val="18"/>
                <w:szCs w:val="18"/>
                <w:lang w:val="es-ES_tradnl"/>
              </w:rPr>
              <w:t>Permanente</w:t>
            </w:r>
          </w:p>
        </w:tc>
      </w:tr>
      <w:tr w:rsidR="009F367E" w:rsidRPr="00C14B8E" w:rsidTr="002D04A1">
        <w:trPr>
          <w:trHeight w:val="315"/>
          <w:tblHeader/>
        </w:trPr>
        <w:tc>
          <w:tcPr>
            <w:tcW w:w="13575" w:type="dxa"/>
            <w:gridSpan w:val="13"/>
            <w:shd w:val="clear" w:color="auto" w:fill="F2DBDB" w:themeFill="accent2" w:themeFillTint="33"/>
            <w:vAlign w:val="center"/>
            <w:hideMark/>
          </w:tcPr>
          <w:p w:rsidR="009F367E" w:rsidRPr="00C14B8E" w:rsidRDefault="009F367E" w:rsidP="009F367E">
            <w:pPr>
              <w:rPr>
                <w:rFonts w:cstheme="minorHAnsi"/>
                <w:b/>
                <w:bCs/>
                <w:color w:val="000000"/>
                <w:sz w:val="18"/>
                <w:szCs w:val="18"/>
                <w:lang w:val="es-ES_tradnl"/>
              </w:rPr>
            </w:pPr>
            <w:r w:rsidRPr="00C14B8E">
              <w:rPr>
                <w:rFonts w:cstheme="minorHAnsi"/>
                <w:b/>
                <w:bCs/>
                <w:color w:val="000000"/>
                <w:sz w:val="18"/>
                <w:szCs w:val="18"/>
                <w:lang w:val="es-ES_tradnl"/>
              </w:rPr>
              <w:t>PROGRAMA DE MANEJO DE DESECHOS</w:t>
            </w:r>
          </w:p>
        </w:tc>
        <w:tc>
          <w:tcPr>
            <w:tcW w:w="1134" w:type="dxa"/>
            <w:shd w:val="clear" w:color="auto" w:fill="F2DBDB" w:themeFill="accent2" w:themeFillTint="33"/>
          </w:tcPr>
          <w:p w:rsidR="009F367E" w:rsidRPr="00C14B8E" w:rsidRDefault="009F367E" w:rsidP="009F367E">
            <w:pPr>
              <w:rPr>
                <w:rFonts w:cstheme="minorHAnsi"/>
                <w:b/>
                <w:bCs/>
                <w:color w:val="000000"/>
                <w:sz w:val="18"/>
                <w:szCs w:val="18"/>
                <w:lang w:val="es-ES_tradnl"/>
              </w:rPr>
            </w:pPr>
          </w:p>
        </w:tc>
      </w:tr>
      <w:tr w:rsidR="009F367E" w:rsidRPr="00C14B8E" w:rsidTr="00B570B3">
        <w:trPr>
          <w:trHeight w:val="783"/>
          <w:tblHeader/>
        </w:trPr>
        <w:tc>
          <w:tcPr>
            <w:tcW w:w="418" w:type="dxa"/>
            <w:shd w:val="clear" w:color="auto" w:fill="F2DBDB" w:themeFill="accent2" w:themeFillTint="33"/>
            <w:vAlign w:val="center"/>
          </w:tcPr>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t>1</w:t>
            </w:r>
          </w:p>
        </w:tc>
        <w:tc>
          <w:tcPr>
            <w:tcW w:w="5604" w:type="dxa"/>
            <w:gridSpan w:val="3"/>
            <w:shd w:val="clear" w:color="auto" w:fill="auto"/>
            <w:vAlign w:val="center"/>
          </w:tcPr>
          <w:p w:rsidR="009F367E" w:rsidRPr="00C14B8E" w:rsidRDefault="009F367E" w:rsidP="009F367E">
            <w:pPr>
              <w:rPr>
                <w:rFonts w:cstheme="minorHAnsi"/>
                <w:sz w:val="18"/>
                <w:szCs w:val="18"/>
                <w:lang w:eastAsia="es-ES"/>
              </w:rPr>
            </w:pPr>
            <w:r w:rsidRPr="00C14B8E">
              <w:rPr>
                <w:rFonts w:cstheme="minorHAnsi"/>
                <w:bCs/>
                <w:sz w:val="18"/>
                <w:szCs w:val="18"/>
                <w:lang w:val="es-MX"/>
              </w:rPr>
              <w:t>Se ubicarán, letreros de información con diferentes leyendas, de tal manera que el gestor, persona natural este enterado de la clase y calidad de tierra u escombros que se requiere para llenar y acopiar adecuadamente en el sitio de la escombrera</w:t>
            </w:r>
          </w:p>
        </w:tc>
        <w:tc>
          <w:tcPr>
            <w:tcW w:w="1316" w:type="dxa"/>
            <w:gridSpan w:val="2"/>
            <w:shd w:val="clear" w:color="auto" w:fill="auto"/>
            <w:vAlign w:val="center"/>
          </w:tcPr>
          <w:p w:rsidR="009F367E" w:rsidRPr="00DE6CBB" w:rsidRDefault="009F367E" w:rsidP="009F367E">
            <w:pPr>
              <w:jc w:val="center"/>
              <w:rPr>
                <w:rFonts w:cstheme="minorHAnsi"/>
                <w:color w:val="000000"/>
                <w:sz w:val="18"/>
                <w:szCs w:val="18"/>
              </w:rPr>
            </w:pPr>
            <w:r>
              <w:rPr>
                <w:rFonts w:cstheme="minorHAnsi"/>
                <w:color w:val="000000"/>
                <w:sz w:val="18"/>
                <w:szCs w:val="18"/>
              </w:rPr>
              <w:t>Número de señales colocadas</w:t>
            </w:r>
          </w:p>
        </w:tc>
        <w:tc>
          <w:tcPr>
            <w:tcW w:w="2268"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Inspección en el sitio, registro fotográfico</w:t>
            </w:r>
          </w:p>
        </w:tc>
        <w:tc>
          <w:tcPr>
            <w:tcW w:w="1417" w:type="dxa"/>
            <w:gridSpan w:val="2"/>
            <w:shd w:val="clear" w:color="auto" w:fill="auto"/>
            <w:vAlign w:val="center"/>
          </w:tcPr>
          <w:p w:rsidR="009F367E" w:rsidRPr="00C14B8E" w:rsidRDefault="009F367E" w:rsidP="009F367E">
            <w:pPr>
              <w:jc w:val="center"/>
              <w:rPr>
                <w:rFonts w:cstheme="minorHAnsi"/>
                <w:sz w:val="18"/>
                <w:szCs w:val="18"/>
              </w:rPr>
            </w:pPr>
            <w:r w:rsidRPr="00C14B8E">
              <w:rPr>
                <w:rFonts w:cstheme="minorHAnsi"/>
                <w:color w:val="000000"/>
                <w:sz w:val="18"/>
                <w:szCs w:val="18"/>
                <w:lang w:val="es-ES_tradnl"/>
              </w:rPr>
              <w:t>Costo rubro ambiental</w:t>
            </w:r>
          </w:p>
        </w:tc>
        <w:tc>
          <w:tcPr>
            <w:tcW w:w="1559"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EPMMOP</w:t>
            </w:r>
          </w:p>
        </w:tc>
        <w:tc>
          <w:tcPr>
            <w:tcW w:w="993" w:type="dxa"/>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Durante la operación</w:t>
            </w:r>
          </w:p>
        </w:tc>
        <w:tc>
          <w:tcPr>
            <w:tcW w:w="1134" w:type="dxa"/>
            <w:vAlign w:val="center"/>
          </w:tcPr>
          <w:p w:rsidR="009F367E" w:rsidRPr="00C14B8E" w:rsidRDefault="009F367E" w:rsidP="009F367E">
            <w:pPr>
              <w:jc w:val="center"/>
              <w:rPr>
                <w:rFonts w:cstheme="minorHAnsi"/>
                <w:color w:val="000000"/>
                <w:sz w:val="18"/>
                <w:szCs w:val="18"/>
                <w:lang w:val="es-ES_tradnl"/>
              </w:rPr>
            </w:pPr>
            <w:r>
              <w:rPr>
                <w:rFonts w:cstheme="minorHAnsi"/>
                <w:color w:val="000000"/>
                <w:sz w:val="18"/>
                <w:szCs w:val="18"/>
                <w:lang w:val="es-ES_tradnl"/>
              </w:rPr>
              <w:t>Permanente</w:t>
            </w:r>
          </w:p>
        </w:tc>
      </w:tr>
      <w:tr w:rsidR="009F367E" w:rsidRPr="00C14B8E" w:rsidTr="00B570B3">
        <w:trPr>
          <w:trHeight w:val="346"/>
          <w:tblHeader/>
        </w:trPr>
        <w:tc>
          <w:tcPr>
            <w:tcW w:w="418" w:type="dxa"/>
            <w:shd w:val="clear" w:color="auto" w:fill="F2DBDB" w:themeFill="accent2" w:themeFillTint="33"/>
            <w:vAlign w:val="center"/>
          </w:tcPr>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t>2</w:t>
            </w:r>
          </w:p>
        </w:tc>
        <w:tc>
          <w:tcPr>
            <w:tcW w:w="5604" w:type="dxa"/>
            <w:gridSpan w:val="3"/>
            <w:shd w:val="clear" w:color="auto" w:fill="auto"/>
            <w:vAlign w:val="center"/>
          </w:tcPr>
          <w:p w:rsidR="009F367E" w:rsidRPr="00C14B8E" w:rsidRDefault="009F367E" w:rsidP="009F367E">
            <w:pPr>
              <w:rPr>
                <w:rFonts w:cstheme="minorHAnsi"/>
                <w:color w:val="000000"/>
                <w:sz w:val="18"/>
                <w:szCs w:val="18"/>
                <w:lang w:val="es-ES_tradnl"/>
              </w:rPr>
            </w:pPr>
            <w:r w:rsidRPr="00C14B8E">
              <w:rPr>
                <w:rFonts w:cstheme="minorHAnsi"/>
                <w:color w:val="000000"/>
                <w:sz w:val="18"/>
                <w:szCs w:val="18"/>
                <w:lang w:val="es-ES_tradnl"/>
              </w:rPr>
              <w:t>En la escombrera se recibirá únicamente escombros, tierras y asimilables a escombros conforme se establece en la Ordenanza 332</w:t>
            </w:r>
          </w:p>
        </w:tc>
        <w:tc>
          <w:tcPr>
            <w:tcW w:w="1316" w:type="dxa"/>
            <w:gridSpan w:val="2"/>
            <w:shd w:val="clear" w:color="auto" w:fill="auto"/>
            <w:vAlign w:val="center"/>
          </w:tcPr>
          <w:p w:rsidR="009F367E" w:rsidRPr="007A36F6" w:rsidRDefault="009F367E" w:rsidP="009F367E">
            <w:pPr>
              <w:jc w:val="center"/>
              <w:rPr>
                <w:rFonts w:cstheme="minorHAnsi"/>
                <w:color w:val="000000"/>
                <w:sz w:val="18"/>
                <w:szCs w:val="18"/>
              </w:rPr>
            </w:pPr>
            <w:r>
              <w:rPr>
                <w:rFonts w:cstheme="minorHAnsi"/>
                <w:color w:val="000000"/>
                <w:sz w:val="18"/>
                <w:szCs w:val="18"/>
              </w:rPr>
              <w:t>NA</w:t>
            </w:r>
          </w:p>
        </w:tc>
        <w:tc>
          <w:tcPr>
            <w:tcW w:w="2268"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Inspección en el sitio, registro fotográfico</w:t>
            </w:r>
          </w:p>
        </w:tc>
        <w:tc>
          <w:tcPr>
            <w:tcW w:w="1417"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Costos de operación</w:t>
            </w:r>
          </w:p>
        </w:tc>
        <w:tc>
          <w:tcPr>
            <w:tcW w:w="1559"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EPMMOP</w:t>
            </w:r>
          </w:p>
        </w:tc>
        <w:tc>
          <w:tcPr>
            <w:tcW w:w="993" w:type="dxa"/>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Durante la operación</w:t>
            </w:r>
          </w:p>
        </w:tc>
        <w:tc>
          <w:tcPr>
            <w:tcW w:w="1134" w:type="dxa"/>
            <w:vAlign w:val="center"/>
          </w:tcPr>
          <w:p w:rsidR="009F367E" w:rsidRPr="00C14B8E" w:rsidRDefault="009F367E" w:rsidP="009F367E">
            <w:pPr>
              <w:jc w:val="center"/>
              <w:rPr>
                <w:rFonts w:cstheme="minorHAnsi"/>
                <w:color w:val="000000"/>
                <w:sz w:val="18"/>
                <w:szCs w:val="18"/>
                <w:lang w:val="es-ES_tradnl"/>
              </w:rPr>
            </w:pPr>
            <w:r>
              <w:rPr>
                <w:rFonts w:cstheme="minorHAnsi"/>
                <w:color w:val="000000"/>
                <w:sz w:val="18"/>
                <w:szCs w:val="18"/>
                <w:lang w:val="es-ES_tradnl"/>
              </w:rPr>
              <w:t>Permanente</w:t>
            </w:r>
          </w:p>
        </w:tc>
      </w:tr>
      <w:tr w:rsidR="009F367E" w:rsidRPr="00C14B8E" w:rsidTr="00B570B3">
        <w:trPr>
          <w:trHeight w:val="783"/>
          <w:tblHeader/>
        </w:trPr>
        <w:tc>
          <w:tcPr>
            <w:tcW w:w="418" w:type="dxa"/>
            <w:shd w:val="clear" w:color="auto" w:fill="F2DBDB" w:themeFill="accent2" w:themeFillTint="33"/>
            <w:vAlign w:val="center"/>
          </w:tcPr>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t>3</w:t>
            </w:r>
          </w:p>
        </w:tc>
        <w:tc>
          <w:tcPr>
            <w:tcW w:w="5604" w:type="dxa"/>
            <w:gridSpan w:val="3"/>
            <w:shd w:val="clear" w:color="auto" w:fill="auto"/>
            <w:vAlign w:val="center"/>
          </w:tcPr>
          <w:p w:rsidR="009F367E" w:rsidRPr="00C14B8E" w:rsidRDefault="009F367E" w:rsidP="009F367E">
            <w:pPr>
              <w:rPr>
                <w:rFonts w:cstheme="minorHAnsi"/>
                <w:color w:val="000000"/>
                <w:sz w:val="18"/>
                <w:szCs w:val="18"/>
                <w:lang w:val="es-ES_tradnl"/>
              </w:rPr>
            </w:pPr>
            <w:r w:rsidRPr="00C14B8E">
              <w:rPr>
                <w:rFonts w:cstheme="minorHAnsi"/>
                <w:color w:val="000000"/>
                <w:sz w:val="18"/>
                <w:szCs w:val="18"/>
                <w:lang w:val="es-ES_tradnl"/>
              </w:rPr>
              <w:t>Se deberá mantener un registro de los escombros que ingresan especificando: volumen, tipo de residuo, origen, fecha de ingreso.</w:t>
            </w:r>
          </w:p>
        </w:tc>
        <w:tc>
          <w:tcPr>
            <w:tcW w:w="1316" w:type="dxa"/>
            <w:gridSpan w:val="2"/>
            <w:shd w:val="clear" w:color="auto" w:fill="auto"/>
            <w:vAlign w:val="center"/>
          </w:tcPr>
          <w:p w:rsidR="009F367E" w:rsidRPr="007A36F6" w:rsidRDefault="009F367E" w:rsidP="009F367E">
            <w:pPr>
              <w:jc w:val="center"/>
              <w:rPr>
                <w:rFonts w:cstheme="minorHAnsi"/>
                <w:color w:val="000000"/>
                <w:sz w:val="18"/>
                <w:szCs w:val="18"/>
              </w:rPr>
            </w:pPr>
            <w:r w:rsidRPr="007A36F6">
              <w:rPr>
                <w:rFonts w:cstheme="minorHAnsi"/>
                <w:color w:val="000000"/>
                <w:sz w:val="18"/>
                <w:szCs w:val="18"/>
              </w:rPr>
              <w:t>Cantidad de escombros recibidos/día</w:t>
            </w:r>
          </w:p>
        </w:tc>
        <w:tc>
          <w:tcPr>
            <w:tcW w:w="2268"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Pr>
                <w:rFonts w:cstheme="minorHAnsi"/>
                <w:color w:val="000000"/>
                <w:sz w:val="18"/>
                <w:szCs w:val="18"/>
                <w:lang w:val="es-ES_tradnl"/>
              </w:rPr>
              <w:t>Registro de cantidades de ingreso</w:t>
            </w:r>
            <w:r w:rsidRPr="00C14B8E">
              <w:rPr>
                <w:rFonts w:cstheme="minorHAnsi"/>
                <w:color w:val="000000"/>
                <w:sz w:val="18"/>
                <w:szCs w:val="18"/>
                <w:lang w:val="es-ES_tradnl"/>
              </w:rPr>
              <w:t xml:space="preserve">, </w:t>
            </w:r>
            <w:r>
              <w:rPr>
                <w:rFonts w:cstheme="minorHAnsi"/>
                <w:color w:val="000000"/>
                <w:sz w:val="18"/>
                <w:szCs w:val="18"/>
                <w:lang w:val="es-ES_tradnl"/>
              </w:rPr>
              <w:t xml:space="preserve">recaudación, </w:t>
            </w:r>
            <w:r w:rsidRPr="00C14B8E">
              <w:rPr>
                <w:rFonts w:cstheme="minorHAnsi"/>
                <w:color w:val="000000"/>
                <w:sz w:val="18"/>
                <w:szCs w:val="18"/>
                <w:lang w:val="es-ES_tradnl"/>
              </w:rPr>
              <w:t>registro fotográfico</w:t>
            </w:r>
          </w:p>
        </w:tc>
        <w:tc>
          <w:tcPr>
            <w:tcW w:w="1417"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Costos de operación</w:t>
            </w:r>
          </w:p>
        </w:tc>
        <w:tc>
          <w:tcPr>
            <w:tcW w:w="1559"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EPMMOP</w:t>
            </w:r>
          </w:p>
        </w:tc>
        <w:tc>
          <w:tcPr>
            <w:tcW w:w="993" w:type="dxa"/>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Durante la operación</w:t>
            </w:r>
          </w:p>
        </w:tc>
        <w:tc>
          <w:tcPr>
            <w:tcW w:w="1134" w:type="dxa"/>
            <w:vAlign w:val="center"/>
          </w:tcPr>
          <w:p w:rsidR="009F367E" w:rsidRPr="00C14B8E" w:rsidRDefault="009F367E" w:rsidP="009F367E">
            <w:pPr>
              <w:jc w:val="center"/>
              <w:rPr>
                <w:rFonts w:cstheme="minorHAnsi"/>
                <w:color w:val="000000"/>
                <w:sz w:val="18"/>
                <w:szCs w:val="18"/>
                <w:lang w:val="es-ES_tradnl"/>
              </w:rPr>
            </w:pPr>
            <w:r>
              <w:rPr>
                <w:rFonts w:cstheme="minorHAnsi"/>
                <w:color w:val="000000"/>
                <w:sz w:val="18"/>
                <w:szCs w:val="18"/>
                <w:lang w:val="es-ES_tradnl"/>
              </w:rPr>
              <w:t>Permanente</w:t>
            </w:r>
          </w:p>
        </w:tc>
      </w:tr>
      <w:tr w:rsidR="009F367E" w:rsidRPr="00C14B8E" w:rsidTr="007A2A71">
        <w:trPr>
          <w:trHeight w:val="413"/>
          <w:tblHeader/>
        </w:trPr>
        <w:tc>
          <w:tcPr>
            <w:tcW w:w="418" w:type="dxa"/>
            <w:shd w:val="clear" w:color="auto" w:fill="EAF1DD" w:themeFill="accent3" w:themeFillTint="33"/>
            <w:vAlign w:val="center"/>
          </w:tcPr>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lastRenderedPageBreak/>
              <w:t>N°</w:t>
            </w:r>
          </w:p>
        </w:tc>
        <w:tc>
          <w:tcPr>
            <w:tcW w:w="5604" w:type="dxa"/>
            <w:gridSpan w:val="3"/>
            <w:shd w:val="clear" w:color="auto" w:fill="EAF1DD" w:themeFill="accent3" w:themeFillTint="33"/>
            <w:vAlign w:val="center"/>
          </w:tcPr>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t>Descripción de la Medida</w:t>
            </w:r>
          </w:p>
        </w:tc>
        <w:tc>
          <w:tcPr>
            <w:tcW w:w="1316" w:type="dxa"/>
            <w:gridSpan w:val="2"/>
            <w:shd w:val="clear" w:color="auto" w:fill="EAF1DD" w:themeFill="accent3" w:themeFillTint="33"/>
            <w:vAlign w:val="center"/>
          </w:tcPr>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t>Indicador</w:t>
            </w:r>
          </w:p>
        </w:tc>
        <w:tc>
          <w:tcPr>
            <w:tcW w:w="2268" w:type="dxa"/>
            <w:gridSpan w:val="2"/>
            <w:shd w:val="clear" w:color="auto" w:fill="EAF1DD" w:themeFill="accent3" w:themeFillTint="33"/>
            <w:vAlign w:val="center"/>
          </w:tcPr>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t>Medio de Verificación</w:t>
            </w:r>
          </w:p>
        </w:tc>
        <w:tc>
          <w:tcPr>
            <w:tcW w:w="1417" w:type="dxa"/>
            <w:gridSpan w:val="2"/>
            <w:shd w:val="clear" w:color="auto" w:fill="EAF1DD" w:themeFill="accent3" w:themeFillTint="33"/>
            <w:vAlign w:val="center"/>
          </w:tcPr>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t>Costo</w:t>
            </w:r>
          </w:p>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t>Dólares</w:t>
            </w:r>
          </w:p>
        </w:tc>
        <w:tc>
          <w:tcPr>
            <w:tcW w:w="1559" w:type="dxa"/>
            <w:gridSpan w:val="2"/>
            <w:shd w:val="clear" w:color="auto" w:fill="EAF1DD" w:themeFill="accent3" w:themeFillTint="33"/>
            <w:vAlign w:val="center"/>
          </w:tcPr>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t>Responsable</w:t>
            </w:r>
          </w:p>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t xml:space="preserve">PMA </w:t>
            </w:r>
          </w:p>
        </w:tc>
        <w:tc>
          <w:tcPr>
            <w:tcW w:w="993" w:type="dxa"/>
            <w:shd w:val="clear" w:color="auto" w:fill="EAF1DD" w:themeFill="accent3" w:themeFillTint="33"/>
            <w:vAlign w:val="center"/>
          </w:tcPr>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t>Plazo</w:t>
            </w:r>
          </w:p>
        </w:tc>
        <w:tc>
          <w:tcPr>
            <w:tcW w:w="1134" w:type="dxa"/>
            <w:shd w:val="clear" w:color="auto" w:fill="EAF1DD" w:themeFill="accent3" w:themeFillTint="33"/>
            <w:vAlign w:val="center"/>
          </w:tcPr>
          <w:p w:rsidR="009F367E" w:rsidRPr="00C14B8E" w:rsidRDefault="009F367E" w:rsidP="009F367E">
            <w:pPr>
              <w:jc w:val="center"/>
              <w:rPr>
                <w:rFonts w:cstheme="minorHAnsi"/>
                <w:b/>
                <w:bCs/>
                <w:color w:val="000000"/>
                <w:sz w:val="18"/>
                <w:szCs w:val="18"/>
                <w:lang w:val="es-ES_tradnl"/>
              </w:rPr>
            </w:pPr>
            <w:r>
              <w:rPr>
                <w:rFonts w:cstheme="minorHAnsi"/>
                <w:b/>
                <w:bCs/>
                <w:color w:val="000000"/>
                <w:sz w:val="18"/>
                <w:szCs w:val="18"/>
                <w:lang w:val="es-ES_tradnl"/>
              </w:rPr>
              <w:t>Frecuencia</w:t>
            </w:r>
          </w:p>
        </w:tc>
      </w:tr>
      <w:tr w:rsidR="009F367E" w:rsidRPr="00C14B8E" w:rsidTr="006F3F68">
        <w:trPr>
          <w:trHeight w:val="2036"/>
          <w:tblHeader/>
        </w:trPr>
        <w:tc>
          <w:tcPr>
            <w:tcW w:w="418" w:type="dxa"/>
            <w:shd w:val="clear" w:color="auto" w:fill="F2DBDB" w:themeFill="accent2" w:themeFillTint="33"/>
            <w:vAlign w:val="center"/>
          </w:tcPr>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t>4</w:t>
            </w:r>
          </w:p>
        </w:tc>
        <w:tc>
          <w:tcPr>
            <w:tcW w:w="5604" w:type="dxa"/>
            <w:gridSpan w:val="3"/>
            <w:shd w:val="clear" w:color="auto" w:fill="auto"/>
            <w:vAlign w:val="center"/>
          </w:tcPr>
          <w:p w:rsidR="009F367E" w:rsidRPr="00C14B8E" w:rsidRDefault="009F367E" w:rsidP="009F367E">
            <w:pPr>
              <w:tabs>
                <w:tab w:val="left" w:pos="0"/>
              </w:tabs>
              <w:suppressAutoHyphens/>
              <w:rPr>
                <w:rFonts w:cstheme="minorHAnsi"/>
                <w:b/>
                <w:color w:val="000000"/>
                <w:sz w:val="18"/>
                <w:szCs w:val="18"/>
              </w:rPr>
            </w:pPr>
            <w:r w:rsidRPr="002D11FB">
              <w:rPr>
                <w:rFonts w:cstheme="minorHAnsi"/>
                <w:sz w:val="18"/>
                <w:szCs w:val="18"/>
              </w:rPr>
              <w:t>Implementar medidas de seguridad mediante la contratación de un guardia de seguridad y un recaudador, este último llevará un registro del volumen y tipo de escombros recibidos en la escombrera para evitar el acceso de vehículos con residuos sólidos no asimilables a la escombrera (basura), a fin de mantener un control para el ingreso únicamente de escombros.</w:t>
            </w:r>
          </w:p>
        </w:tc>
        <w:tc>
          <w:tcPr>
            <w:tcW w:w="1316" w:type="dxa"/>
            <w:gridSpan w:val="2"/>
            <w:shd w:val="clear" w:color="auto" w:fill="auto"/>
            <w:vAlign w:val="center"/>
          </w:tcPr>
          <w:p w:rsidR="009F367E" w:rsidRPr="00C14B8E" w:rsidRDefault="009F367E" w:rsidP="009F367E">
            <w:pPr>
              <w:jc w:val="center"/>
              <w:rPr>
                <w:rFonts w:cstheme="minorHAnsi"/>
                <w:bCs/>
                <w:sz w:val="18"/>
                <w:szCs w:val="18"/>
                <w:lang w:val="es-MX" w:eastAsia="es-ES"/>
              </w:rPr>
            </w:pPr>
            <w:r>
              <w:rPr>
                <w:rFonts w:cstheme="minorHAnsi"/>
                <w:bCs/>
                <w:sz w:val="18"/>
                <w:szCs w:val="18"/>
                <w:lang w:val="es-MX" w:eastAsia="es-ES"/>
              </w:rPr>
              <w:t>Número y tipo de personal contratado</w:t>
            </w:r>
          </w:p>
        </w:tc>
        <w:tc>
          <w:tcPr>
            <w:tcW w:w="2268" w:type="dxa"/>
            <w:gridSpan w:val="2"/>
            <w:shd w:val="clear" w:color="auto" w:fill="auto"/>
            <w:vAlign w:val="center"/>
          </w:tcPr>
          <w:p w:rsidR="009F367E" w:rsidRPr="00C14B8E" w:rsidRDefault="009F367E" w:rsidP="009F367E">
            <w:pPr>
              <w:jc w:val="center"/>
              <w:rPr>
                <w:rFonts w:cstheme="minorHAnsi"/>
                <w:bCs/>
                <w:sz w:val="18"/>
                <w:szCs w:val="18"/>
                <w:lang w:val="es-MX"/>
              </w:rPr>
            </w:pPr>
            <w:r>
              <w:rPr>
                <w:rFonts w:cstheme="minorHAnsi"/>
                <w:bCs/>
                <w:sz w:val="18"/>
                <w:szCs w:val="18"/>
                <w:lang w:val="es-MX"/>
              </w:rPr>
              <w:t>Contratos, verificación en campo</w:t>
            </w:r>
          </w:p>
        </w:tc>
        <w:tc>
          <w:tcPr>
            <w:tcW w:w="1417"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Costos de operación</w:t>
            </w:r>
          </w:p>
        </w:tc>
        <w:tc>
          <w:tcPr>
            <w:tcW w:w="1559"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EPMMOP</w:t>
            </w:r>
          </w:p>
        </w:tc>
        <w:tc>
          <w:tcPr>
            <w:tcW w:w="993" w:type="dxa"/>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Durante la operación</w:t>
            </w:r>
          </w:p>
        </w:tc>
        <w:tc>
          <w:tcPr>
            <w:tcW w:w="1134" w:type="dxa"/>
            <w:vAlign w:val="center"/>
          </w:tcPr>
          <w:p w:rsidR="009F367E" w:rsidRPr="00C14B8E" w:rsidRDefault="009F367E" w:rsidP="009F367E">
            <w:pPr>
              <w:jc w:val="center"/>
              <w:rPr>
                <w:rFonts w:cstheme="minorHAnsi"/>
                <w:color w:val="000000"/>
                <w:sz w:val="18"/>
                <w:szCs w:val="18"/>
                <w:lang w:val="es-ES_tradnl"/>
              </w:rPr>
            </w:pPr>
            <w:r>
              <w:rPr>
                <w:rFonts w:cstheme="minorHAnsi"/>
                <w:color w:val="000000"/>
                <w:sz w:val="18"/>
                <w:szCs w:val="18"/>
                <w:lang w:val="es-ES_tradnl"/>
              </w:rPr>
              <w:t>Permanente</w:t>
            </w:r>
          </w:p>
        </w:tc>
      </w:tr>
      <w:tr w:rsidR="009F367E" w:rsidRPr="00C14B8E" w:rsidTr="006F3F68">
        <w:trPr>
          <w:trHeight w:val="972"/>
          <w:tblHeader/>
        </w:trPr>
        <w:tc>
          <w:tcPr>
            <w:tcW w:w="418" w:type="dxa"/>
            <w:shd w:val="clear" w:color="auto" w:fill="F2DBDB" w:themeFill="accent2" w:themeFillTint="33"/>
            <w:vAlign w:val="center"/>
          </w:tcPr>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t>5</w:t>
            </w:r>
          </w:p>
        </w:tc>
        <w:tc>
          <w:tcPr>
            <w:tcW w:w="5604" w:type="dxa"/>
            <w:gridSpan w:val="3"/>
            <w:shd w:val="clear" w:color="auto" w:fill="auto"/>
            <w:vAlign w:val="center"/>
          </w:tcPr>
          <w:p w:rsidR="009F367E" w:rsidRPr="00C14B8E" w:rsidRDefault="009F367E" w:rsidP="009F367E">
            <w:pPr>
              <w:tabs>
                <w:tab w:val="left" w:pos="0"/>
              </w:tabs>
              <w:suppressAutoHyphens/>
              <w:rPr>
                <w:rFonts w:eastAsiaTheme="minorEastAsia" w:cstheme="minorHAnsi"/>
                <w:sz w:val="18"/>
                <w:szCs w:val="18"/>
                <w:lang w:eastAsia="es-ES"/>
              </w:rPr>
            </w:pPr>
            <w:r w:rsidRPr="002D11FB">
              <w:rPr>
                <w:rFonts w:cstheme="minorHAnsi"/>
                <w:sz w:val="18"/>
                <w:szCs w:val="18"/>
              </w:rPr>
              <w:t xml:space="preserve">Mantener limpio el área circundante y </w:t>
            </w:r>
            <w:r>
              <w:rPr>
                <w:rFonts w:cstheme="minorHAnsi"/>
                <w:sz w:val="18"/>
                <w:szCs w:val="18"/>
              </w:rPr>
              <w:t>especialmente el ingreso y salida de los vehículos en la Av. Simón Bolívar.</w:t>
            </w:r>
          </w:p>
        </w:tc>
        <w:tc>
          <w:tcPr>
            <w:tcW w:w="1316" w:type="dxa"/>
            <w:gridSpan w:val="2"/>
            <w:shd w:val="clear" w:color="auto" w:fill="auto"/>
            <w:vAlign w:val="center"/>
          </w:tcPr>
          <w:p w:rsidR="009F367E" w:rsidRPr="0042463D" w:rsidRDefault="009F367E" w:rsidP="009F367E">
            <w:pPr>
              <w:jc w:val="center"/>
              <w:rPr>
                <w:rFonts w:cstheme="minorHAnsi"/>
                <w:bCs/>
                <w:sz w:val="18"/>
                <w:szCs w:val="18"/>
                <w:lang w:eastAsia="es-ES"/>
              </w:rPr>
            </w:pPr>
            <w:r>
              <w:rPr>
                <w:rFonts w:cstheme="minorHAnsi"/>
                <w:bCs/>
                <w:sz w:val="18"/>
                <w:szCs w:val="18"/>
                <w:lang w:eastAsia="es-ES"/>
              </w:rPr>
              <w:t>NA</w:t>
            </w:r>
          </w:p>
        </w:tc>
        <w:tc>
          <w:tcPr>
            <w:tcW w:w="2268"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Inspección en el sitio, registro fotográfico</w:t>
            </w:r>
          </w:p>
        </w:tc>
        <w:tc>
          <w:tcPr>
            <w:tcW w:w="1417"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Costos de operación</w:t>
            </w:r>
          </w:p>
        </w:tc>
        <w:tc>
          <w:tcPr>
            <w:tcW w:w="1559"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EPMMOP</w:t>
            </w:r>
          </w:p>
        </w:tc>
        <w:tc>
          <w:tcPr>
            <w:tcW w:w="993" w:type="dxa"/>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Durante la operación</w:t>
            </w:r>
          </w:p>
        </w:tc>
        <w:tc>
          <w:tcPr>
            <w:tcW w:w="1134" w:type="dxa"/>
            <w:vAlign w:val="center"/>
          </w:tcPr>
          <w:p w:rsidR="009F367E" w:rsidRPr="00C14B8E" w:rsidRDefault="009F367E" w:rsidP="009F367E">
            <w:pPr>
              <w:jc w:val="center"/>
              <w:rPr>
                <w:rFonts w:cstheme="minorHAnsi"/>
                <w:color w:val="000000"/>
                <w:sz w:val="18"/>
                <w:szCs w:val="18"/>
                <w:lang w:val="es-ES_tradnl"/>
              </w:rPr>
            </w:pPr>
            <w:r>
              <w:rPr>
                <w:rFonts w:cstheme="minorHAnsi"/>
                <w:color w:val="000000"/>
                <w:sz w:val="18"/>
                <w:szCs w:val="18"/>
                <w:lang w:val="es-ES_tradnl"/>
              </w:rPr>
              <w:t>Permanente</w:t>
            </w:r>
          </w:p>
        </w:tc>
      </w:tr>
      <w:tr w:rsidR="009F367E" w:rsidRPr="00C14B8E" w:rsidTr="006F3F68">
        <w:trPr>
          <w:trHeight w:val="4247"/>
          <w:tblHeader/>
        </w:trPr>
        <w:tc>
          <w:tcPr>
            <w:tcW w:w="418" w:type="dxa"/>
            <w:shd w:val="clear" w:color="auto" w:fill="F2DBDB" w:themeFill="accent2" w:themeFillTint="33"/>
            <w:vAlign w:val="center"/>
          </w:tcPr>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t>6</w:t>
            </w:r>
          </w:p>
        </w:tc>
        <w:tc>
          <w:tcPr>
            <w:tcW w:w="5604" w:type="dxa"/>
            <w:gridSpan w:val="3"/>
            <w:shd w:val="clear" w:color="auto" w:fill="auto"/>
            <w:vAlign w:val="center"/>
          </w:tcPr>
          <w:p w:rsidR="009F367E" w:rsidRPr="00C14B8E" w:rsidRDefault="009F367E" w:rsidP="009F367E">
            <w:pPr>
              <w:tabs>
                <w:tab w:val="left" w:pos="8"/>
              </w:tabs>
              <w:suppressAutoHyphens/>
              <w:rPr>
                <w:rFonts w:cstheme="minorHAnsi"/>
                <w:sz w:val="18"/>
                <w:szCs w:val="18"/>
              </w:rPr>
            </w:pPr>
            <w:r w:rsidRPr="002D11FB">
              <w:rPr>
                <w:rFonts w:cstheme="minorHAnsi"/>
                <w:sz w:val="18"/>
                <w:szCs w:val="18"/>
              </w:rPr>
              <w:t xml:space="preserve">Para la ubicación del material, será importante la participación del personal de trabajadores y ayudantes de los operadores de tractores, con la finalidad de que el tractor o retroexcavadora distribuyan los montículos de tierra o escombros, se orientará al tractorista para que la distribución del suelo por capas se realice de aproximadamente 0,30 m., para posteriormente apisonar utilizando el rodillo pata de cabra y luego el rodillo lizo, con la finalidad de estabilizar el relleno y permitir la compactación del suelo, esta operación deberá ejecutarse, en cada una de las capas hasta culminar con el relleno total de la </w:t>
            </w:r>
            <w:r>
              <w:rPr>
                <w:rFonts w:cstheme="minorHAnsi"/>
                <w:sz w:val="18"/>
                <w:szCs w:val="18"/>
              </w:rPr>
              <w:t>escombrera</w:t>
            </w:r>
            <w:r w:rsidRPr="002D11FB">
              <w:rPr>
                <w:rFonts w:cstheme="minorHAnsi"/>
                <w:sz w:val="18"/>
                <w:szCs w:val="18"/>
              </w:rPr>
              <w:t xml:space="preserve"> y proceder a utilizar el suelo orgánico guardado previamente, a fin de proceder a la siembra de especies vegetales herbáceas y arbustivas de rápido crecimiento similares del entorno.</w:t>
            </w:r>
          </w:p>
        </w:tc>
        <w:tc>
          <w:tcPr>
            <w:tcW w:w="1316" w:type="dxa"/>
            <w:gridSpan w:val="2"/>
            <w:shd w:val="clear" w:color="auto" w:fill="auto"/>
            <w:vAlign w:val="center"/>
          </w:tcPr>
          <w:p w:rsidR="009F367E" w:rsidRPr="0042463D" w:rsidRDefault="009F367E" w:rsidP="009F367E">
            <w:pPr>
              <w:jc w:val="center"/>
              <w:rPr>
                <w:rFonts w:cstheme="minorHAnsi"/>
                <w:bCs/>
                <w:sz w:val="18"/>
                <w:szCs w:val="18"/>
                <w:lang w:eastAsia="es-ES"/>
              </w:rPr>
            </w:pPr>
            <w:r>
              <w:rPr>
                <w:rFonts w:cstheme="minorHAnsi"/>
                <w:bCs/>
                <w:sz w:val="18"/>
                <w:szCs w:val="18"/>
                <w:lang w:eastAsia="es-ES"/>
              </w:rPr>
              <w:t>NA</w:t>
            </w:r>
          </w:p>
        </w:tc>
        <w:tc>
          <w:tcPr>
            <w:tcW w:w="2268"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Inspección en el sitio, registro fotográfico</w:t>
            </w:r>
          </w:p>
        </w:tc>
        <w:tc>
          <w:tcPr>
            <w:tcW w:w="1417"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Costos de operación</w:t>
            </w:r>
          </w:p>
        </w:tc>
        <w:tc>
          <w:tcPr>
            <w:tcW w:w="1559"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EPMMOP</w:t>
            </w:r>
          </w:p>
        </w:tc>
        <w:tc>
          <w:tcPr>
            <w:tcW w:w="993" w:type="dxa"/>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Durante la operación</w:t>
            </w:r>
          </w:p>
        </w:tc>
        <w:tc>
          <w:tcPr>
            <w:tcW w:w="1134" w:type="dxa"/>
            <w:vAlign w:val="center"/>
          </w:tcPr>
          <w:p w:rsidR="009F367E" w:rsidRPr="00C14B8E" w:rsidRDefault="009F367E" w:rsidP="009F367E">
            <w:pPr>
              <w:jc w:val="center"/>
              <w:rPr>
                <w:rFonts w:cstheme="minorHAnsi"/>
                <w:color w:val="000000"/>
                <w:sz w:val="18"/>
                <w:szCs w:val="18"/>
                <w:lang w:val="es-ES_tradnl"/>
              </w:rPr>
            </w:pPr>
            <w:r>
              <w:rPr>
                <w:rFonts w:cstheme="minorHAnsi"/>
                <w:color w:val="000000"/>
                <w:sz w:val="18"/>
                <w:szCs w:val="18"/>
                <w:lang w:val="es-ES_tradnl"/>
              </w:rPr>
              <w:t>Permanente</w:t>
            </w:r>
          </w:p>
        </w:tc>
      </w:tr>
      <w:tr w:rsidR="009F367E" w:rsidRPr="00C14B8E" w:rsidTr="00C75F0A">
        <w:trPr>
          <w:trHeight w:val="413"/>
          <w:tblHeader/>
        </w:trPr>
        <w:tc>
          <w:tcPr>
            <w:tcW w:w="418" w:type="dxa"/>
            <w:shd w:val="clear" w:color="auto" w:fill="EAF1DD" w:themeFill="accent3" w:themeFillTint="33"/>
            <w:vAlign w:val="center"/>
          </w:tcPr>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lastRenderedPageBreak/>
              <w:t>N°</w:t>
            </w:r>
          </w:p>
        </w:tc>
        <w:tc>
          <w:tcPr>
            <w:tcW w:w="5604" w:type="dxa"/>
            <w:gridSpan w:val="3"/>
            <w:shd w:val="clear" w:color="auto" w:fill="EAF1DD" w:themeFill="accent3" w:themeFillTint="33"/>
            <w:vAlign w:val="center"/>
          </w:tcPr>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t>Descripción de la Medida</w:t>
            </w:r>
          </w:p>
        </w:tc>
        <w:tc>
          <w:tcPr>
            <w:tcW w:w="1316" w:type="dxa"/>
            <w:gridSpan w:val="2"/>
            <w:shd w:val="clear" w:color="auto" w:fill="EAF1DD" w:themeFill="accent3" w:themeFillTint="33"/>
            <w:vAlign w:val="center"/>
          </w:tcPr>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t>Indicador</w:t>
            </w:r>
          </w:p>
        </w:tc>
        <w:tc>
          <w:tcPr>
            <w:tcW w:w="2268" w:type="dxa"/>
            <w:gridSpan w:val="2"/>
            <w:shd w:val="clear" w:color="auto" w:fill="EAF1DD" w:themeFill="accent3" w:themeFillTint="33"/>
            <w:vAlign w:val="center"/>
          </w:tcPr>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t>Medio de Verificación</w:t>
            </w:r>
          </w:p>
        </w:tc>
        <w:tc>
          <w:tcPr>
            <w:tcW w:w="1417" w:type="dxa"/>
            <w:gridSpan w:val="2"/>
            <w:shd w:val="clear" w:color="auto" w:fill="EAF1DD" w:themeFill="accent3" w:themeFillTint="33"/>
            <w:vAlign w:val="center"/>
          </w:tcPr>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t>Costo</w:t>
            </w:r>
          </w:p>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t>Dólares</w:t>
            </w:r>
          </w:p>
        </w:tc>
        <w:tc>
          <w:tcPr>
            <w:tcW w:w="1559" w:type="dxa"/>
            <w:gridSpan w:val="2"/>
            <w:shd w:val="clear" w:color="auto" w:fill="EAF1DD" w:themeFill="accent3" w:themeFillTint="33"/>
            <w:vAlign w:val="center"/>
          </w:tcPr>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t>Responsable</w:t>
            </w:r>
          </w:p>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t xml:space="preserve">PMA </w:t>
            </w:r>
          </w:p>
        </w:tc>
        <w:tc>
          <w:tcPr>
            <w:tcW w:w="993" w:type="dxa"/>
            <w:shd w:val="clear" w:color="auto" w:fill="EAF1DD" w:themeFill="accent3" w:themeFillTint="33"/>
            <w:vAlign w:val="center"/>
          </w:tcPr>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t>Plazo</w:t>
            </w:r>
          </w:p>
        </w:tc>
        <w:tc>
          <w:tcPr>
            <w:tcW w:w="1134" w:type="dxa"/>
            <w:shd w:val="clear" w:color="auto" w:fill="EAF1DD" w:themeFill="accent3" w:themeFillTint="33"/>
            <w:vAlign w:val="center"/>
          </w:tcPr>
          <w:p w:rsidR="009F367E" w:rsidRPr="00C14B8E" w:rsidRDefault="009F367E" w:rsidP="009F367E">
            <w:pPr>
              <w:jc w:val="center"/>
              <w:rPr>
                <w:rFonts w:cstheme="minorHAnsi"/>
                <w:b/>
                <w:bCs/>
                <w:color w:val="000000"/>
                <w:sz w:val="18"/>
                <w:szCs w:val="18"/>
                <w:lang w:val="es-ES_tradnl"/>
              </w:rPr>
            </w:pPr>
            <w:r>
              <w:rPr>
                <w:rFonts w:cstheme="minorHAnsi"/>
                <w:b/>
                <w:bCs/>
                <w:color w:val="000000"/>
                <w:sz w:val="18"/>
                <w:szCs w:val="18"/>
                <w:lang w:val="es-ES_tradnl"/>
              </w:rPr>
              <w:t>Frecuencia</w:t>
            </w:r>
          </w:p>
        </w:tc>
      </w:tr>
      <w:tr w:rsidR="009F367E" w:rsidRPr="00C14B8E" w:rsidTr="006F3F68">
        <w:trPr>
          <w:trHeight w:val="1185"/>
          <w:tblHeader/>
        </w:trPr>
        <w:tc>
          <w:tcPr>
            <w:tcW w:w="418" w:type="dxa"/>
            <w:shd w:val="clear" w:color="auto" w:fill="F2DBDB" w:themeFill="accent2" w:themeFillTint="33"/>
            <w:vAlign w:val="center"/>
          </w:tcPr>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t>7</w:t>
            </w:r>
          </w:p>
        </w:tc>
        <w:tc>
          <w:tcPr>
            <w:tcW w:w="5604" w:type="dxa"/>
            <w:gridSpan w:val="3"/>
            <w:shd w:val="clear" w:color="auto" w:fill="auto"/>
            <w:vAlign w:val="center"/>
          </w:tcPr>
          <w:p w:rsidR="009F367E" w:rsidRPr="00C14B8E" w:rsidRDefault="009F367E" w:rsidP="009F367E">
            <w:pPr>
              <w:suppressAutoHyphens/>
              <w:rPr>
                <w:rFonts w:eastAsiaTheme="minorEastAsia" w:cstheme="minorHAnsi"/>
                <w:sz w:val="18"/>
                <w:szCs w:val="18"/>
                <w:lang w:eastAsia="es-ES"/>
              </w:rPr>
            </w:pPr>
            <w:r w:rsidRPr="002D11FB">
              <w:rPr>
                <w:rFonts w:cstheme="minorHAnsi"/>
                <w:sz w:val="18"/>
                <w:szCs w:val="18"/>
              </w:rPr>
              <w:t>Se delimitará  y señalizará el área para el almacenamiento provisional de los desechos recolectados por los recicladores, a fin de que no obstaculicen las labores de la escombrera.</w:t>
            </w:r>
          </w:p>
        </w:tc>
        <w:tc>
          <w:tcPr>
            <w:tcW w:w="1316" w:type="dxa"/>
            <w:gridSpan w:val="2"/>
            <w:shd w:val="clear" w:color="auto" w:fill="auto"/>
            <w:vAlign w:val="center"/>
          </w:tcPr>
          <w:p w:rsidR="009F367E" w:rsidRPr="0042463D" w:rsidRDefault="009F367E" w:rsidP="009F367E">
            <w:pPr>
              <w:jc w:val="center"/>
              <w:rPr>
                <w:rFonts w:cstheme="minorHAnsi"/>
                <w:bCs/>
                <w:sz w:val="18"/>
                <w:szCs w:val="18"/>
                <w:lang w:eastAsia="es-ES"/>
              </w:rPr>
            </w:pPr>
            <w:r>
              <w:rPr>
                <w:rFonts w:cstheme="minorHAnsi"/>
                <w:bCs/>
                <w:sz w:val="18"/>
                <w:szCs w:val="18"/>
                <w:lang w:eastAsia="es-ES"/>
              </w:rPr>
              <w:t>NA</w:t>
            </w:r>
          </w:p>
        </w:tc>
        <w:tc>
          <w:tcPr>
            <w:tcW w:w="2268"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Inspección en el sitio, registro fotográfico</w:t>
            </w:r>
          </w:p>
        </w:tc>
        <w:tc>
          <w:tcPr>
            <w:tcW w:w="1417"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Costos de operación</w:t>
            </w:r>
          </w:p>
        </w:tc>
        <w:tc>
          <w:tcPr>
            <w:tcW w:w="1559"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EPMMOP</w:t>
            </w:r>
          </w:p>
        </w:tc>
        <w:tc>
          <w:tcPr>
            <w:tcW w:w="993" w:type="dxa"/>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Durante la operación</w:t>
            </w:r>
          </w:p>
        </w:tc>
        <w:tc>
          <w:tcPr>
            <w:tcW w:w="1134" w:type="dxa"/>
            <w:vAlign w:val="center"/>
          </w:tcPr>
          <w:p w:rsidR="009F367E" w:rsidRPr="00C14B8E" w:rsidRDefault="009F367E" w:rsidP="009F367E">
            <w:pPr>
              <w:jc w:val="center"/>
              <w:rPr>
                <w:rFonts w:cstheme="minorHAnsi"/>
                <w:color w:val="000000"/>
                <w:sz w:val="18"/>
                <w:szCs w:val="18"/>
                <w:lang w:val="es-ES_tradnl"/>
              </w:rPr>
            </w:pPr>
            <w:r>
              <w:rPr>
                <w:rFonts w:cstheme="minorHAnsi"/>
                <w:color w:val="000000"/>
                <w:sz w:val="18"/>
                <w:szCs w:val="18"/>
                <w:lang w:val="es-ES_tradnl"/>
              </w:rPr>
              <w:t>Permanente</w:t>
            </w:r>
          </w:p>
        </w:tc>
      </w:tr>
      <w:tr w:rsidR="009F367E" w:rsidRPr="00C14B8E" w:rsidTr="006F3F68">
        <w:trPr>
          <w:trHeight w:val="1259"/>
          <w:tblHeader/>
        </w:trPr>
        <w:tc>
          <w:tcPr>
            <w:tcW w:w="418" w:type="dxa"/>
            <w:shd w:val="clear" w:color="auto" w:fill="F2DBDB" w:themeFill="accent2" w:themeFillTint="33"/>
            <w:vAlign w:val="center"/>
          </w:tcPr>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t>8</w:t>
            </w:r>
          </w:p>
        </w:tc>
        <w:tc>
          <w:tcPr>
            <w:tcW w:w="5604" w:type="dxa"/>
            <w:gridSpan w:val="3"/>
            <w:shd w:val="clear" w:color="auto" w:fill="auto"/>
            <w:vAlign w:val="center"/>
          </w:tcPr>
          <w:p w:rsidR="009F367E" w:rsidRPr="002D11FB" w:rsidRDefault="009F367E" w:rsidP="009F367E">
            <w:pPr>
              <w:tabs>
                <w:tab w:val="left" w:pos="8"/>
              </w:tabs>
              <w:suppressAutoHyphens/>
              <w:rPr>
                <w:rFonts w:cstheme="minorHAnsi"/>
                <w:sz w:val="18"/>
                <w:szCs w:val="18"/>
              </w:rPr>
            </w:pPr>
            <w:r w:rsidRPr="002D11FB">
              <w:rPr>
                <w:rFonts w:cstheme="minorHAnsi"/>
                <w:sz w:val="18"/>
                <w:szCs w:val="18"/>
              </w:rPr>
              <w:t>Se mantendrá un registro de los desechos reciclables que son evacuados por los recicladores: volumen, tipo de residuo, origen, fecha de salida.</w:t>
            </w:r>
          </w:p>
        </w:tc>
        <w:tc>
          <w:tcPr>
            <w:tcW w:w="1316" w:type="dxa"/>
            <w:gridSpan w:val="2"/>
            <w:shd w:val="clear" w:color="auto" w:fill="auto"/>
            <w:vAlign w:val="center"/>
          </w:tcPr>
          <w:p w:rsidR="009F367E" w:rsidRPr="0042463D" w:rsidRDefault="009F367E" w:rsidP="009F367E">
            <w:pPr>
              <w:jc w:val="center"/>
              <w:rPr>
                <w:rFonts w:cstheme="minorHAnsi"/>
                <w:bCs/>
                <w:sz w:val="18"/>
                <w:szCs w:val="18"/>
                <w:lang w:eastAsia="es-ES"/>
              </w:rPr>
            </w:pPr>
            <w:r>
              <w:rPr>
                <w:rFonts w:cstheme="minorHAnsi"/>
                <w:bCs/>
                <w:sz w:val="18"/>
                <w:szCs w:val="18"/>
                <w:lang w:eastAsia="es-ES"/>
              </w:rPr>
              <w:t>m</w:t>
            </w:r>
            <w:r w:rsidRPr="0042463D">
              <w:rPr>
                <w:rFonts w:cstheme="minorHAnsi"/>
                <w:bCs/>
                <w:sz w:val="18"/>
                <w:szCs w:val="18"/>
                <w:vertAlign w:val="superscript"/>
                <w:lang w:eastAsia="es-ES"/>
              </w:rPr>
              <w:t>3</w:t>
            </w:r>
            <w:r>
              <w:rPr>
                <w:rFonts w:cstheme="minorHAnsi"/>
                <w:bCs/>
                <w:sz w:val="18"/>
                <w:szCs w:val="18"/>
                <w:lang w:eastAsia="es-ES"/>
              </w:rPr>
              <w:t xml:space="preserve"> por tipo de material recuperado mensualmente</w:t>
            </w:r>
          </w:p>
        </w:tc>
        <w:tc>
          <w:tcPr>
            <w:tcW w:w="2268"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Pr>
                <w:rFonts w:cstheme="minorHAnsi"/>
                <w:color w:val="000000"/>
                <w:sz w:val="18"/>
                <w:szCs w:val="18"/>
                <w:lang w:val="es-ES_tradnl"/>
              </w:rPr>
              <w:t xml:space="preserve">Registros de materiales recuperados, </w:t>
            </w:r>
            <w:r w:rsidRPr="00C14B8E">
              <w:rPr>
                <w:rFonts w:cstheme="minorHAnsi"/>
                <w:color w:val="000000"/>
                <w:sz w:val="18"/>
                <w:szCs w:val="18"/>
                <w:lang w:val="es-ES_tradnl"/>
              </w:rPr>
              <w:t>registro fotográfico</w:t>
            </w:r>
          </w:p>
        </w:tc>
        <w:tc>
          <w:tcPr>
            <w:tcW w:w="1417"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Pr>
                <w:rFonts w:cstheme="minorHAnsi"/>
                <w:color w:val="000000"/>
                <w:sz w:val="18"/>
                <w:szCs w:val="18"/>
                <w:lang w:val="es-ES_tradnl"/>
              </w:rPr>
              <w:t>NA</w:t>
            </w:r>
          </w:p>
        </w:tc>
        <w:tc>
          <w:tcPr>
            <w:tcW w:w="1559"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EPMMOP</w:t>
            </w:r>
          </w:p>
        </w:tc>
        <w:tc>
          <w:tcPr>
            <w:tcW w:w="993" w:type="dxa"/>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Durante la operación</w:t>
            </w:r>
          </w:p>
        </w:tc>
        <w:tc>
          <w:tcPr>
            <w:tcW w:w="1134" w:type="dxa"/>
            <w:vAlign w:val="center"/>
          </w:tcPr>
          <w:p w:rsidR="009F367E" w:rsidRPr="00C14B8E" w:rsidRDefault="009F367E" w:rsidP="009F367E">
            <w:pPr>
              <w:jc w:val="center"/>
              <w:rPr>
                <w:rFonts w:cstheme="minorHAnsi"/>
                <w:color w:val="000000"/>
                <w:sz w:val="18"/>
                <w:szCs w:val="18"/>
                <w:lang w:val="es-ES_tradnl"/>
              </w:rPr>
            </w:pPr>
            <w:r>
              <w:rPr>
                <w:rFonts w:cstheme="minorHAnsi"/>
                <w:color w:val="000000"/>
                <w:sz w:val="18"/>
                <w:szCs w:val="18"/>
                <w:lang w:val="es-ES_tradnl"/>
              </w:rPr>
              <w:t>Permanente</w:t>
            </w:r>
          </w:p>
        </w:tc>
      </w:tr>
      <w:tr w:rsidR="009F367E" w:rsidRPr="00C14B8E" w:rsidTr="006F3F68">
        <w:trPr>
          <w:trHeight w:val="1262"/>
          <w:tblHeader/>
        </w:trPr>
        <w:tc>
          <w:tcPr>
            <w:tcW w:w="418" w:type="dxa"/>
            <w:shd w:val="clear" w:color="auto" w:fill="F2DBDB" w:themeFill="accent2" w:themeFillTint="33"/>
            <w:vAlign w:val="center"/>
          </w:tcPr>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t>9</w:t>
            </w:r>
          </w:p>
        </w:tc>
        <w:tc>
          <w:tcPr>
            <w:tcW w:w="5604" w:type="dxa"/>
            <w:gridSpan w:val="3"/>
            <w:shd w:val="clear" w:color="auto" w:fill="auto"/>
            <w:vAlign w:val="center"/>
          </w:tcPr>
          <w:p w:rsidR="009F367E" w:rsidRPr="002D11FB" w:rsidRDefault="009F367E" w:rsidP="009F367E">
            <w:pPr>
              <w:tabs>
                <w:tab w:val="left" w:pos="8"/>
              </w:tabs>
              <w:suppressAutoHyphens/>
              <w:rPr>
                <w:rFonts w:cstheme="minorHAnsi"/>
                <w:sz w:val="18"/>
                <w:szCs w:val="18"/>
              </w:rPr>
            </w:pPr>
            <w:r w:rsidRPr="002D11FB">
              <w:rPr>
                <w:rFonts w:cstheme="minorHAnsi"/>
                <w:sz w:val="18"/>
                <w:szCs w:val="18"/>
              </w:rPr>
              <w:t>Se solicitará que los recicladores cuenten con certificados vigentes que los califiquen como gestores.</w:t>
            </w:r>
          </w:p>
        </w:tc>
        <w:tc>
          <w:tcPr>
            <w:tcW w:w="1316" w:type="dxa"/>
            <w:gridSpan w:val="2"/>
            <w:shd w:val="clear" w:color="auto" w:fill="auto"/>
            <w:vAlign w:val="center"/>
          </w:tcPr>
          <w:p w:rsidR="009F367E" w:rsidRPr="0042463D" w:rsidRDefault="009F367E" w:rsidP="009F367E">
            <w:pPr>
              <w:jc w:val="center"/>
              <w:rPr>
                <w:rFonts w:cstheme="minorHAnsi"/>
                <w:bCs/>
                <w:sz w:val="18"/>
                <w:szCs w:val="18"/>
                <w:lang w:eastAsia="es-ES"/>
              </w:rPr>
            </w:pPr>
            <w:r>
              <w:rPr>
                <w:rFonts w:cstheme="minorHAnsi"/>
                <w:bCs/>
                <w:sz w:val="18"/>
                <w:szCs w:val="18"/>
                <w:lang w:eastAsia="es-ES"/>
              </w:rPr>
              <w:t>Número de recicladores calificados vs total</w:t>
            </w:r>
          </w:p>
        </w:tc>
        <w:tc>
          <w:tcPr>
            <w:tcW w:w="2268"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Pr>
                <w:rFonts w:cstheme="minorHAnsi"/>
                <w:color w:val="000000"/>
                <w:sz w:val="18"/>
                <w:szCs w:val="18"/>
                <w:lang w:val="es-ES_tradnl"/>
              </w:rPr>
              <w:t>Registro de gestores</w:t>
            </w:r>
          </w:p>
        </w:tc>
        <w:tc>
          <w:tcPr>
            <w:tcW w:w="1417"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Pr>
                <w:rFonts w:cstheme="minorHAnsi"/>
                <w:color w:val="000000"/>
                <w:sz w:val="18"/>
                <w:szCs w:val="18"/>
                <w:lang w:val="es-ES_tradnl"/>
              </w:rPr>
              <w:t>NA</w:t>
            </w:r>
          </w:p>
        </w:tc>
        <w:tc>
          <w:tcPr>
            <w:tcW w:w="1559"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EPMMOP</w:t>
            </w:r>
          </w:p>
        </w:tc>
        <w:tc>
          <w:tcPr>
            <w:tcW w:w="993" w:type="dxa"/>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Durante la operación</w:t>
            </w:r>
          </w:p>
        </w:tc>
        <w:tc>
          <w:tcPr>
            <w:tcW w:w="1134" w:type="dxa"/>
            <w:vAlign w:val="center"/>
          </w:tcPr>
          <w:p w:rsidR="009F367E" w:rsidRPr="00C14B8E" w:rsidRDefault="009F367E" w:rsidP="009F367E">
            <w:pPr>
              <w:jc w:val="center"/>
              <w:rPr>
                <w:rFonts w:cstheme="minorHAnsi"/>
                <w:color w:val="000000"/>
                <w:sz w:val="18"/>
                <w:szCs w:val="18"/>
                <w:lang w:val="es-ES_tradnl"/>
              </w:rPr>
            </w:pPr>
            <w:r>
              <w:rPr>
                <w:rFonts w:cstheme="minorHAnsi"/>
                <w:color w:val="000000"/>
                <w:sz w:val="18"/>
                <w:szCs w:val="18"/>
                <w:lang w:val="es-ES_tradnl"/>
              </w:rPr>
              <w:t>Permanente</w:t>
            </w:r>
          </w:p>
        </w:tc>
      </w:tr>
      <w:tr w:rsidR="009F367E" w:rsidRPr="00C14B8E" w:rsidTr="0046566C">
        <w:trPr>
          <w:trHeight w:val="315"/>
          <w:tblHeader/>
        </w:trPr>
        <w:tc>
          <w:tcPr>
            <w:tcW w:w="14709" w:type="dxa"/>
            <w:gridSpan w:val="14"/>
            <w:shd w:val="clear" w:color="auto" w:fill="F2DBDB" w:themeFill="accent2" w:themeFillTint="33"/>
            <w:vAlign w:val="center"/>
          </w:tcPr>
          <w:p w:rsidR="009F367E" w:rsidRPr="00C14B8E" w:rsidRDefault="009F367E" w:rsidP="009F367E">
            <w:pPr>
              <w:jc w:val="left"/>
              <w:rPr>
                <w:rFonts w:cstheme="minorHAnsi"/>
                <w:b/>
                <w:bCs/>
                <w:color w:val="000000"/>
                <w:sz w:val="18"/>
                <w:szCs w:val="18"/>
                <w:lang w:val="es-ES_tradnl"/>
              </w:rPr>
            </w:pPr>
            <w:r w:rsidRPr="00C14B8E">
              <w:rPr>
                <w:rFonts w:cstheme="minorHAnsi"/>
                <w:b/>
                <w:bCs/>
                <w:color w:val="000000"/>
                <w:sz w:val="18"/>
                <w:szCs w:val="18"/>
                <w:lang w:val="es-ES_tradnl"/>
              </w:rPr>
              <w:t>PROGRAMA DE RELACIONES COMUNITARIAS</w:t>
            </w:r>
          </w:p>
        </w:tc>
      </w:tr>
      <w:tr w:rsidR="009F367E" w:rsidRPr="00C14B8E" w:rsidTr="007A2A71">
        <w:trPr>
          <w:trHeight w:val="3297"/>
          <w:tblHeader/>
        </w:trPr>
        <w:tc>
          <w:tcPr>
            <w:tcW w:w="418" w:type="dxa"/>
            <w:shd w:val="clear" w:color="auto" w:fill="F2DBDB" w:themeFill="accent2" w:themeFillTint="33"/>
            <w:vAlign w:val="center"/>
          </w:tcPr>
          <w:p w:rsidR="009F367E" w:rsidRPr="00C14B8E" w:rsidDel="00C14B8E" w:rsidRDefault="009F367E" w:rsidP="009F367E">
            <w:pPr>
              <w:jc w:val="center"/>
              <w:rPr>
                <w:rFonts w:cstheme="minorHAnsi"/>
                <w:b/>
                <w:bCs/>
                <w:color w:val="000000"/>
                <w:sz w:val="18"/>
                <w:szCs w:val="18"/>
                <w:lang w:val="es-ES_tradnl"/>
              </w:rPr>
            </w:pPr>
            <w:r>
              <w:rPr>
                <w:rFonts w:cstheme="minorHAnsi"/>
                <w:b/>
                <w:bCs/>
                <w:color w:val="000000"/>
                <w:sz w:val="18"/>
                <w:szCs w:val="18"/>
                <w:lang w:val="es-ES_tradnl"/>
              </w:rPr>
              <w:t>1</w:t>
            </w:r>
          </w:p>
        </w:tc>
        <w:tc>
          <w:tcPr>
            <w:tcW w:w="5604" w:type="dxa"/>
            <w:gridSpan w:val="3"/>
            <w:shd w:val="clear" w:color="auto" w:fill="auto"/>
            <w:vAlign w:val="center"/>
          </w:tcPr>
          <w:p w:rsidR="009F367E" w:rsidRPr="00C14B8E" w:rsidRDefault="009F367E" w:rsidP="009F367E">
            <w:pPr>
              <w:rPr>
                <w:rFonts w:cstheme="minorHAnsi"/>
                <w:color w:val="000000"/>
                <w:sz w:val="18"/>
                <w:szCs w:val="18"/>
              </w:rPr>
            </w:pPr>
            <w:r w:rsidRPr="00C14B8E">
              <w:rPr>
                <w:rFonts w:cstheme="minorHAnsi"/>
                <w:color w:val="000000"/>
                <w:sz w:val="18"/>
                <w:szCs w:val="18"/>
                <w:lang w:val="es-ES_tradnl"/>
              </w:rPr>
              <w:t>La EPMMOP-Q, realizará la Difusión Pública con diferentes informaciones de las escombreras, referentes a su ubicación, tarifa de bote, capacidad, horarios etc.,</w:t>
            </w:r>
            <w:r w:rsidRPr="00C14B8E">
              <w:rPr>
                <w:rFonts w:cstheme="minorHAnsi"/>
                <w:sz w:val="18"/>
                <w:szCs w:val="18"/>
              </w:rPr>
              <w:t xml:space="preserve"> mediante el Portal Corporativo de la EPMMOP-Q, y la Página Web de la EPMMOP-Q.</w:t>
            </w:r>
          </w:p>
        </w:tc>
        <w:tc>
          <w:tcPr>
            <w:tcW w:w="1316"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Número de publicaciones en la prensa,</w:t>
            </w:r>
          </w:p>
          <w:p w:rsidR="009F367E" w:rsidRPr="00C14B8E" w:rsidRDefault="009F367E" w:rsidP="009F367E">
            <w:pPr>
              <w:jc w:val="center"/>
              <w:rPr>
                <w:rFonts w:cstheme="minorHAnsi"/>
                <w:bCs/>
                <w:sz w:val="18"/>
                <w:szCs w:val="18"/>
                <w:lang w:val="es-MX" w:eastAsia="es-ES"/>
              </w:rPr>
            </w:pPr>
            <w:r w:rsidRPr="00C14B8E">
              <w:rPr>
                <w:rFonts w:cstheme="minorHAnsi"/>
                <w:bCs/>
                <w:sz w:val="18"/>
                <w:szCs w:val="18"/>
                <w:lang w:val="es-MX" w:eastAsia="es-ES"/>
              </w:rPr>
              <w:t>(Actualizaciones realizadas en la página</w:t>
            </w:r>
          </w:p>
          <w:p w:rsidR="009F367E" w:rsidRPr="00C14B8E" w:rsidRDefault="009F367E" w:rsidP="009F367E">
            <w:pPr>
              <w:jc w:val="center"/>
              <w:rPr>
                <w:rFonts w:cstheme="minorHAnsi"/>
                <w:bCs/>
                <w:sz w:val="18"/>
                <w:szCs w:val="18"/>
                <w:lang w:val="es-MX" w:eastAsia="es-ES"/>
              </w:rPr>
            </w:pPr>
            <w:r w:rsidRPr="00C14B8E">
              <w:rPr>
                <w:rFonts w:cstheme="minorHAnsi"/>
                <w:bCs/>
                <w:sz w:val="18"/>
                <w:szCs w:val="18"/>
                <w:lang w:val="es-MX" w:eastAsia="es-ES"/>
              </w:rPr>
              <w:t>web/ Actualizaciones programadas en la</w:t>
            </w:r>
          </w:p>
          <w:p w:rsidR="009F367E" w:rsidRPr="00C14B8E" w:rsidRDefault="009F367E" w:rsidP="009F367E">
            <w:pPr>
              <w:jc w:val="center"/>
              <w:rPr>
                <w:rFonts w:cstheme="minorHAnsi"/>
                <w:color w:val="000000"/>
                <w:sz w:val="18"/>
                <w:szCs w:val="18"/>
                <w:lang w:val="es-ES_tradnl"/>
              </w:rPr>
            </w:pPr>
            <w:r w:rsidRPr="00C14B8E">
              <w:rPr>
                <w:rFonts w:cstheme="minorHAnsi"/>
                <w:bCs/>
                <w:sz w:val="18"/>
                <w:szCs w:val="18"/>
                <w:lang w:val="es-MX" w:eastAsia="es-ES"/>
              </w:rPr>
              <w:t>página web)*100</w:t>
            </w:r>
          </w:p>
        </w:tc>
        <w:tc>
          <w:tcPr>
            <w:tcW w:w="2268"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sz w:val="18"/>
                <w:szCs w:val="18"/>
              </w:rPr>
              <w:t xml:space="preserve">Publicación de temas </w:t>
            </w:r>
            <w:r>
              <w:rPr>
                <w:rFonts w:cstheme="minorHAnsi"/>
                <w:sz w:val="18"/>
                <w:szCs w:val="18"/>
              </w:rPr>
              <w:t>relacionados con las escombreras en aspectos ambientales</w:t>
            </w:r>
          </w:p>
        </w:tc>
        <w:tc>
          <w:tcPr>
            <w:tcW w:w="1417"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Costo rubro ambiental</w:t>
            </w:r>
          </w:p>
        </w:tc>
        <w:tc>
          <w:tcPr>
            <w:tcW w:w="1559"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EPMMOP</w:t>
            </w:r>
          </w:p>
        </w:tc>
        <w:tc>
          <w:tcPr>
            <w:tcW w:w="993" w:type="dxa"/>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 xml:space="preserve">Durante la </w:t>
            </w:r>
            <w:r>
              <w:rPr>
                <w:rFonts w:cstheme="minorHAnsi"/>
                <w:color w:val="000000"/>
                <w:sz w:val="18"/>
                <w:szCs w:val="18"/>
                <w:lang w:val="es-ES_tradnl"/>
              </w:rPr>
              <w:t xml:space="preserve">construcción y </w:t>
            </w:r>
            <w:r w:rsidRPr="00C14B8E">
              <w:rPr>
                <w:rFonts w:cstheme="minorHAnsi"/>
                <w:color w:val="000000"/>
                <w:sz w:val="18"/>
                <w:szCs w:val="18"/>
                <w:lang w:val="es-ES_tradnl"/>
              </w:rPr>
              <w:t>operación</w:t>
            </w:r>
          </w:p>
        </w:tc>
        <w:tc>
          <w:tcPr>
            <w:tcW w:w="1134" w:type="dxa"/>
            <w:vAlign w:val="center"/>
          </w:tcPr>
          <w:p w:rsidR="009F367E" w:rsidRPr="00C14B8E" w:rsidRDefault="009F367E" w:rsidP="009F367E">
            <w:pPr>
              <w:jc w:val="center"/>
              <w:rPr>
                <w:rFonts w:cstheme="minorHAnsi"/>
                <w:color w:val="000000"/>
                <w:sz w:val="18"/>
                <w:szCs w:val="18"/>
                <w:lang w:val="es-ES_tradnl"/>
              </w:rPr>
            </w:pPr>
            <w:r>
              <w:rPr>
                <w:rFonts w:cstheme="minorHAnsi"/>
                <w:color w:val="000000"/>
                <w:sz w:val="18"/>
                <w:szCs w:val="18"/>
                <w:lang w:val="es-ES_tradnl"/>
              </w:rPr>
              <w:t>Permanente</w:t>
            </w:r>
          </w:p>
        </w:tc>
      </w:tr>
      <w:tr w:rsidR="009F367E" w:rsidRPr="00C14B8E" w:rsidTr="006F3F68">
        <w:trPr>
          <w:trHeight w:val="555"/>
          <w:tblHeader/>
        </w:trPr>
        <w:tc>
          <w:tcPr>
            <w:tcW w:w="418" w:type="dxa"/>
            <w:shd w:val="clear" w:color="auto" w:fill="EAF1DD" w:themeFill="accent3" w:themeFillTint="33"/>
            <w:vAlign w:val="center"/>
          </w:tcPr>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lastRenderedPageBreak/>
              <w:t>N°</w:t>
            </w:r>
          </w:p>
        </w:tc>
        <w:tc>
          <w:tcPr>
            <w:tcW w:w="5604" w:type="dxa"/>
            <w:gridSpan w:val="3"/>
            <w:shd w:val="clear" w:color="auto" w:fill="EAF1DD" w:themeFill="accent3" w:themeFillTint="33"/>
            <w:vAlign w:val="center"/>
          </w:tcPr>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t>Descripción de la Medida</w:t>
            </w:r>
          </w:p>
        </w:tc>
        <w:tc>
          <w:tcPr>
            <w:tcW w:w="1316" w:type="dxa"/>
            <w:gridSpan w:val="2"/>
            <w:shd w:val="clear" w:color="auto" w:fill="EAF1DD" w:themeFill="accent3" w:themeFillTint="33"/>
            <w:vAlign w:val="center"/>
          </w:tcPr>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t>Indicador</w:t>
            </w:r>
          </w:p>
        </w:tc>
        <w:tc>
          <w:tcPr>
            <w:tcW w:w="2268" w:type="dxa"/>
            <w:gridSpan w:val="2"/>
            <w:shd w:val="clear" w:color="auto" w:fill="EAF1DD" w:themeFill="accent3" w:themeFillTint="33"/>
            <w:vAlign w:val="center"/>
          </w:tcPr>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t>Medio de Verificación</w:t>
            </w:r>
          </w:p>
        </w:tc>
        <w:tc>
          <w:tcPr>
            <w:tcW w:w="1417" w:type="dxa"/>
            <w:gridSpan w:val="2"/>
            <w:shd w:val="clear" w:color="auto" w:fill="EAF1DD" w:themeFill="accent3" w:themeFillTint="33"/>
            <w:vAlign w:val="center"/>
          </w:tcPr>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t>Costo</w:t>
            </w:r>
          </w:p>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t>Dólares</w:t>
            </w:r>
          </w:p>
        </w:tc>
        <w:tc>
          <w:tcPr>
            <w:tcW w:w="1559" w:type="dxa"/>
            <w:gridSpan w:val="2"/>
            <w:shd w:val="clear" w:color="auto" w:fill="EAF1DD" w:themeFill="accent3" w:themeFillTint="33"/>
            <w:vAlign w:val="center"/>
          </w:tcPr>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t>Responsable</w:t>
            </w:r>
          </w:p>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t xml:space="preserve">PMA </w:t>
            </w:r>
          </w:p>
        </w:tc>
        <w:tc>
          <w:tcPr>
            <w:tcW w:w="993" w:type="dxa"/>
            <w:shd w:val="clear" w:color="auto" w:fill="EAF1DD" w:themeFill="accent3" w:themeFillTint="33"/>
            <w:vAlign w:val="center"/>
          </w:tcPr>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t>Plazo</w:t>
            </w:r>
          </w:p>
        </w:tc>
        <w:tc>
          <w:tcPr>
            <w:tcW w:w="1134" w:type="dxa"/>
            <w:shd w:val="clear" w:color="auto" w:fill="EAF1DD" w:themeFill="accent3" w:themeFillTint="33"/>
            <w:vAlign w:val="center"/>
          </w:tcPr>
          <w:p w:rsidR="009F367E" w:rsidRPr="00C14B8E" w:rsidRDefault="009F367E" w:rsidP="009F367E">
            <w:pPr>
              <w:jc w:val="center"/>
              <w:rPr>
                <w:rFonts w:cstheme="minorHAnsi"/>
                <w:b/>
                <w:bCs/>
                <w:color w:val="000000"/>
                <w:sz w:val="18"/>
                <w:szCs w:val="18"/>
                <w:lang w:val="es-ES_tradnl"/>
              </w:rPr>
            </w:pPr>
            <w:r>
              <w:rPr>
                <w:rFonts w:cstheme="minorHAnsi"/>
                <w:b/>
                <w:bCs/>
                <w:color w:val="000000"/>
                <w:sz w:val="18"/>
                <w:szCs w:val="18"/>
                <w:lang w:val="es-ES_tradnl"/>
              </w:rPr>
              <w:t>Frecuencia</w:t>
            </w:r>
          </w:p>
        </w:tc>
      </w:tr>
      <w:tr w:rsidR="009F367E" w:rsidRPr="00C14B8E" w:rsidTr="007A2A71">
        <w:trPr>
          <w:trHeight w:val="2819"/>
          <w:tblHeader/>
        </w:trPr>
        <w:tc>
          <w:tcPr>
            <w:tcW w:w="418" w:type="dxa"/>
            <w:shd w:val="clear" w:color="auto" w:fill="F2DBDB" w:themeFill="accent2" w:themeFillTint="33"/>
            <w:vAlign w:val="center"/>
          </w:tcPr>
          <w:p w:rsidR="009F367E" w:rsidRPr="00C14B8E" w:rsidRDefault="009F367E" w:rsidP="009F367E">
            <w:pPr>
              <w:jc w:val="center"/>
              <w:rPr>
                <w:rFonts w:cstheme="minorHAnsi"/>
                <w:b/>
                <w:bCs/>
                <w:color w:val="000000"/>
                <w:sz w:val="18"/>
                <w:szCs w:val="18"/>
                <w:lang w:val="es-ES_tradnl"/>
              </w:rPr>
            </w:pPr>
            <w:r>
              <w:rPr>
                <w:rFonts w:cstheme="minorHAnsi"/>
                <w:b/>
                <w:bCs/>
                <w:color w:val="000000"/>
                <w:sz w:val="18"/>
                <w:szCs w:val="18"/>
                <w:lang w:val="es-ES_tradnl"/>
              </w:rPr>
              <w:t>2</w:t>
            </w:r>
          </w:p>
        </w:tc>
        <w:tc>
          <w:tcPr>
            <w:tcW w:w="5604" w:type="dxa"/>
            <w:gridSpan w:val="3"/>
            <w:shd w:val="clear" w:color="auto" w:fill="auto"/>
            <w:vAlign w:val="center"/>
          </w:tcPr>
          <w:p w:rsidR="009F367E" w:rsidRPr="00C14B8E" w:rsidRDefault="009F367E" w:rsidP="009F367E">
            <w:pPr>
              <w:rPr>
                <w:rFonts w:cstheme="minorHAnsi"/>
                <w:color w:val="000000"/>
                <w:sz w:val="18"/>
                <w:szCs w:val="18"/>
                <w:lang w:val="es-ES_tradnl"/>
              </w:rPr>
            </w:pPr>
            <w:r w:rsidRPr="00C14B8E">
              <w:rPr>
                <w:rFonts w:cstheme="minorHAnsi"/>
                <w:sz w:val="18"/>
                <w:szCs w:val="18"/>
              </w:rPr>
              <w:t xml:space="preserve">El Jefe de la escombrera deberá </w:t>
            </w:r>
            <w:r w:rsidRPr="00C14B8E">
              <w:rPr>
                <w:rFonts w:cstheme="minorHAnsi"/>
                <w:color w:val="000000"/>
                <w:sz w:val="18"/>
                <w:szCs w:val="18"/>
                <w:lang w:val="es-ES_tradnl"/>
              </w:rPr>
              <w:t xml:space="preserve">mantener una matriz de seguimiento respecto a consultas, comentarios, quejas, denuncias y solicitudes de la comunidad del área de influencia en la que se detallen las acciones tomadas en cada caso. </w:t>
            </w:r>
          </w:p>
          <w:p w:rsidR="009F367E" w:rsidRPr="00C14B8E" w:rsidRDefault="009F367E" w:rsidP="009F367E">
            <w:pPr>
              <w:rPr>
                <w:rFonts w:cstheme="minorHAnsi"/>
                <w:color w:val="000000"/>
                <w:sz w:val="18"/>
                <w:szCs w:val="18"/>
              </w:rPr>
            </w:pPr>
          </w:p>
        </w:tc>
        <w:tc>
          <w:tcPr>
            <w:tcW w:w="1316" w:type="dxa"/>
            <w:gridSpan w:val="2"/>
            <w:shd w:val="clear" w:color="auto" w:fill="auto"/>
            <w:vAlign w:val="center"/>
          </w:tcPr>
          <w:p w:rsidR="009F367E" w:rsidRPr="00C14B8E" w:rsidRDefault="009F367E" w:rsidP="009F367E">
            <w:pPr>
              <w:jc w:val="center"/>
              <w:rPr>
                <w:rFonts w:cstheme="minorHAnsi"/>
                <w:bCs/>
                <w:sz w:val="18"/>
                <w:szCs w:val="18"/>
                <w:lang w:val="es-MX" w:eastAsia="es-ES"/>
              </w:rPr>
            </w:pPr>
            <w:r w:rsidRPr="00C14B8E">
              <w:rPr>
                <w:rFonts w:cstheme="minorHAnsi"/>
                <w:bCs/>
                <w:sz w:val="18"/>
                <w:szCs w:val="18"/>
                <w:lang w:val="es-MX" w:eastAsia="es-ES"/>
              </w:rPr>
              <w:t>Número de consultas, denuncias, comentarios, quejas o solicitudes presentadas por la comunidad/ año</w:t>
            </w:r>
          </w:p>
        </w:tc>
        <w:tc>
          <w:tcPr>
            <w:tcW w:w="2268" w:type="dxa"/>
            <w:gridSpan w:val="2"/>
            <w:shd w:val="clear" w:color="auto" w:fill="auto"/>
            <w:vAlign w:val="center"/>
          </w:tcPr>
          <w:p w:rsidR="009F367E" w:rsidRPr="00C14B8E" w:rsidRDefault="009F367E" w:rsidP="009F367E">
            <w:pPr>
              <w:jc w:val="center"/>
              <w:rPr>
                <w:rFonts w:cstheme="minorHAnsi"/>
                <w:bCs/>
                <w:sz w:val="18"/>
                <w:szCs w:val="18"/>
                <w:lang w:val="es-MX" w:eastAsia="es-ES"/>
              </w:rPr>
            </w:pPr>
            <w:r w:rsidRPr="00C14B8E">
              <w:rPr>
                <w:rFonts w:cstheme="minorHAnsi"/>
                <w:bCs/>
                <w:sz w:val="18"/>
                <w:szCs w:val="18"/>
                <w:lang w:val="es-MX" w:eastAsia="es-ES"/>
              </w:rPr>
              <w:t>Matriz de</w:t>
            </w:r>
          </w:p>
          <w:p w:rsidR="009F367E" w:rsidRPr="00C14B8E" w:rsidRDefault="009F367E" w:rsidP="009F367E">
            <w:pPr>
              <w:jc w:val="center"/>
              <w:rPr>
                <w:rFonts w:cstheme="minorHAnsi"/>
                <w:bCs/>
                <w:sz w:val="18"/>
                <w:szCs w:val="18"/>
                <w:lang w:val="es-MX" w:eastAsia="es-ES"/>
              </w:rPr>
            </w:pPr>
            <w:r w:rsidRPr="00C14B8E">
              <w:rPr>
                <w:rFonts w:cstheme="minorHAnsi"/>
                <w:bCs/>
                <w:sz w:val="18"/>
                <w:szCs w:val="18"/>
                <w:lang w:val="es-MX" w:eastAsia="es-ES"/>
              </w:rPr>
              <w:t>Seguimiento con firmas de responsabilidad</w:t>
            </w:r>
          </w:p>
        </w:tc>
        <w:tc>
          <w:tcPr>
            <w:tcW w:w="1417"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sz w:val="18"/>
                <w:szCs w:val="18"/>
              </w:rPr>
              <w:t>NA</w:t>
            </w:r>
          </w:p>
        </w:tc>
        <w:tc>
          <w:tcPr>
            <w:tcW w:w="1559"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EPMMOP</w:t>
            </w:r>
          </w:p>
        </w:tc>
        <w:tc>
          <w:tcPr>
            <w:tcW w:w="993" w:type="dxa"/>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 xml:space="preserve">Durante la </w:t>
            </w:r>
            <w:r>
              <w:rPr>
                <w:rFonts w:cstheme="minorHAnsi"/>
                <w:color w:val="000000"/>
                <w:sz w:val="18"/>
                <w:szCs w:val="18"/>
                <w:lang w:val="es-ES_tradnl"/>
              </w:rPr>
              <w:t xml:space="preserve">construcción y </w:t>
            </w:r>
            <w:r w:rsidRPr="00C14B8E">
              <w:rPr>
                <w:rFonts w:cstheme="minorHAnsi"/>
                <w:color w:val="000000"/>
                <w:sz w:val="18"/>
                <w:szCs w:val="18"/>
                <w:lang w:val="es-ES_tradnl"/>
              </w:rPr>
              <w:t>operación</w:t>
            </w:r>
          </w:p>
        </w:tc>
        <w:tc>
          <w:tcPr>
            <w:tcW w:w="1134" w:type="dxa"/>
            <w:vAlign w:val="center"/>
          </w:tcPr>
          <w:p w:rsidR="009F367E" w:rsidRPr="00C14B8E" w:rsidRDefault="009F367E" w:rsidP="009F367E">
            <w:pPr>
              <w:jc w:val="center"/>
              <w:rPr>
                <w:rFonts w:cstheme="minorHAnsi"/>
                <w:color w:val="000000"/>
                <w:sz w:val="18"/>
                <w:szCs w:val="18"/>
                <w:lang w:val="es-ES_tradnl"/>
              </w:rPr>
            </w:pPr>
            <w:r>
              <w:rPr>
                <w:rFonts w:cstheme="minorHAnsi"/>
                <w:color w:val="000000"/>
                <w:sz w:val="18"/>
                <w:szCs w:val="18"/>
                <w:lang w:val="es-ES_tradnl"/>
              </w:rPr>
              <w:t>Permanente</w:t>
            </w:r>
          </w:p>
        </w:tc>
      </w:tr>
      <w:tr w:rsidR="009F367E" w:rsidRPr="00C14B8E" w:rsidTr="006F3F68">
        <w:trPr>
          <w:trHeight w:val="1849"/>
          <w:tblHeader/>
        </w:trPr>
        <w:tc>
          <w:tcPr>
            <w:tcW w:w="418" w:type="dxa"/>
            <w:shd w:val="clear" w:color="auto" w:fill="F2DBDB" w:themeFill="accent2" w:themeFillTint="33"/>
            <w:vAlign w:val="center"/>
          </w:tcPr>
          <w:p w:rsidR="009F367E" w:rsidRPr="00C14B8E" w:rsidDel="00C14B8E" w:rsidRDefault="009F367E" w:rsidP="009F367E">
            <w:pPr>
              <w:jc w:val="center"/>
              <w:rPr>
                <w:rFonts w:cstheme="minorHAnsi"/>
                <w:b/>
                <w:bCs/>
                <w:color w:val="000000"/>
                <w:sz w:val="18"/>
                <w:szCs w:val="18"/>
                <w:lang w:val="es-ES_tradnl"/>
              </w:rPr>
            </w:pPr>
            <w:r>
              <w:rPr>
                <w:rFonts w:cstheme="minorHAnsi"/>
                <w:b/>
                <w:bCs/>
                <w:color w:val="000000"/>
                <w:sz w:val="18"/>
                <w:szCs w:val="18"/>
                <w:lang w:val="es-ES_tradnl"/>
              </w:rPr>
              <w:t>3</w:t>
            </w:r>
          </w:p>
        </w:tc>
        <w:tc>
          <w:tcPr>
            <w:tcW w:w="5604" w:type="dxa"/>
            <w:gridSpan w:val="3"/>
            <w:shd w:val="clear" w:color="auto" w:fill="auto"/>
            <w:vAlign w:val="center"/>
          </w:tcPr>
          <w:p w:rsidR="009F367E" w:rsidRPr="00C14B8E" w:rsidRDefault="009F367E" w:rsidP="009F367E">
            <w:pPr>
              <w:tabs>
                <w:tab w:val="left" w:pos="0"/>
              </w:tabs>
              <w:rPr>
                <w:rFonts w:cstheme="minorHAnsi"/>
                <w:b/>
                <w:color w:val="000000"/>
                <w:sz w:val="18"/>
                <w:szCs w:val="18"/>
                <w:lang w:val="es-ES_tradnl"/>
              </w:rPr>
            </w:pPr>
            <w:r w:rsidRPr="00C14B8E">
              <w:rPr>
                <w:rFonts w:cstheme="minorHAnsi"/>
                <w:sz w:val="18"/>
                <w:szCs w:val="18"/>
              </w:rPr>
              <w:t>En caso que existiere denuncias por parte de la comunidad, se efectuará una reunión para aclarar inquietudes y quejas y proporcionar solución a las mismas. Llevar un registro de esta actividad.</w:t>
            </w:r>
          </w:p>
        </w:tc>
        <w:tc>
          <w:tcPr>
            <w:tcW w:w="1316" w:type="dxa"/>
            <w:gridSpan w:val="2"/>
            <w:shd w:val="clear" w:color="auto" w:fill="auto"/>
            <w:vAlign w:val="center"/>
          </w:tcPr>
          <w:p w:rsidR="009F367E" w:rsidRPr="00C14B8E" w:rsidRDefault="009F367E" w:rsidP="009F367E">
            <w:pPr>
              <w:jc w:val="center"/>
              <w:rPr>
                <w:rFonts w:cstheme="minorHAnsi"/>
                <w:bCs/>
                <w:sz w:val="18"/>
                <w:szCs w:val="18"/>
                <w:lang w:val="es-MX" w:eastAsia="es-ES"/>
              </w:rPr>
            </w:pPr>
            <w:r>
              <w:rPr>
                <w:rFonts w:cstheme="minorHAnsi"/>
                <w:bCs/>
                <w:sz w:val="18"/>
                <w:szCs w:val="18"/>
                <w:lang w:val="es-MX" w:eastAsia="es-ES"/>
              </w:rPr>
              <w:t>Número de quejas vs soluciones</w:t>
            </w:r>
          </w:p>
        </w:tc>
        <w:tc>
          <w:tcPr>
            <w:tcW w:w="2268" w:type="dxa"/>
            <w:gridSpan w:val="2"/>
            <w:shd w:val="clear" w:color="auto" w:fill="auto"/>
            <w:vAlign w:val="center"/>
          </w:tcPr>
          <w:p w:rsidR="009F367E" w:rsidRPr="00C14B8E" w:rsidRDefault="009F367E" w:rsidP="009F367E">
            <w:pPr>
              <w:jc w:val="center"/>
              <w:rPr>
                <w:rFonts w:cstheme="minorHAnsi"/>
                <w:bCs/>
                <w:sz w:val="18"/>
                <w:szCs w:val="18"/>
                <w:lang w:val="es-MX" w:eastAsia="es-ES"/>
              </w:rPr>
            </w:pPr>
            <w:r>
              <w:rPr>
                <w:rFonts w:cstheme="minorHAnsi"/>
                <w:bCs/>
                <w:sz w:val="18"/>
                <w:szCs w:val="18"/>
                <w:lang w:val="es-MX" w:eastAsia="es-ES"/>
              </w:rPr>
              <w:t>Registro de reuniones, quejas y soluciones. Registro fotográfico.</w:t>
            </w:r>
          </w:p>
        </w:tc>
        <w:tc>
          <w:tcPr>
            <w:tcW w:w="1417"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sz w:val="18"/>
                <w:szCs w:val="18"/>
              </w:rPr>
              <w:t>NA</w:t>
            </w:r>
          </w:p>
        </w:tc>
        <w:tc>
          <w:tcPr>
            <w:tcW w:w="1559"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EPMMOP</w:t>
            </w:r>
          </w:p>
        </w:tc>
        <w:tc>
          <w:tcPr>
            <w:tcW w:w="993" w:type="dxa"/>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 xml:space="preserve">Durante la </w:t>
            </w:r>
            <w:r>
              <w:rPr>
                <w:rFonts w:cstheme="minorHAnsi"/>
                <w:color w:val="000000"/>
                <w:sz w:val="18"/>
                <w:szCs w:val="18"/>
                <w:lang w:val="es-ES_tradnl"/>
              </w:rPr>
              <w:t xml:space="preserve">construcción y </w:t>
            </w:r>
            <w:r w:rsidRPr="00C14B8E">
              <w:rPr>
                <w:rFonts w:cstheme="minorHAnsi"/>
                <w:color w:val="000000"/>
                <w:sz w:val="18"/>
                <w:szCs w:val="18"/>
                <w:lang w:val="es-ES_tradnl"/>
              </w:rPr>
              <w:t>operación</w:t>
            </w:r>
          </w:p>
        </w:tc>
        <w:tc>
          <w:tcPr>
            <w:tcW w:w="1134" w:type="dxa"/>
            <w:vAlign w:val="center"/>
          </w:tcPr>
          <w:p w:rsidR="009F367E" w:rsidRPr="00C14B8E" w:rsidRDefault="009F367E" w:rsidP="009F367E">
            <w:pPr>
              <w:jc w:val="center"/>
              <w:rPr>
                <w:rFonts w:cstheme="minorHAnsi"/>
                <w:color w:val="000000"/>
                <w:sz w:val="18"/>
                <w:szCs w:val="18"/>
                <w:lang w:val="es-ES_tradnl"/>
              </w:rPr>
            </w:pPr>
            <w:r>
              <w:rPr>
                <w:rFonts w:cstheme="minorHAnsi"/>
                <w:color w:val="000000"/>
                <w:sz w:val="18"/>
                <w:szCs w:val="18"/>
                <w:lang w:val="es-ES_tradnl"/>
              </w:rPr>
              <w:t>Cuando se requiera</w:t>
            </w:r>
          </w:p>
        </w:tc>
      </w:tr>
      <w:tr w:rsidR="009F367E" w:rsidRPr="00C14B8E" w:rsidTr="0046566C">
        <w:trPr>
          <w:trHeight w:val="364"/>
          <w:tblHeader/>
        </w:trPr>
        <w:tc>
          <w:tcPr>
            <w:tcW w:w="14709" w:type="dxa"/>
            <w:gridSpan w:val="14"/>
            <w:shd w:val="clear" w:color="auto" w:fill="F2DBDB" w:themeFill="accent2" w:themeFillTint="33"/>
            <w:vAlign w:val="center"/>
          </w:tcPr>
          <w:p w:rsidR="009F367E" w:rsidRPr="00C14B8E" w:rsidRDefault="009F367E" w:rsidP="009F367E">
            <w:pPr>
              <w:jc w:val="left"/>
              <w:rPr>
                <w:rFonts w:cstheme="minorHAnsi"/>
                <w:sz w:val="18"/>
                <w:szCs w:val="18"/>
                <w:lang w:eastAsia="es-ES"/>
              </w:rPr>
            </w:pPr>
            <w:r w:rsidRPr="00C14B8E">
              <w:rPr>
                <w:rFonts w:cstheme="minorHAnsi"/>
                <w:b/>
                <w:bCs/>
                <w:color w:val="000000"/>
                <w:sz w:val="18"/>
                <w:szCs w:val="18"/>
                <w:lang w:val="es-ES_tradnl"/>
              </w:rPr>
              <w:t xml:space="preserve">PROGRAMA DE </w:t>
            </w:r>
            <w:r>
              <w:rPr>
                <w:rFonts w:cstheme="minorHAnsi"/>
                <w:b/>
                <w:bCs/>
                <w:color w:val="000000"/>
                <w:sz w:val="18"/>
                <w:szCs w:val="18"/>
                <w:lang w:val="es-ES_tradnl"/>
              </w:rPr>
              <w:t xml:space="preserve">CIERRE Y </w:t>
            </w:r>
            <w:r w:rsidRPr="00C14B8E">
              <w:rPr>
                <w:rFonts w:cstheme="minorHAnsi"/>
                <w:b/>
                <w:bCs/>
                <w:color w:val="000000"/>
                <w:sz w:val="18"/>
                <w:szCs w:val="18"/>
                <w:lang w:val="es-ES_tradnl"/>
              </w:rPr>
              <w:t>ABANDONO</w:t>
            </w:r>
          </w:p>
        </w:tc>
      </w:tr>
      <w:tr w:rsidR="009F367E" w:rsidRPr="00C14B8E" w:rsidTr="006F3F68">
        <w:trPr>
          <w:trHeight w:val="1881"/>
          <w:tblHeader/>
        </w:trPr>
        <w:tc>
          <w:tcPr>
            <w:tcW w:w="418" w:type="dxa"/>
            <w:shd w:val="clear" w:color="auto" w:fill="F2DBDB" w:themeFill="accent2" w:themeFillTint="33"/>
            <w:vAlign w:val="center"/>
          </w:tcPr>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t>1</w:t>
            </w:r>
          </w:p>
        </w:tc>
        <w:tc>
          <w:tcPr>
            <w:tcW w:w="5604" w:type="dxa"/>
            <w:gridSpan w:val="3"/>
            <w:shd w:val="clear" w:color="auto" w:fill="auto"/>
            <w:vAlign w:val="center"/>
          </w:tcPr>
          <w:p w:rsidR="009F367E" w:rsidRPr="00C14B8E" w:rsidRDefault="009F367E" w:rsidP="009F367E">
            <w:pPr>
              <w:rPr>
                <w:rFonts w:cstheme="minorHAnsi"/>
                <w:sz w:val="18"/>
                <w:szCs w:val="18"/>
                <w:lang w:eastAsia="es-ES"/>
              </w:rPr>
            </w:pPr>
            <w:r w:rsidRPr="00C14B8E">
              <w:rPr>
                <w:rFonts w:cstheme="minorHAnsi"/>
                <w:sz w:val="18"/>
                <w:szCs w:val="18"/>
                <w:lang w:eastAsia="es-ES"/>
              </w:rPr>
              <w:t>La infraestructura de administración y campamento utilizados para las actividades de operación, deberán ser evacuadas y retirados del sitio de</w:t>
            </w:r>
            <w:r>
              <w:rPr>
                <w:rFonts w:cstheme="minorHAnsi"/>
                <w:sz w:val="18"/>
                <w:szCs w:val="18"/>
                <w:lang w:eastAsia="es-ES"/>
              </w:rPr>
              <w:t xml:space="preserve"> </w:t>
            </w:r>
            <w:r w:rsidRPr="00C14B8E">
              <w:rPr>
                <w:rFonts w:cstheme="minorHAnsi"/>
                <w:sz w:val="18"/>
                <w:szCs w:val="18"/>
                <w:lang w:eastAsia="es-ES"/>
              </w:rPr>
              <w:t>l</w:t>
            </w:r>
            <w:r>
              <w:rPr>
                <w:rFonts w:cstheme="minorHAnsi"/>
                <w:sz w:val="18"/>
                <w:szCs w:val="18"/>
                <w:lang w:eastAsia="es-ES"/>
              </w:rPr>
              <w:t>a</w:t>
            </w:r>
            <w:r w:rsidRPr="00C14B8E">
              <w:rPr>
                <w:rFonts w:cstheme="minorHAnsi"/>
                <w:sz w:val="18"/>
                <w:szCs w:val="18"/>
                <w:lang w:eastAsia="es-ES"/>
              </w:rPr>
              <w:t xml:space="preserve"> </w:t>
            </w:r>
            <w:r>
              <w:rPr>
                <w:rFonts w:cstheme="minorHAnsi"/>
                <w:sz w:val="18"/>
                <w:szCs w:val="18"/>
                <w:lang w:eastAsia="es-ES"/>
              </w:rPr>
              <w:t>escombrera</w:t>
            </w:r>
            <w:r w:rsidRPr="00C14B8E">
              <w:rPr>
                <w:rFonts w:cstheme="minorHAnsi"/>
                <w:sz w:val="18"/>
                <w:szCs w:val="18"/>
                <w:lang w:eastAsia="es-ES"/>
              </w:rPr>
              <w:t xml:space="preserve"> y se limpiará toda la zona de intervención de la </w:t>
            </w:r>
            <w:r>
              <w:rPr>
                <w:rFonts w:cstheme="minorHAnsi"/>
                <w:sz w:val="18"/>
                <w:szCs w:val="18"/>
                <w:lang w:eastAsia="es-ES"/>
              </w:rPr>
              <w:t>misma</w:t>
            </w:r>
            <w:r w:rsidRPr="00C14B8E">
              <w:rPr>
                <w:rFonts w:cstheme="minorHAnsi"/>
                <w:sz w:val="18"/>
                <w:szCs w:val="18"/>
                <w:lang w:eastAsia="es-ES"/>
              </w:rPr>
              <w:t>.</w:t>
            </w:r>
          </w:p>
          <w:p w:rsidR="009F367E" w:rsidRPr="00C14B8E" w:rsidRDefault="009F367E" w:rsidP="009F367E">
            <w:pPr>
              <w:rPr>
                <w:rFonts w:cstheme="minorHAnsi"/>
                <w:sz w:val="18"/>
                <w:szCs w:val="18"/>
                <w:lang w:eastAsia="es-ES"/>
              </w:rPr>
            </w:pPr>
            <w:r w:rsidRPr="00C14B8E">
              <w:rPr>
                <w:rFonts w:cstheme="minorHAnsi"/>
                <w:sz w:val="18"/>
                <w:szCs w:val="18"/>
                <w:lang w:eastAsia="es-ES"/>
              </w:rPr>
              <w:t>Se comunicará a la Autoridad Ambiental el cierre de la escombrera.</w:t>
            </w:r>
          </w:p>
        </w:tc>
        <w:tc>
          <w:tcPr>
            <w:tcW w:w="1316" w:type="dxa"/>
            <w:gridSpan w:val="2"/>
            <w:shd w:val="clear" w:color="auto" w:fill="auto"/>
            <w:vAlign w:val="center"/>
          </w:tcPr>
          <w:p w:rsidR="009F367E" w:rsidRPr="00C14B8E" w:rsidRDefault="009F367E" w:rsidP="009F367E">
            <w:pPr>
              <w:jc w:val="center"/>
              <w:rPr>
                <w:rFonts w:cstheme="minorHAnsi"/>
                <w:bCs/>
                <w:sz w:val="18"/>
                <w:szCs w:val="18"/>
                <w:lang w:eastAsia="es-ES"/>
              </w:rPr>
            </w:pPr>
            <w:r w:rsidRPr="00C14B8E">
              <w:rPr>
                <w:rFonts w:cstheme="minorHAnsi"/>
                <w:color w:val="000000"/>
                <w:sz w:val="18"/>
                <w:szCs w:val="18"/>
                <w:lang w:val="es-ES_tradnl"/>
              </w:rPr>
              <w:t>% de aplicación del Plan de Manejo Ambiental</w:t>
            </w:r>
          </w:p>
        </w:tc>
        <w:tc>
          <w:tcPr>
            <w:tcW w:w="2268"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Inspección en el sitio, registro fotográfico, actas</w:t>
            </w:r>
          </w:p>
          <w:p w:rsidR="009F367E" w:rsidRPr="00C14B8E" w:rsidRDefault="009F367E" w:rsidP="009F367E">
            <w:pPr>
              <w:jc w:val="center"/>
              <w:rPr>
                <w:rFonts w:cstheme="minorHAnsi"/>
                <w:sz w:val="18"/>
                <w:szCs w:val="18"/>
                <w:lang w:val="es-ES_tradnl"/>
              </w:rPr>
            </w:pPr>
          </w:p>
        </w:tc>
        <w:tc>
          <w:tcPr>
            <w:tcW w:w="1417"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Costos de operación</w:t>
            </w:r>
          </w:p>
        </w:tc>
        <w:tc>
          <w:tcPr>
            <w:tcW w:w="1559"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EPMMOP</w:t>
            </w:r>
          </w:p>
        </w:tc>
        <w:tc>
          <w:tcPr>
            <w:tcW w:w="993" w:type="dxa"/>
            <w:shd w:val="clear" w:color="auto" w:fill="auto"/>
            <w:vAlign w:val="center"/>
          </w:tcPr>
          <w:p w:rsidR="009F367E" w:rsidRPr="00C14B8E" w:rsidRDefault="009F367E" w:rsidP="009F367E">
            <w:pPr>
              <w:jc w:val="center"/>
              <w:rPr>
                <w:rFonts w:cstheme="minorHAnsi"/>
                <w:sz w:val="18"/>
                <w:szCs w:val="18"/>
                <w:lang w:eastAsia="es-ES"/>
              </w:rPr>
            </w:pPr>
            <w:r w:rsidRPr="00C14B8E">
              <w:rPr>
                <w:rFonts w:cstheme="minorHAnsi"/>
                <w:color w:val="000000"/>
                <w:sz w:val="18"/>
                <w:szCs w:val="18"/>
              </w:rPr>
              <w:t>Cuando se cierre la escombrera</w:t>
            </w:r>
          </w:p>
        </w:tc>
        <w:tc>
          <w:tcPr>
            <w:tcW w:w="1134" w:type="dxa"/>
            <w:vAlign w:val="center"/>
          </w:tcPr>
          <w:p w:rsidR="009F367E" w:rsidRPr="00C14B8E" w:rsidRDefault="009F367E" w:rsidP="009F367E">
            <w:pPr>
              <w:jc w:val="center"/>
              <w:rPr>
                <w:rFonts w:cstheme="minorHAnsi"/>
                <w:color w:val="000000"/>
                <w:sz w:val="18"/>
                <w:szCs w:val="18"/>
                <w:lang w:val="es-ES_tradnl"/>
              </w:rPr>
            </w:pPr>
            <w:r>
              <w:rPr>
                <w:rFonts w:cstheme="minorHAnsi"/>
                <w:color w:val="000000"/>
                <w:sz w:val="18"/>
                <w:szCs w:val="18"/>
                <w:lang w:val="es-ES_tradnl"/>
              </w:rPr>
              <w:t>Al cierre</w:t>
            </w:r>
          </w:p>
        </w:tc>
      </w:tr>
      <w:tr w:rsidR="009F367E" w:rsidRPr="00C14B8E" w:rsidTr="00C75F0A">
        <w:trPr>
          <w:trHeight w:val="554"/>
          <w:tblHeader/>
        </w:trPr>
        <w:tc>
          <w:tcPr>
            <w:tcW w:w="418" w:type="dxa"/>
            <w:shd w:val="clear" w:color="auto" w:fill="EAF1DD" w:themeFill="accent3" w:themeFillTint="33"/>
            <w:vAlign w:val="center"/>
          </w:tcPr>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lastRenderedPageBreak/>
              <w:t>N°</w:t>
            </w:r>
          </w:p>
        </w:tc>
        <w:tc>
          <w:tcPr>
            <w:tcW w:w="5604" w:type="dxa"/>
            <w:gridSpan w:val="3"/>
            <w:shd w:val="clear" w:color="auto" w:fill="EAF1DD" w:themeFill="accent3" w:themeFillTint="33"/>
            <w:vAlign w:val="center"/>
          </w:tcPr>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t>Descripción de la Medida</w:t>
            </w:r>
          </w:p>
        </w:tc>
        <w:tc>
          <w:tcPr>
            <w:tcW w:w="1316" w:type="dxa"/>
            <w:gridSpan w:val="2"/>
            <w:shd w:val="clear" w:color="auto" w:fill="EAF1DD" w:themeFill="accent3" w:themeFillTint="33"/>
            <w:vAlign w:val="center"/>
          </w:tcPr>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t>Indicador</w:t>
            </w:r>
          </w:p>
        </w:tc>
        <w:tc>
          <w:tcPr>
            <w:tcW w:w="2268" w:type="dxa"/>
            <w:gridSpan w:val="2"/>
            <w:shd w:val="clear" w:color="auto" w:fill="EAF1DD" w:themeFill="accent3" w:themeFillTint="33"/>
            <w:vAlign w:val="center"/>
          </w:tcPr>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t>Medio de Verificación</w:t>
            </w:r>
          </w:p>
        </w:tc>
        <w:tc>
          <w:tcPr>
            <w:tcW w:w="1417" w:type="dxa"/>
            <w:gridSpan w:val="2"/>
            <w:shd w:val="clear" w:color="auto" w:fill="EAF1DD" w:themeFill="accent3" w:themeFillTint="33"/>
            <w:vAlign w:val="center"/>
          </w:tcPr>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t>Costo</w:t>
            </w:r>
          </w:p>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t>Dólares</w:t>
            </w:r>
          </w:p>
        </w:tc>
        <w:tc>
          <w:tcPr>
            <w:tcW w:w="1559" w:type="dxa"/>
            <w:gridSpan w:val="2"/>
            <w:shd w:val="clear" w:color="auto" w:fill="EAF1DD" w:themeFill="accent3" w:themeFillTint="33"/>
            <w:vAlign w:val="center"/>
          </w:tcPr>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t>Responsable</w:t>
            </w:r>
          </w:p>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t xml:space="preserve">PMA </w:t>
            </w:r>
          </w:p>
        </w:tc>
        <w:tc>
          <w:tcPr>
            <w:tcW w:w="993" w:type="dxa"/>
            <w:shd w:val="clear" w:color="auto" w:fill="EAF1DD" w:themeFill="accent3" w:themeFillTint="33"/>
            <w:vAlign w:val="center"/>
          </w:tcPr>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t>Plazo</w:t>
            </w:r>
          </w:p>
        </w:tc>
        <w:tc>
          <w:tcPr>
            <w:tcW w:w="1134" w:type="dxa"/>
            <w:shd w:val="clear" w:color="auto" w:fill="EAF1DD" w:themeFill="accent3" w:themeFillTint="33"/>
            <w:vAlign w:val="center"/>
          </w:tcPr>
          <w:p w:rsidR="009F367E" w:rsidRPr="00C14B8E" w:rsidRDefault="009F367E" w:rsidP="009F367E">
            <w:pPr>
              <w:jc w:val="center"/>
              <w:rPr>
                <w:rFonts w:cstheme="minorHAnsi"/>
                <w:b/>
                <w:bCs/>
                <w:color w:val="000000"/>
                <w:sz w:val="18"/>
                <w:szCs w:val="18"/>
                <w:lang w:val="es-ES_tradnl"/>
              </w:rPr>
            </w:pPr>
            <w:r>
              <w:rPr>
                <w:rFonts w:cstheme="minorHAnsi"/>
                <w:b/>
                <w:bCs/>
                <w:color w:val="000000"/>
                <w:sz w:val="18"/>
                <w:szCs w:val="18"/>
                <w:lang w:val="es-ES_tradnl"/>
              </w:rPr>
              <w:t>Frecuencia</w:t>
            </w:r>
          </w:p>
        </w:tc>
      </w:tr>
      <w:tr w:rsidR="009F367E" w:rsidRPr="00C14B8E" w:rsidTr="006F3F68">
        <w:trPr>
          <w:trHeight w:val="1838"/>
          <w:tblHeader/>
        </w:trPr>
        <w:tc>
          <w:tcPr>
            <w:tcW w:w="418" w:type="dxa"/>
            <w:shd w:val="clear" w:color="auto" w:fill="F2DBDB" w:themeFill="accent2" w:themeFillTint="33"/>
            <w:vAlign w:val="center"/>
          </w:tcPr>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t>2</w:t>
            </w:r>
          </w:p>
        </w:tc>
        <w:tc>
          <w:tcPr>
            <w:tcW w:w="5604" w:type="dxa"/>
            <w:gridSpan w:val="3"/>
            <w:shd w:val="clear" w:color="auto" w:fill="auto"/>
            <w:vAlign w:val="center"/>
          </w:tcPr>
          <w:p w:rsidR="009F367E" w:rsidRPr="00C14B8E" w:rsidRDefault="009F367E" w:rsidP="009F367E">
            <w:pPr>
              <w:rPr>
                <w:rFonts w:cstheme="minorHAnsi"/>
                <w:b/>
                <w:sz w:val="18"/>
                <w:szCs w:val="18"/>
                <w:lang w:eastAsia="es-ES"/>
              </w:rPr>
            </w:pPr>
            <w:r w:rsidRPr="00C14B8E">
              <w:rPr>
                <w:rFonts w:cstheme="minorHAnsi"/>
                <w:sz w:val="18"/>
                <w:szCs w:val="18"/>
                <w:lang w:eastAsia="es-ES"/>
              </w:rPr>
              <w:t>El sitio deberá quedar saneado nivelando los residuos hasta lograr una superficie plana, y los taludes que resulten del apilamiento y compactación del material deberán ser definidos de manera que no generen impacto visual ni permitan desplazamiento de material por aguas lluvia</w:t>
            </w:r>
            <w:r>
              <w:rPr>
                <w:rFonts w:cstheme="minorHAnsi"/>
                <w:sz w:val="18"/>
                <w:szCs w:val="18"/>
                <w:lang w:eastAsia="es-ES"/>
              </w:rPr>
              <w:t>.</w:t>
            </w:r>
          </w:p>
        </w:tc>
        <w:tc>
          <w:tcPr>
            <w:tcW w:w="1316" w:type="dxa"/>
            <w:gridSpan w:val="2"/>
            <w:shd w:val="clear" w:color="auto" w:fill="auto"/>
            <w:vAlign w:val="center"/>
          </w:tcPr>
          <w:p w:rsidR="009F367E" w:rsidRPr="00C14B8E" w:rsidRDefault="009F367E" w:rsidP="009F367E">
            <w:pPr>
              <w:jc w:val="center"/>
              <w:rPr>
                <w:rFonts w:cstheme="minorHAnsi"/>
                <w:bCs/>
                <w:sz w:val="18"/>
                <w:szCs w:val="18"/>
                <w:lang w:val="es-MX" w:eastAsia="es-ES"/>
              </w:rPr>
            </w:pPr>
            <w:r>
              <w:rPr>
                <w:rFonts w:cstheme="minorHAnsi"/>
                <w:bCs/>
                <w:sz w:val="18"/>
                <w:szCs w:val="18"/>
                <w:lang w:val="es-MX" w:eastAsia="es-ES"/>
              </w:rPr>
              <w:t>NA</w:t>
            </w:r>
          </w:p>
        </w:tc>
        <w:tc>
          <w:tcPr>
            <w:tcW w:w="2268"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Inspección en el sitio, registro fotográfico, actas</w:t>
            </w:r>
          </w:p>
          <w:p w:rsidR="009F367E" w:rsidRPr="00C14B8E" w:rsidRDefault="009F367E" w:rsidP="009F367E">
            <w:pPr>
              <w:jc w:val="center"/>
              <w:rPr>
                <w:rFonts w:cstheme="minorHAnsi"/>
                <w:color w:val="000000"/>
                <w:sz w:val="18"/>
                <w:szCs w:val="18"/>
                <w:lang w:val="es-ES_tradnl"/>
              </w:rPr>
            </w:pPr>
          </w:p>
        </w:tc>
        <w:tc>
          <w:tcPr>
            <w:tcW w:w="1417"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Costos de operación</w:t>
            </w:r>
          </w:p>
        </w:tc>
        <w:tc>
          <w:tcPr>
            <w:tcW w:w="1559"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EPMMOP</w:t>
            </w:r>
          </w:p>
        </w:tc>
        <w:tc>
          <w:tcPr>
            <w:tcW w:w="993" w:type="dxa"/>
            <w:shd w:val="clear" w:color="auto" w:fill="auto"/>
            <w:vAlign w:val="center"/>
          </w:tcPr>
          <w:p w:rsidR="009F367E" w:rsidRPr="00C14B8E" w:rsidRDefault="009F367E" w:rsidP="009F367E">
            <w:pPr>
              <w:jc w:val="center"/>
              <w:rPr>
                <w:rFonts w:cstheme="minorHAnsi"/>
                <w:sz w:val="18"/>
                <w:szCs w:val="18"/>
                <w:lang w:eastAsia="es-ES"/>
              </w:rPr>
            </w:pPr>
            <w:r w:rsidRPr="00C14B8E">
              <w:rPr>
                <w:rFonts w:cstheme="minorHAnsi"/>
                <w:color w:val="000000"/>
                <w:sz w:val="18"/>
                <w:szCs w:val="18"/>
              </w:rPr>
              <w:t>Cuando se cierre la escombrera</w:t>
            </w:r>
          </w:p>
        </w:tc>
        <w:tc>
          <w:tcPr>
            <w:tcW w:w="1134" w:type="dxa"/>
            <w:vAlign w:val="center"/>
          </w:tcPr>
          <w:p w:rsidR="009F367E" w:rsidRPr="00C14B8E" w:rsidRDefault="009F367E" w:rsidP="009F367E">
            <w:pPr>
              <w:jc w:val="center"/>
              <w:rPr>
                <w:rFonts w:cstheme="minorHAnsi"/>
                <w:color w:val="000000"/>
                <w:sz w:val="18"/>
                <w:szCs w:val="18"/>
                <w:lang w:val="es-ES_tradnl"/>
              </w:rPr>
            </w:pPr>
            <w:r>
              <w:rPr>
                <w:rFonts w:cstheme="minorHAnsi"/>
                <w:color w:val="000000"/>
                <w:sz w:val="18"/>
                <w:szCs w:val="18"/>
                <w:lang w:val="es-ES_tradnl"/>
              </w:rPr>
              <w:t>Permanente</w:t>
            </w:r>
          </w:p>
        </w:tc>
      </w:tr>
      <w:tr w:rsidR="009F367E" w:rsidRPr="00C14B8E" w:rsidTr="006F3F68">
        <w:trPr>
          <w:trHeight w:val="2544"/>
          <w:tblHeader/>
        </w:trPr>
        <w:tc>
          <w:tcPr>
            <w:tcW w:w="418" w:type="dxa"/>
            <w:shd w:val="clear" w:color="auto" w:fill="F2DBDB" w:themeFill="accent2" w:themeFillTint="33"/>
            <w:vAlign w:val="center"/>
          </w:tcPr>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t>3</w:t>
            </w:r>
          </w:p>
        </w:tc>
        <w:tc>
          <w:tcPr>
            <w:tcW w:w="5604" w:type="dxa"/>
            <w:gridSpan w:val="3"/>
            <w:shd w:val="clear" w:color="auto" w:fill="auto"/>
            <w:vAlign w:val="center"/>
          </w:tcPr>
          <w:p w:rsidR="009F367E" w:rsidRPr="00C14B8E" w:rsidRDefault="009F367E" w:rsidP="009F367E">
            <w:pPr>
              <w:rPr>
                <w:rFonts w:cstheme="minorHAnsi"/>
                <w:b/>
                <w:sz w:val="18"/>
                <w:szCs w:val="18"/>
                <w:lang w:eastAsia="es-ES"/>
              </w:rPr>
            </w:pPr>
            <w:r w:rsidRPr="00C14B8E">
              <w:rPr>
                <w:rFonts w:cstheme="minorHAnsi"/>
                <w:sz w:val="18"/>
                <w:szCs w:val="18"/>
                <w:lang w:eastAsia="es-ES"/>
              </w:rPr>
              <w:t>Los vecinos del barrio deberán quedar conformes con la actuación final de abandono del área de trabajo de la escombrera, para iniciar la recuperación de la cobertura vegetal.</w:t>
            </w:r>
          </w:p>
        </w:tc>
        <w:tc>
          <w:tcPr>
            <w:tcW w:w="1316" w:type="dxa"/>
            <w:gridSpan w:val="2"/>
            <w:shd w:val="clear" w:color="auto" w:fill="auto"/>
            <w:vAlign w:val="center"/>
          </w:tcPr>
          <w:p w:rsidR="009F367E" w:rsidRPr="00C14B8E" w:rsidRDefault="009F367E" w:rsidP="009F367E">
            <w:pPr>
              <w:jc w:val="center"/>
              <w:rPr>
                <w:rFonts w:cstheme="minorHAnsi"/>
                <w:bCs/>
                <w:sz w:val="18"/>
                <w:szCs w:val="18"/>
                <w:lang w:val="es-MX" w:eastAsia="es-ES"/>
              </w:rPr>
            </w:pPr>
            <w:r w:rsidRPr="00C14B8E">
              <w:rPr>
                <w:rFonts w:cstheme="minorHAnsi"/>
                <w:bCs/>
                <w:sz w:val="18"/>
                <w:szCs w:val="18"/>
                <w:lang w:val="es-MX" w:eastAsia="es-ES"/>
              </w:rPr>
              <w:t>Número de quejas recibidas de los vecinos recibidas/ Número de quejas solucionadas</w:t>
            </w:r>
          </w:p>
        </w:tc>
        <w:tc>
          <w:tcPr>
            <w:tcW w:w="2268"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Inspección en el sitio, registro fotográfico, actas</w:t>
            </w:r>
          </w:p>
          <w:p w:rsidR="009F367E" w:rsidRPr="00C14B8E" w:rsidRDefault="009F367E" w:rsidP="009F367E">
            <w:pPr>
              <w:jc w:val="center"/>
              <w:rPr>
                <w:rFonts w:cstheme="minorHAnsi"/>
                <w:sz w:val="18"/>
                <w:szCs w:val="18"/>
                <w:lang w:val="es-ES_tradnl"/>
              </w:rPr>
            </w:pPr>
          </w:p>
        </w:tc>
        <w:tc>
          <w:tcPr>
            <w:tcW w:w="1417"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NA</w:t>
            </w:r>
          </w:p>
        </w:tc>
        <w:tc>
          <w:tcPr>
            <w:tcW w:w="1559"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EPMMOP</w:t>
            </w:r>
          </w:p>
        </w:tc>
        <w:tc>
          <w:tcPr>
            <w:tcW w:w="993" w:type="dxa"/>
            <w:shd w:val="clear" w:color="auto" w:fill="auto"/>
            <w:vAlign w:val="center"/>
          </w:tcPr>
          <w:p w:rsidR="009F367E" w:rsidRPr="00C14B8E" w:rsidRDefault="009F367E" w:rsidP="009F367E">
            <w:pPr>
              <w:jc w:val="center"/>
              <w:rPr>
                <w:rFonts w:cstheme="minorHAnsi"/>
                <w:color w:val="000000"/>
                <w:sz w:val="18"/>
                <w:szCs w:val="18"/>
              </w:rPr>
            </w:pPr>
            <w:r w:rsidRPr="00C14B8E">
              <w:rPr>
                <w:rFonts w:cstheme="minorHAnsi"/>
                <w:color w:val="000000"/>
                <w:sz w:val="18"/>
                <w:szCs w:val="18"/>
              </w:rPr>
              <w:t xml:space="preserve">Cuando se </w:t>
            </w:r>
          </w:p>
          <w:p w:rsidR="009F367E" w:rsidRPr="00C14B8E" w:rsidRDefault="009F367E" w:rsidP="009F367E">
            <w:pPr>
              <w:jc w:val="center"/>
              <w:rPr>
                <w:rFonts w:cstheme="minorHAnsi"/>
                <w:sz w:val="18"/>
                <w:szCs w:val="18"/>
                <w:lang w:eastAsia="es-ES"/>
              </w:rPr>
            </w:pPr>
            <w:r w:rsidRPr="00C14B8E">
              <w:rPr>
                <w:rFonts w:cstheme="minorHAnsi"/>
                <w:color w:val="000000"/>
                <w:sz w:val="18"/>
                <w:szCs w:val="18"/>
              </w:rPr>
              <w:t>cierre la escombrera</w:t>
            </w:r>
          </w:p>
        </w:tc>
        <w:tc>
          <w:tcPr>
            <w:tcW w:w="1134" w:type="dxa"/>
            <w:vAlign w:val="center"/>
          </w:tcPr>
          <w:p w:rsidR="009F367E" w:rsidRPr="00C14B8E" w:rsidRDefault="009F367E" w:rsidP="009F367E">
            <w:pPr>
              <w:jc w:val="center"/>
              <w:rPr>
                <w:rFonts w:cstheme="minorHAnsi"/>
                <w:color w:val="000000"/>
                <w:sz w:val="18"/>
                <w:szCs w:val="18"/>
                <w:lang w:val="es-ES_tradnl"/>
              </w:rPr>
            </w:pPr>
            <w:r>
              <w:rPr>
                <w:rFonts w:cstheme="minorHAnsi"/>
                <w:color w:val="000000"/>
                <w:sz w:val="18"/>
                <w:szCs w:val="18"/>
                <w:lang w:val="es-ES_tradnl"/>
              </w:rPr>
              <w:t>Permanente</w:t>
            </w:r>
          </w:p>
        </w:tc>
      </w:tr>
      <w:tr w:rsidR="009F367E" w:rsidRPr="00C14B8E" w:rsidTr="00B570B3">
        <w:trPr>
          <w:trHeight w:val="371"/>
          <w:tblHeader/>
        </w:trPr>
        <w:tc>
          <w:tcPr>
            <w:tcW w:w="14709" w:type="dxa"/>
            <w:gridSpan w:val="14"/>
            <w:shd w:val="clear" w:color="auto" w:fill="F2DBDB" w:themeFill="accent2" w:themeFillTint="33"/>
            <w:vAlign w:val="center"/>
          </w:tcPr>
          <w:p w:rsidR="009F367E" w:rsidRDefault="009F367E" w:rsidP="009F367E">
            <w:pPr>
              <w:rPr>
                <w:rFonts w:cstheme="minorHAnsi"/>
                <w:b/>
                <w:bCs/>
                <w:color w:val="000000"/>
                <w:sz w:val="18"/>
                <w:szCs w:val="18"/>
                <w:lang w:val="es-ES_tradnl"/>
              </w:rPr>
            </w:pPr>
            <w:r>
              <w:rPr>
                <w:rFonts w:cstheme="minorHAnsi"/>
                <w:b/>
                <w:bCs/>
                <w:color w:val="000000"/>
                <w:sz w:val="18"/>
                <w:szCs w:val="18"/>
                <w:lang w:val="es-ES_tradnl"/>
              </w:rPr>
              <w:t xml:space="preserve">PLAN DE REHABILITACIÓN </w:t>
            </w:r>
          </w:p>
        </w:tc>
      </w:tr>
      <w:tr w:rsidR="009F367E" w:rsidRPr="00C14B8E" w:rsidTr="006F3F68">
        <w:trPr>
          <w:trHeight w:val="2302"/>
          <w:tblHeader/>
        </w:trPr>
        <w:tc>
          <w:tcPr>
            <w:tcW w:w="418" w:type="dxa"/>
            <w:shd w:val="clear" w:color="auto" w:fill="F2DBDB" w:themeFill="accent2" w:themeFillTint="33"/>
            <w:vAlign w:val="center"/>
          </w:tcPr>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t>1</w:t>
            </w:r>
          </w:p>
        </w:tc>
        <w:tc>
          <w:tcPr>
            <w:tcW w:w="5604" w:type="dxa"/>
            <w:gridSpan w:val="3"/>
            <w:shd w:val="clear" w:color="auto" w:fill="auto"/>
            <w:vAlign w:val="center"/>
          </w:tcPr>
          <w:p w:rsidR="009F367E" w:rsidRPr="00F657FA" w:rsidRDefault="009F367E" w:rsidP="009F367E">
            <w:pPr>
              <w:ind w:right="48"/>
              <w:rPr>
                <w:rFonts w:cstheme="minorHAnsi"/>
                <w:sz w:val="18"/>
                <w:szCs w:val="18"/>
              </w:rPr>
            </w:pPr>
            <w:r w:rsidRPr="00F657FA">
              <w:rPr>
                <w:rFonts w:eastAsia="Arial" w:cs="Arial"/>
                <w:spacing w:val="1"/>
                <w:sz w:val="18"/>
                <w:szCs w:val="18"/>
              </w:rPr>
              <w:t>La ocultación de terraplenes mediante plantaciones con matorral en el pie de los mismos, la modificación de la pendiente de los desmontes o la siembra de las superficies utilizadas como áreas auxiliares de trabajo.</w:t>
            </w:r>
          </w:p>
        </w:tc>
        <w:tc>
          <w:tcPr>
            <w:tcW w:w="1316" w:type="dxa"/>
            <w:gridSpan w:val="2"/>
            <w:shd w:val="clear" w:color="auto" w:fill="auto"/>
            <w:vAlign w:val="center"/>
          </w:tcPr>
          <w:p w:rsidR="009F367E" w:rsidRPr="00C14B8E" w:rsidRDefault="009F367E" w:rsidP="009F367E">
            <w:pPr>
              <w:jc w:val="center"/>
              <w:rPr>
                <w:rFonts w:cstheme="minorHAnsi"/>
                <w:sz w:val="18"/>
                <w:szCs w:val="18"/>
              </w:rPr>
            </w:pPr>
            <w:r>
              <w:rPr>
                <w:rFonts w:cstheme="minorHAnsi"/>
                <w:color w:val="000000"/>
                <w:sz w:val="18"/>
                <w:szCs w:val="18"/>
                <w:lang w:val="es-ES_tradnl"/>
              </w:rPr>
              <w:t>N</w:t>
            </w:r>
            <w:r w:rsidRPr="00C14B8E">
              <w:rPr>
                <w:rFonts w:cstheme="minorHAnsi"/>
                <w:color w:val="000000"/>
                <w:sz w:val="18"/>
                <w:szCs w:val="18"/>
                <w:lang w:val="es-ES_tradnl"/>
              </w:rPr>
              <w:t xml:space="preserve">úmero de plántulas instaladas </w:t>
            </w:r>
          </w:p>
        </w:tc>
        <w:tc>
          <w:tcPr>
            <w:tcW w:w="2268"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Registros de revegetación con datos de: Localización y superficie, fechas y tiempos de labores, número de plántulas instaladas y especies, Determinación de especies colonizadoras.</w:t>
            </w:r>
          </w:p>
        </w:tc>
        <w:tc>
          <w:tcPr>
            <w:tcW w:w="1417"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Costo rubro ambiental</w:t>
            </w:r>
          </w:p>
        </w:tc>
        <w:tc>
          <w:tcPr>
            <w:tcW w:w="1559"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EPMMOP</w:t>
            </w:r>
          </w:p>
        </w:tc>
        <w:tc>
          <w:tcPr>
            <w:tcW w:w="993" w:type="dxa"/>
            <w:shd w:val="clear" w:color="auto" w:fill="auto"/>
            <w:vAlign w:val="center"/>
          </w:tcPr>
          <w:p w:rsidR="009F367E" w:rsidRPr="00C14B8E" w:rsidRDefault="009F367E" w:rsidP="009F367E">
            <w:pPr>
              <w:jc w:val="center"/>
              <w:rPr>
                <w:rFonts w:cstheme="minorHAnsi"/>
                <w:sz w:val="18"/>
                <w:szCs w:val="18"/>
                <w:lang w:eastAsia="es-ES"/>
              </w:rPr>
            </w:pPr>
            <w:r w:rsidRPr="00C14B8E">
              <w:rPr>
                <w:rFonts w:cstheme="minorHAnsi"/>
                <w:color w:val="000000"/>
                <w:sz w:val="18"/>
                <w:szCs w:val="18"/>
              </w:rPr>
              <w:t>Cuando se inicie la rehabilitación</w:t>
            </w:r>
          </w:p>
        </w:tc>
        <w:tc>
          <w:tcPr>
            <w:tcW w:w="1134" w:type="dxa"/>
            <w:vAlign w:val="center"/>
          </w:tcPr>
          <w:p w:rsidR="009F367E" w:rsidRPr="00C14B8E" w:rsidRDefault="009F367E" w:rsidP="009F367E">
            <w:pPr>
              <w:jc w:val="center"/>
              <w:rPr>
                <w:rFonts w:cstheme="minorHAnsi"/>
                <w:color w:val="000000"/>
                <w:sz w:val="18"/>
                <w:szCs w:val="18"/>
                <w:lang w:val="es-ES_tradnl"/>
              </w:rPr>
            </w:pPr>
            <w:r>
              <w:rPr>
                <w:rFonts w:cstheme="minorHAnsi"/>
                <w:color w:val="000000"/>
                <w:sz w:val="18"/>
                <w:szCs w:val="18"/>
                <w:lang w:val="es-ES_tradnl"/>
              </w:rPr>
              <w:t>NA</w:t>
            </w:r>
          </w:p>
        </w:tc>
      </w:tr>
      <w:tr w:rsidR="009F367E" w:rsidRPr="00C14B8E" w:rsidTr="006F3F68">
        <w:trPr>
          <w:trHeight w:val="245"/>
          <w:tblHeader/>
        </w:trPr>
        <w:tc>
          <w:tcPr>
            <w:tcW w:w="418" w:type="dxa"/>
            <w:shd w:val="clear" w:color="auto" w:fill="EAF1DD" w:themeFill="accent3" w:themeFillTint="33"/>
            <w:vAlign w:val="center"/>
          </w:tcPr>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lastRenderedPageBreak/>
              <w:t>N°</w:t>
            </w:r>
          </w:p>
        </w:tc>
        <w:tc>
          <w:tcPr>
            <w:tcW w:w="5604" w:type="dxa"/>
            <w:gridSpan w:val="3"/>
            <w:shd w:val="clear" w:color="auto" w:fill="EAF1DD" w:themeFill="accent3" w:themeFillTint="33"/>
            <w:vAlign w:val="center"/>
          </w:tcPr>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t>Descripción de la Medida</w:t>
            </w:r>
          </w:p>
        </w:tc>
        <w:tc>
          <w:tcPr>
            <w:tcW w:w="1316" w:type="dxa"/>
            <w:gridSpan w:val="2"/>
            <w:shd w:val="clear" w:color="auto" w:fill="EAF1DD" w:themeFill="accent3" w:themeFillTint="33"/>
            <w:vAlign w:val="center"/>
          </w:tcPr>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t>Indicador</w:t>
            </w:r>
          </w:p>
        </w:tc>
        <w:tc>
          <w:tcPr>
            <w:tcW w:w="2268" w:type="dxa"/>
            <w:gridSpan w:val="2"/>
            <w:shd w:val="clear" w:color="auto" w:fill="EAF1DD" w:themeFill="accent3" w:themeFillTint="33"/>
            <w:vAlign w:val="center"/>
          </w:tcPr>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t>Medio de Verificación</w:t>
            </w:r>
          </w:p>
        </w:tc>
        <w:tc>
          <w:tcPr>
            <w:tcW w:w="1417" w:type="dxa"/>
            <w:gridSpan w:val="2"/>
            <w:shd w:val="clear" w:color="auto" w:fill="EAF1DD" w:themeFill="accent3" w:themeFillTint="33"/>
            <w:vAlign w:val="center"/>
          </w:tcPr>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t>Costo</w:t>
            </w:r>
          </w:p>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t>Dólares</w:t>
            </w:r>
          </w:p>
        </w:tc>
        <w:tc>
          <w:tcPr>
            <w:tcW w:w="1559" w:type="dxa"/>
            <w:gridSpan w:val="2"/>
            <w:shd w:val="clear" w:color="auto" w:fill="EAF1DD" w:themeFill="accent3" w:themeFillTint="33"/>
            <w:vAlign w:val="center"/>
          </w:tcPr>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t>Responsable</w:t>
            </w:r>
          </w:p>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t xml:space="preserve">PMA </w:t>
            </w:r>
          </w:p>
        </w:tc>
        <w:tc>
          <w:tcPr>
            <w:tcW w:w="993" w:type="dxa"/>
            <w:shd w:val="clear" w:color="auto" w:fill="EAF1DD" w:themeFill="accent3" w:themeFillTint="33"/>
            <w:vAlign w:val="center"/>
          </w:tcPr>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t>Plazo</w:t>
            </w:r>
          </w:p>
        </w:tc>
        <w:tc>
          <w:tcPr>
            <w:tcW w:w="1134" w:type="dxa"/>
            <w:shd w:val="clear" w:color="auto" w:fill="EAF1DD" w:themeFill="accent3" w:themeFillTint="33"/>
            <w:vAlign w:val="center"/>
          </w:tcPr>
          <w:p w:rsidR="009F367E" w:rsidRPr="00C14B8E" w:rsidRDefault="009F367E" w:rsidP="009F367E">
            <w:pPr>
              <w:jc w:val="center"/>
              <w:rPr>
                <w:rFonts w:cstheme="minorHAnsi"/>
                <w:b/>
                <w:bCs/>
                <w:color w:val="000000"/>
                <w:sz w:val="18"/>
                <w:szCs w:val="18"/>
                <w:lang w:val="es-ES_tradnl"/>
              </w:rPr>
            </w:pPr>
            <w:r>
              <w:rPr>
                <w:rFonts w:cstheme="minorHAnsi"/>
                <w:b/>
                <w:bCs/>
                <w:color w:val="000000"/>
                <w:sz w:val="18"/>
                <w:szCs w:val="18"/>
                <w:lang w:val="es-ES_tradnl"/>
              </w:rPr>
              <w:t>Frecuencia</w:t>
            </w:r>
          </w:p>
        </w:tc>
      </w:tr>
      <w:tr w:rsidR="009F367E" w:rsidRPr="00C14B8E" w:rsidTr="00B570B3">
        <w:trPr>
          <w:trHeight w:val="245"/>
          <w:tblHeader/>
        </w:trPr>
        <w:tc>
          <w:tcPr>
            <w:tcW w:w="418" w:type="dxa"/>
            <w:shd w:val="clear" w:color="auto" w:fill="F2DBDB" w:themeFill="accent2" w:themeFillTint="33"/>
            <w:vAlign w:val="center"/>
          </w:tcPr>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t>2</w:t>
            </w:r>
          </w:p>
        </w:tc>
        <w:tc>
          <w:tcPr>
            <w:tcW w:w="5604" w:type="dxa"/>
            <w:gridSpan w:val="3"/>
            <w:shd w:val="clear" w:color="auto" w:fill="auto"/>
            <w:vAlign w:val="center"/>
          </w:tcPr>
          <w:p w:rsidR="009F367E" w:rsidRPr="00F657FA" w:rsidRDefault="009F367E" w:rsidP="009F367E">
            <w:pPr>
              <w:rPr>
                <w:rFonts w:cstheme="minorHAnsi"/>
                <w:sz w:val="18"/>
                <w:szCs w:val="18"/>
                <w:lang w:eastAsia="es-ES"/>
              </w:rPr>
            </w:pPr>
            <w:r w:rsidRPr="00F657FA">
              <w:rPr>
                <w:rFonts w:cstheme="minorHAnsi"/>
                <w:sz w:val="18"/>
                <w:szCs w:val="18"/>
                <w:lang w:eastAsia="es-ES"/>
              </w:rPr>
              <w:t>Sobre el cuerpo de la escombrera se realizará</w:t>
            </w:r>
            <w:r>
              <w:rPr>
                <w:rFonts w:cstheme="minorHAnsi"/>
                <w:sz w:val="18"/>
                <w:szCs w:val="18"/>
                <w:lang w:eastAsia="es-ES"/>
              </w:rPr>
              <w:t>:</w:t>
            </w:r>
          </w:p>
          <w:p w:rsidR="009F367E" w:rsidRDefault="009F367E" w:rsidP="009F367E">
            <w:pPr>
              <w:pStyle w:val="Prrafodelista"/>
              <w:numPr>
                <w:ilvl w:val="0"/>
                <w:numId w:val="30"/>
              </w:numPr>
              <w:spacing w:after="200"/>
              <w:ind w:left="149" w:hanging="149"/>
              <w:rPr>
                <w:bCs/>
                <w:sz w:val="18"/>
                <w:szCs w:val="18"/>
              </w:rPr>
            </w:pPr>
            <w:r w:rsidRPr="00F657FA">
              <w:rPr>
                <w:bCs/>
                <w:sz w:val="18"/>
                <w:szCs w:val="18"/>
              </w:rPr>
              <w:t xml:space="preserve">Los árboles serán plantados a espacios de 3 x 3 m.  </w:t>
            </w:r>
          </w:p>
          <w:p w:rsidR="009F367E" w:rsidRPr="00F657FA" w:rsidRDefault="009F367E" w:rsidP="009F367E">
            <w:pPr>
              <w:pStyle w:val="Prrafodelista"/>
              <w:numPr>
                <w:ilvl w:val="0"/>
                <w:numId w:val="30"/>
              </w:numPr>
              <w:spacing w:after="200"/>
              <w:ind w:left="149" w:hanging="149"/>
              <w:rPr>
                <w:bCs/>
                <w:sz w:val="18"/>
                <w:szCs w:val="18"/>
              </w:rPr>
            </w:pPr>
            <w:r w:rsidRPr="00F657FA">
              <w:rPr>
                <w:bCs/>
                <w:sz w:val="18"/>
                <w:szCs w:val="18"/>
              </w:rPr>
              <w:t>Una pala llena de material orgánico bien descompuesto, deberá colocarse en cada hueco antes de que las plántulas sean removidas de las fundas plásticas y colocadas en el hueco.</w:t>
            </w:r>
          </w:p>
          <w:p w:rsidR="009F367E" w:rsidRPr="00F657FA" w:rsidRDefault="009F367E" w:rsidP="009F367E">
            <w:pPr>
              <w:pStyle w:val="Prrafodelista"/>
              <w:numPr>
                <w:ilvl w:val="0"/>
                <w:numId w:val="30"/>
              </w:numPr>
              <w:spacing w:after="200"/>
              <w:ind w:left="149" w:hanging="149"/>
              <w:rPr>
                <w:bCs/>
                <w:sz w:val="18"/>
                <w:szCs w:val="18"/>
              </w:rPr>
            </w:pPr>
            <w:r w:rsidRPr="00F657FA">
              <w:rPr>
                <w:bCs/>
                <w:sz w:val="18"/>
                <w:szCs w:val="18"/>
              </w:rPr>
              <w:t>Luego de realizar la plantación se debe colocar palos protectores de 1 m de alto en los alrededores de la plántula formando un enjaulado temporal, para evitar que sean comidos por los chivos u otro animal del sector, hasta que la planta pueda establecerse definitivamente</w:t>
            </w:r>
          </w:p>
        </w:tc>
        <w:tc>
          <w:tcPr>
            <w:tcW w:w="1316" w:type="dxa"/>
            <w:gridSpan w:val="2"/>
            <w:shd w:val="clear" w:color="auto" w:fill="auto"/>
            <w:vAlign w:val="center"/>
          </w:tcPr>
          <w:p w:rsidR="009F367E" w:rsidRPr="0042463D" w:rsidRDefault="009F367E" w:rsidP="009F367E">
            <w:pPr>
              <w:jc w:val="center"/>
              <w:rPr>
                <w:rFonts w:cstheme="minorHAnsi"/>
                <w:bCs/>
                <w:sz w:val="18"/>
                <w:szCs w:val="18"/>
                <w:lang w:eastAsia="es-ES"/>
              </w:rPr>
            </w:pPr>
            <w:r>
              <w:rPr>
                <w:rFonts w:cstheme="minorHAnsi"/>
                <w:color w:val="000000"/>
                <w:sz w:val="18"/>
                <w:szCs w:val="18"/>
                <w:lang w:val="es-ES_tradnl"/>
              </w:rPr>
              <w:t>N</w:t>
            </w:r>
            <w:r w:rsidRPr="00C14B8E">
              <w:rPr>
                <w:rFonts w:cstheme="minorHAnsi"/>
                <w:color w:val="000000"/>
                <w:sz w:val="18"/>
                <w:szCs w:val="18"/>
                <w:lang w:val="es-ES_tradnl"/>
              </w:rPr>
              <w:t>úmero de plántulas instaladas</w:t>
            </w:r>
          </w:p>
        </w:tc>
        <w:tc>
          <w:tcPr>
            <w:tcW w:w="2268"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Inspección en el sitio, registro fotográfico</w:t>
            </w:r>
          </w:p>
        </w:tc>
        <w:tc>
          <w:tcPr>
            <w:tcW w:w="1417"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Costos de operación</w:t>
            </w:r>
          </w:p>
        </w:tc>
        <w:tc>
          <w:tcPr>
            <w:tcW w:w="1559"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EPMMOP</w:t>
            </w:r>
          </w:p>
        </w:tc>
        <w:tc>
          <w:tcPr>
            <w:tcW w:w="993" w:type="dxa"/>
            <w:shd w:val="clear" w:color="auto" w:fill="auto"/>
            <w:vAlign w:val="center"/>
          </w:tcPr>
          <w:p w:rsidR="009F367E" w:rsidRPr="00C14B8E" w:rsidRDefault="009F367E" w:rsidP="009F367E">
            <w:pPr>
              <w:jc w:val="center"/>
              <w:rPr>
                <w:rFonts w:cstheme="minorHAnsi"/>
                <w:color w:val="000000"/>
                <w:sz w:val="18"/>
                <w:szCs w:val="18"/>
                <w:lang w:val="es-ES_tradnl"/>
              </w:rPr>
            </w:pPr>
            <w:r>
              <w:rPr>
                <w:rFonts w:cstheme="minorHAnsi"/>
                <w:color w:val="000000"/>
                <w:sz w:val="18"/>
                <w:szCs w:val="18"/>
                <w:lang w:val="es-ES_tradnl"/>
              </w:rPr>
              <w:t>Durante la rehabilitación</w:t>
            </w:r>
          </w:p>
        </w:tc>
        <w:tc>
          <w:tcPr>
            <w:tcW w:w="1134" w:type="dxa"/>
            <w:vAlign w:val="center"/>
          </w:tcPr>
          <w:p w:rsidR="009F367E" w:rsidRPr="00C14B8E" w:rsidRDefault="009F367E" w:rsidP="009F367E">
            <w:pPr>
              <w:jc w:val="center"/>
              <w:rPr>
                <w:rFonts w:cstheme="minorHAnsi"/>
                <w:color w:val="000000"/>
                <w:sz w:val="18"/>
                <w:szCs w:val="18"/>
                <w:lang w:val="es-ES_tradnl"/>
              </w:rPr>
            </w:pPr>
            <w:r>
              <w:rPr>
                <w:rFonts w:cstheme="minorHAnsi"/>
                <w:color w:val="000000"/>
                <w:sz w:val="18"/>
                <w:szCs w:val="18"/>
                <w:lang w:val="es-ES_tradnl"/>
              </w:rPr>
              <w:t>NA</w:t>
            </w:r>
          </w:p>
        </w:tc>
      </w:tr>
      <w:tr w:rsidR="009F367E" w:rsidRPr="00C14B8E" w:rsidTr="00B570B3">
        <w:trPr>
          <w:trHeight w:val="245"/>
          <w:tblHeader/>
        </w:trPr>
        <w:tc>
          <w:tcPr>
            <w:tcW w:w="418" w:type="dxa"/>
            <w:shd w:val="clear" w:color="auto" w:fill="F2DBDB" w:themeFill="accent2" w:themeFillTint="33"/>
            <w:vAlign w:val="center"/>
          </w:tcPr>
          <w:p w:rsidR="009F367E" w:rsidRPr="00C14B8E" w:rsidRDefault="009F367E" w:rsidP="009F367E">
            <w:pPr>
              <w:jc w:val="center"/>
              <w:rPr>
                <w:rFonts w:cstheme="minorHAnsi"/>
                <w:b/>
                <w:bCs/>
                <w:color w:val="000000"/>
                <w:sz w:val="18"/>
                <w:szCs w:val="18"/>
                <w:lang w:val="es-ES_tradnl"/>
              </w:rPr>
            </w:pPr>
            <w:r w:rsidRPr="00C14B8E">
              <w:rPr>
                <w:rFonts w:cstheme="minorHAnsi"/>
                <w:b/>
                <w:bCs/>
                <w:color w:val="000000"/>
                <w:sz w:val="18"/>
                <w:szCs w:val="18"/>
                <w:lang w:val="es-ES_tradnl"/>
              </w:rPr>
              <w:t>3</w:t>
            </w:r>
          </w:p>
        </w:tc>
        <w:tc>
          <w:tcPr>
            <w:tcW w:w="5604" w:type="dxa"/>
            <w:gridSpan w:val="3"/>
            <w:shd w:val="clear" w:color="auto" w:fill="auto"/>
            <w:vAlign w:val="center"/>
          </w:tcPr>
          <w:p w:rsidR="009F367E" w:rsidRPr="00C14B8E" w:rsidRDefault="009F367E" w:rsidP="009F367E">
            <w:pPr>
              <w:pStyle w:val="Textoindependiente"/>
              <w:spacing w:line="276" w:lineRule="auto"/>
              <w:ind w:right="-1"/>
              <w:rPr>
                <w:rFonts w:asciiTheme="minorHAnsi" w:eastAsia="Arial" w:hAnsiTheme="minorHAnsi" w:cstheme="minorHAnsi"/>
                <w:b w:val="0"/>
                <w:color w:val="auto"/>
                <w:sz w:val="18"/>
                <w:szCs w:val="18"/>
              </w:rPr>
            </w:pPr>
            <w:r w:rsidRPr="00C14B8E">
              <w:rPr>
                <w:rFonts w:asciiTheme="minorHAnsi" w:eastAsia="Arial" w:hAnsiTheme="minorHAnsi" w:cstheme="minorHAnsi"/>
                <w:b w:val="0"/>
                <w:color w:val="auto"/>
                <w:sz w:val="18"/>
                <w:szCs w:val="18"/>
              </w:rPr>
              <w:t>Se efectuará verificaciones visuales sobre el terreno, que permitan elaborar registros de la revegetación, en los cuales se consignen información como:</w:t>
            </w:r>
          </w:p>
          <w:p w:rsidR="009F367E" w:rsidRPr="00C14B8E" w:rsidRDefault="009F367E" w:rsidP="009F367E">
            <w:pPr>
              <w:numPr>
                <w:ilvl w:val="0"/>
                <w:numId w:val="38"/>
              </w:numPr>
              <w:tabs>
                <w:tab w:val="clear" w:pos="720"/>
                <w:tab w:val="num" w:pos="360"/>
              </w:tabs>
              <w:suppressAutoHyphens/>
              <w:ind w:left="714" w:hanging="357"/>
              <w:rPr>
                <w:rFonts w:cstheme="minorHAnsi"/>
                <w:sz w:val="18"/>
                <w:szCs w:val="18"/>
              </w:rPr>
            </w:pPr>
            <w:r w:rsidRPr="00C14B8E">
              <w:rPr>
                <w:rFonts w:cstheme="minorHAnsi"/>
                <w:sz w:val="18"/>
                <w:szCs w:val="18"/>
              </w:rPr>
              <w:t>Localización y superficie,</w:t>
            </w:r>
          </w:p>
          <w:p w:rsidR="009F367E" w:rsidRPr="00C14B8E" w:rsidRDefault="009F367E" w:rsidP="009F367E">
            <w:pPr>
              <w:numPr>
                <w:ilvl w:val="0"/>
                <w:numId w:val="38"/>
              </w:numPr>
              <w:tabs>
                <w:tab w:val="clear" w:pos="720"/>
                <w:tab w:val="num" w:pos="360"/>
              </w:tabs>
              <w:suppressAutoHyphens/>
              <w:ind w:left="714" w:hanging="357"/>
              <w:rPr>
                <w:rFonts w:cstheme="minorHAnsi"/>
                <w:sz w:val="18"/>
                <w:szCs w:val="18"/>
              </w:rPr>
            </w:pPr>
            <w:r w:rsidRPr="00C14B8E">
              <w:rPr>
                <w:rFonts w:cstheme="minorHAnsi"/>
                <w:sz w:val="18"/>
                <w:szCs w:val="18"/>
              </w:rPr>
              <w:t>Fechas y tiempos de labores,</w:t>
            </w:r>
          </w:p>
          <w:p w:rsidR="009F367E" w:rsidRPr="00C14B8E" w:rsidRDefault="009F367E" w:rsidP="009F367E">
            <w:pPr>
              <w:numPr>
                <w:ilvl w:val="0"/>
                <w:numId w:val="38"/>
              </w:numPr>
              <w:tabs>
                <w:tab w:val="clear" w:pos="720"/>
                <w:tab w:val="num" w:pos="360"/>
              </w:tabs>
              <w:suppressAutoHyphens/>
              <w:ind w:left="714" w:hanging="357"/>
              <w:rPr>
                <w:rFonts w:cstheme="minorHAnsi"/>
                <w:sz w:val="18"/>
                <w:szCs w:val="18"/>
              </w:rPr>
            </w:pPr>
            <w:r w:rsidRPr="00C14B8E">
              <w:rPr>
                <w:rFonts w:cstheme="minorHAnsi"/>
                <w:sz w:val="18"/>
                <w:szCs w:val="18"/>
              </w:rPr>
              <w:t>Número de plántulas instaladas y especies,</w:t>
            </w:r>
          </w:p>
          <w:p w:rsidR="009F367E" w:rsidRPr="00C14B8E" w:rsidRDefault="009F367E" w:rsidP="009F367E">
            <w:pPr>
              <w:numPr>
                <w:ilvl w:val="0"/>
                <w:numId w:val="38"/>
              </w:numPr>
              <w:tabs>
                <w:tab w:val="clear" w:pos="720"/>
                <w:tab w:val="num" w:pos="360"/>
              </w:tabs>
              <w:suppressAutoHyphens/>
              <w:ind w:left="714" w:hanging="357"/>
              <w:rPr>
                <w:rFonts w:eastAsia="Arial" w:cstheme="minorHAnsi"/>
                <w:spacing w:val="1"/>
                <w:sz w:val="18"/>
                <w:szCs w:val="18"/>
              </w:rPr>
            </w:pPr>
            <w:r w:rsidRPr="00C14B8E">
              <w:rPr>
                <w:rFonts w:cstheme="minorHAnsi"/>
                <w:sz w:val="18"/>
                <w:szCs w:val="18"/>
              </w:rPr>
              <w:t>Determinación de especies colonizadoras.</w:t>
            </w:r>
          </w:p>
        </w:tc>
        <w:tc>
          <w:tcPr>
            <w:tcW w:w="1316" w:type="dxa"/>
            <w:gridSpan w:val="2"/>
            <w:shd w:val="clear" w:color="auto" w:fill="auto"/>
            <w:vAlign w:val="center"/>
          </w:tcPr>
          <w:p w:rsidR="009F367E" w:rsidRPr="0042463D" w:rsidRDefault="009F367E" w:rsidP="009F367E">
            <w:pPr>
              <w:jc w:val="center"/>
              <w:rPr>
                <w:rFonts w:cstheme="minorHAnsi"/>
                <w:bCs/>
                <w:sz w:val="18"/>
                <w:szCs w:val="18"/>
                <w:lang w:eastAsia="es-ES"/>
              </w:rPr>
            </w:pPr>
            <w:r>
              <w:rPr>
                <w:rFonts w:cstheme="minorHAnsi"/>
                <w:bCs/>
                <w:sz w:val="18"/>
                <w:szCs w:val="18"/>
                <w:lang w:eastAsia="es-ES"/>
              </w:rPr>
              <w:t>NA</w:t>
            </w:r>
          </w:p>
        </w:tc>
        <w:tc>
          <w:tcPr>
            <w:tcW w:w="2268"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Pr>
                <w:rFonts w:cstheme="minorHAnsi"/>
                <w:color w:val="000000"/>
                <w:sz w:val="18"/>
                <w:szCs w:val="18"/>
                <w:lang w:val="es-ES_tradnl"/>
              </w:rPr>
              <w:t>Registro de información, i</w:t>
            </w:r>
            <w:r w:rsidRPr="00C14B8E">
              <w:rPr>
                <w:rFonts w:cstheme="minorHAnsi"/>
                <w:color w:val="000000"/>
                <w:sz w:val="18"/>
                <w:szCs w:val="18"/>
                <w:lang w:val="es-ES_tradnl"/>
              </w:rPr>
              <w:t>nspección en el sitio, registro fotográfico</w:t>
            </w:r>
          </w:p>
        </w:tc>
        <w:tc>
          <w:tcPr>
            <w:tcW w:w="1417"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Costos de operación</w:t>
            </w:r>
          </w:p>
        </w:tc>
        <w:tc>
          <w:tcPr>
            <w:tcW w:w="1559" w:type="dxa"/>
            <w:gridSpan w:val="2"/>
            <w:shd w:val="clear" w:color="auto" w:fill="auto"/>
            <w:vAlign w:val="center"/>
          </w:tcPr>
          <w:p w:rsidR="009F367E" w:rsidRPr="00C14B8E" w:rsidRDefault="009F367E" w:rsidP="009F367E">
            <w:pPr>
              <w:jc w:val="center"/>
              <w:rPr>
                <w:rFonts w:cstheme="minorHAnsi"/>
                <w:color w:val="000000"/>
                <w:sz w:val="18"/>
                <w:szCs w:val="18"/>
                <w:lang w:val="es-ES_tradnl"/>
              </w:rPr>
            </w:pPr>
            <w:r w:rsidRPr="00C14B8E">
              <w:rPr>
                <w:rFonts w:cstheme="minorHAnsi"/>
                <w:color w:val="000000"/>
                <w:sz w:val="18"/>
                <w:szCs w:val="18"/>
                <w:lang w:val="es-ES_tradnl"/>
              </w:rPr>
              <w:t>EPMMOP</w:t>
            </w:r>
          </w:p>
        </w:tc>
        <w:tc>
          <w:tcPr>
            <w:tcW w:w="993" w:type="dxa"/>
            <w:shd w:val="clear" w:color="auto" w:fill="auto"/>
            <w:vAlign w:val="center"/>
          </w:tcPr>
          <w:p w:rsidR="009F367E" w:rsidRPr="00C14B8E" w:rsidRDefault="009F367E" w:rsidP="009F367E">
            <w:pPr>
              <w:jc w:val="center"/>
              <w:rPr>
                <w:rFonts w:cstheme="minorHAnsi"/>
                <w:color w:val="000000"/>
                <w:sz w:val="18"/>
                <w:szCs w:val="18"/>
                <w:lang w:val="es-ES_tradnl"/>
              </w:rPr>
            </w:pPr>
            <w:r>
              <w:rPr>
                <w:rFonts w:cstheme="minorHAnsi"/>
                <w:color w:val="000000"/>
                <w:sz w:val="18"/>
                <w:szCs w:val="18"/>
                <w:lang w:val="es-ES_tradnl"/>
              </w:rPr>
              <w:t>Durante la rehabilitación</w:t>
            </w:r>
          </w:p>
        </w:tc>
        <w:tc>
          <w:tcPr>
            <w:tcW w:w="1134" w:type="dxa"/>
            <w:vAlign w:val="center"/>
          </w:tcPr>
          <w:p w:rsidR="009F367E" w:rsidRPr="00C14B8E" w:rsidRDefault="009F367E" w:rsidP="009F367E">
            <w:pPr>
              <w:jc w:val="center"/>
              <w:rPr>
                <w:rFonts w:cstheme="minorHAnsi"/>
                <w:color w:val="000000"/>
                <w:sz w:val="18"/>
                <w:szCs w:val="18"/>
                <w:lang w:val="es-ES_tradnl"/>
              </w:rPr>
            </w:pPr>
            <w:r>
              <w:rPr>
                <w:rFonts w:cstheme="minorHAnsi"/>
                <w:color w:val="000000"/>
                <w:sz w:val="18"/>
                <w:szCs w:val="18"/>
                <w:lang w:val="es-ES_tradnl"/>
              </w:rPr>
              <w:t>Permanente</w:t>
            </w:r>
          </w:p>
        </w:tc>
      </w:tr>
    </w:tbl>
    <w:p w:rsidR="00B2009F" w:rsidRDefault="00B2009F" w:rsidP="00562630">
      <w:pPr>
        <w:spacing w:line="240" w:lineRule="auto"/>
        <w:jc w:val="center"/>
        <w:rPr>
          <w:sz w:val="18"/>
          <w:szCs w:val="18"/>
        </w:rPr>
      </w:pPr>
    </w:p>
    <w:p w:rsidR="008A6B66" w:rsidRDefault="00562630" w:rsidP="00562630">
      <w:pPr>
        <w:spacing w:line="240" w:lineRule="auto"/>
        <w:jc w:val="center"/>
        <w:rPr>
          <w:sz w:val="18"/>
          <w:szCs w:val="18"/>
        </w:rPr>
      </w:pPr>
      <w:r w:rsidRPr="005D4202">
        <w:rPr>
          <w:sz w:val="18"/>
          <w:szCs w:val="18"/>
        </w:rPr>
        <w:t xml:space="preserve">Elaborado por: </w:t>
      </w:r>
      <w:r>
        <w:rPr>
          <w:sz w:val="18"/>
          <w:szCs w:val="18"/>
        </w:rPr>
        <w:tab/>
        <w:t>Equipo consultor</w:t>
      </w:r>
    </w:p>
    <w:p w:rsidR="008A6B66" w:rsidRDefault="008A6B66" w:rsidP="00562630">
      <w:pPr>
        <w:spacing w:line="240" w:lineRule="auto"/>
        <w:jc w:val="center"/>
        <w:rPr>
          <w:rFonts w:cs="Arial"/>
        </w:rPr>
        <w:sectPr w:rsidR="008A6B66" w:rsidSect="002D04A1">
          <w:footerReference w:type="default" r:id="rId127"/>
          <w:type w:val="continuous"/>
          <w:pgSz w:w="16839" w:h="11907" w:orient="landscape" w:code="9"/>
          <w:pgMar w:top="2126" w:right="2234" w:bottom="1701" w:left="1418" w:header="425" w:footer="696" w:gutter="0"/>
          <w:cols w:space="708"/>
          <w:docGrid w:linePitch="360"/>
        </w:sectPr>
      </w:pPr>
    </w:p>
    <w:p w:rsidR="00010A78" w:rsidRPr="00F95A0D" w:rsidRDefault="00010A78" w:rsidP="00010A78">
      <w:pPr>
        <w:pStyle w:val="Descripcin"/>
      </w:pPr>
      <w:bookmarkStart w:id="812" w:name="_Toc346616857"/>
      <w:bookmarkStart w:id="813" w:name="_Toc349888643"/>
      <w:r w:rsidRPr="00F95A0D">
        <w:lastRenderedPageBreak/>
        <w:t xml:space="preserve">Cuadro No. </w:t>
      </w:r>
      <w:r w:rsidR="007F7FAD" w:rsidRPr="00F95A0D">
        <w:fldChar w:fldCharType="begin"/>
      </w:r>
      <w:r w:rsidRPr="00F95A0D">
        <w:instrText xml:space="preserve"> SEQ Cuadro_No. \* ARABIC </w:instrText>
      </w:r>
      <w:r w:rsidR="007F7FAD" w:rsidRPr="00F95A0D">
        <w:fldChar w:fldCharType="separate"/>
      </w:r>
      <w:r w:rsidR="007445F0">
        <w:rPr>
          <w:noProof/>
        </w:rPr>
        <w:t>49</w:t>
      </w:r>
      <w:r w:rsidR="007F7FAD" w:rsidRPr="00F95A0D">
        <w:fldChar w:fldCharType="end"/>
      </w:r>
      <w:r w:rsidRPr="00F95A0D">
        <w:t>. Cronograma de Aplicación del Plan de Manejo Ambiental</w:t>
      </w:r>
      <w:bookmarkEnd w:id="812"/>
      <w:bookmarkEnd w:id="813"/>
      <w:r w:rsidRPr="00F95A0D">
        <w:t xml:space="preserve">  </w:t>
      </w:r>
    </w:p>
    <w:p w:rsidR="00010A78" w:rsidRPr="00455A2B" w:rsidRDefault="00010A78" w:rsidP="00010A78">
      <w:pPr>
        <w:rPr>
          <w:lang w:val="es-MX" w:eastAsia="es-MX"/>
        </w:rPr>
      </w:pPr>
    </w:p>
    <w:tbl>
      <w:tblPr>
        <w:tblStyle w:val="Tablaconcuadrcula"/>
        <w:tblW w:w="5000" w:type="pct"/>
        <w:tblLook w:val="04A0" w:firstRow="1" w:lastRow="0" w:firstColumn="1" w:lastColumn="0" w:noHBand="0" w:noVBand="1"/>
      </w:tblPr>
      <w:tblGrid>
        <w:gridCol w:w="4076"/>
        <w:gridCol w:w="2269"/>
        <w:gridCol w:w="2376"/>
      </w:tblGrid>
      <w:tr w:rsidR="00010A78" w:rsidTr="00CE13BE">
        <w:trPr>
          <w:trHeight w:val="454"/>
        </w:trPr>
        <w:tc>
          <w:tcPr>
            <w:tcW w:w="2337" w:type="pct"/>
            <w:shd w:val="clear" w:color="auto" w:fill="EAF1DD" w:themeFill="accent3" w:themeFillTint="33"/>
            <w:vAlign w:val="center"/>
          </w:tcPr>
          <w:p w:rsidR="00010A78" w:rsidRDefault="00010A78" w:rsidP="00CE13BE">
            <w:pPr>
              <w:jc w:val="center"/>
              <w:rPr>
                <w:lang w:val="es-MX" w:eastAsia="es-MX"/>
              </w:rPr>
            </w:pPr>
            <w:r w:rsidRPr="00F17511">
              <w:rPr>
                <w:rFonts w:ascii="Calibri" w:eastAsia="Times New Roman" w:hAnsi="Calibri" w:cs="Calibri"/>
                <w:b/>
                <w:bCs/>
                <w:color w:val="000000"/>
                <w:sz w:val="20"/>
                <w:szCs w:val="20"/>
                <w:lang w:eastAsia="es-EC"/>
              </w:rPr>
              <w:t>DESCRIPCIÓN</w:t>
            </w:r>
          </w:p>
        </w:tc>
        <w:tc>
          <w:tcPr>
            <w:tcW w:w="1301" w:type="pct"/>
            <w:shd w:val="clear" w:color="auto" w:fill="EAF1DD" w:themeFill="accent3" w:themeFillTint="33"/>
            <w:vAlign w:val="center"/>
          </w:tcPr>
          <w:p w:rsidR="00010A78" w:rsidRDefault="00010A78" w:rsidP="00CE13BE">
            <w:pPr>
              <w:jc w:val="center"/>
              <w:rPr>
                <w:lang w:val="es-MX" w:eastAsia="es-MX"/>
              </w:rPr>
            </w:pPr>
            <w:r>
              <w:rPr>
                <w:rFonts w:ascii="Calibri" w:eastAsia="Times New Roman" w:hAnsi="Calibri" w:cs="Calibri"/>
                <w:b/>
                <w:bCs/>
                <w:color w:val="000000"/>
                <w:sz w:val="20"/>
                <w:szCs w:val="20"/>
                <w:lang w:eastAsia="es-EC"/>
              </w:rPr>
              <w:t>FECHA DE INICIO</w:t>
            </w:r>
          </w:p>
        </w:tc>
        <w:tc>
          <w:tcPr>
            <w:tcW w:w="1362" w:type="pct"/>
            <w:shd w:val="clear" w:color="auto" w:fill="EAF1DD" w:themeFill="accent3" w:themeFillTint="33"/>
            <w:vAlign w:val="center"/>
          </w:tcPr>
          <w:p w:rsidR="00010A78" w:rsidRDefault="00010A78" w:rsidP="00CE13BE">
            <w:pPr>
              <w:jc w:val="center"/>
              <w:rPr>
                <w:lang w:val="es-MX" w:eastAsia="es-MX"/>
              </w:rPr>
            </w:pPr>
            <w:r>
              <w:rPr>
                <w:rFonts w:ascii="Calibri" w:eastAsia="Times New Roman" w:hAnsi="Calibri" w:cs="Calibri"/>
                <w:b/>
                <w:bCs/>
                <w:color w:val="000000"/>
                <w:sz w:val="20"/>
                <w:szCs w:val="20"/>
                <w:lang w:eastAsia="es-EC"/>
              </w:rPr>
              <w:t>FECHA DE FINALIZACIÓN</w:t>
            </w:r>
          </w:p>
        </w:tc>
      </w:tr>
      <w:tr w:rsidR="00010A78" w:rsidTr="00CE13BE">
        <w:trPr>
          <w:trHeight w:val="454"/>
        </w:trPr>
        <w:tc>
          <w:tcPr>
            <w:tcW w:w="2337" w:type="pct"/>
            <w:vAlign w:val="center"/>
          </w:tcPr>
          <w:p w:rsidR="00010A78" w:rsidRDefault="00010A78" w:rsidP="00CE13BE">
            <w:pPr>
              <w:jc w:val="left"/>
              <w:rPr>
                <w:lang w:val="es-MX" w:eastAsia="es-MX"/>
              </w:rPr>
            </w:pPr>
            <w:r w:rsidRPr="00403D5E">
              <w:rPr>
                <w:rFonts w:cs="Arial"/>
                <w:b/>
                <w:bCs/>
                <w:color w:val="000000"/>
                <w:sz w:val="18"/>
                <w:szCs w:val="18"/>
                <w:lang w:val="es-ES_tradnl"/>
              </w:rPr>
              <w:t>PROGRAMA DE PREVENCIÓN Y REDUCCIÓN DE LA CONTAMINACIÓN</w:t>
            </w:r>
          </w:p>
        </w:tc>
        <w:tc>
          <w:tcPr>
            <w:tcW w:w="1301" w:type="pct"/>
            <w:vAlign w:val="center"/>
          </w:tcPr>
          <w:p w:rsidR="00010A78" w:rsidRDefault="00010A78" w:rsidP="00385876">
            <w:pPr>
              <w:jc w:val="center"/>
              <w:rPr>
                <w:lang w:val="es-MX" w:eastAsia="es-MX"/>
              </w:rPr>
            </w:pPr>
            <w:r>
              <w:rPr>
                <w:lang w:val="es-MX" w:eastAsia="es-MX"/>
              </w:rPr>
              <w:t>Febrero 201</w:t>
            </w:r>
            <w:r w:rsidR="00385876">
              <w:rPr>
                <w:lang w:val="es-MX" w:eastAsia="es-MX"/>
              </w:rPr>
              <w:t>2</w:t>
            </w:r>
          </w:p>
        </w:tc>
        <w:tc>
          <w:tcPr>
            <w:tcW w:w="1362" w:type="pct"/>
            <w:vAlign w:val="center"/>
          </w:tcPr>
          <w:p w:rsidR="00010A78" w:rsidRDefault="00385876" w:rsidP="00CE13BE">
            <w:pPr>
              <w:jc w:val="center"/>
              <w:rPr>
                <w:lang w:val="es-MX" w:eastAsia="es-MX"/>
              </w:rPr>
            </w:pPr>
            <w:r>
              <w:rPr>
                <w:lang w:val="es-MX" w:eastAsia="es-MX"/>
              </w:rPr>
              <w:t>Febrero</w:t>
            </w:r>
            <w:r w:rsidR="00010A78">
              <w:rPr>
                <w:lang w:val="es-MX" w:eastAsia="es-MX"/>
              </w:rPr>
              <w:t xml:space="preserve"> 2013</w:t>
            </w:r>
          </w:p>
        </w:tc>
      </w:tr>
      <w:tr w:rsidR="00385876" w:rsidTr="00CE13BE">
        <w:trPr>
          <w:trHeight w:val="454"/>
        </w:trPr>
        <w:tc>
          <w:tcPr>
            <w:tcW w:w="2337" w:type="pct"/>
            <w:vAlign w:val="center"/>
          </w:tcPr>
          <w:p w:rsidR="00385876" w:rsidRDefault="00385876" w:rsidP="00CE13BE">
            <w:pPr>
              <w:jc w:val="left"/>
              <w:rPr>
                <w:lang w:val="es-MX" w:eastAsia="es-MX"/>
              </w:rPr>
            </w:pPr>
            <w:r w:rsidRPr="00403D5E">
              <w:rPr>
                <w:rFonts w:cs="Arial"/>
                <w:b/>
                <w:bCs/>
                <w:color w:val="000000"/>
                <w:sz w:val="18"/>
                <w:szCs w:val="18"/>
                <w:lang w:val="es-ES_tradnl"/>
              </w:rPr>
              <w:t>PROGRAMA DE GESTIÓN DE RESIDUOS</w:t>
            </w:r>
          </w:p>
        </w:tc>
        <w:tc>
          <w:tcPr>
            <w:tcW w:w="1301" w:type="pct"/>
            <w:vAlign w:val="center"/>
          </w:tcPr>
          <w:p w:rsidR="00385876" w:rsidRDefault="00385876" w:rsidP="006D6FC8">
            <w:pPr>
              <w:jc w:val="center"/>
              <w:rPr>
                <w:lang w:val="es-MX" w:eastAsia="es-MX"/>
              </w:rPr>
            </w:pPr>
            <w:r>
              <w:rPr>
                <w:lang w:val="es-MX" w:eastAsia="es-MX"/>
              </w:rPr>
              <w:t>Febrero 2012</w:t>
            </w:r>
          </w:p>
        </w:tc>
        <w:tc>
          <w:tcPr>
            <w:tcW w:w="1362" w:type="pct"/>
            <w:vAlign w:val="center"/>
          </w:tcPr>
          <w:p w:rsidR="00385876" w:rsidRDefault="00385876" w:rsidP="006D6FC8">
            <w:pPr>
              <w:jc w:val="center"/>
              <w:rPr>
                <w:lang w:val="es-MX" w:eastAsia="es-MX"/>
              </w:rPr>
            </w:pPr>
            <w:r>
              <w:rPr>
                <w:lang w:val="es-MX" w:eastAsia="es-MX"/>
              </w:rPr>
              <w:t>Febrero 2013</w:t>
            </w:r>
          </w:p>
        </w:tc>
      </w:tr>
      <w:tr w:rsidR="00385876" w:rsidTr="00CE13BE">
        <w:trPr>
          <w:trHeight w:val="454"/>
        </w:trPr>
        <w:tc>
          <w:tcPr>
            <w:tcW w:w="2337" w:type="pct"/>
            <w:vAlign w:val="center"/>
          </w:tcPr>
          <w:p w:rsidR="00385876" w:rsidRDefault="00385876" w:rsidP="00CE13BE">
            <w:pPr>
              <w:jc w:val="left"/>
              <w:rPr>
                <w:lang w:val="es-MX" w:eastAsia="es-MX"/>
              </w:rPr>
            </w:pPr>
            <w:r w:rsidRPr="00403D5E">
              <w:rPr>
                <w:rFonts w:cs="Arial"/>
                <w:b/>
                <w:bCs/>
                <w:color w:val="000000"/>
                <w:sz w:val="18"/>
                <w:szCs w:val="18"/>
                <w:lang w:val="es-ES_tradnl"/>
              </w:rPr>
              <w:t>PROGRAMA DE CONTINGENCIA Y ATENCIÓN A EMERGENCIAS</w:t>
            </w:r>
          </w:p>
        </w:tc>
        <w:tc>
          <w:tcPr>
            <w:tcW w:w="1301" w:type="pct"/>
            <w:vAlign w:val="center"/>
          </w:tcPr>
          <w:p w:rsidR="00385876" w:rsidRDefault="00385876" w:rsidP="006D6FC8">
            <w:pPr>
              <w:jc w:val="center"/>
              <w:rPr>
                <w:lang w:val="es-MX" w:eastAsia="es-MX"/>
              </w:rPr>
            </w:pPr>
            <w:r>
              <w:rPr>
                <w:lang w:val="es-MX" w:eastAsia="es-MX"/>
              </w:rPr>
              <w:t>Febrero 2012</w:t>
            </w:r>
          </w:p>
        </w:tc>
        <w:tc>
          <w:tcPr>
            <w:tcW w:w="1362" w:type="pct"/>
            <w:vAlign w:val="center"/>
          </w:tcPr>
          <w:p w:rsidR="00385876" w:rsidRDefault="00385876" w:rsidP="006D6FC8">
            <w:pPr>
              <w:jc w:val="center"/>
              <w:rPr>
                <w:lang w:val="es-MX" w:eastAsia="es-MX"/>
              </w:rPr>
            </w:pPr>
            <w:r>
              <w:rPr>
                <w:lang w:val="es-MX" w:eastAsia="es-MX"/>
              </w:rPr>
              <w:t>Febrero 2013</w:t>
            </w:r>
          </w:p>
        </w:tc>
      </w:tr>
      <w:tr w:rsidR="00385876" w:rsidTr="00CE13BE">
        <w:trPr>
          <w:trHeight w:val="454"/>
        </w:trPr>
        <w:tc>
          <w:tcPr>
            <w:tcW w:w="2337" w:type="pct"/>
            <w:vAlign w:val="center"/>
          </w:tcPr>
          <w:p w:rsidR="00385876" w:rsidRDefault="00385876" w:rsidP="00CE13BE">
            <w:pPr>
              <w:jc w:val="left"/>
              <w:rPr>
                <w:lang w:val="es-MX" w:eastAsia="es-MX"/>
              </w:rPr>
            </w:pPr>
            <w:r w:rsidRPr="00403D5E">
              <w:rPr>
                <w:rFonts w:cs="Arial"/>
                <w:b/>
                <w:bCs/>
                <w:color w:val="000000"/>
                <w:sz w:val="18"/>
                <w:szCs w:val="18"/>
                <w:lang w:val="es-ES_tradnl"/>
              </w:rPr>
              <w:t>PROGRAMA DE COMUNICACIÓN,  CAPACITACIÓN Y EDUCACIÓN</w:t>
            </w:r>
          </w:p>
        </w:tc>
        <w:tc>
          <w:tcPr>
            <w:tcW w:w="1301" w:type="pct"/>
            <w:vAlign w:val="center"/>
          </w:tcPr>
          <w:p w:rsidR="00385876" w:rsidRDefault="00385876" w:rsidP="006D6FC8">
            <w:pPr>
              <w:jc w:val="center"/>
              <w:rPr>
                <w:lang w:val="es-MX" w:eastAsia="es-MX"/>
              </w:rPr>
            </w:pPr>
            <w:r>
              <w:rPr>
                <w:lang w:val="es-MX" w:eastAsia="es-MX"/>
              </w:rPr>
              <w:t>Febrero 2012</w:t>
            </w:r>
          </w:p>
        </w:tc>
        <w:tc>
          <w:tcPr>
            <w:tcW w:w="1362" w:type="pct"/>
            <w:vAlign w:val="center"/>
          </w:tcPr>
          <w:p w:rsidR="00385876" w:rsidRDefault="00385876" w:rsidP="006D6FC8">
            <w:pPr>
              <w:jc w:val="center"/>
              <w:rPr>
                <w:lang w:val="es-MX" w:eastAsia="es-MX"/>
              </w:rPr>
            </w:pPr>
            <w:r>
              <w:rPr>
                <w:lang w:val="es-MX" w:eastAsia="es-MX"/>
              </w:rPr>
              <w:t>Febrero 2013</w:t>
            </w:r>
          </w:p>
        </w:tc>
      </w:tr>
      <w:tr w:rsidR="00385876" w:rsidTr="00CE13BE">
        <w:trPr>
          <w:trHeight w:val="454"/>
        </w:trPr>
        <w:tc>
          <w:tcPr>
            <w:tcW w:w="2337" w:type="pct"/>
            <w:vAlign w:val="center"/>
          </w:tcPr>
          <w:p w:rsidR="00385876" w:rsidRDefault="00385876" w:rsidP="00CE13BE">
            <w:pPr>
              <w:jc w:val="left"/>
              <w:rPr>
                <w:lang w:val="es-MX" w:eastAsia="es-MX"/>
              </w:rPr>
            </w:pPr>
            <w:r w:rsidRPr="00403D5E">
              <w:rPr>
                <w:rFonts w:cs="Arial"/>
                <w:b/>
                <w:bCs/>
                <w:color w:val="000000"/>
                <w:sz w:val="18"/>
                <w:szCs w:val="18"/>
                <w:lang w:val="es-ES_tradnl"/>
              </w:rPr>
              <w:t>PROGRAMA DE RELACIONES COMUNITARIAS</w:t>
            </w:r>
          </w:p>
        </w:tc>
        <w:tc>
          <w:tcPr>
            <w:tcW w:w="1301" w:type="pct"/>
            <w:vAlign w:val="center"/>
          </w:tcPr>
          <w:p w:rsidR="00385876" w:rsidRDefault="00385876" w:rsidP="006D6FC8">
            <w:pPr>
              <w:jc w:val="center"/>
              <w:rPr>
                <w:lang w:val="es-MX" w:eastAsia="es-MX"/>
              </w:rPr>
            </w:pPr>
            <w:r>
              <w:rPr>
                <w:lang w:val="es-MX" w:eastAsia="es-MX"/>
              </w:rPr>
              <w:t>Febrero 2012</w:t>
            </w:r>
          </w:p>
        </w:tc>
        <w:tc>
          <w:tcPr>
            <w:tcW w:w="1362" w:type="pct"/>
            <w:vAlign w:val="center"/>
          </w:tcPr>
          <w:p w:rsidR="00385876" w:rsidRDefault="00385876" w:rsidP="006D6FC8">
            <w:pPr>
              <w:jc w:val="center"/>
              <w:rPr>
                <w:lang w:val="es-MX" w:eastAsia="es-MX"/>
              </w:rPr>
            </w:pPr>
            <w:r>
              <w:rPr>
                <w:lang w:val="es-MX" w:eastAsia="es-MX"/>
              </w:rPr>
              <w:t>Febrero 2013</w:t>
            </w:r>
          </w:p>
        </w:tc>
      </w:tr>
      <w:tr w:rsidR="00385876" w:rsidTr="00CE13BE">
        <w:trPr>
          <w:trHeight w:val="454"/>
        </w:trPr>
        <w:tc>
          <w:tcPr>
            <w:tcW w:w="2337" w:type="pct"/>
            <w:vAlign w:val="center"/>
          </w:tcPr>
          <w:p w:rsidR="00385876" w:rsidRPr="00403D5E" w:rsidRDefault="00385876" w:rsidP="00CE13BE">
            <w:pPr>
              <w:jc w:val="left"/>
              <w:rPr>
                <w:rFonts w:cs="Arial"/>
                <w:b/>
                <w:bCs/>
                <w:color w:val="000000"/>
                <w:sz w:val="18"/>
                <w:szCs w:val="18"/>
                <w:lang w:val="es-ES_tradnl"/>
              </w:rPr>
            </w:pPr>
            <w:r w:rsidRPr="00403D5E">
              <w:rPr>
                <w:rFonts w:cs="Arial"/>
                <w:b/>
                <w:bCs/>
                <w:color w:val="000000"/>
                <w:sz w:val="18"/>
                <w:szCs w:val="18"/>
                <w:lang w:val="es-ES_tradnl"/>
              </w:rPr>
              <w:t>PROGRAMA DE SEGURIDAD INDUSTRIAL Y SALUD OCUPACIONAL</w:t>
            </w:r>
          </w:p>
        </w:tc>
        <w:tc>
          <w:tcPr>
            <w:tcW w:w="1301" w:type="pct"/>
            <w:vAlign w:val="center"/>
          </w:tcPr>
          <w:p w:rsidR="00385876" w:rsidRDefault="00385876" w:rsidP="006D6FC8">
            <w:pPr>
              <w:jc w:val="center"/>
              <w:rPr>
                <w:lang w:val="es-MX" w:eastAsia="es-MX"/>
              </w:rPr>
            </w:pPr>
            <w:r>
              <w:rPr>
                <w:lang w:val="es-MX" w:eastAsia="es-MX"/>
              </w:rPr>
              <w:t>Febrero 2012</w:t>
            </w:r>
          </w:p>
        </w:tc>
        <w:tc>
          <w:tcPr>
            <w:tcW w:w="1362" w:type="pct"/>
            <w:vAlign w:val="center"/>
          </w:tcPr>
          <w:p w:rsidR="00385876" w:rsidRDefault="00385876" w:rsidP="006D6FC8">
            <w:pPr>
              <w:jc w:val="center"/>
              <w:rPr>
                <w:lang w:val="es-MX" w:eastAsia="es-MX"/>
              </w:rPr>
            </w:pPr>
            <w:r>
              <w:rPr>
                <w:lang w:val="es-MX" w:eastAsia="es-MX"/>
              </w:rPr>
              <w:t>Febrero 2013</w:t>
            </w:r>
          </w:p>
        </w:tc>
      </w:tr>
      <w:tr w:rsidR="00385876" w:rsidTr="00CE13BE">
        <w:trPr>
          <w:trHeight w:val="454"/>
        </w:trPr>
        <w:tc>
          <w:tcPr>
            <w:tcW w:w="2337" w:type="pct"/>
            <w:vAlign w:val="center"/>
          </w:tcPr>
          <w:p w:rsidR="00385876" w:rsidRPr="00403D5E" w:rsidRDefault="00385876" w:rsidP="00CE13BE">
            <w:pPr>
              <w:jc w:val="left"/>
              <w:rPr>
                <w:rFonts w:cs="Arial"/>
                <w:b/>
                <w:bCs/>
                <w:color w:val="000000"/>
                <w:sz w:val="18"/>
                <w:szCs w:val="18"/>
                <w:lang w:val="es-ES_tradnl"/>
              </w:rPr>
            </w:pPr>
            <w:r w:rsidRPr="00403D5E">
              <w:rPr>
                <w:rFonts w:cs="Arial"/>
                <w:b/>
                <w:bCs/>
                <w:color w:val="000000"/>
                <w:sz w:val="18"/>
                <w:szCs w:val="18"/>
                <w:lang w:val="es-ES_tradnl"/>
              </w:rPr>
              <w:t>PROGRAMA DE MONITOREO</w:t>
            </w:r>
          </w:p>
        </w:tc>
        <w:tc>
          <w:tcPr>
            <w:tcW w:w="1301" w:type="pct"/>
            <w:vAlign w:val="center"/>
          </w:tcPr>
          <w:p w:rsidR="00385876" w:rsidRDefault="00385876" w:rsidP="006D6FC8">
            <w:pPr>
              <w:jc w:val="center"/>
              <w:rPr>
                <w:lang w:val="es-MX" w:eastAsia="es-MX"/>
              </w:rPr>
            </w:pPr>
            <w:r>
              <w:rPr>
                <w:lang w:val="es-MX" w:eastAsia="es-MX"/>
              </w:rPr>
              <w:t>Febrero 2012</w:t>
            </w:r>
          </w:p>
        </w:tc>
        <w:tc>
          <w:tcPr>
            <w:tcW w:w="1362" w:type="pct"/>
            <w:vAlign w:val="center"/>
          </w:tcPr>
          <w:p w:rsidR="00385876" w:rsidRDefault="00385876" w:rsidP="006D6FC8">
            <w:pPr>
              <w:jc w:val="center"/>
              <w:rPr>
                <w:lang w:val="es-MX" w:eastAsia="es-MX"/>
              </w:rPr>
            </w:pPr>
            <w:r>
              <w:rPr>
                <w:lang w:val="es-MX" w:eastAsia="es-MX"/>
              </w:rPr>
              <w:t>Febrero 2013</w:t>
            </w:r>
          </w:p>
        </w:tc>
      </w:tr>
      <w:tr w:rsidR="00385876" w:rsidTr="00CE13BE">
        <w:trPr>
          <w:trHeight w:val="454"/>
        </w:trPr>
        <w:tc>
          <w:tcPr>
            <w:tcW w:w="2337" w:type="pct"/>
            <w:vAlign w:val="center"/>
          </w:tcPr>
          <w:p w:rsidR="00385876" w:rsidRPr="00403D5E" w:rsidRDefault="00385876" w:rsidP="00CE13BE">
            <w:pPr>
              <w:jc w:val="left"/>
              <w:rPr>
                <w:rFonts w:cs="Arial"/>
                <w:b/>
                <w:bCs/>
                <w:color w:val="000000"/>
                <w:sz w:val="18"/>
                <w:szCs w:val="18"/>
                <w:lang w:val="es-ES_tradnl"/>
              </w:rPr>
            </w:pPr>
            <w:r w:rsidRPr="00403D5E">
              <w:rPr>
                <w:rFonts w:cs="Arial"/>
                <w:b/>
                <w:bCs/>
                <w:color w:val="000000"/>
                <w:sz w:val="18"/>
                <w:szCs w:val="18"/>
                <w:lang w:val="es-ES_tradnl"/>
              </w:rPr>
              <w:t>PROGRAMA DE SEGUIMIENTO</w:t>
            </w:r>
          </w:p>
        </w:tc>
        <w:tc>
          <w:tcPr>
            <w:tcW w:w="1301" w:type="pct"/>
            <w:vAlign w:val="center"/>
          </w:tcPr>
          <w:p w:rsidR="00385876" w:rsidRDefault="00385876" w:rsidP="006D6FC8">
            <w:pPr>
              <w:jc w:val="center"/>
              <w:rPr>
                <w:lang w:val="es-MX" w:eastAsia="es-MX"/>
              </w:rPr>
            </w:pPr>
            <w:r>
              <w:rPr>
                <w:lang w:val="es-MX" w:eastAsia="es-MX"/>
              </w:rPr>
              <w:t>Febrero 2012</w:t>
            </w:r>
          </w:p>
        </w:tc>
        <w:tc>
          <w:tcPr>
            <w:tcW w:w="1362" w:type="pct"/>
            <w:vAlign w:val="center"/>
          </w:tcPr>
          <w:p w:rsidR="00385876" w:rsidRDefault="00385876" w:rsidP="006D6FC8">
            <w:pPr>
              <w:jc w:val="center"/>
              <w:rPr>
                <w:lang w:val="es-MX" w:eastAsia="es-MX"/>
              </w:rPr>
            </w:pPr>
            <w:r>
              <w:rPr>
                <w:lang w:val="es-MX" w:eastAsia="es-MX"/>
              </w:rPr>
              <w:t>Febrero 2013</w:t>
            </w:r>
          </w:p>
        </w:tc>
      </w:tr>
      <w:tr w:rsidR="00010A78" w:rsidTr="00CE13BE">
        <w:trPr>
          <w:trHeight w:val="454"/>
        </w:trPr>
        <w:tc>
          <w:tcPr>
            <w:tcW w:w="2337" w:type="pct"/>
            <w:vAlign w:val="center"/>
          </w:tcPr>
          <w:p w:rsidR="00010A78" w:rsidRPr="00403D5E" w:rsidRDefault="00010A78" w:rsidP="00CE13BE">
            <w:pPr>
              <w:jc w:val="left"/>
              <w:rPr>
                <w:rFonts w:cs="Arial"/>
                <w:b/>
                <w:bCs/>
                <w:color w:val="000000"/>
                <w:sz w:val="18"/>
                <w:szCs w:val="18"/>
                <w:lang w:val="es-ES_tradnl"/>
              </w:rPr>
            </w:pPr>
            <w:r w:rsidRPr="00403D5E">
              <w:rPr>
                <w:rFonts w:cs="Arial"/>
                <w:b/>
                <w:bCs/>
                <w:color w:val="000000"/>
                <w:sz w:val="18"/>
                <w:szCs w:val="18"/>
                <w:lang w:val="es-ES_tradnl"/>
              </w:rPr>
              <w:t>PROGRAMA DE CIERRE</w:t>
            </w:r>
          </w:p>
        </w:tc>
        <w:tc>
          <w:tcPr>
            <w:tcW w:w="1301" w:type="pct"/>
            <w:vAlign w:val="center"/>
          </w:tcPr>
          <w:p w:rsidR="00010A78" w:rsidRDefault="00385876" w:rsidP="00CE13BE">
            <w:pPr>
              <w:jc w:val="center"/>
              <w:rPr>
                <w:lang w:val="es-MX" w:eastAsia="es-MX"/>
              </w:rPr>
            </w:pPr>
            <w:r>
              <w:rPr>
                <w:lang w:val="es-MX" w:eastAsia="es-MX"/>
              </w:rPr>
              <w:t>Febrero</w:t>
            </w:r>
            <w:r w:rsidR="00010A78">
              <w:rPr>
                <w:lang w:val="es-MX" w:eastAsia="es-MX"/>
              </w:rPr>
              <w:t xml:space="preserve"> 2013</w:t>
            </w:r>
          </w:p>
        </w:tc>
        <w:tc>
          <w:tcPr>
            <w:tcW w:w="1362" w:type="pct"/>
            <w:vAlign w:val="center"/>
          </w:tcPr>
          <w:p w:rsidR="00010A78" w:rsidRDefault="00385876" w:rsidP="00CE13BE">
            <w:pPr>
              <w:jc w:val="center"/>
              <w:rPr>
                <w:lang w:val="es-MX" w:eastAsia="es-MX"/>
              </w:rPr>
            </w:pPr>
            <w:r>
              <w:rPr>
                <w:lang w:val="es-MX" w:eastAsia="es-MX"/>
              </w:rPr>
              <w:t>Abril</w:t>
            </w:r>
            <w:r w:rsidR="00010A78">
              <w:rPr>
                <w:lang w:val="es-MX" w:eastAsia="es-MX"/>
              </w:rPr>
              <w:t xml:space="preserve"> 2013</w:t>
            </w:r>
          </w:p>
        </w:tc>
      </w:tr>
      <w:tr w:rsidR="00010A78" w:rsidTr="00CE13BE">
        <w:trPr>
          <w:trHeight w:val="454"/>
        </w:trPr>
        <w:tc>
          <w:tcPr>
            <w:tcW w:w="2337" w:type="pct"/>
            <w:vAlign w:val="center"/>
          </w:tcPr>
          <w:p w:rsidR="00010A78" w:rsidRPr="00403D5E" w:rsidRDefault="00010A78" w:rsidP="00CE13BE">
            <w:pPr>
              <w:jc w:val="left"/>
              <w:rPr>
                <w:rFonts w:cs="Arial"/>
                <w:b/>
                <w:bCs/>
                <w:color w:val="000000"/>
                <w:sz w:val="18"/>
                <w:szCs w:val="18"/>
                <w:lang w:val="es-ES_tradnl"/>
              </w:rPr>
            </w:pPr>
            <w:r w:rsidRPr="00403D5E">
              <w:rPr>
                <w:rFonts w:cs="Arial"/>
                <w:b/>
                <w:bCs/>
                <w:color w:val="000000"/>
                <w:sz w:val="18"/>
                <w:szCs w:val="18"/>
                <w:lang w:val="es-ES_tradnl"/>
              </w:rPr>
              <w:t>PLAN DE REHABILITACIÓN</w:t>
            </w:r>
          </w:p>
        </w:tc>
        <w:tc>
          <w:tcPr>
            <w:tcW w:w="1301" w:type="pct"/>
            <w:vAlign w:val="center"/>
          </w:tcPr>
          <w:p w:rsidR="00010A78" w:rsidRDefault="00385876" w:rsidP="00CE13BE">
            <w:pPr>
              <w:jc w:val="center"/>
              <w:rPr>
                <w:lang w:val="es-MX" w:eastAsia="es-MX"/>
              </w:rPr>
            </w:pPr>
            <w:r>
              <w:rPr>
                <w:lang w:val="es-MX" w:eastAsia="es-MX"/>
              </w:rPr>
              <w:t>Abril</w:t>
            </w:r>
            <w:r w:rsidR="00010A78">
              <w:rPr>
                <w:lang w:val="es-MX" w:eastAsia="es-MX"/>
              </w:rPr>
              <w:t xml:space="preserve"> 2013</w:t>
            </w:r>
          </w:p>
        </w:tc>
        <w:tc>
          <w:tcPr>
            <w:tcW w:w="1362" w:type="pct"/>
            <w:vAlign w:val="center"/>
          </w:tcPr>
          <w:p w:rsidR="00010A78" w:rsidRDefault="00010A78" w:rsidP="00385876">
            <w:pPr>
              <w:jc w:val="center"/>
              <w:rPr>
                <w:lang w:val="es-MX" w:eastAsia="es-MX"/>
              </w:rPr>
            </w:pPr>
            <w:r>
              <w:rPr>
                <w:lang w:val="es-MX" w:eastAsia="es-MX"/>
              </w:rPr>
              <w:t xml:space="preserve"> </w:t>
            </w:r>
            <w:r w:rsidR="00385876">
              <w:rPr>
                <w:lang w:val="es-MX" w:eastAsia="es-MX"/>
              </w:rPr>
              <w:t>Julio</w:t>
            </w:r>
            <w:r>
              <w:rPr>
                <w:lang w:val="es-MX" w:eastAsia="es-MX"/>
              </w:rPr>
              <w:t xml:space="preserve"> 2013</w:t>
            </w:r>
          </w:p>
        </w:tc>
      </w:tr>
    </w:tbl>
    <w:p w:rsidR="00385876" w:rsidRDefault="00385876" w:rsidP="00385876">
      <w:pPr>
        <w:jc w:val="center"/>
      </w:pPr>
      <w:r w:rsidRPr="005D4202">
        <w:rPr>
          <w:sz w:val="18"/>
          <w:szCs w:val="18"/>
        </w:rPr>
        <w:t xml:space="preserve">Elaborado por: </w:t>
      </w:r>
      <w:r>
        <w:rPr>
          <w:sz w:val="18"/>
          <w:szCs w:val="18"/>
        </w:rPr>
        <w:tab/>
        <w:t>Equipo consultor</w:t>
      </w:r>
    </w:p>
    <w:p w:rsidR="00010A78" w:rsidRDefault="00010A78" w:rsidP="00010A78">
      <w:pPr>
        <w:rPr>
          <w:lang w:val="es-MX" w:eastAsia="es-MX"/>
        </w:rPr>
      </w:pPr>
    </w:p>
    <w:p w:rsidR="00010A78" w:rsidRDefault="00010A78" w:rsidP="00F62745">
      <w:pPr>
        <w:rPr>
          <w:lang w:val="es-ES_tradnl"/>
        </w:rPr>
      </w:pPr>
    </w:p>
    <w:p w:rsidR="003F4BF4" w:rsidRDefault="008326A8" w:rsidP="00F62745">
      <w:pPr>
        <w:rPr>
          <w:lang w:val="es-ES_tradnl"/>
        </w:rPr>
      </w:pPr>
      <w:r>
        <w:rPr>
          <w:lang w:val="es-ES_tradnl"/>
        </w:rPr>
        <w:t>El presupuesto del Plan de Manejo Ambiental, se resume a continuación y en el Anexo No. 8 se muestra el cronograma valorado del Plan de Manejo Ambiental.</w:t>
      </w:r>
    </w:p>
    <w:p w:rsidR="008326A8" w:rsidRDefault="008326A8" w:rsidP="00F62745">
      <w:pPr>
        <w:rPr>
          <w:lang w:val="es-ES_tradnl"/>
        </w:rPr>
      </w:pPr>
    </w:p>
    <w:p w:rsidR="008326A8" w:rsidRDefault="00F7393F" w:rsidP="00F7393F">
      <w:pPr>
        <w:pStyle w:val="Descripcin"/>
        <w:rPr>
          <w:lang w:val="es-ES_tradnl"/>
        </w:rPr>
      </w:pPr>
      <w:bookmarkStart w:id="814" w:name="_Toc349888644"/>
      <w:r>
        <w:t xml:space="preserve">Cuadro No. </w:t>
      </w:r>
      <w:r w:rsidR="007F7FAD">
        <w:fldChar w:fldCharType="begin"/>
      </w:r>
      <w:r>
        <w:instrText xml:space="preserve"> SEQ Cuadro_No. \* ARABIC </w:instrText>
      </w:r>
      <w:r w:rsidR="007F7FAD">
        <w:fldChar w:fldCharType="separate"/>
      </w:r>
      <w:r w:rsidR="007445F0">
        <w:rPr>
          <w:noProof/>
        </w:rPr>
        <w:t>50</w:t>
      </w:r>
      <w:r w:rsidR="007F7FAD">
        <w:fldChar w:fldCharType="end"/>
      </w:r>
      <w:r>
        <w:t>. Matriz de resumen del presupuesto ambiental</w:t>
      </w:r>
      <w:bookmarkEnd w:id="814"/>
    </w:p>
    <w:tbl>
      <w:tblPr>
        <w:tblW w:w="8998" w:type="dxa"/>
        <w:jc w:val="center"/>
        <w:tblCellMar>
          <w:left w:w="70" w:type="dxa"/>
          <w:right w:w="70" w:type="dxa"/>
        </w:tblCellMar>
        <w:tblLook w:val="04A0" w:firstRow="1" w:lastRow="0" w:firstColumn="1" w:lastColumn="0" w:noHBand="0" w:noVBand="1"/>
      </w:tblPr>
      <w:tblGrid>
        <w:gridCol w:w="588"/>
        <w:gridCol w:w="1045"/>
        <w:gridCol w:w="3625"/>
        <w:gridCol w:w="856"/>
        <w:gridCol w:w="964"/>
        <w:gridCol w:w="1018"/>
        <w:gridCol w:w="902"/>
      </w:tblGrid>
      <w:tr w:rsidR="003F4BF4" w:rsidRPr="00845BB8" w:rsidTr="00562630">
        <w:trPr>
          <w:trHeight w:val="425"/>
          <w:tblHeader/>
          <w:jc w:val="center"/>
        </w:trPr>
        <w:tc>
          <w:tcPr>
            <w:tcW w:w="8998" w:type="dxa"/>
            <w:gridSpan w:val="7"/>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hideMark/>
          </w:tcPr>
          <w:p w:rsidR="003F4BF4" w:rsidRPr="00845BB8" w:rsidRDefault="003F4BF4" w:rsidP="00F62745">
            <w:pPr>
              <w:jc w:val="center"/>
              <w:rPr>
                <w:rFonts w:ascii="Calibri" w:eastAsia="Times New Roman" w:hAnsi="Calibri" w:cs="Times New Roman"/>
                <w:b/>
                <w:bCs/>
                <w:color w:val="000000"/>
                <w:lang w:eastAsia="es-EC"/>
              </w:rPr>
            </w:pPr>
            <w:bookmarkStart w:id="815" w:name="RANGE!A1"/>
            <w:bookmarkStart w:id="816" w:name="OLE_LINK1"/>
            <w:r w:rsidRPr="00845BB8">
              <w:rPr>
                <w:rFonts w:ascii="Calibri" w:eastAsia="Times New Roman" w:hAnsi="Calibri" w:cs="Times New Roman"/>
                <w:b/>
                <w:bCs/>
                <w:color w:val="000000"/>
                <w:lang w:eastAsia="es-EC"/>
              </w:rPr>
              <w:t>MATRIZ DE RESUMEN PRESUPUESTO AMBIENTAL</w:t>
            </w:r>
            <w:bookmarkEnd w:id="815"/>
          </w:p>
        </w:tc>
      </w:tr>
      <w:tr w:rsidR="003F4BF4" w:rsidRPr="00845BB8" w:rsidTr="00562630">
        <w:trPr>
          <w:trHeight w:val="619"/>
          <w:tblHeader/>
          <w:jc w:val="center"/>
        </w:trPr>
        <w:tc>
          <w:tcPr>
            <w:tcW w:w="588" w:type="dxa"/>
            <w:tcBorders>
              <w:top w:val="nil"/>
              <w:left w:val="single" w:sz="4" w:space="0" w:color="auto"/>
              <w:bottom w:val="single" w:sz="4" w:space="0" w:color="auto"/>
              <w:right w:val="single" w:sz="4" w:space="0" w:color="auto"/>
            </w:tcBorders>
            <w:shd w:val="clear" w:color="auto" w:fill="EAF1DD" w:themeFill="accent3" w:themeFillTint="33"/>
            <w:vAlign w:val="center"/>
            <w:hideMark/>
          </w:tcPr>
          <w:p w:rsidR="003F4BF4" w:rsidRPr="00845BB8" w:rsidRDefault="003F4BF4" w:rsidP="00F62745">
            <w:pPr>
              <w:jc w:val="center"/>
              <w:rPr>
                <w:rFonts w:ascii="Calibri" w:eastAsia="Times New Roman" w:hAnsi="Calibri" w:cs="Times New Roman"/>
                <w:b/>
                <w:bCs/>
                <w:color w:val="000000"/>
                <w:sz w:val="20"/>
                <w:szCs w:val="20"/>
                <w:lang w:eastAsia="es-EC"/>
              </w:rPr>
            </w:pPr>
            <w:r w:rsidRPr="00845BB8">
              <w:rPr>
                <w:rFonts w:ascii="Calibri" w:eastAsia="Times New Roman" w:hAnsi="Calibri" w:cs="Times New Roman"/>
                <w:b/>
                <w:bCs/>
                <w:color w:val="000000"/>
                <w:sz w:val="20"/>
                <w:szCs w:val="20"/>
                <w:lang w:eastAsia="es-EC"/>
              </w:rPr>
              <w:t>Nº</w:t>
            </w:r>
          </w:p>
        </w:tc>
        <w:tc>
          <w:tcPr>
            <w:tcW w:w="1045" w:type="dxa"/>
            <w:tcBorders>
              <w:top w:val="nil"/>
              <w:left w:val="nil"/>
              <w:bottom w:val="single" w:sz="4" w:space="0" w:color="auto"/>
              <w:right w:val="single" w:sz="4" w:space="0" w:color="auto"/>
            </w:tcBorders>
            <w:shd w:val="clear" w:color="auto" w:fill="EAF1DD" w:themeFill="accent3" w:themeFillTint="33"/>
            <w:vAlign w:val="center"/>
            <w:hideMark/>
          </w:tcPr>
          <w:p w:rsidR="003F4BF4" w:rsidRPr="00845BB8" w:rsidRDefault="003F4BF4" w:rsidP="00F62745">
            <w:pPr>
              <w:jc w:val="center"/>
              <w:rPr>
                <w:rFonts w:ascii="Calibri" w:eastAsia="Times New Roman" w:hAnsi="Calibri" w:cs="Times New Roman"/>
                <w:b/>
                <w:bCs/>
                <w:color w:val="000000"/>
                <w:sz w:val="20"/>
                <w:szCs w:val="20"/>
                <w:lang w:eastAsia="es-EC"/>
              </w:rPr>
            </w:pPr>
            <w:r w:rsidRPr="00845BB8">
              <w:rPr>
                <w:rFonts w:ascii="Calibri" w:eastAsia="Times New Roman" w:hAnsi="Calibri" w:cs="Times New Roman"/>
                <w:b/>
                <w:bCs/>
                <w:color w:val="000000"/>
                <w:sz w:val="20"/>
                <w:szCs w:val="20"/>
                <w:lang w:eastAsia="es-EC"/>
              </w:rPr>
              <w:t>RUBRO EPMMOP</w:t>
            </w:r>
          </w:p>
        </w:tc>
        <w:tc>
          <w:tcPr>
            <w:tcW w:w="3625" w:type="dxa"/>
            <w:tcBorders>
              <w:top w:val="nil"/>
              <w:left w:val="nil"/>
              <w:bottom w:val="single" w:sz="4" w:space="0" w:color="auto"/>
              <w:right w:val="single" w:sz="4" w:space="0" w:color="auto"/>
            </w:tcBorders>
            <w:shd w:val="clear" w:color="auto" w:fill="EAF1DD" w:themeFill="accent3" w:themeFillTint="33"/>
            <w:vAlign w:val="center"/>
            <w:hideMark/>
          </w:tcPr>
          <w:p w:rsidR="003F4BF4" w:rsidRPr="00845BB8" w:rsidRDefault="006B55DB" w:rsidP="00F62745">
            <w:pPr>
              <w:jc w:val="center"/>
              <w:rPr>
                <w:rFonts w:ascii="Calibri" w:eastAsia="Times New Roman" w:hAnsi="Calibri" w:cs="Times New Roman"/>
                <w:b/>
                <w:bCs/>
                <w:color w:val="000000"/>
                <w:sz w:val="20"/>
                <w:szCs w:val="20"/>
                <w:lang w:eastAsia="es-EC"/>
              </w:rPr>
            </w:pPr>
            <w:r w:rsidRPr="00845BB8">
              <w:rPr>
                <w:rFonts w:ascii="Calibri" w:eastAsia="Times New Roman" w:hAnsi="Calibri" w:cs="Times New Roman"/>
                <w:b/>
                <w:bCs/>
                <w:color w:val="000000"/>
                <w:sz w:val="20"/>
                <w:szCs w:val="20"/>
                <w:lang w:eastAsia="es-EC"/>
              </w:rPr>
              <w:t>DESCRIPCIÓN</w:t>
            </w:r>
          </w:p>
        </w:tc>
        <w:tc>
          <w:tcPr>
            <w:tcW w:w="856" w:type="dxa"/>
            <w:tcBorders>
              <w:top w:val="nil"/>
              <w:left w:val="nil"/>
              <w:bottom w:val="single" w:sz="4" w:space="0" w:color="auto"/>
              <w:right w:val="single" w:sz="4" w:space="0" w:color="auto"/>
            </w:tcBorders>
            <w:shd w:val="clear" w:color="auto" w:fill="EAF1DD" w:themeFill="accent3" w:themeFillTint="33"/>
            <w:vAlign w:val="center"/>
            <w:hideMark/>
          </w:tcPr>
          <w:p w:rsidR="003F4BF4" w:rsidRPr="00845BB8" w:rsidRDefault="003F4BF4" w:rsidP="00F62745">
            <w:pPr>
              <w:jc w:val="center"/>
              <w:rPr>
                <w:rFonts w:ascii="Calibri" w:eastAsia="Times New Roman" w:hAnsi="Calibri" w:cs="Times New Roman"/>
                <w:b/>
                <w:bCs/>
                <w:color w:val="000000"/>
                <w:sz w:val="20"/>
                <w:szCs w:val="20"/>
                <w:lang w:eastAsia="es-EC"/>
              </w:rPr>
            </w:pPr>
            <w:r w:rsidRPr="00845BB8">
              <w:rPr>
                <w:rFonts w:ascii="Calibri" w:eastAsia="Times New Roman" w:hAnsi="Calibri" w:cs="Times New Roman"/>
                <w:b/>
                <w:bCs/>
                <w:color w:val="000000"/>
                <w:sz w:val="20"/>
                <w:szCs w:val="20"/>
                <w:lang w:eastAsia="es-EC"/>
              </w:rPr>
              <w:t>UNIDAD MEDIDA</w:t>
            </w:r>
          </w:p>
        </w:tc>
        <w:tc>
          <w:tcPr>
            <w:tcW w:w="964" w:type="dxa"/>
            <w:tcBorders>
              <w:top w:val="nil"/>
              <w:left w:val="nil"/>
              <w:bottom w:val="single" w:sz="4" w:space="0" w:color="auto"/>
              <w:right w:val="single" w:sz="4" w:space="0" w:color="auto"/>
            </w:tcBorders>
            <w:shd w:val="clear" w:color="auto" w:fill="EAF1DD" w:themeFill="accent3" w:themeFillTint="33"/>
            <w:vAlign w:val="center"/>
            <w:hideMark/>
          </w:tcPr>
          <w:p w:rsidR="003F4BF4" w:rsidRPr="00845BB8" w:rsidRDefault="003F4BF4" w:rsidP="00F62745">
            <w:pPr>
              <w:jc w:val="center"/>
              <w:rPr>
                <w:rFonts w:ascii="Calibri" w:eastAsia="Times New Roman" w:hAnsi="Calibri" w:cs="Times New Roman"/>
                <w:b/>
                <w:bCs/>
                <w:color w:val="000000"/>
                <w:sz w:val="20"/>
                <w:szCs w:val="20"/>
                <w:lang w:eastAsia="es-EC"/>
              </w:rPr>
            </w:pPr>
            <w:r w:rsidRPr="00845BB8">
              <w:rPr>
                <w:rFonts w:ascii="Calibri" w:eastAsia="Times New Roman" w:hAnsi="Calibri" w:cs="Times New Roman"/>
                <w:b/>
                <w:bCs/>
                <w:color w:val="000000"/>
                <w:sz w:val="20"/>
                <w:szCs w:val="20"/>
                <w:lang w:eastAsia="es-EC"/>
              </w:rPr>
              <w:t>CANT.</w:t>
            </w:r>
          </w:p>
        </w:tc>
        <w:tc>
          <w:tcPr>
            <w:tcW w:w="1018" w:type="dxa"/>
            <w:tcBorders>
              <w:top w:val="nil"/>
              <w:left w:val="nil"/>
              <w:bottom w:val="single" w:sz="4" w:space="0" w:color="auto"/>
              <w:right w:val="single" w:sz="4" w:space="0" w:color="auto"/>
            </w:tcBorders>
            <w:shd w:val="clear" w:color="auto" w:fill="EAF1DD" w:themeFill="accent3" w:themeFillTint="33"/>
            <w:vAlign w:val="center"/>
            <w:hideMark/>
          </w:tcPr>
          <w:p w:rsidR="003F4BF4" w:rsidRPr="00845BB8" w:rsidRDefault="003F4BF4" w:rsidP="00F62745">
            <w:pPr>
              <w:jc w:val="center"/>
              <w:rPr>
                <w:rFonts w:ascii="Calibri" w:eastAsia="Times New Roman" w:hAnsi="Calibri" w:cs="Times New Roman"/>
                <w:b/>
                <w:bCs/>
                <w:color w:val="000000"/>
                <w:sz w:val="20"/>
                <w:szCs w:val="20"/>
                <w:lang w:eastAsia="es-EC"/>
              </w:rPr>
            </w:pPr>
            <w:r w:rsidRPr="00845BB8">
              <w:rPr>
                <w:rFonts w:ascii="Calibri" w:eastAsia="Times New Roman" w:hAnsi="Calibri" w:cs="Times New Roman"/>
                <w:b/>
                <w:bCs/>
                <w:color w:val="000000"/>
                <w:sz w:val="20"/>
                <w:szCs w:val="20"/>
                <w:lang w:eastAsia="es-EC"/>
              </w:rPr>
              <w:t>PRECIO UNITARIO</w:t>
            </w:r>
          </w:p>
        </w:tc>
        <w:tc>
          <w:tcPr>
            <w:tcW w:w="902" w:type="dxa"/>
            <w:tcBorders>
              <w:top w:val="nil"/>
              <w:left w:val="nil"/>
              <w:bottom w:val="single" w:sz="4" w:space="0" w:color="auto"/>
              <w:right w:val="single" w:sz="4" w:space="0" w:color="auto"/>
            </w:tcBorders>
            <w:shd w:val="clear" w:color="auto" w:fill="EAF1DD" w:themeFill="accent3" w:themeFillTint="33"/>
            <w:vAlign w:val="center"/>
            <w:hideMark/>
          </w:tcPr>
          <w:p w:rsidR="003F4BF4" w:rsidRPr="00845BB8" w:rsidRDefault="003F4BF4" w:rsidP="00F62745">
            <w:pPr>
              <w:jc w:val="center"/>
              <w:rPr>
                <w:rFonts w:ascii="Calibri" w:eastAsia="Times New Roman" w:hAnsi="Calibri" w:cs="Times New Roman"/>
                <w:b/>
                <w:bCs/>
                <w:color w:val="000000"/>
                <w:sz w:val="20"/>
                <w:szCs w:val="20"/>
                <w:lang w:eastAsia="es-EC"/>
              </w:rPr>
            </w:pPr>
            <w:r w:rsidRPr="00845BB8">
              <w:rPr>
                <w:rFonts w:ascii="Calibri" w:eastAsia="Times New Roman" w:hAnsi="Calibri" w:cs="Times New Roman"/>
                <w:b/>
                <w:bCs/>
                <w:color w:val="000000"/>
                <w:sz w:val="20"/>
                <w:szCs w:val="20"/>
                <w:lang w:eastAsia="es-EC"/>
              </w:rPr>
              <w:t>COSTO TOTAL</w:t>
            </w:r>
          </w:p>
        </w:tc>
      </w:tr>
      <w:tr w:rsidR="003F4BF4" w:rsidRPr="00845BB8" w:rsidTr="00773DDC">
        <w:trPr>
          <w:trHeight w:val="660"/>
          <w:jc w:val="center"/>
        </w:trPr>
        <w:tc>
          <w:tcPr>
            <w:tcW w:w="588" w:type="dxa"/>
            <w:tcBorders>
              <w:top w:val="nil"/>
              <w:left w:val="single" w:sz="4" w:space="0" w:color="auto"/>
              <w:bottom w:val="single" w:sz="4" w:space="0" w:color="auto"/>
              <w:right w:val="single" w:sz="4" w:space="0" w:color="auto"/>
            </w:tcBorders>
            <w:shd w:val="clear" w:color="auto" w:fill="auto"/>
            <w:vAlign w:val="center"/>
            <w:hideMark/>
          </w:tcPr>
          <w:p w:rsidR="003F4BF4" w:rsidRPr="00845BB8" w:rsidRDefault="00456078" w:rsidP="00F62745">
            <w:pPr>
              <w:jc w:val="center"/>
              <w:rPr>
                <w:rFonts w:ascii="Calibri" w:eastAsia="Times New Roman" w:hAnsi="Calibri" w:cs="Times New Roman"/>
                <w:color w:val="000000"/>
                <w:sz w:val="20"/>
                <w:szCs w:val="20"/>
                <w:lang w:eastAsia="es-EC"/>
              </w:rPr>
            </w:pPr>
            <w:r>
              <w:rPr>
                <w:rFonts w:ascii="Calibri" w:eastAsia="Times New Roman" w:hAnsi="Calibri" w:cs="Times New Roman"/>
                <w:color w:val="000000"/>
                <w:sz w:val="20"/>
                <w:szCs w:val="20"/>
                <w:lang w:eastAsia="es-EC"/>
              </w:rPr>
              <w:t>1</w:t>
            </w:r>
          </w:p>
        </w:tc>
        <w:tc>
          <w:tcPr>
            <w:tcW w:w="1045" w:type="dxa"/>
            <w:tcBorders>
              <w:top w:val="nil"/>
              <w:left w:val="nil"/>
              <w:bottom w:val="single" w:sz="4" w:space="0" w:color="auto"/>
              <w:right w:val="single" w:sz="4" w:space="0" w:color="auto"/>
            </w:tcBorders>
            <w:shd w:val="clear" w:color="auto" w:fill="auto"/>
            <w:vAlign w:val="center"/>
            <w:hideMark/>
          </w:tcPr>
          <w:p w:rsidR="003F4BF4" w:rsidRPr="00845BB8" w:rsidRDefault="003F4BF4" w:rsidP="00F62745">
            <w:pPr>
              <w:jc w:val="center"/>
              <w:rPr>
                <w:rFonts w:ascii="Calibri" w:eastAsia="Times New Roman" w:hAnsi="Calibri" w:cs="Times New Roman"/>
                <w:color w:val="000000"/>
                <w:sz w:val="20"/>
                <w:szCs w:val="20"/>
                <w:lang w:eastAsia="es-EC"/>
              </w:rPr>
            </w:pPr>
            <w:r w:rsidRPr="00845BB8">
              <w:rPr>
                <w:rFonts w:ascii="Calibri" w:eastAsia="Times New Roman" w:hAnsi="Calibri" w:cs="Times New Roman"/>
                <w:color w:val="000000"/>
                <w:sz w:val="20"/>
                <w:szCs w:val="20"/>
                <w:lang w:eastAsia="es-EC"/>
              </w:rPr>
              <w:t>205-(1)</w:t>
            </w:r>
          </w:p>
        </w:tc>
        <w:tc>
          <w:tcPr>
            <w:tcW w:w="3625" w:type="dxa"/>
            <w:tcBorders>
              <w:top w:val="nil"/>
              <w:left w:val="nil"/>
              <w:bottom w:val="single" w:sz="4" w:space="0" w:color="auto"/>
              <w:right w:val="single" w:sz="4" w:space="0" w:color="auto"/>
            </w:tcBorders>
            <w:shd w:val="clear" w:color="auto" w:fill="auto"/>
            <w:vAlign w:val="center"/>
            <w:hideMark/>
          </w:tcPr>
          <w:p w:rsidR="003F4BF4" w:rsidRPr="00845BB8" w:rsidRDefault="003F4BF4" w:rsidP="00F62745">
            <w:pPr>
              <w:rPr>
                <w:rFonts w:ascii="Calibri" w:eastAsia="Times New Roman" w:hAnsi="Calibri" w:cs="Times New Roman"/>
                <w:color w:val="000000"/>
                <w:sz w:val="20"/>
                <w:szCs w:val="20"/>
                <w:lang w:eastAsia="es-EC"/>
              </w:rPr>
            </w:pPr>
            <w:r w:rsidRPr="00845BB8">
              <w:rPr>
                <w:rFonts w:ascii="Calibri" w:eastAsia="Times New Roman" w:hAnsi="Calibri" w:cs="Times New Roman"/>
                <w:color w:val="000000"/>
                <w:sz w:val="20"/>
                <w:szCs w:val="20"/>
                <w:lang w:eastAsia="es-EC"/>
              </w:rPr>
              <w:t>AGUA PARA CONTROL DE POLVO</w:t>
            </w:r>
          </w:p>
        </w:tc>
        <w:tc>
          <w:tcPr>
            <w:tcW w:w="856" w:type="dxa"/>
            <w:tcBorders>
              <w:top w:val="nil"/>
              <w:left w:val="nil"/>
              <w:bottom w:val="single" w:sz="4" w:space="0" w:color="auto"/>
              <w:right w:val="single" w:sz="4" w:space="0" w:color="auto"/>
            </w:tcBorders>
            <w:shd w:val="clear" w:color="auto" w:fill="auto"/>
            <w:vAlign w:val="center"/>
            <w:hideMark/>
          </w:tcPr>
          <w:p w:rsidR="003F4BF4" w:rsidRPr="00845BB8" w:rsidRDefault="003F4BF4" w:rsidP="00F62745">
            <w:pPr>
              <w:jc w:val="center"/>
              <w:rPr>
                <w:rFonts w:ascii="Calibri" w:eastAsia="Times New Roman" w:hAnsi="Calibri" w:cs="Times New Roman"/>
                <w:color w:val="000000"/>
                <w:sz w:val="20"/>
                <w:szCs w:val="20"/>
                <w:lang w:eastAsia="es-EC"/>
              </w:rPr>
            </w:pPr>
            <w:r w:rsidRPr="00845BB8">
              <w:rPr>
                <w:rFonts w:ascii="Calibri" w:eastAsia="Times New Roman" w:hAnsi="Calibri" w:cs="Times New Roman"/>
                <w:color w:val="000000"/>
                <w:sz w:val="20"/>
                <w:szCs w:val="20"/>
                <w:lang w:eastAsia="es-EC"/>
              </w:rPr>
              <w:t>m3</w:t>
            </w:r>
          </w:p>
        </w:tc>
        <w:tc>
          <w:tcPr>
            <w:tcW w:w="964" w:type="dxa"/>
            <w:tcBorders>
              <w:top w:val="nil"/>
              <w:left w:val="nil"/>
              <w:bottom w:val="single" w:sz="4" w:space="0" w:color="auto"/>
              <w:right w:val="single" w:sz="4" w:space="0" w:color="auto"/>
            </w:tcBorders>
            <w:shd w:val="clear" w:color="auto" w:fill="auto"/>
            <w:vAlign w:val="center"/>
            <w:hideMark/>
          </w:tcPr>
          <w:p w:rsidR="003F4BF4" w:rsidRPr="00845BB8" w:rsidRDefault="003F4BF4" w:rsidP="00F62745">
            <w:pPr>
              <w:jc w:val="center"/>
              <w:rPr>
                <w:rFonts w:ascii="Calibri" w:eastAsia="Times New Roman" w:hAnsi="Calibri" w:cs="Times New Roman"/>
                <w:color w:val="000000"/>
                <w:sz w:val="20"/>
                <w:szCs w:val="20"/>
                <w:lang w:eastAsia="es-EC"/>
              </w:rPr>
            </w:pPr>
            <w:r w:rsidRPr="00845BB8">
              <w:rPr>
                <w:rFonts w:ascii="Calibri" w:eastAsia="Times New Roman" w:hAnsi="Calibri" w:cs="Times New Roman"/>
                <w:color w:val="000000"/>
                <w:sz w:val="20"/>
                <w:szCs w:val="20"/>
                <w:lang w:eastAsia="es-EC"/>
              </w:rPr>
              <w:t>1000,00</w:t>
            </w:r>
          </w:p>
        </w:tc>
        <w:tc>
          <w:tcPr>
            <w:tcW w:w="1018" w:type="dxa"/>
            <w:tcBorders>
              <w:top w:val="nil"/>
              <w:left w:val="nil"/>
              <w:bottom w:val="single" w:sz="4" w:space="0" w:color="auto"/>
              <w:right w:val="single" w:sz="4" w:space="0" w:color="auto"/>
            </w:tcBorders>
            <w:shd w:val="clear" w:color="auto" w:fill="auto"/>
            <w:vAlign w:val="center"/>
            <w:hideMark/>
          </w:tcPr>
          <w:p w:rsidR="003F4BF4" w:rsidRPr="00845BB8" w:rsidRDefault="003F4BF4" w:rsidP="00F62745">
            <w:pPr>
              <w:jc w:val="center"/>
              <w:rPr>
                <w:rFonts w:ascii="Calibri" w:eastAsia="Times New Roman" w:hAnsi="Calibri" w:cs="Times New Roman"/>
                <w:color w:val="000000"/>
                <w:sz w:val="20"/>
                <w:szCs w:val="20"/>
                <w:lang w:eastAsia="es-EC"/>
              </w:rPr>
            </w:pPr>
            <w:r w:rsidRPr="00845BB8">
              <w:rPr>
                <w:rFonts w:ascii="Calibri" w:eastAsia="Times New Roman" w:hAnsi="Calibri" w:cs="Times New Roman"/>
                <w:color w:val="000000"/>
                <w:sz w:val="20"/>
                <w:szCs w:val="20"/>
                <w:lang w:eastAsia="es-EC"/>
              </w:rPr>
              <w:t>3,28</w:t>
            </w:r>
          </w:p>
        </w:tc>
        <w:tc>
          <w:tcPr>
            <w:tcW w:w="902" w:type="dxa"/>
            <w:tcBorders>
              <w:top w:val="nil"/>
              <w:left w:val="nil"/>
              <w:bottom w:val="single" w:sz="4" w:space="0" w:color="auto"/>
              <w:right w:val="single" w:sz="4" w:space="0" w:color="auto"/>
            </w:tcBorders>
            <w:shd w:val="clear" w:color="auto" w:fill="auto"/>
            <w:vAlign w:val="center"/>
            <w:hideMark/>
          </w:tcPr>
          <w:p w:rsidR="003F4BF4" w:rsidRPr="00845BB8" w:rsidRDefault="003F4BF4" w:rsidP="00F62745">
            <w:pPr>
              <w:jc w:val="center"/>
              <w:rPr>
                <w:rFonts w:ascii="Calibri" w:eastAsia="Times New Roman" w:hAnsi="Calibri" w:cs="Times New Roman"/>
                <w:color w:val="000000"/>
                <w:sz w:val="20"/>
                <w:szCs w:val="20"/>
                <w:lang w:eastAsia="es-EC"/>
              </w:rPr>
            </w:pPr>
            <w:r w:rsidRPr="00845BB8">
              <w:rPr>
                <w:rFonts w:ascii="Calibri" w:eastAsia="Times New Roman" w:hAnsi="Calibri" w:cs="Times New Roman"/>
                <w:color w:val="000000"/>
                <w:sz w:val="20"/>
                <w:szCs w:val="20"/>
                <w:lang w:eastAsia="es-EC"/>
              </w:rPr>
              <w:t>3280</w:t>
            </w:r>
          </w:p>
        </w:tc>
      </w:tr>
      <w:tr w:rsidR="003F4BF4" w:rsidRPr="00845BB8" w:rsidTr="00773DDC">
        <w:trPr>
          <w:trHeight w:val="660"/>
          <w:jc w:val="center"/>
        </w:trPr>
        <w:tc>
          <w:tcPr>
            <w:tcW w:w="588" w:type="dxa"/>
            <w:tcBorders>
              <w:top w:val="nil"/>
              <w:left w:val="single" w:sz="4" w:space="0" w:color="auto"/>
              <w:bottom w:val="single" w:sz="4" w:space="0" w:color="auto"/>
              <w:right w:val="single" w:sz="4" w:space="0" w:color="auto"/>
            </w:tcBorders>
            <w:shd w:val="clear" w:color="auto" w:fill="auto"/>
            <w:vAlign w:val="center"/>
            <w:hideMark/>
          </w:tcPr>
          <w:p w:rsidR="003F4BF4" w:rsidRPr="00845BB8" w:rsidRDefault="00456078" w:rsidP="00F62745">
            <w:pPr>
              <w:jc w:val="center"/>
              <w:rPr>
                <w:rFonts w:ascii="Calibri" w:eastAsia="Times New Roman" w:hAnsi="Calibri" w:cs="Times New Roman"/>
                <w:color w:val="000000"/>
                <w:sz w:val="20"/>
                <w:szCs w:val="20"/>
                <w:lang w:eastAsia="es-EC"/>
              </w:rPr>
            </w:pPr>
            <w:r>
              <w:rPr>
                <w:rFonts w:ascii="Calibri" w:eastAsia="Times New Roman" w:hAnsi="Calibri" w:cs="Times New Roman"/>
                <w:color w:val="000000"/>
                <w:sz w:val="20"/>
                <w:szCs w:val="20"/>
                <w:lang w:eastAsia="es-EC"/>
              </w:rPr>
              <w:t>2</w:t>
            </w:r>
          </w:p>
        </w:tc>
        <w:tc>
          <w:tcPr>
            <w:tcW w:w="1045" w:type="dxa"/>
            <w:tcBorders>
              <w:top w:val="nil"/>
              <w:left w:val="nil"/>
              <w:bottom w:val="single" w:sz="4" w:space="0" w:color="auto"/>
              <w:right w:val="single" w:sz="4" w:space="0" w:color="auto"/>
            </w:tcBorders>
            <w:shd w:val="clear" w:color="auto" w:fill="auto"/>
            <w:vAlign w:val="center"/>
            <w:hideMark/>
          </w:tcPr>
          <w:p w:rsidR="003F4BF4" w:rsidRPr="00845BB8" w:rsidRDefault="003F4BF4" w:rsidP="00F62745">
            <w:pPr>
              <w:jc w:val="center"/>
              <w:rPr>
                <w:rFonts w:ascii="Calibri" w:eastAsia="Times New Roman" w:hAnsi="Calibri" w:cs="Times New Roman"/>
                <w:color w:val="000000"/>
                <w:sz w:val="20"/>
                <w:szCs w:val="20"/>
                <w:lang w:eastAsia="es-EC"/>
              </w:rPr>
            </w:pPr>
            <w:r w:rsidRPr="00845BB8">
              <w:rPr>
                <w:rFonts w:ascii="Calibri" w:eastAsia="Times New Roman" w:hAnsi="Calibri" w:cs="Times New Roman"/>
                <w:color w:val="000000"/>
                <w:sz w:val="20"/>
                <w:szCs w:val="20"/>
                <w:lang w:eastAsia="es-EC"/>
              </w:rPr>
              <w:t>205-(1)</w:t>
            </w:r>
          </w:p>
        </w:tc>
        <w:tc>
          <w:tcPr>
            <w:tcW w:w="3625" w:type="dxa"/>
            <w:tcBorders>
              <w:top w:val="nil"/>
              <w:left w:val="nil"/>
              <w:bottom w:val="single" w:sz="4" w:space="0" w:color="auto"/>
              <w:right w:val="single" w:sz="4" w:space="0" w:color="auto"/>
            </w:tcBorders>
            <w:shd w:val="clear" w:color="auto" w:fill="auto"/>
            <w:vAlign w:val="center"/>
            <w:hideMark/>
          </w:tcPr>
          <w:p w:rsidR="003F4BF4" w:rsidRPr="00845BB8" w:rsidRDefault="003F4BF4" w:rsidP="00F62745">
            <w:pPr>
              <w:rPr>
                <w:rFonts w:ascii="Calibri" w:eastAsia="Times New Roman" w:hAnsi="Calibri" w:cs="Times New Roman"/>
                <w:color w:val="000000"/>
                <w:sz w:val="20"/>
                <w:szCs w:val="20"/>
                <w:lang w:eastAsia="es-EC"/>
              </w:rPr>
            </w:pPr>
            <w:r w:rsidRPr="00845BB8">
              <w:rPr>
                <w:rFonts w:ascii="Calibri" w:eastAsia="Times New Roman" w:hAnsi="Calibri" w:cs="Times New Roman"/>
                <w:color w:val="000000"/>
                <w:sz w:val="20"/>
                <w:szCs w:val="20"/>
                <w:lang w:eastAsia="es-EC"/>
              </w:rPr>
              <w:t>CHARLAS DE CONCIENTIZACIÓN: Población</w:t>
            </w:r>
          </w:p>
        </w:tc>
        <w:tc>
          <w:tcPr>
            <w:tcW w:w="856" w:type="dxa"/>
            <w:tcBorders>
              <w:top w:val="nil"/>
              <w:left w:val="nil"/>
              <w:bottom w:val="single" w:sz="4" w:space="0" w:color="auto"/>
              <w:right w:val="single" w:sz="4" w:space="0" w:color="auto"/>
            </w:tcBorders>
            <w:shd w:val="clear" w:color="auto" w:fill="auto"/>
            <w:vAlign w:val="center"/>
            <w:hideMark/>
          </w:tcPr>
          <w:p w:rsidR="003F4BF4" w:rsidRPr="00845BB8" w:rsidRDefault="003F4BF4" w:rsidP="00F62745">
            <w:pPr>
              <w:jc w:val="center"/>
              <w:rPr>
                <w:rFonts w:ascii="Calibri" w:eastAsia="Times New Roman" w:hAnsi="Calibri" w:cs="Times New Roman"/>
                <w:color w:val="000000"/>
                <w:sz w:val="20"/>
                <w:szCs w:val="20"/>
                <w:lang w:eastAsia="es-EC"/>
              </w:rPr>
            </w:pPr>
            <w:r w:rsidRPr="00845BB8">
              <w:rPr>
                <w:rFonts w:ascii="Calibri" w:eastAsia="Times New Roman" w:hAnsi="Calibri" w:cs="Times New Roman"/>
                <w:color w:val="000000"/>
                <w:sz w:val="20"/>
                <w:szCs w:val="20"/>
                <w:lang w:eastAsia="es-EC"/>
              </w:rPr>
              <w:t>u</w:t>
            </w:r>
          </w:p>
        </w:tc>
        <w:tc>
          <w:tcPr>
            <w:tcW w:w="964" w:type="dxa"/>
            <w:tcBorders>
              <w:top w:val="nil"/>
              <w:left w:val="nil"/>
              <w:bottom w:val="single" w:sz="4" w:space="0" w:color="auto"/>
              <w:right w:val="single" w:sz="4" w:space="0" w:color="auto"/>
            </w:tcBorders>
            <w:shd w:val="clear" w:color="auto" w:fill="auto"/>
            <w:vAlign w:val="center"/>
            <w:hideMark/>
          </w:tcPr>
          <w:p w:rsidR="003F4BF4" w:rsidRPr="00845BB8" w:rsidRDefault="003F4BF4" w:rsidP="00F62745">
            <w:pPr>
              <w:jc w:val="center"/>
              <w:rPr>
                <w:rFonts w:ascii="Calibri" w:eastAsia="Times New Roman" w:hAnsi="Calibri" w:cs="Times New Roman"/>
                <w:color w:val="000000"/>
                <w:sz w:val="20"/>
                <w:szCs w:val="20"/>
                <w:lang w:eastAsia="es-EC"/>
              </w:rPr>
            </w:pPr>
            <w:r w:rsidRPr="00845BB8">
              <w:rPr>
                <w:rFonts w:ascii="Calibri" w:eastAsia="Times New Roman" w:hAnsi="Calibri" w:cs="Times New Roman"/>
                <w:color w:val="000000"/>
                <w:sz w:val="20"/>
                <w:szCs w:val="20"/>
                <w:lang w:eastAsia="es-EC"/>
              </w:rPr>
              <w:t>2,00</w:t>
            </w:r>
          </w:p>
        </w:tc>
        <w:tc>
          <w:tcPr>
            <w:tcW w:w="1018" w:type="dxa"/>
            <w:tcBorders>
              <w:top w:val="nil"/>
              <w:left w:val="nil"/>
              <w:bottom w:val="single" w:sz="4" w:space="0" w:color="auto"/>
              <w:right w:val="single" w:sz="4" w:space="0" w:color="auto"/>
            </w:tcBorders>
            <w:shd w:val="clear" w:color="auto" w:fill="auto"/>
            <w:vAlign w:val="center"/>
            <w:hideMark/>
          </w:tcPr>
          <w:p w:rsidR="003F4BF4" w:rsidRPr="00845BB8" w:rsidRDefault="003F4BF4" w:rsidP="00F62745">
            <w:pPr>
              <w:jc w:val="center"/>
              <w:rPr>
                <w:rFonts w:ascii="Calibri" w:eastAsia="Times New Roman" w:hAnsi="Calibri" w:cs="Times New Roman"/>
                <w:color w:val="000000"/>
                <w:sz w:val="20"/>
                <w:szCs w:val="20"/>
                <w:lang w:eastAsia="es-EC"/>
              </w:rPr>
            </w:pPr>
            <w:r w:rsidRPr="00845BB8">
              <w:rPr>
                <w:rFonts w:ascii="Calibri" w:eastAsia="Times New Roman" w:hAnsi="Calibri" w:cs="Times New Roman"/>
                <w:color w:val="000000"/>
                <w:sz w:val="20"/>
                <w:szCs w:val="20"/>
                <w:lang w:eastAsia="es-EC"/>
              </w:rPr>
              <w:t>199,81</w:t>
            </w:r>
          </w:p>
        </w:tc>
        <w:tc>
          <w:tcPr>
            <w:tcW w:w="902" w:type="dxa"/>
            <w:tcBorders>
              <w:top w:val="nil"/>
              <w:left w:val="nil"/>
              <w:bottom w:val="single" w:sz="4" w:space="0" w:color="auto"/>
              <w:right w:val="single" w:sz="4" w:space="0" w:color="auto"/>
            </w:tcBorders>
            <w:shd w:val="clear" w:color="auto" w:fill="auto"/>
            <w:vAlign w:val="center"/>
            <w:hideMark/>
          </w:tcPr>
          <w:p w:rsidR="003F4BF4" w:rsidRPr="00845BB8" w:rsidRDefault="003F4BF4" w:rsidP="00F62745">
            <w:pPr>
              <w:jc w:val="center"/>
              <w:rPr>
                <w:rFonts w:ascii="Calibri" w:eastAsia="Times New Roman" w:hAnsi="Calibri" w:cs="Times New Roman"/>
                <w:color w:val="000000"/>
                <w:sz w:val="20"/>
                <w:szCs w:val="20"/>
                <w:lang w:eastAsia="es-EC"/>
              </w:rPr>
            </w:pPr>
            <w:r w:rsidRPr="00845BB8">
              <w:rPr>
                <w:rFonts w:ascii="Calibri" w:eastAsia="Times New Roman" w:hAnsi="Calibri" w:cs="Times New Roman"/>
                <w:color w:val="000000"/>
                <w:sz w:val="20"/>
                <w:szCs w:val="20"/>
                <w:lang w:eastAsia="es-EC"/>
              </w:rPr>
              <w:t>399,62</w:t>
            </w:r>
          </w:p>
        </w:tc>
      </w:tr>
      <w:tr w:rsidR="003F4BF4" w:rsidRPr="00845BB8" w:rsidTr="00773DDC">
        <w:trPr>
          <w:trHeight w:val="660"/>
          <w:jc w:val="center"/>
        </w:trPr>
        <w:tc>
          <w:tcPr>
            <w:tcW w:w="588" w:type="dxa"/>
            <w:tcBorders>
              <w:top w:val="nil"/>
              <w:left w:val="single" w:sz="4" w:space="0" w:color="auto"/>
              <w:bottom w:val="single" w:sz="4" w:space="0" w:color="auto"/>
              <w:right w:val="single" w:sz="4" w:space="0" w:color="auto"/>
            </w:tcBorders>
            <w:shd w:val="clear" w:color="auto" w:fill="auto"/>
            <w:vAlign w:val="center"/>
            <w:hideMark/>
          </w:tcPr>
          <w:p w:rsidR="003F4BF4" w:rsidRPr="00845BB8" w:rsidRDefault="00456078" w:rsidP="00F62745">
            <w:pPr>
              <w:jc w:val="center"/>
              <w:rPr>
                <w:rFonts w:ascii="Calibri" w:eastAsia="Times New Roman" w:hAnsi="Calibri" w:cs="Times New Roman"/>
                <w:color w:val="000000"/>
                <w:sz w:val="20"/>
                <w:szCs w:val="20"/>
                <w:lang w:eastAsia="es-EC"/>
              </w:rPr>
            </w:pPr>
            <w:r>
              <w:rPr>
                <w:rFonts w:ascii="Calibri" w:eastAsia="Times New Roman" w:hAnsi="Calibri" w:cs="Times New Roman"/>
                <w:color w:val="000000"/>
                <w:sz w:val="20"/>
                <w:szCs w:val="20"/>
                <w:lang w:eastAsia="es-EC"/>
              </w:rPr>
              <w:t>3</w:t>
            </w:r>
          </w:p>
        </w:tc>
        <w:tc>
          <w:tcPr>
            <w:tcW w:w="1045" w:type="dxa"/>
            <w:tcBorders>
              <w:top w:val="nil"/>
              <w:left w:val="nil"/>
              <w:bottom w:val="single" w:sz="4" w:space="0" w:color="auto"/>
              <w:right w:val="single" w:sz="4" w:space="0" w:color="auto"/>
            </w:tcBorders>
            <w:shd w:val="clear" w:color="auto" w:fill="auto"/>
            <w:vAlign w:val="center"/>
            <w:hideMark/>
          </w:tcPr>
          <w:p w:rsidR="003F4BF4" w:rsidRPr="00845BB8" w:rsidRDefault="003F4BF4" w:rsidP="00F62745">
            <w:pPr>
              <w:jc w:val="center"/>
              <w:rPr>
                <w:rFonts w:ascii="Calibri" w:eastAsia="Times New Roman" w:hAnsi="Calibri" w:cs="Times New Roman"/>
                <w:color w:val="000000"/>
                <w:sz w:val="20"/>
                <w:szCs w:val="20"/>
                <w:lang w:eastAsia="es-EC"/>
              </w:rPr>
            </w:pPr>
            <w:r w:rsidRPr="00845BB8">
              <w:rPr>
                <w:rFonts w:ascii="Calibri" w:eastAsia="Times New Roman" w:hAnsi="Calibri" w:cs="Times New Roman"/>
                <w:color w:val="000000"/>
                <w:sz w:val="20"/>
                <w:szCs w:val="20"/>
                <w:lang w:eastAsia="es-EC"/>
              </w:rPr>
              <w:t>220-(1)</w:t>
            </w:r>
          </w:p>
        </w:tc>
        <w:tc>
          <w:tcPr>
            <w:tcW w:w="3625" w:type="dxa"/>
            <w:tcBorders>
              <w:top w:val="nil"/>
              <w:left w:val="nil"/>
              <w:bottom w:val="single" w:sz="4" w:space="0" w:color="auto"/>
              <w:right w:val="single" w:sz="4" w:space="0" w:color="auto"/>
            </w:tcBorders>
            <w:shd w:val="clear" w:color="auto" w:fill="auto"/>
            <w:vAlign w:val="center"/>
            <w:hideMark/>
          </w:tcPr>
          <w:p w:rsidR="003F4BF4" w:rsidRPr="00845BB8" w:rsidRDefault="003F4BF4" w:rsidP="00F62745">
            <w:pPr>
              <w:rPr>
                <w:rFonts w:ascii="Calibri" w:eastAsia="Times New Roman" w:hAnsi="Calibri" w:cs="Times New Roman"/>
                <w:color w:val="000000"/>
                <w:sz w:val="20"/>
                <w:szCs w:val="20"/>
                <w:lang w:eastAsia="es-EC"/>
              </w:rPr>
            </w:pPr>
            <w:r w:rsidRPr="00845BB8">
              <w:rPr>
                <w:rFonts w:ascii="Calibri" w:eastAsia="Times New Roman" w:hAnsi="Calibri" w:cs="Times New Roman"/>
                <w:color w:val="000000"/>
                <w:sz w:val="20"/>
                <w:szCs w:val="20"/>
                <w:lang w:eastAsia="es-EC"/>
              </w:rPr>
              <w:t>CHARLAS DE CONCIENTIZACIÓN: Seguridad industrial y salud</w:t>
            </w:r>
          </w:p>
        </w:tc>
        <w:tc>
          <w:tcPr>
            <w:tcW w:w="856" w:type="dxa"/>
            <w:tcBorders>
              <w:top w:val="nil"/>
              <w:left w:val="nil"/>
              <w:bottom w:val="single" w:sz="4" w:space="0" w:color="auto"/>
              <w:right w:val="single" w:sz="4" w:space="0" w:color="auto"/>
            </w:tcBorders>
            <w:shd w:val="clear" w:color="auto" w:fill="auto"/>
            <w:vAlign w:val="center"/>
            <w:hideMark/>
          </w:tcPr>
          <w:p w:rsidR="003F4BF4" w:rsidRPr="00845BB8" w:rsidRDefault="003F4BF4" w:rsidP="00F62745">
            <w:pPr>
              <w:jc w:val="center"/>
              <w:rPr>
                <w:rFonts w:ascii="Calibri" w:eastAsia="Times New Roman" w:hAnsi="Calibri" w:cs="Times New Roman"/>
                <w:color w:val="000000"/>
                <w:sz w:val="20"/>
                <w:szCs w:val="20"/>
                <w:lang w:eastAsia="es-EC"/>
              </w:rPr>
            </w:pPr>
            <w:r w:rsidRPr="00845BB8">
              <w:rPr>
                <w:rFonts w:ascii="Calibri" w:eastAsia="Times New Roman" w:hAnsi="Calibri" w:cs="Times New Roman"/>
                <w:color w:val="000000"/>
                <w:sz w:val="20"/>
                <w:szCs w:val="20"/>
                <w:lang w:eastAsia="es-EC"/>
              </w:rPr>
              <w:t>u</w:t>
            </w:r>
          </w:p>
        </w:tc>
        <w:tc>
          <w:tcPr>
            <w:tcW w:w="964" w:type="dxa"/>
            <w:tcBorders>
              <w:top w:val="nil"/>
              <w:left w:val="nil"/>
              <w:bottom w:val="single" w:sz="4" w:space="0" w:color="auto"/>
              <w:right w:val="single" w:sz="4" w:space="0" w:color="auto"/>
            </w:tcBorders>
            <w:shd w:val="clear" w:color="auto" w:fill="auto"/>
            <w:vAlign w:val="center"/>
            <w:hideMark/>
          </w:tcPr>
          <w:p w:rsidR="003F4BF4" w:rsidRPr="00845BB8" w:rsidRDefault="003F4BF4" w:rsidP="00F62745">
            <w:pPr>
              <w:jc w:val="center"/>
              <w:rPr>
                <w:rFonts w:ascii="Calibri" w:eastAsia="Times New Roman" w:hAnsi="Calibri" w:cs="Times New Roman"/>
                <w:color w:val="000000"/>
                <w:sz w:val="20"/>
                <w:szCs w:val="20"/>
                <w:lang w:eastAsia="es-EC"/>
              </w:rPr>
            </w:pPr>
            <w:r w:rsidRPr="00845BB8">
              <w:rPr>
                <w:rFonts w:ascii="Calibri" w:eastAsia="Times New Roman" w:hAnsi="Calibri" w:cs="Times New Roman"/>
                <w:color w:val="000000"/>
                <w:sz w:val="20"/>
                <w:szCs w:val="20"/>
                <w:lang w:eastAsia="es-EC"/>
              </w:rPr>
              <w:t>2,00</w:t>
            </w:r>
          </w:p>
        </w:tc>
        <w:tc>
          <w:tcPr>
            <w:tcW w:w="1018" w:type="dxa"/>
            <w:tcBorders>
              <w:top w:val="nil"/>
              <w:left w:val="nil"/>
              <w:bottom w:val="single" w:sz="4" w:space="0" w:color="auto"/>
              <w:right w:val="single" w:sz="4" w:space="0" w:color="auto"/>
            </w:tcBorders>
            <w:shd w:val="clear" w:color="auto" w:fill="auto"/>
            <w:vAlign w:val="center"/>
            <w:hideMark/>
          </w:tcPr>
          <w:p w:rsidR="003F4BF4" w:rsidRPr="00845BB8" w:rsidRDefault="003F4BF4" w:rsidP="00F62745">
            <w:pPr>
              <w:jc w:val="center"/>
              <w:rPr>
                <w:rFonts w:ascii="Calibri" w:eastAsia="Times New Roman" w:hAnsi="Calibri" w:cs="Times New Roman"/>
                <w:color w:val="000000"/>
                <w:sz w:val="20"/>
                <w:szCs w:val="20"/>
                <w:lang w:eastAsia="es-EC"/>
              </w:rPr>
            </w:pPr>
            <w:r w:rsidRPr="00845BB8">
              <w:rPr>
                <w:rFonts w:ascii="Calibri" w:eastAsia="Times New Roman" w:hAnsi="Calibri" w:cs="Times New Roman"/>
                <w:color w:val="000000"/>
                <w:sz w:val="20"/>
                <w:szCs w:val="20"/>
                <w:lang w:eastAsia="es-EC"/>
              </w:rPr>
              <w:t>199,81</w:t>
            </w:r>
          </w:p>
        </w:tc>
        <w:tc>
          <w:tcPr>
            <w:tcW w:w="902" w:type="dxa"/>
            <w:tcBorders>
              <w:top w:val="nil"/>
              <w:left w:val="nil"/>
              <w:bottom w:val="single" w:sz="4" w:space="0" w:color="auto"/>
              <w:right w:val="single" w:sz="4" w:space="0" w:color="auto"/>
            </w:tcBorders>
            <w:shd w:val="clear" w:color="auto" w:fill="auto"/>
            <w:vAlign w:val="center"/>
            <w:hideMark/>
          </w:tcPr>
          <w:p w:rsidR="003F4BF4" w:rsidRPr="00845BB8" w:rsidRDefault="003F4BF4" w:rsidP="00F62745">
            <w:pPr>
              <w:jc w:val="center"/>
              <w:rPr>
                <w:rFonts w:ascii="Calibri" w:eastAsia="Times New Roman" w:hAnsi="Calibri" w:cs="Times New Roman"/>
                <w:color w:val="000000"/>
                <w:sz w:val="20"/>
                <w:szCs w:val="20"/>
                <w:lang w:eastAsia="es-EC"/>
              </w:rPr>
            </w:pPr>
            <w:r w:rsidRPr="00845BB8">
              <w:rPr>
                <w:rFonts w:ascii="Calibri" w:eastAsia="Times New Roman" w:hAnsi="Calibri" w:cs="Times New Roman"/>
                <w:color w:val="000000"/>
                <w:sz w:val="20"/>
                <w:szCs w:val="20"/>
                <w:lang w:eastAsia="es-EC"/>
              </w:rPr>
              <w:t>399,62</w:t>
            </w:r>
          </w:p>
        </w:tc>
      </w:tr>
      <w:tr w:rsidR="003F4BF4" w:rsidRPr="00845BB8" w:rsidTr="00773DDC">
        <w:trPr>
          <w:trHeight w:val="660"/>
          <w:jc w:val="center"/>
        </w:trPr>
        <w:tc>
          <w:tcPr>
            <w:tcW w:w="588" w:type="dxa"/>
            <w:tcBorders>
              <w:top w:val="nil"/>
              <w:left w:val="single" w:sz="4" w:space="0" w:color="auto"/>
              <w:bottom w:val="single" w:sz="4" w:space="0" w:color="auto"/>
              <w:right w:val="single" w:sz="4" w:space="0" w:color="auto"/>
            </w:tcBorders>
            <w:shd w:val="clear" w:color="auto" w:fill="auto"/>
            <w:vAlign w:val="center"/>
            <w:hideMark/>
          </w:tcPr>
          <w:p w:rsidR="003F4BF4" w:rsidRPr="00845BB8" w:rsidRDefault="00456078" w:rsidP="00F62745">
            <w:pPr>
              <w:jc w:val="center"/>
              <w:rPr>
                <w:rFonts w:ascii="Calibri" w:eastAsia="Times New Roman" w:hAnsi="Calibri" w:cs="Times New Roman"/>
                <w:color w:val="000000"/>
                <w:sz w:val="20"/>
                <w:szCs w:val="20"/>
                <w:lang w:eastAsia="es-EC"/>
              </w:rPr>
            </w:pPr>
            <w:r>
              <w:rPr>
                <w:rFonts w:ascii="Calibri" w:eastAsia="Times New Roman" w:hAnsi="Calibri" w:cs="Times New Roman"/>
                <w:color w:val="000000"/>
                <w:sz w:val="20"/>
                <w:szCs w:val="20"/>
                <w:lang w:eastAsia="es-EC"/>
              </w:rPr>
              <w:t>4</w:t>
            </w:r>
          </w:p>
        </w:tc>
        <w:tc>
          <w:tcPr>
            <w:tcW w:w="1045" w:type="dxa"/>
            <w:tcBorders>
              <w:top w:val="nil"/>
              <w:left w:val="nil"/>
              <w:bottom w:val="single" w:sz="4" w:space="0" w:color="auto"/>
              <w:right w:val="single" w:sz="4" w:space="0" w:color="auto"/>
            </w:tcBorders>
            <w:shd w:val="clear" w:color="auto" w:fill="auto"/>
            <w:vAlign w:val="center"/>
            <w:hideMark/>
          </w:tcPr>
          <w:p w:rsidR="003F4BF4" w:rsidRPr="00845BB8" w:rsidRDefault="003F4BF4" w:rsidP="00F62745">
            <w:pPr>
              <w:jc w:val="center"/>
              <w:rPr>
                <w:rFonts w:ascii="Calibri" w:eastAsia="Times New Roman" w:hAnsi="Calibri" w:cs="Times New Roman"/>
                <w:color w:val="000000"/>
                <w:sz w:val="20"/>
                <w:szCs w:val="20"/>
                <w:lang w:eastAsia="es-EC"/>
              </w:rPr>
            </w:pPr>
            <w:r w:rsidRPr="00845BB8">
              <w:rPr>
                <w:rFonts w:ascii="Calibri" w:eastAsia="Times New Roman" w:hAnsi="Calibri" w:cs="Times New Roman"/>
                <w:color w:val="000000"/>
                <w:sz w:val="20"/>
                <w:szCs w:val="20"/>
                <w:lang w:eastAsia="es-EC"/>
              </w:rPr>
              <w:t>711iA</w:t>
            </w:r>
          </w:p>
        </w:tc>
        <w:tc>
          <w:tcPr>
            <w:tcW w:w="3625" w:type="dxa"/>
            <w:tcBorders>
              <w:top w:val="nil"/>
              <w:left w:val="nil"/>
              <w:bottom w:val="single" w:sz="4" w:space="0" w:color="auto"/>
              <w:right w:val="single" w:sz="4" w:space="0" w:color="auto"/>
            </w:tcBorders>
            <w:shd w:val="clear" w:color="auto" w:fill="auto"/>
            <w:vAlign w:val="center"/>
            <w:hideMark/>
          </w:tcPr>
          <w:p w:rsidR="003F4BF4" w:rsidRDefault="003F4BF4" w:rsidP="00F62745">
            <w:pPr>
              <w:rPr>
                <w:rFonts w:ascii="Calibri" w:eastAsia="Times New Roman" w:hAnsi="Calibri" w:cs="Times New Roman"/>
                <w:color w:val="000000"/>
                <w:sz w:val="20"/>
                <w:szCs w:val="20"/>
                <w:lang w:eastAsia="es-EC"/>
              </w:rPr>
            </w:pPr>
            <w:r w:rsidRPr="00845BB8">
              <w:rPr>
                <w:rFonts w:ascii="Calibri" w:eastAsia="Times New Roman" w:hAnsi="Calibri" w:cs="Times New Roman"/>
                <w:color w:val="000000"/>
                <w:sz w:val="20"/>
                <w:szCs w:val="20"/>
                <w:lang w:eastAsia="es-EC"/>
              </w:rPr>
              <w:t xml:space="preserve">SEÑAL: Hombres trabajando </w:t>
            </w:r>
          </w:p>
          <w:p w:rsidR="003F4BF4" w:rsidRPr="00845BB8" w:rsidRDefault="003F4BF4" w:rsidP="00F62745">
            <w:pPr>
              <w:rPr>
                <w:rFonts w:ascii="Calibri" w:eastAsia="Times New Roman" w:hAnsi="Calibri" w:cs="Times New Roman"/>
                <w:color w:val="000000"/>
                <w:sz w:val="20"/>
                <w:szCs w:val="20"/>
                <w:lang w:eastAsia="es-EC"/>
              </w:rPr>
            </w:pPr>
            <w:r w:rsidRPr="00845BB8">
              <w:rPr>
                <w:rFonts w:ascii="Calibri" w:eastAsia="Times New Roman" w:hAnsi="Calibri" w:cs="Times New Roman"/>
                <w:color w:val="000000"/>
                <w:sz w:val="20"/>
                <w:szCs w:val="20"/>
                <w:lang w:eastAsia="es-EC"/>
              </w:rPr>
              <w:t>(0,60x 1.20 m)</w:t>
            </w:r>
          </w:p>
        </w:tc>
        <w:tc>
          <w:tcPr>
            <w:tcW w:w="856" w:type="dxa"/>
            <w:tcBorders>
              <w:top w:val="nil"/>
              <w:left w:val="nil"/>
              <w:bottom w:val="single" w:sz="4" w:space="0" w:color="auto"/>
              <w:right w:val="single" w:sz="4" w:space="0" w:color="auto"/>
            </w:tcBorders>
            <w:shd w:val="clear" w:color="auto" w:fill="auto"/>
            <w:vAlign w:val="center"/>
            <w:hideMark/>
          </w:tcPr>
          <w:p w:rsidR="003F4BF4" w:rsidRPr="00845BB8" w:rsidRDefault="003F4BF4" w:rsidP="00F62745">
            <w:pPr>
              <w:jc w:val="center"/>
              <w:rPr>
                <w:rFonts w:ascii="Calibri" w:eastAsia="Times New Roman" w:hAnsi="Calibri" w:cs="Times New Roman"/>
                <w:color w:val="000000"/>
                <w:sz w:val="20"/>
                <w:szCs w:val="20"/>
                <w:lang w:eastAsia="es-EC"/>
              </w:rPr>
            </w:pPr>
            <w:r w:rsidRPr="00845BB8">
              <w:rPr>
                <w:rFonts w:ascii="Calibri" w:eastAsia="Times New Roman" w:hAnsi="Calibri" w:cs="Times New Roman"/>
                <w:color w:val="000000"/>
                <w:sz w:val="20"/>
                <w:szCs w:val="20"/>
                <w:lang w:eastAsia="es-EC"/>
              </w:rPr>
              <w:t>u</w:t>
            </w:r>
          </w:p>
        </w:tc>
        <w:tc>
          <w:tcPr>
            <w:tcW w:w="964" w:type="dxa"/>
            <w:tcBorders>
              <w:top w:val="nil"/>
              <w:left w:val="nil"/>
              <w:bottom w:val="single" w:sz="4" w:space="0" w:color="auto"/>
              <w:right w:val="single" w:sz="4" w:space="0" w:color="auto"/>
            </w:tcBorders>
            <w:shd w:val="clear" w:color="auto" w:fill="auto"/>
            <w:vAlign w:val="center"/>
            <w:hideMark/>
          </w:tcPr>
          <w:p w:rsidR="003F4BF4" w:rsidRPr="00845BB8" w:rsidRDefault="003F4BF4" w:rsidP="00F62745">
            <w:pPr>
              <w:jc w:val="center"/>
              <w:rPr>
                <w:rFonts w:ascii="Calibri" w:eastAsia="Times New Roman" w:hAnsi="Calibri" w:cs="Times New Roman"/>
                <w:color w:val="000000"/>
                <w:sz w:val="20"/>
                <w:szCs w:val="20"/>
                <w:lang w:eastAsia="es-EC"/>
              </w:rPr>
            </w:pPr>
            <w:r w:rsidRPr="00845BB8">
              <w:rPr>
                <w:rFonts w:ascii="Calibri" w:eastAsia="Times New Roman" w:hAnsi="Calibri" w:cs="Times New Roman"/>
                <w:color w:val="000000"/>
                <w:sz w:val="20"/>
                <w:szCs w:val="20"/>
                <w:lang w:eastAsia="es-EC"/>
              </w:rPr>
              <w:t>4,00</w:t>
            </w:r>
          </w:p>
        </w:tc>
        <w:tc>
          <w:tcPr>
            <w:tcW w:w="1018" w:type="dxa"/>
            <w:tcBorders>
              <w:top w:val="nil"/>
              <w:left w:val="nil"/>
              <w:bottom w:val="single" w:sz="4" w:space="0" w:color="auto"/>
              <w:right w:val="single" w:sz="4" w:space="0" w:color="auto"/>
            </w:tcBorders>
            <w:shd w:val="clear" w:color="auto" w:fill="auto"/>
            <w:vAlign w:val="center"/>
            <w:hideMark/>
          </w:tcPr>
          <w:p w:rsidR="003F4BF4" w:rsidRPr="00845BB8" w:rsidRDefault="003F4BF4" w:rsidP="00F62745">
            <w:pPr>
              <w:jc w:val="center"/>
              <w:rPr>
                <w:rFonts w:ascii="Calibri" w:eastAsia="Times New Roman" w:hAnsi="Calibri" w:cs="Times New Roman"/>
                <w:color w:val="000000"/>
                <w:sz w:val="20"/>
                <w:szCs w:val="20"/>
                <w:lang w:eastAsia="es-EC"/>
              </w:rPr>
            </w:pPr>
            <w:r w:rsidRPr="00845BB8">
              <w:rPr>
                <w:rFonts w:ascii="Calibri" w:eastAsia="Times New Roman" w:hAnsi="Calibri" w:cs="Times New Roman"/>
                <w:color w:val="000000"/>
                <w:sz w:val="20"/>
                <w:szCs w:val="20"/>
                <w:lang w:eastAsia="es-EC"/>
              </w:rPr>
              <w:t>105,33</w:t>
            </w:r>
          </w:p>
        </w:tc>
        <w:tc>
          <w:tcPr>
            <w:tcW w:w="902" w:type="dxa"/>
            <w:tcBorders>
              <w:top w:val="nil"/>
              <w:left w:val="nil"/>
              <w:bottom w:val="single" w:sz="4" w:space="0" w:color="auto"/>
              <w:right w:val="single" w:sz="4" w:space="0" w:color="auto"/>
            </w:tcBorders>
            <w:shd w:val="clear" w:color="auto" w:fill="auto"/>
            <w:vAlign w:val="center"/>
            <w:hideMark/>
          </w:tcPr>
          <w:p w:rsidR="003F4BF4" w:rsidRPr="00845BB8" w:rsidRDefault="003F4BF4" w:rsidP="00F62745">
            <w:pPr>
              <w:jc w:val="center"/>
              <w:rPr>
                <w:rFonts w:ascii="Calibri" w:eastAsia="Times New Roman" w:hAnsi="Calibri" w:cs="Times New Roman"/>
                <w:color w:val="000000"/>
                <w:sz w:val="20"/>
                <w:szCs w:val="20"/>
                <w:lang w:eastAsia="es-EC"/>
              </w:rPr>
            </w:pPr>
            <w:r w:rsidRPr="00845BB8">
              <w:rPr>
                <w:rFonts w:ascii="Calibri" w:eastAsia="Times New Roman" w:hAnsi="Calibri" w:cs="Times New Roman"/>
                <w:color w:val="000000"/>
                <w:sz w:val="20"/>
                <w:szCs w:val="20"/>
                <w:lang w:eastAsia="es-EC"/>
              </w:rPr>
              <w:t>421,32</w:t>
            </w:r>
          </w:p>
        </w:tc>
      </w:tr>
      <w:tr w:rsidR="003F4BF4" w:rsidRPr="00845BB8" w:rsidTr="00773DDC">
        <w:trPr>
          <w:trHeight w:val="660"/>
          <w:jc w:val="center"/>
        </w:trPr>
        <w:tc>
          <w:tcPr>
            <w:tcW w:w="588" w:type="dxa"/>
            <w:tcBorders>
              <w:top w:val="nil"/>
              <w:left w:val="single" w:sz="4" w:space="0" w:color="auto"/>
              <w:bottom w:val="single" w:sz="4" w:space="0" w:color="auto"/>
              <w:right w:val="single" w:sz="4" w:space="0" w:color="auto"/>
            </w:tcBorders>
            <w:shd w:val="clear" w:color="auto" w:fill="auto"/>
            <w:vAlign w:val="center"/>
            <w:hideMark/>
          </w:tcPr>
          <w:p w:rsidR="003F4BF4" w:rsidRPr="00845BB8" w:rsidRDefault="00456078" w:rsidP="00F62745">
            <w:pPr>
              <w:jc w:val="center"/>
              <w:rPr>
                <w:rFonts w:ascii="Calibri" w:eastAsia="Times New Roman" w:hAnsi="Calibri" w:cs="Times New Roman"/>
                <w:color w:val="000000"/>
                <w:sz w:val="20"/>
                <w:szCs w:val="20"/>
                <w:lang w:eastAsia="es-EC"/>
              </w:rPr>
            </w:pPr>
            <w:r>
              <w:rPr>
                <w:rFonts w:ascii="Calibri" w:eastAsia="Times New Roman" w:hAnsi="Calibri" w:cs="Times New Roman"/>
                <w:color w:val="000000"/>
                <w:sz w:val="20"/>
                <w:szCs w:val="20"/>
                <w:lang w:eastAsia="es-EC"/>
              </w:rPr>
              <w:t>5</w:t>
            </w:r>
          </w:p>
        </w:tc>
        <w:tc>
          <w:tcPr>
            <w:tcW w:w="1045" w:type="dxa"/>
            <w:tcBorders>
              <w:top w:val="nil"/>
              <w:left w:val="nil"/>
              <w:bottom w:val="single" w:sz="4" w:space="0" w:color="auto"/>
              <w:right w:val="single" w:sz="4" w:space="0" w:color="auto"/>
            </w:tcBorders>
            <w:shd w:val="clear" w:color="auto" w:fill="auto"/>
            <w:vAlign w:val="center"/>
            <w:hideMark/>
          </w:tcPr>
          <w:p w:rsidR="003F4BF4" w:rsidRPr="00845BB8" w:rsidRDefault="003F4BF4" w:rsidP="00F62745">
            <w:pPr>
              <w:jc w:val="center"/>
              <w:rPr>
                <w:rFonts w:ascii="Calibri" w:eastAsia="Times New Roman" w:hAnsi="Calibri" w:cs="Times New Roman"/>
                <w:color w:val="000000"/>
                <w:sz w:val="20"/>
                <w:szCs w:val="20"/>
                <w:lang w:eastAsia="es-EC"/>
              </w:rPr>
            </w:pPr>
            <w:r w:rsidRPr="00845BB8">
              <w:rPr>
                <w:rFonts w:ascii="Calibri" w:eastAsia="Times New Roman" w:hAnsi="Calibri" w:cs="Times New Roman"/>
                <w:color w:val="000000"/>
                <w:sz w:val="20"/>
                <w:szCs w:val="20"/>
                <w:lang w:eastAsia="es-EC"/>
              </w:rPr>
              <w:t>711iB</w:t>
            </w:r>
          </w:p>
        </w:tc>
        <w:tc>
          <w:tcPr>
            <w:tcW w:w="3625" w:type="dxa"/>
            <w:tcBorders>
              <w:top w:val="nil"/>
              <w:left w:val="nil"/>
              <w:bottom w:val="single" w:sz="4" w:space="0" w:color="auto"/>
              <w:right w:val="single" w:sz="4" w:space="0" w:color="auto"/>
            </w:tcBorders>
            <w:shd w:val="clear" w:color="auto" w:fill="auto"/>
            <w:vAlign w:val="center"/>
            <w:hideMark/>
          </w:tcPr>
          <w:p w:rsidR="003F4BF4" w:rsidRPr="00845BB8" w:rsidRDefault="003F4BF4" w:rsidP="00F62745">
            <w:pPr>
              <w:rPr>
                <w:rFonts w:ascii="Calibri" w:eastAsia="Times New Roman" w:hAnsi="Calibri" w:cs="Times New Roman"/>
                <w:color w:val="000000"/>
                <w:sz w:val="20"/>
                <w:szCs w:val="20"/>
                <w:lang w:eastAsia="es-EC"/>
              </w:rPr>
            </w:pPr>
            <w:r w:rsidRPr="00845BB8">
              <w:rPr>
                <w:rFonts w:ascii="Calibri" w:eastAsia="Times New Roman" w:hAnsi="Calibri" w:cs="Times New Roman"/>
                <w:color w:val="000000"/>
                <w:sz w:val="20"/>
                <w:szCs w:val="20"/>
                <w:lang w:eastAsia="es-EC"/>
              </w:rPr>
              <w:t>Peligro escombrera</w:t>
            </w:r>
          </w:p>
        </w:tc>
        <w:tc>
          <w:tcPr>
            <w:tcW w:w="856" w:type="dxa"/>
            <w:tcBorders>
              <w:top w:val="nil"/>
              <w:left w:val="nil"/>
              <w:bottom w:val="single" w:sz="4" w:space="0" w:color="auto"/>
              <w:right w:val="single" w:sz="4" w:space="0" w:color="auto"/>
            </w:tcBorders>
            <w:shd w:val="clear" w:color="auto" w:fill="auto"/>
            <w:vAlign w:val="center"/>
            <w:hideMark/>
          </w:tcPr>
          <w:p w:rsidR="003F4BF4" w:rsidRPr="00845BB8" w:rsidRDefault="003F4BF4" w:rsidP="00F62745">
            <w:pPr>
              <w:jc w:val="center"/>
              <w:rPr>
                <w:rFonts w:ascii="Calibri" w:eastAsia="Times New Roman" w:hAnsi="Calibri" w:cs="Times New Roman"/>
                <w:color w:val="000000"/>
                <w:sz w:val="20"/>
                <w:szCs w:val="20"/>
                <w:lang w:eastAsia="es-EC"/>
              </w:rPr>
            </w:pPr>
            <w:r w:rsidRPr="00845BB8">
              <w:rPr>
                <w:rFonts w:ascii="Calibri" w:eastAsia="Times New Roman" w:hAnsi="Calibri" w:cs="Times New Roman"/>
                <w:color w:val="000000"/>
                <w:sz w:val="20"/>
                <w:szCs w:val="20"/>
                <w:lang w:eastAsia="es-EC"/>
              </w:rPr>
              <w:t>u</w:t>
            </w:r>
          </w:p>
        </w:tc>
        <w:tc>
          <w:tcPr>
            <w:tcW w:w="964" w:type="dxa"/>
            <w:tcBorders>
              <w:top w:val="nil"/>
              <w:left w:val="nil"/>
              <w:bottom w:val="single" w:sz="4" w:space="0" w:color="auto"/>
              <w:right w:val="single" w:sz="4" w:space="0" w:color="auto"/>
            </w:tcBorders>
            <w:shd w:val="clear" w:color="auto" w:fill="auto"/>
            <w:vAlign w:val="center"/>
            <w:hideMark/>
          </w:tcPr>
          <w:p w:rsidR="003F4BF4" w:rsidRPr="00845BB8" w:rsidRDefault="003F4BF4" w:rsidP="00F62745">
            <w:pPr>
              <w:jc w:val="center"/>
              <w:rPr>
                <w:rFonts w:ascii="Calibri" w:eastAsia="Times New Roman" w:hAnsi="Calibri" w:cs="Times New Roman"/>
                <w:color w:val="000000"/>
                <w:sz w:val="20"/>
                <w:szCs w:val="20"/>
                <w:lang w:eastAsia="es-EC"/>
              </w:rPr>
            </w:pPr>
            <w:r w:rsidRPr="00845BB8">
              <w:rPr>
                <w:rFonts w:ascii="Calibri" w:eastAsia="Times New Roman" w:hAnsi="Calibri" w:cs="Times New Roman"/>
                <w:color w:val="000000"/>
                <w:sz w:val="20"/>
                <w:szCs w:val="20"/>
                <w:lang w:eastAsia="es-EC"/>
              </w:rPr>
              <w:t>4,00</w:t>
            </w:r>
          </w:p>
        </w:tc>
        <w:tc>
          <w:tcPr>
            <w:tcW w:w="1018" w:type="dxa"/>
            <w:tcBorders>
              <w:top w:val="nil"/>
              <w:left w:val="nil"/>
              <w:bottom w:val="single" w:sz="4" w:space="0" w:color="auto"/>
              <w:right w:val="single" w:sz="4" w:space="0" w:color="auto"/>
            </w:tcBorders>
            <w:shd w:val="clear" w:color="auto" w:fill="auto"/>
            <w:vAlign w:val="center"/>
            <w:hideMark/>
          </w:tcPr>
          <w:p w:rsidR="003F4BF4" w:rsidRPr="00845BB8" w:rsidRDefault="003F4BF4" w:rsidP="00F62745">
            <w:pPr>
              <w:jc w:val="center"/>
              <w:rPr>
                <w:rFonts w:ascii="Calibri" w:eastAsia="Times New Roman" w:hAnsi="Calibri" w:cs="Times New Roman"/>
                <w:color w:val="000000"/>
                <w:sz w:val="20"/>
                <w:szCs w:val="20"/>
                <w:lang w:eastAsia="es-EC"/>
              </w:rPr>
            </w:pPr>
            <w:r w:rsidRPr="00845BB8">
              <w:rPr>
                <w:rFonts w:ascii="Calibri" w:eastAsia="Times New Roman" w:hAnsi="Calibri" w:cs="Times New Roman"/>
                <w:color w:val="000000"/>
                <w:sz w:val="20"/>
                <w:szCs w:val="20"/>
                <w:lang w:eastAsia="es-EC"/>
              </w:rPr>
              <w:t>105,33</w:t>
            </w:r>
          </w:p>
        </w:tc>
        <w:tc>
          <w:tcPr>
            <w:tcW w:w="902" w:type="dxa"/>
            <w:tcBorders>
              <w:top w:val="nil"/>
              <w:left w:val="nil"/>
              <w:bottom w:val="single" w:sz="4" w:space="0" w:color="auto"/>
              <w:right w:val="single" w:sz="4" w:space="0" w:color="auto"/>
            </w:tcBorders>
            <w:shd w:val="clear" w:color="auto" w:fill="auto"/>
            <w:vAlign w:val="center"/>
            <w:hideMark/>
          </w:tcPr>
          <w:p w:rsidR="003F4BF4" w:rsidRPr="00845BB8" w:rsidRDefault="003F4BF4" w:rsidP="00F62745">
            <w:pPr>
              <w:jc w:val="center"/>
              <w:rPr>
                <w:rFonts w:ascii="Calibri" w:eastAsia="Times New Roman" w:hAnsi="Calibri" w:cs="Times New Roman"/>
                <w:color w:val="000000"/>
                <w:sz w:val="20"/>
                <w:szCs w:val="20"/>
                <w:lang w:eastAsia="es-EC"/>
              </w:rPr>
            </w:pPr>
            <w:r w:rsidRPr="00845BB8">
              <w:rPr>
                <w:rFonts w:ascii="Calibri" w:eastAsia="Times New Roman" w:hAnsi="Calibri" w:cs="Times New Roman"/>
                <w:color w:val="000000"/>
                <w:sz w:val="20"/>
                <w:szCs w:val="20"/>
                <w:lang w:eastAsia="es-EC"/>
              </w:rPr>
              <w:t>421,32</w:t>
            </w:r>
          </w:p>
        </w:tc>
      </w:tr>
      <w:tr w:rsidR="003F4BF4" w:rsidRPr="00845BB8" w:rsidTr="00773DDC">
        <w:trPr>
          <w:trHeight w:val="660"/>
          <w:jc w:val="center"/>
        </w:trPr>
        <w:tc>
          <w:tcPr>
            <w:tcW w:w="588" w:type="dxa"/>
            <w:tcBorders>
              <w:top w:val="nil"/>
              <w:left w:val="single" w:sz="4" w:space="0" w:color="auto"/>
              <w:bottom w:val="single" w:sz="4" w:space="0" w:color="auto"/>
              <w:right w:val="single" w:sz="4" w:space="0" w:color="auto"/>
            </w:tcBorders>
            <w:shd w:val="clear" w:color="auto" w:fill="auto"/>
            <w:vAlign w:val="center"/>
            <w:hideMark/>
          </w:tcPr>
          <w:p w:rsidR="003F4BF4" w:rsidRPr="00845BB8" w:rsidRDefault="00456078" w:rsidP="00F62745">
            <w:pPr>
              <w:jc w:val="center"/>
              <w:rPr>
                <w:rFonts w:ascii="Calibri" w:eastAsia="Times New Roman" w:hAnsi="Calibri" w:cs="Times New Roman"/>
                <w:color w:val="000000"/>
                <w:sz w:val="20"/>
                <w:szCs w:val="20"/>
                <w:lang w:eastAsia="es-EC"/>
              </w:rPr>
            </w:pPr>
            <w:r>
              <w:rPr>
                <w:rFonts w:ascii="Calibri" w:eastAsia="Times New Roman" w:hAnsi="Calibri" w:cs="Times New Roman"/>
                <w:color w:val="000000"/>
                <w:sz w:val="20"/>
                <w:szCs w:val="20"/>
                <w:lang w:eastAsia="es-EC"/>
              </w:rPr>
              <w:lastRenderedPageBreak/>
              <w:t>6</w:t>
            </w:r>
          </w:p>
        </w:tc>
        <w:tc>
          <w:tcPr>
            <w:tcW w:w="1045" w:type="dxa"/>
            <w:tcBorders>
              <w:top w:val="nil"/>
              <w:left w:val="nil"/>
              <w:bottom w:val="single" w:sz="4" w:space="0" w:color="auto"/>
              <w:right w:val="single" w:sz="4" w:space="0" w:color="auto"/>
            </w:tcBorders>
            <w:shd w:val="clear" w:color="auto" w:fill="auto"/>
            <w:vAlign w:val="center"/>
            <w:hideMark/>
          </w:tcPr>
          <w:p w:rsidR="003F4BF4" w:rsidRPr="00845BB8" w:rsidRDefault="003F4BF4" w:rsidP="00F62745">
            <w:pPr>
              <w:jc w:val="center"/>
              <w:rPr>
                <w:rFonts w:ascii="Calibri" w:eastAsia="Times New Roman" w:hAnsi="Calibri" w:cs="Times New Roman"/>
                <w:color w:val="000000"/>
                <w:sz w:val="20"/>
                <w:szCs w:val="20"/>
                <w:lang w:eastAsia="es-EC"/>
              </w:rPr>
            </w:pPr>
            <w:r w:rsidRPr="00845BB8">
              <w:rPr>
                <w:rFonts w:ascii="Calibri" w:eastAsia="Times New Roman" w:hAnsi="Calibri" w:cs="Times New Roman"/>
                <w:color w:val="000000"/>
                <w:sz w:val="20"/>
                <w:szCs w:val="20"/>
                <w:lang w:eastAsia="es-EC"/>
              </w:rPr>
              <w:t>711iC</w:t>
            </w:r>
          </w:p>
        </w:tc>
        <w:tc>
          <w:tcPr>
            <w:tcW w:w="3625" w:type="dxa"/>
            <w:tcBorders>
              <w:top w:val="nil"/>
              <w:left w:val="nil"/>
              <w:bottom w:val="single" w:sz="4" w:space="0" w:color="auto"/>
              <w:right w:val="single" w:sz="4" w:space="0" w:color="auto"/>
            </w:tcBorders>
            <w:shd w:val="clear" w:color="auto" w:fill="auto"/>
            <w:vAlign w:val="center"/>
            <w:hideMark/>
          </w:tcPr>
          <w:p w:rsidR="003F4BF4" w:rsidRPr="00845BB8" w:rsidRDefault="003F4BF4" w:rsidP="00F62745">
            <w:pPr>
              <w:rPr>
                <w:rFonts w:ascii="Calibri" w:eastAsia="Times New Roman" w:hAnsi="Calibri" w:cs="Times New Roman"/>
                <w:color w:val="000000"/>
                <w:sz w:val="20"/>
                <w:szCs w:val="20"/>
                <w:lang w:eastAsia="es-EC"/>
              </w:rPr>
            </w:pPr>
            <w:r w:rsidRPr="00845BB8">
              <w:rPr>
                <w:rFonts w:ascii="Calibri" w:eastAsia="Times New Roman" w:hAnsi="Calibri" w:cs="Times New Roman"/>
                <w:color w:val="000000"/>
                <w:sz w:val="20"/>
                <w:szCs w:val="20"/>
                <w:lang w:eastAsia="es-EC"/>
              </w:rPr>
              <w:t>SEÑAL: Desvío (0,60x 1.20 m)</w:t>
            </w:r>
          </w:p>
        </w:tc>
        <w:tc>
          <w:tcPr>
            <w:tcW w:w="856" w:type="dxa"/>
            <w:tcBorders>
              <w:top w:val="nil"/>
              <w:left w:val="nil"/>
              <w:bottom w:val="single" w:sz="4" w:space="0" w:color="auto"/>
              <w:right w:val="single" w:sz="4" w:space="0" w:color="auto"/>
            </w:tcBorders>
            <w:shd w:val="clear" w:color="auto" w:fill="auto"/>
            <w:vAlign w:val="center"/>
            <w:hideMark/>
          </w:tcPr>
          <w:p w:rsidR="003F4BF4" w:rsidRPr="00845BB8" w:rsidRDefault="003F4BF4" w:rsidP="00F62745">
            <w:pPr>
              <w:jc w:val="center"/>
              <w:rPr>
                <w:rFonts w:ascii="Calibri" w:eastAsia="Times New Roman" w:hAnsi="Calibri" w:cs="Times New Roman"/>
                <w:color w:val="000000"/>
                <w:sz w:val="20"/>
                <w:szCs w:val="20"/>
                <w:lang w:eastAsia="es-EC"/>
              </w:rPr>
            </w:pPr>
            <w:r w:rsidRPr="00845BB8">
              <w:rPr>
                <w:rFonts w:ascii="Calibri" w:eastAsia="Times New Roman" w:hAnsi="Calibri" w:cs="Times New Roman"/>
                <w:color w:val="000000"/>
                <w:sz w:val="20"/>
                <w:szCs w:val="20"/>
                <w:lang w:eastAsia="es-EC"/>
              </w:rPr>
              <w:t>u</w:t>
            </w:r>
          </w:p>
        </w:tc>
        <w:tc>
          <w:tcPr>
            <w:tcW w:w="964" w:type="dxa"/>
            <w:tcBorders>
              <w:top w:val="nil"/>
              <w:left w:val="nil"/>
              <w:bottom w:val="single" w:sz="4" w:space="0" w:color="auto"/>
              <w:right w:val="single" w:sz="4" w:space="0" w:color="auto"/>
            </w:tcBorders>
            <w:shd w:val="clear" w:color="auto" w:fill="auto"/>
            <w:vAlign w:val="center"/>
            <w:hideMark/>
          </w:tcPr>
          <w:p w:rsidR="003F4BF4" w:rsidRPr="00845BB8" w:rsidRDefault="003F4BF4" w:rsidP="00F62745">
            <w:pPr>
              <w:jc w:val="center"/>
              <w:rPr>
                <w:rFonts w:ascii="Calibri" w:eastAsia="Times New Roman" w:hAnsi="Calibri" w:cs="Times New Roman"/>
                <w:color w:val="000000"/>
                <w:sz w:val="20"/>
                <w:szCs w:val="20"/>
                <w:lang w:eastAsia="es-EC"/>
              </w:rPr>
            </w:pPr>
            <w:r w:rsidRPr="00845BB8">
              <w:rPr>
                <w:rFonts w:ascii="Calibri" w:eastAsia="Times New Roman" w:hAnsi="Calibri" w:cs="Times New Roman"/>
                <w:color w:val="000000"/>
                <w:sz w:val="20"/>
                <w:szCs w:val="20"/>
                <w:lang w:eastAsia="es-EC"/>
              </w:rPr>
              <w:t>4,00</w:t>
            </w:r>
          </w:p>
        </w:tc>
        <w:tc>
          <w:tcPr>
            <w:tcW w:w="1018" w:type="dxa"/>
            <w:tcBorders>
              <w:top w:val="nil"/>
              <w:left w:val="nil"/>
              <w:bottom w:val="single" w:sz="4" w:space="0" w:color="auto"/>
              <w:right w:val="single" w:sz="4" w:space="0" w:color="auto"/>
            </w:tcBorders>
            <w:shd w:val="clear" w:color="auto" w:fill="auto"/>
            <w:vAlign w:val="center"/>
            <w:hideMark/>
          </w:tcPr>
          <w:p w:rsidR="003F4BF4" w:rsidRPr="00845BB8" w:rsidRDefault="003F4BF4" w:rsidP="00F62745">
            <w:pPr>
              <w:jc w:val="center"/>
              <w:rPr>
                <w:rFonts w:ascii="Calibri" w:eastAsia="Times New Roman" w:hAnsi="Calibri" w:cs="Times New Roman"/>
                <w:color w:val="000000"/>
                <w:sz w:val="20"/>
                <w:szCs w:val="20"/>
                <w:lang w:eastAsia="es-EC"/>
              </w:rPr>
            </w:pPr>
            <w:r w:rsidRPr="00845BB8">
              <w:rPr>
                <w:rFonts w:ascii="Calibri" w:eastAsia="Times New Roman" w:hAnsi="Calibri" w:cs="Times New Roman"/>
                <w:color w:val="000000"/>
                <w:sz w:val="20"/>
                <w:szCs w:val="20"/>
                <w:lang w:eastAsia="es-EC"/>
              </w:rPr>
              <w:t>105,33</w:t>
            </w:r>
          </w:p>
        </w:tc>
        <w:tc>
          <w:tcPr>
            <w:tcW w:w="902" w:type="dxa"/>
            <w:tcBorders>
              <w:top w:val="nil"/>
              <w:left w:val="nil"/>
              <w:bottom w:val="single" w:sz="4" w:space="0" w:color="auto"/>
              <w:right w:val="single" w:sz="4" w:space="0" w:color="auto"/>
            </w:tcBorders>
            <w:shd w:val="clear" w:color="auto" w:fill="auto"/>
            <w:vAlign w:val="center"/>
            <w:hideMark/>
          </w:tcPr>
          <w:p w:rsidR="003F4BF4" w:rsidRPr="00845BB8" w:rsidRDefault="003F4BF4" w:rsidP="00F62745">
            <w:pPr>
              <w:jc w:val="center"/>
              <w:rPr>
                <w:rFonts w:ascii="Calibri" w:eastAsia="Times New Roman" w:hAnsi="Calibri" w:cs="Times New Roman"/>
                <w:color w:val="000000"/>
                <w:sz w:val="20"/>
                <w:szCs w:val="20"/>
                <w:lang w:eastAsia="es-EC"/>
              </w:rPr>
            </w:pPr>
            <w:r w:rsidRPr="00845BB8">
              <w:rPr>
                <w:rFonts w:ascii="Calibri" w:eastAsia="Times New Roman" w:hAnsi="Calibri" w:cs="Times New Roman"/>
                <w:color w:val="000000"/>
                <w:sz w:val="20"/>
                <w:szCs w:val="20"/>
                <w:lang w:eastAsia="es-EC"/>
              </w:rPr>
              <w:t>421,32</w:t>
            </w:r>
          </w:p>
        </w:tc>
      </w:tr>
      <w:tr w:rsidR="003F4BF4" w:rsidRPr="00845BB8" w:rsidTr="00773DDC">
        <w:trPr>
          <w:trHeight w:val="660"/>
          <w:jc w:val="center"/>
        </w:trPr>
        <w:tc>
          <w:tcPr>
            <w:tcW w:w="588" w:type="dxa"/>
            <w:tcBorders>
              <w:top w:val="nil"/>
              <w:left w:val="single" w:sz="4" w:space="0" w:color="auto"/>
              <w:bottom w:val="single" w:sz="4" w:space="0" w:color="auto"/>
              <w:right w:val="single" w:sz="4" w:space="0" w:color="auto"/>
            </w:tcBorders>
            <w:shd w:val="clear" w:color="auto" w:fill="auto"/>
            <w:vAlign w:val="center"/>
            <w:hideMark/>
          </w:tcPr>
          <w:p w:rsidR="003F4BF4" w:rsidRPr="00845BB8" w:rsidRDefault="00456078" w:rsidP="00F62745">
            <w:pPr>
              <w:jc w:val="center"/>
              <w:rPr>
                <w:rFonts w:ascii="Calibri" w:eastAsia="Times New Roman" w:hAnsi="Calibri" w:cs="Times New Roman"/>
                <w:color w:val="000000"/>
                <w:sz w:val="20"/>
                <w:szCs w:val="20"/>
                <w:lang w:eastAsia="es-EC"/>
              </w:rPr>
            </w:pPr>
            <w:r>
              <w:rPr>
                <w:rFonts w:ascii="Calibri" w:eastAsia="Times New Roman" w:hAnsi="Calibri" w:cs="Times New Roman"/>
                <w:color w:val="000000"/>
                <w:sz w:val="20"/>
                <w:szCs w:val="20"/>
                <w:lang w:eastAsia="es-EC"/>
              </w:rPr>
              <w:t>7</w:t>
            </w:r>
          </w:p>
        </w:tc>
        <w:tc>
          <w:tcPr>
            <w:tcW w:w="1045" w:type="dxa"/>
            <w:tcBorders>
              <w:top w:val="nil"/>
              <w:left w:val="nil"/>
              <w:bottom w:val="single" w:sz="4" w:space="0" w:color="auto"/>
              <w:right w:val="single" w:sz="4" w:space="0" w:color="auto"/>
            </w:tcBorders>
            <w:shd w:val="clear" w:color="auto" w:fill="auto"/>
            <w:vAlign w:val="center"/>
            <w:hideMark/>
          </w:tcPr>
          <w:p w:rsidR="003F4BF4" w:rsidRPr="00845BB8" w:rsidRDefault="003F4BF4" w:rsidP="00F62745">
            <w:pPr>
              <w:jc w:val="center"/>
              <w:rPr>
                <w:rFonts w:ascii="Calibri" w:eastAsia="Times New Roman" w:hAnsi="Calibri" w:cs="Times New Roman"/>
                <w:color w:val="000000"/>
                <w:sz w:val="20"/>
                <w:szCs w:val="20"/>
                <w:lang w:eastAsia="es-EC"/>
              </w:rPr>
            </w:pPr>
            <w:r w:rsidRPr="00845BB8">
              <w:rPr>
                <w:rFonts w:ascii="Calibri" w:eastAsia="Times New Roman" w:hAnsi="Calibri" w:cs="Times New Roman"/>
                <w:color w:val="000000"/>
                <w:sz w:val="20"/>
                <w:szCs w:val="20"/>
                <w:lang w:eastAsia="es-EC"/>
              </w:rPr>
              <w:t>711iD</w:t>
            </w:r>
          </w:p>
        </w:tc>
        <w:tc>
          <w:tcPr>
            <w:tcW w:w="3625" w:type="dxa"/>
            <w:tcBorders>
              <w:top w:val="nil"/>
              <w:left w:val="nil"/>
              <w:bottom w:val="single" w:sz="4" w:space="0" w:color="auto"/>
              <w:right w:val="single" w:sz="4" w:space="0" w:color="auto"/>
            </w:tcBorders>
            <w:shd w:val="clear" w:color="auto" w:fill="auto"/>
            <w:vAlign w:val="center"/>
            <w:hideMark/>
          </w:tcPr>
          <w:p w:rsidR="003F4BF4" w:rsidRPr="00845BB8" w:rsidRDefault="003F4BF4" w:rsidP="00F62745">
            <w:pPr>
              <w:rPr>
                <w:rFonts w:ascii="Calibri" w:eastAsia="Times New Roman" w:hAnsi="Calibri" w:cs="Times New Roman"/>
                <w:color w:val="000000"/>
                <w:sz w:val="20"/>
                <w:szCs w:val="20"/>
                <w:lang w:eastAsia="es-EC"/>
              </w:rPr>
            </w:pPr>
            <w:r w:rsidRPr="00845BB8">
              <w:rPr>
                <w:rFonts w:ascii="Calibri" w:eastAsia="Times New Roman" w:hAnsi="Calibri" w:cs="Times New Roman"/>
                <w:color w:val="000000"/>
                <w:sz w:val="20"/>
                <w:szCs w:val="20"/>
                <w:lang w:eastAsia="es-EC"/>
              </w:rPr>
              <w:t>SEÑAL: Peligro (0,40x 1.20 m)</w:t>
            </w:r>
          </w:p>
        </w:tc>
        <w:tc>
          <w:tcPr>
            <w:tcW w:w="856" w:type="dxa"/>
            <w:tcBorders>
              <w:top w:val="nil"/>
              <w:left w:val="nil"/>
              <w:bottom w:val="single" w:sz="4" w:space="0" w:color="auto"/>
              <w:right w:val="single" w:sz="4" w:space="0" w:color="auto"/>
            </w:tcBorders>
            <w:shd w:val="clear" w:color="auto" w:fill="auto"/>
            <w:vAlign w:val="center"/>
            <w:hideMark/>
          </w:tcPr>
          <w:p w:rsidR="003F4BF4" w:rsidRPr="00845BB8" w:rsidRDefault="003F4BF4" w:rsidP="00F62745">
            <w:pPr>
              <w:jc w:val="center"/>
              <w:rPr>
                <w:rFonts w:ascii="Calibri" w:eastAsia="Times New Roman" w:hAnsi="Calibri" w:cs="Times New Roman"/>
                <w:color w:val="000000"/>
                <w:sz w:val="20"/>
                <w:szCs w:val="20"/>
                <w:lang w:eastAsia="es-EC"/>
              </w:rPr>
            </w:pPr>
            <w:r w:rsidRPr="00845BB8">
              <w:rPr>
                <w:rFonts w:ascii="Calibri" w:eastAsia="Times New Roman" w:hAnsi="Calibri" w:cs="Times New Roman"/>
                <w:color w:val="000000"/>
                <w:sz w:val="20"/>
                <w:szCs w:val="20"/>
                <w:lang w:eastAsia="es-EC"/>
              </w:rPr>
              <w:t>u</w:t>
            </w:r>
          </w:p>
        </w:tc>
        <w:tc>
          <w:tcPr>
            <w:tcW w:w="964" w:type="dxa"/>
            <w:tcBorders>
              <w:top w:val="nil"/>
              <w:left w:val="nil"/>
              <w:bottom w:val="single" w:sz="4" w:space="0" w:color="auto"/>
              <w:right w:val="single" w:sz="4" w:space="0" w:color="auto"/>
            </w:tcBorders>
            <w:shd w:val="clear" w:color="auto" w:fill="auto"/>
            <w:vAlign w:val="center"/>
            <w:hideMark/>
          </w:tcPr>
          <w:p w:rsidR="003F4BF4" w:rsidRPr="00845BB8" w:rsidRDefault="003F4BF4" w:rsidP="00F62745">
            <w:pPr>
              <w:jc w:val="center"/>
              <w:rPr>
                <w:rFonts w:ascii="Calibri" w:eastAsia="Times New Roman" w:hAnsi="Calibri" w:cs="Times New Roman"/>
                <w:color w:val="000000"/>
                <w:sz w:val="20"/>
                <w:szCs w:val="20"/>
                <w:lang w:eastAsia="es-EC"/>
              </w:rPr>
            </w:pPr>
            <w:r w:rsidRPr="00845BB8">
              <w:rPr>
                <w:rFonts w:ascii="Calibri" w:eastAsia="Times New Roman" w:hAnsi="Calibri" w:cs="Times New Roman"/>
                <w:color w:val="000000"/>
                <w:sz w:val="20"/>
                <w:szCs w:val="20"/>
                <w:lang w:eastAsia="es-EC"/>
              </w:rPr>
              <w:t>2,00</w:t>
            </w:r>
          </w:p>
        </w:tc>
        <w:tc>
          <w:tcPr>
            <w:tcW w:w="1018" w:type="dxa"/>
            <w:tcBorders>
              <w:top w:val="nil"/>
              <w:left w:val="nil"/>
              <w:bottom w:val="single" w:sz="4" w:space="0" w:color="auto"/>
              <w:right w:val="single" w:sz="4" w:space="0" w:color="auto"/>
            </w:tcBorders>
            <w:shd w:val="clear" w:color="auto" w:fill="auto"/>
            <w:vAlign w:val="center"/>
            <w:hideMark/>
          </w:tcPr>
          <w:p w:rsidR="003F4BF4" w:rsidRPr="00845BB8" w:rsidRDefault="003F4BF4" w:rsidP="00F62745">
            <w:pPr>
              <w:jc w:val="center"/>
              <w:rPr>
                <w:rFonts w:ascii="Calibri" w:eastAsia="Times New Roman" w:hAnsi="Calibri" w:cs="Times New Roman"/>
                <w:color w:val="000000"/>
                <w:sz w:val="20"/>
                <w:szCs w:val="20"/>
                <w:lang w:eastAsia="es-EC"/>
              </w:rPr>
            </w:pPr>
            <w:r w:rsidRPr="00845BB8">
              <w:rPr>
                <w:rFonts w:ascii="Calibri" w:eastAsia="Times New Roman" w:hAnsi="Calibri" w:cs="Times New Roman"/>
                <w:color w:val="000000"/>
                <w:sz w:val="20"/>
                <w:szCs w:val="20"/>
                <w:lang w:eastAsia="es-EC"/>
              </w:rPr>
              <w:t>105,33</w:t>
            </w:r>
          </w:p>
        </w:tc>
        <w:tc>
          <w:tcPr>
            <w:tcW w:w="902" w:type="dxa"/>
            <w:tcBorders>
              <w:top w:val="nil"/>
              <w:left w:val="nil"/>
              <w:bottom w:val="single" w:sz="4" w:space="0" w:color="auto"/>
              <w:right w:val="single" w:sz="4" w:space="0" w:color="auto"/>
            </w:tcBorders>
            <w:shd w:val="clear" w:color="auto" w:fill="auto"/>
            <w:vAlign w:val="center"/>
            <w:hideMark/>
          </w:tcPr>
          <w:p w:rsidR="003F4BF4" w:rsidRPr="00845BB8" w:rsidRDefault="003F4BF4" w:rsidP="00F62745">
            <w:pPr>
              <w:jc w:val="center"/>
              <w:rPr>
                <w:rFonts w:ascii="Calibri" w:eastAsia="Times New Roman" w:hAnsi="Calibri" w:cs="Times New Roman"/>
                <w:color w:val="000000"/>
                <w:sz w:val="20"/>
                <w:szCs w:val="20"/>
                <w:lang w:eastAsia="es-EC"/>
              </w:rPr>
            </w:pPr>
            <w:r w:rsidRPr="00845BB8">
              <w:rPr>
                <w:rFonts w:ascii="Calibri" w:eastAsia="Times New Roman" w:hAnsi="Calibri" w:cs="Times New Roman"/>
                <w:color w:val="000000"/>
                <w:sz w:val="20"/>
                <w:szCs w:val="20"/>
                <w:lang w:eastAsia="es-EC"/>
              </w:rPr>
              <w:t>210,66</w:t>
            </w:r>
          </w:p>
        </w:tc>
      </w:tr>
      <w:tr w:rsidR="003F4BF4" w:rsidRPr="00845BB8" w:rsidTr="00773DDC">
        <w:trPr>
          <w:trHeight w:val="660"/>
          <w:jc w:val="center"/>
        </w:trPr>
        <w:tc>
          <w:tcPr>
            <w:tcW w:w="588" w:type="dxa"/>
            <w:tcBorders>
              <w:top w:val="nil"/>
              <w:left w:val="single" w:sz="4" w:space="0" w:color="auto"/>
              <w:bottom w:val="single" w:sz="4" w:space="0" w:color="auto"/>
              <w:right w:val="single" w:sz="4" w:space="0" w:color="auto"/>
            </w:tcBorders>
            <w:shd w:val="clear" w:color="auto" w:fill="auto"/>
            <w:vAlign w:val="center"/>
            <w:hideMark/>
          </w:tcPr>
          <w:p w:rsidR="003F4BF4" w:rsidRPr="00845BB8" w:rsidRDefault="00456078" w:rsidP="00F62745">
            <w:pPr>
              <w:jc w:val="center"/>
              <w:rPr>
                <w:rFonts w:ascii="Calibri" w:eastAsia="Times New Roman" w:hAnsi="Calibri" w:cs="Times New Roman"/>
                <w:color w:val="000000"/>
                <w:sz w:val="20"/>
                <w:szCs w:val="20"/>
                <w:lang w:eastAsia="es-EC"/>
              </w:rPr>
            </w:pPr>
            <w:r>
              <w:rPr>
                <w:rFonts w:ascii="Calibri" w:eastAsia="Times New Roman" w:hAnsi="Calibri" w:cs="Times New Roman"/>
                <w:color w:val="000000"/>
                <w:sz w:val="20"/>
                <w:szCs w:val="20"/>
                <w:lang w:eastAsia="es-EC"/>
              </w:rPr>
              <w:t>8</w:t>
            </w:r>
          </w:p>
        </w:tc>
        <w:tc>
          <w:tcPr>
            <w:tcW w:w="1045" w:type="dxa"/>
            <w:tcBorders>
              <w:top w:val="nil"/>
              <w:left w:val="nil"/>
              <w:bottom w:val="single" w:sz="4" w:space="0" w:color="auto"/>
              <w:right w:val="single" w:sz="4" w:space="0" w:color="auto"/>
            </w:tcBorders>
            <w:shd w:val="clear" w:color="auto" w:fill="auto"/>
            <w:vAlign w:val="center"/>
            <w:hideMark/>
          </w:tcPr>
          <w:p w:rsidR="003F4BF4" w:rsidRPr="00845BB8" w:rsidRDefault="003F4BF4" w:rsidP="00F62745">
            <w:pPr>
              <w:jc w:val="center"/>
              <w:rPr>
                <w:rFonts w:ascii="Calibri" w:eastAsia="Times New Roman" w:hAnsi="Calibri" w:cs="Times New Roman"/>
                <w:color w:val="000000"/>
                <w:sz w:val="20"/>
                <w:szCs w:val="20"/>
                <w:lang w:eastAsia="es-EC"/>
              </w:rPr>
            </w:pPr>
            <w:r w:rsidRPr="00845BB8">
              <w:rPr>
                <w:rFonts w:ascii="Calibri" w:eastAsia="Times New Roman" w:hAnsi="Calibri" w:cs="Times New Roman"/>
                <w:color w:val="000000"/>
                <w:sz w:val="20"/>
                <w:szCs w:val="20"/>
                <w:lang w:eastAsia="es-EC"/>
              </w:rPr>
              <w:t>711iE</w:t>
            </w:r>
          </w:p>
        </w:tc>
        <w:tc>
          <w:tcPr>
            <w:tcW w:w="3625" w:type="dxa"/>
            <w:tcBorders>
              <w:top w:val="nil"/>
              <w:left w:val="nil"/>
              <w:bottom w:val="single" w:sz="4" w:space="0" w:color="auto"/>
              <w:right w:val="single" w:sz="4" w:space="0" w:color="auto"/>
            </w:tcBorders>
            <w:shd w:val="clear" w:color="auto" w:fill="auto"/>
            <w:vAlign w:val="center"/>
            <w:hideMark/>
          </w:tcPr>
          <w:p w:rsidR="003F4BF4" w:rsidRPr="00845BB8" w:rsidRDefault="003F4BF4" w:rsidP="00F62745">
            <w:pPr>
              <w:rPr>
                <w:rFonts w:ascii="Calibri" w:eastAsia="Times New Roman" w:hAnsi="Calibri" w:cs="Times New Roman"/>
                <w:color w:val="000000"/>
                <w:sz w:val="20"/>
                <w:szCs w:val="20"/>
                <w:lang w:eastAsia="es-EC"/>
              </w:rPr>
            </w:pPr>
            <w:r w:rsidRPr="00845BB8">
              <w:rPr>
                <w:rFonts w:ascii="Calibri" w:eastAsia="Times New Roman" w:hAnsi="Calibri" w:cs="Times New Roman"/>
                <w:color w:val="000000"/>
                <w:sz w:val="20"/>
                <w:szCs w:val="20"/>
                <w:lang w:eastAsia="es-EC"/>
              </w:rPr>
              <w:t>SEÑAL: Prohibido el paso (0,60x 1.20 m) (Valla Móvil).</w:t>
            </w:r>
          </w:p>
        </w:tc>
        <w:tc>
          <w:tcPr>
            <w:tcW w:w="856" w:type="dxa"/>
            <w:tcBorders>
              <w:top w:val="nil"/>
              <w:left w:val="nil"/>
              <w:bottom w:val="single" w:sz="4" w:space="0" w:color="auto"/>
              <w:right w:val="single" w:sz="4" w:space="0" w:color="auto"/>
            </w:tcBorders>
            <w:shd w:val="clear" w:color="auto" w:fill="auto"/>
            <w:vAlign w:val="center"/>
            <w:hideMark/>
          </w:tcPr>
          <w:p w:rsidR="003F4BF4" w:rsidRPr="00845BB8" w:rsidRDefault="003F4BF4" w:rsidP="00F62745">
            <w:pPr>
              <w:jc w:val="center"/>
              <w:rPr>
                <w:rFonts w:ascii="Calibri" w:eastAsia="Times New Roman" w:hAnsi="Calibri" w:cs="Times New Roman"/>
                <w:color w:val="000000"/>
                <w:sz w:val="20"/>
                <w:szCs w:val="20"/>
                <w:lang w:eastAsia="es-EC"/>
              </w:rPr>
            </w:pPr>
            <w:r w:rsidRPr="00845BB8">
              <w:rPr>
                <w:rFonts w:ascii="Calibri" w:eastAsia="Times New Roman" w:hAnsi="Calibri" w:cs="Times New Roman"/>
                <w:color w:val="000000"/>
                <w:sz w:val="20"/>
                <w:szCs w:val="20"/>
                <w:lang w:eastAsia="es-EC"/>
              </w:rPr>
              <w:t>u</w:t>
            </w:r>
          </w:p>
        </w:tc>
        <w:tc>
          <w:tcPr>
            <w:tcW w:w="964" w:type="dxa"/>
            <w:tcBorders>
              <w:top w:val="nil"/>
              <w:left w:val="nil"/>
              <w:bottom w:val="single" w:sz="4" w:space="0" w:color="auto"/>
              <w:right w:val="single" w:sz="4" w:space="0" w:color="auto"/>
            </w:tcBorders>
            <w:shd w:val="clear" w:color="auto" w:fill="auto"/>
            <w:vAlign w:val="center"/>
            <w:hideMark/>
          </w:tcPr>
          <w:p w:rsidR="003F4BF4" w:rsidRPr="00845BB8" w:rsidRDefault="003F4BF4" w:rsidP="00F62745">
            <w:pPr>
              <w:jc w:val="center"/>
              <w:rPr>
                <w:rFonts w:ascii="Calibri" w:eastAsia="Times New Roman" w:hAnsi="Calibri" w:cs="Times New Roman"/>
                <w:color w:val="000000"/>
                <w:sz w:val="20"/>
                <w:szCs w:val="20"/>
                <w:lang w:eastAsia="es-EC"/>
              </w:rPr>
            </w:pPr>
            <w:r w:rsidRPr="00845BB8">
              <w:rPr>
                <w:rFonts w:ascii="Calibri" w:eastAsia="Times New Roman" w:hAnsi="Calibri" w:cs="Times New Roman"/>
                <w:color w:val="000000"/>
                <w:sz w:val="20"/>
                <w:szCs w:val="20"/>
                <w:lang w:eastAsia="es-EC"/>
              </w:rPr>
              <w:t>2,00</w:t>
            </w:r>
          </w:p>
        </w:tc>
        <w:tc>
          <w:tcPr>
            <w:tcW w:w="1018" w:type="dxa"/>
            <w:tcBorders>
              <w:top w:val="nil"/>
              <w:left w:val="nil"/>
              <w:bottom w:val="single" w:sz="4" w:space="0" w:color="auto"/>
              <w:right w:val="single" w:sz="4" w:space="0" w:color="auto"/>
            </w:tcBorders>
            <w:shd w:val="clear" w:color="auto" w:fill="auto"/>
            <w:vAlign w:val="center"/>
            <w:hideMark/>
          </w:tcPr>
          <w:p w:rsidR="003F4BF4" w:rsidRPr="00845BB8" w:rsidRDefault="003F4BF4" w:rsidP="00F62745">
            <w:pPr>
              <w:jc w:val="center"/>
              <w:rPr>
                <w:rFonts w:ascii="Calibri" w:eastAsia="Times New Roman" w:hAnsi="Calibri" w:cs="Times New Roman"/>
                <w:color w:val="000000"/>
                <w:sz w:val="20"/>
                <w:szCs w:val="20"/>
                <w:lang w:eastAsia="es-EC"/>
              </w:rPr>
            </w:pPr>
            <w:r w:rsidRPr="00845BB8">
              <w:rPr>
                <w:rFonts w:ascii="Calibri" w:eastAsia="Times New Roman" w:hAnsi="Calibri" w:cs="Times New Roman"/>
                <w:color w:val="000000"/>
                <w:sz w:val="20"/>
                <w:szCs w:val="20"/>
                <w:lang w:eastAsia="es-EC"/>
              </w:rPr>
              <w:t>105,33</w:t>
            </w:r>
          </w:p>
        </w:tc>
        <w:tc>
          <w:tcPr>
            <w:tcW w:w="902" w:type="dxa"/>
            <w:tcBorders>
              <w:top w:val="nil"/>
              <w:left w:val="nil"/>
              <w:bottom w:val="single" w:sz="4" w:space="0" w:color="auto"/>
              <w:right w:val="single" w:sz="4" w:space="0" w:color="auto"/>
            </w:tcBorders>
            <w:shd w:val="clear" w:color="auto" w:fill="auto"/>
            <w:vAlign w:val="center"/>
            <w:hideMark/>
          </w:tcPr>
          <w:p w:rsidR="003F4BF4" w:rsidRPr="00845BB8" w:rsidRDefault="003F4BF4" w:rsidP="00F62745">
            <w:pPr>
              <w:jc w:val="center"/>
              <w:rPr>
                <w:rFonts w:ascii="Calibri" w:eastAsia="Times New Roman" w:hAnsi="Calibri" w:cs="Times New Roman"/>
                <w:color w:val="000000"/>
                <w:sz w:val="20"/>
                <w:szCs w:val="20"/>
                <w:lang w:eastAsia="es-EC"/>
              </w:rPr>
            </w:pPr>
            <w:r w:rsidRPr="00845BB8">
              <w:rPr>
                <w:rFonts w:ascii="Calibri" w:eastAsia="Times New Roman" w:hAnsi="Calibri" w:cs="Times New Roman"/>
                <w:color w:val="000000"/>
                <w:sz w:val="20"/>
                <w:szCs w:val="20"/>
                <w:lang w:eastAsia="es-EC"/>
              </w:rPr>
              <w:t>210,66</w:t>
            </w:r>
          </w:p>
        </w:tc>
      </w:tr>
      <w:tr w:rsidR="003F4BF4" w:rsidRPr="00845BB8" w:rsidTr="00773DDC">
        <w:trPr>
          <w:trHeight w:val="660"/>
          <w:jc w:val="center"/>
        </w:trPr>
        <w:tc>
          <w:tcPr>
            <w:tcW w:w="588" w:type="dxa"/>
            <w:tcBorders>
              <w:top w:val="nil"/>
              <w:left w:val="single" w:sz="4" w:space="0" w:color="auto"/>
              <w:bottom w:val="single" w:sz="4" w:space="0" w:color="auto"/>
              <w:right w:val="single" w:sz="4" w:space="0" w:color="auto"/>
            </w:tcBorders>
            <w:shd w:val="clear" w:color="auto" w:fill="auto"/>
            <w:vAlign w:val="center"/>
            <w:hideMark/>
          </w:tcPr>
          <w:p w:rsidR="003F4BF4" w:rsidRPr="00845BB8" w:rsidRDefault="00456078" w:rsidP="00F62745">
            <w:pPr>
              <w:jc w:val="center"/>
              <w:rPr>
                <w:rFonts w:ascii="Calibri" w:eastAsia="Times New Roman" w:hAnsi="Calibri" w:cs="Times New Roman"/>
                <w:color w:val="000000"/>
                <w:sz w:val="20"/>
                <w:szCs w:val="20"/>
                <w:lang w:eastAsia="es-EC"/>
              </w:rPr>
            </w:pPr>
            <w:r>
              <w:rPr>
                <w:rFonts w:ascii="Calibri" w:eastAsia="Times New Roman" w:hAnsi="Calibri" w:cs="Times New Roman"/>
                <w:color w:val="000000"/>
                <w:sz w:val="20"/>
                <w:szCs w:val="20"/>
                <w:lang w:eastAsia="es-EC"/>
              </w:rPr>
              <w:t>9</w:t>
            </w:r>
          </w:p>
        </w:tc>
        <w:tc>
          <w:tcPr>
            <w:tcW w:w="1045" w:type="dxa"/>
            <w:tcBorders>
              <w:top w:val="nil"/>
              <w:left w:val="nil"/>
              <w:bottom w:val="single" w:sz="4" w:space="0" w:color="auto"/>
              <w:right w:val="single" w:sz="4" w:space="0" w:color="auto"/>
            </w:tcBorders>
            <w:shd w:val="clear" w:color="auto" w:fill="auto"/>
            <w:vAlign w:val="center"/>
            <w:hideMark/>
          </w:tcPr>
          <w:p w:rsidR="003F4BF4" w:rsidRPr="00845BB8" w:rsidRDefault="003F4BF4" w:rsidP="00F62745">
            <w:pPr>
              <w:jc w:val="center"/>
              <w:rPr>
                <w:rFonts w:ascii="Calibri" w:eastAsia="Times New Roman" w:hAnsi="Calibri" w:cs="Times New Roman"/>
                <w:color w:val="000000"/>
                <w:sz w:val="20"/>
                <w:szCs w:val="20"/>
                <w:lang w:eastAsia="es-EC"/>
              </w:rPr>
            </w:pPr>
            <w:r w:rsidRPr="00845BB8">
              <w:rPr>
                <w:rFonts w:ascii="Calibri" w:eastAsia="Times New Roman" w:hAnsi="Calibri" w:cs="Times New Roman"/>
                <w:color w:val="000000"/>
                <w:sz w:val="20"/>
                <w:szCs w:val="20"/>
                <w:lang w:eastAsia="es-EC"/>
              </w:rPr>
              <w:t>711iF</w:t>
            </w:r>
          </w:p>
        </w:tc>
        <w:tc>
          <w:tcPr>
            <w:tcW w:w="3625" w:type="dxa"/>
            <w:tcBorders>
              <w:top w:val="nil"/>
              <w:left w:val="nil"/>
              <w:bottom w:val="single" w:sz="4" w:space="0" w:color="auto"/>
              <w:right w:val="single" w:sz="4" w:space="0" w:color="auto"/>
            </w:tcBorders>
            <w:shd w:val="clear" w:color="auto" w:fill="auto"/>
            <w:vAlign w:val="center"/>
            <w:hideMark/>
          </w:tcPr>
          <w:p w:rsidR="003F4BF4" w:rsidRPr="00845BB8" w:rsidRDefault="003F4BF4" w:rsidP="00F62745">
            <w:pPr>
              <w:rPr>
                <w:rFonts w:ascii="Calibri" w:eastAsia="Times New Roman" w:hAnsi="Calibri" w:cs="Times New Roman"/>
                <w:color w:val="000000"/>
                <w:sz w:val="20"/>
                <w:szCs w:val="20"/>
                <w:lang w:eastAsia="es-EC"/>
              </w:rPr>
            </w:pPr>
            <w:r w:rsidRPr="00845BB8">
              <w:rPr>
                <w:rFonts w:ascii="Calibri" w:eastAsia="Times New Roman" w:hAnsi="Calibri" w:cs="Times New Roman"/>
                <w:color w:val="000000"/>
                <w:sz w:val="20"/>
                <w:szCs w:val="20"/>
                <w:lang w:eastAsia="es-EC"/>
              </w:rPr>
              <w:t>Letrero Ambiental del Proyecto (0,6x1.20 m) H= 2.00 m (EMMOPQ Cuide el ambiente no arroje Basura)</w:t>
            </w:r>
          </w:p>
        </w:tc>
        <w:tc>
          <w:tcPr>
            <w:tcW w:w="856" w:type="dxa"/>
            <w:tcBorders>
              <w:top w:val="nil"/>
              <w:left w:val="nil"/>
              <w:bottom w:val="single" w:sz="4" w:space="0" w:color="auto"/>
              <w:right w:val="single" w:sz="4" w:space="0" w:color="auto"/>
            </w:tcBorders>
            <w:shd w:val="clear" w:color="auto" w:fill="auto"/>
            <w:vAlign w:val="center"/>
            <w:hideMark/>
          </w:tcPr>
          <w:p w:rsidR="003F4BF4" w:rsidRPr="00845BB8" w:rsidRDefault="003F4BF4" w:rsidP="00F62745">
            <w:pPr>
              <w:jc w:val="center"/>
              <w:rPr>
                <w:rFonts w:ascii="Calibri" w:eastAsia="Times New Roman" w:hAnsi="Calibri" w:cs="Times New Roman"/>
                <w:color w:val="000000"/>
                <w:sz w:val="20"/>
                <w:szCs w:val="20"/>
                <w:lang w:eastAsia="es-EC"/>
              </w:rPr>
            </w:pPr>
            <w:r w:rsidRPr="00845BB8">
              <w:rPr>
                <w:rFonts w:ascii="Calibri" w:eastAsia="Times New Roman" w:hAnsi="Calibri" w:cs="Times New Roman"/>
                <w:color w:val="000000"/>
                <w:sz w:val="20"/>
                <w:szCs w:val="20"/>
                <w:lang w:eastAsia="es-EC"/>
              </w:rPr>
              <w:t>u</w:t>
            </w:r>
          </w:p>
        </w:tc>
        <w:tc>
          <w:tcPr>
            <w:tcW w:w="964" w:type="dxa"/>
            <w:tcBorders>
              <w:top w:val="nil"/>
              <w:left w:val="nil"/>
              <w:bottom w:val="single" w:sz="4" w:space="0" w:color="auto"/>
              <w:right w:val="single" w:sz="4" w:space="0" w:color="auto"/>
            </w:tcBorders>
            <w:shd w:val="clear" w:color="auto" w:fill="auto"/>
            <w:vAlign w:val="center"/>
            <w:hideMark/>
          </w:tcPr>
          <w:p w:rsidR="003F4BF4" w:rsidRPr="00845BB8" w:rsidRDefault="003F4BF4" w:rsidP="00F62745">
            <w:pPr>
              <w:jc w:val="center"/>
              <w:rPr>
                <w:rFonts w:ascii="Calibri" w:eastAsia="Times New Roman" w:hAnsi="Calibri" w:cs="Times New Roman"/>
                <w:color w:val="000000"/>
                <w:sz w:val="20"/>
                <w:szCs w:val="20"/>
                <w:lang w:eastAsia="es-EC"/>
              </w:rPr>
            </w:pPr>
            <w:r w:rsidRPr="00845BB8">
              <w:rPr>
                <w:rFonts w:ascii="Calibri" w:eastAsia="Times New Roman" w:hAnsi="Calibri" w:cs="Times New Roman"/>
                <w:color w:val="000000"/>
                <w:sz w:val="20"/>
                <w:szCs w:val="20"/>
                <w:lang w:eastAsia="es-EC"/>
              </w:rPr>
              <w:t>2,00</w:t>
            </w:r>
          </w:p>
        </w:tc>
        <w:tc>
          <w:tcPr>
            <w:tcW w:w="1018" w:type="dxa"/>
            <w:tcBorders>
              <w:top w:val="nil"/>
              <w:left w:val="nil"/>
              <w:bottom w:val="single" w:sz="4" w:space="0" w:color="auto"/>
              <w:right w:val="single" w:sz="4" w:space="0" w:color="auto"/>
            </w:tcBorders>
            <w:shd w:val="clear" w:color="auto" w:fill="auto"/>
            <w:vAlign w:val="center"/>
            <w:hideMark/>
          </w:tcPr>
          <w:p w:rsidR="003F4BF4" w:rsidRPr="00845BB8" w:rsidRDefault="003F4BF4" w:rsidP="00F62745">
            <w:pPr>
              <w:jc w:val="center"/>
              <w:rPr>
                <w:rFonts w:ascii="Calibri" w:eastAsia="Times New Roman" w:hAnsi="Calibri" w:cs="Times New Roman"/>
                <w:color w:val="000000"/>
                <w:sz w:val="20"/>
                <w:szCs w:val="20"/>
                <w:lang w:eastAsia="es-EC"/>
              </w:rPr>
            </w:pPr>
            <w:r w:rsidRPr="00845BB8">
              <w:rPr>
                <w:rFonts w:ascii="Calibri" w:eastAsia="Times New Roman" w:hAnsi="Calibri" w:cs="Times New Roman"/>
                <w:color w:val="000000"/>
                <w:sz w:val="20"/>
                <w:szCs w:val="20"/>
                <w:lang w:eastAsia="es-EC"/>
              </w:rPr>
              <w:t>141,60</w:t>
            </w:r>
          </w:p>
        </w:tc>
        <w:tc>
          <w:tcPr>
            <w:tcW w:w="902" w:type="dxa"/>
            <w:tcBorders>
              <w:top w:val="nil"/>
              <w:left w:val="nil"/>
              <w:bottom w:val="single" w:sz="4" w:space="0" w:color="auto"/>
              <w:right w:val="single" w:sz="4" w:space="0" w:color="auto"/>
            </w:tcBorders>
            <w:shd w:val="clear" w:color="auto" w:fill="auto"/>
            <w:vAlign w:val="center"/>
            <w:hideMark/>
          </w:tcPr>
          <w:p w:rsidR="003F4BF4" w:rsidRPr="00845BB8" w:rsidRDefault="003F4BF4" w:rsidP="00F62745">
            <w:pPr>
              <w:jc w:val="center"/>
              <w:rPr>
                <w:rFonts w:ascii="Calibri" w:eastAsia="Times New Roman" w:hAnsi="Calibri" w:cs="Times New Roman"/>
                <w:color w:val="000000"/>
                <w:sz w:val="20"/>
                <w:szCs w:val="20"/>
                <w:lang w:eastAsia="es-EC"/>
              </w:rPr>
            </w:pPr>
            <w:r w:rsidRPr="00845BB8">
              <w:rPr>
                <w:rFonts w:ascii="Calibri" w:eastAsia="Times New Roman" w:hAnsi="Calibri" w:cs="Times New Roman"/>
                <w:color w:val="000000"/>
                <w:sz w:val="20"/>
                <w:szCs w:val="20"/>
                <w:lang w:eastAsia="es-EC"/>
              </w:rPr>
              <w:t>283,2</w:t>
            </w:r>
          </w:p>
        </w:tc>
      </w:tr>
      <w:tr w:rsidR="003F4BF4" w:rsidRPr="00845BB8" w:rsidTr="00773DDC">
        <w:trPr>
          <w:trHeight w:val="660"/>
          <w:jc w:val="center"/>
        </w:trPr>
        <w:tc>
          <w:tcPr>
            <w:tcW w:w="588" w:type="dxa"/>
            <w:tcBorders>
              <w:top w:val="nil"/>
              <w:left w:val="single" w:sz="4" w:space="0" w:color="auto"/>
              <w:bottom w:val="single" w:sz="4" w:space="0" w:color="auto"/>
              <w:right w:val="single" w:sz="4" w:space="0" w:color="auto"/>
            </w:tcBorders>
            <w:shd w:val="clear" w:color="auto" w:fill="auto"/>
            <w:vAlign w:val="center"/>
            <w:hideMark/>
          </w:tcPr>
          <w:p w:rsidR="003F4BF4" w:rsidRPr="00845BB8" w:rsidRDefault="00456078" w:rsidP="00F62745">
            <w:pPr>
              <w:jc w:val="center"/>
              <w:rPr>
                <w:rFonts w:ascii="Calibri" w:eastAsia="Times New Roman" w:hAnsi="Calibri" w:cs="Times New Roman"/>
                <w:color w:val="000000"/>
                <w:sz w:val="20"/>
                <w:szCs w:val="20"/>
                <w:lang w:eastAsia="es-EC"/>
              </w:rPr>
            </w:pPr>
            <w:r>
              <w:rPr>
                <w:rFonts w:ascii="Calibri" w:eastAsia="Times New Roman" w:hAnsi="Calibri" w:cs="Times New Roman"/>
                <w:color w:val="000000"/>
                <w:sz w:val="20"/>
                <w:szCs w:val="20"/>
                <w:lang w:eastAsia="es-EC"/>
              </w:rPr>
              <w:t>10</w:t>
            </w:r>
          </w:p>
        </w:tc>
        <w:tc>
          <w:tcPr>
            <w:tcW w:w="1045" w:type="dxa"/>
            <w:tcBorders>
              <w:top w:val="nil"/>
              <w:left w:val="nil"/>
              <w:bottom w:val="single" w:sz="4" w:space="0" w:color="auto"/>
              <w:right w:val="single" w:sz="4" w:space="0" w:color="auto"/>
            </w:tcBorders>
            <w:shd w:val="clear" w:color="auto" w:fill="auto"/>
            <w:vAlign w:val="center"/>
            <w:hideMark/>
          </w:tcPr>
          <w:p w:rsidR="003F4BF4" w:rsidRPr="00845BB8" w:rsidRDefault="003F4BF4" w:rsidP="00F62745">
            <w:pPr>
              <w:jc w:val="center"/>
              <w:rPr>
                <w:rFonts w:ascii="Calibri" w:eastAsia="Times New Roman" w:hAnsi="Calibri" w:cs="Times New Roman"/>
                <w:color w:val="000000"/>
                <w:sz w:val="20"/>
                <w:szCs w:val="20"/>
                <w:lang w:eastAsia="es-EC"/>
              </w:rPr>
            </w:pPr>
            <w:r w:rsidRPr="00845BB8">
              <w:rPr>
                <w:rFonts w:ascii="Calibri" w:eastAsia="Times New Roman" w:hAnsi="Calibri" w:cs="Times New Roman"/>
                <w:color w:val="000000"/>
                <w:sz w:val="20"/>
                <w:szCs w:val="20"/>
                <w:lang w:eastAsia="es-EC"/>
              </w:rPr>
              <w:t>711iiA</w:t>
            </w:r>
          </w:p>
        </w:tc>
        <w:tc>
          <w:tcPr>
            <w:tcW w:w="3625" w:type="dxa"/>
            <w:tcBorders>
              <w:top w:val="nil"/>
              <w:left w:val="nil"/>
              <w:bottom w:val="single" w:sz="4" w:space="0" w:color="auto"/>
              <w:right w:val="single" w:sz="4" w:space="0" w:color="auto"/>
            </w:tcBorders>
            <w:shd w:val="clear" w:color="auto" w:fill="auto"/>
            <w:vAlign w:val="center"/>
            <w:hideMark/>
          </w:tcPr>
          <w:p w:rsidR="003F4BF4" w:rsidRPr="00845BB8" w:rsidRDefault="003F4BF4" w:rsidP="00F62745">
            <w:pPr>
              <w:rPr>
                <w:rFonts w:ascii="Calibri" w:eastAsia="Times New Roman" w:hAnsi="Calibri" w:cs="Times New Roman"/>
                <w:color w:val="000000"/>
                <w:sz w:val="20"/>
                <w:szCs w:val="20"/>
                <w:lang w:eastAsia="es-EC"/>
              </w:rPr>
            </w:pPr>
            <w:r w:rsidRPr="00845BB8">
              <w:rPr>
                <w:rFonts w:ascii="Calibri" w:eastAsia="Times New Roman" w:hAnsi="Calibri" w:cs="Times New Roman"/>
                <w:color w:val="000000"/>
                <w:sz w:val="20"/>
                <w:szCs w:val="20"/>
                <w:lang w:eastAsia="es-EC"/>
              </w:rPr>
              <w:t>Letreros preventivos(0,80x1,60) h=0,60 m de tol, pintura reflectiva (Fondo rojo letra amarilla)</w:t>
            </w:r>
          </w:p>
        </w:tc>
        <w:tc>
          <w:tcPr>
            <w:tcW w:w="856" w:type="dxa"/>
            <w:tcBorders>
              <w:top w:val="nil"/>
              <w:left w:val="nil"/>
              <w:bottom w:val="single" w:sz="4" w:space="0" w:color="auto"/>
              <w:right w:val="single" w:sz="4" w:space="0" w:color="auto"/>
            </w:tcBorders>
            <w:shd w:val="clear" w:color="auto" w:fill="auto"/>
            <w:vAlign w:val="center"/>
            <w:hideMark/>
          </w:tcPr>
          <w:p w:rsidR="003F4BF4" w:rsidRPr="00845BB8" w:rsidRDefault="003F4BF4" w:rsidP="00F62745">
            <w:pPr>
              <w:jc w:val="center"/>
              <w:rPr>
                <w:rFonts w:ascii="Calibri" w:eastAsia="Times New Roman" w:hAnsi="Calibri" w:cs="Times New Roman"/>
                <w:color w:val="000000"/>
                <w:sz w:val="20"/>
                <w:szCs w:val="20"/>
                <w:lang w:eastAsia="es-EC"/>
              </w:rPr>
            </w:pPr>
            <w:r w:rsidRPr="00845BB8">
              <w:rPr>
                <w:rFonts w:ascii="Calibri" w:eastAsia="Times New Roman" w:hAnsi="Calibri" w:cs="Times New Roman"/>
                <w:color w:val="000000"/>
                <w:sz w:val="20"/>
                <w:szCs w:val="20"/>
                <w:lang w:eastAsia="es-EC"/>
              </w:rPr>
              <w:t>u</w:t>
            </w:r>
          </w:p>
        </w:tc>
        <w:tc>
          <w:tcPr>
            <w:tcW w:w="964" w:type="dxa"/>
            <w:tcBorders>
              <w:top w:val="nil"/>
              <w:left w:val="nil"/>
              <w:bottom w:val="single" w:sz="4" w:space="0" w:color="auto"/>
              <w:right w:val="single" w:sz="4" w:space="0" w:color="auto"/>
            </w:tcBorders>
            <w:shd w:val="clear" w:color="auto" w:fill="auto"/>
            <w:vAlign w:val="center"/>
            <w:hideMark/>
          </w:tcPr>
          <w:p w:rsidR="003F4BF4" w:rsidRPr="00845BB8" w:rsidRDefault="003F4BF4" w:rsidP="00F62745">
            <w:pPr>
              <w:jc w:val="center"/>
              <w:rPr>
                <w:rFonts w:ascii="Calibri" w:eastAsia="Times New Roman" w:hAnsi="Calibri" w:cs="Times New Roman"/>
                <w:color w:val="000000"/>
                <w:sz w:val="20"/>
                <w:szCs w:val="20"/>
                <w:lang w:eastAsia="es-EC"/>
              </w:rPr>
            </w:pPr>
            <w:r w:rsidRPr="00845BB8">
              <w:rPr>
                <w:rFonts w:ascii="Calibri" w:eastAsia="Times New Roman" w:hAnsi="Calibri" w:cs="Times New Roman"/>
                <w:color w:val="000000"/>
                <w:sz w:val="20"/>
                <w:szCs w:val="20"/>
                <w:lang w:eastAsia="es-EC"/>
              </w:rPr>
              <w:t>6,00</w:t>
            </w:r>
          </w:p>
        </w:tc>
        <w:tc>
          <w:tcPr>
            <w:tcW w:w="1018" w:type="dxa"/>
            <w:tcBorders>
              <w:top w:val="nil"/>
              <w:left w:val="nil"/>
              <w:bottom w:val="single" w:sz="4" w:space="0" w:color="auto"/>
              <w:right w:val="single" w:sz="4" w:space="0" w:color="auto"/>
            </w:tcBorders>
            <w:shd w:val="clear" w:color="auto" w:fill="auto"/>
            <w:vAlign w:val="center"/>
            <w:hideMark/>
          </w:tcPr>
          <w:p w:rsidR="003F4BF4" w:rsidRPr="00845BB8" w:rsidRDefault="003F4BF4" w:rsidP="00F62745">
            <w:pPr>
              <w:jc w:val="center"/>
              <w:rPr>
                <w:rFonts w:ascii="Calibri" w:eastAsia="Times New Roman" w:hAnsi="Calibri" w:cs="Times New Roman"/>
                <w:color w:val="000000"/>
                <w:sz w:val="20"/>
                <w:szCs w:val="20"/>
                <w:lang w:eastAsia="es-EC"/>
              </w:rPr>
            </w:pPr>
            <w:r w:rsidRPr="00845BB8">
              <w:rPr>
                <w:rFonts w:ascii="Calibri" w:eastAsia="Times New Roman" w:hAnsi="Calibri" w:cs="Times New Roman"/>
                <w:color w:val="000000"/>
                <w:sz w:val="20"/>
                <w:szCs w:val="20"/>
                <w:lang w:eastAsia="es-EC"/>
              </w:rPr>
              <w:t>93,82</w:t>
            </w:r>
          </w:p>
        </w:tc>
        <w:tc>
          <w:tcPr>
            <w:tcW w:w="902" w:type="dxa"/>
            <w:tcBorders>
              <w:top w:val="nil"/>
              <w:left w:val="nil"/>
              <w:bottom w:val="single" w:sz="4" w:space="0" w:color="auto"/>
              <w:right w:val="single" w:sz="4" w:space="0" w:color="auto"/>
            </w:tcBorders>
            <w:shd w:val="clear" w:color="auto" w:fill="auto"/>
            <w:vAlign w:val="center"/>
            <w:hideMark/>
          </w:tcPr>
          <w:p w:rsidR="003F4BF4" w:rsidRPr="00845BB8" w:rsidRDefault="003F4BF4" w:rsidP="00F62745">
            <w:pPr>
              <w:jc w:val="center"/>
              <w:rPr>
                <w:rFonts w:ascii="Calibri" w:eastAsia="Times New Roman" w:hAnsi="Calibri" w:cs="Times New Roman"/>
                <w:color w:val="000000"/>
                <w:sz w:val="20"/>
                <w:szCs w:val="20"/>
                <w:lang w:eastAsia="es-EC"/>
              </w:rPr>
            </w:pPr>
            <w:r w:rsidRPr="00845BB8">
              <w:rPr>
                <w:rFonts w:ascii="Calibri" w:eastAsia="Times New Roman" w:hAnsi="Calibri" w:cs="Times New Roman"/>
                <w:color w:val="000000"/>
                <w:sz w:val="20"/>
                <w:szCs w:val="20"/>
                <w:lang w:eastAsia="es-EC"/>
              </w:rPr>
              <w:t>562,92</w:t>
            </w:r>
          </w:p>
        </w:tc>
      </w:tr>
      <w:tr w:rsidR="003F4BF4" w:rsidRPr="00845BB8" w:rsidTr="00773DDC">
        <w:trPr>
          <w:trHeight w:val="660"/>
          <w:jc w:val="center"/>
        </w:trPr>
        <w:tc>
          <w:tcPr>
            <w:tcW w:w="588" w:type="dxa"/>
            <w:tcBorders>
              <w:top w:val="nil"/>
              <w:left w:val="single" w:sz="4" w:space="0" w:color="auto"/>
              <w:bottom w:val="single" w:sz="4" w:space="0" w:color="auto"/>
              <w:right w:val="single" w:sz="4" w:space="0" w:color="auto"/>
            </w:tcBorders>
            <w:shd w:val="clear" w:color="auto" w:fill="auto"/>
            <w:vAlign w:val="center"/>
            <w:hideMark/>
          </w:tcPr>
          <w:p w:rsidR="003F4BF4" w:rsidRPr="00845BB8" w:rsidRDefault="00456078" w:rsidP="00F62745">
            <w:pPr>
              <w:jc w:val="center"/>
              <w:rPr>
                <w:rFonts w:ascii="Calibri" w:eastAsia="Times New Roman" w:hAnsi="Calibri" w:cs="Times New Roman"/>
                <w:color w:val="000000"/>
                <w:sz w:val="20"/>
                <w:szCs w:val="20"/>
                <w:lang w:eastAsia="es-EC"/>
              </w:rPr>
            </w:pPr>
            <w:r>
              <w:rPr>
                <w:rFonts w:ascii="Calibri" w:eastAsia="Times New Roman" w:hAnsi="Calibri" w:cs="Times New Roman"/>
                <w:color w:val="000000"/>
                <w:sz w:val="20"/>
                <w:szCs w:val="20"/>
                <w:lang w:eastAsia="es-EC"/>
              </w:rPr>
              <w:t>11</w:t>
            </w:r>
          </w:p>
        </w:tc>
        <w:tc>
          <w:tcPr>
            <w:tcW w:w="1045" w:type="dxa"/>
            <w:tcBorders>
              <w:top w:val="nil"/>
              <w:left w:val="nil"/>
              <w:bottom w:val="single" w:sz="4" w:space="0" w:color="auto"/>
              <w:right w:val="single" w:sz="4" w:space="0" w:color="auto"/>
            </w:tcBorders>
            <w:shd w:val="clear" w:color="auto" w:fill="auto"/>
            <w:vAlign w:val="center"/>
            <w:hideMark/>
          </w:tcPr>
          <w:p w:rsidR="003F4BF4" w:rsidRPr="00845BB8" w:rsidRDefault="003F4BF4" w:rsidP="00F62745">
            <w:pPr>
              <w:jc w:val="center"/>
              <w:rPr>
                <w:rFonts w:ascii="Calibri" w:eastAsia="Times New Roman" w:hAnsi="Calibri" w:cs="Times New Roman"/>
                <w:color w:val="000000"/>
                <w:sz w:val="20"/>
                <w:szCs w:val="20"/>
                <w:lang w:eastAsia="es-EC"/>
              </w:rPr>
            </w:pPr>
            <w:r w:rsidRPr="00845BB8">
              <w:rPr>
                <w:rFonts w:ascii="Calibri" w:eastAsia="Times New Roman" w:hAnsi="Calibri" w:cs="Times New Roman"/>
                <w:color w:val="000000"/>
                <w:sz w:val="20"/>
                <w:szCs w:val="20"/>
                <w:lang w:eastAsia="es-EC"/>
              </w:rPr>
              <w:t>L040 E</w:t>
            </w:r>
          </w:p>
        </w:tc>
        <w:tc>
          <w:tcPr>
            <w:tcW w:w="3625" w:type="dxa"/>
            <w:tcBorders>
              <w:top w:val="nil"/>
              <w:left w:val="nil"/>
              <w:bottom w:val="single" w:sz="4" w:space="0" w:color="auto"/>
              <w:right w:val="single" w:sz="4" w:space="0" w:color="auto"/>
            </w:tcBorders>
            <w:shd w:val="clear" w:color="auto" w:fill="auto"/>
            <w:vAlign w:val="center"/>
            <w:hideMark/>
          </w:tcPr>
          <w:p w:rsidR="003F4BF4" w:rsidRPr="00845BB8" w:rsidRDefault="003F4BF4" w:rsidP="00F62745">
            <w:pPr>
              <w:rPr>
                <w:rFonts w:ascii="Calibri" w:eastAsia="Times New Roman" w:hAnsi="Calibri" w:cs="Times New Roman"/>
                <w:color w:val="000000"/>
                <w:sz w:val="20"/>
                <w:szCs w:val="20"/>
                <w:lang w:eastAsia="es-EC"/>
              </w:rPr>
            </w:pPr>
            <w:r w:rsidRPr="00845BB8">
              <w:rPr>
                <w:rFonts w:ascii="Calibri" w:eastAsia="Times New Roman" w:hAnsi="Calibri" w:cs="Times New Roman"/>
                <w:color w:val="000000"/>
                <w:sz w:val="20"/>
                <w:szCs w:val="20"/>
                <w:lang w:eastAsia="es-EC"/>
              </w:rPr>
              <w:t>Publicaciones por prensa (Metro)</w:t>
            </w:r>
          </w:p>
        </w:tc>
        <w:tc>
          <w:tcPr>
            <w:tcW w:w="856" w:type="dxa"/>
            <w:tcBorders>
              <w:top w:val="nil"/>
              <w:left w:val="nil"/>
              <w:bottom w:val="single" w:sz="4" w:space="0" w:color="auto"/>
              <w:right w:val="single" w:sz="4" w:space="0" w:color="auto"/>
            </w:tcBorders>
            <w:shd w:val="clear" w:color="auto" w:fill="auto"/>
            <w:vAlign w:val="center"/>
            <w:hideMark/>
          </w:tcPr>
          <w:p w:rsidR="003F4BF4" w:rsidRPr="00845BB8" w:rsidRDefault="003F4BF4" w:rsidP="00F62745">
            <w:pPr>
              <w:jc w:val="center"/>
              <w:rPr>
                <w:rFonts w:ascii="Calibri" w:eastAsia="Times New Roman" w:hAnsi="Calibri" w:cs="Times New Roman"/>
                <w:color w:val="000000"/>
                <w:sz w:val="20"/>
                <w:szCs w:val="20"/>
                <w:lang w:eastAsia="es-EC"/>
              </w:rPr>
            </w:pPr>
            <w:r w:rsidRPr="00845BB8">
              <w:rPr>
                <w:rFonts w:ascii="Calibri" w:eastAsia="Times New Roman" w:hAnsi="Calibri" w:cs="Times New Roman"/>
                <w:color w:val="000000"/>
                <w:sz w:val="20"/>
                <w:szCs w:val="20"/>
                <w:lang w:eastAsia="es-EC"/>
              </w:rPr>
              <w:t>u</w:t>
            </w:r>
          </w:p>
        </w:tc>
        <w:tc>
          <w:tcPr>
            <w:tcW w:w="964" w:type="dxa"/>
            <w:tcBorders>
              <w:top w:val="nil"/>
              <w:left w:val="nil"/>
              <w:bottom w:val="single" w:sz="4" w:space="0" w:color="auto"/>
              <w:right w:val="single" w:sz="4" w:space="0" w:color="auto"/>
            </w:tcBorders>
            <w:shd w:val="clear" w:color="auto" w:fill="auto"/>
            <w:vAlign w:val="center"/>
            <w:hideMark/>
          </w:tcPr>
          <w:p w:rsidR="003F4BF4" w:rsidRPr="00845BB8" w:rsidRDefault="003F4BF4" w:rsidP="00F62745">
            <w:pPr>
              <w:jc w:val="center"/>
              <w:rPr>
                <w:rFonts w:ascii="Calibri" w:eastAsia="Times New Roman" w:hAnsi="Calibri" w:cs="Times New Roman"/>
                <w:color w:val="000000"/>
                <w:sz w:val="20"/>
                <w:szCs w:val="20"/>
                <w:lang w:eastAsia="es-EC"/>
              </w:rPr>
            </w:pPr>
            <w:r w:rsidRPr="00845BB8">
              <w:rPr>
                <w:rFonts w:ascii="Calibri" w:eastAsia="Times New Roman" w:hAnsi="Calibri" w:cs="Times New Roman"/>
                <w:color w:val="000000"/>
                <w:sz w:val="20"/>
                <w:szCs w:val="20"/>
                <w:lang w:eastAsia="es-EC"/>
              </w:rPr>
              <w:t>5,00</w:t>
            </w:r>
          </w:p>
        </w:tc>
        <w:tc>
          <w:tcPr>
            <w:tcW w:w="1018" w:type="dxa"/>
            <w:tcBorders>
              <w:top w:val="nil"/>
              <w:left w:val="nil"/>
              <w:bottom w:val="single" w:sz="4" w:space="0" w:color="auto"/>
              <w:right w:val="single" w:sz="4" w:space="0" w:color="auto"/>
            </w:tcBorders>
            <w:shd w:val="clear" w:color="auto" w:fill="auto"/>
            <w:vAlign w:val="center"/>
            <w:hideMark/>
          </w:tcPr>
          <w:p w:rsidR="003F4BF4" w:rsidRPr="00845BB8" w:rsidRDefault="003F4BF4" w:rsidP="00F62745">
            <w:pPr>
              <w:jc w:val="center"/>
              <w:rPr>
                <w:rFonts w:ascii="Calibri" w:eastAsia="Times New Roman" w:hAnsi="Calibri" w:cs="Times New Roman"/>
                <w:color w:val="000000"/>
                <w:sz w:val="20"/>
                <w:szCs w:val="20"/>
                <w:lang w:eastAsia="es-EC"/>
              </w:rPr>
            </w:pPr>
            <w:r w:rsidRPr="00845BB8">
              <w:rPr>
                <w:rFonts w:ascii="Calibri" w:eastAsia="Times New Roman" w:hAnsi="Calibri" w:cs="Times New Roman"/>
                <w:color w:val="000000"/>
                <w:sz w:val="20"/>
                <w:szCs w:val="20"/>
                <w:lang w:eastAsia="es-EC"/>
              </w:rPr>
              <w:t>10,00</w:t>
            </w:r>
          </w:p>
        </w:tc>
        <w:tc>
          <w:tcPr>
            <w:tcW w:w="902" w:type="dxa"/>
            <w:tcBorders>
              <w:top w:val="nil"/>
              <w:left w:val="nil"/>
              <w:bottom w:val="single" w:sz="4" w:space="0" w:color="auto"/>
              <w:right w:val="single" w:sz="4" w:space="0" w:color="auto"/>
            </w:tcBorders>
            <w:shd w:val="clear" w:color="auto" w:fill="auto"/>
            <w:vAlign w:val="center"/>
            <w:hideMark/>
          </w:tcPr>
          <w:p w:rsidR="003F4BF4" w:rsidRPr="00845BB8" w:rsidRDefault="003F4BF4" w:rsidP="00F62745">
            <w:pPr>
              <w:jc w:val="center"/>
              <w:rPr>
                <w:rFonts w:ascii="Calibri" w:eastAsia="Times New Roman" w:hAnsi="Calibri" w:cs="Times New Roman"/>
                <w:color w:val="000000"/>
                <w:sz w:val="20"/>
                <w:szCs w:val="20"/>
                <w:lang w:eastAsia="es-EC"/>
              </w:rPr>
            </w:pPr>
            <w:r w:rsidRPr="00845BB8">
              <w:rPr>
                <w:rFonts w:ascii="Calibri" w:eastAsia="Times New Roman" w:hAnsi="Calibri" w:cs="Times New Roman"/>
                <w:color w:val="000000"/>
                <w:sz w:val="20"/>
                <w:szCs w:val="20"/>
                <w:lang w:eastAsia="es-EC"/>
              </w:rPr>
              <w:t>50</w:t>
            </w:r>
          </w:p>
        </w:tc>
      </w:tr>
      <w:tr w:rsidR="003F4BF4" w:rsidRPr="00845BB8" w:rsidTr="00773DDC">
        <w:trPr>
          <w:trHeight w:val="660"/>
          <w:jc w:val="center"/>
        </w:trPr>
        <w:tc>
          <w:tcPr>
            <w:tcW w:w="588" w:type="dxa"/>
            <w:tcBorders>
              <w:top w:val="nil"/>
              <w:left w:val="single" w:sz="4" w:space="0" w:color="auto"/>
              <w:bottom w:val="single" w:sz="4" w:space="0" w:color="auto"/>
              <w:right w:val="single" w:sz="4" w:space="0" w:color="auto"/>
            </w:tcBorders>
            <w:shd w:val="clear" w:color="auto" w:fill="auto"/>
            <w:vAlign w:val="center"/>
            <w:hideMark/>
          </w:tcPr>
          <w:p w:rsidR="003F4BF4" w:rsidRPr="00845BB8" w:rsidRDefault="00456078" w:rsidP="00F62745">
            <w:pPr>
              <w:jc w:val="center"/>
              <w:rPr>
                <w:rFonts w:ascii="Calibri" w:eastAsia="Times New Roman" w:hAnsi="Calibri" w:cs="Times New Roman"/>
                <w:color w:val="000000"/>
                <w:sz w:val="20"/>
                <w:szCs w:val="20"/>
                <w:lang w:eastAsia="es-EC"/>
              </w:rPr>
            </w:pPr>
            <w:r>
              <w:rPr>
                <w:rFonts w:ascii="Calibri" w:eastAsia="Times New Roman" w:hAnsi="Calibri" w:cs="Times New Roman"/>
                <w:color w:val="000000"/>
                <w:sz w:val="20"/>
                <w:szCs w:val="20"/>
                <w:lang w:eastAsia="es-EC"/>
              </w:rPr>
              <w:t>12</w:t>
            </w:r>
          </w:p>
        </w:tc>
        <w:tc>
          <w:tcPr>
            <w:tcW w:w="1045" w:type="dxa"/>
            <w:tcBorders>
              <w:top w:val="nil"/>
              <w:left w:val="nil"/>
              <w:bottom w:val="single" w:sz="4" w:space="0" w:color="auto"/>
              <w:right w:val="single" w:sz="4" w:space="0" w:color="auto"/>
            </w:tcBorders>
            <w:shd w:val="clear" w:color="auto" w:fill="auto"/>
            <w:vAlign w:val="center"/>
            <w:hideMark/>
          </w:tcPr>
          <w:p w:rsidR="003F4BF4" w:rsidRPr="00845BB8" w:rsidRDefault="003F4BF4" w:rsidP="00F62745">
            <w:pPr>
              <w:jc w:val="center"/>
              <w:rPr>
                <w:rFonts w:ascii="Calibri" w:eastAsia="Times New Roman" w:hAnsi="Calibri" w:cs="Times New Roman"/>
                <w:color w:val="000000"/>
                <w:sz w:val="20"/>
                <w:szCs w:val="20"/>
                <w:lang w:eastAsia="es-EC"/>
              </w:rPr>
            </w:pPr>
            <w:r w:rsidRPr="00845BB8">
              <w:rPr>
                <w:rFonts w:ascii="Calibri" w:eastAsia="Times New Roman" w:hAnsi="Calibri" w:cs="Times New Roman"/>
                <w:color w:val="000000"/>
                <w:sz w:val="20"/>
                <w:szCs w:val="20"/>
                <w:lang w:eastAsia="es-EC"/>
              </w:rPr>
              <w:t>703(1)</w:t>
            </w:r>
          </w:p>
        </w:tc>
        <w:tc>
          <w:tcPr>
            <w:tcW w:w="3625" w:type="dxa"/>
            <w:tcBorders>
              <w:top w:val="nil"/>
              <w:left w:val="nil"/>
              <w:bottom w:val="single" w:sz="4" w:space="0" w:color="auto"/>
              <w:right w:val="single" w:sz="4" w:space="0" w:color="auto"/>
            </w:tcBorders>
            <w:shd w:val="clear" w:color="auto" w:fill="auto"/>
            <w:vAlign w:val="center"/>
            <w:hideMark/>
          </w:tcPr>
          <w:p w:rsidR="003F4BF4" w:rsidRPr="00845BB8" w:rsidRDefault="003F4BF4" w:rsidP="00F62745">
            <w:pPr>
              <w:rPr>
                <w:rFonts w:ascii="Calibri" w:eastAsia="Times New Roman" w:hAnsi="Calibri" w:cs="Times New Roman"/>
                <w:color w:val="000000"/>
                <w:sz w:val="20"/>
                <w:szCs w:val="20"/>
                <w:lang w:eastAsia="es-EC"/>
              </w:rPr>
            </w:pPr>
            <w:r w:rsidRPr="00845BB8">
              <w:rPr>
                <w:rFonts w:ascii="Calibri" w:eastAsia="Times New Roman" w:hAnsi="Calibri" w:cs="Times New Roman"/>
                <w:color w:val="000000"/>
                <w:sz w:val="20"/>
                <w:szCs w:val="20"/>
                <w:lang w:eastAsia="es-EC"/>
              </w:rPr>
              <w:t>Siembra arbustos</w:t>
            </w:r>
          </w:p>
        </w:tc>
        <w:tc>
          <w:tcPr>
            <w:tcW w:w="856" w:type="dxa"/>
            <w:tcBorders>
              <w:top w:val="nil"/>
              <w:left w:val="nil"/>
              <w:bottom w:val="single" w:sz="4" w:space="0" w:color="auto"/>
              <w:right w:val="single" w:sz="4" w:space="0" w:color="auto"/>
            </w:tcBorders>
            <w:shd w:val="clear" w:color="auto" w:fill="auto"/>
            <w:vAlign w:val="center"/>
            <w:hideMark/>
          </w:tcPr>
          <w:p w:rsidR="003F4BF4" w:rsidRPr="00845BB8" w:rsidRDefault="003F4BF4" w:rsidP="00F62745">
            <w:pPr>
              <w:jc w:val="center"/>
              <w:rPr>
                <w:rFonts w:ascii="Calibri" w:eastAsia="Times New Roman" w:hAnsi="Calibri" w:cs="Times New Roman"/>
                <w:color w:val="000000"/>
                <w:sz w:val="20"/>
                <w:szCs w:val="20"/>
                <w:lang w:eastAsia="es-EC"/>
              </w:rPr>
            </w:pPr>
            <w:r w:rsidRPr="00845BB8">
              <w:rPr>
                <w:rFonts w:ascii="Calibri" w:eastAsia="Times New Roman" w:hAnsi="Calibri" w:cs="Times New Roman"/>
                <w:color w:val="000000"/>
                <w:sz w:val="20"/>
                <w:szCs w:val="20"/>
                <w:lang w:eastAsia="es-EC"/>
              </w:rPr>
              <w:t>u</w:t>
            </w:r>
          </w:p>
        </w:tc>
        <w:tc>
          <w:tcPr>
            <w:tcW w:w="964" w:type="dxa"/>
            <w:tcBorders>
              <w:top w:val="nil"/>
              <w:left w:val="nil"/>
              <w:bottom w:val="single" w:sz="4" w:space="0" w:color="auto"/>
              <w:right w:val="single" w:sz="4" w:space="0" w:color="auto"/>
            </w:tcBorders>
            <w:shd w:val="clear" w:color="auto" w:fill="auto"/>
            <w:vAlign w:val="center"/>
            <w:hideMark/>
          </w:tcPr>
          <w:p w:rsidR="003F4BF4" w:rsidRPr="00845BB8" w:rsidRDefault="003F4BF4" w:rsidP="00F62745">
            <w:pPr>
              <w:jc w:val="center"/>
              <w:rPr>
                <w:rFonts w:ascii="Calibri" w:eastAsia="Times New Roman" w:hAnsi="Calibri" w:cs="Times New Roman"/>
                <w:color w:val="000000"/>
                <w:sz w:val="20"/>
                <w:szCs w:val="20"/>
                <w:lang w:eastAsia="es-EC"/>
              </w:rPr>
            </w:pPr>
            <w:r w:rsidRPr="00845BB8">
              <w:rPr>
                <w:rFonts w:ascii="Calibri" w:eastAsia="Times New Roman" w:hAnsi="Calibri" w:cs="Times New Roman"/>
                <w:color w:val="000000"/>
                <w:sz w:val="20"/>
                <w:szCs w:val="20"/>
                <w:lang w:eastAsia="es-EC"/>
              </w:rPr>
              <w:t>500,00</w:t>
            </w:r>
          </w:p>
        </w:tc>
        <w:tc>
          <w:tcPr>
            <w:tcW w:w="1018" w:type="dxa"/>
            <w:tcBorders>
              <w:top w:val="nil"/>
              <w:left w:val="nil"/>
              <w:bottom w:val="single" w:sz="4" w:space="0" w:color="auto"/>
              <w:right w:val="single" w:sz="4" w:space="0" w:color="auto"/>
            </w:tcBorders>
            <w:shd w:val="clear" w:color="auto" w:fill="auto"/>
            <w:vAlign w:val="center"/>
            <w:hideMark/>
          </w:tcPr>
          <w:p w:rsidR="003F4BF4" w:rsidRPr="00845BB8" w:rsidRDefault="003F4BF4" w:rsidP="00F62745">
            <w:pPr>
              <w:jc w:val="center"/>
              <w:rPr>
                <w:rFonts w:ascii="Calibri" w:eastAsia="Times New Roman" w:hAnsi="Calibri" w:cs="Times New Roman"/>
                <w:color w:val="000000"/>
                <w:sz w:val="20"/>
                <w:szCs w:val="20"/>
                <w:lang w:eastAsia="es-EC"/>
              </w:rPr>
            </w:pPr>
            <w:r w:rsidRPr="00845BB8">
              <w:rPr>
                <w:rFonts w:ascii="Calibri" w:eastAsia="Times New Roman" w:hAnsi="Calibri" w:cs="Times New Roman"/>
                <w:color w:val="000000"/>
                <w:sz w:val="20"/>
                <w:szCs w:val="20"/>
                <w:lang w:eastAsia="es-EC"/>
              </w:rPr>
              <w:t>2,00</w:t>
            </w:r>
          </w:p>
        </w:tc>
        <w:tc>
          <w:tcPr>
            <w:tcW w:w="902" w:type="dxa"/>
            <w:tcBorders>
              <w:top w:val="nil"/>
              <w:left w:val="nil"/>
              <w:bottom w:val="single" w:sz="4" w:space="0" w:color="auto"/>
              <w:right w:val="single" w:sz="4" w:space="0" w:color="auto"/>
            </w:tcBorders>
            <w:shd w:val="clear" w:color="auto" w:fill="auto"/>
            <w:vAlign w:val="center"/>
            <w:hideMark/>
          </w:tcPr>
          <w:p w:rsidR="003F4BF4" w:rsidRPr="00845BB8" w:rsidRDefault="003F4BF4" w:rsidP="00F62745">
            <w:pPr>
              <w:jc w:val="center"/>
              <w:rPr>
                <w:rFonts w:ascii="Calibri" w:eastAsia="Times New Roman" w:hAnsi="Calibri" w:cs="Times New Roman"/>
                <w:color w:val="000000"/>
                <w:sz w:val="20"/>
                <w:szCs w:val="20"/>
                <w:lang w:eastAsia="es-EC"/>
              </w:rPr>
            </w:pPr>
            <w:r w:rsidRPr="00845BB8">
              <w:rPr>
                <w:rFonts w:ascii="Calibri" w:eastAsia="Times New Roman" w:hAnsi="Calibri" w:cs="Times New Roman"/>
                <w:color w:val="000000"/>
                <w:sz w:val="20"/>
                <w:szCs w:val="20"/>
                <w:lang w:eastAsia="es-EC"/>
              </w:rPr>
              <w:t>1000</w:t>
            </w:r>
          </w:p>
        </w:tc>
      </w:tr>
      <w:tr w:rsidR="003F4BF4" w:rsidRPr="00845BB8" w:rsidTr="00773DDC">
        <w:trPr>
          <w:trHeight w:val="660"/>
          <w:jc w:val="center"/>
        </w:trPr>
        <w:tc>
          <w:tcPr>
            <w:tcW w:w="588" w:type="dxa"/>
            <w:tcBorders>
              <w:top w:val="nil"/>
              <w:left w:val="single" w:sz="4" w:space="0" w:color="auto"/>
              <w:bottom w:val="single" w:sz="4" w:space="0" w:color="auto"/>
              <w:right w:val="single" w:sz="4" w:space="0" w:color="auto"/>
            </w:tcBorders>
            <w:shd w:val="clear" w:color="auto" w:fill="auto"/>
            <w:vAlign w:val="center"/>
            <w:hideMark/>
          </w:tcPr>
          <w:p w:rsidR="003F4BF4" w:rsidRPr="00845BB8" w:rsidRDefault="00456078" w:rsidP="00F62745">
            <w:pPr>
              <w:jc w:val="center"/>
              <w:rPr>
                <w:rFonts w:ascii="Calibri" w:eastAsia="Times New Roman" w:hAnsi="Calibri" w:cs="Times New Roman"/>
                <w:color w:val="000000"/>
                <w:sz w:val="20"/>
                <w:szCs w:val="20"/>
                <w:lang w:eastAsia="es-EC"/>
              </w:rPr>
            </w:pPr>
            <w:r>
              <w:rPr>
                <w:rFonts w:ascii="Calibri" w:eastAsia="Times New Roman" w:hAnsi="Calibri" w:cs="Times New Roman"/>
                <w:color w:val="000000"/>
                <w:sz w:val="20"/>
                <w:szCs w:val="20"/>
                <w:lang w:eastAsia="es-EC"/>
              </w:rPr>
              <w:t>13</w:t>
            </w:r>
          </w:p>
        </w:tc>
        <w:tc>
          <w:tcPr>
            <w:tcW w:w="1045" w:type="dxa"/>
            <w:tcBorders>
              <w:top w:val="nil"/>
              <w:left w:val="nil"/>
              <w:bottom w:val="single" w:sz="4" w:space="0" w:color="auto"/>
              <w:right w:val="single" w:sz="4" w:space="0" w:color="auto"/>
            </w:tcBorders>
            <w:shd w:val="clear" w:color="auto" w:fill="auto"/>
            <w:vAlign w:val="center"/>
            <w:hideMark/>
          </w:tcPr>
          <w:p w:rsidR="003F4BF4" w:rsidRPr="00845BB8" w:rsidRDefault="003F4BF4" w:rsidP="00F62745">
            <w:pPr>
              <w:jc w:val="center"/>
              <w:rPr>
                <w:rFonts w:ascii="Calibri" w:eastAsia="Times New Roman" w:hAnsi="Calibri" w:cs="Times New Roman"/>
                <w:color w:val="000000"/>
                <w:sz w:val="20"/>
                <w:szCs w:val="20"/>
                <w:lang w:eastAsia="es-EC"/>
              </w:rPr>
            </w:pPr>
            <w:r w:rsidRPr="00845BB8">
              <w:rPr>
                <w:rFonts w:ascii="Calibri" w:eastAsia="Times New Roman" w:hAnsi="Calibri" w:cs="Times New Roman"/>
                <w:color w:val="000000"/>
                <w:sz w:val="20"/>
                <w:szCs w:val="20"/>
                <w:lang w:eastAsia="es-EC"/>
              </w:rPr>
              <w:t>4290E</w:t>
            </w:r>
          </w:p>
        </w:tc>
        <w:tc>
          <w:tcPr>
            <w:tcW w:w="3625" w:type="dxa"/>
            <w:tcBorders>
              <w:top w:val="nil"/>
              <w:left w:val="nil"/>
              <w:bottom w:val="single" w:sz="4" w:space="0" w:color="auto"/>
              <w:right w:val="single" w:sz="4" w:space="0" w:color="auto"/>
            </w:tcBorders>
            <w:shd w:val="clear" w:color="auto" w:fill="auto"/>
            <w:vAlign w:val="center"/>
            <w:hideMark/>
          </w:tcPr>
          <w:p w:rsidR="003F4BF4" w:rsidRPr="00845BB8" w:rsidRDefault="003F4BF4" w:rsidP="00F62745">
            <w:pPr>
              <w:rPr>
                <w:rFonts w:ascii="Calibri" w:eastAsia="Times New Roman" w:hAnsi="Calibri" w:cs="Times New Roman"/>
                <w:color w:val="000000"/>
                <w:sz w:val="20"/>
                <w:szCs w:val="20"/>
                <w:lang w:eastAsia="es-EC"/>
              </w:rPr>
            </w:pPr>
            <w:r w:rsidRPr="00845BB8">
              <w:rPr>
                <w:rFonts w:ascii="Calibri" w:eastAsia="Times New Roman" w:hAnsi="Calibri" w:cs="Times New Roman"/>
                <w:color w:val="000000"/>
                <w:sz w:val="20"/>
                <w:szCs w:val="20"/>
                <w:lang w:eastAsia="es-EC"/>
              </w:rPr>
              <w:t>Enchambado transporte 10km.</w:t>
            </w:r>
          </w:p>
        </w:tc>
        <w:tc>
          <w:tcPr>
            <w:tcW w:w="856" w:type="dxa"/>
            <w:tcBorders>
              <w:top w:val="nil"/>
              <w:left w:val="nil"/>
              <w:bottom w:val="single" w:sz="4" w:space="0" w:color="auto"/>
              <w:right w:val="single" w:sz="4" w:space="0" w:color="auto"/>
            </w:tcBorders>
            <w:shd w:val="clear" w:color="auto" w:fill="auto"/>
            <w:vAlign w:val="center"/>
            <w:hideMark/>
          </w:tcPr>
          <w:p w:rsidR="003F4BF4" w:rsidRPr="00845BB8" w:rsidRDefault="003F4BF4" w:rsidP="00F62745">
            <w:pPr>
              <w:jc w:val="center"/>
              <w:rPr>
                <w:rFonts w:ascii="Calibri" w:eastAsia="Times New Roman" w:hAnsi="Calibri" w:cs="Times New Roman"/>
                <w:color w:val="000000"/>
                <w:sz w:val="20"/>
                <w:szCs w:val="20"/>
                <w:lang w:eastAsia="es-EC"/>
              </w:rPr>
            </w:pPr>
            <w:r w:rsidRPr="00845BB8">
              <w:rPr>
                <w:rFonts w:ascii="Calibri" w:eastAsia="Times New Roman" w:hAnsi="Calibri" w:cs="Times New Roman"/>
                <w:color w:val="000000"/>
                <w:sz w:val="20"/>
                <w:szCs w:val="20"/>
                <w:lang w:eastAsia="es-EC"/>
              </w:rPr>
              <w:t>m2</w:t>
            </w:r>
          </w:p>
        </w:tc>
        <w:tc>
          <w:tcPr>
            <w:tcW w:w="964" w:type="dxa"/>
            <w:tcBorders>
              <w:top w:val="nil"/>
              <w:left w:val="nil"/>
              <w:bottom w:val="single" w:sz="4" w:space="0" w:color="auto"/>
              <w:right w:val="single" w:sz="4" w:space="0" w:color="auto"/>
            </w:tcBorders>
            <w:shd w:val="clear" w:color="auto" w:fill="auto"/>
            <w:vAlign w:val="center"/>
            <w:hideMark/>
          </w:tcPr>
          <w:p w:rsidR="003F4BF4" w:rsidRPr="00845BB8" w:rsidRDefault="003F4BF4" w:rsidP="00F62745">
            <w:pPr>
              <w:jc w:val="center"/>
              <w:rPr>
                <w:rFonts w:ascii="Calibri" w:eastAsia="Times New Roman" w:hAnsi="Calibri" w:cs="Times New Roman"/>
                <w:color w:val="000000"/>
                <w:sz w:val="20"/>
                <w:szCs w:val="20"/>
                <w:lang w:eastAsia="es-EC"/>
              </w:rPr>
            </w:pPr>
            <w:r w:rsidRPr="00845BB8">
              <w:rPr>
                <w:rFonts w:ascii="Calibri" w:eastAsia="Times New Roman" w:hAnsi="Calibri" w:cs="Times New Roman"/>
                <w:color w:val="000000"/>
                <w:sz w:val="20"/>
                <w:szCs w:val="20"/>
                <w:lang w:eastAsia="es-EC"/>
              </w:rPr>
              <w:t>800,00</w:t>
            </w:r>
          </w:p>
        </w:tc>
        <w:tc>
          <w:tcPr>
            <w:tcW w:w="1018" w:type="dxa"/>
            <w:tcBorders>
              <w:top w:val="nil"/>
              <w:left w:val="nil"/>
              <w:bottom w:val="single" w:sz="4" w:space="0" w:color="auto"/>
              <w:right w:val="single" w:sz="4" w:space="0" w:color="auto"/>
            </w:tcBorders>
            <w:shd w:val="clear" w:color="auto" w:fill="auto"/>
            <w:vAlign w:val="center"/>
            <w:hideMark/>
          </w:tcPr>
          <w:p w:rsidR="003F4BF4" w:rsidRPr="00845BB8" w:rsidRDefault="003F4BF4" w:rsidP="00F62745">
            <w:pPr>
              <w:jc w:val="center"/>
              <w:rPr>
                <w:rFonts w:ascii="Calibri" w:eastAsia="Times New Roman" w:hAnsi="Calibri" w:cs="Times New Roman"/>
                <w:color w:val="000000"/>
                <w:sz w:val="20"/>
                <w:szCs w:val="20"/>
                <w:lang w:eastAsia="es-EC"/>
              </w:rPr>
            </w:pPr>
            <w:r w:rsidRPr="00845BB8">
              <w:rPr>
                <w:rFonts w:ascii="Calibri" w:eastAsia="Times New Roman" w:hAnsi="Calibri" w:cs="Times New Roman"/>
                <w:color w:val="000000"/>
                <w:sz w:val="20"/>
                <w:szCs w:val="20"/>
                <w:lang w:eastAsia="es-EC"/>
              </w:rPr>
              <w:t>2,50</w:t>
            </w:r>
          </w:p>
        </w:tc>
        <w:tc>
          <w:tcPr>
            <w:tcW w:w="902" w:type="dxa"/>
            <w:tcBorders>
              <w:top w:val="nil"/>
              <w:left w:val="nil"/>
              <w:bottom w:val="single" w:sz="4" w:space="0" w:color="auto"/>
              <w:right w:val="single" w:sz="4" w:space="0" w:color="auto"/>
            </w:tcBorders>
            <w:shd w:val="clear" w:color="auto" w:fill="auto"/>
            <w:vAlign w:val="center"/>
            <w:hideMark/>
          </w:tcPr>
          <w:p w:rsidR="003F4BF4" w:rsidRPr="00845BB8" w:rsidRDefault="003F4BF4" w:rsidP="00F62745">
            <w:pPr>
              <w:jc w:val="center"/>
              <w:rPr>
                <w:rFonts w:ascii="Calibri" w:eastAsia="Times New Roman" w:hAnsi="Calibri" w:cs="Times New Roman"/>
                <w:color w:val="000000"/>
                <w:sz w:val="20"/>
                <w:szCs w:val="20"/>
                <w:lang w:eastAsia="es-EC"/>
              </w:rPr>
            </w:pPr>
            <w:r w:rsidRPr="00845BB8">
              <w:rPr>
                <w:rFonts w:ascii="Calibri" w:eastAsia="Times New Roman" w:hAnsi="Calibri" w:cs="Times New Roman"/>
                <w:color w:val="000000"/>
                <w:sz w:val="20"/>
                <w:szCs w:val="20"/>
                <w:lang w:eastAsia="es-EC"/>
              </w:rPr>
              <w:t>2000</w:t>
            </w:r>
          </w:p>
        </w:tc>
      </w:tr>
      <w:tr w:rsidR="003F4BF4" w:rsidRPr="00845BB8" w:rsidTr="00773DDC">
        <w:trPr>
          <w:trHeight w:val="660"/>
          <w:jc w:val="center"/>
        </w:trPr>
        <w:tc>
          <w:tcPr>
            <w:tcW w:w="588" w:type="dxa"/>
            <w:tcBorders>
              <w:top w:val="nil"/>
              <w:left w:val="single" w:sz="4" w:space="0" w:color="auto"/>
              <w:bottom w:val="single" w:sz="4" w:space="0" w:color="auto"/>
              <w:right w:val="single" w:sz="4" w:space="0" w:color="auto"/>
            </w:tcBorders>
            <w:shd w:val="clear" w:color="auto" w:fill="auto"/>
            <w:vAlign w:val="center"/>
            <w:hideMark/>
          </w:tcPr>
          <w:p w:rsidR="003F4BF4" w:rsidRPr="00845BB8" w:rsidRDefault="00456078" w:rsidP="00F62745">
            <w:pPr>
              <w:jc w:val="center"/>
              <w:rPr>
                <w:rFonts w:ascii="Calibri" w:eastAsia="Times New Roman" w:hAnsi="Calibri" w:cs="Times New Roman"/>
                <w:color w:val="000000"/>
                <w:sz w:val="20"/>
                <w:szCs w:val="20"/>
                <w:lang w:eastAsia="es-EC"/>
              </w:rPr>
            </w:pPr>
            <w:r>
              <w:rPr>
                <w:rFonts w:ascii="Calibri" w:eastAsia="Times New Roman" w:hAnsi="Calibri" w:cs="Times New Roman"/>
                <w:color w:val="000000"/>
                <w:sz w:val="20"/>
                <w:szCs w:val="20"/>
                <w:lang w:eastAsia="es-EC"/>
              </w:rPr>
              <w:t>14</w:t>
            </w:r>
          </w:p>
        </w:tc>
        <w:tc>
          <w:tcPr>
            <w:tcW w:w="1045" w:type="dxa"/>
            <w:tcBorders>
              <w:top w:val="nil"/>
              <w:left w:val="nil"/>
              <w:bottom w:val="single" w:sz="4" w:space="0" w:color="auto"/>
              <w:right w:val="single" w:sz="4" w:space="0" w:color="auto"/>
            </w:tcBorders>
            <w:shd w:val="clear" w:color="auto" w:fill="auto"/>
            <w:vAlign w:val="center"/>
            <w:hideMark/>
          </w:tcPr>
          <w:p w:rsidR="003F4BF4" w:rsidRPr="00845BB8" w:rsidRDefault="003F4BF4" w:rsidP="00F62745">
            <w:pPr>
              <w:jc w:val="center"/>
              <w:rPr>
                <w:rFonts w:ascii="Calibri" w:eastAsia="Times New Roman" w:hAnsi="Calibri" w:cs="Times New Roman"/>
                <w:color w:val="000000"/>
                <w:sz w:val="20"/>
                <w:szCs w:val="20"/>
                <w:lang w:eastAsia="es-EC"/>
              </w:rPr>
            </w:pPr>
            <w:r w:rsidRPr="00845BB8">
              <w:rPr>
                <w:rFonts w:ascii="Calibri" w:eastAsia="Times New Roman" w:hAnsi="Calibri" w:cs="Times New Roman"/>
                <w:color w:val="000000"/>
                <w:sz w:val="20"/>
                <w:szCs w:val="20"/>
                <w:lang w:eastAsia="es-EC"/>
              </w:rPr>
              <w:t>216-02</w:t>
            </w:r>
          </w:p>
        </w:tc>
        <w:tc>
          <w:tcPr>
            <w:tcW w:w="3625" w:type="dxa"/>
            <w:tcBorders>
              <w:top w:val="nil"/>
              <w:left w:val="nil"/>
              <w:bottom w:val="single" w:sz="4" w:space="0" w:color="auto"/>
              <w:right w:val="single" w:sz="4" w:space="0" w:color="auto"/>
            </w:tcBorders>
            <w:shd w:val="clear" w:color="auto" w:fill="auto"/>
            <w:vAlign w:val="center"/>
            <w:hideMark/>
          </w:tcPr>
          <w:p w:rsidR="003F4BF4" w:rsidRPr="00845BB8" w:rsidRDefault="003F4BF4" w:rsidP="00F62745">
            <w:pPr>
              <w:rPr>
                <w:rFonts w:ascii="Calibri" w:eastAsia="Times New Roman" w:hAnsi="Calibri" w:cs="Times New Roman"/>
                <w:color w:val="000000"/>
                <w:sz w:val="20"/>
                <w:szCs w:val="20"/>
                <w:lang w:eastAsia="es-EC"/>
              </w:rPr>
            </w:pPr>
            <w:r w:rsidRPr="00845BB8">
              <w:rPr>
                <w:rFonts w:ascii="Calibri" w:eastAsia="Times New Roman" w:hAnsi="Calibri" w:cs="Times New Roman"/>
                <w:color w:val="000000"/>
                <w:sz w:val="20"/>
                <w:szCs w:val="20"/>
                <w:lang w:eastAsia="es-EC"/>
              </w:rPr>
              <w:t>Suministro de equipos de protección personal, polvo, gases y ruidos, Chalecos reflectivos</w:t>
            </w:r>
            <w:r w:rsidR="00ED5D01">
              <w:rPr>
                <w:rFonts w:ascii="Calibri" w:eastAsia="Times New Roman" w:hAnsi="Calibri" w:cs="Times New Roman"/>
                <w:color w:val="000000"/>
                <w:sz w:val="20"/>
                <w:szCs w:val="20"/>
                <w:lang w:eastAsia="es-EC"/>
              </w:rPr>
              <w:t>, ropa de trabajo</w:t>
            </w:r>
          </w:p>
        </w:tc>
        <w:tc>
          <w:tcPr>
            <w:tcW w:w="856" w:type="dxa"/>
            <w:tcBorders>
              <w:top w:val="nil"/>
              <w:left w:val="nil"/>
              <w:bottom w:val="single" w:sz="4" w:space="0" w:color="auto"/>
              <w:right w:val="single" w:sz="4" w:space="0" w:color="auto"/>
            </w:tcBorders>
            <w:shd w:val="clear" w:color="auto" w:fill="auto"/>
            <w:vAlign w:val="center"/>
            <w:hideMark/>
          </w:tcPr>
          <w:p w:rsidR="003F4BF4" w:rsidRPr="00845BB8" w:rsidRDefault="003F4BF4" w:rsidP="00F62745">
            <w:pPr>
              <w:jc w:val="center"/>
              <w:rPr>
                <w:rFonts w:ascii="Calibri" w:eastAsia="Times New Roman" w:hAnsi="Calibri" w:cs="Times New Roman"/>
                <w:color w:val="000000"/>
                <w:sz w:val="20"/>
                <w:szCs w:val="20"/>
                <w:lang w:eastAsia="es-EC"/>
              </w:rPr>
            </w:pPr>
            <w:r w:rsidRPr="00845BB8">
              <w:rPr>
                <w:rFonts w:ascii="Calibri" w:eastAsia="Times New Roman" w:hAnsi="Calibri" w:cs="Times New Roman"/>
                <w:color w:val="000000"/>
                <w:sz w:val="20"/>
                <w:szCs w:val="20"/>
                <w:lang w:eastAsia="es-EC"/>
              </w:rPr>
              <w:t>glb</w:t>
            </w:r>
          </w:p>
        </w:tc>
        <w:tc>
          <w:tcPr>
            <w:tcW w:w="964" w:type="dxa"/>
            <w:tcBorders>
              <w:top w:val="nil"/>
              <w:left w:val="nil"/>
              <w:bottom w:val="single" w:sz="4" w:space="0" w:color="auto"/>
              <w:right w:val="single" w:sz="4" w:space="0" w:color="auto"/>
            </w:tcBorders>
            <w:shd w:val="clear" w:color="auto" w:fill="auto"/>
            <w:vAlign w:val="center"/>
            <w:hideMark/>
          </w:tcPr>
          <w:p w:rsidR="003F4BF4" w:rsidRPr="00845BB8" w:rsidRDefault="003F4BF4" w:rsidP="00F62745">
            <w:pPr>
              <w:jc w:val="center"/>
              <w:rPr>
                <w:rFonts w:ascii="Calibri" w:eastAsia="Times New Roman" w:hAnsi="Calibri" w:cs="Times New Roman"/>
                <w:color w:val="000000"/>
                <w:sz w:val="20"/>
                <w:szCs w:val="20"/>
                <w:lang w:eastAsia="es-EC"/>
              </w:rPr>
            </w:pPr>
            <w:r w:rsidRPr="00845BB8">
              <w:rPr>
                <w:rFonts w:ascii="Calibri" w:eastAsia="Times New Roman" w:hAnsi="Calibri" w:cs="Times New Roman"/>
                <w:color w:val="000000"/>
                <w:sz w:val="20"/>
                <w:szCs w:val="20"/>
                <w:lang w:eastAsia="es-EC"/>
              </w:rPr>
              <w:t>1,00</w:t>
            </w:r>
          </w:p>
        </w:tc>
        <w:tc>
          <w:tcPr>
            <w:tcW w:w="1018" w:type="dxa"/>
            <w:tcBorders>
              <w:top w:val="nil"/>
              <w:left w:val="nil"/>
              <w:bottom w:val="single" w:sz="4" w:space="0" w:color="auto"/>
              <w:right w:val="single" w:sz="4" w:space="0" w:color="auto"/>
            </w:tcBorders>
            <w:shd w:val="clear" w:color="auto" w:fill="auto"/>
            <w:vAlign w:val="center"/>
            <w:hideMark/>
          </w:tcPr>
          <w:p w:rsidR="003F4BF4" w:rsidRPr="00845BB8" w:rsidRDefault="00ED5D01" w:rsidP="00ED5D01">
            <w:pPr>
              <w:jc w:val="center"/>
              <w:rPr>
                <w:rFonts w:ascii="Calibri" w:eastAsia="Times New Roman" w:hAnsi="Calibri" w:cs="Times New Roman"/>
                <w:color w:val="000000"/>
                <w:sz w:val="20"/>
                <w:szCs w:val="20"/>
                <w:lang w:eastAsia="es-EC"/>
              </w:rPr>
            </w:pPr>
            <w:r>
              <w:rPr>
                <w:rFonts w:ascii="Calibri" w:eastAsia="Times New Roman" w:hAnsi="Calibri" w:cs="Times New Roman"/>
                <w:color w:val="000000"/>
                <w:sz w:val="20"/>
                <w:szCs w:val="20"/>
                <w:lang w:eastAsia="es-EC"/>
              </w:rPr>
              <w:t>22</w:t>
            </w:r>
            <w:r w:rsidR="003F4BF4" w:rsidRPr="00845BB8">
              <w:rPr>
                <w:rFonts w:ascii="Calibri" w:eastAsia="Times New Roman" w:hAnsi="Calibri" w:cs="Times New Roman"/>
                <w:color w:val="000000"/>
                <w:sz w:val="20"/>
                <w:szCs w:val="20"/>
                <w:lang w:eastAsia="es-EC"/>
              </w:rPr>
              <w:t>00,00</w:t>
            </w:r>
          </w:p>
        </w:tc>
        <w:tc>
          <w:tcPr>
            <w:tcW w:w="902" w:type="dxa"/>
            <w:tcBorders>
              <w:top w:val="nil"/>
              <w:left w:val="nil"/>
              <w:bottom w:val="single" w:sz="4" w:space="0" w:color="auto"/>
              <w:right w:val="single" w:sz="4" w:space="0" w:color="auto"/>
            </w:tcBorders>
            <w:shd w:val="clear" w:color="auto" w:fill="auto"/>
            <w:vAlign w:val="center"/>
            <w:hideMark/>
          </w:tcPr>
          <w:p w:rsidR="003F4BF4" w:rsidRPr="00845BB8" w:rsidRDefault="00ED5D01" w:rsidP="00ED5D01">
            <w:pPr>
              <w:jc w:val="center"/>
              <w:rPr>
                <w:rFonts w:ascii="Calibri" w:eastAsia="Times New Roman" w:hAnsi="Calibri" w:cs="Times New Roman"/>
                <w:color w:val="000000"/>
                <w:sz w:val="20"/>
                <w:szCs w:val="20"/>
                <w:lang w:eastAsia="es-EC"/>
              </w:rPr>
            </w:pPr>
            <w:r>
              <w:rPr>
                <w:rFonts w:ascii="Calibri" w:eastAsia="Times New Roman" w:hAnsi="Calibri" w:cs="Times New Roman"/>
                <w:color w:val="000000"/>
                <w:sz w:val="20"/>
                <w:szCs w:val="20"/>
                <w:lang w:eastAsia="es-EC"/>
              </w:rPr>
              <w:t>22</w:t>
            </w:r>
            <w:r w:rsidR="003F4BF4" w:rsidRPr="00845BB8">
              <w:rPr>
                <w:rFonts w:ascii="Calibri" w:eastAsia="Times New Roman" w:hAnsi="Calibri" w:cs="Times New Roman"/>
                <w:color w:val="000000"/>
                <w:sz w:val="20"/>
                <w:szCs w:val="20"/>
                <w:lang w:eastAsia="es-EC"/>
              </w:rPr>
              <w:t>00</w:t>
            </w:r>
          </w:p>
        </w:tc>
      </w:tr>
      <w:tr w:rsidR="003F4BF4" w:rsidRPr="00845BB8" w:rsidTr="00773DDC">
        <w:trPr>
          <w:trHeight w:val="660"/>
          <w:jc w:val="center"/>
        </w:trPr>
        <w:tc>
          <w:tcPr>
            <w:tcW w:w="588" w:type="dxa"/>
            <w:tcBorders>
              <w:top w:val="nil"/>
              <w:left w:val="single" w:sz="4" w:space="0" w:color="auto"/>
              <w:bottom w:val="single" w:sz="4" w:space="0" w:color="auto"/>
              <w:right w:val="single" w:sz="4" w:space="0" w:color="auto"/>
            </w:tcBorders>
            <w:shd w:val="clear" w:color="auto" w:fill="auto"/>
            <w:vAlign w:val="center"/>
            <w:hideMark/>
          </w:tcPr>
          <w:p w:rsidR="003F4BF4" w:rsidRPr="00845BB8" w:rsidRDefault="00456078" w:rsidP="00F62745">
            <w:pPr>
              <w:jc w:val="center"/>
              <w:rPr>
                <w:rFonts w:ascii="Calibri" w:eastAsia="Times New Roman" w:hAnsi="Calibri" w:cs="Times New Roman"/>
                <w:color w:val="000000"/>
                <w:sz w:val="20"/>
                <w:szCs w:val="20"/>
                <w:lang w:eastAsia="es-EC"/>
              </w:rPr>
            </w:pPr>
            <w:r>
              <w:rPr>
                <w:rFonts w:ascii="Calibri" w:eastAsia="Times New Roman" w:hAnsi="Calibri" w:cs="Times New Roman"/>
                <w:color w:val="000000"/>
                <w:sz w:val="20"/>
                <w:szCs w:val="20"/>
                <w:lang w:eastAsia="es-EC"/>
              </w:rPr>
              <w:t>15</w:t>
            </w:r>
          </w:p>
        </w:tc>
        <w:tc>
          <w:tcPr>
            <w:tcW w:w="1045" w:type="dxa"/>
            <w:tcBorders>
              <w:top w:val="nil"/>
              <w:left w:val="nil"/>
              <w:bottom w:val="single" w:sz="4" w:space="0" w:color="auto"/>
              <w:right w:val="single" w:sz="4" w:space="0" w:color="auto"/>
            </w:tcBorders>
            <w:shd w:val="clear" w:color="auto" w:fill="auto"/>
            <w:vAlign w:val="center"/>
            <w:hideMark/>
          </w:tcPr>
          <w:p w:rsidR="003F4BF4" w:rsidRPr="00845BB8" w:rsidRDefault="003F4BF4" w:rsidP="00F62745">
            <w:pPr>
              <w:jc w:val="center"/>
              <w:rPr>
                <w:rFonts w:ascii="Calibri" w:eastAsia="Times New Roman" w:hAnsi="Calibri" w:cs="Times New Roman"/>
                <w:color w:val="000000"/>
                <w:sz w:val="20"/>
                <w:szCs w:val="20"/>
                <w:lang w:eastAsia="es-EC"/>
              </w:rPr>
            </w:pPr>
            <w:r w:rsidRPr="00845BB8">
              <w:rPr>
                <w:rFonts w:ascii="Calibri" w:eastAsia="Times New Roman" w:hAnsi="Calibri" w:cs="Times New Roman"/>
                <w:color w:val="000000"/>
                <w:sz w:val="20"/>
                <w:szCs w:val="20"/>
                <w:lang w:eastAsia="es-EC"/>
              </w:rPr>
              <w:t>3529E</w:t>
            </w:r>
          </w:p>
        </w:tc>
        <w:tc>
          <w:tcPr>
            <w:tcW w:w="3625" w:type="dxa"/>
            <w:tcBorders>
              <w:top w:val="nil"/>
              <w:left w:val="nil"/>
              <w:bottom w:val="single" w:sz="4" w:space="0" w:color="auto"/>
              <w:right w:val="single" w:sz="4" w:space="0" w:color="auto"/>
            </w:tcBorders>
            <w:shd w:val="clear" w:color="auto" w:fill="auto"/>
            <w:vAlign w:val="center"/>
            <w:hideMark/>
          </w:tcPr>
          <w:p w:rsidR="003F4BF4" w:rsidRPr="00845BB8" w:rsidRDefault="003F4BF4" w:rsidP="00F62745">
            <w:pPr>
              <w:rPr>
                <w:rFonts w:ascii="Calibri" w:eastAsia="Times New Roman" w:hAnsi="Calibri" w:cs="Times New Roman"/>
                <w:color w:val="000000"/>
                <w:sz w:val="20"/>
                <w:szCs w:val="20"/>
                <w:lang w:eastAsia="es-EC"/>
              </w:rPr>
            </w:pPr>
            <w:r w:rsidRPr="00845BB8">
              <w:rPr>
                <w:rFonts w:ascii="Calibri" w:eastAsia="Times New Roman" w:hAnsi="Calibri" w:cs="Times New Roman"/>
                <w:color w:val="000000"/>
                <w:sz w:val="20"/>
                <w:szCs w:val="20"/>
                <w:lang w:eastAsia="es-EC"/>
              </w:rPr>
              <w:t>Siembra de árboles</w:t>
            </w:r>
          </w:p>
        </w:tc>
        <w:tc>
          <w:tcPr>
            <w:tcW w:w="856" w:type="dxa"/>
            <w:tcBorders>
              <w:top w:val="nil"/>
              <w:left w:val="nil"/>
              <w:bottom w:val="single" w:sz="4" w:space="0" w:color="auto"/>
              <w:right w:val="single" w:sz="4" w:space="0" w:color="auto"/>
            </w:tcBorders>
            <w:shd w:val="clear" w:color="auto" w:fill="auto"/>
            <w:vAlign w:val="center"/>
            <w:hideMark/>
          </w:tcPr>
          <w:p w:rsidR="003F4BF4" w:rsidRPr="00845BB8" w:rsidRDefault="003F4BF4" w:rsidP="00F62745">
            <w:pPr>
              <w:jc w:val="center"/>
              <w:rPr>
                <w:rFonts w:ascii="Calibri" w:eastAsia="Times New Roman" w:hAnsi="Calibri" w:cs="Times New Roman"/>
                <w:color w:val="000000"/>
                <w:sz w:val="20"/>
                <w:szCs w:val="20"/>
                <w:lang w:eastAsia="es-EC"/>
              </w:rPr>
            </w:pPr>
            <w:r w:rsidRPr="00845BB8">
              <w:rPr>
                <w:rFonts w:ascii="Calibri" w:eastAsia="Times New Roman" w:hAnsi="Calibri" w:cs="Times New Roman"/>
                <w:color w:val="000000"/>
                <w:sz w:val="20"/>
                <w:szCs w:val="20"/>
                <w:lang w:eastAsia="es-EC"/>
              </w:rPr>
              <w:t>u</w:t>
            </w:r>
          </w:p>
        </w:tc>
        <w:tc>
          <w:tcPr>
            <w:tcW w:w="964" w:type="dxa"/>
            <w:tcBorders>
              <w:top w:val="nil"/>
              <w:left w:val="nil"/>
              <w:bottom w:val="single" w:sz="4" w:space="0" w:color="auto"/>
              <w:right w:val="single" w:sz="4" w:space="0" w:color="auto"/>
            </w:tcBorders>
            <w:shd w:val="clear" w:color="auto" w:fill="auto"/>
            <w:vAlign w:val="center"/>
            <w:hideMark/>
          </w:tcPr>
          <w:p w:rsidR="003F4BF4" w:rsidRPr="00845BB8" w:rsidRDefault="003F4BF4" w:rsidP="00F62745">
            <w:pPr>
              <w:jc w:val="center"/>
              <w:rPr>
                <w:rFonts w:ascii="Calibri" w:eastAsia="Times New Roman" w:hAnsi="Calibri" w:cs="Times New Roman"/>
                <w:color w:val="000000"/>
                <w:sz w:val="20"/>
                <w:szCs w:val="20"/>
                <w:lang w:eastAsia="es-EC"/>
              </w:rPr>
            </w:pPr>
            <w:r w:rsidRPr="00845BB8">
              <w:rPr>
                <w:rFonts w:ascii="Calibri" w:eastAsia="Times New Roman" w:hAnsi="Calibri" w:cs="Times New Roman"/>
                <w:color w:val="000000"/>
                <w:sz w:val="20"/>
                <w:szCs w:val="20"/>
                <w:lang w:eastAsia="es-EC"/>
              </w:rPr>
              <w:t>250,00</w:t>
            </w:r>
          </w:p>
        </w:tc>
        <w:tc>
          <w:tcPr>
            <w:tcW w:w="1018" w:type="dxa"/>
            <w:tcBorders>
              <w:top w:val="nil"/>
              <w:left w:val="nil"/>
              <w:bottom w:val="single" w:sz="4" w:space="0" w:color="auto"/>
              <w:right w:val="single" w:sz="4" w:space="0" w:color="auto"/>
            </w:tcBorders>
            <w:shd w:val="clear" w:color="auto" w:fill="auto"/>
            <w:vAlign w:val="center"/>
            <w:hideMark/>
          </w:tcPr>
          <w:p w:rsidR="003F4BF4" w:rsidRPr="00845BB8" w:rsidRDefault="003F4BF4" w:rsidP="00F62745">
            <w:pPr>
              <w:jc w:val="center"/>
              <w:rPr>
                <w:rFonts w:ascii="Calibri" w:eastAsia="Times New Roman" w:hAnsi="Calibri" w:cs="Times New Roman"/>
                <w:color w:val="000000"/>
                <w:sz w:val="20"/>
                <w:szCs w:val="20"/>
                <w:lang w:eastAsia="es-EC"/>
              </w:rPr>
            </w:pPr>
            <w:r w:rsidRPr="00845BB8">
              <w:rPr>
                <w:rFonts w:ascii="Calibri" w:eastAsia="Times New Roman" w:hAnsi="Calibri" w:cs="Times New Roman"/>
                <w:color w:val="000000"/>
                <w:sz w:val="20"/>
                <w:szCs w:val="20"/>
                <w:lang w:eastAsia="es-EC"/>
              </w:rPr>
              <w:t>3,50</w:t>
            </w:r>
          </w:p>
        </w:tc>
        <w:tc>
          <w:tcPr>
            <w:tcW w:w="902" w:type="dxa"/>
            <w:tcBorders>
              <w:top w:val="nil"/>
              <w:left w:val="nil"/>
              <w:bottom w:val="single" w:sz="4" w:space="0" w:color="auto"/>
              <w:right w:val="single" w:sz="4" w:space="0" w:color="auto"/>
            </w:tcBorders>
            <w:shd w:val="clear" w:color="auto" w:fill="auto"/>
            <w:vAlign w:val="center"/>
            <w:hideMark/>
          </w:tcPr>
          <w:p w:rsidR="003F4BF4" w:rsidRPr="00845BB8" w:rsidRDefault="003F4BF4" w:rsidP="00F62745">
            <w:pPr>
              <w:jc w:val="center"/>
              <w:rPr>
                <w:rFonts w:ascii="Calibri" w:eastAsia="Times New Roman" w:hAnsi="Calibri" w:cs="Times New Roman"/>
                <w:color w:val="000000"/>
                <w:sz w:val="20"/>
                <w:szCs w:val="20"/>
                <w:lang w:eastAsia="es-EC"/>
              </w:rPr>
            </w:pPr>
            <w:r w:rsidRPr="00845BB8">
              <w:rPr>
                <w:rFonts w:ascii="Calibri" w:eastAsia="Times New Roman" w:hAnsi="Calibri" w:cs="Times New Roman"/>
                <w:color w:val="000000"/>
                <w:sz w:val="20"/>
                <w:szCs w:val="20"/>
                <w:lang w:eastAsia="es-EC"/>
              </w:rPr>
              <w:t>875</w:t>
            </w:r>
          </w:p>
        </w:tc>
      </w:tr>
      <w:tr w:rsidR="003F4BF4" w:rsidRPr="00845BB8" w:rsidTr="00773DDC">
        <w:trPr>
          <w:trHeight w:val="660"/>
          <w:jc w:val="center"/>
        </w:trPr>
        <w:tc>
          <w:tcPr>
            <w:tcW w:w="588" w:type="dxa"/>
            <w:tcBorders>
              <w:top w:val="nil"/>
              <w:left w:val="single" w:sz="4" w:space="0" w:color="auto"/>
              <w:bottom w:val="single" w:sz="4" w:space="0" w:color="auto"/>
              <w:right w:val="single" w:sz="4" w:space="0" w:color="auto"/>
            </w:tcBorders>
            <w:shd w:val="clear" w:color="auto" w:fill="auto"/>
            <w:vAlign w:val="center"/>
            <w:hideMark/>
          </w:tcPr>
          <w:p w:rsidR="003F4BF4" w:rsidRPr="00845BB8" w:rsidRDefault="00456078" w:rsidP="00F62745">
            <w:pPr>
              <w:jc w:val="center"/>
              <w:rPr>
                <w:rFonts w:ascii="Calibri" w:eastAsia="Times New Roman" w:hAnsi="Calibri" w:cs="Times New Roman"/>
                <w:color w:val="000000"/>
                <w:sz w:val="20"/>
                <w:szCs w:val="20"/>
                <w:lang w:eastAsia="es-EC"/>
              </w:rPr>
            </w:pPr>
            <w:r>
              <w:rPr>
                <w:rFonts w:ascii="Calibri" w:eastAsia="Times New Roman" w:hAnsi="Calibri" w:cs="Times New Roman"/>
                <w:color w:val="000000"/>
                <w:sz w:val="20"/>
                <w:szCs w:val="20"/>
                <w:lang w:eastAsia="es-EC"/>
              </w:rPr>
              <w:t>16</w:t>
            </w:r>
          </w:p>
        </w:tc>
        <w:tc>
          <w:tcPr>
            <w:tcW w:w="1045" w:type="dxa"/>
            <w:tcBorders>
              <w:top w:val="nil"/>
              <w:left w:val="nil"/>
              <w:bottom w:val="single" w:sz="4" w:space="0" w:color="auto"/>
              <w:right w:val="single" w:sz="4" w:space="0" w:color="auto"/>
            </w:tcBorders>
            <w:shd w:val="clear" w:color="auto" w:fill="auto"/>
            <w:vAlign w:val="center"/>
            <w:hideMark/>
          </w:tcPr>
          <w:p w:rsidR="003F4BF4" w:rsidRPr="00845BB8" w:rsidRDefault="003F4BF4" w:rsidP="00F62745">
            <w:pPr>
              <w:jc w:val="center"/>
              <w:rPr>
                <w:rFonts w:ascii="Calibri" w:eastAsia="Times New Roman" w:hAnsi="Calibri" w:cs="Times New Roman"/>
                <w:color w:val="000000"/>
                <w:sz w:val="20"/>
                <w:szCs w:val="20"/>
                <w:lang w:eastAsia="es-EC"/>
              </w:rPr>
            </w:pPr>
            <w:r w:rsidRPr="00845BB8">
              <w:rPr>
                <w:rFonts w:ascii="Calibri" w:eastAsia="Times New Roman" w:hAnsi="Calibri" w:cs="Times New Roman"/>
                <w:color w:val="000000"/>
                <w:sz w:val="20"/>
                <w:szCs w:val="20"/>
                <w:lang w:eastAsia="es-EC"/>
              </w:rPr>
              <w:t>P268E</w:t>
            </w:r>
          </w:p>
        </w:tc>
        <w:tc>
          <w:tcPr>
            <w:tcW w:w="3625" w:type="dxa"/>
            <w:tcBorders>
              <w:top w:val="nil"/>
              <w:left w:val="nil"/>
              <w:bottom w:val="single" w:sz="4" w:space="0" w:color="auto"/>
              <w:right w:val="single" w:sz="4" w:space="0" w:color="auto"/>
            </w:tcBorders>
            <w:shd w:val="clear" w:color="auto" w:fill="auto"/>
            <w:vAlign w:val="center"/>
            <w:hideMark/>
          </w:tcPr>
          <w:p w:rsidR="003F4BF4" w:rsidRPr="00845BB8" w:rsidRDefault="003F4BF4" w:rsidP="00F62745">
            <w:pPr>
              <w:rPr>
                <w:rFonts w:ascii="Calibri" w:eastAsia="Times New Roman" w:hAnsi="Calibri" w:cs="Times New Roman"/>
                <w:color w:val="000000"/>
                <w:sz w:val="20"/>
                <w:szCs w:val="20"/>
                <w:lang w:eastAsia="es-EC"/>
              </w:rPr>
            </w:pPr>
            <w:r>
              <w:rPr>
                <w:rFonts w:ascii="Calibri" w:eastAsia="Times New Roman" w:hAnsi="Calibri" w:cs="Times New Roman"/>
                <w:color w:val="000000"/>
                <w:sz w:val="20"/>
                <w:szCs w:val="20"/>
                <w:lang w:eastAsia="es-EC"/>
              </w:rPr>
              <w:t>R</w:t>
            </w:r>
            <w:r w:rsidRPr="00845BB8">
              <w:rPr>
                <w:rFonts w:ascii="Calibri" w:eastAsia="Times New Roman" w:hAnsi="Calibri" w:cs="Times New Roman"/>
                <w:color w:val="000000"/>
                <w:sz w:val="20"/>
                <w:szCs w:val="20"/>
                <w:lang w:eastAsia="es-EC"/>
              </w:rPr>
              <w:t>eubicación de árboles</w:t>
            </w:r>
          </w:p>
        </w:tc>
        <w:tc>
          <w:tcPr>
            <w:tcW w:w="856" w:type="dxa"/>
            <w:tcBorders>
              <w:top w:val="nil"/>
              <w:left w:val="nil"/>
              <w:bottom w:val="single" w:sz="4" w:space="0" w:color="auto"/>
              <w:right w:val="single" w:sz="4" w:space="0" w:color="auto"/>
            </w:tcBorders>
            <w:shd w:val="clear" w:color="auto" w:fill="auto"/>
            <w:vAlign w:val="center"/>
            <w:hideMark/>
          </w:tcPr>
          <w:p w:rsidR="003F4BF4" w:rsidRPr="00845BB8" w:rsidRDefault="003F4BF4" w:rsidP="00F62745">
            <w:pPr>
              <w:jc w:val="center"/>
              <w:rPr>
                <w:rFonts w:ascii="Calibri" w:eastAsia="Times New Roman" w:hAnsi="Calibri" w:cs="Times New Roman"/>
                <w:color w:val="000000"/>
                <w:sz w:val="20"/>
                <w:szCs w:val="20"/>
                <w:lang w:eastAsia="es-EC"/>
              </w:rPr>
            </w:pPr>
            <w:r w:rsidRPr="00845BB8">
              <w:rPr>
                <w:rFonts w:ascii="Calibri" w:eastAsia="Times New Roman" w:hAnsi="Calibri" w:cs="Times New Roman"/>
                <w:color w:val="000000"/>
                <w:sz w:val="20"/>
                <w:szCs w:val="20"/>
                <w:lang w:eastAsia="es-EC"/>
              </w:rPr>
              <w:t>u</w:t>
            </w:r>
          </w:p>
        </w:tc>
        <w:tc>
          <w:tcPr>
            <w:tcW w:w="964" w:type="dxa"/>
            <w:tcBorders>
              <w:top w:val="nil"/>
              <w:left w:val="nil"/>
              <w:bottom w:val="single" w:sz="4" w:space="0" w:color="auto"/>
              <w:right w:val="single" w:sz="4" w:space="0" w:color="auto"/>
            </w:tcBorders>
            <w:shd w:val="clear" w:color="auto" w:fill="auto"/>
            <w:vAlign w:val="center"/>
            <w:hideMark/>
          </w:tcPr>
          <w:p w:rsidR="003F4BF4" w:rsidRPr="00845BB8" w:rsidRDefault="003F4BF4" w:rsidP="00F62745">
            <w:pPr>
              <w:jc w:val="center"/>
              <w:rPr>
                <w:rFonts w:ascii="Calibri" w:eastAsia="Times New Roman" w:hAnsi="Calibri" w:cs="Times New Roman"/>
                <w:color w:val="000000"/>
                <w:sz w:val="20"/>
                <w:szCs w:val="20"/>
                <w:lang w:eastAsia="es-EC"/>
              </w:rPr>
            </w:pPr>
            <w:r w:rsidRPr="00845BB8">
              <w:rPr>
                <w:rFonts w:ascii="Calibri" w:eastAsia="Times New Roman" w:hAnsi="Calibri" w:cs="Times New Roman"/>
                <w:color w:val="000000"/>
                <w:sz w:val="20"/>
                <w:szCs w:val="20"/>
                <w:lang w:eastAsia="es-EC"/>
              </w:rPr>
              <w:t>150,00</w:t>
            </w:r>
          </w:p>
        </w:tc>
        <w:tc>
          <w:tcPr>
            <w:tcW w:w="1018" w:type="dxa"/>
            <w:tcBorders>
              <w:top w:val="nil"/>
              <w:left w:val="nil"/>
              <w:bottom w:val="single" w:sz="4" w:space="0" w:color="auto"/>
              <w:right w:val="single" w:sz="4" w:space="0" w:color="auto"/>
            </w:tcBorders>
            <w:shd w:val="clear" w:color="auto" w:fill="auto"/>
            <w:vAlign w:val="center"/>
            <w:hideMark/>
          </w:tcPr>
          <w:p w:rsidR="003F4BF4" w:rsidRPr="00845BB8" w:rsidRDefault="003F4BF4" w:rsidP="00F62745">
            <w:pPr>
              <w:jc w:val="center"/>
              <w:rPr>
                <w:rFonts w:ascii="Calibri" w:eastAsia="Times New Roman" w:hAnsi="Calibri" w:cs="Times New Roman"/>
                <w:color w:val="000000"/>
                <w:sz w:val="20"/>
                <w:szCs w:val="20"/>
                <w:lang w:eastAsia="es-EC"/>
              </w:rPr>
            </w:pPr>
            <w:r w:rsidRPr="00845BB8">
              <w:rPr>
                <w:rFonts w:ascii="Calibri" w:eastAsia="Times New Roman" w:hAnsi="Calibri" w:cs="Times New Roman"/>
                <w:color w:val="000000"/>
                <w:sz w:val="20"/>
                <w:szCs w:val="20"/>
                <w:lang w:eastAsia="es-EC"/>
              </w:rPr>
              <w:t>25,96</w:t>
            </w:r>
          </w:p>
        </w:tc>
        <w:tc>
          <w:tcPr>
            <w:tcW w:w="902" w:type="dxa"/>
            <w:tcBorders>
              <w:top w:val="nil"/>
              <w:left w:val="nil"/>
              <w:bottom w:val="single" w:sz="4" w:space="0" w:color="auto"/>
              <w:right w:val="single" w:sz="4" w:space="0" w:color="auto"/>
            </w:tcBorders>
            <w:shd w:val="clear" w:color="auto" w:fill="auto"/>
            <w:vAlign w:val="center"/>
            <w:hideMark/>
          </w:tcPr>
          <w:p w:rsidR="003F4BF4" w:rsidRPr="00845BB8" w:rsidRDefault="003F4BF4" w:rsidP="00F62745">
            <w:pPr>
              <w:jc w:val="center"/>
              <w:rPr>
                <w:rFonts w:ascii="Calibri" w:eastAsia="Times New Roman" w:hAnsi="Calibri" w:cs="Times New Roman"/>
                <w:color w:val="000000"/>
                <w:sz w:val="20"/>
                <w:szCs w:val="20"/>
                <w:lang w:eastAsia="es-EC"/>
              </w:rPr>
            </w:pPr>
            <w:r w:rsidRPr="00845BB8">
              <w:rPr>
                <w:rFonts w:ascii="Calibri" w:eastAsia="Times New Roman" w:hAnsi="Calibri" w:cs="Times New Roman"/>
                <w:color w:val="000000"/>
                <w:sz w:val="20"/>
                <w:szCs w:val="20"/>
                <w:lang w:eastAsia="es-EC"/>
              </w:rPr>
              <w:t>3894</w:t>
            </w:r>
          </w:p>
        </w:tc>
      </w:tr>
      <w:tr w:rsidR="003F4BF4" w:rsidRPr="00845BB8" w:rsidTr="00773DDC">
        <w:trPr>
          <w:trHeight w:val="660"/>
          <w:jc w:val="center"/>
        </w:trPr>
        <w:tc>
          <w:tcPr>
            <w:tcW w:w="588" w:type="dxa"/>
            <w:tcBorders>
              <w:top w:val="nil"/>
              <w:left w:val="single" w:sz="4" w:space="0" w:color="auto"/>
              <w:bottom w:val="single" w:sz="4" w:space="0" w:color="auto"/>
              <w:right w:val="single" w:sz="4" w:space="0" w:color="auto"/>
            </w:tcBorders>
            <w:shd w:val="clear" w:color="auto" w:fill="auto"/>
            <w:vAlign w:val="center"/>
            <w:hideMark/>
          </w:tcPr>
          <w:p w:rsidR="003F4BF4" w:rsidRPr="00845BB8" w:rsidRDefault="00456078" w:rsidP="00F62745">
            <w:pPr>
              <w:jc w:val="center"/>
              <w:rPr>
                <w:rFonts w:ascii="Calibri" w:eastAsia="Times New Roman" w:hAnsi="Calibri" w:cs="Times New Roman"/>
                <w:color w:val="000000"/>
                <w:sz w:val="20"/>
                <w:szCs w:val="20"/>
                <w:lang w:eastAsia="es-EC"/>
              </w:rPr>
            </w:pPr>
            <w:r>
              <w:rPr>
                <w:rFonts w:ascii="Calibri" w:eastAsia="Times New Roman" w:hAnsi="Calibri" w:cs="Times New Roman"/>
                <w:color w:val="000000"/>
                <w:sz w:val="20"/>
                <w:szCs w:val="20"/>
                <w:lang w:eastAsia="es-EC"/>
              </w:rPr>
              <w:t>17</w:t>
            </w:r>
          </w:p>
        </w:tc>
        <w:tc>
          <w:tcPr>
            <w:tcW w:w="1045" w:type="dxa"/>
            <w:tcBorders>
              <w:top w:val="nil"/>
              <w:left w:val="nil"/>
              <w:bottom w:val="single" w:sz="4" w:space="0" w:color="auto"/>
              <w:right w:val="single" w:sz="4" w:space="0" w:color="auto"/>
            </w:tcBorders>
            <w:shd w:val="clear" w:color="auto" w:fill="auto"/>
            <w:vAlign w:val="center"/>
            <w:hideMark/>
          </w:tcPr>
          <w:p w:rsidR="003F4BF4" w:rsidRPr="00845BB8" w:rsidRDefault="003F4BF4" w:rsidP="00F62745">
            <w:pPr>
              <w:jc w:val="center"/>
              <w:rPr>
                <w:rFonts w:ascii="Calibri" w:eastAsia="Times New Roman" w:hAnsi="Calibri" w:cs="Times New Roman"/>
                <w:color w:val="000000"/>
                <w:sz w:val="20"/>
                <w:szCs w:val="20"/>
                <w:lang w:eastAsia="es-EC"/>
              </w:rPr>
            </w:pPr>
            <w:r w:rsidRPr="00845BB8">
              <w:rPr>
                <w:rFonts w:ascii="Calibri" w:eastAsia="Times New Roman" w:hAnsi="Calibri" w:cs="Times New Roman"/>
                <w:color w:val="000000"/>
                <w:sz w:val="20"/>
                <w:szCs w:val="20"/>
                <w:lang w:eastAsia="es-EC"/>
              </w:rPr>
              <w:t>S/C</w:t>
            </w:r>
          </w:p>
        </w:tc>
        <w:tc>
          <w:tcPr>
            <w:tcW w:w="3625" w:type="dxa"/>
            <w:tcBorders>
              <w:top w:val="nil"/>
              <w:left w:val="nil"/>
              <w:bottom w:val="single" w:sz="4" w:space="0" w:color="auto"/>
              <w:right w:val="single" w:sz="4" w:space="0" w:color="auto"/>
            </w:tcBorders>
            <w:shd w:val="clear" w:color="auto" w:fill="auto"/>
            <w:vAlign w:val="center"/>
            <w:hideMark/>
          </w:tcPr>
          <w:p w:rsidR="003F4BF4" w:rsidRPr="00845BB8" w:rsidRDefault="003F4BF4" w:rsidP="00F62745">
            <w:pPr>
              <w:rPr>
                <w:rFonts w:ascii="Calibri" w:eastAsia="Times New Roman" w:hAnsi="Calibri" w:cs="Times New Roman"/>
                <w:color w:val="000000"/>
                <w:sz w:val="20"/>
                <w:szCs w:val="20"/>
                <w:lang w:eastAsia="es-EC"/>
              </w:rPr>
            </w:pPr>
            <w:r w:rsidRPr="00845BB8">
              <w:rPr>
                <w:rFonts w:ascii="Calibri" w:eastAsia="Times New Roman" w:hAnsi="Calibri" w:cs="Times New Roman"/>
                <w:color w:val="000000"/>
                <w:sz w:val="20"/>
                <w:szCs w:val="20"/>
                <w:lang w:eastAsia="es-EC"/>
              </w:rPr>
              <w:t>Plataforma Peatonal provisional a=0.80 m</w:t>
            </w:r>
          </w:p>
        </w:tc>
        <w:tc>
          <w:tcPr>
            <w:tcW w:w="856" w:type="dxa"/>
            <w:tcBorders>
              <w:top w:val="nil"/>
              <w:left w:val="nil"/>
              <w:bottom w:val="single" w:sz="4" w:space="0" w:color="auto"/>
              <w:right w:val="single" w:sz="4" w:space="0" w:color="auto"/>
            </w:tcBorders>
            <w:shd w:val="clear" w:color="auto" w:fill="auto"/>
            <w:vAlign w:val="center"/>
            <w:hideMark/>
          </w:tcPr>
          <w:p w:rsidR="003F4BF4" w:rsidRPr="00845BB8" w:rsidRDefault="003F4BF4" w:rsidP="00F62745">
            <w:pPr>
              <w:jc w:val="center"/>
              <w:rPr>
                <w:rFonts w:ascii="Calibri" w:eastAsia="Times New Roman" w:hAnsi="Calibri" w:cs="Times New Roman"/>
                <w:color w:val="000000"/>
                <w:sz w:val="20"/>
                <w:szCs w:val="20"/>
                <w:lang w:eastAsia="es-EC"/>
              </w:rPr>
            </w:pPr>
            <w:r w:rsidRPr="00845BB8">
              <w:rPr>
                <w:rFonts w:ascii="Calibri" w:eastAsia="Times New Roman" w:hAnsi="Calibri" w:cs="Times New Roman"/>
                <w:color w:val="000000"/>
                <w:sz w:val="20"/>
                <w:szCs w:val="20"/>
                <w:lang w:eastAsia="es-EC"/>
              </w:rPr>
              <w:t>u</w:t>
            </w:r>
          </w:p>
        </w:tc>
        <w:tc>
          <w:tcPr>
            <w:tcW w:w="964" w:type="dxa"/>
            <w:tcBorders>
              <w:top w:val="nil"/>
              <w:left w:val="nil"/>
              <w:bottom w:val="single" w:sz="4" w:space="0" w:color="auto"/>
              <w:right w:val="single" w:sz="4" w:space="0" w:color="auto"/>
            </w:tcBorders>
            <w:shd w:val="clear" w:color="auto" w:fill="auto"/>
            <w:vAlign w:val="center"/>
            <w:hideMark/>
          </w:tcPr>
          <w:p w:rsidR="003F4BF4" w:rsidRPr="00845BB8" w:rsidRDefault="003F4BF4" w:rsidP="00F62745">
            <w:pPr>
              <w:jc w:val="center"/>
              <w:rPr>
                <w:rFonts w:ascii="Calibri" w:eastAsia="Times New Roman" w:hAnsi="Calibri" w:cs="Times New Roman"/>
                <w:color w:val="000000"/>
                <w:sz w:val="20"/>
                <w:szCs w:val="20"/>
                <w:lang w:eastAsia="es-EC"/>
              </w:rPr>
            </w:pPr>
            <w:r w:rsidRPr="00845BB8">
              <w:rPr>
                <w:rFonts w:ascii="Calibri" w:eastAsia="Times New Roman" w:hAnsi="Calibri" w:cs="Times New Roman"/>
                <w:color w:val="000000"/>
                <w:sz w:val="20"/>
                <w:szCs w:val="20"/>
                <w:lang w:eastAsia="es-EC"/>
              </w:rPr>
              <w:t>5,00</w:t>
            </w:r>
          </w:p>
        </w:tc>
        <w:tc>
          <w:tcPr>
            <w:tcW w:w="1018" w:type="dxa"/>
            <w:tcBorders>
              <w:top w:val="nil"/>
              <w:left w:val="nil"/>
              <w:bottom w:val="single" w:sz="4" w:space="0" w:color="auto"/>
              <w:right w:val="single" w:sz="4" w:space="0" w:color="auto"/>
            </w:tcBorders>
            <w:shd w:val="clear" w:color="auto" w:fill="auto"/>
            <w:vAlign w:val="center"/>
            <w:hideMark/>
          </w:tcPr>
          <w:p w:rsidR="003F4BF4" w:rsidRPr="00845BB8" w:rsidRDefault="003F4BF4" w:rsidP="00F62745">
            <w:pPr>
              <w:jc w:val="center"/>
              <w:rPr>
                <w:rFonts w:ascii="Calibri" w:eastAsia="Times New Roman" w:hAnsi="Calibri" w:cs="Times New Roman"/>
                <w:color w:val="000000"/>
                <w:sz w:val="20"/>
                <w:szCs w:val="20"/>
                <w:lang w:eastAsia="es-EC"/>
              </w:rPr>
            </w:pPr>
            <w:r w:rsidRPr="00845BB8">
              <w:rPr>
                <w:rFonts w:ascii="Calibri" w:eastAsia="Times New Roman" w:hAnsi="Calibri" w:cs="Times New Roman"/>
                <w:color w:val="000000"/>
                <w:sz w:val="20"/>
                <w:szCs w:val="20"/>
                <w:lang w:eastAsia="es-EC"/>
              </w:rPr>
              <w:t>84,68</w:t>
            </w:r>
          </w:p>
        </w:tc>
        <w:tc>
          <w:tcPr>
            <w:tcW w:w="902" w:type="dxa"/>
            <w:tcBorders>
              <w:top w:val="nil"/>
              <w:left w:val="nil"/>
              <w:bottom w:val="single" w:sz="4" w:space="0" w:color="auto"/>
              <w:right w:val="single" w:sz="4" w:space="0" w:color="auto"/>
            </w:tcBorders>
            <w:shd w:val="clear" w:color="auto" w:fill="auto"/>
            <w:vAlign w:val="center"/>
            <w:hideMark/>
          </w:tcPr>
          <w:p w:rsidR="003F4BF4" w:rsidRPr="00845BB8" w:rsidRDefault="003F4BF4" w:rsidP="00F62745">
            <w:pPr>
              <w:jc w:val="center"/>
              <w:rPr>
                <w:rFonts w:ascii="Calibri" w:eastAsia="Times New Roman" w:hAnsi="Calibri" w:cs="Times New Roman"/>
                <w:color w:val="000000"/>
                <w:sz w:val="20"/>
                <w:szCs w:val="20"/>
                <w:lang w:eastAsia="es-EC"/>
              </w:rPr>
            </w:pPr>
            <w:r w:rsidRPr="00845BB8">
              <w:rPr>
                <w:rFonts w:ascii="Calibri" w:eastAsia="Times New Roman" w:hAnsi="Calibri" w:cs="Times New Roman"/>
                <w:color w:val="000000"/>
                <w:sz w:val="20"/>
                <w:szCs w:val="20"/>
                <w:lang w:eastAsia="es-EC"/>
              </w:rPr>
              <w:t>423,4</w:t>
            </w:r>
          </w:p>
        </w:tc>
      </w:tr>
      <w:tr w:rsidR="003F4BF4" w:rsidRPr="00845BB8" w:rsidTr="00773DDC">
        <w:trPr>
          <w:trHeight w:val="660"/>
          <w:jc w:val="center"/>
        </w:trPr>
        <w:tc>
          <w:tcPr>
            <w:tcW w:w="588" w:type="dxa"/>
            <w:tcBorders>
              <w:top w:val="nil"/>
              <w:left w:val="single" w:sz="4" w:space="0" w:color="auto"/>
              <w:bottom w:val="single" w:sz="4" w:space="0" w:color="auto"/>
              <w:right w:val="single" w:sz="4" w:space="0" w:color="auto"/>
            </w:tcBorders>
            <w:shd w:val="clear" w:color="auto" w:fill="auto"/>
            <w:vAlign w:val="center"/>
            <w:hideMark/>
          </w:tcPr>
          <w:p w:rsidR="003F4BF4" w:rsidRPr="00845BB8" w:rsidRDefault="00456078" w:rsidP="00F62745">
            <w:pPr>
              <w:jc w:val="center"/>
              <w:rPr>
                <w:rFonts w:ascii="Calibri" w:eastAsia="Times New Roman" w:hAnsi="Calibri" w:cs="Times New Roman"/>
                <w:color w:val="000000"/>
                <w:sz w:val="20"/>
                <w:szCs w:val="20"/>
                <w:lang w:eastAsia="es-EC"/>
              </w:rPr>
            </w:pPr>
            <w:r>
              <w:rPr>
                <w:rFonts w:ascii="Calibri" w:eastAsia="Times New Roman" w:hAnsi="Calibri" w:cs="Times New Roman"/>
                <w:color w:val="000000"/>
                <w:sz w:val="20"/>
                <w:szCs w:val="20"/>
                <w:lang w:eastAsia="es-EC"/>
              </w:rPr>
              <w:t>18</w:t>
            </w:r>
          </w:p>
        </w:tc>
        <w:tc>
          <w:tcPr>
            <w:tcW w:w="1045" w:type="dxa"/>
            <w:tcBorders>
              <w:top w:val="nil"/>
              <w:left w:val="nil"/>
              <w:bottom w:val="single" w:sz="4" w:space="0" w:color="auto"/>
              <w:right w:val="single" w:sz="4" w:space="0" w:color="auto"/>
            </w:tcBorders>
            <w:shd w:val="clear" w:color="auto" w:fill="auto"/>
            <w:vAlign w:val="center"/>
            <w:hideMark/>
          </w:tcPr>
          <w:p w:rsidR="003F4BF4" w:rsidRPr="00845BB8" w:rsidRDefault="003F4BF4" w:rsidP="00F62745">
            <w:pPr>
              <w:jc w:val="center"/>
              <w:rPr>
                <w:rFonts w:ascii="Calibri" w:eastAsia="Times New Roman" w:hAnsi="Calibri" w:cs="Times New Roman"/>
                <w:color w:val="000000"/>
                <w:sz w:val="20"/>
                <w:szCs w:val="20"/>
                <w:lang w:eastAsia="es-EC"/>
              </w:rPr>
            </w:pPr>
            <w:r w:rsidRPr="00845BB8">
              <w:rPr>
                <w:rFonts w:ascii="Calibri" w:eastAsia="Times New Roman" w:hAnsi="Calibri" w:cs="Times New Roman"/>
                <w:color w:val="000000"/>
                <w:sz w:val="20"/>
                <w:szCs w:val="20"/>
                <w:lang w:eastAsia="es-EC"/>
              </w:rPr>
              <w:t>4504 E</w:t>
            </w:r>
          </w:p>
        </w:tc>
        <w:tc>
          <w:tcPr>
            <w:tcW w:w="3625" w:type="dxa"/>
            <w:tcBorders>
              <w:top w:val="nil"/>
              <w:left w:val="nil"/>
              <w:bottom w:val="single" w:sz="4" w:space="0" w:color="auto"/>
              <w:right w:val="single" w:sz="4" w:space="0" w:color="auto"/>
            </w:tcBorders>
            <w:shd w:val="clear" w:color="auto" w:fill="auto"/>
            <w:vAlign w:val="center"/>
            <w:hideMark/>
          </w:tcPr>
          <w:p w:rsidR="003F4BF4" w:rsidRPr="00845BB8" w:rsidRDefault="003F4BF4" w:rsidP="00F62745">
            <w:pPr>
              <w:rPr>
                <w:rFonts w:ascii="Calibri" w:eastAsia="Times New Roman" w:hAnsi="Calibri" w:cs="Times New Roman"/>
                <w:color w:val="000000"/>
                <w:sz w:val="20"/>
                <w:szCs w:val="20"/>
                <w:lang w:eastAsia="es-EC"/>
              </w:rPr>
            </w:pPr>
            <w:r w:rsidRPr="00845BB8">
              <w:rPr>
                <w:rFonts w:ascii="Calibri" w:eastAsia="Times New Roman" w:hAnsi="Calibri" w:cs="Times New Roman"/>
                <w:color w:val="000000"/>
                <w:sz w:val="20"/>
                <w:szCs w:val="20"/>
                <w:lang w:eastAsia="es-EC"/>
              </w:rPr>
              <w:t>Cinta Plástica</w:t>
            </w:r>
          </w:p>
        </w:tc>
        <w:tc>
          <w:tcPr>
            <w:tcW w:w="856" w:type="dxa"/>
            <w:tcBorders>
              <w:top w:val="nil"/>
              <w:left w:val="nil"/>
              <w:bottom w:val="single" w:sz="4" w:space="0" w:color="auto"/>
              <w:right w:val="single" w:sz="4" w:space="0" w:color="auto"/>
            </w:tcBorders>
            <w:shd w:val="clear" w:color="auto" w:fill="auto"/>
            <w:vAlign w:val="center"/>
            <w:hideMark/>
          </w:tcPr>
          <w:p w:rsidR="003F4BF4" w:rsidRPr="00845BB8" w:rsidRDefault="003F4BF4" w:rsidP="00F62745">
            <w:pPr>
              <w:jc w:val="center"/>
              <w:rPr>
                <w:rFonts w:ascii="Calibri" w:eastAsia="Times New Roman" w:hAnsi="Calibri" w:cs="Times New Roman"/>
                <w:color w:val="000000"/>
                <w:sz w:val="20"/>
                <w:szCs w:val="20"/>
                <w:lang w:eastAsia="es-EC"/>
              </w:rPr>
            </w:pPr>
            <w:r w:rsidRPr="00845BB8">
              <w:rPr>
                <w:rFonts w:ascii="Calibri" w:eastAsia="Times New Roman" w:hAnsi="Calibri" w:cs="Times New Roman"/>
                <w:color w:val="000000"/>
                <w:sz w:val="20"/>
                <w:szCs w:val="20"/>
                <w:lang w:eastAsia="es-EC"/>
              </w:rPr>
              <w:t>m</w:t>
            </w:r>
          </w:p>
        </w:tc>
        <w:tc>
          <w:tcPr>
            <w:tcW w:w="964" w:type="dxa"/>
            <w:tcBorders>
              <w:top w:val="nil"/>
              <w:left w:val="nil"/>
              <w:bottom w:val="single" w:sz="4" w:space="0" w:color="auto"/>
              <w:right w:val="single" w:sz="4" w:space="0" w:color="auto"/>
            </w:tcBorders>
            <w:shd w:val="clear" w:color="auto" w:fill="auto"/>
            <w:vAlign w:val="center"/>
            <w:hideMark/>
          </w:tcPr>
          <w:p w:rsidR="003F4BF4" w:rsidRPr="00845BB8" w:rsidRDefault="003F4BF4" w:rsidP="00F62745">
            <w:pPr>
              <w:jc w:val="center"/>
              <w:rPr>
                <w:rFonts w:ascii="Calibri" w:eastAsia="Times New Roman" w:hAnsi="Calibri" w:cs="Times New Roman"/>
                <w:color w:val="000000"/>
                <w:sz w:val="20"/>
                <w:szCs w:val="20"/>
                <w:lang w:eastAsia="es-EC"/>
              </w:rPr>
            </w:pPr>
            <w:r w:rsidRPr="00845BB8">
              <w:rPr>
                <w:rFonts w:ascii="Calibri" w:eastAsia="Times New Roman" w:hAnsi="Calibri" w:cs="Times New Roman"/>
                <w:color w:val="000000"/>
                <w:sz w:val="20"/>
                <w:szCs w:val="20"/>
                <w:lang w:eastAsia="es-EC"/>
              </w:rPr>
              <w:t>1000,00</w:t>
            </w:r>
          </w:p>
        </w:tc>
        <w:tc>
          <w:tcPr>
            <w:tcW w:w="1018" w:type="dxa"/>
            <w:tcBorders>
              <w:top w:val="nil"/>
              <w:left w:val="nil"/>
              <w:bottom w:val="single" w:sz="4" w:space="0" w:color="auto"/>
              <w:right w:val="single" w:sz="4" w:space="0" w:color="auto"/>
            </w:tcBorders>
            <w:shd w:val="clear" w:color="auto" w:fill="auto"/>
            <w:vAlign w:val="center"/>
            <w:hideMark/>
          </w:tcPr>
          <w:p w:rsidR="003F4BF4" w:rsidRPr="00845BB8" w:rsidRDefault="003F4BF4" w:rsidP="00F62745">
            <w:pPr>
              <w:jc w:val="center"/>
              <w:rPr>
                <w:rFonts w:ascii="Calibri" w:eastAsia="Times New Roman" w:hAnsi="Calibri" w:cs="Times New Roman"/>
                <w:color w:val="000000"/>
                <w:sz w:val="20"/>
                <w:szCs w:val="20"/>
                <w:lang w:eastAsia="es-EC"/>
              </w:rPr>
            </w:pPr>
            <w:r w:rsidRPr="00845BB8">
              <w:rPr>
                <w:rFonts w:ascii="Calibri" w:eastAsia="Times New Roman" w:hAnsi="Calibri" w:cs="Times New Roman"/>
                <w:color w:val="000000"/>
                <w:sz w:val="20"/>
                <w:szCs w:val="20"/>
                <w:lang w:eastAsia="es-EC"/>
              </w:rPr>
              <w:t>0,17</w:t>
            </w:r>
          </w:p>
        </w:tc>
        <w:tc>
          <w:tcPr>
            <w:tcW w:w="902" w:type="dxa"/>
            <w:tcBorders>
              <w:top w:val="nil"/>
              <w:left w:val="nil"/>
              <w:bottom w:val="single" w:sz="4" w:space="0" w:color="auto"/>
              <w:right w:val="single" w:sz="4" w:space="0" w:color="auto"/>
            </w:tcBorders>
            <w:shd w:val="clear" w:color="auto" w:fill="auto"/>
            <w:vAlign w:val="center"/>
            <w:hideMark/>
          </w:tcPr>
          <w:p w:rsidR="003F4BF4" w:rsidRPr="00845BB8" w:rsidRDefault="003F4BF4" w:rsidP="00F62745">
            <w:pPr>
              <w:jc w:val="center"/>
              <w:rPr>
                <w:rFonts w:ascii="Calibri" w:eastAsia="Times New Roman" w:hAnsi="Calibri" w:cs="Times New Roman"/>
                <w:color w:val="000000"/>
                <w:sz w:val="20"/>
                <w:szCs w:val="20"/>
                <w:lang w:eastAsia="es-EC"/>
              </w:rPr>
            </w:pPr>
            <w:r w:rsidRPr="00845BB8">
              <w:rPr>
                <w:rFonts w:ascii="Calibri" w:eastAsia="Times New Roman" w:hAnsi="Calibri" w:cs="Times New Roman"/>
                <w:color w:val="000000"/>
                <w:sz w:val="20"/>
                <w:szCs w:val="20"/>
                <w:lang w:eastAsia="es-EC"/>
              </w:rPr>
              <w:t>170</w:t>
            </w:r>
          </w:p>
        </w:tc>
      </w:tr>
      <w:tr w:rsidR="003F4BF4" w:rsidRPr="00845BB8" w:rsidTr="00773DDC">
        <w:trPr>
          <w:trHeight w:val="660"/>
          <w:jc w:val="center"/>
        </w:trPr>
        <w:tc>
          <w:tcPr>
            <w:tcW w:w="588" w:type="dxa"/>
            <w:tcBorders>
              <w:top w:val="nil"/>
              <w:left w:val="single" w:sz="4" w:space="0" w:color="auto"/>
              <w:bottom w:val="single" w:sz="4" w:space="0" w:color="auto"/>
              <w:right w:val="single" w:sz="4" w:space="0" w:color="auto"/>
            </w:tcBorders>
            <w:shd w:val="clear" w:color="auto" w:fill="auto"/>
            <w:vAlign w:val="center"/>
            <w:hideMark/>
          </w:tcPr>
          <w:p w:rsidR="003F4BF4" w:rsidRPr="00845BB8" w:rsidRDefault="00456078" w:rsidP="00F62745">
            <w:pPr>
              <w:jc w:val="center"/>
              <w:rPr>
                <w:rFonts w:ascii="Calibri" w:eastAsia="Times New Roman" w:hAnsi="Calibri" w:cs="Times New Roman"/>
                <w:color w:val="000000"/>
                <w:sz w:val="20"/>
                <w:szCs w:val="20"/>
                <w:lang w:eastAsia="es-EC"/>
              </w:rPr>
            </w:pPr>
            <w:r>
              <w:rPr>
                <w:rFonts w:ascii="Calibri" w:eastAsia="Times New Roman" w:hAnsi="Calibri" w:cs="Times New Roman"/>
                <w:color w:val="000000"/>
                <w:sz w:val="20"/>
                <w:szCs w:val="20"/>
                <w:lang w:eastAsia="es-EC"/>
              </w:rPr>
              <w:t>19</w:t>
            </w:r>
          </w:p>
        </w:tc>
        <w:tc>
          <w:tcPr>
            <w:tcW w:w="1045" w:type="dxa"/>
            <w:tcBorders>
              <w:top w:val="nil"/>
              <w:left w:val="nil"/>
              <w:bottom w:val="single" w:sz="4" w:space="0" w:color="auto"/>
              <w:right w:val="single" w:sz="4" w:space="0" w:color="auto"/>
            </w:tcBorders>
            <w:shd w:val="clear" w:color="auto" w:fill="auto"/>
            <w:vAlign w:val="center"/>
            <w:hideMark/>
          </w:tcPr>
          <w:p w:rsidR="003F4BF4" w:rsidRPr="00845BB8" w:rsidRDefault="003F4BF4" w:rsidP="00F62745">
            <w:pPr>
              <w:jc w:val="center"/>
              <w:rPr>
                <w:rFonts w:ascii="Calibri" w:eastAsia="Times New Roman" w:hAnsi="Calibri" w:cs="Times New Roman"/>
                <w:color w:val="000000"/>
                <w:sz w:val="20"/>
                <w:szCs w:val="20"/>
                <w:lang w:eastAsia="es-EC"/>
              </w:rPr>
            </w:pPr>
            <w:r w:rsidRPr="00845BB8">
              <w:rPr>
                <w:rFonts w:ascii="Calibri" w:eastAsia="Times New Roman" w:hAnsi="Calibri" w:cs="Times New Roman"/>
                <w:color w:val="000000"/>
                <w:sz w:val="20"/>
                <w:szCs w:val="20"/>
                <w:lang w:eastAsia="es-EC"/>
              </w:rPr>
              <w:t>009 E</w:t>
            </w:r>
          </w:p>
        </w:tc>
        <w:tc>
          <w:tcPr>
            <w:tcW w:w="3625" w:type="dxa"/>
            <w:tcBorders>
              <w:top w:val="nil"/>
              <w:left w:val="nil"/>
              <w:bottom w:val="single" w:sz="4" w:space="0" w:color="auto"/>
              <w:right w:val="single" w:sz="4" w:space="0" w:color="auto"/>
            </w:tcBorders>
            <w:shd w:val="clear" w:color="auto" w:fill="auto"/>
            <w:vAlign w:val="center"/>
            <w:hideMark/>
          </w:tcPr>
          <w:p w:rsidR="003F4BF4" w:rsidRPr="00845BB8" w:rsidRDefault="003F4BF4" w:rsidP="00F62745">
            <w:pPr>
              <w:rPr>
                <w:rFonts w:ascii="Calibri" w:eastAsia="Times New Roman" w:hAnsi="Calibri" w:cs="Times New Roman"/>
                <w:color w:val="000000"/>
                <w:sz w:val="20"/>
                <w:szCs w:val="20"/>
                <w:lang w:eastAsia="es-EC"/>
              </w:rPr>
            </w:pPr>
            <w:r w:rsidRPr="00845BB8">
              <w:rPr>
                <w:rFonts w:ascii="Calibri" w:eastAsia="Times New Roman" w:hAnsi="Calibri" w:cs="Times New Roman"/>
                <w:color w:val="000000"/>
                <w:sz w:val="20"/>
                <w:szCs w:val="20"/>
                <w:lang w:eastAsia="es-EC"/>
              </w:rPr>
              <w:t>Conos</w:t>
            </w:r>
          </w:p>
        </w:tc>
        <w:tc>
          <w:tcPr>
            <w:tcW w:w="856" w:type="dxa"/>
            <w:tcBorders>
              <w:top w:val="nil"/>
              <w:left w:val="nil"/>
              <w:bottom w:val="single" w:sz="4" w:space="0" w:color="auto"/>
              <w:right w:val="single" w:sz="4" w:space="0" w:color="auto"/>
            </w:tcBorders>
            <w:shd w:val="clear" w:color="auto" w:fill="auto"/>
            <w:vAlign w:val="center"/>
            <w:hideMark/>
          </w:tcPr>
          <w:p w:rsidR="003F4BF4" w:rsidRPr="00845BB8" w:rsidRDefault="003F4BF4" w:rsidP="00F62745">
            <w:pPr>
              <w:jc w:val="center"/>
              <w:rPr>
                <w:rFonts w:ascii="Calibri" w:eastAsia="Times New Roman" w:hAnsi="Calibri" w:cs="Times New Roman"/>
                <w:color w:val="000000"/>
                <w:sz w:val="20"/>
                <w:szCs w:val="20"/>
                <w:lang w:eastAsia="es-EC"/>
              </w:rPr>
            </w:pPr>
            <w:r w:rsidRPr="00845BB8">
              <w:rPr>
                <w:rFonts w:ascii="Calibri" w:eastAsia="Times New Roman" w:hAnsi="Calibri" w:cs="Times New Roman"/>
                <w:color w:val="000000"/>
                <w:sz w:val="20"/>
                <w:szCs w:val="20"/>
                <w:lang w:eastAsia="es-EC"/>
              </w:rPr>
              <w:t>u</w:t>
            </w:r>
          </w:p>
        </w:tc>
        <w:tc>
          <w:tcPr>
            <w:tcW w:w="964" w:type="dxa"/>
            <w:tcBorders>
              <w:top w:val="nil"/>
              <w:left w:val="nil"/>
              <w:bottom w:val="single" w:sz="4" w:space="0" w:color="auto"/>
              <w:right w:val="single" w:sz="4" w:space="0" w:color="auto"/>
            </w:tcBorders>
            <w:shd w:val="clear" w:color="auto" w:fill="auto"/>
            <w:vAlign w:val="center"/>
            <w:hideMark/>
          </w:tcPr>
          <w:p w:rsidR="003F4BF4" w:rsidRPr="00845BB8" w:rsidRDefault="003F4BF4" w:rsidP="00F62745">
            <w:pPr>
              <w:jc w:val="center"/>
              <w:rPr>
                <w:rFonts w:ascii="Calibri" w:eastAsia="Times New Roman" w:hAnsi="Calibri" w:cs="Times New Roman"/>
                <w:color w:val="000000"/>
                <w:sz w:val="20"/>
                <w:szCs w:val="20"/>
                <w:lang w:eastAsia="es-EC"/>
              </w:rPr>
            </w:pPr>
            <w:r w:rsidRPr="00845BB8">
              <w:rPr>
                <w:rFonts w:ascii="Calibri" w:eastAsia="Times New Roman" w:hAnsi="Calibri" w:cs="Times New Roman"/>
                <w:color w:val="000000"/>
                <w:sz w:val="20"/>
                <w:szCs w:val="20"/>
                <w:lang w:eastAsia="es-EC"/>
              </w:rPr>
              <w:t>25,00</w:t>
            </w:r>
          </w:p>
        </w:tc>
        <w:tc>
          <w:tcPr>
            <w:tcW w:w="1018" w:type="dxa"/>
            <w:tcBorders>
              <w:top w:val="nil"/>
              <w:left w:val="nil"/>
              <w:bottom w:val="single" w:sz="4" w:space="0" w:color="auto"/>
              <w:right w:val="single" w:sz="4" w:space="0" w:color="auto"/>
            </w:tcBorders>
            <w:shd w:val="clear" w:color="auto" w:fill="auto"/>
            <w:vAlign w:val="center"/>
            <w:hideMark/>
          </w:tcPr>
          <w:p w:rsidR="003F4BF4" w:rsidRPr="00845BB8" w:rsidRDefault="003F4BF4" w:rsidP="00F62745">
            <w:pPr>
              <w:jc w:val="center"/>
              <w:rPr>
                <w:rFonts w:ascii="Calibri" w:eastAsia="Times New Roman" w:hAnsi="Calibri" w:cs="Times New Roman"/>
                <w:color w:val="000000"/>
                <w:sz w:val="20"/>
                <w:szCs w:val="20"/>
                <w:lang w:eastAsia="es-EC"/>
              </w:rPr>
            </w:pPr>
            <w:r w:rsidRPr="00845BB8">
              <w:rPr>
                <w:rFonts w:ascii="Calibri" w:eastAsia="Times New Roman" w:hAnsi="Calibri" w:cs="Times New Roman"/>
                <w:color w:val="000000"/>
                <w:sz w:val="20"/>
                <w:szCs w:val="20"/>
                <w:lang w:eastAsia="es-EC"/>
              </w:rPr>
              <w:t>17,27</w:t>
            </w:r>
          </w:p>
        </w:tc>
        <w:tc>
          <w:tcPr>
            <w:tcW w:w="902" w:type="dxa"/>
            <w:tcBorders>
              <w:top w:val="nil"/>
              <w:left w:val="nil"/>
              <w:bottom w:val="single" w:sz="4" w:space="0" w:color="auto"/>
              <w:right w:val="single" w:sz="4" w:space="0" w:color="auto"/>
            </w:tcBorders>
            <w:shd w:val="clear" w:color="auto" w:fill="auto"/>
            <w:vAlign w:val="center"/>
            <w:hideMark/>
          </w:tcPr>
          <w:p w:rsidR="003F4BF4" w:rsidRPr="00845BB8" w:rsidRDefault="003F4BF4" w:rsidP="00F62745">
            <w:pPr>
              <w:jc w:val="center"/>
              <w:rPr>
                <w:rFonts w:ascii="Calibri" w:eastAsia="Times New Roman" w:hAnsi="Calibri" w:cs="Times New Roman"/>
                <w:color w:val="000000"/>
                <w:sz w:val="20"/>
                <w:szCs w:val="20"/>
                <w:lang w:eastAsia="es-EC"/>
              </w:rPr>
            </w:pPr>
            <w:r w:rsidRPr="00845BB8">
              <w:rPr>
                <w:rFonts w:ascii="Calibri" w:eastAsia="Times New Roman" w:hAnsi="Calibri" w:cs="Times New Roman"/>
                <w:color w:val="000000"/>
                <w:sz w:val="20"/>
                <w:szCs w:val="20"/>
                <w:lang w:eastAsia="es-EC"/>
              </w:rPr>
              <w:t>431,75</w:t>
            </w:r>
          </w:p>
        </w:tc>
      </w:tr>
      <w:tr w:rsidR="003F4BF4" w:rsidRPr="00845BB8" w:rsidTr="00773DDC">
        <w:trPr>
          <w:trHeight w:val="660"/>
          <w:jc w:val="center"/>
        </w:trPr>
        <w:tc>
          <w:tcPr>
            <w:tcW w:w="588" w:type="dxa"/>
            <w:tcBorders>
              <w:top w:val="nil"/>
              <w:left w:val="single" w:sz="4" w:space="0" w:color="auto"/>
              <w:bottom w:val="single" w:sz="4" w:space="0" w:color="auto"/>
              <w:right w:val="single" w:sz="4" w:space="0" w:color="auto"/>
            </w:tcBorders>
            <w:shd w:val="clear" w:color="auto" w:fill="auto"/>
            <w:vAlign w:val="center"/>
            <w:hideMark/>
          </w:tcPr>
          <w:p w:rsidR="003F4BF4" w:rsidRPr="00845BB8" w:rsidRDefault="00456078" w:rsidP="00F62745">
            <w:pPr>
              <w:jc w:val="center"/>
              <w:rPr>
                <w:rFonts w:ascii="Calibri" w:eastAsia="Times New Roman" w:hAnsi="Calibri" w:cs="Times New Roman"/>
                <w:color w:val="000000"/>
                <w:sz w:val="20"/>
                <w:szCs w:val="20"/>
                <w:lang w:eastAsia="es-EC"/>
              </w:rPr>
            </w:pPr>
            <w:r>
              <w:rPr>
                <w:rFonts w:ascii="Calibri" w:eastAsia="Times New Roman" w:hAnsi="Calibri" w:cs="Times New Roman"/>
                <w:color w:val="000000"/>
                <w:sz w:val="20"/>
                <w:szCs w:val="20"/>
                <w:lang w:eastAsia="es-EC"/>
              </w:rPr>
              <w:t>20</w:t>
            </w:r>
          </w:p>
        </w:tc>
        <w:tc>
          <w:tcPr>
            <w:tcW w:w="1045" w:type="dxa"/>
            <w:tcBorders>
              <w:top w:val="nil"/>
              <w:left w:val="nil"/>
              <w:bottom w:val="single" w:sz="4" w:space="0" w:color="auto"/>
              <w:right w:val="single" w:sz="4" w:space="0" w:color="auto"/>
            </w:tcBorders>
            <w:shd w:val="clear" w:color="auto" w:fill="auto"/>
            <w:vAlign w:val="center"/>
            <w:hideMark/>
          </w:tcPr>
          <w:p w:rsidR="003F4BF4" w:rsidRPr="00845BB8" w:rsidRDefault="003F4BF4" w:rsidP="00F62745">
            <w:pPr>
              <w:jc w:val="center"/>
              <w:rPr>
                <w:rFonts w:ascii="Calibri" w:eastAsia="Times New Roman" w:hAnsi="Calibri" w:cs="Times New Roman"/>
                <w:color w:val="000000"/>
                <w:sz w:val="20"/>
                <w:szCs w:val="20"/>
                <w:lang w:eastAsia="es-EC"/>
              </w:rPr>
            </w:pPr>
            <w:r w:rsidRPr="00845BB8">
              <w:rPr>
                <w:rFonts w:ascii="Calibri" w:eastAsia="Times New Roman" w:hAnsi="Calibri" w:cs="Times New Roman"/>
                <w:color w:val="000000"/>
                <w:sz w:val="20"/>
                <w:szCs w:val="20"/>
                <w:lang w:eastAsia="es-EC"/>
              </w:rPr>
              <w:t>201-(1)3</w:t>
            </w:r>
          </w:p>
        </w:tc>
        <w:tc>
          <w:tcPr>
            <w:tcW w:w="3625" w:type="dxa"/>
            <w:tcBorders>
              <w:top w:val="nil"/>
              <w:left w:val="nil"/>
              <w:bottom w:val="single" w:sz="4" w:space="0" w:color="auto"/>
              <w:right w:val="single" w:sz="4" w:space="0" w:color="auto"/>
            </w:tcBorders>
            <w:shd w:val="clear" w:color="auto" w:fill="auto"/>
            <w:vAlign w:val="center"/>
            <w:hideMark/>
          </w:tcPr>
          <w:p w:rsidR="003F4BF4" w:rsidRPr="00845BB8" w:rsidRDefault="003F4BF4" w:rsidP="00F62745">
            <w:pPr>
              <w:rPr>
                <w:rFonts w:ascii="Calibri" w:eastAsia="Times New Roman" w:hAnsi="Calibri" w:cs="Times New Roman"/>
                <w:color w:val="000000"/>
                <w:sz w:val="20"/>
                <w:szCs w:val="20"/>
                <w:lang w:eastAsia="es-EC"/>
              </w:rPr>
            </w:pPr>
            <w:r w:rsidRPr="00845BB8">
              <w:rPr>
                <w:rFonts w:ascii="Calibri" w:eastAsia="Times New Roman" w:hAnsi="Calibri" w:cs="Times New Roman"/>
                <w:color w:val="000000"/>
                <w:sz w:val="20"/>
                <w:szCs w:val="20"/>
                <w:lang w:eastAsia="es-EC"/>
              </w:rPr>
              <w:t>Guardianía - Letrina Sanitaria Móvil, Limpieza y Mantenimiento</w:t>
            </w:r>
          </w:p>
        </w:tc>
        <w:tc>
          <w:tcPr>
            <w:tcW w:w="856" w:type="dxa"/>
            <w:tcBorders>
              <w:top w:val="nil"/>
              <w:left w:val="nil"/>
              <w:bottom w:val="single" w:sz="4" w:space="0" w:color="auto"/>
              <w:right w:val="single" w:sz="4" w:space="0" w:color="auto"/>
            </w:tcBorders>
            <w:shd w:val="clear" w:color="auto" w:fill="auto"/>
            <w:vAlign w:val="center"/>
            <w:hideMark/>
          </w:tcPr>
          <w:p w:rsidR="003F4BF4" w:rsidRPr="00845BB8" w:rsidRDefault="006141A0" w:rsidP="006141A0">
            <w:pPr>
              <w:jc w:val="center"/>
              <w:rPr>
                <w:rFonts w:ascii="Calibri" w:eastAsia="Times New Roman" w:hAnsi="Calibri" w:cs="Times New Roman"/>
                <w:color w:val="000000"/>
                <w:sz w:val="20"/>
                <w:szCs w:val="20"/>
                <w:lang w:eastAsia="es-EC"/>
              </w:rPr>
            </w:pPr>
            <w:r>
              <w:rPr>
                <w:rFonts w:ascii="Calibri" w:eastAsia="Times New Roman" w:hAnsi="Calibri" w:cs="Times New Roman"/>
                <w:color w:val="000000"/>
                <w:sz w:val="20"/>
                <w:szCs w:val="20"/>
                <w:lang w:eastAsia="es-EC"/>
              </w:rPr>
              <w:t>u</w:t>
            </w:r>
          </w:p>
        </w:tc>
        <w:tc>
          <w:tcPr>
            <w:tcW w:w="964" w:type="dxa"/>
            <w:tcBorders>
              <w:top w:val="nil"/>
              <w:left w:val="nil"/>
              <w:bottom w:val="single" w:sz="4" w:space="0" w:color="auto"/>
              <w:right w:val="single" w:sz="4" w:space="0" w:color="auto"/>
            </w:tcBorders>
            <w:shd w:val="clear" w:color="auto" w:fill="auto"/>
            <w:vAlign w:val="center"/>
            <w:hideMark/>
          </w:tcPr>
          <w:p w:rsidR="003F4BF4" w:rsidRPr="00845BB8" w:rsidRDefault="003F4BF4" w:rsidP="00F62745">
            <w:pPr>
              <w:jc w:val="center"/>
              <w:rPr>
                <w:rFonts w:ascii="Calibri" w:eastAsia="Times New Roman" w:hAnsi="Calibri" w:cs="Times New Roman"/>
                <w:color w:val="000000"/>
                <w:sz w:val="20"/>
                <w:szCs w:val="20"/>
                <w:lang w:eastAsia="es-EC"/>
              </w:rPr>
            </w:pPr>
            <w:r w:rsidRPr="00845BB8">
              <w:rPr>
                <w:rFonts w:ascii="Calibri" w:eastAsia="Times New Roman" w:hAnsi="Calibri" w:cs="Times New Roman"/>
                <w:color w:val="000000"/>
                <w:sz w:val="20"/>
                <w:szCs w:val="20"/>
                <w:lang w:eastAsia="es-EC"/>
              </w:rPr>
              <w:t>1,00</w:t>
            </w:r>
          </w:p>
        </w:tc>
        <w:tc>
          <w:tcPr>
            <w:tcW w:w="1018" w:type="dxa"/>
            <w:tcBorders>
              <w:top w:val="nil"/>
              <w:left w:val="nil"/>
              <w:bottom w:val="single" w:sz="4" w:space="0" w:color="auto"/>
              <w:right w:val="single" w:sz="4" w:space="0" w:color="auto"/>
            </w:tcBorders>
            <w:shd w:val="clear" w:color="auto" w:fill="auto"/>
            <w:vAlign w:val="center"/>
            <w:hideMark/>
          </w:tcPr>
          <w:p w:rsidR="003F4BF4" w:rsidRPr="00845BB8" w:rsidRDefault="003F4BF4" w:rsidP="00F62745">
            <w:pPr>
              <w:jc w:val="center"/>
              <w:rPr>
                <w:rFonts w:ascii="Calibri" w:eastAsia="Times New Roman" w:hAnsi="Calibri" w:cs="Times New Roman"/>
                <w:color w:val="000000"/>
                <w:sz w:val="20"/>
                <w:szCs w:val="20"/>
                <w:lang w:eastAsia="es-EC"/>
              </w:rPr>
            </w:pPr>
            <w:r w:rsidRPr="00845BB8">
              <w:rPr>
                <w:rFonts w:ascii="Calibri" w:eastAsia="Times New Roman" w:hAnsi="Calibri" w:cs="Times New Roman"/>
                <w:color w:val="000000"/>
                <w:sz w:val="20"/>
                <w:szCs w:val="20"/>
                <w:lang w:eastAsia="es-EC"/>
              </w:rPr>
              <w:t>1122,96</w:t>
            </w:r>
          </w:p>
        </w:tc>
        <w:tc>
          <w:tcPr>
            <w:tcW w:w="902" w:type="dxa"/>
            <w:tcBorders>
              <w:top w:val="nil"/>
              <w:left w:val="nil"/>
              <w:bottom w:val="single" w:sz="4" w:space="0" w:color="auto"/>
              <w:right w:val="single" w:sz="4" w:space="0" w:color="auto"/>
            </w:tcBorders>
            <w:shd w:val="clear" w:color="auto" w:fill="auto"/>
            <w:vAlign w:val="center"/>
            <w:hideMark/>
          </w:tcPr>
          <w:p w:rsidR="003F4BF4" w:rsidRPr="00845BB8" w:rsidRDefault="003F4BF4" w:rsidP="00F62745">
            <w:pPr>
              <w:jc w:val="center"/>
              <w:rPr>
                <w:rFonts w:ascii="Calibri" w:eastAsia="Times New Roman" w:hAnsi="Calibri" w:cs="Times New Roman"/>
                <w:color w:val="000000"/>
                <w:sz w:val="20"/>
                <w:szCs w:val="20"/>
                <w:lang w:eastAsia="es-EC"/>
              </w:rPr>
            </w:pPr>
            <w:r w:rsidRPr="00845BB8">
              <w:rPr>
                <w:rFonts w:ascii="Calibri" w:eastAsia="Times New Roman" w:hAnsi="Calibri" w:cs="Times New Roman"/>
                <w:color w:val="000000"/>
                <w:sz w:val="20"/>
                <w:szCs w:val="20"/>
                <w:lang w:eastAsia="es-EC"/>
              </w:rPr>
              <w:t>1122,96</w:t>
            </w:r>
          </w:p>
        </w:tc>
      </w:tr>
      <w:tr w:rsidR="009726F8" w:rsidRPr="00845BB8" w:rsidTr="00773DDC">
        <w:trPr>
          <w:trHeight w:val="660"/>
          <w:jc w:val="center"/>
        </w:trPr>
        <w:tc>
          <w:tcPr>
            <w:tcW w:w="588" w:type="dxa"/>
            <w:tcBorders>
              <w:top w:val="nil"/>
              <w:left w:val="single" w:sz="4" w:space="0" w:color="auto"/>
              <w:bottom w:val="single" w:sz="4" w:space="0" w:color="auto"/>
              <w:right w:val="single" w:sz="4" w:space="0" w:color="auto"/>
            </w:tcBorders>
            <w:shd w:val="clear" w:color="auto" w:fill="auto"/>
            <w:vAlign w:val="center"/>
            <w:hideMark/>
          </w:tcPr>
          <w:p w:rsidR="009726F8" w:rsidRPr="00845BB8" w:rsidRDefault="00456078" w:rsidP="009726F8">
            <w:pPr>
              <w:jc w:val="center"/>
              <w:rPr>
                <w:rFonts w:ascii="Calibri" w:eastAsia="Times New Roman" w:hAnsi="Calibri" w:cs="Times New Roman"/>
                <w:color w:val="000000"/>
                <w:sz w:val="20"/>
                <w:szCs w:val="20"/>
                <w:lang w:eastAsia="es-EC"/>
              </w:rPr>
            </w:pPr>
            <w:r>
              <w:rPr>
                <w:rFonts w:ascii="Calibri" w:eastAsia="Times New Roman" w:hAnsi="Calibri" w:cs="Times New Roman"/>
                <w:color w:val="000000"/>
                <w:sz w:val="20"/>
                <w:szCs w:val="20"/>
                <w:lang w:eastAsia="es-EC"/>
              </w:rPr>
              <w:t>21</w:t>
            </w:r>
          </w:p>
        </w:tc>
        <w:tc>
          <w:tcPr>
            <w:tcW w:w="1045" w:type="dxa"/>
            <w:tcBorders>
              <w:top w:val="nil"/>
              <w:left w:val="nil"/>
              <w:bottom w:val="single" w:sz="4" w:space="0" w:color="auto"/>
              <w:right w:val="single" w:sz="4" w:space="0" w:color="auto"/>
            </w:tcBorders>
            <w:shd w:val="clear" w:color="auto" w:fill="auto"/>
            <w:vAlign w:val="center"/>
            <w:hideMark/>
          </w:tcPr>
          <w:p w:rsidR="009726F8" w:rsidRPr="00845BB8" w:rsidRDefault="009726F8" w:rsidP="009726F8">
            <w:pPr>
              <w:jc w:val="center"/>
              <w:rPr>
                <w:rFonts w:ascii="Calibri" w:eastAsia="Times New Roman" w:hAnsi="Calibri" w:cs="Times New Roman"/>
                <w:color w:val="000000"/>
                <w:sz w:val="20"/>
                <w:szCs w:val="20"/>
                <w:lang w:eastAsia="es-EC"/>
              </w:rPr>
            </w:pPr>
          </w:p>
        </w:tc>
        <w:tc>
          <w:tcPr>
            <w:tcW w:w="3625" w:type="dxa"/>
            <w:tcBorders>
              <w:top w:val="nil"/>
              <w:left w:val="nil"/>
              <w:bottom w:val="single" w:sz="4" w:space="0" w:color="auto"/>
              <w:right w:val="single" w:sz="4" w:space="0" w:color="auto"/>
            </w:tcBorders>
            <w:shd w:val="clear" w:color="auto" w:fill="auto"/>
            <w:vAlign w:val="center"/>
            <w:hideMark/>
          </w:tcPr>
          <w:p w:rsidR="009726F8" w:rsidRPr="009726F8" w:rsidRDefault="009726F8" w:rsidP="009726F8">
            <w:pPr>
              <w:rPr>
                <w:rFonts w:ascii="Calibri" w:eastAsia="Times New Roman" w:hAnsi="Calibri" w:cs="Times New Roman"/>
                <w:color w:val="000000"/>
                <w:sz w:val="20"/>
                <w:szCs w:val="20"/>
                <w:lang w:eastAsia="es-EC"/>
              </w:rPr>
            </w:pPr>
            <w:r w:rsidRPr="009726F8">
              <w:rPr>
                <w:rFonts w:ascii="Calibri" w:eastAsia="Times New Roman" w:hAnsi="Calibri" w:cs="Times New Roman"/>
                <w:color w:val="000000"/>
                <w:sz w:val="20"/>
                <w:szCs w:val="20"/>
                <w:lang w:eastAsia="es-EC"/>
              </w:rPr>
              <w:t>Botiquín de primero auxilios con medicamentos</w:t>
            </w:r>
          </w:p>
        </w:tc>
        <w:tc>
          <w:tcPr>
            <w:tcW w:w="856" w:type="dxa"/>
            <w:tcBorders>
              <w:top w:val="nil"/>
              <w:left w:val="nil"/>
              <w:bottom w:val="single" w:sz="4" w:space="0" w:color="auto"/>
              <w:right w:val="single" w:sz="4" w:space="0" w:color="auto"/>
            </w:tcBorders>
            <w:shd w:val="clear" w:color="auto" w:fill="auto"/>
            <w:vAlign w:val="center"/>
            <w:hideMark/>
          </w:tcPr>
          <w:p w:rsidR="009726F8" w:rsidRPr="00845BB8" w:rsidRDefault="009726F8" w:rsidP="009726F8">
            <w:pPr>
              <w:jc w:val="center"/>
              <w:rPr>
                <w:rFonts w:ascii="Calibri" w:eastAsia="Times New Roman" w:hAnsi="Calibri" w:cs="Times New Roman"/>
                <w:color w:val="000000"/>
                <w:sz w:val="20"/>
                <w:szCs w:val="20"/>
                <w:lang w:eastAsia="es-EC"/>
              </w:rPr>
            </w:pPr>
            <w:r>
              <w:rPr>
                <w:rFonts w:ascii="Calibri" w:eastAsia="Times New Roman" w:hAnsi="Calibri" w:cs="Times New Roman"/>
                <w:color w:val="000000"/>
                <w:sz w:val="20"/>
                <w:szCs w:val="20"/>
                <w:lang w:eastAsia="es-EC"/>
              </w:rPr>
              <w:t>u</w:t>
            </w:r>
          </w:p>
        </w:tc>
        <w:tc>
          <w:tcPr>
            <w:tcW w:w="964" w:type="dxa"/>
            <w:tcBorders>
              <w:top w:val="nil"/>
              <w:left w:val="nil"/>
              <w:bottom w:val="single" w:sz="4" w:space="0" w:color="auto"/>
              <w:right w:val="single" w:sz="4" w:space="0" w:color="auto"/>
            </w:tcBorders>
            <w:shd w:val="clear" w:color="auto" w:fill="auto"/>
            <w:vAlign w:val="center"/>
            <w:hideMark/>
          </w:tcPr>
          <w:p w:rsidR="009726F8" w:rsidRPr="00845BB8" w:rsidRDefault="009726F8" w:rsidP="009726F8">
            <w:pPr>
              <w:jc w:val="center"/>
              <w:rPr>
                <w:rFonts w:ascii="Calibri" w:eastAsia="Times New Roman" w:hAnsi="Calibri" w:cs="Times New Roman"/>
                <w:color w:val="000000"/>
                <w:sz w:val="20"/>
                <w:szCs w:val="20"/>
                <w:lang w:eastAsia="es-EC"/>
              </w:rPr>
            </w:pPr>
            <w:r>
              <w:rPr>
                <w:rFonts w:ascii="Calibri" w:eastAsia="Times New Roman" w:hAnsi="Calibri" w:cs="Times New Roman"/>
                <w:color w:val="000000"/>
                <w:sz w:val="20"/>
                <w:szCs w:val="20"/>
                <w:lang w:eastAsia="es-EC"/>
              </w:rPr>
              <w:t>1</w:t>
            </w:r>
          </w:p>
        </w:tc>
        <w:tc>
          <w:tcPr>
            <w:tcW w:w="1018" w:type="dxa"/>
            <w:tcBorders>
              <w:top w:val="nil"/>
              <w:left w:val="nil"/>
              <w:bottom w:val="single" w:sz="4" w:space="0" w:color="auto"/>
              <w:right w:val="single" w:sz="4" w:space="0" w:color="auto"/>
            </w:tcBorders>
            <w:shd w:val="clear" w:color="auto" w:fill="auto"/>
            <w:vAlign w:val="center"/>
            <w:hideMark/>
          </w:tcPr>
          <w:p w:rsidR="009726F8" w:rsidRPr="00845BB8" w:rsidRDefault="009726F8" w:rsidP="009726F8">
            <w:pPr>
              <w:jc w:val="center"/>
              <w:rPr>
                <w:rFonts w:ascii="Calibri" w:eastAsia="Times New Roman" w:hAnsi="Calibri" w:cs="Times New Roman"/>
                <w:color w:val="000000"/>
                <w:sz w:val="20"/>
                <w:szCs w:val="20"/>
                <w:lang w:eastAsia="es-EC"/>
              </w:rPr>
            </w:pPr>
            <w:r>
              <w:rPr>
                <w:rFonts w:ascii="Calibri" w:eastAsia="Times New Roman" w:hAnsi="Calibri" w:cs="Times New Roman"/>
                <w:color w:val="000000"/>
                <w:sz w:val="20"/>
                <w:szCs w:val="20"/>
                <w:lang w:eastAsia="es-EC"/>
              </w:rPr>
              <w:t>100,00</w:t>
            </w:r>
          </w:p>
        </w:tc>
        <w:tc>
          <w:tcPr>
            <w:tcW w:w="902" w:type="dxa"/>
            <w:tcBorders>
              <w:top w:val="nil"/>
              <w:left w:val="nil"/>
              <w:bottom w:val="single" w:sz="4" w:space="0" w:color="auto"/>
              <w:right w:val="single" w:sz="4" w:space="0" w:color="auto"/>
            </w:tcBorders>
            <w:shd w:val="clear" w:color="auto" w:fill="auto"/>
            <w:vAlign w:val="center"/>
            <w:hideMark/>
          </w:tcPr>
          <w:p w:rsidR="009726F8" w:rsidRPr="00845BB8" w:rsidRDefault="009726F8" w:rsidP="009726F8">
            <w:pPr>
              <w:jc w:val="center"/>
              <w:rPr>
                <w:rFonts w:ascii="Calibri" w:eastAsia="Times New Roman" w:hAnsi="Calibri" w:cs="Times New Roman"/>
                <w:color w:val="000000"/>
                <w:sz w:val="20"/>
                <w:szCs w:val="20"/>
                <w:lang w:eastAsia="es-EC"/>
              </w:rPr>
            </w:pPr>
            <w:r>
              <w:rPr>
                <w:rFonts w:ascii="Calibri" w:eastAsia="Times New Roman" w:hAnsi="Calibri" w:cs="Times New Roman"/>
                <w:color w:val="000000"/>
                <w:sz w:val="20"/>
                <w:szCs w:val="20"/>
                <w:lang w:eastAsia="es-EC"/>
              </w:rPr>
              <w:t>100,00</w:t>
            </w:r>
          </w:p>
        </w:tc>
      </w:tr>
      <w:tr w:rsidR="009726F8" w:rsidRPr="00845BB8" w:rsidTr="00773DDC">
        <w:trPr>
          <w:trHeight w:val="660"/>
          <w:jc w:val="center"/>
        </w:trPr>
        <w:tc>
          <w:tcPr>
            <w:tcW w:w="588" w:type="dxa"/>
            <w:tcBorders>
              <w:top w:val="nil"/>
              <w:left w:val="single" w:sz="4" w:space="0" w:color="auto"/>
              <w:bottom w:val="single" w:sz="4" w:space="0" w:color="auto"/>
              <w:right w:val="single" w:sz="4" w:space="0" w:color="auto"/>
            </w:tcBorders>
            <w:shd w:val="clear" w:color="auto" w:fill="auto"/>
            <w:vAlign w:val="center"/>
            <w:hideMark/>
          </w:tcPr>
          <w:p w:rsidR="009726F8" w:rsidRDefault="00456078" w:rsidP="009726F8">
            <w:pPr>
              <w:jc w:val="center"/>
              <w:rPr>
                <w:rFonts w:ascii="Calibri" w:eastAsia="Times New Roman" w:hAnsi="Calibri" w:cs="Times New Roman"/>
                <w:color w:val="000000"/>
                <w:sz w:val="20"/>
                <w:szCs w:val="20"/>
                <w:lang w:eastAsia="es-EC"/>
              </w:rPr>
            </w:pPr>
            <w:r>
              <w:rPr>
                <w:rFonts w:ascii="Calibri" w:eastAsia="Times New Roman" w:hAnsi="Calibri" w:cs="Times New Roman"/>
                <w:color w:val="000000"/>
                <w:sz w:val="20"/>
                <w:szCs w:val="20"/>
                <w:lang w:eastAsia="es-EC"/>
              </w:rPr>
              <w:lastRenderedPageBreak/>
              <w:t>22</w:t>
            </w:r>
          </w:p>
        </w:tc>
        <w:tc>
          <w:tcPr>
            <w:tcW w:w="1045" w:type="dxa"/>
            <w:tcBorders>
              <w:top w:val="nil"/>
              <w:left w:val="nil"/>
              <w:bottom w:val="single" w:sz="4" w:space="0" w:color="auto"/>
              <w:right w:val="single" w:sz="4" w:space="0" w:color="auto"/>
            </w:tcBorders>
            <w:shd w:val="clear" w:color="auto" w:fill="auto"/>
            <w:vAlign w:val="center"/>
            <w:hideMark/>
          </w:tcPr>
          <w:p w:rsidR="009726F8" w:rsidRPr="00845BB8" w:rsidRDefault="009726F8" w:rsidP="009726F8">
            <w:pPr>
              <w:jc w:val="center"/>
              <w:rPr>
                <w:rFonts w:ascii="Calibri" w:eastAsia="Times New Roman" w:hAnsi="Calibri" w:cs="Times New Roman"/>
                <w:color w:val="000000"/>
                <w:sz w:val="20"/>
                <w:szCs w:val="20"/>
                <w:lang w:eastAsia="es-EC"/>
              </w:rPr>
            </w:pPr>
          </w:p>
        </w:tc>
        <w:tc>
          <w:tcPr>
            <w:tcW w:w="3625" w:type="dxa"/>
            <w:tcBorders>
              <w:top w:val="nil"/>
              <w:left w:val="nil"/>
              <w:bottom w:val="single" w:sz="4" w:space="0" w:color="auto"/>
              <w:right w:val="single" w:sz="4" w:space="0" w:color="auto"/>
            </w:tcBorders>
            <w:shd w:val="clear" w:color="auto" w:fill="auto"/>
            <w:vAlign w:val="center"/>
            <w:hideMark/>
          </w:tcPr>
          <w:p w:rsidR="009726F8" w:rsidRPr="009726F8" w:rsidRDefault="009726F8" w:rsidP="009726F8">
            <w:pPr>
              <w:rPr>
                <w:rFonts w:ascii="Calibri" w:eastAsia="Times New Roman" w:hAnsi="Calibri" w:cs="Times New Roman"/>
                <w:color w:val="000000"/>
                <w:sz w:val="20"/>
                <w:szCs w:val="20"/>
                <w:lang w:eastAsia="es-EC"/>
              </w:rPr>
            </w:pPr>
            <w:r w:rsidRPr="009726F8">
              <w:rPr>
                <w:rFonts w:ascii="Calibri" w:eastAsia="Times New Roman" w:hAnsi="Calibri" w:cs="Times New Roman"/>
                <w:color w:val="000000"/>
                <w:sz w:val="20"/>
                <w:szCs w:val="20"/>
                <w:lang w:eastAsia="es-EC"/>
              </w:rPr>
              <w:t>Monitoreo de ruido semestral</w:t>
            </w:r>
          </w:p>
        </w:tc>
        <w:tc>
          <w:tcPr>
            <w:tcW w:w="856" w:type="dxa"/>
            <w:tcBorders>
              <w:top w:val="nil"/>
              <w:left w:val="nil"/>
              <w:bottom w:val="single" w:sz="4" w:space="0" w:color="auto"/>
              <w:right w:val="single" w:sz="4" w:space="0" w:color="auto"/>
            </w:tcBorders>
            <w:shd w:val="clear" w:color="auto" w:fill="auto"/>
            <w:vAlign w:val="center"/>
            <w:hideMark/>
          </w:tcPr>
          <w:p w:rsidR="009726F8" w:rsidRDefault="009726F8" w:rsidP="009726F8">
            <w:pPr>
              <w:jc w:val="center"/>
              <w:rPr>
                <w:rFonts w:ascii="Calibri" w:eastAsia="Times New Roman" w:hAnsi="Calibri" w:cs="Times New Roman"/>
                <w:color w:val="000000"/>
                <w:sz w:val="20"/>
                <w:szCs w:val="20"/>
                <w:lang w:eastAsia="es-EC"/>
              </w:rPr>
            </w:pPr>
            <w:r>
              <w:rPr>
                <w:rFonts w:ascii="Calibri" w:eastAsia="Times New Roman" w:hAnsi="Calibri" w:cs="Times New Roman"/>
                <w:color w:val="000000"/>
                <w:sz w:val="20"/>
                <w:szCs w:val="20"/>
                <w:lang w:eastAsia="es-EC"/>
              </w:rPr>
              <w:t>u</w:t>
            </w:r>
          </w:p>
        </w:tc>
        <w:tc>
          <w:tcPr>
            <w:tcW w:w="964" w:type="dxa"/>
            <w:tcBorders>
              <w:top w:val="nil"/>
              <w:left w:val="nil"/>
              <w:bottom w:val="single" w:sz="4" w:space="0" w:color="auto"/>
              <w:right w:val="single" w:sz="4" w:space="0" w:color="auto"/>
            </w:tcBorders>
            <w:shd w:val="clear" w:color="auto" w:fill="auto"/>
            <w:vAlign w:val="center"/>
            <w:hideMark/>
          </w:tcPr>
          <w:p w:rsidR="009726F8" w:rsidRDefault="009726F8" w:rsidP="009726F8">
            <w:pPr>
              <w:jc w:val="center"/>
              <w:rPr>
                <w:rFonts w:ascii="Calibri" w:eastAsia="Times New Roman" w:hAnsi="Calibri" w:cs="Times New Roman"/>
                <w:color w:val="000000"/>
                <w:sz w:val="20"/>
                <w:szCs w:val="20"/>
                <w:lang w:eastAsia="es-EC"/>
              </w:rPr>
            </w:pPr>
            <w:r>
              <w:rPr>
                <w:rFonts w:ascii="Calibri" w:eastAsia="Times New Roman" w:hAnsi="Calibri" w:cs="Times New Roman"/>
                <w:color w:val="000000"/>
                <w:sz w:val="20"/>
                <w:szCs w:val="20"/>
                <w:lang w:eastAsia="es-EC"/>
              </w:rPr>
              <w:t>2</w:t>
            </w:r>
          </w:p>
        </w:tc>
        <w:tc>
          <w:tcPr>
            <w:tcW w:w="1018" w:type="dxa"/>
            <w:tcBorders>
              <w:top w:val="nil"/>
              <w:left w:val="nil"/>
              <w:bottom w:val="single" w:sz="4" w:space="0" w:color="auto"/>
              <w:right w:val="single" w:sz="4" w:space="0" w:color="auto"/>
            </w:tcBorders>
            <w:shd w:val="clear" w:color="auto" w:fill="auto"/>
            <w:vAlign w:val="center"/>
            <w:hideMark/>
          </w:tcPr>
          <w:p w:rsidR="009726F8" w:rsidRDefault="009726F8" w:rsidP="009726F8">
            <w:pPr>
              <w:jc w:val="center"/>
              <w:rPr>
                <w:rFonts w:ascii="Calibri" w:eastAsia="Times New Roman" w:hAnsi="Calibri" w:cs="Times New Roman"/>
                <w:color w:val="000000"/>
                <w:sz w:val="20"/>
                <w:szCs w:val="20"/>
                <w:lang w:eastAsia="es-EC"/>
              </w:rPr>
            </w:pPr>
            <w:r>
              <w:rPr>
                <w:rFonts w:ascii="Calibri" w:eastAsia="Times New Roman" w:hAnsi="Calibri" w:cs="Times New Roman"/>
                <w:color w:val="000000"/>
                <w:sz w:val="20"/>
                <w:szCs w:val="20"/>
                <w:lang w:eastAsia="es-EC"/>
              </w:rPr>
              <w:t>300,00</w:t>
            </w:r>
          </w:p>
        </w:tc>
        <w:tc>
          <w:tcPr>
            <w:tcW w:w="902" w:type="dxa"/>
            <w:tcBorders>
              <w:top w:val="nil"/>
              <w:left w:val="nil"/>
              <w:bottom w:val="single" w:sz="4" w:space="0" w:color="auto"/>
              <w:right w:val="single" w:sz="4" w:space="0" w:color="auto"/>
            </w:tcBorders>
            <w:shd w:val="clear" w:color="auto" w:fill="auto"/>
            <w:vAlign w:val="center"/>
            <w:hideMark/>
          </w:tcPr>
          <w:p w:rsidR="009726F8" w:rsidRDefault="009726F8" w:rsidP="009726F8">
            <w:pPr>
              <w:jc w:val="center"/>
              <w:rPr>
                <w:rFonts w:ascii="Calibri" w:eastAsia="Times New Roman" w:hAnsi="Calibri" w:cs="Times New Roman"/>
                <w:color w:val="000000"/>
                <w:sz w:val="20"/>
                <w:szCs w:val="20"/>
                <w:lang w:eastAsia="es-EC"/>
              </w:rPr>
            </w:pPr>
            <w:r>
              <w:rPr>
                <w:rFonts w:ascii="Calibri" w:eastAsia="Times New Roman" w:hAnsi="Calibri" w:cs="Times New Roman"/>
                <w:color w:val="000000"/>
                <w:sz w:val="20"/>
                <w:szCs w:val="20"/>
                <w:lang w:eastAsia="es-EC"/>
              </w:rPr>
              <w:t>600,00</w:t>
            </w:r>
          </w:p>
        </w:tc>
      </w:tr>
      <w:tr w:rsidR="009726F8" w:rsidRPr="00845BB8" w:rsidTr="00773DDC">
        <w:trPr>
          <w:trHeight w:val="660"/>
          <w:jc w:val="center"/>
        </w:trPr>
        <w:tc>
          <w:tcPr>
            <w:tcW w:w="588" w:type="dxa"/>
            <w:tcBorders>
              <w:top w:val="nil"/>
              <w:left w:val="single" w:sz="4" w:space="0" w:color="auto"/>
              <w:bottom w:val="single" w:sz="4" w:space="0" w:color="auto"/>
              <w:right w:val="single" w:sz="4" w:space="0" w:color="auto"/>
            </w:tcBorders>
            <w:shd w:val="clear" w:color="auto" w:fill="auto"/>
            <w:vAlign w:val="center"/>
            <w:hideMark/>
          </w:tcPr>
          <w:p w:rsidR="009726F8" w:rsidRPr="00845BB8" w:rsidRDefault="00456078" w:rsidP="009726F8">
            <w:pPr>
              <w:jc w:val="center"/>
              <w:rPr>
                <w:rFonts w:ascii="Calibri" w:eastAsia="Times New Roman" w:hAnsi="Calibri" w:cs="Times New Roman"/>
                <w:color w:val="000000"/>
                <w:sz w:val="20"/>
                <w:szCs w:val="20"/>
                <w:lang w:eastAsia="es-EC"/>
              </w:rPr>
            </w:pPr>
            <w:r>
              <w:rPr>
                <w:rFonts w:ascii="Calibri" w:eastAsia="Times New Roman" w:hAnsi="Calibri" w:cs="Times New Roman"/>
                <w:color w:val="000000"/>
                <w:sz w:val="20"/>
                <w:szCs w:val="20"/>
                <w:lang w:eastAsia="es-EC"/>
              </w:rPr>
              <w:t>23</w:t>
            </w:r>
          </w:p>
        </w:tc>
        <w:tc>
          <w:tcPr>
            <w:tcW w:w="1045" w:type="dxa"/>
            <w:tcBorders>
              <w:top w:val="nil"/>
              <w:left w:val="nil"/>
              <w:bottom w:val="single" w:sz="4" w:space="0" w:color="auto"/>
              <w:right w:val="single" w:sz="4" w:space="0" w:color="auto"/>
            </w:tcBorders>
            <w:shd w:val="clear" w:color="auto" w:fill="auto"/>
            <w:vAlign w:val="center"/>
            <w:hideMark/>
          </w:tcPr>
          <w:p w:rsidR="009726F8" w:rsidRPr="00845BB8" w:rsidRDefault="009726F8" w:rsidP="009726F8">
            <w:pPr>
              <w:jc w:val="center"/>
              <w:rPr>
                <w:rFonts w:ascii="Calibri" w:eastAsia="Times New Roman" w:hAnsi="Calibri" w:cs="Times New Roman"/>
                <w:color w:val="000000"/>
                <w:sz w:val="20"/>
                <w:szCs w:val="20"/>
                <w:lang w:eastAsia="es-EC"/>
              </w:rPr>
            </w:pPr>
          </w:p>
        </w:tc>
        <w:tc>
          <w:tcPr>
            <w:tcW w:w="3625" w:type="dxa"/>
            <w:tcBorders>
              <w:top w:val="nil"/>
              <w:left w:val="nil"/>
              <w:bottom w:val="single" w:sz="4" w:space="0" w:color="auto"/>
              <w:right w:val="single" w:sz="4" w:space="0" w:color="auto"/>
            </w:tcBorders>
            <w:shd w:val="clear" w:color="auto" w:fill="auto"/>
            <w:vAlign w:val="center"/>
            <w:hideMark/>
          </w:tcPr>
          <w:p w:rsidR="009726F8" w:rsidRPr="009726F8" w:rsidRDefault="009726F8" w:rsidP="009726F8">
            <w:pPr>
              <w:rPr>
                <w:rFonts w:ascii="Calibri" w:eastAsia="Times New Roman" w:hAnsi="Calibri" w:cs="Times New Roman"/>
                <w:color w:val="000000"/>
                <w:sz w:val="20"/>
                <w:szCs w:val="20"/>
                <w:lang w:eastAsia="es-EC"/>
              </w:rPr>
            </w:pPr>
            <w:r w:rsidRPr="009726F8">
              <w:rPr>
                <w:rFonts w:ascii="Calibri" w:eastAsia="Times New Roman" w:hAnsi="Calibri" w:cs="Times New Roman"/>
                <w:color w:val="000000"/>
                <w:sz w:val="20"/>
                <w:szCs w:val="20"/>
                <w:lang w:eastAsia="es-EC"/>
              </w:rPr>
              <w:t>Monitoreo Ambiental y Seguimiento del Plan de Manejo Ambiental (Supervisor Ambiental )</w:t>
            </w:r>
          </w:p>
        </w:tc>
        <w:tc>
          <w:tcPr>
            <w:tcW w:w="856" w:type="dxa"/>
            <w:tcBorders>
              <w:top w:val="nil"/>
              <w:left w:val="nil"/>
              <w:bottom w:val="single" w:sz="4" w:space="0" w:color="auto"/>
              <w:right w:val="single" w:sz="4" w:space="0" w:color="auto"/>
            </w:tcBorders>
            <w:shd w:val="clear" w:color="auto" w:fill="auto"/>
            <w:vAlign w:val="center"/>
            <w:hideMark/>
          </w:tcPr>
          <w:p w:rsidR="009726F8" w:rsidRPr="00845BB8" w:rsidRDefault="009726F8" w:rsidP="009726F8">
            <w:pPr>
              <w:jc w:val="center"/>
              <w:rPr>
                <w:rFonts w:ascii="Calibri" w:eastAsia="Times New Roman" w:hAnsi="Calibri" w:cs="Times New Roman"/>
                <w:color w:val="000000"/>
                <w:sz w:val="20"/>
                <w:szCs w:val="20"/>
                <w:lang w:eastAsia="es-EC"/>
              </w:rPr>
            </w:pPr>
            <w:r>
              <w:rPr>
                <w:rFonts w:ascii="Calibri" w:eastAsia="Times New Roman" w:hAnsi="Calibri" w:cs="Times New Roman"/>
                <w:color w:val="000000"/>
                <w:sz w:val="20"/>
                <w:szCs w:val="20"/>
                <w:lang w:eastAsia="es-EC"/>
              </w:rPr>
              <w:t>u</w:t>
            </w:r>
          </w:p>
        </w:tc>
        <w:tc>
          <w:tcPr>
            <w:tcW w:w="964" w:type="dxa"/>
            <w:tcBorders>
              <w:top w:val="nil"/>
              <w:left w:val="nil"/>
              <w:bottom w:val="single" w:sz="4" w:space="0" w:color="auto"/>
              <w:right w:val="single" w:sz="4" w:space="0" w:color="auto"/>
            </w:tcBorders>
            <w:shd w:val="clear" w:color="auto" w:fill="auto"/>
            <w:vAlign w:val="center"/>
            <w:hideMark/>
          </w:tcPr>
          <w:p w:rsidR="009726F8" w:rsidRPr="00845BB8" w:rsidRDefault="009726F8" w:rsidP="009726F8">
            <w:pPr>
              <w:jc w:val="center"/>
              <w:rPr>
                <w:rFonts w:ascii="Calibri" w:eastAsia="Times New Roman" w:hAnsi="Calibri" w:cs="Times New Roman"/>
                <w:color w:val="000000"/>
                <w:sz w:val="20"/>
                <w:szCs w:val="20"/>
                <w:lang w:eastAsia="es-EC"/>
              </w:rPr>
            </w:pPr>
            <w:r>
              <w:rPr>
                <w:rFonts w:ascii="Calibri" w:eastAsia="Times New Roman" w:hAnsi="Calibri" w:cs="Times New Roman"/>
                <w:color w:val="000000"/>
                <w:sz w:val="20"/>
                <w:szCs w:val="20"/>
                <w:lang w:eastAsia="es-EC"/>
              </w:rPr>
              <w:t>1</w:t>
            </w:r>
          </w:p>
        </w:tc>
        <w:tc>
          <w:tcPr>
            <w:tcW w:w="1018" w:type="dxa"/>
            <w:tcBorders>
              <w:top w:val="nil"/>
              <w:left w:val="nil"/>
              <w:bottom w:val="single" w:sz="4" w:space="0" w:color="auto"/>
              <w:right w:val="single" w:sz="4" w:space="0" w:color="auto"/>
            </w:tcBorders>
            <w:shd w:val="clear" w:color="auto" w:fill="auto"/>
            <w:vAlign w:val="center"/>
            <w:hideMark/>
          </w:tcPr>
          <w:p w:rsidR="009726F8" w:rsidRPr="00845BB8" w:rsidRDefault="009726F8" w:rsidP="009726F8">
            <w:pPr>
              <w:jc w:val="center"/>
              <w:rPr>
                <w:rFonts w:ascii="Calibri" w:eastAsia="Times New Roman" w:hAnsi="Calibri" w:cs="Times New Roman"/>
                <w:color w:val="000000"/>
                <w:sz w:val="20"/>
                <w:szCs w:val="20"/>
                <w:lang w:eastAsia="es-EC"/>
              </w:rPr>
            </w:pPr>
            <w:r>
              <w:rPr>
                <w:rFonts w:ascii="Calibri" w:eastAsia="Times New Roman" w:hAnsi="Calibri" w:cs="Times New Roman"/>
                <w:color w:val="000000"/>
                <w:sz w:val="20"/>
                <w:szCs w:val="20"/>
                <w:lang w:eastAsia="es-EC"/>
              </w:rPr>
              <w:t>12000</w:t>
            </w:r>
          </w:p>
        </w:tc>
        <w:tc>
          <w:tcPr>
            <w:tcW w:w="902" w:type="dxa"/>
            <w:tcBorders>
              <w:top w:val="nil"/>
              <w:left w:val="nil"/>
              <w:bottom w:val="single" w:sz="4" w:space="0" w:color="auto"/>
              <w:right w:val="single" w:sz="4" w:space="0" w:color="auto"/>
            </w:tcBorders>
            <w:shd w:val="clear" w:color="auto" w:fill="auto"/>
            <w:vAlign w:val="center"/>
            <w:hideMark/>
          </w:tcPr>
          <w:p w:rsidR="009726F8" w:rsidRPr="00845BB8" w:rsidRDefault="009726F8" w:rsidP="009726F8">
            <w:pPr>
              <w:jc w:val="center"/>
              <w:rPr>
                <w:rFonts w:ascii="Calibri" w:eastAsia="Times New Roman" w:hAnsi="Calibri" w:cs="Times New Roman"/>
                <w:color w:val="000000"/>
                <w:sz w:val="20"/>
                <w:szCs w:val="20"/>
                <w:lang w:eastAsia="es-EC"/>
              </w:rPr>
            </w:pPr>
            <w:r>
              <w:rPr>
                <w:rFonts w:ascii="Calibri" w:eastAsia="Times New Roman" w:hAnsi="Calibri" w:cs="Times New Roman"/>
                <w:color w:val="000000"/>
                <w:sz w:val="20"/>
                <w:szCs w:val="20"/>
                <w:lang w:eastAsia="es-EC"/>
              </w:rPr>
              <w:t>12000</w:t>
            </w:r>
          </w:p>
        </w:tc>
      </w:tr>
      <w:tr w:rsidR="006141A0" w:rsidRPr="00845BB8" w:rsidTr="00773DDC">
        <w:trPr>
          <w:trHeight w:val="660"/>
          <w:jc w:val="center"/>
        </w:trPr>
        <w:tc>
          <w:tcPr>
            <w:tcW w:w="588" w:type="dxa"/>
            <w:tcBorders>
              <w:top w:val="nil"/>
              <w:left w:val="single" w:sz="4" w:space="0" w:color="auto"/>
              <w:bottom w:val="single" w:sz="4" w:space="0" w:color="auto"/>
              <w:right w:val="single" w:sz="4" w:space="0" w:color="auto"/>
            </w:tcBorders>
            <w:shd w:val="clear" w:color="auto" w:fill="auto"/>
            <w:vAlign w:val="center"/>
          </w:tcPr>
          <w:p w:rsidR="006141A0" w:rsidRDefault="00456078" w:rsidP="009726F8">
            <w:pPr>
              <w:jc w:val="center"/>
              <w:rPr>
                <w:rFonts w:ascii="Calibri" w:eastAsia="Times New Roman" w:hAnsi="Calibri" w:cs="Times New Roman"/>
                <w:color w:val="000000"/>
                <w:sz w:val="20"/>
                <w:szCs w:val="20"/>
                <w:lang w:eastAsia="es-EC"/>
              </w:rPr>
            </w:pPr>
            <w:r>
              <w:rPr>
                <w:rFonts w:ascii="Calibri" w:eastAsia="Times New Roman" w:hAnsi="Calibri" w:cs="Times New Roman"/>
                <w:color w:val="000000"/>
                <w:sz w:val="20"/>
                <w:szCs w:val="20"/>
                <w:lang w:eastAsia="es-EC"/>
              </w:rPr>
              <w:t>24</w:t>
            </w:r>
          </w:p>
        </w:tc>
        <w:tc>
          <w:tcPr>
            <w:tcW w:w="1045" w:type="dxa"/>
            <w:tcBorders>
              <w:top w:val="nil"/>
              <w:left w:val="nil"/>
              <w:bottom w:val="single" w:sz="4" w:space="0" w:color="auto"/>
              <w:right w:val="single" w:sz="4" w:space="0" w:color="auto"/>
            </w:tcBorders>
            <w:shd w:val="clear" w:color="auto" w:fill="auto"/>
            <w:vAlign w:val="center"/>
          </w:tcPr>
          <w:p w:rsidR="006141A0" w:rsidRPr="00845BB8" w:rsidRDefault="006141A0" w:rsidP="009726F8">
            <w:pPr>
              <w:jc w:val="center"/>
              <w:rPr>
                <w:rFonts w:ascii="Calibri" w:eastAsia="Times New Roman" w:hAnsi="Calibri" w:cs="Times New Roman"/>
                <w:color w:val="000000"/>
                <w:sz w:val="20"/>
                <w:szCs w:val="20"/>
                <w:lang w:eastAsia="es-EC"/>
              </w:rPr>
            </w:pPr>
          </w:p>
        </w:tc>
        <w:tc>
          <w:tcPr>
            <w:tcW w:w="3625" w:type="dxa"/>
            <w:tcBorders>
              <w:top w:val="nil"/>
              <w:left w:val="nil"/>
              <w:bottom w:val="single" w:sz="4" w:space="0" w:color="auto"/>
              <w:right w:val="single" w:sz="4" w:space="0" w:color="auto"/>
            </w:tcBorders>
            <w:shd w:val="clear" w:color="auto" w:fill="auto"/>
            <w:vAlign w:val="center"/>
          </w:tcPr>
          <w:p w:rsidR="006141A0" w:rsidRPr="009726F8" w:rsidRDefault="006141A0" w:rsidP="009726F8">
            <w:pPr>
              <w:rPr>
                <w:rFonts w:ascii="Calibri" w:eastAsia="Times New Roman" w:hAnsi="Calibri" w:cs="Times New Roman"/>
                <w:color w:val="000000"/>
                <w:sz w:val="20"/>
                <w:szCs w:val="20"/>
                <w:lang w:eastAsia="es-EC"/>
              </w:rPr>
            </w:pPr>
            <w:r>
              <w:rPr>
                <w:rFonts w:ascii="Calibri" w:eastAsia="Times New Roman" w:hAnsi="Calibri" w:cs="Times New Roman"/>
                <w:color w:val="000000"/>
                <w:sz w:val="20"/>
                <w:szCs w:val="20"/>
                <w:lang w:eastAsia="es-EC"/>
              </w:rPr>
              <w:t>Evacuación de aguas servidas letrina móvil. Gestor calificado</w:t>
            </w:r>
          </w:p>
        </w:tc>
        <w:tc>
          <w:tcPr>
            <w:tcW w:w="856" w:type="dxa"/>
            <w:tcBorders>
              <w:top w:val="nil"/>
              <w:left w:val="nil"/>
              <w:bottom w:val="single" w:sz="4" w:space="0" w:color="auto"/>
              <w:right w:val="single" w:sz="4" w:space="0" w:color="auto"/>
            </w:tcBorders>
            <w:shd w:val="clear" w:color="auto" w:fill="auto"/>
            <w:vAlign w:val="center"/>
          </w:tcPr>
          <w:p w:rsidR="006141A0" w:rsidRDefault="006141A0" w:rsidP="009726F8">
            <w:pPr>
              <w:jc w:val="center"/>
              <w:rPr>
                <w:rFonts w:ascii="Calibri" w:eastAsia="Times New Roman" w:hAnsi="Calibri" w:cs="Times New Roman"/>
                <w:color w:val="000000"/>
                <w:sz w:val="20"/>
                <w:szCs w:val="20"/>
                <w:lang w:eastAsia="es-EC"/>
              </w:rPr>
            </w:pPr>
            <w:r>
              <w:rPr>
                <w:rFonts w:ascii="Calibri" w:eastAsia="Times New Roman" w:hAnsi="Calibri" w:cs="Times New Roman"/>
                <w:color w:val="000000"/>
                <w:sz w:val="20"/>
                <w:szCs w:val="20"/>
                <w:lang w:eastAsia="es-EC"/>
              </w:rPr>
              <w:t>u</w:t>
            </w:r>
          </w:p>
        </w:tc>
        <w:tc>
          <w:tcPr>
            <w:tcW w:w="964" w:type="dxa"/>
            <w:tcBorders>
              <w:top w:val="nil"/>
              <w:left w:val="nil"/>
              <w:bottom w:val="single" w:sz="4" w:space="0" w:color="auto"/>
              <w:right w:val="single" w:sz="4" w:space="0" w:color="auto"/>
            </w:tcBorders>
            <w:shd w:val="clear" w:color="auto" w:fill="auto"/>
            <w:vAlign w:val="center"/>
          </w:tcPr>
          <w:p w:rsidR="006141A0" w:rsidRDefault="00A516B5" w:rsidP="009726F8">
            <w:pPr>
              <w:jc w:val="center"/>
              <w:rPr>
                <w:rFonts w:ascii="Calibri" w:eastAsia="Times New Roman" w:hAnsi="Calibri" w:cs="Times New Roman"/>
                <w:color w:val="000000"/>
                <w:sz w:val="20"/>
                <w:szCs w:val="20"/>
                <w:lang w:eastAsia="es-EC"/>
              </w:rPr>
            </w:pPr>
            <w:r>
              <w:rPr>
                <w:rFonts w:ascii="Calibri" w:eastAsia="Times New Roman" w:hAnsi="Calibri" w:cs="Times New Roman"/>
                <w:color w:val="000000"/>
                <w:sz w:val="20"/>
                <w:szCs w:val="20"/>
                <w:lang w:eastAsia="es-EC"/>
              </w:rPr>
              <w:t>52</w:t>
            </w:r>
          </w:p>
        </w:tc>
        <w:tc>
          <w:tcPr>
            <w:tcW w:w="1018" w:type="dxa"/>
            <w:tcBorders>
              <w:top w:val="nil"/>
              <w:left w:val="nil"/>
              <w:bottom w:val="single" w:sz="4" w:space="0" w:color="auto"/>
              <w:right w:val="single" w:sz="4" w:space="0" w:color="auto"/>
            </w:tcBorders>
            <w:shd w:val="clear" w:color="auto" w:fill="auto"/>
            <w:vAlign w:val="center"/>
          </w:tcPr>
          <w:p w:rsidR="006141A0" w:rsidRDefault="00A516B5" w:rsidP="009726F8">
            <w:pPr>
              <w:jc w:val="center"/>
              <w:rPr>
                <w:rFonts w:ascii="Calibri" w:eastAsia="Times New Roman" w:hAnsi="Calibri" w:cs="Times New Roman"/>
                <w:color w:val="000000"/>
                <w:sz w:val="20"/>
                <w:szCs w:val="20"/>
                <w:lang w:eastAsia="es-EC"/>
              </w:rPr>
            </w:pPr>
            <w:r>
              <w:rPr>
                <w:rFonts w:ascii="Calibri" w:eastAsia="Times New Roman" w:hAnsi="Calibri" w:cs="Times New Roman"/>
                <w:color w:val="000000"/>
                <w:sz w:val="20"/>
                <w:szCs w:val="20"/>
                <w:lang w:eastAsia="es-EC"/>
              </w:rPr>
              <w:t>1</w:t>
            </w:r>
            <w:r w:rsidR="006141A0">
              <w:rPr>
                <w:rFonts w:ascii="Calibri" w:eastAsia="Times New Roman" w:hAnsi="Calibri" w:cs="Times New Roman"/>
                <w:color w:val="000000"/>
                <w:sz w:val="20"/>
                <w:szCs w:val="20"/>
                <w:lang w:eastAsia="es-EC"/>
              </w:rPr>
              <w:t>00</w:t>
            </w:r>
          </w:p>
        </w:tc>
        <w:tc>
          <w:tcPr>
            <w:tcW w:w="902" w:type="dxa"/>
            <w:tcBorders>
              <w:top w:val="nil"/>
              <w:left w:val="nil"/>
              <w:bottom w:val="single" w:sz="4" w:space="0" w:color="auto"/>
              <w:right w:val="single" w:sz="4" w:space="0" w:color="auto"/>
            </w:tcBorders>
            <w:shd w:val="clear" w:color="auto" w:fill="auto"/>
            <w:vAlign w:val="center"/>
          </w:tcPr>
          <w:p w:rsidR="006141A0" w:rsidRDefault="006141A0" w:rsidP="009726F8">
            <w:pPr>
              <w:jc w:val="center"/>
              <w:rPr>
                <w:rFonts w:ascii="Calibri" w:eastAsia="Times New Roman" w:hAnsi="Calibri" w:cs="Times New Roman"/>
                <w:color w:val="000000"/>
                <w:sz w:val="20"/>
                <w:szCs w:val="20"/>
                <w:lang w:eastAsia="es-EC"/>
              </w:rPr>
            </w:pPr>
            <w:r>
              <w:rPr>
                <w:rFonts w:ascii="Calibri" w:eastAsia="Times New Roman" w:hAnsi="Calibri" w:cs="Times New Roman"/>
                <w:color w:val="000000"/>
                <w:sz w:val="20"/>
                <w:szCs w:val="20"/>
                <w:lang w:eastAsia="es-EC"/>
              </w:rPr>
              <w:t>5200</w:t>
            </w:r>
          </w:p>
        </w:tc>
      </w:tr>
      <w:tr w:rsidR="009726F8" w:rsidRPr="00845BB8" w:rsidTr="00562630">
        <w:trPr>
          <w:trHeight w:val="440"/>
          <w:jc w:val="center"/>
        </w:trPr>
        <w:tc>
          <w:tcPr>
            <w:tcW w:w="8096" w:type="dxa"/>
            <w:gridSpan w:val="6"/>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rsidR="009726F8" w:rsidRPr="007F0DB3" w:rsidRDefault="009726F8" w:rsidP="009726F8">
            <w:pPr>
              <w:jc w:val="center"/>
              <w:rPr>
                <w:rFonts w:ascii="Calibri" w:eastAsia="Times New Roman" w:hAnsi="Calibri" w:cs="Times New Roman"/>
                <w:b/>
                <w:color w:val="000000"/>
                <w:sz w:val="20"/>
                <w:szCs w:val="20"/>
                <w:lang w:eastAsia="es-EC"/>
              </w:rPr>
            </w:pPr>
            <w:r w:rsidRPr="007F0DB3">
              <w:rPr>
                <w:rFonts w:ascii="Calibri" w:eastAsia="Times New Roman" w:hAnsi="Calibri" w:cs="Times New Roman"/>
                <w:b/>
                <w:color w:val="000000"/>
                <w:sz w:val="20"/>
                <w:szCs w:val="20"/>
                <w:lang w:eastAsia="es-EC"/>
              </w:rPr>
              <w:t xml:space="preserve">TOTAL US </w:t>
            </w:r>
            <w:r w:rsidR="006B55DB" w:rsidRPr="007F0DB3">
              <w:rPr>
                <w:rFonts w:ascii="Calibri" w:eastAsia="Times New Roman" w:hAnsi="Calibri" w:cs="Times New Roman"/>
                <w:b/>
                <w:color w:val="000000"/>
                <w:sz w:val="20"/>
                <w:szCs w:val="20"/>
                <w:lang w:eastAsia="es-EC"/>
              </w:rPr>
              <w:t>DÓLARES</w:t>
            </w:r>
            <w:r w:rsidRPr="007F0DB3">
              <w:rPr>
                <w:rFonts w:ascii="Calibri" w:eastAsia="Times New Roman" w:hAnsi="Calibri" w:cs="Times New Roman"/>
                <w:b/>
                <w:color w:val="000000"/>
                <w:sz w:val="20"/>
                <w:szCs w:val="20"/>
                <w:lang w:eastAsia="es-EC"/>
              </w:rPr>
              <w:t xml:space="preserve"> $</w:t>
            </w:r>
          </w:p>
        </w:tc>
        <w:tc>
          <w:tcPr>
            <w:tcW w:w="902" w:type="dxa"/>
            <w:tcBorders>
              <w:top w:val="nil"/>
              <w:left w:val="nil"/>
              <w:bottom w:val="single" w:sz="4" w:space="0" w:color="auto"/>
              <w:right w:val="single" w:sz="4" w:space="0" w:color="auto"/>
            </w:tcBorders>
            <w:shd w:val="clear" w:color="auto" w:fill="F2DBDB" w:themeFill="accent2" w:themeFillTint="33"/>
            <w:vAlign w:val="center"/>
            <w:hideMark/>
          </w:tcPr>
          <w:p w:rsidR="009726F8" w:rsidRPr="007F0DB3" w:rsidRDefault="009726F8" w:rsidP="006141A0">
            <w:pPr>
              <w:jc w:val="center"/>
              <w:rPr>
                <w:rFonts w:ascii="Calibri" w:eastAsia="Times New Roman" w:hAnsi="Calibri" w:cs="Times New Roman"/>
                <w:b/>
                <w:color w:val="000000"/>
                <w:sz w:val="20"/>
                <w:szCs w:val="20"/>
                <w:lang w:eastAsia="es-EC"/>
              </w:rPr>
            </w:pPr>
            <w:r>
              <w:rPr>
                <w:rFonts w:ascii="Calibri" w:eastAsia="Times New Roman" w:hAnsi="Calibri" w:cs="Times New Roman"/>
                <w:b/>
                <w:color w:val="000000"/>
                <w:sz w:val="20"/>
                <w:szCs w:val="20"/>
                <w:lang w:eastAsia="es-EC"/>
              </w:rPr>
              <w:t>3</w:t>
            </w:r>
            <w:r w:rsidR="006141A0">
              <w:rPr>
                <w:rFonts w:ascii="Calibri" w:eastAsia="Times New Roman" w:hAnsi="Calibri" w:cs="Times New Roman"/>
                <w:b/>
                <w:color w:val="000000"/>
                <w:sz w:val="20"/>
                <w:szCs w:val="20"/>
                <w:lang w:eastAsia="es-EC"/>
              </w:rPr>
              <w:t>66</w:t>
            </w:r>
            <w:r w:rsidRPr="007F0DB3">
              <w:rPr>
                <w:rFonts w:ascii="Calibri" w:eastAsia="Times New Roman" w:hAnsi="Calibri" w:cs="Times New Roman"/>
                <w:b/>
                <w:color w:val="000000"/>
                <w:sz w:val="20"/>
                <w:szCs w:val="20"/>
                <w:lang w:eastAsia="es-EC"/>
              </w:rPr>
              <w:t>77,75</w:t>
            </w:r>
          </w:p>
        </w:tc>
      </w:tr>
      <w:bookmarkEnd w:id="816"/>
    </w:tbl>
    <w:p w:rsidR="003F4BF4" w:rsidRDefault="003F4BF4" w:rsidP="00F62745"/>
    <w:p w:rsidR="003F4BF4" w:rsidRDefault="00562630" w:rsidP="00562630">
      <w:pPr>
        <w:jc w:val="center"/>
      </w:pPr>
      <w:r w:rsidRPr="005D4202">
        <w:rPr>
          <w:sz w:val="18"/>
          <w:szCs w:val="18"/>
        </w:rPr>
        <w:t xml:space="preserve">Elaborado por: </w:t>
      </w:r>
      <w:r>
        <w:rPr>
          <w:sz w:val="18"/>
          <w:szCs w:val="18"/>
        </w:rPr>
        <w:tab/>
        <w:t>Equipo consultor</w:t>
      </w:r>
    </w:p>
    <w:p w:rsidR="00562630" w:rsidRDefault="00562630" w:rsidP="00F62745"/>
    <w:p w:rsidR="008326A8" w:rsidRDefault="008326A8" w:rsidP="00F62745"/>
    <w:p w:rsidR="00562630" w:rsidRPr="008A6B66" w:rsidRDefault="00562630" w:rsidP="008A6B66">
      <w:pPr>
        <w:pStyle w:val="Ttulo1"/>
        <w:ind w:left="426" w:hanging="426"/>
        <w:rPr>
          <w:sz w:val="28"/>
        </w:rPr>
      </w:pPr>
      <w:bookmarkStart w:id="817" w:name="_Toc323748018"/>
      <w:bookmarkStart w:id="818" w:name="_Toc349888593"/>
      <w:r w:rsidRPr="008A6B66">
        <w:rPr>
          <w:sz w:val="28"/>
        </w:rPr>
        <w:t>CONCLUSIONES Y RECOMENDACIONES GENERALES</w:t>
      </w:r>
      <w:bookmarkEnd w:id="817"/>
      <w:bookmarkEnd w:id="818"/>
    </w:p>
    <w:p w:rsidR="00562630" w:rsidRPr="00D85855" w:rsidRDefault="00562630" w:rsidP="00562630">
      <w:pPr>
        <w:tabs>
          <w:tab w:val="left" w:pos="-720"/>
          <w:tab w:val="left" w:pos="0"/>
        </w:tabs>
        <w:rPr>
          <w:rFonts w:cs="Arial"/>
        </w:rPr>
      </w:pPr>
      <w:r w:rsidRPr="00D85855">
        <w:rPr>
          <w:rFonts w:cs="Arial"/>
        </w:rPr>
        <w:t xml:space="preserve">Del proceso de evaluación de impactos ambientales basados en las actividades establecidas para </w:t>
      </w:r>
      <w:r w:rsidRPr="00D85855">
        <w:t xml:space="preserve">Escombrera El Troje II, </w:t>
      </w:r>
      <w:r w:rsidRPr="00D85855">
        <w:rPr>
          <w:rFonts w:cs="Arial"/>
        </w:rPr>
        <w:t>ubicada en la parroquia Turubamba del Distrito Metropolitano de Quito</w:t>
      </w:r>
      <w:r w:rsidRPr="00D85855">
        <w:t xml:space="preserve">, </w:t>
      </w:r>
      <w:r w:rsidRPr="00D85855">
        <w:rPr>
          <w:rFonts w:cs="Arial"/>
        </w:rPr>
        <w:t xml:space="preserve"> se determinó que las actividades de la escombrera, generan impactos negativos que pueden ser mitigados mediante la correcta aplicación del Plan de Manejo Ambiental. </w:t>
      </w:r>
    </w:p>
    <w:p w:rsidR="00562630" w:rsidRPr="00D85855" w:rsidRDefault="00562630" w:rsidP="00562630">
      <w:pPr>
        <w:tabs>
          <w:tab w:val="left" w:pos="-720"/>
          <w:tab w:val="left" w:pos="0"/>
        </w:tabs>
        <w:rPr>
          <w:rFonts w:cs="Arial"/>
        </w:rPr>
      </w:pPr>
    </w:p>
    <w:p w:rsidR="00562630" w:rsidRPr="00D85855" w:rsidRDefault="00562630" w:rsidP="00562630">
      <w:pPr>
        <w:tabs>
          <w:tab w:val="left" w:pos="-720"/>
          <w:tab w:val="left" w:pos="0"/>
        </w:tabs>
        <w:rPr>
          <w:rFonts w:cs="Arial"/>
        </w:rPr>
      </w:pPr>
      <w:r w:rsidRPr="00D85855">
        <w:rPr>
          <w:rFonts w:cs="Arial"/>
        </w:rPr>
        <w:t xml:space="preserve">El área de influencia de la zona de operación de la escombrera, presenta características de poca intervención de actividades humanas por cuanto se encuentra en una zona de protección. </w:t>
      </w:r>
    </w:p>
    <w:p w:rsidR="00562630" w:rsidRPr="00D85855" w:rsidRDefault="00562630" w:rsidP="00562630">
      <w:pPr>
        <w:tabs>
          <w:tab w:val="left" w:pos="-720"/>
          <w:tab w:val="left" w:pos="0"/>
        </w:tabs>
        <w:rPr>
          <w:rFonts w:cs="Arial"/>
        </w:rPr>
      </w:pPr>
    </w:p>
    <w:p w:rsidR="003F4BF4" w:rsidRDefault="00562630" w:rsidP="00562630">
      <w:pPr>
        <w:tabs>
          <w:tab w:val="left" w:pos="-720"/>
          <w:tab w:val="left" w:pos="0"/>
        </w:tabs>
        <w:rPr>
          <w:rFonts w:cs="Arial"/>
        </w:rPr>
      </w:pPr>
      <w:r w:rsidRPr="00D85855">
        <w:rPr>
          <w:rFonts w:cs="Arial"/>
        </w:rPr>
        <w:t xml:space="preserve">Se deberá tomar en cuenta lo estipulado </w:t>
      </w:r>
      <w:r>
        <w:rPr>
          <w:rFonts w:cs="Arial"/>
        </w:rPr>
        <w:t>en</w:t>
      </w:r>
      <w:r w:rsidRPr="00D85855">
        <w:rPr>
          <w:rFonts w:cs="Arial"/>
        </w:rPr>
        <w:t xml:space="preserve"> </w:t>
      </w:r>
      <w:r>
        <w:rPr>
          <w:rFonts w:cs="Arial"/>
        </w:rPr>
        <w:t xml:space="preserve">el Diseño y </w:t>
      </w:r>
      <w:r w:rsidRPr="00D85855">
        <w:rPr>
          <w:rFonts w:cs="Arial"/>
        </w:rPr>
        <w:t xml:space="preserve">Plan de Manejo Ambiental </w:t>
      </w:r>
      <w:r>
        <w:rPr>
          <w:rFonts w:cs="Arial"/>
        </w:rPr>
        <w:t xml:space="preserve">de la escombrera, </w:t>
      </w:r>
      <w:r w:rsidRPr="00D85855">
        <w:rPr>
          <w:rFonts w:cs="Arial"/>
        </w:rPr>
        <w:t>para la prevención de posibles impactos que se puedan generar durante las diferentes fases de la escombrera, l</w:t>
      </w:r>
      <w:r w:rsidRPr="00B774B2">
        <w:rPr>
          <w:rFonts w:cs="Arial"/>
        </w:rPr>
        <w:t>as medidas que se proponen en el PMA como consecuencia de la evaluación ambiental realizada, facilitará  a la EPMMOP, la ejecución de acciones ambientalmente viables de manera que la escombrera no revierta ningún riesgo hacia el medio ambiente o la salud de quienes desarrollan sus actividades en el área circundante.</w:t>
      </w:r>
    </w:p>
    <w:p w:rsidR="000F7DDF" w:rsidRDefault="000F7DDF" w:rsidP="00562630">
      <w:pPr>
        <w:tabs>
          <w:tab w:val="left" w:pos="-720"/>
          <w:tab w:val="left" w:pos="0"/>
        </w:tabs>
        <w:rPr>
          <w:rFonts w:cs="Arial"/>
        </w:rPr>
      </w:pPr>
      <w:r>
        <w:rPr>
          <w:rFonts w:cs="Arial"/>
        </w:rPr>
        <w:t>.</w:t>
      </w:r>
    </w:p>
    <w:p w:rsidR="000F7DDF" w:rsidRDefault="000F7DDF" w:rsidP="00562630">
      <w:pPr>
        <w:tabs>
          <w:tab w:val="left" w:pos="-720"/>
          <w:tab w:val="left" w:pos="0"/>
        </w:tabs>
        <w:rPr>
          <w:rFonts w:cs="Arial"/>
        </w:rPr>
      </w:pPr>
    </w:p>
    <w:p w:rsidR="000F7DDF" w:rsidRDefault="000F7DDF" w:rsidP="00562630">
      <w:pPr>
        <w:tabs>
          <w:tab w:val="left" w:pos="-720"/>
          <w:tab w:val="left" w:pos="0"/>
        </w:tabs>
        <w:rPr>
          <w:rFonts w:cs="Arial"/>
        </w:rPr>
      </w:pPr>
    </w:p>
    <w:p w:rsidR="000F7DDF" w:rsidRDefault="000F7DDF" w:rsidP="00562630">
      <w:pPr>
        <w:tabs>
          <w:tab w:val="left" w:pos="-720"/>
          <w:tab w:val="left" w:pos="0"/>
        </w:tabs>
        <w:rPr>
          <w:rFonts w:cs="Arial"/>
        </w:rPr>
      </w:pPr>
    </w:p>
    <w:p w:rsidR="000F7DDF" w:rsidRDefault="000F7DDF" w:rsidP="00562630">
      <w:pPr>
        <w:tabs>
          <w:tab w:val="left" w:pos="-720"/>
          <w:tab w:val="left" w:pos="0"/>
        </w:tabs>
        <w:rPr>
          <w:rFonts w:cs="Arial"/>
        </w:rPr>
      </w:pPr>
    </w:p>
    <w:p w:rsidR="000F7DDF" w:rsidRDefault="000F7DDF" w:rsidP="00562630">
      <w:pPr>
        <w:tabs>
          <w:tab w:val="left" w:pos="-720"/>
          <w:tab w:val="left" w:pos="0"/>
        </w:tabs>
        <w:rPr>
          <w:rFonts w:cs="Arial"/>
        </w:rPr>
      </w:pPr>
    </w:p>
    <w:p w:rsidR="000F7DDF" w:rsidRDefault="000F7DDF" w:rsidP="00562630">
      <w:pPr>
        <w:tabs>
          <w:tab w:val="left" w:pos="-720"/>
          <w:tab w:val="left" w:pos="0"/>
        </w:tabs>
        <w:rPr>
          <w:rFonts w:cs="Arial"/>
        </w:rPr>
      </w:pPr>
    </w:p>
    <w:p w:rsidR="000F7DDF" w:rsidRDefault="000F7DDF" w:rsidP="00562630">
      <w:pPr>
        <w:tabs>
          <w:tab w:val="left" w:pos="-720"/>
          <w:tab w:val="left" w:pos="0"/>
        </w:tabs>
        <w:rPr>
          <w:rFonts w:cs="Arial"/>
        </w:rPr>
      </w:pPr>
    </w:p>
    <w:p w:rsidR="008A6B66" w:rsidRPr="000F7DDF" w:rsidRDefault="00562630" w:rsidP="00562630">
      <w:pPr>
        <w:pStyle w:val="Ttulo1"/>
        <w:tabs>
          <w:tab w:val="left" w:pos="-720"/>
          <w:tab w:val="left" w:pos="0"/>
        </w:tabs>
        <w:ind w:left="426" w:hanging="426"/>
        <w:rPr>
          <w:rFonts w:cs="Arial"/>
        </w:rPr>
      </w:pPr>
      <w:bookmarkStart w:id="819" w:name="_Toc324071791"/>
      <w:bookmarkStart w:id="820" w:name="_Toc349888594"/>
      <w:r w:rsidRPr="000F7DDF">
        <w:rPr>
          <w:sz w:val="28"/>
        </w:rPr>
        <w:lastRenderedPageBreak/>
        <w:t>EQUIPO CONSULTOR</w:t>
      </w:r>
      <w:bookmarkEnd w:id="819"/>
      <w:bookmarkEnd w:id="820"/>
    </w:p>
    <w:tbl>
      <w:tblPr>
        <w:tblStyle w:val="Tablaconcuadrcula"/>
        <w:tblpPr w:leftFromText="141" w:rightFromText="141" w:vertAnchor="page" w:horzAnchor="margin" w:tblpY="3103"/>
        <w:tblW w:w="9464" w:type="dxa"/>
        <w:tblLook w:val="04A0" w:firstRow="1" w:lastRow="0" w:firstColumn="1" w:lastColumn="0" w:noHBand="0" w:noVBand="1"/>
      </w:tblPr>
      <w:tblGrid>
        <w:gridCol w:w="3227"/>
        <w:gridCol w:w="3118"/>
        <w:gridCol w:w="3119"/>
      </w:tblGrid>
      <w:tr w:rsidR="000F7DDF" w:rsidRPr="00CA582D" w:rsidTr="00F173ED">
        <w:trPr>
          <w:trHeight w:val="417"/>
        </w:trPr>
        <w:tc>
          <w:tcPr>
            <w:tcW w:w="3227" w:type="dxa"/>
            <w:shd w:val="clear" w:color="auto" w:fill="EAF1DD" w:themeFill="accent3" w:themeFillTint="33"/>
            <w:vAlign w:val="center"/>
          </w:tcPr>
          <w:p w:rsidR="000F7DDF" w:rsidRPr="00CA582D" w:rsidRDefault="000F7DDF" w:rsidP="00F173ED">
            <w:pPr>
              <w:jc w:val="center"/>
              <w:rPr>
                <w:rFonts w:cstheme="minorHAnsi"/>
                <w:b/>
              </w:rPr>
            </w:pPr>
            <w:bookmarkStart w:id="821" w:name="_Toc347137851"/>
            <w:r w:rsidRPr="00CA582D">
              <w:rPr>
                <w:rFonts w:cstheme="minorHAnsi"/>
                <w:b/>
              </w:rPr>
              <w:t>Nombre/Profesión</w:t>
            </w:r>
          </w:p>
        </w:tc>
        <w:tc>
          <w:tcPr>
            <w:tcW w:w="3118" w:type="dxa"/>
            <w:shd w:val="clear" w:color="auto" w:fill="EAF1DD" w:themeFill="accent3" w:themeFillTint="33"/>
            <w:vAlign w:val="center"/>
          </w:tcPr>
          <w:p w:rsidR="000F7DDF" w:rsidRPr="00CA582D" w:rsidRDefault="000F7DDF" w:rsidP="00F173ED">
            <w:pPr>
              <w:jc w:val="center"/>
              <w:rPr>
                <w:rFonts w:cstheme="minorHAnsi"/>
                <w:b/>
              </w:rPr>
            </w:pPr>
            <w:r w:rsidRPr="00CA582D">
              <w:rPr>
                <w:rFonts w:cstheme="minorHAnsi"/>
                <w:b/>
              </w:rPr>
              <w:t>Responsabilidad en el Proyecto</w:t>
            </w:r>
          </w:p>
        </w:tc>
        <w:tc>
          <w:tcPr>
            <w:tcW w:w="3119" w:type="dxa"/>
            <w:shd w:val="clear" w:color="auto" w:fill="EAF1DD" w:themeFill="accent3" w:themeFillTint="33"/>
            <w:vAlign w:val="center"/>
          </w:tcPr>
          <w:p w:rsidR="000F7DDF" w:rsidRPr="00CA582D" w:rsidRDefault="000F7DDF" w:rsidP="00F173ED">
            <w:pPr>
              <w:jc w:val="center"/>
              <w:rPr>
                <w:rFonts w:cstheme="minorHAnsi"/>
                <w:b/>
              </w:rPr>
            </w:pPr>
            <w:r w:rsidRPr="00CA582D">
              <w:rPr>
                <w:rFonts w:cstheme="minorHAnsi"/>
                <w:b/>
              </w:rPr>
              <w:t>Firma</w:t>
            </w:r>
          </w:p>
        </w:tc>
      </w:tr>
      <w:tr w:rsidR="000F7DDF" w:rsidRPr="00CA582D" w:rsidTr="00F173ED">
        <w:trPr>
          <w:trHeight w:val="1427"/>
        </w:trPr>
        <w:tc>
          <w:tcPr>
            <w:tcW w:w="3227" w:type="dxa"/>
            <w:vAlign w:val="center"/>
          </w:tcPr>
          <w:p w:rsidR="000F7DDF" w:rsidRPr="00CA582D" w:rsidRDefault="000F7DDF" w:rsidP="00F173ED">
            <w:pPr>
              <w:jc w:val="center"/>
              <w:rPr>
                <w:rFonts w:cstheme="minorHAnsi"/>
              </w:rPr>
            </w:pPr>
            <w:r w:rsidRPr="00CA582D">
              <w:rPr>
                <w:rFonts w:cstheme="minorHAnsi"/>
              </w:rPr>
              <w:t>Marcelo Castillo Pazmiño</w:t>
            </w:r>
          </w:p>
          <w:p w:rsidR="000F7DDF" w:rsidRPr="00CA582D" w:rsidRDefault="000F7DDF" w:rsidP="00F173ED">
            <w:pPr>
              <w:jc w:val="center"/>
              <w:rPr>
                <w:rFonts w:cstheme="minorHAnsi"/>
              </w:rPr>
            </w:pPr>
          </w:p>
          <w:p w:rsidR="000F7DDF" w:rsidRPr="00CA582D" w:rsidRDefault="000F7DDF" w:rsidP="00F173ED">
            <w:pPr>
              <w:jc w:val="center"/>
              <w:rPr>
                <w:rFonts w:cstheme="minorHAnsi"/>
              </w:rPr>
            </w:pPr>
            <w:r w:rsidRPr="00CA582D">
              <w:rPr>
                <w:rFonts w:cstheme="minorHAnsi"/>
              </w:rPr>
              <w:t>Ing</w:t>
            </w:r>
            <w:r>
              <w:rPr>
                <w:rFonts w:cstheme="minorHAnsi"/>
              </w:rPr>
              <w:t xml:space="preserve">eniero Civil, </w:t>
            </w:r>
            <w:r w:rsidRPr="00CA582D">
              <w:rPr>
                <w:rFonts w:cstheme="minorHAnsi"/>
              </w:rPr>
              <w:t>MSc. Ingeniería Ambiental</w:t>
            </w:r>
          </w:p>
        </w:tc>
        <w:tc>
          <w:tcPr>
            <w:tcW w:w="3118" w:type="dxa"/>
            <w:vAlign w:val="center"/>
          </w:tcPr>
          <w:p w:rsidR="000F7DDF" w:rsidRPr="00CA582D" w:rsidRDefault="000F7DDF" w:rsidP="00F173ED">
            <w:pPr>
              <w:ind w:right="-40"/>
              <w:rPr>
                <w:rFonts w:cstheme="minorHAnsi"/>
              </w:rPr>
            </w:pPr>
            <w:r w:rsidRPr="00CA582D">
              <w:rPr>
                <w:rFonts w:cstheme="minorHAnsi"/>
              </w:rPr>
              <w:t>Director del Proyecto</w:t>
            </w:r>
          </w:p>
          <w:p w:rsidR="000F7DDF" w:rsidRPr="00CA582D" w:rsidRDefault="000F7DDF" w:rsidP="00F173ED">
            <w:pPr>
              <w:rPr>
                <w:rFonts w:cstheme="minorHAnsi"/>
              </w:rPr>
            </w:pPr>
            <w:r w:rsidRPr="00CA582D">
              <w:rPr>
                <w:rFonts w:cstheme="minorHAnsi"/>
              </w:rPr>
              <w:t>Coordinación técnica, diseño de ingeniería y evaluación de impacto ambiental.</w:t>
            </w:r>
          </w:p>
        </w:tc>
        <w:tc>
          <w:tcPr>
            <w:tcW w:w="3119" w:type="dxa"/>
          </w:tcPr>
          <w:p w:rsidR="000F7DDF" w:rsidRPr="00CA582D" w:rsidRDefault="000F7DDF" w:rsidP="00F173ED">
            <w:pPr>
              <w:rPr>
                <w:rFonts w:cstheme="minorHAnsi"/>
              </w:rPr>
            </w:pPr>
          </w:p>
        </w:tc>
      </w:tr>
      <w:tr w:rsidR="000F7DDF" w:rsidRPr="00CA582D" w:rsidTr="00F173ED">
        <w:trPr>
          <w:trHeight w:val="1134"/>
        </w:trPr>
        <w:tc>
          <w:tcPr>
            <w:tcW w:w="3227" w:type="dxa"/>
            <w:vAlign w:val="center"/>
          </w:tcPr>
          <w:p w:rsidR="000F7DDF" w:rsidRPr="00CA582D" w:rsidRDefault="000F7DDF" w:rsidP="00F173ED">
            <w:pPr>
              <w:jc w:val="center"/>
              <w:rPr>
                <w:rFonts w:cstheme="minorHAnsi"/>
              </w:rPr>
            </w:pPr>
            <w:r w:rsidRPr="00CA582D">
              <w:rPr>
                <w:rFonts w:cstheme="minorHAnsi"/>
              </w:rPr>
              <w:t>Miguel Cando Cajas</w:t>
            </w:r>
          </w:p>
          <w:p w:rsidR="000F7DDF" w:rsidRPr="00CA582D" w:rsidRDefault="000F7DDF" w:rsidP="00F173ED">
            <w:pPr>
              <w:jc w:val="center"/>
              <w:rPr>
                <w:rFonts w:cstheme="minorHAnsi"/>
              </w:rPr>
            </w:pPr>
          </w:p>
          <w:p w:rsidR="000F7DDF" w:rsidRPr="00CA582D" w:rsidRDefault="000F7DDF" w:rsidP="00F173ED">
            <w:pPr>
              <w:jc w:val="center"/>
              <w:rPr>
                <w:rFonts w:cstheme="minorHAnsi"/>
              </w:rPr>
            </w:pPr>
            <w:r w:rsidRPr="00CA582D">
              <w:rPr>
                <w:rFonts w:cstheme="minorHAnsi"/>
              </w:rPr>
              <w:t>Ingeniero Ambiental, Máster</w:t>
            </w:r>
            <w:r>
              <w:rPr>
                <w:rFonts w:cstheme="minorHAnsi"/>
              </w:rPr>
              <w:t xml:space="preserve"> en Seguridad, Salud y Ambiente</w:t>
            </w:r>
          </w:p>
        </w:tc>
        <w:tc>
          <w:tcPr>
            <w:tcW w:w="3118" w:type="dxa"/>
            <w:vAlign w:val="center"/>
          </w:tcPr>
          <w:p w:rsidR="000F7DDF" w:rsidRPr="00CA582D" w:rsidRDefault="000F7DDF" w:rsidP="00F173ED">
            <w:pPr>
              <w:ind w:right="-40"/>
              <w:rPr>
                <w:rFonts w:cstheme="minorHAnsi"/>
              </w:rPr>
            </w:pPr>
            <w:r w:rsidRPr="00CA582D">
              <w:rPr>
                <w:rFonts w:cstheme="minorHAnsi"/>
              </w:rPr>
              <w:t>Apoyo en calificación, evaluación de impactos ambientales y Plan de Manejo Ambiental</w:t>
            </w:r>
          </w:p>
        </w:tc>
        <w:tc>
          <w:tcPr>
            <w:tcW w:w="3119" w:type="dxa"/>
          </w:tcPr>
          <w:p w:rsidR="000F7DDF" w:rsidRPr="00CA582D" w:rsidRDefault="000F7DDF" w:rsidP="00F173ED">
            <w:pPr>
              <w:rPr>
                <w:rFonts w:cstheme="minorHAnsi"/>
              </w:rPr>
            </w:pPr>
          </w:p>
        </w:tc>
      </w:tr>
      <w:tr w:rsidR="000F7DDF" w:rsidRPr="00CA582D" w:rsidTr="00F173ED">
        <w:trPr>
          <w:trHeight w:val="1134"/>
        </w:trPr>
        <w:tc>
          <w:tcPr>
            <w:tcW w:w="3227" w:type="dxa"/>
            <w:vAlign w:val="center"/>
          </w:tcPr>
          <w:p w:rsidR="000F7DDF" w:rsidRPr="00CA582D" w:rsidRDefault="000F7DDF" w:rsidP="00F173ED">
            <w:pPr>
              <w:jc w:val="center"/>
              <w:rPr>
                <w:rFonts w:cstheme="minorHAnsi"/>
              </w:rPr>
            </w:pPr>
            <w:r w:rsidRPr="00CA582D">
              <w:rPr>
                <w:rFonts w:cstheme="minorHAnsi"/>
              </w:rPr>
              <w:t>María Moreira</w:t>
            </w:r>
          </w:p>
          <w:p w:rsidR="000F7DDF" w:rsidRPr="00CA582D" w:rsidRDefault="000F7DDF" w:rsidP="00F173ED">
            <w:pPr>
              <w:jc w:val="center"/>
              <w:rPr>
                <w:rFonts w:cstheme="minorHAnsi"/>
              </w:rPr>
            </w:pPr>
          </w:p>
          <w:p w:rsidR="000F7DDF" w:rsidRPr="00CA582D" w:rsidRDefault="000F7DDF" w:rsidP="00F173ED">
            <w:pPr>
              <w:jc w:val="center"/>
              <w:rPr>
                <w:rFonts w:cstheme="minorHAnsi"/>
              </w:rPr>
            </w:pPr>
            <w:r>
              <w:rPr>
                <w:rFonts w:cstheme="minorHAnsi"/>
              </w:rPr>
              <w:t xml:space="preserve">Licenciada en </w:t>
            </w:r>
            <w:r w:rsidRPr="00CA582D">
              <w:rPr>
                <w:rFonts w:cstheme="minorHAnsi"/>
              </w:rPr>
              <w:t>Arqueóloga</w:t>
            </w:r>
          </w:p>
        </w:tc>
        <w:tc>
          <w:tcPr>
            <w:tcW w:w="3118" w:type="dxa"/>
            <w:vAlign w:val="center"/>
          </w:tcPr>
          <w:p w:rsidR="000F7DDF" w:rsidRPr="00CA582D" w:rsidRDefault="000F7DDF" w:rsidP="00F173ED">
            <w:pPr>
              <w:ind w:right="-40"/>
              <w:rPr>
                <w:rFonts w:cstheme="minorHAnsi"/>
              </w:rPr>
            </w:pPr>
            <w:r w:rsidRPr="00CA582D">
              <w:rPr>
                <w:rFonts w:cstheme="minorHAnsi"/>
              </w:rPr>
              <w:t>Prospección arqueológica</w:t>
            </w:r>
          </w:p>
        </w:tc>
        <w:tc>
          <w:tcPr>
            <w:tcW w:w="3119" w:type="dxa"/>
          </w:tcPr>
          <w:p w:rsidR="000F7DDF" w:rsidRPr="00CA582D" w:rsidRDefault="000F7DDF" w:rsidP="00F173ED">
            <w:pPr>
              <w:rPr>
                <w:rFonts w:cstheme="minorHAnsi"/>
              </w:rPr>
            </w:pPr>
          </w:p>
        </w:tc>
      </w:tr>
      <w:tr w:rsidR="000F7DDF" w:rsidRPr="00CA582D" w:rsidTr="00F173ED">
        <w:trPr>
          <w:trHeight w:val="1134"/>
        </w:trPr>
        <w:tc>
          <w:tcPr>
            <w:tcW w:w="3227" w:type="dxa"/>
            <w:vAlign w:val="center"/>
          </w:tcPr>
          <w:p w:rsidR="000F7DDF" w:rsidRPr="00CA582D" w:rsidRDefault="000F7DDF" w:rsidP="00F173ED">
            <w:pPr>
              <w:jc w:val="center"/>
              <w:rPr>
                <w:rFonts w:cstheme="minorHAnsi"/>
              </w:rPr>
            </w:pPr>
            <w:r w:rsidRPr="00CA582D">
              <w:rPr>
                <w:rFonts w:cstheme="minorHAnsi"/>
              </w:rPr>
              <w:t>Efraín Freire</w:t>
            </w:r>
          </w:p>
          <w:p w:rsidR="000F7DDF" w:rsidRPr="00CA582D" w:rsidRDefault="000F7DDF" w:rsidP="00F173ED">
            <w:pPr>
              <w:jc w:val="center"/>
              <w:rPr>
                <w:rFonts w:cstheme="minorHAnsi"/>
              </w:rPr>
            </w:pPr>
          </w:p>
          <w:p w:rsidR="000F7DDF" w:rsidRPr="00CA582D" w:rsidRDefault="000F7DDF" w:rsidP="00F173ED">
            <w:pPr>
              <w:jc w:val="center"/>
              <w:rPr>
                <w:rFonts w:cstheme="minorHAnsi"/>
              </w:rPr>
            </w:pPr>
            <w:r w:rsidRPr="00CA582D">
              <w:rPr>
                <w:rFonts w:cstheme="minorHAnsi"/>
              </w:rPr>
              <w:t>Biólogo</w:t>
            </w:r>
            <w:r>
              <w:rPr>
                <w:rFonts w:cstheme="minorHAnsi"/>
              </w:rPr>
              <w:t xml:space="preserve">, </w:t>
            </w:r>
            <w:r w:rsidRPr="00CA582D">
              <w:rPr>
                <w:rFonts w:cstheme="minorHAnsi"/>
              </w:rPr>
              <w:t>MSc. Ingeniería Ambiental</w:t>
            </w:r>
          </w:p>
        </w:tc>
        <w:tc>
          <w:tcPr>
            <w:tcW w:w="3118" w:type="dxa"/>
            <w:vAlign w:val="center"/>
          </w:tcPr>
          <w:p w:rsidR="000F7DDF" w:rsidRPr="00CA582D" w:rsidRDefault="000F7DDF" w:rsidP="00F173ED">
            <w:pPr>
              <w:ind w:right="-40"/>
              <w:rPr>
                <w:rFonts w:cstheme="minorHAnsi"/>
              </w:rPr>
            </w:pPr>
            <w:r w:rsidRPr="00CA582D">
              <w:rPr>
                <w:rFonts w:cstheme="minorHAnsi"/>
              </w:rPr>
              <w:t>Especialista en Flora y Fauna</w:t>
            </w:r>
          </w:p>
        </w:tc>
        <w:tc>
          <w:tcPr>
            <w:tcW w:w="3119" w:type="dxa"/>
          </w:tcPr>
          <w:p w:rsidR="000F7DDF" w:rsidRPr="00CA582D" w:rsidRDefault="000F7DDF" w:rsidP="00F173ED">
            <w:pPr>
              <w:rPr>
                <w:rFonts w:cstheme="minorHAnsi"/>
              </w:rPr>
            </w:pPr>
          </w:p>
        </w:tc>
      </w:tr>
      <w:tr w:rsidR="000F7DDF" w:rsidRPr="00CA582D" w:rsidTr="00F173ED">
        <w:trPr>
          <w:trHeight w:val="1134"/>
        </w:trPr>
        <w:tc>
          <w:tcPr>
            <w:tcW w:w="3227" w:type="dxa"/>
            <w:vAlign w:val="center"/>
          </w:tcPr>
          <w:p w:rsidR="000F7DDF" w:rsidRPr="00CA582D" w:rsidRDefault="000F7DDF" w:rsidP="00F173ED">
            <w:pPr>
              <w:jc w:val="center"/>
              <w:rPr>
                <w:rFonts w:cstheme="minorHAnsi"/>
              </w:rPr>
            </w:pPr>
            <w:r w:rsidRPr="00CA582D">
              <w:rPr>
                <w:rFonts w:cstheme="minorHAnsi"/>
              </w:rPr>
              <w:t>Carlos Aguilar</w:t>
            </w:r>
          </w:p>
          <w:p w:rsidR="000F7DDF" w:rsidRPr="00CA582D" w:rsidRDefault="000F7DDF" w:rsidP="00F173ED">
            <w:pPr>
              <w:jc w:val="center"/>
              <w:rPr>
                <w:rFonts w:cstheme="minorHAnsi"/>
              </w:rPr>
            </w:pPr>
          </w:p>
          <w:p w:rsidR="000F7DDF" w:rsidRPr="00CA582D" w:rsidRDefault="000F7DDF" w:rsidP="00F173ED">
            <w:pPr>
              <w:jc w:val="center"/>
              <w:rPr>
                <w:rFonts w:cstheme="minorHAnsi"/>
              </w:rPr>
            </w:pPr>
            <w:r w:rsidRPr="00FF5B09">
              <w:rPr>
                <w:rFonts w:cstheme="minorHAnsi"/>
              </w:rPr>
              <w:t>Ingeniero Civil</w:t>
            </w:r>
            <w:r>
              <w:rPr>
                <w:rFonts w:cstheme="minorHAnsi"/>
              </w:rPr>
              <w:t xml:space="preserve">, </w:t>
            </w:r>
            <w:r w:rsidRPr="00CA582D">
              <w:rPr>
                <w:rFonts w:cstheme="minorHAnsi"/>
              </w:rPr>
              <w:t>MSc. Ingeniería Hidráulica</w:t>
            </w:r>
          </w:p>
        </w:tc>
        <w:tc>
          <w:tcPr>
            <w:tcW w:w="3118" w:type="dxa"/>
            <w:vAlign w:val="center"/>
          </w:tcPr>
          <w:p w:rsidR="000F7DDF" w:rsidRPr="00CA582D" w:rsidRDefault="000F7DDF" w:rsidP="00F173ED">
            <w:pPr>
              <w:ind w:right="-40"/>
              <w:rPr>
                <w:rFonts w:cstheme="minorHAnsi"/>
              </w:rPr>
            </w:pPr>
            <w:r w:rsidRPr="00CA582D">
              <w:rPr>
                <w:rFonts w:cstheme="minorHAnsi"/>
              </w:rPr>
              <w:t>Diseño hidráulico</w:t>
            </w:r>
          </w:p>
        </w:tc>
        <w:tc>
          <w:tcPr>
            <w:tcW w:w="3119" w:type="dxa"/>
          </w:tcPr>
          <w:p w:rsidR="000F7DDF" w:rsidRPr="00CA582D" w:rsidRDefault="000F7DDF" w:rsidP="00F173ED">
            <w:pPr>
              <w:rPr>
                <w:rFonts w:cstheme="minorHAnsi"/>
              </w:rPr>
            </w:pPr>
          </w:p>
        </w:tc>
      </w:tr>
      <w:tr w:rsidR="000F7DDF" w:rsidRPr="00CA582D" w:rsidTr="00F173ED">
        <w:trPr>
          <w:trHeight w:val="1134"/>
        </w:trPr>
        <w:tc>
          <w:tcPr>
            <w:tcW w:w="3227" w:type="dxa"/>
            <w:vAlign w:val="center"/>
          </w:tcPr>
          <w:p w:rsidR="000F7DDF" w:rsidRPr="00CA582D" w:rsidRDefault="000F7DDF" w:rsidP="00F173ED">
            <w:pPr>
              <w:jc w:val="center"/>
              <w:rPr>
                <w:rFonts w:cstheme="minorHAnsi"/>
              </w:rPr>
            </w:pPr>
            <w:r w:rsidRPr="00CA582D">
              <w:rPr>
                <w:rFonts w:cstheme="minorHAnsi"/>
              </w:rPr>
              <w:t>Galo Albán Soria</w:t>
            </w:r>
          </w:p>
          <w:p w:rsidR="000F7DDF" w:rsidRPr="00CA582D" w:rsidRDefault="000F7DDF" w:rsidP="00F173ED">
            <w:pPr>
              <w:jc w:val="center"/>
              <w:rPr>
                <w:rFonts w:cstheme="minorHAnsi"/>
              </w:rPr>
            </w:pPr>
          </w:p>
          <w:p w:rsidR="000F7DDF" w:rsidRPr="00CA582D" w:rsidRDefault="000F7DDF" w:rsidP="00F173ED">
            <w:pPr>
              <w:jc w:val="center"/>
              <w:rPr>
                <w:rFonts w:cstheme="minorHAnsi"/>
              </w:rPr>
            </w:pPr>
            <w:r w:rsidRPr="00CA582D">
              <w:rPr>
                <w:rFonts w:cstheme="minorHAnsi"/>
              </w:rPr>
              <w:t>G</w:t>
            </w:r>
            <w:r>
              <w:rPr>
                <w:rFonts w:cstheme="minorHAnsi"/>
              </w:rPr>
              <w:t xml:space="preserve">eólogo, </w:t>
            </w:r>
            <w:r w:rsidRPr="00CA582D">
              <w:rPr>
                <w:rFonts w:cstheme="minorHAnsi"/>
              </w:rPr>
              <w:t>MSc. Recursos Naturales</w:t>
            </w:r>
          </w:p>
        </w:tc>
        <w:tc>
          <w:tcPr>
            <w:tcW w:w="3118" w:type="dxa"/>
            <w:vAlign w:val="center"/>
          </w:tcPr>
          <w:p w:rsidR="000F7DDF" w:rsidRPr="00CA582D" w:rsidRDefault="000F7DDF" w:rsidP="00F173ED">
            <w:pPr>
              <w:ind w:right="-40"/>
              <w:rPr>
                <w:rFonts w:cstheme="minorHAnsi"/>
              </w:rPr>
            </w:pPr>
            <w:r w:rsidRPr="00CA582D">
              <w:rPr>
                <w:rFonts w:cstheme="minorHAnsi"/>
              </w:rPr>
              <w:t>Estudios geológicos - geotécnicos</w:t>
            </w:r>
          </w:p>
        </w:tc>
        <w:tc>
          <w:tcPr>
            <w:tcW w:w="3119" w:type="dxa"/>
          </w:tcPr>
          <w:p w:rsidR="000F7DDF" w:rsidRPr="00CA582D" w:rsidRDefault="000F7DDF" w:rsidP="00F173ED">
            <w:pPr>
              <w:rPr>
                <w:rFonts w:cstheme="minorHAnsi"/>
              </w:rPr>
            </w:pPr>
          </w:p>
        </w:tc>
      </w:tr>
      <w:tr w:rsidR="000F7DDF" w:rsidRPr="00CA582D" w:rsidTr="00F173ED">
        <w:trPr>
          <w:trHeight w:val="1134"/>
        </w:trPr>
        <w:tc>
          <w:tcPr>
            <w:tcW w:w="3227" w:type="dxa"/>
            <w:vAlign w:val="center"/>
          </w:tcPr>
          <w:p w:rsidR="000F7DDF" w:rsidRPr="00CA582D" w:rsidRDefault="000F7DDF" w:rsidP="00F173ED">
            <w:pPr>
              <w:jc w:val="center"/>
              <w:rPr>
                <w:rFonts w:cstheme="minorHAnsi"/>
              </w:rPr>
            </w:pPr>
            <w:r w:rsidRPr="00CA582D">
              <w:rPr>
                <w:rFonts w:cstheme="minorHAnsi"/>
              </w:rPr>
              <w:t>Edwar Chamorro</w:t>
            </w:r>
          </w:p>
          <w:p w:rsidR="000F7DDF" w:rsidRPr="00CA582D" w:rsidRDefault="000F7DDF" w:rsidP="00F173ED">
            <w:pPr>
              <w:jc w:val="center"/>
              <w:rPr>
                <w:rFonts w:cstheme="minorHAnsi"/>
              </w:rPr>
            </w:pPr>
          </w:p>
          <w:p w:rsidR="000F7DDF" w:rsidRPr="00CA582D" w:rsidRDefault="000F7DDF" w:rsidP="00F173ED">
            <w:pPr>
              <w:jc w:val="center"/>
              <w:rPr>
                <w:rFonts w:cstheme="minorHAnsi"/>
              </w:rPr>
            </w:pPr>
            <w:r>
              <w:rPr>
                <w:rFonts w:cstheme="minorHAnsi"/>
              </w:rPr>
              <w:t xml:space="preserve">Licenciado, </w:t>
            </w:r>
            <w:r w:rsidRPr="00CA582D">
              <w:rPr>
                <w:rFonts w:cstheme="minorHAnsi"/>
              </w:rPr>
              <w:t>Especialista social</w:t>
            </w:r>
          </w:p>
        </w:tc>
        <w:tc>
          <w:tcPr>
            <w:tcW w:w="3118" w:type="dxa"/>
            <w:vAlign w:val="center"/>
          </w:tcPr>
          <w:p w:rsidR="000F7DDF" w:rsidRPr="00CA582D" w:rsidRDefault="000F7DDF" w:rsidP="00F173ED">
            <w:pPr>
              <w:ind w:right="-40"/>
              <w:rPr>
                <w:rFonts w:cstheme="minorHAnsi"/>
              </w:rPr>
            </w:pPr>
            <w:r w:rsidRPr="00CA582D">
              <w:rPr>
                <w:rFonts w:cstheme="minorHAnsi"/>
              </w:rPr>
              <w:t>Estudios sociales</w:t>
            </w:r>
          </w:p>
        </w:tc>
        <w:tc>
          <w:tcPr>
            <w:tcW w:w="3119" w:type="dxa"/>
          </w:tcPr>
          <w:p w:rsidR="000F7DDF" w:rsidRPr="00CA582D" w:rsidRDefault="000F7DDF" w:rsidP="00F173ED">
            <w:pPr>
              <w:rPr>
                <w:rFonts w:cstheme="minorHAnsi"/>
              </w:rPr>
            </w:pPr>
          </w:p>
        </w:tc>
      </w:tr>
      <w:tr w:rsidR="000F7DDF" w:rsidRPr="00CA582D" w:rsidTr="00F173ED">
        <w:trPr>
          <w:trHeight w:val="1134"/>
        </w:trPr>
        <w:tc>
          <w:tcPr>
            <w:tcW w:w="3227" w:type="dxa"/>
            <w:vAlign w:val="center"/>
          </w:tcPr>
          <w:p w:rsidR="000F7DDF" w:rsidRPr="00CA582D" w:rsidRDefault="000F7DDF" w:rsidP="00F173ED">
            <w:pPr>
              <w:jc w:val="center"/>
              <w:rPr>
                <w:rFonts w:cstheme="minorHAnsi"/>
              </w:rPr>
            </w:pPr>
            <w:r w:rsidRPr="00CA582D">
              <w:rPr>
                <w:rFonts w:cstheme="minorHAnsi"/>
              </w:rPr>
              <w:t>Edison Cruz</w:t>
            </w:r>
          </w:p>
          <w:p w:rsidR="000F7DDF" w:rsidRPr="00CA582D" w:rsidRDefault="000F7DDF" w:rsidP="00F173ED">
            <w:pPr>
              <w:jc w:val="center"/>
              <w:rPr>
                <w:rFonts w:cstheme="minorHAnsi"/>
              </w:rPr>
            </w:pPr>
          </w:p>
          <w:p w:rsidR="000F7DDF" w:rsidRPr="00CA582D" w:rsidRDefault="000F7DDF" w:rsidP="00F173ED">
            <w:pPr>
              <w:jc w:val="center"/>
              <w:rPr>
                <w:rFonts w:cstheme="minorHAnsi"/>
              </w:rPr>
            </w:pPr>
            <w:r w:rsidRPr="00CA582D">
              <w:rPr>
                <w:rFonts w:cstheme="minorHAnsi"/>
              </w:rPr>
              <w:t>Ingeniero Civil</w:t>
            </w:r>
          </w:p>
        </w:tc>
        <w:tc>
          <w:tcPr>
            <w:tcW w:w="3118" w:type="dxa"/>
            <w:vAlign w:val="center"/>
          </w:tcPr>
          <w:p w:rsidR="000F7DDF" w:rsidRPr="00CA582D" w:rsidRDefault="000F7DDF" w:rsidP="00F173ED">
            <w:pPr>
              <w:ind w:right="-40"/>
              <w:rPr>
                <w:rFonts w:cstheme="minorHAnsi"/>
              </w:rPr>
            </w:pPr>
            <w:r w:rsidRPr="00CA582D">
              <w:rPr>
                <w:rFonts w:cstheme="minorHAnsi"/>
              </w:rPr>
              <w:t>Apoyo diseño de ingeniería de la escombrera</w:t>
            </w:r>
          </w:p>
        </w:tc>
        <w:tc>
          <w:tcPr>
            <w:tcW w:w="3119" w:type="dxa"/>
          </w:tcPr>
          <w:p w:rsidR="000F7DDF" w:rsidRPr="00CA582D" w:rsidRDefault="000F7DDF" w:rsidP="00F173ED">
            <w:pPr>
              <w:rPr>
                <w:rFonts w:cstheme="minorHAnsi"/>
              </w:rPr>
            </w:pPr>
          </w:p>
        </w:tc>
      </w:tr>
      <w:bookmarkEnd w:id="821"/>
    </w:tbl>
    <w:p w:rsidR="000F7DDF" w:rsidRDefault="000F7DDF" w:rsidP="00562630">
      <w:pPr>
        <w:tabs>
          <w:tab w:val="left" w:pos="-720"/>
          <w:tab w:val="left" w:pos="0"/>
        </w:tabs>
        <w:spacing w:line="360" w:lineRule="auto"/>
        <w:rPr>
          <w:rFonts w:cs="Arial"/>
        </w:rPr>
      </w:pPr>
    </w:p>
    <w:p w:rsidR="000F7DDF" w:rsidRDefault="000F7DDF" w:rsidP="00562630">
      <w:pPr>
        <w:tabs>
          <w:tab w:val="left" w:pos="-720"/>
          <w:tab w:val="left" w:pos="0"/>
        </w:tabs>
        <w:spacing w:line="360" w:lineRule="auto"/>
        <w:rPr>
          <w:rFonts w:cs="Arial"/>
        </w:rPr>
      </w:pPr>
    </w:p>
    <w:p w:rsidR="000F7DDF" w:rsidRDefault="000F7DDF" w:rsidP="00562630">
      <w:pPr>
        <w:tabs>
          <w:tab w:val="left" w:pos="-720"/>
          <w:tab w:val="left" w:pos="0"/>
        </w:tabs>
        <w:spacing w:line="360" w:lineRule="auto"/>
        <w:rPr>
          <w:rFonts w:cs="Arial"/>
        </w:rPr>
      </w:pPr>
    </w:p>
    <w:p w:rsidR="000F7DDF" w:rsidRDefault="000F7DDF" w:rsidP="00562630">
      <w:pPr>
        <w:tabs>
          <w:tab w:val="left" w:pos="-720"/>
          <w:tab w:val="left" w:pos="0"/>
        </w:tabs>
        <w:spacing w:line="360" w:lineRule="auto"/>
        <w:rPr>
          <w:rFonts w:cs="Arial"/>
        </w:rPr>
      </w:pPr>
    </w:p>
    <w:p w:rsidR="000F7DDF" w:rsidRDefault="000F7DDF" w:rsidP="00562630">
      <w:pPr>
        <w:tabs>
          <w:tab w:val="left" w:pos="-720"/>
          <w:tab w:val="left" w:pos="0"/>
        </w:tabs>
        <w:spacing w:line="360" w:lineRule="auto"/>
        <w:rPr>
          <w:rFonts w:cs="Arial"/>
        </w:rPr>
      </w:pPr>
    </w:p>
    <w:p w:rsidR="008A6B66" w:rsidRDefault="008A6B66" w:rsidP="00562630">
      <w:pPr>
        <w:tabs>
          <w:tab w:val="left" w:pos="-720"/>
          <w:tab w:val="left" w:pos="0"/>
        </w:tabs>
        <w:spacing w:line="360" w:lineRule="auto"/>
        <w:rPr>
          <w:rFonts w:cs="Arial"/>
        </w:rPr>
      </w:pPr>
    </w:p>
    <w:p w:rsidR="00F762AB" w:rsidRPr="008A6B66" w:rsidRDefault="00F762AB" w:rsidP="008A6B66">
      <w:pPr>
        <w:pStyle w:val="Ttulo1"/>
        <w:ind w:left="426" w:hanging="426"/>
        <w:rPr>
          <w:sz w:val="28"/>
        </w:rPr>
      </w:pPr>
      <w:bookmarkStart w:id="822" w:name="_Toc319352676"/>
      <w:bookmarkStart w:id="823" w:name="_Toc349888595"/>
      <w:r w:rsidRPr="008A6B66">
        <w:rPr>
          <w:sz w:val="28"/>
        </w:rPr>
        <w:t>BIBLIOGRAFÍA</w:t>
      </w:r>
      <w:bookmarkEnd w:id="822"/>
      <w:bookmarkEnd w:id="823"/>
    </w:p>
    <w:p w:rsidR="007806FF" w:rsidRDefault="007806FF" w:rsidP="00C31092">
      <w:pPr>
        <w:pStyle w:val="Prrafodelista"/>
        <w:numPr>
          <w:ilvl w:val="0"/>
          <w:numId w:val="25"/>
        </w:numPr>
        <w:spacing w:after="200"/>
        <w:ind w:left="284" w:hanging="284"/>
        <w:rPr>
          <w:rFonts w:eastAsia="Times New Roman" w:cstheme="minorHAnsi"/>
          <w:lang w:eastAsia="es-ES"/>
        </w:rPr>
      </w:pPr>
      <w:r w:rsidRPr="00562630">
        <w:rPr>
          <w:rFonts w:cstheme="minorHAnsi"/>
        </w:rPr>
        <w:t>Aguilera, María. 2004</w:t>
      </w:r>
      <w:r>
        <w:rPr>
          <w:rFonts w:cstheme="minorHAnsi"/>
        </w:rPr>
        <w:t xml:space="preserve">. </w:t>
      </w:r>
      <w:r w:rsidRPr="00562630">
        <w:rPr>
          <w:rFonts w:cstheme="minorHAnsi"/>
        </w:rPr>
        <w:t>Prospección y Monitoreo Arqueológico Prolongación Sur de la Avenida Simón Bolívar y Registro del “Camino del Inca”. EMOP – CAF, Quito.</w:t>
      </w:r>
    </w:p>
    <w:p w:rsidR="000D567A" w:rsidRPr="000D567A" w:rsidRDefault="000D567A" w:rsidP="000D567A">
      <w:pPr>
        <w:pStyle w:val="Prrafodelista"/>
        <w:numPr>
          <w:ilvl w:val="0"/>
          <w:numId w:val="25"/>
        </w:numPr>
        <w:spacing w:line="240" w:lineRule="auto"/>
        <w:ind w:left="284" w:hanging="284"/>
        <w:rPr>
          <w:rFonts w:eastAsia="Times New Roman" w:cs="Tahoma"/>
          <w:color w:val="000000"/>
          <w:lang w:val="en-US" w:eastAsia="es-ES"/>
        </w:rPr>
      </w:pPr>
      <w:r w:rsidRPr="000D567A">
        <w:rPr>
          <w:rFonts w:cs="Arial"/>
          <w:lang w:val="es-EC"/>
        </w:rPr>
        <w:t>Albuja, L. 2011. Fauna de Guiyero, Parque Nacional Yasuní. Escuela Politécnica Nacional del Ecuador. Quito-Ecuador.</w:t>
      </w:r>
    </w:p>
    <w:p w:rsidR="00C31092" w:rsidRPr="000D567A" w:rsidRDefault="00C31092" w:rsidP="00C31092">
      <w:pPr>
        <w:pStyle w:val="Prrafodelista"/>
        <w:numPr>
          <w:ilvl w:val="0"/>
          <w:numId w:val="25"/>
        </w:numPr>
        <w:spacing w:after="200"/>
        <w:ind w:left="284" w:hanging="284"/>
        <w:rPr>
          <w:rFonts w:eastAsia="Times New Roman" w:cstheme="minorHAnsi"/>
          <w:lang w:eastAsia="es-ES"/>
        </w:rPr>
      </w:pPr>
      <w:r w:rsidRPr="000D567A">
        <w:rPr>
          <w:rFonts w:eastAsia="Times New Roman" w:cstheme="minorHAnsi"/>
          <w:lang w:eastAsia="es-ES"/>
        </w:rPr>
        <w:t xml:space="preserve"> </w:t>
      </w:r>
      <w:r>
        <w:t>Albuja, L. 2000. Lista de vertebrados del Ecuador: mamíferos. Revista Politécnica.</w:t>
      </w:r>
    </w:p>
    <w:p w:rsidR="00C31092" w:rsidRDefault="00C31092" w:rsidP="00C31092">
      <w:pPr>
        <w:pStyle w:val="Prrafodelista"/>
        <w:numPr>
          <w:ilvl w:val="0"/>
          <w:numId w:val="25"/>
        </w:numPr>
        <w:spacing w:after="200"/>
        <w:ind w:left="284" w:hanging="284"/>
        <w:rPr>
          <w:rFonts w:eastAsia="Times New Roman" w:cstheme="minorHAnsi"/>
          <w:lang w:eastAsia="es-ES"/>
        </w:rPr>
      </w:pPr>
      <w:r w:rsidRPr="006307AE">
        <w:rPr>
          <w:rFonts w:eastAsia="Times New Roman" w:cstheme="minorHAnsi"/>
          <w:lang w:eastAsia="es-ES"/>
        </w:rPr>
        <w:t xml:space="preserve">Armendáriz, A. 1991. Anfibios y reptiles: lista de especies, distribución geográfica y referencias  bibliográficas.  Escuela Politécnica Nacional: Departamento de Ciencias Biológicas. Serie Biología # 3. Vol. XVI. </w:t>
      </w:r>
    </w:p>
    <w:p w:rsidR="00C31092" w:rsidRDefault="00C31092" w:rsidP="00C31092">
      <w:pPr>
        <w:pStyle w:val="Prrafodelista"/>
        <w:numPr>
          <w:ilvl w:val="0"/>
          <w:numId w:val="25"/>
        </w:numPr>
        <w:spacing w:after="200"/>
        <w:ind w:left="284" w:hanging="284"/>
        <w:rPr>
          <w:rFonts w:eastAsia="Times New Roman" w:cstheme="minorHAnsi"/>
          <w:lang w:eastAsia="es-ES"/>
        </w:rPr>
      </w:pPr>
      <w:r w:rsidRPr="008C0928">
        <w:rPr>
          <w:rFonts w:eastAsia="Times New Roman" w:cstheme="minorHAnsi"/>
          <w:lang w:eastAsia="es-ES"/>
        </w:rPr>
        <w:t>Baillie y Groombridge, 2000</w:t>
      </w:r>
      <w:r>
        <w:rPr>
          <w:rFonts w:eastAsia="Times New Roman" w:cstheme="minorHAnsi"/>
          <w:lang w:eastAsia="es-ES"/>
        </w:rPr>
        <w:t xml:space="preserve">. </w:t>
      </w:r>
      <w:r w:rsidRPr="008C0928">
        <w:rPr>
          <w:rFonts w:eastAsia="Times New Roman" w:cstheme="minorHAnsi"/>
          <w:lang w:eastAsia="es-ES"/>
        </w:rPr>
        <w:t>Libro Rojo de la Unión Internacional para la Conservación de la Naturaleza, IUCN</w:t>
      </w:r>
      <w:r>
        <w:rPr>
          <w:rFonts w:eastAsia="Times New Roman" w:cstheme="minorHAnsi"/>
          <w:lang w:eastAsia="es-ES"/>
        </w:rPr>
        <w:t>.</w:t>
      </w:r>
    </w:p>
    <w:p w:rsidR="00C31092" w:rsidRDefault="002B282F" w:rsidP="00C31092">
      <w:pPr>
        <w:pStyle w:val="Prrafodelista"/>
        <w:numPr>
          <w:ilvl w:val="0"/>
          <w:numId w:val="25"/>
        </w:numPr>
        <w:spacing w:after="200"/>
        <w:ind w:left="284" w:hanging="284"/>
        <w:rPr>
          <w:rFonts w:eastAsia="Times New Roman" w:cstheme="minorHAnsi"/>
          <w:lang w:eastAsia="es-ES"/>
        </w:rPr>
      </w:pPr>
      <w:r>
        <w:rPr>
          <w:rFonts w:eastAsia="Times New Roman" w:cstheme="minorHAnsi"/>
          <w:lang w:eastAsia="es-ES"/>
        </w:rPr>
        <w:t>Bermúdez</w:t>
      </w:r>
      <w:r w:rsidR="00C31092">
        <w:rPr>
          <w:rFonts w:eastAsia="Times New Roman" w:cstheme="minorHAnsi"/>
          <w:lang w:eastAsia="es-ES"/>
        </w:rPr>
        <w:t xml:space="preserve">. 2003. Informe 2.1. Investigaciones Geológicas y geomorfológicas. </w:t>
      </w:r>
    </w:p>
    <w:p w:rsidR="007806FF" w:rsidRDefault="007806FF" w:rsidP="007806FF">
      <w:pPr>
        <w:pStyle w:val="Prrafodelista"/>
        <w:numPr>
          <w:ilvl w:val="0"/>
          <w:numId w:val="25"/>
        </w:numPr>
        <w:spacing w:after="200"/>
        <w:ind w:left="284" w:hanging="284"/>
        <w:rPr>
          <w:rFonts w:eastAsia="Times New Roman" w:cstheme="minorHAnsi"/>
          <w:lang w:eastAsia="es-ES"/>
        </w:rPr>
      </w:pPr>
      <w:r w:rsidRPr="007806FF">
        <w:rPr>
          <w:rFonts w:eastAsia="Times New Roman" w:cstheme="minorHAnsi"/>
          <w:lang w:eastAsia="es-ES"/>
        </w:rPr>
        <w:t>Bray, Tamara. 2003. Los efectos del imperialismo incaico en la frontera norte.  Una investigación arqueológica en la sierra septentrional del Ecuador.  Quito.  Abya-Yala  MARKA  Instituto de Historia y Antropología Andina.</w:t>
      </w:r>
    </w:p>
    <w:p w:rsidR="000D567A" w:rsidRPr="000D567A" w:rsidRDefault="000D567A" w:rsidP="000D567A">
      <w:pPr>
        <w:pStyle w:val="Prrafodelista"/>
        <w:numPr>
          <w:ilvl w:val="0"/>
          <w:numId w:val="25"/>
        </w:numPr>
        <w:spacing w:line="240" w:lineRule="auto"/>
        <w:ind w:left="284" w:hanging="284"/>
        <w:rPr>
          <w:rFonts w:eastAsia="Times New Roman" w:cs="Times New Roman"/>
          <w:lang w:eastAsia="es-ES"/>
        </w:rPr>
      </w:pPr>
      <w:r w:rsidRPr="000D567A">
        <w:rPr>
          <w:rFonts w:eastAsia="Times New Roman" w:cs="Times New Roman"/>
          <w:lang w:eastAsia="es-ES"/>
        </w:rPr>
        <w:t xml:space="preserve">Boada, C. 2011. Mamíferos de los Tepuyes de la Cuenca Alta del Río Nangaritza, Cordillera del Cóndor. </w:t>
      </w:r>
      <w:r w:rsidRPr="000D567A">
        <w:rPr>
          <w:rFonts w:eastAsia="Times New Roman" w:cs="Times New Roman"/>
          <w:i/>
          <w:lang w:eastAsia="es-ES"/>
        </w:rPr>
        <w:t>En</w:t>
      </w:r>
      <w:r w:rsidRPr="000D567A">
        <w:rPr>
          <w:rFonts w:eastAsia="Times New Roman" w:cs="Times New Roman"/>
          <w:lang w:eastAsia="es-ES"/>
        </w:rPr>
        <w:t>: Guayasamin, J.M, y Bonaccorso, E. (Eds.). 2011. Evaluación Ecológica Rápida de la Biodiversidad de los Tepuyes de la Cuenca alta del Río Nangaritza, Cordillera del Cóndor, Ecuador. Conservación Internacional. Quito, Ecuador.</w:t>
      </w:r>
    </w:p>
    <w:p w:rsidR="00C31092" w:rsidRDefault="00C31092" w:rsidP="00C31092">
      <w:pPr>
        <w:pStyle w:val="Prrafodelista"/>
        <w:numPr>
          <w:ilvl w:val="0"/>
          <w:numId w:val="25"/>
        </w:numPr>
        <w:spacing w:after="200"/>
        <w:ind w:left="284" w:hanging="284"/>
        <w:rPr>
          <w:rFonts w:eastAsia="Times New Roman" w:cstheme="minorHAnsi"/>
          <w:lang w:eastAsia="es-ES"/>
        </w:rPr>
      </w:pPr>
      <w:r w:rsidRPr="00675569">
        <w:rPr>
          <w:rFonts w:eastAsia="Times New Roman" w:cstheme="minorHAnsi"/>
          <w:lang w:eastAsia="es-ES"/>
        </w:rPr>
        <w:t>BUWAL y BWW (1995). CEPAL</w:t>
      </w:r>
      <w:r>
        <w:rPr>
          <w:rFonts w:eastAsia="Times New Roman" w:cstheme="minorHAnsi"/>
          <w:lang w:eastAsia="es-ES"/>
        </w:rPr>
        <w:t xml:space="preserve"> Varios. </w:t>
      </w:r>
      <w:r w:rsidRPr="00E03C4B">
        <w:rPr>
          <w:rFonts w:eastAsia="Times New Roman" w:cstheme="minorHAnsi"/>
          <w:lang w:eastAsia="es-ES"/>
        </w:rPr>
        <w:t>Procesos y riesgos geológicos, II Curso Internacional de aspectos geológicos de protección ambiental</w:t>
      </w:r>
      <w:r>
        <w:rPr>
          <w:rFonts w:eastAsia="Times New Roman" w:cstheme="minorHAnsi"/>
          <w:lang w:eastAsia="es-ES"/>
        </w:rPr>
        <w:t>.</w:t>
      </w:r>
    </w:p>
    <w:p w:rsidR="007806FF" w:rsidRPr="007806FF" w:rsidRDefault="007806FF" w:rsidP="007806FF">
      <w:pPr>
        <w:pStyle w:val="Prrafodelista"/>
        <w:numPr>
          <w:ilvl w:val="0"/>
          <w:numId w:val="25"/>
        </w:numPr>
        <w:spacing w:after="200"/>
        <w:ind w:left="284" w:hanging="284"/>
        <w:rPr>
          <w:rFonts w:eastAsia="Times New Roman" w:cstheme="minorHAnsi"/>
          <w:lang w:eastAsia="es-ES"/>
        </w:rPr>
      </w:pPr>
      <w:r w:rsidRPr="007806FF">
        <w:rPr>
          <w:rFonts w:eastAsia="Times New Roman" w:cstheme="minorHAnsi"/>
          <w:lang w:eastAsia="es-ES"/>
        </w:rPr>
        <w:t xml:space="preserve">Camino, Byron. 2005. Prospección Arqueológica Línea de Subtansmisión Santa Rosa-Pomasqui. Provincia de Pichincha. Quito. </w:t>
      </w:r>
    </w:p>
    <w:p w:rsidR="00C31092" w:rsidRDefault="00C31092" w:rsidP="00C31092">
      <w:pPr>
        <w:pStyle w:val="Prrafodelista"/>
        <w:numPr>
          <w:ilvl w:val="0"/>
          <w:numId w:val="25"/>
        </w:numPr>
        <w:spacing w:after="200"/>
        <w:ind w:left="284" w:hanging="284"/>
        <w:rPr>
          <w:rFonts w:eastAsia="Times New Roman" w:cstheme="minorHAnsi"/>
          <w:lang w:eastAsia="es-ES"/>
        </w:rPr>
      </w:pPr>
      <w:r>
        <w:rPr>
          <w:rFonts w:eastAsia="Times New Roman" w:cstheme="minorHAnsi"/>
          <w:lang w:eastAsia="es-ES"/>
        </w:rPr>
        <w:t>Castillo, M. 2012.Estudio de Ingeniería de la Escombrera de</w:t>
      </w:r>
      <w:r w:rsidR="007954C0">
        <w:rPr>
          <w:rFonts w:eastAsia="Times New Roman" w:cstheme="minorHAnsi"/>
          <w:lang w:eastAsia="es-ES"/>
        </w:rPr>
        <w:t>l Troje Fase II. EPMMOP. 2012.</w:t>
      </w:r>
      <w:r>
        <w:rPr>
          <w:rFonts w:eastAsia="Times New Roman" w:cstheme="minorHAnsi"/>
          <w:lang w:eastAsia="es-ES"/>
        </w:rPr>
        <w:t xml:space="preserve"> </w:t>
      </w:r>
    </w:p>
    <w:p w:rsidR="00C31092" w:rsidRDefault="00C31092" w:rsidP="00C31092">
      <w:pPr>
        <w:pStyle w:val="Prrafodelista"/>
        <w:numPr>
          <w:ilvl w:val="0"/>
          <w:numId w:val="25"/>
        </w:numPr>
        <w:spacing w:after="200"/>
        <w:ind w:left="284" w:hanging="284"/>
        <w:rPr>
          <w:rFonts w:eastAsia="Times New Roman" w:cstheme="minorHAnsi"/>
          <w:lang w:eastAsia="es-ES"/>
        </w:rPr>
      </w:pPr>
      <w:r w:rsidRPr="00E03C4B">
        <w:rPr>
          <w:rFonts w:eastAsia="Times New Roman" w:cstheme="minorHAnsi"/>
          <w:lang w:eastAsia="es-ES"/>
        </w:rPr>
        <w:t>Cañadas, Luis</w:t>
      </w:r>
      <w:r>
        <w:rPr>
          <w:rFonts w:eastAsia="Times New Roman" w:cstheme="minorHAnsi"/>
          <w:lang w:eastAsia="es-ES"/>
        </w:rPr>
        <w:t xml:space="preserve">. </w:t>
      </w:r>
      <w:r w:rsidRPr="00E03C4B">
        <w:rPr>
          <w:rFonts w:eastAsia="Times New Roman" w:cstheme="minorHAnsi"/>
          <w:lang w:eastAsia="es-ES"/>
        </w:rPr>
        <w:t>1983</w:t>
      </w:r>
      <w:r>
        <w:rPr>
          <w:rFonts w:eastAsia="Times New Roman" w:cstheme="minorHAnsi"/>
          <w:lang w:eastAsia="es-ES"/>
        </w:rPr>
        <w:t xml:space="preserve">. </w:t>
      </w:r>
      <w:r w:rsidRPr="00E03C4B">
        <w:rPr>
          <w:rFonts w:eastAsia="Times New Roman" w:cstheme="minorHAnsi"/>
          <w:lang w:eastAsia="es-ES"/>
        </w:rPr>
        <w:t>Mapa Bioclimático y Ecológico del Ecuador, Quito.</w:t>
      </w:r>
    </w:p>
    <w:p w:rsidR="007806FF" w:rsidRPr="007806FF" w:rsidRDefault="007806FF" w:rsidP="007806FF">
      <w:pPr>
        <w:pStyle w:val="Prrafodelista"/>
        <w:numPr>
          <w:ilvl w:val="0"/>
          <w:numId w:val="25"/>
        </w:numPr>
        <w:spacing w:after="200"/>
        <w:ind w:left="284" w:hanging="284"/>
        <w:rPr>
          <w:rFonts w:eastAsia="Times New Roman" w:cstheme="minorHAnsi"/>
          <w:lang w:eastAsia="es-ES"/>
        </w:rPr>
      </w:pPr>
      <w:r w:rsidRPr="007806FF">
        <w:rPr>
          <w:rFonts w:eastAsia="Times New Roman" w:cstheme="minorHAnsi"/>
          <w:lang w:eastAsia="es-ES"/>
        </w:rPr>
        <w:t>Cicala, Mario. 1994. Descripción Histórico-Topográfica de la Provincia de Quito de la Compañía de Jesús. Quito. Biblioteca Ecuatoriana “Aurelio Espinosa Pólit”. Instituto Geográfico Militar.</w:t>
      </w:r>
    </w:p>
    <w:p w:rsidR="000D567A" w:rsidRPr="00DA02EB" w:rsidRDefault="000D567A" w:rsidP="00DA02EB">
      <w:pPr>
        <w:pStyle w:val="Prrafodelista"/>
        <w:numPr>
          <w:ilvl w:val="0"/>
          <w:numId w:val="25"/>
        </w:numPr>
        <w:spacing w:after="200"/>
        <w:ind w:left="284" w:hanging="284"/>
        <w:rPr>
          <w:rFonts w:eastAsia="Times New Roman" w:cstheme="minorHAnsi"/>
          <w:lang w:val="en-US" w:eastAsia="es-ES"/>
        </w:rPr>
      </w:pPr>
      <w:r w:rsidRPr="00F7393F">
        <w:rPr>
          <w:rFonts w:eastAsia="Times New Roman" w:cstheme="minorHAnsi"/>
          <w:lang w:val="en-US" w:eastAsia="es-ES"/>
        </w:rPr>
        <w:t xml:space="preserve">CITES. 2012. Convention on </w:t>
      </w:r>
      <w:r w:rsidR="002B282F" w:rsidRPr="00F7393F">
        <w:rPr>
          <w:rFonts w:eastAsia="Times New Roman" w:cstheme="minorHAnsi"/>
          <w:lang w:val="en-US" w:eastAsia="es-ES"/>
        </w:rPr>
        <w:t>International</w:t>
      </w:r>
      <w:r w:rsidRPr="00F7393F">
        <w:rPr>
          <w:rFonts w:eastAsia="Times New Roman" w:cstheme="minorHAnsi"/>
          <w:lang w:val="en-US" w:eastAsia="es-ES"/>
        </w:rPr>
        <w:t xml:space="preserve"> Trade in Endangered Species of Wild Fauna and Flora. Species List –Ecuador. Disponible en:  UNEP-WCMC.</w:t>
      </w:r>
      <w:r w:rsidRPr="00D65B80">
        <w:rPr>
          <w:rFonts w:eastAsia="Times New Roman" w:cstheme="minorHAnsi"/>
          <w:lang w:val="en-US" w:eastAsia="es-ES"/>
        </w:rPr>
        <w:t xml:space="preserve"> febrero</w:t>
      </w:r>
      <w:r w:rsidRPr="00F7393F">
        <w:rPr>
          <w:rFonts w:eastAsia="Times New Roman" w:cstheme="minorHAnsi"/>
          <w:lang w:val="en-US" w:eastAsia="es-ES"/>
        </w:rPr>
        <w:t>, 2012. </w:t>
      </w:r>
      <w:r w:rsidRPr="00DA02EB">
        <w:rPr>
          <w:rFonts w:eastAsia="Times New Roman" w:cstheme="minorHAnsi"/>
          <w:lang w:val="en-US" w:eastAsia="es-ES"/>
        </w:rPr>
        <w:t>UNEP-WCMC Species Database: CITES-Listed Species On the World Wide Web:</w:t>
      </w:r>
      <w:r w:rsidR="00DA02EB">
        <w:rPr>
          <w:rFonts w:eastAsia="Times New Roman" w:cstheme="minorHAnsi"/>
          <w:lang w:val="en-US" w:eastAsia="es-ES"/>
        </w:rPr>
        <w:t xml:space="preserve"> </w:t>
      </w:r>
      <w:hyperlink r:id="rId128" w:history="1">
        <w:r w:rsidR="00DA02EB" w:rsidRPr="007F6E65">
          <w:rPr>
            <w:rStyle w:val="Hipervnculo"/>
            <w:rFonts w:eastAsia="Times New Roman" w:cstheme="minorHAnsi"/>
            <w:lang w:val="en-US" w:eastAsia="es-ES"/>
          </w:rPr>
          <w:t>http://www.unep-wcm-apps.org/isdb/CITES/Taxonomy/country_list.cfm/isdb/CITES/Taxonomy/country_list.cfm?displaylanguage=eng&amp;Country=EC&amp;submit=Go</w:t>
        </w:r>
      </w:hyperlink>
    </w:p>
    <w:p w:rsidR="00C31092" w:rsidRDefault="00C31092" w:rsidP="00C31092">
      <w:pPr>
        <w:pStyle w:val="Prrafodelista"/>
        <w:numPr>
          <w:ilvl w:val="0"/>
          <w:numId w:val="25"/>
        </w:numPr>
        <w:spacing w:after="200"/>
        <w:ind w:left="284" w:hanging="284"/>
        <w:rPr>
          <w:rFonts w:eastAsia="Times New Roman" w:cstheme="minorHAnsi"/>
          <w:lang w:eastAsia="es-ES"/>
        </w:rPr>
      </w:pPr>
      <w:r w:rsidRPr="00E03C4B">
        <w:rPr>
          <w:rFonts w:eastAsia="Times New Roman" w:cstheme="minorHAnsi"/>
          <w:lang w:eastAsia="es-ES"/>
        </w:rPr>
        <w:t>Código Ecuatoriano de la Construcción CEC- Zonificación sísmica del Ecuador.2011.</w:t>
      </w:r>
    </w:p>
    <w:p w:rsidR="00C31092" w:rsidRPr="00E03C4B" w:rsidRDefault="00C31092" w:rsidP="00C31092">
      <w:pPr>
        <w:pStyle w:val="Prrafodelista"/>
        <w:numPr>
          <w:ilvl w:val="0"/>
          <w:numId w:val="25"/>
        </w:numPr>
        <w:spacing w:after="200"/>
        <w:ind w:left="284" w:hanging="284"/>
        <w:rPr>
          <w:rFonts w:eastAsia="Times New Roman" w:cstheme="minorHAnsi"/>
          <w:lang w:eastAsia="es-ES"/>
        </w:rPr>
      </w:pPr>
      <w:r w:rsidRPr="00E03C4B">
        <w:rPr>
          <w:rFonts w:eastAsia="Times New Roman" w:cstheme="minorHAnsi"/>
          <w:lang w:eastAsia="es-ES"/>
        </w:rPr>
        <w:t xml:space="preserve">Conesa Vicente, Guía Metodológica para la Evaluación de Impacto Ambiental, </w:t>
      </w:r>
      <w:r w:rsidR="007954C0">
        <w:rPr>
          <w:rFonts w:eastAsia="Times New Roman" w:cstheme="minorHAnsi"/>
          <w:lang w:eastAsia="es-ES"/>
        </w:rPr>
        <w:t>4ta</w:t>
      </w:r>
      <w:r w:rsidRPr="00E03C4B">
        <w:rPr>
          <w:rFonts w:eastAsia="Times New Roman" w:cstheme="minorHAnsi"/>
          <w:lang w:eastAsia="es-ES"/>
        </w:rPr>
        <w:t xml:space="preserve">. Edición, </w:t>
      </w:r>
      <w:r w:rsidR="007954C0">
        <w:rPr>
          <w:rFonts w:eastAsia="Times New Roman" w:cstheme="minorHAnsi"/>
          <w:lang w:eastAsia="es-ES"/>
        </w:rPr>
        <w:t>2010</w:t>
      </w:r>
      <w:r w:rsidRPr="00E03C4B">
        <w:rPr>
          <w:rFonts w:eastAsia="Times New Roman" w:cstheme="minorHAnsi"/>
          <w:lang w:eastAsia="es-ES"/>
        </w:rPr>
        <w:t>, Madrid, España.</w:t>
      </w:r>
    </w:p>
    <w:p w:rsidR="00C31092" w:rsidRPr="006307AE" w:rsidRDefault="00C31092" w:rsidP="00C31092">
      <w:pPr>
        <w:pStyle w:val="Prrafodelista"/>
        <w:numPr>
          <w:ilvl w:val="0"/>
          <w:numId w:val="25"/>
        </w:numPr>
        <w:spacing w:after="200"/>
        <w:ind w:left="284" w:hanging="284"/>
        <w:rPr>
          <w:rFonts w:eastAsia="Times New Roman" w:cstheme="minorHAnsi"/>
          <w:lang w:eastAsia="es-ES"/>
        </w:rPr>
      </w:pPr>
      <w:r w:rsidRPr="006307AE">
        <w:rPr>
          <w:rFonts w:eastAsia="Times New Roman" w:cstheme="minorHAnsi"/>
          <w:lang w:eastAsia="es-ES"/>
        </w:rPr>
        <w:t>Coloma, L. 1991. Anfibios del Ecuador. Lista de especies, ubicación altitudinal y referencias bibliográficas. Ecociencia. Reporte técnico # 2.</w:t>
      </w:r>
    </w:p>
    <w:p w:rsidR="00C31092" w:rsidRPr="00675569" w:rsidRDefault="00C31092" w:rsidP="00C31092">
      <w:pPr>
        <w:pStyle w:val="Prrafodelista"/>
        <w:numPr>
          <w:ilvl w:val="0"/>
          <w:numId w:val="25"/>
        </w:numPr>
        <w:spacing w:after="200"/>
        <w:ind w:left="284" w:hanging="284"/>
        <w:rPr>
          <w:rFonts w:eastAsia="Times New Roman" w:cstheme="minorHAnsi"/>
          <w:lang w:eastAsia="es-ES"/>
        </w:rPr>
      </w:pPr>
      <w:r w:rsidRPr="00675569">
        <w:rPr>
          <w:rFonts w:eastAsia="Times New Roman" w:cstheme="minorHAnsi"/>
          <w:lang w:eastAsia="es-ES"/>
        </w:rPr>
        <w:lastRenderedPageBreak/>
        <w:t>Coloma, L. 1992. Anfibios del Ecuador: Estatus poblacional y de conservación. PUCE-</w:t>
      </w:r>
      <w:r w:rsidR="007954C0">
        <w:rPr>
          <w:rFonts w:eastAsia="Times New Roman" w:cstheme="minorHAnsi"/>
          <w:lang w:eastAsia="es-ES"/>
        </w:rPr>
        <w:t>Q</w:t>
      </w:r>
      <w:r w:rsidRPr="00675569">
        <w:rPr>
          <w:rFonts w:eastAsia="Times New Roman" w:cstheme="minorHAnsi"/>
          <w:lang w:eastAsia="es-ES"/>
        </w:rPr>
        <w:t>., Quito.</w:t>
      </w:r>
    </w:p>
    <w:p w:rsidR="00C31092" w:rsidRDefault="00C31092" w:rsidP="00C31092">
      <w:pPr>
        <w:pStyle w:val="Prrafodelista"/>
        <w:numPr>
          <w:ilvl w:val="0"/>
          <w:numId w:val="25"/>
        </w:numPr>
        <w:spacing w:after="200"/>
        <w:ind w:left="284" w:hanging="284"/>
        <w:rPr>
          <w:rFonts w:eastAsia="Times New Roman" w:cstheme="minorHAnsi"/>
          <w:lang w:eastAsia="es-ES"/>
        </w:rPr>
      </w:pPr>
      <w:r w:rsidRPr="00BB0962">
        <w:rPr>
          <w:rFonts w:eastAsia="Times New Roman" w:cstheme="minorHAnsi"/>
          <w:lang w:eastAsia="es-ES"/>
        </w:rPr>
        <w:t xml:space="preserve">Coloma, L.  1993.  Anfibios del Ecuador: status poblacional y de conservación. </w:t>
      </w:r>
    </w:p>
    <w:p w:rsidR="00C31092" w:rsidRDefault="00C31092" w:rsidP="00C31092">
      <w:pPr>
        <w:pStyle w:val="Prrafodelista"/>
        <w:numPr>
          <w:ilvl w:val="0"/>
          <w:numId w:val="25"/>
        </w:numPr>
        <w:spacing w:after="200"/>
        <w:ind w:left="284" w:hanging="284"/>
        <w:rPr>
          <w:rFonts w:eastAsia="Times New Roman" w:cstheme="minorHAnsi"/>
          <w:lang w:eastAsia="es-ES"/>
        </w:rPr>
      </w:pPr>
      <w:r w:rsidRPr="00E03C4B">
        <w:rPr>
          <w:rFonts w:eastAsia="Times New Roman" w:cstheme="minorHAnsi"/>
          <w:lang w:eastAsia="es-ES"/>
        </w:rPr>
        <w:t>D´ercole y Trujillo M. Amenazas, Vulnerabilidad, Capacidades y Riesgos en el Ecuador s/f</w:t>
      </w:r>
      <w:r>
        <w:rPr>
          <w:rFonts w:eastAsia="Times New Roman" w:cstheme="minorHAnsi"/>
          <w:lang w:eastAsia="es-ES"/>
        </w:rPr>
        <w:t>.</w:t>
      </w:r>
    </w:p>
    <w:p w:rsidR="00C31092" w:rsidRDefault="00C31092" w:rsidP="00C31092">
      <w:pPr>
        <w:pStyle w:val="Prrafodelista"/>
        <w:numPr>
          <w:ilvl w:val="0"/>
          <w:numId w:val="25"/>
        </w:numPr>
        <w:spacing w:after="200"/>
        <w:ind w:left="284" w:hanging="284"/>
        <w:rPr>
          <w:rFonts w:eastAsia="Times New Roman" w:cstheme="minorHAnsi"/>
          <w:lang w:eastAsia="es-ES"/>
        </w:rPr>
      </w:pPr>
      <w:r w:rsidRPr="00E03C4B">
        <w:rPr>
          <w:rFonts w:eastAsia="Times New Roman" w:cstheme="minorHAnsi"/>
          <w:lang w:eastAsia="es-ES"/>
        </w:rPr>
        <w:t>Distrito Metropolitano De Quito, EMMOP-Q-UCPC, 2009</w:t>
      </w:r>
      <w:r>
        <w:rPr>
          <w:rFonts w:eastAsia="Times New Roman" w:cstheme="minorHAnsi"/>
          <w:lang w:eastAsia="es-ES"/>
        </w:rPr>
        <w:t xml:space="preserve">. </w:t>
      </w:r>
      <w:r w:rsidRPr="00E03C4B">
        <w:rPr>
          <w:rFonts w:eastAsia="Times New Roman" w:cstheme="minorHAnsi"/>
          <w:lang w:eastAsia="es-ES"/>
        </w:rPr>
        <w:t>Manual de procedimient</w:t>
      </w:r>
      <w:r>
        <w:rPr>
          <w:rFonts w:eastAsia="Times New Roman" w:cstheme="minorHAnsi"/>
          <w:lang w:eastAsia="es-ES"/>
        </w:rPr>
        <w:t>os de disposición de escombros.</w:t>
      </w:r>
    </w:p>
    <w:p w:rsidR="00C31092" w:rsidRDefault="00C31092" w:rsidP="00C31092">
      <w:pPr>
        <w:pStyle w:val="Prrafodelista"/>
        <w:numPr>
          <w:ilvl w:val="0"/>
          <w:numId w:val="25"/>
        </w:numPr>
        <w:spacing w:after="200"/>
        <w:ind w:left="284" w:hanging="284"/>
        <w:rPr>
          <w:rFonts w:eastAsia="Times New Roman" w:cstheme="minorHAnsi"/>
          <w:lang w:eastAsia="es-ES"/>
        </w:rPr>
      </w:pPr>
      <w:r w:rsidRPr="00E03C4B">
        <w:rPr>
          <w:rFonts w:eastAsia="Times New Roman" w:cstheme="minorHAnsi"/>
          <w:lang w:eastAsia="es-ES"/>
        </w:rPr>
        <w:t xml:space="preserve">Dirección Metropolitana del Medio Ambiente. 2007 </w:t>
      </w:r>
      <w:r w:rsidRPr="00E03C4B">
        <w:rPr>
          <w:rFonts w:eastAsia="Times New Roman" w:cstheme="minorHAnsi"/>
          <w:lang w:eastAsia="es-ES"/>
        </w:rPr>
        <w:tab/>
        <w:t>Ordenanza Sustitutiva del Título V, “DEL MEDIO AMBIENTE”, LIBRO SEGUNDO, DEL CODIGO MUNICIPAL PARA EL DISTRITO METROPOLITANO DE QUITO, Nº 0213. / 10-septiembre 2007.</w:t>
      </w:r>
    </w:p>
    <w:p w:rsidR="007806FF" w:rsidRPr="007806FF" w:rsidRDefault="007806FF" w:rsidP="007806FF">
      <w:pPr>
        <w:pStyle w:val="Prrafodelista"/>
        <w:numPr>
          <w:ilvl w:val="0"/>
          <w:numId w:val="25"/>
        </w:numPr>
        <w:spacing w:after="200"/>
        <w:ind w:left="284" w:hanging="284"/>
        <w:rPr>
          <w:rFonts w:eastAsia="Times New Roman" w:cstheme="minorHAnsi"/>
          <w:lang w:eastAsia="es-ES"/>
        </w:rPr>
      </w:pPr>
      <w:r w:rsidRPr="007806FF">
        <w:rPr>
          <w:rFonts w:eastAsia="Times New Roman" w:cstheme="minorHAnsi"/>
          <w:lang w:eastAsia="es-ES"/>
        </w:rPr>
        <w:t xml:space="preserve">Domínguez, Victoria y otros. 2003. </w:t>
      </w:r>
      <w:r w:rsidRPr="007806FF">
        <w:rPr>
          <w:rFonts w:eastAsia="Times New Roman" w:cstheme="minorHAnsi"/>
          <w:lang w:eastAsia="es-ES"/>
        </w:rPr>
        <w:tab/>
        <w:t>Identificación de zonas arqueológicas en el área urbana de Quito. Fondo de Salvamento del Patrimonio Cultural del  Distrito Metropolitano de Quito.</w:t>
      </w:r>
    </w:p>
    <w:p w:rsidR="00C31092" w:rsidRPr="00E03C4B" w:rsidRDefault="00C31092" w:rsidP="00C31092">
      <w:pPr>
        <w:pStyle w:val="Prrafodelista"/>
        <w:numPr>
          <w:ilvl w:val="0"/>
          <w:numId w:val="25"/>
        </w:numPr>
        <w:spacing w:after="200"/>
        <w:ind w:left="284" w:hanging="284"/>
        <w:rPr>
          <w:rFonts w:eastAsia="Times New Roman" w:cstheme="minorHAnsi"/>
          <w:lang w:eastAsia="es-ES"/>
        </w:rPr>
      </w:pPr>
      <w:r w:rsidRPr="00E03C4B">
        <w:rPr>
          <w:rFonts w:eastAsia="Times New Roman" w:cstheme="minorHAnsi"/>
          <w:lang w:eastAsia="es-ES"/>
        </w:rPr>
        <w:t>DNT</w:t>
      </w:r>
      <w:r>
        <w:rPr>
          <w:rFonts w:eastAsia="Times New Roman" w:cstheme="minorHAnsi"/>
          <w:lang w:eastAsia="es-ES"/>
        </w:rPr>
        <w:t>.</w:t>
      </w:r>
      <w:r w:rsidRPr="00E03C4B">
        <w:rPr>
          <w:rFonts w:eastAsia="Times New Roman" w:cstheme="minorHAnsi"/>
          <w:lang w:eastAsia="es-ES"/>
        </w:rPr>
        <w:t xml:space="preserve"> Manual de Señalización</w:t>
      </w:r>
      <w:r>
        <w:rPr>
          <w:rFonts w:eastAsia="Times New Roman" w:cstheme="minorHAnsi"/>
          <w:lang w:eastAsia="es-ES"/>
        </w:rPr>
        <w:t>.</w:t>
      </w:r>
      <w:r w:rsidRPr="00E03C4B">
        <w:rPr>
          <w:rFonts w:eastAsia="Times New Roman" w:cstheme="minorHAnsi"/>
          <w:lang w:eastAsia="es-ES"/>
        </w:rPr>
        <w:t xml:space="preserve"> </w:t>
      </w:r>
    </w:p>
    <w:p w:rsidR="007806FF" w:rsidRPr="007806FF" w:rsidRDefault="007806FF" w:rsidP="007806FF">
      <w:pPr>
        <w:pStyle w:val="Prrafodelista"/>
        <w:numPr>
          <w:ilvl w:val="0"/>
          <w:numId w:val="25"/>
        </w:numPr>
        <w:spacing w:after="200"/>
        <w:ind w:left="284" w:hanging="284"/>
        <w:rPr>
          <w:rFonts w:eastAsia="Times New Roman" w:cstheme="minorHAnsi"/>
          <w:lang w:eastAsia="es-ES"/>
        </w:rPr>
      </w:pPr>
      <w:r w:rsidRPr="007806FF">
        <w:rPr>
          <w:rFonts w:eastAsia="Times New Roman" w:cstheme="minorHAnsi"/>
          <w:lang w:eastAsia="es-ES"/>
        </w:rPr>
        <w:t>Echeverría, José. 1976. “Contribución al conocimiento arqueológico de la Provincia de Pichincha: Sitios Chilibulo y Chillogallo”. Tesis de Licenciatura Universidad Católica del Ecuador, Quito.</w:t>
      </w:r>
    </w:p>
    <w:p w:rsidR="00C31092" w:rsidRDefault="00C31092" w:rsidP="00C31092">
      <w:pPr>
        <w:pStyle w:val="Prrafodelista"/>
        <w:numPr>
          <w:ilvl w:val="0"/>
          <w:numId w:val="25"/>
        </w:numPr>
        <w:spacing w:after="200"/>
        <w:ind w:left="284" w:hanging="284"/>
        <w:rPr>
          <w:rFonts w:eastAsia="Times New Roman" w:cstheme="minorHAnsi"/>
          <w:lang w:val="en-US" w:eastAsia="es-ES"/>
        </w:rPr>
      </w:pPr>
      <w:r w:rsidRPr="00167B2C">
        <w:rPr>
          <w:rFonts w:eastAsia="Times New Roman" w:cstheme="minorHAnsi"/>
          <w:lang w:eastAsia="es-ES"/>
        </w:rPr>
        <w:t>Eg</w:t>
      </w:r>
      <w:r w:rsidR="007954C0">
        <w:rPr>
          <w:rFonts w:eastAsia="Times New Roman" w:cstheme="minorHAnsi"/>
          <w:lang w:eastAsia="es-ES"/>
        </w:rPr>
        <w:t>ü</w:t>
      </w:r>
      <w:r w:rsidRPr="00167B2C">
        <w:rPr>
          <w:rFonts w:eastAsia="Times New Roman" w:cstheme="minorHAnsi"/>
          <w:lang w:eastAsia="es-ES"/>
        </w:rPr>
        <w:t xml:space="preserve">ez A., Alvarado A., Yepes H., Machette M., Costa C., Dart R., (2003). </w:t>
      </w:r>
      <w:r w:rsidRPr="008E2776">
        <w:rPr>
          <w:rFonts w:eastAsia="Times New Roman" w:cstheme="minorHAnsi"/>
          <w:lang w:val="en-US" w:eastAsia="es-ES"/>
        </w:rPr>
        <w:t xml:space="preserve">03-289, 77 p. </w:t>
      </w:r>
      <w:r w:rsidRPr="00167B2C">
        <w:rPr>
          <w:rFonts w:eastAsia="Times New Roman" w:cstheme="minorHAnsi"/>
          <w:lang w:val="en-US" w:eastAsia="es-ES"/>
        </w:rPr>
        <w:t>Database and map of Quaternary faults and Fonds of Ecuador and its offshore regions, U.S. Geological Survey,Open-File Report</w:t>
      </w:r>
      <w:r>
        <w:rPr>
          <w:rFonts w:eastAsia="Times New Roman" w:cstheme="minorHAnsi"/>
          <w:lang w:val="en-US" w:eastAsia="es-ES"/>
        </w:rPr>
        <w:t>.</w:t>
      </w:r>
      <w:r w:rsidRPr="00167B2C">
        <w:rPr>
          <w:rFonts w:eastAsia="Times New Roman" w:cstheme="minorHAnsi"/>
          <w:lang w:val="en-US" w:eastAsia="es-ES"/>
        </w:rPr>
        <w:t xml:space="preserve"> </w:t>
      </w:r>
    </w:p>
    <w:p w:rsidR="00FC7706" w:rsidRPr="00FC7706" w:rsidRDefault="00FC7706" w:rsidP="007806FF">
      <w:pPr>
        <w:pStyle w:val="Prrafodelista"/>
        <w:numPr>
          <w:ilvl w:val="0"/>
          <w:numId w:val="25"/>
        </w:numPr>
        <w:autoSpaceDE w:val="0"/>
        <w:autoSpaceDN w:val="0"/>
        <w:adjustRightInd w:val="0"/>
        <w:spacing w:after="200"/>
        <w:ind w:left="284" w:hanging="284"/>
        <w:rPr>
          <w:rFonts w:cstheme="minorHAnsi"/>
        </w:rPr>
      </w:pPr>
      <w:r w:rsidRPr="00553776">
        <w:rPr>
          <w:lang w:val="en-US"/>
        </w:rPr>
        <w:t xml:space="preserve">Emmons, L. y F. Feer. 1999. </w:t>
      </w:r>
      <w:r w:rsidRPr="003D592C">
        <w:t>Mamíferos de los Bosques Húmedos de América Tropical. Una Guía de Campo. Editorial FAN, Santa Cruz de la Sierra, Bolivia.</w:t>
      </w:r>
    </w:p>
    <w:p w:rsidR="007806FF" w:rsidRPr="00562630" w:rsidRDefault="007806FF" w:rsidP="007806FF">
      <w:pPr>
        <w:pStyle w:val="Prrafodelista"/>
        <w:numPr>
          <w:ilvl w:val="0"/>
          <w:numId w:val="25"/>
        </w:numPr>
        <w:autoSpaceDE w:val="0"/>
        <w:autoSpaceDN w:val="0"/>
        <w:adjustRightInd w:val="0"/>
        <w:spacing w:after="200"/>
        <w:ind w:left="284" w:hanging="284"/>
        <w:rPr>
          <w:rFonts w:cstheme="minorHAnsi"/>
        </w:rPr>
      </w:pPr>
      <w:r w:rsidRPr="00562630">
        <w:rPr>
          <w:rFonts w:cstheme="minorHAnsi"/>
        </w:rPr>
        <w:t>EMOP-DMQ.</w:t>
      </w:r>
      <w:r>
        <w:rPr>
          <w:rFonts w:cstheme="minorHAnsi"/>
        </w:rPr>
        <w:t xml:space="preserve"> </w:t>
      </w:r>
      <w:r w:rsidRPr="00562630">
        <w:rPr>
          <w:rFonts w:cstheme="minorHAnsi"/>
        </w:rPr>
        <w:t>2004</w:t>
      </w:r>
      <w:r w:rsidRPr="00562630">
        <w:rPr>
          <w:rFonts w:cstheme="minorHAnsi"/>
        </w:rPr>
        <w:tab/>
        <w:t xml:space="preserve">Rescate y Monitoreo Arqueológico Prolongación Sur de la Avenida Simón Bolívar. </w:t>
      </w:r>
    </w:p>
    <w:p w:rsidR="00C31092" w:rsidRDefault="00C31092" w:rsidP="00C31092">
      <w:pPr>
        <w:pStyle w:val="Prrafodelista"/>
        <w:numPr>
          <w:ilvl w:val="0"/>
          <w:numId w:val="25"/>
        </w:numPr>
        <w:spacing w:after="200"/>
        <w:ind w:left="284" w:hanging="284"/>
        <w:rPr>
          <w:rFonts w:eastAsia="Times New Roman" w:cstheme="minorHAnsi"/>
          <w:lang w:eastAsia="es-ES"/>
        </w:rPr>
      </w:pPr>
      <w:r w:rsidRPr="00E03C4B">
        <w:rPr>
          <w:rFonts w:eastAsia="Times New Roman" w:cstheme="minorHAnsi"/>
          <w:lang w:eastAsia="es-ES"/>
        </w:rPr>
        <w:t>Escuela Politécnica Nacional EPN -Instituto Geofísico s/f</w:t>
      </w:r>
      <w:r>
        <w:rPr>
          <w:rFonts w:eastAsia="Times New Roman" w:cstheme="minorHAnsi"/>
          <w:lang w:eastAsia="es-ES"/>
        </w:rPr>
        <w:t>.</w:t>
      </w:r>
    </w:p>
    <w:p w:rsidR="007806FF" w:rsidRPr="007806FF" w:rsidRDefault="007806FF" w:rsidP="007806FF">
      <w:pPr>
        <w:pStyle w:val="Prrafodelista"/>
        <w:numPr>
          <w:ilvl w:val="0"/>
          <w:numId w:val="25"/>
        </w:numPr>
        <w:spacing w:after="200"/>
        <w:ind w:left="284" w:hanging="284"/>
        <w:rPr>
          <w:rFonts w:eastAsia="Times New Roman" w:cstheme="minorHAnsi"/>
          <w:lang w:eastAsia="es-ES"/>
        </w:rPr>
      </w:pPr>
      <w:r w:rsidRPr="007806FF">
        <w:rPr>
          <w:rFonts w:eastAsia="Times New Roman" w:cstheme="minorHAnsi"/>
          <w:lang w:eastAsia="es-ES"/>
        </w:rPr>
        <w:t>Espinoza, Waldemar. 1999. Las Mitmas Huayacuntu en Quito o Guarniciones para la represión armada, siglos XV y XVI. En: Etnohistoria Ecuatoriana. Estudios y documentos. Ediciones Abya-Yala. 2da. Edición.</w:t>
      </w:r>
    </w:p>
    <w:p w:rsidR="007806FF" w:rsidRPr="007806FF" w:rsidRDefault="007806FF" w:rsidP="007806FF">
      <w:pPr>
        <w:pStyle w:val="Prrafodelista"/>
        <w:numPr>
          <w:ilvl w:val="0"/>
          <w:numId w:val="25"/>
        </w:numPr>
        <w:spacing w:after="200"/>
        <w:ind w:left="284" w:hanging="284"/>
        <w:rPr>
          <w:rFonts w:eastAsia="Times New Roman" w:cstheme="minorHAnsi"/>
          <w:lang w:eastAsia="es-ES"/>
        </w:rPr>
      </w:pPr>
      <w:r w:rsidRPr="007806FF">
        <w:rPr>
          <w:rFonts w:eastAsia="Times New Roman" w:cstheme="minorHAnsi"/>
          <w:lang w:eastAsia="es-ES"/>
        </w:rPr>
        <w:t>Fresco, Antonio. 1984-1985</w:t>
      </w:r>
      <w:r w:rsidRPr="007806FF">
        <w:rPr>
          <w:rFonts w:eastAsia="Times New Roman" w:cstheme="minorHAnsi"/>
          <w:lang w:eastAsia="es-ES"/>
        </w:rPr>
        <w:tab/>
        <w:t>El Quito de los Incas. Banco Central del Ecuador. Informe presentado al Instituto Nacional de Patrimonio Cultural. Quito.</w:t>
      </w:r>
    </w:p>
    <w:p w:rsidR="00C31092" w:rsidRDefault="00C31092" w:rsidP="00C31092">
      <w:pPr>
        <w:pStyle w:val="Prrafodelista"/>
        <w:numPr>
          <w:ilvl w:val="0"/>
          <w:numId w:val="25"/>
        </w:numPr>
        <w:spacing w:after="200"/>
        <w:ind w:left="284" w:hanging="284"/>
        <w:rPr>
          <w:rFonts w:eastAsia="Times New Roman" w:cstheme="minorHAnsi"/>
          <w:lang w:eastAsia="es-ES"/>
        </w:rPr>
      </w:pPr>
      <w:r w:rsidRPr="00BB0962">
        <w:rPr>
          <w:rFonts w:eastAsia="Times New Roman" w:cstheme="minorHAnsi"/>
          <w:lang w:eastAsia="es-ES"/>
        </w:rPr>
        <w:t>Granizo, T., M. Guerrero, C. Pacheco, R. Philips,  M.B. Rivadeneira y L. Súares. 1997. Lista de Aves Amenazadas de Extinción en el Ecuador. UICN-SUR, INEFAN, EcoCiencia y Bird</w:t>
      </w:r>
      <w:r>
        <w:rPr>
          <w:rFonts w:eastAsia="Times New Roman" w:cstheme="minorHAnsi"/>
          <w:lang w:eastAsia="es-ES"/>
        </w:rPr>
        <w:t xml:space="preserve"> </w:t>
      </w:r>
      <w:r w:rsidRPr="00BB0962">
        <w:rPr>
          <w:rFonts w:eastAsia="Times New Roman" w:cstheme="minorHAnsi"/>
          <w:lang w:eastAsia="es-ES"/>
        </w:rPr>
        <w:t xml:space="preserve">Life International. </w:t>
      </w:r>
      <w:r w:rsidRPr="006D7EC5">
        <w:rPr>
          <w:rFonts w:eastAsia="Times New Roman" w:cstheme="minorHAnsi"/>
          <w:lang w:eastAsia="es-ES"/>
        </w:rPr>
        <w:t>Quito.</w:t>
      </w:r>
    </w:p>
    <w:p w:rsidR="00C31092" w:rsidRDefault="00C31092" w:rsidP="00C31092">
      <w:pPr>
        <w:pStyle w:val="Prrafodelista"/>
        <w:numPr>
          <w:ilvl w:val="0"/>
          <w:numId w:val="25"/>
        </w:numPr>
        <w:spacing w:after="200"/>
        <w:ind w:left="284" w:hanging="284"/>
        <w:rPr>
          <w:rFonts w:eastAsia="Times New Roman" w:cstheme="minorHAnsi"/>
          <w:lang w:eastAsia="es-ES"/>
        </w:rPr>
      </w:pPr>
      <w:r w:rsidRPr="00E03C4B">
        <w:rPr>
          <w:rFonts w:eastAsia="Times New Roman" w:cstheme="minorHAnsi"/>
          <w:lang w:eastAsia="es-ES"/>
        </w:rPr>
        <w:t>Herry, J. Glynn, Heinke, Gary W. Segunda edición, 1999.</w:t>
      </w:r>
      <w:r>
        <w:rPr>
          <w:rFonts w:eastAsia="Times New Roman" w:cstheme="minorHAnsi"/>
          <w:lang w:eastAsia="es-ES"/>
        </w:rPr>
        <w:t xml:space="preserve"> </w:t>
      </w:r>
      <w:r w:rsidRPr="00E03C4B">
        <w:rPr>
          <w:rFonts w:eastAsia="Times New Roman" w:cstheme="minorHAnsi"/>
          <w:lang w:eastAsia="es-ES"/>
        </w:rPr>
        <w:t xml:space="preserve">Ingeniería Ambiental. </w:t>
      </w:r>
    </w:p>
    <w:p w:rsidR="00C31092" w:rsidRDefault="00C31092" w:rsidP="00C31092">
      <w:pPr>
        <w:pStyle w:val="Prrafodelista"/>
        <w:numPr>
          <w:ilvl w:val="0"/>
          <w:numId w:val="25"/>
        </w:numPr>
        <w:spacing w:after="200"/>
        <w:ind w:left="284" w:hanging="284"/>
        <w:rPr>
          <w:rFonts w:eastAsia="Times New Roman" w:cstheme="minorHAnsi"/>
          <w:lang w:eastAsia="es-ES"/>
        </w:rPr>
      </w:pPr>
      <w:r>
        <w:rPr>
          <w:rFonts w:eastAsia="Times New Roman" w:cstheme="minorHAnsi"/>
          <w:lang w:eastAsia="es-ES"/>
        </w:rPr>
        <w:t xml:space="preserve">Hibisch,  Christian et al. 1996. Falla activa de Quito y fuentes sismogenéticas regionales: un estudio del riesgo sísmico de Quito (Ecuador) con el análisis de los sedimentos cuaternarios. </w:t>
      </w:r>
    </w:p>
    <w:p w:rsidR="00C31092" w:rsidRDefault="00C31092" w:rsidP="00C31092">
      <w:pPr>
        <w:pStyle w:val="Prrafodelista"/>
        <w:numPr>
          <w:ilvl w:val="0"/>
          <w:numId w:val="25"/>
        </w:numPr>
        <w:spacing w:after="200"/>
        <w:ind w:left="284" w:hanging="284"/>
        <w:rPr>
          <w:rFonts w:eastAsia="Times New Roman" w:cstheme="minorHAnsi"/>
          <w:lang w:val="en-US" w:eastAsia="es-ES"/>
        </w:rPr>
      </w:pPr>
      <w:r w:rsidRPr="00D040B4">
        <w:rPr>
          <w:rFonts w:eastAsia="Times New Roman" w:cstheme="minorHAnsi"/>
          <w:lang w:val="en-US" w:eastAsia="es-ES"/>
        </w:rPr>
        <w:t xml:space="preserve">Hilty, S. L. y W. L. Brown. 1986. A Guide to the Birds of Colombia. </w:t>
      </w:r>
      <w:r w:rsidRPr="00811B65">
        <w:rPr>
          <w:rFonts w:eastAsia="Times New Roman" w:cstheme="minorHAnsi"/>
          <w:lang w:val="en-US" w:eastAsia="es-ES"/>
        </w:rPr>
        <w:t>Princeton, NJ, USA: Princeton University Press.</w:t>
      </w:r>
    </w:p>
    <w:p w:rsidR="00C31092" w:rsidRPr="003F0EC3" w:rsidRDefault="00C31092" w:rsidP="00C31092">
      <w:pPr>
        <w:pStyle w:val="Prrafodelista"/>
        <w:numPr>
          <w:ilvl w:val="0"/>
          <w:numId w:val="25"/>
        </w:numPr>
        <w:spacing w:after="200"/>
        <w:ind w:left="284" w:hanging="284"/>
        <w:rPr>
          <w:rFonts w:eastAsia="Times New Roman" w:cstheme="minorHAnsi"/>
          <w:lang w:eastAsia="es-ES"/>
        </w:rPr>
      </w:pPr>
      <w:r w:rsidRPr="00E75955">
        <w:rPr>
          <w:rFonts w:cstheme="minorHAnsi"/>
          <w:lang w:val="es-EC"/>
        </w:rPr>
        <w:t xml:space="preserve">HIGEODES- 2001. </w:t>
      </w:r>
      <w:r w:rsidRPr="00E75955">
        <w:rPr>
          <w:rFonts w:eastAsia="Times New Roman" w:cstheme="minorHAnsi"/>
          <w:lang w:eastAsia="es-ES"/>
        </w:rPr>
        <w:t xml:space="preserve">Estudios de factibilidad y diseños definitivos de la protección de las laderas y cauces de las cuencas comprendidas entre las Quebradas Navarro y Raya Sur, </w:t>
      </w:r>
      <w:r w:rsidRPr="00E75955">
        <w:rPr>
          <w:rFonts w:eastAsia="Times New Roman" w:cstheme="minorHAnsi"/>
          <w:lang w:eastAsia="es-ES"/>
        </w:rPr>
        <w:lastRenderedPageBreak/>
        <w:t xml:space="preserve">Quito. </w:t>
      </w:r>
      <w:r w:rsidRPr="00E75955">
        <w:rPr>
          <w:rFonts w:cstheme="minorHAnsi"/>
          <w:lang w:val="es-EC"/>
        </w:rPr>
        <w:t>Centro de Investigaciones y Estudios para la Prevención de Desastres</w:t>
      </w:r>
      <w:r>
        <w:rPr>
          <w:rFonts w:cstheme="minorHAnsi"/>
          <w:lang w:val="es-EC"/>
        </w:rPr>
        <w:t xml:space="preserve"> Hidrogeodinámicos y Antrópicos.</w:t>
      </w:r>
    </w:p>
    <w:p w:rsidR="00C31092" w:rsidRDefault="00C31092" w:rsidP="00C31092">
      <w:pPr>
        <w:pStyle w:val="Prrafodelista"/>
        <w:numPr>
          <w:ilvl w:val="0"/>
          <w:numId w:val="25"/>
        </w:numPr>
        <w:spacing w:after="200"/>
        <w:ind w:left="284" w:hanging="284"/>
        <w:rPr>
          <w:rFonts w:eastAsia="Times New Roman" w:cstheme="minorHAnsi"/>
          <w:lang w:eastAsia="es-ES"/>
        </w:rPr>
      </w:pPr>
      <w:r w:rsidRPr="00E03C4B">
        <w:rPr>
          <w:rFonts w:eastAsia="Times New Roman" w:cstheme="minorHAnsi"/>
          <w:lang w:eastAsia="es-ES"/>
        </w:rPr>
        <w:t>INEN</w:t>
      </w:r>
      <w:r>
        <w:rPr>
          <w:rFonts w:eastAsia="Times New Roman" w:cstheme="minorHAnsi"/>
          <w:lang w:eastAsia="es-ES"/>
        </w:rPr>
        <w:t>.</w:t>
      </w:r>
      <w:r w:rsidRPr="00E03C4B">
        <w:rPr>
          <w:rFonts w:eastAsia="Times New Roman" w:cstheme="minorHAnsi"/>
          <w:lang w:eastAsia="es-ES"/>
        </w:rPr>
        <w:t xml:space="preserve"> Código de Prácticas para Señalización de Vías</w:t>
      </w:r>
      <w:r>
        <w:rPr>
          <w:rFonts w:eastAsia="Times New Roman" w:cstheme="minorHAnsi"/>
          <w:lang w:eastAsia="es-ES"/>
        </w:rPr>
        <w:t>.</w:t>
      </w:r>
      <w:r w:rsidRPr="00E03C4B">
        <w:rPr>
          <w:rFonts w:eastAsia="Times New Roman" w:cstheme="minorHAnsi"/>
          <w:lang w:eastAsia="es-ES"/>
        </w:rPr>
        <w:t xml:space="preserve"> </w:t>
      </w:r>
    </w:p>
    <w:p w:rsidR="000D567A" w:rsidRDefault="000D567A" w:rsidP="000D567A">
      <w:pPr>
        <w:pStyle w:val="Prrafodelista"/>
        <w:numPr>
          <w:ilvl w:val="0"/>
          <w:numId w:val="25"/>
        </w:numPr>
        <w:spacing w:line="240" w:lineRule="auto"/>
        <w:ind w:left="284" w:hanging="284"/>
        <w:rPr>
          <w:rFonts w:ascii="Arial" w:hAnsi="Arial" w:cs="Arial"/>
          <w:lang w:val="en-US"/>
        </w:rPr>
      </w:pPr>
      <w:r w:rsidRPr="000D567A">
        <w:rPr>
          <w:rFonts w:cs="Tahoma"/>
          <w:color w:val="000000" w:themeColor="text1"/>
          <w:lang w:val="en-US"/>
        </w:rPr>
        <w:t>IUCN 2012. IUCN Red List of Threatened Species. Version 2012. &lt;</w:t>
      </w:r>
      <w:hyperlink r:id="rId129" w:history="1">
        <w:r w:rsidRPr="000D567A">
          <w:rPr>
            <w:rFonts w:cs="Tahoma"/>
            <w:color w:val="000000" w:themeColor="text1"/>
            <w:u w:val="single"/>
            <w:lang w:val="en-US"/>
          </w:rPr>
          <w:t>www.iucnredlist.org</w:t>
        </w:r>
      </w:hyperlink>
      <w:r w:rsidRPr="000D567A">
        <w:rPr>
          <w:rFonts w:cs="Tahoma"/>
          <w:color w:val="000000" w:themeColor="text1"/>
          <w:lang w:val="en-US"/>
        </w:rPr>
        <w:t>&gt;. Downloaded on</w:t>
      </w:r>
      <w:r w:rsidRPr="00D65B80">
        <w:rPr>
          <w:rFonts w:cs="Tahoma"/>
          <w:color w:val="000000" w:themeColor="text1"/>
          <w:lang w:val="en-US"/>
        </w:rPr>
        <w:t> </w:t>
      </w:r>
      <w:r w:rsidRPr="00D65B80">
        <w:rPr>
          <w:rFonts w:cs="Tahoma"/>
          <w:bCs/>
          <w:color w:val="000000" w:themeColor="text1"/>
          <w:lang w:val="en-US"/>
        </w:rPr>
        <w:t>febrero</w:t>
      </w:r>
      <w:r w:rsidRPr="000D567A">
        <w:rPr>
          <w:rFonts w:cs="Tahoma"/>
          <w:bCs/>
          <w:color w:val="000000" w:themeColor="text1"/>
          <w:lang w:val="en-US"/>
        </w:rPr>
        <w:t> 2012</w:t>
      </w:r>
      <w:r w:rsidRPr="000D567A">
        <w:rPr>
          <w:rFonts w:cs="Tahoma"/>
          <w:color w:val="000000" w:themeColor="text1"/>
          <w:lang w:val="en-US"/>
        </w:rPr>
        <w:t>.</w:t>
      </w:r>
      <w:r w:rsidRPr="000D567A">
        <w:rPr>
          <w:rFonts w:ascii="Arial" w:hAnsi="Arial" w:cs="Arial"/>
          <w:lang w:val="en-US"/>
        </w:rPr>
        <w:t xml:space="preserve"> </w:t>
      </w:r>
    </w:p>
    <w:p w:rsidR="00FC7706" w:rsidRPr="000D567A" w:rsidRDefault="00FC7706" w:rsidP="000D567A">
      <w:pPr>
        <w:pStyle w:val="Prrafodelista"/>
        <w:numPr>
          <w:ilvl w:val="0"/>
          <w:numId w:val="25"/>
        </w:numPr>
        <w:spacing w:line="240" w:lineRule="auto"/>
        <w:ind w:left="284" w:hanging="284"/>
        <w:rPr>
          <w:rFonts w:ascii="Arial" w:hAnsi="Arial" w:cs="Arial"/>
          <w:lang w:val="en-US"/>
        </w:rPr>
      </w:pPr>
      <w:r w:rsidRPr="00BB0962">
        <w:rPr>
          <w:rFonts w:eastAsia="Times New Roman" w:cstheme="minorHAnsi"/>
          <w:lang w:eastAsia="es-ES"/>
        </w:rPr>
        <w:t>Granizo</w:t>
      </w:r>
    </w:p>
    <w:p w:rsidR="00C31092" w:rsidRDefault="00C31092" w:rsidP="00C31092">
      <w:pPr>
        <w:pStyle w:val="Prrafodelista"/>
        <w:numPr>
          <w:ilvl w:val="0"/>
          <w:numId w:val="25"/>
        </w:numPr>
        <w:spacing w:after="200"/>
        <w:ind w:left="284" w:hanging="284"/>
        <w:rPr>
          <w:rFonts w:eastAsia="Times New Roman" w:cstheme="minorHAnsi"/>
          <w:lang w:val="en-US" w:eastAsia="es-ES"/>
        </w:rPr>
      </w:pPr>
      <w:r w:rsidRPr="000B4210">
        <w:rPr>
          <w:rFonts w:eastAsia="Times New Roman" w:cstheme="minorHAnsi"/>
          <w:lang w:eastAsia="es-ES"/>
        </w:rPr>
        <w:t xml:space="preserve">Jaeger, R. Y R. Inger. </w:t>
      </w:r>
      <w:r w:rsidRPr="000B4210">
        <w:rPr>
          <w:rFonts w:eastAsia="Times New Roman" w:cstheme="minorHAnsi"/>
          <w:lang w:val="en-US" w:eastAsia="es-ES"/>
        </w:rPr>
        <w:t>1994. Standard Techniques for Inventory and Monitoring Quadrat sampling. Pp. 97-102</w:t>
      </w:r>
      <w:r>
        <w:rPr>
          <w:rFonts w:eastAsia="Times New Roman" w:cstheme="minorHAnsi"/>
          <w:lang w:val="en-US" w:eastAsia="es-ES"/>
        </w:rPr>
        <w:t>.</w:t>
      </w:r>
    </w:p>
    <w:p w:rsidR="007806FF" w:rsidRPr="007806FF" w:rsidRDefault="007806FF" w:rsidP="007806FF">
      <w:pPr>
        <w:pStyle w:val="Prrafodelista"/>
        <w:numPr>
          <w:ilvl w:val="0"/>
          <w:numId w:val="25"/>
        </w:numPr>
        <w:spacing w:after="200"/>
        <w:ind w:left="284" w:hanging="284"/>
        <w:rPr>
          <w:rFonts w:eastAsia="Times New Roman" w:cstheme="minorHAnsi"/>
          <w:lang w:eastAsia="es-ES"/>
        </w:rPr>
      </w:pPr>
      <w:r w:rsidRPr="007806FF">
        <w:rPr>
          <w:rFonts w:eastAsia="Times New Roman" w:cstheme="minorHAnsi"/>
          <w:lang w:eastAsia="es-ES"/>
        </w:rPr>
        <w:t>Jara, Holguer y Alfredo, Santamaría. 2002. Informe técnico final del Proyecto de Prospección Arqueológica “Intrasitio” Camino del Inca, Provincia de Pichincha. Presentado al Instituto Nacional de Patrimonio Cultural. Quito.</w:t>
      </w:r>
    </w:p>
    <w:p w:rsidR="00C31092" w:rsidRDefault="00C31092" w:rsidP="00C31092">
      <w:pPr>
        <w:pStyle w:val="Prrafodelista"/>
        <w:numPr>
          <w:ilvl w:val="0"/>
          <w:numId w:val="25"/>
        </w:numPr>
        <w:spacing w:after="200"/>
        <w:ind w:left="284" w:hanging="284"/>
        <w:rPr>
          <w:rFonts w:eastAsia="Times New Roman" w:cstheme="minorHAnsi"/>
          <w:lang w:eastAsia="es-ES"/>
        </w:rPr>
      </w:pPr>
      <w:r w:rsidRPr="000B4210">
        <w:rPr>
          <w:rFonts w:eastAsia="Times New Roman" w:cstheme="minorHAnsi"/>
          <w:lang w:eastAsia="es-ES"/>
        </w:rPr>
        <w:t>Josse, C.</w:t>
      </w:r>
      <w:r>
        <w:rPr>
          <w:rFonts w:eastAsia="Times New Roman" w:cstheme="minorHAnsi"/>
          <w:lang w:eastAsia="es-ES"/>
        </w:rPr>
        <w:t xml:space="preserve"> </w:t>
      </w:r>
      <w:r w:rsidRPr="000B4210">
        <w:rPr>
          <w:rFonts w:eastAsia="Times New Roman" w:cstheme="minorHAnsi"/>
          <w:lang w:eastAsia="es-ES"/>
        </w:rPr>
        <w:t>(ed.) 2000. La biodiversidad en el Ecuador, informe 2000. Ministerio</w:t>
      </w:r>
      <w:r w:rsidRPr="000B4210">
        <w:rPr>
          <w:rFonts w:eastAsia="Times New Roman" w:cstheme="minorHAnsi"/>
          <w:lang w:eastAsia="es-ES"/>
        </w:rPr>
        <w:br/>
        <w:t>del Ambiente</w:t>
      </w:r>
      <w:r>
        <w:rPr>
          <w:rFonts w:eastAsia="Times New Roman" w:cstheme="minorHAnsi"/>
          <w:lang w:eastAsia="es-ES"/>
        </w:rPr>
        <w:t>.</w:t>
      </w:r>
    </w:p>
    <w:p w:rsidR="00C31092" w:rsidRDefault="00C31092" w:rsidP="00C31092">
      <w:pPr>
        <w:pStyle w:val="Prrafodelista"/>
        <w:numPr>
          <w:ilvl w:val="0"/>
          <w:numId w:val="25"/>
        </w:numPr>
        <w:spacing w:after="200"/>
        <w:ind w:left="284" w:hanging="284"/>
        <w:rPr>
          <w:rFonts w:eastAsia="Times New Roman" w:cstheme="minorHAnsi"/>
          <w:lang w:eastAsia="es-ES"/>
        </w:rPr>
      </w:pPr>
      <w:r w:rsidRPr="00BB0962">
        <w:rPr>
          <w:rFonts w:eastAsia="Times New Roman" w:cstheme="minorHAnsi"/>
          <w:lang w:eastAsia="es-ES"/>
        </w:rPr>
        <w:t>Jørgensen, P. M. y S. León Eds. 1999. Catálogo de las Plantas Vasculares del Ecuador. Missouri Botanical Garden</w:t>
      </w:r>
      <w:r>
        <w:rPr>
          <w:rFonts w:eastAsia="Times New Roman" w:cstheme="minorHAnsi"/>
          <w:lang w:eastAsia="es-ES"/>
        </w:rPr>
        <w:t>.</w:t>
      </w:r>
    </w:p>
    <w:p w:rsidR="007806FF" w:rsidRPr="007806FF" w:rsidRDefault="007806FF" w:rsidP="007806FF">
      <w:pPr>
        <w:pStyle w:val="Prrafodelista"/>
        <w:numPr>
          <w:ilvl w:val="0"/>
          <w:numId w:val="25"/>
        </w:numPr>
        <w:spacing w:after="200"/>
        <w:ind w:left="284" w:hanging="284"/>
        <w:rPr>
          <w:rFonts w:eastAsia="Times New Roman" w:cstheme="minorHAnsi"/>
          <w:lang w:eastAsia="es-ES"/>
        </w:rPr>
      </w:pPr>
      <w:r w:rsidRPr="007806FF">
        <w:rPr>
          <w:rFonts w:eastAsia="Times New Roman" w:cstheme="minorHAnsi"/>
          <w:lang w:eastAsia="es-ES"/>
        </w:rPr>
        <w:t>Lozano, Alfredo. 1991. Quito Ciudad Milenaria. Forma y símbolo. Cayambe.  Ciudad centro de investigaciones. Ediciones Abya-Yala y centro de Investigación Urbana y arquitectura Andina.</w:t>
      </w:r>
    </w:p>
    <w:p w:rsidR="00C31092" w:rsidRPr="00E03C4B" w:rsidRDefault="00C31092" w:rsidP="00C31092">
      <w:pPr>
        <w:pStyle w:val="Prrafodelista"/>
        <w:numPr>
          <w:ilvl w:val="0"/>
          <w:numId w:val="25"/>
        </w:numPr>
        <w:spacing w:after="200"/>
        <w:ind w:left="284" w:hanging="284"/>
        <w:rPr>
          <w:rFonts w:eastAsia="Times New Roman" w:cstheme="minorHAnsi"/>
          <w:lang w:eastAsia="es-ES"/>
        </w:rPr>
      </w:pPr>
      <w:r w:rsidRPr="00E03C4B">
        <w:rPr>
          <w:rFonts w:eastAsia="Times New Roman" w:cstheme="minorHAnsi"/>
          <w:lang w:eastAsia="es-ES"/>
        </w:rPr>
        <w:t>MDMQ, s/f</w:t>
      </w:r>
      <w:r>
        <w:rPr>
          <w:rFonts w:eastAsia="Times New Roman" w:cstheme="minorHAnsi"/>
          <w:lang w:eastAsia="es-ES"/>
        </w:rPr>
        <w:t xml:space="preserve">. </w:t>
      </w:r>
      <w:r w:rsidRPr="00E03C4B">
        <w:rPr>
          <w:rFonts w:eastAsia="Times New Roman" w:cstheme="minorHAnsi"/>
          <w:lang w:eastAsia="es-ES"/>
        </w:rPr>
        <w:tab/>
        <w:t>Dirección General de Planificación, Quito. Plan de Competitividad y Desarrollo económico de Distrito Metropolitano de Quito.</w:t>
      </w:r>
    </w:p>
    <w:p w:rsidR="0076631D" w:rsidRDefault="00C31092" w:rsidP="00C31092">
      <w:pPr>
        <w:pStyle w:val="Prrafodelista"/>
        <w:numPr>
          <w:ilvl w:val="0"/>
          <w:numId w:val="25"/>
        </w:numPr>
        <w:spacing w:after="200"/>
        <w:ind w:left="284" w:hanging="284"/>
        <w:rPr>
          <w:rFonts w:eastAsia="Times New Roman" w:cstheme="minorHAnsi"/>
          <w:lang w:eastAsia="es-ES"/>
        </w:rPr>
      </w:pPr>
      <w:r w:rsidRPr="00E03C4B">
        <w:rPr>
          <w:rFonts w:eastAsia="Times New Roman" w:cstheme="minorHAnsi"/>
          <w:lang w:eastAsia="es-ES"/>
        </w:rPr>
        <w:t>MOP</w:t>
      </w:r>
      <w:r>
        <w:rPr>
          <w:rFonts w:eastAsia="Times New Roman" w:cstheme="minorHAnsi"/>
          <w:lang w:eastAsia="es-ES"/>
        </w:rPr>
        <w:t xml:space="preserve">. 2001. </w:t>
      </w:r>
      <w:r w:rsidRPr="00E03C4B">
        <w:rPr>
          <w:rFonts w:eastAsia="Times New Roman" w:cstheme="minorHAnsi"/>
          <w:lang w:eastAsia="es-ES"/>
        </w:rPr>
        <w:t>Guías para Evaluación de Impacto Ambiental</w:t>
      </w:r>
      <w:r>
        <w:rPr>
          <w:rFonts w:eastAsia="Times New Roman" w:cstheme="minorHAnsi"/>
          <w:lang w:eastAsia="es-ES"/>
        </w:rPr>
        <w:t>.</w:t>
      </w:r>
    </w:p>
    <w:p w:rsidR="0076631D" w:rsidRDefault="0076631D" w:rsidP="0076631D">
      <w:pPr>
        <w:pStyle w:val="Prrafodelista"/>
        <w:numPr>
          <w:ilvl w:val="0"/>
          <w:numId w:val="25"/>
        </w:numPr>
        <w:spacing w:after="200"/>
        <w:ind w:left="284" w:hanging="284"/>
        <w:rPr>
          <w:rFonts w:eastAsia="Times New Roman" w:cstheme="minorHAnsi"/>
          <w:lang w:eastAsia="es-ES"/>
        </w:rPr>
      </w:pPr>
      <w:r w:rsidRPr="0076631D">
        <w:rPr>
          <w:rFonts w:eastAsia="Times New Roman" w:cstheme="minorHAnsi"/>
          <w:lang w:eastAsia="es-ES"/>
        </w:rPr>
        <w:t>Moreno, Segundo. 1983. “Formaciones políticas, tribales y señoríos étnicos”. En: Nueva Historia del Ecuador. Vol. 2, Corporación Editora nacional – Grijalvo. Quito.</w:t>
      </w:r>
    </w:p>
    <w:p w:rsidR="0076631D" w:rsidRPr="0076631D" w:rsidRDefault="0076631D" w:rsidP="0076631D">
      <w:pPr>
        <w:pStyle w:val="Prrafodelista"/>
        <w:numPr>
          <w:ilvl w:val="0"/>
          <w:numId w:val="25"/>
        </w:numPr>
        <w:spacing w:after="200"/>
        <w:ind w:left="284" w:hanging="284"/>
        <w:rPr>
          <w:rFonts w:eastAsia="Times New Roman" w:cstheme="minorHAnsi"/>
          <w:lang w:eastAsia="es-ES"/>
        </w:rPr>
      </w:pPr>
      <w:r w:rsidRPr="0076631D">
        <w:rPr>
          <w:rFonts w:eastAsia="Times New Roman" w:cstheme="minorHAnsi"/>
          <w:lang w:eastAsia="es-ES"/>
        </w:rPr>
        <w:t>Moreno Yánez, Segundo. Compilador.1981. Pichincha. Monografía histórica de la región nuclear ecuatoriana. Quito.    Consejo Provincial de Pichincha.</w:t>
      </w:r>
    </w:p>
    <w:p w:rsidR="00C31092" w:rsidRPr="0076631D" w:rsidRDefault="00C31092" w:rsidP="00C31092">
      <w:pPr>
        <w:pStyle w:val="Prrafodelista"/>
        <w:numPr>
          <w:ilvl w:val="0"/>
          <w:numId w:val="25"/>
        </w:numPr>
        <w:spacing w:after="200"/>
        <w:ind w:left="284" w:hanging="284"/>
        <w:rPr>
          <w:rFonts w:eastAsia="Times New Roman" w:cstheme="minorHAnsi"/>
          <w:lang w:eastAsia="es-ES"/>
        </w:rPr>
      </w:pPr>
      <w:r w:rsidRPr="0076631D">
        <w:rPr>
          <w:rFonts w:eastAsia="Times New Roman" w:cstheme="minorHAnsi"/>
          <w:lang w:eastAsia="es-ES"/>
        </w:rPr>
        <w:t xml:space="preserve"> Naciones Unidas, Comisión Económica para América Latina y el Caribe (CEPAL) s/f.</w:t>
      </w:r>
    </w:p>
    <w:p w:rsidR="00C31092" w:rsidRDefault="00C31092" w:rsidP="00C31092">
      <w:pPr>
        <w:pStyle w:val="Prrafodelista"/>
        <w:numPr>
          <w:ilvl w:val="0"/>
          <w:numId w:val="25"/>
        </w:numPr>
        <w:spacing w:after="200"/>
        <w:ind w:left="284" w:hanging="284"/>
        <w:rPr>
          <w:rFonts w:eastAsia="Times New Roman" w:cstheme="minorHAnsi"/>
          <w:lang w:eastAsia="es-ES"/>
        </w:rPr>
      </w:pPr>
      <w:r w:rsidRPr="00E03C4B">
        <w:rPr>
          <w:rFonts w:eastAsia="Times New Roman" w:cstheme="minorHAnsi"/>
          <w:lang w:eastAsia="es-ES"/>
        </w:rPr>
        <w:t>Ogura</w:t>
      </w:r>
      <w:r>
        <w:rPr>
          <w:rFonts w:eastAsia="Times New Roman" w:cstheme="minorHAnsi"/>
          <w:lang w:eastAsia="es-ES"/>
        </w:rPr>
        <w:t xml:space="preserve"> </w:t>
      </w:r>
      <w:r w:rsidRPr="00E03C4B">
        <w:rPr>
          <w:rFonts w:eastAsia="Times New Roman" w:cstheme="minorHAnsi"/>
          <w:lang w:eastAsia="es-ES"/>
        </w:rPr>
        <w:t>Agostinho et. al. Procesos y Riesgos Geológicos, p. 116 s/f</w:t>
      </w:r>
      <w:r w:rsidR="0076631D">
        <w:rPr>
          <w:rFonts w:eastAsia="Times New Roman" w:cstheme="minorHAnsi"/>
          <w:lang w:eastAsia="es-ES"/>
        </w:rPr>
        <w:t>.</w:t>
      </w:r>
    </w:p>
    <w:p w:rsidR="0076631D" w:rsidRPr="0076631D" w:rsidRDefault="0076631D" w:rsidP="0076631D">
      <w:pPr>
        <w:pStyle w:val="Prrafodelista"/>
        <w:numPr>
          <w:ilvl w:val="0"/>
          <w:numId w:val="25"/>
        </w:numPr>
        <w:spacing w:after="200"/>
        <w:ind w:left="284" w:hanging="284"/>
        <w:rPr>
          <w:rFonts w:eastAsia="Times New Roman" w:cstheme="minorHAnsi"/>
          <w:lang w:eastAsia="es-ES"/>
        </w:rPr>
      </w:pPr>
      <w:r w:rsidRPr="0076631D">
        <w:rPr>
          <w:rFonts w:eastAsia="Times New Roman" w:cstheme="minorHAnsi"/>
          <w:lang w:eastAsia="es-ES"/>
        </w:rPr>
        <w:t xml:space="preserve">Ontaneda, Santiago. 2002. </w:t>
      </w:r>
      <w:r w:rsidRPr="0076631D">
        <w:rPr>
          <w:rFonts w:eastAsia="Times New Roman" w:cstheme="minorHAnsi"/>
          <w:lang w:eastAsia="es-ES"/>
        </w:rPr>
        <w:tab/>
        <w:t>El cacicazgo Panzaleo como parte del área circunquiteña.  Quito.  Banco Central del Ecuador.</w:t>
      </w:r>
    </w:p>
    <w:p w:rsidR="00C31092" w:rsidRDefault="00C31092" w:rsidP="00C31092">
      <w:pPr>
        <w:pStyle w:val="Prrafodelista"/>
        <w:numPr>
          <w:ilvl w:val="0"/>
          <w:numId w:val="25"/>
        </w:numPr>
        <w:spacing w:after="200"/>
        <w:ind w:left="284" w:hanging="284"/>
        <w:rPr>
          <w:rFonts w:eastAsia="Times New Roman" w:cstheme="minorHAnsi"/>
          <w:lang w:eastAsia="es-ES"/>
        </w:rPr>
      </w:pPr>
      <w:r w:rsidRPr="00E03C4B">
        <w:rPr>
          <w:rFonts w:eastAsia="Times New Roman" w:cstheme="minorHAnsi"/>
          <w:lang w:eastAsia="es-ES"/>
        </w:rPr>
        <w:t>Organización de los Estados Americanos [OEA]. Desastres, Planificación y Desarrollo: Manejo de Amenazas Naturales para Reducir los Daños. Volcán Tungurahua. s/f</w:t>
      </w:r>
      <w:r>
        <w:rPr>
          <w:rFonts w:eastAsia="Times New Roman" w:cstheme="minorHAnsi"/>
          <w:lang w:eastAsia="es-ES"/>
        </w:rPr>
        <w:t>.</w:t>
      </w:r>
    </w:p>
    <w:p w:rsidR="0076631D" w:rsidRPr="0076631D" w:rsidRDefault="0076631D" w:rsidP="0076631D">
      <w:pPr>
        <w:pStyle w:val="Prrafodelista"/>
        <w:numPr>
          <w:ilvl w:val="0"/>
          <w:numId w:val="25"/>
        </w:numPr>
        <w:spacing w:after="200"/>
        <w:ind w:left="284" w:hanging="284"/>
        <w:rPr>
          <w:rFonts w:eastAsia="Times New Roman" w:cstheme="minorHAnsi"/>
          <w:lang w:eastAsia="es-ES"/>
        </w:rPr>
      </w:pPr>
      <w:r w:rsidRPr="0076631D">
        <w:rPr>
          <w:rFonts w:eastAsia="Times New Roman" w:cstheme="minorHAnsi"/>
          <w:lang w:eastAsia="es-ES"/>
        </w:rPr>
        <w:t>Ponce Leiva, Pilar (edit). 1992. Relaciones Histórico-Geográficas de la Audiencia de Quito (Siglo XV-XIX). Marka, Quito.</w:t>
      </w:r>
    </w:p>
    <w:p w:rsidR="0076631D" w:rsidRPr="0076631D" w:rsidRDefault="0076631D" w:rsidP="0076631D">
      <w:pPr>
        <w:pStyle w:val="Prrafodelista"/>
        <w:numPr>
          <w:ilvl w:val="0"/>
          <w:numId w:val="25"/>
        </w:numPr>
        <w:spacing w:after="200"/>
        <w:ind w:left="284" w:hanging="284"/>
        <w:rPr>
          <w:rFonts w:eastAsia="Times New Roman" w:cstheme="minorHAnsi"/>
          <w:lang w:eastAsia="es-ES"/>
        </w:rPr>
      </w:pPr>
      <w:r w:rsidRPr="0076631D">
        <w:rPr>
          <w:rFonts w:eastAsia="Times New Roman" w:cstheme="minorHAnsi"/>
          <w:lang w:eastAsia="es-ES"/>
        </w:rPr>
        <w:t>Porras, Pedro. 1980. Arqueología del Ecuador. Editorial Gallocapitán. Quito.</w:t>
      </w:r>
    </w:p>
    <w:p w:rsidR="00C31092" w:rsidRPr="00665008" w:rsidRDefault="00C31092" w:rsidP="00C31092">
      <w:pPr>
        <w:pStyle w:val="Prrafodelista"/>
        <w:numPr>
          <w:ilvl w:val="0"/>
          <w:numId w:val="25"/>
        </w:numPr>
        <w:spacing w:after="200"/>
        <w:ind w:left="284" w:hanging="284"/>
        <w:rPr>
          <w:lang w:val="en-US"/>
        </w:rPr>
      </w:pPr>
      <w:r w:rsidRPr="00665008">
        <w:rPr>
          <w:rFonts w:eastAsia="Times New Roman" w:cstheme="minorHAnsi"/>
          <w:lang w:val="en-US" w:eastAsia="es-ES"/>
        </w:rPr>
        <w:t>Qian, Koerner, Gray: “Geotechnical</w:t>
      </w:r>
      <w:r>
        <w:rPr>
          <w:rFonts w:eastAsia="Times New Roman" w:cstheme="minorHAnsi"/>
          <w:lang w:val="en-US" w:eastAsia="es-ES"/>
        </w:rPr>
        <w:t xml:space="preserve"> </w:t>
      </w:r>
      <w:r w:rsidRPr="00665008">
        <w:rPr>
          <w:rFonts w:eastAsia="Times New Roman" w:cstheme="minorHAnsi"/>
          <w:lang w:val="en-US" w:eastAsia="es-ES"/>
        </w:rPr>
        <w:t>aspects of landfill</w:t>
      </w:r>
      <w:r>
        <w:rPr>
          <w:rFonts w:eastAsia="Times New Roman" w:cstheme="minorHAnsi"/>
          <w:lang w:val="en-US" w:eastAsia="es-ES"/>
        </w:rPr>
        <w:t xml:space="preserve"> </w:t>
      </w:r>
      <w:r w:rsidRPr="00665008">
        <w:rPr>
          <w:rFonts w:eastAsia="Times New Roman" w:cstheme="minorHAnsi"/>
          <w:lang w:val="en-US" w:eastAsia="es-ES"/>
        </w:rPr>
        <w:t>design and construction”, (2002)</w:t>
      </w:r>
    </w:p>
    <w:p w:rsidR="00C31092" w:rsidRPr="00E03C4B" w:rsidRDefault="00C31092" w:rsidP="00C31092">
      <w:pPr>
        <w:pStyle w:val="Prrafodelista"/>
        <w:numPr>
          <w:ilvl w:val="0"/>
          <w:numId w:val="25"/>
        </w:numPr>
        <w:spacing w:after="200"/>
        <w:ind w:left="284" w:hanging="284"/>
        <w:rPr>
          <w:rFonts w:eastAsia="Times New Roman" w:cstheme="minorHAnsi"/>
          <w:lang w:eastAsia="es-ES"/>
        </w:rPr>
      </w:pPr>
      <w:r w:rsidRPr="005B70AE">
        <w:rPr>
          <w:rFonts w:eastAsia="Times New Roman" w:cstheme="minorHAnsi"/>
          <w:lang w:eastAsia="es-ES"/>
        </w:rPr>
        <w:t xml:space="preserve">Ridgely, R. S., P. J. Greenfield y M. Guerrero G. 1998. </w:t>
      </w:r>
      <w:r w:rsidRPr="00BB0962">
        <w:rPr>
          <w:rFonts w:eastAsia="Times New Roman" w:cstheme="minorHAnsi"/>
          <w:lang w:eastAsia="es-ES"/>
        </w:rPr>
        <w:t xml:space="preserve">Una Lista Anotada de las Aves del Ecuador Continental. </w:t>
      </w:r>
      <w:r w:rsidRPr="00E03C4B">
        <w:rPr>
          <w:rFonts w:eastAsia="Times New Roman" w:cstheme="minorHAnsi"/>
          <w:lang w:eastAsia="es-ES"/>
        </w:rPr>
        <w:t>Quito: CECIA.</w:t>
      </w:r>
    </w:p>
    <w:p w:rsidR="00C31092" w:rsidRPr="00BB0962" w:rsidRDefault="00C31092" w:rsidP="00C31092">
      <w:pPr>
        <w:pStyle w:val="Prrafodelista"/>
        <w:numPr>
          <w:ilvl w:val="0"/>
          <w:numId w:val="25"/>
        </w:numPr>
        <w:spacing w:after="200"/>
        <w:ind w:left="284" w:hanging="284"/>
        <w:rPr>
          <w:rFonts w:eastAsia="Times New Roman" w:cstheme="minorHAnsi"/>
          <w:lang w:eastAsia="es-ES"/>
        </w:rPr>
      </w:pPr>
      <w:r w:rsidRPr="00D040B4">
        <w:rPr>
          <w:rFonts w:eastAsia="Times New Roman" w:cstheme="minorHAnsi"/>
          <w:lang w:val="en-US" w:eastAsia="es-ES"/>
        </w:rPr>
        <w:t xml:space="preserve">Ridgely, R. S &amp; P. J. Greenfield.2001. A Guide to the Birds of Ecuador. </w:t>
      </w:r>
      <w:r w:rsidRPr="00BB0962">
        <w:rPr>
          <w:rFonts w:eastAsia="Times New Roman" w:cstheme="minorHAnsi"/>
          <w:lang w:eastAsia="es-ES"/>
        </w:rPr>
        <w:t>Quito: CECIA.</w:t>
      </w:r>
    </w:p>
    <w:p w:rsidR="00C31092" w:rsidRDefault="00C31092" w:rsidP="00C31092">
      <w:pPr>
        <w:pStyle w:val="Prrafodelista"/>
        <w:numPr>
          <w:ilvl w:val="0"/>
          <w:numId w:val="25"/>
        </w:numPr>
        <w:spacing w:after="200"/>
        <w:ind w:left="284" w:hanging="284"/>
        <w:rPr>
          <w:rFonts w:eastAsia="Times New Roman" w:cstheme="minorHAnsi"/>
          <w:lang w:eastAsia="es-ES"/>
        </w:rPr>
      </w:pPr>
      <w:r>
        <w:rPr>
          <w:rFonts w:eastAsia="Times New Roman" w:cstheme="minorHAnsi"/>
          <w:lang w:eastAsia="es-ES"/>
        </w:rPr>
        <w:t xml:space="preserve">Rhon D. 1983. Actividad Sísmica y deformaciones sismotectónicas. </w:t>
      </w:r>
    </w:p>
    <w:p w:rsidR="00C31092" w:rsidRPr="00665008" w:rsidRDefault="00C31092" w:rsidP="00C31092">
      <w:pPr>
        <w:pStyle w:val="Prrafodelista"/>
        <w:numPr>
          <w:ilvl w:val="0"/>
          <w:numId w:val="25"/>
        </w:numPr>
        <w:spacing w:after="200"/>
        <w:ind w:left="284" w:hanging="284"/>
        <w:rPr>
          <w:rFonts w:eastAsia="Times New Roman" w:cstheme="minorHAnsi"/>
          <w:lang w:eastAsia="es-ES"/>
        </w:rPr>
      </w:pPr>
      <w:r w:rsidRPr="00665008">
        <w:rPr>
          <w:rFonts w:eastAsia="Times New Roman" w:cstheme="minorHAnsi"/>
          <w:lang w:eastAsia="es-ES"/>
        </w:rPr>
        <w:t>Rodríguez</w:t>
      </w:r>
      <w:r>
        <w:rPr>
          <w:rFonts w:eastAsia="Times New Roman" w:cstheme="minorHAnsi"/>
          <w:lang w:eastAsia="es-ES"/>
        </w:rPr>
        <w:t>,</w:t>
      </w:r>
      <w:r w:rsidRPr="00665008">
        <w:rPr>
          <w:rFonts w:eastAsia="Times New Roman" w:cstheme="minorHAnsi"/>
          <w:lang w:eastAsia="es-ES"/>
        </w:rPr>
        <w:t xml:space="preserve"> Fernando</w:t>
      </w:r>
      <w:r>
        <w:rPr>
          <w:rFonts w:eastAsia="Times New Roman" w:cstheme="minorHAnsi"/>
          <w:lang w:eastAsia="es-ES"/>
        </w:rPr>
        <w:t>.</w:t>
      </w:r>
      <w:r w:rsidRPr="00665008">
        <w:rPr>
          <w:rFonts w:eastAsia="Times New Roman" w:cstheme="minorHAnsi"/>
          <w:lang w:eastAsia="es-ES"/>
        </w:rPr>
        <w:t xml:space="preserve"> Análisis de estabilidad de taludes. Geotecnia</w:t>
      </w:r>
      <w:r>
        <w:rPr>
          <w:rFonts w:eastAsia="Times New Roman" w:cstheme="minorHAnsi"/>
          <w:lang w:eastAsia="es-ES"/>
        </w:rPr>
        <w:t>.</w:t>
      </w:r>
      <w:r w:rsidRPr="00665008">
        <w:rPr>
          <w:rFonts w:eastAsia="Times New Roman" w:cstheme="minorHAnsi"/>
          <w:lang w:eastAsia="es-ES"/>
        </w:rPr>
        <w:t xml:space="preserve"> 2000.</w:t>
      </w:r>
    </w:p>
    <w:p w:rsidR="00F254EF" w:rsidRPr="00F254EF" w:rsidRDefault="00F254EF" w:rsidP="00C31092">
      <w:pPr>
        <w:pStyle w:val="Prrafodelista"/>
        <w:numPr>
          <w:ilvl w:val="0"/>
          <w:numId w:val="25"/>
        </w:numPr>
        <w:spacing w:after="200"/>
        <w:ind w:left="284" w:hanging="284"/>
        <w:rPr>
          <w:rFonts w:eastAsia="Times New Roman" w:cstheme="minorHAnsi"/>
          <w:lang w:eastAsia="es-ES"/>
        </w:rPr>
      </w:pPr>
      <w:r w:rsidRPr="00553776">
        <w:rPr>
          <w:rFonts w:eastAsia="Times New Roman" w:cstheme="minorHAnsi"/>
          <w:lang w:val="en-US" w:eastAsia="es-ES"/>
        </w:rPr>
        <w:lastRenderedPageBreak/>
        <w:t xml:space="preserve">Sayre, R., E. Roca, G. Sedaghatkish, B. Young, S. Keel, R. Roca &amp; S. Sheppard. </w:t>
      </w:r>
      <w:r w:rsidRPr="00F254EF">
        <w:rPr>
          <w:rFonts w:eastAsia="Times New Roman" w:cstheme="minorHAnsi"/>
          <w:lang w:eastAsia="es-ES"/>
        </w:rPr>
        <w:t xml:space="preserve">2002. Un enfoque en la Naturaleza. Evaluaciones ecológicas rápidas. The Nature Conservancy, Arlington, Virginia, USA. </w:t>
      </w:r>
    </w:p>
    <w:p w:rsidR="00E1482F" w:rsidRDefault="00C31092" w:rsidP="00E1482F">
      <w:pPr>
        <w:pStyle w:val="Prrafodelista"/>
        <w:numPr>
          <w:ilvl w:val="0"/>
          <w:numId w:val="25"/>
        </w:numPr>
        <w:spacing w:after="200"/>
        <w:ind w:left="284" w:hanging="284"/>
        <w:rPr>
          <w:rFonts w:eastAsia="Times New Roman" w:cstheme="minorHAnsi"/>
          <w:lang w:val="en-US" w:eastAsia="es-ES"/>
        </w:rPr>
      </w:pPr>
      <w:r w:rsidRPr="007445F0">
        <w:rPr>
          <w:rFonts w:eastAsia="Times New Roman" w:cstheme="minorHAnsi"/>
          <w:lang w:val="fr-FR" w:eastAsia="es-ES"/>
        </w:rPr>
        <w:t>Schouten, Kees.</w:t>
      </w:r>
      <w:r w:rsidRPr="003C3093">
        <w:rPr>
          <w:rFonts w:eastAsia="Times New Roman" w:cstheme="minorHAnsi"/>
          <w:lang w:val="en-US" w:eastAsia="es-ES"/>
        </w:rPr>
        <w:t xml:space="preserve"> </w:t>
      </w:r>
      <w:r w:rsidRPr="00675569">
        <w:rPr>
          <w:rFonts w:eastAsia="Times New Roman" w:cstheme="minorHAnsi"/>
          <w:lang w:val="en-US" w:eastAsia="es-ES"/>
        </w:rPr>
        <w:t>Published: (</w:t>
      </w:r>
      <w:r w:rsidRPr="00675569">
        <w:rPr>
          <w:rFonts w:eastAsia="Times New Roman" w:cstheme="minorHAnsi"/>
          <w:i/>
          <w:iCs/>
          <w:lang w:val="en-US" w:eastAsia="es-ES"/>
        </w:rPr>
        <w:t>1992</w:t>
      </w:r>
      <w:r w:rsidRPr="00675569">
        <w:rPr>
          <w:rFonts w:eastAsia="Times New Roman" w:cstheme="minorHAnsi"/>
          <w:lang w:val="en-US" w:eastAsia="es-ES"/>
        </w:rPr>
        <w:t>).</w:t>
      </w:r>
      <w:r>
        <w:rPr>
          <w:rFonts w:eastAsia="Times New Roman" w:cstheme="minorHAnsi"/>
          <w:lang w:val="en-US" w:eastAsia="es-ES"/>
        </w:rPr>
        <w:t xml:space="preserve"> </w:t>
      </w:r>
      <w:r w:rsidRPr="003C3093">
        <w:rPr>
          <w:rFonts w:eastAsia="Times New Roman" w:cstheme="minorHAnsi"/>
          <w:lang w:val="en-US" w:eastAsia="es-ES"/>
        </w:rPr>
        <w:t xml:space="preserve">Convention on International Trade in Endangered </w:t>
      </w:r>
      <w:r>
        <w:rPr>
          <w:rFonts w:eastAsia="Times New Roman" w:cstheme="minorHAnsi"/>
          <w:lang w:val="en-US" w:eastAsia="es-ES"/>
        </w:rPr>
        <w:t>Species of Wild Fauna and Flora.</w:t>
      </w:r>
    </w:p>
    <w:p w:rsidR="00E1482F" w:rsidRPr="00E1482F" w:rsidRDefault="00E1482F" w:rsidP="00E1482F">
      <w:pPr>
        <w:pStyle w:val="Prrafodelista"/>
        <w:numPr>
          <w:ilvl w:val="0"/>
          <w:numId w:val="25"/>
        </w:numPr>
        <w:spacing w:after="200"/>
        <w:ind w:left="284" w:hanging="284"/>
        <w:rPr>
          <w:rFonts w:eastAsia="Times New Roman" w:cstheme="minorHAnsi"/>
          <w:lang w:val="en-US" w:eastAsia="es-ES"/>
        </w:rPr>
      </w:pPr>
      <w:r w:rsidRPr="00553776">
        <w:rPr>
          <w:rFonts w:eastAsia="Times New Roman" w:cstheme="minorHAnsi"/>
          <w:lang w:eastAsia="es-ES"/>
        </w:rPr>
        <w:t xml:space="preserve">Suárez, L. &amp; P. A. Mena. 1994. Manual de métodos para inventarios de vertebrados terrestres. </w:t>
      </w:r>
      <w:r w:rsidRPr="00E1482F">
        <w:rPr>
          <w:rFonts w:eastAsia="Times New Roman" w:cstheme="minorHAnsi"/>
          <w:lang w:val="en-US" w:eastAsia="es-ES"/>
        </w:rPr>
        <w:t>EcoCiencia. Quito.</w:t>
      </w:r>
    </w:p>
    <w:p w:rsidR="00C31092" w:rsidRDefault="00C31092" w:rsidP="00E1482F">
      <w:pPr>
        <w:pStyle w:val="Prrafodelista"/>
        <w:numPr>
          <w:ilvl w:val="0"/>
          <w:numId w:val="25"/>
        </w:numPr>
        <w:spacing w:after="200"/>
        <w:ind w:left="284" w:hanging="284"/>
        <w:rPr>
          <w:rFonts w:eastAsia="Times New Roman" w:cstheme="minorHAnsi"/>
          <w:lang w:eastAsia="es-ES"/>
        </w:rPr>
      </w:pPr>
      <w:r w:rsidRPr="00E03C4B">
        <w:rPr>
          <w:rFonts w:eastAsia="Times New Roman" w:cstheme="minorHAnsi"/>
          <w:lang w:eastAsia="es-ES"/>
        </w:rPr>
        <w:t>Rubén Darío Guevara. 1979.</w:t>
      </w:r>
      <w:r>
        <w:rPr>
          <w:rFonts w:eastAsia="Times New Roman" w:cstheme="minorHAnsi"/>
          <w:lang w:eastAsia="es-ES"/>
        </w:rPr>
        <w:t xml:space="preserve"> </w:t>
      </w:r>
      <w:r w:rsidRPr="00E03C4B">
        <w:rPr>
          <w:rFonts w:eastAsia="Times New Roman" w:cstheme="minorHAnsi"/>
          <w:lang w:eastAsia="es-ES"/>
        </w:rPr>
        <w:t xml:space="preserve">Principios Fundamentales de Ecología Ecuatoriana. </w:t>
      </w:r>
    </w:p>
    <w:p w:rsidR="00C31092" w:rsidRDefault="00C31092" w:rsidP="00C31092">
      <w:pPr>
        <w:pStyle w:val="Prrafodelista"/>
        <w:numPr>
          <w:ilvl w:val="0"/>
          <w:numId w:val="25"/>
        </w:numPr>
        <w:spacing w:after="200"/>
        <w:ind w:left="284" w:hanging="284"/>
        <w:rPr>
          <w:rFonts w:eastAsia="Times New Roman" w:cstheme="minorHAnsi"/>
          <w:lang w:eastAsia="es-ES"/>
        </w:rPr>
      </w:pPr>
      <w:r w:rsidRPr="008C0928">
        <w:rPr>
          <w:rFonts w:eastAsia="Times New Roman" w:cstheme="minorHAnsi"/>
          <w:lang w:eastAsia="es-ES"/>
        </w:rPr>
        <w:t>Secretaria de Ambiente</w:t>
      </w:r>
      <w:r>
        <w:rPr>
          <w:rFonts w:eastAsia="Times New Roman" w:cstheme="minorHAnsi"/>
          <w:lang w:eastAsia="es-ES"/>
        </w:rPr>
        <w:t>.</w:t>
      </w:r>
      <w:r w:rsidRPr="008C0928">
        <w:rPr>
          <w:rFonts w:eastAsia="Times New Roman" w:cstheme="minorHAnsi"/>
          <w:lang w:eastAsia="es-ES"/>
        </w:rPr>
        <w:t xml:space="preserve"> 2010</w:t>
      </w:r>
      <w:r>
        <w:rPr>
          <w:rFonts w:eastAsia="Times New Roman" w:cstheme="minorHAnsi"/>
          <w:lang w:eastAsia="es-ES"/>
        </w:rPr>
        <w:t xml:space="preserve">. </w:t>
      </w:r>
      <w:r w:rsidRPr="008C0928">
        <w:rPr>
          <w:rFonts w:eastAsia="Times New Roman" w:cstheme="minorHAnsi"/>
          <w:lang w:eastAsia="es-ES"/>
        </w:rPr>
        <w:t xml:space="preserve">Informe Anual 2010- Calidad del Aire. </w:t>
      </w:r>
    </w:p>
    <w:p w:rsidR="0076631D" w:rsidRPr="006D6FC8" w:rsidRDefault="0076631D" w:rsidP="0076631D">
      <w:pPr>
        <w:pStyle w:val="Prrafodelista"/>
        <w:numPr>
          <w:ilvl w:val="0"/>
          <w:numId w:val="25"/>
        </w:numPr>
        <w:spacing w:after="200"/>
        <w:ind w:left="284" w:hanging="284"/>
        <w:rPr>
          <w:rFonts w:eastAsia="Times New Roman" w:cstheme="minorHAnsi"/>
          <w:lang w:val="en-US" w:eastAsia="es-ES"/>
        </w:rPr>
      </w:pPr>
      <w:r w:rsidRPr="006D6FC8">
        <w:rPr>
          <w:rFonts w:eastAsia="Times New Roman" w:cstheme="minorHAnsi"/>
          <w:lang w:val="en-US" w:eastAsia="es-ES"/>
        </w:rPr>
        <w:t>Sheppard, Anna. 1980. Ceramics for the archeologist.  Sixth pinting. Carnegie Institution of Washington, Publication Number 609, Washington, D.C.</w:t>
      </w:r>
    </w:p>
    <w:p w:rsidR="00C31092" w:rsidRDefault="00C31092" w:rsidP="00C31092">
      <w:pPr>
        <w:pStyle w:val="Prrafodelista"/>
        <w:numPr>
          <w:ilvl w:val="0"/>
          <w:numId w:val="25"/>
        </w:numPr>
        <w:spacing w:after="200"/>
        <w:ind w:left="284" w:hanging="284"/>
        <w:rPr>
          <w:rFonts w:eastAsia="Times New Roman" w:cstheme="minorHAnsi"/>
          <w:lang w:eastAsia="es-ES"/>
        </w:rPr>
      </w:pPr>
      <w:r w:rsidRPr="00BB0962">
        <w:rPr>
          <w:rFonts w:eastAsia="Times New Roman" w:cstheme="minorHAnsi"/>
          <w:lang w:eastAsia="es-ES"/>
        </w:rPr>
        <w:t>Sierra, R. (Ed.). 1999. Propuesta Preliminar de un Sistema de Clasificación de Vegetación para el Ecuador Continental. Proyecto INEFAN/GEF-BIRF y EcoCiencia. Quito, Ecuador.</w:t>
      </w:r>
    </w:p>
    <w:p w:rsidR="00C31092" w:rsidRPr="00665008" w:rsidRDefault="00C31092" w:rsidP="00C31092">
      <w:pPr>
        <w:pStyle w:val="Prrafodelista"/>
        <w:numPr>
          <w:ilvl w:val="0"/>
          <w:numId w:val="25"/>
        </w:numPr>
        <w:spacing w:after="200"/>
        <w:ind w:left="284" w:hanging="284"/>
        <w:rPr>
          <w:rFonts w:eastAsia="Times New Roman" w:cstheme="minorHAnsi"/>
          <w:lang w:val="en-US" w:eastAsia="es-ES"/>
        </w:rPr>
      </w:pPr>
      <w:r w:rsidRPr="00665008">
        <w:rPr>
          <w:rFonts w:eastAsia="Times New Roman" w:cstheme="minorHAnsi"/>
          <w:lang w:val="en-US" w:eastAsia="es-ES"/>
        </w:rPr>
        <w:t>Simons</w:t>
      </w:r>
      <w:r>
        <w:rPr>
          <w:rFonts w:eastAsia="Times New Roman" w:cstheme="minorHAnsi"/>
          <w:lang w:val="en-US" w:eastAsia="es-ES"/>
        </w:rPr>
        <w:t xml:space="preserve">, </w:t>
      </w:r>
      <w:r w:rsidRPr="00665008">
        <w:rPr>
          <w:rFonts w:eastAsia="Times New Roman" w:cstheme="minorHAnsi"/>
          <w:lang w:val="en-US" w:eastAsia="es-ES"/>
        </w:rPr>
        <w:t>N. E</w:t>
      </w:r>
      <w:r>
        <w:rPr>
          <w:rFonts w:eastAsia="Times New Roman" w:cstheme="minorHAnsi"/>
          <w:lang w:val="en-US" w:eastAsia="es-ES"/>
        </w:rPr>
        <w:t xml:space="preserve">; </w:t>
      </w:r>
      <w:r w:rsidRPr="00665008">
        <w:rPr>
          <w:rFonts w:eastAsia="Times New Roman" w:cstheme="minorHAnsi"/>
          <w:lang w:val="en-US" w:eastAsia="es-ES"/>
        </w:rPr>
        <w:t>Menzies</w:t>
      </w:r>
      <w:r>
        <w:rPr>
          <w:rFonts w:eastAsia="Times New Roman" w:cstheme="minorHAnsi"/>
          <w:lang w:val="en-US" w:eastAsia="es-ES"/>
        </w:rPr>
        <w:t xml:space="preserve">, </w:t>
      </w:r>
      <w:r w:rsidRPr="00665008">
        <w:rPr>
          <w:rFonts w:eastAsia="Times New Roman" w:cstheme="minorHAnsi"/>
          <w:lang w:val="en-US" w:eastAsia="es-ES"/>
        </w:rPr>
        <w:t>B</w:t>
      </w:r>
      <w:r>
        <w:rPr>
          <w:rFonts w:eastAsia="Times New Roman" w:cstheme="minorHAnsi"/>
          <w:lang w:val="en-US" w:eastAsia="es-ES"/>
        </w:rPr>
        <w:t>.</w:t>
      </w:r>
      <w:r w:rsidRPr="00665008">
        <w:rPr>
          <w:rFonts w:eastAsia="Times New Roman" w:cstheme="minorHAnsi"/>
          <w:lang w:val="en-US" w:eastAsia="es-ES"/>
        </w:rPr>
        <w:t xml:space="preserve"> A short course in soil and rock slope engineering. 2001.</w:t>
      </w:r>
    </w:p>
    <w:p w:rsidR="00C31092" w:rsidRDefault="00C31092" w:rsidP="00C31092">
      <w:pPr>
        <w:pStyle w:val="Prrafodelista"/>
        <w:numPr>
          <w:ilvl w:val="0"/>
          <w:numId w:val="25"/>
        </w:numPr>
        <w:spacing w:after="200"/>
        <w:ind w:left="284" w:hanging="284"/>
        <w:rPr>
          <w:rFonts w:eastAsia="Times New Roman" w:cstheme="minorHAnsi"/>
          <w:lang w:eastAsia="es-ES"/>
        </w:rPr>
      </w:pPr>
      <w:r w:rsidRPr="00D040B4">
        <w:rPr>
          <w:rFonts w:eastAsia="Times New Roman" w:cstheme="minorHAnsi"/>
          <w:lang w:val="en-US" w:eastAsia="es-ES"/>
        </w:rPr>
        <w:t xml:space="preserve">Simkin, T. et al. Volcanoes of the World. (Stroudsburg, Pennsylvania: Hutchinson Ross Publishing Company, 1981). </w:t>
      </w:r>
      <w:r w:rsidRPr="00E03C4B">
        <w:rPr>
          <w:rFonts w:eastAsia="Times New Roman" w:cstheme="minorHAnsi"/>
          <w:lang w:eastAsia="es-ES"/>
        </w:rPr>
        <w:t>Tomado de Guías para la Mitigación de Riesgos Naturales en las Instalaciones de la Salud de los Países de América Latina (Pan American Health</w:t>
      </w:r>
      <w:r>
        <w:rPr>
          <w:rFonts w:eastAsia="Times New Roman" w:cstheme="minorHAnsi"/>
          <w:lang w:eastAsia="es-ES"/>
        </w:rPr>
        <w:t xml:space="preserve"> </w:t>
      </w:r>
      <w:r w:rsidRPr="00E03C4B">
        <w:rPr>
          <w:rFonts w:eastAsia="Times New Roman" w:cstheme="minorHAnsi"/>
          <w:lang w:eastAsia="es-ES"/>
        </w:rPr>
        <w:t>Organization (PAHO) / Organización Panamericana de la Salud (OPS), 1999, 67 p.)</w:t>
      </w:r>
      <w:r>
        <w:rPr>
          <w:rFonts w:eastAsia="Times New Roman" w:cstheme="minorHAnsi"/>
          <w:lang w:eastAsia="es-ES"/>
        </w:rPr>
        <w:t>.</w:t>
      </w:r>
    </w:p>
    <w:p w:rsidR="00C31092" w:rsidRDefault="00C31092" w:rsidP="00C31092">
      <w:pPr>
        <w:pStyle w:val="Prrafodelista"/>
        <w:numPr>
          <w:ilvl w:val="0"/>
          <w:numId w:val="25"/>
        </w:numPr>
        <w:spacing w:after="200"/>
        <w:ind w:left="284" w:hanging="284"/>
        <w:rPr>
          <w:rFonts w:eastAsia="Times New Roman" w:cstheme="minorHAnsi"/>
          <w:lang w:eastAsia="es-ES"/>
        </w:rPr>
      </w:pPr>
      <w:r w:rsidRPr="00167B2C">
        <w:rPr>
          <w:rFonts w:eastAsia="Times New Roman" w:cstheme="minorHAnsi"/>
          <w:lang w:eastAsia="es-ES"/>
        </w:rPr>
        <w:t>Soulas J.P., Eguez A., Yepes H. Yperez H. 1991. Vol. 2, No. 1, pp. 141 - 152.</w:t>
      </w:r>
      <w:r>
        <w:rPr>
          <w:rFonts w:eastAsia="Times New Roman" w:cstheme="minorHAnsi"/>
          <w:lang w:eastAsia="es-ES"/>
        </w:rPr>
        <w:t xml:space="preserve"> </w:t>
      </w:r>
      <w:r w:rsidRPr="00167B2C">
        <w:rPr>
          <w:rFonts w:eastAsia="Times New Roman" w:cstheme="minorHAnsi"/>
          <w:lang w:eastAsia="es-ES"/>
        </w:rPr>
        <w:t xml:space="preserve">Tectónica activa y riesgo sísmico en los Andes Ecuatorianos y el extremo sur de Colombia. </w:t>
      </w:r>
    </w:p>
    <w:p w:rsidR="00C31092" w:rsidRPr="00BB0962" w:rsidRDefault="00C31092" w:rsidP="00C31092">
      <w:pPr>
        <w:pStyle w:val="Prrafodelista"/>
        <w:numPr>
          <w:ilvl w:val="0"/>
          <w:numId w:val="25"/>
        </w:numPr>
        <w:spacing w:after="200"/>
        <w:ind w:left="284" w:hanging="284"/>
        <w:rPr>
          <w:rFonts w:eastAsia="Times New Roman" w:cstheme="minorHAnsi"/>
          <w:lang w:eastAsia="es-ES"/>
        </w:rPr>
      </w:pPr>
      <w:r w:rsidRPr="00BB0962">
        <w:rPr>
          <w:rFonts w:eastAsia="Times New Roman" w:cstheme="minorHAnsi"/>
          <w:lang w:eastAsia="es-ES"/>
        </w:rPr>
        <w:t>Tirira D. (Ed.). 1999. Mamíferos del Ecuador. Museo de Zoología. Centro de Biodiversidad y Ambiente, Pontificia Universidad Católica del Ecuador. Publicación Especial 2. Quito.</w:t>
      </w:r>
    </w:p>
    <w:p w:rsidR="00FC7706" w:rsidRDefault="00C31092" w:rsidP="00FC7706">
      <w:pPr>
        <w:pStyle w:val="Prrafodelista"/>
        <w:numPr>
          <w:ilvl w:val="0"/>
          <w:numId w:val="25"/>
        </w:numPr>
        <w:spacing w:line="240" w:lineRule="auto"/>
        <w:ind w:left="284" w:hanging="284"/>
      </w:pPr>
      <w:r w:rsidRPr="00BB0962">
        <w:rPr>
          <w:rFonts w:eastAsia="Times New Roman" w:cstheme="minorHAnsi"/>
          <w:lang w:eastAsia="es-ES"/>
        </w:rPr>
        <w:t>Tirira (Ed.). 1998. Biología, Sistemática y Conservación de los Mamíferos del Ecuador. 1998. Memorias. Pontificia Universidad Católica del Ecuador. Publicación Especial 1 Quito.</w:t>
      </w:r>
      <w:r w:rsidR="00FC7706" w:rsidRPr="00FC7706">
        <w:t xml:space="preserve"> </w:t>
      </w:r>
    </w:p>
    <w:p w:rsidR="00FC7706" w:rsidRPr="003D592C" w:rsidRDefault="00FC7706" w:rsidP="00FC7706">
      <w:pPr>
        <w:pStyle w:val="Prrafodelista"/>
        <w:numPr>
          <w:ilvl w:val="0"/>
          <w:numId w:val="25"/>
        </w:numPr>
        <w:spacing w:line="240" w:lineRule="auto"/>
        <w:ind w:left="284" w:hanging="284"/>
      </w:pPr>
      <w:r w:rsidRPr="003D592C">
        <w:t>Tirira, D. 2007. Guía de campo de los mamíferos del Ecuador. Ediciones Murciélago Blanco. Publicación especial sobre los mamíferos del Ecuador 6. Quito.</w:t>
      </w:r>
    </w:p>
    <w:p w:rsidR="00FC7706" w:rsidRPr="00FC7706" w:rsidRDefault="00FC7706" w:rsidP="00C31092">
      <w:pPr>
        <w:pStyle w:val="Prrafodelista"/>
        <w:numPr>
          <w:ilvl w:val="0"/>
          <w:numId w:val="25"/>
        </w:numPr>
        <w:spacing w:after="200"/>
        <w:ind w:left="284" w:hanging="284"/>
        <w:rPr>
          <w:rFonts w:eastAsia="Times New Roman" w:cstheme="minorHAnsi"/>
          <w:lang w:eastAsia="es-ES"/>
        </w:rPr>
      </w:pPr>
      <w:r w:rsidRPr="003D592C">
        <w:t>Tirira, D.G. (ed). 2011. Libro Rojo de los Mamíferos del Ecuador. 2da Edición. Fundación Mamíferos y Conservación, Pontificia Universidad Católica del Ecuador y Ministerio de Ambiente del Ecuador. Publicación especial sobre mamíferos del Ecuador 8. Quito.</w:t>
      </w:r>
    </w:p>
    <w:p w:rsidR="00E1482F" w:rsidRPr="00E1482F" w:rsidRDefault="00E1482F" w:rsidP="00F254EF">
      <w:pPr>
        <w:pStyle w:val="Prrafodelista"/>
        <w:numPr>
          <w:ilvl w:val="0"/>
          <w:numId w:val="25"/>
        </w:numPr>
        <w:spacing w:after="200"/>
        <w:ind w:left="284" w:hanging="284"/>
        <w:rPr>
          <w:rFonts w:eastAsia="Times New Roman" w:cstheme="minorHAnsi"/>
          <w:lang w:eastAsia="es-ES"/>
        </w:rPr>
      </w:pPr>
      <w:r>
        <w:t xml:space="preserve">Tropicos.org. Missouri Botanical Garden. 11 </w:t>
      </w:r>
      <w:r w:rsidR="00D7551B">
        <w:t xml:space="preserve">Enero </w:t>
      </w:r>
      <w:r>
        <w:t xml:space="preserve">2013 </w:t>
      </w:r>
      <w:hyperlink r:id="rId130" w:history="1">
        <w:r w:rsidRPr="004C5014">
          <w:rPr>
            <w:rStyle w:val="Hipervnculo"/>
          </w:rPr>
          <w:t>http://www.tropicos.org</w:t>
        </w:r>
      </w:hyperlink>
    </w:p>
    <w:p w:rsidR="00C31092" w:rsidRDefault="00C31092" w:rsidP="00F254EF">
      <w:pPr>
        <w:pStyle w:val="Prrafodelista"/>
        <w:numPr>
          <w:ilvl w:val="0"/>
          <w:numId w:val="25"/>
        </w:numPr>
        <w:spacing w:after="200"/>
        <w:ind w:left="284" w:hanging="284"/>
        <w:rPr>
          <w:rFonts w:eastAsia="Times New Roman" w:cstheme="minorHAnsi"/>
          <w:lang w:eastAsia="es-ES"/>
        </w:rPr>
      </w:pPr>
      <w:r w:rsidRPr="00675569">
        <w:rPr>
          <w:rFonts w:eastAsia="Times New Roman" w:cstheme="minorHAnsi"/>
          <w:lang w:eastAsia="es-ES"/>
        </w:rPr>
        <w:t>Valencia, R., N. Pitman, S, León –Yépez &amp; P. M. Jorgensen (eds.) 2000. Libro rojo de las plantas endémicas del Ecuador 2000. Herbario QCA, Pontificia Universidad Católica del Ecuador, Quito.</w:t>
      </w:r>
    </w:p>
    <w:p w:rsidR="007806FF" w:rsidRPr="007806FF" w:rsidRDefault="007806FF" w:rsidP="007806FF">
      <w:pPr>
        <w:pStyle w:val="Prrafodelista"/>
        <w:numPr>
          <w:ilvl w:val="0"/>
          <w:numId w:val="25"/>
        </w:numPr>
        <w:spacing w:after="200"/>
        <w:ind w:left="284" w:hanging="284"/>
        <w:rPr>
          <w:rFonts w:eastAsia="Times New Roman" w:cstheme="minorHAnsi"/>
          <w:lang w:eastAsia="es-ES"/>
        </w:rPr>
      </w:pPr>
      <w:r>
        <w:rPr>
          <w:rFonts w:eastAsia="Times New Roman" w:cstheme="minorHAnsi"/>
          <w:lang w:eastAsia="es-ES"/>
        </w:rPr>
        <w:t xml:space="preserve">Varios, </w:t>
      </w:r>
      <w:r w:rsidRPr="007806FF">
        <w:rPr>
          <w:rFonts w:eastAsia="Times New Roman" w:cstheme="minorHAnsi"/>
          <w:lang w:eastAsia="es-ES"/>
        </w:rPr>
        <w:t>2004</w:t>
      </w:r>
      <w:r>
        <w:rPr>
          <w:rFonts w:eastAsia="Times New Roman" w:cstheme="minorHAnsi"/>
          <w:lang w:eastAsia="es-ES"/>
        </w:rPr>
        <w:t xml:space="preserve">. </w:t>
      </w:r>
      <w:r w:rsidRPr="007806FF">
        <w:rPr>
          <w:rFonts w:eastAsia="Times New Roman" w:cstheme="minorHAnsi"/>
          <w:lang w:eastAsia="es-ES"/>
        </w:rPr>
        <w:t xml:space="preserve">Prospección y Monitoreo Arqueológico, Registro “Camino del Inca”, Quito. </w:t>
      </w:r>
    </w:p>
    <w:p w:rsidR="00415949" w:rsidRPr="00415949" w:rsidRDefault="00415949" w:rsidP="00415949">
      <w:pPr>
        <w:pStyle w:val="Prrafodelista"/>
        <w:numPr>
          <w:ilvl w:val="0"/>
          <w:numId w:val="25"/>
        </w:numPr>
        <w:spacing w:after="200"/>
        <w:ind w:left="284" w:hanging="284"/>
        <w:rPr>
          <w:rFonts w:eastAsia="Times New Roman" w:cstheme="minorHAnsi"/>
          <w:lang w:eastAsia="es-ES"/>
        </w:rPr>
      </w:pPr>
      <w:r w:rsidRPr="00415949">
        <w:rPr>
          <w:rFonts w:eastAsia="Times New Roman" w:cstheme="minorHAnsi"/>
          <w:lang w:eastAsia="es-ES"/>
        </w:rPr>
        <w:t xml:space="preserve">Vera, Ramón y Rocío, López. 1992. </w:t>
      </w:r>
      <w:r w:rsidRPr="00415949">
        <w:rPr>
          <w:rFonts w:eastAsia="Times New Roman" w:cstheme="minorHAnsi"/>
          <w:lang w:eastAsia="es-ES"/>
        </w:rPr>
        <w:tab/>
        <w:t>Tipología de la Cangahua. Quito. Departamento de Geología, Politécnica Nacional.  (documento digitado).</w:t>
      </w:r>
    </w:p>
    <w:p w:rsidR="00415949" w:rsidRPr="00415949" w:rsidRDefault="00415949" w:rsidP="00415949">
      <w:pPr>
        <w:pStyle w:val="Prrafodelista"/>
        <w:numPr>
          <w:ilvl w:val="0"/>
          <w:numId w:val="25"/>
        </w:numPr>
        <w:spacing w:after="200"/>
        <w:ind w:left="284" w:hanging="284"/>
        <w:rPr>
          <w:rFonts w:eastAsia="Times New Roman" w:cstheme="minorHAnsi"/>
          <w:lang w:eastAsia="es-ES"/>
        </w:rPr>
      </w:pPr>
      <w:r w:rsidRPr="00415949">
        <w:rPr>
          <w:rFonts w:eastAsia="Times New Roman" w:cstheme="minorHAnsi"/>
          <w:lang w:eastAsia="es-ES"/>
        </w:rPr>
        <w:t>Villalba, Marcelo y Alexandra Alvarado. 1998. La Arqueología del Valle de Quito Enclave volcánica.  En: actividad Volcánica y pueblos Precolombinos en el Ecuador, pp71-110.  Quito.  Coordinadora Patricia Mothes, Abya Yala.</w:t>
      </w:r>
    </w:p>
    <w:p w:rsidR="00C31092" w:rsidRPr="00E23C3F" w:rsidRDefault="009057FC" w:rsidP="00C31092">
      <w:pPr>
        <w:numPr>
          <w:ilvl w:val="0"/>
          <w:numId w:val="25"/>
        </w:numPr>
        <w:ind w:left="284" w:hanging="284"/>
        <w:rPr>
          <w:rStyle w:val="Hipervnculo"/>
          <w:color w:val="auto"/>
        </w:rPr>
      </w:pPr>
      <w:hyperlink r:id="rId131" w:history="1">
        <w:r w:rsidR="00C31092" w:rsidRPr="00E23C3F">
          <w:rPr>
            <w:rStyle w:val="Hipervnculo"/>
            <w:rFonts w:eastAsia="Times New Roman" w:cstheme="minorHAnsi"/>
            <w:color w:val="auto"/>
            <w:lang w:eastAsia="es-ES"/>
          </w:rPr>
          <w:t>www.inec.gob.ec</w:t>
        </w:r>
      </w:hyperlink>
    </w:p>
    <w:p w:rsidR="00C31092" w:rsidRPr="00E23C3F" w:rsidRDefault="009057FC" w:rsidP="00C31092">
      <w:pPr>
        <w:numPr>
          <w:ilvl w:val="0"/>
          <w:numId w:val="25"/>
        </w:numPr>
        <w:ind w:left="284" w:hanging="284"/>
        <w:rPr>
          <w:rStyle w:val="Hipervnculo"/>
          <w:color w:val="auto"/>
        </w:rPr>
      </w:pPr>
      <w:hyperlink r:id="rId132" w:history="1">
        <w:r w:rsidR="00C31092" w:rsidRPr="00E23C3F">
          <w:rPr>
            <w:rStyle w:val="Hipervnculo"/>
            <w:rFonts w:eastAsia="Times New Roman" w:cstheme="minorHAnsi"/>
            <w:color w:val="auto"/>
            <w:lang w:eastAsia="es-ES"/>
          </w:rPr>
          <w:t>www.fonag.org.ec</w:t>
        </w:r>
      </w:hyperlink>
    </w:p>
    <w:p w:rsidR="00C31092" w:rsidRPr="00E23C3F" w:rsidRDefault="009057FC" w:rsidP="00C31092">
      <w:pPr>
        <w:numPr>
          <w:ilvl w:val="0"/>
          <w:numId w:val="25"/>
        </w:numPr>
        <w:ind w:left="284" w:hanging="284"/>
        <w:rPr>
          <w:rStyle w:val="Hipervnculo"/>
          <w:color w:val="auto"/>
        </w:rPr>
      </w:pPr>
      <w:hyperlink r:id="rId133" w:history="1">
        <w:r w:rsidR="00C31092" w:rsidRPr="00E23C3F">
          <w:rPr>
            <w:rStyle w:val="Hipervnculo"/>
            <w:rFonts w:eastAsia="Times New Roman" w:cstheme="minorHAnsi"/>
            <w:color w:val="auto"/>
            <w:lang w:eastAsia="es-ES"/>
          </w:rPr>
          <w:t>www.msp.gov.ec</w:t>
        </w:r>
      </w:hyperlink>
    </w:p>
    <w:p w:rsidR="00C31092" w:rsidRPr="00D7551B" w:rsidRDefault="009057FC" w:rsidP="00C31092">
      <w:pPr>
        <w:numPr>
          <w:ilvl w:val="0"/>
          <w:numId w:val="25"/>
        </w:numPr>
        <w:ind w:left="284" w:hanging="284"/>
        <w:rPr>
          <w:rStyle w:val="Hipervnculo"/>
          <w:color w:val="auto"/>
        </w:rPr>
      </w:pPr>
      <w:hyperlink r:id="rId134" w:history="1">
        <w:r w:rsidR="00C31092" w:rsidRPr="00E23C3F">
          <w:rPr>
            <w:rStyle w:val="Hipervnculo"/>
            <w:rFonts w:eastAsia="Times New Roman" w:cstheme="minorHAnsi"/>
            <w:color w:val="auto"/>
            <w:lang w:eastAsia="es-ES"/>
          </w:rPr>
          <w:t>http://sthv.gob.ec</w:t>
        </w:r>
      </w:hyperlink>
    </w:p>
    <w:p w:rsidR="00D7551B" w:rsidRPr="00E23C3F" w:rsidRDefault="00D7551B" w:rsidP="00C31092">
      <w:pPr>
        <w:numPr>
          <w:ilvl w:val="0"/>
          <w:numId w:val="25"/>
        </w:numPr>
        <w:ind w:left="284" w:hanging="284"/>
        <w:rPr>
          <w:rStyle w:val="Hipervnculo"/>
          <w:color w:val="auto"/>
        </w:rPr>
      </w:pPr>
      <w:r w:rsidRPr="00D7551B">
        <w:t>http://www.tropicos.org</w:t>
      </w:r>
    </w:p>
    <w:p w:rsidR="00C31092" w:rsidRPr="00E23C3F" w:rsidRDefault="009057FC" w:rsidP="00C31092">
      <w:pPr>
        <w:numPr>
          <w:ilvl w:val="0"/>
          <w:numId w:val="25"/>
        </w:numPr>
        <w:ind w:left="284" w:hanging="284"/>
        <w:rPr>
          <w:rStyle w:val="Hipervnculo"/>
          <w:color w:val="auto"/>
        </w:rPr>
      </w:pPr>
      <w:hyperlink r:id="rId135" w:history="1">
        <w:r w:rsidR="00C31092" w:rsidRPr="00E23C3F">
          <w:rPr>
            <w:rStyle w:val="Hipervnculo"/>
            <w:rFonts w:eastAsia="Times New Roman" w:cstheme="minorHAnsi"/>
            <w:color w:val="auto"/>
            <w:lang w:eastAsia="es-ES"/>
          </w:rPr>
          <w:t>www.ambiente.gob.ec</w:t>
        </w:r>
      </w:hyperlink>
    </w:p>
    <w:p w:rsidR="00C31092" w:rsidRPr="00E23C3F" w:rsidRDefault="009057FC" w:rsidP="00C31092">
      <w:pPr>
        <w:numPr>
          <w:ilvl w:val="0"/>
          <w:numId w:val="25"/>
        </w:numPr>
        <w:ind w:left="284" w:hanging="284"/>
        <w:rPr>
          <w:rStyle w:val="Hipervnculo"/>
          <w:color w:val="auto"/>
        </w:rPr>
      </w:pPr>
      <w:hyperlink r:id="rId136" w:history="1">
        <w:r w:rsidR="00C31092" w:rsidRPr="00E23C3F">
          <w:rPr>
            <w:rStyle w:val="Hipervnculo"/>
            <w:rFonts w:eastAsia="Times New Roman" w:cstheme="minorHAnsi"/>
            <w:color w:val="auto"/>
            <w:lang w:eastAsia="es-ES"/>
          </w:rPr>
          <w:t>www.quitoambiente.gob.ec</w:t>
        </w:r>
      </w:hyperlink>
    </w:p>
    <w:p w:rsidR="00C31092" w:rsidRPr="00E23C3F" w:rsidRDefault="009057FC" w:rsidP="00C31092">
      <w:pPr>
        <w:numPr>
          <w:ilvl w:val="0"/>
          <w:numId w:val="25"/>
        </w:numPr>
        <w:ind w:left="284" w:hanging="284"/>
        <w:rPr>
          <w:rStyle w:val="Hipervnculo"/>
          <w:color w:val="auto"/>
        </w:rPr>
      </w:pPr>
      <w:hyperlink r:id="rId137" w:history="1">
        <w:r w:rsidR="00C31092" w:rsidRPr="00E23C3F">
          <w:rPr>
            <w:rStyle w:val="Hipervnculo"/>
            <w:rFonts w:eastAsia="Times New Roman" w:cstheme="minorHAnsi"/>
            <w:color w:val="auto"/>
            <w:lang w:eastAsia="es-ES"/>
          </w:rPr>
          <w:t>www.quito.gov.ec</w:t>
        </w:r>
      </w:hyperlink>
    </w:p>
    <w:p w:rsidR="00C31092" w:rsidRPr="00944FC9" w:rsidRDefault="009057FC" w:rsidP="00C31092">
      <w:pPr>
        <w:numPr>
          <w:ilvl w:val="0"/>
          <w:numId w:val="25"/>
        </w:numPr>
        <w:ind w:left="284" w:hanging="284"/>
        <w:rPr>
          <w:rStyle w:val="Hipervnculo"/>
          <w:rFonts w:eastAsia="Times New Roman"/>
          <w:color w:val="auto"/>
          <w:lang w:eastAsia="es-ES"/>
        </w:rPr>
      </w:pPr>
      <w:hyperlink r:id="rId138" w:history="1">
        <w:r w:rsidR="00C31092" w:rsidRPr="00E23C3F">
          <w:rPr>
            <w:rStyle w:val="Hipervnculo"/>
            <w:rFonts w:eastAsia="Times New Roman" w:cstheme="minorHAnsi"/>
            <w:color w:val="auto"/>
            <w:lang w:eastAsia="es-ES"/>
          </w:rPr>
          <w:t>www.uclm.es/users/higuera/mam/MMAM.htm</w:t>
        </w:r>
      </w:hyperlink>
    </w:p>
    <w:p w:rsidR="00C31092" w:rsidRDefault="00C31092" w:rsidP="00C31092">
      <w:pPr>
        <w:rPr>
          <w:rStyle w:val="Hipervnculo"/>
          <w:rFonts w:eastAsia="Times New Roman" w:cstheme="minorHAnsi"/>
          <w:color w:val="auto"/>
          <w:lang w:eastAsia="es-ES"/>
        </w:rPr>
      </w:pPr>
    </w:p>
    <w:p w:rsidR="0058280D" w:rsidRPr="00061625" w:rsidRDefault="0058280D" w:rsidP="0058280D"/>
    <w:p w:rsidR="0058280D" w:rsidRPr="00061625" w:rsidRDefault="0058280D" w:rsidP="0058280D"/>
    <w:p w:rsidR="00C31092" w:rsidRDefault="00C31092" w:rsidP="00C31092">
      <w:pPr>
        <w:rPr>
          <w:rStyle w:val="Hipervnculo"/>
          <w:rFonts w:eastAsia="Times New Roman" w:cstheme="minorHAnsi"/>
          <w:color w:val="auto"/>
          <w:lang w:eastAsia="es-ES"/>
        </w:rPr>
      </w:pPr>
    </w:p>
    <w:p w:rsidR="00AD59FE" w:rsidRDefault="00AD59FE" w:rsidP="00C31092">
      <w:pPr>
        <w:rPr>
          <w:rStyle w:val="Hipervnculo"/>
          <w:rFonts w:eastAsia="Times New Roman" w:cstheme="minorHAnsi"/>
          <w:color w:val="auto"/>
          <w:lang w:eastAsia="es-ES"/>
        </w:rPr>
      </w:pPr>
    </w:p>
    <w:p w:rsidR="000F7DDF" w:rsidRDefault="000F7DDF" w:rsidP="00C31092">
      <w:pPr>
        <w:rPr>
          <w:rStyle w:val="Hipervnculo"/>
          <w:rFonts w:eastAsia="Times New Roman" w:cstheme="minorHAnsi"/>
          <w:color w:val="auto"/>
          <w:lang w:eastAsia="es-ES"/>
        </w:rPr>
        <w:sectPr w:rsidR="000F7DDF" w:rsidSect="005F3304">
          <w:headerReference w:type="default" r:id="rId139"/>
          <w:footerReference w:type="default" r:id="rId140"/>
          <w:pgSz w:w="11907" w:h="16839" w:code="9"/>
          <w:pgMar w:top="1417" w:right="1701" w:bottom="1417" w:left="1701" w:header="708" w:footer="0" w:gutter="0"/>
          <w:cols w:space="708"/>
          <w:docGrid w:linePitch="360"/>
        </w:sectPr>
      </w:pPr>
    </w:p>
    <w:p w:rsidR="00AD59FE" w:rsidRDefault="00AD59FE" w:rsidP="00C31092">
      <w:pPr>
        <w:rPr>
          <w:rStyle w:val="Hipervnculo"/>
          <w:rFonts w:eastAsia="Times New Roman" w:cstheme="minorHAnsi"/>
          <w:color w:val="auto"/>
          <w:lang w:eastAsia="es-ES"/>
        </w:rPr>
      </w:pPr>
    </w:p>
    <w:p w:rsidR="00AD59FE" w:rsidRDefault="00AD59FE" w:rsidP="00C31092">
      <w:pPr>
        <w:rPr>
          <w:rStyle w:val="Hipervnculo"/>
          <w:rFonts w:eastAsia="Times New Roman" w:cstheme="minorHAnsi"/>
          <w:color w:val="auto"/>
          <w:lang w:eastAsia="es-ES"/>
        </w:rPr>
      </w:pPr>
    </w:p>
    <w:p w:rsidR="00AD59FE" w:rsidRDefault="00AD59FE" w:rsidP="00C31092">
      <w:pPr>
        <w:rPr>
          <w:rStyle w:val="Hipervnculo"/>
          <w:rFonts w:eastAsia="Times New Roman" w:cstheme="minorHAnsi"/>
          <w:color w:val="auto"/>
          <w:lang w:eastAsia="es-ES"/>
        </w:rPr>
      </w:pPr>
    </w:p>
    <w:p w:rsidR="00AD59FE" w:rsidRDefault="00AD59FE" w:rsidP="00C31092">
      <w:pPr>
        <w:rPr>
          <w:rStyle w:val="Hipervnculo"/>
          <w:rFonts w:eastAsia="Times New Roman" w:cstheme="minorHAnsi"/>
          <w:color w:val="auto"/>
          <w:lang w:eastAsia="es-ES"/>
        </w:rPr>
      </w:pPr>
    </w:p>
    <w:p w:rsidR="00AD59FE" w:rsidRDefault="00AD59FE" w:rsidP="00AD59FE">
      <w:pPr>
        <w:jc w:val="center"/>
      </w:pPr>
    </w:p>
    <w:p w:rsidR="00AD59FE" w:rsidRDefault="00AD59FE" w:rsidP="00AD59FE">
      <w:pPr>
        <w:jc w:val="center"/>
      </w:pPr>
    </w:p>
    <w:p w:rsidR="00AD59FE" w:rsidRDefault="00AD59FE" w:rsidP="00AD59FE">
      <w:pPr>
        <w:jc w:val="center"/>
      </w:pPr>
    </w:p>
    <w:p w:rsidR="00AD59FE" w:rsidRDefault="00AD59FE" w:rsidP="00AD59FE">
      <w:pPr>
        <w:jc w:val="center"/>
      </w:pPr>
    </w:p>
    <w:p w:rsidR="00AD59FE" w:rsidRDefault="00AD59FE" w:rsidP="00AD59FE">
      <w:pPr>
        <w:jc w:val="center"/>
      </w:pPr>
    </w:p>
    <w:p w:rsidR="00AD59FE" w:rsidRDefault="00AD59FE" w:rsidP="00AD59FE">
      <w:pPr>
        <w:jc w:val="center"/>
      </w:pPr>
    </w:p>
    <w:p w:rsidR="00AD59FE" w:rsidRDefault="00AD59FE" w:rsidP="00AD59FE">
      <w:pPr>
        <w:jc w:val="center"/>
      </w:pPr>
    </w:p>
    <w:p w:rsidR="00AD59FE" w:rsidRDefault="00AD59FE" w:rsidP="00AD59FE">
      <w:pPr>
        <w:jc w:val="center"/>
      </w:pPr>
    </w:p>
    <w:p w:rsidR="00AD59FE" w:rsidRDefault="00AD59FE" w:rsidP="00AD59FE">
      <w:pPr>
        <w:jc w:val="center"/>
      </w:pPr>
    </w:p>
    <w:p w:rsidR="00AD59FE" w:rsidRDefault="00AD59FE" w:rsidP="00AD59FE">
      <w:pPr>
        <w:jc w:val="center"/>
      </w:pPr>
    </w:p>
    <w:p w:rsidR="00AD59FE" w:rsidRDefault="00AD59FE" w:rsidP="00AD59FE">
      <w:pPr>
        <w:jc w:val="center"/>
      </w:pPr>
    </w:p>
    <w:p w:rsidR="00AD59FE" w:rsidRDefault="00AD59FE" w:rsidP="00AD59FE">
      <w:pPr>
        <w:jc w:val="center"/>
      </w:pPr>
    </w:p>
    <w:p w:rsidR="00AD59FE" w:rsidRDefault="00AD59FE" w:rsidP="00AD59FE">
      <w:pPr>
        <w:jc w:val="center"/>
      </w:pPr>
    </w:p>
    <w:p w:rsidR="00AD59FE" w:rsidRDefault="00AD59FE" w:rsidP="00AD59FE">
      <w:pPr>
        <w:jc w:val="center"/>
      </w:pPr>
    </w:p>
    <w:p w:rsidR="00AD59FE" w:rsidRDefault="00AD59FE" w:rsidP="00AD59FE">
      <w:pPr>
        <w:jc w:val="center"/>
      </w:pPr>
    </w:p>
    <w:p w:rsidR="00AD59FE" w:rsidRPr="00723F5F" w:rsidRDefault="00AD59FE" w:rsidP="00AD59FE">
      <w:pPr>
        <w:jc w:val="center"/>
        <w:rPr>
          <w:b/>
          <w:sz w:val="96"/>
          <w:szCs w:val="96"/>
          <w:u w:val="single"/>
        </w:rPr>
      </w:pPr>
      <w:r w:rsidRPr="00723F5F">
        <w:rPr>
          <w:b/>
          <w:sz w:val="96"/>
          <w:szCs w:val="96"/>
          <w:u w:val="single"/>
        </w:rPr>
        <w:t>ANEXOS</w:t>
      </w:r>
    </w:p>
    <w:p w:rsidR="00AD59FE" w:rsidRDefault="00AD59FE" w:rsidP="00AD59FE">
      <w:pPr>
        <w:rPr>
          <w:rFonts w:cs="Arial"/>
          <w:lang w:val="es-EC"/>
        </w:rPr>
      </w:pPr>
    </w:p>
    <w:p w:rsidR="00AD59FE" w:rsidRDefault="00AD59FE" w:rsidP="00AD59FE">
      <w:pPr>
        <w:rPr>
          <w:rFonts w:cs="Arial"/>
          <w:lang w:val="es-EC"/>
        </w:rPr>
      </w:pPr>
    </w:p>
    <w:p w:rsidR="00AD59FE" w:rsidRDefault="00AD59FE" w:rsidP="00AD59FE">
      <w:pPr>
        <w:rPr>
          <w:rFonts w:cs="Arial"/>
          <w:lang w:val="es-EC"/>
        </w:rPr>
      </w:pPr>
    </w:p>
    <w:p w:rsidR="00AD59FE" w:rsidRDefault="00AD59FE" w:rsidP="00AD59FE">
      <w:pPr>
        <w:rPr>
          <w:rFonts w:cs="Arial"/>
          <w:lang w:val="es-EC"/>
        </w:rPr>
      </w:pPr>
    </w:p>
    <w:p w:rsidR="00AD59FE" w:rsidRDefault="00AD59FE" w:rsidP="00AD59FE">
      <w:pPr>
        <w:rPr>
          <w:rFonts w:cs="Arial"/>
          <w:lang w:val="es-EC"/>
        </w:rPr>
      </w:pPr>
    </w:p>
    <w:p w:rsidR="00AD59FE" w:rsidRDefault="00AD59FE" w:rsidP="00AD59FE">
      <w:pPr>
        <w:rPr>
          <w:rFonts w:cs="Arial"/>
          <w:lang w:val="es-EC"/>
        </w:rPr>
      </w:pPr>
    </w:p>
    <w:p w:rsidR="00AD59FE" w:rsidRDefault="00AD59FE" w:rsidP="00AD59FE">
      <w:pPr>
        <w:rPr>
          <w:rFonts w:cs="Arial"/>
          <w:lang w:val="es-EC"/>
        </w:rPr>
      </w:pPr>
    </w:p>
    <w:p w:rsidR="00AD59FE" w:rsidRDefault="00AD59FE" w:rsidP="00AD59FE">
      <w:pPr>
        <w:rPr>
          <w:rFonts w:cs="Arial"/>
          <w:lang w:val="es-EC"/>
        </w:rPr>
      </w:pPr>
    </w:p>
    <w:p w:rsidR="00AD59FE" w:rsidRDefault="00AD59FE" w:rsidP="00AD59FE">
      <w:pPr>
        <w:rPr>
          <w:rFonts w:cs="Arial"/>
          <w:lang w:val="es-EC"/>
        </w:rPr>
      </w:pPr>
    </w:p>
    <w:p w:rsidR="00AD59FE" w:rsidRDefault="00AD59FE" w:rsidP="00AD59FE">
      <w:pPr>
        <w:rPr>
          <w:rFonts w:cs="Arial"/>
          <w:lang w:val="es-EC"/>
        </w:rPr>
      </w:pPr>
    </w:p>
    <w:p w:rsidR="00AD59FE" w:rsidRDefault="00AD59FE" w:rsidP="00AD59FE">
      <w:pPr>
        <w:rPr>
          <w:rFonts w:cs="Arial"/>
          <w:lang w:val="es-EC"/>
        </w:rPr>
      </w:pPr>
    </w:p>
    <w:p w:rsidR="00AD59FE" w:rsidRDefault="00AD59FE" w:rsidP="00AD59FE">
      <w:pPr>
        <w:rPr>
          <w:rFonts w:cs="Arial"/>
          <w:lang w:val="es-EC"/>
        </w:rPr>
      </w:pPr>
    </w:p>
    <w:p w:rsidR="00AD59FE" w:rsidRDefault="00AD59FE" w:rsidP="00AD59FE">
      <w:pPr>
        <w:rPr>
          <w:rFonts w:cs="Arial"/>
          <w:lang w:val="es-EC"/>
        </w:rPr>
      </w:pPr>
    </w:p>
    <w:p w:rsidR="00AD59FE" w:rsidRDefault="00AD59FE" w:rsidP="00AD59FE">
      <w:pPr>
        <w:rPr>
          <w:rFonts w:cs="Arial"/>
          <w:lang w:val="es-EC"/>
        </w:rPr>
      </w:pPr>
    </w:p>
    <w:p w:rsidR="00AD59FE" w:rsidRDefault="00AD59FE" w:rsidP="00AD59FE">
      <w:pPr>
        <w:jc w:val="center"/>
        <w:rPr>
          <w:b/>
          <w:sz w:val="96"/>
          <w:szCs w:val="96"/>
          <w:u w:val="single"/>
        </w:rPr>
      </w:pPr>
    </w:p>
    <w:p w:rsidR="00AD59FE" w:rsidRDefault="00AD59FE" w:rsidP="00AD59FE">
      <w:pPr>
        <w:jc w:val="center"/>
        <w:rPr>
          <w:b/>
          <w:sz w:val="96"/>
          <w:szCs w:val="96"/>
          <w:u w:val="single"/>
        </w:rPr>
      </w:pPr>
    </w:p>
    <w:p w:rsidR="00AD59FE" w:rsidRDefault="00AD59FE" w:rsidP="00AD59FE">
      <w:pPr>
        <w:jc w:val="center"/>
        <w:rPr>
          <w:b/>
          <w:sz w:val="96"/>
          <w:szCs w:val="96"/>
          <w:u w:val="single"/>
        </w:rPr>
      </w:pPr>
    </w:p>
    <w:p w:rsidR="00AD59FE" w:rsidRDefault="00AD59FE" w:rsidP="00AD59FE">
      <w:pPr>
        <w:jc w:val="center"/>
        <w:rPr>
          <w:b/>
          <w:sz w:val="96"/>
          <w:szCs w:val="96"/>
          <w:u w:val="single"/>
        </w:rPr>
      </w:pPr>
    </w:p>
    <w:p w:rsidR="00AD59FE" w:rsidRDefault="00AD59FE" w:rsidP="00AD59FE">
      <w:pPr>
        <w:jc w:val="center"/>
        <w:rPr>
          <w:b/>
          <w:sz w:val="96"/>
          <w:szCs w:val="96"/>
          <w:u w:val="single"/>
        </w:rPr>
      </w:pPr>
    </w:p>
    <w:p w:rsidR="00AD59FE" w:rsidRPr="00AD59FE" w:rsidRDefault="00AD59FE" w:rsidP="00AD59FE">
      <w:pPr>
        <w:jc w:val="center"/>
        <w:rPr>
          <w:b/>
          <w:u w:val="single"/>
        </w:rPr>
      </w:pPr>
    </w:p>
    <w:p w:rsidR="00AD59FE" w:rsidRPr="00DF5E71" w:rsidRDefault="00AD59FE" w:rsidP="00AD59FE">
      <w:pPr>
        <w:jc w:val="center"/>
        <w:rPr>
          <w:b/>
          <w:sz w:val="52"/>
          <w:szCs w:val="52"/>
          <w:u w:val="single"/>
        </w:rPr>
      </w:pPr>
      <w:r w:rsidRPr="00DF5E71">
        <w:rPr>
          <w:b/>
          <w:sz w:val="52"/>
          <w:szCs w:val="52"/>
          <w:u w:val="single"/>
        </w:rPr>
        <w:t>Anexo 1. Mapas Temáticos</w:t>
      </w:r>
    </w:p>
    <w:p w:rsidR="00AD59FE" w:rsidRDefault="00AD59FE" w:rsidP="00AD59FE">
      <w:pPr>
        <w:rPr>
          <w:rFonts w:cs="Arial"/>
          <w:lang w:val="es-EC"/>
        </w:rPr>
      </w:pPr>
    </w:p>
    <w:p w:rsidR="00AD59FE" w:rsidRDefault="00AD59FE" w:rsidP="00AD59FE">
      <w:pPr>
        <w:rPr>
          <w:rFonts w:cs="Arial"/>
          <w:lang w:val="es-EC"/>
        </w:rPr>
      </w:pPr>
    </w:p>
    <w:p w:rsidR="00AD59FE" w:rsidRDefault="00AD59FE" w:rsidP="00AD59FE">
      <w:pPr>
        <w:rPr>
          <w:rFonts w:cs="Arial"/>
          <w:lang w:val="es-EC"/>
        </w:rPr>
      </w:pPr>
    </w:p>
    <w:p w:rsidR="00AD59FE" w:rsidRDefault="00AD59FE" w:rsidP="00AD59FE">
      <w:pPr>
        <w:rPr>
          <w:rFonts w:cs="Arial"/>
          <w:lang w:val="es-EC"/>
        </w:rPr>
      </w:pPr>
    </w:p>
    <w:p w:rsidR="00AD59FE" w:rsidRDefault="00AD59FE" w:rsidP="00AD59FE">
      <w:pPr>
        <w:rPr>
          <w:rFonts w:cs="Arial"/>
          <w:lang w:val="es-EC"/>
        </w:rPr>
      </w:pPr>
    </w:p>
    <w:p w:rsidR="00AD59FE" w:rsidRDefault="00AD59FE" w:rsidP="00AD59FE">
      <w:pPr>
        <w:rPr>
          <w:rFonts w:cs="Arial"/>
          <w:lang w:val="es-EC"/>
        </w:rPr>
      </w:pPr>
    </w:p>
    <w:p w:rsidR="00AD59FE" w:rsidRDefault="00AD59FE" w:rsidP="00AD59FE">
      <w:pPr>
        <w:rPr>
          <w:rFonts w:cs="Arial"/>
          <w:lang w:val="es-EC"/>
        </w:rPr>
      </w:pPr>
    </w:p>
    <w:p w:rsidR="00AD59FE" w:rsidRDefault="00AD59FE" w:rsidP="00AD59FE">
      <w:pPr>
        <w:rPr>
          <w:rFonts w:cs="Arial"/>
          <w:lang w:val="es-EC"/>
        </w:rPr>
      </w:pPr>
    </w:p>
    <w:p w:rsidR="00AD59FE" w:rsidRDefault="00AD59FE" w:rsidP="00AD59FE">
      <w:pPr>
        <w:rPr>
          <w:rFonts w:cs="Arial"/>
          <w:lang w:val="es-EC"/>
        </w:rPr>
      </w:pPr>
    </w:p>
    <w:p w:rsidR="00AD59FE" w:rsidRDefault="00AD59FE" w:rsidP="00AD59FE">
      <w:pPr>
        <w:rPr>
          <w:rFonts w:cs="Arial"/>
          <w:lang w:val="es-EC"/>
        </w:rPr>
      </w:pPr>
    </w:p>
    <w:p w:rsidR="00AD59FE" w:rsidRDefault="00AD59FE" w:rsidP="00AD59FE">
      <w:pPr>
        <w:rPr>
          <w:rFonts w:cs="Arial"/>
          <w:lang w:val="es-EC"/>
        </w:rPr>
      </w:pPr>
    </w:p>
    <w:p w:rsidR="00AD59FE" w:rsidRDefault="00AD59FE" w:rsidP="00AD59FE">
      <w:pPr>
        <w:rPr>
          <w:rFonts w:cs="Arial"/>
          <w:lang w:val="es-EC"/>
        </w:rPr>
      </w:pPr>
    </w:p>
    <w:p w:rsidR="00AD59FE" w:rsidRDefault="00AD59FE" w:rsidP="00AD59FE">
      <w:pPr>
        <w:rPr>
          <w:rFonts w:cs="Arial"/>
          <w:lang w:val="es-EC"/>
        </w:rPr>
      </w:pPr>
    </w:p>
    <w:p w:rsidR="00AD59FE" w:rsidRDefault="00AD59FE" w:rsidP="00AD59FE">
      <w:pPr>
        <w:rPr>
          <w:rFonts w:cs="Arial"/>
          <w:lang w:val="es-EC"/>
        </w:rPr>
      </w:pPr>
    </w:p>
    <w:p w:rsidR="00AD59FE" w:rsidRDefault="00AD59FE" w:rsidP="00AD59FE">
      <w:pPr>
        <w:rPr>
          <w:rFonts w:cs="Arial"/>
          <w:lang w:val="es-EC"/>
        </w:rPr>
      </w:pPr>
    </w:p>
    <w:p w:rsidR="00AD59FE" w:rsidRDefault="00AD59FE" w:rsidP="00AD59FE">
      <w:pPr>
        <w:rPr>
          <w:rFonts w:cs="Arial"/>
          <w:lang w:val="es-EC"/>
        </w:rPr>
      </w:pPr>
    </w:p>
    <w:p w:rsidR="00AD59FE" w:rsidRDefault="00AD59FE" w:rsidP="00AD59FE">
      <w:pPr>
        <w:rPr>
          <w:rFonts w:cs="Arial"/>
          <w:lang w:val="es-EC"/>
        </w:rPr>
      </w:pPr>
    </w:p>
    <w:p w:rsidR="00AD59FE" w:rsidRDefault="00AD59FE" w:rsidP="00AD59FE">
      <w:pPr>
        <w:rPr>
          <w:rFonts w:cs="Arial"/>
          <w:lang w:val="es-EC"/>
        </w:rPr>
      </w:pPr>
    </w:p>
    <w:p w:rsidR="00AD59FE" w:rsidRDefault="00AD59FE" w:rsidP="00AD59FE">
      <w:pPr>
        <w:rPr>
          <w:rFonts w:cs="Arial"/>
          <w:lang w:val="es-EC"/>
        </w:rPr>
      </w:pPr>
    </w:p>
    <w:p w:rsidR="00AD59FE" w:rsidRDefault="00AD59FE" w:rsidP="00AD59FE">
      <w:pPr>
        <w:rPr>
          <w:rFonts w:cs="Arial"/>
          <w:lang w:val="es-EC"/>
        </w:rPr>
      </w:pPr>
    </w:p>
    <w:p w:rsidR="00AD59FE" w:rsidRDefault="00AD59FE" w:rsidP="00AD59FE">
      <w:pPr>
        <w:rPr>
          <w:rFonts w:cs="Arial"/>
          <w:lang w:val="es-EC"/>
        </w:rPr>
      </w:pPr>
    </w:p>
    <w:p w:rsidR="00AD59FE" w:rsidRDefault="00AD59FE" w:rsidP="00AD59FE">
      <w:pPr>
        <w:rPr>
          <w:rFonts w:cs="Arial"/>
          <w:lang w:val="es-EC"/>
        </w:rPr>
      </w:pPr>
    </w:p>
    <w:p w:rsidR="00AD59FE" w:rsidRDefault="00AD59FE" w:rsidP="00AD59FE">
      <w:pPr>
        <w:rPr>
          <w:rFonts w:cs="Arial"/>
          <w:lang w:val="es-EC"/>
        </w:rPr>
      </w:pPr>
    </w:p>
    <w:p w:rsidR="00AD59FE" w:rsidRDefault="00AD59FE" w:rsidP="00AD59FE">
      <w:pPr>
        <w:rPr>
          <w:rFonts w:cs="Arial"/>
          <w:lang w:val="es-EC"/>
        </w:rPr>
      </w:pPr>
    </w:p>
    <w:p w:rsidR="00AD59FE" w:rsidRDefault="00AD59FE" w:rsidP="00AD59FE">
      <w:pPr>
        <w:rPr>
          <w:rFonts w:cs="Arial"/>
          <w:lang w:val="es-EC"/>
        </w:rPr>
      </w:pPr>
    </w:p>
    <w:p w:rsidR="00AD59FE" w:rsidRDefault="00AD59FE" w:rsidP="00AD59FE">
      <w:pPr>
        <w:rPr>
          <w:rFonts w:cs="Arial"/>
          <w:lang w:val="es-EC"/>
        </w:rPr>
      </w:pPr>
    </w:p>
    <w:p w:rsidR="00AD59FE" w:rsidRDefault="00AD59FE" w:rsidP="00AD59FE">
      <w:pPr>
        <w:rPr>
          <w:rFonts w:cs="Arial"/>
          <w:lang w:val="es-EC"/>
        </w:rPr>
      </w:pPr>
    </w:p>
    <w:p w:rsidR="00AD59FE" w:rsidRDefault="00AD59FE" w:rsidP="00AD59FE">
      <w:pPr>
        <w:rPr>
          <w:rFonts w:cs="Arial"/>
          <w:lang w:val="es-EC"/>
        </w:rPr>
      </w:pPr>
    </w:p>
    <w:p w:rsidR="00AD59FE" w:rsidRDefault="00AD59FE" w:rsidP="00AD59FE">
      <w:pPr>
        <w:rPr>
          <w:rFonts w:cs="Arial"/>
          <w:lang w:val="es-EC"/>
        </w:rPr>
      </w:pPr>
    </w:p>
    <w:p w:rsidR="00AD59FE" w:rsidRDefault="00AD59FE" w:rsidP="00AD59FE">
      <w:pPr>
        <w:rPr>
          <w:rFonts w:cs="Arial"/>
          <w:lang w:val="es-EC"/>
        </w:rPr>
      </w:pPr>
    </w:p>
    <w:p w:rsidR="00AD59FE" w:rsidRDefault="00AD59FE" w:rsidP="00AD59FE">
      <w:pPr>
        <w:rPr>
          <w:rFonts w:cs="Arial"/>
          <w:lang w:val="es-EC"/>
        </w:rPr>
      </w:pPr>
    </w:p>
    <w:p w:rsidR="00AD59FE" w:rsidRDefault="00AD59FE" w:rsidP="00AD59FE">
      <w:pPr>
        <w:rPr>
          <w:rFonts w:cs="Arial"/>
          <w:lang w:val="es-EC"/>
        </w:rPr>
      </w:pPr>
    </w:p>
    <w:p w:rsidR="00AD59FE" w:rsidRDefault="00AD59FE" w:rsidP="00AD59FE">
      <w:pPr>
        <w:rPr>
          <w:rFonts w:cs="Arial"/>
          <w:lang w:val="es-EC"/>
        </w:rPr>
      </w:pPr>
    </w:p>
    <w:p w:rsidR="00AD59FE" w:rsidRDefault="00AD59FE" w:rsidP="00AD59FE">
      <w:pPr>
        <w:rPr>
          <w:rFonts w:cs="Arial"/>
          <w:lang w:val="es-EC"/>
        </w:rPr>
      </w:pPr>
    </w:p>
    <w:p w:rsidR="00AD59FE" w:rsidRDefault="00AD59FE" w:rsidP="00AD59FE">
      <w:pPr>
        <w:rPr>
          <w:rFonts w:cs="Arial"/>
          <w:lang w:val="es-EC"/>
        </w:rPr>
      </w:pPr>
    </w:p>
    <w:p w:rsidR="00AD59FE" w:rsidRDefault="00AD59FE" w:rsidP="00AD59FE">
      <w:pPr>
        <w:rPr>
          <w:rFonts w:cs="Arial"/>
          <w:lang w:val="es-EC"/>
        </w:rPr>
      </w:pPr>
    </w:p>
    <w:p w:rsidR="00AD59FE" w:rsidRDefault="00AD59FE" w:rsidP="00AD59FE">
      <w:pPr>
        <w:rPr>
          <w:rFonts w:cs="Arial"/>
          <w:lang w:val="es-EC"/>
        </w:rPr>
      </w:pPr>
    </w:p>
    <w:p w:rsidR="00AD59FE" w:rsidRDefault="00AD59FE" w:rsidP="00AD59FE">
      <w:pPr>
        <w:rPr>
          <w:rFonts w:cs="Arial"/>
          <w:lang w:val="es-EC"/>
        </w:rPr>
      </w:pPr>
    </w:p>
    <w:p w:rsidR="00AD59FE" w:rsidRDefault="00AD59FE" w:rsidP="00AD59FE">
      <w:pPr>
        <w:rPr>
          <w:rFonts w:cs="Arial"/>
          <w:lang w:val="es-EC"/>
        </w:rPr>
      </w:pPr>
    </w:p>
    <w:p w:rsidR="00AD59FE" w:rsidRPr="00DF5E71" w:rsidRDefault="00AD59FE" w:rsidP="00AD59FE">
      <w:pPr>
        <w:jc w:val="center"/>
        <w:rPr>
          <w:b/>
          <w:sz w:val="52"/>
          <w:szCs w:val="52"/>
          <w:u w:val="single"/>
        </w:rPr>
      </w:pPr>
      <w:r w:rsidRPr="00DF5E71">
        <w:rPr>
          <w:b/>
          <w:sz w:val="52"/>
          <w:szCs w:val="52"/>
          <w:u w:val="single"/>
        </w:rPr>
        <w:t xml:space="preserve">Anexo 2. </w:t>
      </w:r>
      <w:r w:rsidR="001608DC">
        <w:rPr>
          <w:b/>
          <w:sz w:val="52"/>
          <w:szCs w:val="52"/>
          <w:u w:val="single"/>
        </w:rPr>
        <w:t>Análisis de laboratorio de aguas</w:t>
      </w:r>
    </w:p>
    <w:p w:rsidR="00AD59FE" w:rsidRPr="00DF5E71" w:rsidRDefault="00AD59FE" w:rsidP="00AD59FE">
      <w:pPr>
        <w:rPr>
          <w:rFonts w:cs="Arial"/>
        </w:rPr>
      </w:pPr>
    </w:p>
    <w:p w:rsidR="00AD59FE" w:rsidRDefault="00AD59FE" w:rsidP="00AD59FE">
      <w:pPr>
        <w:rPr>
          <w:rFonts w:cs="Arial"/>
          <w:lang w:val="es-EC"/>
        </w:rPr>
      </w:pPr>
    </w:p>
    <w:p w:rsidR="00AD59FE" w:rsidRDefault="00AD59FE" w:rsidP="00AD59FE">
      <w:pPr>
        <w:rPr>
          <w:rFonts w:cs="Arial"/>
          <w:lang w:val="es-EC"/>
        </w:rPr>
      </w:pPr>
    </w:p>
    <w:p w:rsidR="00AD59FE" w:rsidRDefault="00AD59FE" w:rsidP="00AD59FE">
      <w:pPr>
        <w:rPr>
          <w:rFonts w:cs="Arial"/>
          <w:lang w:val="es-EC"/>
        </w:rPr>
      </w:pPr>
    </w:p>
    <w:p w:rsidR="00AD59FE" w:rsidRDefault="00AD59FE" w:rsidP="00AD59FE">
      <w:pPr>
        <w:rPr>
          <w:rFonts w:cs="Arial"/>
          <w:lang w:val="es-EC"/>
        </w:rPr>
      </w:pPr>
    </w:p>
    <w:p w:rsidR="00AD59FE" w:rsidRDefault="00AD59FE" w:rsidP="00AD59FE">
      <w:pPr>
        <w:rPr>
          <w:rFonts w:cs="Arial"/>
          <w:lang w:val="es-EC"/>
        </w:rPr>
      </w:pPr>
    </w:p>
    <w:p w:rsidR="00AD59FE" w:rsidRDefault="00AD59FE" w:rsidP="00AD59FE">
      <w:pPr>
        <w:rPr>
          <w:rFonts w:cs="Arial"/>
          <w:lang w:val="es-EC"/>
        </w:rPr>
      </w:pPr>
    </w:p>
    <w:p w:rsidR="00AD59FE" w:rsidRDefault="00AD59FE" w:rsidP="00AD59FE">
      <w:pPr>
        <w:rPr>
          <w:rFonts w:cs="Arial"/>
          <w:lang w:val="es-EC"/>
        </w:rPr>
      </w:pPr>
    </w:p>
    <w:p w:rsidR="00AD59FE" w:rsidRDefault="00AD59FE" w:rsidP="00AD59FE">
      <w:pPr>
        <w:rPr>
          <w:rFonts w:cs="Arial"/>
          <w:lang w:val="es-EC"/>
        </w:rPr>
      </w:pPr>
    </w:p>
    <w:p w:rsidR="00AD59FE" w:rsidRDefault="00AD59FE" w:rsidP="00AD59FE">
      <w:pPr>
        <w:rPr>
          <w:rFonts w:cs="Arial"/>
          <w:lang w:val="es-EC"/>
        </w:rPr>
      </w:pPr>
    </w:p>
    <w:p w:rsidR="00AD59FE" w:rsidRDefault="00AD59FE" w:rsidP="00AD59FE">
      <w:pPr>
        <w:rPr>
          <w:rFonts w:cs="Arial"/>
          <w:lang w:val="es-EC"/>
        </w:rPr>
      </w:pPr>
    </w:p>
    <w:p w:rsidR="00AD59FE" w:rsidRDefault="00AD59FE" w:rsidP="00AD59FE">
      <w:pPr>
        <w:rPr>
          <w:rFonts w:cs="Arial"/>
          <w:lang w:val="es-EC"/>
        </w:rPr>
      </w:pPr>
    </w:p>
    <w:p w:rsidR="00AD59FE" w:rsidRDefault="00AD59FE" w:rsidP="00AD59FE">
      <w:pPr>
        <w:rPr>
          <w:rFonts w:cs="Arial"/>
          <w:lang w:val="es-EC"/>
        </w:rPr>
      </w:pPr>
    </w:p>
    <w:p w:rsidR="00AD59FE" w:rsidRDefault="00AD59FE" w:rsidP="00AD59FE">
      <w:pPr>
        <w:rPr>
          <w:rFonts w:cs="Arial"/>
          <w:lang w:val="es-EC"/>
        </w:rPr>
      </w:pPr>
    </w:p>
    <w:p w:rsidR="00AD59FE" w:rsidRDefault="00AD59FE" w:rsidP="00AD59FE">
      <w:pPr>
        <w:rPr>
          <w:rFonts w:cs="Arial"/>
          <w:lang w:val="es-EC"/>
        </w:rPr>
      </w:pPr>
    </w:p>
    <w:p w:rsidR="00AD59FE" w:rsidRDefault="00AD59FE" w:rsidP="00AD59FE">
      <w:pPr>
        <w:rPr>
          <w:rFonts w:cs="Arial"/>
          <w:lang w:val="es-EC"/>
        </w:rPr>
      </w:pPr>
    </w:p>
    <w:p w:rsidR="00AD59FE" w:rsidRDefault="00AD59FE" w:rsidP="00AD59FE">
      <w:pPr>
        <w:rPr>
          <w:rFonts w:cs="Arial"/>
          <w:lang w:val="es-EC"/>
        </w:rPr>
      </w:pPr>
    </w:p>
    <w:p w:rsidR="00AD59FE" w:rsidRDefault="00AD59FE" w:rsidP="00AD59FE">
      <w:pPr>
        <w:rPr>
          <w:rFonts w:cs="Arial"/>
          <w:lang w:val="es-EC"/>
        </w:rPr>
      </w:pPr>
    </w:p>
    <w:p w:rsidR="00AD59FE" w:rsidRDefault="00AD59FE" w:rsidP="00AD59FE">
      <w:pPr>
        <w:rPr>
          <w:rFonts w:cs="Arial"/>
          <w:lang w:val="es-EC"/>
        </w:rPr>
      </w:pPr>
    </w:p>
    <w:p w:rsidR="00AD59FE" w:rsidRDefault="00AD59FE" w:rsidP="00AD59FE">
      <w:pPr>
        <w:rPr>
          <w:rFonts w:cs="Arial"/>
          <w:lang w:val="es-EC"/>
        </w:rPr>
      </w:pPr>
    </w:p>
    <w:p w:rsidR="00AD59FE" w:rsidRDefault="00AD59FE" w:rsidP="00AD59FE">
      <w:pPr>
        <w:rPr>
          <w:rFonts w:cs="Arial"/>
          <w:lang w:val="es-EC"/>
        </w:rPr>
      </w:pPr>
    </w:p>
    <w:p w:rsidR="00AD59FE" w:rsidRDefault="00AD59FE" w:rsidP="00AD59FE">
      <w:pPr>
        <w:rPr>
          <w:rFonts w:cs="Arial"/>
          <w:lang w:val="es-EC"/>
        </w:rPr>
      </w:pPr>
    </w:p>
    <w:p w:rsidR="00AD59FE" w:rsidRDefault="00AD59FE" w:rsidP="00AD59FE">
      <w:pPr>
        <w:rPr>
          <w:rFonts w:cs="Arial"/>
          <w:lang w:val="es-EC"/>
        </w:rPr>
      </w:pPr>
    </w:p>
    <w:p w:rsidR="00AD59FE" w:rsidRDefault="00AD59FE" w:rsidP="00AD59FE">
      <w:pPr>
        <w:rPr>
          <w:rFonts w:cs="Arial"/>
          <w:lang w:val="es-EC"/>
        </w:rPr>
      </w:pPr>
    </w:p>
    <w:p w:rsidR="00AD59FE" w:rsidRDefault="00AD59FE" w:rsidP="00AD59FE">
      <w:pPr>
        <w:rPr>
          <w:rFonts w:cs="Arial"/>
          <w:lang w:val="es-EC"/>
        </w:rPr>
      </w:pPr>
    </w:p>
    <w:p w:rsidR="00AD59FE" w:rsidRDefault="00AD59FE" w:rsidP="00AD59FE">
      <w:pPr>
        <w:rPr>
          <w:rFonts w:cs="Arial"/>
          <w:lang w:val="es-EC"/>
        </w:rPr>
      </w:pPr>
    </w:p>
    <w:p w:rsidR="00AD59FE" w:rsidRDefault="00AD59FE" w:rsidP="00AD59FE">
      <w:pPr>
        <w:rPr>
          <w:rFonts w:cs="Arial"/>
          <w:lang w:val="es-EC"/>
        </w:rPr>
      </w:pPr>
    </w:p>
    <w:p w:rsidR="00AD59FE" w:rsidRDefault="00AD59FE" w:rsidP="00AD59FE">
      <w:pPr>
        <w:rPr>
          <w:rFonts w:cs="Arial"/>
          <w:lang w:val="es-EC"/>
        </w:rPr>
      </w:pPr>
    </w:p>
    <w:p w:rsidR="00AD59FE" w:rsidRDefault="00AD59FE" w:rsidP="00AD59FE">
      <w:pPr>
        <w:rPr>
          <w:rFonts w:cs="Arial"/>
          <w:lang w:val="es-EC"/>
        </w:rPr>
      </w:pPr>
    </w:p>
    <w:p w:rsidR="00AD59FE" w:rsidRDefault="00AD59FE" w:rsidP="00AD59FE">
      <w:pPr>
        <w:rPr>
          <w:rFonts w:cs="Arial"/>
          <w:lang w:val="es-EC"/>
        </w:rPr>
      </w:pPr>
    </w:p>
    <w:p w:rsidR="00AD59FE" w:rsidRDefault="00AD59FE" w:rsidP="00AD59FE">
      <w:pPr>
        <w:rPr>
          <w:rFonts w:cs="Arial"/>
          <w:lang w:val="es-EC"/>
        </w:rPr>
      </w:pPr>
    </w:p>
    <w:p w:rsidR="00AD59FE" w:rsidRDefault="00AD59FE" w:rsidP="00AD59FE">
      <w:pPr>
        <w:rPr>
          <w:rFonts w:cs="Arial"/>
          <w:lang w:val="es-EC"/>
        </w:rPr>
      </w:pPr>
    </w:p>
    <w:p w:rsidR="00AD59FE" w:rsidRDefault="00AD59FE" w:rsidP="00AD59FE">
      <w:pPr>
        <w:rPr>
          <w:rFonts w:cs="Arial"/>
          <w:lang w:val="es-EC"/>
        </w:rPr>
      </w:pPr>
    </w:p>
    <w:p w:rsidR="00AD59FE" w:rsidRDefault="00AD59FE" w:rsidP="00AD59FE">
      <w:pPr>
        <w:rPr>
          <w:rFonts w:cs="Arial"/>
          <w:lang w:val="es-EC"/>
        </w:rPr>
      </w:pPr>
    </w:p>
    <w:p w:rsidR="00AD59FE" w:rsidRDefault="00AD59FE" w:rsidP="00AD59FE">
      <w:pPr>
        <w:rPr>
          <w:rFonts w:cs="Arial"/>
          <w:lang w:val="es-EC"/>
        </w:rPr>
      </w:pPr>
    </w:p>
    <w:p w:rsidR="00AD59FE" w:rsidRPr="00DF5E71" w:rsidRDefault="00AD59FE" w:rsidP="00AD59FE">
      <w:pPr>
        <w:jc w:val="center"/>
        <w:rPr>
          <w:b/>
          <w:sz w:val="52"/>
          <w:szCs w:val="52"/>
          <w:u w:val="single"/>
        </w:rPr>
      </w:pPr>
      <w:r w:rsidRPr="00DF5E71">
        <w:rPr>
          <w:b/>
          <w:sz w:val="52"/>
          <w:szCs w:val="52"/>
          <w:u w:val="single"/>
        </w:rPr>
        <w:t xml:space="preserve">Anexo 3. </w:t>
      </w:r>
      <w:r w:rsidR="001608DC">
        <w:rPr>
          <w:b/>
          <w:sz w:val="52"/>
          <w:szCs w:val="52"/>
          <w:u w:val="single"/>
        </w:rPr>
        <w:t>Estudio sísmico de refracción</w:t>
      </w:r>
    </w:p>
    <w:p w:rsidR="00AD59FE" w:rsidRPr="00DF5E71" w:rsidRDefault="00AD59FE" w:rsidP="00AD59FE">
      <w:pPr>
        <w:rPr>
          <w:rFonts w:cs="Arial"/>
        </w:rPr>
      </w:pPr>
    </w:p>
    <w:p w:rsidR="00AD59FE" w:rsidRDefault="00AD59FE" w:rsidP="00AD59FE">
      <w:pPr>
        <w:rPr>
          <w:rFonts w:cs="Arial"/>
          <w:lang w:val="es-EC"/>
        </w:rPr>
      </w:pPr>
    </w:p>
    <w:p w:rsidR="00AD59FE" w:rsidRDefault="00AD59FE" w:rsidP="00AD59FE">
      <w:pPr>
        <w:rPr>
          <w:rFonts w:cs="Arial"/>
          <w:lang w:val="es-EC"/>
        </w:rPr>
      </w:pPr>
    </w:p>
    <w:p w:rsidR="00AD59FE" w:rsidRDefault="00AD59FE" w:rsidP="00AD59FE">
      <w:pPr>
        <w:rPr>
          <w:rFonts w:cs="Arial"/>
          <w:lang w:val="es-EC"/>
        </w:rPr>
      </w:pPr>
    </w:p>
    <w:p w:rsidR="00AD59FE" w:rsidRDefault="00AD59FE" w:rsidP="00AD59FE">
      <w:pPr>
        <w:rPr>
          <w:rFonts w:cs="Arial"/>
          <w:lang w:val="es-EC"/>
        </w:rPr>
      </w:pPr>
    </w:p>
    <w:p w:rsidR="00AD59FE" w:rsidRDefault="00AD59FE" w:rsidP="00AD59FE">
      <w:pPr>
        <w:rPr>
          <w:rFonts w:cs="Arial"/>
          <w:lang w:val="es-EC"/>
        </w:rPr>
      </w:pPr>
    </w:p>
    <w:p w:rsidR="00AD59FE" w:rsidRDefault="00AD59FE" w:rsidP="00AD59FE">
      <w:pPr>
        <w:rPr>
          <w:rFonts w:cs="Arial"/>
          <w:lang w:val="es-EC"/>
        </w:rPr>
      </w:pPr>
    </w:p>
    <w:p w:rsidR="00AD59FE" w:rsidRDefault="00AD59FE" w:rsidP="00AD59FE">
      <w:pPr>
        <w:rPr>
          <w:rFonts w:cs="Arial"/>
          <w:lang w:val="es-EC"/>
        </w:rPr>
      </w:pPr>
    </w:p>
    <w:p w:rsidR="00AD59FE" w:rsidRDefault="00AD59FE" w:rsidP="00AD59FE">
      <w:pPr>
        <w:rPr>
          <w:rFonts w:cs="Arial"/>
          <w:lang w:val="es-EC"/>
        </w:rPr>
      </w:pPr>
    </w:p>
    <w:p w:rsidR="00AD59FE" w:rsidRDefault="00AD59FE" w:rsidP="00AD59FE">
      <w:pPr>
        <w:rPr>
          <w:rFonts w:cs="Arial"/>
          <w:lang w:val="es-EC"/>
        </w:rPr>
      </w:pPr>
    </w:p>
    <w:p w:rsidR="00AD59FE" w:rsidRDefault="00AD59FE" w:rsidP="00AD59FE">
      <w:pPr>
        <w:rPr>
          <w:rFonts w:cs="Arial"/>
          <w:lang w:val="es-EC"/>
        </w:rPr>
      </w:pPr>
    </w:p>
    <w:p w:rsidR="00AD59FE" w:rsidRDefault="00AD59FE" w:rsidP="00AD59FE">
      <w:pPr>
        <w:rPr>
          <w:rFonts w:cs="Arial"/>
          <w:lang w:val="es-EC"/>
        </w:rPr>
      </w:pPr>
    </w:p>
    <w:p w:rsidR="00AD59FE" w:rsidRDefault="00AD59FE" w:rsidP="00AD59FE">
      <w:pPr>
        <w:rPr>
          <w:rFonts w:cs="Arial"/>
          <w:lang w:val="es-EC"/>
        </w:rPr>
      </w:pPr>
    </w:p>
    <w:p w:rsidR="00AD59FE" w:rsidRDefault="00AD59FE" w:rsidP="00AD59FE">
      <w:pPr>
        <w:rPr>
          <w:rFonts w:cs="Arial"/>
          <w:lang w:val="es-EC"/>
        </w:rPr>
      </w:pPr>
    </w:p>
    <w:p w:rsidR="00AD59FE" w:rsidRDefault="00AD59FE" w:rsidP="00AD59FE">
      <w:pPr>
        <w:rPr>
          <w:rFonts w:cs="Arial"/>
          <w:lang w:val="es-EC"/>
        </w:rPr>
      </w:pPr>
    </w:p>
    <w:p w:rsidR="00AD59FE" w:rsidRDefault="00AD59FE" w:rsidP="00AD59FE">
      <w:pPr>
        <w:rPr>
          <w:rFonts w:cs="Arial"/>
          <w:lang w:val="es-EC"/>
        </w:rPr>
      </w:pPr>
    </w:p>
    <w:p w:rsidR="00AD59FE" w:rsidRDefault="00AD59FE" w:rsidP="00AD59FE">
      <w:pPr>
        <w:rPr>
          <w:rFonts w:cs="Arial"/>
          <w:lang w:val="es-EC"/>
        </w:rPr>
      </w:pPr>
    </w:p>
    <w:p w:rsidR="00AD59FE" w:rsidRDefault="00AD59FE" w:rsidP="00AD59FE">
      <w:pPr>
        <w:rPr>
          <w:rFonts w:cs="Arial"/>
          <w:lang w:val="es-EC"/>
        </w:rPr>
      </w:pPr>
    </w:p>
    <w:p w:rsidR="00AD59FE" w:rsidRDefault="00AD59FE" w:rsidP="00AD59FE">
      <w:pPr>
        <w:rPr>
          <w:rFonts w:cs="Arial"/>
          <w:lang w:val="es-EC"/>
        </w:rPr>
      </w:pPr>
    </w:p>
    <w:p w:rsidR="00AD59FE" w:rsidRDefault="00AD59FE" w:rsidP="00AD59FE">
      <w:pPr>
        <w:rPr>
          <w:rFonts w:cs="Arial"/>
          <w:lang w:val="es-EC"/>
        </w:rPr>
      </w:pPr>
    </w:p>
    <w:p w:rsidR="00AD59FE" w:rsidRDefault="00AD59FE" w:rsidP="00AD59FE">
      <w:pPr>
        <w:rPr>
          <w:rFonts w:cs="Arial"/>
          <w:lang w:val="es-EC"/>
        </w:rPr>
      </w:pPr>
    </w:p>
    <w:p w:rsidR="00AD59FE" w:rsidRDefault="00AD59FE" w:rsidP="00AD59FE">
      <w:pPr>
        <w:rPr>
          <w:rFonts w:cs="Arial"/>
          <w:lang w:val="es-EC"/>
        </w:rPr>
      </w:pPr>
    </w:p>
    <w:p w:rsidR="00AD59FE" w:rsidRDefault="00AD59FE" w:rsidP="00AD59FE">
      <w:pPr>
        <w:rPr>
          <w:rFonts w:cs="Arial"/>
          <w:lang w:val="es-EC"/>
        </w:rPr>
      </w:pPr>
    </w:p>
    <w:p w:rsidR="00AD59FE" w:rsidRDefault="00AD59FE" w:rsidP="00AD59FE">
      <w:pPr>
        <w:rPr>
          <w:rFonts w:cs="Arial"/>
          <w:lang w:val="es-EC"/>
        </w:rPr>
      </w:pPr>
    </w:p>
    <w:p w:rsidR="00AD59FE" w:rsidRDefault="00AD59FE" w:rsidP="00AD59FE">
      <w:pPr>
        <w:rPr>
          <w:rFonts w:cs="Arial"/>
          <w:lang w:val="es-EC"/>
        </w:rPr>
      </w:pPr>
    </w:p>
    <w:p w:rsidR="00AD59FE" w:rsidRDefault="00AD59FE" w:rsidP="00AD59FE">
      <w:pPr>
        <w:rPr>
          <w:rFonts w:cs="Arial"/>
          <w:lang w:val="es-EC"/>
        </w:rPr>
      </w:pPr>
    </w:p>
    <w:p w:rsidR="00AD59FE" w:rsidRDefault="00AD59FE" w:rsidP="00AD59FE">
      <w:pPr>
        <w:rPr>
          <w:rFonts w:cs="Arial"/>
          <w:lang w:val="es-EC"/>
        </w:rPr>
      </w:pPr>
    </w:p>
    <w:p w:rsidR="00AD59FE" w:rsidRDefault="00AD59FE" w:rsidP="00AD59FE">
      <w:pPr>
        <w:rPr>
          <w:rFonts w:cs="Arial"/>
          <w:lang w:val="es-EC"/>
        </w:rPr>
      </w:pPr>
    </w:p>
    <w:p w:rsidR="00AD59FE" w:rsidRDefault="00AD59FE" w:rsidP="00AD59FE">
      <w:pPr>
        <w:rPr>
          <w:rFonts w:cs="Arial"/>
          <w:lang w:val="es-EC"/>
        </w:rPr>
      </w:pPr>
    </w:p>
    <w:p w:rsidR="000F7DDF" w:rsidRDefault="000F7DDF" w:rsidP="00AD59FE">
      <w:pPr>
        <w:rPr>
          <w:rFonts w:cs="Arial"/>
          <w:lang w:val="es-EC"/>
        </w:rPr>
      </w:pPr>
    </w:p>
    <w:p w:rsidR="00AD59FE" w:rsidRDefault="00AD59FE" w:rsidP="00AD59FE">
      <w:pPr>
        <w:rPr>
          <w:rFonts w:cs="Arial"/>
          <w:lang w:val="es-EC"/>
        </w:rPr>
      </w:pPr>
    </w:p>
    <w:p w:rsidR="00AD59FE" w:rsidRDefault="00AD59FE" w:rsidP="00AD59FE">
      <w:pPr>
        <w:rPr>
          <w:rFonts w:cs="Arial"/>
          <w:lang w:val="es-EC"/>
        </w:rPr>
      </w:pPr>
    </w:p>
    <w:p w:rsidR="00AD59FE" w:rsidRDefault="00AD59FE" w:rsidP="00AD59FE">
      <w:pPr>
        <w:rPr>
          <w:rFonts w:cs="Arial"/>
          <w:lang w:val="es-EC"/>
        </w:rPr>
      </w:pPr>
    </w:p>
    <w:p w:rsidR="00AD59FE" w:rsidRDefault="00AD59FE" w:rsidP="00AD59FE">
      <w:pPr>
        <w:rPr>
          <w:rFonts w:cs="Arial"/>
          <w:lang w:val="es-EC"/>
        </w:rPr>
      </w:pPr>
    </w:p>
    <w:p w:rsidR="00AD59FE" w:rsidRDefault="00AD59FE" w:rsidP="00AD59FE">
      <w:pPr>
        <w:rPr>
          <w:rFonts w:cs="Arial"/>
          <w:lang w:val="es-EC"/>
        </w:rPr>
      </w:pPr>
    </w:p>
    <w:p w:rsidR="00AD59FE" w:rsidRDefault="00AD59FE" w:rsidP="00AD59FE">
      <w:pPr>
        <w:jc w:val="center"/>
        <w:rPr>
          <w:b/>
          <w:sz w:val="52"/>
          <w:szCs w:val="52"/>
          <w:u w:val="single"/>
        </w:rPr>
      </w:pPr>
      <w:r w:rsidRPr="00DF5E71">
        <w:rPr>
          <w:b/>
          <w:sz w:val="52"/>
          <w:szCs w:val="52"/>
          <w:u w:val="single"/>
        </w:rPr>
        <w:t xml:space="preserve">Anexo 4. Informe </w:t>
      </w:r>
      <w:r w:rsidR="001608DC">
        <w:rPr>
          <w:b/>
          <w:sz w:val="52"/>
          <w:szCs w:val="52"/>
          <w:u w:val="single"/>
        </w:rPr>
        <w:t>p</w:t>
      </w:r>
      <w:r w:rsidRPr="00DF5E71">
        <w:rPr>
          <w:b/>
          <w:sz w:val="52"/>
          <w:szCs w:val="52"/>
          <w:u w:val="single"/>
        </w:rPr>
        <w:t>rospección arqueológi</w:t>
      </w:r>
      <w:r>
        <w:rPr>
          <w:b/>
          <w:sz w:val="52"/>
          <w:szCs w:val="52"/>
          <w:u w:val="single"/>
        </w:rPr>
        <w:t>ca e informe de aprobación INPC</w:t>
      </w:r>
    </w:p>
    <w:p w:rsidR="00AD59FE" w:rsidRDefault="00AD59FE" w:rsidP="00AD59FE">
      <w:pPr>
        <w:jc w:val="center"/>
        <w:rPr>
          <w:b/>
          <w:sz w:val="52"/>
          <w:szCs w:val="52"/>
          <w:u w:val="single"/>
        </w:rPr>
      </w:pPr>
    </w:p>
    <w:p w:rsidR="00AD59FE" w:rsidRDefault="00AD59FE" w:rsidP="00AD59FE">
      <w:pPr>
        <w:jc w:val="center"/>
        <w:rPr>
          <w:b/>
          <w:sz w:val="52"/>
          <w:szCs w:val="52"/>
          <w:u w:val="single"/>
        </w:rPr>
      </w:pPr>
    </w:p>
    <w:p w:rsidR="00AD59FE" w:rsidRDefault="00AD59FE" w:rsidP="00AD59FE">
      <w:pPr>
        <w:jc w:val="center"/>
        <w:rPr>
          <w:b/>
          <w:sz w:val="52"/>
          <w:szCs w:val="52"/>
          <w:u w:val="single"/>
        </w:rPr>
      </w:pPr>
    </w:p>
    <w:p w:rsidR="00AD59FE" w:rsidRDefault="00AD59FE" w:rsidP="00AD59FE">
      <w:pPr>
        <w:jc w:val="center"/>
        <w:rPr>
          <w:b/>
          <w:sz w:val="52"/>
          <w:szCs w:val="52"/>
          <w:u w:val="single"/>
        </w:rPr>
      </w:pPr>
    </w:p>
    <w:p w:rsidR="00AD59FE" w:rsidRDefault="00AD59FE" w:rsidP="00AD59FE">
      <w:pPr>
        <w:jc w:val="center"/>
        <w:rPr>
          <w:b/>
          <w:sz w:val="52"/>
          <w:szCs w:val="52"/>
          <w:u w:val="single"/>
        </w:rPr>
      </w:pPr>
    </w:p>
    <w:p w:rsidR="00AD59FE" w:rsidRDefault="00AD59FE" w:rsidP="00AD59FE">
      <w:pPr>
        <w:jc w:val="center"/>
        <w:rPr>
          <w:b/>
          <w:sz w:val="52"/>
          <w:szCs w:val="52"/>
          <w:u w:val="single"/>
        </w:rPr>
      </w:pPr>
    </w:p>
    <w:p w:rsidR="00AD59FE" w:rsidRDefault="00AD59FE" w:rsidP="00AD59FE">
      <w:pPr>
        <w:jc w:val="center"/>
        <w:rPr>
          <w:b/>
          <w:sz w:val="52"/>
          <w:szCs w:val="52"/>
          <w:u w:val="single"/>
        </w:rPr>
      </w:pPr>
    </w:p>
    <w:p w:rsidR="00AD59FE" w:rsidRDefault="00AD59FE" w:rsidP="00AD59FE">
      <w:pPr>
        <w:jc w:val="center"/>
        <w:rPr>
          <w:b/>
          <w:sz w:val="52"/>
          <w:szCs w:val="52"/>
          <w:u w:val="single"/>
        </w:rPr>
      </w:pPr>
    </w:p>
    <w:p w:rsidR="00AD59FE" w:rsidRDefault="00AD59FE" w:rsidP="00AD59FE">
      <w:pPr>
        <w:jc w:val="center"/>
        <w:rPr>
          <w:b/>
          <w:sz w:val="52"/>
          <w:szCs w:val="52"/>
          <w:u w:val="single"/>
        </w:rPr>
      </w:pPr>
    </w:p>
    <w:p w:rsidR="00AD59FE" w:rsidRDefault="00AD59FE" w:rsidP="00AD59FE">
      <w:pPr>
        <w:jc w:val="center"/>
        <w:rPr>
          <w:b/>
          <w:sz w:val="52"/>
          <w:szCs w:val="52"/>
          <w:u w:val="single"/>
        </w:rPr>
      </w:pPr>
    </w:p>
    <w:p w:rsidR="00AD59FE" w:rsidRDefault="00AD59FE" w:rsidP="00AD59FE">
      <w:pPr>
        <w:jc w:val="center"/>
        <w:rPr>
          <w:b/>
          <w:sz w:val="52"/>
          <w:szCs w:val="52"/>
          <w:u w:val="single"/>
        </w:rPr>
      </w:pPr>
    </w:p>
    <w:p w:rsidR="00AD59FE" w:rsidRDefault="00AD59FE" w:rsidP="00AD59FE">
      <w:pPr>
        <w:jc w:val="center"/>
        <w:rPr>
          <w:b/>
          <w:sz w:val="52"/>
          <w:szCs w:val="52"/>
          <w:u w:val="single"/>
        </w:rPr>
      </w:pPr>
    </w:p>
    <w:p w:rsidR="000F7DDF" w:rsidRDefault="000F7DDF" w:rsidP="00AD59FE">
      <w:pPr>
        <w:jc w:val="center"/>
        <w:rPr>
          <w:b/>
          <w:sz w:val="52"/>
          <w:szCs w:val="52"/>
          <w:u w:val="single"/>
        </w:rPr>
      </w:pPr>
    </w:p>
    <w:p w:rsidR="00AD59FE" w:rsidRDefault="00AD59FE" w:rsidP="00AD59FE">
      <w:pPr>
        <w:jc w:val="center"/>
        <w:rPr>
          <w:b/>
          <w:sz w:val="52"/>
          <w:szCs w:val="52"/>
          <w:u w:val="single"/>
        </w:rPr>
      </w:pPr>
    </w:p>
    <w:p w:rsidR="00AD59FE" w:rsidRDefault="00AD59FE" w:rsidP="00AD59FE">
      <w:pPr>
        <w:jc w:val="center"/>
        <w:rPr>
          <w:b/>
          <w:sz w:val="52"/>
          <w:szCs w:val="52"/>
          <w:u w:val="single"/>
        </w:rPr>
      </w:pPr>
    </w:p>
    <w:p w:rsidR="00AD59FE" w:rsidRPr="00DF5E71" w:rsidRDefault="00AD59FE" w:rsidP="00AD59FE">
      <w:pPr>
        <w:jc w:val="center"/>
        <w:rPr>
          <w:b/>
          <w:sz w:val="52"/>
          <w:szCs w:val="52"/>
          <w:u w:val="single"/>
        </w:rPr>
      </w:pPr>
      <w:r w:rsidRPr="00DF5E71">
        <w:rPr>
          <w:b/>
          <w:sz w:val="52"/>
          <w:szCs w:val="52"/>
          <w:u w:val="single"/>
        </w:rPr>
        <w:t>Anexo 5. Especificaciones Ambientales</w:t>
      </w:r>
    </w:p>
    <w:p w:rsidR="00AD59FE" w:rsidRDefault="00AD59FE" w:rsidP="00AD59FE">
      <w:pPr>
        <w:jc w:val="center"/>
        <w:rPr>
          <w:b/>
          <w:sz w:val="52"/>
          <w:szCs w:val="52"/>
          <w:u w:val="single"/>
        </w:rPr>
      </w:pPr>
    </w:p>
    <w:p w:rsidR="00AD59FE" w:rsidRDefault="00AD59FE" w:rsidP="00AD59FE">
      <w:pPr>
        <w:jc w:val="center"/>
        <w:rPr>
          <w:b/>
          <w:sz w:val="52"/>
          <w:szCs w:val="52"/>
          <w:u w:val="single"/>
        </w:rPr>
      </w:pPr>
    </w:p>
    <w:p w:rsidR="00AD59FE" w:rsidRDefault="00AD59FE" w:rsidP="00AD59FE">
      <w:pPr>
        <w:jc w:val="center"/>
        <w:rPr>
          <w:b/>
          <w:sz w:val="52"/>
          <w:szCs w:val="52"/>
          <w:u w:val="single"/>
        </w:rPr>
      </w:pPr>
    </w:p>
    <w:p w:rsidR="00AD59FE" w:rsidRDefault="00AD59FE" w:rsidP="00AD59FE">
      <w:pPr>
        <w:jc w:val="center"/>
        <w:rPr>
          <w:b/>
          <w:sz w:val="52"/>
          <w:szCs w:val="52"/>
          <w:u w:val="single"/>
        </w:rPr>
      </w:pPr>
    </w:p>
    <w:p w:rsidR="00AD59FE" w:rsidRDefault="00AD59FE" w:rsidP="00AD59FE">
      <w:pPr>
        <w:jc w:val="center"/>
        <w:rPr>
          <w:b/>
          <w:sz w:val="52"/>
          <w:szCs w:val="52"/>
          <w:u w:val="single"/>
        </w:rPr>
      </w:pPr>
    </w:p>
    <w:p w:rsidR="00AD59FE" w:rsidRDefault="00AD59FE" w:rsidP="00AD59FE">
      <w:pPr>
        <w:jc w:val="center"/>
        <w:rPr>
          <w:b/>
          <w:sz w:val="52"/>
          <w:szCs w:val="52"/>
          <w:u w:val="single"/>
        </w:rPr>
      </w:pPr>
    </w:p>
    <w:p w:rsidR="00AD59FE" w:rsidRDefault="00AD59FE" w:rsidP="00AD59FE">
      <w:pPr>
        <w:jc w:val="center"/>
        <w:rPr>
          <w:b/>
          <w:sz w:val="52"/>
          <w:szCs w:val="52"/>
          <w:u w:val="single"/>
        </w:rPr>
      </w:pPr>
    </w:p>
    <w:p w:rsidR="00AD59FE" w:rsidRDefault="00AD59FE" w:rsidP="00AD59FE">
      <w:pPr>
        <w:jc w:val="center"/>
        <w:rPr>
          <w:b/>
          <w:sz w:val="52"/>
          <w:szCs w:val="52"/>
          <w:u w:val="single"/>
        </w:rPr>
      </w:pPr>
    </w:p>
    <w:p w:rsidR="00AD59FE" w:rsidRDefault="00AD59FE" w:rsidP="00AD59FE">
      <w:pPr>
        <w:jc w:val="center"/>
        <w:rPr>
          <w:b/>
          <w:sz w:val="52"/>
          <w:szCs w:val="52"/>
          <w:u w:val="single"/>
        </w:rPr>
      </w:pPr>
    </w:p>
    <w:p w:rsidR="00AD59FE" w:rsidRDefault="00AD59FE" w:rsidP="00AD59FE">
      <w:pPr>
        <w:jc w:val="center"/>
        <w:rPr>
          <w:b/>
          <w:sz w:val="52"/>
          <w:szCs w:val="52"/>
          <w:u w:val="single"/>
        </w:rPr>
      </w:pPr>
    </w:p>
    <w:p w:rsidR="00AD59FE" w:rsidRDefault="00AD59FE" w:rsidP="00AD59FE">
      <w:pPr>
        <w:jc w:val="center"/>
        <w:rPr>
          <w:b/>
          <w:sz w:val="52"/>
          <w:szCs w:val="52"/>
          <w:u w:val="single"/>
        </w:rPr>
      </w:pPr>
    </w:p>
    <w:p w:rsidR="00AD59FE" w:rsidRDefault="00AD59FE" w:rsidP="00AD59FE">
      <w:pPr>
        <w:jc w:val="center"/>
        <w:rPr>
          <w:b/>
          <w:sz w:val="52"/>
          <w:szCs w:val="52"/>
          <w:u w:val="single"/>
        </w:rPr>
      </w:pPr>
    </w:p>
    <w:p w:rsidR="00AD59FE" w:rsidRDefault="00AD59FE" w:rsidP="00AD59FE">
      <w:pPr>
        <w:jc w:val="center"/>
        <w:rPr>
          <w:b/>
          <w:sz w:val="52"/>
          <w:szCs w:val="52"/>
          <w:u w:val="single"/>
        </w:rPr>
      </w:pPr>
    </w:p>
    <w:p w:rsidR="00AD59FE" w:rsidRDefault="00AD59FE" w:rsidP="00AD59FE">
      <w:pPr>
        <w:jc w:val="center"/>
        <w:rPr>
          <w:b/>
          <w:sz w:val="52"/>
          <w:szCs w:val="52"/>
          <w:u w:val="single"/>
        </w:rPr>
      </w:pPr>
    </w:p>
    <w:p w:rsidR="00AD59FE" w:rsidRDefault="00AD59FE" w:rsidP="00AD59FE">
      <w:pPr>
        <w:jc w:val="center"/>
        <w:rPr>
          <w:b/>
          <w:sz w:val="52"/>
          <w:szCs w:val="52"/>
          <w:u w:val="single"/>
        </w:rPr>
      </w:pPr>
    </w:p>
    <w:p w:rsidR="00AD59FE" w:rsidRDefault="00AD59FE" w:rsidP="00AD59FE">
      <w:pPr>
        <w:jc w:val="center"/>
        <w:rPr>
          <w:b/>
          <w:sz w:val="52"/>
          <w:szCs w:val="52"/>
          <w:u w:val="single"/>
        </w:rPr>
      </w:pPr>
    </w:p>
    <w:p w:rsidR="00AD59FE" w:rsidRDefault="00AD59FE" w:rsidP="00AD59FE">
      <w:pPr>
        <w:jc w:val="center"/>
        <w:rPr>
          <w:b/>
          <w:sz w:val="52"/>
          <w:szCs w:val="52"/>
          <w:u w:val="single"/>
        </w:rPr>
      </w:pPr>
    </w:p>
    <w:p w:rsidR="00AD59FE" w:rsidRPr="009C2F91" w:rsidRDefault="00AD59FE" w:rsidP="00AD59FE">
      <w:pPr>
        <w:jc w:val="center"/>
        <w:rPr>
          <w:b/>
          <w:sz w:val="52"/>
          <w:szCs w:val="52"/>
          <w:u w:val="single"/>
        </w:rPr>
      </w:pPr>
      <w:r w:rsidRPr="009C2F91">
        <w:rPr>
          <w:b/>
          <w:sz w:val="52"/>
          <w:szCs w:val="52"/>
          <w:u w:val="single"/>
        </w:rPr>
        <w:t xml:space="preserve">Anexo 6. </w:t>
      </w:r>
      <w:r w:rsidR="001608DC">
        <w:rPr>
          <w:b/>
          <w:sz w:val="52"/>
          <w:szCs w:val="52"/>
          <w:u w:val="single"/>
        </w:rPr>
        <w:t>Registro de los miembros de la Asociación de recicladores</w:t>
      </w:r>
    </w:p>
    <w:p w:rsidR="00AD59FE" w:rsidRDefault="00AD59FE" w:rsidP="00AD59FE">
      <w:pPr>
        <w:jc w:val="center"/>
        <w:rPr>
          <w:b/>
          <w:sz w:val="52"/>
          <w:szCs w:val="52"/>
          <w:u w:val="single"/>
        </w:rPr>
      </w:pPr>
    </w:p>
    <w:p w:rsidR="00AD59FE" w:rsidRDefault="00AD59FE" w:rsidP="00AD59FE">
      <w:pPr>
        <w:jc w:val="center"/>
        <w:rPr>
          <w:b/>
          <w:sz w:val="52"/>
          <w:szCs w:val="52"/>
          <w:u w:val="single"/>
        </w:rPr>
      </w:pPr>
    </w:p>
    <w:p w:rsidR="00AD59FE" w:rsidRDefault="00AD59FE" w:rsidP="00AD59FE">
      <w:pPr>
        <w:jc w:val="center"/>
        <w:rPr>
          <w:b/>
          <w:sz w:val="52"/>
          <w:szCs w:val="52"/>
          <w:u w:val="single"/>
        </w:rPr>
      </w:pPr>
    </w:p>
    <w:p w:rsidR="00AD59FE" w:rsidRDefault="00AD59FE" w:rsidP="00AD59FE">
      <w:pPr>
        <w:jc w:val="center"/>
        <w:rPr>
          <w:b/>
          <w:sz w:val="52"/>
          <w:szCs w:val="52"/>
          <w:u w:val="single"/>
        </w:rPr>
      </w:pPr>
    </w:p>
    <w:p w:rsidR="00AD59FE" w:rsidRDefault="00AD59FE" w:rsidP="00AD59FE">
      <w:pPr>
        <w:jc w:val="center"/>
        <w:rPr>
          <w:b/>
          <w:sz w:val="52"/>
          <w:szCs w:val="52"/>
          <w:u w:val="single"/>
        </w:rPr>
      </w:pPr>
    </w:p>
    <w:p w:rsidR="00AD59FE" w:rsidRDefault="00AD59FE" w:rsidP="00AD59FE">
      <w:pPr>
        <w:jc w:val="center"/>
        <w:rPr>
          <w:b/>
          <w:sz w:val="52"/>
          <w:szCs w:val="52"/>
          <w:u w:val="single"/>
        </w:rPr>
      </w:pPr>
    </w:p>
    <w:p w:rsidR="00AD59FE" w:rsidRDefault="00AD59FE" w:rsidP="00AD59FE">
      <w:pPr>
        <w:jc w:val="center"/>
        <w:rPr>
          <w:b/>
          <w:sz w:val="52"/>
          <w:szCs w:val="52"/>
          <w:u w:val="single"/>
        </w:rPr>
      </w:pPr>
    </w:p>
    <w:p w:rsidR="00AD59FE" w:rsidRDefault="00AD59FE" w:rsidP="00AD59FE">
      <w:pPr>
        <w:jc w:val="center"/>
        <w:rPr>
          <w:b/>
          <w:sz w:val="52"/>
          <w:szCs w:val="52"/>
          <w:u w:val="single"/>
        </w:rPr>
      </w:pPr>
    </w:p>
    <w:p w:rsidR="00AD59FE" w:rsidRDefault="00AD59FE" w:rsidP="00AD59FE">
      <w:pPr>
        <w:jc w:val="center"/>
        <w:rPr>
          <w:b/>
          <w:sz w:val="52"/>
          <w:szCs w:val="52"/>
          <w:u w:val="single"/>
        </w:rPr>
      </w:pPr>
    </w:p>
    <w:p w:rsidR="00AD59FE" w:rsidRDefault="00AD59FE" w:rsidP="00AD59FE">
      <w:pPr>
        <w:jc w:val="center"/>
        <w:rPr>
          <w:b/>
          <w:sz w:val="52"/>
          <w:szCs w:val="52"/>
          <w:u w:val="single"/>
        </w:rPr>
      </w:pPr>
    </w:p>
    <w:p w:rsidR="00AD59FE" w:rsidRDefault="00AD59FE" w:rsidP="00AD59FE">
      <w:pPr>
        <w:jc w:val="center"/>
        <w:rPr>
          <w:b/>
          <w:sz w:val="52"/>
          <w:szCs w:val="52"/>
          <w:u w:val="single"/>
        </w:rPr>
      </w:pPr>
    </w:p>
    <w:p w:rsidR="00AD59FE" w:rsidRDefault="00AD59FE" w:rsidP="00AD59FE">
      <w:pPr>
        <w:jc w:val="center"/>
        <w:rPr>
          <w:b/>
          <w:sz w:val="52"/>
          <w:szCs w:val="52"/>
          <w:u w:val="single"/>
        </w:rPr>
      </w:pPr>
    </w:p>
    <w:p w:rsidR="00AD59FE" w:rsidRDefault="00AD59FE" w:rsidP="00AD59FE">
      <w:pPr>
        <w:jc w:val="center"/>
        <w:rPr>
          <w:b/>
          <w:sz w:val="52"/>
          <w:szCs w:val="52"/>
          <w:u w:val="single"/>
        </w:rPr>
      </w:pPr>
    </w:p>
    <w:p w:rsidR="00AD59FE" w:rsidRDefault="00AD59FE" w:rsidP="00AD59FE">
      <w:pPr>
        <w:jc w:val="center"/>
        <w:rPr>
          <w:b/>
          <w:sz w:val="52"/>
          <w:szCs w:val="52"/>
          <w:u w:val="single"/>
        </w:rPr>
      </w:pPr>
    </w:p>
    <w:p w:rsidR="00AD59FE" w:rsidRDefault="00AD59FE" w:rsidP="00AD59FE">
      <w:pPr>
        <w:jc w:val="center"/>
        <w:rPr>
          <w:b/>
          <w:sz w:val="52"/>
          <w:szCs w:val="52"/>
          <w:u w:val="single"/>
        </w:rPr>
      </w:pPr>
    </w:p>
    <w:p w:rsidR="00AD59FE" w:rsidRDefault="00AD59FE" w:rsidP="00AD59FE">
      <w:pPr>
        <w:jc w:val="center"/>
        <w:rPr>
          <w:b/>
          <w:sz w:val="52"/>
          <w:szCs w:val="52"/>
          <w:u w:val="single"/>
        </w:rPr>
      </w:pPr>
    </w:p>
    <w:p w:rsidR="00AD59FE" w:rsidRPr="009C2F91" w:rsidRDefault="00AD59FE" w:rsidP="00AD59FE">
      <w:pPr>
        <w:jc w:val="center"/>
        <w:rPr>
          <w:b/>
          <w:sz w:val="52"/>
          <w:szCs w:val="52"/>
          <w:u w:val="single"/>
        </w:rPr>
      </w:pPr>
      <w:r w:rsidRPr="009C2F91">
        <w:rPr>
          <w:b/>
          <w:sz w:val="52"/>
          <w:szCs w:val="52"/>
          <w:u w:val="single"/>
        </w:rPr>
        <w:t xml:space="preserve">Anexo 7. </w:t>
      </w:r>
      <w:r w:rsidR="001608DC">
        <w:rPr>
          <w:b/>
          <w:sz w:val="52"/>
          <w:szCs w:val="52"/>
          <w:u w:val="single"/>
        </w:rPr>
        <w:t>Hoja de vida biólogo</w:t>
      </w:r>
    </w:p>
    <w:p w:rsidR="00AD59FE" w:rsidRDefault="00AD59FE" w:rsidP="00AD59FE">
      <w:pPr>
        <w:jc w:val="center"/>
        <w:rPr>
          <w:b/>
          <w:sz w:val="52"/>
          <w:szCs w:val="52"/>
          <w:u w:val="single"/>
        </w:rPr>
      </w:pPr>
    </w:p>
    <w:p w:rsidR="00AD59FE" w:rsidRDefault="00AD59FE" w:rsidP="00AD59FE">
      <w:pPr>
        <w:jc w:val="center"/>
        <w:rPr>
          <w:b/>
          <w:sz w:val="52"/>
          <w:szCs w:val="52"/>
          <w:u w:val="single"/>
        </w:rPr>
      </w:pPr>
    </w:p>
    <w:p w:rsidR="00AD59FE" w:rsidRDefault="00AD59FE" w:rsidP="00AD59FE">
      <w:pPr>
        <w:jc w:val="center"/>
        <w:rPr>
          <w:b/>
          <w:sz w:val="52"/>
          <w:szCs w:val="52"/>
          <w:u w:val="single"/>
        </w:rPr>
      </w:pPr>
    </w:p>
    <w:p w:rsidR="00AD59FE" w:rsidRDefault="00AD59FE" w:rsidP="00AD59FE">
      <w:pPr>
        <w:jc w:val="center"/>
        <w:rPr>
          <w:b/>
          <w:sz w:val="52"/>
          <w:szCs w:val="52"/>
          <w:u w:val="single"/>
        </w:rPr>
      </w:pPr>
    </w:p>
    <w:p w:rsidR="00AD59FE" w:rsidRDefault="00AD59FE" w:rsidP="00AD59FE">
      <w:pPr>
        <w:jc w:val="center"/>
        <w:rPr>
          <w:b/>
          <w:sz w:val="52"/>
          <w:szCs w:val="52"/>
          <w:u w:val="single"/>
        </w:rPr>
      </w:pPr>
    </w:p>
    <w:p w:rsidR="00AD59FE" w:rsidRDefault="00AD59FE" w:rsidP="00AD59FE">
      <w:pPr>
        <w:jc w:val="center"/>
        <w:rPr>
          <w:b/>
          <w:sz w:val="52"/>
          <w:szCs w:val="52"/>
          <w:u w:val="single"/>
        </w:rPr>
      </w:pPr>
    </w:p>
    <w:p w:rsidR="00AD59FE" w:rsidRDefault="00AD59FE" w:rsidP="00AD59FE">
      <w:pPr>
        <w:jc w:val="center"/>
        <w:rPr>
          <w:b/>
          <w:sz w:val="52"/>
          <w:szCs w:val="52"/>
          <w:u w:val="single"/>
        </w:rPr>
      </w:pPr>
    </w:p>
    <w:p w:rsidR="00AD59FE" w:rsidRDefault="00AD59FE" w:rsidP="00AD59FE">
      <w:pPr>
        <w:jc w:val="center"/>
        <w:rPr>
          <w:b/>
          <w:sz w:val="52"/>
          <w:szCs w:val="52"/>
          <w:u w:val="single"/>
        </w:rPr>
      </w:pPr>
    </w:p>
    <w:p w:rsidR="00AD59FE" w:rsidRDefault="00AD59FE" w:rsidP="00AD59FE">
      <w:pPr>
        <w:jc w:val="center"/>
        <w:rPr>
          <w:b/>
          <w:sz w:val="52"/>
          <w:szCs w:val="52"/>
          <w:u w:val="single"/>
        </w:rPr>
      </w:pPr>
    </w:p>
    <w:p w:rsidR="00AD59FE" w:rsidRDefault="00AD59FE" w:rsidP="00AD59FE">
      <w:pPr>
        <w:jc w:val="center"/>
        <w:rPr>
          <w:b/>
          <w:sz w:val="52"/>
          <w:szCs w:val="52"/>
          <w:u w:val="single"/>
        </w:rPr>
      </w:pPr>
    </w:p>
    <w:p w:rsidR="00AD59FE" w:rsidRDefault="00AD59FE" w:rsidP="00AD59FE">
      <w:pPr>
        <w:jc w:val="center"/>
        <w:rPr>
          <w:b/>
          <w:sz w:val="52"/>
          <w:szCs w:val="52"/>
          <w:u w:val="single"/>
        </w:rPr>
      </w:pPr>
    </w:p>
    <w:p w:rsidR="00AD59FE" w:rsidRDefault="00AD59FE" w:rsidP="00AD59FE">
      <w:pPr>
        <w:jc w:val="center"/>
        <w:rPr>
          <w:b/>
          <w:sz w:val="52"/>
          <w:szCs w:val="52"/>
          <w:u w:val="single"/>
        </w:rPr>
      </w:pPr>
    </w:p>
    <w:p w:rsidR="00AD59FE" w:rsidRDefault="00AD59FE" w:rsidP="00AD59FE">
      <w:pPr>
        <w:jc w:val="center"/>
        <w:rPr>
          <w:b/>
          <w:sz w:val="52"/>
          <w:szCs w:val="52"/>
          <w:u w:val="single"/>
        </w:rPr>
      </w:pPr>
    </w:p>
    <w:p w:rsidR="00AD59FE" w:rsidRDefault="00AD59FE" w:rsidP="00AD59FE">
      <w:pPr>
        <w:jc w:val="center"/>
        <w:rPr>
          <w:b/>
          <w:sz w:val="52"/>
          <w:szCs w:val="52"/>
          <w:u w:val="single"/>
        </w:rPr>
      </w:pPr>
    </w:p>
    <w:p w:rsidR="00AD59FE" w:rsidRDefault="00AD59FE" w:rsidP="00AD59FE">
      <w:pPr>
        <w:jc w:val="center"/>
        <w:rPr>
          <w:b/>
          <w:sz w:val="52"/>
          <w:szCs w:val="52"/>
          <w:u w:val="single"/>
        </w:rPr>
      </w:pPr>
    </w:p>
    <w:p w:rsidR="00AD59FE" w:rsidRDefault="00AD59FE" w:rsidP="00AD59FE">
      <w:pPr>
        <w:jc w:val="center"/>
        <w:rPr>
          <w:b/>
          <w:sz w:val="52"/>
          <w:szCs w:val="52"/>
          <w:u w:val="single"/>
        </w:rPr>
      </w:pPr>
    </w:p>
    <w:p w:rsidR="00AD59FE" w:rsidRPr="009C2F91" w:rsidRDefault="00AD59FE" w:rsidP="00AD59FE">
      <w:pPr>
        <w:jc w:val="center"/>
        <w:rPr>
          <w:b/>
          <w:sz w:val="52"/>
          <w:szCs w:val="52"/>
          <w:u w:val="single"/>
        </w:rPr>
      </w:pPr>
      <w:r w:rsidRPr="009C2F91">
        <w:rPr>
          <w:b/>
          <w:sz w:val="52"/>
          <w:szCs w:val="52"/>
          <w:u w:val="single"/>
        </w:rPr>
        <w:t xml:space="preserve">Anexo 8. </w:t>
      </w:r>
      <w:r w:rsidR="001608DC">
        <w:rPr>
          <w:b/>
          <w:sz w:val="52"/>
          <w:szCs w:val="52"/>
          <w:u w:val="single"/>
        </w:rPr>
        <w:t>Aprobación informe de participación ciudadana</w:t>
      </w:r>
    </w:p>
    <w:p w:rsidR="00AD59FE" w:rsidRDefault="00AD59FE" w:rsidP="00AD59FE">
      <w:pPr>
        <w:jc w:val="center"/>
        <w:rPr>
          <w:b/>
          <w:sz w:val="52"/>
          <w:szCs w:val="52"/>
          <w:u w:val="single"/>
        </w:rPr>
      </w:pPr>
    </w:p>
    <w:p w:rsidR="00AD59FE" w:rsidRDefault="00AD59FE" w:rsidP="00AD59FE">
      <w:pPr>
        <w:jc w:val="center"/>
        <w:rPr>
          <w:b/>
          <w:sz w:val="52"/>
          <w:szCs w:val="52"/>
          <w:u w:val="single"/>
        </w:rPr>
      </w:pPr>
    </w:p>
    <w:p w:rsidR="00AD59FE" w:rsidRPr="00DF5E71" w:rsidRDefault="00AD59FE" w:rsidP="00AD59FE">
      <w:pPr>
        <w:jc w:val="center"/>
        <w:rPr>
          <w:b/>
          <w:sz w:val="52"/>
          <w:szCs w:val="52"/>
          <w:u w:val="single"/>
        </w:rPr>
      </w:pPr>
    </w:p>
    <w:p w:rsidR="00AD59FE" w:rsidRDefault="00AD59FE" w:rsidP="00AD59FE">
      <w:pPr>
        <w:rPr>
          <w:rFonts w:cs="Arial"/>
        </w:rPr>
      </w:pPr>
    </w:p>
    <w:p w:rsidR="00AD59FE" w:rsidRDefault="00AD59FE" w:rsidP="00AD59FE">
      <w:pPr>
        <w:rPr>
          <w:rFonts w:cs="Arial"/>
        </w:rPr>
      </w:pPr>
    </w:p>
    <w:p w:rsidR="00AD59FE" w:rsidRDefault="00AD59FE" w:rsidP="00AD59FE">
      <w:pPr>
        <w:rPr>
          <w:rFonts w:cs="Arial"/>
        </w:rPr>
      </w:pPr>
    </w:p>
    <w:p w:rsidR="00AD59FE" w:rsidRDefault="00AD59FE" w:rsidP="00AD59FE">
      <w:pPr>
        <w:rPr>
          <w:rFonts w:cs="Arial"/>
        </w:rPr>
      </w:pPr>
    </w:p>
    <w:p w:rsidR="00AD59FE" w:rsidRDefault="00AD59FE" w:rsidP="00AD59FE">
      <w:pPr>
        <w:rPr>
          <w:rFonts w:cs="Arial"/>
        </w:rPr>
      </w:pPr>
    </w:p>
    <w:p w:rsidR="00AD59FE" w:rsidRDefault="00AD59FE" w:rsidP="00AD59FE">
      <w:pPr>
        <w:rPr>
          <w:rFonts w:cs="Arial"/>
        </w:rPr>
      </w:pPr>
    </w:p>
    <w:p w:rsidR="00AD59FE" w:rsidRDefault="00AD59FE" w:rsidP="00AD59FE">
      <w:pPr>
        <w:rPr>
          <w:rFonts w:cs="Arial"/>
        </w:rPr>
      </w:pPr>
    </w:p>
    <w:p w:rsidR="00AD59FE" w:rsidRDefault="00AD59FE" w:rsidP="00AD59FE">
      <w:pPr>
        <w:rPr>
          <w:rFonts w:cs="Arial"/>
        </w:rPr>
      </w:pPr>
    </w:p>
    <w:p w:rsidR="00AD59FE" w:rsidRDefault="00AD59FE" w:rsidP="00AD59FE">
      <w:pPr>
        <w:rPr>
          <w:rFonts w:cs="Arial"/>
        </w:rPr>
      </w:pPr>
    </w:p>
    <w:p w:rsidR="00AD59FE" w:rsidRDefault="00AD59FE" w:rsidP="00AD59FE">
      <w:pPr>
        <w:rPr>
          <w:rFonts w:cs="Arial"/>
        </w:rPr>
      </w:pPr>
    </w:p>
    <w:p w:rsidR="00AD59FE" w:rsidRDefault="00AD59FE" w:rsidP="00AD59FE">
      <w:pPr>
        <w:rPr>
          <w:rFonts w:cs="Arial"/>
        </w:rPr>
      </w:pPr>
    </w:p>
    <w:p w:rsidR="00AD59FE" w:rsidRDefault="00AD59FE" w:rsidP="00AD59FE">
      <w:pPr>
        <w:rPr>
          <w:rFonts w:cs="Arial"/>
        </w:rPr>
      </w:pPr>
    </w:p>
    <w:p w:rsidR="00AD59FE" w:rsidRDefault="00AD59FE" w:rsidP="00AD59FE">
      <w:pPr>
        <w:rPr>
          <w:rFonts w:cs="Arial"/>
        </w:rPr>
      </w:pPr>
    </w:p>
    <w:p w:rsidR="00AD59FE" w:rsidRDefault="00AD59FE" w:rsidP="00AD59FE">
      <w:pPr>
        <w:rPr>
          <w:rFonts w:cs="Arial"/>
        </w:rPr>
      </w:pPr>
    </w:p>
    <w:p w:rsidR="00AD59FE" w:rsidRDefault="00AD59FE" w:rsidP="00AD59FE">
      <w:pPr>
        <w:rPr>
          <w:rFonts w:cs="Arial"/>
        </w:rPr>
      </w:pPr>
    </w:p>
    <w:p w:rsidR="00AD59FE" w:rsidRDefault="00AD59FE" w:rsidP="00AD59FE">
      <w:pPr>
        <w:rPr>
          <w:rFonts w:cs="Arial"/>
        </w:rPr>
      </w:pPr>
    </w:p>
    <w:p w:rsidR="00AD59FE" w:rsidRDefault="00AD59FE" w:rsidP="00AD59FE">
      <w:pPr>
        <w:rPr>
          <w:rFonts w:cs="Arial"/>
        </w:rPr>
      </w:pPr>
    </w:p>
    <w:p w:rsidR="00AD59FE" w:rsidRDefault="00AD59FE" w:rsidP="00AD59FE">
      <w:pPr>
        <w:rPr>
          <w:rFonts w:cs="Arial"/>
        </w:rPr>
      </w:pPr>
    </w:p>
    <w:p w:rsidR="00AD59FE" w:rsidRDefault="00AD59FE" w:rsidP="00AD59FE">
      <w:pPr>
        <w:rPr>
          <w:rFonts w:cs="Arial"/>
        </w:rPr>
      </w:pPr>
    </w:p>
    <w:p w:rsidR="00AD59FE" w:rsidRDefault="00AD59FE" w:rsidP="00AD59FE">
      <w:pPr>
        <w:rPr>
          <w:rFonts w:cs="Arial"/>
        </w:rPr>
      </w:pPr>
    </w:p>
    <w:p w:rsidR="00AD59FE" w:rsidRDefault="00AD59FE" w:rsidP="00AD59FE">
      <w:pPr>
        <w:rPr>
          <w:rFonts w:cs="Arial"/>
        </w:rPr>
      </w:pPr>
    </w:p>
    <w:p w:rsidR="00AD59FE" w:rsidRDefault="00AD59FE" w:rsidP="00AD59FE">
      <w:pPr>
        <w:rPr>
          <w:rFonts w:cs="Arial"/>
        </w:rPr>
      </w:pPr>
    </w:p>
    <w:p w:rsidR="00AD59FE" w:rsidRDefault="00AD59FE" w:rsidP="00AD59FE">
      <w:pPr>
        <w:rPr>
          <w:rFonts w:cs="Arial"/>
        </w:rPr>
      </w:pPr>
    </w:p>
    <w:p w:rsidR="00AD59FE" w:rsidRDefault="00AD59FE" w:rsidP="00AD59FE">
      <w:pPr>
        <w:rPr>
          <w:rFonts w:cs="Arial"/>
        </w:rPr>
      </w:pPr>
    </w:p>
    <w:p w:rsidR="00AD59FE" w:rsidRDefault="00AD59FE" w:rsidP="00AD59FE">
      <w:pPr>
        <w:rPr>
          <w:rFonts w:cs="Arial"/>
        </w:rPr>
      </w:pPr>
    </w:p>
    <w:p w:rsidR="00AD59FE" w:rsidRDefault="00AD59FE" w:rsidP="00AD59FE">
      <w:pPr>
        <w:rPr>
          <w:rFonts w:cs="Arial"/>
        </w:rPr>
      </w:pPr>
    </w:p>
    <w:p w:rsidR="00AD59FE" w:rsidRDefault="00AD59FE" w:rsidP="00AD59FE">
      <w:pPr>
        <w:rPr>
          <w:rFonts w:cs="Arial"/>
        </w:rPr>
      </w:pPr>
    </w:p>
    <w:p w:rsidR="00AD59FE" w:rsidRDefault="00AD59FE" w:rsidP="00AD59FE">
      <w:pPr>
        <w:rPr>
          <w:rFonts w:cs="Arial"/>
        </w:rPr>
      </w:pPr>
    </w:p>
    <w:p w:rsidR="00AD59FE" w:rsidRPr="00061625" w:rsidRDefault="00AD59FE" w:rsidP="00C31092">
      <w:pPr>
        <w:rPr>
          <w:rStyle w:val="Hipervnculo"/>
          <w:rFonts w:eastAsia="Times New Roman" w:cstheme="minorHAnsi"/>
          <w:color w:val="auto"/>
          <w:lang w:eastAsia="es-ES"/>
        </w:rPr>
      </w:pPr>
    </w:p>
    <w:sectPr w:rsidR="00AD59FE" w:rsidRPr="00061625" w:rsidSect="005F3304">
      <w:footerReference w:type="default" r:id="rId141"/>
      <w:pgSz w:w="11907" w:h="16839" w:code="9"/>
      <w:pgMar w:top="1417" w:right="1701" w:bottom="1417" w:left="1701" w:header="708"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7438A7" w:rsidRDefault="007438A7" w:rsidP="000016AE">
      <w:pPr>
        <w:spacing w:line="240" w:lineRule="auto"/>
      </w:pPr>
      <w:r>
        <w:separator/>
      </w:r>
    </w:p>
  </w:endnote>
  <w:endnote w:type="continuationSeparator" w:id="0">
    <w:p w:rsidR="007438A7" w:rsidRDefault="007438A7" w:rsidP="000016AE">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CG Times">
    <w:altName w:val="Times New Roman"/>
    <w:panose1 w:val="00000000000000000000"/>
    <w:charset w:val="00"/>
    <w:family w:val="roman"/>
    <w:notTrueType/>
    <w:pitch w:val="variable"/>
    <w:sig w:usb0="00000003" w:usb1="00000000" w:usb2="00000000" w:usb3="00000000" w:csb0="00000001" w:csb1="00000000"/>
  </w:font>
  <w:font w:name="Times">
    <w:panose1 w:val="02020603050405020304"/>
    <w:charset w:val="00"/>
    <w:family w:val="roman"/>
    <w:pitch w:val="variable"/>
    <w:sig w:usb0="E0002AFF" w:usb1="C0007841" w:usb2="00000009" w:usb3="00000000" w:csb0="000001FF" w:csb1="00000000"/>
  </w:font>
  <w:font w:name="Arial,Bold">
    <w:altName w:val="Arial"/>
    <w:panose1 w:val="00000000000000000000"/>
    <w:charset w:val="00"/>
    <w:family w:val="swiss"/>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Arial Narrow">
    <w:panose1 w:val="020B0606020202030204"/>
    <w:charset w:val="00"/>
    <w:family w:val="swiss"/>
    <w:pitch w:val="variable"/>
    <w:sig w:usb0="00000287" w:usb1="00000800" w:usb2="00000000" w:usb3="00000000" w:csb0="0000009F" w:csb1="00000000"/>
  </w:font>
  <w:font w:name="Vrinda">
    <w:panose1 w:val="020B0502040204020203"/>
    <w:charset w:val="00"/>
    <w:family w:val="swiss"/>
    <w:pitch w:val="variable"/>
    <w:sig w:usb0="00010003" w:usb1="00000000" w:usb2="00000000" w:usb3="00000000" w:csb0="00000001" w:csb1="00000000"/>
  </w:font>
  <w:font w:name="Nimbus Roman No9 L">
    <w:altName w:val="Times New Roman"/>
    <w:charset w:val="00"/>
    <w:family w:val="roman"/>
    <w:pitch w:val="variable"/>
  </w:font>
  <w:font w:name="MS Mincho">
    <w:altName w:val="ＭＳ 明朝"/>
    <w:panose1 w:val="02020609040205080304"/>
    <w:charset w:val="80"/>
    <w:family w:val="modern"/>
    <w:pitch w:val="fixed"/>
    <w:sig w:usb0="E00002FF" w:usb1="6AC7FDFB" w:usb2="08000012" w:usb3="00000000" w:csb0="0002009F" w:csb1="00000000"/>
  </w:font>
  <w:font w:name="VAGRounded BT">
    <w:altName w:val="Tahoma"/>
    <w:charset w:val="00"/>
    <w:family w:val="swiss"/>
    <w:pitch w:val="variable"/>
    <w:sig w:usb0="01003A87" w:usb1="090E0000" w:usb2="00000010" w:usb3="00000000" w:csb0="001D00FF" w:csb1="00000000"/>
  </w:font>
  <w:font w:name="ArialMT">
    <w:altName w:val="Arial"/>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057FC" w:rsidRDefault="009057FC" w:rsidP="00773DDC">
    <w:pPr>
      <w:pStyle w:val="Piedepgina"/>
      <w:tabs>
        <w:tab w:val="left" w:pos="3075"/>
      </w:tabs>
      <w:rPr>
        <w:rFonts w:ascii="VAGRounded BT" w:hAnsi="VAGRounded BT"/>
        <w:color w:val="76923C" w:themeColor="accent3" w:themeShade="BF"/>
        <w:sz w:val="14"/>
        <w:szCs w:val="14"/>
      </w:rPr>
    </w:pPr>
    <w:r>
      <w:rPr>
        <w:rFonts w:ascii="VAGRounded BT" w:hAnsi="VAGRounded BT"/>
        <w:noProof/>
        <w:color w:val="76923C" w:themeColor="accent3" w:themeShade="BF"/>
        <w:sz w:val="14"/>
        <w:szCs w:val="14"/>
        <w:lang w:eastAsia="es-ES"/>
      </w:rPr>
      <mc:AlternateContent>
        <mc:Choice Requires="wps">
          <w:drawing>
            <wp:anchor distT="0" distB="0" distL="114300" distR="114300" simplePos="0" relativeHeight="251678720" behindDoc="0" locked="0" layoutInCell="1" allowOverlap="1">
              <wp:simplePos x="0" y="0"/>
              <wp:positionH relativeFrom="column">
                <wp:posOffset>-36830</wp:posOffset>
              </wp:positionH>
              <wp:positionV relativeFrom="paragraph">
                <wp:posOffset>38100</wp:posOffset>
              </wp:positionV>
              <wp:extent cx="5313680" cy="10160"/>
              <wp:effectExtent l="0" t="0" r="20320" b="27940"/>
              <wp:wrapNone/>
              <wp:docPr id="74" name="74 Conector recto"/>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313680" cy="101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50060F23" id="74 Conector recto" o:spid="_x0000_s1026" style="position:absolute;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2.9pt,3pt" to="415.5pt,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" strokecolor="#4579b8 [3044]">
              <o:lock v:ext="edit" shapetype="f"/>
            </v:line>
          </w:pict>
        </mc:Fallback>
      </mc:AlternateContent>
    </w:r>
    <w:r>
      <w:rPr>
        <w:rFonts w:ascii="VAGRounded BT" w:hAnsi="VAGRounded BT"/>
        <w:color w:val="76923C" w:themeColor="accent3" w:themeShade="BF"/>
        <w:sz w:val="14"/>
        <w:szCs w:val="14"/>
      </w:rPr>
      <w:tab/>
    </w:r>
    <w:r>
      <w:rPr>
        <w:rFonts w:ascii="VAGRounded BT" w:hAnsi="VAGRounded BT"/>
        <w:color w:val="76923C" w:themeColor="accent3" w:themeShade="BF"/>
        <w:sz w:val="14"/>
        <w:szCs w:val="14"/>
      </w:rPr>
      <w:tab/>
    </w:r>
  </w:p>
  <w:p w:rsidR="009057FC" w:rsidRPr="00A6255B" w:rsidRDefault="009057FC" w:rsidP="00773DDC">
    <w:pPr>
      <w:pStyle w:val="Piedepgina"/>
      <w:jc w:val="center"/>
      <w:rPr>
        <w:rFonts w:ascii="VAGRounded BT" w:hAnsi="VAGRounded BT"/>
        <w:color w:val="548DD4" w:themeColor="text2" w:themeTint="99"/>
        <w:sz w:val="14"/>
        <w:szCs w:val="14"/>
        <w:lang w:val="pt-BR"/>
      </w:rPr>
    </w:pPr>
    <w:r w:rsidRPr="00A6255B">
      <w:rPr>
        <w:rFonts w:ascii="VAGRounded BT" w:hAnsi="VAGRounded BT"/>
        <w:color w:val="548DD4" w:themeColor="text2" w:themeTint="99"/>
        <w:sz w:val="14"/>
        <w:szCs w:val="14"/>
      </w:rPr>
      <w:t xml:space="preserve">MSc. Ing. Marcelo Castillo Pazmiño. </w:t>
    </w:r>
    <w:r w:rsidRPr="00A6255B">
      <w:rPr>
        <w:rFonts w:ascii="VAGRounded BT" w:hAnsi="VAGRounded BT"/>
        <w:color w:val="548DD4" w:themeColor="text2" w:themeTint="99"/>
        <w:sz w:val="14"/>
        <w:szCs w:val="14"/>
        <w:lang w:val="pt-BR"/>
      </w:rPr>
      <w:t xml:space="preserve">Consultor.  Telf: 593 2953993 - 098394888. E-mail: </w:t>
    </w:r>
    <w:hyperlink r:id="rId1" w:history="1">
      <w:r w:rsidRPr="00A6255B">
        <w:rPr>
          <w:rStyle w:val="Hipervnculo"/>
          <w:rFonts w:ascii="VAGRounded BT" w:hAnsi="VAGRounded BT"/>
          <w:color w:val="548DD4" w:themeColor="text2" w:themeTint="99"/>
          <w:sz w:val="14"/>
          <w:szCs w:val="14"/>
          <w:lang w:val="pt-BR"/>
        </w:rPr>
        <w:t>marcas@andinanet.net</w:t>
      </w:r>
    </w:hyperlink>
  </w:p>
  <w:p w:rsidR="009057FC" w:rsidRPr="00A6255B" w:rsidRDefault="009057FC" w:rsidP="00773DDC">
    <w:pPr>
      <w:pStyle w:val="Piedepgina"/>
      <w:tabs>
        <w:tab w:val="left" w:pos="1653"/>
      </w:tabs>
      <w:rPr>
        <w:rFonts w:ascii="VAGRounded BT" w:hAnsi="VAGRounded BT"/>
        <w:color w:val="548DD4" w:themeColor="text2" w:themeTint="99"/>
        <w:sz w:val="14"/>
        <w:szCs w:val="14"/>
        <w:lang w:val="pt-BR"/>
      </w:rPr>
    </w:pPr>
    <w:r w:rsidRPr="00A6255B">
      <w:rPr>
        <w:rFonts w:ascii="VAGRounded BT" w:hAnsi="VAGRounded BT"/>
        <w:color w:val="548DD4" w:themeColor="text2" w:themeTint="99"/>
        <w:sz w:val="14"/>
        <w:szCs w:val="14"/>
        <w:lang w:val="pt-BR"/>
      </w:rPr>
      <w:tab/>
    </w:r>
    <w:r w:rsidRPr="00A6255B">
      <w:rPr>
        <w:rFonts w:ascii="VAGRounded BT" w:hAnsi="VAGRounded BT"/>
        <w:color w:val="548DD4" w:themeColor="text2" w:themeTint="99"/>
        <w:sz w:val="14"/>
        <w:szCs w:val="14"/>
        <w:lang w:val="pt-BR"/>
      </w:rPr>
      <w:tab/>
      <w:t>QUITO - ECUADOR</w:t>
    </w:r>
  </w:p>
  <w:p w:rsidR="009057FC" w:rsidRPr="00A6255B" w:rsidRDefault="009057FC" w:rsidP="00773DDC">
    <w:pPr>
      <w:pStyle w:val="Piedepgina"/>
      <w:jc w:val="center"/>
      <w:rPr>
        <w:color w:val="548DD4" w:themeColor="text2" w:themeTint="99"/>
        <w:sz w:val="18"/>
        <w:szCs w:val="18"/>
      </w:rPr>
    </w:pPr>
    <w:r w:rsidRPr="00A6255B">
      <w:rPr>
        <w:rFonts w:ascii="VAGRounded BT" w:hAnsi="VAGRounded BT"/>
        <w:color w:val="548DD4" w:themeColor="text2" w:themeTint="99"/>
        <w:sz w:val="18"/>
        <w:szCs w:val="18"/>
      </w:rPr>
      <w:t xml:space="preserve">EIA Escombrera El Troje II - Página </w:t>
    </w:r>
    <w:r w:rsidRPr="00A6255B">
      <w:rPr>
        <w:rFonts w:ascii="VAGRounded BT" w:hAnsi="VAGRounded BT"/>
        <w:color w:val="548DD4" w:themeColor="text2" w:themeTint="99"/>
        <w:sz w:val="18"/>
        <w:szCs w:val="18"/>
      </w:rPr>
      <w:fldChar w:fldCharType="begin"/>
    </w:r>
    <w:r w:rsidRPr="00A6255B">
      <w:rPr>
        <w:rFonts w:ascii="VAGRounded BT" w:hAnsi="VAGRounded BT"/>
        <w:color w:val="548DD4" w:themeColor="text2" w:themeTint="99"/>
        <w:sz w:val="18"/>
        <w:szCs w:val="18"/>
      </w:rPr>
      <w:instrText>PAGE  \* Arabic  \* MERGEFORMAT</w:instrText>
    </w:r>
    <w:r w:rsidRPr="00A6255B">
      <w:rPr>
        <w:rFonts w:ascii="VAGRounded BT" w:hAnsi="VAGRounded BT"/>
        <w:color w:val="548DD4" w:themeColor="text2" w:themeTint="99"/>
        <w:sz w:val="18"/>
        <w:szCs w:val="18"/>
      </w:rPr>
      <w:fldChar w:fldCharType="separate"/>
    </w:r>
    <w:r w:rsidR="00553776">
      <w:rPr>
        <w:rFonts w:ascii="VAGRounded BT" w:hAnsi="VAGRounded BT"/>
        <w:noProof/>
        <w:color w:val="548DD4" w:themeColor="text2" w:themeTint="99"/>
        <w:sz w:val="18"/>
        <w:szCs w:val="18"/>
      </w:rPr>
      <w:t>55</w:t>
    </w:r>
    <w:r w:rsidRPr="00A6255B">
      <w:rPr>
        <w:rFonts w:ascii="VAGRounded BT" w:hAnsi="VAGRounded BT"/>
        <w:color w:val="548DD4" w:themeColor="text2" w:themeTint="99"/>
        <w:sz w:val="18"/>
        <w:szCs w:val="18"/>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057FC" w:rsidRDefault="009057FC" w:rsidP="00773DDC">
    <w:pPr>
      <w:pStyle w:val="Piedepgina"/>
      <w:tabs>
        <w:tab w:val="left" w:pos="3075"/>
      </w:tabs>
      <w:rPr>
        <w:rFonts w:ascii="VAGRounded BT" w:hAnsi="VAGRounded BT"/>
        <w:color w:val="76923C" w:themeColor="accent3" w:themeShade="BF"/>
        <w:sz w:val="14"/>
        <w:szCs w:val="14"/>
      </w:rPr>
    </w:pPr>
    <w:r>
      <w:rPr>
        <w:rFonts w:ascii="VAGRounded BT" w:hAnsi="VAGRounded BT"/>
        <w:color w:val="76923C" w:themeColor="accent3" w:themeShade="BF"/>
        <w:sz w:val="14"/>
        <w:szCs w:val="14"/>
      </w:rPr>
      <w:tab/>
    </w:r>
    <w:r>
      <w:rPr>
        <w:rFonts w:ascii="VAGRounded BT" w:hAnsi="VAGRounded BT"/>
        <w:color w:val="76923C" w:themeColor="accent3" w:themeShade="BF"/>
        <w:sz w:val="14"/>
        <w:szCs w:val="14"/>
      </w:rPr>
      <w:tab/>
    </w:r>
    <w:r>
      <w:rPr>
        <w:rFonts w:ascii="VAGRounded BT" w:hAnsi="VAGRounded BT"/>
        <w:noProof/>
        <w:color w:val="76923C" w:themeColor="accent3" w:themeShade="BF"/>
        <w:sz w:val="14"/>
        <w:szCs w:val="14"/>
        <w:lang w:eastAsia="es-ES"/>
      </w:rPr>
      <mc:AlternateContent>
        <mc:Choice Requires="wps">
          <w:drawing>
            <wp:anchor distT="4294967294" distB="4294967294" distL="114300" distR="114300" simplePos="0" relativeHeight="251677696" behindDoc="0" locked="0" layoutInCell="1" allowOverlap="1">
              <wp:simplePos x="0" y="0"/>
              <wp:positionH relativeFrom="column">
                <wp:posOffset>-64135</wp:posOffset>
              </wp:positionH>
              <wp:positionV relativeFrom="paragraph">
                <wp:posOffset>38099</wp:posOffset>
              </wp:positionV>
              <wp:extent cx="6019800" cy="0"/>
              <wp:effectExtent l="0" t="0" r="19050" b="19050"/>
              <wp:wrapNone/>
              <wp:docPr id="73" name="AutoShape 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19800" cy="0"/>
                      </a:xfrm>
                      <a:prstGeom prst="straightConnector1">
                        <a:avLst/>
                      </a:prstGeom>
                      <a:ln>
                        <a:headEnd/>
                        <a:tailEnd/>
                      </a:ln>
                      <a:extLst/>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type w14:anchorId="57696898" id="_x0000_t32" coordsize="21600,21600" o:spt="32" o:oned="t" path="m,l21600,21600e" filled="f">
              <v:path arrowok="t" fillok="f" o:connecttype="none"/>
              <o:lock v:ext="edit" shapetype="t"/>
            </v:shapetype>
            <v:shape id="AutoShape 43" o:spid="_x0000_s1026" type="#_x0000_t32" style="position:absolute;margin-left:-5.05pt;margin-top:3pt;width:474pt;height:0;z-index:25167769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" strokecolor="#4579b8 [3044]"/>
          </w:pict>
        </mc:Fallback>
      </mc:AlternateContent>
    </w:r>
  </w:p>
  <w:p w:rsidR="009057FC" w:rsidRPr="00A6255B" w:rsidRDefault="009057FC" w:rsidP="00773DDC">
    <w:pPr>
      <w:pStyle w:val="Piedepgina"/>
      <w:jc w:val="center"/>
      <w:rPr>
        <w:rFonts w:ascii="VAGRounded BT" w:hAnsi="VAGRounded BT"/>
        <w:color w:val="548DD4" w:themeColor="text2" w:themeTint="99"/>
        <w:sz w:val="14"/>
        <w:szCs w:val="14"/>
        <w:lang w:val="pt-BR"/>
      </w:rPr>
    </w:pPr>
    <w:r>
      <w:rPr>
        <w:rFonts w:ascii="VAGRounded BT" w:hAnsi="VAGRounded BT"/>
        <w:color w:val="548DD4" w:themeColor="text2" w:themeTint="99"/>
        <w:sz w:val="14"/>
        <w:szCs w:val="14"/>
      </w:rPr>
      <w:tab/>
    </w:r>
    <w:r w:rsidRPr="00A6255B">
      <w:rPr>
        <w:rFonts w:ascii="VAGRounded BT" w:hAnsi="VAGRounded BT"/>
        <w:color w:val="548DD4" w:themeColor="text2" w:themeTint="99"/>
        <w:sz w:val="14"/>
        <w:szCs w:val="14"/>
      </w:rPr>
      <w:t xml:space="preserve">MSc. Ing. Marcelo Castillo Pazmiño. </w:t>
    </w:r>
    <w:r w:rsidRPr="00A6255B">
      <w:rPr>
        <w:rFonts w:ascii="VAGRounded BT" w:hAnsi="VAGRounded BT"/>
        <w:color w:val="548DD4" w:themeColor="text2" w:themeTint="99"/>
        <w:sz w:val="14"/>
        <w:szCs w:val="14"/>
        <w:lang w:val="pt-BR"/>
      </w:rPr>
      <w:t xml:space="preserve">Consultor.  Telf: 593 2953993 - 098394888. E-mail: </w:t>
    </w:r>
    <w:hyperlink r:id="rId1" w:history="1">
      <w:r w:rsidRPr="00A6255B">
        <w:rPr>
          <w:rStyle w:val="Hipervnculo"/>
          <w:rFonts w:ascii="VAGRounded BT" w:hAnsi="VAGRounded BT"/>
          <w:color w:val="548DD4" w:themeColor="text2" w:themeTint="99"/>
          <w:sz w:val="14"/>
          <w:szCs w:val="14"/>
          <w:lang w:val="pt-BR"/>
        </w:rPr>
        <w:t>marcas@andinanet.net</w:t>
      </w:r>
    </w:hyperlink>
  </w:p>
  <w:p w:rsidR="009057FC" w:rsidRPr="00A6255B" w:rsidRDefault="009057FC" w:rsidP="00773DDC">
    <w:pPr>
      <w:pStyle w:val="Piedepgina"/>
      <w:tabs>
        <w:tab w:val="left" w:pos="1653"/>
      </w:tabs>
      <w:rPr>
        <w:rFonts w:ascii="VAGRounded BT" w:hAnsi="VAGRounded BT"/>
        <w:color w:val="548DD4" w:themeColor="text2" w:themeTint="99"/>
        <w:sz w:val="14"/>
        <w:szCs w:val="14"/>
        <w:lang w:val="pt-BR"/>
      </w:rPr>
    </w:pPr>
    <w:r w:rsidRPr="00A6255B">
      <w:rPr>
        <w:rFonts w:ascii="VAGRounded BT" w:hAnsi="VAGRounded BT"/>
        <w:color w:val="548DD4" w:themeColor="text2" w:themeTint="99"/>
        <w:sz w:val="14"/>
        <w:szCs w:val="14"/>
        <w:lang w:val="pt-BR"/>
      </w:rPr>
      <w:tab/>
    </w:r>
    <w:r w:rsidRPr="00A6255B">
      <w:rPr>
        <w:rFonts w:ascii="VAGRounded BT" w:hAnsi="VAGRounded BT"/>
        <w:color w:val="548DD4" w:themeColor="text2" w:themeTint="99"/>
        <w:sz w:val="14"/>
        <w:szCs w:val="14"/>
        <w:lang w:val="pt-BR"/>
      </w:rPr>
      <w:tab/>
    </w:r>
    <w:r>
      <w:rPr>
        <w:rFonts w:ascii="VAGRounded BT" w:hAnsi="VAGRounded BT"/>
        <w:color w:val="548DD4" w:themeColor="text2" w:themeTint="99"/>
        <w:sz w:val="14"/>
        <w:szCs w:val="14"/>
        <w:lang w:val="pt-BR"/>
      </w:rPr>
      <w:t xml:space="preserve">                                                                                                        </w:t>
    </w:r>
    <w:r w:rsidRPr="00A6255B">
      <w:rPr>
        <w:rFonts w:ascii="VAGRounded BT" w:hAnsi="VAGRounded BT"/>
        <w:color w:val="548DD4" w:themeColor="text2" w:themeTint="99"/>
        <w:sz w:val="14"/>
        <w:szCs w:val="14"/>
        <w:lang w:val="pt-BR"/>
      </w:rPr>
      <w:t>QUITO - ECUADOR</w:t>
    </w:r>
  </w:p>
  <w:p w:rsidR="009057FC" w:rsidRPr="00A6255B" w:rsidRDefault="009057FC" w:rsidP="00773DDC">
    <w:pPr>
      <w:pStyle w:val="Piedepgina"/>
      <w:jc w:val="center"/>
      <w:rPr>
        <w:color w:val="548DD4" w:themeColor="text2" w:themeTint="99"/>
        <w:sz w:val="18"/>
        <w:szCs w:val="18"/>
      </w:rPr>
    </w:pPr>
    <w:r w:rsidRPr="00A6255B">
      <w:rPr>
        <w:rFonts w:ascii="VAGRounded BT" w:hAnsi="VAGRounded BT"/>
        <w:color w:val="548DD4" w:themeColor="text2" w:themeTint="99"/>
        <w:sz w:val="18"/>
        <w:szCs w:val="18"/>
      </w:rPr>
      <w:t xml:space="preserve">EIA Escombrera El Troje II - Página </w:t>
    </w:r>
    <w:r w:rsidRPr="00A6255B">
      <w:rPr>
        <w:rFonts w:ascii="VAGRounded BT" w:hAnsi="VAGRounded BT"/>
        <w:color w:val="548DD4" w:themeColor="text2" w:themeTint="99"/>
        <w:sz w:val="18"/>
        <w:szCs w:val="18"/>
      </w:rPr>
      <w:fldChar w:fldCharType="begin"/>
    </w:r>
    <w:r w:rsidRPr="00A6255B">
      <w:rPr>
        <w:rFonts w:ascii="VAGRounded BT" w:hAnsi="VAGRounded BT"/>
        <w:color w:val="548DD4" w:themeColor="text2" w:themeTint="99"/>
        <w:sz w:val="18"/>
        <w:szCs w:val="18"/>
      </w:rPr>
      <w:instrText>PAGE  \* Arabic  \* MERGEFORMAT</w:instrText>
    </w:r>
    <w:r w:rsidRPr="00A6255B">
      <w:rPr>
        <w:rFonts w:ascii="VAGRounded BT" w:hAnsi="VAGRounded BT"/>
        <w:color w:val="548DD4" w:themeColor="text2" w:themeTint="99"/>
        <w:sz w:val="18"/>
        <w:szCs w:val="18"/>
      </w:rPr>
      <w:fldChar w:fldCharType="separate"/>
    </w:r>
    <w:r w:rsidR="00553776">
      <w:rPr>
        <w:rFonts w:ascii="VAGRounded BT" w:hAnsi="VAGRounded BT"/>
        <w:noProof/>
        <w:color w:val="548DD4" w:themeColor="text2" w:themeTint="99"/>
        <w:sz w:val="18"/>
        <w:szCs w:val="18"/>
      </w:rPr>
      <w:t>194</w:t>
    </w:r>
    <w:r w:rsidRPr="00A6255B">
      <w:rPr>
        <w:rFonts w:ascii="VAGRounded BT" w:hAnsi="VAGRounded BT"/>
        <w:color w:val="548DD4" w:themeColor="text2" w:themeTint="99"/>
        <w:sz w:val="18"/>
        <w:szCs w:val="18"/>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057FC" w:rsidRDefault="009057FC" w:rsidP="008B78B8">
    <w:pPr>
      <w:pStyle w:val="Piedepgina"/>
      <w:jc w:val="center"/>
      <w:rPr>
        <w:rFonts w:ascii="VAGRounded BT" w:hAnsi="VAGRounded BT"/>
        <w:color w:val="76923C" w:themeColor="accent3" w:themeShade="BF"/>
        <w:sz w:val="14"/>
        <w:szCs w:val="14"/>
      </w:rPr>
    </w:pPr>
    <w:r>
      <w:rPr>
        <w:rFonts w:ascii="VAGRounded BT" w:hAnsi="VAGRounded BT"/>
        <w:noProof/>
        <w:color w:val="76923C" w:themeColor="accent3" w:themeShade="BF"/>
        <w:sz w:val="14"/>
        <w:szCs w:val="14"/>
        <w:lang w:eastAsia="es-ES"/>
      </w:rPr>
      <mc:AlternateContent>
        <mc:Choice Requires="wps">
          <w:drawing>
            <wp:anchor distT="4294967294" distB="4294967294" distL="114300" distR="114300" simplePos="0" relativeHeight="251668480" behindDoc="0" locked="0" layoutInCell="1" allowOverlap="1" wp14:anchorId="28FA6F14" wp14:editId="2A840D89">
              <wp:simplePos x="0" y="0"/>
              <wp:positionH relativeFrom="column">
                <wp:posOffset>-62230</wp:posOffset>
              </wp:positionH>
              <wp:positionV relativeFrom="paragraph">
                <wp:posOffset>40004</wp:posOffset>
              </wp:positionV>
              <wp:extent cx="5438775" cy="0"/>
              <wp:effectExtent l="0" t="0" r="9525" b="19050"/>
              <wp:wrapNone/>
              <wp:docPr id="1" name="AutoShape 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38775" cy="0"/>
                      </a:xfrm>
                      <a:prstGeom prst="straightConnector1">
                        <a:avLst/>
                      </a:prstGeom>
                      <a:ln>
                        <a:headEnd/>
                        <a:tailEnd/>
                      </a:ln>
                      <a:extLst/>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type w14:anchorId="75983AF3" id="_x0000_t32" coordsize="21600,21600" o:spt="32" o:oned="t" path="m,l21600,21600e" filled="f">
              <v:path arrowok="t" fillok="f" o:connecttype="none"/>
              <o:lock v:ext="edit" shapetype="t"/>
            </v:shapetype>
            <v:shape id="AutoShape 43" o:spid="_x0000_s1026" type="#_x0000_t32" style="position:absolute;margin-left:-4.9pt;margin-top:3.15pt;width:428.25pt;height:0;z-index:25166848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" strokecolor="#4579b8 [3044]"/>
          </w:pict>
        </mc:Fallback>
      </mc:AlternateContent>
    </w:r>
  </w:p>
  <w:p w:rsidR="009057FC" w:rsidRPr="00DA02EB" w:rsidRDefault="009057FC" w:rsidP="008B78B8">
    <w:pPr>
      <w:pStyle w:val="Piedepgina"/>
      <w:jc w:val="center"/>
      <w:rPr>
        <w:rFonts w:ascii="VAGRounded BT" w:hAnsi="VAGRounded BT"/>
        <w:color w:val="548DD4" w:themeColor="text2" w:themeTint="99"/>
        <w:sz w:val="14"/>
        <w:szCs w:val="14"/>
        <w:lang w:val="pt-BR"/>
      </w:rPr>
    </w:pPr>
    <w:r w:rsidRPr="00DA02EB">
      <w:rPr>
        <w:rFonts w:ascii="VAGRounded BT" w:hAnsi="VAGRounded BT"/>
        <w:color w:val="548DD4" w:themeColor="text2" w:themeTint="99"/>
        <w:sz w:val="14"/>
        <w:szCs w:val="14"/>
      </w:rPr>
      <w:t xml:space="preserve">MSc. Ing. Marcelo Castillo Pazmiño. </w:t>
    </w:r>
    <w:r w:rsidRPr="00DA02EB">
      <w:rPr>
        <w:rFonts w:ascii="VAGRounded BT" w:hAnsi="VAGRounded BT"/>
        <w:color w:val="548DD4" w:themeColor="text2" w:themeTint="99"/>
        <w:sz w:val="14"/>
        <w:szCs w:val="14"/>
        <w:lang w:val="pt-BR"/>
      </w:rPr>
      <w:t xml:space="preserve">Consultor.  Telf: 593 2953993 - 098394888. E-mail: </w:t>
    </w:r>
    <w:hyperlink r:id="rId1" w:history="1">
      <w:r w:rsidRPr="00DA02EB">
        <w:rPr>
          <w:rStyle w:val="Hipervnculo"/>
          <w:rFonts w:ascii="VAGRounded BT" w:hAnsi="VAGRounded BT"/>
          <w:color w:val="548DD4" w:themeColor="text2" w:themeTint="99"/>
          <w:sz w:val="14"/>
          <w:szCs w:val="14"/>
          <w:lang w:val="pt-BR"/>
        </w:rPr>
        <w:t>marcas@andinanet.net</w:t>
      </w:r>
    </w:hyperlink>
  </w:p>
  <w:p w:rsidR="009057FC" w:rsidRPr="00DA02EB" w:rsidRDefault="009057FC" w:rsidP="008B78B8">
    <w:pPr>
      <w:pStyle w:val="Piedepgina"/>
      <w:tabs>
        <w:tab w:val="left" w:pos="1653"/>
      </w:tabs>
      <w:rPr>
        <w:rFonts w:ascii="VAGRounded BT" w:hAnsi="VAGRounded BT"/>
        <w:color w:val="548DD4" w:themeColor="text2" w:themeTint="99"/>
        <w:sz w:val="14"/>
        <w:szCs w:val="14"/>
        <w:lang w:val="pt-BR"/>
      </w:rPr>
    </w:pPr>
    <w:r w:rsidRPr="00DA02EB">
      <w:rPr>
        <w:rFonts w:ascii="VAGRounded BT" w:hAnsi="VAGRounded BT"/>
        <w:color w:val="548DD4" w:themeColor="text2" w:themeTint="99"/>
        <w:sz w:val="14"/>
        <w:szCs w:val="14"/>
        <w:lang w:val="pt-BR"/>
      </w:rPr>
      <w:tab/>
    </w:r>
    <w:r w:rsidRPr="00DA02EB">
      <w:rPr>
        <w:rFonts w:ascii="VAGRounded BT" w:hAnsi="VAGRounded BT"/>
        <w:color w:val="548DD4" w:themeColor="text2" w:themeTint="99"/>
        <w:sz w:val="14"/>
        <w:szCs w:val="14"/>
        <w:lang w:val="pt-BR"/>
      </w:rPr>
      <w:tab/>
      <w:t>QUITO - ECUADOR</w:t>
    </w:r>
  </w:p>
  <w:p w:rsidR="009057FC" w:rsidRPr="00DA02EB" w:rsidRDefault="009057FC" w:rsidP="00EC7119">
    <w:pPr>
      <w:tabs>
        <w:tab w:val="center" w:pos="4252"/>
        <w:tab w:val="right" w:pos="8504"/>
      </w:tabs>
      <w:spacing w:line="240" w:lineRule="auto"/>
      <w:jc w:val="center"/>
      <w:rPr>
        <w:rFonts w:ascii="Times New Roman" w:eastAsia="Times New Roman" w:hAnsi="Times New Roman" w:cs="Times New Roman"/>
        <w:color w:val="548DD4" w:themeColor="text2" w:themeTint="99"/>
        <w:sz w:val="18"/>
        <w:szCs w:val="18"/>
        <w:lang w:eastAsia="es-ES"/>
      </w:rPr>
    </w:pPr>
    <w:r w:rsidRPr="00DA02EB">
      <w:rPr>
        <w:rFonts w:ascii="VAGRounded BT" w:eastAsia="Times New Roman" w:hAnsi="VAGRounded BT" w:cs="Times New Roman"/>
        <w:color w:val="548DD4" w:themeColor="text2" w:themeTint="99"/>
        <w:sz w:val="18"/>
        <w:szCs w:val="18"/>
        <w:lang w:eastAsia="es-ES"/>
      </w:rPr>
      <w:t xml:space="preserve">EIA Escombrera Troje II  - Página </w:t>
    </w:r>
    <w:r w:rsidRPr="00DA02EB">
      <w:rPr>
        <w:rFonts w:ascii="VAGRounded BT" w:eastAsia="Times New Roman" w:hAnsi="VAGRounded BT" w:cs="Times New Roman"/>
        <w:color w:val="548DD4" w:themeColor="text2" w:themeTint="99"/>
        <w:sz w:val="18"/>
        <w:szCs w:val="18"/>
        <w:lang w:eastAsia="es-ES"/>
      </w:rPr>
      <w:fldChar w:fldCharType="begin"/>
    </w:r>
    <w:r w:rsidRPr="00DA02EB">
      <w:rPr>
        <w:rFonts w:ascii="VAGRounded BT" w:eastAsia="Times New Roman" w:hAnsi="VAGRounded BT" w:cs="Times New Roman"/>
        <w:color w:val="548DD4" w:themeColor="text2" w:themeTint="99"/>
        <w:sz w:val="18"/>
        <w:szCs w:val="18"/>
        <w:lang w:eastAsia="es-ES"/>
      </w:rPr>
      <w:instrText>PAGE  \* Arabic  \* MERGEFORMAT</w:instrText>
    </w:r>
    <w:r w:rsidRPr="00DA02EB">
      <w:rPr>
        <w:rFonts w:ascii="VAGRounded BT" w:eastAsia="Times New Roman" w:hAnsi="VAGRounded BT" w:cs="Times New Roman"/>
        <w:color w:val="548DD4" w:themeColor="text2" w:themeTint="99"/>
        <w:sz w:val="18"/>
        <w:szCs w:val="18"/>
        <w:lang w:eastAsia="es-ES"/>
      </w:rPr>
      <w:fldChar w:fldCharType="separate"/>
    </w:r>
    <w:r w:rsidR="00553776">
      <w:rPr>
        <w:rFonts w:ascii="VAGRounded BT" w:eastAsia="Times New Roman" w:hAnsi="VAGRounded BT" w:cs="Times New Roman"/>
        <w:noProof/>
        <w:color w:val="548DD4" w:themeColor="text2" w:themeTint="99"/>
        <w:sz w:val="18"/>
        <w:szCs w:val="18"/>
        <w:lang w:eastAsia="es-ES"/>
      </w:rPr>
      <w:t>203</w:t>
    </w:r>
    <w:r w:rsidRPr="00DA02EB">
      <w:rPr>
        <w:rFonts w:ascii="VAGRounded BT" w:eastAsia="Times New Roman" w:hAnsi="VAGRounded BT" w:cs="Times New Roman"/>
        <w:color w:val="548DD4" w:themeColor="text2" w:themeTint="99"/>
        <w:sz w:val="18"/>
        <w:szCs w:val="18"/>
        <w:lang w:eastAsia="es-ES"/>
      </w:rPr>
      <w:fldChar w:fldCharType="end"/>
    </w:r>
  </w:p>
  <w:p w:rsidR="009057FC" w:rsidRDefault="009057FC"/>
  <w:p w:rsidR="009057FC" w:rsidRDefault="009057FC"/>
  <w:p w:rsidR="009057FC" w:rsidRDefault="009057FC"/>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057FC" w:rsidRDefault="009057FC" w:rsidP="008B78B8">
    <w:pPr>
      <w:pStyle w:val="Piedepgina"/>
      <w:jc w:val="center"/>
      <w:rPr>
        <w:rFonts w:ascii="VAGRounded BT" w:hAnsi="VAGRounded BT"/>
        <w:color w:val="76923C" w:themeColor="accent3" w:themeShade="BF"/>
        <w:sz w:val="14"/>
        <w:szCs w:val="14"/>
      </w:rPr>
    </w:pPr>
    <w:r>
      <w:rPr>
        <w:rFonts w:ascii="VAGRounded BT" w:hAnsi="VAGRounded BT"/>
        <w:noProof/>
        <w:color w:val="76923C" w:themeColor="accent3" w:themeShade="BF"/>
        <w:sz w:val="14"/>
        <w:szCs w:val="14"/>
        <w:lang w:eastAsia="es-ES"/>
      </w:rPr>
      <mc:AlternateContent>
        <mc:Choice Requires="wps">
          <w:drawing>
            <wp:anchor distT="4294967294" distB="4294967294" distL="114300" distR="114300" simplePos="0" relativeHeight="251680768" behindDoc="0" locked="0" layoutInCell="1" allowOverlap="1" wp14:anchorId="76B60BE3" wp14:editId="40F303E4">
              <wp:simplePos x="0" y="0"/>
              <wp:positionH relativeFrom="column">
                <wp:posOffset>-62230</wp:posOffset>
              </wp:positionH>
              <wp:positionV relativeFrom="paragraph">
                <wp:posOffset>40004</wp:posOffset>
              </wp:positionV>
              <wp:extent cx="5438775" cy="0"/>
              <wp:effectExtent l="0" t="0" r="9525" b="19050"/>
              <wp:wrapNone/>
              <wp:docPr id="13" name="AutoShape 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38775" cy="0"/>
                      </a:xfrm>
                      <a:prstGeom prst="straightConnector1">
                        <a:avLst/>
                      </a:prstGeom>
                      <a:ln>
                        <a:headEnd/>
                        <a:tailEnd/>
                      </a:ln>
                      <a:extLst/>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type w14:anchorId="17408E17" id="_x0000_t32" coordsize="21600,21600" o:spt="32" o:oned="t" path="m,l21600,21600e" filled="f">
              <v:path arrowok="t" fillok="f" o:connecttype="none"/>
              <o:lock v:ext="edit" shapetype="t"/>
            </v:shapetype>
            <v:shape id="AutoShape 43" o:spid="_x0000_s1026" type="#_x0000_t32" style="position:absolute;margin-left:-4.9pt;margin-top:3.15pt;width:428.25pt;height:0;z-index:25168076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" strokecolor="#4579b8 [3044]"/>
          </w:pict>
        </mc:Fallback>
      </mc:AlternateContent>
    </w:r>
  </w:p>
  <w:p w:rsidR="009057FC" w:rsidRPr="00DA02EB" w:rsidRDefault="009057FC" w:rsidP="008B78B8">
    <w:pPr>
      <w:pStyle w:val="Piedepgina"/>
      <w:jc w:val="center"/>
      <w:rPr>
        <w:rFonts w:ascii="VAGRounded BT" w:hAnsi="VAGRounded BT"/>
        <w:color w:val="548DD4" w:themeColor="text2" w:themeTint="99"/>
        <w:sz w:val="14"/>
        <w:szCs w:val="14"/>
        <w:lang w:val="pt-BR"/>
      </w:rPr>
    </w:pPr>
    <w:r w:rsidRPr="00DA02EB">
      <w:rPr>
        <w:rFonts w:ascii="VAGRounded BT" w:hAnsi="VAGRounded BT"/>
        <w:color w:val="548DD4" w:themeColor="text2" w:themeTint="99"/>
        <w:sz w:val="14"/>
        <w:szCs w:val="14"/>
      </w:rPr>
      <w:t xml:space="preserve">MSc. Ing. Marcelo Castillo Pazmiño. </w:t>
    </w:r>
    <w:r w:rsidRPr="00DA02EB">
      <w:rPr>
        <w:rFonts w:ascii="VAGRounded BT" w:hAnsi="VAGRounded BT"/>
        <w:color w:val="548DD4" w:themeColor="text2" w:themeTint="99"/>
        <w:sz w:val="14"/>
        <w:szCs w:val="14"/>
        <w:lang w:val="pt-BR"/>
      </w:rPr>
      <w:t xml:space="preserve">Consultor.  Telf: 593 2953993 - 098394888. E-mail: </w:t>
    </w:r>
    <w:hyperlink r:id="rId1" w:history="1">
      <w:r w:rsidRPr="00DA02EB">
        <w:rPr>
          <w:rStyle w:val="Hipervnculo"/>
          <w:rFonts w:ascii="VAGRounded BT" w:hAnsi="VAGRounded BT"/>
          <w:color w:val="548DD4" w:themeColor="text2" w:themeTint="99"/>
          <w:sz w:val="14"/>
          <w:szCs w:val="14"/>
          <w:lang w:val="pt-BR"/>
        </w:rPr>
        <w:t>marcas@andinanet.net</w:t>
      </w:r>
    </w:hyperlink>
  </w:p>
  <w:p w:rsidR="009057FC" w:rsidRPr="00DA02EB" w:rsidRDefault="009057FC" w:rsidP="008B78B8">
    <w:pPr>
      <w:pStyle w:val="Piedepgina"/>
      <w:tabs>
        <w:tab w:val="left" w:pos="1653"/>
      </w:tabs>
      <w:rPr>
        <w:rFonts w:ascii="VAGRounded BT" w:hAnsi="VAGRounded BT"/>
        <w:color w:val="548DD4" w:themeColor="text2" w:themeTint="99"/>
        <w:sz w:val="14"/>
        <w:szCs w:val="14"/>
        <w:lang w:val="pt-BR"/>
      </w:rPr>
    </w:pPr>
    <w:r w:rsidRPr="00DA02EB">
      <w:rPr>
        <w:rFonts w:ascii="VAGRounded BT" w:hAnsi="VAGRounded BT"/>
        <w:color w:val="548DD4" w:themeColor="text2" w:themeTint="99"/>
        <w:sz w:val="14"/>
        <w:szCs w:val="14"/>
        <w:lang w:val="pt-BR"/>
      </w:rPr>
      <w:tab/>
    </w:r>
    <w:r w:rsidRPr="00DA02EB">
      <w:rPr>
        <w:rFonts w:ascii="VAGRounded BT" w:hAnsi="VAGRounded BT"/>
        <w:color w:val="548DD4" w:themeColor="text2" w:themeTint="99"/>
        <w:sz w:val="14"/>
        <w:szCs w:val="14"/>
        <w:lang w:val="pt-BR"/>
      </w:rPr>
      <w:tab/>
      <w:t>QUITO - ECUADOR</w:t>
    </w:r>
  </w:p>
  <w:p w:rsidR="009057FC" w:rsidRPr="00DA02EB" w:rsidRDefault="009057FC" w:rsidP="00EC7119">
    <w:pPr>
      <w:tabs>
        <w:tab w:val="center" w:pos="4252"/>
        <w:tab w:val="right" w:pos="8504"/>
      </w:tabs>
      <w:spacing w:line="240" w:lineRule="auto"/>
      <w:jc w:val="center"/>
      <w:rPr>
        <w:rFonts w:ascii="Times New Roman" w:eastAsia="Times New Roman" w:hAnsi="Times New Roman" w:cs="Times New Roman"/>
        <w:color w:val="548DD4" w:themeColor="text2" w:themeTint="99"/>
        <w:sz w:val="18"/>
        <w:szCs w:val="18"/>
        <w:lang w:eastAsia="es-ES"/>
      </w:rPr>
    </w:pPr>
    <w:r w:rsidRPr="00DA02EB">
      <w:rPr>
        <w:rFonts w:ascii="VAGRounded BT" w:eastAsia="Times New Roman" w:hAnsi="VAGRounded BT" w:cs="Times New Roman"/>
        <w:color w:val="548DD4" w:themeColor="text2" w:themeTint="99"/>
        <w:sz w:val="18"/>
        <w:szCs w:val="18"/>
        <w:lang w:eastAsia="es-ES"/>
      </w:rPr>
      <w:t xml:space="preserve">EIA Escombrera Troje II  </w:t>
    </w:r>
  </w:p>
  <w:p w:rsidR="009057FC" w:rsidRDefault="009057FC"/>
  <w:p w:rsidR="009057FC" w:rsidRDefault="009057FC"/>
  <w:p w:rsidR="009057FC" w:rsidRDefault="009057FC"/>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7438A7" w:rsidRDefault="007438A7" w:rsidP="000016AE">
      <w:pPr>
        <w:spacing w:line="240" w:lineRule="auto"/>
      </w:pPr>
      <w:r>
        <w:separator/>
      </w:r>
    </w:p>
  </w:footnote>
  <w:footnote w:type="continuationSeparator" w:id="0">
    <w:p w:rsidR="007438A7" w:rsidRDefault="007438A7" w:rsidP="000016AE">
      <w:pPr>
        <w:spacing w:line="240" w:lineRule="auto"/>
      </w:pPr>
      <w:r>
        <w:continuationSeparator/>
      </w:r>
    </w:p>
  </w:footnote>
  <w:footnote w:id="1">
    <w:p w:rsidR="009057FC" w:rsidRPr="00166DE1" w:rsidRDefault="009057FC" w:rsidP="00661A85">
      <w:pPr>
        <w:pStyle w:val="Textonotapie"/>
        <w:rPr>
          <w:rFonts w:cstheme="minorHAnsi"/>
        </w:rPr>
      </w:pPr>
      <w:r w:rsidRPr="00166DE1">
        <w:rPr>
          <w:rStyle w:val="Refdenotaalpie"/>
          <w:rFonts w:cstheme="minorHAnsi"/>
        </w:rPr>
        <w:footnoteRef/>
      </w:r>
      <w:r w:rsidRPr="00166DE1">
        <w:rPr>
          <w:rFonts w:cstheme="minorHAnsi"/>
        </w:rPr>
        <w:t xml:space="preserve"> </w:t>
      </w:r>
      <w:r>
        <w:rPr>
          <w:rFonts w:cstheme="minorHAnsi"/>
        </w:rPr>
        <w:t>INEC 2010</w:t>
      </w:r>
      <w:r w:rsidRPr="00166DE1">
        <w:rPr>
          <w:rFonts w:cstheme="minorHAnsi"/>
        </w:rPr>
        <w:t>.</w:t>
      </w:r>
    </w:p>
  </w:footnote>
  <w:footnote w:id="2">
    <w:p w:rsidR="009057FC" w:rsidRPr="005C4394" w:rsidRDefault="009057FC" w:rsidP="00D26A15">
      <w:pPr>
        <w:pStyle w:val="Textonotapie"/>
        <w:rPr>
          <w:rFonts w:cstheme="minorHAnsi"/>
        </w:rPr>
      </w:pPr>
      <w:r w:rsidRPr="005C4394">
        <w:rPr>
          <w:rStyle w:val="Refdenotaalpie"/>
          <w:rFonts w:cstheme="minorHAnsi"/>
        </w:rPr>
        <w:footnoteRef/>
      </w:r>
      <w:r w:rsidRPr="005C4394">
        <w:rPr>
          <w:rFonts w:cstheme="minorHAnsi"/>
        </w:rPr>
        <w:t xml:space="preserve"> Corrosivos, reactivos, explosivos, tóxicos, inflamables y biopeligrosos.</w:t>
      </w:r>
    </w:p>
  </w:footnote>
  <w:footnote w:id="3">
    <w:p w:rsidR="009057FC" w:rsidRPr="00AA57FE" w:rsidRDefault="009057FC">
      <w:pPr>
        <w:pStyle w:val="Textonotapie"/>
      </w:pPr>
      <w:r w:rsidRPr="00AA57FE">
        <w:rPr>
          <w:rStyle w:val="Refdenotaalpie"/>
        </w:rPr>
        <w:footnoteRef/>
      </w:r>
      <w:r w:rsidRPr="00AA57FE">
        <w:t xml:space="preserve"> Este tipo de empresas que realizan este tipo de estudios no están acreditados como laboratorios.</w:t>
      </w:r>
    </w:p>
  </w:footnote>
  <w:footnote w:id="4">
    <w:p w:rsidR="009057FC" w:rsidRPr="003163C2" w:rsidRDefault="009057FC" w:rsidP="00956284">
      <w:pPr>
        <w:pStyle w:val="Textonotapie"/>
        <w:rPr>
          <w:rFonts w:cstheme="minorHAnsi"/>
        </w:rPr>
      </w:pPr>
      <w:r w:rsidRPr="003163C2">
        <w:rPr>
          <w:rStyle w:val="Refdenotaalpie"/>
          <w:rFonts w:cstheme="minorHAnsi"/>
        </w:rPr>
        <w:footnoteRef/>
      </w:r>
      <w:r w:rsidRPr="003163C2">
        <w:rPr>
          <w:rFonts w:cstheme="minorHAnsi"/>
        </w:rPr>
        <w:t xml:space="preserve"> Procesos y riesgos geológicos, II Curso Internacional de aspectos geológicos de protección ambiental</w:t>
      </w:r>
    </w:p>
  </w:footnote>
  <w:footnote w:id="5">
    <w:p w:rsidR="009057FC" w:rsidRPr="003163C2" w:rsidRDefault="009057FC" w:rsidP="00956284">
      <w:pPr>
        <w:pStyle w:val="Textonotapie"/>
        <w:rPr>
          <w:rFonts w:cstheme="minorHAnsi"/>
          <w:lang w:val="es-EC"/>
        </w:rPr>
      </w:pPr>
      <w:r w:rsidRPr="003163C2">
        <w:rPr>
          <w:rStyle w:val="Refdenotaalpie"/>
          <w:rFonts w:cstheme="minorHAnsi"/>
        </w:rPr>
        <w:footnoteRef/>
      </w:r>
      <w:r w:rsidRPr="003163C2">
        <w:rPr>
          <w:rFonts w:cstheme="minorHAnsi"/>
          <w:lang w:val="es-EC"/>
        </w:rPr>
        <w:t xml:space="preserve"> El impacto de los desastres naturales en el desarrollo: documento metodológico básico para estudios nacionales de caso. CEPAL</w:t>
      </w:r>
    </w:p>
  </w:footnote>
  <w:footnote w:id="6">
    <w:p w:rsidR="009057FC" w:rsidRPr="003163C2" w:rsidRDefault="009057FC" w:rsidP="00956284">
      <w:pPr>
        <w:pStyle w:val="Textonotapie"/>
        <w:rPr>
          <w:rFonts w:cstheme="minorHAnsi"/>
          <w:lang w:val="es-EC"/>
        </w:rPr>
      </w:pPr>
      <w:r w:rsidRPr="003163C2">
        <w:rPr>
          <w:rStyle w:val="Refdenotaalpie"/>
          <w:rFonts w:cstheme="minorHAnsi"/>
        </w:rPr>
        <w:footnoteRef/>
      </w:r>
      <w:r w:rsidRPr="003163C2">
        <w:rPr>
          <w:rFonts w:cstheme="minorHAnsi"/>
          <w:lang w:val="es-EC"/>
        </w:rPr>
        <w:t xml:space="preserve"> CEPAL ob. cit.  p. 17</w:t>
      </w:r>
      <w:r>
        <w:rPr>
          <w:rFonts w:cstheme="minorHAnsi"/>
          <w:lang w:val="es-EC"/>
        </w:rPr>
        <w:t>.</w:t>
      </w:r>
    </w:p>
  </w:footnote>
  <w:footnote w:id="7">
    <w:p w:rsidR="009057FC" w:rsidRPr="003163C2" w:rsidRDefault="009057FC" w:rsidP="00956284">
      <w:pPr>
        <w:pStyle w:val="Textonotapie"/>
        <w:rPr>
          <w:rFonts w:cstheme="minorHAnsi"/>
          <w:lang w:val="es-EC"/>
        </w:rPr>
      </w:pPr>
      <w:r w:rsidRPr="003163C2">
        <w:rPr>
          <w:rStyle w:val="Refdenotaalpie"/>
          <w:rFonts w:cstheme="minorHAnsi"/>
        </w:rPr>
        <w:footnoteRef/>
      </w:r>
      <w:r w:rsidRPr="003163C2">
        <w:rPr>
          <w:rFonts w:cstheme="minorHAnsi"/>
          <w:lang w:val="es-EC"/>
        </w:rPr>
        <w:t xml:space="preserve"> Naciones Unidas, Comisión Económica para América Latina y el Caribe (CEPAL)</w:t>
      </w:r>
    </w:p>
  </w:footnote>
  <w:footnote w:id="8">
    <w:p w:rsidR="009057FC" w:rsidRPr="003163C2" w:rsidRDefault="009057FC" w:rsidP="00956284">
      <w:pPr>
        <w:pStyle w:val="Textonotapie"/>
        <w:rPr>
          <w:rFonts w:cstheme="minorHAnsi"/>
          <w:b/>
          <w:i/>
          <w:lang w:val="es-EC"/>
        </w:rPr>
      </w:pPr>
      <w:r w:rsidRPr="003163C2">
        <w:rPr>
          <w:rStyle w:val="Refdenotaalpie"/>
          <w:rFonts w:cstheme="minorHAnsi"/>
        </w:rPr>
        <w:footnoteRef/>
      </w:r>
      <w:r w:rsidRPr="003163C2">
        <w:rPr>
          <w:rFonts w:cstheme="minorHAnsi"/>
          <w:lang w:val="es-EC"/>
        </w:rPr>
        <w:t xml:space="preserve"> Ogura Agostinho </w:t>
      </w:r>
      <w:r w:rsidRPr="003163C2">
        <w:rPr>
          <w:rFonts w:cstheme="minorHAnsi"/>
          <w:i/>
          <w:lang w:val="es-EC"/>
        </w:rPr>
        <w:t>et. al</w:t>
      </w:r>
      <w:r w:rsidRPr="003163C2">
        <w:rPr>
          <w:rFonts w:cstheme="minorHAnsi"/>
          <w:lang w:val="es-EC"/>
        </w:rPr>
        <w:t>.</w:t>
      </w:r>
      <w:r w:rsidRPr="003163C2">
        <w:rPr>
          <w:rFonts w:cstheme="minorHAnsi"/>
          <w:i/>
          <w:lang w:val="es-EC"/>
        </w:rPr>
        <w:t xml:space="preserve"> Procesos y Riesgos Geológicos</w:t>
      </w:r>
      <w:r w:rsidRPr="003163C2">
        <w:rPr>
          <w:rFonts w:cstheme="minorHAnsi"/>
          <w:lang w:val="es-EC"/>
        </w:rPr>
        <w:t>, p. 116</w:t>
      </w:r>
      <w:r>
        <w:rPr>
          <w:rFonts w:cstheme="minorHAnsi"/>
          <w:lang w:val="es-EC"/>
        </w:rPr>
        <w:t>.</w:t>
      </w:r>
    </w:p>
  </w:footnote>
  <w:footnote w:id="9">
    <w:p w:rsidR="009057FC" w:rsidRPr="003163C2" w:rsidRDefault="009057FC" w:rsidP="00956284">
      <w:pPr>
        <w:pStyle w:val="Textonotapie"/>
        <w:rPr>
          <w:rFonts w:cstheme="minorHAnsi"/>
          <w:lang w:val="es-ES_tradnl"/>
        </w:rPr>
      </w:pPr>
      <w:r w:rsidRPr="003163C2">
        <w:rPr>
          <w:rStyle w:val="Refdenotaalpie"/>
          <w:rFonts w:cstheme="minorHAnsi"/>
        </w:rPr>
        <w:footnoteRef/>
      </w:r>
      <w:r w:rsidRPr="003163C2">
        <w:rPr>
          <w:rFonts w:cstheme="minorHAnsi"/>
          <w:lang w:val="es-EC"/>
        </w:rPr>
        <w:t xml:space="preserve"> </w:t>
      </w:r>
      <w:r w:rsidRPr="003163C2">
        <w:rPr>
          <w:rFonts w:cstheme="minorHAnsi"/>
          <w:lang w:val="es-ES_tradnl"/>
        </w:rPr>
        <w:t>La matriz se adaptó de la evaluación de riesgos de Fine y D´ercole</w:t>
      </w:r>
    </w:p>
  </w:footnote>
  <w:footnote w:id="10">
    <w:p w:rsidR="009057FC" w:rsidRDefault="009057FC" w:rsidP="00956284">
      <w:pPr>
        <w:pStyle w:val="Textonotapie"/>
        <w:rPr>
          <w:lang w:val="es-ES_tradnl"/>
        </w:rPr>
      </w:pPr>
      <w:r>
        <w:rPr>
          <w:rStyle w:val="Refdenotaalpie"/>
        </w:rPr>
        <w:footnoteRef/>
      </w:r>
      <w:r>
        <w:t xml:space="preserve"> Escuela Politécnica Nacional EPN</w:t>
      </w:r>
    </w:p>
  </w:footnote>
  <w:footnote w:id="11">
    <w:p w:rsidR="009057FC" w:rsidRPr="00D154B9" w:rsidRDefault="009057FC" w:rsidP="00956284">
      <w:pPr>
        <w:pStyle w:val="Textonotapie"/>
        <w:rPr>
          <w:rFonts w:cstheme="minorHAnsi"/>
          <w:sz w:val="18"/>
          <w:szCs w:val="18"/>
          <w:lang w:val="es-EC"/>
        </w:rPr>
      </w:pPr>
      <w:r w:rsidRPr="0033509D">
        <w:rPr>
          <w:rStyle w:val="Refdenotaalpie"/>
          <w:rFonts w:cstheme="minorHAnsi"/>
        </w:rPr>
        <w:footnoteRef/>
      </w:r>
      <w:r w:rsidRPr="0033509D">
        <w:rPr>
          <w:rFonts w:cstheme="minorHAnsi"/>
          <w:lang w:val="es-EC"/>
        </w:rPr>
        <w:t xml:space="preserve"> </w:t>
      </w:r>
      <w:r w:rsidRPr="00D154B9">
        <w:rPr>
          <w:rFonts w:cstheme="minorHAnsi"/>
          <w:sz w:val="18"/>
          <w:szCs w:val="18"/>
          <w:lang w:val="es-EC"/>
        </w:rPr>
        <w:t>D´ercole y Trujillo M. Amenazas, Vulnerabilidad, Capacidades y Riesgos en el Ecuador</w:t>
      </w:r>
    </w:p>
  </w:footnote>
  <w:footnote w:id="12">
    <w:p w:rsidR="009057FC" w:rsidRPr="00D154B9" w:rsidRDefault="009057FC" w:rsidP="00956284">
      <w:pPr>
        <w:pStyle w:val="Textonotapie"/>
        <w:rPr>
          <w:rFonts w:cstheme="minorHAnsi"/>
          <w:sz w:val="18"/>
          <w:szCs w:val="18"/>
          <w:lang w:val="es-EC"/>
        </w:rPr>
      </w:pPr>
      <w:r w:rsidRPr="00D154B9">
        <w:rPr>
          <w:rStyle w:val="Refdenotaalpie"/>
          <w:rFonts w:cstheme="minorHAnsi"/>
          <w:sz w:val="18"/>
          <w:szCs w:val="18"/>
        </w:rPr>
        <w:footnoteRef/>
      </w:r>
      <w:r w:rsidRPr="00D154B9">
        <w:rPr>
          <w:rFonts w:cstheme="minorHAnsi"/>
          <w:sz w:val="18"/>
          <w:szCs w:val="18"/>
          <w:lang w:val="es-EC"/>
        </w:rPr>
        <w:t xml:space="preserve"> Código Ecuatoriano de la Construcción CEC-2011. Zonificación sísmica del Ecuador</w:t>
      </w:r>
    </w:p>
  </w:footnote>
  <w:footnote w:id="13">
    <w:p w:rsidR="009057FC" w:rsidRPr="0033509D" w:rsidRDefault="009057FC" w:rsidP="00956284">
      <w:pPr>
        <w:pStyle w:val="Textonotapie"/>
        <w:rPr>
          <w:rFonts w:cstheme="minorHAnsi"/>
        </w:rPr>
      </w:pPr>
      <w:r w:rsidRPr="00D154B9">
        <w:rPr>
          <w:rStyle w:val="Refdenotaalpie"/>
          <w:rFonts w:cstheme="minorHAnsi"/>
          <w:sz w:val="18"/>
          <w:szCs w:val="18"/>
        </w:rPr>
        <w:footnoteRef/>
      </w:r>
      <w:r w:rsidRPr="00D154B9">
        <w:rPr>
          <w:rFonts w:cstheme="minorHAnsi"/>
          <w:sz w:val="18"/>
          <w:szCs w:val="18"/>
          <w:lang w:val="es-EC"/>
        </w:rPr>
        <w:t xml:space="preserve"> Organización de los Estados Americanos [OEA]. Desastres, Planificación y Desarrollo: Manejo de Amenazas Naturales para Reducir los Daños. </w:t>
      </w:r>
      <w:r w:rsidRPr="00D154B9">
        <w:rPr>
          <w:rFonts w:cstheme="minorHAnsi"/>
          <w:sz w:val="18"/>
          <w:szCs w:val="18"/>
        </w:rPr>
        <w:t>Volcán Tungurahua</w:t>
      </w:r>
      <w:r>
        <w:rPr>
          <w:rFonts w:cstheme="minorHAnsi"/>
          <w:sz w:val="18"/>
          <w:szCs w:val="18"/>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aconcuadrcula"/>
      <w:tblW w:w="109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77"/>
      <w:gridCol w:w="6835"/>
    </w:tblGrid>
    <w:tr w:rsidR="009057FC" w:rsidTr="00773DDC">
      <w:tc>
        <w:tcPr>
          <w:tcW w:w="4077" w:type="dxa"/>
        </w:tcPr>
        <w:p w:rsidR="009057FC" w:rsidRDefault="009057FC" w:rsidP="00773DDC">
          <w:pPr>
            <w:pStyle w:val="Textoindependiente"/>
            <w:rPr>
              <w:rFonts w:ascii="Calibri" w:hAnsi="Calibri"/>
              <w:b w:val="0"/>
              <w:sz w:val="16"/>
              <w:szCs w:val="16"/>
            </w:rPr>
          </w:pPr>
          <w:r>
            <w:rPr>
              <w:noProof/>
            </w:rPr>
            <w:drawing>
              <wp:inline distT="0" distB="0" distL="0" distR="0">
                <wp:extent cx="746106" cy="746106"/>
                <wp:effectExtent l="0" t="0" r="0" b="0"/>
                <wp:docPr id="5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EPMMOP.jpg"/>
                        <pic:cNvPicPr/>
                      </pic:nvPicPr>
                      <pic:blipFill>
                        <a:blip r:embed="rId1">
                          <a:extLst>
                            <a:ext uri="{28A0092B-C50C-407E-A947-70E740481C1C}">
                              <a14:useLocalDpi xmlns:a14="http://schemas.microsoft.com/office/drawing/2010/main" val="0"/>
                            </a:ext>
                          </a:extLst>
                        </a:blip>
                        <a:stretch>
                          <a:fillRect/>
                        </a:stretch>
                      </pic:blipFill>
                      <pic:spPr>
                        <a:xfrm>
                          <a:off x="0" y="0"/>
                          <a:ext cx="744636" cy="744636"/>
                        </a:xfrm>
                        <a:prstGeom prst="rect">
                          <a:avLst/>
                        </a:prstGeom>
                      </pic:spPr>
                    </pic:pic>
                  </a:graphicData>
                </a:graphic>
              </wp:inline>
            </w:drawing>
          </w:r>
        </w:p>
      </w:tc>
      <w:tc>
        <w:tcPr>
          <w:tcW w:w="6835" w:type="dxa"/>
        </w:tcPr>
        <w:p w:rsidR="009057FC" w:rsidRPr="008716CA" w:rsidRDefault="009057FC" w:rsidP="00D55810">
          <w:pPr>
            <w:pStyle w:val="Textoindependiente"/>
            <w:ind w:right="2189"/>
            <w:jc w:val="center"/>
            <w:rPr>
              <w:rFonts w:ascii="Calibri" w:hAnsi="Calibri"/>
              <w:b w:val="0"/>
              <w:sz w:val="20"/>
            </w:rPr>
          </w:pPr>
          <w:r w:rsidRPr="00A6255B">
            <w:rPr>
              <w:rFonts w:ascii="Calibri" w:hAnsi="Calibri"/>
              <w:color w:val="548DD4" w:themeColor="text2" w:themeTint="99"/>
              <w:sz w:val="20"/>
            </w:rPr>
            <w:t>ESTUDIO DE IMPACTO AMBIENTAL DE LA ESCOMBRERA EL TROJE II. DMQ</w:t>
          </w:r>
        </w:p>
      </w:tc>
    </w:tr>
  </w:tbl>
  <w:p w:rsidR="009057FC" w:rsidRPr="00361793" w:rsidRDefault="009057FC" w:rsidP="00773DDC">
    <w:pPr>
      <w:pStyle w:val="Encabezado"/>
      <w:jc w:val="center"/>
    </w:pPr>
    <w:r>
      <w:rPr>
        <w:noProof/>
        <w:lang w:eastAsia="es-ES"/>
      </w:rPr>
      <mc:AlternateContent>
        <mc:Choice Requires="wps">
          <w:drawing>
            <wp:anchor distT="4294967294" distB="4294967294" distL="114300" distR="114300" simplePos="0" relativeHeight="251675648" behindDoc="0" locked="0" layoutInCell="1" allowOverlap="1">
              <wp:simplePos x="0" y="0"/>
              <wp:positionH relativeFrom="column">
                <wp:posOffset>-64135</wp:posOffset>
              </wp:positionH>
              <wp:positionV relativeFrom="paragraph">
                <wp:posOffset>62229</wp:posOffset>
              </wp:positionV>
              <wp:extent cx="5651500" cy="0"/>
              <wp:effectExtent l="38100" t="38100" r="63500" b="95250"/>
              <wp:wrapNone/>
              <wp:docPr id="67" name="AutoShap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51500" cy="0"/>
                      </a:xfrm>
                      <a:prstGeom prst="straightConnector1">
                        <a:avLst/>
                      </a:prstGeom>
                      <a:ln>
                        <a:headEnd/>
                        <a:tailEnd/>
                      </a:ln>
                      <a:extLst/>
                    </wps:spPr>
                    <wps:style>
                      <a:lnRef idx="2">
                        <a:schemeClr val="accent1"/>
                      </a:lnRef>
                      <a:fillRef idx="0">
                        <a:schemeClr val="accent1"/>
                      </a:fillRef>
                      <a:effectRef idx="1">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type w14:anchorId="3A1EDA48" id="_x0000_t32" coordsize="21600,21600" o:spt="32" o:oned="t" path="m,l21600,21600e" filled="f">
              <v:path arrowok="t" fillok="f" o:connecttype="none"/>
              <o:lock v:ext="edit" shapetype="t"/>
            </v:shapetype>
            <v:shape id="AutoShape 11" o:spid="_x0000_s1026" type="#_x0000_t32" style="position:absolute;margin-left:-5.05pt;margin-top:4.9pt;width:445pt;height:0;z-index:25167564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" strokecolor="#4f81bd [3204]" strokeweight="2pt">
              <v:shadow on="t" color="black" opacity="24903f" origin=",.5" offset="0,.55556mm"/>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aconcuadrcula3"/>
      <w:tblW w:w="109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77"/>
      <w:gridCol w:w="6835"/>
    </w:tblGrid>
    <w:tr w:rsidR="009057FC" w:rsidRPr="003B35EB" w:rsidTr="00222923">
      <w:tc>
        <w:tcPr>
          <w:tcW w:w="4077" w:type="dxa"/>
        </w:tcPr>
        <w:p w:rsidR="009057FC" w:rsidRPr="003B35EB" w:rsidRDefault="009057FC" w:rsidP="003B35EB">
          <w:pPr>
            <w:rPr>
              <w:rFonts w:ascii="Calibri" w:hAnsi="Calibri"/>
              <w:bCs/>
              <w:sz w:val="16"/>
              <w:szCs w:val="16"/>
              <w:lang w:eastAsia="es-ES"/>
            </w:rPr>
          </w:pPr>
          <w:r w:rsidRPr="003B35EB">
            <w:rPr>
              <w:rFonts w:ascii="Verdana" w:hAnsi="Verdana"/>
              <w:b/>
              <w:bCs/>
              <w:noProof/>
              <w:color w:val="000080"/>
              <w:sz w:val="32"/>
              <w:szCs w:val="24"/>
              <w:lang w:eastAsia="es-ES"/>
            </w:rPr>
            <w:drawing>
              <wp:inline distT="0" distB="0" distL="0" distR="0" wp14:anchorId="5DD9643D" wp14:editId="77E76D32">
                <wp:extent cx="746106" cy="746106"/>
                <wp:effectExtent l="0" t="0" r="0" b="0"/>
                <wp:docPr id="23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EPMMOP.jpg"/>
                        <pic:cNvPicPr/>
                      </pic:nvPicPr>
                      <pic:blipFill>
                        <a:blip r:embed="rId1">
                          <a:extLst>
                            <a:ext uri="{28A0092B-C50C-407E-A947-70E740481C1C}">
                              <a14:useLocalDpi xmlns:a14="http://schemas.microsoft.com/office/drawing/2010/main" val="0"/>
                            </a:ext>
                          </a:extLst>
                        </a:blip>
                        <a:stretch>
                          <a:fillRect/>
                        </a:stretch>
                      </pic:blipFill>
                      <pic:spPr>
                        <a:xfrm>
                          <a:off x="0" y="0"/>
                          <a:ext cx="744636" cy="744636"/>
                        </a:xfrm>
                        <a:prstGeom prst="rect">
                          <a:avLst/>
                        </a:prstGeom>
                      </pic:spPr>
                    </pic:pic>
                  </a:graphicData>
                </a:graphic>
              </wp:inline>
            </w:drawing>
          </w:r>
        </w:p>
      </w:tc>
      <w:tc>
        <w:tcPr>
          <w:tcW w:w="6835" w:type="dxa"/>
        </w:tcPr>
        <w:p w:rsidR="009057FC" w:rsidRPr="007954C0" w:rsidRDefault="009057FC" w:rsidP="003F4BF4">
          <w:pPr>
            <w:ind w:right="2189"/>
            <w:jc w:val="center"/>
            <w:rPr>
              <w:rFonts w:ascii="Calibri" w:hAnsi="Calibri"/>
              <w:bCs/>
              <w:color w:val="548DD4" w:themeColor="text2" w:themeTint="99"/>
              <w:szCs w:val="24"/>
              <w:lang w:eastAsia="es-ES"/>
            </w:rPr>
          </w:pPr>
          <w:r w:rsidRPr="007954C0">
            <w:rPr>
              <w:rFonts w:ascii="Calibri" w:hAnsi="Calibri"/>
              <w:bCs/>
              <w:color w:val="548DD4" w:themeColor="text2" w:themeTint="99"/>
              <w:szCs w:val="24"/>
              <w:lang w:eastAsia="es-ES"/>
            </w:rPr>
            <w:t>ESTUDIO DE IMPACTO AMBIENTAL ESCOMBRERA EL TROJE II. PARROQUIA  TURUBAMBA - DMQ</w:t>
          </w:r>
        </w:p>
      </w:tc>
    </w:tr>
  </w:tbl>
  <w:p w:rsidR="009057FC" w:rsidRPr="003B35EB" w:rsidRDefault="009057FC" w:rsidP="003B35EB">
    <w:pPr>
      <w:tabs>
        <w:tab w:val="center" w:pos="4252"/>
        <w:tab w:val="right" w:pos="8504"/>
      </w:tabs>
      <w:spacing w:line="240" w:lineRule="auto"/>
      <w:jc w:val="center"/>
      <w:rPr>
        <w:rFonts w:ascii="Times New Roman" w:eastAsia="Times New Roman" w:hAnsi="Times New Roman" w:cs="Times New Roman"/>
        <w:lang w:eastAsia="es-ES"/>
      </w:rPr>
    </w:pPr>
    <w:r>
      <w:rPr>
        <w:rFonts w:ascii="Times New Roman" w:eastAsia="Times New Roman" w:hAnsi="Times New Roman" w:cs="Times New Roman"/>
        <w:noProof/>
        <w:lang w:eastAsia="es-ES"/>
      </w:rPr>
      <mc:AlternateContent>
        <mc:Choice Requires="wps">
          <w:drawing>
            <wp:anchor distT="4294967294" distB="4294967294" distL="114300" distR="114300" simplePos="0" relativeHeight="251661312" behindDoc="0" locked="0" layoutInCell="1" allowOverlap="1" wp14:anchorId="04550CBB" wp14:editId="4DD61542">
              <wp:simplePos x="0" y="0"/>
              <wp:positionH relativeFrom="column">
                <wp:posOffset>-64135</wp:posOffset>
              </wp:positionH>
              <wp:positionV relativeFrom="paragraph">
                <wp:posOffset>62229</wp:posOffset>
              </wp:positionV>
              <wp:extent cx="5651500" cy="0"/>
              <wp:effectExtent l="57150" t="38100" r="44450" b="95250"/>
              <wp:wrapNone/>
              <wp:docPr id="7" name="AutoShap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51500" cy="0"/>
                      </a:xfrm>
                      <a:prstGeom prst="straightConnector1">
                        <a:avLst/>
                      </a:prstGeom>
                      <a:ln>
                        <a:headEnd/>
                        <a:tailEnd/>
                      </a:ln>
                      <a:extLst/>
                    </wps:spPr>
                    <wps:style>
                      <a:lnRef idx="3">
                        <a:schemeClr val="accent1"/>
                      </a:lnRef>
                      <a:fillRef idx="0">
                        <a:schemeClr val="accent1"/>
                      </a:fillRef>
                      <a:effectRef idx="2">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type w14:anchorId="02EFD1CC" id="_x0000_t32" coordsize="21600,21600" o:spt="32" o:oned="t" path="m,l21600,21600e" filled="f">
              <v:path arrowok="t" fillok="f" o:connecttype="none"/>
              <o:lock v:ext="edit" shapetype="t"/>
            </v:shapetype>
            <v:shape id="AutoShape 11" o:spid="_x0000_s1026" type="#_x0000_t32" style="position:absolute;margin-left:-5.05pt;margin-top:4.9pt;width:445pt;height:0;z-index:25166131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" strokecolor="#4f81bd [3204]" strokeweight="3pt">
              <v:shadow on="t" color="black" opacity="22937f" origin=",.5" offset="0,.63889mm"/>
            </v:shape>
          </w:pict>
        </mc:Fallback>
      </mc:AlternateContent>
    </w:r>
  </w:p>
  <w:p w:rsidR="009057FC" w:rsidRDefault="009057FC">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2"/>
    <w:multiLevelType w:val="singleLevel"/>
    <w:tmpl w:val="9202E4C4"/>
    <w:lvl w:ilvl="0">
      <w:start w:val="1"/>
      <w:numFmt w:val="bullet"/>
      <w:pStyle w:val="Listaconvietas3"/>
      <w:lvlText w:val=""/>
      <w:lvlJc w:val="left"/>
      <w:pPr>
        <w:tabs>
          <w:tab w:val="num" w:pos="926"/>
        </w:tabs>
        <w:ind w:left="926" w:hanging="360"/>
      </w:pPr>
      <w:rPr>
        <w:rFonts w:ascii="Symbol" w:hAnsi="Symbol" w:hint="default"/>
      </w:rPr>
    </w:lvl>
  </w:abstractNum>
  <w:abstractNum w:abstractNumId="1" w15:restartNumberingAfterBreak="0">
    <w:nsid w:val="FFFFFF89"/>
    <w:multiLevelType w:val="singleLevel"/>
    <w:tmpl w:val="A88EBF52"/>
    <w:lvl w:ilvl="0">
      <w:start w:val="1"/>
      <w:numFmt w:val="bullet"/>
      <w:pStyle w:val="Listaconvietas"/>
      <w:lvlText w:val=""/>
      <w:lvlJc w:val="left"/>
      <w:pPr>
        <w:tabs>
          <w:tab w:val="num" w:pos="360"/>
        </w:tabs>
        <w:ind w:left="360" w:hanging="360"/>
      </w:pPr>
      <w:rPr>
        <w:rFonts w:ascii="Symbol" w:hAnsi="Symbol" w:hint="default"/>
      </w:rPr>
    </w:lvl>
  </w:abstractNum>
  <w:abstractNum w:abstractNumId="2" w15:restartNumberingAfterBreak="0">
    <w:nsid w:val="02C861B4"/>
    <w:multiLevelType w:val="hybridMultilevel"/>
    <w:tmpl w:val="C9E299CE"/>
    <w:lvl w:ilvl="0" w:tplc="0C0A0001">
      <w:start w:val="1"/>
      <w:numFmt w:val="bullet"/>
      <w:lvlText w:val=""/>
      <w:lvlJc w:val="left"/>
      <w:pPr>
        <w:ind w:left="770" w:hanging="360"/>
      </w:pPr>
      <w:rPr>
        <w:rFonts w:ascii="Symbol" w:hAnsi="Symbol" w:hint="default"/>
      </w:rPr>
    </w:lvl>
    <w:lvl w:ilvl="1" w:tplc="0C0A0003" w:tentative="1">
      <w:start w:val="1"/>
      <w:numFmt w:val="bullet"/>
      <w:lvlText w:val="o"/>
      <w:lvlJc w:val="left"/>
      <w:pPr>
        <w:ind w:left="1490" w:hanging="360"/>
      </w:pPr>
      <w:rPr>
        <w:rFonts w:ascii="Courier New" w:hAnsi="Courier New" w:cs="Courier New" w:hint="default"/>
      </w:rPr>
    </w:lvl>
    <w:lvl w:ilvl="2" w:tplc="0C0A0005" w:tentative="1">
      <w:start w:val="1"/>
      <w:numFmt w:val="bullet"/>
      <w:lvlText w:val=""/>
      <w:lvlJc w:val="left"/>
      <w:pPr>
        <w:ind w:left="2210" w:hanging="360"/>
      </w:pPr>
      <w:rPr>
        <w:rFonts w:ascii="Wingdings" w:hAnsi="Wingdings" w:hint="default"/>
      </w:rPr>
    </w:lvl>
    <w:lvl w:ilvl="3" w:tplc="0C0A0001" w:tentative="1">
      <w:start w:val="1"/>
      <w:numFmt w:val="bullet"/>
      <w:lvlText w:val=""/>
      <w:lvlJc w:val="left"/>
      <w:pPr>
        <w:ind w:left="2930" w:hanging="360"/>
      </w:pPr>
      <w:rPr>
        <w:rFonts w:ascii="Symbol" w:hAnsi="Symbol" w:hint="default"/>
      </w:rPr>
    </w:lvl>
    <w:lvl w:ilvl="4" w:tplc="0C0A0003" w:tentative="1">
      <w:start w:val="1"/>
      <w:numFmt w:val="bullet"/>
      <w:lvlText w:val="o"/>
      <w:lvlJc w:val="left"/>
      <w:pPr>
        <w:ind w:left="3650" w:hanging="360"/>
      </w:pPr>
      <w:rPr>
        <w:rFonts w:ascii="Courier New" w:hAnsi="Courier New" w:cs="Courier New" w:hint="default"/>
      </w:rPr>
    </w:lvl>
    <w:lvl w:ilvl="5" w:tplc="0C0A0005" w:tentative="1">
      <w:start w:val="1"/>
      <w:numFmt w:val="bullet"/>
      <w:lvlText w:val=""/>
      <w:lvlJc w:val="left"/>
      <w:pPr>
        <w:ind w:left="4370" w:hanging="360"/>
      </w:pPr>
      <w:rPr>
        <w:rFonts w:ascii="Wingdings" w:hAnsi="Wingdings" w:hint="default"/>
      </w:rPr>
    </w:lvl>
    <w:lvl w:ilvl="6" w:tplc="0C0A0001" w:tentative="1">
      <w:start w:val="1"/>
      <w:numFmt w:val="bullet"/>
      <w:lvlText w:val=""/>
      <w:lvlJc w:val="left"/>
      <w:pPr>
        <w:ind w:left="5090" w:hanging="360"/>
      </w:pPr>
      <w:rPr>
        <w:rFonts w:ascii="Symbol" w:hAnsi="Symbol" w:hint="default"/>
      </w:rPr>
    </w:lvl>
    <w:lvl w:ilvl="7" w:tplc="0C0A0003" w:tentative="1">
      <w:start w:val="1"/>
      <w:numFmt w:val="bullet"/>
      <w:lvlText w:val="o"/>
      <w:lvlJc w:val="left"/>
      <w:pPr>
        <w:ind w:left="5810" w:hanging="360"/>
      </w:pPr>
      <w:rPr>
        <w:rFonts w:ascii="Courier New" w:hAnsi="Courier New" w:cs="Courier New" w:hint="default"/>
      </w:rPr>
    </w:lvl>
    <w:lvl w:ilvl="8" w:tplc="0C0A0005" w:tentative="1">
      <w:start w:val="1"/>
      <w:numFmt w:val="bullet"/>
      <w:lvlText w:val=""/>
      <w:lvlJc w:val="left"/>
      <w:pPr>
        <w:ind w:left="6530" w:hanging="360"/>
      </w:pPr>
      <w:rPr>
        <w:rFonts w:ascii="Wingdings" w:hAnsi="Wingdings" w:hint="default"/>
      </w:rPr>
    </w:lvl>
  </w:abstractNum>
  <w:abstractNum w:abstractNumId="3" w15:restartNumberingAfterBreak="0">
    <w:nsid w:val="07FE57E0"/>
    <w:multiLevelType w:val="hybridMultilevel"/>
    <w:tmpl w:val="57B88732"/>
    <w:lvl w:ilvl="0" w:tplc="300A0001">
      <w:start w:val="1"/>
      <w:numFmt w:val="bullet"/>
      <w:lvlText w:val=""/>
      <w:lvlJc w:val="left"/>
      <w:pPr>
        <w:tabs>
          <w:tab w:val="num" w:pos="720"/>
        </w:tabs>
        <w:ind w:left="720" w:hanging="360"/>
      </w:pPr>
      <w:rPr>
        <w:rFonts w:ascii="Symbol" w:hAnsi="Symbol" w:hint="default"/>
      </w:rPr>
    </w:lvl>
    <w:lvl w:ilvl="1" w:tplc="300A0003">
      <w:start w:val="1"/>
      <w:numFmt w:val="bullet"/>
      <w:lvlText w:val="o"/>
      <w:lvlJc w:val="left"/>
      <w:pPr>
        <w:tabs>
          <w:tab w:val="num" w:pos="1440"/>
        </w:tabs>
        <w:ind w:left="1440" w:hanging="360"/>
      </w:pPr>
      <w:rPr>
        <w:rFonts w:ascii="Courier New" w:hAnsi="Courier New" w:cs="Courier New" w:hint="default"/>
      </w:rPr>
    </w:lvl>
    <w:lvl w:ilvl="2" w:tplc="300A0005">
      <w:start w:val="1"/>
      <w:numFmt w:val="bullet"/>
      <w:lvlText w:val=""/>
      <w:lvlJc w:val="left"/>
      <w:pPr>
        <w:tabs>
          <w:tab w:val="num" w:pos="2160"/>
        </w:tabs>
        <w:ind w:left="2160" w:hanging="360"/>
      </w:pPr>
      <w:rPr>
        <w:rFonts w:ascii="Wingdings" w:hAnsi="Wingdings" w:hint="default"/>
      </w:rPr>
    </w:lvl>
    <w:lvl w:ilvl="3" w:tplc="300A0001" w:tentative="1">
      <w:start w:val="1"/>
      <w:numFmt w:val="bullet"/>
      <w:lvlText w:val=""/>
      <w:lvlJc w:val="left"/>
      <w:pPr>
        <w:tabs>
          <w:tab w:val="num" w:pos="2880"/>
        </w:tabs>
        <w:ind w:left="2880" w:hanging="360"/>
      </w:pPr>
      <w:rPr>
        <w:rFonts w:ascii="Symbol" w:hAnsi="Symbol" w:hint="default"/>
      </w:rPr>
    </w:lvl>
    <w:lvl w:ilvl="4" w:tplc="300A0003" w:tentative="1">
      <w:start w:val="1"/>
      <w:numFmt w:val="bullet"/>
      <w:lvlText w:val="o"/>
      <w:lvlJc w:val="left"/>
      <w:pPr>
        <w:tabs>
          <w:tab w:val="num" w:pos="3600"/>
        </w:tabs>
        <w:ind w:left="3600" w:hanging="360"/>
      </w:pPr>
      <w:rPr>
        <w:rFonts w:ascii="Courier New" w:hAnsi="Courier New" w:cs="Courier New" w:hint="default"/>
      </w:rPr>
    </w:lvl>
    <w:lvl w:ilvl="5" w:tplc="300A0005" w:tentative="1">
      <w:start w:val="1"/>
      <w:numFmt w:val="bullet"/>
      <w:lvlText w:val=""/>
      <w:lvlJc w:val="left"/>
      <w:pPr>
        <w:tabs>
          <w:tab w:val="num" w:pos="4320"/>
        </w:tabs>
        <w:ind w:left="4320" w:hanging="360"/>
      </w:pPr>
      <w:rPr>
        <w:rFonts w:ascii="Wingdings" w:hAnsi="Wingdings" w:hint="default"/>
      </w:rPr>
    </w:lvl>
    <w:lvl w:ilvl="6" w:tplc="300A0001" w:tentative="1">
      <w:start w:val="1"/>
      <w:numFmt w:val="bullet"/>
      <w:lvlText w:val=""/>
      <w:lvlJc w:val="left"/>
      <w:pPr>
        <w:tabs>
          <w:tab w:val="num" w:pos="5040"/>
        </w:tabs>
        <w:ind w:left="5040" w:hanging="360"/>
      </w:pPr>
      <w:rPr>
        <w:rFonts w:ascii="Symbol" w:hAnsi="Symbol" w:hint="default"/>
      </w:rPr>
    </w:lvl>
    <w:lvl w:ilvl="7" w:tplc="300A0003" w:tentative="1">
      <w:start w:val="1"/>
      <w:numFmt w:val="bullet"/>
      <w:lvlText w:val="o"/>
      <w:lvlJc w:val="left"/>
      <w:pPr>
        <w:tabs>
          <w:tab w:val="num" w:pos="5760"/>
        </w:tabs>
        <w:ind w:left="5760" w:hanging="360"/>
      </w:pPr>
      <w:rPr>
        <w:rFonts w:ascii="Courier New" w:hAnsi="Courier New" w:cs="Courier New" w:hint="default"/>
      </w:rPr>
    </w:lvl>
    <w:lvl w:ilvl="8" w:tplc="300A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8B411E3"/>
    <w:multiLevelType w:val="hybridMultilevel"/>
    <w:tmpl w:val="72D265F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15:restartNumberingAfterBreak="0">
    <w:nsid w:val="09233444"/>
    <w:multiLevelType w:val="hybridMultilevel"/>
    <w:tmpl w:val="0CCEA82E"/>
    <w:lvl w:ilvl="0" w:tplc="0C0A0001">
      <w:start w:val="1"/>
      <w:numFmt w:val="bullet"/>
      <w:lvlText w:val=""/>
      <w:lvlJc w:val="left"/>
      <w:pPr>
        <w:tabs>
          <w:tab w:val="num" w:pos="720"/>
        </w:tabs>
        <w:ind w:left="720" w:hanging="360"/>
      </w:pPr>
      <w:rPr>
        <w:rFonts w:ascii="Symbol" w:hAnsi="Symbol" w:hint="default"/>
      </w:rPr>
    </w:lvl>
    <w:lvl w:ilvl="1" w:tplc="3C18EA46" w:tentative="1">
      <w:start w:val="1"/>
      <w:numFmt w:val="bullet"/>
      <w:lvlText w:val=""/>
      <w:lvlJc w:val="left"/>
      <w:pPr>
        <w:tabs>
          <w:tab w:val="num" w:pos="1440"/>
        </w:tabs>
        <w:ind w:left="1440" w:hanging="360"/>
      </w:pPr>
      <w:rPr>
        <w:rFonts w:ascii="Wingdings" w:hAnsi="Wingdings" w:hint="default"/>
      </w:rPr>
    </w:lvl>
    <w:lvl w:ilvl="2" w:tplc="0C5EF7CC" w:tentative="1">
      <w:start w:val="1"/>
      <w:numFmt w:val="bullet"/>
      <w:lvlText w:val=""/>
      <w:lvlJc w:val="left"/>
      <w:pPr>
        <w:tabs>
          <w:tab w:val="num" w:pos="2160"/>
        </w:tabs>
        <w:ind w:left="2160" w:hanging="360"/>
      </w:pPr>
      <w:rPr>
        <w:rFonts w:ascii="Wingdings" w:hAnsi="Wingdings" w:hint="default"/>
      </w:rPr>
    </w:lvl>
    <w:lvl w:ilvl="3" w:tplc="0A420812" w:tentative="1">
      <w:start w:val="1"/>
      <w:numFmt w:val="bullet"/>
      <w:lvlText w:val=""/>
      <w:lvlJc w:val="left"/>
      <w:pPr>
        <w:tabs>
          <w:tab w:val="num" w:pos="2880"/>
        </w:tabs>
        <w:ind w:left="2880" w:hanging="360"/>
      </w:pPr>
      <w:rPr>
        <w:rFonts w:ascii="Wingdings" w:hAnsi="Wingdings" w:hint="default"/>
      </w:rPr>
    </w:lvl>
    <w:lvl w:ilvl="4" w:tplc="F4F280F4" w:tentative="1">
      <w:start w:val="1"/>
      <w:numFmt w:val="bullet"/>
      <w:lvlText w:val=""/>
      <w:lvlJc w:val="left"/>
      <w:pPr>
        <w:tabs>
          <w:tab w:val="num" w:pos="3600"/>
        </w:tabs>
        <w:ind w:left="3600" w:hanging="360"/>
      </w:pPr>
      <w:rPr>
        <w:rFonts w:ascii="Wingdings" w:hAnsi="Wingdings" w:hint="default"/>
      </w:rPr>
    </w:lvl>
    <w:lvl w:ilvl="5" w:tplc="71DA1F4A" w:tentative="1">
      <w:start w:val="1"/>
      <w:numFmt w:val="bullet"/>
      <w:lvlText w:val=""/>
      <w:lvlJc w:val="left"/>
      <w:pPr>
        <w:tabs>
          <w:tab w:val="num" w:pos="4320"/>
        </w:tabs>
        <w:ind w:left="4320" w:hanging="360"/>
      </w:pPr>
      <w:rPr>
        <w:rFonts w:ascii="Wingdings" w:hAnsi="Wingdings" w:hint="default"/>
      </w:rPr>
    </w:lvl>
    <w:lvl w:ilvl="6" w:tplc="DA4899CE" w:tentative="1">
      <w:start w:val="1"/>
      <w:numFmt w:val="bullet"/>
      <w:lvlText w:val=""/>
      <w:lvlJc w:val="left"/>
      <w:pPr>
        <w:tabs>
          <w:tab w:val="num" w:pos="5040"/>
        </w:tabs>
        <w:ind w:left="5040" w:hanging="360"/>
      </w:pPr>
      <w:rPr>
        <w:rFonts w:ascii="Wingdings" w:hAnsi="Wingdings" w:hint="default"/>
      </w:rPr>
    </w:lvl>
    <w:lvl w:ilvl="7" w:tplc="0F0CB84E" w:tentative="1">
      <w:start w:val="1"/>
      <w:numFmt w:val="bullet"/>
      <w:lvlText w:val=""/>
      <w:lvlJc w:val="left"/>
      <w:pPr>
        <w:tabs>
          <w:tab w:val="num" w:pos="5760"/>
        </w:tabs>
        <w:ind w:left="5760" w:hanging="360"/>
      </w:pPr>
      <w:rPr>
        <w:rFonts w:ascii="Wingdings" w:hAnsi="Wingdings" w:hint="default"/>
      </w:rPr>
    </w:lvl>
    <w:lvl w:ilvl="8" w:tplc="2076A4F0"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09763594"/>
    <w:multiLevelType w:val="hybridMultilevel"/>
    <w:tmpl w:val="CECA948E"/>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7" w15:restartNumberingAfterBreak="0">
    <w:nsid w:val="0A686CAB"/>
    <w:multiLevelType w:val="hybridMultilevel"/>
    <w:tmpl w:val="FD9C1472"/>
    <w:lvl w:ilvl="0" w:tplc="96EC4BCE">
      <w:start w:val="1"/>
      <w:numFmt w:val="bullet"/>
      <w:pStyle w:val="Titulo5"/>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108A20B4"/>
    <w:multiLevelType w:val="hybridMultilevel"/>
    <w:tmpl w:val="7DDA81EC"/>
    <w:lvl w:ilvl="0" w:tplc="AB988D84">
      <w:start w:val="1"/>
      <w:numFmt w:val="bullet"/>
      <w:lvlText w:val=""/>
      <w:lvlJc w:val="left"/>
      <w:pPr>
        <w:tabs>
          <w:tab w:val="num" w:pos="360"/>
        </w:tabs>
        <w:ind w:left="360" w:hanging="360"/>
      </w:pPr>
      <w:rPr>
        <w:rFonts w:ascii="Symbol" w:hAnsi="Symbol" w:hint="default"/>
      </w:rPr>
    </w:lvl>
    <w:lvl w:ilvl="1" w:tplc="300A0003" w:tentative="1">
      <w:start w:val="1"/>
      <w:numFmt w:val="bullet"/>
      <w:lvlText w:val="o"/>
      <w:lvlJc w:val="left"/>
      <w:pPr>
        <w:tabs>
          <w:tab w:val="num" w:pos="1440"/>
        </w:tabs>
        <w:ind w:left="1440" w:hanging="360"/>
      </w:pPr>
      <w:rPr>
        <w:rFonts w:ascii="Courier New" w:hAnsi="Courier New" w:cs="Courier New" w:hint="default"/>
      </w:rPr>
    </w:lvl>
    <w:lvl w:ilvl="2" w:tplc="300A0005" w:tentative="1">
      <w:start w:val="1"/>
      <w:numFmt w:val="bullet"/>
      <w:lvlText w:val=""/>
      <w:lvlJc w:val="left"/>
      <w:pPr>
        <w:tabs>
          <w:tab w:val="num" w:pos="2160"/>
        </w:tabs>
        <w:ind w:left="2160" w:hanging="360"/>
      </w:pPr>
      <w:rPr>
        <w:rFonts w:ascii="Wingdings" w:hAnsi="Wingdings" w:hint="default"/>
      </w:rPr>
    </w:lvl>
    <w:lvl w:ilvl="3" w:tplc="300A0001" w:tentative="1">
      <w:start w:val="1"/>
      <w:numFmt w:val="bullet"/>
      <w:lvlText w:val=""/>
      <w:lvlJc w:val="left"/>
      <w:pPr>
        <w:tabs>
          <w:tab w:val="num" w:pos="2880"/>
        </w:tabs>
        <w:ind w:left="2880" w:hanging="360"/>
      </w:pPr>
      <w:rPr>
        <w:rFonts w:ascii="Symbol" w:hAnsi="Symbol" w:hint="default"/>
      </w:rPr>
    </w:lvl>
    <w:lvl w:ilvl="4" w:tplc="300A0003" w:tentative="1">
      <w:start w:val="1"/>
      <w:numFmt w:val="bullet"/>
      <w:lvlText w:val="o"/>
      <w:lvlJc w:val="left"/>
      <w:pPr>
        <w:tabs>
          <w:tab w:val="num" w:pos="3600"/>
        </w:tabs>
        <w:ind w:left="3600" w:hanging="360"/>
      </w:pPr>
      <w:rPr>
        <w:rFonts w:ascii="Courier New" w:hAnsi="Courier New" w:cs="Courier New" w:hint="default"/>
      </w:rPr>
    </w:lvl>
    <w:lvl w:ilvl="5" w:tplc="300A0005" w:tentative="1">
      <w:start w:val="1"/>
      <w:numFmt w:val="bullet"/>
      <w:lvlText w:val=""/>
      <w:lvlJc w:val="left"/>
      <w:pPr>
        <w:tabs>
          <w:tab w:val="num" w:pos="4320"/>
        </w:tabs>
        <w:ind w:left="4320" w:hanging="360"/>
      </w:pPr>
      <w:rPr>
        <w:rFonts w:ascii="Wingdings" w:hAnsi="Wingdings" w:hint="default"/>
      </w:rPr>
    </w:lvl>
    <w:lvl w:ilvl="6" w:tplc="300A0001" w:tentative="1">
      <w:start w:val="1"/>
      <w:numFmt w:val="bullet"/>
      <w:lvlText w:val=""/>
      <w:lvlJc w:val="left"/>
      <w:pPr>
        <w:tabs>
          <w:tab w:val="num" w:pos="5040"/>
        </w:tabs>
        <w:ind w:left="5040" w:hanging="360"/>
      </w:pPr>
      <w:rPr>
        <w:rFonts w:ascii="Symbol" w:hAnsi="Symbol" w:hint="default"/>
      </w:rPr>
    </w:lvl>
    <w:lvl w:ilvl="7" w:tplc="300A0003" w:tentative="1">
      <w:start w:val="1"/>
      <w:numFmt w:val="bullet"/>
      <w:lvlText w:val="o"/>
      <w:lvlJc w:val="left"/>
      <w:pPr>
        <w:tabs>
          <w:tab w:val="num" w:pos="5760"/>
        </w:tabs>
        <w:ind w:left="5760" w:hanging="360"/>
      </w:pPr>
      <w:rPr>
        <w:rFonts w:ascii="Courier New" w:hAnsi="Courier New" w:cs="Courier New" w:hint="default"/>
      </w:rPr>
    </w:lvl>
    <w:lvl w:ilvl="8" w:tplc="300A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11674903"/>
    <w:multiLevelType w:val="hybridMultilevel"/>
    <w:tmpl w:val="ECD2D40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15:restartNumberingAfterBreak="0">
    <w:nsid w:val="118F3DD8"/>
    <w:multiLevelType w:val="hybridMultilevel"/>
    <w:tmpl w:val="756E7DE8"/>
    <w:lvl w:ilvl="0" w:tplc="A13059FA">
      <w:start w:val="3"/>
      <w:numFmt w:val="decimal"/>
      <w:lvlText w:val="%1."/>
      <w:lvlJc w:val="left"/>
      <w:pPr>
        <w:tabs>
          <w:tab w:val="num" w:pos="360"/>
        </w:tabs>
        <w:ind w:left="36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 w15:restartNumberingAfterBreak="0">
    <w:nsid w:val="140E21F4"/>
    <w:multiLevelType w:val="hybridMultilevel"/>
    <w:tmpl w:val="6AAA594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15:restartNumberingAfterBreak="0">
    <w:nsid w:val="15690FA0"/>
    <w:multiLevelType w:val="hybridMultilevel"/>
    <w:tmpl w:val="40849344"/>
    <w:lvl w:ilvl="0" w:tplc="B936F234">
      <w:start w:val="1"/>
      <w:numFmt w:val="decimal"/>
      <w:pStyle w:val="Tablas"/>
      <w:lvlText w:val="Tabla Nº%1"/>
      <w:lvlJc w:val="right"/>
      <w:pPr>
        <w:ind w:left="720" w:hanging="360"/>
      </w:pPr>
      <w:rPr>
        <w:rFonts w:cs="Times New Roman" w:hint="default"/>
        <w:b/>
        <w:bCs w:val="0"/>
        <w:i w:val="0"/>
        <w:iCs w:val="0"/>
        <w:caps w:val="0"/>
        <w:smallCaps w:val="0"/>
        <w:strike w:val="0"/>
        <w:dstrike w:val="0"/>
        <w:noProof w:val="0"/>
        <w:vanish w:val="0"/>
        <w:color w:val="000000"/>
        <w:spacing w:val="0"/>
        <w:kern w:val="0"/>
        <w:position w:val="0"/>
        <w:u w:val="none"/>
        <w:vertAlign w:val="baseline"/>
        <w:em w:val="none"/>
      </w:rPr>
    </w:lvl>
    <w:lvl w:ilvl="1" w:tplc="9C001442">
      <w:start w:val="1"/>
      <w:numFmt w:val="bullet"/>
      <w:lvlText w:val="-"/>
      <w:lvlJc w:val="left"/>
      <w:pPr>
        <w:tabs>
          <w:tab w:val="num" w:pos="1440"/>
        </w:tabs>
        <w:ind w:left="1440" w:hanging="360"/>
      </w:pPr>
      <w:rPr>
        <w:rFonts w:ascii="Arial" w:hAnsi="Arial" w:hint="default"/>
        <w:b/>
        <w:i/>
        <w:sz w:val="20"/>
        <w:szCs w:val="20"/>
      </w:r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3" w15:restartNumberingAfterBreak="0">
    <w:nsid w:val="16685108"/>
    <w:multiLevelType w:val="multilevel"/>
    <w:tmpl w:val="9E64F16E"/>
    <w:lvl w:ilvl="0">
      <w:start w:val="1"/>
      <w:numFmt w:val="decimal"/>
      <w:pStyle w:val="Ttulo1"/>
      <w:lvlText w:val="%1."/>
      <w:lvlJc w:val="left"/>
      <w:pPr>
        <w:ind w:left="4613" w:hanging="360"/>
      </w:pPr>
      <w:rPr>
        <w:b/>
        <w:color w:val="auto"/>
        <w:sz w:val="22"/>
        <w:szCs w:val="22"/>
      </w:rPr>
    </w:lvl>
    <w:lvl w:ilvl="1">
      <w:start w:val="1"/>
      <w:numFmt w:val="decimal"/>
      <w:lvlText w:val="%1.%2."/>
      <w:lvlJc w:val="left"/>
      <w:pPr>
        <w:ind w:left="5045" w:hanging="432"/>
      </w:pPr>
    </w:lvl>
    <w:lvl w:ilvl="2">
      <w:start w:val="1"/>
      <w:numFmt w:val="decimal"/>
      <w:lvlText w:val="%1.%2.%3."/>
      <w:lvlJc w:val="left"/>
      <w:pPr>
        <w:ind w:left="5477" w:hanging="504"/>
      </w:pPr>
    </w:lvl>
    <w:lvl w:ilvl="3">
      <w:start w:val="1"/>
      <w:numFmt w:val="decimal"/>
      <w:lvlText w:val="%1.%2.%3.%4."/>
      <w:lvlJc w:val="left"/>
      <w:pPr>
        <w:ind w:left="5981" w:hanging="648"/>
      </w:pPr>
    </w:lvl>
    <w:lvl w:ilvl="4">
      <w:start w:val="1"/>
      <w:numFmt w:val="decimal"/>
      <w:lvlText w:val="%1.%2.%3.%4.%5."/>
      <w:lvlJc w:val="left"/>
      <w:pPr>
        <w:ind w:left="6485" w:hanging="792"/>
      </w:pPr>
    </w:lvl>
    <w:lvl w:ilvl="5">
      <w:start w:val="1"/>
      <w:numFmt w:val="decimal"/>
      <w:lvlText w:val="%1.%2.%3.%4.%5.%6."/>
      <w:lvlJc w:val="left"/>
      <w:pPr>
        <w:ind w:left="6989" w:hanging="936"/>
      </w:pPr>
    </w:lvl>
    <w:lvl w:ilvl="6">
      <w:start w:val="1"/>
      <w:numFmt w:val="decimal"/>
      <w:lvlText w:val="%1.%2.%3.%4.%5.%6.%7."/>
      <w:lvlJc w:val="left"/>
      <w:pPr>
        <w:ind w:left="7493" w:hanging="1080"/>
      </w:pPr>
    </w:lvl>
    <w:lvl w:ilvl="7">
      <w:start w:val="1"/>
      <w:numFmt w:val="decimal"/>
      <w:lvlText w:val="%1.%2.%3.%4.%5.%6.%7.%8."/>
      <w:lvlJc w:val="left"/>
      <w:pPr>
        <w:ind w:left="7997" w:hanging="1224"/>
      </w:pPr>
    </w:lvl>
    <w:lvl w:ilvl="8">
      <w:start w:val="1"/>
      <w:numFmt w:val="decimal"/>
      <w:lvlText w:val="%1.%2.%3.%4.%5.%6.%7.%8.%9."/>
      <w:lvlJc w:val="left"/>
      <w:pPr>
        <w:ind w:left="8573" w:hanging="1440"/>
      </w:pPr>
    </w:lvl>
  </w:abstractNum>
  <w:abstractNum w:abstractNumId="14" w15:restartNumberingAfterBreak="0">
    <w:nsid w:val="17746F5C"/>
    <w:multiLevelType w:val="hybridMultilevel"/>
    <w:tmpl w:val="E30A82E2"/>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5" w15:restartNumberingAfterBreak="0">
    <w:nsid w:val="19366798"/>
    <w:multiLevelType w:val="hybridMultilevel"/>
    <w:tmpl w:val="EDC2A90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 w15:restartNumberingAfterBreak="0">
    <w:nsid w:val="19C66E57"/>
    <w:multiLevelType w:val="multilevel"/>
    <w:tmpl w:val="2CA03B50"/>
    <w:lvl w:ilvl="0">
      <w:start w:val="1"/>
      <w:numFmt w:val="bullet"/>
      <w:lvlText w:val=""/>
      <w:lvlJc w:val="left"/>
      <w:pPr>
        <w:ind w:left="360" w:hanging="360"/>
      </w:pPr>
      <w:rPr>
        <w:rFonts w:ascii="Symbol" w:hAnsi="Symbol" w:hint="default"/>
        <w:b/>
        <w:color w:val="auto"/>
        <w:sz w:val="22"/>
        <w:szCs w:val="22"/>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bullet"/>
      <w:lvlText w:val=""/>
      <w:lvlJc w:val="left"/>
      <w:pPr>
        <w:ind w:left="1728" w:hanging="648"/>
      </w:pPr>
      <w:rPr>
        <w:rFonts w:ascii="Symbol" w:hAnsi="Symbol" w:hint="default"/>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19F90DDF"/>
    <w:multiLevelType w:val="hybridMultilevel"/>
    <w:tmpl w:val="A70E387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 w15:restartNumberingAfterBreak="0">
    <w:nsid w:val="1D805D43"/>
    <w:multiLevelType w:val="hybridMultilevel"/>
    <w:tmpl w:val="2DB49AC4"/>
    <w:lvl w:ilvl="0" w:tplc="0409000F">
      <w:start w:val="1"/>
      <w:numFmt w:val="decimal"/>
      <w:lvlText w:val="%1."/>
      <w:lvlJc w:val="left"/>
      <w:pPr>
        <w:tabs>
          <w:tab w:val="num" w:pos="360"/>
        </w:tabs>
        <w:ind w:left="360" w:hanging="360"/>
      </w:pPr>
    </w:lvl>
    <w:lvl w:ilvl="1" w:tplc="04090019">
      <w:start w:val="1"/>
      <w:numFmt w:val="lowerLetter"/>
      <w:lvlText w:val="%2."/>
      <w:lvlJc w:val="left"/>
      <w:pPr>
        <w:tabs>
          <w:tab w:val="num" w:pos="1080"/>
        </w:tabs>
        <w:ind w:left="1080" w:hanging="360"/>
      </w:pPr>
    </w:lvl>
    <w:lvl w:ilvl="2" w:tplc="0409001B">
      <w:start w:val="1"/>
      <w:numFmt w:val="lowerRoman"/>
      <w:lvlText w:val="%3."/>
      <w:lvlJc w:val="right"/>
      <w:pPr>
        <w:tabs>
          <w:tab w:val="num" w:pos="1800"/>
        </w:tabs>
        <w:ind w:left="1800" w:hanging="180"/>
      </w:pPr>
    </w:lvl>
    <w:lvl w:ilvl="3" w:tplc="0409000F">
      <w:start w:val="1"/>
      <w:numFmt w:val="decimal"/>
      <w:lvlText w:val="%4."/>
      <w:lvlJc w:val="left"/>
      <w:pPr>
        <w:tabs>
          <w:tab w:val="num" w:pos="2520"/>
        </w:tabs>
        <w:ind w:left="2520" w:hanging="360"/>
      </w:pPr>
    </w:lvl>
    <w:lvl w:ilvl="4" w:tplc="04090019">
      <w:start w:val="1"/>
      <w:numFmt w:val="lowerLetter"/>
      <w:lvlText w:val="%5."/>
      <w:lvlJc w:val="left"/>
      <w:pPr>
        <w:tabs>
          <w:tab w:val="num" w:pos="3240"/>
        </w:tabs>
        <w:ind w:left="3240" w:hanging="360"/>
      </w:pPr>
    </w:lvl>
    <w:lvl w:ilvl="5" w:tplc="0409001B">
      <w:start w:val="1"/>
      <w:numFmt w:val="lowerRoman"/>
      <w:lvlText w:val="%6."/>
      <w:lvlJc w:val="right"/>
      <w:pPr>
        <w:tabs>
          <w:tab w:val="num" w:pos="3960"/>
        </w:tabs>
        <w:ind w:left="3960" w:hanging="180"/>
      </w:pPr>
    </w:lvl>
    <w:lvl w:ilvl="6" w:tplc="0409000F">
      <w:start w:val="1"/>
      <w:numFmt w:val="decimal"/>
      <w:lvlText w:val="%7."/>
      <w:lvlJc w:val="left"/>
      <w:pPr>
        <w:tabs>
          <w:tab w:val="num" w:pos="4680"/>
        </w:tabs>
        <w:ind w:left="4680" w:hanging="360"/>
      </w:pPr>
    </w:lvl>
    <w:lvl w:ilvl="7" w:tplc="04090019">
      <w:start w:val="1"/>
      <w:numFmt w:val="lowerLetter"/>
      <w:lvlText w:val="%8."/>
      <w:lvlJc w:val="left"/>
      <w:pPr>
        <w:tabs>
          <w:tab w:val="num" w:pos="5400"/>
        </w:tabs>
        <w:ind w:left="5400" w:hanging="360"/>
      </w:pPr>
    </w:lvl>
    <w:lvl w:ilvl="8" w:tplc="0409001B">
      <w:start w:val="1"/>
      <w:numFmt w:val="lowerRoman"/>
      <w:lvlText w:val="%9."/>
      <w:lvlJc w:val="right"/>
      <w:pPr>
        <w:tabs>
          <w:tab w:val="num" w:pos="6120"/>
        </w:tabs>
        <w:ind w:left="6120" w:hanging="180"/>
      </w:pPr>
    </w:lvl>
  </w:abstractNum>
  <w:abstractNum w:abstractNumId="19" w15:restartNumberingAfterBreak="0">
    <w:nsid w:val="1E722F06"/>
    <w:multiLevelType w:val="hybridMultilevel"/>
    <w:tmpl w:val="84F06A2A"/>
    <w:lvl w:ilvl="0" w:tplc="0C0A0001">
      <w:start w:val="1"/>
      <w:numFmt w:val="bullet"/>
      <w:lvlText w:val=""/>
      <w:lvlJc w:val="left"/>
      <w:pPr>
        <w:ind w:left="1428" w:hanging="360"/>
      </w:pPr>
      <w:rPr>
        <w:rFonts w:ascii="Symbol" w:hAnsi="Symbol" w:hint="default"/>
      </w:rPr>
    </w:lvl>
    <w:lvl w:ilvl="1" w:tplc="0C0A0003" w:tentative="1">
      <w:start w:val="1"/>
      <w:numFmt w:val="bullet"/>
      <w:lvlText w:val="o"/>
      <w:lvlJc w:val="left"/>
      <w:pPr>
        <w:ind w:left="2148" w:hanging="360"/>
      </w:pPr>
      <w:rPr>
        <w:rFonts w:ascii="Courier New" w:hAnsi="Courier New" w:cs="Courier New" w:hint="default"/>
      </w:rPr>
    </w:lvl>
    <w:lvl w:ilvl="2" w:tplc="0C0A0005" w:tentative="1">
      <w:start w:val="1"/>
      <w:numFmt w:val="bullet"/>
      <w:lvlText w:val=""/>
      <w:lvlJc w:val="left"/>
      <w:pPr>
        <w:ind w:left="2868" w:hanging="360"/>
      </w:pPr>
      <w:rPr>
        <w:rFonts w:ascii="Wingdings" w:hAnsi="Wingdings" w:hint="default"/>
      </w:rPr>
    </w:lvl>
    <w:lvl w:ilvl="3" w:tplc="0C0A0001" w:tentative="1">
      <w:start w:val="1"/>
      <w:numFmt w:val="bullet"/>
      <w:lvlText w:val=""/>
      <w:lvlJc w:val="left"/>
      <w:pPr>
        <w:ind w:left="3588" w:hanging="360"/>
      </w:pPr>
      <w:rPr>
        <w:rFonts w:ascii="Symbol" w:hAnsi="Symbol" w:hint="default"/>
      </w:rPr>
    </w:lvl>
    <w:lvl w:ilvl="4" w:tplc="0C0A0003" w:tentative="1">
      <w:start w:val="1"/>
      <w:numFmt w:val="bullet"/>
      <w:lvlText w:val="o"/>
      <w:lvlJc w:val="left"/>
      <w:pPr>
        <w:ind w:left="4308" w:hanging="360"/>
      </w:pPr>
      <w:rPr>
        <w:rFonts w:ascii="Courier New" w:hAnsi="Courier New" w:cs="Courier New" w:hint="default"/>
      </w:rPr>
    </w:lvl>
    <w:lvl w:ilvl="5" w:tplc="0C0A0005" w:tentative="1">
      <w:start w:val="1"/>
      <w:numFmt w:val="bullet"/>
      <w:lvlText w:val=""/>
      <w:lvlJc w:val="left"/>
      <w:pPr>
        <w:ind w:left="5028" w:hanging="360"/>
      </w:pPr>
      <w:rPr>
        <w:rFonts w:ascii="Wingdings" w:hAnsi="Wingdings" w:hint="default"/>
      </w:rPr>
    </w:lvl>
    <w:lvl w:ilvl="6" w:tplc="0C0A0001" w:tentative="1">
      <w:start w:val="1"/>
      <w:numFmt w:val="bullet"/>
      <w:lvlText w:val=""/>
      <w:lvlJc w:val="left"/>
      <w:pPr>
        <w:ind w:left="5748" w:hanging="360"/>
      </w:pPr>
      <w:rPr>
        <w:rFonts w:ascii="Symbol" w:hAnsi="Symbol" w:hint="default"/>
      </w:rPr>
    </w:lvl>
    <w:lvl w:ilvl="7" w:tplc="0C0A0003" w:tentative="1">
      <w:start w:val="1"/>
      <w:numFmt w:val="bullet"/>
      <w:lvlText w:val="o"/>
      <w:lvlJc w:val="left"/>
      <w:pPr>
        <w:ind w:left="6468" w:hanging="360"/>
      </w:pPr>
      <w:rPr>
        <w:rFonts w:ascii="Courier New" w:hAnsi="Courier New" w:cs="Courier New" w:hint="default"/>
      </w:rPr>
    </w:lvl>
    <w:lvl w:ilvl="8" w:tplc="0C0A0005" w:tentative="1">
      <w:start w:val="1"/>
      <w:numFmt w:val="bullet"/>
      <w:lvlText w:val=""/>
      <w:lvlJc w:val="left"/>
      <w:pPr>
        <w:ind w:left="7188" w:hanging="360"/>
      </w:pPr>
      <w:rPr>
        <w:rFonts w:ascii="Wingdings" w:hAnsi="Wingdings" w:hint="default"/>
      </w:rPr>
    </w:lvl>
  </w:abstractNum>
  <w:abstractNum w:abstractNumId="20" w15:restartNumberingAfterBreak="0">
    <w:nsid w:val="1FE3759D"/>
    <w:multiLevelType w:val="hybridMultilevel"/>
    <w:tmpl w:val="B4826140"/>
    <w:lvl w:ilvl="0" w:tplc="0409000F">
      <w:start w:val="1"/>
      <w:numFmt w:val="decimal"/>
      <w:lvlText w:val="%1."/>
      <w:lvlJc w:val="left"/>
      <w:pPr>
        <w:tabs>
          <w:tab w:val="num" w:pos="360"/>
        </w:tabs>
        <w:ind w:left="360" w:hanging="360"/>
      </w:pPr>
    </w:lvl>
    <w:lvl w:ilvl="1" w:tplc="04090019">
      <w:start w:val="1"/>
      <w:numFmt w:val="lowerLetter"/>
      <w:lvlText w:val="%2."/>
      <w:lvlJc w:val="left"/>
      <w:pPr>
        <w:tabs>
          <w:tab w:val="num" w:pos="1080"/>
        </w:tabs>
        <w:ind w:left="1080" w:hanging="360"/>
      </w:pPr>
    </w:lvl>
    <w:lvl w:ilvl="2" w:tplc="0409001B">
      <w:start w:val="1"/>
      <w:numFmt w:val="lowerRoman"/>
      <w:lvlText w:val="%3."/>
      <w:lvlJc w:val="right"/>
      <w:pPr>
        <w:tabs>
          <w:tab w:val="num" w:pos="1800"/>
        </w:tabs>
        <w:ind w:left="1800" w:hanging="180"/>
      </w:pPr>
    </w:lvl>
    <w:lvl w:ilvl="3" w:tplc="0409000F">
      <w:start w:val="1"/>
      <w:numFmt w:val="decimal"/>
      <w:lvlText w:val="%4."/>
      <w:lvlJc w:val="left"/>
      <w:pPr>
        <w:tabs>
          <w:tab w:val="num" w:pos="2520"/>
        </w:tabs>
        <w:ind w:left="2520" w:hanging="360"/>
      </w:pPr>
    </w:lvl>
    <w:lvl w:ilvl="4" w:tplc="04090019">
      <w:start w:val="1"/>
      <w:numFmt w:val="lowerLetter"/>
      <w:lvlText w:val="%5."/>
      <w:lvlJc w:val="left"/>
      <w:pPr>
        <w:tabs>
          <w:tab w:val="num" w:pos="3240"/>
        </w:tabs>
        <w:ind w:left="3240" w:hanging="360"/>
      </w:pPr>
    </w:lvl>
    <w:lvl w:ilvl="5" w:tplc="0409001B">
      <w:start w:val="1"/>
      <w:numFmt w:val="lowerRoman"/>
      <w:lvlText w:val="%6."/>
      <w:lvlJc w:val="right"/>
      <w:pPr>
        <w:tabs>
          <w:tab w:val="num" w:pos="3960"/>
        </w:tabs>
        <w:ind w:left="3960" w:hanging="180"/>
      </w:pPr>
    </w:lvl>
    <w:lvl w:ilvl="6" w:tplc="0409000F">
      <w:start w:val="1"/>
      <w:numFmt w:val="decimal"/>
      <w:lvlText w:val="%7."/>
      <w:lvlJc w:val="left"/>
      <w:pPr>
        <w:tabs>
          <w:tab w:val="num" w:pos="4680"/>
        </w:tabs>
        <w:ind w:left="4680" w:hanging="360"/>
      </w:pPr>
    </w:lvl>
    <w:lvl w:ilvl="7" w:tplc="04090019">
      <w:start w:val="1"/>
      <w:numFmt w:val="lowerLetter"/>
      <w:lvlText w:val="%8."/>
      <w:lvlJc w:val="left"/>
      <w:pPr>
        <w:tabs>
          <w:tab w:val="num" w:pos="5400"/>
        </w:tabs>
        <w:ind w:left="5400" w:hanging="360"/>
      </w:pPr>
    </w:lvl>
    <w:lvl w:ilvl="8" w:tplc="0409001B">
      <w:start w:val="1"/>
      <w:numFmt w:val="lowerRoman"/>
      <w:lvlText w:val="%9."/>
      <w:lvlJc w:val="right"/>
      <w:pPr>
        <w:tabs>
          <w:tab w:val="num" w:pos="6120"/>
        </w:tabs>
        <w:ind w:left="6120" w:hanging="180"/>
      </w:pPr>
    </w:lvl>
  </w:abstractNum>
  <w:abstractNum w:abstractNumId="21" w15:restartNumberingAfterBreak="0">
    <w:nsid w:val="20FA590A"/>
    <w:multiLevelType w:val="hybridMultilevel"/>
    <w:tmpl w:val="19A4F19E"/>
    <w:lvl w:ilvl="0" w:tplc="0C0A0005">
      <w:start w:val="1"/>
      <w:numFmt w:val="bullet"/>
      <w:lvlText w:val=""/>
      <w:lvlJc w:val="left"/>
      <w:pPr>
        <w:tabs>
          <w:tab w:val="num" w:pos="786"/>
        </w:tabs>
        <w:ind w:left="786" w:hanging="360"/>
      </w:pPr>
      <w:rPr>
        <w:rFonts w:ascii="Wingdings" w:hAnsi="Wingdings" w:hint="default"/>
      </w:rPr>
    </w:lvl>
    <w:lvl w:ilvl="1" w:tplc="04090019">
      <w:start w:val="1"/>
      <w:numFmt w:val="lowerLetter"/>
      <w:lvlText w:val="%2."/>
      <w:lvlJc w:val="left"/>
      <w:pPr>
        <w:tabs>
          <w:tab w:val="num" w:pos="1506"/>
        </w:tabs>
        <w:ind w:left="1506" w:hanging="360"/>
      </w:pPr>
    </w:lvl>
    <w:lvl w:ilvl="2" w:tplc="0409001B">
      <w:start w:val="1"/>
      <w:numFmt w:val="lowerRoman"/>
      <w:lvlText w:val="%3."/>
      <w:lvlJc w:val="right"/>
      <w:pPr>
        <w:tabs>
          <w:tab w:val="num" w:pos="2226"/>
        </w:tabs>
        <w:ind w:left="2226" w:hanging="180"/>
      </w:pPr>
    </w:lvl>
    <w:lvl w:ilvl="3" w:tplc="0409000F">
      <w:start w:val="1"/>
      <w:numFmt w:val="decimal"/>
      <w:lvlText w:val="%4."/>
      <w:lvlJc w:val="left"/>
      <w:pPr>
        <w:tabs>
          <w:tab w:val="num" w:pos="2946"/>
        </w:tabs>
        <w:ind w:left="2946" w:hanging="360"/>
      </w:pPr>
    </w:lvl>
    <w:lvl w:ilvl="4" w:tplc="04090019">
      <w:start w:val="1"/>
      <w:numFmt w:val="lowerLetter"/>
      <w:lvlText w:val="%5."/>
      <w:lvlJc w:val="left"/>
      <w:pPr>
        <w:tabs>
          <w:tab w:val="num" w:pos="3666"/>
        </w:tabs>
        <w:ind w:left="3666" w:hanging="360"/>
      </w:pPr>
    </w:lvl>
    <w:lvl w:ilvl="5" w:tplc="0409001B">
      <w:start w:val="1"/>
      <w:numFmt w:val="lowerRoman"/>
      <w:lvlText w:val="%6."/>
      <w:lvlJc w:val="right"/>
      <w:pPr>
        <w:tabs>
          <w:tab w:val="num" w:pos="4386"/>
        </w:tabs>
        <w:ind w:left="4386" w:hanging="180"/>
      </w:pPr>
    </w:lvl>
    <w:lvl w:ilvl="6" w:tplc="0409000F">
      <w:start w:val="1"/>
      <w:numFmt w:val="decimal"/>
      <w:lvlText w:val="%7."/>
      <w:lvlJc w:val="left"/>
      <w:pPr>
        <w:tabs>
          <w:tab w:val="num" w:pos="5106"/>
        </w:tabs>
        <w:ind w:left="5106" w:hanging="360"/>
      </w:pPr>
    </w:lvl>
    <w:lvl w:ilvl="7" w:tplc="04090019">
      <w:start w:val="1"/>
      <w:numFmt w:val="lowerLetter"/>
      <w:lvlText w:val="%8."/>
      <w:lvlJc w:val="left"/>
      <w:pPr>
        <w:tabs>
          <w:tab w:val="num" w:pos="5826"/>
        </w:tabs>
        <w:ind w:left="5826" w:hanging="360"/>
      </w:pPr>
    </w:lvl>
    <w:lvl w:ilvl="8" w:tplc="0409001B">
      <w:start w:val="1"/>
      <w:numFmt w:val="lowerRoman"/>
      <w:lvlText w:val="%9."/>
      <w:lvlJc w:val="right"/>
      <w:pPr>
        <w:tabs>
          <w:tab w:val="num" w:pos="6546"/>
        </w:tabs>
        <w:ind w:left="6546" w:hanging="180"/>
      </w:pPr>
    </w:lvl>
  </w:abstractNum>
  <w:abstractNum w:abstractNumId="22" w15:restartNumberingAfterBreak="0">
    <w:nsid w:val="21171BBB"/>
    <w:multiLevelType w:val="hybridMultilevel"/>
    <w:tmpl w:val="F25A128E"/>
    <w:lvl w:ilvl="0" w:tplc="300A0001">
      <w:start w:val="1"/>
      <w:numFmt w:val="bullet"/>
      <w:lvlText w:val=""/>
      <w:lvlJc w:val="left"/>
      <w:pPr>
        <w:tabs>
          <w:tab w:val="num" w:pos="720"/>
        </w:tabs>
        <w:ind w:left="720" w:hanging="360"/>
      </w:pPr>
      <w:rPr>
        <w:rFonts w:ascii="Symbol" w:hAnsi="Symbol" w:hint="default"/>
        <w:color w:val="auto"/>
      </w:rPr>
    </w:lvl>
    <w:lvl w:ilvl="1" w:tplc="0C0A0005">
      <w:start w:val="1"/>
      <w:numFmt w:val="bullet"/>
      <w:lvlText w:val=""/>
      <w:lvlJc w:val="left"/>
      <w:pPr>
        <w:tabs>
          <w:tab w:val="num" w:pos="1800"/>
        </w:tabs>
        <w:ind w:left="1800" w:hanging="360"/>
      </w:pPr>
      <w:rPr>
        <w:rFonts w:ascii="Wingdings" w:hAnsi="Wingdings" w:hint="default"/>
      </w:rPr>
    </w:lvl>
    <w:lvl w:ilvl="2" w:tplc="0C0A0005">
      <w:start w:val="1"/>
      <w:numFmt w:val="bullet"/>
      <w:lvlText w:val=""/>
      <w:lvlJc w:val="left"/>
      <w:pPr>
        <w:tabs>
          <w:tab w:val="num" w:pos="2520"/>
        </w:tabs>
        <w:ind w:left="2520" w:hanging="360"/>
      </w:pPr>
      <w:rPr>
        <w:rFonts w:ascii="Wingdings" w:hAnsi="Wingdings" w:hint="default"/>
      </w:rPr>
    </w:lvl>
    <w:lvl w:ilvl="3" w:tplc="0C0A0001" w:tentative="1">
      <w:start w:val="1"/>
      <w:numFmt w:val="bullet"/>
      <w:lvlText w:val=""/>
      <w:lvlJc w:val="left"/>
      <w:pPr>
        <w:tabs>
          <w:tab w:val="num" w:pos="3240"/>
        </w:tabs>
        <w:ind w:left="3240" w:hanging="360"/>
      </w:pPr>
      <w:rPr>
        <w:rFonts w:ascii="Symbol" w:hAnsi="Symbol" w:hint="default"/>
      </w:rPr>
    </w:lvl>
    <w:lvl w:ilvl="4" w:tplc="0C0A0003" w:tentative="1">
      <w:start w:val="1"/>
      <w:numFmt w:val="bullet"/>
      <w:lvlText w:val="o"/>
      <w:lvlJc w:val="left"/>
      <w:pPr>
        <w:tabs>
          <w:tab w:val="num" w:pos="3960"/>
        </w:tabs>
        <w:ind w:left="3960" w:hanging="360"/>
      </w:pPr>
      <w:rPr>
        <w:rFonts w:ascii="Courier New" w:hAnsi="Courier New" w:cs="Courier New" w:hint="default"/>
      </w:rPr>
    </w:lvl>
    <w:lvl w:ilvl="5" w:tplc="0C0A0005" w:tentative="1">
      <w:start w:val="1"/>
      <w:numFmt w:val="bullet"/>
      <w:lvlText w:val=""/>
      <w:lvlJc w:val="left"/>
      <w:pPr>
        <w:tabs>
          <w:tab w:val="num" w:pos="4680"/>
        </w:tabs>
        <w:ind w:left="4680" w:hanging="360"/>
      </w:pPr>
      <w:rPr>
        <w:rFonts w:ascii="Wingdings" w:hAnsi="Wingdings" w:hint="default"/>
      </w:rPr>
    </w:lvl>
    <w:lvl w:ilvl="6" w:tplc="0C0A0001" w:tentative="1">
      <w:start w:val="1"/>
      <w:numFmt w:val="bullet"/>
      <w:lvlText w:val=""/>
      <w:lvlJc w:val="left"/>
      <w:pPr>
        <w:tabs>
          <w:tab w:val="num" w:pos="5400"/>
        </w:tabs>
        <w:ind w:left="5400" w:hanging="360"/>
      </w:pPr>
      <w:rPr>
        <w:rFonts w:ascii="Symbol" w:hAnsi="Symbol" w:hint="default"/>
      </w:rPr>
    </w:lvl>
    <w:lvl w:ilvl="7" w:tplc="0C0A0003" w:tentative="1">
      <w:start w:val="1"/>
      <w:numFmt w:val="bullet"/>
      <w:lvlText w:val="o"/>
      <w:lvlJc w:val="left"/>
      <w:pPr>
        <w:tabs>
          <w:tab w:val="num" w:pos="6120"/>
        </w:tabs>
        <w:ind w:left="6120" w:hanging="360"/>
      </w:pPr>
      <w:rPr>
        <w:rFonts w:ascii="Courier New" w:hAnsi="Courier New" w:cs="Courier New" w:hint="default"/>
      </w:rPr>
    </w:lvl>
    <w:lvl w:ilvl="8" w:tplc="0C0A0005" w:tentative="1">
      <w:start w:val="1"/>
      <w:numFmt w:val="bullet"/>
      <w:lvlText w:val=""/>
      <w:lvlJc w:val="left"/>
      <w:pPr>
        <w:tabs>
          <w:tab w:val="num" w:pos="6840"/>
        </w:tabs>
        <w:ind w:left="6840" w:hanging="360"/>
      </w:pPr>
      <w:rPr>
        <w:rFonts w:ascii="Wingdings" w:hAnsi="Wingdings" w:hint="default"/>
      </w:rPr>
    </w:lvl>
  </w:abstractNum>
  <w:abstractNum w:abstractNumId="23" w15:restartNumberingAfterBreak="0">
    <w:nsid w:val="222344FF"/>
    <w:multiLevelType w:val="hybridMultilevel"/>
    <w:tmpl w:val="4FA036A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 w15:restartNumberingAfterBreak="0">
    <w:nsid w:val="2388430F"/>
    <w:multiLevelType w:val="hybridMultilevel"/>
    <w:tmpl w:val="8C3EADE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5" w15:restartNumberingAfterBreak="0">
    <w:nsid w:val="23A524D6"/>
    <w:multiLevelType w:val="hybridMultilevel"/>
    <w:tmpl w:val="A38A8FBE"/>
    <w:lvl w:ilvl="0" w:tplc="300A0001">
      <w:start w:val="1"/>
      <w:numFmt w:val="bullet"/>
      <w:lvlText w:val=""/>
      <w:lvlJc w:val="left"/>
      <w:pPr>
        <w:ind w:left="720" w:hanging="360"/>
      </w:pPr>
      <w:rPr>
        <w:rFonts w:ascii="Symbol" w:hAnsi="Symbol" w:hint="default"/>
      </w:rPr>
    </w:lvl>
    <w:lvl w:ilvl="1" w:tplc="0C0A0005">
      <w:start w:val="1"/>
      <w:numFmt w:val="bullet"/>
      <w:lvlText w:val=""/>
      <w:lvlJc w:val="left"/>
      <w:pPr>
        <w:ind w:left="1440" w:hanging="360"/>
      </w:pPr>
      <w:rPr>
        <w:rFonts w:ascii="Wingdings" w:hAnsi="Wingdings"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6" w15:restartNumberingAfterBreak="0">
    <w:nsid w:val="26831863"/>
    <w:multiLevelType w:val="hybridMultilevel"/>
    <w:tmpl w:val="6F4ACA5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7" w15:restartNumberingAfterBreak="0">
    <w:nsid w:val="2BB02CC5"/>
    <w:multiLevelType w:val="hybridMultilevel"/>
    <w:tmpl w:val="B1BC1A50"/>
    <w:lvl w:ilvl="0" w:tplc="524495A8">
      <w:start w:val="1"/>
      <w:numFmt w:val="bullet"/>
      <w:pStyle w:val="Listaconvietas2"/>
      <w:lvlText w:val=""/>
      <w:lvlJc w:val="left"/>
      <w:pPr>
        <w:tabs>
          <w:tab w:val="num" w:pos="2880"/>
        </w:tabs>
        <w:ind w:left="2880" w:hanging="360"/>
      </w:pPr>
      <w:rPr>
        <w:rFonts w:ascii="Symbol" w:hAnsi="Symbol" w:hint="default"/>
      </w:rPr>
    </w:lvl>
    <w:lvl w:ilvl="1" w:tplc="3E8ABFFE">
      <w:numFmt w:val="bullet"/>
      <w:lvlText w:val="•"/>
      <w:lvlJc w:val="left"/>
      <w:pPr>
        <w:ind w:left="3945" w:hanging="705"/>
      </w:pPr>
      <w:rPr>
        <w:rFonts w:ascii="Calibri" w:eastAsiaTheme="minorHAnsi" w:hAnsi="Calibri" w:cs="Calibri" w:hint="default"/>
      </w:rPr>
    </w:lvl>
    <w:lvl w:ilvl="2" w:tplc="0C0A0005" w:tentative="1">
      <w:start w:val="1"/>
      <w:numFmt w:val="bullet"/>
      <w:lvlText w:val=""/>
      <w:lvlJc w:val="left"/>
      <w:pPr>
        <w:tabs>
          <w:tab w:val="num" w:pos="4320"/>
        </w:tabs>
        <w:ind w:left="4320" w:hanging="360"/>
      </w:pPr>
      <w:rPr>
        <w:rFonts w:ascii="Wingdings" w:hAnsi="Wingdings" w:hint="default"/>
      </w:rPr>
    </w:lvl>
    <w:lvl w:ilvl="3" w:tplc="0C0A0001" w:tentative="1">
      <w:start w:val="1"/>
      <w:numFmt w:val="bullet"/>
      <w:lvlText w:val=""/>
      <w:lvlJc w:val="left"/>
      <w:pPr>
        <w:tabs>
          <w:tab w:val="num" w:pos="5040"/>
        </w:tabs>
        <w:ind w:left="5040" w:hanging="360"/>
      </w:pPr>
      <w:rPr>
        <w:rFonts w:ascii="Symbol" w:hAnsi="Symbol" w:hint="default"/>
      </w:rPr>
    </w:lvl>
    <w:lvl w:ilvl="4" w:tplc="0C0A0003" w:tentative="1">
      <w:start w:val="1"/>
      <w:numFmt w:val="bullet"/>
      <w:lvlText w:val="o"/>
      <w:lvlJc w:val="left"/>
      <w:pPr>
        <w:tabs>
          <w:tab w:val="num" w:pos="5760"/>
        </w:tabs>
        <w:ind w:left="5760" w:hanging="360"/>
      </w:pPr>
      <w:rPr>
        <w:rFonts w:ascii="Courier New" w:hAnsi="Courier New" w:cs="Courier New" w:hint="default"/>
      </w:rPr>
    </w:lvl>
    <w:lvl w:ilvl="5" w:tplc="0C0A0005" w:tentative="1">
      <w:start w:val="1"/>
      <w:numFmt w:val="bullet"/>
      <w:lvlText w:val=""/>
      <w:lvlJc w:val="left"/>
      <w:pPr>
        <w:tabs>
          <w:tab w:val="num" w:pos="6480"/>
        </w:tabs>
        <w:ind w:left="6480" w:hanging="360"/>
      </w:pPr>
      <w:rPr>
        <w:rFonts w:ascii="Wingdings" w:hAnsi="Wingdings" w:hint="default"/>
      </w:rPr>
    </w:lvl>
    <w:lvl w:ilvl="6" w:tplc="0C0A0001" w:tentative="1">
      <w:start w:val="1"/>
      <w:numFmt w:val="bullet"/>
      <w:lvlText w:val=""/>
      <w:lvlJc w:val="left"/>
      <w:pPr>
        <w:tabs>
          <w:tab w:val="num" w:pos="7200"/>
        </w:tabs>
        <w:ind w:left="7200" w:hanging="360"/>
      </w:pPr>
      <w:rPr>
        <w:rFonts w:ascii="Symbol" w:hAnsi="Symbol" w:hint="default"/>
      </w:rPr>
    </w:lvl>
    <w:lvl w:ilvl="7" w:tplc="0C0A0003" w:tentative="1">
      <w:start w:val="1"/>
      <w:numFmt w:val="bullet"/>
      <w:lvlText w:val="o"/>
      <w:lvlJc w:val="left"/>
      <w:pPr>
        <w:tabs>
          <w:tab w:val="num" w:pos="7920"/>
        </w:tabs>
        <w:ind w:left="7920" w:hanging="360"/>
      </w:pPr>
      <w:rPr>
        <w:rFonts w:ascii="Courier New" w:hAnsi="Courier New" w:cs="Courier New" w:hint="default"/>
      </w:rPr>
    </w:lvl>
    <w:lvl w:ilvl="8" w:tplc="0C0A0005" w:tentative="1">
      <w:start w:val="1"/>
      <w:numFmt w:val="bullet"/>
      <w:lvlText w:val=""/>
      <w:lvlJc w:val="left"/>
      <w:pPr>
        <w:tabs>
          <w:tab w:val="num" w:pos="8640"/>
        </w:tabs>
        <w:ind w:left="8640" w:hanging="360"/>
      </w:pPr>
      <w:rPr>
        <w:rFonts w:ascii="Wingdings" w:hAnsi="Wingdings" w:hint="default"/>
      </w:rPr>
    </w:lvl>
  </w:abstractNum>
  <w:abstractNum w:abstractNumId="28" w15:restartNumberingAfterBreak="0">
    <w:nsid w:val="2C1858CC"/>
    <w:multiLevelType w:val="hybridMultilevel"/>
    <w:tmpl w:val="B3D8DD8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9" w15:restartNumberingAfterBreak="0">
    <w:nsid w:val="2E4C5C22"/>
    <w:multiLevelType w:val="singleLevel"/>
    <w:tmpl w:val="AFC232F8"/>
    <w:lvl w:ilvl="0">
      <w:start w:val="1"/>
      <w:numFmt w:val="lowerLetter"/>
      <w:lvlText w:val="%1)"/>
      <w:legacy w:legacy="1" w:legacySpace="120" w:legacyIndent="360"/>
      <w:lvlJc w:val="left"/>
      <w:pPr>
        <w:ind w:left="350" w:hanging="360"/>
      </w:pPr>
      <w:rPr>
        <w:rFonts w:ascii="Times New Roman" w:hAnsi="Times New Roman" w:cs="Times New Roman" w:hint="default"/>
        <w:b/>
      </w:rPr>
    </w:lvl>
  </w:abstractNum>
  <w:abstractNum w:abstractNumId="30" w15:restartNumberingAfterBreak="0">
    <w:nsid w:val="2FC60CBE"/>
    <w:multiLevelType w:val="hybridMultilevel"/>
    <w:tmpl w:val="339EB188"/>
    <w:lvl w:ilvl="0" w:tplc="300A0001">
      <w:start w:val="1"/>
      <w:numFmt w:val="bullet"/>
      <w:lvlText w:val=""/>
      <w:lvlJc w:val="left"/>
      <w:pPr>
        <w:ind w:left="720" w:hanging="360"/>
      </w:pPr>
      <w:rPr>
        <w:rFonts w:ascii="Symbol" w:hAnsi="Symbol" w:hint="default"/>
      </w:rPr>
    </w:lvl>
    <w:lvl w:ilvl="1" w:tplc="300A0003">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1" w15:restartNumberingAfterBreak="0">
    <w:nsid w:val="311A7378"/>
    <w:multiLevelType w:val="hybridMultilevel"/>
    <w:tmpl w:val="3732E05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2" w15:restartNumberingAfterBreak="0">
    <w:nsid w:val="38984EF6"/>
    <w:multiLevelType w:val="hybridMultilevel"/>
    <w:tmpl w:val="D604EBD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3" w15:restartNumberingAfterBreak="0">
    <w:nsid w:val="3A3B2D60"/>
    <w:multiLevelType w:val="hybridMultilevel"/>
    <w:tmpl w:val="F218177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4" w15:restartNumberingAfterBreak="0">
    <w:nsid w:val="3AA811A9"/>
    <w:multiLevelType w:val="hybridMultilevel"/>
    <w:tmpl w:val="AA2266E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5" w15:restartNumberingAfterBreak="0">
    <w:nsid w:val="3DC60D83"/>
    <w:multiLevelType w:val="multilevel"/>
    <w:tmpl w:val="5A9A3240"/>
    <w:lvl w:ilvl="0">
      <w:start w:val="1"/>
      <w:numFmt w:val="decimal"/>
      <w:pStyle w:val="Rocio"/>
      <w:lvlText w:val="%1."/>
      <w:lvlJc w:val="left"/>
      <w:pPr>
        <w:ind w:left="3763" w:hanging="360"/>
      </w:pPr>
      <w:rPr>
        <w:rFonts w:hint="default"/>
      </w:rPr>
    </w:lvl>
    <w:lvl w:ilvl="1">
      <w:start w:val="1"/>
      <w:numFmt w:val="decimal"/>
      <w:pStyle w:val="Rocio2"/>
      <w:isLgl/>
      <w:lvlText w:val="%1.%2."/>
      <w:lvlJc w:val="left"/>
      <w:pPr>
        <w:ind w:left="1288"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6" w15:restartNumberingAfterBreak="0">
    <w:nsid w:val="3E9779F1"/>
    <w:multiLevelType w:val="hybridMultilevel"/>
    <w:tmpl w:val="DA184274"/>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7" w15:restartNumberingAfterBreak="0">
    <w:nsid w:val="3FA142E6"/>
    <w:multiLevelType w:val="hybridMultilevel"/>
    <w:tmpl w:val="8B747F12"/>
    <w:lvl w:ilvl="0" w:tplc="7F8E02E0">
      <w:start w:val="1"/>
      <w:numFmt w:val="bullet"/>
      <w:lvlText w:val=""/>
      <w:lvlJc w:val="left"/>
      <w:pPr>
        <w:ind w:left="720" w:hanging="360"/>
      </w:pPr>
      <w:rPr>
        <w:rFonts w:ascii="Symbol" w:hAnsi="Symbol" w:hint="default"/>
      </w:rPr>
    </w:lvl>
    <w:lvl w:ilvl="1" w:tplc="B002DCD6" w:tentative="1">
      <w:start w:val="1"/>
      <w:numFmt w:val="bullet"/>
      <w:lvlText w:val="o"/>
      <w:lvlJc w:val="left"/>
      <w:pPr>
        <w:ind w:left="1440" w:hanging="360"/>
      </w:pPr>
      <w:rPr>
        <w:rFonts w:ascii="Courier New" w:hAnsi="Courier New" w:cs="Courier New" w:hint="default"/>
      </w:rPr>
    </w:lvl>
    <w:lvl w:ilvl="2" w:tplc="A314B912" w:tentative="1">
      <w:start w:val="1"/>
      <w:numFmt w:val="bullet"/>
      <w:lvlText w:val=""/>
      <w:lvlJc w:val="left"/>
      <w:pPr>
        <w:ind w:left="2160" w:hanging="360"/>
      </w:pPr>
      <w:rPr>
        <w:rFonts w:ascii="Wingdings" w:hAnsi="Wingdings" w:hint="default"/>
      </w:rPr>
    </w:lvl>
    <w:lvl w:ilvl="3" w:tplc="6D8049E2" w:tentative="1">
      <w:start w:val="1"/>
      <w:numFmt w:val="bullet"/>
      <w:lvlText w:val=""/>
      <w:lvlJc w:val="left"/>
      <w:pPr>
        <w:ind w:left="2880" w:hanging="360"/>
      </w:pPr>
      <w:rPr>
        <w:rFonts w:ascii="Symbol" w:hAnsi="Symbol" w:hint="default"/>
      </w:rPr>
    </w:lvl>
    <w:lvl w:ilvl="4" w:tplc="B7B64866" w:tentative="1">
      <w:start w:val="1"/>
      <w:numFmt w:val="bullet"/>
      <w:lvlText w:val="o"/>
      <w:lvlJc w:val="left"/>
      <w:pPr>
        <w:ind w:left="3600" w:hanging="360"/>
      </w:pPr>
      <w:rPr>
        <w:rFonts w:ascii="Courier New" w:hAnsi="Courier New" w:cs="Courier New" w:hint="default"/>
      </w:rPr>
    </w:lvl>
    <w:lvl w:ilvl="5" w:tplc="FF5E53D4" w:tentative="1">
      <w:start w:val="1"/>
      <w:numFmt w:val="bullet"/>
      <w:lvlText w:val=""/>
      <w:lvlJc w:val="left"/>
      <w:pPr>
        <w:ind w:left="4320" w:hanging="360"/>
      </w:pPr>
      <w:rPr>
        <w:rFonts w:ascii="Wingdings" w:hAnsi="Wingdings" w:hint="default"/>
      </w:rPr>
    </w:lvl>
    <w:lvl w:ilvl="6" w:tplc="82F0C4FC" w:tentative="1">
      <w:start w:val="1"/>
      <w:numFmt w:val="bullet"/>
      <w:lvlText w:val=""/>
      <w:lvlJc w:val="left"/>
      <w:pPr>
        <w:ind w:left="5040" w:hanging="360"/>
      </w:pPr>
      <w:rPr>
        <w:rFonts w:ascii="Symbol" w:hAnsi="Symbol" w:hint="default"/>
      </w:rPr>
    </w:lvl>
    <w:lvl w:ilvl="7" w:tplc="79FC5AB8" w:tentative="1">
      <w:start w:val="1"/>
      <w:numFmt w:val="bullet"/>
      <w:lvlText w:val="o"/>
      <w:lvlJc w:val="left"/>
      <w:pPr>
        <w:ind w:left="5760" w:hanging="360"/>
      </w:pPr>
      <w:rPr>
        <w:rFonts w:ascii="Courier New" w:hAnsi="Courier New" w:cs="Courier New" w:hint="default"/>
      </w:rPr>
    </w:lvl>
    <w:lvl w:ilvl="8" w:tplc="C63C8988" w:tentative="1">
      <w:start w:val="1"/>
      <w:numFmt w:val="bullet"/>
      <w:lvlText w:val=""/>
      <w:lvlJc w:val="left"/>
      <w:pPr>
        <w:ind w:left="6480" w:hanging="360"/>
      </w:pPr>
      <w:rPr>
        <w:rFonts w:ascii="Wingdings" w:hAnsi="Wingdings" w:hint="default"/>
      </w:rPr>
    </w:lvl>
  </w:abstractNum>
  <w:abstractNum w:abstractNumId="38" w15:restartNumberingAfterBreak="0">
    <w:nsid w:val="3FFA29F0"/>
    <w:multiLevelType w:val="hybridMultilevel"/>
    <w:tmpl w:val="BD6C57C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9" w15:restartNumberingAfterBreak="0">
    <w:nsid w:val="43B06EC4"/>
    <w:multiLevelType w:val="hybridMultilevel"/>
    <w:tmpl w:val="589A68B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0" w15:restartNumberingAfterBreak="0">
    <w:nsid w:val="451B6729"/>
    <w:multiLevelType w:val="hybridMultilevel"/>
    <w:tmpl w:val="290C1C6A"/>
    <w:lvl w:ilvl="0" w:tplc="0C0A0001">
      <w:start w:val="1"/>
      <w:numFmt w:val="bullet"/>
      <w:lvlText w:val=""/>
      <w:lvlJc w:val="left"/>
      <w:pPr>
        <w:ind w:left="360" w:hanging="360"/>
      </w:pPr>
      <w:rPr>
        <w:rFonts w:ascii="Symbol" w:hAnsi="Symbol"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41" w15:restartNumberingAfterBreak="0">
    <w:nsid w:val="4B984CD6"/>
    <w:multiLevelType w:val="hybridMultilevel"/>
    <w:tmpl w:val="940613B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2" w15:restartNumberingAfterBreak="0">
    <w:nsid w:val="4D7B3ED0"/>
    <w:multiLevelType w:val="hybridMultilevel"/>
    <w:tmpl w:val="E82EE1A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3" w15:restartNumberingAfterBreak="0">
    <w:nsid w:val="4FEC5652"/>
    <w:multiLevelType w:val="hybridMultilevel"/>
    <w:tmpl w:val="8160B1F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4" w15:restartNumberingAfterBreak="0">
    <w:nsid w:val="512410CB"/>
    <w:multiLevelType w:val="hybridMultilevel"/>
    <w:tmpl w:val="C8FE50E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5" w15:restartNumberingAfterBreak="0">
    <w:nsid w:val="51E50976"/>
    <w:multiLevelType w:val="hybridMultilevel"/>
    <w:tmpl w:val="63320A80"/>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46" w15:restartNumberingAfterBreak="0">
    <w:nsid w:val="539D6DF0"/>
    <w:multiLevelType w:val="hybridMultilevel"/>
    <w:tmpl w:val="A82AF1B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7" w15:restartNumberingAfterBreak="0">
    <w:nsid w:val="539F3D5E"/>
    <w:multiLevelType w:val="hybridMultilevel"/>
    <w:tmpl w:val="C7549214"/>
    <w:lvl w:ilvl="0" w:tplc="0C0A0001">
      <w:start w:val="1"/>
      <w:numFmt w:val="bullet"/>
      <w:lvlText w:val=""/>
      <w:lvlJc w:val="left"/>
      <w:pPr>
        <w:ind w:left="720" w:hanging="360"/>
      </w:pPr>
      <w:rPr>
        <w:rFonts w:ascii="Wingdings" w:hAnsi="Wingdings"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48" w15:restartNumberingAfterBreak="0">
    <w:nsid w:val="53DC63FF"/>
    <w:multiLevelType w:val="multilevel"/>
    <w:tmpl w:val="A4248256"/>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9" w15:restartNumberingAfterBreak="0">
    <w:nsid w:val="54CA048A"/>
    <w:multiLevelType w:val="hybridMultilevel"/>
    <w:tmpl w:val="C590ABD8"/>
    <w:lvl w:ilvl="0" w:tplc="55A622AC">
      <w:start w:val="1"/>
      <w:numFmt w:val="bullet"/>
      <w:lvlText w:val=""/>
      <w:lvlJc w:val="left"/>
      <w:pPr>
        <w:ind w:left="720" w:hanging="360"/>
      </w:pPr>
      <w:rPr>
        <w:rFonts w:ascii="Wingdings" w:hAnsi="Wingdings" w:hint="default"/>
      </w:rPr>
    </w:lvl>
    <w:lvl w:ilvl="1" w:tplc="6F0EEEEC">
      <w:start w:val="1"/>
      <w:numFmt w:val="bullet"/>
      <w:lvlText w:val="o"/>
      <w:lvlJc w:val="left"/>
      <w:pPr>
        <w:ind w:left="1440" w:hanging="360"/>
      </w:pPr>
      <w:rPr>
        <w:rFonts w:ascii="Courier New" w:hAnsi="Courier New" w:cs="Courier New" w:hint="default"/>
      </w:rPr>
    </w:lvl>
    <w:lvl w:ilvl="2" w:tplc="65749BC6">
      <w:start w:val="1"/>
      <w:numFmt w:val="bullet"/>
      <w:lvlText w:val=""/>
      <w:lvlJc w:val="left"/>
      <w:pPr>
        <w:ind w:left="2160" w:hanging="360"/>
      </w:pPr>
      <w:rPr>
        <w:rFonts w:ascii="Wingdings" w:hAnsi="Wingdings" w:hint="default"/>
      </w:rPr>
    </w:lvl>
    <w:lvl w:ilvl="3" w:tplc="74DC859C">
      <w:start w:val="1"/>
      <w:numFmt w:val="bullet"/>
      <w:lvlText w:val=""/>
      <w:lvlJc w:val="left"/>
      <w:pPr>
        <w:ind w:left="2880" w:hanging="360"/>
      </w:pPr>
      <w:rPr>
        <w:rFonts w:ascii="Symbol" w:hAnsi="Symbol" w:hint="default"/>
      </w:rPr>
    </w:lvl>
    <w:lvl w:ilvl="4" w:tplc="336AE5BC">
      <w:start w:val="1"/>
      <w:numFmt w:val="bullet"/>
      <w:lvlText w:val="o"/>
      <w:lvlJc w:val="left"/>
      <w:pPr>
        <w:ind w:left="3600" w:hanging="360"/>
      </w:pPr>
      <w:rPr>
        <w:rFonts w:ascii="Courier New" w:hAnsi="Courier New" w:cs="Courier New" w:hint="default"/>
      </w:rPr>
    </w:lvl>
    <w:lvl w:ilvl="5" w:tplc="F8F0A89C">
      <w:start w:val="1"/>
      <w:numFmt w:val="bullet"/>
      <w:lvlText w:val=""/>
      <w:lvlJc w:val="left"/>
      <w:pPr>
        <w:ind w:left="4320" w:hanging="360"/>
      </w:pPr>
      <w:rPr>
        <w:rFonts w:ascii="Wingdings" w:hAnsi="Wingdings" w:hint="default"/>
      </w:rPr>
    </w:lvl>
    <w:lvl w:ilvl="6" w:tplc="D7C436C0">
      <w:start w:val="1"/>
      <w:numFmt w:val="bullet"/>
      <w:lvlText w:val=""/>
      <w:lvlJc w:val="left"/>
      <w:pPr>
        <w:ind w:left="5040" w:hanging="360"/>
      </w:pPr>
      <w:rPr>
        <w:rFonts w:ascii="Symbol" w:hAnsi="Symbol" w:hint="default"/>
      </w:rPr>
    </w:lvl>
    <w:lvl w:ilvl="7" w:tplc="E2EC1C66">
      <w:start w:val="1"/>
      <w:numFmt w:val="bullet"/>
      <w:lvlText w:val="o"/>
      <w:lvlJc w:val="left"/>
      <w:pPr>
        <w:ind w:left="5760" w:hanging="360"/>
      </w:pPr>
      <w:rPr>
        <w:rFonts w:ascii="Courier New" w:hAnsi="Courier New" w:cs="Courier New" w:hint="default"/>
      </w:rPr>
    </w:lvl>
    <w:lvl w:ilvl="8" w:tplc="EF8A23BC">
      <w:start w:val="1"/>
      <w:numFmt w:val="bullet"/>
      <w:lvlText w:val=""/>
      <w:lvlJc w:val="left"/>
      <w:pPr>
        <w:ind w:left="6480" w:hanging="360"/>
      </w:pPr>
      <w:rPr>
        <w:rFonts w:ascii="Wingdings" w:hAnsi="Wingdings" w:hint="default"/>
      </w:rPr>
    </w:lvl>
  </w:abstractNum>
  <w:abstractNum w:abstractNumId="50" w15:restartNumberingAfterBreak="0">
    <w:nsid w:val="556832E2"/>
    <w:multiLevelType w:val="hybridMultilevel"/>
    <w:tmpl w:val="7F0C80C0"/>
    <w:lvl w:ilvl="0" w:tplc="300A000D">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51" w15:restartNumberingAfterBreak="0">
    <w:nsid w:val="58417B8C"/>
    <w:multiLevelType w:val="singleLevel"/>
    <w:tmpl w:val="03F2DD8A"/>
    <w:lvl w:ilvl="0">
      <w:start w:val="1"/>
      <w:numFmt w:val="lowerLetter"/>
      <w:lvlText w:val="%1)"/>
      <w:legacy w:legacy="1" w:legacySpace="120" w:legacyIndent="360"/>
      <w:lvlJc w:val="left"/>
      <w:pPr>
        <w:ind w:left="350" w:hanging="360"/>
      </w:pPr>
      <w:rPr>
        <w:rFonts w:ascii="Arial" w:hAnsi="Arial" w:cs="Arial" w:hint="default"/>
        <w:b/>
      </w:rPr>
    </w:lvl>
  </w:abstractNum>
  <w:abstractNum w:abstractNumId="52" w15:restartNumberingAfterBreak="0">
    <w:nsid w:val="59CB1711"/>
    <w:multiLevelType w:val="hybridMultilevel"/>
    <w:tmpl w:val="58342ED6"/>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53" w15:restartNumberingAfterBreak="0">
    <w:nsid w:val="5A757CA7"/>
    <w:multiLevelType w:val="hybridMultilevel"/>
    <w:tmpl w:val="36D05AF8"/>
    <w:lvl w:ilvl="0" w:tplc="EB0E05D8">
      <w:start w:val="1"/>
      <w:numFmt w:val="bullet"/>
      <w:lvlText w:val=""/>
      <w:lvlJc w:val="left"/>
      <w:pPr>
        <w:tabs>
          <w:tab w:val="num" w:pos="720"/>
        </w:tabs>
        <w:ind w:left="720" w:hanging="360"/>
      </w:pPr>
      <w:rPr>
        <w:rFonts w:ascii="Symbol" w:hAnsi="Symbol" w:hint="default"/>
        <w:color w:val="auto"/>
      </w:rPr>
    </w:lvl>
    <w:lvl w:ilvl="1" w:tplc="7140005E">
      <w:start w:val="1"/>
      <w:numFmt w:val="bullet"/>
      <w:lvlText w:val="o"/>
      <w:lvlJc w:val="left"/>
      <w:pPr>
        <w:tabs>
          <w:tab w:val="num" w:pos="1800"/>
        </w:tabs>
        <w:ind w:left="1800" w:hanging="360"/>
      </w:pPr>
      <w:rPr>
        <w:rFonts w:ascii="Courier New" w:hAnsi="Courier New" w:cs="Courier New" w:hint="default"/>
      </w:rPr>
    </w:lvl>
    <w:lvl w:ilvl="2" w:tplc="90E29182">
      <w:start w:val="1"/>
      <w:numFmt w:val="bullet"/>
      <w:lvlText w:val=""/>
      <w:lvlJc w:val="left"/>
      <w:pPr>
        <w:tabs>
          <w:tab w:val="num" w:pos="2520"/>
        </w:tabs>
        <w:ind w:left="2520" w:hanging="360"/>
      </w:pPr>
      <w:rPr>
        <w:rFonts w:ascii="Wingdings" w:hAnsi="Wingdings" w:hint="default"/>
      </w:rPr>
    </w:lvl>
    <w:lvl w:ilvl="3" w:tplc="8C586F1A" w:tentative="1">
      <w:start w:val="1"/>
      <w:numFmt w:val="bullet"/>
      <w:lvlText w:val=""/>
      <w:lvlJc w:val="left"/>
      <w:pPr>
        <w:tabs>
          <w:tab w:val="num" w:pos="3240"/>
        </w:tabs>
        <w:ind w:left="3240" w:hanging="360"/>
      </w:pPr>
      <w:rPr>
        <w:rFonts w:ascii="Symbol" w:hAnsi="Symbol" w:hint="default"/>
      </w:rPr>
    </w:lvl>
    <w:lvl w:ilvl="4" w:tplc="C3E2290C" w:tentative="1">
      <w:start w:val="1"/>
      <w:numFmt w:val="bullet"/>
      <w:lvlText w:val="o"/>
      <w:lvlJc w:val="left"/>
      <w:pPr>
        <w:tabs>
          <w:tab w:val="num" w:pos="3960"/>
        </w:tabs>
        <w:ind w:left="3960" w:hanging="360"/>
      </w:pPr>
      <w:rPr>
        <w:rFonts w:ascii="Courier New" w:hAnsi="Courier New" w:cs="Courier New" w:hint="default"/>
      </w:rPr>
    </w:lvl>
    <w:lvl w:ilvl="5" w:tplc="11A404E0" w:tentative="1">
      <w:start w:val="1"/>
      <w:numFmt w:val="bullet"/>
      <w:lvlText w:val=""/>
      <w:lvlJc w:val="left"/>
      <w:pPr>
        <w:tabs>
          <w:tab w:val="num" w:pos="4680"/>
        </w:tabs>
        <w:ind w:left="4680" w:hanging="360"/>
      </w:pPr>
      <w:rPr>
        <w:rFonts w:ascii="Wingdings" w:hAnsi="Wingdings" w:hint="default"/>
      </w:rPr>
    </w:lvl>
    <w:lvl w:ilvl="6" w:tplc="76869442" w:tentative="1">
      <w:start w:val="1"/>
      <w:numFmt w:val="bullet"/>
      <w:lvlText w:val=""/>
      <w:lvlJc w:val="left"/>
      <w:pPr>
        <w:tabs>
          <w:tab w:val="num" w:pos="5400"/>
        </w:tabs>
        <w:ind w:left="5400" w:hanging="360"/>
      </w:pPr>
      <w:rPr>
        <w:rFonts w:ascii="Symbol" w:hAnsi="Symbol" w:hint="default"/>
      </w:rPr>
    </w:lvl>
    <w:lvl w:ilvl="7" w:tplc="2A9AAF9E" w:tentative="1">
      <w:start w:val="1"/>
      <w:numFmt w:val="bullet"/>
      <w:lvlText w:val="o"/>
      <w:lvlJc w:val="left"/>
      <w:pPr>
        <w:tabs>
          <w:tab w:val="num" w:pos="6120"/>
        </w:tabs>
        <w:ind w:left="6120" w:hanging="360"/>
      </w:pPr>
      <w:rPr>
        <w:rFonts w:ascii="Courier New" w:hAnsi="Courier New" w:cs="Courier New" w:hint="default"/>
      </w:rPr>
    </w:lvl>
    <w:lvl w:ilvl="8" w:tplc="BE7E8A2A" w:tentative="1">
      <w:start w:val="1"/>
      <w:numFmt w:val="bullet"/>
      <w:lvlText w:val=""/>
      <w:lvlJc w:val="left"/>
      <w:pPr>
        <w:tabs>
          <w:tab w:val="num" w:pos="6840"/>
        </w:tabs>
        <w:ind w:left="6840" w:hanging="360"/>
      </w:pPr>
      <w:rPr>
        <w:rFonts w:ascii="Wingdings" w:hAnsi="Wingdings" w:hint="default"/>
      </w:rPr>
    </w:lvl>
  </w:abstractNum>
  <w:abstractNum w:abstractNumId="54" w15:restartNumberingAfterBreak="0">
    <w:nsid w:val="5D710990"/>
    <w:multiLevelType w:val="singleLevel"/>
    <w:tmpl w:val="0C44D4F4"/>
    <w:lvl w:ilvl="0">
      <w:start w:val="1"/>
      <w:numFmt w:val="bullet"/>
      <w:pStyle w:val="Bullet1"/>
      <w:lvlText w:val=""/>
      <w:lvlJc w:val="left"/>
      <w:pPr>
        <w:tabs>
          <w:tab w:val="num" w:pos="360"/>
        </w:tabs>
        <w:ind w:left="360" w:hanging="360"/>
      </w:pPr>
      <w:rPr>
        <w:rFonts w:ascii="Symbol" w:hAnsi="Symbol" w:hint="default"/>
      </w:rPr>
    </w:lvl>
  </w:abstractNum>
  <w:abstractNum w:abstractNumId="55" w15:restartNumberingAfterBreak="0">
    <w:nsid w:val="5F825791"/>
    <w:multiLevelType w:val="hybridMultilevel"/>
    <w:tmpl w:val="6194C7EE"/>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56" w15:restartNumberingAfterBreak="0">
    <w:nsid w:val="5F8703F7"/>
    <w:multiLevelType w:val="hybridMultilevel"/>
    <w:tmpl w:val="8C7A8670"/>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57" w15:restartNumberingAfterBreak="0">
    <w:nsid w:val="604D3B4F"/>
    <w:multiLevelType w:val="hybridMultilevel"/>
    <w:tmpl w:val="2FC0468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8" w15:restartNumberingAfterBreak="0">
    <w:nsid w:val="619717B5"/>
    <w:multiLevelType w:val="hybridMultilevel"/>
    <w:tmpl w:val="38D81FEA"/>
    <w:lvl w:ilvl="0" w:tplc="0C0A0001">
      <w:start w:val="1"/>
      <w:numFmt w:val="decimal"/>
      <w:lvlText w:val="%1."/>
      <w:lvlJc w:val="left"/>
      <w:pPr>
        <w:tabs>
          <w:tab w:val="num" w:pos="720"/>
        </w:tabs>
        <w:ind w:left="720" w:hanging="360"/>
      </w:pPr>
    </w:lvl>
    <w:lvl w:ilvl="1" w:tplc="0C0A0003">
      <w:start w:val="1"/>
      <w:numFmt w:val="lowerLetter"/>
      <w:lvlText w:val="%2."/>
      <w:lvlJc w:val="left"/>
      <w:pPr>
        <w:tabs>
          <w:tab w:val="num" w:pos="1440"/>
        </w:tabs>
        <w:ind w:left="1440" w:hanging="360"/>
      </w:pPr>
    </w:lvl>
    <w:lvl w:ilvl="2" w:tplc="0C0A0005">
      <w:start w:val="1"/>
      <w:numFmt w:val="lowerRoman"/>
      <w:lvlText w:val="%3."/>
      <w:lvlJc w:val="right"/>
      <w:pPr>
        <w:tabs>
          <w:tab w:val="num" w:pos="2160"/>
        </w:tabs>
        <w:ind w:left="2160" w:hanging="180"/>
      </w:pPr>
    </w:lvl>
    <w:lvl w:ilvl="3" w:tplc="0C0A0001">
      <w:start w:val="1"/>
      <w:numFmt w:val="decimal"/>
      <w:lvlText w:val="%4."/>
      <w:lvlJc w:val="left"/>
      <w:pPr>
        <w:tabs>
          <w:tab w:val="num" w:pos="2880"/>
        </w:tabs>
        <w:ind w:left="2880" w:hanging="360"/>
      </w:pPr>
    </w:lvl>
    <w:lvl w:ilvl="4" w:tplc="0C0A0003">
      <w:start w:val="1"/>
      <w:numFmt w:val="lowerLetter"/>
      <w:lvlText w:val="%5."/>
      <w:lvlJc w:val="left"/>
      <w:pPr>
        <w:tabs>
          <w:tab w:val="num" w:pos="3600"/>
        </w:tabs>
        <w:ind w:left="3600" w:hanging="360"/>
      </w:pPr>
    </w:lvl>
    <w:lvl w:ilvl="5" w:tplc="0C0A0005">
      <w:start w:val="1"/>
      <w:numFmt w:val="lowerRoman"/>
      <w:lvlText w:val="%6."/>
      <w:lvlJc w:val="right"/>
      <w:pPr>
        <w:tabs>
          <w:tab w:val="num" w:pos="4320"/>
        </w:tabs>
        <w:ind w:left="4320" w:hanging="180"/>
      </w:pPr>
    </w:lvl>
    <w:lvl w:ilvl="6" w:tplc="0C0A0001">
      <w:start w:val="1"/>
      <w:numFmt w:val="decimal"/>
      <w:lvlText w:val="%7."/>
      <w:lvlJc w:val="left"/>
      <w:pPr>
        <w:tabs>
          <w:tab w:val="num" w:pos="5040"/>
        </w:tabs>
        <w:ind w:left="5040" w:hanging="360"/>
      </w:pPr>
    </w:lvl>
    <w:lvl w:ilvl="7" w:tplc="0C0A0003">
      <w:start w:val="1"/>
      <w:numFmt w:val="lowerLetter"/>
      <w:lvlText w:val="%8."/>
      <w:lvlJc w:val="left"/>
      <w:pPr>
        <w:tabs>
          <w:tab w:val="num" w:pos="5760"/>
        </w:tabs>
        <w:ind w:left="5760" w:hanging="360"/>
      </w:pPr>
    </w:lvl>
    <w:lvl w:ilvl="8" w:tplc="0C0A0005">
      <w:start w:val="1"/>
      <w:numFmt w:val="lowerRoman"/>
      <w:lvlText w:val="%9."/>
      <w:lvlJc w:val="right"/>
      <w:pPr>
        <w:tabs>
          <w:tab w:val="num" w:pos="6480"/>
        </w:tabs>
        <w:ind w:left="6480" w:hanging="180"/>
      </w:pPr>
    </w:lvl>
  </w:abstractNum>
  <w:abstractNum w:abstractNumId="59" w15:restartNumberingAfterBreak="0">
    <w:nsid w:val="62D13535"/>
    <w:multiLevelType w:val="hybridMultilevel"/>
    <w:tmpl w:val="F9D4DEAE"/>
    <w:lvl w:ilvl="0" w:tplc="442A9082">
      <w:start w:val="1"/>
      <w:numFmt w:val="bullet"/>
      <w:lvlText w:val=""/>
      <w:lvlJc w:val="left"/>
      <w:pPr>
        <w:tabs>
          <w:tab w:val="num" w:pos="720"/>
        </w:tabs>
        <w:ind w:left="720" w:hanging="360"/>
      </w:pPr>
      <w:rPr>
        <w:rFonts w:ascii="Wingdings" w:hAnsi="Wingdings" w:hint="default"/>
      </w:rPr>
    </w:lvl>
    <w:lvl w:ilvl="1" w:tplc="04090019">
      <w:start w:val="1"/>
      <w:numFmt w:val="decimal"/>
      <w:lvlText w:val="%2."/>
      <w:lvlJc w:val="left"/>
      <w:pPr>
        <w:tabs>
          <w:tab w:val="num" w:pos="1440"/>
        </w:tabs>
        <w:ind w:left="1440" w:hanging="360"/>
      </w:pPr>
    </w:lvl>
    <w:lvl w:ilvl="2" w:tplc="0409001B">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60" w15:restartNumberingAfterBreak="0">
    <w:nsid w:val="64671267"/>
    <w:multiLevelType w:val="multilevel"/>
    <w:tmpl w:val="EB76CE8C"/>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1" w15:restartNumberingAfterBreak="0">
    <w:nsid w:val="64AA1664"/>
    <w:multiLevelType w:val="hybridMultilevel"/>
    <w:tmpl w:val="695EA62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2" w15:restartNumberingAfterBreak="0">
    <w:nsid w:val="64BC3EC6"/>
    <w:multiLevelType w:val="hybridMultilevel"/>
    <w:tmpl w:val="027472E4"/>
    <w:lvl w:ilvl="0" w:tplc="300A0001">
      <w:start w:val="1"/>
      <w:numFmt w:val="bullet"/>
      <w:lvlText w:val=""/>
      <w:lvlJc w:val="left"/>
      <w:pPr>
        <w:tabs>
          <w:tab w:val="num" w:pos="360"/>
        </w:tabs>
        <w:ind w:left="360" w:hanging="360"/>
      </w:pPr>
      <w:rPr>
        <w:rFonts w:ascii="Symbol" w:hAnsi="Symbol" w:hint="default"/>
      </w:rPr>
    </w:lvl>
    <w:lvl w:ilvl="1" w:tplc="300A0003" w:tentative="1">
      <w:start w:val="1"/>
      <w:numFmt w:val="bullet"/>
      <w:lvlText w:val="o"/>
      <w:lvlJc w:val="left"/>
      <w:pPr>
        <w:tabs>
          <w:tab w:val="num" w:pos="1080"/>
        </w:tabs>
        <w:ind w:left="1080" w:hanging="360"/>
      </w:pPr>
      <w:rPr>
        <w:rFonts w:ascii="Courier New" w:hAnsi="Courier New" w:cs="Courier New" w:hint="default"/>
      </w:rPr>
    </w:lvl>
    <w:lvl w:ilvl="2" w:tplc="300A0005" w:tentative="1">
      <w:start w:val="1"/>
      <w:numFmt w:val="bullet"/>
      <w:lvlText w:val=""/>
      <w:lvlJc w:val="left"/>
      <w:pPr>
        <w:tabs>
          <w:tab w:val="num" w:pos="1800"/>
        </w:tabs>
        <w:ind w:left="1800" w:hanging="360"/>
      </w:pPr>
      <w:rPr>
        <w:rFonts w:ascii="Wingdings" w:hAnsi="Wingdings" w:hint="default"/>
      </w:rPr>
    </w:lvl>
    <w:lvl w:ilvl="3" w:tplc="300A0001" w:tentative="1">
      <w:start w:val="1"/>
      <w:numFmt w:val="bullet"/>
      <w:lvlText w:val=""/>
      <w:lvlJc w:val="left"/>
      <w:pPr>
        <w:tabs>
          <w:tab w:val="num" w:pos="2520"/>
        </w:tabs>
        <w:ind w:left="2520" w:hanging="360"/>
      </w:pPr>
      <w:rPr>
        <w:rFonts w:ascii="Symbol" w:hAnsi="Symbol" w:hint="default"/>
      </w:rPr>
    </w:lvl>
    <w:lvl w:ilvl="4" w:tplc="300A0003" w:tentative="1">
      <w:start w:val="1"/>
      <w:numFmt w:val="bullet"/>
      <w:lvlText w:val="o"/>
      <w:lvlJc w:val="left"/>
      <w:pPr>
        <w:tabs>
          <w:tab w:val="num" w:pos="3240"/>
        </w:tabs>
        <w:ind w:left="3240" w:hanging="360"/>
      </w:pPr>
      <w:rPr>
        <w:rFonts w:ascii="Courier New" w:hAnsi="Courier New" w:cs="Courier New" w:hint="default"/>
      </w:rPr>
    </w:lvl>
    <w:lvl w:ilvl="5" w:tplc="300A0005" w:tentative="1">
      <w:start w:val="1"/>
      <w:numFmt w:val="bullet"/>
      <w:lvlText w:val=""/>
      <w:lvlJc w:val="left"/>
      <w:pPr>
        <w:tabs>
          <w:tab w:val="num" w:pos="3960"/>
        </w:tabs>
        <w:ind w:left="3960" w:hanging="360"/>
      </w:pPr>
      <w:rPr>
        <w:rFonts w:ascii="Wingdings" w:hAnsi="Wingdings" w:hint="default"/>
      </w:rPr>
    </w:lvl>
    <w:lvl w:ilvl="6" w:tplc="300A0001" w:tentative="1">
      <w:start w:val="1"/>
      <w:numFmt w:val="bullet"/>
      <w:lvlText w:val=""/>
      <w:lvlJc w:val="left"/>
      <w:pPr>
        <w:tabs>
          <w:tab w:val="num" w:pos="4680"/>
        </w:tabs>
        <w:ind w:left="4680" w:hanging="360"/>
      </w:pPr>
      <w:rPr>
        <w:rFonts w:ascii="Symbol" w:hAnsi="Symbol" w:hint="default"/>
      </w:rPr>
    </w:lvl>
    <w:lvl w:ilvl="7" w:tplc="300A0003" w:tentative="1">
      <w:start w:val="1"/>
      <w:numFmt w:val="bullet"/>
      <w:lvlText w:val="o"/>
      <w:lvlJc w:val="left"/>
      <w:pPr>
        <w:tabs>
          <w:tab w:val="num" w:pos="5400"/>
        </w:tabs>
        <w:ind w:left="5400" w:hanging="360"/>
      </w:pPr>
      <w:rPr>
        <w:rFonts w:ascii="Courier New" w:hAnsi="Courier New" w:cs="Courier New" w:hint="default"/>
      </w:rPr>
    </w:lvl>
    <w:lvl w:ilvl="8" w:tplc="300A0005" w:tentative="1">
      <w:start w:val="1"/>
      <w:numFmt w:val="bullet"/>
      <w:lvlText w:val=""/>
      <w:lvlJc w:val="left"/>
      <w:pPr>
        <w:tabs>
          <w:tab w:val="num" w:pos="6120"/>
        </w:tabs>
        <w:ind w:left="6120" w:hanging="360"/>
      </w:pPr>
      <w:rPr>
        <w:rFonts w:ascii="Wingdings" w:hAnsi="Wingdings" w:hint="default"/>
      </w:rPr>
    </w:lvl>
  </w:abstractNum>
  <w:abstractNum w:abstractNumId="63" w15:restartNumberingAfterBreak="0">
    <w:nsid w:val="666A4D92"/>
    <w:multiLevelType w:val="hybridMultilevel"/>
    <w:tmpl w:val="2AB49CF2"/>
    <w:lvl w:ilvl="0" w:tplc="C1E275A8">
      <w:start w:val="1"/>
      <w:numFmt w:val="bullet"/>
      <w:lvlText w:val=""/>
      <w:lvlJc w:val="left"/>
      <w:pPr>
        <w:tabs>
          <w:tab w:val="num" w:pos="720"/>
        </w:tabs>
        <w:ind w:left="720" w:hanging="360"/>
      </w:pPr>
      <w:rPr>
        <w:rFonts w:ascii="Symbol" w:hAnsi="Symbol" w:hint="default"/>
      </w:rPr>
    </w:lvl>
    <w:lvl w:ilvl="1" w:tplc="53963C10" w:tentative="1">
      <w:start w:val="1"/>
      <w:numFmt w:val="bullet"/>
      <w:lvlText w:val=""/>
      <w:lvlJc w:val="left"/>
      <w:pPr>
        <w:tabs>
          <w:tab w:val="num" w:pos="1440"/>
        </w:tabs>
        <w:ind w:left="1440" w:hanging="360"/>
      </w:pPr>
      <w:rPr>
        <w:rFonts w:ascii="Wingdings" w:hAnsi="Wingdings" w:hint="default"/>
      </w:rPr>
    </w:lvl>
    <w:lvl w:ilvl="2" w:tplc="A58EBF58" w:tentative="1">
      <w:start w:val="1"/>
      <w:numFmt w:val="bullet"/>
      <w:lvlText w:val=""/>
      <w:lvlJc w:val="left"/>
      <w:pPr>
        <w:tabs>
          <w:tab w:val="num" w:pos="2160"/>
        </w:tabs>
        <w:ind w:left="2160" w:hanging="360"/>
      </w:pPr>
      <w:rPr>
        <w:rFonts w:ascii="Wingdings" w:hAnsi="Wingdings" w:hint="default"/>
      </w:rPr>
    </w:lvl>
    <w:lvl w:ilvl="3" w:tplc="11985E8A" w:tentative="1">
      <w:start w:val="1"/>
      <w:numFmt w:val="bullet"/>
      <w:lvlText w:val=""/>
      <w:lvlJc w:val="left"/>
      <w:pPr>
        <w:tabs>
          <w:tab w:val="num" w:pos="2880"/>
        </w:tabs>
        <w:ind w:left="2880" w:hanging="360"/>
      </w:pPr>
      <w:rPr>
        <w:rFonts w:ascii="Wingdings" w:hAnsi="Wingdings" w:hint="default"/>
      </w:rPr>
    </w:lvl>
    <w:lvl w:ilvl="4" w:tplc="58C2870E" w:tentative="1">
      <w:start w:val="1"/>
      <w:numFmt w:val="bullet"/>
      <w:lvlText w:val=""/>
      <w:lvlJc w:val="left"/>
      <w:pPr>
        <w:tabs>
          <w:tab w:val="num" w:pos="3600"/>
        </w:tabs>
        <w:ind w:left="3600" w:hanging="360"/>
      </w:pPr>
      <w:rPr>
        <w:rFonts w:ascii="Wingdings" w:hAnsi="Wingdings" w:hint="default"/>
      </w:rPr>
    </w:lvl>
    <w:lvl w:ilvl="5" w:tplc="977045AA" w:tentative="1">
      <w:start w:val="1"/>
      <w:numFmt w:val="bullet"/>
      <w:lvlText w:val=""/>
      <w:lvlJc w:val="left"/>
      <w:pPr>
        <w:tabs>
          <w:tab w:val="num" w:pos="4320"/>
        </w:tabs>
        <w:ind w:left="4320" w:hanging="360"/>
      </w:pPr>
      <w:rPr>
        <w:rFonts w:ascii="Wingdings" w:hAnsi="Wingdings" w:hint="default"/>
      </w:rPr>
    </w:lvl>
    <w:lvl w:ilvl="6" w:tplc="04965810" w:tentative="1">
      <w:start w:val="1"/>
      <w:numFmt w:val="bullet"/>
      <w:lvlText w:val=""/>
      <w:lvlJc w:val="left"/>
      <w:pPr>
        <w:tabs>
          <w:tab w:val="num" w:pos="5040"/>
        </w:tabs>
        <w:ind w:left="5040" w:hanging="360"/>
      </w:pPr>
      <w:rPr>
        <w:rFonts w:ascii="Wingdings" w:hAnsi="Wingdings" w:hint="default"/>
      </w:rPr>
    </w:lvl>
    <w:lvl w:ilvl="7" w:tplc="E494C32E" w:tentative="1">
      <w:start w:val="1"/>
      <w:numFmt w:val="bullet"/>
      <w:lvlText w:val=""/>
      <w:lvlJc w:val="left"/>
      <w:pPr>
        <w:tabs>
          <w:tab w:val="num" w:pos="5760"/>
        </w:tabs>
        <w:ind w:left="5760" w:hanging="360"/>
      </w:pPr>
      <w:rPr>
        <w:rFonts w:ascii="Wingdings" w:hAnsi="Wingdings" w:hint="default"/>
      </w:rPr>
    </w:lvl>
    <w:lvl w:ilvl="8" w:tplc="71B48C18" w:tentative="1">
      <w:start w:val="1"/>
      <w:numFmt w:val="bullet"/>
      <w:lvlText w:val=""/>
      <w:lvlJc w:val="left"/>
      <w:pPr>
        <w:tabs>
          <w:tab w:val="num" w:pos="6480"/>
        </w:tabs>
        <w:ind w:left="6480" w:hanging="360"/>
      </w:pPr>
      <w:rPr>
        <w:rFonts w:ascii="Wingdings" w:hAnsi="Wingdings" w:hint="default"/>
      </w:rPr>
    </w:lvl>
  </w:abstractNum>
  <w:abstractNum w:abstractNumId="64" w15:restartNumberingAfterBreak="0">
    <w:nsid w:val="6A157D2A"/>
    <w:multiLevelType w:val="hybridMultilevel"/>
    <w:tmpl w:val="24649CDC"/>
    <w:lvl w:ilvl="0" w:tplc="FFFFFFFF">
      <w:start w:val="1"/>
      <w:numFmt w:val="bullet"/>
      <w:lvlText w:val=""/>
      <w:lvlJc w:val="left"/>
      <w:pPr>
        <w:ind w:left="720" w:hanging="360"/>
      </w:pPr>
      <w:rPr>
        <w:rFonts w:ascii="Symbol" w:hAnsi="Symbol"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5" w15:restartNumberingAfterBreak="0">
    <w:nsid w:val="6B597BFD"/>
    <w:multiLevelType w:val="hybridMultilevel"/>
    <w:tmpl w:val="F314CD0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6" w15:restartNumberingAfterBreak="0">
    <w:nsid w:val="6E156EB9"/>
    <w:multiLevelType w:val="hybridMultilevel"/>
    <w:tmpl w:val="F87EAD38"/>
    <w:lvl w:ilvl="0" w:tplc="BDA86D5A">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67" w15:restartNumberingAfterBreak="0">
    <w:nsid w:val="752426DE"/>
    <w:multiLevelType w:val="hybridMultilevel"/>
    <w:tmpl w:val="E6AA8C36"/>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68" w15:restartNumberingAfterBreak="0">
    <w:nsid w:val="784A04F5"/>
    <w:multiLevelType w:val="hybridMultilevel"/>
    <w:tmpl w:val="D5F82D8C"/>
    <w:lvl w:ilvl="0" w:tplc="0C0A0001">
      <w:start w:val="1"/>
      <w:numFmt w:val="bullet"/>
      <w:lvlText w:val=""/>
      <w:lvlJc w:val="left"/>
      <w:pPr>
        <w:tabs>
          <w:tab w:val="num" w:pos="360"/>
        </w:tabs>
        <w:ind w:left="360" w:hanging="360"/>
      </w:pPr>
      <w:rPr>
        <w:rFonts w:ascii="Symbol" w:hAnsi="Symbol" w:hint="default"/>
      </w:rPr>
    </w:lvl>
    <w:lvl w:ilvl="1" w:tplc="0C0A0003" w:tentative="1">
      <w:start w:val="1"/>
      <w:numFmt w:val="bullet"/>
      <w:lvlText w:val="o"/>
      <w:lvlJc w:val="left"/>
      <w:pPr>
        <w:ind w:left="1156" w:hanging="360"/>
      </w:pPr>
      <w:rPr>
        <w:rFonts w:ascii="Courier New" w:hAnsi="Courier New" w:cs="Courier New" w:hint="default"/>
      </w:rPr>
    </w:lvl>
    <w:lvl w:ilvl="2" w:tplc="0C0A0005" w:tentative="1">
      <w:start w:val="1"/>
      <w:numFmt w:val="bullet"/>
      <w:lvlText w:val=""/>
      <w:lvlJc w:val="left"/>
      <w:pPr>
        <w:ind w:left="1876" w:hanging="360"/>
      </w:pPr>
      <w:rPr>
        <w:rFonts w:ascii="Wingdings" w:hAnsi="Wingdings" w:hint="default"/>
      </w:rPr>
    </w:lvl>
    <w:lvl w:ilvl="3" w:tplc="0C0A0001" w:tentative="1">
      <w:start w:val="1"/>
      <w:numFmt w:val="bullet"/>
      <w:lvlText w:val=""/>
      <w:lvlJc w:val="left"/>
      <w:pPr>
        <w:ind w:left="2596" w:hanging="360"/>
      </w:pPr>
      <w:rPr>
        <w:rFonts w:ascii="Symbol" w:hAnsi="Symbol" w:hint="default"/>
      </w:rPr>
    </w:lvl>
    <w:lvl w:ilvl="4" w:tplc="0C0A0003" w:tentative="1">
      <w:start w:val="1"/>
      <w:numFmt w:val="bullet"/>
      <w:lvlText w:val="o"/>
      <w:lvlJc w:val="left"/>
      <w:pPr>
        <w:ind w:left="3316" w:hanging="360"/>
      </w:pPr>
      <w:rPr>
        <w:rFonts w:ascii="Courier New" w:hAnsi="Courier New" w:cs="Courier New" w:hint="default"/>
      </w:rPr>
    </w:lvl>
    <w:lvl w:ilvl="5" w:tplc="0C0A0005" w:tentative="1">
      <w:start w:val="1"/>
      <w:numFmt w:val="bullet"/>
      <w:lvlText w:val=""/>
      <w:lvlJc w:val="left"/>
      <w:pPr>
        <w:ind w:left="4036" w:hanging="360"/>
      </w:pPr>
      <w:rPr>
        <w:rFonts w:ascii="Wingdings" w:hAnsi="Wingdings" w:hint="default"/>
      </w:rPr>
    </w:lvl>
    <w:lvl w:ilvl="6" w:tplc="0C0A0001" w:tentative="1">
      <w:start w:val="1"/>
      <w:numFmt w:val="bullet"/>
      <w:lvlText w:val=""/>
      <w:lvlJc w:val="left"/>
      <w:pPr>
        <w:ind w:left="4756" w:hanging="360"/>
      </w:pPr>
      <w:rPr>
        <w:rFonts w:ascii="Symbol" w:hAnsi="Symbol" w:hint="default"/>
      </w:rPr>
    </w:lvl>
    <w:lvl w:ilvl="7" w:tplc="0C0A0003" w:tentative="1">
      <w:start w:val="1"/>
      <w:numFmt w:val="bullet"/>
      <w:lvlText w:val="o"/>
      <w:lvlJc w:val="left"/>
      <w:pPr>
        <w:ind w:left="5476" w:hanging="360"/>
      </w:pPr>
      <w:rPr>
        <w:rFonts w:ascii="Courier New" w:hAnsi="Courier New" w:cs="Courier New" w:hint="default"/>
      </w:rPr>
    </w:lvl>
    <w:lvl w:ilvl="8" w:tplc="0C0A0005" w:tentative="1">
      <w:start w:val="1"/>
      <w:numFmt w:val="bullet"/>
      <w:lvlText w:val=""/>
      <w:lvlJc w:val="left"/>
      <w:pPr>
        <w:ind w:left="6196" w:hanging="360"/>
      </w:pPr>
      <w:rPr>
        <w:rFonts w:ascii="Wingdings" w:hAnsi="Wingdings" w:hint="default"/>
      </w:rPr>
    </w:lvl>
  </w:abstractNum>
  <w:abstractNum w:abstractNumId="69" w15:restartNumberingAfterBreak="0">
    <w:nsid w:val="78900D46"/>
    <w:multiLevelType w:val="hybridMultilevel"/>
    <w:tmpl w:val="B7468A20"/>
    <w:lvl w:ilvl="0" w:tplc="0C0A0001">
      <w:start w:val="1"/>
      <w:numFmt w:val="upperRoman"/>
      <w:lvlText w:val="%1)"/>
      <w:lvlJc w:val="left"/>
      <w:pPr>
        <w:ind w:left="1080" w:hanging="720"/>
      </w:pPr>
      <w:rPr>
        <w:rFonts w:hint="default"/>
      </w:rPr>
    </w:lvl>
    <w:lvl w:ilvl="1" w:tplc="0C0A0003" w:tentative="1">
      <w:start w:val="1"/>
      <w:numFmt w:val="lowerLetter"/>
      <w:lvlText w:val="%2."/>
      <w:lvlJc w:val="left"/>
      <w:pPr>
        <w:ind w:left="1440" w:hanging="360"/>
      </w:pPr>
    </w:lvl>
    <w:lvl w:ilvl="2" w:tplc="0C0A0005" w:tentative="1">
      <w:start w:val="1"/>
      <w:numFmt w:val="lowerRoman"/>
      <w:lvlText w:val="%3."/>
      <w:lvlJc w:val="right"/>
      <w:pPr>
        <w:ind w:left="2160" w:hanging="180"/>
      </w:pPr>
    </w:lvl>
    <w:lvl w:ilvl="3" w:tplc="0C0A0001" w:tentative="1">
      <w:start w:val="1"/>
      <w:numFmt w:val="decimal"/>
      <w:lvlText w:val="%4."/>
      <w:lvlJc w:val="left"/>
      <w:pPr>
        <w:ind w:left="2880" w:hanging="360"/>
      </w:pPr>
    </w:lvl>
    <w:lvl w:ilvl="4" w:tplc="0C0A0003" w:tentative="1">
      <w:start w:val="1"/>
      <w:numFmt w:val="lowerLetter"/>
      <w:lvlText w:val="%5."/>
      <w:lvlJc w:val="left"/>
      <w:pPr>
        <w:ind w:left="3600" w:hanging="360"/>
      </w:pPr>
    </w:lvl>
    <w:lvl w:ilvl="5" w:tplc="0C0A0005" w:tentative="1">
      <w:start w:val="1"/>
      <w:numFmt w:val="lowerRoman"/>
      <w:lvlText w:val="%6."/>
      <w:lvlJc w:val="right"/>
      <w:pPr>
        <w:ind w:left="4320" w:hanging="180"/>
      </w:pPr>
    </w:lvl>
    <w:lvl w:ilvl="6" w:tplc="0C0A0001" w:tentative="1">
      <w:start w:val="1"/>
      <w:numFmt w:val="decimal"/>
      <w:lvlText w:val="%7."/>
      <w:lvlJc w:val="left"/>
      <w:pPr>
        <w:ind w:left="5040" w:hanging="360"/>
      </w:pPr>
    </w:lvl>
    <w:lvl w:ilvl="7" w:tplc="0C0A0003" w:tentative="1">
      <w:start w:val="1"/>
      <w:numFmt w:val="lowerLetter"/>
      <w:lvlText w:val="%8."/>
      <w:lvlJc w:val="left"/>
      <w:pPr>
        <w:ind w:left="5760" w:hanging="360"/>
      </w:pPr>
    </w:lvl>
    <w:lvl w:ilvl="8" w:tplc="0C0A0005" w:tentative="1">
      <w:start w:val="1"/>
      <w:numFmt w:val="lowerRoman"/>
      <w:lvlText w:val="%9."/>
      <w:lvlJc w:val="right"/>
      <w:pPr>
        <w:ind w:left="6480" w:hanging="180"/>
      </w:pPr>
    </w:lvl>
  </w:abstractNum>
  <w:abstractNum w:abstractNumId="70" w15:restartNumberingAfterBreak="0">
    <w:nsid w:val="792004A9"/>
    <w:multiLevelType w:val="hybridMultilevel"/>
    <w:tmpl w:val="ECA89CC4"/>
    <w:lvl w:ilvl="0" w:tplc="D0224788">
      <w:start w:val="1"/>
      <w:numFmt w:val="bullet"/>
      <w:lvlText w:val=""/>
      <w:lvlJc w:val="left"/>
      <w:pPr>
        <w:ind w:left="360" w:hanging="360"/>
      </w:pPr>
      <w:rPr>
        <w:rFonts w:ascii="Symbol" w:hAnsi="Symbol" w:hint="default"/>
      </w:rPr>
    </w:lvl>
    <w:lvl w:ilvl="1" w:tplc="0C0A0019" w:tentative="1">
      <w:start w:val="1"/>
      <w:numFmt w:val="bullet"/>
      <w:lvlText w:val="o"/>
      <w:lvlJc w:val="left"/>
      <w:pPr>
        <w:ind w:left="1080" w:hanging="360"/>
      </w:pPr>
      <w:rPr>
        <w:rFonts w:ascii="Courier New" w:hAnsi="Courier New" w:cs="Courier New" w:hint="default"/>
      </w:rPr>
    </w:lvl>
    <w:lvl w:ilvl="2" w:tplc="0C0A001B" w:tentative="1">
      <w:start w:val="1"/>
      <w:numFmt w:val="bullet"/>
      <w:lvlText w:val=""/>
      <w:lvlJc w:val="left"/>
      <w:pPr>
        <w:ind w:left="1800" w:hanging="360"/>
      </w:pPr>
      <w:rPr>
        <w:rFonts w:ascii="Wingdings" w:hAnsi="Wingdings" w:hint="default"/>
      </w:rPr>
    </w:lvl>
    <w:lvl w:ilvl="3" w:tplc="0C0A000F" w:tentative="1">
      <w:start w:val="1"/>
      <w:numFmt w:val="bullet"/>
      <w:lvlText w:val=""/>
      <w:lvlJc w:val="left"/>
      <w:pPr>
        <w:ind w:left="2520" w:hanging="360"/>
      </w:pPr>
      <w:rPr>
        <w:rFonts w:ascii="Symbol" w:hAnsi="Symbol" w:hint="default"/>
      </w:rPr>
    </w:lvl>
    <w:lvl w:ilvl="4" w:tplc="0C0A0019" w:tentative="1">
      <w:start w:val="1"/>
      <w:numFmt w:val="bullet"/>
      <w:lvlText w:val="o"/>
      <w:lvlJc w:val="left"/>
      <w:pPr>
        <w:ind w:left="3240" w:hanging="360"/>
      </w:pPr>
      <w:rPr>
        <w:rFonts w:ascii="Courier New" w:hAnsi="Courier New" w:cs="Courier New" w:hint="default"/>
      </w:rPr>
    </w:lvl>
    <w:lvl w:ilvl="5" w:tplc="0C0A001B" w:tentative="1">
      <w:start w:val="1"/>
      <w:numFmt w:val="bullet"/>
      <w:lvlText w:val=""/>
      <w:lvlJc w:val="left"/>
      <w:pPr>
        <w:ind w:left="3960" w:hanging="360"/>
      </w:pPr>
      <w:rPr>
        <w:rFonts w:ascii="Wingdings" w:hAnsi="Wingdings" w:hint="default"/>
      </w:rPr>
    </w:lvl>
    <w:lvl w:ilvl="6" w:tplc="0C0A000F" w:tentative="1">
      <w:start w:val="1"/>
      <w:numFmt w:val="bullet"/>
      <w:lvlText w:val=""/>
      <w:lvlJc w:val="left"/>
      <w:pPr>
        <w:ind w:left="4680" w:hanging="360"/>
      </w:pPr>
      <w:rPr>
        <w:rFonts w:ascii="Symbol" w:hAnsi="Symbol" w:hint="default"/>
      </w:rPr>
    </w:lvl>
    <w:lvl w:ilvl="7" w:tplc="0C0A0019" w:tentative="1">
      <w:start w:val="1"/>
      <w:numFmt w:val="bullet"/>
      <w:lvlText w:val="o"/>
      <w:lvlJc w:val="left"/>
      <w:pPr>
        <w:ind w:left="5400" w:hanging="360"/>
      </w:pPr>
      <w:rPr>
        <w:rFonts w:ascii="Courier New" w:hAnsi="Courier New" w:cs="Courier New" w:hint="default"/>
      </w:rPr>
    </w:lvl>
    <w:lvl w:ilvl="8" w:tplc="0C0A001B" w:tentative="1">
      <w:start w:val="1"/>
      <w:numFmt w:val="bullet"/>
      <w:lvlText w:val=""/>
      <w:lvlJc w:val="left"/>
      <w:pPr>
        <w:ind w:left="6120" w:hanging="360"/>
      </w:pPr>
      <w:rPr>
        <w:rFonts w:ascii="Wingdings" w:hAnsi="Wingdings" w:hint="default"/>
      </w:rPr>
    </w:lvl>
  </w:abstractNum>
  <w:abstractNum w:abstractNumId="71" w15:restartNumberingAfterBreak="0">
    <w:nsid w:val="7D3408A9"/>
    <w:multiLevelType w:val="hybridMultilevel"/>
    <w:tmpl w:val="BA50FF08"/>
    <w:lvl w:ilvl="0" w:tplc="0C0A0001">
      <w:start w:val="1"/>
      <w:numFmt w:val="bullet"/>
      <w:lvlText w:val=""/>
      <w:lvlJc w:val="left"/>
      <w:pPr>
        <w:ind w:left="770" w:hanging="360"/>
      </w:pPr>
      <w:rPr>
        <w:rFonts w:ascii="Symbol" w:hAnsi="Symbol" w:hint="default"/>
      </w:rPr>
    </w:lvl>
    <w:lvl w:ilvl="1" w:tplc="0C0A0003" w:tentative="1">
      <w:start w:val="1"/>
      <w:numFmt w:val="bullet"/>
      <w:lvlText w:val="o"/>
      <w:lvlJc w:val="left"/>
      <w:pPr>
        <w:ind w:left="1490" w:hanging="360"/>
      </w:pPr>
      <w:rPr>
        <w:rFonts w:ascii="Courier New" w:hAnsi="Courier New" w:cs="Courier New" w:hint="default"/>
      </w:rPr>
    </w:lvl>
    <w:lvl w:ilvl="2" w:tplc="0C0A0005" w:tentative="1">
      <w:start w:val="1"/>
      <w:numFmt w:val="bullet"/>
      <w:lvlText w:val=""/>
      <w:lvlJc w:val="left"/>
      <w:pPr>
        <w:ind w:left="2210" w:hanging="360"/>
      </w:pPr>
      <w:rPr>
        <w:rFonts w:ascii="Wingdings" w:hAnsi="Wingdings" w:hint="default"/>
      </w:rPr>
    </w:lvl>
    <w:lvl w:ilvl="3" w:tplc="0C0A0001" w:tentative="1">
      <w:start w:val="1"/>
      <w:numFmt w:val="bullet"/>
      <w:lvlText w:val=""/>
      <w:lvlJc w:val="left"/>
      <w:pPr>
        <w:ind w:left="2930" w:hanging="360"/>
      </w:pPr>
      <w:rPr>
        <w:rFonts w:ascii="Symbol" w:hAnsi="Symbol" w:hint="default"/>
      </w:rPr>
    </w:lvl>
    <w:lvl w:ilvl="4" w:tplc="0C0A0003" w:tentative="1">
      <w:start w:val="1"/>
      <w:numFmt w:val="bullet"/>
      <w:lvlText w:val="o"/>
      <w:lvlJc w:val="left"/>
      <w:pPr>
        <w:ind w:left="3650" w:hanging="360"/>
      </w:pPr>
      <w:rPr>
        <w:rFonts w:ascii="Courier New" w:hAnsi="Courier New" w:cs="Courier New" w:hint="default"/>
      </w:rPr>
    </w:lvl>
    <w:lvl w:ilvl="5" w:tplc="0C0A0005" w:tentative="1">
      <w:start w:val="1"/>
      <w:numFmt w:val="bullet"/>
      <w:lvlText w:val=""/>
      <w:lvlJc w:val="left"/>
      <w:pPr>
        <w:ind w:left="4370" w:hanging="360"/>
      </w:pPr>
      <w:rPr>
        <w:rFonts w:ascii="Wingdings" w:hAnsi="Wingdings" w:hint="default"/>
      </w:rPr>
    </w:lvl>
    <w:lvl w:ilvl="6" w:tplc="0C0A0001" w:tentative="1">
      <w:start w:val="1"/>
      <w:numFmt w:val="bullet"/>
      <w:lvlText w:val=""/>
      <w:lvlJc w:val="left"/>
      <w:pPr>
        <w:ind w:left="5090" w:hanging="360"/>
      </w:pPr>
      <w:rPr>
        <w:rFonts w:ascii="Symbol" w:hAnsi="Symbol" w:hint="default"/>
      </w:rPr>
    </w:lvl>
    <w:lvl w:ilvl="7" w:tplc="0C0A0003" w:tentative="1">
      <w:start w:val="1"/>
      <w:numFmt w:val="bullet"/>
      <w:lvlText w:val="o"/>
      <w:lvlJc w:val="left"/>
      <w:pPr>
        <w:ind w:left="5810" w:hanging="360"/>
      </w:pPr>
      <w:rPr>
        <w:rFonts w:ascii="Courier New" w:hAnsi="Courier New" w:cs="Courier New" w:hint="default"/>
      </w:rPr>
    </w:lvl>
    <w:lvl w:ilvl="8" w:tplc="0C0A0005" w:tentative="1">
      <w:start w:val="1"/>
      <w:numFmt w:val="bullet"/>
      <w:lvlText w:val=""/>
      <w:lvlJc w:val="left"/>
      <w:pPr>
        <w:ind w:left="6530" w:hanging="360"/>
      </w:pPr>
      <w:rPr>
        <w:rFonts w:ascii="Wingdings" w:hAnsi="Wingdings" w:hint="default"/>
      </w:rPr>
    </w:lvl>
  </w:abstractNum>
  <w:num w:numId="1">
    <w:abstractNumId w:val="54"/>
  </w:num>
  <w:num w:numId="2">
    <w:abstractNumId w:val="27"/>
  </w:num>
  <w:num w:numId="3">
    <w:abstractNumId w:val="1"/>
  </w:num>
  <w:num w:numId="4">
    <w:abstractNumId w:val="12"/>
  </w:num>
  <w:num w:numId="5">
    <w:abstractNumId w:val="13"/>
  </w:num>
  <w:num w:numId="6">
    <w:abstractNumId w:val="38"/>
  </w:num>
  <w:num w:numId="7">
    <w:abstractNumId w:val="7"/>
  </w:num>
  <w:num w:numId="8">
    <w:abstractNumId w:val="9"/>
  </w:num>
  <w:num w:numId="9">
    <w:abstractNumId w:val="57"/>
  </w:num>
  <w:num w:numId="10">
    <w:abstractNumId w:val="26"/>
  </w:num>
  <w:num w:numId="11">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49"/>
  </w:num>
  <w:num w:numId="13">
    <w:abstractNumId w:val="47"/>
  </w:num>
  <w:num w:numId="14">
    <w:abstractNumId w:val="70"/>
  </w:num>
  <w:num w:numId="15">
    <w:abstractNumId w:val="32"/>
  </w:num>
  <w:num w:numId="16">
    <w:abstractNumId w:val="43"/>
  </w:num>
  <w:num w:numId="17">
    <w:abstractNumId w:val="50"/>
  </w:num>
  <w:num w:numId="18">
    <w:abstractNumId w:val="37"/>
  </w:num>
  <w:num w:numId="19">
    <w:abstractNumId w:val="56"/>
  </w:num>
  <w:num w:numId="20">
    <w:abstractNumId w:val="31"/>
  </w:num>
  <w:num w:numId="21">
    <w:abstractNumId w:val="68"/>
  </w:num>
  <w:num w:numId="22">
    <w:abstractNumId w:val="60"/>
  </w:num>
  <w:num w:numId="23">
    <w:abstractNumId w:val="46"/>
  </w:num>
  <w:num w:numId="24">
    <w:abstractNumId w:val="66"/>
  </w:num>
  <w:num w:numId="25">
    <w:abstractNumId w:val="55"/>
  </w:num>
  <w:num w:numId="26">
    <w:abstractNumId w:val="6"/>
  </w:num>
  <w:num w:numId="27">
    <w:abstractNumId w:val="19"/>
  </w:num>
  <w:num w:numId="28">
    <w:abstractNumId w:val="69"/>
  </w:num>
  <w:num w:numId="29">
    <w:abstractNumId w:val="40"/>
  </w:num>
  <w:num w:numId="30">
    <w:abstractNumId w:val="23"/>
  </w:num>
  <w:num w:numId="31">
    <w:abstractNumId w:val="17"/>
  </w:num>
  <w:num w:numId="32">
    <w:abstractNumId w:val="11"/>
  </w:num>
  <w:num w:numId="33">
    <w:abstractNumId w:val="44"/>
  </w:num>
  <w:num w:numId="34">
    <w:abstractNumId w:val="36"/>
  </w:num>
  <w:num w:numId="35">
    <w:abstractNumId w:val="48"/>
  </w:num>
  <w:num w:numId="36">
    <w:abstractNumId w:val="51"/>
  </w:num>
  <w:num w:numId="37">
    <w:abstractNumId w:val="29"/>
  </w:num>
  <w:num w:numId="38">
    <w:abstractNumId w:val="53"/>
  </w:num>
  <w:num w:numId="39">
    <w:abstractNumId w:val="59"/>
  </w:num>
  <w:num w:numId="40">
    <w:abstractNumId w:val="22"/>
  </w:num>
  <w:num w:numId="41">
    <w:abstractNumId w:val="64"/>
  </w:num>
  <w:num w:numId="42">
    <w:abstractNumId w:val="39"/>
  </w:num>
  <w:num w:numId="43">
    <w:abstractNumId w:val="67"/>
  </w:num>
  <w:num w:numId="44">
    <w:abstractNumId w:val="41"/>
  </w:num>
  <w:num w:numId="45">
    <w:abstractNumId w:val="71"/>
  </w:num>
  <w:num w:numId="46">
    <w:abstractNumId w:val="5"/>
  </w:num>
  <w:num w:numId="47">
    <w:abstractNumId w:val="63"/>
  </w:num>
  <w:num w:numId="48">
    <w:abstractNumId w:val="18"/>
  </w:num>
  <w:num w:numId="49">
    <w:abstractNumId w:val="20"/>
  </w:num>
  <w:num w:numId="50">
    <w:abstractNumId w:val="35"/>
  </w:num>
  <w:num w:numId="51">
    <w:abstractNumId w:val="0"/>
  </w:num>
  <w:num w:numId="52">
    <w:abstractNumId w:val="28"/>
  </w:num>
  <w:num w:numId="53">
    <w:abstractNumId w:val="42"/>
  </w:num>
  <w:num w:numId="54">
    <w:abstractNumId w:val="3"/>
  </w:num>
  <w:num w:numId="55">
    <w:abstractNumId w:val="24"/>
  </w:num>
  <w:num w:numId="56">
    <w:abstractNumId w:val="15"/>
  </w:num>
  <w:num w:numId="57">
    <w:abstractNumId w:val="62"/>
  </w:num>
  <w:num w:numId="58">
    <w:abstractNumId w:val="52"/>
  </w:num>
  <w:num w:numId="59">
    <w:abstractNumId w:val="8"/>
  </w:num>
  <w:num w:numId="60">
    <w:abstractNumId w:val="2"/>
  </w:num>
  <w:num w:numId="61">
    <w:abstractNumId w:val="16"/>
  </w:num>
  <w:num w:numId="62">
    <w:abstractNumId w:val="45"/>
  </w:num>
  <w:num w:numId="63">
    <w:abstractNumId w:val="14"/>
  </w:num>
  <w:num w:numId="64">
    <w:abstractNumId w:val="34"/>
  </w:num>
  <w:num w:numId="65">
    <w:abstractNumId w:val="61"/>
  </w:num>
  <w:num w:numId="66">
    <w:abstractNumId w:val="10"/>
  </w:num>
  <w:num w:numId="67">
    <w:abstractNumId w:val="4"/>
  </w:num>
  <w:num w:numId="68">
    <w:abstractNumId w:val="21"/>
  </w:num>
  <w:num w:numId="69">
    <w:abstractNumId w:val="30"/>
  </w:num>
  <w:num w:numId="70">
    <w:abstractNumId w:val="33"/>
  </w:num>
  <w:num w:numId="71">
    <w:abstractNumId w:val="65"/>
  </w:num>
  <w:num w:numId="72">
    <w:abstractNumId w:val="13"/>
  </w:num>
  <w:num w:numId="73">
    <w:abstractNumId w:val="13"/>
  </w:num>
  <w:num w:numId="74">
    <w:abstractNumId w:val="13"/>
  </w:num>
  <w:num w:numId="75">
    <w:abstractNumId w:val="25"/>
  </w:num>
  <w:num w:numId="76">
    <w:abstractNumId w:val="13"/>
  </w:num>
  <w:num w:numId="77">
    <w:abstractNumId w:val="13"/>
  </w:num>
  <w:numIdMacAtCleanup w:val="7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09"/>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55F7B"/>
    <w:rsid w:val="000016AE"/>
    <w:rsid w:val="00002F97"/>
    <w:rsid w:val="000100D9"/>
    <w:rsid w:val="00010A78"/>
    <w:rsid w:val="00011795"/>
    <w:rsid w:val="0001472E"/>
    <w:rsid w:val="00015EC9"/>
    <w:rsid w:val="00030FC9"/>
    <w:rsid w:val="000433ED"/>
    <w:rsid w:val="00046097"/>
    <w:rsid w:val="0005084C"/>
    <w:rsid w:val="00051317"/>
    <w:rsid w:val="00051A22"/>
    <w:rsid w:val="000522D8"/>
    <w:rsid w:val="00052D5D"/>
    <w:rsid w:val="00053CA4"/>
    <w:rsid w:val="00061625"/>
    <w:rsid w:val="0006268A"/>
    <w:rsid w:val="0007493C"/>
    <w:rsid w:val="000764CC"/>
    <w:rsid w:val="00082349"/>
    <w:rsid w:val="00084DC6"/>
    <w:rsid w:val="00085BC3"/>
    <w:rsid w:val="0009310B"/>
    <w:rsid w:val="00093AAC"/>
    <w:rsid w:val="00097EBB"/>
    <w:rsid w:val="000A0EF5"/>
    <w:rsid w:val="000A1F42"/>
    <w:rsid w:val="000A628F"/>
    <w:rsid w:val="000A79AE"/>
    <w:rsid w:val="000B457D"/>
    <w:rsid w:val="000B459E"/>
    <w:rsid w:val="000C1545"/>
    <w:rsid w:val="000C2007"/>
    <w:rsid w:val="000C3D70"/>
    <w:rsid w:val="000C49DB"/>
    <w:rsid w:val="000C4B15"/>
    <w:rsid w:val="000C5253"/>
    <w:rsid w:val="000C6D1C"/>
    <w:rsid w:val="000D0EF6"/>
    <w:rsid w:val="000D4F19"/>
    <w:rsid w:val="000D565B"/>
    <w:rsid w:val="000D567A"/>
    <w:rsid w:val="000D629C"/>
    <w:rsid w:val="000D6628"/>
    <w:rsid w:val="000E0380"/>
    <w:rsid w:val="000E0444"/>
    <w:rsid w:val="000E07B6"/>
    <w:rsid w:val="000E399E"/>
    <w:rsid w:val="000E4894"/>
    <w:rsid w:val="000E5C96"/>
    <w:rsid w:val="000E64B6"/>
    <w:rsid w:val="000F09A1"/>
    <w:rsid w:val="000F2A78"/>
    <w:rsid w:val="000F2BA6"/>
    <w:rsid w:val="000F45EA"/>
    <w:rsid w:val="000F6894"/>
    <w:rsid w:val="000F7DDF"/>
    <w:rsid w:val="00101C5D"/>
    <w:rsid w:val="00104347"/>
    <w:rsid w:val="00122971"/>
    <w:rsid w:val="00122BB2"/>
    <w:rsid w:val="00132E03"/>
    <w:rsid w:val="00144FF1"/>
    <w:rsid w:val="0014549E"/>
    <w:rsid w:val="0015330A"/>
    <w:rsid w:val="00154E4B"/>
    <w:rsid w:val="0016038D"/>
    <w:rsid w:val="001608DC"/>
    <w:rsid w:val="00161515"/>
    <w:rsid w:val="001627CC"/>
    <w:rsid w:val="0016296E"/>
    <w:rsid w:val="0017066D"/>
    <w:rsid w:val="001710ED"/>
    <w:rsid w:val="00182A3F"/>
    <w:rsid w:val="001852FA"/>
    <w:rsid w:val="00191C66"/>
    <w:rsid w:val="00194C5A"/>
    <w:rsid w:val="00197F42"/>
    <w:rsid w:val="001A011B"/>
    <w:rsid w:val="001A09F3"/>
    <w:rsid w:val="001A43D1"/>
    <w:rsid w:val="001A4E72"/>
    <w:rsid w:val="001A5560"/>
    <w:rsid w:val="001A71F3"/>
    <w:rsid w:val="001B2A0E"/>
    <w:rsid w:val="001B3B8E"/>
    <w:rsid w:val="001B3FDE"/>
    <w:rsid w:val="001B6527"/>
    <w:rsid w:val="001B7C77"/>
    <w:rsid w:val="001C090C"/>
    <w:rsid w:val="001C1D0B"/>
    <w:rsid w:val="001C48D2"/>
    <w:rsid w:val="001D67BE"/>
    <w:rsid w:val="001E0580"/>
    <w:rsid w:val="001E1882"/>
    <w:rsid w:val="001E1C78"/>
    <w:rsid w:val="001E2B99"/>
    <w:rsid w:val="001F6E5C"/>
    <w:rsid w:val="001F752B"/>
    <w:rsid w:val="00202890"/>
    <w:rsid w:val="00202DEB"/>
    <w:rsid w:val="002037B2"/>
    <w:rsid w:val="0020689A"/>
    <w:rsid w:val="00210CD5"/>
    <w:rsid w:val="0021215F"/>
    <w:rsid w:val="00222923"/>
    <w:rsid w:val="00223EB2"/>
    <w:rsid w:val="00226589"/>
    <w:rsid w:val="00227E7B"/>
    <w:rsid w:val="002335AC"/>
    <w:rsid w:val="00234AA0"/>
    <w:rsid w:val="00235DBF"/>
    <w:rsid w:val="0024359D"/>
    <w:rsid w:val="00245E9C"/>
    <w:rsid w:val="00250C32"/>
    <w:rsid w:val="002533EB"/>
    <w:rsid w:val="00263614"/>
    <w:rsid w:val="00264C77"/>
    <w:rsid w:val="00266387"/>
    <w:rsid w:val="002719BC"/>
    <w:rsid w:val="00272B53"/>
    <w:rsid w:val="00275957"/>
    <w:rsid w:val="0028157F"/>
    <w:rsid w:val="00281825"/>
    <w:rsid w:val="002819FE"/>
    <w:rsid w:val="00281CC3"/>
    <w:rsid w:val="00282EEF"/>
    <w:rsid w:val="002847C9"/>
    <w:rsid w:val="002878A0"/>
    <w:rsid w:val="00291D91"/>
    <w:rsid w:val="002A2D79"/>
    <w:rsid w:val="002A3B19"/>
    <w:rsid w:val="002A74B0"/>
    <w:rsid w:val="002B0E85"/>
    <w:rsid w:val="002B1C0A"/>
    <w:rsid w:val="002B282F"/>
    <w:rsid w:val="002B576F"/>
    <w:rsid w:val="002C6F58"/>
    <w:rsid w:val="002C731B"/>
    <w:rsid w:val="002D04A1"/>
    <w:rsid w:val="002D27FC"/>
    <w:rsid w:val="002D2FF7"/>
    <w:rsid w:val="002D5B46"/>
    <w:rsid w:val="002E07D1"/>
    <w:rsid w:val="002E1F6F"/>
    <w:rsid w:val="002E64D8"/>
    <w:rsid w:val="002F013F"/>
    <w:rsid w:val="002F2D4E"/>
    <w:rsid w:val="002F4B31"/>
    <w:rsid w:val="002F5303"/>
    <w:rsid w:val="003014E5"/>
    <w:rsid w:val="003079F7"/>
    <w:rsid w:val="00311B0C"/>
    <w:rsid w:val="00313954"/>
    <w:rsid w:val="0031454C"/>
    <w:rsid w:val="003160BD"/>
    <w:rsid w:val="003163C2"/>
    <w:rsid w:val="00316A75"/>
    <w:rsid w:val="0032123D"/>
    <w:rsid w:val="003223BC"/>
    <w:rsid w:val="00327FE9"/>
    <w:rsid w:val="0033458C"/>
    <w:rsid w:val="0033504E"/>
    <w:rsid w:val="0033509D"/>
    <w:rsid w:val="00337911"/>
    <w:rsid w:val="00340063"/>
    <w:rsid w:val="003415E9"/>
    <w:rsid w:val="00345BB0"/>
    <w:rsid w:val="0034630F"/>
    <w:rsid w:val="00346FC9"/>
    <w:rsid w:val="00347130"/>
    <w:rsid w:val="00347C56"/>
    <w:rsid w:val="003560ED"/>
    <w:rsid w:val="0035672C"/>
    <w:rsid w:val="00360DBF"/>
    <w:rsid w:val="003658EA"/>
    <w:rsid w:val="00367543"/>
    <w:rsid w:val="00370082"/>
    <w:rsid w:val="0037016A"/>
    <w:rsid w:val="00372649"/>
    <w:rsid w:val="00373002"/>
    <w:rsid w:val="003748DA"/>
    <w:rsid w:val="00374E15"/>
    <w:rsid w:val="003751AA"/>
    <w:rsid w:val="00385876"/>
    <w:rsid w:val="00385FDF"/>
    <w:rsid w:val="003861F1"/>
    <w:rsid w:val="00386A15"/>
    <w:rsid w:val="00387BAA"/>
    <w:rsid w:val="003A0006"/>
    <w:rsid w:val="003A0D2D"/>
    <w:rsid w:val="003A1D73"/>
    <w:rsid w:val="003A503D"/>
    <w:rsid w:val="003A647F"/>
    <w:rsid w:val="003B35EB"/>
    <w:rsid w:val="003C00DF"/>
    <w:rsid w:val="003C3527"/>
    <w:rsid w:val="003C38B9"/>
    <w:rsid w:val="003C6410"/>
    <w:rsid w:val="003D3502"/>
    <w:rsid w:val="003E095D"/>
    <w:rsid w:val="003E0B82"/>
    <w:rsid w:val="003E137C"/>
    <w:rsid w:val="003E13FE"/>
    <w:rsid w:val="003E1C63"/>
    <w:rsid w:val="003E2B19"/>
    <w:rsid w:val="003E47CF"/>
    <w:rsid w:val="003E71C5"/>
    <w:rsid w:val="003E75EF"/>
    <w:rsid w:val="003E7943"/>
    <w:rsid w:val="003E7AFE"/>
    <w:rsid w:val="003F09C0"/>
    <w:rsid w:val="003F3CBF"/>
    <w:rsid w:val="003F4BF4"/>
    <w:rsid w:val="003F5CB0"/>
    <w:rsid w:val="004032BC"/>
    <w:rsid w:val="004058D9"/>
    <w:rsid w:val="00410B7D"/>
    <w:rsid w:val="004123A0"/>
    <w:rsid w:val="00415949"/>
    <w:rsid w:val="00416291"/>
    <w:rsid w:val="004170DF"/>
    <w:rsid w:val="004223F2"/>
    <w:rsid w:val="004249DE"/>
    <w:rsid w:val="00424C95"/>
    <w:rsid w:val="00425E87"/>
    <w:rsid w:val="004310E2"/>
    <w:rsid w:val="00431D32"/>
    <w:rsid w:val="00432218"/>
    <w:rsid w:val="00433C5D"/>
    <w:rsid w:val="00445B0D"/>
    <w:rsid w:val="00447491"/>
    <w:rsid w:val="00450F4C"/>
    <w:rsid w:val="004514B8"/>
    <w:rsid w:val="00451D09"/>
    <w:rsid w:val="00456078"/>
    <w:rsid w:val="00456D43"/>
    <w:rsid w:val="00457421"/>
    <w:rsid w:val="00457C5E"/>
    <w:rsid w:val="00464BEC"/>
    <w:rsid w:val="00464D4E"/>
    <w:rsid w:val="0046566C"/>
    <w:rsid w:val="0046776B"/>
    <w:rsid w:val="00467BA5"/>
    <w:rsid w:val="00470CB2"/>
    <w:rsid w:val="004767E5"/>
    <w:rsid w:val="0047706C"/>
    <w:rsid w:val="004778E5"/>
    <w:rsid w:val="004804AF"/>
    <w:rsid w:val="00482400"/>
    <w:rsid w:val="00486F88"/>
    <w:rsid w:val="00491D52"/>
    <w:rsid w:val="00493FF7"/>
    <w:rsid w:val="00494108"/>
    <w:rsid w:val="004949B0"/>
    <w:rsid w:val="00494B85"/>
    <w:rsid w:val="004A7CB9"/>
    <w:rsid w:val="004B044D"/>
    <w:rsid w:val="004B2E9B"/>
    <w:rsid w:val="004B3938"/>
    <w:rsid w:val="004B5353"/>
    <w:rsid w:val="004B54B9"/>
    <w:rsid w:val="004B648A"/>
    <w:rsid w:val="004C058F"/>
    <w:rsid w:val="004C094C"/>
    <w:rsid w:val="004C2207"/>
    <w:rsid w:val="004C6190"/>
    <w:rsid w:val="004C7BF5"/>
    <w:rsid w:val="004D0DE6"/>
    <w:rsid w:val="004D4CEF"/>
    <w:rsid w:val="004D545A"/>
    <w:rsid w:val="004D76B5"/>
    <w:rsid w:val="004E6383"/>
    <w:rsid w:val="004F3FD2"/>
    <w:rsid w:val="0050142E"/>
    <w:rsid w:val="00501794"/>
    <w:rsid w:val="00502208"/>
    <w:rsid w:val="00503134"/>
    <w:rsid w:val="00511733"/>
    <w:rsid w:val="00514BB2"/>
    <w:rsid w:val="0051626D"/>
    <w:rsid w:val="00516DE7"/>
    <w:rsid w:val="0052608C"/>
    <w:rsid w:val="005266F0"/>
    <w:rsid w:val="00534552"/>
    <w:rsid w:val="0053707F"/>
    <w:rsid w:val="005371A4"/>
    <w:rsid w:val="005418D3"/>
    <w:rsid w:val="00541A83"/>
    <w:rsid w:val="00541BCB"/>
    <w:rsid w:val="00542A3C"/>
    <w:rsid w:val="00542CDD"/>
    <w:rsid w:val="00545660"/>
    <w:rsid w:val="0055370E"/>
    <w:rsid w:val="00553776"/>
    <w:rsid w:val="00560FA7"/>
    <w:rsid w:val="00562630"/>
    <w:rsid w:val="005704DD"/>
    <w:rsid w:val="005705F3"/>
    <w:rsid w:val="005729AD"/>
    <w:rsid w:val="005735BB"/>
    <w:rsid w:val="00573A81"/>
    <w:rsid w:val="00575122"/>
    <w:rsid w:val="005763F2"/>
    <w:rsid w:val="00577D5C"/>
    <w:rsid w:val="005809B7"/>
    <w:rsid w:val="0058280D"/>
    <w:rsid w:val="005A48F5"/>
    <w:rsid w:val="005A5975"/>
    <w:rsid w:val="005B691E"/>
    <w:rsid w:val="005B7966"/>
    <w:rsid w:val="005C09ED"/>
    <w:rsid w:val="005C254E"/>
    <w:rsid w:val="005D2C04"/>
    <w:rsid w:val="005D4CDE"/>
    <w:rsid w:val="005E4DEA"/>
    <w:rsid w:val="005F3304"/>
    <w:rsid w:val="005F55F1"/>
    <w:rsid w:val="005F7DCE"/>
    <w:rsid w:val="00603F83"/>
    <w:rsid w:val="0061017C"/>
    <w:rsid w:val="006141A0"/>
    <w:rsid w:val="006145CE"/>
    <w:rsid w:val="00614E7F"/>
    <w:rsid w:val="0062027F"/>
    <w:rsid w:val="00626021"/>
    <w:rsid w:val="0063194C"/>
    <w:rsid w:val="00634DA7"/>
    <w:rsid w:val="006400AF"/>
    <w:rsid w:val="00652F05"/>
    <w:rsid w:val="00661A85"/>
    <w:rsid w:val="00662A64"/>
    <w:rsid w:val="0066340D"/>
    <w:rsid w:val="006638A1"/>
    <w:rsid w:val="00666871"/>
    <w:rsid w:val="00666F87"/>
    <w:rsid w:val="00667B30"/>
    <w:rsid w:val="00675480"/>
    <w:rsid w:val="00683D5B"/>
    <w:rsid w:val="006852DC"/>
    <w:rsid w:val="00685456"/>
    <w:rsid w:val="006866E7"/>
    <w:rsid w:val="006874A8"/>
    <w:rsid w:val="0069721D"/>
    <w:rsid w:val="006A54DB"/>
    <w:rsid w:val="006A6720"/>
    <w:rsid w:val="006A75D0"/>
    <w:rsid w:val="006B0162"/>
    <w:rsid w:val="006B258B"/>
    <w:rsid w:val="006B32B4"/>
    <w:rsid w:val="006B441C"/>
    <w:rsid w:val="006B55DB"/>
    <w:rsid w:val="006B5A63"/>
    <w:rsid w:val="006B6A87"/>
    <w:rsid w:val="006C0064"/>
    <w:rsid w:val="006C0554"/>
    <w:rsid w:val="006C0693"/>
    <w:rsid w:val="006C0A38"/>
    <w:rsid w:val="006C6061"/>
    <w:rsid w:val="006D6FC8"/>
    <w:rsid w:val="006D7165"/>
    <w:rsid w:val="006E7BEB"/>
    <w:rsid w:val="006F02B5"/>
    <w:rsid w:val="006F1DC8"/>
    <w:rsid w:val="006F3F68"/>
    <w:rsid w:val="006F44F3"/>
    <w:rsid w:val="006F5F5B"/>
    <w:rsid w:val="006F6432"/>
    <w:rsid w:val="006F6726"/>
    <w:rsid w:val="006F7CFA"/>
    <w:rsid w:val="007029EF"/>
    <w:rsid w:val="00704592"/>
    <w:rsid w:val="00707783"/>
    <w:rsid w:val="00710025"/>
    <w:rsid w:val="00711D11"/>
    <w:rsid w:val="00713EEB"/>
    <w:rsid w:val="00715424"/>
    <w:rsid w:val="0072340F"/>
    <w:rsid w:val="007255F2"/>
    <w:rsid w:val="00731366"/>
    <w:rsid w:val="00732644"/>
    <w:rsid w:val="007340EB"/>
    <w:rsid w:val="00734BE8"/>
    <w:rsid w:val="00742C38"/>
    <w:rsid w:val="007438A7"/>
    <w:rsid w:val="007445F0"/>
    <w:rsid w:val="007572B2"/>
    <w:rsid w:val="00760513"/>
    <w:rsid w:val="0076391A"/>
    <w:rsid w:val="007640A1"/>
    <w:rsid w:val="0076420B"/>
    <w:rsid w:val="007652A8"/>
    <w:rsid w:val="0076631D"/>
    <w:rsid w:val="0076758E"/>
    <w:rsid w:val="007735C4"/>
    <w:rsid w:val="00773DDC"/>
    <w:rsid w:val="00774033"/>
    <w:rsid w:val="007775E8"/>
    <w:rsid w:val="0078030C"/>
    <w:rsid w:val="007806FF"/>
    <w:rsid w:val="00787853"/>
    <w:rsid w:val="00787911"/>
    <w:rsid w:val="0079114F"/>
    <w:rsid w:val="007954C0"/>
    <w:rsid w:val="00795A43"/>
    <w:rsid w:val="00796F46"/>
    <w:rsid w:val="007A2A71"/>
    <w:rsid w:val="007A334B"/>
    <w:rsid w:val="007A3483"/>
    <w:rsid w:val="007A3E3C"/>
    <w:rsid w:val="007A5598"/>
    <w:rsid w:val="007B0AF4"/>
    <w:rsid w:val="007B437A"/>
    <w:rsid w:val="007B5A4B"/>
    <w:rsid w:val="007B65AB"/>
    <w:rsid w:val="007B7CB4"/>
    <w:rsid w:val="007C05AE"/>
    <w:rsid w:val="007C0DFB"/>
    <w:rsid w:val="007C6E82"/>
    <w:rsid w:val="007C73CE"/>
    <w:rsid w:val="007C7BE5"/>
    <w:rsid w:val="007D375A"/>
    <w:rsid w:val="007D529C"/>
    <w:rsid w:val="007D66F4"/>
    <w:rsid w:val="007D71AF"/>
    <w:rsid w:val="007D736A"/>
    <w:rsid w:val="007E06AA"/>
    <w:rsid w:val="007E29F5"/>
    <w:rsid w:val="007F3F69"/>
    <w:rsid w:val="007F7222"/>
    <w:rsid w:val="007F7FAD"/>
    <w:rsid w:val="0080164C"/>
    <w:rsid w:val="00803868"/>
    <w:rsid w:val="00804DB6"/>
    <w:rsid w:val="00806437"/>
    <w:rsid w:val="00807CB7"/>
    <w:rsid w:val="00810478"/>
    <w:rsid w:val="008145D5"/>
    <w:rsid w:val="00820596"/>
    <w:rsid w:val="0082290F"/>
    <w:rsid w:val="00825322"/>
    <w:rsid w:val="008326A8"/>
    <w:rsid w:val="008331E2"/>
    <w:rsid w:val="00833690"/>
    <w:rsid w:val="00835250"/>
    <w:rsid w:val="00836A17"/>
    <w:rsid w:val="008427FB"/>
    <w:rsid w:val="00842807"/>
    <w:rsid w:val="0084334C"/>
    <w:rsid w:val="00856AE4"/>
    <w:rsid w:val="00860455"/>
    <w:rsid w:val="0086345B"/>
    <w:rsid w:val="00870B18"/>
    <w:rsid w:val="008717E1"/>
    <w:rsid w:val="00871D07"/>
    <w:rsid w:val="008723C0"/>
    <w:rsid w:val="00873C8F"/>
    <w:rsid w:val="00875EC8"/>
    <w:rsid w:val="008765B5"/>
    <w:rsid w:val="00876990"/>
    <w:rsid w:val="008814AD"/>
    <w:rsid w:val="00884254"/>
    <w:rsid w:val="00885BA8"/>
    <w:rsid w:val="00885C6F"/>
    <w:rsid w:val="008863CE"/>
    <w:rsid w:val="00887F15"/>
    <w:rsid w:val="00897A99"/>
    <w:rsid w:val="008A46F0"/>
    <w:rsid w:val="008A578F"/>
    <w:rsid w:val="008A6B66"/>
    <w:rsid w:val="008B64A0"/>
    <w:rsid w:val="008B78B8"/>
    <w:rsid w:val="008C1E74"/>
    <w:rsid w:val="008C3D55"/>
    <w:rsid w:val="008D01A9"/>
    <w:rsid w:val="008D29EE"/>
    <w:rsid w:val="008D4315"/>
    <w:rsid w:val="008D5D1A"/>
    <w:rsid w:val="008D6378"/>
    <w:rsid w:val="008D7364"/>
    <w:rsid w:val="008F180B"/>
    <w:rsid w:val="008F1B68"/>
    <w:rsid w:val="008F3FC2"/>
    <w:rsid w:val="00902403"/>
    <w:rsid w:val="00904AB0"/>
    <w:rsid w:val="009057FC"/>
    <w:rsid w:val="00915134"/>
    <w:rsid w:val="009214CE"/>
    <w:rsid w:val="00921F03"/>
    <w:rsid w:val="009223ED"/>
    <w:rsid w:val="00923081"/>
    <w:rsid w:val="00924FA1"/>
    <w:rsid w:val="00926B5C"/>
    <w:rsid w:val="00931171"/>
    <w:rsid w:val="00935292"/>
    <w:rsid w:val="009421CE"/>
    <w:rsid w:val="009432E4"/>
    <w:rsid w:val="00946468"/>
    <w:rsid w:val="0094683A"/>
    <w:rsid w:val="0094687C"/>
    <w:rsid w:val="00947817"/>
    <w:rsid w:val="00954100"/>
    <w:rsid w:val="00956284"/>
    <w:rsid w:val="00956325"/>
    <w:rsid w:val="00956CDE"/>
    <w:rsid w:val="00957C51"/>
    <w:rsid w:val="00961B14"/>
    <w:rsid w:val="00962823"/>
    <w:rsid w:val="0096394E"/>
    <w:rsid w:val="00964461"/>
    <w:rsid w:val="00966588"/>
    <w:rsid w:val="0097043E"/>
    <w:rsid w:val="009726F8"/>
    <w:rsid w:val="0097592D"/>
    <w:rsid w:val="009779B5"/>
    <w:rsid w:val="009802C9"/>
    <w:rsid w:val="009810DC"/>
    <w:rsid w:val="0098377E"/>
    <w:rsid w:val="009879F3"/>
    <w:rsid w:val="00987DF2"/>
    <w:rsid w:val="009916D0"/>
    <w:rsid w:val="0099320F"/>
    <w:rsid w:val="00995229"/>
    <w:rsid w:val="00995FC1"/>
    <w:rsid w:val="009A1BE6"/>
    <w:rsid w:val="009A2DF3"/>
    <w:rsid w:val="009A32A4"/>
    <w:rsid w:val="009A465C"/>
    <w:rsid w:val="009C0557"/>
    <w:rsid w:val="009C20C3"/>
    <w:rsid w:val="009C2E19"/>
    <w:rsid w:val="009C44BD"/>
    <w:rsid w:val="009C5745"/>
    <w:rsid w:val="009D1285"/>
    <w:rsid w:val="009D1B23"/>
    <w:rsid w:val="009D6C2D"/>
    <w:rsid w:val="009E644B"/>
    <w:rsid w:val="009E6BA0"/>
    <w:rsid w:val="009F28A4"/>
    <w:rsid w:val="009F367E"/>
    <w:rsid w:val="009F720C"/>
    <w:rsid w:val="00A00FF0"/>
    <w:rsid w:val="00A02AC6"/>
    <w:rsid w:val="00A04DBE"/>
    <w:rsid w:val="00A05E3D"/>
    <w:rsid w:val="00A118CE"/>
    <w:rsid w:val="00A15560"/>
    <w:rsid w:val="00A16DC8"/>
    <w:rsid w:val="00A212DE"/>
    <w:rsid w:val="00A216E7"/>
    <w:rsid w:val="00A217DE"/>
    <w:rsid w:val="00A223D5"/>
    <w:rsid w:val="00A234D3"/>
    <w:rsid w:val="00A309B8"/>
    <w:rsid w:val="00A310C5"/>
    <w:rsid w:val="00A320DD"/>
    <w:rsid w:val="00A3268C"/>
    <w:rsid w:val="00A34073"/>
    <w:rsid w:val="00A43985"/>
    <w:rsid w:val="00A474E4"/>
    <w:rsid w:val="00A476C6"/>
    <w:rsid w:val="00A50ABF"/>
    <w:rsid w:val="00A516B5"/>
    <w:rsid w:val="00A536C9"/>
    <w:rsid w:val="00A54A1B"/>
    <w:rsid w:val="00A55DF8"/>
    <w:rsid w:val="00A564AD"/>
    <w:rsid w:val="00A5679B"/>
    <w:rsid w:val="00A6255B"/>
    <w:rsid w:val="00A636E9"/>
    <w:rsid w:val="00A6404A"/>
    <w:rsid w:val="00A65CAC"/>
    <w:rsid w:val="00A67A7B"/>
    <w:rsid w:val="00A701AB"/>
    <w:rsid w:val="00A72233"/>
    <w:rsid w:val="00A7434C"/>
    <w:rsid w:val="00A77E2A"/>
    <w:rsid w:val="00A84131"/>
    <w:rsid w:val="00A8521B"/>
    <w:rsid w:val="00A856CE"/>
    <w:rsid w:val="00A864F1"/>
    <w:rsid w:val="00A922CF"/>
    <w:rsid w:val="00A923F2"/>
    <w:rsid w:val="00A975FE"/>
    <w:rsid w:val="00AA2132"/>
    <w:rsid w:val="00AA57FE"/>
    <w:rsid w:val="00AA5BFE"/>
    <w:rsid w:val="00AB0235"/>
    <w:rsid w:val="00AB51F1"/>
    <w:rsid w:val="00AB67BF"/>
    <w:rsid w:val="00AC4EB8"/>
    <w:rsid w:val="00AD210F"/>
    <w:rsid w:val="00AD59FE"/>
    <w:rsid w:val="00AD72BA"/>
    <w:rsid w:val="00AE311F"/>
    <w:rsid w:val="00AE5B7F"/>
    <w:rsid w:val="00AF11BA"/>
    <w:rsid w:val="00AF2CA5"/>
    <w:rsid w:val="00B00AED"/>
    <w:rsid w:val="00B06EB3"/>
    <w:rsid w:val="00B11868"/>
    <w:rsid w:val="00B1599B"/>
    <w:rsid w:val="00B162CC"/>
    <w:rsid w:val="00B17185"/>
    <w:rsid w:val="00B173C6"/>
    <w:rsid w:val="00B2009F"/>
    <w:rsid w:val="00B23FF1"/>
    <w:rsid w:val="00B27C19"/>
    <w:rsid w:val="00B3118A"/>
    <w:rsid w:val="00B3180C"/>
    <w:rsid w:val="00B31CB0"/>
    <w:rsid w:val="00B34978"/>
    <w:rsid w:val="00B411B1"/>
    <w:rsid w:val="00B43529"/>
    <w:rsid w:val="00B46478"/>
    <w:rsid w:val="00B465E5"/>
    <w:rsid w:val="00B46932"/>
    <w:rsid w:val="00B55F7B"/>
    <w:rsid w:val="00B570B3"/>
    <w:rsid w:val="00B57BF7"/>
    <w:rsid w:val="00B63919"/>
    <w:rsid w:val="00B639E8"/>
    <w:rsid w:val="00B65786"/>
    <w:rsid w:val="00B72279"/>
    <w:rsid w:val="00B72FCA"/>
    <w:rsid w:val="00B74855"/>
    <w:rsid w:val="00B8024E"/>
    <w:rsid w:val="00B80B8C"/>
    <w:rsid w:val="00B81ADF"/>
    <w:rsid w:val="00B836BB"/>
    <w:rsid w:val="00B85139"/>
    <w:rsid w:val="00B852FE"/>
    <w:rsid w:val="00B87FCE"/>
    <w:rsid w:val="00B95976"/>
    <w:rsid w:val="00B95CA7"/>
    <w:rsid w:val="00B95FC9"/>
    <w:rsid w:val="00BA00A3"/>
    <w:rsid w:val="00BA1643"/>
    <w:rsid w:val="00BA37FE"/>
    <w:rsid w:val="00BA601F"/>
    <w:rsid w:val="00BA7DAF"/>
    <w:rsid w:val="00BC00A6"/>
    <w:rsid w:val="00BC57F5"/>
    <w:rsid w:val="00BD1715"/>
    <w:rsid w:val="00BD280F"/>
    <w:rsid w:val="00BD3A07"/>
    <w:rsid w:val="00BE0815"/>
    <w:rsid w:val="00BE083A"/>
    <w:rsid w:val="00BE0903"/>
    <w:rsid w:val="00BE193C"/>
    <w:rsid w:val="00BE4F88"/>
    <w:rsid w:val="00BF03DA"/>
    <w:rsid w:val="00BF1210"/>
    <w:rsid w:val="00BF1B9E"/>
    <w:rsid w:val="00BF3483"/>
    <w:rsid w:val="00BF6A98"/>
    <w:rsid w:val="00C0132D"/>
    <w:rsid w:val="00C06CCD"/>
    <w:rsid w:val="00C1045D"/>
    <w:rsid w:val="00C124D7"/>
    <w:rsid w:val="00C1763D"/>
    <w:rsid w:val="00C17D00"/>
    <w:rsid w:val="00C2057C"/>
    <w:rsid w:val="00C21ACD"/>
    <w:rsid w:val="00C22120"/>
    <w:rsid w:val="00C24DE5"/>
    <w:rsid w:val="00C25418"/>
    <w:rsid w:val="00C25E37"/>
    <w:rsid w:val="00C2645C"/>
    <w:rsid w:val="00C2645F"/>
    <w:rsid w:val="00C273C9"/>
    <w:rsid w:val="00C31092"/>
    <w:rsid w:val="00C32C52"/>
    <w:rsid w:val="00C338E6"/>
    <w:rsid w:val="00C42AFD"/>
    <w:rsid w:val="00C42C49"/>
    <w:rsid w:val="00C43172"/>
    <w:rsid w:val="00C566A1"/>
    <w:rsid w:val="00C60782"/>
    <w:rsid w:val="00C608D5"/>
    <w:rsid w:val="00C704F9"/>
    <w:rsid w:val="00C716FC"/>
    <w:rsid w:val="00C75F0A"/>
    <w:rsid w:val="00C7774B"/>
    <w:rsid w:val="00C80F9D"/>
    <w:rsid w:val="00C834E1"/>
    <w:rsid w:val="00C90F40"/>
    <w:rsid w:val="00C927FE"/>
    <w:rsid w:val="00C933EC"/>
    <w:rsid w:val="00C94896"/>
    <w:rsid w:val="00CA1E06"/>
    <w:rsid w:val="00CA42E6"/>
    <w:rsid w:val="00CA42F2"/>
    <w:rsid w:val="00CA5432"/>
    <w:rsid w:val="00CA7142"/>
    <w:rsid w:val="00CB2B9D"/>
    <w:rsid w:val="00CB53AF"/>
    <w:rsid w:val="00CB5B3C"/>
    <w:rsid w:val="00CB63E2"/>
    <w:rsid w:val="00CB787F"/>
    <w:rsid w:val="00CC6DAB"/>
    <w:rsid w:val="00CC7D0F"/>
    <w:rsid w:val="00CD0B54"/>
    <w:rsid w:val="00CD4BAB"/>
    <w:rsid w:val="00CD4BE9"/>
    <w:rsid w:val="00CD7E02"/>
    <w:rsid w:val="00CE02CC"/>
    <w:rsid w:val="00CE0502"/>
    <w:rsid w:val="00CE13BE"/>
    <w:rsid w:val="00CE1A81"/>
    <w:rsid w:val="00CE2818"/>
    <w:rsid w:val="00CE3D4B"/>
    <w:rsid w:val="00CE42F1"/>
    <w:rsid w:val="00CE70A4"/>
    <w:rsid w:val="00CF6DC7"/>
    <w:rsid w:val="00D02CE7"/>
    <w:rsid w:val="00D03F97"/>
    <w:rsid w:val="00D048F2"/>
    <w:rsid w:val="00D05FB8"/>
    <w:rsid w:val="00D0726E"/>
    <w:rsid w:val="00D13113"/>
    <w:rsid w:val="00D15452"/>
    <w:rsid w:val="00D154B9"/>
    <w:rsid w:val="00D20A14"/>
    <w:rsid w:val="00D23F86"/>
    <w:rsid w:val="00D265FD"/>
    <w:rsid w:val="00D26A15"/>
    <w:rsid w:val="00D30AA1"/>
    <w:rsid w:val="00D316ED"/>
    <w:rsid w:val="00D34456"/>
    <w:rsid w:val="00D35724"/>
    <w:rsid w:val="00D35EFF"/>
    <w:rsid w:val="00D41C04"/>
    <w:rsid w:val="00D44145"/>
    <w:rsid w:val="00D51C72"/>
    <w:rsid w:val="00D54FD3"/>
    <w:rsid w:val="00D55810"/>
    <w:rsid w:val="00D55C13"/>
    <w:rsid w:val="00D60161"/>
    <w:rsid w:val="00D60D61"/>
    <w:rsid w:val="00D61A0E"/>
    <w:rsid w:val="00D61F7C"/>
    <w:rsid w:val="00D63845"/>
    <w:rsid w:val="00D63C79"/>
    <w:rsid w:val="00D65B80"/>
    <w:rsid w:val="00D71272"/>
    <w:rsid w:val="00D72279"/>
    <w:rsid w:val="00D72CDB"/>
    <w:rsid w:val="00D7551B"/>
    <w:rsid w:val="00D75791"/>
    <w:rsid w:val="00D82265"/>
    <w:rsid w:val="00D82B98"/>
    <w:rsid w:val="00D8757C"/>
    <w:rsid w:val="00D87BA7"/>
    <w:rsid w:val="00D95B68"/>
    <w:rsid w:val="00D9665E"/>
    <w:rsid w:val="00D96779"/>
    <w:rsid w:val="00DA02EB"/>
    <w:rsid w:val="00DA1C4B"/>
    <w:rsid w:val="00DA2E41"/>
    <w:rsid w:val="00DA5806"/>
    <w:rsid w:val="00DB12A6"/>
    <w:rsid w:val="00DB35F5"/>
    <w:rsid w:val="00DB3B9B"/>
    <w:rsid w:val="00DB6476"/>
    <w:rsid w:val="00DC3735"/>
    <w:rsid w:val="00DC5A4D"/>
    <w:rsid w:val="00DD0134"/>
    <w:rsid w:val="00DD0307"/>
    <w:rsid w:val="00DD6C7E"/>
    <w:rsid w:val="00DD7072"/>
    <w:rsid w:val="00DE4334"/>
    <w:rsid w:val="00DE4442"/>
    <w:rsid w:val="00DE4852"/>
    <w:rsid w:val="00DE50B4"/>
    <w:rsid w:val="00DE6547"/>
    <w:rsid w:val="00DE70EA"/>
    <w:rsid w:val="00DF1266"/>
    <w:rsid w:val="00DF3903"/>
    <w:rsid w:val="00DF5A53"/>
    <w:rsid w:val="00E04FB5"/>
    <w:rsid w:val="00E131E3"/>
    <w:rsid w:val="00E1482F"/>
    <w:rsid w:val="00E16DD6"/>
    <w:rsid w:val="00E21961"/>
    <w:rsid w:val="00E306CA"/>
    <w:rsid w:val="00E322CF"/>
    <w:rsid w:val="00E34033"/>
    <w:rsid w:val="00E34093"/>
    <w:rsid w:val="00E36579"/>
    <w:rsid w:val="00E40D60"/>
    <w:rsid w:val="00E436D8"/>
    <w:rsid w:val="00E456F8"/>
    <w:rsid w:val="00E50525"/>
    <w:rsid w:val="00E56A94"/>
    <w:rsid w:val="00E57279"/>
    <w:rsid w:val="00E64D69"/>
    <w:rsid w:val="00E72A90"/>
    <w:rsid w:val="00E75A3E"/>
    <w:rsid w:val="00E762BA"/>
    <w:rsid w:val="00E821B2"/>
    <w:rsid w:val="00E83093"/>
    <w:rsid w:val="00E84062"/>
    <w:rsid w:val="00E87280"/>
    <w:rsid w:val="00E90AC0"/>
    <w:rsid w:val="00E91A1A"/>
    <w:rsid w:val="00E92468"/>
    <w:rsid w:val="00E9307F"/>
    <w:rsid w:val="00E95EAC"/>
    <w:rsid w:val="00E97CF7"/>
    <w:rsid w:val="00EA012D"/>
    <w:rsid w:val="00EA3653"/>
    <w:rsid w:val="00EB1D9E"/>
    <w:rsid w:val="00EB5833"/>
    <w:rsid w:val="00EC362C"/>
    <w:rsid w:val="00EC3EDC"/>
    <w:rsid w:val="00EC5D5E"/>
    <w:rsid w:val="00EC7119"/>
    <w:rsid w:val="00ED51C0"/>
    <w:rsid w:val="00ED5D01"/>
    <w:rsid w:val="00ED63F6"/>
    <w:rsid w:val="00ED74A8"/>
    <w:rsid w:val="00EE049C"/>
    <w:rsid w:val="00EE19F2"/>
    <w:rsid w:val="00EE361E"/>
    <w:rsid w:val="00EF5FCA"/>
    <w:rsid w:val="00F00E54"/>
    <w:rsid w:val="00F0399F"/>
    <w:rsid w:val="00F0525A"/>
    <w:rsid w:val="00F07EA2"/>
    <w:rsid w:val="00F13DB6"/>
    <w:rsid w:val="00F14F6D"/>
    <w:rsid w:val="00F16C09"/>
    <w:rsid w:val="00F1716C"/>
    <w:rsid w:val="00F173ED"/>
    <w:rsid w:val="00F17649"/>
    <w:rsid w:val="00F223C1"/>
    <w:rsid w:val="00F223CC"/>
    <w:rsid w:val="00F254EF"/>
    <w:rsid w:val="00F30EC8"/>
    <w:rsid w:val="00F3248D"/>
    <w:rsid w:val="00F4193F"/>
    <w:rsid w:val="00F514C2"/>
    <w:rsid w:val="00F5231B"/>
    <w:rsid w:val="00F547B3"/>
    <w:rsid w:val="00F56E38"/>
    <w:rsid w:val="00F57E57"/>
    <w:rsid w:val="00F60FB0"/>
    <w:rsid w:val="00F62745"/>
    <w:rsid w:val="00F67EAE"/>
    <w:rsid w:val="00F7393F"/>
    <w:rsid w:val="00F762AB"/>
    <w:rsid w:val="00F768A3"/>
    <w:rsid w:val="00F77285"/>
    <w:rsid w:val="00F825C1"/>
    <w:rsid w:val="00F83B32"/>
    <w:rsid w:val="00F85F46"/>
    <w:rsid w:val="00F87616"/>
    <w:rsid w:val="00F92150"/>
    <w:rsid w:val="00F930BF"/>
    <w:rsid w:val="00F94105"/>
    <w:rsid w:val="00FA0832"/>
    <w:rsid w:val="00FA491B"/>
    <w:rsid w:val="00FA49D1"/>
    <w:rsid w:val="00FB30D4"/>
    <w:rsid w:val="00FB3AAB"/>
    <w:rsid w:val="00FB688C"/>
    <w:rsid w:val="00FB6971"/>
    <w:rsid w:val="00FB6AFC"/>
    <w:rsid w:val="00FC0830"/>
    <w:rsid w:val="00FC26B6"/>
    <w:rsid w:val="00FC2BC2"/>
    <w:rsid w:val="00FC379A"/>
    <w:rsid w:val="00FC4D00"/>
    <w:rsid w:val="00FC701F"/>
    <w:rsid w:val="00FC7706"/>
    <w:rsid w:val="00FC77DB"/>
    <w:rsid w:val="00FD2EDE"/>
    <w:rsid w:val="00FD59C1"/>
    <w:rsid w:val="00FE1C4C"/>
    <w:rsid w:val="00FE64D0"/>
    <w:rsid w:val="00FE68AB"/>
    <w:rsid w:val="00FF20C3"/>
    <w:rsid w:val="00FF299A"/>
    <w:rsid w:val="00FF3730"/>
    <w:rsid w:val="00FF458C"/>
    <w:rsid w:val="00FF7321"/>
    <w:rsid w:val="00FF7859"/>
  </w:rsids>
  <m:mathPr>
    <m:mathFont m:val="Cambria Math"/>
    <m:brkBin m:val="before"/>
    <m:brkBinSub m:val="--"/>
    <m:smallFrac m:val="0"/>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333593F3-D9D2-4AB0-8A14-5E4D1EAE0F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EC" w:eastAsia="en-US" w:bidi="ar-SA"/>
      </w:rPr>
    </w:rPrDefault>
    <w:pPrDefault>
      <w:pPr>
        <w:spacing w:line="276" w:lineRule="auto"/>
        <w:jc w:val="both"/>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0"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9C5745"/>
    <w:rPr>
      <w:lang w:val="es-ES"/>
    </w:rPr>
  </w:style>
  <w:style w:type="paragraph" w:styleId="Ttulo1">
    <w:name w:val="heading 1"/>
    <w:basedOn w:val="Normal"/>
    <w:next w:val="Normal"/>
    <w:link w:val="Ttulo1Car"/>
    <w:uiPriority w:val="9"/>
    <w:qFormat/>
    <w:rsid w:val="00FA49D1"/>
    <w:pPr>
      <w:keepNext/>
      <w:numPr>
        <w:numId w:val="5"/>
      </w:numPr>
      <w:spacing w:line="360" w:lineRule="auto"/>
      <w:outlineLvl w:val="0"/>
    </w:pPr>
    <w:rPr>
      <w:rFonts w:ascii="Calibri" w:eastAsia="Times New Roman" w:hAnsi="Calibri" w:cs="Times New Roman"/>
      <w:b/>
      <w:bCs/>
      <w:sz w:val="24"/>
      <w:szCs w:val="24"/>
      <w:lang w:eastAsia="es-ES"/>
    </w:rPr>
  </w:style>
  <w:style w:type="paragraph" w:styleId="Ttulo2">
    <w:name w:val="heading 2"/>
    <w:aliases w:val="Head 4,Título 2 Car Car Car Car Car Car Car Car Car Car Car Car Car Car Car"/>
    <w:basedOn w:val="Normal"/>
    <w:next w:val="Normal"/>
    <w:link w:val="Ttulo2Car"/>
    <w:uiPriority w:val="9"/>
    <w:unhideWhenUsed/>
    <w:qFormat/>
    <w:rsid w:val="004E6383"/>
    <w:pPr>
      <w:keepNext/>
      <w:keepLines/>
      <w:spacing w:before="200"/>
      <w:outlineLvl w:val="1"/>
    </w:pPr>
    <w:rPr>
      <w:rFonts w:ascii="Calibri" w:eastAsiaTheme="majorEastAsia" w:hAnsi="Calibri" w:cstheme="majorBidi"/>
      <w:b/>
      <w:bCs/>
      <w:sz w:val="24"/>
      <w:szCs w:val="26"/>
    </w:rPr>
  </w:style>
  <w:style w:type="paragraph" w:styleId="Ttulo3">
    <w:name w:val="heading 3"/>
    <w:aliases w:val="Heading 3a,heading 3,Título 32,Título 33,TÌtulo 32,TÌtulo 33,Título 3 Car Car Car Car Car Car Car Car"/>
    <w:basedOn w:val="Normal"/>
    <w:next w:val="Normal"/>
    <w:link w:val="Ttulo3Car"/>
    <w:uiPriority w:val="9"/>
    <w:unhideWhenUsed/>
    <w:qFormat/>
    <w:rsid w:val="003E1C63"/>
    <w:pPr>
      <w:keepNext/>
      <w:keepLines/>
      <w:spacing w:before="200"/>
      <w:outlineLvl w:val="2"/>
    </w:pPr>
    <w:rPr>
      <w:rFonts w:asciiTheme="majorHAnsi" w:eastAsiaTheme="majorEastAsia" w:hAnsiTheme="majorHAnsi" w:cstheme="majorBidi"/>
      <w:b/>
      <w:bCs/>
      <w:color w:val="4F81BD" w:themeColor="accent1"/>
    </w:rPr>
  </w:style>
  <w:style w:type="paragraph" w:styleId="Ttulo4">
    <w:name w:val="heading 4"/>
    <w:aliases w:val="Heading 4a,heading 4,heading 41,heading 42,heading 411,heading 421,Título 42,Título 43,TÌtulo 42,Char2,Char2 Char,Char2 Char Char,T1,Título 4b,Título 431"/>
    <w:basedOn w:val="Normal"/>
    <w:next w:val="Normal"/>
    <w:link w:val="Ttulo4Car"/>
    <w:uiPriority w:val="9"/>
    <w:unhideWhenUsed/>
    <w:qFormat/>
    <w:rsid w:val="003E1C63"/>
    <w:pPr>
      <w:keepNext/>
      <w:keepLines/>
      <w:spacing w:before="200"/>
      <w:outlineLvl w:val="3"/>
    </w:pPr>
    <w:rPr>
      <w:rFonts w:asciiTheme="majorHAnsi" w:eastAsiaTheme="majorEastAsia" w:hAnsiTheme="majorHAnsi" w:cstheme="majorBidi"/>
      <w:b/>
      <w:bCs/>
      <w:i/>
      <w:iCs/>
      <w:color w:val="4F81BD" w:themeColor="accent1"/>
    </w:rPr>
  </w:style>
  <w:style w:type="paragraph" w:styleId="Ttulo5">
    <w:name w:val="heading 5"/>
    <w:basedOn w:val="Normal"/>
    <w:next w:val="Normal"/>
    <w:link w:val="Ttulo5Car"/>
    <w:uiPriority w:val="9"/>
    <w:unhideWhenUsed/>
    <w:qFormat/>
    <w:rsid w:val="003E1C63"/>
    <w:pPr>
      <w:keepNext/>
      <w:keepLines/>
      <w:spacing w:before="200"/>
      <w:outlineLvl w:val="4"/>
    </w:pPr>
    <w:rPr>
      <w:rFonts w:asciiTheme="majorHAnsi" w:eastAsiaTheme="majorEastAsia" w:hAnsiTheme="majorHAnsi" w:cstheme="majorBidi"/>
      <w:color w:val="243F60" w:themeColor="accent1" w:themeShade="7F"/>
    </w:rPr>
  </w:style>
  <w:style w:type="paragraph" w:styleId="Ttulo6">
    <w:name w:val="heading 6"/>
    <w:basedOn w:val="Normal"/>
    <w:next w:val="Normal"/>
    <w:link w:val="Ttulo6Car"/>
    <w:unhideWhenUsed/>
    <w:qFormat/>
    <w:rsid w:val="00A118CE"/>
    <w:pPr>
      <w:shd w:val="clear" w:color="auto" w:fill="FFFFFF" w:themeFill="background1"/>
      <w:spacing w:line="271" w:lineRule="auto"/>
      <w:jc w:val="left"/>
      <w:outlineLvl w:val="5"/>
    </w:pPr>
    <w:rPr>
      <w:rFonts w:asciiTheme="majorHAnsi" w:eastAsiaTheme="majorEastAsia" w:hAnsiTheme="majorHAnsi" w:cstheme="majorBidi"/>
      <w:b/>
      <w:bCs/>
      <w:color w:val="595959" w:themeColor="text1" w:themeTint="A6"/>
      <w:spacing w:val="5"/>
      <w:lang w:val="en-US" w:bidi="en-US"/>
    </w:rPr>
  </w:style>
  <w:style w:type="paragraph" w:styleId="Ttulo7">
    <w:name w:val="heading 7"/>
    <w:basedOn w:val="Normal"/>
    <w:next w:val="Normal"/>
    <w:link w:val="Ttulo7Car"/>
    <w:unhideWhenUsed/>
    <w:qFormat/>
    <w:rsid w:val="00A118CE"/>
    <w:pPr>
      <w:jc w:val="left"/>
      <w:outlineLvl w:val="6"/>
    </w:pPr>
    <w:rPr>
      <w:rFonts w:asciiTheme="majorHAnsi" w:eastAsiaTheme="majorEastAsia" w:hAnsiTheme="majorHAnsi" w:cstheme="majorBidi"/>
      <w:b/>
      <w:bCs/>
      <w:i/>
      <w:iCs/>
      <w:color w:val="5A5A5A" w:themeColor="text1" w:themeTint="A5"/>
      <w:sz w:val="20"/>
      <w:szCs w:val="20"/>
      <w:lang w:val="en-US" w:bidi="en-US"/>
    </w:rPr>
  </w:style>
  <w:style w:type="paragraph" w:styleId="Ttulo8">
    <w:name w:val="heading 8"/>
    <w:basedOn w:val="Normal"/>
    <w:next w:val="Normal"/>
    <w:link w:val="Ttulo8Car"/>
    <w:unhideWhenUsed/>
    <w:qFormat/>
    <w:rsid w:val="00A118CE"/>
    <w:pPr>
      <w:jc w:val="left"/>
      <w:outlineLvl w:val="7"/>
    </w:pPr>
    <w:rPr>
      <w:rFonts w:asciiTheme="majorHAnsi" w:eastAsiaTheme="majorEastAsia" w:hAnsiTheme="majorHAnsi" w:cstheme="majorBidi"/>
      <w:b/>
      <w:bCs/>
      <w:color w:val="7F7F7F" w:themeColor="text1" w:themeTint="80"/>
      <w:sz w:val="20"/>
      <w:szCs w:val="20"/>
      <w:lang w:val="en-US" w:bidi="en-US"/>
    </w:rPr>
  </w:style>
  <w:style w:type="paragraph" w:styleId="Ttulo9">
    <w:name w:val="heading 9"/>
    <w:basedOn w:val="Normal"/>
    <w:next w:val="Normal"/>
    <w:link w:val="Ttulo9Car"/>
    <w:unhideWhenUsed/>
    <w:qFormat/>
    <w:rsid w:val="00A118CE"/>
    <w:pPr>
      <w:spacing w:line="271" w:lineRule="auto"/>
      <w:jc w:val="left"/>
      <w:outlineLvl w:val="8"/>
    </w:pPr>
    <w:rPr>
      <w:rFonts w:asciiTheme="majorHAnsi" w:eastAsiaTheme="majorEastAsia" w:hAnsiTheme="majorHAnsi" w:cstheme="majorBidi"/>
      <w:b/>
      <w:bCs/>
      <w:i/>
      <w:iCs/>
      <w:color w:val="7F7F7F" w:themeColor="text1" w:themeTint="80"/>
      <w:sz w:val="18"/>
      <w:szCs w:val="18"/>
      <w:lang w:val="en-US" w:bidi="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aliases w:val="Capítulo,List Paragraph"/>
    <w:basedOn w:val="Normal"/>
    <w:link w:val="PrrafodelistaCar"/>
    <w:uiPriority w:val="34"/>
    <w:qFormat/>
    <w:rsid w:val="00B74855"/>
    <w:pPr>
      <w:ind w:left="720"/>
      <w:contextualSpacing/>
    </w:pPr>
  </w:style>
  <w:style w:type="paragraph" w:styleId="Textodeglobo">
    <w:name w:val="Balloon Text"/>
    <w:basedOn w:val="Normal"/>
    <w:link w:val="TextodegloboCar"/>
    <w:uiPriority w:val="99"/>
    <w:semiHidden/>
    <w:unhideWhenUsed/>
    <w:rsid w:val="00B74855"/>
    <w:pPr>
      <w:spacing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B74855"/>
    <w:rPr>
      <w:rFonts w:ascii="Tahoma" w:hAnsi="Tahoma" w:cs="Tahoma"/>
      <w:sz w:val="16"/>
      <w:szCs w:val="16"/>
      <w:lang w:val="es-ES"/>
    </w:rPr>
  </w:style>
  <w:style w:type="character" w:customStyle="1" w:styleId="Ttulo1Car">
    <w:name w:val="Título 1 Car"/>
    <w:basedOn w:val="Fuentedeprrafopredeter"/>
    <w:link w:val="Ttulo1"/>
    <w:uiPriority w:val="9"/>
    <w:rsid w:val="00FA49D1"/>
    <w:rPr>
      <w:rFonts w:ascii="Calibri" w:eastAsia="Times New Roman" w:hAnsi="Calibri" w:cs="Times New Roman"/>
      <w:b/>
      <w:bCs/>
      <w:sz w:val="24"/>
      <w:szCs w:val="24"/>
      <w:lang w:val="es-ES" w:eastAsia="es-ES"/>
    </w:rPr>
  </w:style>
  <w:style w:type="character" w:customStyle="1" w:styleId="Ttulo2Car">
    <w:name w:val="Título 2 Car"/>
    <w:aliases w:val="Head 4 Car,Título 2 Car Car Car Car Car Car Car Car Car Car Car Car Car Car Car Car"/>
    <w:basedOn w:val="Fuentedeprrafopredeter"/>
    <w:link w:val="Ttulo2"/>
    <w:uiPriority w:val="9"/>
    <w:rsid w:val="004E6383"/>
    <w:rPr>
      <w:rFonts w:ascii="Calibri" w:eastAsiaTheme="majorEastAsia" w:hAnsi="Calibri" w:cstheme="majorBidi"/>
      <w:b/>
      <w:bCs/>
      <w:sz w:val="24"/>
      <w:szCs w:val="26"/>
      <w:lang w:val="es-ES"/>
    </w:rPr>
  </w:style>
  <w:style w:type="paragraph" w:styleId="Textoindependiente">
    <w:name w:val="Body Text"/>
    <w:basedOn w:val="Normal"/>
    <w:link w:val="TextoindependienteCar"/>
    <w:rsid w:val="008B64A0"/>
    <w:pPr>
      <w:spacing w:line="240" w:lineRule="auto"/>
    </w:pPr>
    <w:rPr>
      <w:rFonts w:ascii="Verdana" w:eastAsia="Times New Roman" w:hAnsi="Verdana" w:cs="Times New Roman"/>
      <w:b/>
      <w:bCs/>
      <w:color w:val="000080"/>
      <w:sz w:val="32"/>
      <w:szCs w:val="24"/>
      <w:lang w:eastAsia="es-ES"/>
    </w:rPr>
  </w:style>
  <w:style w:type="character" w:customStyle="1" w:styleId="TextoindependienteCar">
    <w:name w:val="Texto independiente Car"/>
    <w:basedOn w:val="Fuentedeprrafopredeter"/>
    <w:link w:val="Textoindependiente"/>
    <w:rsid w:val="008B64A0"/>
    <w:rPr>
      <w:rFonts w:ascii="Verdana" w:eastAsia="Times New Roman" w:hAnsi="Verdana" w:cs="Times New Roman"/>
      <w:b/>
      <w:bCs/>
      <w:color w:val="000080"/>
      <w:sz w:val="32"/>
      <w:szCs w:val="24"/>
      <w:lang w:val="es-ES" w:eastAsia="es-ES"/>
    </w:rPr>
  </w:style>
  <w:style w:type="paragraph" w:styleId="Sangra2detindependiente">
    <w:name w:val="Body Text Indent 2"/>
    <w:basedOn w:val="Normal"/>
    <w:link w:val="Sangra2detindependienteCar"/>
    <w:uiPriority w:val="99"/>
    <w:semiHidden/>
    <w:unhideWhenUsed/>
    <w:rsid w:val="008B64A0"/>
    <w:pPr>
      <w:spacing w:after="120" w:line="480" w:lineRule="auto"/>
      <w:ind w:left="283"/>
    </w:pPr>
    <w:rPr>
      <w:rFonts w:ascii="Times New Roman" w:eastAsia="Times New Roman" w:hAnsi="Times New Roman" w:cs="Times New Roman"/>
      <w:sz w:val="24"/>
      <w:szCs w:val="24"/>
      <w:lang w:eastAsia="es-ES"/>
    </w:rPr>
  </w:style>
  <w:style w:type="character" w:customStyle="1" w:styleId="Sangra2detindependienteCar">
    <w:name w:val="Sangría 2 de t. independiente Car"/>
    <w:basedOn w:val="Fuentedeprrafopredeter"/>
    <w:link w:val="Sangra2detindependiente"/>
    <w:uiPriority w:val="99"/>
    <w:semiHidden/>
    <w:rsid w:val="008B64A0"/>
    <w:rPr>
      <w:rFonts w:ascii="Times New Roman" w:eastAsia="Times New Roman" w:hAnsi="Times New Roman" w:cs="Times New Roman"/>
      <w:sz w:val="24"/>
      <w:szCs w:val="24"/>
      <w:lang w:val="es-ES" w:eastAsia="es-ES"/>
    </w:rPr>
  </w:style>
  <w:style w:type="paragraph" w:styleId="Textoindependiente2">
    <w:name w:val="Body Text 2"/>
    <w:basedOn w:val="Normal"/>
    <w:link w:val="Textoindependiente2Car"/>
    <w:uiPriority w:val="99"/>
    <w:rsid w:val="008B64A0"/>
    <w:pPr>
      <w:spacing w:after="120" w:line="480" w:lineRule="auto"/>
    </w:pPr>
    <w:rPr>
      <w:rFonts w:ascii="Times New Roman" w:eastAsia="Times New Roman" w:hAnsi="Times New Roman" w:cs="Times New Roman"/>
      <w:sz w:val="24"/>
      <w:szCs w:val="24"/>
      <w:lang w:eastAsia="es-ES"/>
    </w:rPr>
  </w:style>
  <w:style w:type="character" w:customStyle="1" w:styleId="Textoindependiente2Car">
    <w:name w:val="Texto independiente 2 Car"/>
    <w:basedOn w:val="Fuentedeprrafopredeter"/>
    <w:link w:val="Textoindependiente2"/>
    <w:uiPriority w:val="99"/>
    <w:rsid w:val="008B64A0"/>
    <w:rPr>
      <w:rFonts w:ascii="Times New Roman" w:eastAsia="Times New Roman" w:hAnsi="Times New Roman" w:cs="Times New Roman"/>
      <w:sz w:val="24"/>
      <w:szCs w:val="24"/>
      <w:lang w:val="es-ES" w:eastAsia="es-ES"/>
    </w:rPr>
  </w:style>
  <w:style w:type="paragraph" w:styleId="Textonotapie">
    <w:name w:val="footnote text"/>
    <w:aliases w:val="ft"/>
    <w:basedOn w:val="Normal"/>
    <w:link w:val="TextonotapieCar"/>
    <w:unhideWhenUsed/>
    <w:rsid w:val="000016AE"/>
    <w:pPr>
      <w:spacing w:line="240" w:lineRule="auto"/>
    </w:pPr>
    <w:rPr>
      <w:sz w:val="20"/>
      <w:szCs w:val="20"/>
    </w:rPr>
  </w:style>
  <w:style w:type="character" w:customStyle="1" w:styleId="TextonotapieCar">
    <w:name w:val="Texto nota pie Car"/>
    <w:aliases w:val="ft Car"/>
    <w:basedOn w:val="Fuentedeprrafopredeter"/>
    <w:link w:val="Textonotapie"/>
    <w:rsid w:val="000016AE"/>
    <w:rPr>
      <w:sz w:val="20"/>
      <w:szCs w:val="20"/>
      <w:lang w:val="es-ES"/>
    </w:rPr>
  </w:style>
  <w:style w:type="character" w:styleId="Refdenotaalpie">
    <w:name w:val="footnote reference"/>
    <w:aliases w:val="Ref,de nota al pie,ftref"/>
    <w:basedOn w:val="Fuentedeprrafopredeter"/>
    <w:unhideWhenUsed/>
    <w:rsid w:val="000016AE"/>
    <w:rPr>
      <w:vertAlign w:val="superscript"/>
    </w:rPr>
  </w:style>
  <w:style w:type="table" w:styleId="Tablaconcuadrcula">
    <w:name w:val="Table Grid"/>
    <w:basedOn w:val="Tablanormal"/>
    <w:rsid w:val="000016AE"/>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aliases w:val="Heading 3a Car,heading 3 Car,Título 32 Car,Título 33 Car,TÌtulo 32 Car,TÌtulo 33 Car,Título 3 Car Car Car Car Car Car Car Car Car"/>
    <w:basedOn w:val="Fuentedeprrafopredeter"/>
    <w:link w:val="Ttulo3"/>
    <w:uiPriority w:val="9"/>
    <w:rsid w:val="003E1C63"/>
    <w:rPr>
      <w:rFonts w:asciiTheme="majorHAnsi" w:eastAsiaTheme="majorEastAsia" w:hAnsiTheme="majorHAnsi" w:cstheme="majorBidi"/>
      <w:b/>
      <w:bCs/>
      <w:color w:val="4F81BD" w:themeColor="accent1"/>
      <w:lang w:val="es-ES"/>
    </w:rPr>
  </w:style>
  <w:style w:type="character" w:customStyle="1" w:styleId="Ttulo4Car">
    <w:name w:val="Título 4 Car"/>
    <w:aliases w:val="Heading 4a Car,heading 4 Car,heading 41 Car,heading 42 Car,heading 411 Car,heading 421 Car,Título 42 Car,Título 43 Car,TÌtulo 42 Car,Char2 Car,Char2 Char Car,Char2 Char Char Car,T1 Car,Título 4b Car,Título 431 Car"/>
    <w:basedOn w:val="Fuentedeprrafopredeter"/>
    <w:link w:val="Ttulo4"/>
    <w:uiPriority w:val="9"/>
    <w:rsid w:val="003E1C63"/>
    <w:rPr>
      <w:rFonts w:asciiTheme="majorHAnsi" w:eastAsiaTheme="majorEastAsia" w:hAnsiTheme="majorHAnsi" w:cstheme="majorBidi"/>
      <w:b/>
      <w:bCs/>
      <w:i/>
      <w:iCs/>
      <w:color w:val="4F81BD" w:themeColor="accent1"/>
      <w:lang w:val="es-ES"/>
    </w:rPr>
  </w:style>
  <w:style w:type="character" w:customStyle="1" w:styleId="Ttulo5Car">
    <w:name w:val="Título 5 Car"/>
    <w:basedOn w:val="Fuentedeprrafopredeter"/>
    <w:link w:val="Ttulo5"/>
    <w:uiPriority w:val="9"/>
    <w:rsid w:val="003E1C63"/>
    <w:rPr>
      <w:rFonts w:asciiTheme="majorHAnsi" w:eastAsiaTheme="majorEastAsia" w:hAnsiTheme="majorHAnsi" w:cstheme="majorBidi"/>
      <w:color w:val="243F60" w:themeColor="accent1" w:themeShade="7F"/>
      <w:lang w:val="es-ES"/>
    </w:rPr>
  </w:style>
  <w:style w:type="paragraph" w:customStyle="1" w:styleId="Bullet1">
    <w:name w:val="Bullet1"/>
    <w:basedOn w:val="Normal"/>
    <w:rsid w:val="003E1C63"/>
    <w:pPr>
      <w:numPr>
        <w:numId w:val="1"/>
      </w:numPr>
      <w:spacing w:line="240" w:lineRule="auto"/>
    </w:pPr>
    <w:rPr>
      <w:rFonts w:ascii="CG Times" w:eastAsia="Times New Roman" w:hAnsi="CG Times" w:cs="Times New Roman"/>
      <w:sz w:val="24"/>
      <w:szCs w:val="20"/>
      <w:lang w:val="en-US"/>
    </w:rPr>
  </w:style>
  <w:style w:type="paragraph" w:styleId="Listaconvietas2">
    <w:name w:val="List Bullet 2"/>
    <w:basedOn w:val="Normal"/>
    <w:autoRedefine/>
    <w:rsid w:val="00FC701F"/>
    <w:pPr>
      <w:numPr>
        <w:numId w:val="2"/>
      </w:numPr>
    </w:pPr>
    <w:rPr>
      <w:rFonts w:eastAsia="Times New Roman" w:cstheme="minorHAnsi"/>
      <w:lang w:val="es-EC"/>
    </w:rPr>
  </w:style>
  <w:style w:type="paragraph" w:styleId="Listaconvietas">
    <w:name w:val="List Bullet"/>
    <w:basedOn w:val="Normal"/>
    <w:rsid w:val="003E1C63"/>
    <w:pPr>
      <w:numPr>
        <w:numId w:val="3"/>
      </w:numPr>
      <w:spacing w:line="240" w:lineRule="auto"/>
    </w:pPr>
    <w:rPr>
      <w:rFonts w:ascii="Times" w:eastAsia="Times" w:hAnsi="Times" w:cs="Times New Roman"/>
      <w:sz w:val="24"/>
      <w:szCs w:val="20"/>
      <w:lang w:val="es-ES_tradnl"/>
    </w:rPr>
  </w:style>
  <w:style w:type="character" w:styleId="nfasis">
    <w:name w:val="Emphasis"/>
    <w:uiPriority w:val="20"/>
    <w:qFormat/>
    <w:rsid w:val="003E1C63"/>
    <w:rPr>
      <w:i/>
      <w:iCs/>
    </w:rPr>
  </w:style>
  <w:style w:type="paragraph" w:styleId="Descripcin">
    <w:name w:val="caption"/>
    <w:aliases w:val=" Char1,Char1"/>
    <w:basedOn w:val="Normal"/>
    <w:next w:val="Normal"/>
    <w:link w:val="DescripcinCar"/>
    <w:uiPriority w:val="35"/>
    <w:qFormat/>
    <w:rsid w:val="0079114F"/>
    <w:pPr>
      <w:spacing w:line="240" w:lineRule="auto"/>
      <w:jc w:val="center"/>
    </w:pPr>
    <w:rPr>
      <w:rFonts w:eastAsia="Times New Roman" w:cstheme="minorHAnsi"/>
      <w:bCs/>
      <w:lang w:val="es-MX" w:eastAsia="es-MX"/>
    </w:rPr>
  </w:style>
  <w:style w:type="paragraph" w:styleId="Sinespaciado">
    <w:name w:val="No Spacing"/>
    <w:basedOn w:val="Normal"/>
    <w:link w:val="SinespaciadoCar"/>
    <w:uiPriority w:val="1"/>
    <w:qFormat/>
    <w:rsid w:val="00C273C9"/>
    <w:pPr>
      <w:spacing w:line="240" w:lineRule="auto"/>
    </w:pPr>
    <w:rPr>
      <w:rFonts w:asciiTheme="majorHAnsi" w:eastAsiaTheme="majorEastAsia" w:hAnsiTheme="majorHAnsi" w:cstheme="majorBidi"/>
      <w:lang w:val="en-US" w:bidi="en-US"/>
    </w:rPr>
  </w:style>
  <w:style w:type="paragraph" w:styleId="NormalWeb">
    <w:name w:val="Normal (Web)"/>
    <w:basedOn w:val="Normal"/>
    <w:uiPriority w:val="99"/>
    <w:unhideWhenUsed/>
    <w:rsid w:val="00C273C9"/>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styleId="TtuloTDC">
    <w:name w:val="TOC Heading"/>
    <w:basedOn w:val="Ttulo1"/>
    <w:next w:val="Normal"/>
    <w:uiPriority w:val="39"/>
    <w:unhideWhenUsed/>
    <w:qFormat/>
    <w:rsid w:val="00F1716C"/>
    <w:pPr>
      <w:keepLines/>
      <w:spacing w:before="480" w:line="276" w:lineRule="auto"/>
      <w:jc w:val="left"/>
      <w:outlineLvl w:val="9"/>
    </w:pPr>
    <w:rPr>
      <w:rFonts w:asciiTheme="majorHAnsi" w:eastAsiaTheme="majorEastAsia" w:hAnsiTheme="majorHAnsi" w:cstheme="majorBidi"/>
      <w:color w:val="365F91" w:themeColor="accent1" w:themeShade="BF"/>
      <w:sz w:val="28"/>
      <w:szCs w:val="28"/>
    </w:rPr>
  </w:style>
  <w:style w:type="paragraph" w:styleId="TDC1">
    <w:name w:val="toc 1"/>
    <w:basedOn w:val="Normal"/>
    <w:next w:val="Normal"/>
    <w:autoRedefine/>
    <w:uiPriority w:val="39"/>
    <w:unhideWhenUsed/>
    <w:rsid w:val="00F1716C"/>
    <w:pPr>
      <w:spacing w:after="100"/>
    </w:pPr>
  </w:style>
  <w:style w:type="character" w:styleId="Hipervnculo">
    <w:name w:val="Hyperlink"/>
    <w:basedOn w:val="Fuentedeprrafopredeter"/>
    <w:uiPriority w:val="99"/>
    <w:unhideWhenUsed/>
    <w:rsid w:val="00F1716C"/>
    <w:rPr>
      <w:color w:val="0000FF" w:themeColor="hyperlink"/>
      <w:u w:val="single"/>
    </w:rPr>
  </w:style>
  <w:style w:type="paragraph" w:styleId="Encabezado">
    <w:name w:val="header"/>
    <w:basedOn w:val="Normal"/>
    <w:link w:val="EncabezadoCar"/>
    <w:uiPriority w:val="99"/>
    <w:unhideWhenUsed/>
    <w:rsid w:val="00450F4C"/>
    <w:pPr>
      <w:tabs>
        <w:tab w:val="center" w:pos="4252"/>
        <w:tab w:val="right" w:pos="8504"/>
      </w:tabs>
      <w:spacing w:line="240" w:lineRule="auto"/>
    </w:pPr>
  </w:style>
  <w:style w:type="character" w:customStyle="1" w:styleId="EncabezadoCar">
    <w:name w:val="Encabezado Car"/>
    <w:basedOn w:val="Fuentedeprrafopredeter"/>
    <w:link w:val="Encabezado"/>
    <w:uiPriority w:val="99"/>
    <w:rsid w:val="00450F4C"/>
    <w:rPr>
      <w:lang w:val="es-ES"/>
    </w:rPr>
  </w:style>
  <w:style w:type="paragraph" w:styleId="Piedepgina">
    <w:name w:val="footer"/>
    <w:basedOn w:val="Normal"/>
    <w:link w:val="PiedepginaCar"/>
    <w:unhideWhenUsed/>
    <w:rsid w:val="00450F4C"/>
    <w:pPr>
      <w:tabs>
        <w:tab w:val="center" w:pos="4252"/>
        <w:tab w:val="right" w:pos="8504"/>
      </w:tabs>
      <w:spacing w:line="240" w:lineRule="auto"/>
    </w:pPr>
  </w:style>
  <w:style w:type="character" w:customStyle="1" w:styleId="PiedepginaCar">
    <w:name w:val="Pie de página Car"/>
    <w:basedOn w:val="Fuentedeprrafopredeter"/>
    <w:link w:val="Piedepgina"/>
    <w:uiPriority w:val="99"/>
    <w:rsid w:val="00450F4C"/>
    <w:rPr>
      <w:lang w:val="es-ES"/>
    </w:rPr>
  </w:style>
  <w:style w:type="character" w:styleId="Textodelmarcadordeposicin">
    <w:name w:val="Placeholder Text"/>
    <w:basedOn w:val="Fuentedeprrafopredeter"/>
    <w:uiPriority w:val="99"/>
    <w:semiHidden/>
    <w:rsid w:val="008717E1"/>
    <w:rPr>
      <w:color w:val="808080"/>
    </w:rPr>
  </w:style>
  <w:style w:type="paragraph" w:styleId="Tabladeilustraciones">
    <w:name w:val="table of figures"/>
    <w:basedOn w:val="Normal"/>
    <w:next w:val="Normal"/>
    <w:uiPriority w:val="99"/>
    <w:unhideWhenUsed/>
    <w:rsid w:val="00732644"/>
  </w:style>
  <w:style w:type="character" w:customStyle="1" w:styleId="Ttulo6Car">
    <w:name w:val="Título 6 Car"/>
    <w:basedOn w:val="Fuentedeprrafopredeter"/>
    <w:link w:val="Ttulo6"/>
    <w:uiPriority w:val="9"/>
    <w:semiHidden/>
    <w:rsid w:val="00A118CE"/>
    <w:rPr>
      <w:rFonts w:asciiTheme="majorHAnsi" w:eastAsiaTheme="majorEastAsia" w:hAnsiTheme="majorHAnsi" w:cstheme="majorBidi"/>
      <w:b/>
      <w:bCs/>
      <w:color w:val="595959" w:themeColor="text1" w:themeTint="A6"/>
      <w:spacing w:val="5"/>
      <w:shd w:val="clear" w:color="auto" w:fill="FFFFFF" w:themeFill="background1"/>
      <w:lang w:val="en-US" w:bidi="en-US"/>
    </w:rPr>
  </w:style>
  <w:style w:type="character" w:customStyle="1" w:styleId="Ttulo7Car">
    <w:name w:val="Título 7 Car"/>
    <w:basedOn w:val="Fuentedeprrafopredeter"/>
    <w:link w:val="Ttulo7"/>
    <w:uiPriority w:val="9"/>
    <w:semiHidden/>
    <w:rsid w:val="00A118CE"/>
    <w:rPr>
      <w:rFonts w:asciiTheme="majorHAnsi" w:eastAsiaTheme="majorEastAsia" w:hAnsiTheme="majorHAnsi" w:cstheme="majorBidi"/>
      <w:b/>
      <w:bCs/>
      <w:i/>
      <w:iCs/>
      <w:color w:val="5A5A5A" w:themeColor="text1" w:themeTint="A5"/>
      <w:sz w:val="20"/>
      <w:szCs w:val="20"/>
      <w:lang w:val="en-US" w:bidi="en-US"/>
    </w:rPr>
  </w:style>
  <w:style w:type="character" w:customStyle="1" w:styleId="Ttulo8Car">
    <w:name w:val="Título 8 Car"/>
    <w:basedOn w:val="Fuentedeprrafopredeter"/>
    <w:link w:val="Ttulo8"/>
    <w:uiPriority w:val="9"/>
    <w:semiHidden/>
    <w:rsid w:val="00A118CE"/>
    <w:rPr>
      <w:rFonts w:asciiTheme="majorHAnsi" w:eastAsiaTheme="majorEastAsia" w:hAnsiTheme="majorHAnsi" w:cstheme="majorBidi"/>
      <w:b/>
      <w:bCs/>
      <w:color w:val="7F7F7F" w:themeColor="text1" w:themeTint="80"/>
      <w:sz w:val="20"/>
      <w:szCs w:val="20"/>
      <w:lang w:val="en-US" w:bidi="en-US"/>
    </w:rPr>
  </w:style>
  <w:style w:type="character" w:customStyle="1" w:styleId="Ttulo9Car">
    <w:name w:val="Título 9 Car"/>
    <w:basedOn w:val="Fuentedeprrafopredeter"/>
    <w:link w:val="Ttulo9"/>
    <w:uiPriority w:val="9"/>
    <w:semiHidden/>
    <w:rsid w:val="00A118CE"/>
    <w:rPr>
      <w:rFonts w:asciiTheme="majorHAnsi" w:eastAsiaTheme="majorEastAsia" w:hAnsiTheme="majorHAnsi" w:cstheme="majorBidi"/>
      <w:b/>
      <w:bCs/>
      <w:i/>
      <w:iCs/>
      <w:color w:val="7F7F7F" w:themeColor="text1" w:themeTint="80"/>
      <w:sz w:val="18"/>
      <w:szCs w:val="18"/>
      <w:lang w:val="en-US" w:bidi="en-US"/>
    </w:rPr>
  </w:style>
  <w:style w:type="numbering" w:customStyle="1" w:styleId="Sinlista1">
    <w:name w:val="Sin lista1"/>
    <w:next w:val="Sinlista"/>
    <w:uiPriority w:val="99"/>
    <w:semiHidden/>
    <w:unhideWhenUsed/>
    <w:rsid w:val="00A118CE"/>
  </w:style>
  <w:style w:type="paragraph" w:styleId="Ttulo">
    <w:name w:val="Title"/>
    <w:basedOn w:val="Normal"/>
    <w:next w:val="Normal"/>
    <w:link w:val="TtuloCar"/>
    <w:uiPriority w:val="10"/>
    <w:qFormat/>
    <w:rsid w:val="00A118CE"/>
    <w:pPr>
      <w:spacing w:after="300" w:line="240" w:lineRule="auto"/>
      <w:contextualSpacing/>
      <w:jc w:val="left"/>
    </w:pPr>
    <w:rPr>
      <w:rFonts w:asciiTheme="majorHAnsi" w:eastAsiaTheme="majorEastAsia" w:hAnsiTheme="majorHAnsi" w:cstheme="majorBidi"/>
      <w:smallCaps/>
      <w:sz w:val="52"/>
      <w:szCs w:val="52"/>
      <w:lang w:val="en-US" w:bidi="en-US"/>
    </w:rPr>
  </w:style>
  <w:style w:type="character" w:customStyle="1" w:styleId="TtuloCar">
    <w:name w:val="Título Car"/>
    <w:basedOn w:val="Fuentedeprrafopredeter"/>
    <w:link w:val="Ttulo"/>
    <w:uiPriority w:val="10"/>
    <w:rsid w:val="00A118CE"/>
    <w:rPr>
      <w:rFonts w:asciiTheme="majorHAnsi" w:eastAsiaTheme="majorEastAsia" w:hAnsiTheme="majorHAnsi" w:cstheme="majorBidi"/>
      <w:smallCaps/>
      <w:sz w:val="52"/>
      <w:szCs w:val="52"/>
      <w:lang w:val="en-US" w:bidi="en-US"/>
    </w:rPr>
  </w:style>
  <w:style w:type="paragraph" w:styleId="Subttulo">
    <w:name w:val="Subtitle"/>
    <w:basedOn w:val="Normal"/>
    <w:next w:val="Normal"/>
    <w:link w:val="SubttuloCar"/>
    <w:uiPriority w:val="11"/>
    <w:qFormat/>
    <w:rsid w:val="00A118CE"/>
    <w:pPr>
      <w:spacing w:after="200"/>
      <w:jc w:val="left"/>
    </w:pPr>
    <w:rPr>
      <w:rFonts w:asciiTheme="majorHAnsi" w:eastAsiaTheme="majorEastAsia" w:hAnsiTheme="majorHAnsi" w:cstheme="majorBidi"/>
      <w:i/>
      <w:iCs/>
      <w:smallCaps/>
      <w:spacing w:val="10"/>
      <w:sz w:val="28"/>
      <w:szCs w:val="28"/>
      <w:lang w:val="en-US" w:bidi="en-US"/>
    </w:rPr>
  </w:style>
  <w:style w:type="character" w:customStyle="1" w:styleId="SubttuloCar">
    <w:name w:val="Subtítulo Car"/>
    <w:basedOn w:val="Fuentedeprrafopredeter"/>
    <w:link w:val="Subttulo"/>
    <w:uiPriority w:val="11"/>
    <w:rsid w:val="00A118CE"/>
    <w:rPr>
      <w:rFonts w:asciiTheme="majorHAnsi" w:eastAsiaTheme="majorEastAsia" w:hAnsiTheme="majorHAnsi" w:cstheme="majorBidi"/>
      <w:i/>
      <w:iCs/>
      <w:smallCaps/>
      <w:spacing w:val="10"/>
      <w:sz w:val="28"/>
      <w:szCs w:val="28"/>
      <w:lang w:val="en-US" w:bidi="en-US"/>
    </w:rPr>
  </w:style>
  <w:style w:type="character" w:styleId="Textoennegrita">
    <w:name w:val="Strong"/>
    <w:uiPriority w:val="22"/>
    <w:qFormat/>
    <w:rsid w:val="00A118CE"/>
    <w:rPr>
      <w:b/>
      <w:bCs/>
    </w:rPr>
  </w:style>
  <w:style w:type="paragraph" w:styleId="Cita">
    <w:name w:val="Quote"/>
    <w:basedOn w:val="Normal"/>
    <w:next w:val="Normal"/>
    <w:link w:val="CitaCar"/>
    <w:uiPriority w:val="29"/>
    <w:qFormat/>
    <w:rsid w:val="00A118CE"/>
    <w:pPr>
      <w:spacing w:after="200"/>
      <w:jc w:val="left"/>
    </w:pPr>
    <w:rPr>
      <w:rFonts w:asciiTheme="majorHAnsi" w:eastAsiaTheme="majorEastAsia" w:hAnsiTheme="majorHAnsi" w:cstheme="majorBidi"/>
      <w:i/>
      <w:iCs/>
      <w:lang w:val="en-US" w:bidi="en-US"/>
    </w:rPr>
  </w:style>
  <w:style w:type="character" w:customStyle="1" w:styleId="CitaCar">
    <w:name w:val="Cita Car"/>
    <w:basedOn w:val="Fuentedeprrafopredeter"/>
    <w:link w:val="Cita"/>
    <w:uiPriority w:val="29"/>
    <w:rsid w:val="00A118CE"/>
    <w:rPr>
      <w:rFonts w:asciiTheme="majorHAnsi" w:eastAsiaTheme="majorEastAsia" w:hAnsiTheme="majorHAnsi" w:cstheme="majorBidi"/>
      <w:i/>
      <w:iCs/>
      <w:lang w:val="en-US" w:bidi="en-US"/>
    </w:rPr>
  </w:style>
  <w:style w:type="paragraph" w:styleId="Citadestacada">
    <w:name w:val="Intense Quote"/>
    <w:basedOn w:val="Normal"/>
    <w:next w:val="Normal"/>
    <w:link w:val="CitadestacadaCar"/>
    <w:uiPriority w:val="30"/>
    <w:qFormat/>
    <w:rsid w:val="00A118CE"/>
    <w:pPr>
      <w:pBdr>
        <w:top w:val="single" w:sz="4" w:space="10" w:color="auto"/>
        <w:bottom w:val="single" w:sz="4" w:space="10" w:color="auto"/>
      </w:pBdr>
      <w:spacing w:before="240" w:after="240" w:line="300" w:lineRule="auto"/>
      <w:ind w:left="1152" w:right="1152"/>
    </w:pPr>
    <w:rPr>
      <w:rFonts w:asciiTheme="majorHAnsi" w:eastAsiaTheme="majorEastAsia" w:hAnsiTheme="majorHAnsi" w:cstheme="majorBidi"/>
      <w:i/>
      <w:iCs/>
      <w:lang w:val="en-US" w:bidi="en-US"/>
    </w:rPr>
  </w:style>
  <w:style w:type="character" w:customStyle="1" w:styleId="CitadestacadaCar">
    <w:name w:val="Cita destacada Car"/>
    <w:basedOn w:val="Fuentedeprrafopredeter"/>
    <w:link w:val="Citadestacada"/>
    <w:uiPriority w:val="30"/>
    <w:rsid w:val="00A118CE"/>
    <w:rPr>
      <w:rFonts w:asciiTheme="majorHAnsi" w:eastAsiaTheme="majorEastAsia" w:hAnsiTheme="majorHAnsi" w:cstheme="majorBidi"/>
      <w:i/>
      <w:iCs/>
      <w:lang w:val="en-US" w:bidi="en-US"/>
    </w:rPr>
  </w:style>
  <w:style w:type="character" w:styleId="nfasissutil">
    <w:name w:val="Subtle Emphasis"/>
    <w:uiPriority w:val="19"/>
    <w:qFormat/>
    <w:rsid w:val="00A118CE"/>
    <w:rPr>
      <w:i/>
      <w:iCs/>
    </w:rPr>
  </w:style>
  <w:style w:type="character" w:styleId="nfasisintenso">
    <w:name w:val="Intense Emphasis"/>
    <w:uiPriority w:val="21"/>
    <w:qFormat/>
    <w:rsid w:val="00A118CE"/>
    <w:rPr>
      <w:b/>
      <w:bCs/>
      <w:i/>
      <w:iCs/>
    </w:rPr>
  </w:style>
  <w:style w:type="character" w:styleId="Referenciasutil">
    <w:name w:val="Subtle Reference"/>
    <w:basedOn w:val="Fuentedeprrafopredeter"/>
    <w:uiPriority w:val="31"/>
    <w:qFormat/>
    <w:rsid w:val="00A118CE"/>
    <w:rPr>
      <w:smallCaps/>
    </w:rPr>
  </w:style>
  <w:style w:type="character" w:styleId="Referenciaintensa">
    <w:name w:val="Intense Reference"/>
    <w:uiPriority w:val="32"/>
    <w:qFormat/>
    <w:rsid w:val="00A118CE"/>
    <w:rPr>
      <w:b/>
      <w:bCs/>
      <w:smallCaps/>
    </w:rPr>
  </w:style>
  <w:style w:type="character" w:styleId="Ttulodellibro">
    <w:name w:val="Book Title"/>
    <w:basedOn w:val="Fuentedeprrafopredeter"/>
    <w:uiPriority w:val="33"/>
    <w:qFormat/>
    <w:rsid w:val="00A118CE"/>
    <w:rPr>
      <w:i/>
      <w:iCs/>
      <w:smallCaps/>
      <w:spacing w:val="5"/>
    </w:rPr>
  </w:style>
  <w:style w:type="character" w:customStyle="1" w:styleId="welcome1">
    <w:name w:val="welcome1"/>
    <w:basedOn w:val="Fuentedeprrafopredeter"/>
    <w:rsid w:val="00A118CE"/>
  </w:style>
  <w:style w:type="table" w:customStyle="1" w:styleId="Tablaconcuadrcula1">
    <w:name w:val="Tabla con cuadrícula1"/>
    <w:basedOn w:val="Tablanormal"/>
    <w:next w:val="Tablaconcuadrcula"/>
    <w:uiPriority w:val="59"/>
    <w:rsid w:val="00A118CE"/>
    <w:pPr>
      <w:spacing w:line="240" w:lineRule="auto"/>
      <w:jc w:val="left"/>
    </w:pPr>
    <w:rPr>
      <w:rFonts w:asciiTheme="majorHAnsi" w:eastAsiaTheme="majorEastAsia" w:hAnsiTheme="majorHAnsi" w:cstheme="majorBidi"/>
      <w:lang w:val="en-US" w:bidi="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apple-converted-space">
    <w:name w:val="apple-converted-space"/>
    <w:basedOn w:val="Fuentedeprrafopredeter"/>
    <w:rsid w:val="00A118CE"/>
  </w:style>
  <w:style w:type="character" w:customStyle="1" w:styleId="apple-style-span">
    <w:name w:val="apple-style-span"/>
    <w:basedOn w:val="Fuentedeprrafopredeter"/>
    <w:rsid w:val="00A118CE"/>
  </w:style>
  <w:style w:type="character" w:customStyle="1" w:styleId="SinespaciadoCar">
    <w:name w:val="Sin espaciado Car"/>
    <w:basedOn w:val="Fuentedeprrafopredeter"/>
    <w:link w:val="Sinespaciado"/>
    <w:uiPriority w:val="99"/>
    <w:locked/>
    <w:rsid w:val="00A118CE"/>
    <w:rPr>
      <w:rFonts w:asciiTheme="majorHAnsi" w:eastAsiaTheme="majorEastAsia" w:hAnsiTheme="majorHAnsi" w:cstheme="majorBidi"/>
      <w:lang w:val="en-US" w:bidi="en-US"/>
    </w:rPr>
  </w:style>
  <w:style w:type="character" w:customStyle="1" w:styleId="mw-headline">
    <w:name w:val="mw-headline"/>
    <w:basedOn w:val="Fuentedeprrafopredeter"/>
    <w:rsid w:val="00A118CE"/>
  </w:style>
  <w:style w:type="paragraph" w:customStyle="1" w:styleId="Tablas">
    <w:name w:val="Tablas"/>
    <w:basedOn w:val="Normal"/>
    <w:link w:val="TablasCar"/>
    <w:rsid w:val="00A118CE"/>
    <w:pPr>
      <w:numPr>
        <w:numId w:val="4"/>
      </w:numPr>
      <w:spacing w:line="360" w:lineRule="auto"/>
      <w:jc w:val="center"/>
    </w:pPr>
    <w:rPr>
      <w:rFonts w:ascii="Arial" w:eastAsia="Times New Roman" w:hAnsi="Arial" w:cs="Times New Roman"/>
      <w:b/>
      <w:sz w:val="20"/>
      <w:szCs w:val="20"/>
      <w:lang w:eastAsia="es-ES"/>
    </w:rPr>
  </w:style>
  <w:style w:type="character" w:customStyle="1" w:styleId="TablasCar">
    <w:name w:val="Tablas Car"/>
    <w:basedOn w:val="Fuentedeprrafopredeter"/>
    <w:link w:val="Tablas"/>
    <w:rsid w:val="00A118CE"/>
    <w:rPr>
      <w:rFonts w:ascii="Arial" w:eastAsia="Times New Roman" w:hAnsi="Arial" w:cs="Times New Roman"/>
      <w:b/>
      <w:sz w:val="20"/>
      <w:szCs w:val="20"/>
      <w:lang w:val="es-ES" w:eastAsia="es-ES"/>
    </w:rPr>
  </w:style>
  <w:style w:type="paragraph" w:styleId="Textoindependiente3">
    <w:name w:val="Body Text 3"/>
    <w:basedOn w:val="Normal"/>
    <w:link w:val="Textoindependiente3Car"/>
    <w:uiPriority w:val="99"/>
    <w:semiHidden/>
    <w:unhideWhenUsed/>
    <w:rsid w:val="00995229"/>
    <w:pPr>
      <w:spacing w:after="120"/>
    </w:pPr>
    <w:rPr>
      <w:sz w:val="16"/>
      <w:szCs w:val="16"/>
    </w:rPr>
  </w:style>
  <w:style w:type="character" w:customStyle="1" w:styleId="Textoindependiente3Car">
    <w:name w:val="Texto independiente 3 Car"/>
    <w:basedOn w:val="Fuentedeprrafopredeter"/>
    <w:link w:val="Textoindependiente3"/>
    <w:uiPriority w:val="99"/>
    <w:semiHidden/>
    <w:rsid w:val="00995229"/>
    <w:rPr>
      <w:sz w:val="16"/>
      <w:szCs w:val="16"/>
      <w:lang w:val="es-ES"/>
    </w:rPr>
  </w:style>
  <w:style w:type="paragraph" w:customStyle="1" w:styleId="Titulo5">
    <w:name w:val="Titulo 5"/>
    <w:basedOn w:val="Ttulo4"/>
    <w:autoRedefine/>
    <w:rsid w:val="00995229"/>
    <w:pPr>
      <w:keepNext w:val="0"/>
      <w:keepLines w:val="0"/>
      <w:numPr>
        <w:numId w:val="7"/>
      </w:numPr>
      <w:spacing w:before="0" w:line="360" w:lineRule="auto"/>
      <w:outlineLvl w:val="9"/>
    </w:pPr>
    <w:rPr>
      <w:rFonts w:ascii="Arial" w:eastAsia="Times New Roman" w:hAnsi="Arial" w:cs="Arial"/>
      <w:b w:val="0"/>
      <w:bCs w:val="0"/>
      <w:i w:val="0"/>
      <w:iCs w:val="0"/>
      <w:color w:val="auto"/>
      <w:szCs w:val="20"/>
      <w:lang w:val="es-ES_tradnl" w:eastAsia="x-none"/>
    </w:rPr>
  </w:style>
  <w:style w:type="paragraph" w:customStyle="1" w:styleId="Estilo">
    <w:name w:val="Estilo"/>
    <w:rsid w:val="00995229"/>
    <w:pPr>
      <w:widowControl w:val="0"/>
      <w:autoSpaceDE w:val="0"/>
      <w:autoSpaceDN w:val="0"/>
      <w:adjustRightInd w:val="0"/>
      <w:spacing w:line="240" w:lineRule="auto"/>
      <w:jc w:val="left"/>
    </w:pPr>
    <w:rPr>
      <w:rFonts w:ascii="Arial" w:eastAsia="Times New Roman" w:hAnsi="Arial" w:cs="Arial"/>
      <w:sz w:val="24"/>
      <w:szCs w:val="24"/>
      <w:lang w:val="es-ES" w:eastAsia="es-ES"/>
    </w:rPr>
  </w:style>
  <w:style w:type="paragraph" w:styleId="TDC2">
    <w:name w:val="toc 2"/>
    <w:basedOn w:val="Normal"/>
    <w:next w:val="Normal"/>
    <w:autoRedefine/>
    <w:uiPriority w:val="39"/>
    <w:unhideWhenUsed/>
    <w:rsid w:val="009C2E19"/>
    <w:pPr>
      <w:spacing w:after="100"/>
      <w:ind w:left="220"/>
      <w:jc w:val="left"/>
    </w:pPr>
    <w:rPr>
      <w:rFonts w:eastAsiaTheme="minorEastAsia"/>
      <w:lang w:eastAsia="es-ES"/>
    </w:rPr>
  </w:style>
  <w:style w:type="paragraph" w:styleId="TDC3">
    <w:name w:val="toc 3"/>
    <w:basedOn w:val="Normal"/>
    <w:next w:val="Normal"/>
    <w:autoRedefine/>
    <w:uiPriority w:val="39"/>
    <w:unhideWhenUsed/>
    <w:rsid w:val="009C2E19"/>
    <w:pPr>
      <w:spacing w:after="100"/>
      <w:ind w:left="440"/>
      <w:jc w:val="left"/>
    </w:pPr>
    <w:rPr>
      <w:rFonts w:eastAsiaTheme="minorEastAsia"/>
      <w:lang w:eastAsia="es-ES"/>
    </w:rPr>
  </w:style>
  <w:style w:type="paragraph" w:styleId="TDC4">
    <w:name w:val="toc 4"/>
    <w:basedOn w:val="Normal"/>
    <w:next w:val="Normal"/>
    <w:autoRedefine/>
    <w:uiPriority w:val="39"/>
    <w:unhideWhenUsed/>
    <w:rsid w:val="009C2E19"/>
    <w:pPr>
      <w:spacing w:after="100"/>
      <w:ind w:left="660"/>
      <w:jc w:val="left"/>
    </w:pPr>
    <w:rPr>
      <w:rFonts w:eastAsiaTheme="minorEastAsia"/>
      <w:lang w:eastAsia="es-ES"/>
    </w:rPr>
  </w:style>
  <w:style w:type="paragraph" w:styleId="TDC5">
    <w:name w:val="toc 5"/>
    <w:basedOn w:val="Normal"/>
    <w:next w:val="Normal"/>
    <w:autoRedefine/>
    <w:uiPriority w:val="39"/>
    <w:unhideWhenUsed/>
    <w:rsid w:val="009C2E19"/>
    <w:pPr>
      <w:spacing w:after="100"/>
      <w:ind w:left="880"/>
      <w:jc w:val="left"/>
    </w:pPr>
    <w:rPr>
      <w:rFonts w:eastAsiaTheme="minorEastAsia"/>
      <w:lang w:eastAsia="es-ES"/>
    </w:rPr>
  </w:style>
  <w:style w:type="paragraph" w:styleId="TDC6">
    <w:name w:val="toc 6"/>
    <w:basedOn w:val="Normal"/>
    <w:next w:val="Normal"/>
    <w:autoRedefine/>
    <w:uiPriority w:val="39"/>
    <w:unhideWhenUsed/>
    <w:rsid w:val="009C2E19"/>
    <w:pPr>
      <w:spacing w:after="100"/>
      <w:ind w:left="1100"/>
      <w:jc w:val="left"/>
    </w:pPr>
    <w:rPr>
      <w:rFonts w:eastAsiaTheme="minorEastAsia"/>
      <w:lang w:eastAsia="es-ES"/>
    </w:rPr>
  </w:style>
  <w:style w:type="paragraph" w:styleId="TDC7">
    <w:name w:val="toc 7"/>
    <w:basedOn w:val="Normal"/>
    <w:next w:val="Normal"/>
    <w:autoRedefine/>
    <w:uiPriority w:val="39"/>
    <w:unhideWhenUsed/>
    <w:rsid w:val="009C2E19"/>
    <w:pPr>
      <w:spacing w:after="100"/>
      <w:ind w:left="1320"/>
      <w:jc w:val="left"/>
    </w:pPr>
    <w:rPr>
      <w:rFonts w:eastAsiaTheme="minorEastAsia"/>
      <w:lang w:eastAsia="es-ES"/>
    </w:rPr>
  </w:style>
  <w:style w:type="paragraph" w:styleId="TDC8">
    <w:name w:val="toc 8"/>
    <w:basedOn w:val="Normal"/>
    <w:next w:val="Normal"/>
    <w:autoRedefine/>
    <w:uiPriority w:val="39"/>
    <w:unhideWhenUsed/>
    <w:rsid w:val="009C2E19"/>
    <w:pPr>
      <w:spacing w:after="100"/>
      <w:ind w:left="1540"/>
      <w:jc w:val="left"/>
    </w:pPr>
    <w:rPr>
      <w:rFonts w:eastAsiaTheme="minorEastAsia"/>
      <w:lang w:eastAsia="es-ES"/>
    </w:rPr>
  </w:style>
  <w:style w:type="paragraph" w:styleId="TDC9">
    <w:name w:val="toc 9"/>
    <w:basedOn w:val="Normal"/>
    <w:next w:val="Normal"/>
    <w:autoRedefine/>
    <w:uiPriority w:val="39"/>
    <w:unhideWhenUsed/>
    <w:rsid w:val="009C2E19"/>
    <w:pPr>
      <w:spacing w:after="100"/>
      <w:ind w:left="1760"/>
      <w:jc w:val="left"/>
    </w:pPr>
    <w:rPr>
      <w:rFonts w:eastAsiaTheme="minorEastAsia"/>
      <w:lang w:eastAsia="es-ES"/>
    </w:rPr>
  </w:style>
  <w:style w:type="table" w:styleId="Sombreadoclaro-nfasis2">
    <w:name w:val="Light Shading Accent 2"/>
    <w:basedOn w:val="Tablanormal"/>
    <w:uiPriority w:val="60"/>
    <w:rsid w:val="00F930BF"/>
    <w:pPr>
      <w:spacing w:line="240" w:lineRule="auto"/>
      <w:jc w:val="left"/>
    </w:pPr>
    <w:rPr>
      <w:rFonts w:ascii="Times New Roman" w:eastAsia="Times New Roman" w:hAnsi="Times New Roman" w:cs="Times New Roman"/>
      <w:color w:val="943634" w:themeColor="accent2" w:themeShade="BF"/>
      <w:sz w:val="20"/>
      <w:szCs w:val="20"/>
      <w:lang w:val="es-ES_tradnl" w:eastAsia="es-ES_tradnl"/>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customStyle="1" w:styleId="Tablaconcuadrcula2">
    <w:name w:val="Tabla con cuadrícula2"/>
    <w:basedOn w:val="Tablanormal"/>
    <w:next w:val="Tablaconcuadrcula"/>
    <w:uiPriority w:val="59"/>
    <w:rsid w:val="00F930BF"/>
    <w:pPr>
      <w:spacing w:line="240" w:lineRule="auto"/>
      <w:jc w:val="left"/>
    </w:pPr>
    <w:rPr>
      <w:rFonts w:ascii="Times New Roman" w:eastAsia="Times New Roman" w:hAnsi="Times New Roman" w:cs="Times New Roman"/>
      <w:sz w:val="20"/>
      <w:szCs w:val="20"/>
      <w:lang w:val="es-ES_tradnl" w:eastAsia="es-ES_tradn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3">
    <w:name w:val="Tabla con cuadrícula3"/>
    <w:basedOn w:val="Tablanormal"/>
    <w:next w:val="Tablaconcuadrcula"/>
    <w:uiPriority w:val="59"/>
    <w:rsid w:val="003B35EB"/>
    <w:pPr>
      <w:spacing w:line="240" w:lineRule="auto"/>
      <w:jc w:val="left"/>
    </w:pPr>
    <w:rPr>
      <w:rFonts w:ascii="Times New Roman" w:eastAsia="Times New Roman" w:hAnsi="Times New Roman" w:cs="Times New Roman"/>
      <w:sz w:val="20"/>
      <w:szCs w:val="20"/>
      <w:lang w:val="es-ES_tradnl" w:eastAsia="es-ES_tradn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extoindependiente21">
    <w:name w:val="Texto independiente 21"/>
    <w:basedOn w:val="Normal"/>
    <w:uiPriority w:val="99"/>
    <w:rsid w:val="00661A85"/>
    <w:pPr>
      <w:spacing w:line="240" w:lineRule="auto"/>
    </w:pPr>
    <w:rPr>
      <w:rFonts w:ascii="Calibri" w:eastAsia="Times New Roman" w:hAnsi="Calibri" w:cs="Tahoma"/>
      <w:sz w:val="24"/>
      <w:szCs w:val="20"/>
      <w:lang w:val="es-EC" w:eastAsia="es-ES"/>
    </w:rPr>
  </w:style>
  <w:style w:type="character" w:customStyle="1" w:styleId="DescripcinCar">
    <w:name w:val="Descripción Car"/>
    <w:aliases w:val=" Char1 Car,Char1 Car"/>
    <w:basedOn w:val="Fuentedeprrafopredeter"/>
    <w:link w:val="Descripcin"/>
    <w:uiPriority w:val="35"/>
    <w:locked/>
    <w:rsid w:val="0086345B"/>
    <w:rPr>
      <w:rFonts w:eastAsia="Times New Roman" w:cstheme="minorHAnsi"/>
      <w:bCs/>
      <w:lang w:val="es-MX" w:eastAsia="es-MX"/>
    </w:rPr>
  </w:style>
  <w:style w:type="character" w:customStyle="1" w:styleId="PrrafodelistaCar">
    <w:name w:val="Párrafo de lista Car"/>
    <w:aliases w:val="Capítulo Car,List Paragraph Car"/>
    <w:link w:val="Prrafodelista"/>
    <w:uiPriority w:val="34"/>
    <w:rsid w:val="00416291"/>
    <w:rPr>
      <w:lang w:val="es-ES"/>
    </w:rPr>
  </w:style>
  <w:style w:type="paragraph" w:styleId="Continuarlista">
    <w:name w:val="List Continue"/>
    <w:basedOn w:val="Normal"/>
    <w:uiPriority w:val="99"/>
    <w:rsid w:val="003F4BF4"/>
    <w:pPr>
      <w:spacing w:after="120" w:line="240" w:lineRule="auto"/>
      <w:ind w:left="283"/>
      <w:contextualSpacing/>
      <w:jc w:val="left"/>
    </w:pPr>
    <w:rPr>
      <w:rFonts w:ascii="Times New Roman" w:eastAsia="Times New Roman" w:hAnsi="Times New Roman" w:cs="Times New Roman"/>
      <w:sz w:val="24"/>
      <w:szCs w:val="20"/>
    </w:rPr>
  </w:style>
  <w:style w:type="paragraph" w:styleId="Sangradetextonormal">
    <w:name w:val="Body Text Indent"/>
    <w:basedOn w:val="Normal"/>
    <w:link w:val="SangradetextonormalCar"/>
    <w:uiPriority w:val="99"/>
    <w:unhideWhenUsed/>
    <w:rsid w:val="003F4BF4"/>
    <w:pPr>
      <w:spacing w:after="120"/>
      <w:ind w:left="283"/>
      <w:jc w:val="left"/>
    </w:pPr>
    <w:rPr>
      <w:lang w:val="es-EC"/>
    </w:rPr>
  </w:style>
  <w:style w:type="character" w:customStyle="1" w:styleId="SangradetextonormalCar">
    <w:name w:val="Sangría de texto normal Car"/>
    <w:basedOn w:val="Fuentedeprrafopredeter"/>
    <w:link w:val="Sangradetextonormal"/>
    <w:uiPriority w:val="99"/>
    <w:rsid w:val="003F4BF4"/>
  </w:style>
  <w:style w:type="paragraph" w:styleId="Textosinformato">
    <w:name w:val="Plain Text"/>
    <w:basedOn w:val="Normal"/>
    <w:link w:val="TextosinformatoCar"/>
    <w:rsid w:val="003F4BF4"/>
    <w:pPr>
      <w:spacing w:line="240" w:lineRule="auto"/>
      <w:jc w:val="left"/>
    </w:pPr>
    <w:rPr>
      <w:rFonts w:ascii="Courier New" w:eastAsia="Times New Roman" w:hAnsi="Courier New" w:cs="Courier New"/>
      <w:sz w:val="20"/>
      <w:szCs w:val="20"/>
      <w:lang w:val="es-EC" w:eastAsia="es-ES"/>
    </w:rPr>
  </w:style>
  <w:style w:type="character" w:customStyle="1" w:styleId="TextosinformatoCar">
    <w:name w:val="Texto sin formato Car"/>
    <w:basedOn w:val="Fuentedeprrafopredeter"/>
    <w:link w:val="Textosinformato"/>
    <w:rsid w:val="003F4BF4"/>
    <w:rPr>
      <w:rFonts w:ascii="Courier New" w:eastAsia="Times New Roman" w:hAnsi="Courier New" w:cs="Courier New"/>
      <w:sz w:val="20"/>
      <w:szCs w:val="20"/>
      <w:lang w:eastAsia="es-ES"/>
    </w:rPr>
  </w:style>
  <w:style w:type="paragraph" w:customStyle="1" w:styleId="Default">
    <w:name w:val="Default"/>
    <w:rsid w:val="003F4BF4"/>
    <w:pPr>
      <w:autoSpaceDE w:val="0"/>
      <w:autoSpaceDN w:val="0"/>
      <w:adjustRightInd w:val="0"/>
      <w:spacing w:line="240" w:lineRule="auto"/>
      <w:jc w:val="left"/>
    </w:pPr>
    <w:rPr>
      <w:rFonts w:ascii="Arial,Bold" w:eastAsia="Times New Roman" w:hAnsi="Arial,Bold" w:cs="Arial,Bold"/>
      <w:sz w:val="20"/>
      <w:szCs w:val="20"/>
      <w:lang w:val="es-ES" w:eastAsia="es-ES"/>
    </w:rPr>
  </w:style>
  <w:style w:type="character" w:customStyle="1" w:styleId="generaltext">
    <w:name w:val="general_text"/>
    <w:basedOn w:val="Fuentedeprrafopredeter"/>
    <w:rsid w:val="003F4BF4"/>
  </w:style>
  <w:style w:type="character" w:styleId="Refdecomentario">
    <w:name w:val="annotation reference"/>
    <w:basedOn w:val="Fuentedeprrafopredeter"/>
    <w:uiPriority w:val="99"/>
    <w:unhideWhenUsed/>
    <w:rsid w:val="003F4BF4"/>
    <w:rPr>
      <w:sz w:val="16"/>
      <w:szCs w:val="16"/>
    </w:rPr>
  </w:style>
  <w:style w:type="paragraph" w:styleId="Textocomentario">
    <w:name w:val="annotation text"/>
    <w:basedOn w:val="Normal"/>
    <w:link w:val="TextocomentarioCar"/>
    <w:uiPriority w:val="99"/>
    <w:unhideWhenUsed/>
    <w:rsid w:val="003F4BF4"/>
    <w:pPr>
      <w:spacing w:after="200" w:line="240" w:lineRule="auto"/>
      <w:jc w:val="left"/>
    </w:pPr>
    <w:rPr>
      <w:sz w:val="20"/>
      <w:szCs w:val="20"/>
      <w:lang w:val="es-EC"/>
    </w:rPr>
  </w:style>
  <w:style w:type="character" w:customStyle="1" w:styleId="TextocomentarioCar">
    <w:name w:val="Texto comentario Car"/>
    <w:basedOn w:val="Fuentedeprrafopredeter"/>
    <w:link w:val="Textocomentario"/>
    <w:uiPriority w:val="99"/>
    <w:rsid w:val="003F4BF4"/>
    <w:rPr>
      <w:sz w:val="20"/>
      <w:szCs w:val="20"/>
    </w:rPr>
  </w:style>
  <w:style w:type="paragraph" w:styleId="Asuntodelcomentario">
    <w:name w:val="annotation subject"/>
    <w:basedOn w:val="Textocomentario"/>
    <w:next w:val="Textocomentario"/>
    <w:link w:val="AsuntodelcomentarioCar"/>
    <w:uiPriority w:val="99"/>
    <w:semiHidden/>
    <w:unhideWhenUsed/>
    <w:rsid w:val="003F4BF4"/>
    <w:rPr>
      <w:b/>
      <w:bCs/>
    </w:rPr>
  </w:style>
  <w:style w:type="character" w:customStyle="1" w:styleId="AsuntodelcomentarioCar">
    <w:name w:val="Asunto del comentario Car"/>
    <w:basedOn w:val="TextocomentarioCar"/>
    <w:link w:val="Asuntodelcomentario"/>
    <w:uiPriority w:val="99"/>
    <w:semiHidden/>
    <w:rsid w:val="003F4BF4"/>
    <w:rPr>
      <w:b/>
      <w:bCs/>
      <w:sz w:val="20"/>
      <w:szCs w:val="20"/>
    </w:rPr>
  </w:style>
  <w:style w:type="paragraph" w:customStyle="1" w:styleId="Contenidodelatabla">
    <w:name w:val="Contenido de la tabla"/>
    <w:basedOn w:val="Normal"/>
    <w:rsid w:val="00562630"/>
    <w:pPr>
      <w:suppressLineNumbers/>
      <w:suppressAutoHyphens/>
      <w:spacing w:line="240" w:lineRule="auto"/>
      <w:jc w:val="left"/>
    </w:pPr>
    <w:rPr>
      <w:rFonts w:ascii="Times New Roman" w:eastAsia="Times New Roman" w:hAnsi="Times New Roman" w:cs="Times New Roman"/>
      <w:sz w:val="24"/>
      <w:szCs w:val="24"/>
      <w:lang w:eastAsia="ar-SA"/>
    </w:rPr>
  </w:style>
  <w:style w:type="character" w:customStyle="1" w:styleId="textopequeo">
    <w:name w:val="texto_pequeño"/>
    <w:rsid w:val="000F6894"/>
  </w:style>
  <w:style w:type="character" w:styleId="Nmerodepgina">
    <w:name w:val="page number"/>
    <w:basedOn w:val="Fuentedeprrafopredeter"/>
    <w:rsid w:val="009726F8"/>
  </w:style>
  <w:style w:type="paragraph" w:customStyle="1" w:styleId="IndicedeTablas">
    <w:name w:val="Indice de Tablas"/>
    <w:basedOn w:val="Normal"/>
    <w:next w:val="IndicedeFiguras"/>
    <w:link w:val="IndicedeTablasCar"/>
    <w:rsid w:val="009726F8"/>
    <w:pPr>
      <w:spacing w:line="240" w:lineRule="auto"/>
      <w:jc w:val="center"/>
    </w:pPr>
    <w:rPr>
      <w:rFonts w:ascii="Tahoma" w:eastAsia="Times New Roman" w:hAnsi="Tahoma" w:cs="Times New Roman"/>
      <w:b/>
      <w:smallCaps/>
      <w:sz w:val="20"/>
      <w:szCs w:val="20"/>
      <w:lang w:val="en-US"/>
    </w:rPr>
  </w:style>
  <w:style w:type="paragraph" w:customStyle="1" w:styleId="IndicedeFiguras">
    <w:name w:val="Indice de Figuras"/>
    <w:basedOn w:val="Piedepgina"/>
    <w:link w:val="IndicedeFigurasCar"/>
    <w:rsid w:val="009726F8"/>
    <w:pPr>
      <w:tabs>
        <w:tab w:val="clear" w:pos="4252"/>
        <w:tab w:val="clear" w:pos="8504"/>
      </w:tabs>
      <w:jc w:val="center"/>
    </w:pPr>
    <w:rPr>
      <w:rFonts w:ascii="Tahoma" w:eastAsia="Times New Roman" w:hAnsi="Tahoma" w:cs="Times New Roman"/>
      <w:b/>
      <w:smallCaps/>
      <w:sz w:val="20"/>
      <w:szCs w:val="20"/>
      <w:lang w:val="es-EC"/>
    </w:rPr>
  </w:style>
  <w:style w:type="character" w:customStyle="1" w:styleId="IndicedeFigurasCar">
    <w:name w:val="Indice de Figuras Car"/>
    <w:basedOn w:val="Fuentedeprrafopredeter"/>
    <w:link w:val="IndicedeFiguras"/>
    <w:rsid w:val="009726F8"/>
    <w:rPr>
      <w:rFonts w:ascii="Tahoma" w:eastAsia="Times New Roman" w:hAnsi="Tahoma" w:cs="Times New Roman"/>
      <w:b/>
      <w:smallCaps/>
      <w:sz w:val="20"/>
      <w:szCs w:val="20"/>
    </w:rPr>
  </w:style>
  <w:style w:type="character" w:customStyle="1" w:styleId="IndicedeTablasCar">
    <w:name w:val="Indice de Tablas Car"/>
    <w:basedOn w:val="Fuentedeprrafopredeter"/>
    <w:link w:val="IndicedeTablas"/>
    <w:rsid w:val="009726F8"/>
    <w:rPr>
      <w:rFonts w:ascii="Tahoma" w:eastAsia="Times New Roman" w:hAnsi="Tahoma" w:cs="Times New Roman"/>
      <w:b/>
      <w:smallCaps/>
      <w:sz w:val="20"/>
      <w:szCs w:val="20"/>
      <w:lang w:val="en-US"/>
    </w:rPr>
  </w:style>
  <w:style w:type="paragraph" w:customStyle="1" w:styleId="Rocio">
    <w:name w:val="Rocio"/>
    <w:basedOn w:val="Prrafodelista"/>
    <w:qFormat/>
    <w:rsid w:val="009726F8"/>
    <w:pPr>
      <w:numPr>
        <w:numId w:val="50"/>
      </w:numPr>
      <w:spacing w:line="240" w:lineRule="auto"/>
      <w:ind w:left="720"/>
      <w:jc w:val="center"/>
    </w:pPr>
    <w:rPr>
      <w:b/>
      <w:color w:val="000000" w:themeColor="text1"/>
      <w:sz w:val="28"/>
      <w:szCs w:val="24"/>
    </w:rPr>
  </w:style>
  <w:style w:type="paragraph" w:customStyle="1" w:styleId="Rocio2">
    <w:name w:val="Rocio2"/>
    <w:basedOn w:val="Prrafodelista"/>
    <w:qFormat/>
    <w:rsid w:val="009726F8"/>
    <w:pPr>
      <w:numPr>
        <w:ilvl w:val="1"/>
        <w:numId w:val="50"/>
      </w:numPr>
      <w:spacing w:line="240" w:lineRule="auto"/>
      <w:ind w:left="1080"/>
    </w:pPr>
    <w:rPr>
      <w:b/>
      <w:color w:val="000000" w:themeColor="text1"/>
      <w:sz w:val="24"/>
      <w:szCs w:val="24"/>
    </w:rPr>
  </w:style>
  <w:style w:type="table" w:customStyle="1" w:styleId="Sombreadomedio1-nfasis11">
    <w:name w:val="Sombreado medio 1 - Énfasis 11"/>
    <w:basedOn w:val="Tablanormal"/>
    <w:uiPriority w:val="63"/>
    <w:rsid w:val="009726F8"/>
    <w:pPr>
      <w:spacing w:line="240" w:lineRule="auto"/>
    </w:pPr>
    <w:rPr>
      <w:rFonts w:ascii="Arial" w:hAnsi="Arial" w:cs="Arial"/>
      <w:sz w:val="20"/>
      <w:szCs w:val="20"/>
      <w:lang w:val="es-ES"/>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styleId="Lista">
    <w:name w:val="List"/>
    <w:basedOn w:val="Textoindependiente"/>
    <w:uiPriority w:val="99"/>
    <w:rsid w:val="009726F8"/>
    <w:pPr>
      <w:suppressAutoHyphens/>
    </w:pPr>
    <w:rPr>
      <w:rFonts w:ascii="Arial" w:hAnsi="Arial" w:cs="Tahoma"/>
      <w:b w:val="0"/>
      <w:bCs w:val="0"/>
      <w:color w:val="auto"/>
      <w:sz w:val="24"/>
      <w:lang w:val="es-EC" w:eastAsia="ar-SA"/>
    </w:rPr>
  </w:style>
  <w:style w:type="paragraph" w:styleId="Lista2">
    <w:name w:val="List 2"/>
    <w:basedOn w:val="Normal"/>
    <w:uiPriority w:val="99"/>
    <w:unhideWhenUsed/>
    <w:rsid w:val="009726F8"/>
    <w:pPr>
      <w:spacing w:after="200"/>
      <w:ind w:left="566" w:hanging="283"/>
      <w:contextualSpacing/>
      <w:jc w:val="left"/>
    </w:pPr>
    <w:rPr>
      <w:lang w:val="es-EC"/>
    </w:rPr>
  </w:style>
  <w:style w:type="paragraph" w:styleId="Lista3">
    <w:name w:val="List 3"/>
    <w:basedOn w:val="Normal"/>
    <w:uiPriority w:val="99"/>
    <w:unhideWhenUsed/>
    <w:rsid w:val="009726F8"/>
    <w:pPr>
      <w:spacing w:after="200"/>
      <w:ind w:left="849" w:hanging="283"/>
      <w:contextualSpacing/>
      <w:jc w:val="left"/>
    </w:pPr>
    <w:rPr>
      <w:lang w:val="es-EC"/>
    </w:rPr>
  </w:style>
  <w:style w:type="paragraph" w:styleId="Saludo">
    <w:name w:val="Salutation"/>
    <w:basedOn w:val="Normal"/>
    <w:next w:val="Normal"/>
    <w:link w:val="SaludoCar"/>
    <w:uiPriority w:val="99"/>
    <w:unhideWhenUsed/>
    <w:rsid w:val="009726F8"/>
    <w:pPr>
      <w:spacing w:after="200"/>
      <w:jc w:val="left"/>
    </w:pPr>
    <w:rPr>
      <w:lang w:val="es-EC"/>
    </w:rPr>
  </w:style>
  <w:style w:type="character" w:customStyle="1" w:styleId="SaludoCar">
    <w:name w:val="Saludo Car"/>
    <w:basedOn w:val="Fuentedeprrafopredeter"/>
    <w:link w:val="Saludo"/>
    <w:uiPriority w:val="99"/>
    <w:rsid w:val="009726F8"/>
  </w:style>
  <w:style w:type="paragraph" w:styleId="Listaconvietas3">
    <w:name w:val="List Bullet 3"/>
    <w:basedOn w:val="Normal"/>
    <w:uiPriority w:val="99"/>
    <w:unhideWhenUsed/>
    <w:rsid w:val="009726F8"/>
    <w:pPr>
      <w:numPr>
        <w:numId w:val="51"/>
      </w:numPr>
      <w:spacing w:after="200"/>
      <w:contextualSpacing/>
      <w:jc w:val="left"/>
    </w:pPr>
    <w:rPr>
      <w:lang w:val="es-EC"/>
    </w:rPr>
  </w:style>
  <w:style w:type="paragraph" w:styleId="Continuarlista2">
    <w:name w:val="List Continue 2"/>
    <w:basedOn w:val="Normal"/>
    <w:uiPriority w:val="99"/>
    <w:unhideWhenUsed/>
    <w:rsid w:val="009726F8"/>
    <w:pPr>
      <w:spacing w:after="120"/>
      <w:ind w:left="566"/>
      <w:contextualSpacing/>
      <w:jc w:val="left"/>
    </w:pPr>
    <w:rPr>
      <w:lang w:val="es-EC"/>
    </w:rPr>
  </w:style>
  <w:style w:type="paragraph" w:customStyle="1" w:styleId="Direccininterior">
    <w:name w:val="Dirección interior"/>
    <w:basedOn w:val="Normal"/>
    <w:rsid w:val="009726F8"/>
    <w:pPr>
      <w:spacing w:after="200"/>
      <w:jc w:val="left"/>
    </w:pPr>
    <w:rPr>
      <w:lang w:val="es-EC"/>
    </w:rPr>
  </w:style>
  <w:style w:type="paragraph" w:styleId="Textoindependienteprimerasangra2">
    <w:name w:val="Body Text First Indent 2"/>
    <w:basedOn w:val="Sangradetextonormal"/>
    <w:link w:val="Textoindependienteprimerasangra2Car"/>
    <w:uiPriority w:val="99"/>
    <w:unhideWhenUsed/>
    <w:rsid w:val="009726F8"/>
    <w:pPr>
      <w:spacing w:after="200"/>
      <w:ind w:left="360" w:firstLine="360"/>
    </w:pPr>
  </w:style>
  <w:style w:type="character" w:customStyle="1" w:styleId="Textoindependienteprimerasangra2Car">
    <w:name w:val="Texto independiente primera sangría 2 Car"/>
    <w:basedOn w:val="SangradetextonormalCar"/>
    <w:link w:val="Textoindependienteprimerasangra2"/>
    <w:uiPriority w:val="99"/>
    <w:rsid w:val="009726F8"/>
  </w:style>
  <w:style w:type="paragraph" w:customStyle="1" w:styleId="xl30">
    <w:name w:val="xl30"/>
    <w:basedOn w:val="Normal"/>
    <w:rsid w:val="009726F8"/>
    <w:pPr>
      <w:spacing w:before="100" w:after="100" w:line="240" w:lineRule="auto"/>
      <w:jc w:val="left"/>
    </w:pPr>
    <w:rPr>
      <w:rFonts w:ascii="Times New Roman" w:eastAsia="Arial Unicode MS" w:hAnsi="Times New Roman" w:cs="Times New Roman"/>
      <w:b/>
      <w:sz w:val="24"/>
      <w:szCs w:val="20"/>
      <w:lang w:val="en-US"/>
    </w:rPr>
  </w:style>
  <w:style w:type="paragraph" w:customStyle="1" w:styleId="GTZ">
    <w:name w:val="GTZ"/>
    <w:basedOn w:val="Normal"/>
    <w:rsid w:val="00010A78"/>
    <w:pPr>
      <w:spacing w:before="120" w:after="120" w:line="240" w:lineRule="auto"/>
    </w:pPr>
    <w:rPr>
      <w:rFonts w:ascii="Arial" w:eastAsia="Times New Roman" w:hAnsi="Arial" w:cs="Times New Roman"/>
      <w:sz w:val="20"/>
      <w:szCs w:val="20"/>
      <w:lang w:val="es-EC" w:eastAsia="es-ES"/>
    </w:rPr>
  </w:style>
  <w:style w:type="character" w:customStyle="1" w:styleId="st">
    <w:name w:val="st"/>
    <w:basedOn w:val="Fuentedeprrafopredeter"/>
    <w:rsid w:val="00010A78"/>
  </w:style>
  <w:style w:type="paragraph" w:customStyle="1" w:styleId="CM32">
    <w:name w:val="CM32"/>
    <w:basedOn w:val="Default"/>
    <w:next w:val="Default"/>
    <w:uiPriority w:val="99"/>
    <w:rsid w:val="00010A78"/>
    <w:pPr>
      <w:widowControl w:val="0"/>
    </w:pPr>
    <w:rPr>
      <w:rFonts w:ascii="Calibri" w:hAnsi="Calibri" w:cs="Times New Roman"/>
      <w:sz w:val="24"/>
      <w:szCs w:val="24"/>
      <w:lang w:val="es-EC" w:eastAsia="es-EC"/>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3668802">
      <w:bodyDiv w:val="1"/>
      <w:marLeft w:val="0"/>
      <w:marRight w:val="0"/>
      <w:marTop w:val="0"/>
      <w:marBottom w:val="0"/>
      <w:divBdr>
        <w:top w:val="none" w:sz="0" w:space="0" w:color="auto"/>
        <w:left w:val="none" w:sz="0" w:space="0" w:color="auto"/>
        <w:bottom w:val="none" w:sz="0" w:space="0" w:color="auto"/>
        <w:right w:val="none" w:sz="0" w:space="0" w:color="auto"/>
      </w:divBdr>
    </w:div>
    <w:div w:id="171651311">
      <w:bodyDiv w:val="1"/>
      <w:marLeft w:val="0"/>
      <w:marRight w:val="0"/>
      <w:marTop w:val="0"/>
      <w:marBottom w:val="0"/>
      <w:divBdr>
        <w:top w:val="none" w:sz="0" w:space="0" w:color="auto"/>
        <w:left w:val="none" w:sz="0" w:space="0" w:color="auto"/>
        <w:bottom w:val="none" w:sz="0" w:space="0" w:color="auto"/>
        <w:right w:val="none" w:sz="0" w:space="0" w:color="auto"/>
      </w:divBdr>
    </w:div>
    <w:div w:id="229311382">
      <w:bodyDiv w:val="1"/>
      <w:marLeft w:val="0"/>
      <w:marRight w:val="0"/>
      <w:marTop w:val="0"/>
      <w:marBottom w:val="0"/>
      <w:divBdr>
        <w:top w:val="none" w:sz="0" w:space="0" w:color="auto"/>
        <w:left w:val="none" w:sz="0" w:space="0" w:color="auto"/>
        <w:bottom w:val="none" w:sz="0" w:space="0" w:color="auto"/>
        <w:right w:val="none" w:sz="0" w:space="0" w:color="auto"/>
      </w:divBdr>
    </w:div>
    <w:div w:id="577862818">
      <w:bodyDiv w:val="1"/>
      <w:marLeft w:val="0"/>
      <w:marRight w:val="0"/>
      <w:marTop w:val="0"/>
      <w:marBottom w:val="0"/>
      <w:divBdr>
        <w:top w:val="none" w:sz="0" w:space="0" w:color="auto"/>
        <w:left w:val="none" w:sz="0" w:space="0" w:color="auto"/>
        <w:bottom w:val="none" w:sz="0" w:space="0" w:color="auto"/>
        <w:right w:val="none" w:sz="0" w:space="0" w:color="auto"/>
      </w:divBdr>
    </w:div>
    <w:div w:id="914775697">
      <w:bodyDiv w:val="1"/>
      <w:marLeft w:val="0"/>
      <w:marRight w:val="0"/>
      <w:marTop w:val="0"/>
      <w:marBottom w:val="0"/>
      <w:divBdr>
        <w:top w:val="none" w:sz="0" w:space="0" w:color="auto"/>
        <w:left w:val="none" w:sz="0" w:space="0" w:color="auto"/>
        <w:bottom w:val="none" w:sz="0" w:space="0" w:color="auto"/>
        <w:right w:val="none" w:sz="0" w:space="0" w:color="auto"/>
      </w:divBdr>
    </w:div>
    <w:div w:id="1021320831">
      <w:bodyDiv w:val="1"/>
      <w:marLeft w:val="0"/>
      <w:marRight w:val="0"/>
      <w:marTop w:val="0"/>
      <w:marBottom w:val="0"/>
      <w:divBdr>
        <w:top w:val="none" w:sz="0" w:space="0" w:color="auto"/>
        <w:left w:val="none" w:sz="0" w:space="0" w:color="auto"/>
        <w:bottom w:val="none" w:sz="0" w:space="0" w:color="auto"/>
        <w:right w:val="none" w:sz="0" w:space="0" w:color="auto"/>
      </w:divBdr>
    </w:div>
    <w:div w:id="1133520014">
      <w:bodyDiv w:val="1"/>
      <w:marLeft w:val="0"/>
      <w:marRight w:val="0"/>
      <w:marTop w:val="0"/>
      <w:marBottom w:val="0"/>
      <w:divBdr>
        <w:top w:val="none" w:sz="0" w:space="0" w:color="auto"/>
        <w:left w:val="none" w:sz="0" w:space="0" w:color="auto"/>
        <w:bottom w:val="none" w:sz="0" w:space="0" w:color="auto"/>
        <w:right w:val="none" w:sz="0" w:space="0" w:color="auto"/>
      </w:divBdr>
    </w:div>
    <w:div w:id="1659455234">
      <w:bodyDiv w:val="1"/>
      <w:marLeft w:val="0"/>
      <w:marRight w:val="0"/>
      <w:marTop w:val="0"/>
      <w:marBottom w:val="0"/>
      <w:divBdr>
        <w:top w:val="none" w:sz="0" w:space="0" w:color="auto"/>
        <w:left w:val="none" w:sz="0" w:space="0" w:color="auto"/>
        <w:bottom w:val="none" w:sz="0" w:space="0" w:color="auto"/>
        <w:right w:val="none" w:sz="0" w:space="0" w:color="auto"/>
      </w:divBdr>
    </w:div>
    <w:div w:id="1865316891">
      <w:bodyDiv w:val="1"/>
      <w:marLeft w:val="0"/>
      <w:marRight w:val="0"/>
      <w:marTop w:val="0"/>
      <w:marBottom w:val="0"/>
      <w:divBdr>
        <w:top w:val="none" w:sz="0" w:space="0" w:color="auto"/>
        <w:left w:val="none" w:sz="0" w:space="0" w:color="auto"/>
        <w:bottom w:val="none" w:sz="0" w:space="0" w:color="auto"/>
        <w:right w:val="none" w:sz="0" w:space="0" w:color="auto"/>
      </w:divBdr>
    </w:div>
    <w:div w:id="19000465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google.com.ec/search?hl=es&amp;tbo=p&amp;tbm=bks&amp;q=inauthor:%22M.+C.+Matthews%22" TargetMode="External"/><Relationship Id="rId117" Type="http://schemas.openxmlformats.org/officeDocument/2006/relationships/chart" Target="charts/chart9.xml"/><Relationship Id="rId21" Type="http://schemas.openxmlformats.org/officeDocument/2006/relationships/image" Target="media/image13.jpeg"/><Relationship Id="rId42" Type="http://schemas.openxmlformats.org/officeDocument/2006/relationships/chart" Target="charts/chart2.xml"/><Relationship Id="rId47" Type="http://schemas.openxmlformats.org/officeDocument/2006/relationships/chart" Target="charts/chart6.xml"/><Relationship Id="rId63" Type="http://schemas.openxmlformats.org/officeDocument/2006/relationships/image" Target="media/image44.emf"/><Relationship Id="rId68" Type="http://schemas.openxmlformats.org/officeDocument/2006/relationships/image" Target="media/image47.wmf"/><Relationship Id="rId84" Type="http://schemas.microsoft.com/office/2007/relationships/hdphoto" Target="media/hdphoto4.wdp"/><Relationship Id="rId89" Type="http://schemas.openxmlformats.org/officeDocument/2006/relationships/image" Target="media/image59.png"/><Relationship Id="rId112" Type="http://schemas.openxmlformats.org/officeDocument/2006/relationships/image" Target="media/image78.emf"/><Relationship Id="rId133" Type="http://schemas.openxmlformats.org/officeDocument/2006/relationships/hyperlink" Target="http://www.msp.gov.ec" TargetMode="External"/><Relationship Id="rId138" Type="http://schemas.openxmlformats.org/officeDocument/2006/relationships/hyperlink" Target="http://www.uclm.es/users/higuera/mam/MMAM.htm" TargetMode="External"/><Relationship Id="rId16" Type="http://schemas.openxmlformats.org/officeDocument/2006/relationships/image" Target="media/image8.jpeg"/><Relationship Id="rId107" Type="http://schemas.openxmlformats.org/officeDocument/2006/relationships/header" Target="header1.xml"/><Relationship Id="rId11" Type="http://schemas.openxmlformats.org/officeDocument/2006/relationships/image" Target="media/image3.jpeg"/><Relationship Id="rId32" Type="http://schemas.openxmlformats.org/officeDocument/2006/relationships/image" Target="media/image21.wmf"/><Relationship Id="rId37" Type="http://schemas.openxmlformats.org/officeDocument/2006/relationships/image" Target="media/image25.png"/><Relationship Id="rId53" Type="http://schemas.openxmlformats.org/officeDocument/2006/relationships/image" Target="media/image35.png"/><Relationship Id="rId58" Type="http://schemas.openxmlformats.org/officeDocument/2006/relationships/image" Target="media/image39.wmf"/><Relationship Id="rId74" Type="http://schemas.openxmlformats.org/officeDocument/2006/relationships/image" Target="media/image50.wmf"/><Relationship Id="rId79" Type="http://schemas.openxmlformats.org/officeDocument/2006/relationships/image" Target="media/image53.jpeg"/><Relationship Id="rId102" Type="http://schemas.openxmlformats.org/officeDocument/2006/relationships/image" Target="media/image70.jpeg"/><Relationship Id="rId123" Type="http://schemas.openxmlformats.org/officeDocument/2006/relationships/image" Target="media/image86.emf"/><Relationship Id="rId128" Type="http://schemas.openxmlformats.org/officeDocument/2006/relationships/hyperlink" Target="http://www.unep-wcm-apps.org/isdb/CITES/Taxonomy/country_list.cfm/isdb/CITES/Taxonomy/country_list.cfm?displaylanguage=eng&amp;Country=EC&amp;submit=Go" TargetMode="External"/><Relationship Id="rId5" Type="http://schemas.openxmlformats.org/officeDocument/2006/relationships/webSettings" Target="webSettings.xml"/><Relationship Id="rId90" Type="http://schemas.openxmlformats.org/officeDocument/2006/relationships/image" Target="media/image60.png"/><Relationship Id="rId95" Type="http://schemas.openxmlformats.org/officeDocument/2006/relationships/image" Target="media/image64.png"/><Relationship Id="rId22" Type="http://schemas.openxmlformats.org/officeDocument/2006/relationships/image" Target="media/image14.jpeg"/><Relationship Id="rId27" Type="http://schemas.openxmlformats.org/officeDocument/2006/relationships/image" Target="media/image16.wmf"/><Relationship Id="rId43" Type="http://schemas.openxmlformats.org/officeDocument/2006/relationships/image" Target="media/image29.png"/><Relationship Id="rId48" Type="http://schemas.openxmlformats.org/officeDocument/2006/relationships/image" Target="media/image30.png"/><Relationship Id="rId64" Type="http://schemas.openxmlformats.org/officeDocument/2006/relationships/image" Target="media/image45.png"/><Relationship Id="rId69" Type="http://schemas.openxmlformats.org/officeDocument/2006/relationships/oleObject" Target="embeddings/oleObject2.bin"/><Relationship Id="rId113" Type="http://schemas.openxmlformats.org/officeDocument/2006/relationships/image" Target="media/image79.emf"/><Relationship Id="rId118" Type="http://schemas.openxmlformats.org/officeDocument/2006/relationships/chart" Target="charts/chart10.xml"/><Relationship Id="rId134" Type="http://schemas.openxmlformats.org/officeDocument/2006/relationships/hyperlink" Target="http://sthv.gob.ec" TargetMode="External"/><Relationship Id="rId139" Type="http://schemas.openxmlformats.org/officeDocument/2006/relationships/header" Target="header2.xml"/><Relationship Id="rId8" Type="http://schemas.openxmlformats.org/officeDocument/2006/relationships/image" Target="media/image1.jpeg"/><Relationship Id="rId51" Type="http://schemas.openxmlformats.org/officeDocument/2006/relationships/image" Target="media/image33.png"/><Relationship Id="rId72" Type="http://schemas.openxmlformats.org/officeDocument/2006/relationships/image" Target="media/image49.wmf"/><Relationship Id="rId80" Type="http://schemas.microsoft.com/office/2007/relationships/hdphoto" Target="media/hdphoto3.wdp"/><Relationship Id="rId85" Type="http://schemas.openxmlformats.org/officeDocument/2006/relationships/image" Target="media/image57.jpeg"/><Relationship Id="rId93" Type="http://schemas.openxmlformats.org/officeDocument/2006/relationships/image" Target="media/image63.png"/><Relationship Id="rId98" Type="http://schemas.openxmlformats.org/officeDocument/2006/relationships/image" Target="media/image66.jpeg"/><Relationship Id="rId121" Type="http://schemas.openxmlformats.org/officeDocument/2006/relationships/image" Target="media/image84.png"/><Relationship Id="rId14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hyperlink" Target="http://www.google.com.ec/search?hl=es&amp;tbo=p&amp;tbm=bks&amp;q=inauthor:%22Bruce+Keith+Menzies%22" TargetMode="External"/><Relationship Id="rId33" Type="http://schemas.openxmlformats.org/officeDocument/2006/relationships/image" Target="media/image22.png"/><Relationship Id="rId38" Type="http://schemas.openxmlformats.org/officeDocument/2006/relationships/image" Target="media/image26.png"/><Relationship Id="rId46" Type="http://schemas.openxmlformats.org/officeDocument/2006/relationships/chart" Target="charts/chart5.xml"/><Relationship Id="rId59" Type="http://schemas.openxmlformats.org/officeDocument/2006/relationships/image" Target="media/image40.png"/><Relationship Id="rId67" Type="http://schemas.openxmlformats.org/officeDocument/2006/relationships/oleObject" Target="embeddings/oleObject1.bin"/><Relationship Id="rId103" Type="http://schemas.openxmlformats.org/officeDocument/2006/relationships/image" Target="media/image71.jpeg"/><Relationship Id="rId108" Type="http://schemas.openxmlformats.org/officeDocument/2006/relationships/footer" Target="footer1.xml"/><Relationship Id="rId116" Type="http://schemas.openxmlformats.org/officeDocument/2006/relationships/chart" Target="charts/chart8.xml"/><Relationship Id="rId124" Type="http://schemas.openxmlformats.org/officeDocument/2006/relationships/image" Target="media/image87.emf"/><Relationship Id="rId129" Type="http://schemas.openxmlformats.org/officeDocument/2006/relationships/hyperlink" Target="http://www.iucnredlist.org" TargetMode="External"/><Relationship Id="rId137" Type="http://schemas.openxmlformats.org/officeDocument/2006/relationships/hyperlink" Target="http://www.quito.gov.ec" TargetMode="External"/><Relationship Id="rId20" Type="http://schemas.openxmlformats.org/officeDocument/2006/relationships/image" Target="media/image12.jpeg"/><Relationship Id="rId41" Type="http://schemas.openxmlformats.org/officeDocument/2006/relationships/chart" Target="charts/chart1.xml"/><Relationship Id="rId54" Type="http://schemas.openxmlformats.org/officeDocument/2006/relationships/image" Target="media/image36.jpeg"/><Relationship Id="rId62" Type="http://schemas.openxmlformats.org/officeDocument/2006/relationships/image" Target="media/image43.emf"/><Relationship Id="rId70" Type="http://schemas.openxmlformats.org/officeDocument/2006/relationships/image" Target="media/image48.wmf"/><Relationship Id="rId75" Type="http://schemas.openxmlformats.org/officeDocument/2006/relationships/oleObject" Target="embeddings/oleObject5.bin"/><Relationship Id="rId83" Type="http://schemas.openxmlformats.org/officeDocument/2006/relationships/image" Target="media/image56.jpeg"/><Relationship Id="rId88" Type="http://schemas.openxmlformats.org/officeDocument/2006/relationships/hyperlink" Target="http://zoologia.puce.edu.ec/Vertebrados/reptiles/ListaEspecies.aspx?Id=126" TargetMode="External"/><Relationship Id="rId91" Type="http://schemas.openxmlformats.org/officeDocument/2006/relationships/image" Target="media/image61.png"/><Relationship Id="rId96" Type="http://schemas.openxmlformats.org/officeDocument/2006/relationships/image" Target="media/image65.png"/><Relationship Id="rId111" Type="http://schemas.openxmlformats.org/officeDocument/2006/relationships/image" Target="media/image77.emf"/><Relationship Id="rId132" Type="http://schemas.openxmlformats.org/officeDocument/2006/relationships/hyperlink" Target="http://www.fonag.org.ec" TargetMode="External"/><Relationship Id="rId140"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17.png"/><Relationship Id="rId36" Type="http://schemas.openxmlformats.org/officeDocument/2006/relationships/image" Target="media/image24.png"/><Relationship Id="rId49" Type="http://schemas.openxmlformats.org/officeDocument/2006/relationships/image" Target="media/image31.png"/><Relationship Id="rId57" Type="http://schemas.microsoft.com/office/2007/relationships/hdphoto" Target="media/hdphoto1.wdp"/><Relationship Id="rId106" Type="http://schemas.openxmlformats.org/officeDocument/2006/relationships/image" Target="media/image74.jpeg"/><Relationship Id="rId114" Type="http://schemas.openxmlformats.org/officeDocument/2006/relationships/image" Target="media/image80.emf"/><Relationship Id="rId119" Type="http://schemas.openxmlformats.org/officeDocument/2006/relationships/image" Target="media/image82.png"/><Relationship Id="rId127" Type="http://schemas.openxmlformats.org/officeDocument/2006/relationships/footer" Target="footer2.xml"/><Relationship Id="rId10" Type="http://schemas.openxmlformats.org/officeDocument/2006/relationships/image" Target="media/image2.jpeg"/><Relationship Id="rId31" Type="http://schemas.openxmlformats.org/officeDocument/2006/relationships/image" Target="media/image20.png"/><Relationship Id="rId44" Type="http://schemas.openxmlformats.org/officeDocument/2006/relationships/chart" Target="charts/chart3.xml"/><Relationship Id="rId52" Type="http://schemas.openxmlformats.org/officeDocument/2006/relationships/image" Target="media/image34.png"/><Relationship Id="rId60" Type="http://schemas.openxmlformats.org/officeDocument/2006/relationships/image" Target="media/image41.wmf"/><Relationship Id="rId65" Type="http://schemas.microsoft.com/office/2007/relationships/hdphoto" Target="media/hdphoto2.wdp"/><Relationship Id="rId73" Type="http://schemas.openxmlformats.org/officeDocument/2006/relationships/oleObject" Target="embeddings/oleObject4.bin"/><Relationship Id="rId78" Type="http://schemas.openxmlformats.org/officeDocument/2006/relationships/image" Target="media/image52.emf"/><Relationship Id="rId81" Type="http://schemas.openxmlformats.org/officeDocument/2006/relationships/image" Target="media/image54.jpeg"/><Relationship Id="rId86" Type="http://schemas.openxmlformats.org/officeDocument/2006/relationships/image" Target="media/image58.jpeg"/><Relationship Id="rId94" Type="http://schemas.openxmlformats.org/officeDocument/2006/relationships/hyperlink" Target="http://zoologia.puce.edu.ec/Vertebrados/anfibios/ListaEspecies.aspx?Id=6878" TargetMode="External"/><Relationship Id="rId99" Type="http://schemas.openxmlformats.org/officeDocument/2006/relationships/image" Target="media/image67.jpeg"/><Relationship Id="rId101" Type="http://schemas.openxmlformats.org/officeDocument/2006/relationships/image" Target="media/image69.jpeg"/><Relationship Id="rId122" Type="http://schemas.openxmlformats.org/officeDocument/2006/relationships/image" Target="media/image85.emf"/><Relationship Id="rId130" Type="http://schemas.openxmlformats.org/officeDocument/2006/relationships/hyperlink" Target="http://www.tropicos.org" TargetMode="External"/><Relationship Id="rId135" Type="http://schemas.openxmlformats.org/officeDocument/2006/relationships/hyperlink" Target="http://www.ambiente.gob.ec" TargetMode="External"/><Relationship Id="rId14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mailto:comunicacion@epmmop.gob.ec" TargetMode="External"/><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27.png"/><Relationship Id="rId109" Type="http://schemas.openxmlformats.org/officeDocument/2006/relationships/image" Target="media/image75.emf"/><Relationship Id="rId34" Type="http://schemas.openxmlformats.org/officeDocument/2006/relationships/image" Target="media/image23.emf"/><Relationship Id="rId50" Type="http://schemas.openxmlformats.org/officeDocument/2006/relationships/image" Target="media/image32.png"/><Relationship Id="rId55" Type="http://schemas.openxmlformats.org/officeDocument/2006/relationships/image" Target="media/image37.png"/><Relationship Id="rId76" Type="http://schemas.openxmlformats.org/officeDocument/2006/relationships/image" Target="media/image51.wmf"/><Relationship Id="rId97" Type="http://schemas.openxmlformats.org/officeDocument/2006/relationships/chart" Target="charts/chart7.xml"/><Relationship Id="rId104" Type="http://schemas.openxmlformats.org/officeDocument/2006/relationships/image" Target="media/image72.jpeg"/><Relationship Id="rId120" Type="http://schemas.openxmlformats.org/officeDocument/2006/relationships/image" Target="media/image83.emf"/><Relationship Id="rId125" Type="http://schemas.openxmlformats.org/officeDocument/2006/relationships/image" Target="media/image88.emf"/><Relationship Id="rId141" Type="http://schemas.openxmlformats.org/officeDocument/2006/relationships/footer" Target="footer4.xml"/><Relationship Id="rId7" Type="http://schemas.openxmlformats.org/officeDocument/2006/relationships/endnotes" Target="endnotes.xml"/><Relationship Id="rId71" Type="http://schemas.openxmlformats.org/officeDocument/2006/relationships/oleObject" Target="embeddings/oleObject3.bin"/><Relationship Id="rId92" Type="http://schemas.openxmlformats.org/officeDocument/2006/relationships/image" Target="media/image62.png"/><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hyperlink" Target="http://www.google.com.ec/search?hl=es&amp;tbo=p&amp;tbm=bks&amp;q=inauthor:%22N.+E.+Simons%22" TargetMode="External"/><Relationship Id="rId40" Type="http://schemas.openxmlformats.org/officeDocument/2006/relationships/image" Target="media/image28.jpeg"/><Relationship Id="rId45" Type="http://schemas.openxmlformats.org/officeDocument/2006/relationships/chart" Target="charts/chart4.xml"/><Relationship Id="rId66" Type="http://schemas.openxmlformats.org/officeDocument/2006/relationships/image" Target="media/image46.wmf"/><Relationship Id="rId87" Type="http://schemas.openxmlformats.org/officeDocument/2006/relationships/hyperlink" Target="http://es.wikipedia.org/wiki/Falconidae" TargetMode="External"/><Relationship Id="rId110" Type="http://schemas.openxmlformats.org/officeDocument/2006/relationships/image" Target="media/image76.emf"/><Relationship Id="rId115" Type="http://schemas.openxmlformats.org/officeDocument/2006/relationships/image" Target="media/image81.emf"/><Relationship Id="rId131" Type="http://schemas.openxmlformats.org/officeDocument/2006/relationships/hyperlink" Target="http://www.inec.gob.ec" TargetMode="External"/><Relationship Id="rId136" Type="http://schemas.openxmlformats.org/officeDocument/2006/relationships/hyperlink" Target="http://www.quitoambiente.gob.ec" TargetMode="External"/><Relationship Id="rId61" Type="http://schemas.openxmlformats.org/officeDocument/2006/relationships/image" Target="media/image42.wmf"/><Relationship Id="rId82" Type="http://schemas.openxmlformats.org/officeDocument/2006/relationships/image" Target="media/image55.jpeg"/><Relationship Id="rId19" Type="http://schemas.openxmlformats.org/officeDocument/2006/relationships/image" Target="media/image11.emf"/><Relationship Id="rId14" Type="http://schemas.openxmlformats.org/officeDocument/2006/relationships/image" Target="media/image6.jpeg"/><Relationship Id="rId30" Type="http://schemas.openxmlformats.org/officeDocument/2006/relationships/image" Target="media/image19.wmf"/><Relationship Id="rId35" Type="http://schemas.openxmlformats.org/officeDocument/2006/relationships/package" Target="embeddings/Microsoft_Excel_Worksheet.xlsx"/><Relationship Id="rId56" Type="http://schemas.openxmlformats.org/officeDocument/2006/relationships/image" Target="media/image38.jpeg"/><Relationship Id="rId77" Type="http://schemas.openxmlformats.org/officeDocument/2006/relationships/oleObject" Target="embeddings/oleObject6.bin"/><Relationship Id="rId100" Type="http://schemas.openxmlformats.org/officeDocument/2006/relationships/image" Target="media/image68.jpeg"/><Relationship Id="rId105" Type="http://schemas.openxmlformats.org/officeDocument/2006/relationships/image" Target="media/image73.jpeg"/><Relationship Id="rId126" Type="http://schemas.openxmlformats.org/officeDocument/2006/relationships/image" Target="media/image89.emf"/></Relationships>
</file>

<file path=word/_rels/footer1.xml.rels><?xml version="1.0" encoding="UTF-8" standalone="yes"?>
<Relationships xmlns="http://schemas.openxmlformats.org/package/2006/relationships"><Relationship Id="rId1" Type="http://schemas.openxmlformats.org/officeDocument/2006/relationships/hyperlink" Target="mailto:marcas@uio.satnet.net"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mailto:marcas@uio.satnet.net" TargetMode="External"/></Relationships>
</file>

<file path=word/_rels/footer3.xml.rels><?xml version="1.0" encoding="UTF-8" standalone="yes"?>
<Relationships xmlns="http://schemas.openxmlformats.org/package/2006/relationships"><Relationship Id="rId1" Type="http://schemas.openxmlformats.org/officeDocument/2006/relationships/hyperlink" Target="mailto:marcas@uio.satnet.net" TargetMode="External"/></Relationships>
</file>

<file path=word/_rels/footer4.xml.rels><?xml version="1.0" encoding="UTF-8" standalone="yes"?>
<Relationships xmlns="http://schemas.openxmlformats.org/package/2006/relationships"><Relationship Id="rId1" Type="http://schemas.openxmlformats.org/officeDocument/2006/relationships/hyperlink" Target="mailto:marcas@uio.satnet.net"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charts/_rels/chart1.xml.rels><?xml version="1.0" encoding="UTF-8" standalone="yes"?>
<Relationships xmlns="http://schemas.openxmlformats.org/package/2006/relationships"><Relationship Id="rId2" Type="http://schemas.openxmlformats.org/officeDocument/2006/relationships/oleObject" Target="file:///C:\Users\AMABLE\Documents\Galileo%20Ronquillo\Consultoria%20TauroCando\Auditorias%20Movistar\Linea%20base%20de%20Loja\graficos%20huachichambo.xlsx" TargetMode="External"/><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1" Type="http://schemas.openxmlformats.org/officeDocument/2006/relationships/oleObject" Target="file:///C:\Users\User\Desktop\MATRIZ%20EL%20TROJE%20II%20LISTO\MATRIZ%20FINAL%20EL%20TROJE%20II%20LISTAS.xls" TargetMode="External"/></Relationships>
</file>

<file path=word/charts/_rels/chart2.xml.rels><?xml version="1.0" encoding="UTF-8" standalone="yes"?>
<Relationships xmlns="http://schemas.openxmlformats.org/package/2006/relationships"><Relationship Id="rId2" Type="http://schemas.openxmlformats.org/officeDocument/2006/relationships/oleObject" Target="file:///C:\Users\AMABLE\Documents\Galileo%20Ronquillo\Consultoria%20TauroCando\Auditorias%20Movistar\Linea%20base%20de%20Loja\graficos%20huachichambo.xlsx"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oleObject" Target="file:///C:\Users\AMABLE\Documents\Galileo%20Ronquillo\Consultoria%20TauroCando\Auditorias%20Movistar\Linea%20base%20de%20Loja\graficos%20huachichambo.xlsx" TargetMode="External"/><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oleObject" Target="file:///C:\Users\AMABLE\Documents\Galileo%20Ronquillo\Consultoria%20TauroCando\Auditorias%20Movistar\Linea%20base%20de%20Loja\graficos%20huachichambo.xlsx" TargetMode="External"/><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oleObject" Target="file:///C:\Users\AMABLE\Documents\Galileo%20Ronquillo\Consultoria%20TauroCando\Auditorias%20Movistar\Linea%20base%20de%20Loja\graficos%20huachichambo.xlsx" TargetMode="External"/><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7.xml.rels><?xml version="1.0" encoding="UTF-8" standalone="yes"?>
<Relationships xmlns="http://schemas.openxmlformats.org/package/2006/relationships"><Relationship Id="rId1" Type="http://schemas.openxmlformats.org/officeDocument/2006/relationships/oleObject" Target="Libro1"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User\Desktop\MATRIZ%20EL%20TROJE%20II%20LISTO\MATRIZ%20FINAL%20EL%20TROJE%20II%20LISTAS.xls"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D:\MAQUINA%20MIGUEL%20CANDO\MIGUEL\CONSULTORIA%20AMBIENTAL%202012\ESCOMBRERAS\ESCOMBRERAS%20VERSIONES%20FINALES\INFORMES%20EI%20Y%20PMA%20ESCOMBRERAS\EIA%20Y%20PMA%20EL%20TROJE%20II\MATRIZ%20ANGEL%20TROJE.xls"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29"/>
    </mc:Choice>
    <mc:Fallback>
      <c:style val="29"/>
    </mc:Fallback>
  </mc:AlternateContent>
  <c:clrMapOvr bg1="lt1" tx1="dk1" bg2="lt2" tx2="dk2" accent1="accent1" accent2="accent2" accent3="accent3" accent4="accent4" accent5="accent5" accent6="accent6" hlink="hlink" folHlink="folHlink"/>
  <c:chart>
    <c:title>
      <c:tx>
        <c:rich>
          <a:bodyPr/>
          <a:lstStyle/>
          <a:p>
            <a:pPr>
              <a:defRPr/>
            </a:pPr>
            <a:r>
              <a:rPr lang="en-US" sz="1200"/>
              <a:t>COMPORTAMIENTO DE LA TEMPERATURA MEDIA MULTIANUAL (PERIODO</a:t>
            </a:r>
            <a:r>
              <a:rPr lang="en-US" sz="1200" baseline="0"/>
              <a:t> 2004-2008)</a:t>
            </a:r>
            <a:endParaRPr lang="en-US" sz="1200"/>
          </a:p>
        </c:rich>
      </c:tx>
      <c:overlay val="0"/>
    </c:title>
    <c:autoTitleDeleted val="0"/>
    <c:plotArea>
      <c:layout/>
      <c:barChart>
        <c:barDir val="col"/>
        <c:grouping val="clustered"/>
        <c:varyColors val="0"/>
        <c:ser>
          <c:idx val="0"/>
          <c:order val="0"/>
          <c:tx>
            <c:v>Temperatura</c:v>
          </c:tx>
          <c:invertIfNegative val="0"/>
          <c:cat>
            <c:numRef>
              <c:f>'[graficos huachichambo.xlsx]Temperatura'!$A$1:$E$1</c:f>
              <c:numCache>
                <c:formatCode>General</c:formatCode>
                <c:ptCount val="5"/>
                <c:pt idx="0">
                  <c:v>2004</c:v>
                </c:pt>
                <c:pt idx="1">
                  <c:v>2005</c:v>
                </c:pt>
                <c:pt idx="2">
                  <c:v>2006</c:v>
                </c:pt>
                <c:pt idx="3">
                  <c:v>2007</c:v>
                </c:pt>
                <c:pt idx="4">
                  <c:v>2008</c:v>
                </c:pt>
              </c:numCache>
            </c:numRef>
          </c:cat>
          <c:val>
            <c:numRef>
              <c:f>'[graficos huachichambo.xlsx]Temperatura'!$A$2:$E$2</c:f>
              <c:numCache>
                <c:formatCode>General</c:formatCode>
                <c:ptCount val="5"/>
                <c:pt idx="0">
                  <c:v>12.3</c:v>
                </c:pt>
                <c:pt idx="1">
                  <c:v>12.2</c:v>
                </c:pt>
                <c:pt idx="2">
                  <c:v>12.1</c:v>
                </c:pt>
                <c:pt idx="3">
                  <c:v>12</c:v>
                </c:pt>
                <c:pt idx="4">
                  <c:v>11.4</c:v>
                </c:pt>
              </c:numCache>
            </c:numRef>
          </c:val>
          <c:extLst>
            <c:ext xmlns:c16="http://schemas.microsoft.com/office/drawing/2014/chart" uri="{C3380CC4-5D6E-409C-BE32-E72D297353CC}">
              <c16:uniqueId val="{00000000-8128-46D5-80F5-DAD573AD5151}"/>
            </c:ext>
          </c:extLst>
        </c:ser>
        <c:dLbls>
          <c:showLegendKey val="0"/>
          <c:showVal val="0"/>
          <c:showCatName val="0"/>
          <c:showSerName val="0"/>
          <c:showPercent val="0"/>
          <c:showBubbleSize val="0"/>
        </c:dLbls>
        <c:gapWidth val="150"/>
        <c:axId val="399940096"/>
        <c:axId val="347805888"/>
      </c:barChart>
      <c:catAx>
        <c:axId val="399940096"/>
        <c:scaling>
          <c:orientation val="minMax"/>
        </c:scaling>
        <c:delete val="0"/>
        <c:axPos val="b"/>
        <c:title>
          <c:tx>
            <c:rich>
              <a:bodyPr/>
              <a:lstStyle/>
              <a:p>
                <a:pPr>
                  <a:defRPr/>
                </a:pPr>
                <a:r>
                  <a:rPr lang="es-EC"/>
                  <a:t>AÑOS</a:t>
                </a:r>
              </a:p>
            </c:rich>
          </c:tx>
          <c:overlay val="0"/>
        </c:title>
        <c:numFmt formatCode="General" sourceLinked="1"/>
        <c:majorTickMark val="none"/>
        <c:minorTickMark val="none"/>
        <c:tickLblPos val="nextTo"/>
        <c:txPr>
          <a:bodyPr/>
          <a:lstStyle/>
          <a:p>
            <a:pPr>
              <a:defRPr b="1"/>
            </a:pPr>
            <a:endParaRPr lang="es-ES"/>
          </a:p>
        </c:txPr>
        <c:crossAx val="347805888"/>
        <c:crosses val="autoZero"/>
        <c:auto val="1"/>
        <c:lblAlgn val="ctr"/>
        <c:lblOffset val="100"/>
        <c:noMultiLvlLbl val="0"/>
      </c:catAx>
      <c:valAx>
        <c:axId val="347805888"/>
        <c:scaling>
          <c:orientation val="minMax"/>
          <c:max val="13"/>
          <c:min val="10"/>
        </c:scaling>
        <c:delete val="0"/>
        <c:axPos val="l"/>
        <c:majorGridlines/>
        <c:title>
          <c:tx>
            <c:rich>
              <a:bodyPr/>
              <a:lstStyle/>
              <a:p>
                <a:pPr>
                  <a:defRPr/>
                </a:pPr>
                <a:r>
                  <a:rPr lang="es-EC"/>
                  <a:t>T °C</a:t>
                </a:r>
              </a:p>
            </c:rich>
          </c:tx>
          <c:overlay val="0"/>
        </c:title>
        <c:numFmt formatCode="General" sourceLinked="1"/>
        <c:majorTickMark val="out"/>
        <c:minorTickMark val="none"/>
        <c:tickLblPos val="nextTo"/>
        <c:crossAx val="399940096"/>
        <c:crosses val="autoZero"/>
        <c:crossBetween val="between"/>
        <c:majorUnit val="0.5"/>
        <c:minorUnit val="4.0000000000000036E-2"/>
      </c:valAx>
    </c:plotArea>
    <c:legend>
      <c:legendPos val="r"/>
      <c:overlay val="0"/>
    </c:legend>
    <c:plotVisOnly val="1"/>
    <c:dispBlanksAs val="gap"/>
    <c:showDLblsOverMax val="0"/>
  </c:chart>
  <c:spPr>
    <a:gradFill>
      <a:gsLst>
        <a:gs pos="0">
          <a:srgbClr val="8488C4"/>
        </a:gs>
        <a:gs pos="53000">
          <a:srgbClr val="D4DEFF"/>
        </a:gs>
        <a:gs pos="83000">
          <a:srgbClr val="D4DEFF"/>
        </a:gs>
        <a:gs pos="100000">
          <a:srgbClr val="96AB94"/>
        </a:gs>
      </a:gsLst>
      <a:lin ang="5400000" scaled="0"/>
    </a:gradFill>
  </c:sp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b="1" i="0" u="none" strike="noStrike" baseline="0">
                <a:solidFill>
                  <a:srgbClr val="000000"/>
                </a:solidFill>
                <a:latin typeface="+mn-lt"/>
                <a:ea typeface="Arial"/>
                <a:cs typeface="Arial"/>
              </a:defRPr>
            </a:pPr>
            <a:r>
              <a:rPr lang="es-EC" sz="1000">
                <a:latin typeface="+mn-lt"/>
              </a:rPr>
              <a:t>IMPACTOS AMBIENTALES GENERADOS </a:t>
            </a:r>
          </a:p>
          <a:p>
            <a:pPr>
              <a:defRPr sz="1000" b="1" i="0" u="none" strike="noStrike" baseline="0">
                <a:solidFill>
                  <a:srgbClr val="000000"/>
                </a:solidFill>
                <a:latin typeface="+mn-lt"/>
                <a:ea typeface="Arial"/>
                <a:cs typeface="Arial"/>
              </a:defRPr>
            </a:pPr>
            <a:r>
              <a:rPr lang="es-EC" sz="1000">
                <a:latin typeface="+mn-lt"/>
              </a:rPr>
              <a:t>DURANTE LA FASE DE ABANDONO</a:t>
            </a:r>
          </a:p>
        </c:rich>
      </c:tx>
      <c:layout>
        <c:manualLayout>
          <c:xMode val="edge"/>
          <c:yMode val="edge"/>
          <c:x val="0.25429825817227375"/>
          <c:y val="6.5754119138149561E-2"/>
        </c:manualLayout>
      </c:layout>
      <c:overlay val="0"/>
      <c:spPr>
        <a:noFill/>
        <a:ln w="25400">
          <a:noFill/>
        </a:ln>
      </c:spPr>
    </c:title>
    <c:autoTitleDeleted val="0"/>
    <c:view3D>
      <c:rotX val="20"/>
      <c:rotY val="20"/>
      <c:rAngAx val="0"/>
      <c:perspective val="0"/>
    </c:view3D>
    <c:floor>
      <c:thickness val="0"/>
    </c:floor>
    <c:sideWall>
      <c:thickness val="0"/>
    </c:sideWall>
    <c:backWall>
      <c:thickness val="0"/>
    </c:backWall>
    <c:plotArea>
      <c:layout>
        <c:manualLayout>
          <c:layoutTarget val="inner"/>
          <c:xMode val="edge"/>
          <c:yMode val="edge"/>
          <c:x val="0"/>
          <c:y val="0.32535912098440523"/>
          <c:w val="0.72244953471725126"/>
          <c:h val="0.47409478758121032"/>
        </c:manualLayout>
      </c:layout>
      <c:pie3DChart>
        <c:varyColors val="1"/>
        <c:ser>
          <c:idx val="0"/>
          <c:order val="0"/>
          <c:spPr>
            <a:solidFill>
              <a:srgbClr val="9999FF"/>
            </a:solidFill>
            <a:ln w="12700">
              <a:solidFill>
                <a:srgbClr val="000000"/>
              </a:solidFill>
              <a:prstDash val="solid"/>
            </a:ln>
          </c:spPr>
          <c:explosion val="38"/>
          <c:dPt>
            <c:idx val="0"/>
            <c:bubble3D val="0"/>
            <c:explosion val="30"/>
            <c:spPr>
              <a:solidFill>
                <a:srgbClr val="FF0000"/>
              </a:solidFill>
              <a:ln w="12700">
                <a:solidFill>
                  <a:srgbClr val="000000"/>
                </a:solidFill>
                <a:prstDash val="solid"/>
              </a:ln>
              <a:scene3d>
                <a:camera prst="orthographicFront"/>
                <a:lightRig rig="threePt" dir="t"/>
              </a:scene3d>
              <a:sp3d>
                <a:bevelT w="6350" h="82550"/>
                <a:contourClr>
                  <a:srgbClr val="000000"/>
                </a:contourClr>
              </a:sp3d>
            </c:spPr>
            <c:extLst>
              <c:ext xmlns:c16="http://schemas.microsoft.com/office/drawing/2014/chart" uri="{C3380CC4-5D6E-409C-BE32-E72D297353CC}">
                <c16:uniqueId val="{00000001-5C09-45E1-8310-D1A594CDC504}"/>
              </c:ext>
            </c:extLst>
          </c:dPt>
          <c:dPt>
            <c:idx val="1"/>
            <c:bubble3D val="0"/>
            <c:explosion val="50"/>
            <c:spPr>
              <a:solidFill>
                <a:srgbClr val="FF9900"/>
              </a:solidFill>
              <a:ln w="12700">
                <a:solidFill>
                  <a:srgbClr val="000000"/>
                </a:solidFill>
                <a:prstDash val="solid"/>
              </a:ln>
              <a:scene3d>
                <a:camera prst="orthographicFront"/>
                <a:lightRig rig="threePt" dir="t"/>
              </a:scene3d>
              <a:sp3d>
                <a:bevelT/>
                <a:contourClr>
                  <a:srgbClr val="000000"/>
                </a:contourClr>
              </a:sp3d>
            </c:spPr>
            <c:extLst>
              <c:ext xmlns:c16="http://schemas.microsoft.com/office/drawing/2014/chart" uri="{C3380CC4-5D6E-409C-BE32-E72D297353CC}">
                <c16:uniqueId val="{00000003-5C09-45E1-8310-D1A594CDC504}"/>
              </c:ext>
            </c:extLst>
          </c:dPt>
          <c:dPt>
            <c:idx val="2"/>
            <c:bubble3D val="0"/>
            <c:spPr>
              <a:solidFill>
                <a:srgbClr val="FEF486"/>
              </a:solidFill>
              <a:ln w="12700">
                <a:solidFill>
                  <a:srgbClr val="000000"/>
                </a:solidFill>
                <a:prstDash val="solid"/>
              </a:ln>
            </c:spPr>
            <c:extLst>
              <c:ext xmlns:c16="http://schemas.microsoft.com/office/drawing/2014/chart" uri="{C3380CC4-5D6E-409C-BE32-E72D297353CC}">
                <c16:uniqueId val="{00000005-5C09-45E1-8310-D1A594CDC504}"/>
              </c:ext>
            </c:extLst>
          </c:dPt>
          <c:dPt>
            <c:idx val="3"/>
            <c:bubble3D val="0"/>
            <c:explosion val="31"/>
            <c:spPr>
              <a:solidFill>
                <a:srgbClr val="99CC00"/>
              </a:solidFill>
              <a:ln w="12700">
                <a:solidFill>
                  <a:srgbClr val="000000"/>
                </a:solidFill>
                <a:prstDash val="solid"/>
              </a:ln>
            </c:spPr>
            <c:extLst>
              <c:ext xmlns:c16="http://schemas.microsoft.com/office/drawing/2014/chart" uri="{C3380CC4-5D6E-409C-BE32-E72D297353CC}">
                <c16:uniqueId val="{00000007-5C09-45E1-8310-D1A594CDC504}"/>
              </c:ext>
            </c:extLst>
          </c:dPt>
          <c:dLbls>
            <c:numFmt formatCode="0%" sourceLinked="0"/>
            <c:spPr>
              <a:noFill/>
              <a:ln w="25400">
                <a:noFill/>
              </a:ln>
            </c:spPr>
            <c:txPr>
              <a:bodyPr/>
              <a:lstStyle/>
              <a:p>
                <a:pPr>
                  <a:defRPr sz="875" b="0" i="0" u="none" strike="noStrike" baseline="0">
                    <a:solidFill>
                      <a:srgbClr val="000000"/>
                    </a:solidFill>
                    <a:latin typeface="+mn-lt"/>
                    <a:ea typeface="Arial"/>
                    <a:cs typeface="Arial"/>
                  </a:defRPr>
                </a:pPr>
                <a:endParaRPr lang="es-ES"/>
              </a:p>
            </c:txPr>
            <c:dLblPos val="bestFit"/>
            <c:showLegendKey val="0"/>
            <c:showVal val="0"/>
            <c:showCatName val="0"/>
            <c:showSerName val="0"/>
            <c:showPercent val="1"/>
            <c:showBubbleSize val="0"/>
            <c:showLeaderLines val="1"/>
            <c:extLst>
              <c:ext xmlns:c15="http://schemas.microsoft.com/office/drawing/2012/chart" uri="{CE6537A1-D6FC-4f65-9D91-7224C49458BB}"/>
            </c:extLst>
          </c:dLbls>
          <c:cat>
            <c:strRef>
              <c:f>graficos!$A$21:$A$24</c:f>
              <c:strCache>
                <c:ptCount val="4"/>
                <c:pt idx="0">
                  <c:v>Altamente significativos</c:v>
                </c:pt>
                <c:pt idx="1">
                  <c:v>Significativos</c:v>
                </c:pt>
                <c:pt idx="2">
                  <c:v>Despreciables</c:v>
                </c:pt>
                <c:pt idx="3">
                  <c:v>Benéficos</c:v>
                </c:pt>
              </c:strCache>
            </c:strRef>
          </c:cat>
          <c:val>
            <c:numRef>
              <c:f>graficos!$C$21:$C$24</c:f>
              <c:numCache>
                <c:formatCode>0.0</c:formatCode>
                <c:ptCount val="4"/>
                <c:pt idx="0">
                  <c:v>0</c:v>
                </c:pt>
                <c:pt idx="1">
                  <c:v>0</c:v>
                </c:pt>
                <c:pt idx="2">
                  <c:v>14.285714285714286</c:v>
                </c:pt>
                <c:pt idx="3">
                  <c:v>85.714285714285722</c:v>
                </c:pt>
              </c:numCache>
            </c:numRef>
          </c:val>
          <c:extLst>
            <c:ext xmlns:c16="http://schemas.microsoft.com/office/drawing/2014/chart" uri="{C3380CC4-5D6E-409C-BE32-E72D297353CC}">
              <c16:uniqueId val="{00000008-5C09-45E1-8310-D1A594CDC504}"/>
            </c:ext>
          </c:extLst>
        </c:ser>
        <c:dLbls>
          <c:showLegendKey val="0"/>
          <c:showVal val="0"/>
          <c:showCatName val="0"/>
          <c:showSerName val="0"/>
          <c:showPercent val="0"/>
          <c:showBubbleSize val="0"/>
          <c:showLeaderLines val="1"/>
        </c:dLbls>
      </c:pie3DChart>
      <c:spPr>
        <a:noFill/>
        <a:ln w="25400">
          <a:noFill/>
        </a:ln>
      </c:spPr>
    </c:plotArea>
    <c:legend>
      <c:legendPos val="r"/>
      <c:layout>
        <c:manualLayout>
          <c:xMode val="edge"/>
          <c:yMode val="edge"/>
          <c:x val="0.6653068480076354"/>
          <c:y val="0.45637635599732784"/>
          <c:w val="0.31836745406824424"/>
          <c:h val="0.28523497300480405"/>
        </c:manualLayout>
      </c:layout>
      <c:overlay val="0"/>
      <c:spPr>
        <a:solidFill>
          <a:srgbClr val="FFFFFF"/>
        </a:solidFill>
        <a:ln w="3175">
          <a:solidFill>
            <a:srgbClr val="000000"/>
          </a:solidFill>
          <a:prstDash val="solid"/>
        </a:ln>
      </c:spPr>
      <c:txPr>
        <a:bodyPr/>
        <a:lstStyle/>
        <a:p>
          <a:pPr rtl="0">
            <a:defRPr sz="845" b="0" i="0" u="none" strike="noStrike" baseline="0">
              <a:solidFill>
                <a:srgbClr val="000000"/>
              </a:solidFill>
              <a:latin typeface="+mn-lt"/>
              <a:ea typeface="Arial"/>
              <a:cs typeface="Arial"/>
            </a:defRPr>
          </a:pPr>
          <a:endParaRPr lang="es-ES"/>
        </a:p>
      </c:txPr>
    </c:legend>
    <c:plotVisOnly val="1"/>
    <c:dispBlanksAs val="zero"/>
    <c:showDLblsOverMax val="0"/>
  </c:chart>
  <c:spPr>
    <a:solidFill>
      <a:srgbClr val="FFFFFF"/>
    </a:solidFill>
    <a:ln w="3175">
      <a:solidFill>
        <a:srgbClr val="000000"/>
      </a:solidFill>
      <a:prstDash val="solid"/>
    </a:ln>
  </c:spPr>
  <c:txPr>
    <a:bodyPr/>
    <a:lstStyle/>
    <a:p>
      <a:pPr>
        <a:defRPr sz="1000" b="0" i="0" u="none" strike="noStrike" baseline="0">
          <a:solidFill>
            <a:srgbClr val="000000"/>
          </a:solidFill>
          <a:latin typeface="Arial"/>
          <a:ea typeface="Arial"/>
          <a:cs typeface="Arial"/>
        </a:defRPr>
      </a:pPr>
      <a:endParaRPr lang="es-E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29"/>
    </mc:Choice>
    <mc:Fallback>
      <c:style val="29"/>
    </mc:Fallback>
  </mc:AlternateContent>
  <c:clrMapOvr bg1="lt1" tx1="dk1" bg2="lt2" tx2="dk2" accent1="accent1" accent2="accent2" accent3="accent3" accent4="accent4" accent5="accent5" accent6="accent6" hlink="hlink" folHlink="folHlink"/>
  <c:chart>
    <c:title>
      <c:tx>
        <c:rich>
          <a:bodyPr/>
          <a:lstStyle/>
          <a:p>
            <a:pPr>
              <a:defRPr/>
            </a:pPr>
            <a:r>
              <a:rPr lang="en-US" sz="1200"/>
              <a:t>COMPORTAMIENTO DE LA PRECIPITACIÓN MULTIANUAL (PERIODO</a:t>
            </a:r>
            <a:r>
              <a:rPr lang="en-US" sz="1200" baseline="0"/>
              <a:t> 2004-2008)</a:t>
            </a:r>
            <a:endParaRPr lang="en-US" sz="1200"/>
          </a:p>
        </c:rich>
      </c:tx>
      <c:overlay val="0"/>
    </c:title>
    <c:autoTitleDeleted val="0"/>
    <c:plotArea>
      <c:layout>
        <c:manualLayout>
          <c:layoutTarget val="inner"/>
          <c:xMode val="edge"/>
          <c:yMode val="edge"/>
          <c:x val="0.13310979136082571"/>
          <c:y val="0.29353018372703432"/>
          <c:w val="0.78939076471373248"/>
          <c:h val="0.4923184601924771"/>
        </c:manualLayout>
      </c:layout>
      <c:barChart>
        <c:barDir val="col"/>
        <c:grouping val="clustered"/>
        <c:varyColors val="0"/>
        <c:ser>
          <c:idx val="0"/>
          <c:order val="0"/>
          <c:tx>
            <c:v>Precipitación</c:v>
          </c:tx>
          <c:invertIfNegative val="0"/>
          <c:cat>
            <c:numRef>
              <c:f>'[graficos huachichambo.xlsx]PRECIPITACION'!$A$1:$E$1</c:f>
              <c:numCache>
                <c:formatCode>General</c:formatCode>
                <c:ptCount val="5"/>
                <c:pt idx="0">
                  <c:v>2004</c:v>
                </c:pt>
                <c:pt idx="1">
                  <c:v>2005</c:v>
                </c:pt>
                <c:pt idx="2">
                  <c:v>2006</c:v>
                </c:pt>
                <c:pt idx="3">
                  <c:v>2007</c:v>
                </c:pt>
                <c:pt idx="4">
                  <c:v>2008</c:v>
                </c:pt>
              </c:numCache>
            </c:numRef>
          </c:cat>
          <c:val>
            <c:numRef>
              <c:f>'[graficos huachichambo.xlsx]PRECIPITACION'!$A$2:$E$2</c:f>
              <c:numCache>
                <c:formatCode>General</c:formatCode>
                <c:ptCount val="5"/>
                <c:pt idx="0">
                  <c:v>1129</c:v>
                </c:pt>
                <c:pt idx="1">
                  <c:v>1265</c:v>
                </c:pt>
                <c:pt idx="2">
                  <c:v>1465.4</c:v>
                </c:pt>
                <c:pt idx="3">
                  <c:v>1783.6</c:v>
                </c:pt>
                <c:pt idx="4">
                  <c:v>2032.3</c:v>
                </c:pt>
              </c:numCache>
            </c:numRef>
          </c:val>
          <c:extLst>
            <c:ext xmlns:c16="http://schemas.microsoft.com/office/drawing/2014/chart" uri="{C3380CC4-5D6E-409C-BE32-E72D297353CC}">
              <c16:uniqueId val="{00000000-FAFB-47C1-9226-7797AF98B8F1}"/>
            </c:ext>
          </c:extLst>
        </c:ser>
        <c:dLbls>
          <c:showLegendKey val="0"/>
          <c:showVal val="0"/>
          <c:showCatName val="0"/>
          <c:showSerName val="0"/>
          <c:showPercent val="0"/>
          <c:showBubbleSize val="0"/>
        </c:dLbls>
        <c:gapWidth val="150"/>
        <c:axId val="400023552"/>
        <c:axId val="105504768"/>
      </c:barChart>
      <c:catAx>
        <c:axId val="400023552"/>
        <c:scaling>
          <c:orientation val="minMax"/>
        </c:scaling>
        <c:delete val="0"/>
        <c:axPos val="b"/>
        <c:title>
          <c:tx>
            <c:rich>
              <a:bodyPr/>
              <a:lstStyle/>
              <a:p>
                <a:pPr>
                  <a:defRPr/>
                </a:pPr>
                <a:r>
                  <a:rPr lang="es-EC"/>
                  <a:t>AÑOS</a:t>
                </a:r>
              </a:p>
            </c:rich>
          </c:tx>
          <c:overlay val="0"/>
        </c:title>
        <c:numFmt formatCode="General" sourceLinked="1"/>
        <c:majorTickMark val="none"/>
        <c:minorTickMark val="none"/>
        <c:tickLblPos val="nextTo"/>
        <c:txPr>
          <a:bodyPr/>
          <a:lstStyle/>
          <a:p>
            <a:pPr>
              <a:defRPr b="1"/>
            </a:pPr>
            <a:endParaRPr lang="es-ES"/>
          </a:p>
        </c:txPr>
        <c:crossAx val="105504768"/>
        <c:crosses val="autoZero"/>
        <c:auto val="1"/>
        <c:lblAlgn val="ctr"/>
        <c:lblOffset val="100"/>
        <c:noMultiLvlLbl val="0"/>
      </c:catAx>
      <c:valAx>
        <c:axId val="105504768"/>
        <c:scaling>
          <c:orientation val="minMax"/>
          <c:max val="2100"/>
          <c:min val="1120"/>
        </c:scaling>
        <c:delete val="0"/>
        <c:axPos val="l"/>
        <c:majorGridlines/>
        <c:title>
          <c:tx>
            <c:rich>
              <a:bodyPr/>
              <a:lstStyle/>
              <a:p>
                <a:pPr>
                  <a:defRPr/>
                </a:pPr>
                <a:r>
                  <a:rPr lang="es-EC"/>
                  <a:t>P mm/año</a:t>
                </a:r>
              </a:p>
            </c:rich>
          </c:tx>
          <c:overlay val="0"/>
        </c:title>
        <c:numFmt formatCode="General" sourceLinked="1"/>
        <c:majorTickMark val="out"/>
        <c:minorTickMark val="none"/>
        <c:tickLblPos val="nextTo"/>
        <c:crossAx val="400023552"/>
        <c:crosses val="autoZero"/>
        <c:crossBetween val="between"/>
        <c:majorUnit val="100"/>
        <c:minorUnit val="4.0000000000000022E-2"/>
      </c:valAx>
    </c:plotArea>
    <c:legend>
      <c:legendPos val="r"/>
      <c:layout>
        <c:manualLayout>
          <c:xMode val="edge"/>
          <c:yMode val="edge"/>
          <c:x val="0.3631785221762539"/>
          <c:y val="0.18568751822688817"/>
          <c:w val="0.2582904043774189"/>
          <c:h val="0.10352291689409415"/>
        </c:manualLayout>
      </c:layout>
      <c:overlay val="0"/>
      <c:txPr>
        <a:bodyPr/>
        <a:lstStyle/>
        <a:p>
          <a:pPr>
            <a:defRPr b="1"/>
          </a:pPr>
          <a:endParaRPr lang="es-ES"/>
        </a:p>
      </c:txPr>
    </c:legend>
    <c:plotVisOnly val="1"/>
    <c:dispBlanksAs val="gap"/>
    <c:showDLblsOverMax val="0"/>
  </c:chart>
  <c:spPr>
    <a:gradFill>
      <a:gsLst>
        <a:gs pos="0">
          <a:srgbClr val="8488C4"/>
        </a:gs>
        <a:gs pos="53000">
          <a:srgbClr val="D4DEFF"/>
        </a:gs>
        <a:gs pos="83000">
          <a:srgbClr val="D4DEFF"/>
        </a:gs>
        <a:gs pos="100000">
          <a:srgbClr val="96AB94"/>
        </a:gs>
      </a:gsLst>
      <a:lin ang="5400000" scaled="0"/>
    </a:gradFill>
  </c:sp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29"/>
    </mc:Choice>
    <mc:Fallback>
      <c:style val="29"/>
    </mc:Fallback>
  </mc:AlternateContent>
  <c:clrMapOvr bg1="lt1" tx1="dk1" bg2="lt2" tx2="dk2" accent1="accent1" accent2="accent2" accent3="accent3" accent4="accent4" accent5="accent5" accent6="accent6" hlink="hlink" folHlink="folHlink"/>
  <c:chart>
    <c:title>
      <c:tx>
        <c:rich>
          <a:bodyPr/>
          <a:lstStyle/>
          <a:p>
            <a:pPr>
              <a:defRPr/>
            </a:pPr>
            <a:r>
              <a:rPr lang="en-US" sz="1200"/>
              <a:t>COMPORTAMIENTO DE LA HUMEDAD RELATIVA MEDIA MULTIANUAL (PERIODO</a:t>
            </a:r>
            <a:r>
              <a:rPr lang="en-US" sz="1200" baseline="0"/>
              <a:t> 2004-2008)</a:t>
            </a:r>
            <a:endParaRPr lang="en-US" sz="1200"/>
          </a:p>
        </c:rich>
      </c:tx>
      <c:overlay val="0"/>
    </c:title>
    <c:autoTitleDeleted val="0"/>
    <c:plotArea>
      <c:layout>
        <c:manualLayout>
          <c:layoutTarget val="inner"/>
          <c:xMode val="edge"/>
          <c:yMode val="edge"/>
          <c:x val="0.13310979136082571"/>
          <c:y val="0.29353018372703432"/>
          <c:w val="0.78939076471373248"/>
          <c:h val="0.49231846019247677"/>
        </c:manualLayout>
      </c:layout>
      <c:barChart>
        <c:barDir val="col"/>
        <c:grouping val="clustered"/>
        <c:varyColors val="0"/>
        <c:ser>
          <c:idx val="0"/>
          <c:order val="0"/>
          <c:tx>
            <c:v>Humedad Relativa</c:v>
          </c:tx>
          <c:invertIfNegative val="0"/>
          <c:cat>
            <c:numRef>
              <c:f>'[graficos huachichambo.xlsx]Humedad Relativa'!$A$1:$E$1</c:f>
              <c:numCache>
                <c:formatCode>General</c:formatCode>
                <c:ptCount val="5"/>
                <c:pt idx="0">
                  <c:v>2004</c:v>
                </c:pt>
                <c:pt idx="1">
                  <c:v>2005</c:v>
                </c:pt>
                <c:pt idx="2">
                  <c:v>2006</c:v>
                </c:pt>
                <c:pt idx="3">
                  <c:v>2007</c:v>
                </c:pt>
                <c:pt idx="4">
                  <c:v>2008</c:v>
                </c:pt>
              </c:numCache>
            </c:numRef>
          </c:cat>
          <c:val>
            <c:numRef>
              <c:f>'[graficos huachichambo.xlsx]Humedad Relativa'!$A$2:$E$2</c:f>
              <c:numCache>
                <c:formatCode>General</c:formatCode>
                <c:ptCount val="5"/>
                <c:pt idx="0">
                  <c:v>77</c:v>
                </c:pt>
                <c:pt idx="1">
                  <c:v>77</c:v>
                </c:pt>
                <c:pt idx="2">
                  <c:v>78</c:v>
                </c:pt>
                <c:pt idx="3">
                  <c:v>79</c:v>
                </c:pt>
                <c:pt idx="4">
                  <c:v>83</c:v>
                </c:pt>
              </c:numCache>
            </c:numRef>
          </c:val>
          <c:extLst>
            <c:ext xmlns:c16="http://schemas.microsoft.com/office/drawing/2014/chart" uri="{C3380CC4-5D6E-409C-BE32-E72D297353CC}">
              <c16:uniqueId val="{00000000-AF50-4C5D-BECA-3F2CA4BE493B}"/>
            </c:ext>
          </c:extLst>
        </c:ser>
        <c:dLbls>
          <c:showLegendKey val="0"/>
          <c:showVal val="0"/>
          <c:showCatName val="0"/>
          <c:showSerName val="0"/>
          <c:showPercent val="0"/>
          <c:showBubbleSize val="0"/>
        </c:dLbls>
        <c:gapWidth val="150"/>
        <c:axId val="400025088"/>
        <c:axId val="105506496"/>
      </c:barChart>
      <c:catAx>
        <c:axId val="400025088"/>
        <c:scaling>
          <c:orientation val="minMax"/>
        </c:scaling>
        <c:delete val="0"/>
        <c:axPos val="b"/>
        <c:title>
          <c:tx>
            <c:rich>
              <a:bodyPr/>
              <a:lstStyle/>
              <a:p>
                <a:pPr>
                  <a:defRPr/>
                </a:pPr>
                <a:r>
                  <a:rPr lang="es-EC"/>
                  <a:t>AÑOS</a:t>
                </a:r>
              </a:p>
            </c:rich>
          </c:tx>
          <c:overlay val="0"/>
        </c:title>
        <c:numFmt formatCode="General" sourceLinked="1"/>
        <c:majorTickMark val="none"/>
        <c:minorTickMark val="none"/>
        <c:tickLblPos val="nextTo"/>
        <c:txPr>
          <a:bodyPr/>
          <a:lstStyle/>
          <a:p>
            <a:pPr>
              <a:defRPr b="1"/>
            </a:pPr>
            <a:endParaRPr lang="es-ES"/>
          </a:p>
        </c:txPr>
        <c:crossAx val="105506496"/>
        <c:crosses val="autoZero"/>
        <c:auto val="1"/>
        <c:lblAlgn val="ctr"/>
        <c:lblOffset val="100"/>
        <c:noMultiLvlLbl val="0"/>
      </c:catAx>
      <c:valAx>
        <c:axId val="105506496"/>
        <c:scaling>
          <c:orientation val="minMax"/>
          <c:max val="84"/>
          <c:min val="75"/>
        </c:scaling>
        <c:delete val="0"/>
        <c:axPos val="l"/>
        <c:majorGridlines/>
        <c:title>
          <c:tx>
            <c:rich>
              <a:bodyPr/>
              <a:lstStyle/>
              <a:p>
                <a:pPr>
                  <a:defRPr/>
                </a:pPr>
                <a:r>
                  <a:rPr lang="es-EC"/>
                  <a:t>HR %</a:t>
                </a:r>
              </a:p>
            </c:rich>
          </c:tx>
          <c:overlay val="0"/>
        </c:title>
        <c:numFmt formatCode="General" sourceLinked="1"/>
        <c:majorTickMark val="out"/>
        <c:minorTickMark val="none"/>
        <c:tickLblPos val="nextTo"/>
        <c:crossAx val="400025088"/>
        <c:crosses val="autoZero"/>
        <c:crossBetween val="between"/>
        <c:majorUnit val="1"/>
        <c:minorUnit val="4.0000000000000022E-2"/>
      </c:valAx>
    </c:plotArea>
    <c:legend>
      <c:legendPos val="r"/>
      <c:layout>
        <c:manualLayout>
          <c:xMode val="edge"/>
          <c:yMode val="edge"/>
          <c:x val="0.36317852217625374"/>
          <c:y val="0.18568751822688817"/>
          <c:w val="0.2582904043774189"/>
          <c:h val="8.3717191601049956E-2"/>
        </c:manualLayout>
      </c:layout>
      <c:overlay val="0"/>
      <c:txPr>
        <a:bodyPr/>
        <a:lstStyle/>
        <a:p>
          <a:pPr>
            <a:defRPr b="1"/>
          </a:pPr>
          <a:endParaRPr lang="es-ES"/>
        </a:p>
      </c:txPr>
    </c:legend>
    <c:plotVisOnly val="1"/>
    <c:dispBlanksAs val="gap"/>
    <c:showDLblsOverMax val="0"/>
  </c:chart>
  <c:spPr>
    <a:gradFill>
      <a:gsLst>
        <a:gs pos="0">
          <a:srgbClr val="8488C4"/>
        </a:gs>
        <a:gs pos="53000">
          <a:srgbClr val="D4DEFF"/>
        </a:gs>
        <a:gs pos="83000">
          <a:srgbClr val="D4DEFF"/>
        </a:gs>
        <a:gs pos="100000">
          <a:srgbClr val="96AB94"/>
        </a:gs>
      </a:gsLst>
      <a:lin ang="5400000" scaled="0"/>
    </a:gradFill>
  </c:sp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29"/>
    </mc:Choice>
    <mc:Fallback>
      <c:style val="29"/>
    </mc:Fallback>
  </mc:AlternateContent>
  <c:clrMapOvr bg1="lt1" tx1="dk1" bg2="lt2" tx2="dk2" accent1="accent1" accent2="accent2" accent3="accent3" accent4="accent4" accent5="accent5" accent6="accent6" hlink="hlink" folHlink="folHlink"/>
  <c:chart>
    <c:title>
      <c:tx>
        <c:rich>
          <a:bodyPr/>
          <a:lstStyle/>
          <a:p>
            <a:pPr>
              <a:defRPr/>
            </a:pPr>
            <a:r>
              <a:rPr lang="en-US" sz="1200"/>
              <a:t>COMPORTAMIENTO DE LA NUBOSIDAD MULTIANUAL (PERIODO</a:t>
            </a:r>
            <a:r>
              <a:rPr lang="en-US" sz="1200" baseline="0"/>
              <a:t> 2004-2008)</a:t>
            </a:r>
            <a:endParaRPr lang="en-US" sz="1200"/>
          </a:p>
        </c:rich>
      </c:tx>
      <c:overlay val="0"/>
    </c:title>
    <c:autoTitleDeleted val="0"/>
    <c:plotArea>
      <c:layout>
        <c:manualLayout>
          <c:layoutTarget val="inner"/>
          <c:xMode val="edge"/>
          <c:yMode val="edge"/>
          <c:x val="0.13310979136082571"/>
          <c:y val="0.29353018372703432"/>
          <c:w val="0.78939076471373248"/>
          <c:h val="0.49231846019247677"/>
        </c:manualLayout>
      </c:layout>
      <c:barChart>
        <c:barDir val="col"/>
        <c:grouping val="clustered"/>
        <c:varyColors val="0"/>
        <c:ser>
          <c:idx val="0"/>
          <c:order val="0"/>
          <c:tx>
            <c:v>Nubosidad</c:v>
          </c:tx>
          <c:invertIfNegative val="0"/>
          <c:cat>
            <c:numRef>
              <c:f>'[graficos huachichambo.xlsx]NUBOSIDAD'!$A$1:$E$1</c:f>
              <c:numCache>
                <c:formatCode>General</c:formatCode>
                <c:ptCount val="5"/>
                <c:pt idx="0">
                  <c:v>2004</c:v>
                </c:pt>
                <c:pt idx="1">
                  <c:v>2005</c:v>
                </c:pt>
                <c:pt idx="2">
                  <c:v>2006</c:v>
                </c:pt>
                <c:pt idx="3">
                  <c:v>2007</c:v>
                </c:pt>
                <c:pt idx="4">
                  <c:v>2008</c:v>
                </c:pt>
              </c:numCache>
            </c:numRef>
          </c:cat>
          <c:val>
            <c:numRef>
              <c:f>'[graficos huachichambo.xlsx]NUBOSIDAD'!$A$2:$E$2</c:f>
              <c:numCache>
                <c:formatCode>General</c:formatCode>
                <c:ptCount val="5"/>
                <c:pt idx="1">
                  <c:v>6</c:v>
                </c:pt>
                <c:pt idx="2">
                  <c:v>5</c:v>
                </c:pt>
              </c:numCache>
            </c:numRef>
          </c:val>
          <c:extLst>
            <c:ext xmlns:c16="http://schemas.microsoft.com/office/drawing/2014/chart" uri="{C3380CC4-5D6E-409C-BE32-E72D297353CC}">
              <c16:uniqueId val="{00000000-0DC2-4A9B-BD1E-5271189E8B5C}"/>
            </c:ext>
          </c:extLst>
        </c:ser>
        <c:dLbls>
          <c:showLegendKey val="0"/>
          <c:showVal val="0"/>
          <c:showCatName val="0"/>
          <c:showSerName val="0"/>
          <c:showPercent val="0"/>
          <c:showBubbleSize val="0"/>
        </c:dLbls>
        <c:gapWidth val="150"/>
        <c:axId val="461021184"/>
        <c:axId val="347807040"/>
      </c:barChart>
      <c:catAx>
        <c:axId val="461021184"/>
        <c:scaling>
          <c:orientation val="minMax"/>
        </c:scaling>
        <c:delete val="0"/>
        <c:axPos val="b"/>
        <c:title>
          <c:tx>
            <c:rich>
              <a:bodyPr/>
              <a:lstStyle/>
              <a:p>
                <a:pPr>
                  <a:defRPr/>
                </a:pPr>
                <a:r>
                  <a:rPr lang="es-EC"/>
                  <a:t>AÑOS</a:t>
                </a:r>
              </a:p>
            </c:rich>
          </c:tx>
          <c:overlay val="0"/>
        </c:title>
        <c:numFmt formatCode="General" sourceLinked="1"/>
        <c:majorTickMark val="none"/>
        <c:minorTickMark val="none"/>
        <c:tickLblPos val="nextTo"/>
        <c:txPr>
          <a:bodyPr/>
          <a:lstStyle/>
          <a:p>
            <a:pPr>
              <a:defRPr b="1"/>
            </a:pPr>
            <a:endParaRPr lang="es-ES"/>
          </a:p>
        </c:txPr>
        <c:crossAx val="347807040"/>
        <c:crosses val="autoZero"/>
        <c:auto val="1"/>
        <c:lblAlgn val="ctr"/>
        <c:lblOffset val="100"/>
        <c:noMultiLvlLbl val="0"/>
      </c:catAx>
      <c:valAx>
        <c:axId val="347807040"/>
        <c:scaling>
          <c:orientation val="minMax"/>
          <c:max val="8"/>
          <c:min val="4"/>
        </c:scaling>
        <c:delete val="0"/>
        <c:axPos val="l"/>
        <c:majorGridlines/>
        <c:title>
          <c:tx>
            <c:rich>
              <a:bodyPr/>
              <a:lstStyle/>
              <a:p>
                <a:pPr>
                  <a:defRPr/>
                </a:pPr>
                <a:r>
                  <a:rPr lang="es-EC"/>
                  <a:t>Octas</a:t>
                </a:r>
              </a:p>
            </c:rich>
          </c:tx>
          <c:overlay val="0"/>
        </c:title>
        <c:numFmt formatCode="General" sourceLinked="1"/>
        <c:majorTickMark val="out"/>
        <c:minorTickMark val="none"/>
        <c:tickLblPos val="nextTo"/>
        <c:crossAx val="461021184"/>
        <c:crosses val="autoZero"/>
        <c:crossBetween val="between"/>
        <c:majorUnit val="1"/>
        <c:minorUnit val="4.0000000000000022E-2"/>
      </c:valAx>
    </c:plotArea>
    <c:legend>
      <c:legendPos val="r"/>
      <c:layout>
        <c:manualLayout>
          <c:xMode val="edge"/>
          <c:yMode val="edge"/>
          <c:x val="0.36317852217625374"/>
          <c:y val="0.18568751822688817"/>
          <c:w val="0.2582904043774189"/>
          <c:h val="8.3717191601049956E-2"/>
        </c:manualLayout>
      </c:layout>
      <c:overlay val="0"/>
      <c:txPr>
        <a:bodyPr/>
        <a:lstStyle/>
        <a:p>
          <a:pPr>
            <a:defRPr b="1"/>
          </a:pPr>
          <a:endParaRPr lang="es-ES"/>
        </a:p>
      </c:txPr>
    </c:legend>
    <c:plotVisOnly val="1"/>
    <c:dispBlanksAs val="gap"/>
    <c:showDLblsOverMax val="0"/>
  </c:chart>
  <c:spPr>
    <a:gradFill>
      <a:gsLst>
        <a:gs pos="0">
          <a:srgbClr val="8488C4"/>
        </a:gs>
        <a:gs pos="53000">
          <a:srgbClr val="D4DEFF"/>
        </a:gs>
        <a:gs pos="83000">
          <a:srgbClr val="D4DEFF"/>
        </a:gs>
        <a:gs pos="100000">
          <a:srgbClr val="96AB94"/>
        </a:gs>
      </a:gsLst>
      <a:lin ang="5400000" scaled="0"/>
    </a:gradFill>
  </c:sp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29"/>
    </mc:Choice>
    <mc:Fallback>
      <c:style val="29"/>
    </mc:Fallback>
  </mc:AlternateContent>
  <c:clrMapOvr bg1="lt1" tx1="dk1" bg2="lt2" tx2="dk2" accent1="accent1" accent2="accent2" accent3="accent3" accent4="accent4" accent5="accent5" accent6="accent6" hlink="hlink" folHlink="folHlink"/>
  <c:chart>
    <c:title>
      <c:tx>
        <c:rich>
          <a:bodyPr/>
          <a:lstStyle/>
          <a:p>
            <a:pPr algn="ctr">
              <a:defRPr sz="1400"/>
            </a:pPr>
            <a:r>
              <a:rPr lang="en-US" sz="1400"/>
              <a:t>VELOCIDAD MEDIA ANUAL DEL</a:t>
            </a:r>
            <a:r>
              <a:rPr lang="en-US" sz="1400" baseline="0"/>
              <a:t> VIENTO PERIODO 2008</a:t>
            </a:r>
            <a:endParaRPr lang="en-US" sz="1400"/>
          </a:p>
        </c:rich>
      </c:tx>
      <c:layout>
        <c:manualLayout>
          <c:xMode val="edge"/>
          <c:yMode val="edge"/>
          <c:x val="0.16878531073446348"/>
          <c:y val="0"/>
        </c:manualLayout>
      </c:layout>
      <c:overlay val="0"/>
    </c:title>
    <c:autoTitleDeleted val="0"/>
    <c:plotArea>
      <c:layout>
        <c:manualLayout>
          <c:layoutTarget val="inner"/>
          <c:xMode val="edge"/>
          <c:yMode val="edge"/>
          <c:x val="0.25818675207971886"/>
          <c:y val="0.22387610249042583"/>
          <c:w val="0.4659413230125895"/>
          <c:h val="0.71520111221238336"/>
        </c:manualLayout>
      </c:layout>
      <c:radarChart>
        <c:radarStyle val="filled"/>
        <c:varyColors val="0"/>
        <c:ser>
          <c:idx val="0"/>
          <c:order val="0"/>
          <c:tx>
            <c:v>VIENTO (m/s)</c:v>
          </c:tx>
          <c:dLbls>
            <c:dLbl>
              <c:idx val="1"/>
              <c:layout>
                <c:manualLayout>
                  <c:x val="-2.8248587570621472E-2"/>
                  <c:y val="1.734417640256517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A93-4628-8088-331268958FB8}"/>
                </c:ext>
              </c:extLst>
            </c:dLbl>
            <c:dLbl>
              <c:idx val="3"/>
              <c:layout>
                <c:manualLayout>
                  <c:x val="-3.1073446327683652E-2"/>
                  <c:y val="-1.300813230192387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A93-4628-8088-331268958FB8}"/>
                </c:ext>
              </c:extLst>
            </c:dLbl>
            <c:dLbl>
              <c:idx val="7"/>
              <c:layout>
                <c:manualLayout>
                  <c:x val="5.3672093954357396E-2"/>
                  <c:y val="2.168022050320645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A93-4628-8088-331268958FB8}"/>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'[graficos huachichambo.xlsx]VIENTO'!$A$5:$H$5</c:f>
              <c:strCache>
                <c:ptCount val="8"/>
                <c:pt idx="0">
                  <c:v>N</c:v>
                </c:pt>
                <c:pt idx="1">
                  <c:v>NE</c:v>
                </c:pt>
                <c:pt idx="2">
                  <c:v>E</c:v>
                </c:pt>
                <c:pt idx="3">
                  <c:v>SE</c:v>
                </c:pt>
                <c:pt idx="4">
                  <c:v>S</c:v>
                </c:pt>
                <c:pt idx="5">
                  <c:v>SW</c:v>
                </c:pt>
                <c:pt idx="6">
                  <c:v>W</c:v>
                </c:pt>
                <c:pt idx="7">
                  <c:v>NW</c:v>
                </c:pt>
              </c:strCache>
            </c:strRef>
          </c:cat>
          <c:val>
            <c:numRef>
              <c:f>'[graficos huachichambo.xlsx]VIENTO'!$A$6:$H$6</c:f>
              <c:numCache>
                <c:formatCode>0.00</c:formatCode>
                <c:ptCount val="8"/>
                <c:pt idx="0">
                  <c:v>1.3</c:v>
                </c:pt>
                <c:pt idx="1">
                  <c:v>1.6</c:v>
                </c:pt>
                <c:pt idx="2">
                  <c:v>1.3</c:v>
                </c:pt>
                <c:pt idx="3">
                  <c:v>1.7</c:v>
                </c:pt>
                <c:pt idx="4">
                  <c:v>1.4</c:v>
                </c:pt>
                <c:pt idx="5">
                  <c:v>1.1000000000000001</c:v>
                </c:pt>
                <c:pt idx="6">
                  <c:v>0.70000000000000051</c:v>
                </c:pt>
                <c:pt idx="7">
                  <c:v>0.30000000000000027</c:v>
                </c:pt>
              </c:numCache>
            </c:numRef>
          </c:val>
          <c:extLst>
            <c:ext xmlns:c16="http://schemas.microsoft.com/office/drawing/2014/chart" uri="{C3380CC4-5D6E-409C-BE32-E72D297353CC}">
              <c16:uniqueId val="{00000003-EA93-4628-8088-331268958FB8}"/>
            </c:ext>
          </c:extLst>
        </c:ser>
        <c:dLbls>
          <c:showLegendKey val="0"/>
          <c:showVal val="1"/>
          <c:showCatName val="0"/>
          <c:showSerName val="0"/>
          <c:showPercent val="0"/>
          <c:showBubbleSize val="0"/>
        </c:dLbls>
        <c:axId val="461023232"/>
        <c:axId val="105509952"/>
      </c:radarChart>
      <c:catAx>
        <c:axId val="461023232"/>
        <c:scaling>
          <c:orientation val="minMax"/>
        </c:scaling>
        <c:delete val="0"/>
        <c:axPos val="b"/>
        <c:majorGridlines/>
        <c:title>
          <c:tx>
            <c:rich>
              <a:bodyPr/>
              <a:lstStyle/>
              <a:p>
                <a:pPr>
                  <a:defRPr/>
                </a:pPr>
                <a:r>
                  <a:rPr lang="es-EC"/>
                  <a:t>AÑOS</a:t>
                </a:r>
              </a:p>
            </c:rich>
          </c:tx>
          <c:overlay val="0"/>
        </c:title>
        <c:numFmt formatCode="General" sourceLinked="1"/>
        <c:majorTickMark val="none"/>
        <c:minorTickMark val="none"/>
        <c:tickLblPos val="nextTo"/>
        <c:txPr>
          <a:bodyPr/>
          <a:lstStyle/>
          <a:p>
            <a:pPr>
              <a:defRPr b="1"/>
            </a:pPr>
            <a:endParaRPr lang="es-ES"/>
          </a:p>
        </c:txPr>
        <c:crossAx val="105509952"/>
        <c:crosses val="autoZero"/>
        <c:auto val="1"/>
        <c:lblAlgn val="ctr"/>
        <c:lblOffset val="100"/>
        <c:noMultiLvlLbl val="0"/>
      </c:catAx>
      <c:valAx>
        <c:axId val="105509952"/>
        <c:scaling>
          <c:orientation val="minMax"/>
          <c:max val="2"/>
          <c:min val="0"/>
        </c:scaling>
        <c:delete val="0"/>
        <c:axPos val="l"/>
        <c:majorGridlines/>
        <c:title>
          <c:tx>
            <c:rich>
              <a:bodyPr/>
              <a:lstStyle/>
              <a:p>
                <a:pPr>
                  <a:defRPr/>
                </a:pPr>
                <a:r>
                  <a:rPr lang="es-EC"/>
                  <a:t>P mm/año</a:t>
                </a:r>
              </a:p>
            </c:rich>
          </c:tx>
          <c:overlay val="0"/>
        </c:title>
        <c:numFmt formatCode="0.00" sourceLinked="1"/>
        <c:majorTickMark val="out"/>
        <c:minorTickMark val="none"/>
        <c:tickLblPos val="nextTo"/>
        <c:txPr>
          <a:bodyPr/>
          <a:lstStyle/>
          <a:p>
            <a:pPr>
              <a:defRPr b="1" i="0"/>
            </a:pPr>
            <a:endParaRPr lang="es-ES"/>
          </a:p>
        </c:txPr>
        <c:crossAx val="461023232"/>
        <c:crosses val="autoZero"/>
        <c:crossBetween val="between"/>
        <c:majorUnit val="0.5"/>
        <c:minorUnit val="4.0000000000000022E-2"/>
      </c:valAx>
    </c:plotArea>
    <c:legend>
      <c:legendPos val="r"/>
      <c:layout>
        <c:manualLayout>
          <c:xMode val="edge"/>
          <c:yMode val="edge"/>
          <c:x val="0.82928021709150823"/>
          <c:y val="0.56725938454804603"/>
          <c:w val="0.17071978290849257"/>
          <c:h val="0.16079314782120638"/>
        </c:manualLayout>
      </c:layout>
      <c:overlay val="0"/>
      <c:txPr>
        <a:bodyPr/>
        <a:lstStyle/>
        <a:p>
          <a:pPr>
            <a:defRPr b="1"/>
          </a:pPr>
          <a:endParaRPr lang="es-ES"/>
        </a:p>
      </c:txPr>
    </c:legend>
    <c:plotVisOnly val="1"/>
    <c:dispBlanksAs val="gap"/>
    <c:showDLblsOverMax val="0"/>
  </c:chart>
  <c:spPr>
    <a:gradFill>
      <a:gsLst>
        <a:gs pos="0">
          <a:srgbClr val="8488C4"/>
        </a:gs>
        <a:gs pos="53000">
          <a:srgbClr val="D4DEFF"/>
        </a:gs>
        <a:gs pos="83000">
          <a:srgbClr val="D4DEFF"/>
        </a:gs>
        <a:gs pos="100000">
          <a:srgbClr val="96AB94"/>
        </a:gs>
      </a:gsLst>
      <a:lin ang="5400000" scaled="0"/>
    </a:gradFill>
  </c:sp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28"/>
    </mc:Choice>
    <mc:Fallback>
      <c:style val="28"/>
    </mc:Fallback>
  </mc:AlternateContent>
  <c:chart>
    <c:title>
      <c:tx>
        <c:rich>
          <a:bodyPr/>
          <a:lstStyle/>
          <a:p>
            <a:pPr>
              <a:defRPr/>
            </a:pPr>
            <a:r>
              <a:rPr lang="en-US"/>
              <a:t>Diagrama Ombrotérmico Estación Izobamba</a:t>
            </a:r>
          </a:p>
        </c:rich>
      </c:tx>
      <c:overlay val="0"/>
    </c:title>
    <c:autoTitleDeleted val="0"/>
    <c:plotArea>
      <c:layout/>
      <c:barChart>
        <c:barDir val="col"/>
        <c:grouping val="clustered"/>
        <c:varyColors val="0"/>
        <c:ser>
          <c:idx val="0"/>
          <c:order val="0"/>
          <c:tx>
            <c:strRef>
              <c:f>ombrotermico!$A$2</c:f>
              <c:strCache>
                <c:ptCount val="1"/>
                <c:pt idx="0">
                  <c:v>Precipitación</c:v>
                </c:pt>
              </c:strCache>
            </c:strRef>
          </c:tx>
          <c:invertIfNegative val="0"/>
          <c:cat>
            <c:strRef>
              <c:f>ombrotermico!$B$1:$M$1</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ombrotermico!$B$2:$M$2</c:f>
              <c:numCache>
                <c:formatCode>General</c:formatCode>
                <c:ptCount val="12"/>
                <c:pt idx="0">
                  <c:v>130.1</c:v>
                </c:pt>
                <c:pt idx="1">
                  <c:v>137.9</c:v>
                </c:pt>
                <c:pt idx="2">
                  <c:v>150</c:v>
                </c:pt>
                <c:pt idx="3">
                  <c:v>213.7</c:v>
                </c:pt>
                <c:pt idx="4">
                  <c:v>150.5</c:v>
                </c:pt>
                <c:pt idx="5">
                  <c:v>49.2</c:v>
                </c:pt>
                <c:pt idx="6">
                  <c:v>29.6</c:v>
                </c:pt>
                <c:pt idx="7">
                  <c:v>0</c:v>
                </c:pt>
                <c:pt idx="8">
                  <c:v>96.1</c:v>
                </c:pt>
                <c:pt idx="9">
                  <c:v>134.5</c:v>
                </c:pt>
                <c:pt idx="10">
                  <c:v>140.6</c:v>
                </c:pt>
                <c:pt idx="11">
                  <c:v>138.5</c:v>
                </c:pt>
              </c:numCache>
            </c:numRef>
          </c:val>
          <c:extLst>
            <c:ext xmlns:c16="http://schemas.microsoft.com/office/drawing/2014/chart" uri="{C3380CC4-5D6E-409C-BE32-E72D297353CC}">
              <c16:uniqueId val="{00000000-1672-406F-804F-B802D0BCDED7}"/>
            </c:ext>
          </c:extLst>
        </c:ser>
        <c:ser>
          <c:idx val="1"/>
          <c:order val="1"/>
          <c:tx>
            <c:strRef>
              <c:f>ombrotermico!$A$3</c:f>
              <c:strCache>
                <c:ptCount val="1"/>
                <c:pt idx="0">
                  <c:v>Temperatura</c:v>
                </c:pt>
              </c:strCache>
            </c:strRef>
          </c:tx>
          <c:invertIfNegative val="0"/>
          <c:cat>
            <c:strRef>
              <c:f>ombrotermico!$B$1:$M$1</c:f>
              <c:strCache>
                <c:ptCount val="12"/>
                <c:pt idx="0">
                  <c:v>ENE</c:v>
                </c:pt>
                <c:pt idx="1">
                  <c:v>FEB</c:v>
                </c:pt>
                <c:pt idx="2">
                  <c:v>MAR</c:v>
                </c:pt>
                <c:pt idx="3">
                  <c:v>ABR</c:v>
                </c:pt>
                <c:pt idx="4">
                  <c:v>MAY</c:v>
                </c:pt>
                <c:pt idx="5">
                  <c:v>JUN</c:v>
                </c:pt>
                <c:pt idx="6">
                  <c:v>JUL</c:v>
                </c:pt>
                <c:pt idx="7">
                  <c:v>AGO</c:v>
                </c:pt>
                <c:pt idx="8">
                  <c:v>SEP</c:v>
                </c:pt>
                <c:pt idx="9">
                  <c:v>OCT</c:v>
                </c:pt>
                <c:pt idx="10">
                  <c:v>NOV</c:v>
                </c:pt>
                <c:pt idx="11">
                  <c:v>DIC</c:v>
                </c:pt>
              </c:strCache>
            </c:strRef>
          </c:cat>
          <c:val>
            <c:numRef>
              <c:f>ombrotermico!$B$3:$M$3</c:f>
              <c:numCache>
                <c:formatCode>General</c:formatCode>
                <c:ptCount val="12"/>
                <c:pt idx="0">
                  <c:v>11.4</c:v>
                </c:pt>
                <c:pt idx="1">
                  <c:v>11.5</c:v>
                </c:pt>
                <c:pt idx="2">
                  <c:v>11.5</c:v>
                </c:pt>
                <c:pt idx="3">
                  <c:v>11.5</c:v>
                </c:pt>
                <c:pt idx="4">
                  <c:v>11.5</c:v>
                </c:pt>
                <c:pt idx="5">
                  <c:v>11.4</c:v>
                </c:pt>
                <c:pt idx="6">
                  <c:v>10.9</c:v>
                </c:pt>
                <c:pt idx="7">
                  <c:v>11.2</c:v>
                </c:pt>
                <c:pt idx="8">
                  <c:v>11.3</c:v>
                </c:pt>
                <c:pt idx="9">
                  <c:v>11.3</c:v>
                </c:pt>
                <c:pt idx="10">
                  <c:v>11.4</c:v>
                </c:pt>
                <c:pt idx="11">
                  <c:v>11.6</c:v>
                </c:pt>
              </c:numCache>
            </c:numRef>
          </c:val>
          <c:extLst>
            <c:ext xmlns:c16="http://schemas.microsoft.com/office/drawing/2014/chart" uri="{C3380CC4-5D6E-409C-BE32-E72D297353CC}">
              <c16:uniqueId val="{00000001-1672-406F-804F-B802D0BCDED7}"/>
            </c:ext>
          </c:extLst>
        </c:ser>
        <c:dLbls>
          <c:showLegendKey val="0"/>
          <c:showVal val="0"/>
          <c:showCatName val="0"/>
          <c:showSerName val="0"/>
          <c:showPercent val="0"/>
          <c:showBubbleSize val="0"/>
        </c:dLbls>
        <c:gapWidth val="150"/>
        <c:axId val="399915008"/>
        <c:axId val="105510528"/>
      </c:barChart>
      <c:catAx>
        <c:axId val="399915008"/>
        <c:scaling>
          <c:orientation val="minMax"/>
        </c:scaling>
        <c:delete val="0"/>
        <c:axPos val="b"/>
        <c:numFmt formatCode="General" sourceLinked="0"/>
        <c:majorTickMark val="none"/>
        <c:minorTickMark val="none"/>
        <c:tickLblPos val="nextTo"/>
        <c:crossAx val="105510528"/>
        <c:crosses val="autoZero"/>
        <c:auto val="1"/>
        <c:lblAlgn val="ctr"/>
        <c:lblOffset val="100"/>
        <c:noMultiLvlLbl val="0"/>
      </c:catAx>
      <c:valAx>
        <c:axId val="105510528"/>
        <c:scaling>
          <c:orientation val="minMax"/>
        </c:scaling>
        <c:delete val="0"/>
        <c:axPos val="l"/>
        <c:majorGridlines/>
        <c:numFmt formatCode="General" sourceLinked="1"/>
        <c:majorTickMark val="none"/>
        <c:minorTickMark val="none"/>
        <c:tickLblPos val="nextTo"/>
        <c:crossAx val="399915008"/>
        <c:crosses val="autoZero"/>
        <c:crossBetween val="between"/>
      </c:valAx>
      <c:dTable>
        <c:showHorzBorder val="1"/>
        <c:showVertBorder val="1"/>
        <c:showOutline val="1"/>
        <c:showKeys val="1"/>
      </c:dTable>
    </c:plotArea>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0"/>
      <c:rAngAx val="0"/>
    </c:view3D>
    <c:floor>
      <c:thickness val="0"/>
    </c:floor>
    <c:sideWall>
      <c:thickness val="0"/>
    </c:sideWall>
    <c:backWall>
      <c:thickness val="0"/>
    </c:backWall>
    <c:plotArea>
      <c:layout/>
      <c:pie3DChart>
        <c:varyColors val="1"/>
        <c:ser>
          <c:idx val="0"/>
          <c:order val="0"/>
          <c:explosion val="25"/>
          <c:dLbls>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Hoja1!$B$3:$B$8</c:f>
              <c:strCache>
                <c:ptCount val="6"/>
                <c:pt idx="0">
                  <c:v>Mestizos</c:v>
                </c:pt>
                <c:pt idx="1">
                  <c:v>Blancos</c:v>
                </c:pt>
                <c:pt idx="2">
                  <c:v>Afrodescendientes</c:v>
                </c:pt>
                <c:pt idx="3">
                  <c:v>Indígenas</c:v>
                </c:pt>
                <c:pt idx="4">
                  <c:v>Montuvios</c:v>
                </c:pt>
                <c:pt idx="5">
                  <c:v>Otros</c:v>
                </c:pt>
              </c:strCache>
            </c:strRef>
          </c:cat>
          <c:val>
            <c:numRef>
              <c:f>Hoja1!$C$3:$C$8</c:f>
              <c:numCache>
                <c:formatCode>0.00%</c:formatCode>
                <c:ptCount val="6"/>
                <c:pt idx="0">
                  <c:v>0.827600000000002</c:v>
                </c:pt>
                <c:pt idx="1">
                  <c:v>6.7300000000000124E-2</c:v>
                </c:pt>
                <c:pt idx="2">
                  <c:v>4.6800000000000008E-2</c:v>
                </c:pt>
                <c:pt idx="3">
                  <c:v>4.0900000000000013E-2</c:v>
                </c:pt>
                <c:pt idx="4">
                  <c:v>1.3599999999999998E-2</c:v>
                </c:pt>
                <c:pt idx="5">
                  <c:v>3.9000000000000089E-3</c:v>
                </c:pt>
              </c:numCache>
            </c:numRef>
          </c:val>
          <c:extLst>
            <c:ext xmlns:c16="http://schemas.microsoft.com/office/drawing/2014/chart" uri="{C3380CC4-5D6E-409C-BE32-E72D297353CC}">
              <c16:uniqueId val="{00000000-6C36-4742-AAAA-480879144683}"/>
            </c:ext>
          </c:extLst>
        </c:ser>
        <c:dLbls>
          <c:showLegendKey val="0"/>
          <c:showVal val="0"/>
          <c:showCatName val="0"/>
          <c:showSerName val="0"/>
          <c:showPercent val="0"/>
          <c:showBubbleSize val="0"/>
          <c:showLeaderLines val="1"/>
        </c:dLbls>
      </c:pie3DChart>
    </c:plotArea>
    <c:legend>
      <c:legendPos val="r"/>
      <c:overlay val="0"/>
    </c:legend>
    <c:plotVisOnly val="1"/>
    <c:dispBlanksAs val="zero"/>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b="1" i="0" u="none" strike="noStrike" baseline="0">
                <a:solidFill>
                  <a:srgbClr val="000000"/>
                </a:solidFill>
                <a:latin typeface="Arial"/>
                <a:ea typeface="Arial"/>
                <a:cs typeface="Arial"/>
              </a:defRPr>
            </a:pPr>
            <a:r>
              <a:rPr lang="es-EC" sz="1000">
                <a:latin typeface="+mn-lt"/>
              </a:rPr>
              <a:t>IMPACTOS AMBIENTALES GENERADOS </a:t>
            </a:r>
          </a:p>
          <a:p>
            <a:pPr>
              <a:defRPr sz="1200" b="1" i="0" u="none" strike="noStrike" baseline="0">
                <a:solidFill>
                  <a:srgbClr val="000000"/>
                </a:solidFill>
                <a:latin typeface="Arial"/>
                <a:ea typeface="Arial"/>
                <a:cs typeface="Arial"/>
              </a:defRPr>
            </a:pPr>
            <a:r>
              <a:rPr lang="es-EC" sz="1000">
                <a:latin typeface="+mn-lt"/>
              </a:rPr>
              <a:t>DURANTE LA FASE DE CONSTRUCCIÓN</a:t>
            </a:r>
          </a:p>
        </c:rich>
      </c:tx>
      <c:layout>
        <c:manualLayout>
          <c:xMode val="edge"/>
          <c:yMode val="edge"/>
          <c:x val="0.22129439022352074"/>
          <c:y val="5.8205207362255845E-2"/>
        </c:manualLayout>
      </c:layout>
      <c:overlay val="0"/>
      <c:spPr>
        <a:noFill/>
        <a:ln w="25400">
          <a:noFill/>
        </a:ln>
      </c:spPr>
    </c:title>
    <c:autoTitleDeleted val="0"/>
    <c:view3D>
      <c:rotX val="15"/>
      <c:rotY val="0"/>
      <c:rAngAx val="0"/>
      <c:perspective val="0"/>
    </c:view3D>
    <c:floor>
      <c:thickness val="0"/>
    </c:floor>
    <c:sideWall>
      <c:thickness val="0"/>
    </c:sideWall>
    <c:backWall>
      <c:thickness val="0"/>
    </c:backWall>
    <c:plotArea>
      <c:layout>
        <c:manualLayout>
          <c:layoutTarget val="inner"/>
          <c:xMode val="edge"/>
          <c:yMode val="edge"/>
          <c:x val="2.1774483310754828E-3"/>
          <c:y val="0.37364089081712232"/>
          <c:w val="0.61692436214076385"/>
          <c:h val="0.4247861978818594"/>
        </c:manualLayout>
      </c:layout>
      <c:pie3DChart>
        <c:varyColors val="1"/>
        <c:ser>
          <c:idx val="0"/>
          <c:order val="0"/>
          <c:spPr>
            <a:solidFill>
              <a:srgbClr val="9999FF"/>
            </a:solidFill>
            <a:ln w="12700">
              <a:solidFill>
                <a:srgbClr val="000000"/>
              </a:solidFill>
              <a:prstDash val="solid"/>
            </a:ln>
          </c:spPr>
          <c:explosion val="25"/>
          <c:dPt>
            <c:idx val="0"/>
            <c:bubble3D val="0"/>
            <c:spPr>
              <a:solidFill>
                <a:srgbClr val="FF0000"/>
              </a:solidFill>
              <a:ln w="12700">
                <a:solidFill>
                  <a:srgbClr val="000000"/>
                </a:solidFill>
                <a:prstDash val="solid"/>
              </a:ln>
            </c:spPr>
            <c:extLst>
              <c:ext xmlns:c16="http://schemas.microsoft.com/office/drawing/2014/chart" uri="{C3380CC4-5D6E-409C-BE32-E72D297353CC}">
                <c16:uniqueId val="{00000001-E601-4B6C-B415-26762F003D3C}"/>
              </c:ext>
            </c:extLst>
          </c:dPt>
          <c:dPt>
            <c:idx val="1"/>
            <c:bubble3D val="0"/>
            <c:spPr>
              <a:solidFill>
                <a:srgbClr val="FF9900"/>
              </a:solidFill>
              <a:ln w="12700">
                <a:solidFill>
                  <a:srgbClr val="000000"/>
                </a:solidFill>
                <a:prstDash val="solid"/>
              </a:ln>
            </c:spPr>
            <c:extLst>
              <c:ext xmlns:c16="http://schemas.microsoft.com/office/drawing/2014/chart" uri="{C3380CC4-5D6E-409C-BE32-E72D297353CC}">
                <c16:uniqueId val="{00000003-E601-4B6C-B415-26762F003D3C}"/>
              </c:ext>
            </c:extLst>
          </c:dPt>
          <c:dPt>
            <c:idx val="2"/>
            <c:bubble3D val="0"/>
            <c:spPr>
              <a:solidFill>
                <a:srgbClr val="FAF486"/>
              </a:solidFill>
              <a:ln w="12700">
                <a:solidFill>
                  <a:srgbClr val="000000"/>
                </a:solidFill>
                <a:prstDash val="solid"/>
              </a:ln>
            </c:spPr>
            <c:extLst>
              <c:ext xmlns:c16="http://schemas.microsoft.com/office/drawing/2014/chart" uri="{C3380CC4-5D6E-409C-BE32-E72D297353CC}">
                <c16:uniqueId val="{00000005-E601-4B6C-B415-26762F003D3C}"/>
              </c:ext>
            </c:extLst>
          </c:dPt>
          <c:dPt>
            <c:idx val="3"/>
            <c:bubble3D val="0"/>
            <c:spPr>
              <a:solidFill>
                <a:srgbClr val="99CC00"/>
              </a:solidFill>
              <a:ln w="12700">
                <a:solidFill>
                  <a:srgbClr val="000000"/>
                </a:solidFill>
                <a:prstDash val="solid"/>
              </a:ln>
            </c:spPr>
            <c:extLst>
              <c:ext xmlns:c16="http://schemas.microsoft.com/office/drawing/2014/chart" uri="{C3380CC4-5D6E-409C-BE32-E72D297353CC}">
                <c16:uniqueId val="{00000007-E601-4B6C-B415-26762F003D3C}"/>
              </c:ext>
            </c:extLst>
          </c:dPt>
          <c:dLbls>
            <c:numFmt formatCode="0%" sourceLinked="0"/>
            <c:spPr>
              <a:noFill/>
              <a:ln w="25400">
                <a:noFill/>
              </a:ln>
            </c:spPr>
            <c:txPr>
              <a:bodyPr/>
              <a:lstStyle/>
              <a:p>
                <a:pPr>
                  <a:defRPr sz="900" b="0" i="0" u="none" strike="noStrike" baseline="0">
                    <a:solidFill>
                      <a:srgbClr val="000000"/>
                    </a:solidFill>
                    <a:latin typeface="+mn-lt"/>
                    <a:ea typeface="Arial"/>
                    <a:cs typeface="Arial"/>
                  </a:defRPr>
                </a:pPr>
                <a:endParaRPr lang="es-ES"/>
              </a:p>
            </c:txPr>
            <c:showLegendKey val="0"/>
            <c:showVal val="0"/>
            <c:showCatName val="0"/>
            <c:showSerName val="0"/>
            <c:showPercent val="1"/>
            <c:showBubbleSize val="0"/>
            <c:showLeaderLines val="1"/>
            <c:extLst>
              <c:ext xmlns:c15="http://schemas.microsoft.com/office/drawing/2012/chart" uri="{CE6537A1-D6FC-4f65-9D91-7224C49458BB}"/>
            </c:extLst>
          </c:dLbls>
          <c:cat>
            <c:strRef>
              <c:f>graficos!$A$2:$A$5</c:f>
              <c:strCache>
                <c:ptCount val="4"/>
                <c:pt idx="0">
                  <c:v>Altamente significativos</c:v>
                </c:pt>
                <c:pt idx="1">
                  <c:v>Significativos</c:v>
                </c:pt>
                <c:pt idx="2">
                  <c:v>Despreciables</c:v>
                </c:pt>
                <c:pt idx="3">
                  <c:v>Benéficos</c:v>
                </c:pt>
              </c:strCache>
            </c:strRef>
          </c:cat>
          <c:val>
            <c:numRef>
              <c:f>graficos!$B$2:$B$5</c:f>
              <c:numCache>
                <c:formatCode>0</c:formatCode>
                <c:ptCount val="4"/>
                <c:pt idx="0">
                  <c:v>7</c:v>
                </c:pt>
                <c:pt idx="1">
                  <c:v>27</c:v>
                </c:pt>
                <c:pt idx="2">
                  <c:v>32</c:v>
                </c:pt>
                <c:pt idx="3" formatCode="General">
                  <c:v>2</c:v>
                </c:pt>
              </c:numCache>
            </c:numRef>
          </c:val>
          <c:extLst>
            <c:ext xmlns:c16="http://schemas.microsoft.com/office/drawing/2014/chart" uri="{C3380CC4-5D6E-409C-BE32-E72D297353CC}">
              <c16:uniqueId val="{00000008-E601-4B6C-B415-26762F003D3C}"/>
            </c:ext>
          </c:extLst>
        </c:ser>
        <c:dLbls>
          <c:showLegendKey val="0"/>
          <c:showVal val="0"/>
          <c:showCatName val="0"/>
          <c:showSerName val="0"/>
          <c:showPercent val="0"/>
          <c:showBubbleSize val="0"/>
          <c:showLeaderLines val="1"/>
        </c:dLbls>
      </c:pie3DChart>
      <c:spPr>
        <a:noFill/>
        <a:ln w="25400">
          <a:noFill/>
        </a:ln>
      </c:spPr>
    </c:plotArea>
    <c:legend>
      <c:legendPos val="r"/>
      <c:layout>
        <c:manualLayout>
          <c:xMode val="edge"/>
          <c:yMode val="edge"/>
          <c:x val="0.65526300597005716"/>
          <c:y val="0.39300663188241586"/>
          <c:w val="0.31836759988335261"/>
          <c:h val="0.30035364000552561"/>
        </c:manualLayout>
      </c:layout>
      <c:overlay val="0"/>
      <c:spPr>
        <a:solidFill>
          <a:srgbClr val="FFFFFF"/>
        </a:solidFill>
        <a:ln w="3175">
          <a:solidFill>
            <a:srgbClr val="000000"/>
          </a:solidFill>
          <a:prstDash val="solid"/>
        </a:ln>
      </c:spPr>
      <c:txPr>
        <a:bodyPr/>
        <a:lstStyle/>
        <a:p>
          <a:pPr>
            <a:defRPr sz="845" b="0" i="0" u="none" strike="noStrike" baseline="0">
              <a:solidFill>
                <a:srgbClr val="000000"/>
              </a:solidFill>
              <a:latin typeface="+mn-lt"/>
              <a:ea typeface="Arial"/>
              <a:cs typeface="Arial"/>
            </a:defRPr>
          </a:pPr>
          <a:endParaRPr lang="es-ES"/>
        </a:p>
      </c:txPr>
    </c:legend>
    <c:plotVisOnly val="1"/>
    <c:dispBlanksAs val="zero"/>
    <c:showDLblsOverMax val="0"/>
  </c:chart>
  <c:spPr>
    <a:solidFill>
      <a:srgbClr val="FFFFFF"/>
    </a:solidFill>
    <a:ln w="3175">
      <a:solidFill>
        <a:srgbClr val="000000"/>
      </a:solidFill>
      <a:prstDash val="solid"/>
    </a:ln>
  </c:spPr>
  <c:txPr>
    <a:bodyPr/>
    <a:lstStyle/>
    <a:p>
      <a:pPr algn="just">
        <a:defRPr sz="1000" b="0" i="0" u="none" strike="noStrike" baseline="0">
          <a:solidFill>
            <a:srgbClr val="000000"/>
          </a:solidFill>
          <a:latin typeface="Arial"/>
          <a:ea typeface="Arial"/>
          <a:cs typeface="Arial"/>
        </a:defRPr>
      </a:pPr>
      <a:endParaRPr lang="es-ES"/>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b="1" i="0" u="none" strike="noStrike" baseline="0">
                <a:solidFill>
                  <a:srgbClr val="000000"/>
                </a:solidFill>
                <a:latin typeface="Arial"/>
                <a:ea typeface="Arial"/>
                <a:cs typeface="Arial"/>
              </a:defRPr>
            </a:pPr>
            <a:r>
              <a:rPr lang="es-EC"/>
              <a:t>IMPACTOS AMBIENTALES GENERADOS DURANTE LA FASE DE OPERACIÓN</a:t>
            </a:r>
          </a:p>
        </c:rich>
      </c:tx>
      <c:layout>
        <c:manualLayout>
          <c:xMode val="edge"/>
          <c:yMode val="edge"/>
          <c:x val="0.15126795514197208"/>
          <c:y val="6.1076014146880506E-2"/>
        </c:manualLayout>
      </c:layout>
      <c:overlay val="0"/>
      <c:spPr>
        <a:noFill/>
        <a:ln w="25400">
          <a:noFill/>
        </a:ln>
      </c:spPr>
    </c:title>
    <c:autoTitleDeleted val="0"/>
    <c:view3D>
      <c:rotX val="15"/>
      <c:rotY val="0"/>
      <c:rAngAx val="0"/>
      <c:perspective val="0"/>
    </c:view3D>
    <c:floor>
      <c:thickness val="0"/>
    </c:floor>
    <c:sideWall>
      <c:thickness val="0"/>
    </c:sideWall>
    <c:backWall>
      <c:thickness val="0"/>
    </c:backWall>
    <c:plotArea>
      <c:layout>
        <c:manualLayout>
          <c:layoutTarget val="inner"/>
          <c:xMode val="edge"/>
          <c:yMode val="edge"/>
          <c:x val="5.7266523502744034E-2"/>
          <c:y val="0.40226633832933045"/>
          <c:w val="0.57699498926270576"/>
          <c:h val="0.37831838587744565"/>
        </c:manualLayout>
      </c:layout>
      <c:pie3DChart>
        <c:varyColors val="1"/>
        <c:ser>
          <c:idx val="0"/>
          <c:order val="0"/>
          <c:spPr>
            <a:solidFill>
              <a:srgbClr val="9999FF"/>
            </a:solidFill>
            <a:ln w="12700">
              <a:solidFill>
                <a:srgbClr val="000000"/>
              </a:solidFill>
              <a:prstDash val="solid"/>
            </a:ln>
          </c:spPr>
          <c:explosion val="25"/>
          <c:dPt>
            <c:idx val="0"/>
            <c:bubble3D val="0"/>
            <c:spPr>
              <a:solidFill>
                <a:srgbClr val="FF0000"/>
              </a:solidFill>
              <a:ln w="12700">
                <a:solidFill>
                  <a:srgbClr val="000000"/>
                </a:solidFill>
                <a:prstDash val="solid"/>
              </a:ln>
            </c:spPr>
            <c:extLst>
              <c:ext xmlns:c16="http://schemas.microsoft.com/office/drawing/2014/chart" uri="{C3380CC4-5D6E-409C-BE32-E72D297353CC}">
                <c16:uniqueId val="{00000001-FB38-4FDD-BA01-CC241AE68785}"/>
              </c:ext>
            </c:extLst>
          </c:dPt>
          <c:dPt>
            <c:idx val="1"/>
            <c:bubble3D val="0"/>
            <c:spPr>
              <a:solidFill>
                <a:srgbClr val="FF9900"/>
              </a:solidFill>
              <a:ln w="12700">
                <a:solidFill>
                  <a:srgbClr val="000000"/>
                </a:solidFill>
                <a:prstDash val="solid"/>
              </a:ln>
            </c:spPr>
            <c:extLst>
              <c:ext xmlns:c16="http://schemas.microsoft.com/office/drawing/2014/chart" uri="{C3380CC4-5D6E-409C-BE32-E72D297353CC}">
                <c16:uniqueId val="{00000003-FB38-4FDD-BA01-CC241AE68785}"/>
              </c:ext>
            </c:extLst>
          </c:dPt>
          <c:dPt>
            <c:idx val="2"/>
            <c:bubble3D val="0"/>
            <c:spPr>
              <a:solidFill>
                <a:srgbClr val="FEF486"/>
              </a:solidFill>
              <a:ln w="12700">
                <a:solidFill>
                  <a:srgbClr val="000000"/>
                </a:solidFill>
                <a:prstDash val="solid"/>
              </a:ln>
            </c:spPr>
            <c:extLst>
              <c:ext xmlns:c16="http://schemas.microsoft.com/office/drawing/2014/chart" uri="{C3380CC4-5D6E-409C-BE32-E72D297353CC}">
                <c16:uniqueId val="{00000005-FB38-4FDD-BA01-CC241AE68785}"/>
              </c:ext>
            </c:extLst>
          </c:dPt>
          <c:dPt>
            <c:idx val="3"/>
            <c:bubble3D val="0"/>
            <c:spPr>
              <a:solidFill>
                <a:srgbClr val="99CC00"/>
              </a:solidFill>
              <a:ln w="12700">
                <a:solidFill>
                  <a:srgbClr val="000000"/>
                </a:solidFill>
                <a:prstDash val="solid"/>
              </a:ln>
            </c:spPr>
            <c:extLst>
              <c:ext xmlns:c16="http://schemas.microsoft.com/office/drawing/2014/chart" uri="{C3380CC4-5D6E-409C-BE32-E72D297353CC}">
                <c16:uniqueId val="{00000007-FB38-4FDD-BA01-CC241AE68785}"/>
              </c:ext>
            </c:extLst>
          </c:dPt>
          <c:dLbls>
            <c:numFmt formatCode="0%" sourceLinked="0"/>
            <c:spPr>
              <a:noFill/>
              <a:ln w="25400">
                <a:noFill/>
              </a:ln>
            </c:spPr>
            <c:txPr>
              <a:bodyPr/>
              <a:lstStyle/>
              <a:p>
                <a:pPr>
                  <a:defRPr sz="875" b="0" i="0" u="none" strike="noStrike" baseline="0">
                    <a:solidFill>
                      <a:srgbClr val="000000"/>
                    </a:solidFill>
                    <a:latin typeface="Arial"/>
                    <a:ea typeface="Arial"/>
                    <a:cs typeface="Arial"/>
                  </a:defRPr>
                </a:pPr>
                <a:endParaRPr lang="es-ES"/>
              </a:p>
            </c:txPr>
            <c:dLblPos val="bestFit"/>
            <c:showLegendKey val="0"/>
            <c:showVal val="0"/>
            <c:showCatName val="0"/>
            <c:showSerName val="0"/>
            <c:showPercent val="1"/>
            <c:showBubbleSize val="0"/>
            <c:showLeaderLines val="1"/>
            <c:extLst>
              <c:ext xmlns:c15="http://schemas.microsoft.com/office/drawing/2012/chart" uri="{CE6537A1-D6FC-4f65-9D91-7224C49458BB}"/>
            </c:extLst>
          </c:dLbls>
          <c:cat>
            <c:strRef>
              <c:f>graficos!$A$13:$A$16</c:f>
              <c:strCache>
                <c:ptCount val="4"/>
                <c:pt idx="0">
                  <c:v>Altamente significativos</c:v>
                </c:pt>
                <c:pt idx="1">
                  <c:v>Significativos</c:v>
                </c:pt>
                <c:pt idx="2">
                  <c:v>Despreciables</c:v>
                </c:pt>
                <c:pt idx="3">
                  <c:v>Benéficos</c:v>
                </c:pt>
              </c:strCache>
            </c:strRef>
          </c:cat>
          <c:val>
            <c:numRef>
              <c:f>graficos!$C$13:$C$16</c:f>
              <c:numCache>
                <c:formatCode>0</c:formatCode>
                <c:ptCount val="4"/>
                <c:pt idx="0">
                  <c:v>9.8039215686274517</c:v>
                </c:pt>
                <c:pt idx="1">
                  <c:v>38.235294117647044</c:v>
                </c:pt>
                <c:pt idx="2">
                  <c:v>34.313725490195999</c:v>
                </c:pt>
                <c:pt idx="3">
                  <c:v>17.647058823529431</c:v>
                </c:pt>
              </c:numCache>
            </c:numRef>
          </c:val>
          <c:extLst>
            <c:ext xmlns:c16="http://schemas.microsoft.com/office/drawing/2014/chart" uri="{C3380CC4-5D6E-409C-BE32-E72D297353CC}">
              <c16:uniqueId val="{00000008-FB38-4FDD-BA01-CC241AE68785}"/>
            </c:ext>
          </c:extLst>
        </c:ser>
        <c:dLbls>
          <c:showLegendKey val="0"/>
          <c:showVal val="0"/>
          <c:showCatName val="0"/>
          <c:showSerName val="0"/>
          <c:showPercent val="0"/>
          <c:showBubbleSize val="0"/>
          <c:showLeaderLines val="1"/>
        </c:dLbls>
      </c:pie3DChart>
      <c:spPr>
        <a:noFill/>
        <a:ln w="25400">
          <a:noFill/>
        </a:ln>
      </c:spPr>
    </c:plotArea>
    <c:legend>
      <c:legendPos val="r"/>
      <c:layout>
        <c:manualLayout>
          <c:xMode val="edge"/>
          <c:yMode val="edge"/>
          <c:x val="0.6653068480076354"/>
          <c:y val="0.45637633133696343"/>
          <c:w val="0.31836745406824307"/>
          <c:h val="0.28523515641625674"/>
        </c:manualLayout>
      </c:layout>
      <c:overlay val="0"/>
      <c:spPr>
        <a:solidFill>
          <a:srgbClr val="FFFFFF"/>
        </a:solidFill>
        <a:ln w="3175">
          <a:solidFill>
            <a:srgbClr val="000000"/>
          </a:solidFill>
          <a:prstDash val="solid"/>
        </a:ln>
      </c:spPr>
      <c:txPr>
        <a:bodyPr/>
        <a:lstStyle/>
        <a:p>
          <a:pPr rtl="0">
            <a:defRPr sz="845" b="0" i="0" u="none" strike="noStrike" baseline="0">
              <a:solidFill>
                <a:srgbClr val="000000"/>
              </a:solidFill>
              <a:latin typeface="Arial"/>
              <a:ea typeface="Arial"/>
              <a:cs typeface="Arial"/>
            </a:defRPr>
          </a:pPr>
          <a:endParaRPr lang="es-ES"/>
        </a:p>
      </c:txPr>
    </c:legend>
    <c:plotVisOnly val="1"/>
    <c:dispBlanksAs val="zero"/>
    <c:showDLblsOverMax val="0"/>
  </c:chart>
  <c:spPr>
    <a:solidFill>
      <a:srgbClr val="FFFFFF"/>
    </a:solidFill>
    <a:ln w="3175">
      <a:solidFill>
        <a:srgbClr val="000000"/>
      </a:solidFill>
      <a:prstDash val="solid"/>
    </a:ln>
  </c:spPr>
  <c:txPr>
    <a:bodyPr/>
    <a:lstStyle/>
    <a:p>
      <a:pPr>
        <a:defRPr sz="1000" b="0" i="0" u="none" strike="noStrike" baseline="0">
          <a:solidFill>
            <a:srgbClr val="000000"/>
          </a:solidFill>
          <a:latin typeface="Arial"/>
          <a:ea typeface="Arial"/>
          <a:cs typeface="Arial"/>
        </a:defRPr>
      </a:pPr>
      <a:endParaRPr lang="es-ES"/>
    </a:p>
  </c:txPr>
  <c:externalData r:id="rId1">
    <c:autoUpdate val="0"/>
  </c:externalData>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536096E-53E4-45B5-B4D7-236BB57522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53734</Words>
  <Characters>295537</Characters>
  <Application>Microsoft Office Word</Application>
  <DocSecurity>0</DocSecurity>
  <Lines>2462</Lines>
  <Paragraphs>697</Paragraphs>
  <ScaleCrop>false</ScaleCrop>
  <HeadingPairs>
    <vt:vector size="2" baseType="variant">
      <vt:variant>
        <vt:lpstr>Título</vt:lpstr>
      </vt:variant>
      <vt:variant>
        <vt:i4>1</vt:i4>
      </vt:variant>
    </vt:vector>
  </HeadingPairs>
  <TitlesOfParts>
    <vt:vector size="1" baseType="lpstr">
      <vt:lpstr/>
    </vt:vector>
  </TitlesOfParts>
  <Company>Hewlett-Packard</Company>
  <LinksUpToDate>false</LinksUpToDate>
  <CharactersWithSpaces>348574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MARCAS</dc:creator>
  <cp:keywords/>
  <dc:description/>
  <cp:lastModifiedBy>Rodrigo Almeida</cp:lastModifiedBy>
  <cp:revision>3</cp:revision>
  <cp:lastPrinted>2013-03-06T02:45:00Z</cp:lastPrinted>
  <dcterms:created xsi:type="dcterms:W3CDTF">2018-02-20T13:15:00Z</dcterms:created>
  <dcterms:modified xsi:type="dcterms:W3CDTF">2018-02-20T13:15:00Z</dcterms:modified>
</cp:coreProperties>
</file>