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D7" w:rsidRPr="009A6D29" w:rsidRDefault="00736ED7" w:rsidP="00736ED7">
      <w:pPr>
        <w:spacing w:after="0"/>
        <w:jc w:val="center"/>
        <w:rPr>
          <w:b/>
          <w:sz w:val="28"/>
          <w:szCs w:val="28"/>
        </w:rPr>
      </w:pPr>
    </w:p>
    <w:p w:rsidR="00736ED7" w:rsidRPr="009A6D29" w:rsidRDefault="00736ED7" w:rsidP="00736ED7">
      <w:pPr>
        <w:spacing w:after="0"/>
        <w:jc w:val="center"/>
        <w:rPr>
          <w:b/>
          <w:sz w:val="28"/>
          <w:szCs w:val="28"/>
        </w:rPr>
      </w:pPr>
      <w:r w:rsidRPr="009A6D29">
        <w:rPr>
          <w:b/>
          <w:sz w:val="28"/>
          <w:szCs w:val="28"/>
        </w:rPr>
        <w:t>CONTRATO No. 005-2015</w:t>
      </w:r>
    </w:p>
    <w:p w:rsidR="00736ED7" w:rsidRPr="009A6D29" w:rsidRDefault="00736ED7" w:rsidP="00736ED7">
      <w:pPr>
        <w:spacing w:after="0"/>
        <w:jc w:val="center"/>
        <w:rPr>
          <w:b/>
          <w:sz w:val="28"/>
          <w:szCs w:val="28"/>
        </w:rPr>
      </w:pPr>
    </w:p>
    <w:p w:rsidR="00736ED7" w:rsidRPr="009A6D29" w:rsidRDefault="00736ED7" w:rsidP="00736ED7">
      <w:pPr>
        <w:spacing w:after="0"/>
        <w:jc w:val="center"/>
        <w:rPr>
          <w:b/>
          <w:sz w:val="28"/>
          <w:szCs w:val="28"/>
        </w:rPr>
      </w:pPr>
      <w:r w:rsidRPr="009A6D29">
        <w:rPr>
          <w:b/>
          <w:sz w:val="28"/>
          <w:szCs w:val="28"/>
        </w:rPr>
        <w:t>“CONTRATACIÓN DE UNA PERSONA JURÍDICA QUE PRESTE LOS SERVICIOS DE FISCALIZACIÓN DEL CONTRATO PARA MODERNIZAR DE MANERA INTEGRAL EL REGISTRO DE LA PROPIEDAD DEL DISTRITO METROPOLITANO DE QUITO”</w:t>
      </w:r>
    </w:p>
    <w:p w:rsidR="00736ED7" w:rsidRPr="009A6D29" w:rsidRDefault="00736ED7" w:rsidP="00736ED7">
      <w:pPr>
        <w:spacing w:after="0"/>
        <w:jc w:val="center"/>
        <w:rPr>
          <w:b/>
          <w:sz w:val="28"/>
          <w:szCs w:val="28"/>
        </w:rPr>
      </w:pPr>
    </w:p>
    <w:p w:rsidR="007F5693" w:rsidRPr="009A6D29" w:rsidRDefault="001E3DDE" w:rsidP="00736ED7">
      <w:pPr>
        <w:spacing w:after="0"/>
        <w:jc w:val="center"/>
        <w:rPr>
          <w:b/>
          <w:sz w:val="28"/>
          <w:szCs w:val="28"/>
        </w:rPr>
      </w:pPr>
      <w:r w:rsidRPr="009A6D29">
        <w:rPr>
          <w:b/>
          <w:sz w:val="28"/>
          <w:szCs w:val="28"/>
        </w:rPr>
        <w:t xml:space="preserve">INFORME DE </w:t>
      </w:r>
      <w:r w:rsidR="00736ED7" w:rsidRPr="009A6D29">
        <w:rPr>
          <w:b/>
          <w:sz w:val="28"/>
          <w:szCs w:val="28"/>
        </w:rPr>
        <w:t xml:space="preserve">PRODUCTOS ENTREGADOS PARA </w:t>
      </w:r>
      <w:r w:rsidR="001C6152" w:rsidRPr="009A6D29">
        <w:rPr>
          <w:b/>
          <w:sz w:val="28"/>
          <w:szCs w:val="28"/>
        </w:rPr>
        <w:t>2do.</w:t>
      </w:r>
      <w:r w:rsidR="007F5693" w:rsidRPr="009A6D29">
        <w:rPr>
          <w:b/>
          <w:sz w:val="28"/>
          <w:szCs w:val="28"/>
        </w:rPr>
        <w:t xml:space="preserve"> PAGO</w:t>
      </w:r>
    </w:p>
    <w:p w:rsidR="001E3DDE" w:rsidRPr="009A6D29" w:rsidRDefault="001E3DDE" w:rsidP="00736ED7">
      <w:pPr>
        <w:spacing w:after="0"/>
        <w:jc w:val="both"/>
      </w:pPr>
    </w:p>
    <w:p w:rsidR="00275DD8" w:rsidRDefault="00275DD8" w:rsidP="00736ED7">
      <w:pPr>
        <w:spacing w:after="0"/>
        <w:jc w:val="right"/>
      </w:pPr>
    </w:p>
    <w:p w:rsidR="00D11B7A" w:rsidRPr="009A6D29" w:rsidRDefault="00D11B7A" w:rsidP="00736ED7">
      <w:pPr>
        <w:spacing w:after="0"/>
        <w:jc w:val="right"/>
      </w:pPr>
      <w:r w:rsidRPr="009A6D29">
        <w:t xml:space="preserve">Quito, al </w:t>
      </w:r>
      <w:r w:rsidR="00E9036A" w:rsidRPr="009A6D29">
        <w:t>22</w:t>
      </w:r>
      <w:r w:rsidRPr="009A6D29">
        <w:t xml:space="preserve"> de </w:t>
      </w:r>
      <w:r w:rsidR="001C6152" w:rsidRPr="009A6D29">
        <w:t>septiembre</w:t>
      </w:r>
      <w:r w:rsidRPr="009A6D29">
        <w:t xml:space="preserve"> de 2015</w:t>
      </w:r>
    </w:p>
    <w:p w:rsidR="00D11B7A" w:rsidRDefault="00D11B7A" w:rsidP="00736ED7">
      <w:pPr>
        <w:spacing w:after="0"/>
        <w:jc w:val="both"/>
      </w:pPr>
    </w:p>
    <w:p w:rsidR="00275DD8" w:rsidRPr="009A6D29" w:rsidRDefault="00275DD8" w:rsidP="00736ED7">
      <w:pPr>
        <w:spacing w:after="0"/>
        <w:jc w:val="both"/>
      </w:pPr>
    </w:p>
    <w:p w:rsidR="001E3DDE" w:rsidRPr="009A6D29" w:rsidRDefault="007F5693" w:rsidP="00736ED7">
      <w:pPr>
        <w:spacing w:after="0"/>
        <w:jc w:val="both"/>
        <w:rPr>
          <w:b/>
        </w:rPr>
      </w:pPr>
      <w:r w:rsidRPr="009A6D29">
        <w:rPr>
          <w:b/>
        </w:rPr>
        <w:t>ANTECEDENTE</w:t>
      </w:r>
      <w:r w:rsidR="00736ED7" w:rsidRPr="009A6D29">
        <w:rPr>
          <w:b/>
        </w:rPr>
        <w:t>S</w:t>
      </w:r>
    </w:p>
    <w:p w:rsidR="007F5693" w:rsidRPr="009A6D29" w:rsidRDefault="007F5693" w:rsidP="00736ED7">
      <w:pPr>
        <w:spacing w:after="0"/>
        <w:jc w:val="both"/>
      </w:pPr>
    </w:p>
    <w:p w:rsidR="00736ED7" w:rsidRPr="009A6D29" w:rsidRDefault="00736ED7" w:rsidP="00736ED7">
      <w:pPr>
        <w:spacing w:after="0"/>
        <w:ind w:left="360"/>
        <w:jc w:val="both"/>
        <w:rPr>
          <w:rFonts w:cstheme="minorHAnsi"/>
          <w:color w:val="000000" w:themeColor="text1"/>
        </w:rPr>
      </w:pPr>
      <w:r w:rsidRPr="009A6D29">
        <w:rPr>
          <w:rFonts w:cstheme="minorHAnsi"/>
          <w:color w:val="000000" w:themeColor="text1"/>
        </w:rPr>
        <w:t xml:space="preserve">Con fecha 22 de diciembre de 2014, se suscribió el CONTRATO No. 19-2014 </w:t>
      </w:r>
      <w:r w:rsidRPr="009A6D29">
        <w:rPr>
          <w:rFonts w:cstheme="minorHAnsi"/>
        </w:rPr>
        <w:t>– denominado para la presente acta como Contrato Principal –</w:t>
      </w:r>
      <w:r w:rsidRPr="009A6D29">
        <w:rPr>
          <w:rFonts w:cstheme="minorHAnsi"/>
          <w:color w:val="000000" w:themeColor="text1"/>
        </w:rPr>
        <w:t xml:space="preserve"> cuyo objetivo es “Modernizar de manera integral el Registro de la Propiedad del Distrito Metropolitano de Quito” entre el Registro de la Propiedad del Distrito Metropolitano de Quito y el Consorcio Archivos Digitales </w:t>
      </w:r>
      <w:proofErr w:type="spellStart"/>
      <w:r w:rsidRPr="009A6D29">
        <w:rPr>
          <w:rFonts w:cstheme="minorHAnsi"/>
          <w:color w:val="000000" w:themeColor="text1"/>
        </w:rPr>
        <w:t>Meb</w:t>
      </w:r>
      <w:proofErr w:type="spellEnd"/>
      <w:r w:rsidRPr="009A6D29">
        <w:rPr>
          <w:rFonts w:cstheme="minorHAnsi"/>
          <w:color w:val="000000" w:themeColor="text1"/>
        </w:rPr>
        <w:t xml:space="preserve"> </w:t>
      </w:r>
      <w:proofErr w:type="spellStart"/>
      <w:r w:rsidRPr="009A6D29">
        <w:rPr>
          <w:rFonts w:cstheme="minorHAnsi"/>
          <w:color w:val="000000" w:themeColor="text1"/>
        </w:rPr>
        <w:t>Seventeenmile</w:t>
      </w:r>
      <w:proofErr w:type="spellEnd"/>
      <w:r w:rsidRPr="009A6D29">
        <w:rPr>
          <w:rFonts w:cstheme="minorHAnsi"/>
          <w:color w:val="000000" w:themeColor="text1"/>
        </w:rPr>
        <w:t>.</w:t>
      </w:r>
    </w:p>
    <w:p w:rsidR="00736ED7" w:rsidRPr="009A6D29" w:rsidRDefault="00736ED7" w:rsidP="00736ED7">
      <w:pPr>
        <w:spacing w:after="0"/>
        <w:ind w:left="360"/>
        <w:jc w:val="both"/>
        <w:rPr>
          <w:rFonts w:cstheme="minorHAnsi"/>
          <w:color w:val="000000" w:themeColor="text1"/>
        </w:rPr>
      </w:pPr>
    </w:p>
    <w:p w:rsidR="00736ED7" w:rsidRPr="009A6D29" w:rsidRDefault="00736ED7" w:rsidP="00736ED7">
      <w:pPr>
        <w:spacing w:after="0"/>
        <w:ind w:left="360"/>
        <w:jc w:val="both"/>
        <w:rPr>
          <w:rFonts w:cstheme="minorHAnsi"/>
          <w:color w:val="000000" w:themeColor="text1"/>
        </w:rPr>
      </w:pPr>
      <w:r w:rsidRPr="009A6D29">
        <w:rPr>
          <w:rFonts w:cstheme="minorHAnsi"/>
          <w:color w:val="000000" w:themeColor="text1"/>
        </w:rPr>
        <w:t>Con fecha 16 de marzo de 2015, se suscribió el CONTRATO No. 005-2015 cuyo objetivo es “Contratación De Una Persona Jurídica Que Preste Los Servicios De Fiscalización Del Contrato Para Modernizar De Manera Integral El Registro De La Propiedad Del Distrito Metropolitano De Quito” entre el Registro de la Propiedad del Distrito Metropolitano de Quito y la empresa DEMPILE S.A. por un monto de USD$ 375.000 (TRESCIENTOS SETENTA Y CINCO MIL DÓLARES DE LOS ESTADOS UNIDOS DE AMÉRICA CON 00/100) más IVA y por un plazo de (730) setecientos treinta días contados a partir de la suscripción del contrato.</w:t>
      </w:r>
    </w:p>
    <w:p w:rsidR="00736ED7" w:rsidRPr="009A6D29" w:rsidRDefault="00736ED7" w:rsidP="00736ED7">
      <w:pPr>
        <w:spacing w:after="0"/>
        <w:ind w:left="360"/>
        <w:jc w:val="both"/>
        <w:rPr>
          <w:rFonts w:cstheme="minorHAnsi"/>
          <w:color w:val="000000" w:themeColor="text1"/>
          <w:highlight w:val="yellow"/>
        </w:rPr>
      </w:pPr>
    </w:p>
    <w:p w:rsidR="00736ED7" w:rsidRPr="009A6D29" w:rsidRDefault="00736ED7" w:rsidP="00736ED7">
      <w:pPr>
        <w:spacing w:after="0"/>
        <w:ind w:left="360"/>
        <w:jc w:val="both"/>
        <w:rPr>
          <w:rFonts w:cstheme="minorHAnsi"/>
          <w:color w:val="000000" w:themeColor="text1"/>
        </w:rPr>
      </w:pPr>
      <w:r w:rsidRPr="009A6D29">
        <w:rPr>
          <w:rFonts w:cstheme="minorHAnsi"/>
          <w:color w:val="000000" w:themeColor="text1"/>
        </w:rPr>
        <w:t>Mediante memorando RPDMQ-DESPACHO-*2015-027*-M de 16 de marzo de 2015, el señor Registrador de la Propiedad (E), designó al Ing. Andrés Eguiguren Eguiguren en calidad de administrador de contrato, quien velará por el cabal y oportuno cumplimiento de la ejecución del contrato.</w:t>
      </w:r>
    </w:p>
    <w:p w:rsidR="00736ED7" w:rsidRPr="009A6D29" w:rsidRDefault="00736ED7" w:rsidP="00736ED7">
      <w:pPr>
        <w:spacing w:after="0"/>
        <w:ind w:left="360"/>
        <w:jc w:val="both"/>
        <w:rPr>
          <w:rFonts w:cstheme="minorHAnsi"/>
          <w:color w:val="000000" w:themeColor="text1"/>
        </w:rPr>
      </w:pPr>
    </w:p>
    <w:p w:rsidR="00736ED7" w:rsidRPr="009A6D29" w:rsidRDefault="00736ED7" w:rsidP="00736ED7">
      <w:pPr>
        <w:spacing w:after="0"/>
        <w:ind w:left="360"/>
        <w:jc w:val="both"/>
        <w:rPr>
          <w:rFonts w:cstheme="minorHAnsi"/>
          <w:color w:val="000000" w:themeColor="text1"/>
        </w:rPr>
      </w:pPr>
      <w:r w:rsidRPr="009A6D29">
        <w:rPr>
          <w:rFonts w:cstheme="minorHAnsi"/>
          <w:color w:val="000000" w:themeColor="text1"/>
        </w:rPr>
        <w:t>El CONTRATO No. 005-2015 contiene, en su Cláusula Séptima.- FORMA DE PAGO:</w:t>
      </w:r>
    </w:p>
    <w:p w:rsidR="00736ED7" w:rsidRPr="009A6D29" w:rsidRDefault="00736ED7" w:rsidP="00736ED7">
      <w:pPr>
        <w:spacing w:after="0"/>
        <w:ind w:left="360"/>
        <w:jc w:val="both"/>
        <w:rPr>
          <w:rFonts w:cstheme="minorHAnsi"/>
          <w:color w:val="000000" w:themeColor="text1"/>
        </w:rPr>
      </w:pPr>
      <w:r w:rsidRPr="009A6D29">
        <w:rPr>
          <w:rFonts w:cstheme="minorHAnsi"/>
          <w:color w:val="000000" w:themeColor="text1"/>
        </w:rPr>
        <w:t>7.1. La CONTRATANTE entregará al CONTRATISTA, un 20% del valor total del contrato en calidad de anticipo, previa la entrega de las garantías correspondientes.</w:t>
      </w:r>
    </w:p>
    <w:p w:rsidR="00736ED7" w:rsidRPr="009A6D29" w:rsidRDefault="00736ED7" w:rsidP="00736ED7">
      <w:pPr>
        <w:spacing w:after="0"/>
        <w:ind w:left="360"/>
        <w:jc w:val="both"/>
        <w:rPr>
          <w:rFonts w:cstheme="minorHAnsi"/>
          <w:color w:val="000000" w:themeColor="text1"/>
        </w:rPr>
      </w:pPr>
    </w:p>
    <w:p w:rsidR="00736ED7" w:rsidRPr="009A6D29" w:rsidRDefault="00736ED7" w:rsidP="00736ED7">
      <w:pPr>
        <w:spacing w:after="0"/>
        <w:ind w:left="360"/>
        <w:jc w:val="both"/>
        <w:rPr>
          <w:rFonts w:cstheme="minorHAnsi"/>
          <w:color w:val="000000" w:themeColor="text1"/>
        </w:rPr>
      </w:pPr>
      <w:r w:rsidRPr="009A6D29">
        <w:rPr>
          <w:rFonts w:cstheme="minorHAnsi"/>
          <w:color w:val="000000" w:themeColor="text1"/>
        </w:rPr>
        <w:t>Se establece el siguiente cronograma de pagos, sin embargo la forma de pago podrá ser reajustada en función de la terminación del contrato a ser fiscalizado, previo informe justificativo del  administrador del contrato. El anticipo se amortizará en cada uno de los pagos previstos.</w:t>
      </w: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1418"/>
        <w:gridCol w:w="6095"/>
      </w:tblGrid>
      <w:tr w:rsidR="00736ED7" w:rsidRPr="009A6D29" w:rsidTr="00736ED7">
        <w:trPr>
          <w:trHeight w:val="85"/>
        </w:trPr>
        <w:tc>
          <w:tcPr>
            <w:tcW w:w="981" w:type="dxa"/>
            <w:shd w:val="clear" w:color="auto" w:fill="auto"/>
            <w:vAlign w:val="center"/>
            <w:hideMark/>
          </w:tcPr>
          <w:p w:rsidR="00736ED7" w:rsidRPr="009A6D29" w:rsidRDefault="00736ED7" w:rsidP="00736ED7">
            <w:pPr>
              <w:keepNext/>
              <w:spacing w:after="0"/>
              <w:outlineLvl w:val="6"/>
              <w:rPr>
                <w:rFonts w:cs="Arial"/>
                <w:b/>
                <w:sz w:val="20"/>
                <w:szCs w:val="20"/>
              </w:rPr>
            </w:pPr>
            <w:r w:rsidRPr="009A6D29">
              <w:rPr>
                <w:rFonts w:cs="Arial"/>
                <w:b/>
                <w:sz w:val="20"/>
                <w:szCs w:val="20"/>
              </w:rPr>
              <w:lastRenderedPageBreak/>
              <w:t>PAGO</w:t>
            </w:r>
          </w:p>
        </w:tc>
        <w:tc>
          <w:tcPr>
            <w:tcW w:w="1418" w:type="dxa"/>
            <w:shd w:val="clear" w:color="auto" w:fill="auto"/>
            <w:vAlign w:val="center"/>
            <w:hideMark/>
          </w:tcPr>
          <w:p w:rsidR="00736ED7" w:rsidRPr="009A6D29" w:rsidRDefault="00736ED7" w:rsidP="00736ED7">
            <w:pPr>
              <w:spacing w:after="0"/>
              <w:rPr>
                <w:rFonts w:cs="Arial"/>
                <w:b/>
                <w:sz w:val="20"/>
                <w:szCs w:val="20"/>
              </w:rPr>
            </w:pPr>
            <w:r w:rsidRPr="009A6D29">
              <w:rPr>
                <w:rFonts w:cs="Arial"/>
                <w:b/>
                <w:sz w:val="20"/>
                <w:szCs w:val="20"/>
              </w:rPr>
              <w:t>%</w:t>
            </w:r>
          </w:p>
        </w:tc>
        <w:tc>
          <w:tcPr>
            <w:tcW w:w="6095" w:type="dxa"/>
            <w:shd w:val="clear" w:color="auto" w:fill="auto"/>
            <w:vAlign w:val="center"/>
          </w:tcPr>
          <w:p w:rsidR="00736ED7" w:rsidRPr="009A6D29" w:rsidRDefault="00736ED7" w:rsidP="00736ED7">
            <w:pPr>
              <w:spacing w:after="0"/>
              <w:rPr>
                <w:rFonts w:cs="Arial"/>
                <w:b/>
                <w:sz w:val="20"/>
                <w:szCs w:val="20"/>
              </w:rPr>
            </w:pPr>
            <w:r w:rsidRPr="009A6D29">
              <w:rPr>
                <w:rFonts w:cs="Arial"/>
                <w:b/>
                <w:sz w:val="20"/>
                <w:szCs w:val="20"/>
              </w:rPr>
              <w:t>FECHAS Y CONCEPTO</w:t>
            </w:r>
          </w:p>
        </w:tc>
      </w:tr>
      <w:tr w:rsidR="00736ED7" w:rsidRPr="009A6D29" w:rsidTr="00736ED7">
        <w:trPr>
          <w:trHeight w:val="1050"/>
        </w:trPr>
        <w:tc>
          <w:tcPr>
            <w:tcW w:w="981" w:type="dxa"/>
            <w:shd w:val="clear" w:color="auto" w:fill="auto"/>
            <w:vAlign w:val="center"/>
            <w:hideMark/>
          </w:tcPr>
          <w:p w:rsidR="00736ED7" w:rsidRPr="009A6D29" w:rsidRDefault="00736ED7" w:rsidP="00736ED7">
            <w:pPr>
              <w:spacing w:after="0"/>
              <w:rPr>
                <w:rFonts w:cs="Arial"/>
                <w:sz w:val="20"/>
                <w:szCs w:val="20"/>
              </w:rPr>
            </w:pPr>
            <w:r w:rsidRPr="009A6D29">
              <w:rPr>
                <w:rFonts w:cs="Arial"/>
                <w:sz w:val="20"/>
                <w:szCs w:val="20"/>
              </w:rPr>
              <w:t>1</w:t>
            </w:r>
          </w:p>
        </w:tc>
        <w:tc>
          <w:tcPr>
            <w:tcW w:w="1418" w:type="dxa"/>
            <w:shd w:val="clear" w:color="auto" w:fill="auto"/>
            <w:vAlign w:val="center"/>
          </w:tcPr>
          <w:p w:rsidR="00736ED7" w:rsidRPr="009A6D29" w:rsidRDefault="00736ED7" w:rsidP="00736ED7">
            <w:pPr>
              <w:spacing w:after="0"/>
              <w:rPr>
                <w:rFonts w:cs="Arial"/>
                <w:sz w:val="20"/>
                <w:szCs w:val="20"/>
              </w:rPr>
            </w:pPr>
            <w:r w:rsidRPr="009A6D29">
              <w:rPr>
                <w:rFonts w:cs="Arial"/>
                <w:sz w:val="20"/>
                <w:szCs w:val="20"/>
              </w:rPr>
              <w:t>10%</w:t>
            </w:r>
          </w:p>
        </w:tc>
        <w:tc>
          <w:tcPr>
            <w:tcW w:w="6095" w:type="dxa"/>
            <w:shd w:val="clear" w:color="auto" w:fill="auto"/>
            <w:vAlign w:val="center"/>
          </w:tcPr>
          <w:p w:rsidR="00736ED7" w:rsidRPr="009A6D29" w:rsidRDefault="00736ED7" w:rsidP="00736ED7">
            <w:pPr>
              <w:spacing w:after="0"/>
              <w:rPr>
                <w:rFonts w:cs="Arial"/>
                <w:sz w:val="20"/>
                <w:szCs w:val="20"/>
              </w:rPr>
            </w:pPr>
            <w:r w:rsidRPr="009A6D29">
              <w:rPr>
                <w:rFonts w:cs="Arial"/>
                <w:sz w:val="20"/>
                <w:szCs w:val="20"/>
              </w:rPr>
              <w:t>A los 90 días contra presentación de 3 informes, que corresponderá a un informe de avance mensual y de los informes de fiscalización de productos que se entreguen hasta esa fecha, los cuales se encuentran previstos en el contrato fiscalizado.</w:t>
            </w:r>
          </w:p>
        </w:tc>
      </w:tr>
      <w:tr w:rsidR="00736ED7" w:rsidRPr="009A6D29" w:rsidTr="00736ED7">
        <w:trPr>
          <w:trHeight w:val="525"/>
        </w:trPr>
        <w:tc>
          <w:tcPr>
            <w:tcW w:w="981" w:type="dxa"/>
            <w:shd w:val="clear" w:color="auto" w:fill="C0C0C0"/>
            <w:vAlign w:val="center"/>
            <w:hideMark/>
          </w:tcPr>
          <w:p w:rsidR="00736ED7" w:rsidRPr="009A6D29" w:rsidRDefault="00736ED7" w:rsidP="00736ED7">
            <w:pPr>
              <w:spacing w:after="0"/>
              <w:rPr>
                <w:rFonts w:cs="Arial"/>
                <w:sz w:val="20"/>
                <w:szCs w:val="20"/>
              </w:rPr>
            </w:pPr>
            <w:r w:rsidRPr="009A6D29">
              <w:rPr>
                <w:rFonts w:cs="Arial"/>
                <w:sz w:val="20"/>
                <w:szCs w:val="20"/>
              </w:rPr>
              <w:t>2</w:t>
            </w:r>
          </w:p>
        </w:tc>
        <w:tc>
          <w:tcPr>
            <w:tcW w:w="1418" w:type="dxa"/>
            <w:shd w:val="clear" w:color="auto" w:fill="C0C0C0"/>
            <w:vAlign w:val="center"/>
          </w:tcPr>
          <w:p w:rsidR="00736ED7" w:rsidRPr="009A6D29" w:rsidRDefault="00736ED7" w:rsidP="00736ED7">
            <w:pPr>
              <w:spacing w:after="0"/>
              <w:rPr>
                <w:rFonts w:cs="Arial"/>
                <w:sz w:val="20"/>
                <w:szCs w:val="20"/>
              </w:rPr>
            </w:pPr>
            <w:r w:rsidRPr="009A6D29">
              <w:rPr>
                <w:rFonts w:cs="Arial"/>
                <w:sz w:val="20"/>
                <w:szCs w:val="20"/>
              </w:rPr>
              <w:t>10%</w:t>
            </w:r>
          </w:p>
        </w:tc>
        <w:tc>
          <w:tcPr>
            <w:tcW w:w="6095" w:type="dxa"/>
            <w:shd w:val="clear" w:color="auto" w:fill="C0C0C0"/>
            <w:vAlign w:val="center"/>
          </w:tcPr>
          <w:p w:rsidR="00736ED7" w:rsidRPr="009A6D29" w:rsidRDefault="00736ED7" w:rsidP="00822C0D">
            <w:pPr>
              <w:spacing w:after="0"/>
              <w:rPr>
                <w:rFonts w:cs="Arial"/>
                <w:sz w:val="20"/>
                <w:szCs w:val="20"/>
              </w:rPr>
            </w:pPr>
            <w:r w:rsidRPr="009A6D29">
              <w:rPr>
                <w:rFonts w:cs="Arial"/>
                <w:sz w:val="20"/>
                <w:szCs w:val="20"/>
              </w:rPr>
              <w:t xml:space="preserve">A los 180 días contra presentación de 3 informes, que corresponderá a un informe de avance mensual y de los informes de fiscalización de productos que se entreguen hasta esa fecha, los cuales se encuentran previstos en el contrato fiscalizado. </w:t>
            </w:r>
          </w:p>
        </w:tc>
      </w:tr>
      <w:tr w:rsidR="00736ED7" w:rsidRPr="009A6D29" w:rsidTr="00736ED7">
        <w:trPr>
          <w:trHeight w:val="555"/>
        </w:trPr>
        <w:tc>
          <w:tcPr>
            <w:tcW w:w="981" w:type="dxa"/>
            <w:shd w:val="clear" w:color="auto" w:fill="auto"/>
            <w:vAlign w:val="center"/>
            <w:hideMark/>
          </w:tcPr>
          <w:p w:rsidR="00736ED7" w:rsidRPr="009A6D29" w:rsidRDefault="00736ED7" w:rsidP="00736ED7">
            <w:pPr>
              <w:spacing w:after="0"/>
              <w:rPr>
                <w:rFonts w:cs="Arial"/>
                <w:sz w:val="20"/>
                <w:szCs w:val="20"/>
              </w:rPr>
            </w:pPr>
            <w:r w:rsidRPr="009A6D29">
              <w:rPr>
                <w:rFonts w:cs="Arial"/>
                <w:sz w:val="20"/>
                <w:szCs w:val="20"/>
              </w:rPr>
              <w:t>3</w:t>
            </w:r>
          </w:p>
        </w:tc>
        <w:tc>
          <w:tcPr>
            <w:tcW w:w="1418" w:type="dxa"/>
            <w:shd w:val="clear" w:color="auto" w:fill="auto"/>
            <w:vAlign w:val="center"/>
          </w:tcPr>
          <w:p w:rsidR="00736ED7" w:rsidRPr="009A6D29" w:rsidRDefault="00736ED7" w:rsidP="00736ED7">
            <w:pPr>
              <w:spacing w:after="0"/>
              <w:rPr>
                <w:rFonts w:cs="Arial"/>
                <w:sz w:val="20"/>
                <w:szCs w:val="20"/>
              </w:rPr>
            </w:pPr>
            <w:r w:rsidRPr="009A6D29">
              <w:rPr>
                <w:rFonts w:cs="Arial"/>
                <w:sz w:val="20"/>
                <w:szCs w:val="20"/>
              </w:rPr>
              <w:t>10%</w:t>
            </w:r>
          </w:p>
        </w:tc>
        <w:tc>
          <w:tcPr>
            <w:tcW w:w="6095" w:type="dxa"/>
            <w:shd w:val="clear" w:color="auto" w:fill="auto"/>
            <w:vAlign w:val="center"/>
          </w:tcPr>
          <w:p w:rsidR="00736ED7" w:rsidRPr="009A6D29" w:rsidRDefault="00736ED7" w:rsidP="00736ED7">
            <w:pPr>
              <w:spacing w:after="0"/>
              <w:rPr>
                <w:rFonts w:cs="Arial"/>
                <w:sz w:val="20"/>
                <w:szCs w:val="20"/>
              </w:rPr>
            </w:pPr>
            <w:r w:rsidRPr="009A6D29">
              <w:rPr>
                <w:rFonts w:cs="Arial"/>
                <w:sz w:val="20"/>
                <w:szCs w:val="20"/>
              </w:rPr>
              <w:t xml:space="preserve">A los 270 días contra presentación de 3 informes, que corresponderá a un informe de avance mensual y de los informes de fiscalización de productos que se entreguen hasta esa fecha, los cuales se encuentran previstos en el contrato fiscalizado. </w:t>
            </w:r>
          </w:p>
        </w:tc>
      </w:tr>
      <w:tr w:rsidR="00736ED7" w:rsidRPr="009A6D29" w:rsidTr="00736ED7">
        <w:trPr>
          <w:trHeight w:val="555"/>
        </w:trPr>
        <w:tc>
          <w:tcPr>
            <w:tcW w:w="981" w:type="dxa"/>
            <w:shd w:val="clear" w:color="auto" w:fill="C0C0C0"/>
            <w:vAlign w:val="center"/>
          </w:tcPr>
          <w:p w:rsidR="00736ED7" w:rsidRPr="009A6D29" w:rsidRDefault="00736ED7" w:rsidP="00736ED7">
            <w:pPr>
              <w:spacing w:after="0"/>
              <w:rPr>
                <w:rFonts w:cs="Arial"/>
                <w:sz w:val="20"/>
                <w:szCs w:val="20"/>
              </w:rPr>
            </w:pPr>
            <w:r w:rsidRPr="009A6D29">
              <w:rPr>
                <w:rFonts w:cs="Arial"/>
                <w:sz w:val="20"/>
                <w:szCs w:val="20"/>
              </w:rPr>
              <w:t>4</w:t>
            </w:r>
          </w:p>
        </w:tc>
        <w:tc>
          <w:tcPr>
            <w:tcW w:w="1418" w:type="dxa"/>
            <w:shd w:val="clear" w:color="auto" w:fill="C0C0C0"/>
            <w:vAlign w:val="center"/>
          </w:tcPr>
          <w:p w:rsidR="00736ED7" w:rsidRPr="009A6D29" w:rsidRDefault="00736ED7" w:rsidP="00736ED7">
            <w:pPr>
              <w:spacing w:after="0"/>
              <w:rPr>
                <w:rFonts w:cs="Arial"/>
                <w:sz w:val="20"/>
                <w:szCs w:val="20"/>
              </w:rPr>
            </w:pPr>
            <w:r w:rsidRPr="009A6D29">
              <w:rPr>
                <w:rFonts w:cs="Arial"/>
                <w:sz w:val="20"/>
                <w:szCs w:val="20"/>
              </w:rPr>
              <w:t>10%</w:t>
            </w:r>
          </w:p>
        </w:tc>
        <w:tc>
          <w:tcPr>
            <w:tcW w:w="6095" w:type="dxa"/>
            <w:shd w:val="clear" w:color="auto" w:fill="C0C0C0"/>
            <w:vAlign w:val="center"/>
          </w:tcPr>
          <w:p w:rsidR="00736ED7" w:rsidRPr="009A6D29" w:rsidRDefault="00736ED7" w:rsidP="00736ED7">
            <w:pPr>
              <w:spacing w:after="0"/>
              <w:rPr>
                <w:rFonts w:cs="Arial"/>
                <w:sz w:val="20"/>
                <w:szCs w:val="20"/>
              </w:rPr>
            </w:pPr>
            <w:r w:rsidRPr="009A6D29">
              <w:rPr>
                <w:rFonts w:cs="Arial"/>
                <w:sz w:val="20"/>
                <w:szCs w:val="20"/>
              </w:rPr>
              <w:t>A los 360 días contra presentación de 3 informes, que corresponderá a un informe de avance mensual y de los informes de fiscalización de productos que se entreguen hasta esa fecha, los cuales se encuentran previstos en el contrato fiscalizado.</w:t>
            </w:r>
          </w:p>
        </w:tc>
      </w:tr>
      <w:tr w:rsidR="00736ED7" w:rsidRPr="009A6D29" w:rsidTr="00736ED7">
        <w:trPr>
          <w:trHeight w:val="555"/>
        </w:trPr>
        <w:tc>
          <w:tcPr>
            <w:tcW w:w="981" w:type="dxa"/>
            <w:shd w:val="clear" w:color="auto" w:fill="auto"/>
            <w:vAlign w:val="center"/>
          </w:tcPr>
          <w:p w:rsidR="00736ED7" w:rsidRPr="009A6D29" w:rsidRDefault="00736ED7" w:rsidP="00736ED7">
            <w:pPr>
              <w:spacing w:after="0"/>
              <w:rPr>
                <w:rFonts w:cs="Arial"/>
                <w:sz w:val="20"/>
                <w:szCs w:val="20"/>
              </w:rPr>
            </w:pPr>
            <w:r w:rsidRPr="009A6D29">
              <w:rPr>
                <w:rFonts w:cs="Arial"/>
                <w:sz w:val="20"/>
                <w:szCs w:val="20"/>
              </w:rPr>
              <w:t>5</w:t>
            </w:r>
          </w:p>
        </w:tc>
        <w:tc>
          <w:tcPr>
            <w:tcW w:w="1418" w:type="dxa"/>
            <w:shd w:val="clear" w:color="auto" w:fill="auto"/>
            <w:vAlign w:val="center"/>
          </w:tcPr>
          <w:p w:rsidR="00736ED7" w:rsidRPr="009A6D29" w:rsidRDefault="00736ED7" w:rsidP="00736ED7">
            <w:pPr>
              <w:spacing w:after="0"/>
              <w:rPr>
                <w:rFonts w:cs="Arial"/>
                <w:sz w:val="20"/>
                <w:szCs w:val="20"/>
              </w:rPr>
            </w:pPr>
            <w:r w:rsidRPr="009A6D29">
              <w:rPr>
                <w:rFonts w:cs="Arial"/>
                <w:sz w:val="20"/>
                <w:szCs w:val="20"/>
              </w:rPr>
              <w:t>10%</w:t>
            </w:r>
          </w:p>
        </w:tc>
        <w:tc>
          <w:tcPr>
            <w:tcW w:w="6095" w:type="dxa"/>
            <w:shd w:val="clear" w:color="auto" w:fill="auto"/>
            <w:vAlign w:val="center"/>
          </w:tcPr>
          <w:p w:rsidR="00736ED7" w:rsidRPr="009A6D29" w:rsidRDefault="00736ED7" w:rsidP="00736ED7">
            <w:pPr>
              <w:spacing w:after="0"/>
              <w:rPr>
                <w:rFonts w:cs="Arial"/>
                <w:sz w:val="20"/>
                <w:szCs w:val="20"/>
              </w:rPr>
            </w:pPr>
            <w:r w:rsidRPr="009A6D29">
              <w:rPr>
                <w:rFonts w:cs="Arial"/>
                <w:sz w:val="20"/>
                <w:szCs w:val="20"/>
              </w:rPr>
              <w:t>A los 450 días contra presentación de 3 informes, que corresponderá a un informe de avance mensual y de los informes de fiscalización de productos que se entreguen hasta esa fecha, los cuales se encuentran previstos en el contrato fiscalizado.</w:t>
            </w:r>
          </w:p>
        </w:tc>
      </w:tr>
      <w:tr w:rsidR="00736ED7" w:rsidRPr="009A6D29" w:rsidTr="00736ED7">
        <w:trPr>
          <w:trHeight w:val="555"/>
        </w:trPr>
        <w:tc>
          <w:tcPr>
            <w:tcW w:w="981" w:type="dxa"/>
            <w:shd w:val="clear" w:color="auto" w:fill="C0C0C0"/>
            <w:vAlign w:val="center"/>
          </w:tcPr>
          <w:p w:rsidR="00736ED7" w:rsidRPr="009A6D29" w:rsidRDefault="00736ED7" w:rsidP="00736ED7">
            <w:pPr>
              <w:spacing w:after="0"/>
              <w:rPr>
                <w:rFonts w:cs="Arial"/>
                <w:sz w:val="20"/>
                <w:szCs w:val="20"/>
              </w:rPr>
            </w:pPr>
            <w:r w:rsidRPr="009A6D29">
              <w:rPr>
                <w:rFonts w:cs="Arial"/>
                <w:sz w:val="20"/>
                <w:szCs w:val="20"/>
              </w:rPr>
              <w:t>6</w:t>
            </w:r>
          </w:p>
        </w:tc>
        <w:tc>
          <w:tcPr>
            <w:tcW w:w="1418" w:type="dxa"/>
            <w:shd w:val="clear" w:color="auto" w:fill="C0C0C0"/>
            <w:vAlign w:val="center"/>
          </w:tcPr>
          <w:p w:rsidR="00736ED7" w:rsidRPr="009A6D29" w:rsidRDefault="00736ED7" w:rsidP="00736ED7">
            <w:pPr>
              <w:spacing w:after="0"/>
              <w:rPr>
                <w:rFonts w:cs="Arial"/>
                <w:sz w:val="20"/>
                <w:szCs w:val="20"/>
              </w:rPr>
            </w:pPr>
            <w:r w:rsidRPr="009A6D29">
              <w:rPr>
                <w:rFonts w:cs="Arial"/>
                <w:sz w:val="20"/>
                <w:szCs w:val="20"/>
              </w:rPr>
              <w:t>10%</w:t>
            </w:r>
          </w:p>
        </w:tc>
        <w:tc>
          <w:tcPr>
            <w:tcW w:w="6095" w:type="dxa"/>
            <w:shd w:val="clear" w:color="auto" w:fill="C0C0C0"/>
            <w:vAlign w:val="center"/>
          </w:tcPr>
          <w:p w:rsidR="00736ED7" w:rsidRPr="009A6D29" w:rsidRDefault="00736ED7" w:rsidP="00736ED7">
            <w:pPr>
              <w:spacing w:after="0"/>
              <w:rPr>
                <w:rFonts w:cs="Arial"/>
                <w:sz w:val="20"/>
                <w:szCs w:val="20"/>
              </w:rPr>
            </w:pPr>
            <w:r w:rsidRPr="009A6D29">
              <w:rPr>
                <w:rFonts w:cs="Arial"/>
                <w:sz w:val="20"/>
                <w:szCs w:val="20"/>
              </w:rPr>
              <w:t>A los 540 días contra presentación de 3 informes, que corresponderá a un informe de avance mensual y de los informes de fiscalización de productos que se entreguen hasta esa fecha, los cuales se encuentran previstos en el contrato fiscalizado.</w:t>
            </w:r>
          </w:p>
        </w:tc>
      </w:tr>
      <w:tr w:rsidR="00736ED7" w:rsidRPr="009A6D29" w:rsidTr="00736ED7">
        <w:trPr>
          <w:trHeight w:val="555"/>
        </w:trPr>
        <w:tc>
          <w:tcPr>
            <w:tcW w:w="981" w:type="dxa"/>
            <w:shd w:val="clear" w:color="auto" w:fill="auto"/>
            <w:vAlign w:val="center"/>
          </w:tcPr>
          <w:p w:rsidR="00736ED7" w:rsidRPr="009A6D29" w:rsidRDefault="00736ED7" w:rsidP="00736ED7">
            <w:pPr>
              <w:spacing w:after="0"/>
              <w:rPr>
                <w:rFonts w:cs="Arial"/>
                <w:sz w:val="20"/>
                <w:szCs w:val="20"/>
              </w:rPr>
            </w:pPr>
            <w:r w:rsidRPr="009A6D29">
              <w:rPr>
                <w:rFonts w:cs="Arial"/>
                <w:sz w:val="20"/>
                <w:szCs w:val="20"/>
              </w:rPr>
              <w:t>7</w:t>
            </w:r>
          </w:p>
        </w:tc>
        <w:tc>
          <w:tcPr>
            <w:tcW w:w="1418" w:type="dxa"/>
            <w:shd w:val="clear" w:color="auto" w:fill="auto"/>
            <w:vAlign w:val="center"/>
          </w:tcPr>
          <w:p w:rsidR="00736ED7" w:rsidRPr="009A6D29" w:rsidRDefault="00736ED7" w:rsidP="00736ED7">
            <w:pPr>
              <w:spacing w:after="0"/>
              <w:rPr>
                <w:rFonts w:cs="Arial"/>
                <w:sz w:val="20"/>
                <w:szCs w:val="20"/>
              </w:rPr>
            </w:pPr>
            <w:r w:rsidRPr="009A6D29">
              <w:rPr>
                <w:rFonts w:cs="Arial"/>
                <w:sz w:val="20"/>
                <w:szCs w:val="20"/>
              </w:rPr>
              <w:t>10%</w:t>
            </w:r>
          </w:p>
        </w:tc>
        <w:tc>
          <w:tcPr>
            <w:tcW w:w="6095" w:type="dxa"/>
            <w:shd w:val="clear" w:color="auto" w:fill="auto"/>
            <w:vAlign w:val="center"/>
          </w:tcPr>
          <w:p w:rsidR="00736ED7" w:rsidRPr="009A6D29" w:rsidRDefault="00736ED7" w:rsidP="00736ED7">
            <w:pPr>
              <w:spacing w:after="0"/>
              <w:rPr>
                <w:rFonts w:cs="Arial"/>
                <w:sz w:val="20"/>
                <w:szCs w:val="20"/>
              </w:rPr>
            </w:pPr>
            <w:r w:rsidRPr="009A6D29">
              <w:rPr>
                <w:rFonts w:cs="Arial"/>
                <w:sz w:val="20"/>
                <w:szCs w:val="20"/>
              </w:rPr>
              <w:t>A los 630 días contra presentación de 3 informes, que corresponderá a un informe de avance mensual y de los informes de fiscalización de productos que se entreguen hasta esa fecha, los cuales se encuentran previstos en el contrato fiscalizado.</w:t>
            </w:r>
          </w:p>
        </w:tc>
      </w:tr>
      <w:tr w:rsidR="00736ED7" w:rsidRPr="009A6D29" w:rsidTr="00736ED7">
        <w:trPr>
          <w:trHeight w:val="555"/>
        </w:trPr>
        <w:tc>
          <w:tcPr>
            <w:tcW w:w="981" w:type="dxa"/>
            <w:shd w:val="clear" w:color="auto" w:fill="C0C0C0"/>
            <w:vAlign w:val="center"/>
          </w:tcPr>
          <w:p w:rsidR="00736ED7" w:rsidRPr="009A6D29" w:rsidRDefault="00736ED7" w:rsidP="00736ED7">
            <w:pPr>
              <w:spacing w:after="0"/>
              <w:rPr>
                <w:rFonts w:cs="Arial"/>
                <w:sz w:val="20"/>
                <w:szCs w:val="20"/>
              </w:rPr>
            </w:pPr>
            <w:r w:rsidRPr="009A6D29">
              <w:rPr>
                <w:rFonts w:cs="Arial"/>
                <w:sz w:val="20"/>
                <w:szCs w:val="20"/>
              </w:rPr>
              <w:t>8</w:t>
            </w:r>
          </w:p>
        </w:tc>
        <w:tc>
          <w:tcPr>
            <w:tcW w:w="1418" w:type="dxa"/>
            <w:shd w:val="clear" w:color="auto" w:fill="C0C0C0"/>
            <w:vAlign w:val="center"/>
          </w:tcPr>
          <w:p w:rsidR="00736ED7" w:rsidRPr="009A6D29" w:rsidRDefault="00736ED7" w:rsidP="00736ED7">
            <w:pPr>
              <w:spacing w:after="0"/>
              <w:rPr>
                <w:rFonts w:cs="Arial"/>
                <w:sz w:val="20"/>
                <w:szCs w:val="20"/>
              </w:rPr>
            </w:pPr>
            <w:r w:rsidRPr="009A6D29">
              <w:rPr>
                <w:rFonts w:cs="Arial"/>
                <w:sz w:val="20"/>
                <w:szCs w:val="20"/>
              </w:rPr>
              <w:t>30%</w:t>
            </w:r>
          </w:p>
        </w:tc>
        <w:tc>
          <w:tcPr>
            <w:tcW w:w="6095" w:type="dxa"/>
            <w:shd w:val="clear" w:color="auto" w:fill="C0C0C0"/>
            <w:vAlign w:val="center"/>
          </w:tcPr>
          <w:p w:rsidR="00736ED7" w:rsidRPr="009A6D29" w:rsidRDefault="00736ED7" w:rsidP="00736ED7">
            <w:pPr>
              <w:spacing w:after="0"/>
              <w:rPr>
                <w:rFonts w:cs="Arial"/>
                <w:sz w:val="20"/>
                <w:szCs w:val="20"/>
              </w:rPr>
            </w:pPr>
            <w:r w:rsidRPr="009A6D29">
              <w:rPr>
                <w:rFonts w:cs="Arial"/>
                <w:sz w:val="20"/>
                <w:szCs w:val="20"/>
              </w:rPr>
              <w:t>A los 730 días contra presentación de 3 informes, que corresponderá a un informe de avance mensual y de los informes de fiscalización de productos que se entreguen hasta esa fecha, los cuales se encuentran previstos en el contrato fiscalizado, informe final de la fiscalización así como la firma a satisfacción del acta de entrega y recepción definitiva de la fiscalización.</w:t>
            </w:r>
          </w:p>
        </w:tc>
      </w:tr>
    </w:tbl>
    <w:p w:rsidR="00736ED7" w:rsidRPr="009A6D29" w:rsidRDefault="00736ED7" w:rsidP="00736ED7">
      <w:pPr>
        <w:spacing w:after="0"/>
        <w:ind w:left="360"/>
        <w:jc w:val="both"/>
        <w:rPr>
          <w:rFonts w:cstheme="minorHAnsi"/>
          <w:color w:val="000000" w:themeColor="text1"/>
        </w:rPr>
      </w:pPr>
    </w:p>
    <w:p w:rsidR="00736ED7" w:rsidRPr="009A6D29" w:rsidRDefault="00736ED7" w:rsidP="00736ED7">
      <w:pPr>
        <w:spacing w:after="0"/>
        <w:ind w:left="360"/>
        <w:jc w:val="both"/>
        <w:rPr>
          <w:rFonts w:cstheme="minorHAnsi"/>
          <w:color w:val="000000" w:themeColor="text1"/>
        </w:rPr>
      </w:pPr>
    </w:p>
    <w:p w:rsidR="00736ED7" w:rsidRPr="009A6D29" w:rsidRDefault="00736ED7" w:rsidP="00736ED7">
      <w:pPr>
        <w:spacing w:after="0"/>
        <w:ind w:left="360"/>
        <w:jc w:val="both"/>
        <w:rPr>
          <w:rFonts w:cstheme="minorHAnsi"/>
          <w:color w:val="000000" w:themeColor="text1"/>
        </w:rPr>
      </w:pPr>
      <w:r w:rsidRPr="009A6D29">
        <w:rPr>
          <w:rFonts w:cstheme="minorHAnsi"/>
          <w:color w:val="000000" w:themeColor="text1"/>
        </w:rPr>
        <w:t>Y en su Cláusula Décima Tercera.- ACTAS DE ENTREGA PARCIAL Y DEFINITIVA</w:t>
      </w:r>
    </w:p>
    <w:p w:rsidR="00736ED7" w:rsidRPr="009A6D29" w:rsidRDefault="00736ED7" w:rsidP="00736ED7">
      <w:pPr>
        <w:spacing w:after="0"/>
        <w:ind w:left="360"/>
        <w:jc w:val="both"/>
        <w:rPr>
          <w:rFonts w:cstheme="minorHAnsi"/>
          <w:color w:val="000000" w:themeColor="text1"/>
        </w:rPr>
      </w:pPr>
      <w:r w:rsidRPr="009A6D29">
        <w:rPr>
          <w:rFonts w:cstheme="minorHAnsi"/>
          <w:color w:val="000000" w:themeColor="text1"/>
        </w:rPr>
        <w:t>Se realizará la suscripción de actas de entrega recepción parcial por cada tres informes entregados y a la conclusión de la Consultoría el acta de entrega recepción definitiva.</w:t>
      </w:r>
    </w:p>
    <w:p w:rsidR="00736ED7" w:rsidRPr="009A6D29" w:rsidRDefault="00736ED7" w:rsidP="00736ED7">
      <w:pPr>
        <w:spacing w:after="0"/>
        <w:ind w:left="360"/>
        <w:jc w:val="both"/>
        <w:rPr>
          <w:rFonts w:cstheme="minorHAnsi"/>
          <w:color w:val="000000" w:themeColor="text1"/>
        </w:rPr>
      </w:pPr>
    </w:p>
    <w:p w:rsidR="0018274B" w:rsidRPr="009A6D29" w:rsidRDefault="0018274B" w:rsidP="00736ED7">
      <w:pPr>
        <w:spacing w:after="0"/>
        <w:jc w:val="both"/>
      </w:pPr>
    </w:p>
    <w:p w:rsidR="007F5693" w:rsidRPr="009A6D29" w:rsidRDefault="007F5693" w:rsidP="00736ED7">
      <w:pPr>
        <w:spacing w:after="0"/>
        <w:jc w:val="both"/>
        <w:rPr>
          <w:b/>
        </w:rPr>
      </w:pPr>
      <w:r w:rsidRPr="009A6D29">
        <w:rPr>
          <w:b/>
        </w:rPr>
        <w:t xml:space="preserve">ESTADO </w:t>
      </w:r>
      <w:r w:rsidR="00B916CA" w:rsidRPr="009A6D29">
        <w:rPr>
          <w:b/>
        </w:rPr>
        <w:t>PRODUCTOS</w:t>
      </w:r>
      <w:r w:rsidRPr="009A6D29">
        <w:rPr>
          <w:b/>
        </w:rPr>
        <w:t xml:space="preserve"> APROBADOS</w:t>
      </w:r>
    </w:p>
    <w:p w:rsidR="007F5693" w:rsidRPr="009A6D29" w:rsidRDefault="007F5693" w:rsidP="00736ED7">
      <w:pPr>
        <w:spacing w:after="0"/>
        <w:jc w:val="both"/>
      </w:pPr>
    </w:p>
    <w:p w:rsidR="007F5693" w:rsidRPr="009A6D29" w:rsidRDefault="008B6FE5" w:rsidP="00736ED7">
      <w:pPr>
        <w:spacing w:after="0"/>
        <w:jc w:val="both"/>
      </w:pPr>
      <w:r w:rsidRPr="009A6D29">
        <w:t xml:space="preserve">A continuación se indican los </w:t>
      </w:r>
      <w:r w:rsidR="00B916CA" w:rsidRPr="009A6D29">
        <w:t>Productos</w:t>
      </w:r>
      <w:r w:rsidRPr="009A6D29">
        <w:t xml:space="preserve"> aprobados y recibidos por el RPDMQ</w:t>
      </w:r>
      <w:r w:rsidR="00672679" w:rsidRPr="009A6D29">
        <w:t xml:space="preserve">, los cuales constituyen el sustento para la gestión del </w:t>
      </w:r>
      <w:r w:rsidR="00E9036A" w:rsidRPr="009A6D29">
        <w:t>2do</w:t>
      </w:r>
      <w:r w:rsidR="00672679" w:rsidRPr="009A6D29">
        <w:t xml:space="preserve"> PAGO relacionado con el Contrato 0</w:t>
      </w:r>
      <w:r w:rsidR="00B916CA" w:rsidRPr="009A6D29">
        <w:t>05</w:t>
      </w:r>
      <w:r w:rsidR="00672679" w:rsidRPr="009A6D29">
        <w:t>-201</w:t>
      </w:r>
      <w:r w:rsidR="00B916CA" w:rsidRPr="009A6D29">
        <w:t>5</w:t>
      </w:r>
      <w:r w:rsidRPr="009A6D29">
        <w:t>:</w:t>
      </w:r>
    </w:p>
    <w:p w:rsidR="00B916CA" w:rsidRPr="009A6D29" w:rsidRDefault="00B916CA" w:rsidP="00736ED7">
      <w:pPr>
        <w:spacing w:after="0"/>
        <w:jc w:val="both"/>
      </w:pPr>
    </w:p>
    <w:p w:rsidR="003F39B5" w:rsidRDefault="003F39B5" w:rsidP="003F39B5">
      <w:pPr>
        <w:spacing w:after="0"/>
        <w:jc w:val="both"/>
      </w:pPr>
      <w:r>
        <w:lastRenderedPageBreak/>
        <w:t xml:space="preserve">El fiscalizador con oficio No. DEMPILE-RPQ-060-2015 de 12 de octubre de 2015, suscrito por el Abg. Leonardo </w:t>
      </w:r>
      <w:proofErr w:type="spellStart"/>
      <w:r>
        <w:t>Sempértegui</w:t>
      </w:r>
      <w:proofErr w:type="spellEnd"/>
      <w:r>
        <w:t xml:space="preserve"> en calidad de Gerente General de DEMPILE S.A. entregó a la entidad contratante el séptimo Informe mensual de avance de Fiscalización.</w:t>
      </w:r>
    </w:p>
    <w:p w:rsidR="003F39B5" w:rsidRDefault="003F39B5" w:rsidP="003F39B5">
      <w:pPr>
        <w:spacing w:after="0"/>
        <w:jc w:val="both"/>
      </w:pPr>
    </w:p>
    <w:p w:rsidR="003F39B5" w:rsidRDefault="003F39B5" w:rsidP="003F39B5">
      <w:pPr>
        <w:spacing w:after="0"/>
        <w:jc w:val="both"/>
      </w:pPr>
      <w:r>
        <w:t xml:space="preserve">El fiscalizador con oficio No. DEMPILE-RPQ-065-2015 de 11 de noviembre de 2015, suscrito por el Abg. Leonardo </w:t>
      </w:r>
      <w:proofErr w:type="spellStart"/>
      <w:r>
        <w:t>Sempértegui</w:t>
      </w:r>
      <w:proofErr w:type="spellEnd"/>
      <w:r>
        <w:t xml:space="preserve"> en calidad de Gerente General de DEMPILE S.A. entregó a la entidad contratante el octavo Informe mensual de avance de Fiscalización.</w:t>
      </w:r>
    </w:p>
    <w:p w:rsidR="003F39B5" w:rsidRDefault="003F39B5" w:rsidP="003F39B5">
      <w:pPr>
        <w:spacing w:after="0"/>
        <w:jc w:val="both"/>
      </w:pPr>
    </w:p>
    <w:p w:rsidR="00E9036A" w:rsidRDefault="003F39B5" w:rsidP="003F39B5">
      <w:pPr>
        <w:spacing w:after="0"/>
        <w:jc w:val="both"/>
      </w:pPr>
      <w:r>
        <w:t>El fiscalizador con oficio No. DEMPILE-RPQ-0</w:t>
      </w:r>
      <w:r w:rsidRPr="003F39B5">
        <w:rPr>
          <w:highlight w:val="yellow"/>
        </w:rPr>
        <w:t>28</w:t>
      </w:r>
      <w:r>
        <w:t xml:space="preserve">-2015 de 11 de diciembre de 2015, suscrito por el Abg. Leonardo </w:t>
      </w:r>
      <w:proofErr w:type="spellStart"/>
      <w:r>
        <w:t>Sempértegui</w:t>
      </w:r>
      <w:proofErr w:type="spellEnd"/>
      <w:r>
        <w:t xml:space="preserve"> en calidad de Gerente General de DEMPILE S.A. entregó a la entidad contratante el noveno Informe mensual de avance de Fiscalización, el cual completa el conjunto de informes mensuales del </w:t>
      </w:r>
      <w:r>
        <w:t>tercer</w:t>
      </w:r>
      <w:bookmarkStart w:id="0" w:name="_GoBack"/>
      <w:bookmarkEnd w:id="0"/>
      <w:r>
        <w:t xml:space="preserve"> trimestre.</w:t>
      </w:r>
    </w:p>
    <w:p w:rsidR="003F39B5" w:rsidRPr="009A6D29" w:rsidRDefault="003F39B5" w:rsidP="003F39B5">
      <w:pPr>
        <w:spacing w:after="0"/>
        <w:jc w:val="both"/>
      </w:pPr>
    </w:p>
    <w:p w:rsidR="00B916CA" w:rsidRPr="009A6D29" w:rsidRDefault="00B916CA" w:rsidP="00B916CA">
      <w:pPr>
        <w:spacing w:after="0"/>
        <w:jc w:val="both"/>
      </w:pPr>
      <w:r w:rsidRPr="009A6D29">
        <w:t xml:space="preserve">Dichos informes resumen las actividades relacionadas con fiscalización desarrolladas en el período </w:t>
      </w:r>
      <w:r w:rsidR="00E9036A" w:rsidRPr="009A6D29">
        <w:t>ju</w:t>
      </w:r>
      <w:r w:rsidR="00AF2F03">
        <w:t>l</w:t>
      </w:r>
      <w:r w:rsidRPr="009A6D29">
        <w:t xml:space="preserve">-2015 al </w:t>
      </w:r>
      <w:r w:rsidR="00E9036A" w:rsidRPr="009A6D29">
        <w:t>sep</w:t>
      </w:r>
      <w:r w:rsidRPr="009A6D29">
        <w:t>-2015 que son las siguientes:</w:t>
      </w:r>
    </w:p>
    <w:p w:rsidR="008B6FE5" w:rsidRPr="009A6D29" w:rsidRDefault="008B6FE5" w:rsidP="00736ED7">
      <w:pPr>
        <w:spacing w:after="0"/>
        <w:jc w:val="both"/>
      </w:pPr>
    </w:p>
    <w:p w:rsidR="008B6FE5" w:rsidRPr="009A6D29" w:rsidRDefault="008B6FE5" w:rsidP="00736ED7">
      <w:pPr>
        <w:spacing w:after="0"/>
        <w:jc w:val="both"/>
      </w:pPr>
    </w:p>
    <w:tbl>
      <w:tblPr>
        <w:tblW w:w="4960" w:type="pct"/>
        <w:tblLayout w:type="fixed"/>
        <w:tblCellMar>
          <w:left w:w="70" w:type="dxa"/>
          <w:right w:w="70" w:type="dxa"/>
        </w:tblCellMar>
        <w:tblLook w:val="04A0" w:firstRow="1" w:lastRow="0" w:firstColumn="1" w:lastColumn="0" w:noHBand="0" w:noVBand="1"/>
      </w:tblPr>
      <w:tblGrid>
        <w:gridCol w:w="497"/>
        <w:gridCol w:w="1840"/>
        <w:gridCol w:w="1134"/>
        <w:gridCol w:w="1418"/>
        <w:gridCol w:w="1134"/>
        <w:gridCol w:w="1559"/>
        <w:gridCol w:w="993"/>
      </w:tblGrid>
      <w:tr w:rsidR="007B5F22" w:rsidRPr="008B1DCB" w:rsidTr="00D6632A">
        <w:trPr>
          <w:trHeight w:val="960"/>
        </w:trPr>
        <w:tc>
          <w:tcPr>
            <w:tcW w:w="29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7B5F22" w:rsidRPr="008B1DCB" w:rsidRDefault="007B5F22" w:rsidP="00D6632A">
            <w:pPr>
              <w:jc w:val="center"/>
              <w:rPr>
                <w:rFonts w:ascii="Calibri" w:hAnsi="Calibri"/>
                <w:b/>
                <w:bCs/>
                <w:sz w:val="18"/>
                <w:szCs w:val="18"/>
                <w:lang w:eastAsia="es-EC"/>
              </w:rPr>
            </w:pPr>
            <w:r w:rsidRPr="008B1DCB">
              <w:rPr>
                <w:rFonts w:ascii="Calibri" w:hAnsi="Calibri"/>
                <w:b/>
                <w:bCs/>
                <w:sz w:val="18"/>
                <w:szCs w:val="18"/>
                <w:lang w:eastAsia="es-EC"/>
              </w:rPr>
              <w:t xml:space="preserve">ID </w:t>
            </w:r>
          </w:p>
        </w:tc>
        <w:tc>
          <w:tcPr>
            <w:tcW w:w="1073" w:type="pct"/>
            <w:tcBorders>
              <w:top w:val="single" w:sz="4" w:space="0" w:color="auto"/>
              <w:left w:val="nil"/>
              <w:bottom w:val="single" w:sz="4" w:space="0" w:color="auto"/>
              <w:right w:val="single" w:sz="4" w:space="0" w:color="auto"/>
            </w:tcBorders>
            <w:shd w:val="clear" w:color="000000" w:fill="BFBFBF"/>
            <w:vAlign w:val="center"/>
            <w:hideMark/>
          </w:tcPr>
          <w:p w:rsidR="007B5F22" w:rsidRPr="008B1DCB" w:rsidRDefault="007B5F22" w:rsidP="00D6632A">
            <w:pPr>
              <w:jc w:val="center"/>
              <w:rPr>
                <w:rFonts w:ascii="Calibri" w:hAnsi="Calibri"/>
                <w:b/>
                <w:bCs/>
                <w:sz w:val="18"/>
                <w:szCs w:val="18"/>
                <w:lang w:eastAsia="es-EC"/>
              </w:rPr>
            </w:pPr>
            <w:r w:rsidRPr="008B1DCB">
              <w:rPr>
                <w:rFonts w:ascii="Calibri" w:hAnsi="Calibri"/>
                <w:b/>
                <w:bCs/>
                <w:sz w:val="18"/>
                <w:szCs w:val="18"/>
                <w:lang w:eastAsia="es-EC"/>
              </w:rPr>
              <w:t>Entregables</w:t>
            </w:r>
          </w:p>
        </w:tc>
        <w:tc>
          <w:tcPr>
            <w:tcW w:w="661" w:type="pct"/>
            <w:tcBorders>
              <w:top w:val="single" w:sz="4" w:space="0" w:color="auto"/>
              <w:left w:val="nil"/>
              <w:bottom w:val="single" w:sz="4" w:space="0" w:color="auto"/>
              <w:right w:val="single" w:sz="4" w:space="0" w:color="auto"/>
            </w:tcBorders>
            <w:shd w:val="clear" w:color="000000" w:fill="BFBFBF"/>
            <w:vAlign w:val="center"/>
            <w:hideMark/>
          </w:tcPr>
          <w:p w:rsidR="007B5F22" w:rsidRPr="008B1DCB" w:rsidRDefault="007B5F22" w:rsidP="00D6632A">
            <w:pPr>
              <w:jc w:val="center"/>
              <w:rPr>
                <w:rFonts w:ascii="Calibri" w:hAnsi="Calibri"/>
                <w:b/>
                <w:bCs/>
                <w:sz w:val="18"/>
                <w:szCs w:val="18"/>
                <w:lang w:eastAsia="es-EC"/>
              </w:rPr>
            </w:pPr>
            <w:r w:rsidRPr="008B1DCB">
              <w:rPr>
                <w:rFonts w:ascii="Calibri" w:hAnsi="Calibri"/>
                <w:b/>
                <w:bCs/>
                <w:sz w:val="18"/>
                <w:szCs w:val="18"/>
                <w:lang w:eastAsia="es-EC"/>
              </w:rPr>
              <w:t>Entrega a Fiscalización para  emitir informe</w:t>
            </w:r>
          </w:p>
        </w:tc>
        <w:tc>
          <w:tcPr>
            <w:tcW w:w="827" w:type="pct"/>
            <w:tcBorders>
              <w:top w:val="single" w:sz="4" w:space="0" w:color="auto"/>
              <w:left w:val="nil"/>
              <w:bottom w:val="single" w:sz="4" w:space="0" w:color="auto"/>
              <w:right w:val="single" w:sz="4" w:space="0" w:color="auto"/>
            </w:tcBorders>
            <w:shd w:val="clear" w:color="000000" w:fill="BFBFBF"/>
            <w:vAlign w:val="center"/>
            <w:hideMark/>
          </w:tcPr>
          <w:p w:rsidR="007B5F22" w:rsidRPr="008B1DCB" w:rsidRDefault="007B5F22" w:rsidP="00D6632A">
            <w:pPr>
              <w:jc w:val="center"/>
              <w:rPr>
                <w:rFonts w:ascii="Calibri" w:hAnsi="Calibri"/>
                <w:b/>
                <w:bCs/>
                <w:sz w:val="18"/>
                <w:szCs w:val="18"/>
                <w:lang w:eastAsia="es-EC"/>
              </w:rPr>
            </w:pPr>
            <w:r w:rsidRPr="008B1DCB">
              <w:rPr>
                <w:rFonts w:ascii="Calibri" w:hAnsi="Calibri"/>
                <w:b/>
                <w:bCs/>
                <w:sz w:val="18"/>
                <w:szCs w:val="18"/>
                <w:lang w:eastAsia="es-EC"/>
              </w:rPr>
              <w:t>OFICIO</w:t>
            </w:r>
          </w:p>
        </w:tc>
        <w:tc>
          <w:tcPr>
            <w:tcW w:w="661" w:type="pct"/>
            <w:tcBorders>
              <w:top w:val="single" w:sz="4" w:space="0" w:color="auto"/>
              <w:left w:val="nil"/>
              <w:bottom w:val="single" w:sz="4" w:space="0" w:color="auto"/>
              <w:right w:val="single" w:sz="4" w:space="0" w:color="auto"/>
            </w:tcBorders>
            <w:shd w:val="clear" w:color="000000" w:fill="BFBFBF"/>
            <w:vAlign w:val="center"/>
            <w:hideMark/>
          </w:tcPr>
          <w:p w:rsidR="007B5F22" w:rsidRPr="008B1DCB" w:rsidRDefault="007B5F22" w:rsidP="00D6632A">
            <w:pPr>
              <w:jc w:val="center"/>
              <w:rPr>
                <w:rFonts w:ascii="Calibri" w:hAnsi="Calibri"/>
                <w:b/>
                <w:bCs/>
                <w:sz w:val="18"/>
                <w:szCs w:val="18"/>
                <w:lang w:eastAsia="es-EC"/>
              </w:rPr>
            </w:pPr>
            <w:r w:rsidRPr="008B1DCB">
              <w:rPr>
                <w:rFonts w:ascii="Calibri" w:hAnsi="Calibri"/>
                <w:b/>
                <w:bCs/>
                <w:sz w:val="18"/>
                <w:szCs w:val="18"/>
                <w:lang w:eastAsia="es-EC"/>
              </w:rPr>
              <w:t>Entrega del informe de fiscalización</w:t>
            </w:r>
          </w:p>
        </w:tc>
        <w:tc>
          <w:tcPr>
            <w:tcW w:w="909" w:type="pct"/>
            <w:tcBorders>
              <w:top w:val="single" w:sz="4" w:space="0" w:color="auto"/>
              <w:left w:val="nil"/>
              <w:bottom w:val="single" w:sz="4" w:space="0" w:color="auto"/>
              <w:right w:val="single" w:sz="4" w:space="0" w:color="auto"/>
            </w:tcBorders>
            <w:shd w:val="clear" w:color="000000" w:fill="BFBFBF"/>
            <w:vAlign w:val="center"/>
            <w:hideMark/>
          </w:tcPr>
          <w:p w:rsidR="007B5F22" w:rsidRPr="008B1DCB" w:rsidRDefault="007B5F22" w:rsidP="00D6632A">
            <w:pPr>
              <w:jc w:val="center"/>
              <w:rPr>
                <w:rFonts w:ascii="Calibri" w:hAnsi="Calibri"/>
                <w:b/>
                <w:bCs/>
                <w:sz w:val="18"/>
                <w:szCs w:val="18"/>
                <w:lang w:eastAsia="es-EC"/>
              </w:rPr>
            </w:pPr>
            <w:r w:rsidRPr="008B1DCB">
              <w:rPr>
                <w:rFonts w:ascii="Calibri" w:hAnsi="Calibri"/>
                <w:b/>
                <w:bCs/>
                <w:sz w:val="18"/>
                <w:szCs w:val="18"/>
                <w:lang w:eastAsia="es-EC"/>
              </w:rPr>
              <w:t>OFICIO</w:t>
            </w:r>
          </w:p>
        </w:tc>
        <w:tc>
          <w:tcPr>
            <w:tcW w:w="579" w:type="pct"/>
            <w:tcBorders>
              <w:top w:val="single" w:sz="4" w:space="0" w:color="auto"/>
              <w:left w:val="nil"/>
              <w:bottom w:val="single" w:sz="4" w:space="0" w:color="auto"/>
              <w:right w:val="single" w:sz="4" w:space="0" w:color="auto"/>
            </w:tcBorders>
            <w:shd w:val="clear" w:color="000000" w:fill="BFBFBF"/>
            <w:vAlign w:val="center"/>
            <w:hideMark/>
          </w:tcPr>
          <w:p w:rsidR="007B5F22" w:rsidRPr="008B1DCB" w:rsidRDefault="007B5F22" w:rsidP="00D6632A">
            <w:pPr>
              <w:jc w:val="center"/>
              <w:rPr>
                <w:rFonts w:ascii="Calibri" w:hAnsi="Calibri"/>
                <w:b/>
                <w:bCs/>
                <w:sz w:val="18"/>
                <w:szCs w:val="18"/>
                <w:lang w:eastAsia="es-EC"/>
              </w:rPr>
            </w:pPr>
            <w:r w:rsidRPr="008B1DCB">
              <w:rPr>
                <w:rFonts w:ascii="Calibri" w:hAnsi="Calibri"/>
                <w:b/>
                <w:bCs/>
                <w:sz w:val="18"/>
                <w:szCs w:val="18"/>
                <w:lang w:eastAsia="es-EC"/>
              </w:rPr>
              <w:t>Tiempo (días) transcurridos para entrega del informe</w:t>
            </w:r>
          </w:p>
        </w:tc>
      </w:tr>
      <w:tr w:rsidR="007B5F22" w:rsidRPr="008B1DCB" w:rsidTr="00D6632A">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E.44</w:t>
            </w:r>
          </w:p>
        </w:tc>
        <w:tc>
          <w:tcPr>
            <w:tcW w:w="1073" w:type="pct"/>
            <w:tcBorders>
              <w:top w:val="nil"/>
              <w:left w:val="nil"/>
              <w:bottom w:val="single" w:sz="4" w:space="0" w:color="auto"/>
              <w:right w:val="single" w:sz="4" w:space="0" w:color="auto"/>
            </w:tcBorders>
            <w:shd w:val="clear" w:color="auto" w:fill="auto"/>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Informe con el plan de capacitación de acuerdo a perfiles en materia jurídica, organizacional y de liderazgo</w:t>
            </w:r>
          </w:p>
        </w:tc>
        <w:tc>
          <w:tcPr>
            <w:tcW w:w="661"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19/06/2015</w:t>
            </w:r>
          </w:p>
        </w:tc>
        <w:tc>
          <w:tcPr>
            <w:tcW w:w="827"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RPDMQ-FCM-2015-043-OF</w:t>
            </w:r>
          </w:p>
        </w:tc>
        <w:tc>
          <w:tcPr>
            <w:tcW w:w="661"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24/06/2015</w:t>
            </w:r>
          </w:p>
        </w:tc>
        <w:tc>
          <w:tcPr>
            <w:tcW w:w="909"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DEMPILE-RPQ-0030-2015</w:t>
            </w:r>
          </w:p>
        </w:tc>
        <w:tc>
          <w:tcPr>
            <w:tcW w:w="579"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5</w:t>
            </w:r>
          </w:p>
        </w:tc>
      </w:tr>
      <w:tr w:rsidR="007B5F22" w:rsidRPr="008B1DCB" w:rsidTr="00D6632A">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E.71</w:t>
            </w:r>
          </w:p>
        </w:tc>
        <w:tc>
          <w:tcPr>
            <w:tcW w:w="1073" w:type="pct"/>
            <w:tcBorders>
              <w:top w:val="nil"/>
              <w:left w:val="nil"/>
              <w:bottom w:val="single" w:sz="4" w:space="0" w:color="auto"/>
              <w:right w:val="single" w:sz="4" w:space="0" w:color="auto"/>
            </w:tcBorders>
            <w:shd w:val="clear" w:color="auto" w:fill="auto"/>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Informe de difusión y comunicación del proyecto.</w:t>
            </w:r>
          </w:p>
        </w:tc>
        <w:tc>
          <w:tcPr>
            <w:tcW w:w="661"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19/06/2015</w:t>
            </w:r>
          </w:p>
        </w:tc>
        <w:tc>
          <w:tcPr>
            <w:tcW w:w="827"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RPDMQ-FCM-2015-043-OF</w:t>
            </w:r>
          </w:p>
        </w:tc>
        <w:tc>
          <w:tcPr>
            <w:tcW w:w="661"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24/06/2015</w:t>
            </w:r>
          </w:p>
        </w:tc>
        <w:tc>
          <w:tcPr>
            <w:tcW w:w="909"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DEMPILE-RPQ-0031-2015</w:t>
            </w:r>
          </w:p>
        </w:tc>
        <w:tc>
          <w:tcPr>
            <w:tcW w:w="579"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5</w:t>
            </w:r>
          </w:p>
        </w:tc>
      </w:tr>
      <w:tr w:rsidR="007B5F22" w:rsidRPr="008B1DCB" w:rsidTr="00D6632A">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E.24</w:t>
            </w:r>
          </w:p>
        </w:tc>
        <w:tc>
          <w:tcPr>
            <w:tcW w:w="1073" w:type="pct"/>
            <w:tcBorders>
              <w:top w:val="nil"/>
              <w:left w:val="nil"/>
              <w:bottom w:val="single" w:sz="4" w:space="0" w:color="auto"/>
              <w:right w:val="single" w:sz="4" w:space="0" w:color="auto"/>
            </w:tcBorders>
            <w:shd w:val="clear" w:color="auto" w:fill="auto"/>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Listado de equipos con licencia para el uso de la nueva herramienta de gestión electrónica registral y gestión documental</w:t>
            </w:r>
          </w:p>
        </w:tc>
        <w:tc>
          <w:tcPr>
            <w:tcW w:w="661"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30/06/2015</w:t>
            </w:r>
          </w:p>
        </w:tc>
        <w:tc>
          <w:tcPr>
            <w:tcW w:w="827"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RPDMQ-FCM-2015-04</w:t>
            </w:r>
            <w:r>
              <w:rPr>
                <w:rFonts w:ascii="Calibri" w:hAnsi="Calibri"/>
                <w:color w:val="000000"/>
                <w:sz w:val="18"/>
                <w:szCs w:val="18"/>
                <w:lang w:eastAsia="es-EC"/>
              </w:rPr>
              <w:t>5</w:t>
            </w:r>
            <w:r w:rsidRPr="008B1DCB">
              <w:rPr>
                <w:rFonts w:ascii="Calibri" w:hAnsi="Calibri"/>
                <w:color w:val="000000"/>
                <w:sz w:val="18"/>
                <w:szCs w:val="18"/>
                <w:lang w:eastAsia="es-EC"/>
              </w:rPr>
              <w:t>-OF</w:t>
            </w:r>
          </w:p>
        </w:tc>
        <w:tc>
          <w:tcPr>
            <w:tcW w:w="661"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03/07/2015</w:t>
            </w:r>
          </w:p>
        </w:tc>
        <w:tc>
          <w:tcPr>
            <w:tcW w:w="909"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DEMPILE-RPQ-003</w:t>
            </w:r>
            <w:r>
              <w:rPr>
                <w:rFonts w:ascii="Calibri" w:hAnsi="Calibri"/>
                <w:color w:val="000000"/>
                <w:sz w:val="18"/>
                <w:szCs w:val="18"/>
                <w:lang w:eastAsia="es-EC"/>
              </w:rPr>
              <w:t>4</w:t>
            </w:r>
            <w:r w:rsidRPr="008B1DCB">
              <w:rPr>
                <w:rFonts w:ascii="Calibri" w:hAnsi="Calibri"/>
                <w:color w:val="000000"/>
                <w:sz w:val="18"/>
                <w:szCs w:val="18"/>
                <w:lang w:eastAsia="es-EC"/>
              </w:rPr>
              <w:t>-2015</w:t>
            </w:r>
          </w:p>
        </w:tc>
        <w:tc>
          <w:tcPr>
            <w:tcW w:w="579"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3</w:t>
            </w:r>
          </w:p>
        </w:tc>
      </w:tr>
      <w:tr w:rsidR="007B5F22" w:rsidRPr="008B1DCB" w:rsidTr="00D6632A">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E.26</w:t>
            </w:r>
          </w:p>
        </w:tc>
        <w:tc>
          <w:tcPr>
            <w:tcW w:w="1073" w:type="pct"/>
            <w:tcBorders>
              <w:top w:val="nil"/>
              <w:left w:val="nil"/>
              <w:bottom w:val="single" w:sz="4" w:space="0" w:color="auto"/>
              <w:right w:val="single" w:sz="4" w:space="0" w:color="auto"/>
            </w:tcBorders>
            <w:shd w:val="clear" w:color="auto" w:fill="auto"/>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Listado de grupos de usuario , perfiles, roles y permisos del nuevo sistema de gestión electrónica</w:t>
            </w:r>
          </w:p>
        </w:tc>
        <w:tc>
          <w:tcPr>
            <w:tcW w:w="661"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30/06/2015</w:t>
            </w:r>
          </w:p>
        </w:tc>
        <w:tc>
          <w:tcPr>
            <w:tcW w:w="827"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RPDMQ-FCM-2015-04</w:t>
            </w:r>
            <w:r>
              <w:rPr>
                <w:rFonts w:ascii="Calibri" w:hAnsi="Calibri"/>
                <w:color w:val="000000"/>
                <w:sz w:val="18"/>
                <w:szCs w:val="18"/>
                <w:lang w:eastAsia="es-EC"/>
              </w:rPr>
              <w:t>5</w:t>
            </w:r>
            <w:r w:rsidRPr="008B1DCB">
              <w:rPr>
                <w:rFonts w:ascii="Calibri" w:hAnsi="Calibri"/>
                <w:color w:val="000000"/>
                <w:sz w:val="18"/>
                <w:szCs w:val="18"/>
                <w:lang w:eastAsia="es-EC"/>
              </w:rPr>
              <w:t>-OF</w:t>
            </w:r>
          </w:p>
        </w:tc>
        <w:tc>
          <w:tcPr>
            <w:tcW w:w="661"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03/07/2015</w:t>
            </w:r>
          </w:p>
        </w:tc>
        <w:tc>
          <w:tcPr>
            <w:tcW w:w="909"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DEMPILE-RPQ-003</w:t>
            </w:r>
            <w:r>
              <w:rPr>
                <w:rFonts w:ascii="Calibri" w:hAnsi="Calibri"/>
                <w:color w:val="000000"/>
                <w:sz w:val="18"/>
                <w:szCs w:val="18"/>
                <w:lang w:eastAsia="es-EC"/>
              </w:rPr>
              <w:t>5</w:t>
            </w:r>
            <w:r w:rsidRPr="008B1DCB">
              <w:rPr>
                <w:rFonts w:ascii="Calibri" w:hAnsi="Calibri"/>
                <w:color w:val="000000"/>
                <w:sz w:val="18"/>
                <w:szCs w:val="18"/>
                <w:lang w:eastAsia="es-EC"/>
              </w:rPr>
              <w:t>-2015</w:t>
            </w:r>
          </w:p>
        </w:tc>
        <w:tc>
          <w:tcPr>
            <w:tcW w:w="579"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3</w:t>
            </w:r>
          </w:p>
        </w:tc>
      </w:tr>
      <w:tr w:rsidR="007B5F22" w:rsidRPr="008B1DCB" w:rsidTr="00D6632A">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E.27</w:t>
            </w:r>
          </w:p>
        </w:tc>
        <w:tc>
          <w:tcPr>
            <w:tcW w:w="1073" w:type="pct"/>
            <w:tcBorders>
              <w:top w:val="nil"/>
              <w:left w:val="nil"/>
              <w:bottom w:val="single" w:sz="4" w:space="0" w:color="auto"/>
              <w:right w:val="single" w:sz="4" w:space="0" w:color="auto"/>
            </w:tcBorders>
            <w:shd w:val="clear" w:color="auto" w:fill="auto"/>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 xml:space="preserve">Informe con modelos definidos de inscripción y certificación </w:t>
            </w:r>
            <w:r w:rsidRPr="008B1DCB">
              <w:rPr>
                <w:rFonts w:ascii="Calibri" w:hAnsi="Calibri"/>
                <w:color w:val="000000"/>
                <w:sz w:val="18"/>
                <w:szCs w:val="18"/>
                <w:lang w:eastAsia="es-EC"/>
              </w:rPr>
              <w:lastRenderedPageBreak/>
              <w:t>aprobados por el Registro de la Propiedad</w:t>
            </w:r>
          </w:p>
        </w:tc>
        <w:tc>
          <w:tcPr>
            <w:tcW w:w="661"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lastRenderedPageBreak/>
              <w:t>30/06/2015</w:t>
            </w:r>
          </w:p>
        </w:tc>
        <w:tc>
          <w:tcPr>
            <w:tcW w:w="827"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RPDMQ-FCM-2015-04</w:t>
            </w:r>
            <w:r>
              <w:rPr>
                <w:rFonts w:ascii="Calibri" w:hAnsi="Calibri"/>
                <w:color w:val="000000"/>
                <w:sz w:val="18"/>
                <w:szCs w:val="18"/>
                <w:lang w:eastAsia="es-EC"/>
              </w:rPr>
              <w:t>5</w:t>
            </w:r>
            <w:r w:rsidRPr="008B1DCB">
              <w:rPr>
                <w:rFonts w:ascii="Calibri" w:hAnsi="Calibri"/>
                <w:color w:val="000000"/>
                <w:sz w:val="18"/>
                <w:szCs w:val="18"/>
                <w:lang w:eastAsia="es-EC"/>
              </w:rPr>
              <w:t>-OF</w:t>
            </w:r>
          </w:p>
        </w:tc>
        <w:tc>
          <w:tcPr>
            <w:tcW w:w="661"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03/07/2015</w:t>
            </w:r>
          </w:p>
        </w:tc>
        <w:tc>
          <w:tcPr>
            <w:tcW w:w="909"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DEMPILE-RPQ-003</w:t>
            </w:r>
            <w:r>
              <w:rPr>
                <w:rFonts w:ascii="Calibri" w:hAnsi="Calibri"/>
                <w:color w:val="000000"/>
                <w:sz w:val="18"/>
                <w:szCs w:val="18"/>
                <w:lang w:eastAsia="es-EC"/>
              </w:rPr>
              <w:t>6</w:t>
            </w:r>
            <w:r w:rsidRPr="008B1DCB">
              <w:rPr>
                <w:rFonts w:ascii="Calibri" w:hAnsi="Calibri"/>
                <w:color w:val="000000"/>
                <w:sz w:val="18"/>
                <w:szCs w:val="18"/>
                <w:lang w:eastAsia="es-EC"/>
              </w:rPr>
              <w:t>-2015</w:t>
            </w:r>
          </w:p>
        </w:tc>
        <w:tc>
          <w:tcPr>
            <w:tcW w:w="579"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3</w:t>
            </w:r>
          </w:p>
        </w:tc>
      </w:tr>
      <w:tr w:rsidR="007B5F22" w:rsidRPr="008B1DCB" w:rsidTr="00D6632A">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lastRenderedPageBreak/>
              <w:t>E.28</w:t>
            </w:r>
          </w:p>
        </w:tc>
        <w:tc>
          <w:tcPr>
            <w:tcW w:w="1073" w:type="pct"/>
            <w:tcBorders>
              <w:top w:val="nil"/>
              <w:left w:val="nil"/>
              <w:bottom w:val="single" w:sz="4" w:space="0" w:color="auto"/>
              <w:right w:val="single" w:sz="4" w:space="0" w:color="auto"/>
            </w:tcBorders>
            <w:shd w:val="clear" w:color="auto" w:fill="auto"/>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Informe con la definición de indicadores de gestión y desempeño de la operatividad del Registro de la Propiedad</w:t>
            </w:r>
          </w:p>
        </w:tc>
        <w:tc>
          <w:tcPr>
            <w:tcW w:w="661"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30/06/2015</w:t>
            </w:r>
          </w:p>
        </w:tc>
        <w:tc>
          <w:tcPr>
            <w:tcW w:w="827"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RPDMQ-FCM-2015-04</w:t>
            </w:r>
            <w:r>
              <w:rPr>
                <w:rFonts w:ascii="Calibri" w:hAnsi="Calibri"/>
                <w:color w:val="000000"/>
                <w:sz w:val="18"/>
                <w:szCs w:val="18"/>
                <w:lang w:eastAsia="es-EC"/>
              </w:rPr>
              <w:t>5</w:t>
            </w:r>
            <w:r w:rsidRPr="008B1DCB">
              <w:rPr>
                <w:rFonts w:ascii="Calibri" w:hAnsi="Calibri"/>
                <w:color w:val="000000"/>
                <w:sz w:val="18"/>
                <w:szCs w:val="18"/>
                <w:lang w:eastAsia="es-EC"/>
              </w:rPr>
              <w:t>-OF</w:t>
            </w:r>
          </w:p>
        </w:tc>
        <w:tc>
          <w:tcPr>
            <w:tcW w:w="661"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03/07/2015</w:t>
            </w:r>
          </w:p>
        </w:tc>
        <w:tc>
          <w:tcPr>
            <w:tcW w:w="909"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DEMPILE-RPQ-003</w:t>
            </w:r>
            <w:r>
              <w:rPr>
                <w:rFonts w:ascii="Calibri" w:hAnsi="Calibri"/>
                <w:color w:val="000000"/>
                <w:sz w:val="18"/>
                <w:szCs w:val="18"/>
                <w:lang w:eastAsia="es-EC"/>
              </w:rPr>
              <w:t>7</w:t>
            </w:r>
            <w:r w:rsidRPr="008B1DCB">
              <w:rPr>
                <w:rFonts w:ascii="Calibri" w:hAnsi="Calibri"/>
                <w:color w:val="000000"/>
                <w:sz w:val="18"/>
                <w:szCs w:val="18"/>
                <w:lang w:eastAsia="es-EC"/>
              </w:rPr>
              <w:t>-2015</w:t>
            </w:r>
          </w:p>
        </w:tc>
        <w:tc>
          <w:tcPr>
            <w:tcW w:w="579"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3</w:t>
            </w:r>
          </w:p>
        </w:tc>
      </w:tr>
      <w:tr w:rsidR="007B5F22" w:rsidRPr="008B1DCB" w:rsidTr="00D6632A">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E.40</w:t>
            </w:r>
          </w:p>
        </w:tc>
        <w:tc>
          <w:tcPr>
            <w:tcW w:w="1073" w:type="pct"/>
            <w:tcBorders>
              <w:top w:val="nil"/>
              <w:left w:val="nil"/>
              <w:bottom w:val="single" w:sz="4" w:space="0" w:color="auto"/>
              <w:right w:val="single" w:sz="4" w:space="0" w:color="auto"/>
            </w:tcBorders>
            <w:shd w:val="clear" w:color="auto" w:fill="auto"/>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Informe de definición de perfiles.</w:t>
            </w:r>
          </w:p>
        </w:tc>
        <w:tc>
          <w:tcPr>
            <w:tcW w:w="661"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30/06/2015</w:t>
            </w:r>
          </w:p>
        </w:tc>
        <w:tc>
          <w:tcPr>
            <w:tcW w:w="827"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RPDMQ-FCM-2015-04</w:t>
            </w:r>
            <w:r>
              <w:rPr>
                <w:rFonts w:ascii="Calibri" w:hAnsi="Calibri"/>
                <w:color w:val="000000"/>
                <w:sz w:val="18"/>
                <w:szCs w:val="18"/>
                <w:lang w:eastAsia="es-EC"/>
              </w:rPr>
              <w:t>6</w:t>
            </w:r>
            <w:r w:rsidRPr="008B1DCB">
              <w:rPr>
                <w:rFonts w:ascii="Calibri" w:hAnsi="Calibri"/>
                <w:color w:val="000000"/>
                <w:sz w:val="18"/>
                <w:szCs w:val="18"/>
                <w:lang w:eastAsia="es-EC"/>
              </w:rPr>
              <w:t>-OF</w:t>
            </w:r>
          </w:p>
        </w:tc>
        <w:tc>
          <w:tcPr>
            <w:tcW w:w="661"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03/07/2015</w:t>
            </w:r>
          </w:p>
        </w:tc>
        <w:tc>
          <w:tcPr>
            <w:tcW w:w="909"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DEMPILE-RPQ-003</w:t>
            </w:r>
            <w:r>
              <w:rPr>
                <w:rFonts w:ascii="Calibri" w:hAnsi="Calibri"/>
                <w:color w:val="000000"/>
                <w:sz w:val="18"/>
                <w:szCs w:val="18"/>
                <w:lang w:eastAsia="es-EC"/>
              </w:rPr>
              <w:t>2</w:t>
            </w:r>
            <w:r w:rsidRPr="008B1DCB">
              <w:rPr>
                <w:rFonts w:ascii="Calibri" w:hAnsi="Calibri"/>
                <w:color w:val="000000"/>
                <w:sz w:val="18"/>
                <w:szCs w:val="18"/>
                <w:lang w:eastAsia="es-EC"/>
              </w:rPr>
              <w:t>-2015</w:t>
            </w:r>
          </w:p>
        </w:tc>
        <w:tc>
          <w:tcPr>
            <w:tcW w:w="579"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3</w:t>
            </w:r>
          </w:p>
        </w:tc>
      </w:tr>
      <w:tr w:rsidR="007B5F22" w:rsidRPr="008B1DCB" w:rsidTr="00D6632A">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E.42</w:t>
            </w:r>
          </w:p>
        </w:tc>
        <w:tc>
          <w:tcPr>
            <w:tcW w:w="1073" w:type="pct"/>
            <w:tcBorders>
              <w:top w:val="nil"/>
              <w:left w:val="nil"/>
              <w:bottom w:val="single" w:sz="4" w:space="0" w:color="auto"/>
              <w:right w:val="single" w:sz="4" w:space="0" w:color="auto"/>
            </w:tcBorders>
            <w:shd w:val="clear" w:color="auto" w:fill="auto"/>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Propuesta de homologación de perfiles</w:t>
            </w:r>
          </w:p>
        </w:tc>
        <w:tc>
          <w:tcPr>
            <w:tcW w:w="661"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30/06/2015</w:t>
            </w:r>
          </w:p>
        </w:tc>
        <w:tc>
          <w:tcPr>
            <w:tcW w:w="827"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RPDMQ-FCM-2015-04</w:t>
            </w:r>
            <w:r>
              <w:rPr>
                <w:rFonts w:ascii="Calibri" w:hAnsi="Calibri"/>
                <w:color w:val="000000"/>
                <w:sz w:val="18"/>
                <w:szCs w:val="18"/>
                <w:lang w:eastAsia="es-EC"/>
              </w:rPr>
              <w:t>6</w:t>
            </w:r>
            <w:r w:rsidRPr="008B1DCB">
              <w:rPr>
                <w:rFonts w:ascii="Calibri" w:hAnsi="Calibri"/>
                <w:color w:val="000000"/>
                <w:sz w:val="18"/>
                <w:szCs w:val="18"/>
                <w:lang w:eastAsia="es-EC"/>
              </w:rPr>
              <w:t>-OF</w:t>
            </w:r>
          </w:p>
        </w:tc>
        <w:tc>
          <w:tcPr>
            <w:tcW w:w="661"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03/07/2015</w:t>
            </w:r>
          </w:p>
        </w:tc>
        <w:tc>
          <w:tcPr>
            <w:tcW w:w="909"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DEMPILE-RPQ-003</w:t>
            </w:r>
            <w:r>
              <w:rPr>
                <w:rFonts w:ascii="Calibri" w:hAnsi="Calibri"/>
                <w:color w:val="000000"/>
                <w:sz w:val="18"/>
                <w:szCs w:val="18"/>
                <w:lang w:eastAsia="es-EC"/>
              </w:rPr>
              <w:t>3</w:t>
            </w:r>
            <w:r w:rsidRPr="008B1DCB">
              <w:rPr>
                <w:rFonts w:ascii="Calibri" w:hAnsi="Calibri"/>
                <w:color w:val="000000"/>
                <w:sz w:val="18"/>
                <w:szCs w:val="18"/>
                <w:lang w:eastAsia="es-EC"/>
              </w:rPr>
              <w:t>-2015</w:t>
            </w:r>
          </w:p>
        </w:tc>
        <w:tc>
          <w:tcPr>
            <w:tcW w:w="579"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3</w:t>
            </w:r>
          </w:p>
        </w:tc>
      </w:tr>
      <w:tr w:rsidR="007B5F22" w:rsidRPr="008B1DCB" w:rsidTr="00D6632A">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E.01</w:t>
            </w:r>
          </w:p>
        </w:tc>
        <w:tc>
          <w:tcPr>
            <w:tcW w:w="1073" w:type="pct"/>
            <w:tcBorders>
              <w:top w:val="nil"/>
              <w:left w:val="nil"/>
              <w:bottom w:val="single" w:sz="4" w:space="0" w:color="auto"/>
              <w:right w:val="single" w:sz="4" w:space="0" w:color="auto"/>
            </w:tcBorders>
            <w:shd w:val="clear" w:color="auto" w:fill="auto"/>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Primer informe de imágenes digitalizadas</w:t>
            </w:r>
          </w:p>
        </w:tc>
        <w:tc>
          <w:tcPr>
            <w:tcW w:w="661"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06/07/2015</w:t>
            </w:r>
          </w:p>
        </w:tc>
        <w:tc>
          <w:tcPr>
            <w:tcW w:w="827"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RPDMQ-FCM-2015-051-OF</w:t>
            </w:r>
          </w:p>
        </w:tc>
        <w:tc>
          <w:tcPr>
            <w:tcW w:w="661"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10/07/2015</w:t>
            </w:r>
          </w:p>
        </w:tc>
        <w:tc>
          <w:tcPr>
            <w:tcW w:w="909"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DEMPILE-RPQ-0038-2015</w:t>
            </w:r>
          </w:p>
        </w:tc>
        <w:tc>
          <w:tcPr>
            <w:tcW w:w="579"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4</w:t>
            </w:r>
          </w:p>
        </w:tc>
      </w:tr>
      <w:tr w:rsidR="007B5F22" w:rsidRPr="008B1DCB" w:rsidTr="00D6632A">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E.25</w:t>
            </w:r>
          </w:p>
        </w:tc>
        <w:tc>
          <w:tcPr>
            <w:tcW w:w="1073" w:type="pct"/>
            <w:tcBorders>
              <w:top w:val="nil"/>
              <w:left w:val="nil"/>
              <w:bottom w:val="single" w:sz="4" w:space="0" w:color="auto"/>
              <w:right w:val="single" w:sz="4" w:space="0" w:color="auto"/>
            </w:tcBorders>
            <w:shd w:val="clear" w:color="auto" w:fill="auto"/>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Informe de la calidad de datos para la migración a nueva base de datos</w:t>
            </w:r>
          </w:p>
        </w:tc>
        <w:tc>
          <w:tcPr>
            <w:tcW w:w="661"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15/07/2015</w:t>
            </w:r>
          </w:p>
        </w:tc>
        <w:tc>
          <w:tcPr>
            <w:tcW w:w="827"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RPDMQ-FCM-2015-055-OF</w:t>
            </w:r>
          </w:p>
        </w:tc>
        <w:tc>
          <w:tcPr>
            <w:tcW w:w="661"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20/07/2015</w:t>
            </w:r>
          </w:p>
        </w:tc>
        <w:tc>
          <w:tcPr>
            <w:tcW w:w="909"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DEMPILE-RPQ-0040-2015</w:t>
            </w:r>
          </w:p>
        </w:tc>
        <w:tc>
          <w:tcPr>
            <w:tcW w:w="579"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5</w:t>
            </w:r>
          </w:p>
        </w:tc>
      </w:tr>
      <w:tr w:rsidR="007B5F22" w:rsidRPr="008B1DCB" w:rsidTr="00D6632A">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E.43</w:t>
            </w:r>
          </w:p>
        </w:tc>
        <w:tc>
          <w:tcPr>
            <w:tcW w:w="1073" w:type="pct"/>
            <w:tcBorders>
              <w:top w:val="nil"/>
              <w:left w:val="nil"/>
              <w:bottom w:val="single" w:sz="4" w:space="0" w:color="auto"/>
              <w:right w:val="single" w:sz="4" w:space="0" w:color="auto"/>
            </w:tcBorders>
            <w:shd w:val="clear" w:color="auto" w:fill="auto"/>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Propuesta de proceso de selección y captación de nuevo personal</w:t>
            </w:r>
          </w:p>
        </w:tc>
        <w:tc>
          <w:tcPr>
            <w:tcW w:w="661"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15/07/2015</w:t>
            </w:r>
          </w:p>
        </w:tc>
        <w:tc>
          <w:tcPr>
            <w:tcW w:w="827"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RPDMQ-FCM-2015-055-OF</w:t>
            </w:r>
          </w:p>
        </w:tc>
        <w:tc>
          <w:tcPr>
            <w:tcW w:w="661"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20/07/2015</w:t>
            </w:r>
          </w:p>
        </w:tc>
        <w:tc>
          <w:tcPr>
            <w:tcW w:w="909"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DEMPILE-RPQ-0041-2016</w:t>
            </w:r>
          </w:p>
        </w:tc>
        <w:tc>
          <w:tcPr>
            <w:tcW w:w="579"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5</w:t>
            </w:r>
          </w:p>
        </w:tc>
      </w:tr>
      <w:tr w:rsidR="007B5F22" w:rsidRPr="008B1DCB" w:rsidTr="00D6632A">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E.09</w:t>
            </w:r>
          </w:p>
        </w:tc>
        <w:tc>
          <w:tcPr>
            <w:tcW w:w="1073" w:type="pct"/>
            <w:tcBorders>
              <w:top w:val="nil"/>
              <w:left w:val="nil"/>
              <w:bottom w:val="single" w:sz="4" w:space="0" w:color="auto"/>
              <w:right w:val="single" w:sz="4" w:space="0" w:color="auto"/>
            </w:tcBorders>
            <w:shd w:val="clear" w:color="auto" w:fill="auto"/>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Informe del personal operativo capacitado en los nuevos procesos registrales</w:t>
            </w:r>
          </w:p>
        </w:tc>
        <w:tc>
          <w:tcPr>
            <w:tcW w:w="661"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17/08/2015</w:t>
            </w:r>
          </w:p>
        </w:tc>
        <w:tc>
          <w:tcPr>
            <w:tcW w:w="827"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RPDMQ-FCM-2015-077-OF</w:t>
            </w:r>
          </w:p>
        </w:tc>
        <w:tc>
          <w:tcPr>
            <w:tcW w:w="661"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21/08/2015</w:t>
            </w:r>
          </w:p>
        </w:tc>
        <w:tc>
          <w:tcPr>
            <w:tcW w:w="909"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DEMPILE-RPQ-0042-2016</w:t>
            </w:r>
          </w:p>
        </w:tc>
        <w:tc>
          <w:tcPr>
            <w:tcW w:w="579"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4</w:t>
            </w:r>
          </w:p>
        </w:tc>
      </w:tr>
      <w:tr w:rsidR="007B5F22" w:rsidRPr="008B1DCB" w:rsidTr="00D6632A">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E.22</w:t>
            </w:r>
          </w:p>
        </w:tc>
        <w:tc>
          <w:tcPr>
            <w:tcW w:w="1073" w:type="pct"/>
            <w:tcBorders>
              <w:top w:val="nil"/>
              <w:left w:val="nil"/>
              <w:bottom w:val="single" w:sz="4" w:space="0" w:color="auto"/>
              <w:right w:val="single" w:sz="4" w:space="0" w:color="auto"/>
            </w:tcBorders>
            <w:shd w:val="clear" w:color="auto" w:fill="auto"/>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Informe del personal operativo capacitado en la nueva herramienta informática</w:t>
            </w:r>
          </w:p>
        </w:tc>
        <w:tc>
          <w:tcPr>
            <w:tcW w:w="661"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17/08/2015</w:t>
            </w:r>
          </w:p>
        </w:tc>
        <w:tc>
          <w:tcPr>
            <w:tcW w:w="827"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RPDMQ-FCM-2015-076-OF</w:t>
            </w:r>
          </w:p>
        </w:tc>
        <w:tc>
          <w:tcPr>
            <w:tcW w:w="661"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21/08/2015</w:t>
            </w:r>
          </w:p>
        </w:tc>
        <w:tc>
          <w:tcPr>
            <w:tcW w:w="909"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DEMPILE-RPQ-0043-2016</w:t>
            </w:r>
          </w:p>
        </w:tc>
        <w:tc>
          <w:tcPr>
            <w:tcW w:w="579"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4</w:t>
            </w:r>
          </w:p>
        </w:tc>
      </w:tr>
      <w:tr w:rsidR="007B5F22" w:rsidRPr="008B1DCB" w:rsidTr="00D6632A">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E.23</w:t>
            </w:r>
          </w:p>
        </w:tc>
        <w:tc>
          <w:tcPr>
            <w:tcW w:w="1073" w:type="pct"/>
            <w:tcBorders>
              <w:top w:val="nil"/>
              <w:left w:val="nil"/>
              <w:bottom w:val="single" w:sz="4" w:space="0" w:color="auto"/>
              <w:right w:val="single" w:sz="4" w:space="0" w:color="auto"/>
            </w:tcBorders>
            <w:shd w:val="clear" w:color="auto" w:fill="auto"/>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 xml:space="preserve">Informe de </w:t>
            </w:r>
            <w:proofErr w:type="spellStart"/>
            <w:r w:rsidRPr="008B1DCB">
              <w:rPr>
                <w:rFonts w:ascii="Calibri" w:hAnsi="Calibri"/>
                <w:color w:val="000000"/>
                <w:sz w:val="18"/>
                <w:szCs w:val="18"/>
                <w:lang w:eastAsia="es-EC"/>
              </w:rPr>
              <w:t>parametrización</w:t>
            </w:r>
            <w:proofErr w:type="spellEnd"/>
            <w:r w:rsidRPr="008B1DCB">
              <w:rPr>
                <w:rFonts w:ascii="Calibri" w:hAnsi="Calibri"/>
                <w:color w:val="000000"/>
                <w:sz w:val="18"/>
                <w:szCs w:val="18"/>
                <w:lang w:eastAsia="es-EC"/>
              </w:rPr>
              <w:t xml:space="preserve"> del nuevo sistema de gestión electrónica aprobado por el REGISTRO DE LA PROPIEDAD</w:t>
            </w:r>
          </w:p>
        </w:tc>
        <w:tc>
          <w:tcPr>
            <w:tcW w:w="661"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17/08/2015</w:t>
            </w:r>
          </w:p>
        </w:tc>
        <w:tc>
          <w:tcPr>
            <w:tcW w:w="827"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RPDMQ-FCM-2015-076-OF</w:t>
            </w:r>
          </w:p>
        </w:tc>
        <w:tc>
          <w:tcPr>
            <w:tcW w:w="661"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21/08/2015</w:t>
            </w:r>
          </w:p>
        </w:tc>
        <w:tc>
          <w:tcPr>
            <w:tcW w:w="909"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DEMPILE-RPQ-0043-2016</w:t>
            </w:r>
          </w:p>
        </w:tc>
        <w:tc>
          <w:tcPr>
            <w:tcW w:w="579"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4</w:t>
            </w:r>
          </w:p>
        </w:tc>
      </w:tr>
      <w:tr w:rsidR="007B5F22" w:rsidRPr="008B1DCB" w:rsidTr="00D6632A">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E.41</w:t>
            </w:r>
          </w:p>
        </w:tc>
        <w:tc>
          <w:tcPr>
            <w:tcW w:w="1073" w:type="pct"/>
            <w:tcBorders>
              <w:top w:val="nil"/>
              <w:left w:val="nil"/>
              <w:bottom w:val="single" w:sz="4" w:space="0" w:color="auto"/>
              <w:right w:val="single" w:sz="4" w:space="0" w:color="auto"/>
            </w:tcBorders>
            <w:shd w:val="clear" w:color="auto" w:fill="auto"/>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 xml:space="preserve">Informe de reubicación de perfiles y propuesta de estatuto orgánico por procesos, modelo de </w:t>
            </w:r>
            <w:r w:rsidRPr="008B1DCB">
              <w:rPr>
                <w:rFonts w:ascii="Calibri" w:hAnsi="Calibri"/>
                <w:color w:val="000000"/>
                <w:sz w:val="18"/>
                <w:szCs w:val="18"/>
                <w:lang w:eastAsia="es-EC"/>
              </w:rPr>
              <w:lastRenderedPageBreak/>
              <w:t xml:space="preserve">gestión y matriz de competencias </w:t>
            </w:r>
          </w:p>
        </w:tc>
        <w:tc>
          <w:tcPr>
            <w:tcW w:w="661"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lastRenderedPageBreak/>
              <w:t>17/08/2015</w:t>
            </w:r>
          </w:p>
        </w:tc>
        <w:tc>
          <w:tcPr>
            <w:tcW w:w="827"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RPDMQ-FCM-2015-077-OF</w:t>
            </w:r>
          </w:p>
        </w:tc>
        <w:tc>
          <w:tcPr>
            <w:tcW w:w="661"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21/08/2015</w:t>
            </w:r>
          </w:p>
        </w:tc>
        <w:tc>
          <w:tcPr>
            <w:tcW w:w="909"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DEMPILE-RPQ-0042-2016</w:t>
            </w:r>
          </w:p>
        </w:tc>
        <w:tc>
          <w:tcPr>
            <w:tcW w:w="579"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4</w:t>
            </w:r>
          </w:p>
        </w:tc>
      </w:tr>
      <w:tr w:rsidR="007B5F22" w:rsidRPr="008B1DCB" w:rsidTr="00D6632A">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lastRenderedPageBreak/>
              <w:t>E.45</w:t>
            </w:r>
          </w:p>
        </w:tc>
        <w:tc>
          <w:tcPr>
            <w:tcW w:w="1073" w:type="pct"/>
            <w:tcBorders>
              <w:top w:val="nil"/>
              <w:left w:val="nil"/>
              <w:bottom w:val="single" w:sz="4" w:space="0" w:color="auto"/>
              <w:right w:val="single" w:sz="4" w:space="0" w:color="auto"/>
            </w:tcBorders>
            <w:shd w:val="clear" w:color="auto" w:fill="auto"/>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Documentación del material de capacitación “Introducción al Derecho Registral” y evidencia  de participación en la capacitación</w:t>
            </w:r>
          </w:p>
        </w:tc>
        <w:tc>
          <w:tcPr>
            <w:tcW w:w="661"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17/08/2015</w:t>
            </w:r>
          </w:p>
        </w:tc>
        <w:tc>
          <w:tcPr>
            <w:tcW w:w="827"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RPDMQ-FCM-2015-077-OF</w:t>
            </w:r>
          </w:p>
        </w:tc>
        <w:tc>
          <w:tcPr>
            <w:tcW w:w="661"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21/08/2015</w:t>
            </w:r>
          </w:p>
        </w:tc>
        <w:tc>
          <w:tcPr>
            <w:tcW w:w="909"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DEMPILE-RPQ-0042-2016</w:t>
            </w:r>
          </w:p>
        </w:tc>
        <w:tc>
          <w:tcPr>
            <w:tcW w:w="579"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4</w:t>
            </w:r>
          </w:p>
        </w:tc>
      </w:tr>
      <w:tr w:rsidR="007B5F22" w:rsidRPr="008B1DCB" w:rsidTr="00D6632A">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E.46</w:t>
            </w:r>
          </w:p>
        </w:tc>
        <w:tc>
          <w:tcPr>
            <w:tcW w:w="1073" w:type="pct"/>
            <w:tcBorders>
              <w:top w:val="nil"/>
              <w:left w:val="nil"/>
              <w:bottom w:val="single" w:sz="4" w:space="0" w:color="auto"/>
              <w:right w:val="single" w:sz="4" w:space="0" w:color="auto"/>
            </w:tcBorders>
            <w:shd w:val="clear" w:color="auto" w:fill="auto"/>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Documentación del material de capacitación “Cambio de Técnica Registral” y evidencia  de participación en la capacitación</w:t>
            </w:r>
          </w:p>
        </w:tc>
        <w:tc>
          <w:tcPr>
            <w:tcW w:w="661"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17/08/2015</w:t>
            </w:r>
          </w:p>
        </w:tc>
        <w:tc>
          <w:tcPr>
            <w:tcW w:w="827"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RPDMQ-FCM-2015-077-OF</w:t>
            </w:r>
          </w:p>
        </w:tc>
        <w:tc>
          <w:tcPr>
            <w:tcW w:w="661"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21/08/2015</w:t>
            </w:r>
          </w:p>
        </w:tc>
        <w:tc>
          <w:tcPr>
            <w:tcW w:w="909"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DEMPILE-RPQ-0042-2016</w:t>
            </w:r>
          </w:p>
        </w:tc>
        <w:tc>
          <w:tcPr>
            <w:tcW w:w="579"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4</w:t>
            </w:r>
          </w:p>
        </w:tc>
      </w:tr>
      <w:tr w:rsidR="007B5F22" w:rsidRPr="008B1DCB" w:rsidTr="00D6632A">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E.21</w:t>
            </w:r>
          </w:p>
        </w:tc>
        <w:tc>
          <w:tcPr>
            <w:tcW w:w="1073" w:type="pct"/>
            <w:tcBorders>
              <w:top w:val="nil"/>
              <w:left w:val="nil"/>
              <w:bottom w:val="single" w:sz="4" w:space="0" w:color="auto"/>
              <w:right w:val="single" w:sz="4" w:space="0" w:color="auto"/>
            </w:tcBorders>
            <w:shd w:val="clear" w:color="auto" w:fill="auto"/>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 xml:space="preserve">Listado de los Certificados digitales emitidos y entregados al personal </w:t>
            </w:r>
          </w:p>
        </w:tc>
        <w:tc>
          <w:tcPr>
            <w:tcW w:w="661"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17/08/2015</w:t>
            </w:r>
          </w:p>
        </w:tc>
        <w:tc>
          <w:tcPr>
            <w:tcW w:w="827"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RPDMQ-FCM-2015-076-OF</w:t>
            </w:r>
          </w:p>
        </w:tc>
        <w:tc>
          <w:tcPr>
            <w:tcW w:w="661"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21/08/2015</w:t>
            </w:r>
          </w:p>
        </w:tc>
        <w:tc>
          <w:tcPr>
            <w:tcW w:w="909"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DEMPILE-RPQ-0043-2016</w:t>
            </w:r>
          </w:p>
        </w:tc>
        <w:tc>
          <w:tcPr>
            <w:tcW w:w="579"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4</w:t>
            </w:r>
          </w:p>
        </w:tc>
      </w:tr>
      <w:tr w:rsidR="007B5F22" w:rsidRPr="008B1DCB" w:rsidTr="00D6632A">
        <w:trPr>
          <w:trHeight w:val="840"/>
        </w:trPr>
        <w:tc>
          <w:tcPr>
            <w:tcW w:w="290" w:type="pct"/>
            <w:tcBorders>
              <w:top w:val="nil"/>
              <w:left w:val="single" w:sz="4" w:space="0" w:color="auto"/>
              <w:bottom w:val="single" w:sz="4" w:space="0" w:color="auto"/>
              <w:right w:val="single" w:sz="4" w:space="0" w:color="auto"/>
            </w:tcBorders>
            <w:shd w:val="clear" w:color="auto" w:fill="auto"/>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E.48</w:t>
            </w:r>
          </w:p>
        </w:tc>
        <w:tc>
          <w:tcPr>
            <w:tcW w:w="1073" w:type="pct"/>
            <w:tcBorders>
              <w:top w:val="nil"/>
              <w:left w:val="nil"/>
              <w:bottom w:val="single" w:sz="4" w:space="0" w:color="auto"/>
              <w:right w:val="single" w:sz="4" w:space="0" w:color="auto"/>
            </w:tcBorders>
            <w:shd w:val="clear" w:color="auto" w:fill="auto"/>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Documentación del material de capacitación “Organizacional” y evidencia  de participación en la capacitación</w:t>
            </w:r>
          </w:p>
        </w:tc>
        <w:tc>
          <w:tcPr>
            <w:tcW w:w="661"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17/08/2015</w:t>
            </w:r>
          </w:p>
        </w:tc>
        <w:tc>
          <w:tcPr>
            <w:tcW w:w="827"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RPDMQ-FCM-2015-077-OF</w:t>
            </w:r>
          </w:p>
        </w:tc>
        <w:tc>
          <w:tcPr>
            <w:tcW w:w="661"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21/08/2015</w:t>
            </w:r>
          </w:p>
        </w:tc>
        <w:tc>
          <w:tcPr>
            <w:tcW w:w="909"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DEMPILE-RPQ-0042-2016</w:t>
            </w:r>
          </w:p>
        </w:tc>
        <w:tc>
          <w:tcPr>
            <w:tcW w:w="579" w:type="pct"/>
            <w:tcBorders>
              <w:top w:val="nil"/>
              <w:left w:val="nil"/>
              <w:bottom w:val="single" w:sz="4" w:space="0" w:color="auto"/>
              <w:right w:val="single" w:sz="4" w:space="0" w:color="auto"/>
            </w:tcBorders>
            <w:shd w:val="clear" w:color="auto" w:fill="auto"/>
            <w:noWrap/>
            <w:vAlign w:val="bottom"/>
          </w:tcPr>
          <w:p w:rsidR="007B5F22" w:rsidRPr="008B1DCB" w:rsidRDefault="007B5F22" w:rsidP="00D6632A">
            <w:pPr>
              <w:jc w:val="center"/>
              <w:rPr>
                <w:rFonts w:ascii="Calibri" w:hAnsi="Calibri"/>
                <w:color w:val="000000"/>
                <w:sz w:val="18"/>
                <w:szCs w:val="18"/>
                <w:lang w:eastAsia="es-EC"/>
              </w:rPr>
            </w:pPr>
            <w:r w:rsidRPr="008B1DCB">
              <w:rPr>
                <w:rFonts w:ascii="Calibri" w:hAnsi="Calibri"/>
                <w:color w:val="000000"/>
                <w:sz w:val="18"/>
                <w:szCs w:val="18"/>
                <w:lang w:eastAsia="es-EC"/>
              </w:rPr>
              <w:t>4</w:t>
            </w:r>
          </w:p>
        </w:tc>
      </w:tr>
    </w:tbl>
    <w:p w:rsidR="00B916CA" w:rsidRPr="009A6D29" w:rsidRDefault="00B916CA" w:rsidP="00736ED7">
      <w:pPr>
        <w:spacing w:after="0"/>
        <w:jc w:val="both"/>
      </w:pPr>
    </w:p>
    <w:p w:rsidR="00B916CA" w:rsidRPr="009A6D29" w:rsidRDefault="00B916CA" w:rsidP="00B916CA">
      <w:pPr>
        <w:spacing w:after="0"/>
        <w:jc w:val="both"/>
      </w:pPr>
    </w:p>
    <w:p w:rsidR="00431F35" w:rsidRPr="009A6D29" w:rsidRDefault="00431F35" w:rsidP="00431F35">
      <w:pPr>
        <w:ind w:left="360"/>
        <w:jc w:val="both"/>
        <w:rPr>
          <w:rFonts w:cstheme="minorHAnsi"/>
          <w:color w:val="000000" w:themeColor="text1"/>
        </w:rPr>
      </w:pPr>
    </w:p>
    <w:p w:rsidR="00431F35" w:rsidRPr="009A6D29" w:rsidRDefault="00431F35" w:rsidP="00431F35">
      <w:pPr>
        <w:ind w:left="360"/>
        <w:jc w:val="both"/>
        <w:rPr>
          <w:rFonts w:cstheme="minorHAnsi"/>
          <w:color w:val="000000" w:themeColor="text1"/>
        </w:rPr>
      </w:pPr>
      <w:r w:rsidRPr="009A6D29">
        <w:rPr>
          <w:rFonts w:cstheme="minorHAnsi"/>
          <w:color w:val="000000" w:themeColor="text1"/>
        </w:rPr>
        <w:t>REUNIONES QUINCENALES Y MENSUALES</w:t>
      </w:r>
    </w:p>
    <w:tbl>
      <w:tblPr>
        <w:tblStyle w:val="Tablaconcuadrcula"/>
        <w:tblW w:w="0" w:type="auto"/>
        <w:tblInd w:w="360" w:type="dxa"/>
        <w:tblLook w:val="04A0" w:firstRow="1" w:lastRow="0" w:firstColumn="1" w:lastColumn="0" w:noHBand="0" w:noVBand="1"/>
      </w:tblPr>
      <w:tblGrid>
        <w:gridCol w:w="5277"/>
        <w:gridCol w:w="2976"/>
      </w:tblGrid>
      <w:tr w:rsidR="006C1DCD" w:rsidRPr="009A6D29" w:rsidTr="006C1DCD">
        <w:tc>
          <w:tcPr>
            <w:tcW w:w="5277" w:type="dxa"/>
          </w:tcPr>
          <w:p w:rsidR="006C1DCD" w:rsidRPr="009A6D29" w:rsidRDefault="006C1DCD" w:rsidP="000B7B58">
            <w:pPr>
              <w:spacing w:line="276" w:lineRule="auto"/>
              <w:jc w:val="both"/>
              <w:rPr>
                <w:rFonts w:cstheme="minorHAnsi"/>
                <w:color w:val="000000" w:themeColor="text1"/>
              </w:rPr>
            </w:pPr>
            <w:r w:rsidRPr="009A6D29">
              <w:rPr>
                <w:rFonts w:cstheme="minorHAnsi"/>
                <w:color w:val="000000" w:themeColor="text1"/>
              </w:rPr>
              <w:t xml:space="preserve">Reunión Quincenal Ordinaria 7 del área temática: Procesos, Comunicación y Talento Humano. </w:t>
            </w:r>
          </w:p>
        </w:tc>
        <w:tc>
          <w:tcPr>
            <w:tcW w:w="2976" w:type="dxa"/>
          </w:tcPr>
          <w:p w:rsidR="006C1DCD" w:rsidRPr="009A6D29" w:rsidRDefault="006C1DCD" w:rsidP="000B7B58">
            <w:pPr>
              <w:spacing w:line="276" w:lineRule="auto"/>
              <w:jc w:val="both"/>
              <w:rPr>
                <w:rFonts w:cstheme="minorHAnsi"/>
                <w:color w:val="000000" w:themeColor="text1"/>
              </w:rPr>
            </w:pPr>
            <w:r w:rsidRPr="009A6D29">
              <w:rPr>
                <w:rFonts w:cstheme="minorHAnsi"/>
                <w:color w:val="000000" w:themeColor="text1"/>
              </w:rPr>
              <w:t>12 de junio de 2015</w:t>
            </w:r>
          </w:p>
        </w:tc>
      </w:tr>
      <w:tr w:rsidR="006C1DCD" w:rsidRPr="009A6D29" w:rsidTr="006C1DCD">
        <w:tc>
          <w:tcPr>
            <w:tcW w:w="5277" w:type="dxa"/>
          </w:tcPr>
          <w:p w:rsidR="006C1DCD" w:rsidRPr="009A6D29" w:rsidRDefault="006C1DCD" w:rsidP="000B7B58">
            <w:pPr>
              <w:spacing w:line="276" w:lineRule="auto"/>
              <w:jc w:val="both"/>
              <w:rPr>
                <w:rFonts w:cstheme="minorHAnsi"/>
                <w:color w:val="000000" w:themeColor="text1"/>
              </w:rPr>
            </w:pPr>
            <w:r w:rsidRPr="009A6D29">
              <w:rPr>
                <w:rFonts w:cstheme="minorHAnsi"/>
                <w:color w:val="000000" w:themeColor="text1"/>
              </w:rPr>
              <w:t xml:space="preserve">Reunión Quincenal Ordinaria 8 del área temática: Procesos, Comunicación y Talento Humano. </w:t>
            </w:r>
          </w:p>
        </w:tc>
        <w:tc>
          <w:tcPr>
            <w:tcW w:w="2976" w:type="dxa"/>
          </w:tcPr>
          <w:p w:rsidR="006C1DCD" w:rsidRPr="009A6D29" w:rsidRDefault="006C1DCD" w:rsidP="000B7B58">
            <w:pPr>
              <w:spacing w:line="276" w:lineRule="auto"/>
              <w:jc w:val="both"/>
              <w:rPr>
                <w:rFonts w:cstheme="minorHAnsi"/>
                <w:color w:val="000000" w:themeColor="text1"/>
              </w:rPr>
            </w:pPr>
            <w:r w:rsidRPr="009A6D29">
              <w:rPr>
                <w:rFonts w:cstheme="minorHAnsi"/>
                <w:color w:val="000000" w:themeColor="text1"/>
              </w:rPr>
              <w:t>30 de junio de 2015</w:t>
            </w:r>
          </w:p>
        </w:tc>
      </w:tr>
      <w:tr w:rsidR="006C1DCD" w:rsidRPr="009A6D29" w:rsidTr="006C1DCD">
        <w:tc>
          <w:tcPr>
            <w:tcW w:w="5277" w:type="dxa"/>
          </w:tcPr>
          <w:p w:rsidR="006C1DCD" w:rsidRPr="009A6D29" w:rsidRDefault="006C1DCD" w:rsidP="000B7B58">
            <w:pPr>
              <w:spacing w:line="276" w:lineRule="auto"/>
              <w:jc w:val="both"/>
              <w:rPr>
                <w:rFonts w:cstheme="minorHAnsi"/>
                <w:color w:val="000000" w:themeColor="text1"/>
              </w:rPr>
            </w:pPr>
            <w:r w:rsidRPr="009A6D29">
              <w:rPr>
                <w:rFonts w:cstheme="minorHAnsi"/>
                <w:color w:val="000000" w:themeColor="text1"/>
              </w:rPr>
              <w:t xml:space="preserve">Reunión Quincenal Ordinaria 7 del área temática: Informática y Tecnológica </w:t>
            </w:r>
          </w:p>
        </w:tc>
        <w:tc>
          <w:tcPr>
            <w:tcW w:w="2976" w:type="dxa"/>
          </w:tcPr>
          <w:p w:rsidR="006C1DCD" w:rsidRPr="009A6D29" w:rsidRDefault="006C1DCD" w:rsidP="000B7B58">
            <w:pPr>
              <w:spacing w:line="276" w:lineRule="auto"/>
              <w:jc w:val="both"/>
              <w:rPr>
                <w:rFonts w:cstheme="minorHAnsi"/>
                <w:color w:val="000000" w:themeColor="text1"/>
              </w:rPr>
            </w:pPr>
            <w:r w:rsidRPr="009A6D29">
              <w:rPr>
                <w:rFonts w:cstheme="minorHAnsi"/>
                <w:color w:val="000000" w:themeColor="text1"/>
              </w:rPr>
              <w:t>26 de junio de 2015</w:t>
            </w:r>
          </w:p>
        </w:tc>
      </w:tr>
      <w:tr w:rsidR="006C1DCD" w:rsidRPr="009A6D29" w:rsidTr="006C1DCD">
        <w:tc>
          <w:tcPr>
            <w:tcW w:w="5277" w:type="dxa"/>
          </w:tcPr>
          <w:p w:rsidR="006C1DCD" w:rsidRPr="009A6D29" w:rsidRDefault="006C1DCD" w:rsidP="000B7B58">
            <w:pPr>
              <w:spacing w:line="276" w:lineRule="auto"/>
              <w:jc w:val="both"/>
              <w:rPr>
                <w:rFonts w:cstheme="minorHAnsi"/>
                <w:color w:val="000000" w:themeColor="text1"/>
              </w:rPr>
            </w:pPr>
            <w:r w:rsidRPr="009A6D29">
              <w:rPr>
                <w:rFonts w:cstheme="minorHAnsi"/>
                <w:color w:val="000000" w:themeColor="text1"/>
              </w:rPr>
              <w:t xml:space="preserve">Reunión Quincenal Ordinaria 8 del área temática: Informática y Tecnológica </w:t>
            </w:r>
          </w:p>
        </w:tc>
        <w:tc>
          <w:tcPr>
            <w:tcW w:w="2976" w:type="dxa"/>
          </w:tcPr>
          <w:p w:rsidR="006C1DCD" w:rsidRPr="009A6D29" w:rsidRDefault="006C1DCD" w:rsidP="000B7B58">
            <w:pPr>
              <w:spacing w:line="276" w:lineRule="auto"/>
              <w:jc w:val="both"/>
              <w:rPr>
                <w:rFonts w:cstheme="minorHAnsi"/>
                <w:color w:val="000000" w:themeColor="text1"/>
              </w:rPr>
            </w:pPr>
            <w:r w:rsidRPr="009A6D29">
              <w:rPr>
                <w:rFonts w:cstheme="minorHAnsi"/>
                <w:color w:val="000000" w:themeColor="text1"/>
              </w:rPr>
              <w:t>10 de julio de 2015</w:t>
            </w:r>
          </w:p>
        </w:tc>
      </w:tr>
      <w:tr w:rsidR="006C1DCD" w:rsidRPr="009A6D29" w:rsidTr="006C1DCD">
        <w:tc>
          <w:tcPr>
            <w:tcW w:w="5277" w:type="dxa"/>
          </w:tcPr>
          <w:p w:rsidR="006C1DCD" w:rsidRPr="009A6D29" w:rsidRDefault="006C1DCD" w:rsidP="000B7B58">
            <w:pPr>
              <w:spacing w:line="276" w:lineRule="auto"/>
              <w:jc w:val="both"/>
              <w:rPr>
                <w:rFonts w:cstheme="minorHAnsi"/>
                <w:color w:val="000000" w:themeColor="text1"/>
              </w:rPr>
            </w:pPr>
            <w:r w:rsidRPr="009A6D29">
              <w:rPr>
                <w:rFonts w:cstheme="minorHAnsi"/>
                <w:color w:val="000000" w:themeColor="text1"/>
              </w:rPr>
              <w:t xml:space="preserve">Reunión Quincenal Ordinaria 7 del área temática: Jurídica </w:t>
            </w:r>
          </w:p>
        </w:tc>
        <w:tc>
          <w:tcPr>
            <w:tcW w:w="2976" w:type="dxa"/>
          </w:tcPr>
          <w:p w:rsidR="006C1DCD" w:rsidRPr="009A6D29" w:rsidRDefault="006C1DCD" w:rsidP="000B7B58">
            <w:pPr>
              <w:spacing w:line="276" w:lineRule="auto"/>
              <w:jc w:val="both"/>
              <w:rPr>
                <w:rFonts w:cstheme="minorHAnsi"/>
                <w:color w:val="000000" w:themeColor="text1"/>
              </w:rPr>
            </w:pPr>
            <w:r w:rsidRPr="009A6D29">
              <w:rPr>
                <w:rFonts w:cstheme="minorHAnsi"/>
                <w:color w:val="000000" w:themeColor="text1"/>
              </w:rPr>
              <w:t>25 de junio de 2015</w:t>
            </w:r>
          </w:p>
        </w:tc>
      </w:tr>
      <w:tr w:rsidR="006C1DCD" w:rsidRPr="009A6D29" w:rsidTr="006C1DCD">
        <w:tc>
          <w:tcPr>
            <w:tcW w:w="5277" w:type="dxa"/>
          </w:tcPr>
          <w:p w:rsidR="006C1DCD" w:rsidRPr="009A6D29" w:rsidRDefault="006C1DCD" w:rsidP="000B7B58">
            <w:pPr>
              <w:spacing w:line="276" w:lineRule="auto"/>
              <w:jc w:val="both"/>
              <w:rPr>
                <w:rFonts w:cstheme="minorHAnsi"/>
                <w:color w:val="000000" w:themeColor="text1"/>
              </w:rPr>
            </w:pPr>
            <w:r w:rsidRPr="009A6D29">
              <w:rPr>
                <w:rFonts w:cstheme="minorHAnsi"/>
                <w:color w:val="000000" w:themeColor="text1"/>
              </w:rPr>
              <w:t>Reunión Quincenal Ordinaria 8 del área temática: Jurídica</w:t>
            </w:r>
          </w:p>
        </w:tc>
        <w:tc>
          <w:tcPr>
            <w:tcW w:w="2976" w:type="dxa"/>
          </w:tcPr>
          <w:p w:rsidR="006C1DCD" w:rsidRPr="009A6D29" w:rsidRDefault="006C1DCD" w:rsidP="000B7B58">
            <w:pPr>
              <w:spacing w:line="276" w:lineRule="auto"/>
              <w:jc w:val="both"/>
              <w:rPr>
                <w:rFonts w:cstheme="minorHAnsi"/>
                <w:color w:val="000000" w:themeColor="text1"/>
              </w:rPr>
            </w:pPr>
            <w:r w:rsidRPr="009A6D29">
              <w:rPr>
                <w:rFonts w:cstheme="minorHAnsi"/>
                <w:color w:val="000000" w:themeColor="text1"/>
              </w:rPr>
              <w:t>13 de julio de 2015</w:t>
            </w:r>
          </w:p>
        </w:tc>
      </w:tr>
      <w:tr w:rsidR="006C1DCD" w:rsidRPr="009A6D29" w:rsidTr="006C1DCD">
        <w:tc>
          <w:tcPr>
            <w:tcW w:w="5277" w:type="dxa"/>
          </w:tcPr>
          <w:p w:rsidR="006C1DCD" w:rsidRPr="009A6D29" w:rsidRDefault="006C1DCD" w:rsidP="000B7B58">
            <w:pPr>
              <w:spacing w:line="276" w:lineRule="auto"/>
              <w:jc w:val="both"/>
              <w:rPr>
                <w:rFonts w:cstheme="minorHAnsi"/>
                <w:color w:val="000000" w:themeColor="text1"/>
              </w:rPr>
            </w:pPr>
            <w:r w:rsidRPr="009A6D29">
              <w:rPr>
                <w:rFonts w:cstheme="minorHAnsi"/>
                <w:color w:val="000000" w:themeColor="text1"/>
              </w:rPr>
              <w:t xml:space="preserve">Reunión Mensual Ordinaria 4 </w:t>
            </w:r>
          </w:p>
        </w:tc>
        <w:tc>
          <w:tcPr>
            <w:tcW w:w="2976" w:type="dxa"/>
          </w:tcPr>
          <w:p w:rsidR="006C1DCD" w:rsidRPr="009A6D29" w:rsidRDefault="006C1DCD" w:rsidP="000B7B58">
            <w:pPr>
              <w:spacing w:line="276" w:lineRule="auto"/>
              <w:jc w:val="both"/>
              <w:rPr>
                <w:rFonts w:cstheme="minorHAnsi"/>
                <w:color w:val="000000" w:themeColor="text1"/>
              </w:rPr>
            </w:pPr>
            <w:r w:rsidRPr="009A6D29">
              <w:rPr>
                <w:rFonts w:cstheme="minorHAnsi"/>
                <w:color w:val="000000" w:themeColor="text1"/>
              </w:rPr>
              <w:t>14 de julio de 2015</w:t>
            </w:r>
          </w:p>
        </w:tc>
      </w:tr>
      <w:tr w:rsidR="006C1DCD" w:rsidRPr="009A6D29" w:rsidTr="006C1DCD">
        <w:tc>
          <w:tcPr>
            <w:tcW w:w="5277" w:type="dxa"/>
          </w:tcPr>
          <w:p w:rsidR="006C1DCD" w:rsidRPr="009A6D29" w:rsidRDefault="006C1DCD" w:rsidP="000B7B58">
            <w:pPr>
              <w:spacing w:line="276" w:lineRule="auto"/>
              <w:jc w:val="both"/>
              <w:rPr>
                <w:rFonts w:cstheme="minorHAnsi"/>
                <w:color w:val="000000" w:themeColor="text1"/>
              </w:rPr>
            </w:pPr>
            <w:r w:rsidRPr="009A6D29">
              <w:rPr>
                <w:rFonts w:cstheme="minorHAnsi"/>
                <w:color w:val="000000" w:themeColor="text1"/>
              </w:rPr>
              <w:lastRenderedPageBreak/>
              <w:t xml:space="preserve">Reunión Quincenal Ordinaria 9 del área temática: Procesos, Comunicación y Talento Humano. </w:t>
            </w:r>
          </w:p>
        </w:tc>
        <w:tc>
          <w:tcPr>
            <w:tcW w:w="2976" w:type="dxa"/>
          </w:tcPr>
          <w:p w:rsidR="006C1DCD" w:rsidRPr="009A6D29" w:rsidRDefault="006C1DCD" w:rsidP="000B7B58">
            <w:pPr>
              <w:spacing w:line="276" w:lineRule="auto"/>
              <w:jc w:val="both"/>
              <w:rPr>
                <w:rFonts w:cstheme="minorHAnsi"/>
                <w:color w:val="000000" w:themeColor="text1"/>
              </w:rPr>
            </w:pPr>
            <w:r w:rsidRPr="009A6D29">
              <w:rPr>
                <w:rFonts w:cstheme="minorHAnsi"/>
                <w:color w:val="000000" w:themeColor="text1"/>
              </w:rPr>
              <w:t>19 de julio de 2015</w:t>
            </w:r>
          </w:p>
        </w:tc>
      </w:tr>
      <w:tr w:rsidR="006C1DCD" w:rsidRPr="009A6D29" w:rsidTr="006C1DCD">
        <w:tc>
          <w:tcPr>
            <w:tcW w:w="5277" w:type="dxa"/>
          </w:tcPr>
          <w:p w:rsidR="006C1DCD" w:rsidRPr="009A6D29" w:rsidRDefault="006C1DCD" w:rsidP="000B7B58">
            <w:pPr>
              <w:spacing w:line="276" w:lineRule="auto"/>
              <w:jc w:val="both"/>
              <w:rPr>
                <w:rFonts w:cstheme="minorHAnsi"/>
                <w:color w:val="000000" w:themeColor="text1"/>
              </w:rPr>
            </w:pPr>
            <w:r w:rsidRPr="009A6D29">
              <w:rPr>
                <w:rFonts w:cstheme="minorHAnsi"/>
                <w:color w:val="000000" w:themeColor="text1"/>
              </w:rPr>
              <w:t>Reunión Quincenal Ordinaria 10 del área temática: Procesos, Comunicación y Talento Humano</w:t>
            </w:r>
          </w:p>
        </w:tc>
        <w:tc>
          <w:tcPr>
            <w:tcW w:w="2976" w:type="dxa"/>
          </w:tcPr>
          <w:p w:rsidR="006C1DCD" w:rsidRPr="009A6D29" w:rsidRDefault="006C1DCD" w:rsidP="000B7B58">
            <w:pPr>
              <w:spacing w:line="276" w:lineRule="auto"/>
              <w:jc w:val="both"/>
              <w:rPr>
                <w:rFonts w:cstheme="minorHAnsi"/>
                <w:color w:val="000000" w:themeColor="text1"/>
              </w:rPr>
            </w:pPr>
            <w:r w:rsidRPr="009A6D29">
              <w:rPr>
                <w:rFonts w:cstheme="minorHAnsi"/>
                <w:color w:val="000000" w:themeColor="text1"/>
              </w:rPr>
              <w:t>4 de agosto de 2015</w:t>
            </w:r>
          </w:p>
        </w:tc>
      </w:tr>
      <w:tr w:rsidR="006C1DCD" w:rsidRPr="009A6D29" w:rsidTr="006C1DCD">
        <w:tc>
          <w:tcPr>
            <w:tcW w:w="5277" w:type="dxa"/>
          </w:tcPr>
          <w:p w:rsidR="006C1DCD" w:rsidRPr="009A6D29" w:rsidRDefault="006C1DCD" w:rsidP="000B7B58">
            <w:pPr>
              <w:spacing w:line="276" w:lineRule="auto"/>
              <w:jc w:val="both"/>
              <w:rPr>
                <w:rFonts w:cstheme="minorHAnsi"/>
                <w:color w:val="000000" w:themeColor="text1"/>
              </w:rPr>
            </w:pPr>
            <w:r w:rsidRPr="009A6D29">
              <w:rPr>
                <w:rFonts w:cstheme="minorHAnsi"/>
                <w:color w:val="000000" w:themeColor="text1"/>
              </w:rPr>
              <w:t>Reunión Quincenal Ordinaria 9 del área temática: Informática y Tecnológica</w:t>
            </w:r>
          </w:p>
        </w:tc>
        <w:tc>
          <w:tcPr>
            <w:tcW w:w="2976" w:type="dxa"/>
          </w:tcPr>
          <w:p w:rsidR="006C1DCD" w:rsidRPr="009A6D29" w:rsidRDefault="006C1DCD" w:rsidP="000B7B58">
            <w:pPr>
              <w:spacing w:line="276" w:lineRule="auto"/>
              <w:jc w:val="both"/>
              <w:rPr>
                <w:rFonts w:cstheme="minorHAnsi"/>
                <w:color w:val="000000" w:themeColor="text1"/>
              </w:rPr>
            </w:pPr>
            <w:r w:rsidRPr="009A6D29">
              <w:rPr>
                <w:rFonts w:cstheme="minorHAnsi"/>
                <w:color w:val="000000" w:themeColor="text1"/>
              </w:rPr>
              <w:t>21 de julio de 2015</w:t>
            </w:r>
          </w:p>
        </w:tc>
      </w:tr>
      <w:tr w:rsidR="006C1DCD" w:rsidRPr="009A6D29" w:rsidTr="006C1DCD">
        <w:tc>
          <w:tcPr>
            <w:tcW w:w="5277" w:type="dxa"/>
          </w:tcPr>
          <w:p w:rsidR="006C1DCD" w:rsidRPr="009A6D29" w:rsidRDefault="006C1DCD" w:rsidP="000B7B58">
            <w:pPr>
              <w:spacing w:line="276" w:lineRule="auto"/>
              <w:jc w:val="both"/>
              <w:rPr>
                <w:rFonts w:cstheme="minorHAnsi"/>
                <w:color w:val="000000" w:themeColor="text1"/>
              </w:rPr>
            </w:pPr>
            <w:r w:rsidRPr="009A6D29">
              <w:rPr>
                <w:rFonts w:cstheme="minorHAnsi"/>
                <w:color w:val="000000" w:themeColor="text1"/>
              </w:rPr>
              <w:t xml:space="preserve">Reunión Quincenal Ordinaria 10 del área temática: Informática y Tecnológica </w:t>
            </w:r>
          </w:p>
        </w:tc>
        <w:tc>
          <w:tcPr>
            <w:tcW w:w="2976" w:type="dxa"/>
          </w:tcPr>
          <w:p w:rsidR="006C1DCD" w:rsidRPr="009A6D29" w:rsidRDefault="006C1DCD" w:rsidP="000B7B58">
            <w:pPr>
              <w:spacing w:line="276" w:lineRule="auto"/>
              <w:jc w:val="both"/>
              <w:rPr>
                <w:rFonts w:cstheme="minorHAnsi"/>
                <w:color w:val="000000" w:themeColor="text1"/>
              </w:rPr>
            </w:pPr>
            <w:r w:rsidRPr="009A6D29">
              <w:rPr>
                <w:rFonts w:cstheme="minorHAnsi"/>
                <w:color w:val="000000" w:themeColor="text1"/>
              </w:rPr>
              <w:t>6 de agosto de 2015</w:t>
            </w:r>
          </w:p>
        </w:tc>
      </w:tr>
      <w:tr w:rsidR="006C1DCD" w:rsidRPr="009A6D29" w:rsidTr="006C1DCD">
        <w:tc>
          <w:tcPr>
            <w:tcW w:w="5277" w:type="dxa"/>
          </w:tcPr>
          <w:p w:rsidR="006C1DCD" w:rsidRPr="009A6D29" w:rsidRDefault="006C1DCD" w:rsidP="000B7B58">
            <w:pPr>
              <w:spacing w:line="276" w:lineRule="auto"/>
              <w:jc w:val="both"/>
              <w:rPr>
                <w:rFonts w:cstheme="minorHAnsi"/>
                <w:color w:val="000000" w:themeColor="text1"/>
              </w:rPr>
            </w:pPr>
            <w:r w:rsidRPr="009A6D29">
              <w:rPr>
                <w:rFonts w:cstheme="minorHAnsi"/>
                <w:color w:val="000000" w:themeColor="text1"/>
              </w:rPr>
              <w:t xml:space="preserve">Reunión Quincenal Ordinaria 9 del área temática: Jurídica </w:t>
            </w:r>
          </w:p>
        </w:tc>
        <w:tc>
          <w:tcPr>
            <w:tcW w:w="2976" w:type="dxa"/>
          </w:tcPr>
          <w:p w:rsidR="006C1DCD" w:rsidRPr="009A6D29" w:rsidRDefault="006C1DCD" w:rsidP="000B7B58">
            <w:pPr>
              <w:spacing w:line="276" w:lineRule="auto"/>
              <w:jc w:val="both"/>
              <w:rPr>
                <w:rFonts w:cstheme="minorHAnsi"/>
                <w:color w:val="000000" w:themeColor="text1"/>
              </w:rPr>
            </w:pPr>
            <w:r w:rsidRPr="009A6D29">
              <w:rPr>
                <w:rFonts w:cstheme="minorHAnsi"/>
                <w:color w:val="000000" w:themeColor="text1"/>
              </w:rPr>
              <w:t>27 de julio de 2015</w:t>
            </w:r>
          </w:p>
        </w:tc>
      </w:tr>
      <w:tr w:rsidR="006C1DCD" w:rsidRPr="009A6D29" w:rsidTr="006C1DCD">
        <w:tc>
          <w:tcPr>
            <w:tcW w:w="5277" w:type="dxa"/>
          </w:tcPr>
          <w:p w:rsidR="006C1DCD" w:rsidRPr="009A6D29" w:rsidRDefault="006C1DCD" w:rsidP="000B7B58">
            <w:pPr>
              <w:spacing w:line="276" w:lineRule="auto"/>
              <w:jc w:val="both"/>
              <w:rPr>
                <w:rFonts w:cstheme="minorHAnsi"/>
                <w:color w:val="000000" w:themeColor="text1"/>
              </w:rPr>
            </w:pPr>
            <w:r w:rsidRPr="009A6D29">
              <w:rPr>
                <w:rFonts w:cstheme="minorHAnsi"/>
                <w:color w:val="000000" w:themeColor="text1"/>
              </w:rPr>
              <w:t xml:space="preserve">Reunión Quincenal Ordinaria 10 del área temática: Jurídica </w:t>
            </w:r>
          </w:p>
        </w:tc>
        <w:tc>
          <w:tcPr>
            <w:tcW w:w="2976" w:type="dxa"/>
          </w:tcPr>
          <w:p w:rsidR="006C1DCD" w:rsidRPr="009A6D29" w:rsidRDefault="006C1DCD" w:rsidP="000B7B58">
            <w:pPr>
              <w:spacing w:line="276" w:lineRule="auto"/>
              <w:jc w:val="both"/>
              <w:rPr>
                <w:rFonts w:cstheme="minorHAnsi"/>
                <w:color w:val="000000" w:themeColor="text1"/>
              </w:rPr>
            </w:pPr>
            <w:r w:rsidRPr="009A6D29">
              <w:rPr>
                <w:rFonts w:cstheme="minorHAnsi"/>
                <w:color w:val="000000" w:themeColor="text1"/>
              </w:rPr>
              <w:t>11 de agosto de 2015</w:t>
            </w:r>
          </w:p>
        </w:tc>
      </w:tr>
      <w:tr w:rsidR="006C1DCD" w:rsidRPr="009A6D29" w:rsidTr="006C1DCD">
        <w:tc>
          <w:tcPr>
            <w:tcW w:w="5277" w:type="dxa"/>
          </w:tcPr>
          <w:p w:rsidR="006C1DCD" w:rsidRPr="009A6D29" w:rsidRDefault="006C1DCD" w:rsidP="000B7B58">
            <w:pPr>
              <w:spacing w:line="276" w:lineRule="auto"/>
              <w:jc w:val="both"/>
              <w:rPr>
                <w:rFonts w:cstheme="minorHAnsi"/>
                <w:color w:val="000000" w:themeColor="text1"/>
              </w:rPr>
            </w:pPr>
            <w:r w:rsidRPr="009A6D29">
              <w:rPr>
                <w:rFonts w:cstheme="minorHAnsi"/>
                <w:color w:val="000000" w:themeColor="text1"/>
              </w:rPr>
              <w:t xml:space="preserve">Reunión Mensual Ordinaria 5 </w:t>
            </w:r>
          </w:p>
        </w:tc>
        <w:tc>
          <w:tcPr>
            <w:tcW w:w="2976" w:type="dxa"/>
          </w:tcPr>
          <w:p w:rsidR="006C1DCD" w:rsidRPr="009A6D29" w:rsidRDefault="006C1DCD" w:rsidP="000B7B58">
            <w:pPr>
              <w:spacing w:line="276" w:lineRule="auto"/>
              <w:jc w:val="both"/>
              <w:rPr>
                <w:rFonts w:cstheme="minorHAnsi"/>
                <w:color w:val="000000" w:themeColor="text1"/>
              </w:rPr>
            </w:pPr>
            <w:r w:rsidRPr="009A6D29">
              <w:rPr>
                <w:rFonts w:cstheme="minorHAnsi"/>
                <w:color w:val="000000" w:themeColor="text1"/>
              </w:rPr>
              <w:t>11 de agosto de 2015</w:t>
            </w:r>
          </w:p>
        </w:tc>
      </w:tr>
      <w:tr w:rsidR="006C1DCD" w:rsidRPr="009A6D29" w:rsidTr="006C1DCD">
        <w:tc>
          <w:tcPr>
            <w:tcW w:w="5277" w:type="dxa"/>
          </w:tcPr>
          <w:p w:rsidR="006C1DCD" w:rsidRPr="009A6D29" w:rsidRDefault="006C1DCD" w:rsidP="000B7B58">
            <w:pPr>
              <w:spacing w:line="276" w:lineRule="auto"/>
              <w:jc w:val="both"/>
              <w:rPr>
                <w:rFonts w:cstheme="minorHAnsi"/>
                <w:color w:val="000000" w:themeColor="text1"/>
              </w:rPr>
            </w:pPr>
            <w:r w:rsidRPr="009A6D29">
              <w:rPr>
                <w:rFonts w:cstheme="minorHAnsi"/>
                <w:color w:val="000000" w:themeColor="text1"/>
              </w:rPr>
              <w:t>Reunión Quincenal Ordinaria 11 del área temática: Procesos, Comunicación y Talento Humano.</w:t>
            </w:r>
          </w:p>
        </w:tc>
        <w:tc>
          <w:tcPr>
            <w:tcW w:w="2976" w:type="dxa"/>
          </w:tcPr>
          <w:p w:rsidR="006C1DCD" w:rsidRPr="009A6D29" w:rsidRDefault="006C1DCD" w:rsidP="000B7B58">
            <w:pPr>
              <w:spacing w:line="276" w:lineRule="auto"/>
              <w:jc w:val="both"/>
              <w:rPr>
                <w:rFonts w:cstheme="minorHAnsi"/>
                <w:color w:val="000000" w:themeColor="text1"/>
              </w:rPr>
            </w:pPr>
            <w:r w:rsidRPr="009A6D29">
              <w:rPr>
                <w:rFonts w:cstheme="minorHAnsi"/>
                <w:color w:val="000000" w:themeColor="text1"/>
              </w:rPr>
              <w:t>11 de agosto de 2015</w:t>
            </w:r>
          </w:p>
        </w:tc>
      </w:tr>
      <w:tr w:rsidR="006C1DCD" w:rsidRPr="009A6D29" w:rsidTr="006C1DCD">
        <w:tc>
          <w:tcPr>
            <w:tcW w:w="5277" w:type="dxa"/>
          </w:tcPr>
          <w:p w:rsidR="006C1DCD" w:rsidRPr="009A6D29" w:rsidRDefault="006C1DCD" w:rsidP="000B7B58">
            <w:pPr>
              <w:spacing w:line="276" w:lineRule="auto"/>
              <w:jc w:val="both"/>
              <w:rPr>
                <w:rFonts w:cstheme="minorHAnsi"/>
                <w:color w:val="000000" w:themeColor="text1"/>
              </w:rPr>
            </w:pPr>
            <w:r w:rsidRPr="009A6D29">
              <w:rPr>
                <w:rFonts w:cstheme="minorHAnsi"/>
                <w:color w:val="000000" w:themeColor="text1"/>
              </w:rPr>
              <w:t>Reunión Quincenal Ordinaria 12 del área temática: Procesos, Comunicación y Talento Humano.</w:t>
            </w:r>
          </w:p>
        </w:tc>
        <w:tc>
          <w:tcPr>
            <w:tcW w:w="2976" w:type="dxa"/>
          </w:tcPr>
          <w:p w:rsidR="006C1DCD" w:rsidRPr="009A6D29" w:rsidRDefault="006C1DCD" w:rsidP="000B7B58">
            <w:pPr>
              <w:spacing w:line="276" w:lineRule="auto"/>
              <w:jc w:val="both"/>
              <w:rPr>
                <w:rFonts w:cstheme="minorHAnsi"/>
                <w:color w:val="000000" w:themeColor="text1"/>
              </w:rPr>
            </w:pPr>
            <w:r w:rsidRPr="009A6D29">
              <w:rPr>
                <w:rFonts w:cstheme="minorHAnsi"/>
                <w:color w:val="000000" w:themeColor="text1"/>
              </w:rPr>
              <w:t>26 de agosto de 2015</w:t>
            </w:r>
          </w:p>
        </w:tc>
      </w:tr>
      <w:tr w:rsidR="006C1DCD" w:rsidRPr="009A6D29" w:rsidTr="006C1DCD">
        <w:tc>
          <w:tcPr>
            <w:tcW w:w="5277" w:type="dxa"/>
          </w:tcPr>
          <w:p w:rsidR="006C1DCD" w:rsidRPr="009A6D29" w:rsidRDefault="006C1DCD" w:rsidP="000B7B58">
            <w:pPr>
              <w:spacing w:line="276" w:lineRule="auto"/>
              <w:jc w:val="both"/>
              <w:rPr>
                <w:rFonts w:cstheme="minorHAnsi"/>
                <w:color w:val="000000" w:themeColor="text1"/>
              </w:rPr>
            </w:pPr>
            <w:r w:rsidRPr="009A6D29">
              <w:rPr>
                <w:rFonts w:cstheme="minorHAnsi"/>
                <w:color w:val="000000" w:themeColor="text1"/>
              </w:rPr>
              <w:t>Reunión Quincenal Ordinaria 11 del área temática: Informática y Tecnológica</w:t>
            </w:r>
          </w:p>
        </w:tc>
        <w:tc>
          <w:tcPr>
            <w:tcW w:w="2976" w:type="dxa"/>
          </w:tcPr>
          <w:p w:rsidR="006C1DCD" w:rsidRPr="009A6D29" w:rsidRDefault="006C1DCD" w:rsidP="000B7B58">
            <w:pPr>
              <w:spacing w:line="276" w:lineRule="auto"/>
              <w:jc w:val="both"/>
              <w:rPr>
                <w:rFonts w:cstheme="minorHAnsi"/>
                <w:color w:val="000000" w:themeColor="text1"/>
              </w:rPr>
            </w:pPr>
            <w:r w:rsidRPr="009A6D29">
              <w:rPr>
                <w:rFonts w:cstheme="minorHAnsi"/>
                <w:color w:val="000000" w:themeColor="text1"/>
              </w:rPr>
              <w:t>21 de agosto de 2015</w:t>
            </w:r>
          </w:p>
        </w:tc>
      </w:tr>
      <w:tr w:rsidR="006C1DCD" w:rsidRPr="009A6D29" w:rsidTr="006C1DCD">
        <w:tc>
          <w:tcPr>
            <w:tcW w:w="5277" w:type="dxa"/>
          </w:tcPr>
          <w:p w:rsidR="006C1DCD" w:rsidRPr="009A6D29" w:rsidRDefault="006C1DCD" w:rsidP="000B7B58">
            <w:pPr>
              <w:spacing w:line="276" w:lineRule="auto"/>
              <w:jc w:val="both"/>
              <w:rPr>
                <w:rFonts w:cstheme="minorHAnsi"/>
                <w:color w:val="000000" w:themeColor="text1"/>
              </w:rPr>
            </w:pPr>
            <w:r w:rsidRPr="009A6D29">
              <w:rPr>
                <w:rFonts w:cstheme="minorHAnsi"/>
                <w:color w:val="000000" w:themeColor="text1"/>
              </w:rPr>
              <w:t xml:space="preserve">Reunión Quincenal Ordinaria 12 del área temática: Informática y Tecnológica </w:t>
            </w:r>
          </w:p>
        </w:tc>
        <w:tc>
          <w:tcPr>
            <w:tcW w:w="2976" w:type="dxa"/>
          </w:tcPr>
          <w:p w:rsidR="006C1DCD" w:rsidRPr="009A6D29" w:rsidRDefault="006C1DCD" w:rsidP="000B7B58">
            <w:pPr>
              <w:spacing w:line="276" w:lineRule="auto"/>
              <w:jc w:val="both"/>
              <w:rPr>
                <w:rFonts w:cstheme="minorHAnsi"/>
                <w:color w:val="000000" w:themeColor="text1"/>
              </w:rPr>
            </w:pPr>
            <w:r w:rsidRPr="009A6D29">
              <w:rPr>
                <w:rFonts w:cstheme="minorHAnsi"/>
                <w:color w:val="000000" w:themeColor="text1"/>
              </w:rPr>
              <w:t>3 de septiembre de 2015</w:t>
            </w:r>
          </w:p>
        </w:tc>
      </w:tr>
      <w:tr w:rsidR="006C1DCD" w:rsidRPr="009A6D29" w:rsidTr="006C1DCD">
        <w:tc>
          <w:tcPr>
            <w:tcW w:w="5277" w:type="dxa"/>
          </w:tcPr>
          <w:p w:rsidR="006C1DCD" w:rsidRPr="009A6D29" w:rsidRDefault="006C1DCD" w:rsidP="000B7B58">
            <w:pPr>
              <w:spacing w:line="276" w:lineRule="auto"/>
              <w:jc w:val="both"/>
              <w:rPr>
                <w:rFonts w:cstheme="minorHAnsi"/>
                <w:color w:val="000000" w:themeColor="text1"/>
              </w:rPr>
            </w:pPr>
            <w:r w:rsidRPr="009A6D29">
              <w:rPr>
                <w:rFonts w:cstheme="minorHAnsi"/>
                <w:color w:val="000000" w:themeColor="text1"/>
              </w:rPr>
              <w:t>Reunión Quincenal Ordinaria 11 del área temática: Jurídica</w:t>
            </w:r>
          </w:p>
        </w:tc>
        <w:tc>
          <w:tcPr>
            <w:tcW w:w="2976" w:type="dxa"/>
          </w:tcPr>
          <w:p w:rsidR="006C1DCD" w:rsidRPr="009A6D29" w:rsidRDefault="006C1DCD" w:rsidP="000B7B58">
            <w:pPr>
              <w:spacing w:line="276" w:lineRule="auto"/>
              <w:jc w:val="both"/>
              <w:rPr>
                <w:rFonts w:cstheme="minorHAnsi"/>
                <w:color w:val="000000" w:themeColor="text1"/>
              </w:rPr>
            </w:pPr>
            <w:r w:rsidRPr="009A6D29">
              <w:rPr>
                <w:rFonts w:cstheme="minorHAnsi"/>
                <w:color w:val="000000" w:themeColor="text1"/>
              </w:rPr>
              <w:t>24 de agosto de 2015</w:t>
            </w:r>
          </w:p>
        </w:tc>
      </w:tr>
      <w:tr w:rsidR="006C1DCD" w:rsidRPr="009A6D29" w:rsidTr="006C1DCD">
        <w:tc>
          <w:tcPr>
            <w:tcW w:w="5277" w:type="dxa"/>
          </w:tcPr>
          <w:p w:rsidR="006C1DCD" w:rsidRPr="009A6D29" w:rsidRDefault="006C1DCD" w:rsidP="000B7B58">
            <w:pPr>
              <w:spacing w:line="276" w:lineRule="auto"/>
              <w:jc w:val="both"/>
              <w:rPr>
                <w:rFonts w:cstheme="minorHAnsi"/>
                <w:color w:val="000000" w:themeColor="text1"/>
              </w:rPr>
            </w:pPr>
            <w:r w:rsidRPr="009A6D29">
              <w:rPr>
                <w:rFonts w:cstheme="minorHAnsi"/>
                <w:color w:val="000000" w:themeColor="text1"/>
              </w:rPr>
              <w:t>Reunión Quincenal Ordinaria 12 del área temática: Jurídica</w:t>
            </w:r>
          </w:p>
        </w:tc>
        <w:tc>
          <w:tcPr>
            <w:tcW w:w="2976" w:type="dxa"/>
          </w:tcPr>
          <w:p w:rsidR="006C1DCD" w:rsidRPr="009A6D29" w:rsidRDefault="006C1DCD" w:rsidP="000B7B58">
            <w:pPr>
              <w:spacing w:line="276" w:lineRule="auto"/>
              <w:jc w:val="both"/>
              <w:rPr>
                <w:rFonts w:cstheme="minorHAnsi"/>
                <w:color w:val="000000" w:themeColor="text1"/>
              </w:rPr>
            </w:pPr>
            <w:r w:rsidRPr="009A6D29">
              <w:rPr>
                <w:rFonts w:cstheme="minorHAnsi"/>
                <w:color w:val="000000" w:themeColor="text1"/>
              </w:rPr>
              <w:t>3 de septiembre de 2015</w:t>
            </w:r>
          </w:p>
        </w:tc>
      </w:tr>
      <w:tr w:rsidR="006C1DCD" w:rsidRPr="009A6D29" w:rsidTr="006C1DCD">
        <w:tc>
          <w:tcPr>
            <w:tcW w:w="5277" w:type="dxa"/>
          </w:tcPr>
          <w:p w:rsidR="006C1DCD" w:rsidRPr="009A6D29" w:rsidRDefault="006C1DCD" w:rsidP="000B7B58">
            <w:pPr>
              <w:spacing w:line="276" w:lineRule="auto"/>
              <w:jc w:val="both"/>
              <w:rPr>
                <w:rFonts w:cstheme="minorHAnsi"/>
                <w:color w:val="000000" w:themeColor="text1"/>
              </w:rPr>
            </w:pPr>
            <w:r w:rsidRPr="009A6D29">
              <w:rPr>
                <w:rFonts w:cstheme="minorHAnsi"/>
                <w:color w:val="000000" w:themeColor="text1"/>
              </w:rPr>
              <w:t xml:space="preserve">Reunión Mensual Ordinaria 6 </w:t>
            </w:r>
          </w:p>
        </w:tc>
        <w:tc>
          <w:tcPr>
            <w:tcW w:w="2976" w:type="dxa"/>
          </w:tcPr>
          <w:p w:rsidR="006C1DCD" w:rsidRPr="009A6D29" w:rsidRDefault="006C1DCD" w:rsidP="000B7B58">
            <w:pPr>
              <w:spacing w:line="276" w:lineRule="auto"/>
              <w:jc w:val="both"/>
              <w:rPr>
                <w:rFonts w:cstheme="minorHAnsi"/>
                <w:color w:val="000000" w:themeColor="text1"/>
              </w:rPr>
            </w:pPr>
            <w:r w:rsidRPr="009A6D29">
              <w:rPr>
                <w:rFonts w:cstheme="minorHAnsi"/>
                <w:color w:val="000000" w:themeColor="text1"/>
              </w:rPr>
              <w:t>8 de septiembre de 2015</w:t>
            </w:r>
          </w:p>
        </w:tc>
      </w:tr>
    </w:tbl>
    <w:p w:rsidR="006C1DCD" w:rsidRPr="009A6D29" w:rsidRDefault="006C1DCD" w:rsidP="00431F35">
      <w:pPr>
        <w:ind w:left="360"/>
        <w:jc w:val="both"/>
        <w:rPr>
          <w:rFonts w:cstheme="minorHAnsi"/>
          <w:color w:val="000000" w:themeColor="text1"/>
        </w:rPr>
      </w:pPr>
    </w:p>
    <w:p w:rsidR="00431F35" w:rsidRPr="009A6D29" w:rsidRDefault="00431F35" w:rsidP="00431F35">
      <w:pPr>
        <w:ind w:left="360"/>
        <w:jc w:val="both"/>
        <w:rPr>
          <w:rFonts w:cstheme="minorHAnsi"/>
          <w:color w:val="000000" w:themeColor="text1"/>
        </w:rPr>
      </w:pPr>
      <w:r w:rsidRPr="009A6D29">
        <w:rPr>
          <w:rFonts w:cstheme="minorHAnsi"/>
          <w:color w:val="000000" w:themeColor="text1"/>
        </w:rPr>
        <w:t>La fiscalización de actas digitalizadas se la realiza en forma permanente desde el 6 de mayo de 2015, como muestran las bitácoras de trabajo que incluyeron en el informe trimestral como anexo.</w:t>
      </w:r>
    </w:p>
    <w:p w:rsidR="008A78AE" w:rsidRPr="009A6D29" w:rsidRDefault="008A78AE" w:rsidP="00B916CA">
      <w:pPr>
        <w:spacing w:after="0"/>
        <w:rPr>
          <w:b/>
        </w:rPr>
      </w:pPr>
    </w:p>
    <w:p w:rsidR="00431F35" w:rsidRPr="009A6D29" w:rsidRDefault="00431F35" w:rsidP="00B916CA">
      <w:pPr>
        <w:spacing w:after="0"/>
        <w:rPr>
          <w:b/>
        </w:rPr>
      </w:pPr>
    </w:p>
    <w:p w:rsidR="007F5693" w:rsidRPr="009A6D29" w:rsidRDefault="00B916CA" w:rsidP="00736ED7">
      <w:pPr>
        <w:spacing w:after="0"/>
        <w:jc w:val="both"/>
        <w:rPr>
          <w:b/>
        </w:rPr>
      </w:pPr>
      <w:r w:rsidRPr="009A6D29">
        <w:rPr>
          <w:b/>
        </w:rPr>
        <w:t>DESGLOSE ECONÓMICO</w:t>
      </w:r>
    </w:p>
    <w:p w:rsidR="007F5693" w:rsidRPr="009A6D29" w:rsidRDefault="007F5693" w:rsidP="00736ED7">
      <w:pPr>
        <w:spacing w:after="0"/>
        <w:jc w:val="both"/>
      </w:pPr>
    </w:p>
    <w:p w:rsidR="00B916CA" w:rsidRPr="009A6D29" w:rsidRDefault="00B916CA" w:rsidP="00B916CA">
      <w:pPr>
        <w:spacing w:after="0"/>
        <w:ind w:left="360"/>
        <w:jc w:val="both"/>
        <w:rPr>
          <w:rFonts w:cstheme="minorHAnsi"/>
          <w:color w:val="000000" w:themeColor="text1"/>
        </w:rPr>
      </w:pPr>
      <w:r w:rsidRPr="009A6D29">
        <w:rPr>
          <w:rFonts w:cstheme="minorHAnsi"/>
          <w:color w:val="000000" w:themeColor="text1"/>
        </w:rPr>
        <w:t>Valoración:</w:t>
      </w:r>
    </w:p>
    <w:p w:rsidR="00B916CA" w:rsidRPr="009A6D29" w:rsidRDefault="00B916CA" w:rsidP="00B916CA">
      <w:pPr>
        <w:spacing w:after="0"/>
        <w:ind w:left="360"/>
        <w:jc w:val="both"/>
        <w:rPr>
          <w:rFonts w:cstheme="minorHAnsi"/>
          <w:color w:val="000000" w:themeColor="text1"/>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992"/>
        <w:gridCol w:w="6804"/>
      </w:tblGrid>
      <w:tr w:rsidR="00B916CA" w:rsidRPr="009A6D29" w:rsidTr="00B6596A">
        <w:trPr>
          <w:trHeight w:val="85"/>
        </w:trPr>
        <w:tc>
          <w:tcPr>
            <w:tcW w:w="992" w:type="dxa"/>
            <w:shd w:val="clear" w:color="auto" w:fill="auto"/>
            <w:vAlign w:val="center"/>
            <w:hideMark/>
          </w:tcPr>
          <w:p w:rsidR="00B916CA" w:rsidRPr="009A6D29" w:rsidRDefault="00B916CA" w:rsidP="00B916CA">
            <w:pPr>
              <w:keepNext/>
              <w:spacing w:after="0"/>
              <w:outlineLvl w:val="6"/>
              <w:rPr>
                <w:rFonts w:cs="Arial"/>
                <w:b/>
              </w:rPr>
            </w:pPr>
            <w:r w:rsidRPr="009A6D29">
              <w:rPr>
                <w:rFonts w:cs="Arial"/>
                <w:b/>
              </w:rPr>
              <w:t>PAGO</w:t>
            </w:r>
          </w:p>
        </w:tc>
        <w:tc>
          <w:tcPr>
            <w:tcW w:w="992" w:type="dxa"/>
            <w:shd w:val="clear" w:color="auto" w:fill="auto"/>
            <w:vAlign w:val="center"/>
            <w:hideMark/>
          </w:tcPr>
          <w:p w:rsidR="00B916CA" w:rsidRPr="009A6D29" w:rsidRDefault="00B916CA" w:rsidP="00B916CA">
            <w:pPr>
              <w:spacing w:after="0"/>
              <w:rPr>
                <w:rFonts w:cs="Arial"/>
                <w:b/>
              </w:rPr>
            </w:pPr>
            <w:r w:rsidRPr="009A6D29">
              <w:rPr>
                <w:rFonts w:cs="Arial"/>
                <w:b/>
              </w:rPr>
              <w:t>%</w:t>
            </w:r>
          </w:p>
        </w:tc>
        <w:tc>
          <w:tcPr>
            <w:tcW w:w="6804" w:type="dxa"/>
            <w:shd w:val="clear" w:color="auto" w:fill="auto"/>
            <w:vAlign w:val="center"/>
          </w:tcPr>
          <w:p w:rsidR="00B916CA" w:rsidRPr="009A6D29" w:rsidRDefault="00B916CA" w:rsidP="00B916CA">
            <w:pPr>
              <w:spacing w:after="0"/>
              <w:rPr>
                <w:rFonts w:cs="Arial"/>
                <w:b/>
              </w:rPr>
            </w:pPr>
            <w:r w:rsidRPr="009A6D29">
              <w:rPr>
                <w:rFonts w:cs="Arial"/>
                <w:b/>
              </w:rPr>
              <w:t>Valor</w:t>
            </w:r>
          </w:p>
        </w:tc>
      </w:tr>
      <w:tr w:rsidR="00B916CA" w:rsidRPr="009A6D29" w:rsidTr="00B6596A">
        <w:trPr>
          <w:trHeight w:val="396"/>
        </w:trPr>
        <w:tc>
          <w:tcPr>
            <w:tcW w:w="992" w:type="dxa"/>
            <w:shd w:val="clear" w:color="auto" w:fill="auto"/>
            <w:vAlign w:val="center"/>
            <w:hideMark/>
          </w:tcPr>
          <w:p w:rsidR="00B916CA" w:rsidRPr="009A6D29" w:rsidRDefault="00E342F2" w:rsidP="00B916CA">
            <w:pPr>
              <w:spacing w:after="0"/>
              <w:rPr>
                <w:rFonts w:cs="Arial"/>
              </w:rPr>
            </w:pPr>
            <w:r w:rsidRPr="009A6D29">
              <w:rPr>
                <w:rFonts w:cs="Arial"/>
              </w:rPr>
              <w:t>2</w:t>
            </w:r>
          </w:p>
        </w:tc>
        <w:tc>
          <w:tcPr>
            <w:tcW w:w="992" w:type="dxa"/>
            <w:shd w:val="clear" w:color="auto" w:fill="auto"/>
            <w:vAlign w:val="center"/>
          </w:tcPr>
          <w:p w:rsidR="00B916CA" w:rsidRPr="009A6D29" w:rsidRDefault="00B916CA" w:rsidP="00B916CA">
            <w:pPr>
              <w:spacing w:after="0"/>
              <w:rPr>
                <w:rFonts w:cs="Arial"/>
              </w:rPr>
            </w:pPr>
            <w:r w:rsidRPr="009A6D29">
              <w:rPr>
                <w:rFonts w:cs="Arial"/>
              </w:rPr>
              <w:t>10%</w:t>
            </w:r>
          </w:p>
        </w:tc>
        <w:tc>
          <w:tcPr>
            <w:tcW w:w="6804" w:type="dxa"/>
            <w:shd w:val="clear" w:color="auto" w:fill="auto"/>
            <w:vAlign w:val="center"/>
          </w:tcPr>
          <w:p w:rsidR="00B916CA" w:rsidRPr="009A6D29" w:rsidRDefault="00B916CA" w:rsidP="00B916CA">
            <w:pPr>
              <w:spacing w:after="0"/>
              <w:rPr>
                <w:rFonts w:cs="Arial"/>
              </w:rPr>
            </w:pPr>
            <w:r w:rsidRPr="009A6D29">
              <w:rPr>
                <w:rFonts w:cs="Arial"/>
              </w:rPr>
              <w:t>$ 37.500,00</w:t>
            </w:r>
          </w:p>
        </w:tc>
      </w:tr>
    </w:tbl>
    <w:p w:rsidR="00B916CA" w:rsidRPr="009A6D29" w:rsidRDefault="00B916CA" w:rsidP="00B916CA">
      <w:pPr>
        <w:spacing w:after="0"/>
        <w:ind w:left="360"/>
        <w:jc w:val="both"/>
        <w:rPr>
          <w:rFonts w:cstheme="minorHAnsi"/>
          <w:color w:val="000000" w:themeColor="text1"/>
        </w:rPr>
      </w:pPr>
    </w:p>
    <w:p w:rsidR="00CB190A" w:rsidRPr="009A6D29" w:rsidRDefault="00CB190A" w:rsidP="00B916CA">
      <w:pPr>
        <w:spacing w:after="0"/>
        <w:jc w:val="both"/>
      </w:pPr>
    </w:p>
    <w:p w:rsidR="00B916CA" w:rsidRPr="009A6D29" w:rsidRDefault="00B916CA" w:rsidP="00B916CA">
      <w:pPr>
        <w:spacing w:after="0"/>
        <w:ind w:left="360"/>
        <w:jc w:val="both"/>
        <w:rPr>
          <w:rFonts w:cstheme="minorHAnsi"/>
          <w:color w:val="000000" w:themeColor="text1"/>
        </w:rPr>
      </w:pPr>
      <w:r w:rsidRPr="009A6D29">
        <w:rPr>
          <w:rFonts w:cstheme="minorHAnsi"/>
          <w:color w:val="000000" w:themeColor="text1"/>
        </w:rPr>
        <w:t xml:space="preserve">En la Cláusula Séptima se establece que “la CONTRATANTE entregará al CONTRATISTA, un 20% del valor total del contrato en calidad de anticipo, previa la entrega de las garantías </w:t>
      </w:r>
      <w:proofErr w:type="gramStart"/>
      <w:r w:rsidRPr="009A6D29">
        <w:rPr>
          <w:rFonts w:cstheme="minorHAnsi"/>
          <w:color w:val="000000" w:themeColor="text1"/>
        </w:rPr>
        <w:t>correspondientes …</w:t>
      </w:r>
      <w:proofErr w:type="gramEnd"/>
      <w:r w:rsidRPr="009A6D29">
        <w:rPr>
          <w:rFonts w:cstheme="minorHAnsi"/>
          <w:color w:val="000000" w:themeColor="text1"/>
        </w:rPr>
        <w:t xml:space="preserve"> El anticipo se amortizará en los tres primeros pagos”; ante lo cual, el </w:t>
      </w:r>
      <w:r w:rsidRPr="009A6D29">
        <w:rPr>
          <w:rFonts w:cstheme="minorHAnsi"/>
          <w:color w:val="000000" w:themeColor="text1"/>
        </w:rPr>
        <w:lastRenderedPageBreak/>
        <w:t>RPDMQ efectuará la gestión financiera correspondiente para el registro de Anticipo devengado como parte del debido proceso del Pago contractual.</w:t>
      </w:r>
    </w:p>
    <w:p w:rsidR="00B916CA" w:rsidRPr="009A6D29" w:rsidRDefault="00B916CA" w:rsidP="00B916CA">
      <w:pPr>
        <w:spacing w:after="0"/>
        <w:ind w:left="360"/>
        <w:jc w:val="both"/>
        <w:rPr>
          <w:rFonts w:cstheme="minorHAnsi"/>
          <w:color w:val="000000" w:themeColor="text1"/>
        </w:rPr>
      </w:pPr>
    </w:p>
    <w:p w:rsidR="00B916CA" w:rsidRPr="009A6D29" w:rsidRDefault="00B916CA" w:rsidP="00B916CA">
      <w:pPr>
        <w:spacing w:after="0"/>
        <w:ind w:left="360"/>
        <w:jc w:val="both"/>
        <w:rPr>
          <w:rFonts w:cstheme="minorHAnsi"/>
          <w:color w:val="000000" w:themeColor="text1"/>
        </w:rPr>
      </w:pPr>
      <w:r w:rsidRPr="009A6D29">
        <w:rPr>
          <w:rFonts w:cstheme="minorHAnsi"/>
          <w:color w:val="000000" w:themeColor="text1"/>
        </w:rPr>
        <w:t xml:space="preserve">Se encuentran vigentes las Garantías de Buen Uso del Anticipo (hasta </w:t>
      </w:r>
      <w:r w:rsidR="00E342F2" w:rsidRPr="009A6D29">
        <w:rPr>
          <w:rFonts w:cstheme="minorHAnsi"/>
          <w:color w:val="000000" w:themeColor="text1"/>
        </w:rPr>
        <w:t>2</w:t>
      </w:r>
      <w:r w:rsidRPr="009A6D29">
        <w:rPr>
          <w:rFonts w:cstheme="minorHAnsi"/>
          <w:color w:val="000000" w:themeColor="text1"/>
        </w:rPr>
        <w:t>2/</w:t>
      </w:r>
      <w:r w:rsidR="00E342F2" w:rsidRPr="009A6D29">
        <w:rPr>
          <w:rFonts w:cstheme="minorHAnsi"/>
          <w:color w:val="000000" w:themeColor="text1"/>
        </w:rPr>
        <w:t>10</w:t>
      </w:r>
      <w:r w:rsidRPr="009A6D29">
        <w:rPr>
          <w:rFonts w:cstheme="minorHAnsi"/>
          <w:color w:val="000000" w:themeColor="text1"/>
        </w:rPr>
        <w:t>/2015) y de Fiel Cumplimiento del Contrato (hasta 15/03/2017)</w:t>
      </w:r>
    </w:p>
    <w:p w:rsidR="00B916CA" w:rsidRPr="009A6D29" w:rsidRDefault="00B916CA" w:rsidP="00B916CA">
      <w:pPr>
        <w:spacing w:after="0"/>
        <w:ind w:left="360"/>
        <w:jc w:val="both"/>
        <w:rPr>
          <w:rFonts w:cstheme="minorHAnsi"/>
          <w:color w:val="000000" w:themeColor="text1"/>
        </w:rPr>
      </w:pPr>
    </w:p>
    <w:p w:rsidR="00B916CA" w:rsidRPr="009A6D29" w:rsidRDefault="00B916CA" w:rsidP="00B916CA">
      <w:pPr>
        <w:spacing w:after="0"/>
        <w:ind w:left="426"/>
        <w:jc w:val="both"/>
        <w:rPr>
          <w:rFonts w:cstheme="minorHAnsi"/>
          <w:color w:val="000000" w:themeColor="text1"/>
        </w:rPr>
      </w:pPr>
    </w:p>
    <w:tbl>
      <w:tblPr>
        <w:tblW w:w="8788" w:type="dxa"/>
        <w:tblInd w:w="436" w:type="dxa"/>
        <w:tblLayout w:type="fixed"/>
        <w:tblCellMar>
          <w:left w:w="10" w:type="dxa"/>
          <w:right w:w="10" w:type="dxa"/>
        </w:tblCellMar>
        <w:tblLook w:val="0000" w:firstRow="0" w:lastRow="0" w:firstColumn="0" w:lastColumn="0" w:noHBand="0" w:noVBand="0"/>
      </w:tblPr>
      <w:tblGrid>
        <w:gridCol w:w="1261"/>
        <w:gridCol w:w="3485"/>
        <w:gridCol w:w="1291"/>
        <w:gridCol w:w="2751"/>
      </w:tblGrid>
      <w:tr w:rsidR="00B916CA" w:rsidRPr="009A6D29" w:rsidTr="00B6596A">
        <w:trPr>
          <w:trHeight w:hRule="exact" w:val="298"/>
        </w:trPr>
        <w:tc>
          <w:tcPr>
            <w:tcW w:w="8788" w:type="dxa"/>
            <w:gridSpan w:val="4"/>
            <w:tcBorders>
              <w:top w:val="single" w:sz="4" w:space="0" w:color="auto"/>
              <w:left w:val="single" w:sz="4" w:space="0" w:color="auto"/>
              <w:right w:val="single" w:sz="4" w:space="0" w:color="auto"/>
            </w:tcBorders>
            <w:shd w:val="clear" w:color="auto" w:fill="FFFFFF"/>
          </w:tcPr>
          <w:p w:rsidR="00B916CA" w:rsidRPr="009A6D29" w:rsidRDefault="00B916CA" w:rsidP="00B916CA">
            <w:pPr>
              <w:spacing w:after="0"/>
              <w:jc w:val="center"/>
              <w:rPr>
                <w:rFonts w:cstheme="minorHAnsi"/>
                <w:b/>
                <w:bCs/>
              </w:rPr>
            </w:pPr>
            <w:r w:rsidRPr="009A6D29">
              <w:rPr>
                <w:rFonts w:cstheme="minorHAnsi"/>
                <w:b/>
                <w:bCs/>
              </w:rPr>
              <w:t>ANTICIPO</w:t>
            </w:r>
          </w:p>
        </w:tc>
      </w:tr>
      <w:tr w:rsidR="00B916CA" w:rsidRPr="009A6D29" w:rsidTr="00B6596A">
        <w:trPr>
          <w:trHeight w:hRule="exact" w:val="245"/>
        </w:trPr>
        <w:tc>
          <w:tcPr>
            <w:tcW w:w="1261" w:type="dxa"/>
            <w:tcBorders>
              <w:top w:val="single" w:sz="4" w:space="0" w:color="auto"/>
              <w:left w:val="single" w:sz="4" w:space="0" w:color="auto"/>
            </w:tcBorders>
            <w:shd w:val="clear" w:color="auto" w:fill="FFFFFF"/>
            <w:vAlign w:val="bottom"/>
          </w:tcPr>
          <w:p w:rsidR="00B916CA" w:rsidRPr="009A6D29" w:rsidRDefault="00B916CA" w:rsidP="00B916CA">
            <w:pPr>
              <w:spacing w:after="0"/>
              <w:jc w:val="center"/>
              <w:rPr>
                <w:rFonts w:cstheme="minorHAnsi"/>
                <w:b/>
                <w:bCs/>
              </w:rPr>
            </w:pPr>
            <w:r w:rsidRPr="009A6D29">
              <w:rPr>
                <w:rFonts w:cstheme="minorHAnsi"/>
                <w:b/>
                <w:bCs/>
              </w:rPr>
              <w:t>Valor</w:t>
            </w:r>
          </w:p>
        </w:tc>
        <w:tc>
          <w:tcPr>
            <w:tcW w:w="3485" w:type="dxa"/>
            <w:tcBorders>
              <w:top w:val="single" w:sz="4" w:space="0" w:color="auto"/>
              <w:left w:val="single" w:sz="4" w:space="0" w:color="auto"/>
            </w:tcBorders>
            <w:shd w:val="clear" w:color="auto" w:fill="FFFFFF"/>
            <w:vAlign w:val="bottom"/>
          </w:tcPr>
          <w:p w:rsidR="00B916CA" w:rsidRPr="009A6D29" w:rsidRDefault="00B916CA" w:rsidP="00B916CA">
            <w:pPr>
              <w:spacing w:after="0"/>
              <w:jc w:val="center"/>
              <w:rPr>
                <w:rFonts w:cstheme="minorHAnsi"/>
                <w:b/>
                <w:bCs/>
              </w:rPr>
            </w:pPr>
            <w:r w:rsidRPr="009A6D29">
              <w:rPr>
                <w:rFonts w:cstheme="minorHAnsi"/>
                <w:b/>
                <w:bCs/>
              </w:rPr>
              <w:t>Fecha de Pago</w:t>
            </w:r>
          </w:p>
        </w:tc>
        <w:tc>
          <w:tcPr>
            <w:tcW w:w="1291" w:type="dxa"/>
            <w:tcBorders>
              <w:top w:val="single" w:sz="4" w:space="0" w:color="auto"/>
              <w:left w:val="single" w:sz="4" w:space="0" w:color="auto"/>
            </w:tcBorders>
            <w:shd w:val="clear" w:color="auto" w:fill="FFFFFF"/>
            <w:vAlign w:val="bottom"/>
          </w:tcPr>
          <w:p w:rsidR="00B916CA" w:rsidRPr="009A6D29" w:rsidRDefault="00B916CA" w:rsidP="00B916CA">
            <w:pPr>
              <w:spacing w:after="0"/>
              <w:jc w:val="center"/>
              <w:rPr>
                <w:rFonts w:cstheme="minorHAnsi"/>
                <w:b/>
                <w:bCs/>
              </w:rPr>
            </w:pPr>
            <w:r w:rsidRPr="009A6D29">
              <w:rPr>
                <w:rFonts w:cstheme="minorHAnsi"/>
                <w:b/>
                <w:bCs/>
              </w:rPr>
              <w:t>Porcentaje</w:t>
            </w:r>
          </w:p>
        </w:tc>
        <w:tc>
          <w:tcPr>
            <w:tcW w:w="2751" w:type="dxa"/>
            <w:tcBorders>
              <w:top w:val="single" w:sz="4" w:space="0" w:color="auto"/>
              <w:left w:val="single" w:sz="4" w:space="0" w:color="auto"/>
              <w:right w:val="single" w:sz="4" w:space="0" w:color="auto"/>
            </w:tcBorders>
            <w:shd w:val="clear" w:color="auto" w:fill="FFFFFF"/>
            <w:vAlign w:val="bottom"/>
          </w:tcPr>
          <w:p w:rsidR="00B916CA" w:rsidRPr="009A6D29" w:rsidRDefault="00B916CA" w:rsidP="00B916CA">
            <w:pPr>
              <w:spacing w:after="0"/>
              <w:jc w:val="center"/>
              <w:rPr>
                <w:rFonts w:cstheme="minorHAnsi"/>
                <w:b/>
                <w:bCs/>
              </w:rPr>
            </w:pPr>
            <w:r w:rsidRPr="009A6D29">
              <w:rPr>
                <w:rFonts w:cstheme="minorHAnsi"/>
                <w:b/>
                <w:bCs/>
              </w:rPr>
              <w:t>Estado</w:t>
            </w:r>
          </w:p>
        </w:tc>
      </w:tr>
      <w:tr w:rsidR="00B916CA" w:rsidRPr="009A6D29" w:rsidTr="00B6596A">
        <w:trPr>
          <w:trHeight w:hRule="exact" w:val="360"/>
        </w:trPr>
        <w:tc>
          <w:tcPr>
            <w:tcW w:w="1261" w:type="dxa"/>
            <w:tcBorders>
              <w:top w:val="single" w:sz="4" w:space="0" w:color="auto"/>
              <w:left w:val="single" w:sz="4" w:space="0" w:color="auto"/>
              <w:bottom w:val="single" w:sz="4" w:space="0" w:color="auto"/>
            </w:tcBorders>
            <w:shd w:val="clear" w:color="auto" w:fill="FFFFFF"/>
            <w:vAlign w:val="bottom"/>
          </w:tcPr>
          <w:p w:rsidR="00B916CA" w:rsidRPr="009A6D29" w:rsidRDefault="00B916CA" w:rsidP="00B916CA">
            <w:pPr>
              <w:spacing w:after="0"/>
              <w:jc w:val="center"/>
              <w:rPr>
                <w:rFonts w:cstheme="minorHAnsi"/>
                <w:bCs/>
              </w:rPr>
            </w:pPr>
            <w:r w:rsidRPr="009A6D29">
              <w:rPr>
                <w:rFonts w:cstheme="minorHAnsi"/>
                <w:bCs/>
              </w:rPr>
              <w:t>75.000,00</w:t>
            </w:r>
          </w:p>
        </w:tc>
        <w:tc>
          <w:tcPr>
            <w:tcW w:w="3485" w:type="dxa"/>
            <w:tcBorders>
              <w:top w:val="single" w:sz="4" w:space="0" w:color="auto"/>
              <w:left w:val="single" w:sz="4" w:space="0" w:color="auto"/>
              <w:bottom w:val="single" w:sz="4" w:space="0" w:color="auto"/>
            </w:tcBorders>
            <w:shd w:val="clear" w:color="auto" w:fill="FFFFFF"/>
            <w:vAlign w:val="bottom"/>
          </w:tcPr>
          <w:p w:rsidR="00B916CA" w:rsidRPr="009A6D29" w:rsidRDefault="00B916CA" w:rsidP="00B916CA">
            <w:pPr>
              <w:spacing w:after="0"/>
              <w:jc w:val="center"/>
              <w:rPr>
                <w:rFonts w:cstheme="minorHAnsi"/>
                <w:bCs/>
              </w:rPr>
            </w:pPr>
            <w:r w:rsidRPr="009A6D29">
              <w:rPr>
                <w:rFonts w:cstheme="minorHAnsi"/>
                <w:bCs/>
              </w:rPr>
              <w:t>27/03/2015</w:t>
            </w:r>
          </w:p>
        </w:tc>
        <w:tc>
          <w:tcPr>
            <w:tcW w:w="1291" w:type="dxa"/>
            <w:tcBorders>
              <w:top w:val="single" w:sz="4" w:space="0" w:color="auto"/>
              <w:left w:val="single" w:sz="4" w:space="0" w:color="auto"/>
              <w:bottom w:val="single" w:sz="4" w:space="0" w:color="auto"/>
            </w:tcBorders>
            <w:shd w:val="clear" w:color="auto" w:fill="FFFFFF"/>
            <w:vAlign w:val="bottom"/>
          </w:tcPr>
          <w:p w:rsidR="00B916CA" w:rsidRPr="009A6D29" w:rsidRDefault="00B916CA" w:rsidP="00B916CA">
            <w:pPr>
              <w:spacing w:after="0"/>
              <w:jc w:val="center"/>
              <w:rPr>
                <w:rFonts w:cstheme="minorHAnsi"/>
                <w:bCs/>
              </w:rPr>
            </w:pPr>
            <w:r w:rsidRPr="009A6D29">
              <w:rPr>
                <w:rFonts w:cstheme="minorHAnsi"/>
                <w:bCs/>
              </w:rPr>
              <w:t>20%</w:t>
            </w:r>
          </w:p>
        </w:tc>
        <w:tc>
          <w:tcPr>
            <w:tcW w:w="2751" w:type="dxa"/>
            <w:tcBorders>
              <w:top w:val="single" w:sz="4" w:space="0" w:color="auto"/>
              <w:left w:val="single" w:sz="4" w:space="0" w:color="auto"/>
              <w:bottom w:val="single" w:sz="4" w:space="0" w:color="auto"/>
              <w:right w:val="single" w:sz="4" w:space="0" w:color="auto"/>
            </w:tcBorders>
            <w:shd w:val="clear" w:color="auto" w:fill="FFFFFF"/>
            <w:vAlign w:val="bottom"/>
          </w:tcPr>
          <w:p w:rsidR="00B916CA" w:rsidRPr="009A6D29" w:rsidRDefault="00B916CA" w:rsidP="00B916CA">
            <w:pPr>
              <w:spacing w:after="0"/>
              <w:jc w:val="center"/>
              <w:rPr>
                <w:rFonts w:cstheme="minorHAnsi"/>
                <w:bCs/>
              </w:rPr>
            </w:pPr>
            <w:r w:rsidRPr="009A6D29">
              <w:rPr>
                <w:rFonts w:cstheme="minorHAnsi"/>
                <w:bCs/>
              </w:rPr>
              <w:t>Pagado</w:t>
            </w:r>
          </w:p>
        </w:tc>
      </w:tr>
    </w:tbl>
    <w:p w:rsidR="00B916CA" w:rsidRPr="009A6D29" w:rsidRDefault="00B916CA" w:rsidP="00B916CA">
      <w:pPr>
        <w:spacing w:after="0"/>
        <w:ind w:left="426"/>
        <w:jc w:val="both"/>
        <w:rPr>
          <w:rFonts w:cstheme="minorHAnsi"/>
          <w:color w:val="000000" w:themeColor="text1"/>
        </w:rPr>
      </w:pPr>
    </w:p>
    <w:tbl>
      <w:tblPr>
        <w:tblW w:w="8788" w:type="dxa"/>
        <w:tblInd w:w="436" w:type="dxa"/>
        <w:tblLayout w:type="fixed"/>
        <w:tblCellMar>
          <w:left w:w="10" w:type="dxa"/>
          <w:right w:w="10" w:type="dxa"/>
        </w:tblCellMar>
        <w:tblLook w:val="0000" w:firstRow="0" w:lastRow="0" w:firstColumn="0" w:lastColumn="0" w:noHBand="0" w:noVBand="0"/>
      </w:tblPr>
      <w:tblGrid>
        <w:gridCol w:w="1003"/>
        <w:gridCol w:w="1701"/>
        <w:gridCol w:w="1123"/>
        <w:gridCol w:w="1134"/>
        <w:gridCol w:w="1134"/>
        <w:gridCol w:w="1417"/>
        <w:gridCol w:w="1276"/>
      </w:tblGrid>
      <w:tr w:rsidR="00B916CA" w:rsidRPr="009A6D29" w:rsidTr="00B6596A">
        <w:trPr>
          <w:trHeight w:hRule="exact" w:val="322"/>
        </w:trPr>
        <w:tc>
          <w:tcPr>
            <w:tcW w:w="8788" w:type="dxa"/>
            <w:gridSpan w:val="7"/>
            <w:tcBorders>
              <w:top w:val="single" w:sz="4" w:space="0" w:color="auto"/>
              <w:left w:val="single" w:sz="4" w:space="0" w:color="auto"/>
              <w:bottom w:val="single" w:sz="4" w:space="0" w:color="auto"/>
              <w:right w:val="single" w:sz="4" w:space="0" w:color="auto"/>
            </w:tcBorders>
            <w:shd w:val="clear" w:color="auto" w:fill="FFFFFF"/>
          </w:tcPr>
          <w:p w:rsidR="00B916CA" w:rsidRPr="009A6D29" w:rsidRDefault="00B916CA" w:rsidP="00B916CA">
            <w:pPr>
              <w:spacing w:after="0"/>
              <w:jc w:val="center"/>
              <w:rPr>
                <w:rFonts w:cstheme="minorHAnsi"/>
                <w:b/>
                <w:bCs/>
              </w:rPr>
            </w:pPr>
            <w:r w:rsidRPr="009A6D29">
              <w:rPr>
                <w:rFonts w:cstheme="minorHAnsi"/>
                <w:b/>
                <w:bCs/>
                <w:lang w:val="fr-FR"/>
              </w:rPr>
              <w:t>ENTREGABLES</w:t>
            </w:r>
          </w:p>
        </w:tc>
      </w:tr>
      <w:tr w:rsidR="00B916CA" w:rsidRPr="009A6D29" w:rsidTr="00B6596A">
        <w:trPr>
          <w:trHeight w:hRule="exact" w:val="586"/>
        </w:trPr>
        <w:tc>
          <w:tcPr>
            <w:tcW w:w="1003" w:type="dxa"/>
            <w:tcBorders>
              <w:top w:val="single" w:sz="4" w:space="0" w:color="auto"/>
              <w:left w:val="single" w:sz="4" w:space="0" w:color="auto"/>
            </w:tcBorders>
            <w:shd w:val="clear" w:color="auto" w:fill="FFFFFF"/>
            <w:vAlign w:val="bottom"/>
          </w:tcPr>
          <w:p w:rsidR="00B916CA" w:rsidRPr="009A6D29" w:rsidRDefault="00B916CA" w:rsidP="00B916CA">
            <w:pPr>
              <w:spacing w:after="0"/>
              <w:jc w:val="center"/>
              <w:rPr>
                <w:rFonts w:cstheme="minorHAnsi"/>
                <w:b/>
                <w:bCs/>
              </w:rPr>
            </w:pPr>
            <w:r w:rsidRPr="009A6D29">
              <w:rPr>
                <w:rFonts w:cstheme="minorHAnsi"/>
                <w:b/>
                <w:bCs/>
              </w:rPr>
              <w:t>Producto</w:t>
            </w:r>
          </w:p>
        </w:tc>
        <w:tc>
          <w:tcPr>
            <w:tcW w:w="1701" w:type="dxa"/>
            <w:tcBorders>
              <w:top w:val="single" w:sz="4" w:space="0" w:color="auto"/>
              <w:left w:val="single" w:sz="4" w:space="0" w:color="auto"/>
            </w:tcBorders>
            <w:shd w:val="clear" w:color="auto" w:fill="FFFFFF"/>
            <w:vAlign w:val="bottom"/>
          </w:tcPr>
          <w:p w:rsidR="00B916CA" w:rsidRPr="009A6D29" w:rsidRDefault="00B916CA" w:rsidP="00B916CA">
            <w:pPr>
              <w:spacing w:after="0"/>
              <w:jc w:val="center"/>
              <w:rPr>
                <w:rFonts w:cstheme="minorHAnsi"/>
                <w:b/>
                <w:bCs/>
              </w:rPr>
            </w:pPr>
            <w:r w:rsidRPr="009A6D29">
              <w:rPr>
                <w:rFonts w:cstheme="minorHAnsi"/>
                <w:b/>
                <w:bCs/>
              </w:rPr>
              <w:t>Fecha de Presentación</w:t>
            </w:r>
          </w:p>
        </w:tc>
        <w:tc>
          <w:tcPr>
            <w:tcW w:w="1123" w:type="dxa"/>
            <w:tcBorders>
              <w:top w:val="single" w:sz="4" w:space="0" w:color="auto"/>
              <w:left w:val="single" w:sz="4" w:space="0" w:color="auto"/>
            </w:tcBorders>
            <w:shd w:val="clear" w:color="auto" w:fill="FFFFFF"/>
            <w:vAlign w:val="bottom"/>
          </w:tcPr>
          <w:p w:rsidR="00B916CA" w:rsidRPr="009A6D29" w:rsidRDefault="00B916CA" w:rsidP="00B916CA">
            <w:pPr>
              <w:spacing w:after="0"/>
              <w:jc w:val="center"/>
              <w:rPr>
                <w:rFonts w:cstheme="minorHAnsi"/>
                <w:b/>
                <w:bCs/>
              </w:rPr>
            </w:pPr>
            <w:r w:rsidRPr="009A6D29">
              <w:rPr>
                <w:rFonts w:cstheme="minorHAnsi"/>
                <w:b/>
                <w:bCs/>
              </w:rPr>
              <w:t>Estado</w:t>
            </w:r>
          </w:p>
        </w:tc>
        <w:tc>
          <w:tcPr>
            <w:tcW w:w="1134" w:type="dxa"/>
            <w:tcBorders>
              <w:top w:val="single" w:sz="4" w:space="0" w:color="auto"/>
              <w:left w:val="single" w:sz="4" w:space="0" w:color="auto"/>
            </w:tcBorders>
            <w:shd w:val="clear" w:color="auto" w:fill="FFFFFF"/>
            <w:vAlign w:val="bottom"/>
          </w:tcPr>
          <w:p w:rsidR="00B916CA" w:rsidRPr="009A6D29" w:rsidRDefault="00B916CA" w:rsidP="00B916CA">
            <w:pPr>
              <w:spacing w:after="0"/>
              <w:jc w:val="center"/>
              <w:rPr>
                <w:rFonts w:cstheme="minorHAnsi"/>
                <w:b/>
                <w:bCs/>
              </w:rPr>
            </w:pPr>
            <w:r w:rsidRPr="009A6D29">
              <w:rPr>
                <w:rFonts w:cstheme="minorHAnsi"/>
                <w:b/>
                <w:bCs/>
              </w:rPr>
              <w:t>Valor</w:t>
            </w:r>
          </w:p>
        </w:tc>
        <w:tc>
          <w:tcPr>
            <w:tcW w:w="1134" w:type="dxa"/>
            <w:tcBorders>
              <w:top w:val="single" w:sz="4" w:space="0" w:color="auto"/>
              <w:left w:val="single" w:sz="4" w:space="0" w:color="auto"/>
            </w:tcBorders>
            <w:shd w:val="clear" w:color="auto" w:fill="FFFFFF"/>
            <w:vAlign w:val="bottom"/>
          </w:tcPr>
          <w:p w:rsidR="00B916CA" w:rsidRPr="009A6D29" w:rsidRDefault="00B916CA" w:rsidP="00B916CA">
            <w:pPr>
              <w:spacing w:after="0"/>
              <w:jc w:val="center"/>
              <w:rPr>
                <w:rFonts w:cstheme="minorHAnsi"/>
                <w:b/>
                <w:bCs/>
              </w:rPr>
            </w:pPr>
            <w:r w:rsidRPr="009A6D29">
              <w:rPr>
                <w:rFonts w:cstheme="minorHAnsi"/>
                <w:b/>
                <w:bCs/>
              </w:rPr>
              <w:t>Descuento</w:t>
            </w:r>
          </w:p>
          <w:p w:rsidR="00B916CA" w:rsidRPr="009A6D29" w:rsidRDefault="00B916CA" w:rsidP="00B916CA">
            <w:pPr>
              <w:spacing w:after="0"/>
              <w:jc w:val="center"/>
              <w:rPr>
                <w:rFonts w:cstheme="minorHAnsi"/>
                <w:b/>
                <w:bCs/>
              </w:rPr>
            </w:pPr>
            <w:r w:rsidRPr="009A6D29">
              <w:rPr>
                <w:rFonts w:cstheme="minorHAnsi"/>
                <w:b/>
                <w:bCs/>
              </w:rPr>
              <w:t>anticipo</w:t>
            </w:r>
          </w:p>
        </w:tc>
        <w:tc>
          <w:tcPr>
            <w:tcW w:w="1417" w:type="dxa"/>
            <w:tcBorders>
              <w:top w:val="single" w:sz="4" w:space="0" w:color="auto"/>
              <w:left w:val="single" w:sz="4" w:space="0" w:color="auto"/>
            </w:tcBorders>
            <w:shd w:val="clear" w:color="auto" w:fill="FFFFFF"/>
            <w:vAlign w:val="bottom"/>
          </w:tcPr>
          <w:p w:rsidR="00B916CA" w:rsidRPr="009A6D29" w:rsidRDefault="00B916CA" w:rsidP="00B916CA">
            <w:pPr>
              <w:spacing w:after="0"/>
              <w:jc w:val="center"/>
              <w:rPr>
                <w:rFonts w:cstheme="minorHAnsi"/>
                <w:b/>
                <w:bCs/>
              </w:rPr>
            </w:pPr>
            <w:r w:rsidRPr="009A6D29">
              <w:rPr>
                <w:rFonts w:cstheme="minorHAnsi"/>
                <w:b/>
                <w:bCs/>
              </w:rPr>
              <w:t>Saldo Anticipo</w:t>
            </w:r>
          </w:p>
        </w:tc>
        <w:tc>
          <w:tcPr>
            <w:tcW w:w="1276" w:type="dxa"/>
            <w:tcBorders>
              <w:top w:val="single" w:sz="4" w:space="0" w:color="auto"/>
              <w:left w:val="single" w:sz="4" w:space="0" w:color="auto"/>
              <w:right w:val="single" w:sz="4" w:space="0" w:color="auto"/>
            </w:tcBorders>
            <w:shd w:val="clear" w:color="auto" w:fill="FFFFFF"/>
            <w:vAlign w:val="bottom"/>
          </w:tcPr>
          <w:p w:rsidR="00B916CA" w:rsidRPr="009A6D29" w:rsidRDefault="00B916CA" w:rsidP="00B916CA">
            <w:pPr>
              <w:spacing w:after="0"/>
              <w:jc w:val="center"/>
              <w:rPr>
                <w:rFonts w:cstheme="minorHAnsi"/>
                <w:b/>
                <w:bCs/>
              </w:rPr>
            </w:pPr>
            <w:r w:rsidRPr="009A6D29">
              <w:rPr>
                <w:rFonts w:cstheme="minorHAnsi"/>
                <w:b/>
                <w:bCs/>
              </w:rPr>
              <w:t>Multas</w:t>
            </w:r>
          </w:p>
        </w:tc>
      </w:tr>
      <w:tr w:rsidR="00B916CA" w:rsidRPr="009A6D29" w:rsidTr="00B6596A">
        <w:trPr>
          <w:trHeight w:hRule="exact" w:val="319"/>
        </w:trPr>
        <w:tc>
          <w:tcPr>
            <w:tcW w:w="1003" w:type="dxa"/>
            <w:tcBorders>
              <w:top w:val="single" w:sz="4" w:space="0" w:color="auto"/>
              <w:left w:val="single" w:sz="4" w:space="0" w:color="auto"/>
            </w:tcBorders>
            <w:shd w:val="clear" w:color="auto" w:fill="FFFFFF"/>
          </w:tcPr>
          <w:p w:rsidR="00B916CA" w:rsidRPr="009A6D29" w:rsidRDefault="00DB503C" w:rsidP="00B916CA">
            <w:pPr>
              <w:spacing w:after="0"/>
              <w:jc w:val="center"/>
              <w:rPr>
                <w:rFonts w:cstheme="minorHAnsi"/>
                <w:bCs/>
              </w:rPr>
            </w:pPr>
            <w:r>
              <w:rPr>
                <w:rFonts w:cstheme="minorHAnsi"/>
                <w:bCs/>
              </w:rPr>
              <w:t>2</w:t>
            </w:r>
          </w:p>
        </w:tc>
        <w:tc>
          <w:tcPr>
            <w:tcW w:w="1701" w:type="dxa"/>
            <w:tcBorders>
              <w:top w:val="single" w:sz="4" w:space="0" w:color="auto"/>
              <w:left w:val="single" w:sz="4" w:space="0" w:color="auto"/>
            </w:tcBorders>
            <w:shd w:val="clear" w:color="auto" w:fill="FFFFFF"/>
          </w:tcPr>
          <w:p w:rsidR="00B916CA" w:rsidRPr="009A6D29" w:rsidRDefault="008122AD" w:rsidP="00B916CA">
            <w:pPr>
              <w:spacing w:after="0"/>
              <w:jc w:val="center"/>
              <w:rPr>
                <w:rFonts w:cstheme="minorHAnsi"/>
                <w:bCs/>
              </w:rPr>
            </w:pPr>
            <w:r w:rsidRPr="009A6D29">
              <w:rPr>
                <w:rFonts w:cstheme="minorHAnsi"/>
                <w:bCs/>
              </w:rPr>
              <w:t>11/09</w:t>
            </w:r>
            <w:r w:rsidR="00B916CA" w:rsidRPr="009A6D29">
              <w:rPr>
                <w:rFonts w:cstheme="minorHAnsi"/>
                <w:bCs/>
              </w:rPr>
              <w:t>/2015</w:t>
            </w:r>
          </w:p>
        </w:tc>
        <w:tc>
          <w:tcPr>
            <w:tcW w:w="1123" w:type="dxa"/>
            <w:tcBorders>
              <w:top w:val="single" w:sz="4" w:space="0" w:color="auto"/>
              <w:left w:val="single" w:sz="4" w:space="0" w:color="auto"/>
            </w:tcBorders>
            <w:shd w:val="clear" w:color="auto" w:fill="FFFFFF"/>
          </w:tcPr>
          <w:p w:rsidR="00B916CA" w:rsidRPr="009A6D29" w:rsidRDefault="00B916CA" w:rsidP="00B916CA">
            <w:pPr>
              <w:spacing w:after="0"/>
              <w:rPr>
                <w:rFonts w:cstheme="minorHAnsi"/>
                <w:bCs/>
              </w:rPr>
            </w:pPr>
            <w:r w:rsidRPr="009A6D29">
              <w:rPr>
                <w:rFonts w:cstheme="minorHAnsi"/>
                <w:bCs/>
              </w:rPr>
              <w:t>Por pagar</w:t>
            </w:r>
          </w:p>
        </w:tc>
        <w:tc>
          <w:tcPr>
            <w:tcW w:w="1134" w:type="dxa"/>
            <w:tcBorders>
              <w:top w:val="single" w:sz="4" w:space="0" w:color="auto"/>
              <w:left w:val="single" w:sz="4" w:space="0" w:color="auto"/>
            </w:tcBorders>
            <w:shd w:val="clear" w:color="auto" w:fill="FFFFFF"/>
          </w:tcPr>
          <w:p w:rsidR="00B916CA" w:rsidRPr="009A6D29" w:rsidRDefault="00B916CA" w:rsidP="00B916CA">
            <w:pPr>
              <w:spacing w:after="0"/>
              <w:jc w:val="center"/>
              <w:rPr>
                <w:rFonts w:cstheme="minorHAnsi"/>
                <w:bCs/>
              </w:rPr>
            </w:pPr>
            <w:r w:rsidRPr="009A6D29">
              <w:rPr>
                <w:rFonts w:cs="Arial"/>
              </w:rPr>
              <w:t>$ 37.500,00</w:t>
            </w:r>
          </w:p>
        </w:tc>
        <w:tc>
          <w:tcPr>
            <w:tcW w:w="1134" w:type="dxa"/>
            <w:tcBorders>
              <w:top w:val="single" w:sz="4" w:space="0" w:color="auto"/>
              <w:left w:val="single" w:sz="4" w:space="0" w:color="auto"/>
            </w:tcBorders>
            <w:shd w:val="clear" w:color="auto" w:fill="FFFFFF"/>
          </w:tcPr>
          <w:p w:rsidR="00B916CA" w:rsidRPr="009A6D29" w:rsidRDefault="00B916CA" w:rsidP="00B916CA">
            <w:pPr>
              <w:spacing w:after="0"/>
              <w:jc w:val="right"/>
              <w:rPr>
                <w:rFonts w:cstheme="minorHAnsi"/>
                <w:bCs/>
              </w:rPr>
            </w:pPr>
            <w:r w:rsidRPr="009A6D29">
              <w:rPr>
                <w:rFonts w:cs="Arial"/>
              </w:rPr>
              <w:t>$ 25.000,00</w:t>
            </w:r>
          </w:p>
        </w:tc>
        <w:tc>
          <w:tcPr>
            <w:tcW w:w="1417" w:type="dxa"/>
            <w:tcBorders>
              <w:top w:val="single" w:sz="4" w:space="0" w:color="auto"/>
              <w:left w:val="single" w:sz="4" w:space="0" w:color="auto"/>
            </w:tcBorders>
            <w:shd w:val="clear" w:color="auto" w:fill="FFFFFF"/>
          </w:tcPr>
          <w:p w:rsidR="00B916CA" w:rsidRPr="009A6D29" w:rsidRDefault="00B916CA" w:rsidP="007B5F22">
            <w:pPr>
              <w:spacing w:after="0"/>
              <w:jc w:val="center"/>
              <w:rPr>
                <w:rFonts w:cstheme="minorHAnsi"/>
                <w:bCs/>
              </w:rPr>
            </w:pPr>
            <w:r w:rsidRPr="009A6D29">
              <w:rPr>
                <w:rFonts w:cs="Arial"/>
              </w:rPr>
              <w:t xml:space="preserve">$ </w:t>
            </w:r>
            <w:r w:rsidR="007B5F22">
              <w:rPr>
                <w:rFonts w:cs="Arial"/>
              </w:rPr>
              <w:t>25</w:t>
            </w:r>
            <w:r w:rsidRPr="009A6D29">
              <w:rPr>
                <w:rFonts w:cs="Arial"/>
              </w:rPr>
              <w:t>.000,00</w:t>
            </w:r>
          </w:p>
        </w:tc>
        <w:tc>
          <w:tcPr>
            <w:tcW w:w="1276" w:type="dxa"/>
            <w:tcBorders>
              <w:top w:val="single" w:sz="4" w:space="0" w:color="auto"/>
              <w:left w:val="single" w:sz="4" w:space="0" w:color="auto"/>
              <w:right w:val="single" w:sz="4" w:space="0" w:color="auto"/>
            </w:tcBorders>
            <w:shd w:val="clear" w:color="auto" w:fill="FFFFFF"/>
          </w:tcPr>
          <w:p w:rsidR="00B916CA" w:rsidRPr="009A6D29" w:rsidRDefault="00B916CA" w:rsidP="00B916CA">
            <w:pPr>
              <w:spacing w:after="0"/>
              <w:jc w:val="center"/>
              <w:rPr>
                <w:rFonts w:cstheme="minorHAnsi"/>
                <w:bCs/>
              </w:rPr>
            </w:pPr>
            <w:r w:rsidRPr="009A6D29">
              <w:rPr>
                <w:rFonts w:cstheme="minorHAnsi"/>
                <w:bCs/>
              </w:rPr>
              <w:t>-</w:t>
            </w:r>
          </w:p>
        </w:tc>
      </w:tr>
      <w:tr w:rsidR="00B916CA" w:rsidRPr="009A6D29" w:rsidTr="00B6596A">
        <w:trPr>
          <w:trHeight w:hRule="exact" w:val="264"/>
        </w:trPr>
        <w:tc>
          <w:tcPr>
            <w:tcW w:w="1003" w:type="dxa"/>
            <w:tcBorders>
              <w:top w:val="single" w:sz="4" w:space="0" w:color="auto"/>
              <w:left w:val="single" w:sz="4" w:space="0" w:color="auto"/>
            </w:tcBorders>
            <w:shd w:val="clear" w:color="auto" w:fill="FFFFFF"/>
          </w:tcPr>
          <w:p w:rsidR="00B916CA" w:rsidRPr="009A6D29" w:rsidRDefault="00B916CA" w:rsidP="00B916CA">
            <w:pPr>
              <w:spacing w:after="0"/>
              <w:rPr>
                <w:rFonts w:cstheme="minorHAnsi"/>
                <w:bCs/>
              </w:rPr>
            </w:pPr>
          </w:p>
        </w:tc>
        <w:tc>
          <w:tcPr>
            <w:tcW w:w="1701" w:type="dxa"/>
            <w:tcBorders>
              <w:top w:val="single" w:sz="4" w:space="0" w:color="auto"/>
              <w:left w:val="single" w:sz="4" w:space="0" w:color="auto"/>
            </w:tcBorders>
            <w:shd w:val="clear" w:color="auto" w:fill="FFFFFF"/>
          </w:tcPr>
          <w:p w:rsidR="00B916CA" w:rsidRPr="009A6D29" w:rsidRDefault="00B916CA" w:rsidP="00B916CA">
            <w:pPr>
              <w:spacing w:after="0"/>
              <w:rPr>
                <w:rFonts w:cstheme="minorHAnsi"/>
                <w:bCs/>
              </w:rPr>
            </w:pPr>
          </w:p>
        </w:tc>
        <w:tc>
          <w:tcPr>
            <w:tcW w:w="1123" w:type="dxa"/>
            <w:tcBorders>
              <w:top w:val="single" w:sz="4" w:space="0" w:color="auto"/>
              <w:left w:val="single" w:sz="4" w:space="0" w:color="auto"/>
            </w:tcBorders>
            <w:shd w:val="clear" w:color="auto" w:fill="FFFFFF"/>
          </w:tcPr>
          <w:p w:rsidR="00B916CA" w:rsidRPr="009A6D29" w:rsidRDefault="00B916CA" w:rsidP="00B916CA">
            <w:pPr>
              <w:spacing w:after="0"/>
              <w:rPr>
                <w:rFonts w:cstheme="minorHAnsi"/>
                <w:bCs/>
              </w:rPr>
            </w:pPr>
          </w:p>
        </w:tc>
        <w:tc>
          <w:tcPr>
            <w:tcW w:w="1134" w:type="dxa"/>
            <w:tcBorders>
              <w:top w:val="single" w:sz="4" w:space="0" w:color="auto"/>
              <w:left w:val="single" w:sz="4" w:space="0" w:color="auto"/>
            </w:tcBorders>
            <w:shd w:val="clear" w:color="auto" w:fill="FFFFFF"/>
          </w:tcPr>
          <w:p w:rsidR="00B916CA" w:rsidRPr="009A6D29" w:rsidRDefault="00B916CA" w:rsidP="00B916CA">
            <w:pPr>
              <w:spacing w:after="0"/>
              <w:rPr>
                <w:rFonts w:cstheme="minorHAnsi"/>
                <w:bCs/>
              </w:rPr>
            </w:pPr>
          </w:p>
        </w:tc>
        <w:tc>
          <w:tcPr>
            <w:tcW w:w="1134" w:type="dxa"/>
            <w:tcBorders>
              <w:top w:val="single" w:sz="4" w:space="0" w:color="auto"/>
              <w:left w:val="single" w:sz="4" w:space="0" w:color="auto"/>
            </w:tcBorders>
            <w:shd w:val="clear" w:color="auto" w:fill="FFFFFF"/>
          </w:tcPr>
          <w:p w:rsidR="00B916CA" w:rsidRPr="009A6D29" w:rsidRDefault="00B916CA" w:rsidP="00B916CA">
            <w:pPr>
              <w:spacing w:after="0"/>
              <w:rPr>
                <w:rFonts w:cstheme="minorHAnsi"/>
                <w:bCs/>
              </w:rPr>
            </w:pPr>
          </w:p>
        </w:tc>
        <w:tc>
          <w:tcPr>
            <w:tcW w:w="1417" w:type="dxa"/>
            <w:tcBorders>
              <w:top w:val="single" w:sz="4" w:space="0" w:color="auto"/>
              <w:left w:val="single" w:sz="4" w:space="0" w:color="auto"/>
            </w:tcBorders>
            <w:shd w:val="clear" w:color="auto" w:fill="FFFFFF"/>
          </w:tcPr>
          <w:p w:rsidR="00B916CA" w:rsidRPr="009A6D29" w:rsidRDefault="00B916CA" w:rsidP="00B916CA">
            <w:pPr>
              <w:spacing w:after="0"/>
              <w:rPr>
                <w:rFonts w:cstheme="minorHAnsi"/>
                <w:bCs/>
              </w:rPr>
            </w:pPr>
          </w:p>
        </w:tc>
        <w:tc>
          <w:tcPr>
            <w:tcW w:w="1276" w:type="dxa"/>
            <w:tcBorders>
              <w:top w:val="single" w:sz="4" w:space="0" w:color="auto"/>
              <w:left w:val="single" w:sz="4" w:space="0" w:color="auto"/>
              <w:right w:val="single" w:sz="4" w:space="0" w:color="auto"/>
            </w:tcBorders>
            <w:shd w:val="clear" w:color="auto" w:fill="FFFFFF"/>
          </w:tcPr>
          <w:p w:rsidR="00B916CA" w:rsidRPr="009A6D29" w:rsidRDefault="00B916CA" w:rsidP="00B916CA">
            <w:pPr>
              <w:spacing w:after="0"/>
              <w:rPr>
                <w:rFonts w:cstheme="minorHAnsi"/>
                <w:bCs/>
              </w:rPr>
            </w:pPr>
          </w:p>
        </w:tc>
      </w:tr>
      <w:tr w:rsidR="00B916CA" w:rsidRPr="009A6D29" w:rsidTr="00B6596A">
        <w:trPr>
          <w:trHeight w:hRule="exact" w:val="336"/>
        </w:trPr>
        <w:tc>
          <w:tcPr>
            <w:tcW w:w="1003" w:type="dxa"/>
            <w:tcBorders>
              <w:top w:val="single" w:sz="4" w:space="0" w:color="auto"/>
              <w:left w:val="single" w:sz="4" w:space="0" w:color="auto"/>
              <w:bottom w:val="single" w:sz="4" w:space="0" w:color="auto"/>
            </w:tcBorders>
            <w:shd w:val="clear" w:color="auto" w:fill="FFFFFF"/>
          </w:tcPr>
          <w:p w:rsidR="00B916CA" w:rsidRPr="009A6D29" w:rsidRDefault="00B916CA" w:rsidP="00B916CA">
            <w:pPr>
              <w:spacing w:after="0"/>
              <w:rPr>
                <w:rFonts w:cstheme="minorHAnsi"/>
                <w:bCs/>
              </w:rPr>
            </w:pPr>
          </w:p>
        </w:tc>
        <w:tc>
          <w:tcPr>
            <w:tcW w:w="1701" w:type="dxa"/>
            <w:tcBorders>
              <w:top w:val="single" w:sz="4" w:space="0" w:color="auto"/>
              <w:bottom w:val="single" w:sz="4" w:space="0" w:color="auto"/>
            </w:tcBorders>
            <w:shd w:val="clear" w:color="auto" w:fill="FFFFFF"/>
          </w:tcPr>
          <w:p w:rsidR="00B916CA" w:rsidRPr="009A6D29" w:rsidRDefault="00B916CA" w:rsidP="00B916CA">
            <w:pPr>
              <w:spacing w:after="0"/>
              <w:rPr>
                <w:rFonts w:cstheme="minorHAnsi"/>
                <w:bCs/>
              </w:rPr>
            </w:pPr>
          </w:p>
        </w:tc>
        <w:tc>
          <w:tcPr>
            <w:tcW w:w="2257" w:type="dxa"/>
            <w:gridSpan w:val="2"/>
            <w:tcBorders>
              <w:top w:val="single" w:sz="4" w:space="0" w:color="auto"/>
              <w:bottom w:val="single" w:sz="4" w:space="0" w:color="auto"/>
            </w:tcBorders>
            <w:shd w:val="clear" w:color="auto" w:fill="FFFFFF"/>
          </w:tcPr>
          <w:p w:rsidR="00B916CA" w:rsidRPr="009A6D29" w:rsidRDefault="00B916CA" w:rsidP="00DB503C">
            <w:pPr>
              <w:spacing w:after="0"/>
              <w:jc w:val="right"/>
              <w:rPr>
                <w:rFonts w:cstheme="minorHAnsi"/>
                <w:b/>
                <w:bCs/>
              </w:rPr>
            </w:pPr>
            <w:r w:rsidRPr="009A6D29">
              <w:rPr>
                <w:rFonts w:cstheme="minorHAnsi"/>
                <w:b/>
                <w:bCs/>
              </w:rPr>
              <w:t>TOTA</w:t>
            </w:r>
            <w:r w:rsidR="00DB503C">
              <w:rPr>
                <w:rFonts w:cstheme="minorHAnsi"/>
                <w:b/>
                <w:bCs/>
              </w:rPr>
              <w:t xml:space="preserve">L   </w:t>
            </w:r>
          </w:p>
        </w:tc>
        <w:tc>
          <w:tcPr>
            <w:tcW w:w="1134" w:type="dxa"/>
            <w:tcBorders>
              <w:top w:val="single" w:sz="4" w:space="0" w:color="auto"/>
              <w:left w:val="single" w:sz="4" w:space="0" w:color="auto"/>
              <w:bottom w:val="single" w:sz="4" w:space="0" w:color="auto"/>
            </w:tcBorders>
            <w:shd w:val="clear" w:color="auto" w:fill="FFFFFF"/>
          </w:tcPr>
          <w:p w:rsidR="00B916CA" w:rsidRPr="009A6D29" w:rsidRDefault="00B916CA" w:rsidP="00B916CA">
            <w:pPr>
              <w:spacing w:after="0"/>
              <w:rPr>
                <w:rFonts w:cstheme="minorHAnsi"/>
                <w:bCs/>
              </w:rPr>
            </w:pPr>
            <w:r w:rsidRPr="009A6D29">
              <w:rPr>
                <w:rFonts w:cs="Arial"/>
              </w:rPr>
              <w:t>$ 12.500,00</w:t>
            </w:r>
          </w:p>
        </w:tc>
        <w:tc>
          <w:tcPr>
            <w:tcW w:w="1417" w:type="dxa"/>
            <w:tcBorders>
              <w:top w:val="single" w:sz="4" w:space="0" w:color="auto"/>
              <w:left w:val="single" w:sz="4" w:space="0" w:color="auto"/>
              <w:bottom w:val="single" w:sz="4" w:space="0" w:color="auto"/>
            </w:tcBorders>
            <w:shd w:val="clear" w:color="auto" w:fill="FFFFFF"/>
          </w:tcPr>
          <w:p w:rsidR="00B916CA" w:rsidRPr="009A6D29" w:rsidRDefault="00B916CA" w:rsidP="00B916CA">
            <w:pPr>
              <w:spacing w:after="0"/>
              <w:jc w:val="center"/>
              <w:rPr>
                <w:rFonts w:cstheme="minorHAnsi"/>
                <w:bCs/>
              </w:rPr>
            </w:pPr>
            <w:r w:rsidRPr="009A6D29">
              <w:rPr>
                <w:rFonts w:cstheme="minorHAnsi"/>
                <w:bC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916CA" w:rsidRPr="009A6D29" w:rsidRDefault="00B916CA" w:rsidP="00B916CA">
            <w:pPr>
              <w:spacing w:after="0"/>
              <w:jc w:val="center"/>
              <w:rPr>
                <w:rFonts w:cstheme="minorHAnsi"/>
                <w:bCs/>
              </w:rPr>
            </w:pPr>
            <w:r w:rsidRPr="009A6D29">
              <w:rPr>
                <w:rFonts w:cstheme="minorHAnsi"/>
                <w:bCs/>
              </w:rPr>
              <w:t>-</w:t>
            </w:r>
          </w:p>
        </w:tc>
      </w:tr>
    </w:tbl>
    <w:p w:rsidR="00B916CA" w:rsidRPr="009A6D29" w:rsidRDefault="00B916CA" w:rsidP="00B916CA">
      <w:pPr>
        <w:spacing w:after="0"/>
        <w:ind w:left="426"/>
        <w:jc w:val="both"/>
        <w:rPr>
          <w:rFonts w:cstheme="minorHAnsi"/>
          <w:color w:val="000000" w:themeColor="text1"/>
        </w:rPr>
      </w:pPr>
    </w:p>
    <w:p w:rsidR="00B916CA" w:rsidRPr="009A6D29" w:rsidRDefault="00B916CA" w:rsidP="00B916CA">
      <w:pPr>
        <w:spacing w:after="0"/>
        <w:ind w:left="426"/>
        <w:jc w:val="both"/>
        <w:rPr>
          <w:rFonts w:cstheme="minorHAnsi"/>
          <w:color w:val="000000" w:themeColor="text1"/>
        </w:rPr>
      </w:pPr>
      <w:r w:rsidRPr="009A6D29">
        <w:rPr>
          <w:rFonts w:cstheme="minorHAnsi"/>
          <w:color w:val="000000" w:themeColor="text1"/>
        </w:rPr>
        <w:t>Los valores anteriores no incluyen el Impuesto al Valor Agregado que deberá añadirse a la factura. Se realizarán las retenciones de ley sobre la factura.</w:t>
      </w:r>
    </w:p>
    <w:p w:rsidR="006C1DCD" w:rsidRPr="009A6D29" w:rsidRDefault="006C1DCD" w:rsidP="00B916CA">
      <w:pPr>
        <w:spacing w:after="0"/>
        <w:ind w:left="426"/>
        <w:jc w:val="both"/>
        <w:rPr>
          <w:rFonts w:cstheme="minorHAnsi"/>
          <w:color w:val="000000" w:themeColor="text1"/>
        </w:rPr>
      </w:pPr>
    </w:p>
    <w:p w:rsidR="00B916CA" w:rsidRPr="009A6D29" w:rsidRDefault="00B916CA" w:rsidP="00B916CA">
      <w:pPr>
        <w:spacing w:after="0"/>
        <w:ind w:left="426"/>
        <w:jc w:val="both"/>
        <w:rPr>
          <w:rFonts w:cstheme="minorHAnsi"/>
          <w:color w:val="000000" w:themeColor="text1"/>
        </w:rPr>
      </w:pPr>
    </w:p>
    <w:p w:rsidR="00C75E3E" w:rsidRPr="009A6D29" w:rsidRDefault="00C75E3E" w:rsidP="00B916CA">
      <w:pPr>
        <w:spacing w:after="0"/>
      </w:pPr>
      <w:r w:rsidRPr="009A6D29">
        <w:t>Atentamente,</w:t>
      </w:r>
    </w:p>
    <w:p w:rsidR="00C75E3E" w:rsidRPr="009A6D29" w:rsidRDefault="00C75E3E" w:rsidP="00736ED7">
      <w:pPr>
        <w:spacing w:after="0"/>
        <w:jc w:val="both"/>
      </w:pPr>
    </w:p>
    <w:p w:rsidR="00C75E3E" w:rsidRPr="009A6D29" w:rsidRDefault="00C75E3E" w:rsidP="00736ED7">
      <w:pPr>
        <w:spacing w:after="0"/>
        <w:jc w:val="both"/>
      </w:pPr>
    </w:p>
    <w:p w:rsidR="007F5693" w:rsidRPr="009A6D29" w:rsidRDefault="007F5693" w:rsidP="00736ED7">
      <w:pPr>
        <w:spacing w:after="0"/>
        <w:jc w:val="both"/>
      </w:pPr>
    </w:p>
    <w:p w:rsidR="007F5693" w:rsidRPr="009A6D29" w:rsidRDefault="00B916CA" w:rsidP="00736ED7">
      <w:pPr>
        <w:spacing w:after="0"/>
      </w:pPr>
      <w:r w:rsidRPr="009A6D29">
        <w:t>Andrés Eguiguren E.</w:t>
      </w:r>
    </w:p>
    <w:p w:rsidR="007F5693" w:rsidRPr="009A6D29" w:rsidRDefault="007F5693" w:rsidP="00736ED7">
      <w:pPr>
        <w:spacing w:after="0"/>
      </w:pPr>
      <w:r w:rsidRPr="009A6D29">
        <w:rPr>
          <w:b/>
        </w:rPr>
        <w:t>Administrador del Contrato No. 0</w:t>
      </w:r>
      <w:r w:rsidR="00B916CA" w:rsidRPr="009A6D29">
        <w:rPr>
          <w:b/>
        </w:rPr>
        <w:t>05</w:t>
      </w:r>
      <w:r w:rsidRPr="009A6D29">
        <w:rPr>
          <w:b/>
        </w:rPr>
        <w:t>-201</w:t>
      </w:r>
      <w:r w:rsidR="00B916CA" w:rsidRPr="009A6D29">
        <w:rPr>
          <w:b/>
        </w:rPr>
        <w:t>5</w:t>
      </w:r>
    </w:p>
    <w:p w:rsidR="007F5693" w:rsidRPr="009A6D29" w:rsidRDefault="007F5693" w:rsidP="00736ED7">
      <w:pPr>
        <w:spacing w:after="0"/>
        <w:rPr>
          <w:b/>
        </w:rPr>
      </w:pPr>
      <w:r w:rsidRPr="009A6D29">
        <w:rPr>
          <w:b/>
        </w:rPr>
        <w:t>REGISTRO DE LA PROPIEDAD DEL DMQ</w:t>
      </w:r>
    </w:p>
    <w:p w:rsidR="007F5693" w:rsidRPr="009A6D29" w:rsidRDefault="007F5693" w:rsidP="00736ED7">
      <w:pPr>
        <w:spacing w:after="0"/>
      </w:pPr>
    </w:p>
    <w:sectPr w:rsidR="007F5693" w:rsidRPr="009A6D2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B74" w:rsidRDefault="002C5B74" w:rsidP="001E3DDE">
      <w:pPr>
        <w:spacing w:after="0" w:line="240" w:lineRule="auto"/>
      </w:pPr>
      <w:r>
        <w:separator/>
      </w:r>
    </w:p>
  </w:endnote>
  <w:endnote w:type="continuationSeparator" w:id="0">
    <w:p w:rsidR="002C5B74" w:rsidRDefault="002C5B74" w:rsidP="001E3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063750"/>
      <w:docPartObj>
        <w:docPartGallery w:val="Page Numbers (Bottom of Page)"/>
        <w:docPartUnique/>
      </w:docPartObj>
    </w:sdtPr>
    <w:sdtEndPr/>
    <w:sdtContent>
      <w:p w:rsidR="00736ED7" w:rsidRDefault="00736ED7">
        <w:pPr>
          <w:pStyle w:val="Piedepgina"/>
          <w:jc w:val="right"/>
        </w:pPr>
        <w:r>
          <w:fldChar w:fldCharType="begin"/>
        </w:r>
        <w:r>
          <w:instrText>PAGE   \* MERGEFORMAT</w:instrText>
        </w:r>
        <w:r>
          <w:fldChar w:fldCharType="separate"/>
        </w:r>
        <w:r w:rsidR="003F39B5" w:rsidRPr="003F39B5">
          <w:rPr>
            <w:noProof/>
            <w:lang w:val="es-ES"/>
          </w:rPr>
          <w:t>3</w:t>
        </w:r>
        <w:r>
          <w:fldChar w:fldCharType="end"/>
        </w:r>
      </w:p>
    </w:sdtContent>
  </w:sdt>
  <w:p w:rsidR="00736ED7" w:rsidRDefault="00736E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B74" w:rsidRDefault="002C5B74" w:rsidP="001E3DDE">
      <w:pPr>
        <w:spacing w:after="0" w:line="240" w:lineRule="auto"/>
      </w:pPr>
      <w:r>
        <w:separator/>
      </w:r>
    </w:p>
  </w:footnote>
  <w:footnote w:type="continuationSeparator" w:id="0">
    <w:p w:rsidR="002C5B74" w:rsidRDefault="002C5B74" w:rsidP="001E3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D7" w:rsidRDefault="00736ED7" w:rsidP="001E3DDE">
    <w:pPr>
      <w:pStyle w:val="Encabezado"/>
      <w:jc w:val="right"/>
    </w:pPr>
    <w:r>
      <w:rPr>
        <w:noProof/>
        <w:lang w:eastAsia="es-EC"/>
      </w:rPr>
      <w:drawing>
        <wp:anchor distT="0" distB="0" distL="114300" distR="114300" simplePos="0" relativeHeight="251658240" behindDoc="1" locked="0" layoutInCell="1" allowOverlap="1" wp14:anchorId="3C700033" wp14:editId="2FC482CA">
          <wp:simplePos x="0" y="0"/>
          <wp:positionH relativeFrom="column">
            <wp:posOffset>2856896</wp:posOffset>
          </wp:positionH>
          <wp:positionV relativeFrom="paragraph">
            <wp:posOffset>-207215</wp:posOffset>
          </wp:positionV>
          <wp:extent cx="2999791" cy="61802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IPOGRAFICO RP ALCALD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791" cy="618020"/>
                  </a:xfrm>
                  <a:prstGeom prst="rect">
                    <a:avLst/>
                  </a:prstGeom>
                </pic:spPr>
              </pic:pic>
            </a:graphicData>
          </a:graphic>
          <wp14:sizeRelH relativeFrom="page">
            <wp14:pctWidth>0</wp14:pctWidth>
          </wp14:sizeRelH>
          <wp14:sizeRelV relativeFrom="page">
            <wp14:pctHeight>0</wp14:pctHeight>
          </wp14:sizeRelV>
        </wp:anchor>
      </w:drawing>
    </w:r>
  </w:p>
  <w:p w:rsidR="00736ED7" w:rsidRDefault="00736ED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DE"/>
    <w:rsid w:val="00091FCB"/>
    <w:rsid w:val="000B4839"/>
    <w:rsid w:val="000B7B58"/>
    <w:rsid w:val="000C3DF9"/>
    <w:rsid w:val="000D5F90"/>
    <w:rsid w:val="000E17AE"/>
    <w:rsid w:val="00145D08"/>
    <w:rsid w:val="0014780E"/>
    <w:rsid w:val="00155A7A"/>
    <w:rsid w:val="00160994"/>
    <w:rsid w:val="0018274B"/>
    <w:rsid w:val="00190A21"/>
    <w:rsid w:val="0019282E"/>
    <w:rsid w:val="001C553C"/>
    <w:rsid w:val="001C6152"/>
    <w:rsid w:val="001E3DDE"/>
    <w:rsid w:val="001E71EE"/>
    <w:rsid w:val="00211CAA"/>
    <w:rsid w:val="002437BA"/>
    <w:rsid w:val="00275DD8"/>
    <w:rsid w:val="002776D7"/>
    <w:rsid w:val="002C5B74"/>
    <w:rsid w:val="002E04F0"/>
    <w:rsid w:val="00305FF6"/>
    <w:rsid w:val="00312515"/>
    <w:rsid w:val="00315F85"/>
    <w:rsid w:val="0032101F"/>
    <w:rsid w:val="0033042F"/>
    <w:rsid w:val="003430C8"/>
    <w:rsid w:val="003855E0"/>
    <w:rsid w:val="00386ACC"/>
    <w:rsid w:val="00392592"/>
    <w:rsid w:val="003A7A25"/>
    <w:rsid w:val="003B2140"/>
    <w:rsid w:val="003B272D"/>
    <w:rsid w:val="003C07ED"/>
    <w:rsid w:val="003F39B5"/>
    <w:rsid w:val="003F4ABD"/>
    <w:rsid w:val="00431F35"/>
    <w:rsid w:val="00433BE1"/>
    <w:rsid w:val="00440F0C"/>
    <w:rsid w:val="00450C29"/>
    <w:rsid w:val="004A5306"/>
    <w:rsid w:val="004A57E3"/>
    <w:rsid w:val="004B0ABE"/>
    <w:rsid w:val="004C1AFE"/>
    <w:rsid w:val="004F3EEB"/>
    <w:rsid w:val="005075D8"/>
    <w:rsid w:val="00513980"/>
    <w:rsid w:val="005350A6"/>
    <w:rsid w:val="00535425"/>
    <w:rsid w:val="00541FE0"/>
    <w:rsid w:val="005466BA"/>
    <w:rsid w:val="00566B80"/>
    <w:rsid w:val="005A339D"/>
    <w:rsid w:val="005A6CAF"/>
    <w:rsid w:val="005B02D0"/>
    <w:rsid w:val="005C2D3C"/>
    <w:rsid w:val="005C460C"/>
    <w:rsid w:val="005E583F"/>
    <w:rsid w:val="006076F2"/>
    <w:rsid w:val="00624E37"/>
    <w:rsid w:val="00627C65"/>
    <w:rsid w:val="0064211F"/>
    <w:rsid w:val="00650AE9"/>
    <w:rsid w:val="00663E20"/>
    <w:rsid w:val="00667494"/>
    <w:rsid w:val="00672679"/>
    <w:rsid w:val="0069259A"/>
    <w:rsid w:val="00692E16"/>
    <w:rsid w:val="006A0694"/>
    <w:rsid w:val="006C1DCD"/>
    <w:rsid w:val="006E16DF"/>
    <w:rsid w:val="00700E41"/>
    <w:rsid w:val="00736ED7"/>
    <w:rsid w:val="00750127"/>
    <w:rsid w:val="00781E35"/>
    <w:rsid w:val="0078306D"/>
    <w:rsid w:val="00793EAB"/>
    <w:rsid w:val="007B5F22"/>
    <w:rsid w:val="007F5693"/>
    <w:rsid w:val="0080049A"/>
    <w:rsid w:val="008122AD"/>
    <w:rsid w:val="00822C0D"/>
    <w:rsid w:val="00851869"/>
    <w:rsid w:val="008518DB"/>
    <w:rsid w:val="00864BA3"/>
    <w:rsid w:val="00883CEE"/>
    <w:rsid w:val="00890463"/>
    <w:rsid w:val="008A78AE"/>
    <w:rsid w:val="008B6FE5"/>
    <w:rsid w:val="008D7598"/>
    <w:rsid w:val="00906049"/>
    <w:rsid w:val="00961A0E"/>
    <w:rsid w:val="00983227"/>
    <w:rsid w:val="00984A3A"/>
    <w:rsid w:val="0098716A"/>
    <w:rsid w:val="009A07FF"/>
    <w:rsid w:val="009A3223"/>
    <w:rsid w:val="009A6D29"/>
    <w:rsid w:val="009C2972"/>
    <w:rsid w:val="009C59D6"/>
    <w:rsid w:val="009D4AC2"/>
    <w:rsid w:val="00A07F45"/>
    <w:rsid w:val="00A3014D"/>
    <w:rsid w:val="00A46CDA"/>
    <w:rsid w:val="00A54A5D"/>
    <w:rsid w:val="00A86969"/>
    <w:rsid w:val="00AD5D7F"/>
    <w:rsid w:val="00AF2F03"/>
    <w:rsid w:val="00AF7397"/>
    <w:rsid w:val="00B33BB6"/>
    <w:rsid w:val="00B34177"/>
    <w:rsid w:val="00B37B2B"/>
    <w:rsid w:val="00B66864"/>
    <w:rsid w:val="00B916CA"/>
    <w:rsid w:val="00B934FF"/>
    <w:rsid w:val="00BA11C7"/>
    <w:rsid w:val="00BE56FE"/>
    <w:rsid w:val="00BE7BF8"/>
    <w:rsid w:val="00BF0DF6"/>
    <w:rsid w:val="00C1263A"/>
    <w:rsid w:val="00C25D0C"/>
    <w:rsid w:val="00C3594F"/>
    <w:rsid w:val="00C60CA5"/>
    <w:rsid w:val="00C75E3E"/>
    <w:rsid w:val="00C9292B"/>
    <w:rsid w:val="00C942FE"/>
    <w:rsid w:val="00C9546A"/>
    <w:rsid w:val="00CA232F"/>
    <w:rsid w:val="00CB190A"/>
    <w:rsid w:val="00CB1E4C"/>
    <w:rsid w:val="00CB4F35"/>
    <w:rsid w:val="00CB6698"/>
    <w:rsid w:val="00CD759D"/>
    <w:rsid w:val="00CE2508"/>
    <w:rsid w:val="00D11B7A"/>
    <w:rsid w:val="00D76183"/>
    <w:rsid w:val="00D76453"/>
    <w:rsid w:val="00D84193"/>
    <w:rsid w:val="00D93385"/>
    <w:rsid w:val="00DA2C1F"/>
    <w:rsid w:val="00DB503C"/>
    <w:rsid w:val="00DC6DB5"/>
    <w:rsid w:val="00DD0D16"/>
    <w:rsid w:val="00DD78EF"/>
    <w:rsid w:val="00E0651E"/>
    <w:rsid w:val="00E25A10"/>
    <w:rsid w:val="00E33CEC"/>
    <w:rsid w:val="00E342F2"/>
    <w:rsid w:val="00E56D9D"/>
    <w:rsid w:val="00E628F5"/>
    <w:rsid w:val="00E8020A"/>
    <w:rsid w:val="00E9036A"/>
    <w:rsid w:val="00EB2D4A"/>
    <w:rsid w:val="00F071BC"/>
    <w:rsid w:val="00F14305"/>
    <w:rsid w:val="00F61728"/>
    <w:rsid w:val="00F64272"/>
    <w:rsid w:val="00F8037B"/>
    <w:rsid w:val="00F936AB"/>
    <w:rsid w:val="00FE7072"/>
    <w:rsid w:val="00FF66F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3D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3DDE"/>
  </w:style>
  <w:style w:type="paragraph" w:styleId="Piedepgina">
    <w:name w:val="footer"/>
    <w:basedOn w:val="Normal"/>
    <w:link w:val="PiedepginaCar"/>
    <w:uiPriority w:val="99"/>
    <w:unhideWhenUsed/>
    <w:rsid w:val="001E3D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3DDE"/>
  </w:style>
  <w:style w:type="paragraph" w:styleId="Textodeglobo">
    <w:name w:val="Balloon Text"/>
    <w:basedOn w:val="Normal"/>
    <w:link w:val="TextodegloboCar"/>
    <w:uiPriority w:val="99"/>
    <w:semiHidden/>
    <w:unhideWhenUsed/>
    <w:rsid w:val="001E3D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3DDE"/>
    <w:rPr>
      <w:rFonts w:ascii="Tahoma" w:hAnsi="Tahoma" w:cs="Tahoma"/>
      <w:sz w:val="16"/>
      <w:szCs w:val="16"/>
    </w:rPr>
  </w:style>
  <w:style w:type="table" w:styleId="Tablaconcuadrcula">
    <w:name w:val="Table Grid"/>
    <w:basedOn w:val="Tablanormal"/>
    <w:uiPriority w:val="59"/>
    <w:rsid w:val="00431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3D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3DDE"/>
  </w:style>
  <w:style w:type="paragraph" w:styleId="Piedepgina">
    <w:name w:val="footer"/>
    <w:basedOn w:val="Normal"/>
    <w:link w:val="PiedepginaCar"/>
    <w:uiPriority w:val="99"/>
    <w:unhideWhenUsed/>
    <w:rsid w:val="001E3D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3DDE"/>
  </w:style>
  <w:style w:type="paragraph" w:styleId="Textodeglobo">
    <w:name w:val="Balloon Text"/>
    <w:basedOn w:val="Normal"/>
    <w:link w:val="TextodegloboCar"/>
    <w:uiPriority w:val="99"/>
    <w:semiHidden/>
    <w:unhideWhenUsed/>
    <w:rsid w:val="001E3D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3DDE"/>
    <w:rPr>
      <w:rFonts w:ascii="Tahoma" w:hAnsi="Tahoma" w:cs="Tahoma"/>
      <w:sz w:val="16"/>
      <w:szCs w:val="16"/>
    </w:rPr>
  </w:style>
  <w:style w:type="table" w:styleId="Tablaconcuadrcula">
    <w:name w:val="Table Grid"/>
    <w:basedOn w:val="Tablanormal"/>
    <w:uiPriority w:val="59"/>
    <w:rsid w:val="00431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386">
      <w:bodyDiv w:val="1"/>
      <w:marLeft w:val="0"/>
      <w:marRight w:val="0"/>
      <w:marTop w:val="0"/>
      <w:marBottom w:val="0"/>
      <w:divBdr>
        <w:top w:val="none" w:sz="0" w:space="0" w:color="auto"/>
        <w:left w:val="none" w:sz="0" w:space="0" w:color="auto"/>
        <w:bottom w:val="none" w:sz="0" w:space="0" w:color="auto"/>
        <w:right w:val="none" w:sz="0" w:space="0" w:color="auto"/>
      </w:divBdr>
    </w:div>
    <w:div w:id="112480805">
      <w:bodyDiv w:val="1"/>
      <w:marLeft w:val="0"/>
      <w:marRight w:val="0"/>
      <w:marTop w:val="0"/>
      <w:marBottom w:val="0"/>
      <w:divBdr>
        <w:top w:val="none" w:sz="0" w:space="0" w:color="auto"/>
        <w:left w:val="none" w:sz="0" w:space="0" w:color="auto"/>
        <w:bottom w:val="none" w:sz="0" w:space="0" w:color="auto"/>
        <w:right w:val="none" w:sz="0" w:space="0" w:color="auto"/>
      </w:divBdr>
    </w:div>
    <w:div w:id="144277451">
      <w:bodyDiv w:val="1"/>
      <w:marLeft w:val="0"/>
      <w:marRight w:val="0"/>
      <w:marTop w:val="0"/>
      <w:marBottom w:val="0"/>
      <w:divBdr>
        <w:top w:val="none" w:sz="0" w:space="0" w:color="auto"/>
        <w:left w:val="none" w:sz="0" w:space="0" w:color="auto"/>
        <w:bottom w:val="none" w:sz="0" w:space="0" w:color="auto"/>
        <w:right w:val="none" w:sz="0" w:space="0" w:color="auto"/>
      </w:divBdr>
    </w:div>
    <w:div w:id="208301897">
      <w:bodyDiv w:val="1"/>
      <w:marLeft w:val="0"/>
      <w:marRight w:val="0"/>
      <w:marTop w:val="0"/>
      <w:marBottom w:val="0"/>
      <w:divBdr>
        <w:top w:val="none" w:sz="0" w:space="0" w:color="auto"/>
        <w:left w:val="none" w:sz="0" w:space="0" w:color="auto"/>
        <w:bottom w:val="none" w:sz="0" w:space="0" w:color="auto"/>
        <w:right w:val="none" w:sz="0" w:space="0" w:color="auto"/>
      </w:divBdr>
    </w:div>
    <w:div w:id="271060254">
      <w:bodyDiv w:val="1"/>
      <w:marLeft w:val="0"/>
      <w:marRight w:val="0"/>
      <w:marTop w:val="0"/>
      <w:marBottom w:val="0"/>
      <w:divBdr>
        <w:top w:val="none" w:sz="0" w:space="0" w:color="auto"/>
        <w:left w:val="none" w:sz="0" w:space="0" w:color="auto"/>
        <w:bottom w:val="none" w:sz="0" w:space="0" w:color="auto"/>
        <w:right w:val="none" w:sz="0" w:space="0" w:color="auto"/>
      </w:divBdr>
    </w:div>
    <w:div w:id="306319821">
      <w:bodyDiv w:val="1"/>
      <w:marLeft w:val="0"/>
      <w:marRight w:val="0"/>
      <w:marTop w:val="0"/>
      <w:marBottom w:val="0"/>
      <w:divBdr>
        <w:top w:val="none" w:sz="0" w:space="0" w:color="auto"/>
        <w:left w:val="none" w:sz="0" w:space="0" w:color="auto"/>
        <w:bottom w:val="none" w:sz="0" w:space="0" w:color="auto"/>
        <w:right w:val="none" w:sz="0" w:space="0" w:color="auto"/>
      </w:divBdr>
    </w:div>
    <w:div w:id="388310134">
      <w:bodyDiv w:val="1"/>
      <w:marLeft w:val="0"/>
      <w:marRight w:val="0"/>
      <w:marTop w:val="0"/>
      <w:marBottom w:val="0"/>
      <w:divBdr>
        <w:top w:val="none" w:sz="0" w:space="0" w:color="auto"/>
        <w:left w:val="none" w:sz="0" w:space="0" w:color="auto"/>
        <w:bottom w:val="none" w:sz="0" w:space="0" w:color="auto"/>
        <w:right w:val="none" w:sz="0" w:space="0" w:color="auto"/>
      </w:divBdr>
    </w:div>
    <w:div w:id="528682872">
      <w:bodyDiv w:val="1"/>
      <w:marLeft w:val="0"/>
      <w:marRight w:val="0"/>
      <w:marTop w:val="0"/>
      <w:marBottom w:val="0"/>
      <w:divBdr>
        <w:top w:val="none" w:sz="0" w:space="0" w:color="auto"/>
        <w:left w:val="none" w:sz="0" w:space="0" w:color="auto"/>
        <w:bottom w:val="none" w:sz="0" w:space="0" w:color="auto"/>
        <w:right w:val="none" w:sz="0" w:space="0" w:color="auto"/>
      </w:divBdr>
    </w:div>
    <w:div w:id="672152315">
      <w:bodyDiv w:val="1"/>
      <w:marLeft w:val="0"/>
      <w:marRight w:val="0"/>
      <w:marTop w:val="0"/>
      <w:marBottom w:val="0"/>
      <w:divBdr>
        <w:top w:val="none" w:sz="0" w:space="0" w:color="auto"/>
        <w:left w:val="none" w:sz="0" w:space="0" w:color="auto"/>
        <w:bottom w:val="none" w:sz="0" w:space="0" w:color="auto"/>
        <w:right w:val="none" w:sz="0" w:space="0" w:color="auto"/>
      </w:divBdr>
    </w:div>
    <w:div w:id="1672023573">
      <w:bodyDiv w:val="1"/>
      <w:marLeft w:val="0"/>
      <w:marRight w:val="0"/>
      <w:marTop w:val="0"/>
      <w:marBottom w:val="0"/>
      <w:divBdr>
        <w:top w:val="none" w:sz="0" w:space="0" w:color="auto"/>
        <w:left w:val="none" w:sz="0" w:space="0" w:color="auto"/>
        <w:bottom w:val="none" w:sz="0" w:space="0" w:color="auto"/>
        <w:right w:val="none" w:sz="0" w:space="0" w:color="auto"/>
      </w:divBdr>
    </w:div>
    <w:div w:id="1838154152">
      <w:bodyDiv w:val="1"/>
      <w:marLeft w:val="0"/>
      <w:marRight w:val="0"/>
      <w:marTop w:val="0"/>
      <w:marBottom w:val="0"/>
      <w:divBdr>
        <w:top w:val="none" w:sz="0" w:space="0" w:color="auto"/>
        <w:left w:val="none" w:sz="0" w:space="0" w:color="auto"/>
        <w:bottom w:val="none" w:sz="0" w:space="0" w:color="auto"/>
        <w:right w:val="none" w:sz="0" w:space="0" w:color="auto"/>
      </w:divBdr>
    </w:div>
    <w:div w:id="1846506440">
      <w:bodyDiv w:val="1"/>
      <w:marLeft w:val="0"/>
      <w:marRight w:val="0"/>
      <w:marTop w:val="0"/>
      <w:marBottom w:val="0"/>
      <w:divBdr>
        <w:top w:val="none" w:sz="0" w:space="0" w:color="auto"/>
        <w:left w:val="none" w:sz="0" w:space="0" w:color="auto"/>
        <w:bottom w:val="none" w:sz="0" w:space="0" w:color="auto"/>
        <w:right w:val="none" w:sz="0" w:space="0" w:color="auto"/>
      </w:divBdr>
    </w:div>
    <w:div w:id="1978292958">
      <w:bodyDiv w:val="1"/>
      <w:marLeft w:val="0"/>
      <w:marRight w:val="0"/>
      <w:marTop w:val="0"/>
      <w:marBottom w:val="0"/>
      <w:divBdr>
        <w:top w:val="none" w:sz="0" w:space="0" w:color="auto"/>
        <w:left w:val="none" w:sz="0" w:space="0" w:color="auto"/>
        <w:bottom w:val="none" w:sz="0" w:space="0" w:color="auto"/>
        <w:right w:val="none" w:sz="0" w:space="0" w:color="auto"/>
      </w:divBdr>
    </w:div>
    <w:div w:id="21030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1881</Words>
  <Characters>10351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Ramiro Carrera Riquetti</dc:creator>
  <cp:lastModifiedBy>Andrés Alberto Eguiguren Eguiguren</cp:lastModifiedBy>
  <cp:revision>15</cp:revision>
  <dcterms:created xsi:type="dcterms:W3CDTF">2015-09-10T19:48:00Z</dcterms:created>
  <dcterms:modified xsi:type="dcterms:W3CDTF">2015-12-03T21:30:00Z</dcterms:modified>
</cp:coreProperties>
</file>