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bookmarkStart w:id="0" w:name="_GoBack"/>
      <w:bookmarkEnd w:id="0"/>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End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End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End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End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End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End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EndPr/>
        <w:sdtContent>
          <w:sdt>
            <w:sdtPr>
              <w:rPr>
                <w:rFonts w:ascii="Bookman Old Style" w:hAnsi="Bookman Old Style"/>
              </w:rPr>
              <w:tag w:val="goog_rdk_13"/>
              <w:id w:val="-872306452"/>
              <w:showingPlcHdr/>
            </w:sdtPr>
            <w:sdtEnd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End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End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postcosecha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Flanagan,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End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End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471FAB8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 provocando una situación de vulnerabilidad alimentaria para las personas que</w:t>
      </w:r>
      <w:r w:rsidR="000146A7"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por diferentes causas sociales</w:t>
      </w:r>
      <w:r w:rsidR="000146A7" w:rsidRPr="00DF1857">
        <w:rPr>
          <w:rFonts w:ascii="Bookman Old Style" w:eastAsia="Bookman Old Style" w:hAnsi="Bookman Old Style" w:cs="Bookman Old Style"/>
          <w:sz w:val="24"/>
          <w:szCs w:val="24"/>
        </w:rPr>
        <w:t>, no cuentan con la cantidad suficiente de alimento,</w:t>
      </w:r>
      <w:r w:rsidRPr="00DF1857">
        <w:rPr>
          <w:rFonts w:ascii="Bookman Old Style" w:eastAsia="Bookman Old Style" w:hAnsi="Bookman Old Style" w:cs="Bookman Old Style"/>
          <w:sz w:val="24"/>
          <w:szCs w:val="24"/>
        </w:rPr>
        <w:t xml:space="preserve"> y más aún cuando dicho producto alimenticio se encuentra apto para el consumo humano</w:t>
      </w:r>
      <w:sdt>
        <w:sdtPr>
          <w:rPr>
            <w:rFonts w:ascii="Bookman Old Style" w:hAnsi="Bookman Old Style"/>
          </w:rPr>
          <w:tag w:val="goog_rdk_25"/>
          <w:id w:val="-65737013"/>
        </w:sdtPr>
        <w:sdtEndPr/>
        <w:sdtContent>
          <w:r w:rsidRPr="00DF1857">
            <w:rPr>
              <w:rFonts w:ascii="Bookman Old Style" w:eastAsia="Bookman Old Style" w:hAnsi="Bookman Old Style" w:cs="Bookman Old Style"/>
              <w:sz w:val="24"/>
              <w:szCs w:val="24"/>
            </w:rPr>
            <w:t xml:space="preserve"> y cuando ya no es apto para consumo humano se puede utilizar como abono para las huertas y fincas en el Distrito si está bien manejado.  </w:t>
          </w:r>
        </w:sdtContent>
      </w:sdt>
      <w:sdt>
        <w:sdtPr>
          <w:rPr>
            <w:rFonts w:ascii="Bookman Old Style" w:hAnsi="Bookman Old Style"/>
          </w:rPr>
          <w:tag w:val="goog_rdk_26"/>
          <w:id w:val="1617403144"/>
          <w:showingPlcHdr/>
        </w:sdtPr>
        <w:sdtEndPr/>
        <w:sdtContent>
          <w:r w:rsidR="000146A7" w:rsidRPr="00DF1857">
            <w:rPr>
              <w:rFonts w:ascii="Bookman Old Style" w:hAnsi="Bookman Old Style"/>
            </w:rPr>
            <w:t xml:space="preserve">     </w:t>
          </w:r>
        </w:sdtContent>
      </w:sdt>
    </w:p>
    <w:p w14:paraId="0000000B" w14:textId="0499E031"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w:t>
      </w:r>
      <w:sdt>
        <w:sdtPr>
          <w:rPr>
            <w:rFonts w:ascii="Bookman Old Style" w:hAnsi="Bookman Old Style"/>
          </w:rPr>
          <w:tag w:val="goog_rdk_27"/>
          <w:id w:val="-1396664528"/>
        </w:sdtPr>
        <w:sdtEndPr/>
        <w:sdtContent>
          <w:r w:rsidRPr="00DF1857">
            <w:rPr>
              <w:rFonts w:ascii="Bookman Old Style" w:eastAsia="Bookman Old Style" w:hAnsi="Bookman Old Style" w:cs="Bookman Old Style"/>
              <w:sz w:val="24"/>
              <w:szCs w:val="24"/>
            </w:rPr>
            <w:t xml:space="preserve">se </w:t>
          </w:r>
        </w:sdtContent>
      </w:sdt>
      <w:r w:rsidRPr="00DF1857">
        <w:rPr>
          <w:rFonts w:ascii="Bookman Old Style" w:eastAsia="Bookman Old Style" w:hAnsi="Bookman Old Style" w:cs="Bookman Old Style"/>
          <w:sz w:val="24"/>
          <w:szCs w:val="24"/>
        </w:rPr>
        <w:t>estima que el relleno sanitario de El Inga llegaría a su capacidad máxima en 2024, en razón de la cantidad de basura que recibe a diario</w:t>
      </w:r>
      <w:r w:rsidRPr="00DF1857">
        <w:rPr>
          <w:rFonts w:ascii="Bookman Old Style" w:eastAsia="Bookman Old Style" w:hAnsi="Bookman Old Style" w:cs="Bookman Old Style"/>
          <w:sz w:val="24"/>
          <w:szCs w:val="24"/>
          <w:vertAlign w:val="superscript"/>
        </w:rPr>
        <w:footnoteReference w:id="3"/>
      </w:r>
      <w:r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 xml:space="preserve">as PDA contribuyen a las emisiones de gases de efecto invernadero y representan un desperdicio de recursos utilizados en la producción alimentaria, como tierras, agua y energía. Las PDA generan aproximadamente el 8 % de las emisiones anuales de gases de efecto </w:t>
      </w:r>
      <w:r w:rsidR="00851F0A" w:rsidRPr="00DF1857">
        <w:rPr>
          <w:rFonts w:ascii="Bookman Old Style" w:eastAsia="Bookman Old Style" w:hAnsi="Bookman Old Style" w:cs="Bookman Old Style"/>
          <w:sz w:val="24"/>
          <w:szCs w:val="24"/>
        </w:rPr>
        <w:lastRenderedPageBreak/>
        <w:t>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2095A1C2"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requiere de una norma local que sea de aplicación directa en relación a todas las personas naturales y jurídicas, nacionales o extranjeras que generen una actividad relacionada a la creación, procesamiento y expendio de productos alimenticios</w:t>
      </w:r>
      <w:sdt>
        <w:sdtPr>
          <w:rPr>
            <w:rFonts w:ascii="Bookman Old Style" w:hAnsi="Bookman Old Style"/>
          </w:rPr>
          <w:tag w:val="goog_rdk_29"/>
          <w:id w:val="-1297757027"/>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End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End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End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End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End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End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End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End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End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Urban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00000011" w14:textId="1FD631EE"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095187">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End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32 contempla las competencias exclusivas del gobierno autónomo descentralizado regional.- Los </w:t>
      </w:r>
      <w:r w:rsidRPr="00DF1857">
        <w:rPr>
          <w:rFonts w:ascii="Bookman Old Style" w:eastAsia="Bookman Old Style" w:hAnsi="Bookman Old Style" w:cs="Bookman Old Style"/>
          <w:sz w:val="24"/>
          <w:szCs w:val="24"/>
        </w:rPr>
        <w:lastRenderedPageBreak/>
        <w:t>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w:t>
      </w:r>
      <w:r w:rsidRPr="00DF1857">
        <w:rPr>
          <w:rFonts w:ascii="Bookman Old Style" w:eastAsia="Bookman Old Style" w:hAnsi="Bookman Old Style" w:cs="Bookman Old Style"/>
          <w:sz w:val="24"/>
          <w:szCs w:val="24"/>
        </w:rPr>
        <w:lastRenderedPageBreak/>
        <w:t>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w:t>
      </w:r>
      <w:r w:rsidRPr="00DF1857">
        <w:rPr>
          <w:rFonts w:ascii="Bookman Old Style" w:eastAsia="Bookman Old Style" w:hAnsi="Bookman Old Style" w:cs="Bookman Old Style"/>
          <w:sz w:val="24"/>
          <w:szCs w:val="24"/>
        </w:rPr>
        <w:lastRenderedPageBreak/>
        <w:t xml:space="preserve">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End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B" w14:textId="59AE686E"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xml:space="preserve">. La presente ordenanza tiene por objeto </w:t>
      </w:r>
      <w:sdt>
        <w:sdtPr>
          <w:rPr>
            <w:rFonts w:ascii="Bookman Old Style" w:hAnsi="Bookman Old Style"/>
          </w:rPr>
          <w:tag w:val="goog_rdk_47"/>
          <w:id w:val="-1901654722"/>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48"/>
          <w:id w:val="1367024676"/>
        </w:sdtPr>
        <w:sdtEndPr/>
        <w:sdtContent>
          <w:r w:rsidRPr="00DF1857">
            <w:rPr>
              <w:rFonts w:ascii="Bookman Old Style" w:eastAsia="Bookman Old Style" w:hAnsi="Bookman Old Style" w:cs="Bookman Old Style"/>
              <w:sz w:val="24"/>
              <w:szCs w:val="24"/>
            </w:rPr>
            <w:t>regular</w:t>
          </w:r>
        </w:sdtContent>
      </w:sdt>
      <w:sdt>
        <w:sdtPr>
          <w:rPr>
            <w:rFonts w:ascii="Bookman Old Style" w:hAnsi="Bookman Old Style"/>
          </w:rPr>
          <w:tag w:val="goog_rdk_49"/>
          <w:id w:val="-1234616115"/>
        </w:sdtPr>
        <w:sdtEndPr/>
        <w:sdtContent>
          <w:sdt>
            <w:sdtPr>
              <w:rPr>
                <w:rFonts w:ascii="Bookman Old Style" w:hAnsi="Bookman Old Style"/>
              </w:rPr>
              <w:tag w:val="goog_rdk_50"/>
              <w:id w:val="-875610912"/>
            </w:sdtPr>
            <w:sdtEndPr/>
            <w:sdtContent>
              <w:r w:rsidRPr="00DF1857">
                <w:rPr>
                  <w:rFonts w:ascii="Bookman Old Style" w:eastAsia="Bookman Old Style" w:hAnsi="Bookman Old Style" w:cs="Bookman Old Style"/>
                  <w:sz w:val="24"/>
                  <w:szCs w:val="24"/>
                </w:rPr>
                <w:t xml:space="preserve"> y </w:t>
              </w:r>
            </w:sdtContent>
          </w:sdt>
          <w:r w:rsidRPr="00DF1857">
            <w:rPr>
              <w:rFonts w:ascii="Bookman Old Style" w:eastAsia="Bookman Old Style" w:hAnsi="Bookman Old Style" w:cs="Bookman Old Style"/>
              <w:sz w:val="24"/>
              <w:szCs w:val="24"/>
            </w:rPr>
            <w:t>fomentar</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1"/>
          <w:id w:val="1080716737"/>
        </w:sdtPr>
        <w:sdtEndPr/>
        <w:sdtContent>
          <w:r w:rsidRPr="00DF1857">
            <w:rPr>
              <w:rFonts w:ascii="Bookman Old Style" w:eastAsia="Bookman Old Style" w:hAnsi="Bookman Old Style" w:cs="Bookman Old Style"/>
              <w:sz w:val="24"/>
              <w:szCs w:val="24"/>
            </w:rPr>
            <w:t>la reducción de la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w:t>
          </w:r>
          <w:r w:rsidR="00327F59"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alimentos y la </w:t>
          </w:r>
        </w:sdtContent>
      </w:sdt>
      <w:sdt>
        <w:sdtPr>
          <w:rPr>
            <w:rFonts w:ascii="Bookman Old Style" w:hAnsi="Bookman Old Style"/>
          </w:rPr>
          <w:tag w:val="goog_rdk_52"/>
          <w:id w:val="-411547225"/>
          <w:showingPlcHdr/>
        </w:sdtPr>
        <w:sdtEndPr/>
        <w:sdtContent>
          <w:r w:rsidR="001825AB" w:rsidRPr="00DF1857">
            <w:rPr>
              <w:rFonts w:ascii="Bookman Old Style" w:hAnsi="Bookman Old Style"/>
            </w:rPr>
            <w:t xml:space="preserve">     </w:t>
          </w:r>
        </w:sdtContent>
      </w:sdt>
      <w:sdt>
        <w:sdtPr>
          <w:rPr>
            <w:rFonts w:ascii="Bookman Old Style" w:hAnsi="Bookman Old Style"/>
          </w:rPr>
          <w:tag w:val="goog_rdk_53"/>
          <w:id w:val="-785273631"/>
          <w:showingPlcHdr/>
        </w:sdtPr>
        <w:sdtEndPr/>
        <w:sdtContent>
          <w:r w:rsidR="001825AB"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 prevención</w:t>
      </w:r>
      <w:sdt>
        <w:sdtPr>
          <w:rPr>
            <w:rFonts w:ascii="Bookman Old Style" w:hAnsi="Bookman Old Style"/>
          </w:rPr>
          <w:tag w:val="goog_rdk_54"/>
          <w:id w:val="-2038042329"/>
        </w:sdtPr>
        <w:sdtEndPr/>
        <w:sdtContent>
          <w:r w:rsidR="001825AB" w:rsidRPr="00DF1857">
            <w:rPr>
              <w:rFonts w:ascii="Bookman Old Style" w:hAnsi="Bookman Old Style"/>
            </w:rPr>
            <w:t xml:space="preserve"> </w:t>
          </w:r>
        </w:sdtContent>
      </w:sdt>
      <w:sdt>
        <w:sdtPr>
          <w:rPr>
            <w:rFonts w:ascii="Bookman Old Style" w:hAnsi="Bookman Old Style"/>
          </w:rPr>
          <w:tag w:val="goog_rdk_56"/>
          <w:id w:val="1578172937"/>
        </w:sdtPr>
        <w:sdtEndPr/>
        <w:sdtContent>
          <w:r w:rsidR="001825AB" w:rsidRPr="00DF1857">
            <w:rPr>
              <w:rFonts w:ascii="Bookman Old Style" w:hAnsi="Bookman Old Style"/>
            </w:rPr>
            <w:t xml:space="preserve"> y</w:t>
          </w:r>
        </w:sdtContent>
      </w:sdt>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58"/>
          <w:id w:val="1782612115"/>
        </w:sdtPr>
        <w:sdtEndPr/>
        <w:sdtContent>
          <w:r w:rsidRPr="00DF1857">
            <w:rPr>
              <w:rFonts w:ascii="Bookman Old Style" w:eastAsia="Bookman Old Style" w:hAnsi="Bookman Old Style" w:cs="Bookman Old Style"/>
              <w:sz w:val="24"/>
              <w:szCs w:val="24"/>
            </w:rPr>
            <w:t xml:space="preserve">aprovechamiento </w:t>
          </w:r>
        </w:sdtContent>
      </w:sdt>
      <w:r w:rsidRPr="00DF1857">
        <w:rPr>
          <w:rFonts w:ascii="Bookman Old Style" w:eastAsia="Bookman Old Style" w:hAnsi="Bookman Old Style" w:cs="Bookman Old Style"/>
          <w:sz w:val="24"/>
          <w:szCs w:val="24"/>
        </w:rPr>
        <w:t xml:space="preserve">del desperdicio de </w:t>
      </w:r>
      <w:sdt>
        <w:sdtPr>
          <w:rPr>
            <w:rFonts w:ascii="Bookman Old Style" w:hAnsi="Bookman Old Style"/>
          </w:rPr>
          <w:tag w:val="goog_rdk_59"/>
          <w:id w:val="-273490516"/>
        </w:sdtPr>
        <w:sdtEnd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sdt>
        <w:sdtPr>
          <w:rPr>
            <w:rFonts w:ascii="Bookman Old Style" w:hAnsi="Bookman Old Style"/>
          </w:rPr>
          <w:tag w:val="goog_rdk_62"/>
          <w:id w:val="2000692999"/>
        </w:sdtPr>
        <w:sdtEndPr/>
        <w:sdtContent>
          <w:r w:rsidRPr="00DF1857">
            <w:rPr>
              <w:rFonts w:ascii="Bookman Old Style" w:eastAsia="Bookman Old Style" w:hAnsi="Bookman Old Style" w:cs="Bookman Old Style"/>
              <w:sz w:val="24"/>
              <w:szCs w:val="24"/>
            </w:rPr>
            <w:t xml:space="preserve"> circularidad y</w:t>
          </w:r>
        </w:sdtContent>
      </w:sdt>
      <w:r w:rsidRPr="00DF1857">
        <w:rPr>
          <w:rFonts w:ascii="Bookman Old Style" w:eastAsia="Bookman Old Style" w:hAnsi="Bookman Old Style" w:cs="Bookman Old Style"/>
          <w:sz w:val="24"/>
          <w:szCs w:val="24"/>
        </w:rPr>
        <w:t xml:space="preserve"> evitar el desperdicio de alimentos.</w:t>
      </w:r>
    </w:p>
    <w:p w14:paraId="0000005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D" w14:textId="01DD11C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EndPr/>
      <w:sdtContent>
        <w:p w14:paraId="00000060" w14:textId="3A4757F5" w:rsidR="001A08E3" w:rsidRPr="00DF1857" w:rsidRDefault="00826C63" w:rsidP="001041F5">
          <w:pPr>
            <w:pBdr>
              <w:top w:val="nil"/>
              <w:left w:val="nil"/>
              <w:bottom w:val="nil"/>
              <w:right w:val="nil"/>
              <w:between w:val="nil"/>
            </w:pBdr>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End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End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End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End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End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End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w:t>
          </w:r>
          <w:r w:rsidRPr="00DF1857">
            <w:rPr>
              <w:rFonts w:ascii="Bookman Old Style" w:eastAsia="Bookman Old Style" w:hAnsi="Bookman Old Style" w:cs="Bookman Old Style"/>
              <w:sz w:val="24"/>
              <w:szCs w:val="24"/>
            </w:rPr>
            <w:lastRenderedPageBreak/>
            <w:t>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así como promover el aprovechamiento o compostaje de desperdicios alimenticios que ya</w:t>
          </w:r>
          <w:r w:rsidR="001041F5" w:rsidRPr="00DF1857">
            <w:rPr>
              <w:rFonts w:ascii="Bookman Old Style" w:hAnsi="Bookman Old Style"/>
            </w:rPr>
            <w:t xml:space="preserve"> no son aptos para consumo humano.</w:t>
          </w:r>
        </w:p>
      </w:sdtContent>
    </w:sdt>
    <w:p w14:paraId="0000006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5E0ECC">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74F2EC89" w14:textId="5BA6CB9A" w:rsidR="00A6700B" w:rsidRPr="00DF1857" w:rsidRDefault="00A6700B">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5E0ECC">
      <w:pPr>
        <w:pStyle w:val="Prrafodelista"/>
        <w:rPr>
          <w:rFonts w:ascii="Bookman Old Style" w:eastAsia="Bookman Old Style" w:hAnsi="Bookman Old Style" w:cs="Bookman Old Style"/>
          <w:sz w:val="24"/>
          <w:szCs w:val="24"/>
        </w:rPr>
      </w:pPr>
    </w:p>
    <w:p w14:paraId="5E861CFF" w14:textId="68B2917C" w:rsidR="00A6700B"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5E0ECC">
      <w:pPr>
        <w:pStyle w:val="Prrafodelista"/>
        <w:rPr>
          <w:rFonts w:ascii="Bookman Old Style" w:eastAsia="Bookman Old Style" w:hAnsi="Bookman Old Style" w:cs="Bookman Old Style"/>
          <w:sz w:val="24"/>
          <w:szCs w:val="24"/>
        </w:rPr>
      </w:pPr>
    </w:p>
    <w:p w14:paraId="3064B4F3" w14:textId="42F4CCBD" w:rsidR="005E0ECC" w:rsidRPr="00DF1857" w:rsidRDefault="00A6700B"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Igualdad y equidad entre los sexos</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reconocer el papel crucial </w:t>
      </w:r>
      <w:r w:rsidR="009C52DB">
        <w:rPr>
          <w:rFonts w:ascii="Bookman Old Style" w:eastAsia="Bookman Old Style" w:hAnsi="Bookman Old Style" w:cs="Bookman Old Style"/>
          <w:sz w:val="24"/>
          <w:szCs w:val="24"/>
        </w:rPr>
        <w:t>de ambos sexos</w:t>
      </w:r>
      <w:r w:rsidRPr="00DF1857">
        <w:rPr>
          <w:rFonts w:ascii="Bookman Old Style" w:eastAsia="Bookman Old Style" w:hAnsi="Bookman Old Style" w:cs="Bookman Old Style"/>
          <w:sz w:val="24"/>
          <w:szCs w:val="24"/>
        </w:rPr>
        <w:t xml:space="preserve"> para alcanzar el desarrollo sostenible y reducir las pérdidas y desperdicios de alimentos y fomentar la igualdad de derechos y oportunidades</w:t>
      </w:r>
      <w:r w:rsidR="005E0ECC" w:rsidRPr="00DF1857">
        <w:rPr>
          <w:rFonts w:ascii="Bookman Old Style" w:eastAsia="Bookman Old Style" w:hAnsi="Bookman Old Style" w:cs="Bookman Old Style"/>
          <w:sz w:val="24"/>
          <w:szCs w:val="24"/>
        </w:rPr>
        <w:t>;</w:t>
      </w:r>
    </w:p>
    <w:p w14:paraId="227EA1AD" w14:textId="77777777" w:rsidR="005E0ECC" w:rsidRPr="00DF1857" w:rsidRDefault="005E0ECC" w:rsidP="005E0ECC">
      <w:pPr>
        <w:pStyle w:val="Prrafodelista"/>
        <w:rPr>
          <w:rFonts w:ascii="Bookman Old Style" w:eastAsia="Bookman Old Style" w:hAnsi="Bookman Old Style" w:cs="Bookman Old Style"/>
          <w:sz w:val="24"/>
          <w:szCs w:val="24"/>
        </w:rPr>
      </w:pPr>
    </w:p>
    <w:p w14:paraId="05035F15" w14:textId="650F972C" w:rsidR="00A6700B" w:rsidRPr="00DF1857" w:rsidRDefault="005E0ECC" w:rsidP="00096631">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5E0ECC">
      <w:pPr>
        <w:pStyle w:val="Prrafodelista"/>
        <w:rPr>
          <w:rFonts w:ascii="Bookman Old Style" w:eastAsia="Bookman Old Style" w:hAnsi="Bookman Old Style" w:cs="Bookman Old Style"/>
          <w:sz w:val="24"/>
          <w:szCs w:val="24"/>
        </w:rPr>
      </w:pPr>
    </w:p>
    <w:p w14:paraId="00000063" w14:textId="2B31F90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5" w14:textId="78C115AB"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7" w14:textId="3BB0F6D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69" w14:textId="2501EAC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B" w14:textId="5598A91C"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6D" w14:textId="77777777"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0000006F" w14:textId="5C9C88B0"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Respeto a la diversidad étnica, cultural y social</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La diversidad étnica, cultural y social del Distrito Metropolitano de Quito constituyen un importante patrimonio que requiere ser conservado, respetado y desarrollado, y en tal contexto, ha de ser potenciado como un atractivo del destino turístico.</w:t>
      </w:r>
    </w:p>
    <w:p w14:paraId="0000007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1" w14:textId="7C34A8E4" w:rsidR="001A08E3" w:rsidRPr="00DF1857" w:rsidRDefault="00826C63">
      <w:pPr>
        <w:numPr>
          <w:ilvl w:val="0"/>
          <w:numId w:val="4"/>
        </w:num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0B4034A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lastRenderedPageBreak/>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culinaria, resultado de la preparación en crudo, cocido o precocido,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lastRenderedPageBreak/>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70B8B7D" w:rsidR="00293585" w:rsidRPr="0047770C" w:rsidRDefault="00365FDA">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65FDA">
        <w:rPr>
          <w:rFonts w:ascii="Bookman Old Style" w:hAnsi="Bookman Old Style"/>
          <w:b/>
          <w:color w:val="000000" w:themeColor="text1"/>
          <w:sz w:val="24"/>
          <w:szCs w:val="24"/>
        </w:rPr>
        <w:t>Desperdicio de alimentos.</w:t>
      </w:r>
      <w:r>
        <w:rPr>
          <w:rFonts w:ascii="Bookman Old Style" w:hAnsi="Bookman Old Style"/>
          <w:b/>
          <w:color w:val="000000" w:themeColor="text1"/>
          <w:sz w:val="24"/>
          <w:szCs w:val="24"/>
        </w:rPr>
        <w:t xml:space="preserve"> – </w:t>
      </w:r>
      <w:r w:rsidRPr="00365FDA">
        <w:rPr>
          <w:rFonts w:ascii="Bookman Old Style" w:hAnsi="Bookman Old Style"/>
          <w:color w:val="000000" w:themeColor="text1"/>
          <w:sz w:val="24"/>
          <w:szCs w:val="24"/>
        </w:rPr>
        <w:t>Son</w:t>
      </w:r>
      <w:r>
        <w:rPr>
          <w:rFonts w:ascii="Bookman Old Style" w:hAnsi="Bookman Old Style"/>
          <w:color w:val="000000" w:themeColor="text1"/>
          <w:sz w:val="24"/>
          <w:szCs w:val="24"/>
        </w:rPr>
        <w:t xml:space="preserve"> </w:t>
      </w:r>
      <w:r w:rsidRPr="00365FDA">
        <w:rPr>
          <w:rFonts w:ascii="Bookman Old Style" w:hAnsi="Bookman Old Style"/>
          <w:color w:val="000000" w:themeColor="text1"/>
          <w:sz w:val="24"/>
          <w:szCs w:val="24"/>
        </w:rPr>
        <w:t>el resultado de las decisiones y acciones adoptadas por los expendedores, proveedores de servicios alimentarios y consumidores que tienen como efecto la subutilización y aprovechamiento de productos y alimentos aptos para el consumo humano.</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66A5C6D"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Pr>
          <w:rFonts w:ascii="Bookman Old Style" w:hAnsi="Bookman Old Style"/>
          <w:b/>
          <w:color w:val="000000" w:themeColor="text1"/>
          <w:sz w:val="24"/>
          <w:szCs w:val="24"/>
        </w:rPr>
        <w:t xml:space="preserve"> –</w:t>
      </w:r>
      <w:r w:rsidRPr="00C66477">
        <w:rPr>
          <w:rFonts w:ascii="Bookman Old Style" w:hAnsi="Bookman Old Style"/>
          <w:color w:val="000000" w:themeColor="text1"/>
          <w:sz w:val="24"/>
          <w:szCs w:val="24"/>
        </w:rPr>
        <w:t xml:space="preserve"> Se</w:t>
      </w:r>
      <w:r>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refiere a la disminución de la cantidad o calidad de los </w:t>
      </w:r>
      <w:r>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w:t>
      </w:r>
      <w:r w:rsidR="007D3360">
        <w:rPr>
          <w:rFonts w:ascii="Bookman Old Style" w:hAnsi="Bookman Old Style"/>
          <w:color w:val="000000" w:themeColor="text1"/>
          <w:sz w:val="24"/>
          <w:szCs w:val="24"/>
        </w:rPr>
        <w:t>valor nutricional, alimenticio,</w:t>
      </w:r>
      <w:r w:rsidRPr="00C66477">
        <w:rPr>
          <w:rFonts w:ascii="Bookman Old Style" w:hAnsi="Bookman Old Style"/>
          <w:color w:val="000000" w:themeColor="text1"/>
          <w:sz w:val="24"/>
          <w:szCs w:val="24"/>
        </w:rPr>
        <w:t xml:space="preserve"> económico</w:t>
      </w:r>
      <w:r w:rsidR="007D3360">
        <w:rPr>
          <w:rFonts w:ascii="Bookman Old Style" w:hAnsi="Bookman Old Style"/>
          <w:color w:val="000000" w:themeColor="text1"/>
          <w:sz w:val="24"/>
          <w:szCs w:val="24"/>
        </w:rPr>
        <w:t xml:space="preserve"> o inocuidad alimentaria</w:t>
      </w:r>
      <w:r w:rsidRPr="00C66477">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16086357"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End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 xml:space="preserve">mendicidad encubierta, aquella que se disfraza en actividades que no se </w:t>
      </w:r>
      <w:r w:rsidRPr="00DF1857">
        <w:rPr>
          <w:rFonts w:ascii="Bookman Old Style" w:eastAsia="Bookman Old Style" w:hAnsi="Bookman Old Style" w:cs="Bookman Old Style"/>
          <w:sz w:val="24"/>
          <w:szCs w:val="24"/>
        </w:rPr>
        <w:lastRenderedPageBreak/>
        <w:t>representan como económicas, tales como: venta informal, malabarismo, traga fuegos entre otras, o (3) mendicidad coercitiva, aquella que se realiza a través de la intimidación;</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F" w14:textId="0D3BDC6D"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End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End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End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EndPr/>
      <w:sdtContent>
        <w:p w14:paraId="7A9871B8" w14:textId="77777777" w:rsidR="00643E93" w:rsidRPr="00DF1857" w:rsidRDefault="00095187">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End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00000084" w14:textId="1474FB6F" w:rsidR="001A08E3" w:rsidRPr="00DF1857"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 xml:space="preserve">Término que engloba a todos los agentes que intervienen en la cadena de suministro de alimentos tales como los productores primarios (agricultores, </w:t>
          </w:r>
          <w:r w:rsidRPr="00DF1857">
            <w:rPr>
              <w:rFonts w:ascii="Bookman Old Style" w:eastAsia="Bookman Old Style" w:hAnsi="Bookman Old Style" w:cs="Bookman Old Style"/>
              <w:sz w:val="24"/>
              <w:szCs w:val="24"/>
            </w:rPr>
            <w:lastRenderedPageBreak/>
            <w:t>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r w:rsidRPr="00DF1857">
            <w:rPr>
              <w:rFonts w:ascii="Bookman Old Style" w:eastAsia="Bookman Old Style" w:hAnsi="Bookman Old Style" w:cs="Bookman Old Style"/>
              <w:sz w:val="24"/>
              <w:szCs w:val="24"/>
            </w:rPr>
            <w:cr/>
          </w:r>
        </w:p>
      </w:sdtContent>
    </w:sdt>
    <w:p w14:paraId="00000086" w14:textId="37160F7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End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End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End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1185F30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28EAF0AF"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Prevenir en primer lugar que se produzcan PDA dentro de las cadenas de suministro de alimentos.</w:t>
      </w:r>
    </w:p>
    <w:p w14:paraId="5820406A" w14:textId="0BB6A146"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bancos de alimentos, organizaciones benéficas o instituciones similares o entidades del sector privado, siempre y cuando dichos alimentos cumplan </w:t>
      </w:r>
      <w:r w:rsidR="00574781">
        <w:rPr>
          <w:rFonts w:ascii="Bookman Old Style" w:eastAsia="Bookman Old Style" w:hAnsi="Bookman Old Style" w:cs="Bookman Old Style"/>
          <w:sz w:val="24"/>
          <w:szCs w:val="24"/>
        </w:rPr>
        <w:t xml:space="preserve">todos los requisitos </w:t>
      </w:r>
      <w:proofErr w:type="gramStart"/>
      <w:r w:rsidR="00574781">
        <w:rPr>
          <w:rFonts w:ascii="Bookman Old Style" w:eastAsia="Bookman Old Style" w:hAnsi="Bookman Old Style" w:cs="Bookman Old Style"/>
          <w:sz w:val="24"/>
          <w:szCs w:val="24"/>
        </w:rPr>
        <w:t xml:space="preserve">de </w:t>
      </w:r>
      <w:r w:rsidRPr="00DF1857">
        <w:rPr>
          <w:rFonts w:ascii="Bookman Old Style" w:eastAsia="Bookman Old Style" w:hAnsi="Bookman Old Style" w:cs="Bookman Old Style"/>
          <w:sz w:val="24"/>
          <w:szCs w:val="24"/>
        </w:rPr>
        <w:t xml:space="preserve"> inocuidad</w:t>
      </w:r>
      <w:proofErr w:type="gramEnd"/>
      <w:r w:rsidRPr="00DF1857">
        <w:rPr>
          <w:rFonts w:ascii="Bookman Old Style" w:eastAsia="Bookman Old Style" w:hAnsi="Bookman Old Style" w:cs="Bookman Old Style"/>
          <w:sz w:val="24"/>
          <w:szCs w:val="24"/>
        </w:rPr>
        <w:t>.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48556298"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65EBABD4" w:rsidR="00370217" w:rsidRPr="00DF1857" w:rsidRDefault="00370217" w:rsidP="00096631">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Reciclar los excedentes alimentarios que no se han redistribuido o desviado según lo establecido en los literales b y c que anteceden, así como los materiales que salen de la cadena de suministro de alimentos como PDA, partes no comestibles o subproductos mediante tratamientos como el procesado de desechos, el</w:t>
      </w:r>
      <w:r w:rsidR="00883B65" w:rsidRPr="00DF1857">
        <w:rPr>
          <w:rFonts w:ascii="Bookman Old Style" w:eastAsia="Bookman Old Style" w:hAnsi="Bookman Old Style" w:cs="Bookman Old Style"/>
          <w:sz w:val="24"/>
          <w:szCs w:val="24"/>
        </w:rPr>
        <w:t>aboración de</w:t>
      </w:r>
      <w:r w:rsidRPr="00DF1857">
        <w:rPr>
          <w:rFonts w:ascii="Bookman Old Style" w:eastAsia="Bookman Old Style" w:hAnsi="Bookman Old Style" w:cs="Bookman Old Style"/>
          <w:sz w:val="24"/>
          <w:szCs w:val="24"/>
        </w:rPr>
        <w:t xml:space="preserve"> </w:t>
      </w:r>
      <w:r w:rsidR="00883B65" w:rsidRPr="00DF1857">
        <w:rPr>
          <w:rFonts w:ascii="Bookman Old Style" w:eastAsia="Bookman Old Style" w:hAnsi="Bookman Old Style" w:cs="Bookman Old Style"/>
          <w:sz w:val="24"/>
          <w:szCs w:val="24"/>
        </w:rPr>
        <w:t>abonos orgánicos</w:t>
      </w:r>
      <w:r w:rsidRPr="00DF1857">
        <w:rPr>
          <w:rFonts w:ascii="Bookman Old Style" w:eastAsia="Bookman Old Style" w:hAnsi="Bookman Old Style" w:cs="Bookman Old Style"/>
          <w:sz w:val="24"/>
          <w:szCs w:val="24"/>
        </w:rPr>
        <w:t xml:space="preserve"> y la digestión anaerobia.</w:t>
      </w:r>
    </w:p>
    <w:p w14:paraId="5BE3D704" w14:textId="2CEECF61" w:rsidR="00370217" w:rsidRPr="00DF1857" w:rsidRDefault="00370217" w:rsidP="00096631">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Incinerar el material a fin de generar energía (tratamiento térmico con recuperación de energía), tomando medidas para limitar cualquier emisión tóxica a la atmósfera.</w:t>
      </w:r>
    </w:p>
    <w:p w14:paraId="56A643C8" w14:textId="16EACE77" w:rsidR="00370217" w:rsidRPr="00DF1857" w:rsidRDefault="00370217" w:rsidP="00370217">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Desechar el material mediante incineración (tomando medidas para limitar cualquier emisión tóxica a la atmósfera durante la incineración) o en vertederos (rellenos sanitarios operados técnicamente).</w:t>
      </w:r>
    </w:p>
    <w:p w14:paraId="4F093244" w14:textId="77777777" w:rsidR="00CB47D9" w:rsidRPr="00DF1857" w:rsidRDefault="00CB47D9">
      <w:pPr>
        <w:jc w:val="both"/>
        <w:rPr>
          <w:rFonts w:ascii="Bookman Old Style" w:eastAsia="Bookman Old Style" w:hAnsi="Bookman Old Style" w:cs="Bookman Old Style"/>
          <w:sz w:val="24"/>
          <w:szCs w:val="24"/>
        </w:rPr>
      </w:pPr>
    </w:p>
    <w:p w14:paraId="00000088" w14:textId="2EDA329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De los lineamientos para el establecimiento de la política pública.- El ente rector de la Salud en el Distrito  Metropolitano de Quito, en la elaboración de la política </w:t>
      </w:r>
      <w:sdt>
        <w:sdtPr>
          <w:rPr>
            <w:rFonts w:ascii="Bookman Old Style" w:hAnsi="Bookman Old Style"/>
          </w:rPr>
          <w:tag w:val="goog_rdk_96"/>
          <w:id w:val="377445378"/>
        </w:sdtPr>
        <w:sdtEnd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xml:space="preserve">, considerará los siguientes lineamientos: </w:t>
      </w:r>
    </w:p>
    <w:p w14:paraId="0000008A" w14:textId="6F2F3A3D"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EndPr/>
        <w:sdtContent>
          <w:r w:rsidRPr="00DF1857">
            <w:rPr>
              <w:rFonts w:ascii="Bookman Old Style" w:eastAsia="Bookman Old Style" w:hAnsi="Bookman Old Style" w:cs="Bookman Old Style"/>
              <w:sz w:val="24"/>
              <w:szCs w:val="24"/>
            </w:rPr>
            <w:t xml:space="preserve"> y promover el aprovechamiento de aquellos desperdicios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End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End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End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16190096"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al acceso seguro de alimentos suficientes para el desarrollo, vida activa y sana de las personas;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41258A9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 Realizar campañas de información y comunicación, en coordinación con los entes </w:t>
      </w:r>
      <w:sdt>
        <w:sdtPr>
          <w:rPr>
            <w:rFonts w:ascii="Bookman Old Style" w:hAnsi="Bookman Old Style"/>
          </w:rPr>
          <w:tag w:val="goog_rdk_105"/>
          <w:id w:val="-331523522"/>
        </w:sdtPr>
        <w:sdtEndPr/>
        <w:sdtContent>
          <w:r w:rsidRPr="00DF1857">
            <w:rPr>
              <w:rFonts w:ascii="Bookman Old Style" w:eastAsia="Bookman Old Style" w:hAnsi="Bookman Old Style" w:cs="Bookman Old Style"/>
              <w:sz w:val="24"/>
              <w:szCs w:val="24"/>
            </w:rPr>
            <w:t>municipales, provinciales y nacionales</w:t>
          </w:r>
          <w:r w:rsidR="0026062D"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Content>
      </w:sdt>
      <w:r w:rsidRPr="00DF1857">
        <w:rPr>
          <w:rFonts w:ascii="Bookman Old Style" w:eastAsia="Bookman Old Style" w:hAnsi="Bookman Old Style" w:cs="Bookman Old Style"/>
          <w:sz w:val="24"/>
          <w:szCs w:val="24"/>
        </w:rPr>
        <w:t>de Ambiente, Salud</w:t>
      </w:r>
      <w:sdt>
        <w:sdtPr>
          <w:rPr>
            <w:rFonts w:ascii="Bookman Old Style" w:hAnsi="Bookman Old Style"/>
          </w:rPr>
          <w:tag w:val="goog_rdk_106"/>
          <w:id w:val="1416664166"/>
        </w:sdtPr>
        <w:sdtEndPr/>
        <w:sdtContent>
          <w:r w:rsidRPr="00DF1857">
            <w:rPr>
              <w:rFonts w:ascii="Bookman Old Style" w:eastAsia="Bookman Old Style" w:hAnsi="Bookman Old Style" w:cs="Bookman Old Style"/>
              <w:sz w:val="24"/>
              <w:szCs w:val="24"/>
            </w:rPr>
            <w:t>, Planificación, Territorio</w:t>
          </w:r>
        </w:sdtContent>
      </w:sdt>
      <w:r w:rsidRPr="00DF1857">
        <w:rPr>
          <w:rFonts w:ascii="Bookman Old Style" w:eastAsia="Bookman Old Style" w:hAnsi="Bookman Old Style" w:cs="Bookman Old Style"/>
          <w:sz w:val="24"/>
          <w:szCs w:val="24"/>
        </w:rPr>
        <w:t xml:space="preserve"> y demás componentes según sus competencias,</w:t>
      </w:r>
      <w:r w:rsidR="0026062D" w:rsidRPr="00DF1857">
        <w:rPr>
          <w:rFonts w:ascii="Bookman Old Style" w:eastAsia="Bookman Old Style" w:hAnsi="Bookman Old Style" w:cs="Bookman Old Style"/>
          <w:sz w:val="24"/>
          <w:szCs w:val="24"/>
        </w:rPr>
        <w:t xml:space="preserve"> instituciones de educación superior,</w:t>
      </w:r>
      <w:r w:rsidRPr="00DF1857">
        <w:rPr>
          <w:rFonts w:ascii="Bookman Old Style" w:eastAsia="Bookman Old Style" w:hAnsi="Bookman Old Style" w:cs="Bookman Old Style"/>
          <w:sz w:val="24"/>
          <w:szCs w:val="24"/>
        </w:rPr>
        <w:t xml:space="preserve">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5EF84A9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 f</w:t>
      </w:r>
      <w:r w:rsidR="00826C63" w:rsidRPr="00DF1857">
        <w:rPr>
          <w:rFonts w:ascii="Bookman Old Style" w:eastAsia="Bookman Old Style" w:hAnsi="Bookman Old Style" w:cs="Bookman Old Style"/>
          <w:sz w:val="24"/>
          <w:szCs w:val="24"/>
        </w:rPr>
        <w:t xml:space="preserve">) Impulsar la suscripción de convenios  entre productores y comercializadores de alimentos, organizaciones receptoras, </w:t>
      </w:r>
      <w:r w:rsidR="00826C63" w:rsidRPr="00DF1857">
        <w:rPr>
          <w:rFonts w:ascii="Bookman Old Style" w:eastAsia="Bookman Old Style" w:hAnsi="Bookman Old Style" w:cs="Bookman Old Style"/>
          <w:sz w:val="24"/>
          <w:szCs w:val="24"/>
        </w:rPr>
        <w:lastRenderedPageBreak/>
        <w:t>encaminados a reducir la pérdida</w:t>
      </w:r>
      <w:sdt>
        <w:sdtPr>
          <w:rPr>
            <w:rFonts w:ascii="Bookman Old Style" w:hAnsi="Bookman Old Style"/>
          </w:rPr>
          <w:tag w:val="goog_rdk_110"/>
          <w:id w:val="-564788419"/>
        </w:sdtPr>
        <w:sdtEndPr/>
        <w:sdtContent>
          <w:r w:rsidR="00826C63" w:rsidRPr="00DF1857">
            <w:rPr>
              <w:rFonts w:ascii="Bookman Old Style" w:eastAsia="Bookman Old Style" w:hAnsi="Bookman Old Style" w:cs="Bookman Old Style"/>
              <w:sz w:val="24"/>
              <w:szCs w:val="24"/>
            </w:rPr>
            <w:t>,</w:t>
          </w:r>
        </w:sdtContent>
      </w:sdt>
      <w:r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el desperdicio </w:t>
      </w:r>
      <w:sdt>
        <w:sdtPr>
          <w:rPr>
            <w:rFonts w:ascii="Bookman Old Style" w:hAnsi="Bookman Old Style"/>
          </w:rPr>
          <w:tag w:val="goog_rdk_112"/>
          <w:id w:val="188889500"/>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 xml:space="preserve">de alimentos, así como fomentar y canalizar la donación de productos alimenticios en los términos de esta </w:t>
      </w:r>
      <w:r w:rsidR="0026062D" w:rsidRPr="00DF1857">
        <w:rPr>
          <w:rFonts w:ascii="Bookman Old Style" w:eastAsia="Bookman Old Style" w:hAnsi="Bookman Old Style" w:cs="Bookman Old Style"/>
          <w:sz w:val="24"/>
          <w:szCs w:val="24"/>
        </w:rPr>
        <w:t>Ordenanza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2B7F2AF"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xml:space="preserve">) Promover programas y campañas permanentes de </w:t>
      </w:r>
      <w:r w:rsidR="00266AA3">
        <w:rPr>
          <w:rFonts w:ascii="Bookman Old Style" w:eastAsia="Bookman Old Style" w:hAnsi="Bookman Old Style" w:cs="Bookman Old Style"/>
          <w:sz w:val="24"/>
          <w:szCs w:val="24"/>
        </w:rPr>
        <w:t xml:space="preserve">educación y </w:t>
      </w:r>
      <w:r w:rsidR="00826C63" w:rsidRPr="00DF1857">
        <w:rPr>
          <w:rFonts w:ascii="Bookman Old Style" w:eastAsia="Bookman Old Style" w:hAnsi="Bookman Old Style" w:cs="Bookman Old Style"/>
          <w:sz w:val="24"/>
          <w:szCs w:val="24"/>
        </w:rPr>
        <w:t xml:space="preserve">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End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End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End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End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End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End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End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End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End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End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End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4C180AA7"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000000A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8" w14:textId="22BF14C8" w:rsidR="001A08E3"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r</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End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16B33E75"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Las Entidades Metropolitanas de Salud, Ambiente, Inclusión, producción, y control  trabajarán de manera coordinada para aplicar, en el ámbito de sus competencias, planes, programas y procesos para prevenir</w:t>
      </w:r>
      <w:sdt>
        <w:sdtPr>
          <w:rPr>
            <w:rFonts w:ascii="Bookman Old Style" w:hAnsi="Bookman Old Style"/>
          </w:rPr>
          <w:tag w:val="goog_rdk_131"/>
          <w:id w:val="-2014678286"/>
        </w:sdtPr>
        <w:sdtEnd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End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5E1814C1" w14:textId="77777777" w:rsidR="007502A3" w:rsidRPr="00DF1857" w:rsidRDefault="007502A3" w:rsidP="00D45706">
      <w:pPr>
        <w:jc w:val="both"/>
        <w:rPr>
          <w:rFonts w:ascii="Bookman Old Style" w:eastAsia="Bookman Old Style" w:hAnsi="Bookman Old Style" w:cs="Bookman Old Style"/>
          <w:sz w:val="24"/>
          <w:szCs w:val="24"/>
        </w:rPr>
      </w:pPr>
    </w:p>
    <w:p w14:paraId="4D2FFC9D" w14:textId="56B0F79D"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 en el Distrito Metropolitano de Quito. </w:t>
      </w:r>
    </w:p>
    <w:p w14:paraId="1207CF5C" w14:textId="39B60953" w:rsidR="00B7790F" w:rsidRPr="00DF1857"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w:t>
      </w:r>
      <w:r w:rsidR="00B7790F" w:rsidRPr="00DF1857">
        <w:rPr>
          <w:rFonts w:ascii="Bookman Old Style" w:eastAsia="Bookman Old Style" w:hAnsi="Bookman Old Style" w:cs="Bookman Old Style"/>
          <w:sz w:val="24"/>
          <w:szCs w:val="24"/>
        </w:rPr>
        <w:lastRenderedPageBreak/>
        <w:t>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000000AD" w14:textId="2BC2887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proofErr w:type="gramStart"/>
      <w:r w:rsidRPr="00DF1857">
        <w:rPr>
          <w:rFonts w:ascii="Bookman Old Style" w:eastAsia="Bookman Old Style" w:hAnsi="Bookman Old Style" w:cs="Bookman Old Style"/>
          <w:sz w:val="24"/>
          <w:szCs w:val="24"/>
        </w:rPr>
        <w:t>).-</w:t>
      </w:r>
      <w:proofErr w:type="gramEnd"/>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Del Control y Regulación.-</w:t>
      </w:r>
      <w:r w:rsidRPr="00DF1857">
        <w:rPr>
          <w:rFonts w:ascii="Bookman Old Style" w:eastAsia="Bookman Old Style" w:hAnsi="Bookman Old Style" w:cs="Bookman Old Style"/>
          <w:sz w:val="24"/>
          <w:szCs w:val="24"/>
        </w:rPr>
        <w:t xml:space="preserve"> La Agencia Metropolitana de Control es la entidad encargada de aplicar el régimen sancionatorio establecido en esta </w:t>
      </w:r>
      <w:r w:rsidR="00A14A6E">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 y remitir los resultados de sus acciones  por este concepto por el periodo a establecerse.</w:t>
      </w:r>
    </w:p>
    <w:p w14:paraId="26D05069" w14:textId="20A9A4B6" w:rsidR="00C659FB" w:rsidRPr="00DF1857" w:rsidRDefault="00C659FB">
      <w:pPr>
        <w:jc w:val="both"/>
        <w:rPr>
          <w:rFonts w:ascii="Bookman Old Style" w:eastAsia="Bookman Old Style" w:hAnsi="Bookman Old Style" w:cs="Bookman Old Style"/>
          <w:sz w:val="24"/>
          <w:szCs w:val="24"/>
        </w:rPr>
      </w:pPr>
    </w:p>
    <w:p w14:paraId="689E8175" w14:textId="44C6DCC5" w:rsidR="00C659FB" w:rsidRPr="00DF1857" w:rsidRDefault="00C659FB" w:rsidP="00C659FB">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785ABDC0"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liderada por la</w:t>
      </w:r>
      <w:r w:rsidRPr="00DF1857">
        <w:rPr>
          <w:rFonts w:ascii="Bookman Old Style" w:eastAsia="Bookman Old Style" w:hAnsi="Bookman Old Style" w:cs="Bookman Old Style"/>
          <w:sz w:val="24"/>
          <w:szCs w:val="24"/>
        </w:rPr>
        <w:t xml:space="preserve"> Secretaría de Desarrollo Productivo y Competitividad,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respectiva para disponer a los agentes de la cadena de suministro de alimentos del Distrito Metropolitano de Quito, un reporte periódico de medición de las pérdidas y desperdicios de alimentos, en un formato adecuado,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públicas locales o nacionales puedan estar ya requiriendo a los agentes de </w:t>
      </w:r>
      <w:r>
        <w:rPr>
          <w:rFonts w:ascii="Bookman Old Style" w:eastAsia="Bookman Old Style" w:hAnsi="Bookman Old Style" w:cs="Bookman Old Style"/>
          <w:sz w:val="24"/>
          <w:szCs w:val="24"/>
        </w:rPr>
        <w:lastRenderedPageBreak/>
        <w:t>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366DBB5E" w14:textId="04E04198" w:rsidR="00DF41C4" w:rsidRDefault="00DF41C4" w:rsidP="009E0D70">
      <w:pPr>
        <w:jc w:val="both"/>
        <w:rPr>
          <w:rFonts w:ascii="Bookman Old Style" w:eastAsia="Bookman Old Style" w:hAnsi="Bookman Old Style" w:cs="Bookman Old Style"/>
          <w:sz w:val="24"/>
          <w:szCs w:val="24"/>
        </w:rPr>
      </w:pP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522D7A4B"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695D64">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01F8B364"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liderada por la Secretaría de Desarrollo Productivo y Competitividad,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34777FED" w14:textId="5A259D35"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8B71CB9" w14:textId="5C5B9B4B"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Evitar las prácticas entre empresas que puedan ocasionar PDA;</w:t>
      </w:r>
    </w:p>
    <w:p w14:paraId="41616736" w14:textId="3C11CEB3"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es decir, reutilizables, reciclables, biodegradables o transformables en compost.</w:t>
      </w:r>
    </w:p>
    <w:p w14:paraId="12337E4D" w14:textId="55764BD4" w:rsidR="00CF6FC7" w:rsidRPr="00DF1857" w:rsidRDefault="00664178" w:rsidP="00664178">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eficientemente la energía en actividades realizadas para reducir las PDA, otorgando prioridad a las fuentes energéticas renovables.</w:t>
      </w:r>
    </w:p>
    <w:p w14:paraId="6A659CF4" w14:textId="77777777" w:rsidR="00CB59DD" w:rsidRPr="00DF1857" w:rsidRDefault="00664178"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Utilizar eficientemente el agua en actividades reali</w:t>
      </w:r>
      <w:r w:rsidR="00CB59DD" w:rsidRPr="00DF1857">
        <w:rPr>
          <w:rFonts w:ascii="Bookman Old Style" w:eastAsia="Bookman Old Style" w:hAnsi="Bookman Old Style" w:cs="Bookman Old Style"/>
          <w:sz w:val="24"/>
          <w:szCs w:val="24"/>
        </w:rPr>
        <w:t>zadas para reducir las PDA.</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7B38AAE" w14:textId="79816629" w:rsidR="00247D12" w:rsidRPr="00DF1857" w:rsidRDefault="00247D12"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Mantenerse actualizados en cuanto a la información </w:t>
      </w:r>
      <w:r w:rsidR="00F43E3D" w:rsidRPr="00DF1857">
        <w:rPr>
          <w:rFonts w:ascii="Bookman Old Style" w:eastAsia="Bookman Old Style" w:hAnsi="Bookman Old Style" w:cs="Bookman Old Style"/>
          <w:sz w:val="24"/>
          <w:szCs w:val="24"/>
        </w:rPr>
        <w:t xml:space="preserve">técnica y científica vigente respecto a las PDA, referente a mercados, precios, previsiones meteorológicas, buenas prácticas, tecnologías disponibles, opciones de financiación e innovaciones. </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3D1A35EC" w14:textId="31937DAB"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177D6E3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equipos más eficientes en las actividades de producción.</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79DE5436" w14:textId="24B252C1"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programación y un calendario de operaciones adecuados para las tareas de recolección de la cosecha, cosecha de vegetales y captura de animales acuáticos, sacrificio de los animales, ordeño y recogida de los huevos.</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5A6EC377" w14:textId="485FB95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Manipular los productos de forma apropiada, evitando brusquedades o descuidos.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6A3AC32E" w14:textId="4FAE04C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de elaboración y conservación sostenibles que mantengan </w:t>
      </w:r>
      <w:r w:rsidR="00862671">
        <w:rPr>
          <w:rFonts w:ascii="Bookman Old Style" w:eastAsia="Bookman Old Style" w:hAnsi="Bookman Old Style" w:cs="Bookman Old Style"/>
          <w:sz w:val="24"/>
          <w:szCs w:val="24"/>
        </w:rPr>
        <w:t xml:space="preserve">la calidad e inocuidad </w:t>
      </w:r>
      <w:r w:rsidRPr="00DF1857">
        <w:rPr>
          <w:rFonts w:ascii="Bookman Old Style" w:eastAsia="Bookman Old Style" w:hAnsi="Bookman Old Style" w:cs="Bookman Old Style"/>
          <w:sz w:val="24"/>
          <w:szCs w:val="24"/>
        </w:rPr>
        <w:t>de los productos acabados.</w:t>
      </w:r>
    </w:p>
    <w:p w14:paraId="5D09226F" w14:textId="6C604912"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limpieza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1D44A6E8" w14:textId="41B35CC0"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operaciones logísticas eficientes y oportunas que reduzcan el tiempo empleado para la distribución y comercialización de productos perecederos, con el fin de reducir </w:t>
      </w:r>
      <w:r w:rsidRPr="00DF1857">
        <w:rPr>
          <w:rFonts w:ascii="Bookman Old Style" w:eastAsia="Bookman Old Style" w:hAnsi="Bookman Old Style" w:cs="Bookman Old Style"/>
          <w:sz w:val="24"/>
          <w:szCs w:val="24"/>
        </w:rPr>
        <w:lastRenderedPageBreak/>
        <w:t>las pérdidas alimentarias, el consumo de combustible y la contaminación ambiental.</w:t>
      </w:r>
    </w:p>
    <w:p w14:paraId="18FA090B" w14:textId="01D5A7D4"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los envíos, controlar los inventarios y emplear el intercambio de datos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63D75654" w:rsidR="000A56E2"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17B3D3" w14:textId="6DD69DF6"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en condiciones óptimas los puntos de venta al por menor.</w:t>
      </w:r>
    </w:p>
    <w:p w14:paraId="5445235B"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Colaborar con los proveedores a fin de garantizar que:</w:t>
      </w:r>
    </w:p>
    <w:p w14:paraId="2645AF13"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envasados para ampliar el período de conservación.</w:t>
      </w:r>
    </w:p>
    <w:p w14:paraId="3FC9F955" w14:textId="77777777"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tamaños y el envasado de los productos sean apropiados para reducir los desperdicios generados por los consumidores.</w:t>
      </w:r>
    </w:p>
    <w:p w14:paraId="5D76D662" w14:textId="15E8FB64" w:rsidR="00096631" w:rsidRPr="00DF1857" w:rsidRDefault="00096631" w:rsidP="00096631">
      <w:pPr>
        <w:pStyle w:val="Prrafodelista"/>
        <w:numPr>
          <w:ilvl w:val="2"/>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productos estén adecuadamente etiquetados a fin de reducir el desperdicio de alimentos en el nivel del consumidor.</w:t>
      </w:r>
    </w:p>
    <w:p w14:paraId="2600DEBB" w14:textId="61F953E0"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Considerar la posibilidad de reducir los precios de los artículos perecederos envasados que se acerquen a sus fechas de consumo preferente </w:t>
      </w:r>
      <w:r w:rsidR="00862671">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de caducidad, o de artículos no envasados que estén cerca del fin de su vida comercial.</w:t>
      </w:r>
    </w:p>
    <w:p w14:paraId="6ABC48C2" w14:textId="2A9A4CB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Elaborar directrices en materia de compras a fin de evitar grandes excedentes.</w:t>
      </w:r>
    </w:p>
    <w:p w14:paraId="2C7E3A66" w14:textId="7777777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de las existencias. </w:t>
      </w:r>
    </w:p>
    <w:p w14:paraId="0387133A" w14:textId="284423D7"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Abstenerse de realizar promociones comerciales que alienten a los consumidores a comprar cantidades excesivas de alimentos. </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6E4D6459" w:rsidR="00174C61" w:rsidRPr="00DF1857" w:rsidRDefault="00174C6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Intercambio de productos excedentes producto de jornadas de comercialización.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5223E97C" w14:textId="01583989" w:rsidR="003F3FCA" w:rsidRPr="00DF1857" w:rsidRDefault="009C0D72" w:rsidP="003A36F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Considerar la posibilidad de o</w:t>
      </w:r>
      <w:r w:rsidR="003A36FE" w:rsidRPr="00DF1857">
        <w:rPr>
          <w:rFonts w:ascii="Bookman Old Style" w:eastAsia="Bookman Old Style" w:hAnsi="Bookman Old Style" w:cs="Bookman Old Style"/>
          <w:sz w:val="24"/>
          <w:szCs w:val="24"/>
        </w:rPr>
        <w:t>frecer incentivos, como descuentos y recompensas a los consumidores a fin de reducir el desperdicio de alimentos.</w:t>
      </w:r>
    </w:p>
    <w:p w14:paraId="30A3F425" w14:textId="2A0F8E83"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Diseñar menús y métodos para la manipulación, la elaboración y el servicio de alimentos inocuos (en particular, tamaños de porciones alternativos) 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020CD8C7" w14:textId="0F466217"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 y adoptar las prácticas de compras que mejor se adapten a las necesidades teniendo en cuenta las tendencias históricas y datos sobre desperdicios, colaborando y comunicándose con los proveedores cuando sea necesario.</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Ofrecer a los clientes distintas posibilidades para llevarse la comida excedente de su compra a casa. Estas soluciones deberían ir acompañadas de orientación sobre prácticas adecuadas de almacenamiento e inocuidad de los alimentos, así como sobre la correcta reutilización, eliminación o reciclaje de los recipientes de comida para llevar.</w:t>
      </w:r>
    </w:p>
    <w:p w14:paraId="2526E194" w14:textId="4BB018A7" w:rsidR="0056492B" w:rsidRDefault="0056492B" w:rsidP="0056492B">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Explorar opciones, como las soluciones en línea, para vender los excedentes de menús y los alimentos que se acercan al fin de su vida comercial a un precio reducido (siempre y </w:t>
      </w:r>
      <w:r w:rsidR="00F54EAD" w:rsidRPr="00DF1857">
        <w:rPr>
          <w:rFonts w:ascii="Bookman Old Style" w:eastAsia="Bookman Old Style" w:hAnsi="Bookman Old Style" w:cs="Bookman Old Style"/>
          <w:sz w:val="24"/>
          <w:szCs w:val="24"/>
        </w:rPr>
        <w:t>cuando sea</w:t>
      </w:r>
      <w:r w:rsidRPr="00DF1857">
        <w:rPr>
          <w:rFonts w:ascii="Bookman Old Style" w:eastAsia="Bookman Old Style" w:hAnsi="Bookman Old Style" w:cs="Bookman Old Style"/>
          <w:sz w:val="24"/>
          <w:szCs w:val="24"/>
        </w:rPr>
        <w:t xml:space="preserve"> factible para el proveedor) al finalizar el servicio.</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Comprar productos alimenticios en las cantidades adecuadas para el consumo personal/familiar, sin que implique desperdicios. </w:t>
      </w:r>
    </w:p>
    <w:p w14:paraId="74605C22" w14:textId="27316A8A" w:rsidR="00FE3521" w:rsidRPr="00DF1857" w:rsidRDefault="00C65485" w:rsidP="00C6548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el caso de que sea imposible evitar el desperdicio de alimentos, </w:t>
      </w:r>
      <w:r w:rsidR="00266AA3">
        <w:rPr>
          <w:rFonts w:ascii="Bookman Old Style" w:eastAsia="Bookman Old Style" w:hAnsi="Bookman Old Style" w:cs="Bookman Old Style"/>
          <w:sz w:val="24"/>
          <w:szCs w:val="24"/>
        </w:rPr>
        <w:t xml:space="preserve">tendrán la corresponsabilidad de </w:t>
      </w:r>
      <w:r w:rsidRPr="00DF1857">
        <w:rPr>
          <w:rFonts w:ascii="Bookman Old Style" w:eastAsia="Bookman Old Style" w:hAnsi="Bookman Old Style" w:cs="Bookman Old Style"/>
          <w:sz w:val="24"/>
          <w:szCs w:val="24"/>
        </w:rPr>
        <w:t>conocer la manera de clasificar y utilizar el material para su aprovechamiento (compost, abono, etc.) o entregarlo a gestores autorizados para el tratamiento de residuos orgánicos.</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End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5ED4AB6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End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0E6DE0">
      <w:pPr>
        <w:numPr>
          <w:ilvl w:val="0"/>
          <w:numId w:val="1"/>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End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0E6DE0">
      <w:pPr>
        <w:pBdr>
          <w:top w:val="nil"/>
          <w:left w:val="nil"/>
          <w:bottom w:val="nil"/>
          <w:right w:val="nil"/>
          <w:between w:val="nil"/>
        </w:pBdr>
        <w:ind w:left="108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0DBB286E"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sdt>
        <w:sdtPr>
          <w:rPr>
            <w:rFonts w:ascii="Bookman Old Style" w:hAnsi="Bookman Old Style"/>
          </w:rPr>
          <w:tag w:val="goog_rdk_137"/>
          <w:id w:val="-864670748"/>
        </w:sdtPr>
        <w:sdtEndPr/>
        <w:sdtContent>
          <w:r w:rsidRPr="00DF1857">
            <w:rPr>
              <w:rFonts w:ascii="Bookman Old Style" w:eastAsia="Bookman Old Style" w:hAnsi="Bookman Old Style" w:cs="Bookman Old Style"/>
              <w:sz w:val="24"/>
              <w:szCs w:val="24"/>
            </w:rPr>
            <w:t xml:space="preserve"> frescos y procesados</w:t>
          </w:r>
        </w:sdtContent>
      </w:sdt>
      <w:r w:rsidR="007C2B7E" w:rsidRPr="00DF1857">
        <w:rPr>
          <w:rFonts w:ascii="Bookman Old Style" w:eastAsia="Bookman Old Style" w:hAnsi="Bookman Old Style" w:cs="Bookman Old Style"/>
          <w:sz w:val="24"/>
          <w:szCs w:val="24"/>
        </w:rPr>
        <w:t>, cuyas mermas (alimentos que</w:t>
      </w:r>
      <w:r w:rsidRPr="00DF1857">
        <w:rPr>
          <w:rFonts w:ascii="Bookman Old Style" w:eastAsia="Bookman Old Style" w:hAnsi="Bookman Old Style" w:cs="Bookman Old Style"/>
          <w:sz w:val="24"/>
          <w:szCs w:val="24"/>
        </w:rPr>
        <w:t xml:space="preserve"> han llegado al final del ciclo de comercialización, que estén próximos a expirar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7C2B7E" w:rsidRPr="00DF1857">
        <w:rPr>
          <w:rFonts w:ascii="Bookman Old Style" w:eastAsia="Bookman Old Style" w:hAnsi="Bookman Old Style" w:cs="Bookman Old Style"/>
          <w:sz w:val="24"/>
          <w:szCs w:val="24"/>
        </w:rPr>
        <w:t xml:space="preserve">) las </w:t>
      </w:r>
      <w:r w:rsidRPr="00DF1857">
        <w:rPr>
          <w:rFonts w:ascii="Bookman Old Style" w:eastAsia="Bookman Old Style" w:hAnsi="Bookman Old Style" w:cs="Bookman Old Style"/>
          <w:sz w:val="24"/>
          <w:szCs w:val="24"/>
        </w:rPr>
        <w:t>entrega</w:t>
      </w:r>
      <w:r w:rsidR="007C2B7E" w:rsidRPr="00DF1857">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b/>
          <w:sz w:val="24"/>
          <w:szCs w:val="24"/>
        </w:rPr>
      </w:pPr>
    </w:p>
    <w:p w14:paraId="000000B6" w14:textId="787A35C3" w:rsidR="001A08E3" w:rsidRPr="00DF1857" w:rsidRDefault="00095187">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sdt>
        <w:sdtPr>
          <w:rPr>
            <w:rFonts w:ascii="Bookman Old Style" w:hAnsi="Bookman Old Style"/>
          </w:rPr>
          <w:tag w:val="goog_rdk_138"/>
          <w:id w:val="299969381"/>
        </w:sdtPr>
        <w:sdtEndPr/>
        <w:sdtContent/>
      </w:sdt>
      <w:r w:rsidR="00826C63" w:rsidRPr="00DF1857">
        <w:rPr>
          <w:rFonts w:ascii="Bookman Old Style" w:eastAsia="Bookman Old Style" w:hAnsi="Bookman Old Style" w:cs="Bookman Old Style"/>
          <w:b/>
          <w:sz w:val="24"/>
          <w:szCs w:val="24"/>
        </w:rPr>
        <w:t>Personas beneficiarias.-</w:t>
      </w:r>
      <w:r w:rsidR="00826C63" w:rsidRPr="00DF1857">
        <w:rPr>
          <w:rFonts w:ascii="Bookman Old Style" w:eastAsia="Bookman Old Style" w:hAnsi="Bookman Old Style" w:cs="Bookman Old Style"/>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pandemias, personas en contexto de movilidad humana, personas en situación de calle y habitantes de calle.</w:t>
      </w:r>
    </w:p>
    <w:p w14:paraId="000000B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B8" w14:textId="77777777" w:rsidR="001A08E3" w:rsidRPr="00DF1857" w:rsidRDefault="00826C63">
      <w:pPr>
        <w:numPr>
          <w:ilvl w:val="0"/>
          <w:numId w:val="1"/>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A"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Artículo (…).- Obligación de no destruir.</w:t>
      </w:r>
      <w:r w:rsidRPr="00DF1857">
        <w:rPr>
          <w:rFonts w:ascii="Bookman Old Style" w:eastAsia="Bookman Old Style" w:hAnsi="Bookman Old Style" w:cs="Bookman Old Style"/>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 ni a darles disposición final sin antes haber coordinado, con las Entidades Metropolitanas competentes y/o empresas privadas, las respectivas acciones para su aprovechamiento y/o donación. </w:t>
      </w:r>
    </w:p>
    <w:p w14:paraId="6AE128F6" w14:textId="41E93A7B" w:rsidR="00427F40"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podrán ser destruidos o entregados para disposición final aquellos </w:t>
      </w:r>
      <w:r w:rsidR="001E1B0D">
        <w:rPr>
          <w:rFonts w:ascii="Bookman Old Style" w:eastAsia="Bookman Old Style" w:hAnsi="Bookman Old Style" w:cs="Bookman Old Style"/>
          <w:sz w:val="24"/>
          <w:szCs w:val="24"/>
        </w:rPr>
        <w:t xml:space="preserve">productos </w:t>
      </w:r>
      <w:r w:rsidRPr="00DF1857">
        <w:rPr>
          <w:rFonts w:ascii="Bookman Old Style" w:eastAsia="Bookman Old Style" w:hAnsi="Bookman Old Style" w:cs="Bookman Old Style"/>
          <w:sz w:val="24"/>
          <w:szCs w:val="24"/>
        </w:rPr>
        <w:t>aliment</w:t>
      </w:r>
      <w:r w:rsidR="001E1B0D">
        <w:rPr>
          <w:rFonts w:ascii="Bookman Old Style" w:eastAsia="Bookman Old Style" w:hAnsi="Bookman Old Style" w:cs="Bookman Old Style"/>
          <w:sz w:val="24"/>
          <w:szCs w:val="24"/>
        </w:rPr>
        <w:t>icios</w:t>
      </w:r>
      <w:r w:rsidRPr="00DF1857">
        <w:rPr>
          <w:rFonts w:ascii="Bookman Old Style" w:eastAsia="Bookman Old Style" w:hAnsi="Bookman Old Style" w:cs="Bookman Old Style"/>
          <w:sz w:val="24"/>
          <w:szCs w:val="24"/>
        </w:rPr>
        <w:t xml:space="preserve"> que por diferentes razones técnicamente justificables ya no sean aptos para su consumo. Para el efecto, los </w:t>
      </w:r>
      <w:r w:rsidR="00025858">
        <w:rPr>
          <w:rFonts w:ascii="Bookman Old Style" w:eastAsia="Bookman Old Style" w:hAnsi="Bookman Old Style" w:cs="Bookman Old Style"/>
          <w:sz w:val="24"/>
          <w:szCs w:val="24"/>
        </w:rPr>
        <w:t xml:space="preserve">responsables de dichos productos alimenticios </w:t>
      </w:r>
      <w:r w:rsidRPr="00DF1857">
        <w:rPr>
          <w:rFonts w:ascii="Bookman Old Style" w:eastAsia="Bookman Old Style" w:hAnsi="Bookman Old Style" w:cs="Bookman Old Style"/>
          <w:sz w:val="24"/>
          <w:szCs w:val="24"/>
        </w:rPr>
        <w:t>deberán justificar</w:t>
      </w:r>
      <w:r w:rsidR="00D05025">
        <w:rPr>
          <w:rFonts w:ascii="Bookman Old Style" w:eastAsia="Bookman Old Style" w:hAnsi="Bookman Old Style" w:cs="Bookman Old Style"/>
          <w:sz w:val="24"/>
          <w:szCs w:val="24"/>
        </w:rPr>
        <w:t xml:space="preserve"> previamente</w:t>
      </w:r>
      <w:r w:rsidR="001E1B0D">
        <w:rPr>
          <w:rFonts w:ascii="Bookman Old Style" w:eastAsia="Bookman Old Style" w:hAnsi="Bookman Old Style" w:cs="Bookman Old Style"/>
          <w:sz w:val="24"/>
          <w:szCs w:val="24"/>
        </w:rPr>
        <w:t xml:space="preserve">, ante la </w:t>
      </w:r>
      <w:r w:rsidR="001E1B0D"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E1B0D">
        <w:rPr>
          <w:rFonts w:ascii="Bookman Old Style" w:eastAsia="Bookman Old Style" w:hAnsi="Bookman Old Style" w:cs="Bookman Old Style"/>
          <w:i/>
          <w:sz w:val="24"/>
          <w:szCs w:val="24"/>
        </w:rPr>
        <w:t xml:space="preserve"> </w:t>
      </w:r>
      <w:r w:rsidR="001E1B0D">
        <w:rPr>
          <w:rFonts w:ascii="Bookman Old Style" w:eastAsia="Bookman Old Style" w:hAnsi="Bookman Old Style" w:cs="Bookman Old Style"/>
          <w:sz w:val="24"/>
          <w:szCs w:val="24"/>
        </w:rPr>
        <w:t>y/o la entidad que corresponda según se determine en los instructivos de aplicación de la presente ordenanza,</w:t>
      </w:r>
      <w:r w:rsidRPr="00DF1857">
        <w:rPr>
          <w:rFonts w:ascii="Bookman Old Style" w:eastAsia="Bookman Old Style" w:hAnsi="Bookman Old Style" w:cs="Bookman Old Style"/>
          <w:sz w:val="24"/>
          <w:szCs w:val="24"/>
        </w:rPr>
        <w:t xml:space="preserve"> el motivo de la destrucción y su imposibilidad de utilizarlo bajo los mecanismos de las acciones para reducir la pérdida y el desperdicio de alimentos para el consumo humano establecidos en la presente Ordenanza. </w:t>
      </w:r>
    </w:p>
    <w:p w14:paraId="3CEBDE06" w14:textId="77777777" w:rsidR="008F0EAC" w:rsidRDefault="008F0EA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responsables de los productos alimenticios deberán informar a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y/o la entidad que corresponda, </w:t>
      </w:r>
      <w:r w:rsidRPr="008F0EAC">
        <w:rPr>
          <w:rFonts w:ascii="Bookman Old Style" w:eastAsia="Bookman Old Style" w:hAnsi="Bookman Old Style" w:cs="Bookman Old Style"/>
          <w:sz w:val="24"/>
          <w:szCs w:val="24"/>
        </w:rPr>
        <w:t>en el plazo de quince días hábiles, contado a partir de la destrucción del producto alimenticio</w:t>
      </w:r>
      <w:r>
        <w:rPr>
          <w:rFonts w:ascii="Bookman Old Style" w:eastAsia="Bookman Old Style" w:hAnsi="Bookman Old Style" w:cs="Bookman Old Style"/>
          <w:sz w:val="24"/>
          <w:szCs w:val="24"/>
        </w:rPr>
        <w:t>,</w:t>
      </w:r>
      <w:r w:rsidRPr="008F0EAC">
        <w:rPr>
          <w:rFonts w:ascii="Bookman Old Style" w:eastAsia="Bookman Old Style" w:hAnsi="Bookman Old Style" w:cs="Bookman Old Style"/>
          <w:sz w:val="24"/>
          <w:szCs w:val="24"/>
        </w:rPr>
        <w:t xml:space="preserve"> el motivo de la destrucción y el respaldo de la destrucción</w:t>
      </w:r>
      <w:r>
        <w:rPr>
          <w:rFonts w:ascii="Bookman Old Style" w:eastAsia="Bookman Old Style" w:hAnsi="Bookman Old Style" w:cs="Bookman Old Style"/>
          <w:sz w:val="24"/>
          <w:szCs w:val="24"/>
        </w:rPr>
        <w:t xml:space="preserve"> y/o disposición final, sin perjuicio de otra información que la municipalidad solicite. </w:t>
      </w:r>
    </w:p>
    <w:p w14:paraId="000000BB" w14:textId="52DB2A2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En caso de incumplimiento, se aplicará lo establecido en el régimen administrativo sancionatorio.</w:t>
      </w:r>
    </w:p>
    <w:p w14:paraId="146190A4" w14:textId="77777777" w:rsidR="002238C1"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Productos y alimentos objeto de donación</w:t>
      </w:r>
      <w:r w:rsidRPr="00DF1857">
        <w:rPr>
          <w:rFonts w:ascii="Bookman Old Style" w:eastAsia="Bookman Old Style" w:hAnsi="Bookman Old Style" w:cs="Bookman Old Style"/>
          <w:sz w:val="24"/>
          <w:szCs w:val="24"/>
        </w:rPr>
        <w:t>. Son objeto de donación los alimentos y productos que</w:t>
      </w:r>
      <w:r w:rsidR="002238C1" w:rsidRPr="00DF1857">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Deben encontrarse aún dentro de la fecha límite de consumo y cumplir con las condiciones de conservación especificadas por el fabricante. Deberán tener al menos cinco días de antelación a la fecha de vencimiento estipulada por el fabricante. </w:t>
      </w:r>
    </w:p>
    <w:p w14:paraId="5879E586" w14:textId="77777777" w:rsidR="00B54448"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No deben verse comprometidas su integridad y seguridad sanitaria (inocuidad), incluso cuando haya daños en el empaque.</w:t>
      </w:r>
    </w:p>
    <w:p w14:paraId="18BB6BDA" w14:textId="1FAED847" w:rsidR="00B47457" w:rsidRPr="00DF1857"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Deberán cumplir con las exigencias bromatológicas establecidas en las diferentes normas y protocolos, </w:t>
      </w:r>
      <w:r w:rsidRPr="00DF1857">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DF1857">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Obligaciones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 Recuperar, receptar y acopiar los alimentos donados; </w:t>
      </w:r>
    </w:p>
    <w:p w14:paraId="000000C0"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Seleccionar, clasificar y almacenar los alimentos, con el contingente de las organizaciones receptoras y voluntariado; </w:t>
      </w:r>
    </w:p>
    <w:p w14:paraId="000000C1" w14:textId="47856E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Distribución y entrega de alimentos a las instituciones de ayuda social que atiendan a los beneficiarios;</w:t>
      </w:r>
    </w:p>
    <w:p w14:paraId="64F65526" w14:textId="1183B4F2" w:rsidR="00F27D05" w:rsidRPr="00DF1857" w:rsidRDefault="00F27D0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B47F965" w:rsidR="00DE740F" w:rsidRDefault="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 Publicar en la página web institucional la información generada por los procesos de donación. </w:t>
      </w:r>
    </w:p>
    <w:p w14:paraId="03375F1A" w14:textId="7B33AC9F" w:rsidR="001D3C50" w:rsidRDefault="001D3C5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Registrarse como organización receptora de donación legalmente constituida ante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40CD671F" w:rsidR="00B5283C" w:rsidRDefault="00072FB6" w:rsidP="00072FB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Pr>
          <w:rFonts w:ascii="Bookman Old Style" w:eastAsia="Bookman Old Style" w:hAnsi="Bookman Old Style" w:cs="Bookman Old Style"/>
          <w:b/>
          <w:sz w:val="24"/>
          <w:szCs w:val="24"/>
        </w:rPr>
        <w:t>Del registro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de donaciones de alimentos legalmente constituidas,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1274F0A2" w:rsidR="00A5422C" w:rsidRPr="00A5422C" w:rsidRDefault="001D3C50" w:rsidP="00A5422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00072FB6">
        <w:rPr>
          <w:rFonts w:ascii="Bookman Old Style" w:eastAsia="Bookman Old Style" w:hAnsi="Bookman Old Style" w:cs="Bookman Old Style"/>
          <w:b/>
          <w:sz w:val="24"/>
          <w:szCs w:val="24"/>
        </w:rPr>
        <w:t>De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692DAAB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Pr="0047770C">
        <w:rPr>
          <w:rFonts w:ascii="Bookman Old Style" w:eastAsia="Bookman Old Style" w:hAnsi="Bookman Old Style" w:cs="Bookman Old Style"/>
          <w:sz w:val="24"/>
          <w:szCs w:val="24"/>
          <w:highlight w:val="yellow"/>
        </w:rPr>
        <w:t>XX</w:t>
      </w:r>
      <w:r w:rsidRPr="00A5422C">
        <w:rPr>
          <w:rFonts w:ascii="Bookman Old Style" w:eastAsia="Bookman Old Style" w:hAnsi="Bookman Old Style" w:cs="Bookman Old Style"/>
          <w:sz w:val="24"/>
          <w:szCs w:val="24"/>
        </w:rPr>
        <w:t xml:space="preserve"> de las obligaciones de las entidades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3383AE70"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Prohibiciones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792103B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 xml:space="preserve">Recepción de </w:t>
      </w:r>
      <w:sdt>
        <w:sdtPr>
          <w:rPr>
            <w:rFonts w:ascii="Bookman Old Style" w:hAnsi="Bookman Old Style"/>
          </w:rPr>
          <w:tag w:val="goog_rdk_142"/>
          <w:id w:val="-393587166"/>
        </w:sdtPr>
        <w:sdtEnd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entidades de ambiente, salud y demás involucradas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en sus jurisdicciones 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End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4C68035E" w14:textId="77777777" w:rsidR="000C5B22" w:rsidRPr="00DF1857" w:rsidRDefault="00CF33E7"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w:t>
      </w:r>
      <w:r w:rsidRPr="00DF1857">
        <w:rPr>
          <w:rFonts w:ascii="Bookman Old Style" w:eastAsia="Bookman Old Style" w:hAnsi="Bookman Old Style" w:cs="Bookman Old Style"/>
          <w:b/>
          <w:sz w:val="24"/>
          <w:szCs w:val="24"/>
        </w:rPr>
        <w:t>Priorización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2C5EE5E9" w:rsidR="0053375A" w:rsidRPr="00854522" w:rsidRDefault="0053375A" w:rsidP="00854522">
      <w:pPr>
        <w:jc w:val="both"/>
        <w:rPr>
          <w:rFonts w:ascii="Bookman Old Style" w:hAnsi="Bookman Old Style" w:cs="Arial"/>
          <w:sz w:val="24"/>
          <w:szCs w:val="24"/>
          <w:shd w:val="clear" w:color="auto" w:fill="FFFFFF"/>
        </w:rPr>
      </w:pPr>
      <w:r w:rsidRPr="00854522">
        <w:rPr>
          <w:rFonts w:ascii="Bookman Old Style" w:eastAsia="Bookman Old Style" w:hAnsi="Bookman Old Style" w:cs="Bookman Old Style"/>
          <w:sz w:val="24"/>
          <w:szCs w:val="24"/>
        </w:rPr>
        <w:t xml:space="preserve">Artículo (…).-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854522" w:rsidRPr="00854522">
        <w:rPr>
          <w:rFonts w:ascii="Bookman Old Style" w:hAnsi="Bookman Old Style" w:cs="Arial"/>
          <w:sz w:val="24"/>
          <w:szCs w:val="24"/>
        </w:rPr>
        <w:t xml:space="preserve">9 de septiembre, fecha en </w:t>
      </w:r>
      <w:r w:rsidR="00854522" w:rsidRPr="00854522">
        <w:rPr>
          <w:rFonts w:ascii="Bookman Old Style" w:hAnsi="Bookman Old Style" w:cs="Arial"/>
          <w:sz w:val="24"/>
          <w:szCs w:val="24"/>
        </w:rPr>
        <w:lastRenderedPageBreak/>
        <w:t>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854522" w:rsidRDefault="00854522" w:rsidP="00854522">
      <w:pPr>
        <w:jc w:val="both"/>
        <w:rPr>
          <w:rFonts w:ascii="Bookman Old Style" w:eastAsia="Bookman Old Style" w:hAnsi="Bookman Old Style" w:cs="Bookman Old Style"/>
          <w:sz w:val="24"/>
          <w:szCs w:val="24"/>
        </w:rPr>
      </w:pPr>
      <w:r w:rsidRPr="00854522">
        <w:rPr>
          <w:rFonts w:ascii="Bookman Old Style" w:hAnsi="Bookman Old Style" w:cs="Arial"/>
          <w:sz w:val="24"/>
          <w:szCs w:val="24"/>
          <w:shd w:val="clear" w:color="auto" w:fill="FFFFFF"/>
        </w:rPr>
        <w:t>El premio</w:t>
      </w:r>
      <w:r>
        <w:rPr>
          <w:rFonts w:ascii="Bookman Old Style" w:hAnsi="Bookman Old Style" w:cs="Arial"/>
          <w:sz w:val="24"/>
          <w:szCs w:val="24"/>
          <w:shd w:val="clear" w:color="auto" w:fill="FFFFFF"/>
        </w:rPr>
        <w:t xml:space="preserve"> consistirá en un pergamino y un</w:t>
      </w:r>
      <w:r w:rsidRPr="00854522">
        <w:rPr>
          <w:rFonts w:ascii="Bookman Old Style" w:hAnsi="Bookman Old Style" w:cs="Arial"/>
          <w:sz w:val="24"/>
          <w:szCs w:val="24"/>
          <w:shd w:val="clear" w:color="auto" w:fill="FFFFFF"/>
        </w:rPr>
        <w:t xml:space="preserve"> distintivo </w:t>
      </w:r>
      <w:r>
        <w:rPr>
          <w:rFonts w:ascii="Bookman Old Style" w:hAnsi="Bookman Old Style" w:cs="Arial"/>
          <w:sz w:val="24"/>
          <w:szCs w:val="24"/>
          <w:shd w:val="clear" w:color="auto" w:fill="FFFFFF"/>
        </w:rPr>
        <w:t>que podrá ser usado por la institución o persona ganadora en las categorías que se estipularán en el instructivo que se expedirá para el efecto.</w:t>
      </w:r>
    </w:p>
    <w:p w14:paraId="66601F0F" w14:textId="61C8AA3F" w:rsidR="00821F8E" w:rsidRPr="00DF1857" w:rsidRDefault="00AA7E71"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821F8E" w:rsidRPr="00DF1857">
        <w:rPr>
          <w:rFonts w:ascii="Bookman Old Style" w:eastAsia="Bookman Old Style" w:hAnsi="Bookman Old Style" w:cs="Bookman Old Style"/>
          <w:sz w:val="24"/>
          <w:szCs w:val="24"/>
        </w:rPr>
        <w:t xml:space="preserve">El Concejo Metropolitano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08DFB55C" w:rsidR="00C85326" w:rsidRPr="00DF1857" w:rsidRDefault="00C85326"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ACCFD"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61F43981"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Pr="0047770C">
        <w:rPr>
          <w:rFonts w:ascii="Bookman Old Style" w:eastAsia="Bookman Old Style" w:hAnsi="Bookman Old Style" w:cs="Bookman Old Style"/>
          <w:sz w:val="24"/>
          <w:szCs w:val="24"/>
          <w:highlight w:val="yellow"/>
        </w:rPr>
        <w:t>XX</w:t>
      </w:r>
      <w:r>
        <w:rPr>
          <w:rFonts w:ascii="Bookman Old Style" w:eastAsia="Bookman Old Style" w:hAnsi="Bookman Old Style" w:cs="Bookman Old Style"/>
          <w:sz w:val="24"/>
          <w:szCs w:val="24"/>
        </w:rPr>
        <w:t xml:space="preserve"> de la Investigación y </w:t>
      </w:r>
      <w:r>
        <w:rPr>
          <w:rFonts w:ascii="Bookman Old Style" w:eastAsia="Bookman Old Style" w:hAnsi="Bookman Old Style" w:cs="Bookman Old Style"/>
          <w:sz w:val="24"/>
          <w:szCs w:val="24"/>
        </w:rPr>
        <w:lastRenderedPageBreak/>
        <w:t xml:space="preserve">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484997EF" w14:textId="77777777" w:rsidR="0053375A" w:rsidRPr="00DF1857" w:rsidRDefault="0053375A">
      <w:pPr>
        <w:jc w:val="both"/>
        <w:rPr>
          <w:rFonts w:ascii="Bookman Old Style" w:eastAsia="Bookman Old Style" w:hAnsi="Bookman Old Style" w:cs="Bookman Old Style"/>
          <w:b/>
          <w:sz w:val="24"/>
          <w:szCs w:val="24"/>
        </w:rPr>
      </w:pPr>
    </w:p>
    <w:p w14:paraId="000000C5" w14:textId="054398F9" w:rsidR="001A08E3" w:rsidRPr="00DF1857" w:rsidRDefault="00826C63" w:rsidP="0053375A">
      <w:pPr>
        <w:ind w:firstLine="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B53E81" w:rsidRPr="00DF1857">
        <w:rPr>
          <w:rFonts w:ascii="Bookman Old Style" w:eastAsia="Bookman Old Style" w:hAnsi="Bookman Old Style" w:cs="Bookman Old Style"/>
          <w:b/>
          <w:sz w:val="24"/>
          <w:szCs w:val="24"/>
        </w:rPr>
        <w:t>V</w:t>
      </w:r>
      <w:r w:rsidR="00695D64" w:rsidRPr="00DF1857">
        <w:rPr>
          <w:rFonts w:ascii="Bookman Old Style" w:eastAsia="Bookman Old Style" w:hAnsi="Bookman Old Style" w:cs="Bookman Old Style"/>
          <w:b/>
          <w:sz w:val="24"/>
          <w:szCs w:val="24"/>
        </w:rPr>
        <w:t>I</w:t>
      </w:r>
      <w:r w:rsidRPr="00DF1857">
        <w:rPr>
          <w:rFonts w:ascii="Bookman Old Style" w:eastAsia="Bookman Old Style" w:hAnsi="Bookman Old Style" w:cs="Bookman Old Style"/>
          <w:b/>
          <w:sz w:val="24"/>
          <w:szCs w:val="24"/>
        </w:rPr>
        <w:t xml:space="preserve"> RÉGIMEN SANCIONATORIO</w:t>
      </w:r>
    </w:p>
    <w:p w14:paraId="000000C6" w14:textId="325694E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leves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 como infracción leve el incumplimiento de las obligaciones previstas en las obligaciones de las organizaciones receptoras de esta ordenanza, las mismas que serán sancionadas con una multa del </w:t>
      </w:r>
      <w:r w:rsidR="0010781C">
        <w:rPr>
          <w:rFonts w:ascii="Bookman Old Style" w:eastAsia="Bookman Old Style" w:hAnsi="Bookman Old Style" w:cs="Bookman Old Style"/>
          <w:sz w:val="24"/>
          <w:szCs w:val="24"/>
        </w:rPr>
        <w:t>cincuenta</w:t>
      </w:r>
      <w:r w:rsidRPr="00DF1857">
        <w:rPr>
          <w:rFonts w:ascii="Bookman Old Style" w:eastAsia="Bookman Old Style" w:hAnsi="Bookman Old Style" w:cs="Bookman Old Style"/>
          <w:sz w:val="24"/>
          <w:szCs w:val="24"/>
        </w:rPr>
        <w:t xml:space="preserve"> por ciento de una remuneración básica unificada del trabajador. </w:t>
      </w:r>
    </w:p>
    <w:p w14:paraId="000000C7" w14:textId="5C12B8A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w:t>
      </w:r>
      <w:r w:rsidR="0071152F" w:rsidRPr="00DF1857">
        <w:rPr>
          <w:rFonts w:ascii="Bookman Old Style" w:eastAsia="Bookman Old Style" w:hAnsi="Bookman Old Style" w:cs="Bookman Old Style"/>
          <w:b/>
          <w:sz w:val="24"/>
          <w:szCs w:val="24"/>
        </w:rPr>
        <w:t>graves</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Se consideran como infracciones graves las siguientes: </w:t>
      </w:r>
    </w:p>
    <w:p w14:paraId="000000C8" w14:textId="4B62F240" w:rsidR="001A08E3" w:rsidRPr="00DF1857"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l</w:t>
      </w:r>
      <w:r w:rsidR="00F92AA9">
        <w:rPr>
          <w:rFonts w:ascii="Bookman Old Style" w:eastAsia="Bookman Old Style" w:hAnsi="Bookman Old Style" w:cs="Bookman Old Style"/>
          <w:sz w:val="24"/>
          <w:szCs w:val="24"/>
        </w:rPr>
        <w:t>os</w:t>
      </w:r>
      <w:r w:rsidRPr="00DF1857">
        <w:rPr>
          <w:rFonts w:ascii="Bookman Old Style" w:eastAsia="Bookman Old Style" w:hAnsi="Bookman Old Style" w:cs="Bookman Old Style"/>
          <w:sz w:val="24"/>
          <w:szCs w:val="24"/>
        </w:rPr>
        <w:t xml:space="preserve"> alimentos </w:t>
      </w:r>
      <w:r w:rsidR="00F92AA9">
        <w:rPr>
          <w:rFonts w:ascii="Bookman Old Style" w:eastAsia="Bookman Old Style" w:hAnsi="Bookman Old Style" w:cs="Bookman Old Style"/>
          <w:sz w:val="24"/>
          <w:szCs w:val="24"/>
        </w:rPr>
        <w:t xml:space="preserve">receptados, </w:t>
      </w:r>
      <w:r w:rsidRPr="00DF1857">
        <w:rPr>
          <w:rFonts w:ascii="Bookman Old Style" w:eastAsia="Bookman Old Style" w:hAnsi="Bookman Old Style" w:cs="Bookman Old Style"/>
          <w:sz w:val="24"/>
          <w:szCs w:val="24"/>
        </w:rPr>
        <w:t>aptos para el consumo humano</w:t>
      </w:r>
      <w:r w:rsidR="00F92AA9">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por parte de los donantes; </w:t>
      </w:r>
    </w:p>
    <w:p w14:paraId="10B2977D" w14:textId="018F9843" w:rsidR="001E47E9" w:rsidRPr="00DF1857" w:rsidRDefault="001E47E9"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Destruir o entregar para disposición final productos alimenticios y/o pérdidas y desperdicios de alimentos, sin que antes el agente de la cadena de suministro de alimentos haya demostrado técnicamente que se agotaron todas las opciones establecidas en el artículo (…) de la prioridad de las acciones para la prevención, reducción y aprovechamiento de la pérdida y desperdicio de alimentos (PDA);</w:t>
      </w:r>
    </w:p>
    <w:p w14:paraId="000000C9" w14:textId="15B884A8" w:rsidR="001A08E3" w:rsidRDefault="00826C63" w:rsidP="001E47E9">
      <w:pPr>
        <w:pStyle w:val="Prrafodelista"/>
        <w:numPr>
          <w:ilvl w:val="1"/>
          <w:numId w:val="1"/>
        </w:numPr>
        <w:ind w:left="113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Comercializar y/ o destinar los productos donados directa o indirectamente a un fin distinto al que está contemplado en esta ordenanza por parte de las organizaciones receptoras. Las infracciones graves serán sancionadas con una multa de una remuneración básica unificada del trabajador. </w:t>
      </w:r>
    </w:p>
    <w:p w14:paraId="62C5D182" w14:textId="572A72F1" w:rsidR="0010781C" w:rsidRPr="0047770C" w:rsidRDefault="0010781C"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infracciones graves serán sancionadas con una multa de una remuneración básica unificada del trabajador.</w:t>
      </w:r>
    </w:p>
    <w:p w14:paraId="000000CA" w14:textId="5ABB9C18"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Artículo (…</w:t>
      </w:r>
      <w:r w:rsidR="0071152F" w:rsidRPr="00DF1857">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las infracciones muy </w:t>
      </w:r>
      <w:r w:rsidR="0071152F" w:rsidRPr="00DF1857">
        <w:rPr>
          <w:rFonts w:ascii="Bookman Old Style" w:eastAsia="Bookman Old Style" w:hAnsi="Bookman Old Style" w:cs="Bookman Old Style"/>
          <w:b/>
          <w:sz w:val="24"/>
          <w:szCs w:val="24"/>
        </w:rPr>
        <w:t>graves. -</w:t>
      </w:r>
      <w:r w:rsidRPr="00DF1857">
        <w:rPr>
          <w:rFonts w:ascii="Bookman Old Style" w:eastAsia="Bookman Old Style" w:hAnsi="Bookman Old Style" w:cs="Bookman Old Style"/>
          <w:sz w:val="24"/>
          <w:szCs w:val="24"/>
        </w:rPr>
        <w:t xml:space="preserve"> Se considera como infracción muy grave la reincidencia de las infracciones graves establecidas, la misma que será sancionada con una multa de dos remuneraciones básicas unificada del trabajador.</w:t>
      </w:r>
    </w:p>
    <w:p w14:paraId="000000CB" w14:textId="7777777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sdt>
      <w:sdtPr>
        <w:rPr>
          <w:rFonts w:ascii="Bookman Old Style" w:hAnsi="Bookman Old Style"/>
        </w:rPr>
        <w:tag w:val="goog_rdk_147"/>
        <w:id w:val="-449166785"/>
      </w:sdtPr>
      <w:sdtEndPr/>
      <w:sdtContent>
        <w:p w14:paraId="000000CC" w14:textId="38CEA3B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las entidades involucradas ejercerán la potestad de Inspección conforme dictamina el Art. 178 del Código Orgánico Administrativo, con la finalidad de aplicar los principios de eficacia, juridicidad   y confianza legítima  a fin de garantizar la aplicación de las normas del debido proceso establecidos en la Constitución de la República del Ecuador.</w:t>
          </w:r>
          <w:sdt>
            <w:sdtPr>
              <w:rPr>
                <w:rFonts w:ascii="Bookman Old Style" w:hAnsi="Bookman Old Style"/>
              </w:rPr>
              <w:tag w:val="goog_rdk_146"/>
              <w:id w:val="-1135021424"/>
              <w:showingPlcHdr/>
            </w:sdtPr>
            <w:sdtEndPr/>
            <w:sdtContent>
              <w:r w:rsidR="00B93B64" w:rsidRPr="00DF1857">
                <w:rPr>
                  <w:rFonts w:ascii="Bookman Old Style" w:hAnsi="Bookman Old Style"/>
                </w:rPr>
                <w:t xml:space="preserve">     </w:t>
              </w:r>
            </w:sdtContent>
          </w:sdt>
        </w:p>
      </w:sdtContent>
    </w:sdt>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000000CF" w14:textId="2B099DD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El ente responsable de la Salud y el ente responsable del Ambiente podrán apoyar a los productores, procesadores, distribuidores, comercializadores e importadores en la logística y movilización de sus productos hacia los lugares de realización de las ferias </w:t>
      </w:r>
      <w:sdt>
        <w:sdtPr>
          <w:rPr>
            <w:rFonts w:ascii="Bookman Old Style" w:hAnsi="Bookman Old Style"/>
          </w:rPr>
          <w:tag w:val="goog_rdk_150"/>
          <w:id w:val="-99875138"/>
        </w:sdtPr>
        <w:sdtEndPr/>
        <w:sdtContent/>
      </w:sdt>
      <w:r w:rsidR="00523764" w:rsidRPr="00DF1857">
        <w:rPr>
          <w:rFonts w:ascii="Bookman Old Style" w:hAnsi="Bookman Old Style"/>
        </w:rPr>
        <w:t>inclusivas</w:t>
      </w:r>
      <w:r w:rsidRPr="00DF1857">
        <w:rPr>
          <w:rFonts w:ascii="Bookman Old Style" w:eastAsia="Bookman Old Style" w:hAnsi="Bookman Old Style" w:cs="Bookman Old Style"/>
          <w:sz w:val="24"/>
          <w:szCs w:val="24"/>
        </w:rPr>
        <w:t xml:space="preserve"> organizadas por el  gobierno autónomo descentralizado</w:t>
      </w:r>
      <w:r w:rsidR="00523764" w:rsidRPr="00DF1857">
        <w:rPr>
          <w:rFonts w:ascii="Bookman Old Style" w:eastAsia="Bookman Old Style" w:hAnsi="Bookman Old Style" w:cs="Bookman Old Style"/>
          <w:sz w:val="24"/>
          <w:szCs w:val="24"/>
        </w:rPr>
        <w:t>, conforme lo establecido en los artículos pertinentes del Código Municipal para el Distrito Metropolitano de Quito</w:t>
      </w:r>
      <w:r w:rsidRPr="00DF1857">
        <w:rPr>
          <w:rFonts w:ascii="Bookman Old Style" w:eastAsia="Bookman Old Style" w:hAnsi="Bookman Old Style" w:cs="Bookman Old Style"/>
          <w:sz w:val="24"/>
          <w:szCs w:val="24"/>
        </w:rPr>
        <w:t xml:space="preserve">. </w:t>
      </w:r>
    </w:p>
    <w:p w14:paraId="000000D0" w14:textId="070D63F8"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         </w:t>
      </w:r>
    </w:p>
    <w:p w14:paraId="000000D1" w14:textId="1DA1541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w:t>
      </w:r>
      <w:r w:rsidRPr="00DF1857">
        <w:rPr>
          <w:rFonts w:ascii="Bookman Old Style" w:eastAsia="Bookman Old Style" w:hAnsi="Bookman Old Style" w:cs="Bookman Old Style"/>
          <w:sz w:val="24"/>
          <w:szCs w:val="24"/>
        </w:rPr>
        <w:lastRenderedPageBreak/>
        <w:t xml:space="preserve">y así tomar acciones de mejora y/o correctivas en los proyectos implementados para la reducción o eliminación de desperdicios alimenticios. </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655E5BD1" w:rsidR="00E8035C" w:rsidRPr="00DF1857" w:rsidRDefault="00E8035C" w:rsidP="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Los </w:t>
      </w:r>
      <w:r w:rsidR="005E4622" w:rsidRPr="00DF1857">
        <w:rPr>
          <w:rFonts w:ascii="Bookman Old Style" w:eastAsia="Bookman Old Style" w:hAnsi="Bookman Old Style" w:cs="Bookman Old Style"/>
          <w:sz w:val="24"/>
          <w:szCs w:val="24"/>
        </w:rPr>
        <w:t>M</w:t>
      </w:r>
      <w:r w:rsidRPr="00DF1857">
        <w:rPr>
          <w:rFonts w:ascii="Bookman Old Style" w:eastAsia="Bookman Old Style" w:hAnsi="Bookman Old Style" w:cs="Bookman Old Style"/>
          <w:sz w:val="24"/>
          <w:szCs w:val="24"/>
        </w:rPr>
        <w:t>ercados</w:t>
      </w:r>
      <w:r w:rsidR="005E4622" w:rsidRPr="00DF1857">
        <w:rPr>
          <w:rFonts w:ascii="Bookman Old Style" w:eastAsia="Bookman Old Style" w:hAnsi="Bookman Old Style" w:cs="Bookman Old Style"/>
          <w:sz w:val="24"/>
          <w:szCs w:val="24"/>
        </w:rPr>
        <w:t>, Ferias y Plataformas M</w:t>
      </w:r>
      <w:r w:rsidRPr="00DF1857">
        <w:rPr>
          <w:rFonts w:ascii="Bookman Old Style" w:eastAsia="Bookman Old Style" w:hAnsi="Bookman Old Style" w:cs="Bookman Old Style"/>
          <w:sz w:val="24"/>
          <w:szCs w:val="24"/>
        </w:rPr>
        <w:t>unicipales</w:t>
      </w:r>
      <w:r w:rsidR="005E4622" w:rsidRPr="00DF1857">
        <w:rPr>
          <w:rFonts w:ascii="Bookman Old Style" w:eastAsia="Bookman Old Style" w:hAnsi="Bookman Old Style" w:cs="Bookman Old Style"/>
          <w:sz w:val="24"/>
          <w:szCs w:val="24"/>
        </w:rPr>
        <w:t xml:space="preserve"> deberán designar</w:t>
      </w:r>
      <w:r w:rsidRPr="00DF1857">
        <w:rPr>
          <w:rFonts w:ascii="Bookman Old Style" w:eastAsia="Bookman Old Style" w:hAnsi="Bookman Old Style" w:cs="Bookman Old Style"/>
          <w:sz w:val="24"/>
          <w:szCs w:val="24"/>
        </w:rPr>
        <w:t xml:space="preserve"> un</w:t>
      </w:r>
      <w:r w:rsidR="005E4622" w:rsidRPr="00DF1857">
        <w:rPr>
          <w:rFonts w:ascii="Bookman Old Style" w:eastAsia="Bookman Old Style" w:hAnsi="Bookman Old Style" w:cs="Bookman Old Style"/>
          <w:sz w:val="24"/>
          <w:szCs w:val="24"/>
        </w:rPr>
        <w:t xml:space="preserve"> área de almacenamiento temporal claramente delimitada y destinada únicamente para </w:t>
      </w:r>
      <w:r w:rsidRPr="00DF1857">
        <w:rPr>
          <w:rFonts w:ascii="Bookman Old Style" w:eastAsia="Bookman Old Style" w:hAnsi="Bookman Old Style" w:cs="Bookman Old Style"/>
          <w:sz w:val="24"/>
          <w:szCs w:val="24"/>
        </w:rPr>
        <w:t>colo</w:t>
      </w:r>
      <w:r w:rsidR="005E4622" w:rsidRPr="00DF1857">
        <w:rPr>
          <w:rFonts w:ascii="Bookman Old Style" w:eastAsia="Bookman Old Style" w:hAnsi="Bookman Old Style" w:cs="Bookman Old Style"/>
          <w:sz w:val="24"/>
          <w:szCs w:val="24"/>
        </w:rPr>
        <w:t>car</w:t>
      </w:r>
      <w:r w:rsidRPr="00DF1857">
        <w:rPr>
          <w:rFonts w:ascii="Bookman Old Style" w:eastAsia="Bookman Old Style" w:hAnsi="Bookman Old Style" w:cs="Bookman Old Style"/>
          <w:sz w:val="24"/>
          <w:szCs w:val="24"/>
        </w:rPr>
        <w:t xml:space="preserve"> los alimentos aptos para el consumo humano (que cumplan las condiciones normadas en el artículo</w:t>
      </w:r>
      <w:r w:rsidR="005E462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w:t>
      </w:r>
      <w:r w:rsidR="005E4622" w:rsidRPr="00DF1857">
        <w:rPr>
          <w:rFonts w:ascii="Bookman Old Style" w:eastAsia="Bookman Old Style" w:hAnsi="Bookman Old Style" w:cs="Bookman Old Style"/>
          <w:sz w:val="24"/>
          <w:szCs w:val="24"/>
        </w:rPr>
        <w:t xml:space="preserve"> de los </w:t>
      </w:r>
      <w:r w:rsidR="005E4622" w:rsidRPr="00DF1857">
        <w:rPr>
          <w:rFonts w:ascii="Bookman Old Style" w:eastAsia="Bookman Old Style" w:hAnsi="Bookman Old Style" w:cs="Bookman Old Style"/>
          <w:i/>
          <w:sz w:val="24"/>
          <w:szCs w:val="24"/>
        </w:rPr>
        <w:t>Productos y alimentos objeto de donación</w:t>
      </w:r>
      <w:r w:rsidR="005E4622"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pero que ya no serán comercializados</w:t>
      </w:r>
      <w:r w:rsidR="005E4622" w:rsidRPr="00DF1857">
        <w:rPr>
          <w:rFonts w:ascii="Bookman Old Style" w:eastAsia="Bookman Old Style" w:hAnsi="Bookman Old Style" w:cs="Bookman Old Style"/>
          <w:sz w:val="24"/>
          <w:szCs w:val="24"/>
        </w:rPr>
        <w:t xml:space="preserve"> por los mencionados mercados, ferias y plataformas</w:t>
      </w:r>
      <w:r w:rsidRPr="00DF1857">
        <w:rPr>
          <w:rFonts w:ascii="Bookman Old Style" w:eastAsia="Bookman Old Style" w:hAnsi="Bookman Old Style" w:cs="Bookman Old Style"/>
          <w:sz w:val="24"/>
          <w:szCs w:val="24"/>
        </w:rPr>
        <w:t xml:space="preserve">, </w:t>
      </w:r>
      <w:r w:rsidR="005E4622" w:rsidRPr="00DF1857">
        <w:rPr>
          <w:rFonts w:ascii="Bookman Old Style" w:eastAsia="Bookman Old Style" w:hAnsi="Bookman Old Style" w:cs="Bookman Old Style"/>
          <w:sz w:val="24"/>
          <w:szCs w:val="24"/>
        </w:rPr>
        <w:t xml:space="preserve">con el fin de que </w:t>
      </w:r>
      <w:r w:rsidRPr="00DF1857">
        <w:rPr>
          <w:rFonts w:ascii="Bookman Old Style" w:eastAsia="Bookman Old Style" w:hAnsi="Bookman Old Style" w:cs="Bookman Old Style"/>
          <w:sz w:val="24"/>
          <w:szCs w:val="24"/>
        </w:rPr>
        <w:t xml:space="preserve">las entidades receptoras puedan retirarlos directamente de </w:t>
      </w:r>
      <w:r w:rsidR="005E4622" w:rsidRPr="00DF1857">
        <w:rPr>
          <w:rFonts w:ascii="Bookman Old Style" w:eastAsia="Bookman Old Style" w:hAnsi="Bookman Old Style" w:cs="Bookman Old Style"/>
          <w:sz w:val="24"/>
          <w:szCs w:val="24"/>
        </w:rPr>
        <w:t xml:space="preserve">las mencionadas </w:t>
      </w:r>
      <w:r w:rsidRPr="00DF1857">
        <w:rPr>
          <w:rFonts w:ascii="Bookman Old Style" w:eastAsia="Bookman Old Style" w:hAnsi="Bookman Old Style" w:cs="Bookman Old Style"/>
          <w:sz w:val="24"/>
          <w:szCs w:val="24"/>
        </w:rPr>
        <w:t>área</w:t>
      </w:r>
      <w:r w:rsidR="005E4622"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300AD6F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El ente responsable de la Salud en el plazo de 120 días</w:t>
      </w:r>
      <w:r w:rsidR="000E7A95" w:rsidRPr="00DF1857">
        <w:rPr>
          <w:rFonts w:ascii="Bookman Old Style" w:eastAsia="Bookman Old Style" w:hAnsi="Bookman Old Style" w:cs="Bookman Old Style"/>
          <w:sz w:val="24"/>
          <w:szCs w:val="24"/>
        </w:rPr>
        <w:t xml:space="preserve">, con la </w:t>
      </w:r>
      <w:r w:rsidR="009F30F8" w:rsidRPr="00DF1857">
        <w:rPr>
          <w:rFonts w:ascii="Bookman Old Style" w:eastAsia="Bookman Old Style" w:hAnsi="Bookman Old Style" w:cs="Bookman Old Style"/>
          <w:sz w:val="24"/>
          <w:szCs w:val="24"/>
        </w:rPr>
        <w:t xml:space="preserve">correspondiente </w:t>
      </w:r>
      <w:r w:rsidR="000E7A95" w:rsidRPr="00DF1857">
        <w:rPr>
          <w:rFonts w:ascii="Bookman Old Style" w:eastAsia="Bookman Old Style" w:hAnsi="Bookman Old Style" w:cs="Bookman Old Style"/>
          <w:sz w:val="24"/>
          <w:szCs w:val="24"/>
        </w:rPr>
        <w:t>participación de representantes de los agentes de la cadena de suministro de alimentos,</w:t>
      </w:r>
      <w:r w:rsidR="00826C63" w:rsidRPr="00DF1857">
        <w:rPr>
          <w:rFonts w:ascii="Bookman Old Style" w:eastAsia="Bookman Old Style" w:hAnsi="Bookman Old Style" w:cs="Bookman Old Style"/>
          <w:sz w:val="24"/>
          <w:szCs w:val="24"/>
        </w:rPr>
        <w:t xml:space="preserve"> emitirá los instrumentos normativos de menor jerarquía</w:t>
      </w:r>
      <w:r w:rsidR="001E47E9"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reglamentación</w:t>
      </w:r>
      <w:r w:rsidR="001E47E9" w:rsidRPr="00DF1857">
        <w:rPr>
          <w:rFonts w:ascii="Bookman Old Style" w:eastAsia="Bookman Old Style" w:hAnsi="Bookman Old Style" w:cs="Bookman Old Style"/>
          <w:sz w:val="24"/>
          <w:szCs w:val="24"/>
        </w:rPr>
        <w:t xml:space="preserve"> e instructivo</w:t>
      </w:r>
      <w:r w:rsidR="00F630A3" w:rsidRPr="00DF1857">
        <w:rPr>
          <w:rFonts w:ascii="Bookman Old Style" w:eastAsia="Bookman Old Style" w:hAnsi="Bookman Old Style" w:cs="Bookman Old Style"/>
          <w:sz w:val="24"/>
          <w:szCs w:val="24"/>
        </w:rPr>
        <w:t>s</w:t>
      </w:r>
      <w:r w:rsidR="001E47E9" w:rsidRPr="00DF1857">
        <w:rPr>
          <w:rFonts w:ascii="Bookman Old Style" w:eastAsia="Bookman Old Style" w:hAnsi="Bookman Old Style" w:cs="Bookman Old Style"/>
          <w:sz w:val="24"/>
          <w:szCs w:val="24"/>
        </w:rPr>
        <w:t xml:space="preserve"> de aplicación</w:t>
      </w:r>
      <w:r w:rsidR="00826C63" w:rsidRPr="00DF1857">
        <w:rPr>
          <w:rFonts w:ascii="Bookman Old Style" w:eastAsia="Bookman Old Style" w:hAnsi="Bookman Old Style" w:cs="Bookman Old Style"/>
          <w:sz w:val="24"/>
          <w:szCs w:val="24"/>
        </w:rPr>
        <w:t xml:space="preserve"> para la gestión y operatividad de la presente Ordenanza.</w:t>
      </w:r>
    </w:p>
    <w:p w14:paraId="2F49F3C0" w14:textId="2DD6098C" w:rsidR="008A4C25" w:rsidRPr="00DF1857" w:rsidRDefault="008A4C25" w:rsidP="008A4C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 La Secretaría de Desarrollo Productivo y Competitividad en el plazo de 120</w:t>
      </w:r>
      <w:r w:rsidR="003D42DB" w:rsidRPr="00DF1857">
        <w:rPr>
          <w:rFonts w:ascii="Bookman Old Style" w:eastAsia="Bookman Old Style" w:hAnsi="Bookman Old Style" w:cs="Bookman Old Style"/>
          <w:sz w:val="24"/>
          <w:szCs w:val="24"/>
        </w:rPr>
        <w:t xml:space="preserve"> días</w:t>
      </w:r>
      <w:r w:rsidR="009F30F8" w:rsidRPr="00DF1857">
        <w:rPr>
          <w:rFonts w:ascii="Bookman Old Style" w:eastAsia="Bookman Old Style" w:hAnsi="Bookman Old Style" w:cs="Bookman Old Style"/>
          <w:sz w:val="24"/>
          <w:szCs w:val="24"/>
        </w:rPr>
        <w:t>, con la correspondiente participación de representantes de los agentes de la cadena de suministro de alimentos,</w:t>
      </w:r>
      <w:r w:rsidRPr="00DF1857">
        <w:rPr>
          <w:rFonts w:ascii="Bookman Old Style" w:eastAsia="Bookman Old Style" w:hAnsi="Bookman Old Style" w:cs="Bookman Old Style"/>
          <w:sz w:val="24"/>
          <w:szCs w:val="24"/>
        </w:rPr>
        <w:t xml:space="preserve"> días emitirá los instrumento</w:t>
      </w:r>
      <w:r w:rsidR="00F630A3" w:rsidRPr="00DF1857">
        <w:rPr>
          <w:rFonts w:ascii="Bookman Old Style" w:eastAsia="Bookman Old Style" w:hAnsi="Bookman Old Style" w:cs="Bookman Old Style"/>
          <w:sz w:val="24"/>
          <w:szCs w:val="24"/>
        </w:rPr>
        <w:t xml:space="preserve">s normativos de menor jerarquía, </w:t>
      </w:r>
      <w:r w:rsidRPr="00DF1857">
        <w:rPr>
          <w:rFonts w:ascii="Bookman Old Style" w:eastAsia="Bookman Old Style" w:hAnsi="Bookman Old Style" w:cs="Bookman Old Style"/>
          <w:sz w:val="24"/>
          <w:szCs w:val="24"/>
        </w:rPr>
        <w:t>reglamentación</w:t>
      </w:r>
      <w:r w:rsidR="00F630A3" w:rsidRPr="00DF1857">
        <w:rPr>
          <w:rFonts w:ascii="Bookman Old Style" w:eastAsia="Bookman Old Style" w:hAnsi="Bookman Old Style" w:cs="Bookman Old Style"/>
          <w:sz w:val="24"/>
          <w:szCs w:val="24"/>
        </w:rPr>
        <w:t xml:space="preserve"> e instructivos de aplicación</w:t>
      </w:r>
      <w:r w:rsidRPr="00DF1857">
        <w:rPr>
          <w:rFonts w:ascii="Bookman Old Style" w:eastAsia="Bookman Old Style" w:hAnsi="Bookman Old Style" w:cs="Bookman Old Style"/>
          <w:sz w:val="24"/>
          <w:szCs w:val="24"/>
        </w:rPr>
        <w:t xml:space="preserve"> para la gestión y operatividad de la presente Ordenanza.</w:t>
      </w:r>
    </w:p>
    <w:p w14:paraId="14754CA7" w14:textId="267E0B63" w:rsidR="00D62425" w:rsidRPr="00DF1857" w:rsidRDefault="000D4C77" w:rsidP="00D6242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 L</w:t>
      </w:r>
      <w:r w:rsidR="00D62425" w:rsidRPr="00DF1857">
        <w:rPr>
          <w:rFonts w:ascii="Bookman Old Style" w:eastAsia="Bookman Old Style" w:hAnsi="Bookman Old Style" w:cs="Bookman Old Style"/>
          <w:sz w:val="24"/>
          <w:szCs w:val="24"/>
        </w:rPr>
        <w:t xml:space="preserve">as entidades municipales competentes en coordinación con </w:t>
      </w:r>
      <w:r w:rsidRPr="00DF1857">
        <w:rPr>
          <w:rFonts w:ascii="Bookman Old Style" w:eastAsia="Bookman Old Style" w:hAnsi="Bookman Old Style" w:cs="Bookman Old Style"/>
          <w:sz w:val="24"/>
          <w:szCs w:val="24"/>
        </w:rPr>
        <w:t>la Unidad Patronato Municipal San José del Municipio de Quito</w:t>
      </w:r>
      <w:r w:rsidR="003D42DB" w:rsidRPr="00DF1857">
        <w:rPr>
          <w:rFonts w:ascii="Bookman Old Style" w:eastAsia="Bookman Old Style" w:hAnsi="Bookman Old Style" w:cs="Bookman Old Style"/>
          <w:sz w:val="24"/>
          <w:szCs w:val="24"/>
        </w:rPr>
        <w:t>, en el plazo de 120 días,</w:t>
      </w:r>
      <w:r w:rsidRPr="00DF1857">
        <w:rPr>
          <w:rFonts w:ascii="Bookman Old Style" w:eastAsia="Bookman Old Style" w:hAnsi="Bookman Old Style" w:cs="Bookman Old Style"/>
          <w:sz w:val="24"/>
          <w:szCs w:val="24"/>
        </w:rPr>
        <w:t xml:space="preserve"> presentarán un estudio de factibilidad y proyecto de implementación de comedores municipales populares localizados estratégicamente en el Distrito Metropolitano de Quito, en los cuales se sirva </w:t>
      </w:r>
      <w:r w:rsidRPr="00DF1857">
        <w:rPr>
          <w:rFonts w:ascii="Bookman Old Style" w:eastAsia="Bookman Old Style" w:hAnsi="Bookman Old Style" w:cs="Bookman Old Style"/>
          <w:sz w:val="24"/>
          <w:szCs w:val="24"/>
        </w:rPr>
        <w:lastRenderedPageBreak/>
        <w:t>comida saludable producida</w:t>
      </w:r>
      <w:r w:rsidR="00D62425"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a </w:t>
      </w:r>
      <w:r w:rsidR="00D62425" w:rsidRPr="00DF1857">
        <w:rPr>
          <w:rFonts w:ascii="Bookman Old Style" w:eastAsia="Bookman Old Style" w:hAnsi="Bookman Old Style" w:cs="Bookman Old Style"/>
          <w:sz w:val="24"/>
          <w:szCs w:val="24"/>
        </w:rPr>
        <w:t>partir de la recuperación</w:t>
      </w:r>
      <w:r w:rsidRPr="00DF1857">
        <w:rPr>
          <w:rFonts w:ascii="Bookman Old Style" w:eastAsia="Bookman Old Style" w:hAnsi="Bookman Old Style" w:cs="Bookman Old Style"/>
          <w:sz w:val="24"/>
          <w:szCs w:val="24"/>
        </w:rPr>
        <w:t xml:space="preserve"> y </w:t>
      </w:r>
      <w:r w:rsidR="00D62425" w:rsidRPr="00DF1857">
        <w:rPr>
          <w:rFonts w:ascii="Bookman Old Style" w:eastAsia="Bookman Old Style" w:hAnsi="Bookman Old Style" w:cs="Bookman Old Style"/>
          <w:sz w:val="24"/>
          <w:szCs w:val="24"/>
        </w:rPr>
        <w:t xml:space="preserve">donación de alimentos normados en esta ordenanza.  </w:t>
      </w:r>
    </w:p>
    <w:p w14:paraId="473F88B0" w14:textId="2034C6A9" w:rsidR="008A4C25" w:rsidRPr="00DF1857"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DC1F" w14:textId="77777777" w:rsidR="00095187" w:rsidRDefault="00095187">
      <w:pPr>
        <w:spacing w:after="0" w:line="240" w:lineRule="auto"/>
      </w:pPr>
      <w:r>
        <w:separator/>
      </w:r>
    </w:p>
  </w:endnote>
  <w:endnote w:type="continuationSeparator" w:id="0">
    <w:p w14:paraId="667D5F5A" w14:textId="77777777" w:rsidR="00095187" w:rsidRDefault="000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A5422C" w:rsidRDefault="00A542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A5422C" w:rsidRDefault="00A542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A5422C" w:rsidRDefault="00A542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6A6" w14:textId="77777777" w:rsidR="00095187" w:rsidRDefault="00095187">
      <w:pPr>
        <w:spacing w:after="0" w:line="240" w:lineRule="auto"/>
      </w:pPr>
      <w:r>
        <w:separator/>
      </w:r>
    </w:p>
  </w:footnote>
  <w:footnote w:type="continuationSeparator" w:id="0">
    <w:p w14:paraId="204B453F" w14:textId="77777777" w:rsidR="00095187" w:rsidRDefault="00095187">
      <w:pPr>
        <w:spacing w:after="0" w:line="240" w:lineRule="auto"/>
      </w:pPr>
      <w:r>
        <w:continuationSeparator/>
      </w:r>
    </w:p>
  </w:footnote>
  <w:footnote w:id="1">
    <w:p w14:paraId="64BE1437" w14:textId="3401AA5E" w:rsidR="00A5422C" w:rsidRPr="00377AFD" w:rsidRDefault="00A5422C">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A5422C" w:rsidRDefault="00A5422C">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A5422C" w:rsidRDefault="00A5422C">
      <w:pPr>
        <w:pBdr>
          <w:top w:val="nil"/>
          <w:left w:val="nil"/>
          <w:bottom w:val="nil"/>
          <w:right w:val="nil"/>
          <w:between w:val="nil"/>
        </w:pBdr>
        <w:spacing w:after="0" w:line="240" w:lineRule="auto"/>
        <w:rPr>
          <w:color w:val="000000"/>
          <w:sz w:val="20"/>
          <w:szCs w:val="20"/>
        </w:rPr>
      </w:pPr>
    </w:p>
  </w:footnote>
  <w:footnote w:id="3">
    <w:p w14:paraId="000000D8" w14:textId="77777777" w:rsidR="00A5422C" w:rsidRDefault="00A542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A5422C" w:rsidRPr="00851F0A" w:rsidRDefault="00A5422C">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A5422C" w:rsidRDefault="00A542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EndPr/>
    <w:sdtContent>
      <w:p w14:paraId="36FD1ED6" w14:textId="4E12C7C0" w:rsidR="00A5422C" w:rsidRDefault="00095187">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A5422C" w:rsidRDefault="00A542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MX" w:vendorID="64" w:dllVersion="6" w:nlCheck="1" w:checkStyle="0"/>
  <w:activeWritingStyle w:appName="MSWord" w:lang="es-EC" w:vendorID="64" w:dllVersion="0" w:nlCheck="1" w:checkStyle="0"/>
  <w:activeWritingStyle w:appName="MSWord" w:lang="es-EC" w:vendorID="64" w:dllVersion="131078"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5DB3"/>
    <w:rsid w:val="000146A7"/>
    <w:rsid w:val="00025858"/>
    <w:rsid w:val="00047DEC"/>
    <w:rsid w:val="0006015B"/>
    <w:rsid w:val="00060789"/>
    <w:rsid w:val="00061F33"/>
    <w:rsid w:val="00072FB6"/>
    <w:rsid w:val="00095187"/>
    <w:rsid w:val="00096631"/>
    <w:rsid w:val="000A060E"/>
    <w:rsid w:val="000A56E2"/>
    <w:rsid w:val="000B3AFA"/>
    <w:rsid w:val="000B46BD"/>
    <w:rsid w:val="000C5B22"/>
    <w:rsid w:val="000D4C77"/>
    <w:rsid w:val="000E6C57"/>
    <w:rsid w:val="000E6DE0"/>
    <w:rsid w:val="000E7A95"/>
    <w:rsid w:val="000F4ABA"/>
    <w:rsid w:val="001013E4"/>
    <w:rsid w:val="001041F5"/>
    <w:rsid w:val="0010781C"/>
    <w:rsid w:val="00113523"/>
    <w:rsid w:val="00152F1C"/>
    <w:rsid w:val="00154E1E"/>
    <w:rsid w:val="00174C61"/>
    <w:rsid w:val="00180CCB"/>
    <w:rsid w:val="001825AB"/>
    <w:rsid w:val="00195D26"/>
    <w:rsid w:val="001A08E3"/>
    <w:rsid w:val="001A5A3E"/>
    <w:rsid w:val="001D3C50"/>
    <w:rsid w:val="001E1B0D"/>
    <w:rsid w:val="001E47E9"/>
    <w:rsid w:val="001F0BC5"/>
    <w:rsid w:val="0020655D"/>
    <w:rsid w:val="00223330"/>
    <w:rsid w:val="002238C1"/>
    <w:rsid w:val="0024186E"/>
    <w:rsid w:val="00244B7E"/>
    <w:rsid w:val="00247D12"/>
    <w:rsid w:val="00255482"/>
    <w:rsid w:val="0026062D"/>
    <w:rsid w:val="00266AA3"/>
    <w:rsid w:val="00293585"/>
    <w:rsid w:val="002D1655"/>
    <w:rsid w:val="002E0E74"/>
    <w:rsid w:val="002E3D50"/>
    <w:rsid w:val="002F58D6"/>
    <w:rsid w:val="00303448"/>
    <w:rsid w:val="003113C0"/>
    <w:rsid w:val="00313BC4"/>
    <w:rsid w:val="00320C47"/>
    <w:rsid w:val="00327F59"/>
    <w:rsid w:val="00330F4F"/>
    <w:rsid w:val="00345EC8"/>
    <w:rsid w:val="00365FDA"/>
    <w:rsid w:val="00370217"/>
    <w:rsid w:val="00372596"/>
    <w:rsid w:val="00372BCF"/>
    <w:rsid w:val="00375300"/>
    <w:rsid w:val="00375544"/>
    <w:rsid w:val="00377AFD"/>
    <w:rsid w:val="00387E01"/>
    <w:rsid w:val="003A36FE"/>
    <w:rsid w:val="003C151B"/>
    <w:rsid w:val="003C2B1D"/>
    <w:rsid w:val="003C58E2"/>
    <w:rsid w:val="003C6ECB"/>
    <w:rsid w:val="003D34AA"/>
    <w:rsid w:val="003D42DB"/>
    <w:rsid w:val="003F3FCA"/>
    <w:rsid w:val="0040340D"/>
    <w:rsid w:val="00414CB2"/>
    <w:rsid w:val="00416604"/>
    <w:rsid w:val="00422A39"/>
    <w:rsid w:val="00423C6A"/>
    <w:rsid w:val="00427F40"/>
    <w:rsid w:val="00431CFB"/>
    <w:rsid w:val="00443A98"/>
    <w:rsid w:val="00461A01"/>
    <w:rsid w:val="004642C6"/>
    <w:rsid w:val="0047694D"/>
    <w:rsid w:val="004772D0"/>
    <w:rsid w:val="0047770C"/>
    <w:rsid w:val="00484B89"/>
    <w:rsid w:val="00492BA5"/>
    <w:rsid w:val="004F5FAB"/>
    <w:rsid w:val="00500A3E"/>
    <w:rsid w:val="005138AE"/>
    <w:rsid w:val="00520BB6"/>
    <w:rsid w:val="00523764"/>
    <w:rsid w:val="00523ACB"/>
    <w:rsid w:val="00525A7C"/>
    <w:rsid w:val="005270EA"/>
    <w:rsid w:val="005332DD"/>
    <w:rsid w:val="0053375A"/>
    <w:rsid w:val="00563C7B"/>
    <w:rsid w:val="0056492B"/>
    <w:rsid w:val="005719BE"/>
    <w:rsid w:val="00574781"/>
    <w:rsid w:val="005873B1"/>
    <w:rsid w:val="005919AB"/>
    <w:rsid w:val="005A3142"/>
    <w:rsid w:val="005D2DE2"/>
    <w:rsid w:val="005D6EFD"/>
    <w:rsid w:val="005E0ECC"/>
    <w:rsid w:val="005E4622"/>
    <w:rsid w:val="005E4916"/>
    <w:rsid w:val="00611A86"/>
    <w:rsid w:val="0062000A"/>
    <w:rsid w:val="00624803"/>
    <w:rsid w:val="00630312"/>
    <w:rsid w:val="00633A97"/>
    <w:rsid w:val="00643A7E"/>
    <w:rsid w:val="00643E93"/>
    <w:rsid w:val="0066155E"/>
    <w:rsid w:val="00664178"/>
    <w:rsid w:val="00673A32"/>
    <w:rsid w:val="00673D04"/>
    <w:rsid w:val="00676B1B"/>
    <w:rsid w:val="006813B2"/>
    <w:rsid w:val="00695D64"/>
    <w:rsid w:val="00696282"/>
    <w:rsid w:val="00697B9B"/>
    <w:rsid w:val="006D1734"/>
    <w:rsid w:val="006E5A1A"/>
    <w:rsid w:val="006F043F"/>
    <w:rsid w:val="006F1652"/>
    <w:rsid w:val="006F1FF4"/>
    <w:rsid w:val="006F54F5"/>
    <w:rsid w:val="006F61C6"/>
    <w:rsid w:val="0071152F"/>
    <w:rsid w:val="00735366"/>
    <w:rsid w:val="00743384"/>
    <w:rsid w:val="007502A3"/>
    <w:rsid w:val="007659B9"/>
    <w:rsid w:val="0077064A"/>
    <w:rsid w:val="007746A7"/>
    <w:rsid w:val="007B5AD6"/>
    <w:rsid w:val="007C2B7E"/>
    <w:rsid w:val="007C33ED"/>
    <w:rsid w:val="007C59E8"/>
    <w:rsid w:val="007D0902"/>
    <w:rsid w:val="007D1BD2"/>
    <w:rsid w:val="007D3360"/>
    <w:rsid w:val="007D3AD8"/>
    <w:rsid w:val="007E7CAF"/>
    <w:rsid w:val="007F492B"/>
    <w:rsid w:val="007F5D66"/>
    <w:rsid w:val="008062F6"/>
    <w:rsid w:val="00812B31"/>
    <w:rsid w:val="0081422E"/>
    <w:rsid w:val="0081731F"/>
    <w:rsid w:val="00821F8E"/>
    <w:rsid w:val="00826917"/>
    <w:rsid w:val="00826C63"/>
    <w:rsid w:val="008328DC"/>
    <w:rsid w:val="008453C1"/>
    <w:rsid w:val="00851F0A"/>
    <w:rsid w:val="00854522"/>
    <w:rsid w:val="00862403"/>
    <w:rsid w:val="00862671"/>
    <w:rsid w:val="00862F68"/>
    <w:rsid w:val="00880878"/>
    <w:rsid w:val="00883B65"/>
    <w:rsid w:val="008A4C25"/>
    <w:rsid w:val="008A7D07"/>
    <w:rsid w:val="008B046A"/>
    <w:rsid w:val="008C019B"/>
    <w:rsid w:val="008D1245"/>
    <w:rsid w:val="008E0153"/>
    <w:rsid w:val="008E6FB3"/>
    <w:rsid w:val="008F0EAC"/>
    <w:rsid w:val="008F2D9E"/>
    <w:rsid w:val="00902197"/>
    <w:rsid w:val="009214FB"/>
    <w:rsid w:val="009336EB"/>
    <w:rsid w:val="0093694F"/>
    <w:rsid w:val="00971B42"/>
    <w:rsid w:val="00972AF5"/>
    <w:rsid w:val="009761D2"/>
    <w:rsid w:val="00983C4F"/>
    <w:rsid w:val="009842BE"/>
    <w:rsid w:val="009C0D72"/>
    <w:rsid w:val="009C52DB"/>
    <w:rsid w:val="009D279D"/>
    <w:rsid w:val="009D7FBA"/>
    <w:rsid w:val="009E0D70"/>
    <w:rsid w:val="009E4A47"/>
    <w:rsid w:val="009E50F0"/>
    <w:rsid w:val="009E74F4"/>
    <w:rsid w:val="009F30F8"/>
    <w:rsid w:val="00A01A84"/>
    <w:rsid w:val="00A1156E"/>
    <w:rsid w:val="00A14A6E"/>
    <w:rsid w:val="00A14AD7"/>
    <w:rsid w:val="00A34B23"/>
    <w:rsid w:val="00A50AC4"/>
    <w:rsid w:val="00A52332"/>
    <w:rsid w:val="00A5422C"/>
    <w:rsid w:val="00A5685D"/>
    <w:rsid w:val="00A6700B"/>
    <w:rsid w:val="00A755A4"/>
    <w:rsid w:val="00A76613"/>
    <w:rsid w:val="00A76DC9"/>
    <w:rsid w:val="00AA36C0"/>
    <w:rsid w:val="00AA7E71"/>
    <w:rsid w:val="00AC310C"/>
    <w:rsid w:val="00AD1682"/>
    <w:rsid w:val="00AD6158"/>
    <w:rsid w:val="00AF616B"/>
    <w:rsid w:val="00B33A34"/>
    <w:rsid w:val="00B40645"/>
    <w:rsid w:val="00B47457"/>
    <w:rsid w:val="00B5283C"/>
    <w:rsid w:val="00B53E81"/>
    <w:rsid w:val="00B54448"/>
    <w:rsid w:val="00B703DD"/>
    <w:rsid w:val="00B7790F"/>
    <w:rsid w:val="00B80912"/>
    <w:rsid w:val="00B93B64"/>
    <w:rsid w:val="00BA3207"/>
    <w:rsid w:val="00BB6D4B"/>
    <w:rsid w:val="00BC30A3"/>
    <w:rsid w:val="00BF335C"/>
    <w:rsid w:val="00BF47C2"/>
    <w:rsid w:val="00C33959"/>
    <w:rsid w:val="00C65485"/>
    <w:rsid w:val="00C659FB"/>
    <w:rsid w:val="00C753A7"/>
    <w:rsid w:val="00C76AD8"/>
    <w:rsid w:val="00C85326"/>
    <w:rsid w:val="00C951FA"/>
    <w:rsid w:val="00CA6C08"/>
    <w:rsid w:val="00CB47D9"/>
    <w:rsid w:val="00CB59DD"/>
    <w:rsid w:val="00CD3565"/>
    <w:rsid w:val="00CD7ED6"/>
    <w:rsid w:val="00CF0BAF"/>
    <w:rsid w:val="00CF33E7"/>
    <w:rsid w:val="00CF3A3F"/>
    <w:rsid w:val="00CF6D3D"/>
    <w:rsid w:val="00CF6FC7"/>
    <w:rsid w:val="00D01B9E"/>
    <w:rsid w:val="00D05025"/>
    <w:rsid w:val="00D157FE"/>
    <w:rsid w:val="00D204AD"/>
    <w:rsid w:val="00D40439"/>
    <w:rsid w:val="00D444A0"/>
    <w:rsid w:val="00D44EBE"/>
    <w:rsid w:val="00D45706"/>
    <w:rsid w:val="00D467FA"/>
    <w:rsid w:val="00D62425"/>
    <w:rsid w:val="00D734D0"/>
    <w:rsid w:val="00D93241"/>
    <w:rsid w:val="00DA342A"/>
    <w:rsid w:val="00DB57A6"/>
    <w:rsid w:val="00DB6DE0"/>
    <w:rsid w:val="00DD7C0D"/>
    <w:rsid w:val="00DE740F"/>
    <w:rsid w:val="00DF01A6"/>
    <w:rsid w:val="00DF0CEF"/>
    <w:rsid w:val="00DF1857"/>
    <w:rsid w:val="00DF3156"/>
    <w:rsid w:val="00DF41C4"/>
    <w:rsid w:val="00E041BD"/>
    <w:rsid w:val="00E36F9E"/>
    <w:rsid w:val="00E67E7C"/>
    <w:rsid w:val="00E7592B"/>
    <w:rsid w:val="00E8035C"/>
    <w:rsid w:val="00E90A1E"/>
    <w:rsid w:val="00EA67D1"/>
    <w:rsid w:val="00EB2899"/>
    <w:rsid w:val="00EC099D"/>
    <w:rsid w:val="00ED23B3"/>
    <w:rsid w:val="00EF5A92"/>
    <w:rsid w:val="00F27D05"/>
    <w:rsid w:val="00F43E3D"/>
    <w:rsid w:val="00F54EAD"/>
    <w:rsid w:val="00F555BA"/>
    <w:rsid w:val="00F630A3"/>
    <w:rsid w:val="00F71D42"/>
    <w:rsid w:val="00F80F9E"/>
    <w:rsid w:val="00F92AA9"/>
    <w:rsid w:val="00F93AD9"/>
    <w:rsid w:val="00FB18D7"/>
    <w:rsid w:val="00FC5F42"/>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 w:type="paragraph" w:styleId="Revisin">
    <w:name w:val="Revision"/>
    <w:hidden/>
    <w:uiPriority w:val="99"/>
    <w:semiHidden/>
    <w:rsid w:val="00921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6445E2-5C9E-41AF-BE7F-AEF0E02D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11677</Words>
  <Characters>64226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Maribel Berenice Melo Cartagena</cp:lastModifiedBy>
  <cp:revision>2</cp:revision>
  <dcterms:created xsi:type="dcterms:W3CDTF">2024-01-04T21:45:00Z</dcterms:created>
  <dcterms:modified xsi:type="dcterms:W3CDTF">2024-01-04T21:45:00Z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