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D7056" w14:textId="18106137" w:rsidR="00FC7DE9" w:rsidRPr="00C66477" w:rsidRDefault="00FC7DE9" w:rsidP="005531CC">
      <w:pPr>
        <w:jc w:val="center"/>
        <w:rPr>
          <w:rFonts w:ascii="Bookman Old Style" w:hAnsi="Bookman Old Style"/>
          <w:b/>
          <w:color w:val="000000" w:themeColor="text1"/>
          <w:sz w:val="24"/>
          <w:szCs w:val="24"/>
        </w:rPr>
      </w:pPr>
      <w:bookmarkStart w:id="0" w:name="_GoBack"/>
      <w:bookmarkEnd w:id="0"/>
      <w:r w:rsidRPr="00C66477">
        <w:rPr>
          <w:rFonts w:ascii="Bookman Old Style" w:hAnsi="Bookman Old Style"/>
          <w:b/>
          <w:color w:val="000000" w:themeColor="text1"/>
          <w:sz w:val="24"/>
          <w:szCs w:val="24"/>
        </w:rPr>
        <w:t>ORDENANZA PARA REDUCIR EL DESPERDICIO DE ALIMENTOS</w:t>
      </w:r>
    </w:p>
    <w:p w14:paraId="52D62DA4" w14:textId="614299CD" w:rsidR="001E3148" w:rsidRPr="00C66477" w:rsidRDefault="001E3148" w:rsidP="005531CC">
      <w:pPr>
        <w:jc w:val="center"/>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EXPOSICIÓN DE MOTIVOS</w:t>
      </w:r>
    </w:p>
    <w:p w14:paraId="3E4192B9" w14:textId="77777777" w:rsidR="005531CC" w:rsidRPr="00C66477" w:rsidRDefault="005531CC" w:rsidP="005531CC">
      <w:pPr>
        <w:shd w:val="clear" w:color="auto" w:fill="FFFFFF"/>
        <w:spacing w:after="0" w:line="240" w:lineRule="auto"/>
        <w:jc w:val="both"/>
        <w:rPr>
          <w:rFonts w:ascii="Bookman Old Style" w:eastAsia="Times New Roman" w:hAnsi="Bookman Old Style" w:cs="Arial"/>
          <w:color w:val="000000" w:themeColor="text1"/>
          <w:sz w:val="24"/>
          <w:szCs w:val="24"/>
          <w:lang w:eastAsia="es-EC"/>
        </w:rPr>
      </w:pPr>
      <w:r w:rsidRPr="00C66477">
        <w:rPr>
          <w:rFonts w:ascii="Bookman Old Style" w:eastAsia="Times New Roman" w:hAnsi="Bookman Old Style" w:cs="Arial"/>
          <w:color w:val="000000" w:themeColor="text1"/>
          <w:sz w:val="24"/>
          <w:szCs w:val="24"/>
          <w:lang w:eastAsia="es-EC"/>
        </w:rPr>
        <w:t xml:space="preserve">La presente Ordenanza Metropolitana tiene por objeto regular a nivel distrital la prevención y reducción de la pérdida y el desperdicio de alimentos de los productores, procesadores, distribuidores, comercializadores e importadores de productos alimenticios aptos para el consumo humano para mitigar el hambre de personas en situación y vulnerabilidad alimentaria; así como generar una cultura de donación para evitar el desperdicio de alimentos. </w:t>
      </w:r>
    </w:p>
    <w:p w14:paraId="36EF2684" w14:textId="77777777" w:rsidR="005531CC" w:rsidRPr="00C66477" w:rsidRDefault="005531CC" w:rsidP="005531CC">
      <w:pPr>
        <w:shd w:val="clear" w:color="auto" w:fill="FFFFFF"/>
        <w:spacing w:after="0" w:line="240" w:lineRule="auto"/>
        <w:jc w:val="both"/>
        <w:rPr>
          <w:rFonts w:ascii="Bookman Old Style" w:eastAsia="Times New Roman" w:hAnsi="Bookman Old Style" w:cs="Arial"/>
          <w:color w:val="000000" w:themeColor="text1"/>
          <w:sz w:val="24"/>
          <w:szCs w:val="24"/>
          <w:lang w:eastAsia="es-EC"/>
        </w:rPr>
      </w:pPr>
    </w:p>
    <w:p w14:paraId="27C2E17D" w14:textId="2949D526" w:rsidR="005531CC" w:rsidRPr="00C66477" w:rsidRDefault="005531CC" w:rsidP="005531CC">
      <w:pPr>
        <w:shd w:val="clear" w:color="auto" w:fill="FFFFFF"/>
        <w:spacing w:after="0" w:line="240" w:lineRule="auto"/>
        <w:jc w:val="both"/>
        <w:rPr>
          <w:rFonts w:ascii="Bookman Old Style" w:eastAsia="Times New Roman" w:hAnsi="Bookman Old Style" w:cs="Arial"/>
          <w:color w:val="000000" w:themeColor="text1"/>
          <w:sz w:val="24"/>
          <w:szCs w:val="24"/>
          <w:lang w:eastAsia="es-EC"/>
        </w:rPr>
      </w:pPr>
      <w:r w:rsidRPr="00C66477">
        <w:rPr>
          <w:rFonts w:ascii="Bookman Old Style" w:eastAsia="Times New Roman" w:hAnsi="Bookman Old Style" w:cs="Arial"/>
          <w:color w:val="000000" w:themeColor="text1"/>
          <w:sz w:val="24"/>
          <w:szCs w:val="24"/>
          <w:lang w:eastAsia="es-EC"/>
        </w:rPr>
        <w:t>La Ordenanza con base en la ley aprobada por la Asamblea Nacional busca prevenir y reducir la pérdida y el desperdicio de alimentos a través de la generación y promoción de hábitos que procuren el uso racional de los alimentos, por parte de los actores de la cadena de suministros de alimentos, impidiendo la descomposición o vencimiento de los mismos, viabilizando y garantizando alimentos aptos para el consumo humano para las personas en situaciones de vulnerabilidad alimentaria mediante el proceso de donación.</w:t>
      </w:r>
    </w:p>
    <w:p w14:paraId="42D9BAC6" w14:textId="77777777" w:rsidR="005531CC" w:rsidRPr="00C66477" w:rsidRDefault="005531CC" w:rsidP="005531CC">
      <w:pPr>
        <w:spacing w:after="0" w:line="240" w:lineRule="auto"/>
        <w:jc w:val="both"/>
        <w:rPr>
          <w:rFonts w:ascii="Bookman Old Style" w:hAnsi="Bookman Old Style" w:cs="Arial"/>
          <w:color w:val="000000" w:themeColor="text1"/>
          <w:sz w:val="24"/>
          <w:szCs w:val="24"/>
        </w:rPr>
      </w:pPr>
      <w:r w:rsidRPr="00C66477">
        <w:rPr>
          <w:rFonts w:ascii="Bookman Old Style" w:eastAsia="Times New Roman" w:hAnsi="Bookman Old Style" w:cs="Arial"/>
          <w:color w:val="000000" w:themeColor="text1"/>
          <w:sz w:val="24"/>
          <w:szCs w:val="24"/>
          <w:lang w:eastAsia="es-EC"/>
        </w:rPr>
        <w:br/>
      </w:r>
      <w:r w:rsidRPr="00C66477">
        <w:rPr>
          <w:rFonts w:ascii="Bookman Old Style" w:hAnsi="Bookman Old Style" w:cs="Arial"/>
          <w:color w:val="000000" w:themeColor="text1"/>
          <w:sz w:val="24"/>
          <w:szCs w:val="24"/>
        </w:rPr>
        <w:t>En el país, según la Organización de las Naciones Unidas para la Agricultura y la Alimentación (FAO), se botan 939.999 toneladas de alimentos cada año.</w:t>
      </w:r>
      <w:r w:rsidRPr="00C66477">
        <w:rPr>
          <w:rFonts w:ascii="Bookman Old Style" w:hAnsi="Bookman Old Style" w:cs="Arial"/>
          <w:color w:val="000000" w:themeColor="text1"/>
          <w:sz w:val="24"/>
          <w:szCs w:val="24"/>
        </w:rPr>
        <w:br/>
      </w:r>
      <w:r w:rsidRPr="00C66477">
        <w:rPr>
          <w:rFonts w:ascii="Bookman Old Style" w:hAnsi="Bookman Old Style" w:cs="Arial"/>
          <w:color w:val="000000" w:themeColor="text1"/>
          <w:sz w:val="24"/>
          <w:szCs w:val="24"/>
        </w:rPr>
        <w:br/>
        <w:t>Para que los alimentos lleguen desde las empresas hasta las personas en situaciones de vulnerabilidad, se dispone un proceso logístico que incluye a tres actores: Donantes: las empresas que entregan los alimentos o productos. Organizaciones receptoras: entidades no gubernamentales sin fines de lucro, cuya función es recolectar y distribuir los alimentos donados. Entre estas destacan los bancos de alimentos Facilitadores: personas naturales o jurídicas que colaboran con equipamiento o infraestructura a las organizaciones receptoras para que alcancen sus objetivos. Por ejemplo, conductores de camiones que trasladan los alimentos.</w:t>
      </w:r>
      <w:r w:rsidRPr="00C66477">
        <w:rPr>
          <w:rStyle w:val="Refdenotaalpie"/>
          <w:rFonts w:ascii="Bookman Old Style" w:hAnsi="Bookman Old Style" w:cs="Arial"/>
          <w:color w:val="000000" w:themeColor="text1"/>
          <w:sz w:val="24"/>
          <w:szCs w:val="24"/>
        </w:rPr>
        <w:footnoteReference w:id="1"/>
      </w:r>
    </w:p>
    <w:p w14:paraId="4A82F388" w14:textId="77777777" w:rsidR="005531CC" w:rsidRPr="00C66477" w:rsidRDefault="005531CC" w:rsidP="005531CC">
      <w:pPr>
        <w:spacing w:after="0" w:line="240" w:lineRule="auto"/>
        <w:jc w:val="both"/>
        <w:rPr>
          <w:rFonts w:ascii="Bookman Old Style" w:hAnsi="Bookman Old Style" w:cs="Arial"/>
          <w:color w:val="000000" w:themeColor="text1"/>
          <w:sz w:val="24"/>
          <w:szCs w:val="24"/>
        </w:rPr>
      </w:pPr>
    </w:p>
    <w:p w14:paraId="1CC584A5" w14:textId="13630378" w:rsidR="005531CC" w:rsidRPr="00C66477" w:rsidRDefault="005531CC" w:rsidP="005531CC">
      <w:pPr>
        <w:spacing w:after="0" w:line="240" w:lineRule="auto"/>
        <w:jc w:val="both"/>
        <w:rPr>
          <w:rFonts w:ascii="Bookman Old Style" w:hAnsi="Bookman Old Style" w:cs="Arial"/>
          <w:color w:val="000000" w:themeColor="text1"/>
          <w:sz w:val="24"/>
          <w:szCs w:val="24"/>
        </w:rPr>
      </w:pPr>
      <w:r w:rsidRPr="00C66477">
        <w:rPr>
          <w:rFonts w:ascii="Bookman Old Style" w:hAnsi="Bookman Old Style" w:cs="Arial"/>
          <w:color w:val="000000" w:themeColor="text1"/>
          <w:sz w:val="24"/>
          <w:szCs w:val="24"/>
        </w:rPr>
        <w:t>La ordenanza busca articular los procesos normativos generados por el texto legal de referencia nacional y articularlo con las realidades y situaciones en lo local. La perspectiva es generar los mecanismos de coordinación con base en las competencias establecidas en la Constitución de la República y el Código Orgánico de Organización Territorial, Autonomía y Descentralización.</w:t>
      </w:r>
    </w:p>
    <w:p w14:paraId="4B6120F8" w14:textId="30F94A20" w:rsidR="00693F63" w:rsidRPr="00C66477" w:rsidRDefault="005531CC" w:rsidP="00693F63">
      <w:pPr>
        <w:jc w:val="both"/>
        <w:rPr>
          <w:rFonts w:ascii="Bookman Old Style" w:hAnsi="Bookman Old Style"/>
          <w:color w:val="000000" w:themeColor="text1"/>
          <w:sz w:val="24"/>
          <w:szCs w:val="24"/>
        </w:rPr>
      </w:pPr>
      <w:r w:rsidRPr="00C66477">
        <w:rPr>
          <w:rFonts w:ascii="Bookman Old Style" w:hAnsi="Bookman Old Style" w:cs="Arial"/>
          <w:color w:val="000000" w:themeColor="text1"/>
          <w:sz w:val="24"/>
          <w:szCs w:val="24"/>
        </w:rPr>
        <w:br/>
      </w:r>
      <w:r w:rsidR="00693F63" w:rsidRPr="00C66477">
        <w:rPr>
          <w:rFonts w:ascii="Bookman Old Style" w:hAnsi="Bookman Old Style"/>
          <w:color w:val="000000" w:themeColor="text1"/>
          <w:sz w:val="24"/>
          <w:szCs w:val="24"/>
        </w:rPr>
        <w:t>En la actualidad la</w:t>
      </w:r>
      <w:r w:rsidR="003C3D67">
        <w:rPr>
          <w:rFonts w:ascii="Bookman Old Style" w:hAnsi="Bookman Old Style"/>
          <w:color w:val="000000" w:themeColor="text1"/>
          <w:sz w:val="24"/>
          <w:szCs w:val="24"/>
        </w:rPr>
        <w:t>s</w:t>
      </w:r>
      <w:r w:rsidR="00693F63" w:rsidRPr="00C66477">
        <w:rPr>
          <w:rFonts w:ascii="Bookman Old Style" w:hAnsi="Bookman Old Style"/>
          <w:color w:val="000000" w:themeColor="text1"/>
          <w:sz w:val="24"/>
          <w:szCs w:val="24"/>
        </w:rPr>
        <w:t xml:space="preserve"> actividades que se desarrollan en torno al régimen comercial, agrícola, industrial y demás a fines dentro del Distrito </w:t>
      </w:r>
      <w:r w:rsidR="00693F63" w:rsidRPr="00C66477">
        <w:rPr>
          <w:rFonts w:ascii="Bookman Old Style" w:hAnsi="Bookman Old Style"/>
          <w:color w:val="000000" w:themeColor="text1"/>
          <w:sz w:val="24"/>
          <w:szCs w:val="24"/>
        </w:rPr>
        <w:lastRenderedPageBreak/>
        <w:t xml:space="preserve">Metropolitano de Quito, en su mayoría se ventila la utilización y </w:t>
      </w:r>
      <w:r w:rsidR="003C3D67" w:rsidRPr="00C66477">
        <w:rPr>
          <w:rFonts w:ascii="Bookman Old Style" w:hAnsi="Bookman Old Style"/>
          <w:color w:val="000000" w:themeColor="text1"/>
          <w:sz w:val="24"/>
          <w:szCs w:val="24"/>
        </w:rPr>
        <w:t>manejo de</w:t>
      </w:r>
      <w:r w:rsidR="00693F63" w:rsidRPr="00C66477">
        <w:rPr>
          <w:rFonts w:ascii="Bookman Old Style" w:hAnsi="Bookman Old Style"/>
          <w:color w:val="000000" w:themeColor="text1"/>
          <w:sz w:val="24"/>
          <w:szCs w:val="24"/>
        </w:rPr>
        <w:t xml:space="preserve"> alimentos  cuyo  objeto par</w:t>
      </w:r>
      <w:r w:rsidR="003C3D67">
        <w:rPr>
          <w:rFonts w:ascii="Bookman Old Style" w:hAnsi="Bookman Old Style"/>
          <w:color w:val="000000" w:themeColor="text1"/>
          <w:sz w:val="24"/>
          <w:szCs w:val="24"/>
        </w:rPr>
        <w:t>a</w:t>
      </w:r>
      <w:r w:rsidR="00693F63" w:rsidRPr="00C66477">
        <w:rPr>
          <w:rFonts w:ascii="Bookman Old Style" w:hAnsi="Bookman Old Style"/>
          <w:color w:val="000000" w:themeColor="text1"/>
          <w:sz w:val="24"/>
          <w:szCs w:val="24"/>
        </w:rPr>
        <w:t xml:space="preserve"> el cual se destina  debe ser regulado y controlado con el propósito mantener una cultura en la ciudadanía  enfocada en acciones que eviten el desperdicio de alimentos.</w:t>
      </w:r>
    </w:p>
    <w:p w14:paraId="2EE34026" w14:textId="08D78FA7" w:rsidR="00693F63" w:rsidRDefault="00693F63" w:rsidP="00693F63">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El desperdicio de alimentos de los productores, procesadores, distribuidores, comercializadores e importadores es común en los establecimientos de diferentes sectores del Distrito Metropolitano de Quito</w:t>
      </w:r>
      <w:r w:rsidR="00C349A1" w:rsidRPr="00C66477">
        <w:rPr>
          <w:rFonts w:ascii="Bookman Old Style" w:hAnsi="Bookman Old Style"/>
          <w:color w:val="000000" w:themeColor="text1"/>
          <w:sz w:val="24"/>
          <w:szCs w:val="24"/>
        </w:rPr>
        <w:t>, provocando</w:t>
      </w:r>
      <w:r w:rsidRPr="00C66477">
        <w:rPr>
          <w:rFonts w:ascii="Bookman Old Style" w:hAnsi="Bookman Old Style"/>
          <w:color w:val="000000" w:themeColor="text1"/>
          <w:sz w:val="24"/>
          <w:szCs w:val="24"/>
        </w:rPr>
        <w:t xml:space="preserve"> una situación de vulnerabilidad alimentaria para las personas que demandan por diferentes causas sociales y más aún cuando dicho producto alimenticio se encuentra apto para el consumo humano.</w:t>
      </w:r>
    </w:p>
    <w:p w14:paraId="376EF431" w14:textId="64AE7310" w:rsidR="003C3D67" w:rsidRPr="00C66477" w:rsidRDefault="003C3D67" w:rsidP="00693F63">
      <w:pPr>
        <w:jc w:val="both"/>
        <w:rPr>
          <w:rFonts w:ascii="Bookman Old Style" w:hAnsi="Bookman Old Style"/>
          <w:color w:val="000000" w:themeColor="text1"/>
          <w:sz w:val="24"/>
          <w:szCs w:val="24"/>
        </w:rPr>
      </w:pPr>
      <w:r>
        <w:rPr>
          <w:rFonts w:ascii="Bookman Old Style" w:hAnsi="Bookman Old Style"/>
          <w:color w:val="000000" w:themeColor="text1"/>
          <w:sz w:val="24"/>
          <w:szCs w:val="24"/>
        </w:rPr>
        <w:t>Adicionalmente, cabe señalar que en Quito se producen diariamente alrededor de 2200 toneladas de residuos, de los cuales el 60% (1320 toneladas) corresponden a residuos orgánicos, los mismos que provienen de los restos y desperdicios de alimentos. Según proyecciones realizadas por la Empresa Pública de Gestión de Residuos EMGIRS, estima que el relleno sanitario de El Inga llegaría a su capacidad máxima en 2024, en razón de la cantidad de basura que recibe a diario</w:t>
      </w:r>
      <w:r>
        <w:rPr>
          <w:rStyle w:val="Refdenotaalpie"/>
          <w:rFonts w:ascii="Bookman Old Style" w:hAnsi="Bookman Old Style"/>
          <w:color w:val="000000" w:themeColor="text1"/>
          <w:sz w:val="24"/>
          <w:szCs w:val="24"/>
        </w:rPr>
        <w:footnoteReference w:id="2"/>
      </w:r>
      <w:r>
        <w:rPr>
          <w:rFonts w:ascii="Bookman Old Style" w:hAnsi="Bookman Old Style"/>
          <w:color w:val="000000" w:themeColor="text1"/>
          <w:sz w:val="24"/>
          <w:szCs w:val="24"/>
        </w:rPr>
        <w:t xml:space="preserve">. </w:t>
      </w:r>
    </w:p>
    <w:p w14:paraId="07CF8F04" w14:textId="50AEADAB" w:rsidR="00693F63" w:rsidRPr="00C66477" w:rsidRDefault="00693F63" w:rsidP="00693F63">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Se requiere de una norma local que sea de aplicación directa en relación a todas las personas naturales y jurídicas, nacionales o extranjeras que generen una actividad relacionada a la creación, procesamiento y expendio de productos alimenticios con la finalidad de prevenir y reducir la pérdida, desperdicio y la descomposición de alimentos, la misma que será de utilidad hacia un hábito trascendental para toda la ciudadanía del DMQ.</w:t>
      </w:r>
    </w:p>
    <w:p w14:paraId="75C676ED" w14:textId="77777777" w:rsidR="00693F63" w:rsidRPr="00C66477" w:rsidRDefault="00693F63" w:rsidP="00693F63">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De la misma manera es indispensable reconocer las loables funciones de los actores que cumplen dentro de este rol, como son los donantes  y los receptores de alimentos, por ello la necesidad de regular en procedimiento administrativo, y abogar que los alimentos sean correctamente canalizados en virtud que  en la ciudad del Distrito Metropolitano de Quito, se requiere mayor atención a los niños, niñas y adolescentes, personas con discapacidad, adultos mayores quienes serían los beneficiaros directos.</w:t>
      </w:r>
    </w:p>
    <w:p w14:paraId="299E5CD8" w14:textId="77777777" w:rsidR="002843F6" w:rsidRDefault="002843F6" w:rsidP="00693F63">
      <w:pPr>
        <w:spacing w:after="0" w:line="240" w:lineRule="auto"/>
        <w:jc w:val="both"/>
        <w:rPr>
          <w:rFonts w:ascii="Bookman Old Style" w:hAnsi="Bookman Old Style" w:cs="Arial"/>
          <w:color w:val="000000" w:themeColor="text1"/>
          <w:sz w:val="24"/>
          <w:szCs w:val="24"/>
        </w:rPr>
      </w:pPr>
    </w:p>
    <w:p w14:paraId="6A15B385" w14:textId="77777777" w:rsidR="002843F6" w:rsidRDefault="002843F6" w:rsidP="00693F63">
      <w:pPr>
        <w:spacing w:after="0" w:line="240" w:lineRule="auto"/>
        <w:jc w:val="both"/>
        <w:rPr>
          <w:rFonts w:ascii="Bookman Old Style" w:hAnsi="Bookman Old Style" w:cs="Arial"/>
          <w:color w:val="000000" w:themeColor="text1"/>
          <w:sz w:val="24"/>
          <w:szCs w:val="24"/>
        </w:rPr>
      </w:pPr>
    </w:p>
    <w:p w14:paraId="321B14D9" w14:textId="77777777" w:rsidR="002843F6" w:rsidRDefault="002843F6" w:rsidP="00693F63">
      <w:pPr>
        <w:spacing w:after="0" w:line="240" w:lineRule="auto"/>
        <w:jc w:val="both"/>
        <w:rPr>
          <w:rFonts w:ascii="Bookman Old Style" w:hAnsi="Bookman Old Style" w:cs="Arial"/>
          <w:color w:val="000000" w:themeColor="text1"/>
          <w:sz w:val="24"/>
          <w:szCs w:val="24"/>
        </w:rPr>
      </w:pPr>
    </w:p>
    <w:p w14:paraId="77AF5C84" w14:textId="5D94D779" w:rsidR="001E3148" w:rsidRPr="00C66477" w:rsidRDefault="005531CC" w:rsidP="00693F63">
      <w:pPr>
        <w:spacing w:after="0" w:line="240" w:lineRule="auto"/>
        <w:jc w:val="both"/>
        <w:rPr>
          <w:rFonts w:ascii="Bookman Old Style" w:hAnsi="Bookman Old Style"/>
          <w:b/>
          <w:color w:val="000000" w:themeColor="text1"/>
          <w:sz w:val="24"/>
          <w:szCs w:val="24"/>
        </w:rPr>
      </w:pPr>
      <w:r w:rsidRPr="00C66477">
        <w:rPr>
          <w:rFonts w:ascii="Bookman Old Style" w:hAnsi="Bookman Old Style" w:cs="Arial"/>
          <w:color w:val="000000" w:themeColor="text1"/>
          <w:sz w:val="24"/>
          <w:szCs w:val="24"/>
        </w:rPr>
        <w:br/>
      </w:r>
    </w:p>
    <w:p w14:paraId="76E85756" w14:textId="5DF8D655" w:rsidR="001E3148" w:rsidRPr="00C66477" w:rsidRDefault="001E3148" w:rsidP="005531CC">
      <w:pPr>
        <w:jc w:val="center"/>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lastRenderedPageBreak/>
        <w:t>EL CONCEJO METROPOLITANO DE QUITO</w:t>
      </w:r>
    </w:p>
    <w:p w14:paraId="384B587A" w14:textId="77777777" w:rsidR="00960B0B" w:rsidRPr="00C66477" w:rsidRDefault="00FC7DE9" w:rsidP="005531CC">
      <w:pPr>
        <w:jc w:val="center"/>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CONSIDERANDO:</w:t>
      </w:r>
    </w:p>
    <w:p w14:paraId="3D8E13DE" w14:textId="77777777" w:rsidR="00FC7DE9" w:rsidRPr="00C66477" w:rsidRDefault="00FC7DE9"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 Constitución de la República, en el artículo 3 numeral 1, contempla que es deber del Estado Garantizar sin discriminación alguna el efectivo goce de los derechos establecidos en la Constitución y en los instrumentas internacionales, en particular la educación, la salud, la alimentación, la seguridad social y el agua para sus habitantes;</w:t>
      </w:r>
    </w:p>
    <w:p w14:paraId="0E9CF36F" w14:textId="77777777" w:rsidR="007878ED" w:rsidRPr="00C66477" w:rsidRDefault="007878ED" w:rsidP="005531CC">
      <w:pPr>
        <w:pStyle w:val="Prrafodelista"/>
        <w:jc w:val="both"/>
        <w:rPr>
          <w:rFonts w:ascii="Bookman Old Style" w:hAnsi="Bookman Old Style"/>
          <w:color w:val="000000" w:themeColor="text1"/>
          <w:sz w:val="24"/>
          <w:szCs w:val="24"/>
        </w:rPr>
      </w:pPr>
    </w:p>
    <w:p w14:paraId="36339D40" w14:textId="77777777" w:rsidR="007878ED" w:rsidRPr="00C66477" w:rsidRDefault="00FC7DE9"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 Constitución de la República en el artículo 12</w:t>
      </w:r>
      <w:r w:rsidR="0067177E" w:rsidRPr="00C66477">
        <w:rPr>
          <w:rFonts w:ascii="Bookman Old Style" w:hAnsi="Bookman Old Style"/>
          <w:color w:val="000000" w:themeColor="text1"/>
          <w:sz w:val="24"/>
          <w:szCs w:val="24"/>
        </w:rPr>
        <w:t>, manifiesta que el</w:t>
      </w:r>
      <w:r w:rsidRPr="00C66477">
        <w:rPr>
          <w:rFonts w:ascii="Bookman Old Style" w:hAnsi="Bookman Old Style"/>
          <w:color w:val="000000" w:themeColor="text1"/>
          <w:sz w:val="24"/>
          <w:szCs w:val="24"/>
        </w:rPr>
        <w:t xml:space="preserve"> derecho humano al agua es fundamental e irrenunciable. El agua constituye patrimonio nacional estratégico de uso público, inalienable, imprescriptible, inembargable y esencial para la vida.</w:t>
      </w:r>
    </w:p>
    <w:p w14:paraId="7524755E" w14:textId="77777777" w:rsidR="007878ED" w:rsidRPr="00C66477" w:rsidRDefault="007878ED" w:rsidP="005531CC">
      <w:pPr>
        <w:pStyle w:val="Prrafodelista"/>
        <w:jc w:val="both"/>
        <w:rPr>
          <w:rFonts w:ascii="Bookman Old Style" w:hAnsi="Bookman Old Style"/>
          <w:color w:val="000000" w:themeColor="text1"/>
          <w:sz w:val="24"/>
          <w:szCs w:val="24"/>
        </w:rPr>
      </w:pPr>
    </w:p>
    <w:p w14:paraId="12B77E2E" w14:textId="77777777" w:rsidR="007878ED" w:rsidRPr="00C66477" w:rsidRDefault="007878ED" w:rsidP="005531CC">
      <w:pPr>
        <w:pStyle w:val="Prrafodelista"/>
        <w:jc w:val="both"/>
        <w:rPr>
          <w:rFonts w:ascii="Bookman Old Style" w:hAnsi="Bookman Old Style"/>
          <w:color w:val="000000" w:themeColor="text1"/>
          <w:sz w:val="24"/>
          <w:szCs w:val="24"/>
        </w:rPr>
      </w:pPr>
    </w:p>
    <w:p w14:paraId="247054E6" w14:textId="77777777" w:rsidR="0067177E" w:rsidRPr="00C66477" w:rsidRDefault="0067177E"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 Constitución de la República en el artículo 13, sostiene que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14:paraId="0475B926" w14:textId="77777777" w:rsidR="007878ED" w:rsidRPr="00C66477" w:rsidRDefault="007878ED" w:rsidP="005531CC">
      <w:pPr>
        <w:pStyle w:val="Prrafodelista"/>
        <w:jc w:val="both"/>
        <w:rPr>
          <w:rFonts w:ascii="Bookman Old Style" w:hAnsi="Bookman Old Style"/>
          <w:color w:val="000000" w:themeColor="text1"/>
          <w:sz w:val="24"/>
          <w:szCs w:val="24"/>
        </w:rPr>
      </w:pPr>
    </w:p>
    <w:p w14:paraId="334CA61F" w14:textId="77777777" w:rsidR="007878ED" w:rsidRPr="00C66477" w:rsidRDefault="0067177E"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 Constitución de la República en el artículo 15, indica que el  Estado promoverá, en el sector público y privado, el uso de tecnologías ambientalmente limpias y de energías alternativas no contaminantes y de bajo impacto. La soberanía energética no se alcanzará en detrimento de la soberanía alimentaria, ni afectará el derecho al agua. </w:t>
      </w:r>
    </w:p>
    <w:p w14:paraId="1E8DB966" w14:textId="77777777" w:rsidR="007878ED" w:rsidRPr="00C66477" w:rsidRDefault="007878ED" w:rsidP="005531CC">
      <w:pPr>
        <w:pStyle w:val="Prrafodelista"/>
        <w:jc w:val="both"/>
        <w:rPr>
          <w:rFonts w:ascii="Bookman Old Style" w:hAnsi="Bookman Old Style"/>
          <w:color w:val="000000" w:themeColor="text1"/>
          <w:sz w:val="24"/>
          <w:szCs w:val="24"/>
        </w:rPr>
      </w:pPr>
    </w:p>
    <w:p w14:paraId="3E0E3221" w14:textId="77777777" w:rsidR="0067177E" w:rsidRPr="00C66477" w:rsidRDefault="0067177E"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Se prohíbe el desarrollo, producción, tenencia, comercialización, importación, transporte, almacenamiento y uso de armas químicas, biológicas y nucleares, de contaminantes orgánicos persistentes altamente tóxicos, agroquímicos internacionalmente prohibidos, y las tecnologías y agentes biológicos experimentales nocivos y organismos genéticamente modificados perjudiciales para la salud humana o que atenten contra la soberanía alimentaria o los ecosistemas, así como la introducción de residuos nucleares y desechos tóxicos al territorio nacional.</w:t>
      </w:r>
    </w:p>
    <w:p w14:paraId="41A5FF0B" w14:textId="77777777" w:rsidR="007878ED" w:rsidRPr="00C66477" w:rsidRDefault="007878ED" w:rsidP="005531CC">
      <w:pPr>
        <w:pStyle w:val="Prrafodelista"/>
        <w:jc w:val="both"/>
        <w:rPr>
          <w:rFonts w:ascii="Bookman Old Style" w:hAnsi="Bookman Old Style"/>
          <w:color w:val="000000" w:themeColor="text1"/>
          <w:sz w:val="24"/>
          <w:szCs w:val="24"/>
        </w:rPr>
      </w:pPr>
    </w:p>
    <w:p w14:paraId="183627C8" w14:textId="77777777" w:rsidR="007878ED" w:rsidRPr="00C66477" w:rsidRDefault="007878ED"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lastRenderedPageBreak/>
        <w:t>Que</w:t>
      </w:r>
      <w:r w:rsidRPr="00C66477">
        <w:rPr>
          <w:rFonts w:ascii="Bookman Old Style" w:hAnsi="Bookman Old Style"/>
          <w:color w:val="000000" w:themeColor="text1"/>
          <w:sz w:val="24"/>
          <w:szCs w:val="24"/>
        </w:rPr>
        <w:t xml:space="preserve">  la Constitución de la República en el artículo 32, señala que  la salud es un derecho que garantiza el Estado, cuya realización se vincula al ejercicio de otros derechos, entre ellos el derecho al agua, la alimentación, la educación, la cultura física, el trabajo, la seguridad social, los ambientes sanos y otros que sustentan el buen vivir. </w:t>
      </w:r>
    </w:p>
    <w:p w14:paraId="70A0F4E0" w14:textId="77777777" w:rsidR="007878ED" w:rsidRPr="00C66477" w:rsidRDefault="007878ED" w:rsidP="005531CC">
      <w:pPr>
        <w:pStyle w:val="Prrafodelista"/>
        <w:jc w:val="both"/>
        <w:rPr>
          <w:rFonts w:ascii="Bookman Old Style" w:hAnsi="Bookman Old Style"/>
          <w:b/>
          <w:color w:val="000000" w:themeColor="text1"/>
          <w:sz w:val="24"/>
          <w:szCs w:val="24"/>
        </w:rPr>
      </w:pPr>
    </w:p>
    <w:p w14:paraId="69DF31AE" w14:textId="77777777" w:rsidR="007878ED" w:rsidRPr="00C66477" w:rsidRDefault="007878ED"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El Estado garantizará este derecho mediante políticas económicas, sociales, culturales, educativas y ambientales; y el acceso 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w:t>
      </w:r>
    </w:p>
    <w:p w14:paraId="3281C73D" w14:textId="77777777" w:rsidR="007878ED" w:rsidRPr="00C66477" w:rsidRDefault="007878ED" w:rsidP="005531CC">
      <w:pPr>
        <w:pStyle w:val="Prrafodelista"/>
        <w:jc w:val="both"/>
        <w:rPr>
          <w:rFonts w:ascii="Bookman Old Style" w:hAnsi="Bookman Old Style"/>
          <w:color w:val="000000" w:themeColor="text1"/>
          <w:sz w:val="24"/>
          <w:szCs w:val="24"/>
        </w:rPr>
      </w:pPr>
    </w:p>
    <w:p w14:paraId="37C53FA2" w14:textId="77777777" w:rsidR="007878ED" w:rsidRPr="00C66477" w:rsidRDefault="007878ED"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 Constitución de la República, en el artículo 66 numeral 2 reconoce el derecho a una vida digna, que asegure la salud, alimentación y nutrición, agua potable, vivienda, saneamiento ambiental, educación, trabajo, empleo, descanso y ocio, cultura física, vestido, seguridad social y otros servicios sociales necesarios</w:t>
      </w:r>
    </w:p>
    <w:p w14:paraId="252706D7" w14:textId="77777777" w:rsidR="0084624C" w:rsidRPr="00C66477" w:rsidRDefault="0084624C" w:rsidP="005531CC">
      <w:pPr>
        <w:pStyle w:val="Prrafodelista"/>
        <w:jc w:val="both"/>
        <w:rPr>
          <w:rFonts w:ascii="Bookman Old Style" w:hAnsi="Bookman Old Style"/>
          <w:color w:val="000000" w:themeColor="text1"/>
          <w:sz w:val="24"/>
          <w:szCs w:val="24"/>
        </w:rPr>
      </w:pPr>
    </w:p>
    <w:p w14:paraId="653E298A" w14:textId="77777777" w:rsidR="00004B97" w:rsidRPr="00C66477" w:rsidRDefault="0084624C"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 Ley Orgánica de Salud, en su artículo 16 indica que  e</w:t>
      </w:r>
      <w:r w:rsidR="00004B97" w:rsidRPr="00C66477">
        <w:rPr>
          <w:rFonts w:ascii="Bookman Old Style" w:hAnsi="Bookman Old Style"/>
          <w:color w:val="000000" w:themeColor="text1"/>
          <w:sz w:val="24"/>
          <w:szCs w:val="24"/>
        </w:rPr>
        <w:t>l Estado establecerá una política intersectorial de seguridad alimentaria y nutricional, que propenda a eliminar los malos hábitos alimenticios, respete y fomente los conocimientos y prácticas alimentarias tradicionales, así como el uso y consumo de productos y alimentos propios de cada región y garantizará a las personas, el acceso permanente a alimentos sanos, variados, nutritivos, inocuos y suficientes. Esta política estará especialmente orientada a prevenir trastornos ocasionados por deficiencias de micro nutrientes o alteraciones provocadas por desórdenes alimentarios.</w:t>
      </w:r>
    </w:p>
    <w:p w14:paraId="1CCC7F42" w14:textId="77777777" w:rsidR="00004B97" w:rsidRPr="00C66477" w:rsidRDefault="00004B97" w:rsidP="005531CC">
      <w:pPr>
        <w:pStyle w:val="Prrafodelista"/>
        <w:jc w:val="both"/>
        <w:rPr>
          <w:rFonts w:ascii="Bookman Old Style" w:hAnsi="Bookman Old Style"/>
          <w:color w:val="000000" w:themeColor="text1"/>
          <w:sz w:val="24"/>
          <w:szCs w:val="24"/>
        </w:rPr>
      </w:pPr>
    </w:p>
    <w:p w14:paraId="6C3ABE92" w14:textId="0F2E088A" w:rsidR="00004B97" w:rsidRPr="00C66477" w:rsidRDefault="00004B97"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la Ley Orgánica de Salud, en su </w:t>
      </w:r>
      <w:r w:rsidR="0084624C" w:rsidRPr="00C66477">
        <w:rPr>
          <w:rFonts w:ascii="Bookman Old Style" w:hAnsi="Bookman Old Style"/>
          <w:color w:val="000000" w:themeColor="text1"/>
          <w:sz w:val="24"/>
          <w:szCs w:val="24"/>
        </w:rPr>
        <w:t>artículo 129</w:t>
      </w:r>
      <w:r w:rsidRPr="00C66477">
        <w:rPr>
          <w:rFonts w:ascii="Bookman Old Style" w:hAnsi="Bookman Old Style"/>
          <w:color w:val="000000" w:themeColor="text1"/>
          <w:sz w:val="24"/>
          <w:szCs w:val="24"/>
        </w:rPr>
        <w:t xml:space="preserve"> establece que el cumplimiento de las normas de vigilancia y control sanitario es obligatorio para todas las instituciones, organismos y establecimientos públicos y privados que realicen actividades de producci</w:t>
      </w:r>
      <w:r w:rsidR="00973963">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n, importaci</w:t>
      </w:r>
      <w:r w:rsidR="00693519">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n, exportaci</w:t>
      </w:r>
      <w:r w:rsidR="00973963">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n, almacenamiento, transporte, distribuci</w:t>
      </w:r>
      <w:r w:rsidR="00973963">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n, comercializaci6n y expendio de productos de uso y consuma humano.</w:t>
      </w:r>
    </w:p>
    <w:p w14:paraId="24ADDEB4" w14:textId="77777777" w:rsidR="00004B97" w:rsidRPr="00C66477" w:rsidRDefault="00004B97" w:rsidP="005531CC">
      <w:pPr>
        <w:pStyle w:val="Prrafodelista"/>
        <w:jc w:val="both"/>
        <w:rPr>
          <w:rFonts w:ascii="Bookman Old Style" w:hAnsi="Bookman Old Style"/>
          <w:color w:val="000000" w:themeColor="text1"/>
          <w:sz w:val="24"/>
          <w:szCs w:val="24"/>
        </w:rPr>
      </w:pPr>
    </w:p>
    <w:p w14:paraId="3D455604" w14:textId="77777777" w:rsidR="00004B97" w:rsidRPr="00C66477" w:rsidRDefault="00004B97"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lastRenderedPageBreak/>
        <w:t>Que</w:t>
      </w:r>
      <w:r w:rsidRPr="00C66477">
        <w:rPr>
          <w:rFonts w:ascii="Bookman Old Style" w:hAnsi="Bookman Old Style"/>
          <w:color w:val="000000" w:themeColor="text1"/>
          <w:sz w:val="24"/>
          <w:szCs w:val="24"/>
        </w:rPr>
        <w:t xml:space="preserve"> el Código Orgánico Ambiental manifiesta en el artículo 8 numeral 3 que es responsabilidad del Estado, garantizar la tutela efectiva del derecho a vivir en un ambiente sano y los derechos de la naturaleza, que permitan gozar a la ciudadanía del derecho a la salud, al bienestar colectivo y al buen vivir; </w:t>
      </w:r>
    </w:p>
    <w:p w14:paraId="28019AE4" w14:textId="77777777" w:rsidR="00004B97" w:rsidRPr="00C66477" w:rsidRDefault="00004B97" w:rsidP="005531CC">
      <w:pPr>
        <w:pStyle w:val="Prrafodelista"/>
        <w:jc w:val="both"/>
        <w:rPr>
          <w:rFonts w:ascii="Bookman Old Style" w:hAnsi="Bookman Old Style"/>
          <w:color w:val="000000" w:themeColor="text1"/>
          <w:sz w:val="24"/>
          <w:szCs w:val="24"/>
        </w:rPr>
      </w:pPr>
    </w:p>
    <w:p w14:paraId="609FE296" w14:textId="77777777" w:rsidR="00004B97" w:rsidRPr="00C66477" w:rsidRDefault="00004B97"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el Código Orgánico Ambiental en el artículo 9 reconoce el principio de responsabilidad integral, por el cual se entiende que, la responsabilidad de quien promueve una actividad que genere o pueda generar impacto sobre el ambiente, principalmente por la utilización de sustancias, residuos, desechos o materiales tóxicos o peligrosos, abarca de manera integral, responsabilidad compartida y diferenciada; </w:t>
      </w:r>
    </w:p>
    <w:p w14:paraId="70C47273" w14:textId="77777777" w:rsidR="00004B97" w:rsidRPr="00C66477" w:rsidRDefault="00004B97" w:rsidP="005531CC">
      <w:pPr>
        <w:pStyle w:val="Prrafodelista"/>
        <w:jc w:val="both"/>
        <w:rPr>
          <w:rFonts w:ascii="Bookman Old Style" w:hAnsi="Bookman Old Style"/>
          <w:color w:val="000000" w:themeColor="text1"/>
          <w:sz w:val="24"/>
          <w:szCs w:val="24"/>
        </w:rPr>
      </w:pPr>
    </w:p>
    <w:p w14:paraId="3B679D70" w14:textId="77777777" w:rsidR="00004B97" w:rsidRPr="00C66477" w:rsidRDefault="00004B97"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Que</w:t>
      </w:r>
      <w:r w:rsidRPr="00C66477">
        <w:rPr>
          <w:rFonts w:ascii="Bookman Old Style" w:hAnsi="Bookman Old Style"/>
          <w:color w:val="000000" w:themeColor="text1"/>
          <w:sz w:val="24"/>
          <w:szCs w:val="24"/>
        </w:rPr>
        <w:t xml:space="preserve"> el Código Orgánico Ambiental en el artículo 9 numeral 7 contempla el principio de precaución, que refiere cuando no exista certeza científica sobre el impacto o daño que supone para el ambiente alguna acción u omisión, el Estado a través de sus autoridades competentes adoptará medidas eficaces y oportunas destinadas a evitar, reducir, mitigar o cesar la afectación. Este principio reforzará al principio de prevención.</w:t>
      </w:r>
    </w:p>
    <w:p w14:paraId="110FAEAD" w14:textId="77777777" w:rsidR="003C6DF9" w:rsidRPr="00C66477" w:rsidRDefault="003C6DF9" w:rsidP="005531CC">
      <w:pPr>
        <w:pStyle w:val="Prrafodelista"/>
        <w:jc w:val="both"/>
        <w:rPr>
          <w:rFonts w:ascii="Bookman Old Style" w:hAnsi="Bookman Old Style"/>
          <w:color w:val="000000" w:themeColor="text1"/>
          <w:sz w:val="24"/>
          <w:szCs w:val="24"/>
        </w:rPr>
      </w:pPr>
    </w:p>
    <w:p w14:paraId="21ACE649" w14:textId="77777777" w:rsidR="007878ED" w:rsidRPr="00C66477" w:rsidRDefault="003C6DF9"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Que </w:t>
      </w:r>
      <w:r w:rsidRPr="00C66477">
        <w:rPr>
          <w:rFonts w:ascii="Bookman Old Style" w:hAnsi="Bookman Old Style"/>
          <w:color w:val="000000" w:themeColor="text1"/>
          <w:sz w:val="24"/>
          <w:szCs w:val="24"/>
        </w:rPr>
        <w:t xml:space="preserve"> El Código Orgánico de Organización Territorial y Autonomía Descentralización en el artículo 31, establece las funciones del gobierno autónomo descentralizado regional, en su literal  g)  como es dictar políticas destinadas a garantizar el derecho regional al hábitat y a la vivienda y asegurar la soberanía alimentaria en su respectiva circunscripción territorial;</w:t>
      </w:r>
    </w:p>
    <w:p w14:paraId="010B4448" w14:textId="77777777" w:rsidR="007878ED" w:rsidRPr="00C66477" w:rsidRDefault="007878ED" w:rsidP="005531CC">
      <w:pPr>
        <w:pStyle w:val="Prrafodelista"/>
        <w:jc w:val="both"/>
        <w:rPr>
          <w:rFonts w:ascii="Bookman Old Style" w:hAnsi="Bookman Old Style"/>
          <w:color w:val="000000" w:themeColor="text1"/>
          <w:sz w:val="24"/>
          <w:szCs w:val="24"/>
        </w:rPr>
      </w:pPr>
    </w:p>
    <w:p w14:paraId="284735C1" w14:textId="77777777" w:rsidR="00872FEE" w:rsidRPr="00C66477" w:rsidRDefault="00872FEE"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Que </w:t>
      </w:r>
      <w:r w:rsidRPr="00C66477">
        <w:rPr>
          <w:rFonts w:ascii="Bookman Old Style" w:hAnsi="Bookman Old Style"/>
          <w:color w:val="000000" w:themeColor="text1"/>
          <w:sz w:val="24"/>
          <w:szCs w:val="24"/>
        </w:rPr>
        <w:t xml:space="preserve"> El Código Orgánico de Organización Territorial y Autonomía Descentralización en el artículo 32 contempla las c</w:t>
      </w:r>
      <w:r w:rsidR="003C6DF9" w:rsidRPr="00C66477">
        <w:rPr>
          <w:rFonts w:ascii="Bookman Old Style" w:hAnsi="Bookman Old Style"/>
          <w:color w:val="000000" w:themeColor="text1"/>
          <w:sz w:val="24"/>
          <w:szCs w:val="24"/>
        </w:rPr>
        <w:t>ompetencias exclusivas del gobierno autónomo descentralizado regional.- Los gobiernos autónomos descentralizados regionales tendrán las siguientes competencias exclusivas, sin perjuicio de otras que se determinen</w:t>
      </w:r>
      <w:r w:rsidRPr="00C66477">
        <w:rPr>
          <w:rFonts w:ascii="Bookman Old Style" w:hAnsi="Bookman Old Style"/>
          <w:color w:val="000000" w:themeColor="text1"/>
          <w:sz w:val="24"/>
          <w:szCs w:val="24"/>
        </w:rPr>
        <w:t>; en su literal h) como es  fomentar la seguridad alimentaria regional.</w:t>
      </w:r>
    </w:p>
    <w:p w14:paraId="4EE5FE69" w14:textId="77777777" w:rsidR="00872FEE" w:rsidRPr="00C66477" w:rsidRDefault="00872FEE" w:rsidP="005531CC">
      <w:pPr>
        <w:pStyle w:val="Prrafodelista"/>
        <w:jc w:val="both"/>
        <w:rPr>
          <w:rFonts w:ascii="Bookman Old Style" w:hAnsi="Bookman Old Style"/>
          <w:color w:val="000000" w:themeColor="text1"/>
          <w:sz w:val="24"/>
          <w:szCs w:val="24"/>
        </w:rPr>
      </w:pPr>
    </w:p>
    <w:p w14:paraId="685DEA8E" w14:textId="77777777" w:rsidR="00B06F02" w:rsidRPr="00C66477" w:rsidRDefault="00872FEE"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Que </w:t>
      </w:r>
      <w:r w:rsidRPr="00C66477">
        <w:rPr>
          <w:rFonts w:ascii="Bookman Old Style" w:hAnsi="Bookman Old Style"/>
          <w:color w:val="000000" w:themeColor="text1"/>
          <w:sz w:val="24"/>
          <w:szCs w:val="24"/>
        </w:rPr>
        <w:t xml:space="preserve"> El Código Orgánico de Organización Territorial y Autonomía Descentralización en el artículo 134 enmarca que el ejercicio de la </w:t>
      </w:r>
      <w:r w:rsidRPr="00C66477">
        <w:rPr>
          <w:rFonts w:ascii="Bookman Old Style" w:hAnsi="Bookman Old Style"/>
          <w:color w:val="000000" w:themeColor="text1"/>
          <w:sz w:val="24"/>
          <w:szCs w:val="24"/>
        </w:rPr>
        <w:lastRenderedPageBreak/>
        <w:t>competencia de fomento de la seguridad alimentaria.- El fomento, de la seguridad alimentaria, cuyo ejercicio corresponde a los gobiernos autónomos descentralizados regionales se gestionará aplicando las disposiciones constitucionales y legales para garantizar la soberanía alimentaria, la política pública de esta materia bajo e</w:t>
      </w:r>
      <w:r w:rsidR="00B06F02" w:rsidRPr="00C66477">
        <w:rPr>
          <w:rFonts w:ascii="Bookman Old Style" w:hAnsi="Bookman Old Style"/>
          <w:color w:val="000000" w:themeColor="text1"/>
          <w:sz w:val="24"/>
          <w:szCs w:val="24"/>
        </w:rPr>
        <w:t xml:space="preserve">l principio de integralidad, en sus literales:  </w:t>
      </w:r>
    </w:p>
    <w:p w14:paraId="75FC3B06" w14:textId="77777777" w:rsidR="00B06F02" w:rsidRPr="00C66477" w:rsidRDefault="00B06F02" w:rsidP="005531CC">
      <w:pPr>
        <w:pStyle w:val="Prrafodelista"/>
        <w:jc w:val="both"/>
        <w:rPr>
          <w:rFonts w:ascii="Bookman Old Style" w:hAnsi="Bookman Old Style"/>
          <w:color w:val="000000" w:themeColor="text1"/>
          <w:sz w:val="24"/>
          <w:szCs w:val="24"/>
        </w:rPr>
      </w:pPr>
    </w:p>
    <w:p w14:paraId="68715588" w14:textId="77777777" w:rsidR="00B06F02" w:rsidRPr="00C66477" w:rsidRDefault="00B06F02"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c) Planificar y construir la infraestructura adecuada, en coordinación con los gobiernos autónomos descentralizados provinciales, municipales y parroquiales rurales, para fomentar la producción, conservación, intercambio, acceso, comercialización, control y consumo de alimentos, preferentemente provenientes de la pequeña, la micro, y la mediana producción campesina, y de la pesca artesanal; respetando y protegiendo la agrobiodiversidad, los conocimientos y formas de producción tradicionales y ancestrales. Complementariamente, la planificación y construcción de las redes de mercados y centros de transferencia de las jurisdicciones cantonales serán realizados por los gobiernos autónomos descentralizados municipales; y</w:t>
      </w:r>
    </w:p>
    <w:p w14:paraId="5EEB2217" w14:textId="77777777" w:rsidR="00B06F02" w:rsidRPr="00C66477" w:rsidRDefault="00B06F02" w:rsidP="005531CC">
      <w:pPr>
        <w:pStyle w:val="Prrafodelista"/>
        <w:jc w:val="both"/>
        <w:rPr>
          <w:rFonts w:ascii="Bookman Old Style" w:hAnsi="Bookman Old Style"/>
          <w:color w:val="000000" w:themeColor="text1"/>
          <w:sz w:val="24"/>
          <w:szCs w:val="24"/>
        </w:rPr>
      </w:pPr>
    </w:p>
    <w:p w14:paraId="7D87A478" w14:textId="77777777" w:rsidR="00B06F02" w:rsidRPr="00C66477" w:rsidRDefault="00B06F02"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d) Fomentar el acceso de los ciudadanos a alimentos suficientes y sanos mediante la capacidad de incidir en los mercados y en el impulso a estrategias de consumo de alimentos nutritivos, agroecológicos y provenientes de la producción local, además del impulso de sistemas solidarios de comercialización en coordinación con los otros niveles de gobiernos autónomos descentralizados; y,</w:t>
      </w:r>
    </w:p>
    <w:p w14:paraId="57BD80CF" w14:textId="77777777" w:rsidR="00D01E3A" w:rsidRPr="00C66477" w:rsidRDefault="00D01E3A" w:rsidP="005531CC">
      <w:pPr>
        <w:pStyle w:val="Prrafodelista"/>
        <w:jc w:val="both"/>
        <w:rPr>
          <w:rFonts w:ascii="Bookman Old Style" w:hAnsi="Bookman Old Style"/>
          <w:color w:val="000000" w:themeColor="text1"/>
          <w:sz w:val="24"/>
          <w:szCs w:val="24"/>
        </w:rPr>
      </w:pPr>
    </w:p>
    <w:p w14:paraId="1C0370B9" w14:textId="77777777" w:rsidR="00D01E3A" w:rsidRPr="00C66477" w:rsidRDefault="00D01E3A" w:rsidP="005531CC">
      <w:pPr>
        <w:pStyle w:val="NormalWeb"/>
        <w:numPr>
          <w:ilvl w:val="0"/>
          <w:numId w:val="1"/>
        </w:numPr>
        <w:shd w:val="clear" w:color="auto" w:fill="FFFFFF"/>
        <w:spacing w:before="0" w:beforeAutospacing="0" w:after="300" w:afterAutospacing="0" w:line="276" w:lineRule="auto"/>
        <w:jc w:val="both"/>
        <w:rPr>
          <w:rFonts w:ascii="Bookman Old Style" w:hAnsi="Bookman Old Style"/>
          <w:color w:val="000000" w:themeColor="text1"/>
        </w:rPr>
      </w:pPr>
      <w:r w:rsidRPr="00C66477">
        <w:rPr>
          <w:rFonts w:ascii="Bookman Old Style" w:hAnsi="Bookman Old Style"/>
          <w:b/>
          <w:color w:val="000000" w:themeColor="text1"/>
        </w:rPr>
        <w:t>Que</w:t>
      </w:r>
      <w:r w:rsidRPr="00C66477">
        <w:rPr>
          <w:rFonts w:ascii="Bookman Old Style" w:hAnsi="Bookman Old Style"/>
          <w:color w:val="000000" w:themeColor="text1"/>
        </w:rPr>
        <w:t xml:space="preserve"> la Ley para Prevenir y Reducir la pérdida y el desperdicio de alimentos y mitigar el hambre de las personas en situación de vulnerabilidad, publicada en el Suplemento del Registro Oficial No. 72 de 30 de mayo de 2022, t</w:t>
      </w:r>
      <w:r w:rsidRPr="00C66477">
        <w:rPr>
          <w:rFonts w:ascii="Bookman Old Style" w:hAnsi="Bookman Old Style" w:cs="Helvetica"/>
          <w:color w:val="000000" w:themeColor="text1"/>
        </w:rPr>
        <w:t xml:space="preserve">iene como objetivo prevenir y reducir la pérdida y el desperdicio de los alimentos; aumentar el aprovechamiento de los productos alimenticios disponibles para el consumo humano; mitigar el desperdicio de alimentos para contribuir a la seguridad alimentaria; y ampliar el uso de alimentos sin valor comercial, por medio de donaciones destinadas prioritariamente al consumo humano. Implementa mecanismos para que la donación de alimentos se convierta en norma, respecto de los productos que sean aptos para el consumo humano, con el fin de entregarlos a personas </w:t>
      </w:r>
      <w:r w:rsidRPr="00C66477">
        <w:rPr>
          <w:rFonts w:ascii="Bookman Old Style" w:hAnsi="Bookman Old Style" w:cs="Helvetica"/>
          <w:color w:val="000000" w:themeColor="text1"/>
        </w:rPr>
        <w:lastRenderedPageBreak/>
        <w:t>vulnerables. Además, define la prioridad del uso y disposición final de los mismos; y, coordina que los procesos de producción, distribución y comercialización se ejecuten en el marco del derecho a una alimentación saludable, la consecución de la soberanía alimentaria y la preservación del ambiente. Para lograr estos objetivos, la ley propone crear procesos de sensibilización de los actores de la cadena alimenticia a través de campañas informativas y comunicacionales.</w:t>
      </w:r>
    </w:p>
    <w:p w14:paraId="4B0835C9" w14:textId="77777777" w:rsidR="0084624C" w:rsidRPr="00C66477" w:rsidRDefault="0084624C"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Que </w:t>
      </w:r>
      <w:r w:rsidRPr="00C66477">
        <w:rPr>
          <w:rFonts w:ascii="Bookman Old Style" w:hAnsi="Bookman Old Style"/>
          <w:color w:val="000000" w:themeColor="text1"/>
          <w:sz w:val="24"/>
          <w:szCs w:val="24"/>
        </w:rPr>
        <w:t xml:space="preserve"> la Ordenanza Metropolitana No. 052-2023, del Código Municipal  que rige en el Distrito Metropolitano de Quito manifiesta en su  artículo 532, que las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w:t>
      </w:r>
      <w:r w:rsidR="00AF0CC8" w:rsidRPr="00C66477">
        <w:rPr>
          <w:rFonts w:ascii="Bookman Old Style" w:hAnsi="Bookman Old Style"/>
          <w:color w:val="000000" w:themeColor="text1"/>
          <w:sz w:val="24"/>
          <w:szCs w:val="24"/>
        </w:rPr>
        <w:t>en su numeral 3 se señala sobre el f</w:t>
      </w:r>
      <w:r w:rsidRPr="00C66477">
        <w:rPr>
          <w:rFonts w:ascii="Bookman Old Style" w:hAnsi="Bookman Old Style"/>
          <w:color w:val="000000" w:themeColor="text1"/>
          <w:sz w:val="24"/>
          <w:szCs w:val="24"/>
        </w:rPr>
        <w:t>omento de iniciativas locales que potencien la organización, participación ciudadana y uso de los recursos comunitarios para la promoción y protección de la salud;</w:t>
      </w:r>
    </w:p>
    <w:p w14:paraId="15042BED" w14:textId="77777777" w:rsidR="00D01E3A" w:rsidRPr="00C66477" w:rsidRDefault="00D01E3A" w:rsidP="005531CC">
      <w:pPr>
        <w:pStyle w:val="Prrafodelista"/>
        <w:jc w:val="both"/>
        <w:rPr>
          <w:rFonts w:ascii="Bookman Old Style" w:hAnsi="Bookman Old Style"/>
          <w:color w:val="000000" w:themeColor="text1"/>
          <w:sz w:val="24"/>
          <w:szCs w:val="24"/>
        </w:rPr>
      </w:pPr>
    </w:p>
    <w:p w14:paraId="5C15D6A6" w14:textId="77777777" w:rsidR="00B06F02" w:rsidRPr="00C66477" w:rsidRDefault="00AF0CC8" w:rsidP="005531CC">
      <w:pPr>
        <w:pStyle w:val="Prrafodelista"/>
        <w:numPr>
          <w:ilvl w:val="0"/>
          <w:numId w:val="1"/>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 xml:space="preserve">Que </w:t>
      </w:r>
      <w:r w:rsidRPr="00C66477">
        <w:rPr>
          <w:rFonts w:ascii="Bookman Old Style" w:hAnsi="Bookman Old Style"/>
          <w:color w:val="000000" w:themeColor="text1"/>
          <w:sz w:val="24"/>
          <w:szCs w:val="24"/>
        </w:rPr>
        <w:t xml:space="preserve"> la Ordenanza Metropolitana No. 052-2023, del Código Municipal  que rige en el Distrito Metropolitano de Quito manifiesta en su  artículo 765 que el Concejo Metropolitano de Quito, con el objeto de incentivar procesos, estrategias y buenas prácticas en la gestión desarrollada en el sistema de comercialización y servicios que aseguran el ejercicio, garantía y exigibilidad de los derechos reconocidos en la Constitución y normas legales vigentes; otorgará cada año el premio a las Buenas Prácticas de Comercialización y del Buen Vivir, a los actores involucrados en el sistema de comercialización y a los comerciantes representados por las asociaciones legalmente reconocidas que guíen sus acciones por los principios de universalidad, igualdad, equidad, asociatividad, fortalecimiento institucional, seguridad alimentaria e integral, participación ciudadana, progresividad, interculturalidad, solidaridad, libertad, honestidad, justicia y no discriminación; y, funcionen bajo los criterios de calidad, eficiencia, eficacia, transparencia, responsabilidad y participación. </w:t>
      </w:r>
    </w:p>
    <w:p w14:paraId="4CD876F2" w14:textId="77777777" w:rsidR="00B06F02" w:rsidRPr="00C66477" w:rsidRDefault="00B06F02" w:rsidP="005531CC">
      <w:pPr>
        <w:pStyle w:val="Prrafodelista"/>
        <w:jc w:val="both"/>
        <w:rPr>
          <w:rFonts w:ascii="Bookman Old Style" w:hAnsi="Bookman Old Style"/>
          <w:color w:val="000000" w:themeColor="text1"/>
          <w:sz w:val="24"/>
          <w:szCs w:val="24"/>
        </w:rPr>
      </w:pPr>
    </w:p>
    <w:p w14:paraId="2757F72F" w14:textId="77777777" w:rsidR="00AF0CC8" w:rsidRPr="00C66477" w:rsidRDefault="00AF0CC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En ejercicio de la atribución que le confieren los artículos 57, literal a), y 87 literal a), del COOTAD; y, el artículo 8 de la Ley Orgánica de Régimen para el Distrito Metropolitano de Quito, </w:t>
      </w:r>
    </w:p>
    <w:p w14:paraId="6469B52E" w14:textId="77777777" w:rsidR="001E3148" w:rsidRPr="00C66477" w:rsidRDefault="001E3148" w:rsidP="005531CC">
      <w:pPr>
        <w:pStyle w:val="Prrafodelista"/>
        <w:jc w:val="both"/>
        <w:rPr>
          <w:rFonts w:ascii="Bookman Old Style" w:hAnsi="Bookman Old Style"/>
          <w:b/>
          <w:color w:val="000000" w:themeColor="text1"/>
          <w:sz w:val="24"/>
          <w:szCs w:val="24"/>
        </w:rPr>
      </w:pPr>
    </w:p>
    <w:p w14:paraId="4E529CAD" w14:textId="5888BD01" w:rsidR="001E3148" w:rsidRPr="00C66477" w:rsidRDefault="00AF0CC8" w:rsidP="005531CC">
      <w:pPr>
        <w:pStyle w:val="Prrafodelista"/>
        <w:jc w:val="center"/>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EXPIDE</w:t>
      </w:r>
    </w:p>
    <w:p w14:paraId="74B294AC" w14:textId="46588E29" w:rsidR="00AF0CC8" w:rsidRPr="00C66477" w:rsidRDefault="00AF0CC8" w:rsidP="005531CC">
      <w:pPr>
        <w:pStyle w:val="Prrafodelista"/>
        <w:jc w:val="center"/>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LA ORDENANZA QUE REDUCE LOS DESPERDICIOS ALIMENTICIOS EN EL DISTRITO METROPOLITANO DE QUITO</w:t>
      </w:r>
    </w:p>
    <w:p w14:paraId="01FE7915" w14:textId="77777777" w:rsidR="00A23DE9" w:rsidRPr="00C66477" w:rsidRDefault="00A23DE9" w:rsidP="005531CC">
      <w:pPr>
        <w:pStyle w:val="Prrafodelista"/>
        <w:jc w:val="center"/>
        <w:rPr>
          <w:rFonts w:ascii="Bookman Old Style" w:hAnsi="Bookman Old Style"/>
          <w:b/>
          <w:color w:val="000000" w:themeColor="text1"/>
          <w:sz w:val="24"/>
          <w:szCs w:val="24"/>
        </w:rPr>
      </w:pPr>
    </w:p>
    <w:p w14:paraId="10C7A1DD" w14:textId="50262A8B" w:rsidR="005531CC" w:rsidRPr="00C66477" w:rsidRDefault="005531CC"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Artículo 1.- Incluir el siguiente título</w:t>
      </w:r>
      <w:r w:rsidR="00860F2B" w:rsidRPr="00C66477">
        <w:rPr>
          <w:rFonts w:ascii="Bookman Old Style" w:hAnsi="Bookman Old Style"/>
          <w:b/>
          <w:color w:val="000000" w:themeColor="text1"/>
          <w:sz w:val="24"/>
          <w:szCs w:val="24"/>
        </w:rPr>
        <w:t xml:space="preserve"> a continuación del Título VIII del Libro II.5. del Código Municipal del Distrito Metropolitano de Quito</w:t>
      </w:r>
    </w:p>
    <w:p w14:paraId="55994E3C" w14:textId="77777777" w:rsidR="005531CC" w:rsidRPr="00C66477" w:rsidRDefault="005531CC" w:rsidP="005531CC">
      <w:pPr>
        <w:pStyle w:val="Prrafodelista"/>
        <w:jc w:val="center"/>
        <w:rPr>
          <w:rFonts w:ascii="Bookman Old Style" w:hAnsi="Bookman Old Style"/>
          <w:b/>
          <w:color w:val="000000" w:themeColor="text1"/>
          <w:sz w:val="24"/>
          <w:szCs w:val="24"/>
        </w:rPr>
      </w:pPr>
    </w:p>
    <w:p w14:paraId="1A77D201" w14:textId="459A2722" w:rsidR="00AF0CC8" w:rsidRPr="00C66477" w:rsidRDefault="00AF0CC8"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 xml:space="preserve">TITULO </w:t>
      </w:r>
      <w:r w:rsidR="00860F2B" w:rsidRPr="00C66477">
        <w:rPr>
          <w:rFonts w:ascii="Bookman Old Style" w:hAnsi="Bookman Old Style"/>
          <w:b/>
          <w:color w:val="000000" w:themeColor="text1"/>
          <w:sz w:val="24"/>
          <w:szCs w:val="24"/>
        </w:rPr>
        <w:t>….</w:t>
      </w:r>
    </w:p>
    <w:p w14:paraId="01C02CC3" w14:textId="77777777" w:rsidR="00AF0CC8" w:rsidRPr="00C66477" w:rsidRDefault="00AF0CC8"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ASPECTOS GENERALES</w:t>
      </w:r>
    </w:p>
    <w:p w14:paraId="4481E864" w14:textId="77777777" w:rsidR="00A23DE9" w:rsidRPr="00C66477" w:rsidRDefault="00A23DE9" w:rsidP="005531CC">
      <w:pPr>
        <w:pStyle w:val="Prrafodelista"/>
        <w:jc w:val="both"/>
        <w:rPr>
          <w:rFonts w:ascii="Bookman Old Style" w:hAnsi="Bookman Old Style"/>
          <w:b/>
          <w:color w:val="000000" w:themeColor="text1"/>
          <w:sz w:val="24"/>
          <w:szCs w:val="24"/>
        </w:rPr>
      </w:pPr>
    </w:p>
    <w:p w14:paraId="46BD1CF8" w14:textId="77777777" w:rsidR="00A23DE9" w:rsidRPr="00C66477" w:rsidRDefault="00A23DE9"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Artículo (…).- </w:t>
      </w:r>
      <w:r w:rsidRPr="00C66477">
        <w:rPr>
          <w:rFonts w:ascii="Bookman Old Style" w:hAnsi="Bookman Old Style"/>
          <w:b/>
          <w:color w:val="000000" w:themeColor="text1"/>
          <w:sz w:val="24"/>
          <w:szCs w:val="24"/>
        </w:rPr>
        <w:t>Objeto</w:t>
      </w:r>
      <w:r w:rsidRPr="00C66477">
        <w:rPr>
          <w:rFonts w:ascii="Bookman Old Style" w:hAnsi="Bookman Old Style"/>
          <w:color w:val="000000" w:themeColor="text1"/>
          <w:sz w:val="24"/>
          <w:szCs w:val="24"/>
        </w:rPr>
        <w:t>. La presente ordenanza tiene por objeto regular la prevención y reducción del desperdicio de productos alimenticios de los productores, procesadores, distribuidores, comercializadores e importadores de productos alimenticios aptos para el consumo humano dentro del Distrito Metropolitano de Quito para mitigar las situaciones de vulnerabilidad alimentaria; así como generar una cultura de evitar el desperdicio de alimentas.</w:t>
      </w:r>
    </w:p>
    <w:p w14:paraId="600D425D" w14:textId="77777777" w:rsidR="00A23DE9" w:rsidRPr="00C66477" w:rsidRDefault="00A23DE9" w:rsidP="005531CC">
      <w:pPr>
        <w:pStyle w:val="Prrafodelista"/>
        <w:jc w:val="both"/>
        <w:rPr>
          <w:rFonts w:ascii="Bookman Old Style" w:hAnsi="Bookman Old Style"/>
          <w:color w:val="000000" w:themeColor="text1"/>
          <w:sz w:val="24"/>
          <w:szCs w:val="24"/>
        </w:rPr>
      </w:pPr>
    </w:p>
    <w:p w14:paraId="77B7D5AE" w14:textId="77777777" w:rsidR="00A23DE9" w:rsidRPr="00C66477" w:rsidRDefault="00A23DE9"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Artículo (…).- </w:t>
      </w:r>
      <w:r w:rsidRPr="00C66477">
        <w:rPr>
          <w:rFonts w:ascii="Bookman Old Style" w:hAnsi="Bookman Old Style"/>
          <w:b/>
          <w:color w:val="000000" w:themeColor="text1"/>
          <w:sz w:val="24"/>
          <w:szCs w:val="24"/>
        </w:rPr>
        <w:t xml:space="preserve">Ámbito. </w:t>
      </w:r>
      <w:r w:rsidR="00662532" w:rsidRPr="00C66477">
        <w:rPr>
          <w:rFonts w:ascii="Bookman Old Style" w:hAnsi="Bookman Old Style"/>
          <w:color w:val="000000" w:themeColor="text1"/>
          <w:sz w:val="24"/>
          <w:szCs w:val="24"/>
        </w:rPr>
        <w:t>El</w:t>
      </w:r>
      <w:r w:rsidRPr="00C66477">
        <w:rPr>
          <w:rFonts w:ascii="Bookman Old Style" w:hAnsi="Bookman Old Style"/>
          <w:color w:val="000000" w:themeColor="text1"/>
          <w:sz w:val="24"/>
          <w:szCs w:val="24"/>
        </w:rPr>
        <w:t xml:space="preserve"> cuerpo normativo es de aplicación en todo el Distrito Metropolitano de Quito  y </w:t>
      </w:r>
      <w:r w:rsidR="00662532" w:rsidRPr="00C66477">
        <w:rPr>
          <w:rFonts w:ascii="Bookman Old Style" w:hAnsi="Bookman Old Style"/>
          <w:color w:val="000000" w:themeColor="text1"/>
          <w:sz w:val="24"/>
          <w:szCs w:val="24"/>
        </w:rPr>
        <w:t xml:space="preserve">es </w:t>
      </w:r>
      <w:r w:rsidRPr="00C66477">
        <w:rPr>
          <w:rFonts w:ascii="Bookman Old Style" w:hAnsi="Bookman Old Style"/>
          <w:color w:val="000000" w:themeColor="text1"/>
          <w:sz w:val="24"/>
          <w:szCs w:val="24"/>
        </w:rPr>
        <w:t xml:space="preserve">obligatorio cumplimiento </w:t>
      </w:r>
      <w:r w:rsidR="00662532" w:rsidRPr="00C66477">
        <w:rPr>
          <w:rFonts w:ascii="Bookman Old Style" w:hAnsi="Bookman Old Style"/>
          <w:color w:val="000000" w:themeColor="text1"/>
          <w:sz w:val="24"/>
          <w:szCs w:val="24"/>
        </w:rPr>
        <w:t xml:space="preserve">obligatorio </w:t>
      </w:r>
      <w:r w:rsidRPr="00C66477">
        <w:rPr>
          <w:rFonts w:ascii="Bookman Old Style" w:hAnsi="Bookman Old Style"/>
          <w:color w:val="000000" w:themeColor="text1"/>
          <w:sz w:val="24"/>
          <w:szCs w:val="24"/>
        </w:rPr>
        <w:t xml:space="preserve">para todas las personas naturales y </w:t>
      </w:r>
      <w:r w:rsidR="00662532" w:rsidRPr="00C66477">
        <w:rPr>
          <w:rFonts w:ascii="Bookman Old Style" w:hAnsi="Bookman Old Style"/>
          <w:color w:val="000000" w:themeColor="text1"/>
          <w:sz w:val="24"/>
          <w:szCs w:val="24"/>
        </w:rPr>
        <w:t>jurídicas</w:t>
      </w:r>
      <w:r w:rsidRPr="00C66477">
        <w:rPr>
          <w:rFonts w:ascii="Bookman Old Style" w:hAnsi="Bookman Old Style"/>
          <w:color w:val="000000" w:themeColor="text1"/>
          <w:sz w:val="24"/>
          <w:szCs w:val="24"/>
        </w:rPr>
        <w:t xml:space="preserve"> nacionales o extranjeras que participen en calidad de productores, procesadores, distribuidores, comercializadores e importadores de productos alimenticios aptos para el co</w:t>
      </w:r>
      <w:r w:rsidR="00662532" w:rsidRPr="00C66477">
        <w:rPr>
          <w:rFonts w:ascii="Bookman Old Style" w:hAnsi="Bookman Old Style"/>
          <w:color w:val="000000" w:themeColor="text1"/>
          <w:sz w:val="24"/>
          <w:szCs w:val="24"/>
        </w:rPr>
        <w:t>nsumo humano.</w:t>
      </w:r>
    </w:p>
    <w:p w14:paraId="628D63A1" w14:textId="77777777" w:rsidR="00662532" w:rsidRPr="00C66477" w:rsidRDefault="00662532" w:rsidP="005531CC">
      <w:pPr>
        <w:pStyle w:val="Prrafodelista"/>
        <w:jc w:val="both"/>
        <w:rPr>
          <w:rFonts w:ascii="Bookman Old Style" w:hAnsi="Bookman Old Style"/>
          <w:color w:val="000000" w:themeColor="text1"/>
          <w:sz w:val="24"/>
          <w:szCs w:val="24"/>
        </w:rPr>
      </w:pPr>
    </w:p>
    <w:p w14:paraId="6533F539" w14:textId="0E2D8A11" w:rsidR="00486619" w:rsidRPr="00C66477" w:rsidRDefault="00A67CCC"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Artículo</w:t>
      </w:r>
      <w:r w:rsidR="00662532" w:rsidRPr="00C66477">
        <w:rPr>
          <w:rFonts w:ascii="Bookman Old Style" w:hAnsi="Bookman Old Style"/>
          <w:color w:val="000000" w:themeColor="text1"/>
          <w:sz w:val="24"/>
          <w:szCs w:val="24"/>
        </w:rPr>
        <w:t xml:space="preserve"> (…).- </w:t>
      </w:r>
      <w:r w:rsidR="00662532" w:rsidRPr="00C66477">
        <w:rPr>
          <w:rFonts w:ascii="Bookman Old Style" w:hAnsi="Bookman Old Style"/>
          <w:b/>
          <w:color w:val="000000" w:themeColor="text1"/>
          <w:sz w:val="24"/>
          <w:szCs w:val="24"/>
        </w:rPr>
        <w:t>Finalidad</w:t>
      </w:r>
      <w:r w:rsidR="00662532" w:rsidRPr="00C66477">
        <w:rPr>
          <w:rFonts w:ascii="Bookman Old Style" w:hAnsi="Bookman Old Style"/>
          <w:color w:val="000000" w:themeColor="text1"/>
          <w:sz w:val="24"/>
          <w:szCs w:val="24"/>
        </w:rPr>
        <w:t xml:space="preserve">. Esta </w:t>
      </w:r>
      <w:r w:rsidR="001E3148" w:rsidRPr="00C66477">
        <w:rPr>
          <w:rFonts w:ascii="Bookman Old Style" w:hAnsi="Bookman Old Style"/>
          <w:color w:val="000000" w:themeColor="text1"/>
          <w:sz w:val="24"/>
          <w:szCs w:val="24"/>
        </w:rPr>
        <w:t>Ordenanza tiene</w:t>
      </w:r>
      <w:r w:rsidR="00662532" w:rsidRPr="00C66477">
        <w:rPr>
          <w:rFonts w:ascii="Bookman Old Style" w:hAnsi="Bookman Old Style"/>
          <w:color w:val="000000" w:themeColor="text1"/>
          <w:sz w:val="24"/>
          <w:szCs w:val="24"/>
        </w:rPr>
        <w:t xml:space="preserve"> como finalidad prevenir y reducir desperdicio de </w:t>
      </w:r>
      <w:r w:rsidR="00486619" w:rsidRPr="00C66477">
        <w:rPr>
          <w:rFonts w:ascii="Bookman Old Style" w:hAnsi="Bookman Old Style"/>
          <w:color w:val="000000" w:themeColor="text1"/>
          <w:sz w:val="24"/>
          <w:szCs w:val="24"/>
        </w:rPr>
        <w:t xml:space="preserve">productos alimenticios mediante </w:t>
      </w:r>
      <w:r w:rsidR="00662532" w:rsidRPr="00C66477">
        <w:rPr>
          <w:rFonts w:ascii="Bookman Old Style" w:hAnsi="Bookman Old Style"/>
          <w:color w:val="000000" w:themeColor="text1"/>
          <w:sz w:val="24"/>
          <w:szCs w:val="24"/>
        </w:rPr>
        <w:t xml:space="preserve">la </w:t>
      </w:r>
      <w:r w:rsidR="001E3148" w:rsidRPr="00C66477">
        <w:rPr>
          <w:rFonts w:ascii="Bookman Old Style" w:hAnsi="Bookman Old Style"/>
          <w:color w:val="000000" w:themeColor="text1"/>
          <w:sz w:val="24"/>
          <w:szCs w:val="24"/>
        </w:rPr>
        <w:t>implementación y</w:t>
      </w:r>
      <w:r w:rsidR="00662532" w:rsidRPr="00C66477">
        <w:rPr>
          <w:rFonts w:ascii="Bookman Old Style" w:hAnsi="Bookman Old Style"/>
          <w:color w:val="000000" w:themeColor="text1"/>
          <w:sz w:val="24"/>
          <w:szCs w:val="24"/>
        </w:rPr>
        <w:t xml:space="preserve"> </w:t>
      </w:r>
      <w:r w:rsidR="00486619" w:rsidRPr="00C66477">
        <w:rPr>
          <w:rFonts w:ascii="Bookman Old Style" w:hAnsi="Bookman Old Style"/>
          <w:color w:val="000000" w:themeColor="text1"/>
          <w:sz w:val="24"/>
          <w:szCs w:val="24"/>
        </w:rPr>
        <w:t>promoción de acciones</w:t>
      </w:r>
      <w:r w:rsidR="00662532" w:rsidRPr="00C66477">
        <w:rPr>
          <w:rFonts w:ascii="Bookman Old Style" w:hAnsi="Bookman Old Style"/>
          <w:color w:val="000000" w:themeColor="text1"/>
          <w:sz w:val="24"/>
          <w:szCs w:val="24"/>
        </w:rPr>
        <w:t xml:space="preserve"> que procuren el uso racional de los </w:t>
      </w:r>
      <w:r w:rsidR="00B1232A">
        <w:rPr>
          <w:rFonts w:ascii="Bookman Old Style" w:hAnsi="Bookman Old Style"/>
          <w:color w:val="000000" w:themeColor="text1"/>
          <w:sz w:val="24"/>
          <w:szCs w:val="24"/>
        </w:rPr>
        <w:t>alimento</w:t>
      </w:r>
      <w:r w:rsidR="00662532" w:rsidRPr="00C66477">
        <w:rPr>
          <w:rFonts w:ascii="Bookman Old Style" w:hAnsi="Bookman Old Style"/>
          <w:color w:val="000000" w:themeColor="text1"/>
          <w:sz w:val="24"/>
          <w:szCs w:val="24"/>
        </w:rPr>
        <w:t>s, por parte de los actores de la cadena de suministros de aliment</w:t>
      </w:r>
      <w:r w:rsidR="001E3148" w:rsidRPr="00C66477">
        <w:rPr>
          <w:rFonts w:ascii="Bookman Old Style" w:hAnsi="Bookman Old Style"/>
          <w:color w:val="000000" w:themeColor="text1"/>
          <w:sz w:val="24"/>
          <w:szCs w:val="24"/>
        </w:rPr>
        <w:t>o</w:t>
      </w:r>
      <w:r w:rsidR="00662532" w:rsidRPr="00C66477">
        <w:rPr>
          <w:rFonts w:ascii="Bookman Old Style" w:hAnsi="Bookman Old Style"/>
          <w:color w:val="000000" w:themeColor="text1"/>
          <w:sz w:val="24"/>
          <w:szCs w:val="24"/>
        </w:rPr>
        <w:t xml:space="preserve">s, impidiendo la </w:t>
      </w:r>
      <w:r w:rsidR="00486619" w:rsidRPr="00C66477">
        <w:rPr>
          <w:rFonts w:ascii="Bookman Old Style" w:hAnsi="Bookman Old Style"/>
          <w:color w:val="000000" w:themeColor="text1"/>
          <w:sz w:val="24"/>
          <w:szCs w:val="24"/>
        </w:rPr>
        <w:t>descomposición</w:t>
      </w:r>
      <w:r w:rsidR="00662532" w:rsidRPr="00C66477">
        <w:rPr>
          <w:rFonts w:ascii="Bookman Old Style" w:hAnsi="Bookman Old Style"/>
          <w:color w:val="000000" w:themeColor="text1"/>
          <w:sz w:val="24"/>
          <w:szCs w:val="24"/>
        </w:rPr>
        <w:t xml:space="preserve"> o vencimiento de los mismos, garantizando</w:t>
      </w:r>
      <w:r w:rsidR="00486619" w:rsidRPr="00C66477">
        <w:rPr>
          <w:rFonts w:ascii="Bookman Old Style" w:hAnsi="Bookman Old Style"/>
          <w:color w:val="000000" w:themeColor="text1"/>
          <w:sz w:val="24"/>
          <w:szCs w:val="24"/>
        </w:rPr>
        <w:t xml:space="preserve"> </w:t>
      </w:r>
      <w:r w:rsidR="00B1232A">
        <w:rPr>
          <w:rFonts w:ascii="Bookman Old Style" w:hAnsi="Bookman Old Style"/>
          <w:color w:val="000000" w:themeColor="text1"/>
          <w:sz w:val="24"/>
          <w:szCs w:val="24"/>
        </w:rPr>
        <w:t>alimento</w:t>
      </w:r>
      <w:r w:rsidR="00486619" w:rsidRPr="00C66477">
        <w:rPr>
          <w:rFonts w:ascii="Bookman Old Style" w:hAnsi="Bookman Old Style"/>
          <w:color w:val="000000" w:themeColor="text1"/>
          <w:sz w:val="24"/>
          <w:szCs w:val="24"/>
        </w:rPr>
        <w:t>s aptos para el consumo</w:t>
      </w:r>
      <w:r w:rsidR="00662532" w:rsidRPr="00C66477">
        <w:rPr>
          <w:rFonts w:ascii="Bookman Old Style" w:hAnsi="Bookman Old Style"/>
          <w:color w:val="000000" w:themeColor="text1"/>
          <w:sz w:val="24"/>
          <w:szCs w:val="24"/>
        </w:rPr>
        <w:t xml:space="preserve"> humano para </w:t>
      </w:r>
      <w:r w:rsidR="00486619" w:rsidRPr="00C66477">
        <w:rPr>
          <w:rFonts w:ascii="Bookman Old Style" w:hAnsi="Bookman Old Style"/>
          <w:color w:val="000000" w:themeColor="text1"/>
          <w:sz w:val="24"/>
          <w:szCs w:val="24"/>
        </w:rPr>
        <w:t>tod</w:t>
      </w:r>
      <w:r w:rsidR="00336AFB">
        <w:rPr>
          <w:rFonts w:ascii="Bookman Old Style" w:hAnsi="Bookman Old Style"/>
          <w:color w:val="000000" w:themeColor="text1"/>
          <w:sz w:val="24"/>
          <w:szCs w:val="24"/>
        </w:rPr>
        <w:t>o</w:t>
      </w:r>
      <w:r w:rsidR="00486619" w:rsidRPr="00C66477">
        <w:rPr>
          <w:rFonts w:ascii="Bookman Old Style" w:hAnsi="Bookman Old Style"/>
          <w:color w:val="000000" w:themeColor="text1"/>
          <w:sz w:val="24"/>
          <w:szCs w:val="24"/>
        </w:rPr>
        <w:t>s los habitantes del Distrito Metropolitano de Quito.</w:t>
      </w:r>
    </w:p>
    <w:p w14:paraId="15536E77" w14:textId="77777777" w:rsidR="005341DB" w:rsidRPr="00C66477" w:rsidRDefault="005341DB" w:rsidP="005531CC">
      <w:pPr>
        <w:jc w:val="both"/>
        <w:rPr>
          <w:rFonts w:ascii="Bookman Old Style" w:hAnsi="Bookman Old Style"/>
          <w:color w:val="000000" w:themeColor="text1"/>
          <w:sz w:val="24"/>
          <w:szCs w:val="24"/>
        </w:rPr>
      </w:pPr>
    </w:p>
    <w:p w14:paraId="3CC18E24" w14:textId="67282905" w:rsidR="005341DB" w:rsidRPr="00C66477" w:rsidRDefault="006A5FF4" w:rsidP="005531CC">
      <w:pPr>
        <w:pStyle w:val="Prrafodelista"/>
        <w:jc w:val="both"/>
        <w:rPr>
          <w:rFonts w:ascii="Bookman Old Style" w:hAnsi="Bookman Old Style"/>
          <w:b/>
          <w:color w:val="000000" w:themeColor="text1"/>
          <w:sz w:val="24"/>
          <w:szCs w:val="24"/>
        </w:rPr>
      </w:pPr>
      <w:r>
        <w:rPr>
          <w:rFonts w:ascii="Bookman Old Style" w:hAnsi="Bookman Old Style"/>
          <w:color w:val="000000" w:themeColor="text1"/>
          <w:sz w:val="24"/>
          <w:szCs w:val="24"/>
        </w:rPr>
        <w:t>Artí</w:t>
      </w:r>
      <w:r w:rsidR="005341DB" w:rsidRPr="00C66477">
        <w:rPr>
          <w:rFonts w:ascii="Bookman Old Style" w:hAnsi="Bookman Old Style"/>
          <w:color w:val="000000" w:themeColor="text1"/>
          <w:sz w:val="24"/>
          <w:szCs w:val="24"/>
        </w:rPr>
        <w:t xml:space="preserve">culo (…).- </w:t>
      </w:r>
      <w:r w:rsidR="005341DB" w:rsidRPr="00C66477">
        <w:rPr>
          <w:rFonts w:ascii="Bookman Old Style" w:hAnsi="Bookman Old Style"/>
          <w:b/>
          <w:color w:val="000000" w:themeColor="text1"/>
          <w:sz w:val="24"/>
          <w:szCs w:val="24"/>
        </w:rPr>
        <w:t>Principios  básicos</w:t>
      </w:r>
    </w:p>
    <w:p w14:paraId="6876DCC8" w14:textId="77777777" w:rsidR="005341DB" w:rsidRPr="00C66477" w:rsidRDefault="005341DB"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 xml:space="preserve"> </w:t>
      </w:r>
    </w:p>
    <w:p w14:paraId="3300DF77" w14:textId="77777777" w:rsidR="005341DB" w:rsidRPr="00C66477" w:rsidRDefault="005341DB" w:rsidP="005531CC">
      <w:pPr>
        <w:pStyle w:val="Prrafodelista"/>
        <w:numPr>
          <w:ilvl w:val="0"/>
          <w:numId w:val="3"/>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Corresponsabilidad.</w:t>
      </w:r>
      <w:r w:rsidRPr="00C66477">
        <w:rPr>
          <w:rFonts w:ascii="Bookman Old Style" w:hAnsi="Bookman Old Style"/>
          <w:color w:val="000000" w:themeColor="text1"/>
          <w:sz w:val="24"/>
          <w:szCs w:val="24"/>
        </w:rPr>
        <w:t xml:space="preserve"> - Es el compromiso legal y ético asumido por las ciudadanas y los ciudadanos, en forma individual o colectiva, </w:t>
      </w:r>
      <w:r w:rsidRPr="00C66477">
        <w:rPr>
          <w:rFonts w:ascii="Bookman Old Style" w:hAnsi="Bookman Old Style"/>
          <w:color w:val="000000" w:themeColor="text1"/>
          <w:sz w:val="24"/>
          <w:szCs w:val="24"/>
        </w:rPr>
        <w:lastRenderedPageBreak/>
        <w:t>con la institución municipal desarrollada de manera compartida en la gestión de los asuntos públicos;</w:t>
      </w:r>
    </w:p>
    <w:p w14:paraId="4389A6E8" w14:textId="77777777" w:rsidR="004975B8" w:rsidRPr="00C66477" w:rsidRDefault="004975B8" w:rsidP="005531CC">
      <w:pPr>
        <w:pStyle w:val="Prrafodelista"/>
        <w:ind w:left="1080"/>
        <w:jc w:val="both"/>
        <w:rPr>
          <w:rFonts w:ascii="Bookman Old Style" w:hAnsi="Bookman Old Style"/>
          <w:color w:val="000000" w:themeColor="text1"/>
          <w:sz w:val="24"/>
          <w:szCs w:val="24"/>
        </w:rPr>
      </w:pPr>
    </w:p>
    <w:p w14:paraId="12D4E17C" w14:textId="77777777" w:rsidR="004975B8" w:rsidRPr="00C66477" w:rsidRDefault="004975B8" w:rsidP="005531CC">
      <w:pPr>
        <w:pStyle w:val="Prrafodelista"/>
        <w:numPr>
          <w:ilvl w:val="0"/>
          <w:numId w:val="3"/>
        </w:num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Eficacia.</w:t>
      </w:r>
      <w:r w:rsidRPr="00C66477">
        <w:rPr>
          <w:rFonts w:ascii="Bookman Old Style" w:hAnsi="Bookman Old Style"/>
          <w:color w:val="000000" w:themeColor="text1"/>
          <w:sz w:val="24"/>
          <w:szCs w:val="24"/>
        </w:rPr>
        <w:t xml:space="preserve"> Las actuaciones administrativas se realizan en función del cumplimiento de los fines previstos para cada órgano o entidad pública, en el ámbito de sus competencias.</w:t>
      </w:r>
    </w:p>
    <w:p w14:paraId="0BDB054D" w14:textId="77777777" w:rsidR="004975B8" w:rsidRPr="00C66477" w:rsidRDefault="004975B8" w:rsidP="005531CC">
      <w:pPr>
        <w:pStyle w:val="Prrafodelista"/>
        <w:jc w:val="both"/>
        <w:rPr>
          <w:rFonts w:ascii="Bookman Old Style" w:hAnsi="Bookman Old Style"/>
          <w:b/>
          <w:color w:val="000000" w:themeColor="text1"/>
          <w:sz w:val="24"/>
          <w:szCs w:val="24"/>
        </w:rPr>
      </w:pPr>
    </w:p>
    <w:p w14:paraId="6C6717BD" w14:textId="77777777" w:rsidR="004975B8" w:rsidRPr="00C66477" w:rsidRDefault="004975B8" w:rsidP="005531CC">
      <w:pPr>
        <w:pStyle w:val="Prrafodelista"/>
        <w:numPr>
          <w:ilvl w:val="0"/>
          <w:numId w:val="3"/>
        </w:num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Eficiencia.</w:t>
      </w:r>
      <w:r w:rsidRPr="00C66477">
        <w:rPr>
          <w:rFonts w:ascii="Bookman Old Style" w:hAnsi="Bookman Old Style"/>
          <w:color w:val="000000" w:themeColor="text1"/>
          <w:sz w:val="24"/>
          <w:szCs w:val="24"/>
        </w:rPr>
        <w:t xml:space="preserve"> Las actuaciones administrativas aplicarán las medidas que faciliten el ejercicio de los derechos de las personas</w:t>
      </w:r>
    </w:p>
    <w:p w14:paraId="4A06936A" w14:textId="77777777" w:rsidR="004975B8" w:rsidRPr="00C66477" w:rsidRDefault="004975B8" w:rsidP="005531CC">
      <w:pPr>
        <w:pStyle w:val="Prrafodelista"/>
        <w:jc w:val="both"/>
        <w:rPr>
          <w:rFonts w:ascii="Bookman Old Style" w:hAnsi="Bookman Old Style"/>
          <w:b/>
          <w:color w:val="000000" w:themeColor="text1"/>
          <w:sz w:val="24"/>
          <w:szCs w:val="24"/>
        </w:rPr>
      </w:pPr>
    </w:p>
    <w:p w14:paraId="795216C1" w14:textId="77777777" w:rsidR="004975B8" w:rsidRPr="00C66477" w:rsidRDefault="004975B8" w:rsidP="005531CC">
      <w:pPr>
        <w:pStyle w:val="Prrafodelista"/>
        <w:numPr>
          <w:ilvl w:val="0"/>
          <w:numId w:val="3"/>
        </w:num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Colaboración.</w:t>
      </w:r>
      <w:r w:rsidRPr="00C66477">
        <w:rPr>
          <w:rFonts w:ascii="Bookman Old Style" w:hAnsi="Bookman Old Style"/>
          <w:color w:val="000000" w:themeColor="text1"/>
          <w:sz w:val="24"/>
          <w:szCs w:val="24"/>
        </w:rPr>
        <w:t xml:space="preserve"> Las administraciones trabajarán de manera coordinada, complementaria y prestándose auxilio mutuo. Acordarán mecanismos de coordinación para la gestión de sus competencias y el uso eficiente de los recursos.</w:t>
      </w:r>
    </w:p>
    <w:p w14:paraId="5D3FF4BB" w14:textId="77777777" w:rsidR="005341DB" w:rsidRPr="00C66477" w:rsidRDefault="005341DB" w:rsidP="005531CC">
      <w:pPr>
        <w:pStyle w:val="Prrafodelista"/>
        <w:ind w:left="1080"/>
        <w:jc w:val="both"/>
        <w:rPr>
          <w:rFonts w:ascii="Bookman Old Style" w:hAnsi="Bookman Old Style"/>
          <w:color w:val="000000" w:themeColor="text1"/>
          <w:sz w:val="24"/>
          <w:szCs w:val="24"/>
        </w:rPr>
      </w:pPr>
    </w:p>
    <w:p w14:paraId="799C8545" w14:textId="77777777" w:rsidR="005341DB" w:rsidRPr="00C66477" w:rsidRDefault="005341DB" w:rsidP="005531CC">
      <w:pPr>
        <w:pStyle w:val="Prrafodelista"/>
        <w:numPr>
          <w:ilvl w:val="0"/>
          <w:numId w:val="3"/>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Sostenibilidad ambiental.-</w:t>
      </w:r>
      <w:r w:rsidRPr="00C66477">
        <w:rPr>
          <w:rFonts w:ascii="Bookman Old Style" w:hAnsi="Bookman Old Style"/>
          <w:color w:val="000000" w:themeColor="text1"/>
          <w:sz w:val="24"/>
          <w:szCs w:val="24"/>
        </w:rPr>
        <w:t xml:space="preserve"> Se promoverá el aprovechamiento racional, responsable y sostenible de los recursos naturales y la biodiversidad del Distrito Metropolitano de Quito.</w:t>
      </w:r>
    </w:p>
    <w:p w14:paraId="04B19205" w14:textId="77777777" w:rsidR="005341DB" w:rsidRPr="00C66477" w:rsidRDefault="005341DB" w:rsidP="005531CC">
      <w:pPr>
        <w:pStyle w:val="Prrafodelista"/>
        <w:jc w:val="both"/>
        <w:rPr>
          <w:rFonts w:ascii="Bookman Old Style" w:hAnsi="Bookman Old Style"/>
          <w:color w:val="000000" w:themeColor="text1"/>
          <w:sz w:val="24"/>
          <w:szCs w:val="24"/>
        </w:rPr>
      </w:pPr>
    </w:p>
    <w:p w14:paraId="2B3B774D" w14:textId="77777777" w:rsidR="005341DB" w:rsidRPr="00C66477" w:rsidRDefault="005341DB" w:rsidP="005531CC">
      <w:pPr>
        <w:pStyle w:val="Prrafodelista"/>
        <w:numPr>
          <w:ilvl w:val="0"/>
          <w:numId w:val="3"/>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Independencia.</w:t>
      </w:r>
      <w:r w:rsidRPr="00C66477">
        <w:rPr>
          <w:rFonts w:ascii="Bookman Old Style" w:hAnsi="Bookman Old Style"/>
          <w:color w:val="000000" w:themeColor="text1"/>
          <w:sz w:val="24"/>
          <w:szCs w:val="24"/>
        </w:rPr>
        <w:t xml:space="preserve"> - Se actuará sin influencia de los otros poderes públicos, así como de factores que afecten su credibilidad y confianza.</w:t>
      </w:r>
    </w:p>
    <w:p w14:paraId="235C8244" w14:textId="77777777" w:rsidR="005341DB" w:rsidRPr="00C66477" w:rsidRDefault="005341DB" w:rsidP="005531CC">
      <w:pPr>
        <w:pStyle w:val="Prrafodelista"/>
        <w:ind w:left="1080"/>
        <w:jc w:val="both"/>
        <w:rPr>
          <w:rFonts w:ascii="Bookman Old Style" w:hAnsi="Bookman Old Style"/>
          <w:color w:val="000000" w:themeColor="text1"/>
          <w:sz w:val="24"/>
          <w:szCs w:val="24"/>
        </w:rPr>
      </w:pPr>
    </w:p>
    <w:p w14:paraId="2EFE3482" w14:textId="77777777" w:rsidR="005341DB" w:rsidRPr="00C66477" w:rsidRDefault="005341DB" w:rsidP="005531CC">
      <w:pPr>
        <w:pStyle w:val="Prrafodelista"/>
        <w:numPr>
          <w:ilvl w:val="0"/>
          <w:numId w:val="3"/>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Respeto a la diversidad étnica, cultural y social</w:t>
      </w:r>
      <w:r w:rsidRPr="00C66477">
        <w:rPr>
          <w:rFonts w:ascii="Bookman Old Style" w:hAnsi="Bookman Old Style"/>
          <w:color w:val="000000" w:themeColor="text1"/>
          <w:sz w:val="24"/>
          <w:szCs w:val="24"/>
        </w:rPr>
        <w:t>.- La diversidad étnica, cultural y social del Distrito Metropolitano de Quito constituyen un importante patrimonio que requiere ser conservado, respetado y desarrollado, y en tal contexto, ha de ser potenciado como un atractivo del destino turístico.</w:t>
      </w:r>
    </w:p>
    <w:p w14:paraId="693135D7" w14:textId="77777777" w:rsidR="005341DB" w:rsidRPr="00C66477" w:rsidRDefault="005341DB" w:rsidP="005531CC">
      <w:pPr>
        <w:pStyle w:val="Prrafodelista"/>
        <w:jc w:val="both"/>
        <w:rPr>
          <w:rFonts w:ascii="Bookman Old Style" w:hAnsi="Bookman Old Style"/>
          <w:b/>
          <w:color w:val="000000" w:themeColor="text1"/>
          <w:sz w:val="24"/>
          <w:szCs w:val="24"/>
        </w:rPr>
      </w:pPr>
    </w:p>
    <w:p w14:paraId="1FEB7869" w14:textId="77777777" w:rsidR="005341DB" w:rsidRPr="00C66477" w:rsidRDefault="005341DB" w:rsidP="005531CC">
      <w:pPr>
        <w:pStyle w:val="Prrafodelista"/>
        <w:numPr>
          <w:ilvl w:val="0"/>
          <w:numId w:val="3"/>
        </w:num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Oportunidad. –</w:t>
      </w:r>
      <w:r w:rsidRPr="00C66477">
        <w:rPr>
          <w:rFonts w:ascii="Bookman Old Style" w:hAnsi="Bookman Old Style"/>
          <w:color w:val="000000" w:themeColor="text1"/>
          <w:sz w:val="24"/>
          <w:szCs w:val="24"/>
        </w:rPr>
        <w:t>Todas las acciones estarán basadas en la pertinencia y motivación.</w:t>
      </w:r>
    </w:p>
    <w:p w14:paraId="27771EED" w14:textId="77777777" w:rsidR="005341DB" w:rsidRPr="00C66477" w:rsidRDefault="005341DB" w:rsidP="005531CC">
      <w:pPr>
        <w:pStyle w:val="Prrafodelista"/>
        <w:jc w:val="both"/>
        <w:rPr>
          <w:rFonts w:ascii="Bookman Old Style" w:hAnsi="Bookman Old Style"/>
          <w:b/>
          <w:color w:val="000000" w:themeColor="text1"/>
          <w:sz w:val="24"/>
          <w:szCs w:val="24"/>
        </w:rPr>
      </w:pPr>
    </w:p>
    <w:p w14:paraId="1FEA2837" w14:textId="77777777" w:rsidR="005341DB" w:rsidRPr="00C66477" w:rsidRDefault="005341DB" w:rsidP="005531CC">
      <w:pPr>
        <w:pStyle w:val="Prrafodelista"/>
        <w:jc w:val="both"/>
        <w:rPr>
          <w:rFonts w:ascii="Bookman Old Style" w:hAnsi="Bookman Old Style"/>
          <w:color w:val="000000" w:themeColor="text1"/>
          <w:sz w:val="24"/>
          <w:szCs w:val="24"/>
        </w:rPr>
      </w:pPr>
    </w:p>
    <w:p w14:paraId="75158FB5" w14:textId="28EBFD6A" w:rsidR="00486619" w:rsidRPr="00C66477" w:rsidRDefault="006A5FF4" w:rsidP="005531CC">
      <w:pPr>
        <w:pStyle w:val="Prrafodelista"/>
        <w:jc w:val="both"/>
        <w:rPr>
          <w:rFonts w:ascii="Bookman Old Style" w:hAnsi="Bookman Old Style"/>
          <w:color w:val="000000" w:themeColor="text1"/>
          <w:sz w:val="24"/>
          <w:szCs w:val="24"/>
        </w:rPr>
      </w:pPr>
      <w:r>
        <w:rPr>
          <w:rFonts w:ascii="Bookman Old Style" w:hAnsi="Bookman Old Style"/>
          <w:color w:val="000000" w:themeColor="text1"/>
          <w:sz w:val="24"/>
          <w:szCs w:val="24"/>
        </w:rPr>
        <w:t>Artí</w:t>
      </w:r>
      <w:r w:rsidR="005341DB" w:rsidRPr="00C66477">
        <w:rPr>
          <w:rFonts w:ascii="Bookman Old Style" w:hAnsi="Bookman Old Style"/>
          <w:color w:val="000000" w:themeColor="text1"/>
          <w:sz w:val="24"/>
          <w:szCs w:val="24"/>
        </w:rPr>
        <w:t>culo</w:t>
      </w:r>
      <w:r w:rsidR="00486619" w:rsidRPr="00C66477">
        <w:rPr>
          <w:rFonts w:ascii="Bookman Old Style" w:hAnsi="Bookman Old Style"/>
          <w:color w:val="000000" w:themeColor="text1"/>
          <w:sz w:val="24"/>
          <w:szCs w:val="24"/>
        </w:rPr>
        <w:t xml:space="preserve"> (…).- </w:t>
      </w:r>
      <w:r w:rsidR="00486619" w:rsidRPr="00C66477">
        <w:rPr>
          <w:rFonts w:ascii="Bookman Old Style" w:hAnsi="Bookman Old Style"/>
          <w:b/>
          <w:color w:val="000000" w:themeColor="text1"/>
          <w:sz w:val="24"/>
          <w:szCs w:val="24"/>
        </w:rPr>
        <w:t>Definiciones</w:t>
      </w:r>
      <w:r w:rsidR="00486619" w:rsidRPr="00C66477">
        <w:rPr>
          <w:rFonts w:ascii="Bookman Old Style" w:hAnsi="Bookman Old Style"/>
          <w:color w:val="000000" w:themeColor="text1"/>
          <w:sz w:val="24"/>
          <w:szCs w:val="24"/>
        </w:rPr>
        <w:t xml:space="preserve">. Para efectos de esta Ordenanza, se aplicaran las siguientes definiciones: </w:t>
      </w:r>
    </w:p>
    <w:p w14:paraId="573708C4" w14:textId="77777777" w:rsidR="00486619" w:rsidRPr="00C66477" w:rsidRDefault="00486619" w:rsidP="005531CC">
      <w:pPr>
        <w:pStyle w:val="Prrafodelista"/>
        <w:jc w:val="both"/>
        <w:rPr>
          <w:rFonts w:ascii="Bookman Old Style" w:hAnsi="Bookman Old Style"/>
          <w:color w:val="000000" w:themeColor="text1"/>
          <w:sz w:val="24"/>
          <w:szCs w:val="24"/>
        </w:rPr>
      </w:pPr>
    </w:p>
    <w:p w14:paraId="75582456" w14:textId="77777777" w:rsidR="00486619" w:rsidRPr="00C66477" w:rsidRDefault="00486619" w:rsidP="005531CC">
      <w:pPr>
        <w:pStyle w:val="Prrafodelista"/>
        <w:ind w:left="1080"/>
        <w:jc w:val="both"/>
        <w:rPr>
          <w:rFonts w:ascii="Bookman Old Style" w:hAnsi="Bookman Old Style"/>
          <w:color w:val="000000" w:themeColor="text1"/>
          <w:sz w:val="24"/>
          <w:szCs w:val="24"/>
        </w:rPr>
      </w:pPr>
    </w:p>
    <w:p w14:paraId="5176EEFA" w14:textId="3FF3E4F8" w:rsidR="005341DB" w:rsidRPr="00C66477" w:rsidRDefault="005341DB"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Alianzas estratégicas.</w:t>
      </w:r>
      <w:r w:rsidRPr="00C66477">
        <w:rPr>
          <w:rFonts w:ascii="Bookman Old Style" w:hAnsi="Bookman Old Style"/>
          <w:color w:val="000000" w:themeColor="text1"/>
          <w:sz w:val="24"/>
          <w:szCs w:val="24"/>
        </w:rPr>
        <w:t xml:space="preserve"> - Son acuerdos que se realizan entre personas naturales, jurídicas, organizaciones de la sociedad civil, organismos internacionales u otros, a fin de generar planes, </w:t>
      </w:r>
      <w:r w:rsidRPr="00C66477">
        <w:rPr>
          <w:rFonts w:ascii="Bookman Old Style" w:hAnsi="Bookman Old Style"/>
          <w:color w:val="000000" w:themeColor="text1"/>
          <w:sz w:val="24"/>
          <w:szCs w:val="24"/>
        </w:rPr>
        <w:lastRenderedPageBreak/>
        <w:t xml:space="preserve">programas, proyectos, recursos y acciones para la gestión en beneficio de los sujetos de derechos, de conformidad con el régimen jurídico aplicable; </w:t>
      </w:r>
    </w:p>
    <w:p w14:paraId="5ABAD0D9" w14:textId="77777777" w:rsidR="005341DB" w:rsidRPr="00C66477" w:rsidRDefault="005341DB" w:rsidP="005531CC">
      <w:pPr>
        <w:pStyle w:val="Prrafodelista"/>
        <w:ind w:left="1080"/>
        <w:jc w:val="both"/>
        <w:rPr>
          <w:rFonts w:ascii="Bookman Old Style" w:hAnsi="Bookman Old Style"/>
          <w:color w:val="000000" w:themeColor="text1"/>
          <w:sz w:val="24"/>
          <w:szCs w:val="24"/>
        </w:rPr>
      </w:pPr>
    </w:p>
    <w:p w14:paraId="4BEB017A" w14:textId="04165C69" w:rsidR="00A67CCC" w:rsidRPr="00C66477" w:rsidRDefault="00486619"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Desperdicio de alimentos.-</w:t>
      </w:r>
      <w:r w:rsidRPr="00C66477">
        <w:rPr>
          <w:rFonts w:ascii="Bookman Old Style" w:hAnsi="Bookman Old Style"/>
          <w:color w:val="000000" w:themeColor="text1"/>
          <w:sz w:val="24"/>
          <w:szCs w:val="24"/>
        </w:rPr>
        <w:t xml:space="preserve"> Son el resultado de las decisiones y acciones adoptadas por los expendedores, proveedores de servicios alimentarios y consumidores que tienen como efecto la </w:t>
      </w:r>
      <w:r w:rsidR="00A67CCC" w:rsidRPr="00C66477">
        <w:rPr>
          <w:rFonts w:ascii="Bookman Old Style" w:hAnsi="Bookman Old Style"/>
          <w:color w:val="000000" w:themeColor="text1"/>
          <w:sz w:val="24"/>
          <w:szCs w:val="24"/>
        </w:rPr>
        <w:t>subutilización</w:t>
      </w:r>
      <w:r w:rsidRPr="00C66477">
        <w:rPr>
          <w:rFonts w:ascii="Bookman Old Style" w:hAnsi="Bookman Old Style"/>
          <w:color w:val="000000" w:themeColor="text1"/>
          <w:sz w:val="24"/>
          <w:szCs w:val="24"/>
        </w:rPr>
        <w:t xml:space="preserve"> y aprovec</w:t>
      </w:r>
      <w:r w:rsidR="00A67CCC" w:rsidRPr="00C66477">
        <w:rPr>
          <w:rFonts w:ascii="Bookman Old Style" w:hAnsi="Bookman Old Style"/>
          <w:color w:val="000000" w:themeColor="text1"/>
          <w:sz w:val="24"/>
          <w:szCs w:val="24"/>
        </w:rPr>
        <w:t>hamiento de productos y alimentos aptos para el consumo humano.</w:t>
      </w:r>
    </w:p>
    <w:p w14:paraId="11A48DB3" w14:textId="77777777" w:rsidR="00A67CCC" w:rsidRPr="00C66477" w:rsidRDefault="00A67CCC"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Desarrollo Humano.</w:t>
      </w:r>
      <w:r w:rsidRPr="00C66477">
        <w:rPr>
          <w:rFonts w:ascii="Bookman Old Style" w:hAnsi="Bookman Old Style"/>
          <w:color w:val="000000" w:themeColor="text1"/>
          <w:sz w:val="24"/>
          <w:szCs w:val="24"/>
        </w:rPr>
        <w:t xml:space="preserve"> - Consiste en el buen vivir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w:t>
      </w:r>
    </w:p>
    <w:p w14:paraId="70DCC079" w14:textId="77777777" w:rsidR="00A67CCC" w:rsidRPr="00C66477" w:rsidRDefault="00A67CCC" w:rsidP="005531CC">
      <w:pPr>
        <w:pStyle w:val="Prrafodelista"/>
        <w:jc w:val="both"/>
        <w:rPr>
          <w:rFonts w:ascii="Bookman Old Style" w:hAnsi="Bookman Old Style"/>
          <w:color w:val="000000" w:themeColor="text1"/>
          <w:sz w:val="24"/>
          <w:szCs w:val="24"/>
        </w:rPr>
      </w:pPr>
    </w:p>
    <w:p w14:paraId="5FD0E7DA" w14:textId="77777777" w:rsidR="00A67CCC" w:rsidRPr="00C66477" w:rsidRDefault="00A67CCC"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Mendicidad.</w:t>
      </w:r>
      <w:r w:rsidRPr="00C66477">
        <w:rPr>
          <w:rFonts w:ascii="Bookman Old Style" w:hAnsi="Bookman Old Style"/>
          <w:color w:val="000000" w:themeColor="text1"/>
          <w:sz w:val="24"/>
          <w:szCs w:val="24"/>
        </w:rPr>
        <w:t xml:space="preserve"> – Es una práctica que consiste en solicitar alimentos, vestimenta o dinero recurriendo a comportamientos de patetismo o auto-humillación para generar lástima o compasión en las personas. Puede manifestarse en: (1) mendicidad propiamente dicha, mendicidad encubierta, aquella que se disfraza en actividades que no se representan como económicas, tales como: venta informal, malabarismo, traga fuegos entre otras, o (3) mendicidad coercitiva, aquella que se realiza a través de la intimidación;</w:t>
      </w:r>
    </w:p>
    <w:p w14:paraId="6C5B86CF" w14:textId="77777777" w:rsidR="005341DB" w:rsidRPr="00C66477" w:rsidRDefault="005341DB" w:rsidP="005531CC">
      <w:pPr>
        <w:pStyle w:val="Prrafodelista"/>
        <w:jc w:val="both"/>
        <w:rPr>
          <w:rFonts w:ascii="Bookman Old Style" w:hAnsi="Bookman Old Style"/>
          <w:color w:val="000000" w:themeColor="text1"/>
          <w:sz w:val="24"/>
          <w:szCs w:val="24"/>
        </w:rPr>
      </w:pPr>
    </w:p>
    <w:p w14:paraId="0E4FB3A1" w14:textId="77777777" w:rsidR="005341DB" w:rsidRPr="00C66477" w:rsidRDefault="005341DB"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Intervención:</w:t>
      </w:r>
      <w:r w:rsidRPr="00C66477">
        <w:rPr>
          <w:rFonts w:ascii="Bookman Old Style" w:hAnsi="Bookman Old Style"/>
          <w:color w:val="000000" w:themeColor="text1"/>
          <w:sz w:val="24"/>
          <w:szCs w:val="24"/>
        </w:rPr>
        <w:t xml:space="preserve"> Ejecución de las estrategias diseñadas para la prevención de adicciones que se llevan a cabo en los diferentes ámbitos y niveles</w:t>
      </w:r>
    </w:p>
    <w:p w14:paraId="22AAE7DB" w14:textId="77777777" w:rsidR="00A67CCC" w:rsidRPr="00C66477" w:rsidRDefault="00A67CCC" w:rsidP="005531CC">
      <w:pPr>
        <w:pStyle w:val="Prrafodelista"/>
        <w:jc w:val="both"/>
        <w:rPr>
          <w:rFonts w:ascii="Bookman Old Style" w:hAnsi="Bookman Old Style"/>
          <w:color w:val="000000" w:themeColor="text1"/>
          <w:sz w:val="24"/>
          <w:szCs w:val="24"/>
        </w:rPr>
      </w:pPr>
    </w:p>
    <w:p w14:paraId="118D7129" w14:textId="68E3DE64" w:rsidR="00A67CCC" w:rsidRPr="00C66477" w:rsidRDefault="00A67CCC"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Pérdida de alimentos.-</w:t>
      </w:r>
      <w:r w:rsidRPr="00C66477">
        <w:rPr>
          <w:rFonts w:ascii="Bookman Old Style" w:hAnsi="Bookman Old Style"/>
          <w:color w:val="000000" w:themeColor="text1"/>
          <w:sz w:val="24"/>
          <w:szCs w:val="24"/>
        </w:rPr>
        <w:t xml:space="preserve"> Se refiere a la disminución de la cantidad o calidad de los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destinados al consumo humano que finalmente no se utilicen y que hayan sufrido una disminución en la calidad que se refleja en la pérdida de su valor nutricional, alimenticio y  económico. </w:t>
      </w:r>
    </w:p>
    <w:p w14:paraId="7A3AF900" w14:textId="77777777" w:rsidR="00A67CCC" w:rsidRPr="00C66477" w:rsidRDefault="00A67CCC" w:rsidP="005531CC">
      <w:pPr>
        <w:pStyle w:val="Prrafodelista"/>
        <w:jc w:val="both"/>
        <w:rPr>
          <w:rFonts w:ascii="Bookman Old Style" w:hAnsi="Bookman Old Style"/>
          <w:b/>
          <w:color w:val="000000" w:themeColor="text1"/>
          <w:sz w:val="24"/>
          <w:szCs w:val="24"/>
        </w:rPr>
      </w:pPr>
    </w:p>
    <w:p w14:paraId="436F5D4D" w14:textId="77777777" w:rsidR="00A67CCC" w:rsidRPr="00C66477" w:rsidRDefault="00A67CCC" w:rsidP="005531CC">
      <w:pPr>
        <w:pStyle w:val="Prrafodelista"/>
        <w:numPr>
          <w:ilvl w:val="0"/>
          <w:numId w:val="2"/>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Prevención.</w:t>
      </w:r>
      <w:r w:rsidRPr="00C66477">
        <w:rPr>
          <w:rFonts w:ascii="Bookman Old Style" w:hAnsi="Bookman Old Style"/>
          <w:color w:val="000000" w:themeColor="text1"/>
          <w:sz w:val="24"/>
          <w:szCs w:val="24"/>
        </w:rPr>
        <w:t xml:space="preserve"> - Acciones interinstitucionales destinadas a la reducción de riesgos y vulnerabilidades que alejen a las personas de condiciones precarias. Implica la detección temprana de </w:t>
      </w:r>
      <w:r w:rsidRPr="00C66477">
        <w:rPr>
          <w:rFonts w:ascii="Bookman Old Style" w:hAnsi="Bookman Old Style"/>
          <w:color w:val="000000" w:themeColor="text1"/>
          <w:sz w:val="24"/>
          <w:szCs w:val="24"/>
        </w:rPr>
        <w:lastRenderedPageBreak/>
        <w:t>comportamientos y prácticas perjudiciales, frente a las cuales las instituciones competentes, en corresponsabilidad con la ciudadanía, deben actuar para garantizar la integralidad de sus derechos</w:t>
      </w:r>
    </w:p>
    <w:p w14:paraId="225B26D2" w14:textId="77777777" w:rsidR="00A67CCC" w:rsidRPr="00C66477" w:rsidRDefault="00A67CCC" w:rsidP="005531CC">
      <w:pPr>
        <w:jc w:val="both"/>
        <w:rPr>
          <w:rFonts w:ascii="Bookman Old Style" w:hAnsi="Bookman Old Style"/>
          <w:color w:val="000000" w:themeColor="text1"/>
          <w:sz w:val="24"/>
          <w:szCs w:val="24"/>
        </w:rPr>
      </w:pPr>
    </w:p>
    <w:p w14:paraId="1DED0395" w14:textId="298F2482" w:rsidR="004975B8" w:rsidRPr="00C66477" w:rsidRDefault="00860F2B"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 xml:space="preserve">SECCIÓN I. </w:t>
      </w:r>
      <w:r w:rsidR="004975B8" w:rsidRPr="00C66477">
        <w:rPr>
          <w:rFonts w:ascii="Bookman Old Style" w:hAnsi="Bookman Old Style"/>
          <w:b/>
          <w:color w:val="000000" w:themeColor="text1"/>
          <w:sz w:val="24"/>
          <w:szCs w:val="24"/>
        </w:rPr>
        <w:t>NORMAS PARA LA PREVENCION Y LA REDUCCIÓN DEL DESPERDICIO DE ALIMENTOS</w:t>
      </w:r>
    </w:p>
    <w:p w14:paraId="28AF34EF" w14:textId="77777777" w:rsidR="004975B8" w:rsidRPr="00C66477" w:rsidRDefault="004975B8" w:rsidP="005531CC">
      <w:pPr>
        <w:pStyle w:val="Prrafodelista"/>
        <w:jc w:val="both"/>
        <w:rPr>
          <w:rFonts w:ascii="Bookman Old Style" w:hAnsi="Bookman Old Style"/>
          <w:b/>
          <w:color w:val="000000" w:themeColor="text1"/>
          <w:sz w:val="24"/>
          <w:szCs w:val="24"/>
        </w:rPr>
      </w:pPr>
    </w:p>
    <w:p w14:paraId="648E8B70" w14:textId="77777777" w:rsidR="004975B8" w:rsidRPr="00C66477" w:rsidRDefault="004975B8"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Artículo (…).- De los lineamientos para el establecimiento de la política pública.- El ente rector de </w:t>
      </w:r>
      <w:r w:rsidR="00BD4E68" w:rsidRPr="00C66477">
        <w:rPr>
          <w:rFonts w:ascii="Bookman Old Style" w:hAnsi="Bookman Old Style"/>
          <w:color w:val="000000" w:themeColor="text1"/>
          <w:sz w:val="24"/>
          <w:szCs w:val="24"/>
        </w:rPr>
        <w:t>la Salud en el Distrito  Metropolitano de Quito</w:t>
      </w:r>
      <w:r w:rsidRPr="00C66477">
        <w:rPr>
          <w:rFonts w:ascii="Bookman Old Style" w:hAnsi="Bookman Old Style"/>
          <w:color w:val="000000" w:themeColor="text1"/>
          <w:sz w:val="24"/>
          <w:szCs w:val="24"/>
        </w:rPr>
        <w:t xml:space="preserve">, </w:t>
      </w:r>
      <w:r w:rsidR="00BD4E68" w:rsidRPr="00C66477">
        <w:rPr>
          <w:rFonts w:ascii="Bookman Old Style" w:hAnsi="Bookman Old Style"/>
          <w:color w:val="000000" w:themeColor="text1"/>
          <w:sz w:val="24"/>
          <w:szCs w:val="24"/>
        </w:rPr>
        <w:t xml:space="preserve">en la </w:t>
      </w:r>
      <w:r w:rsidR="0081087D" w:rsidRPr="00C66477">
        <w:rPr>
          <w:rFonts w:ascii="Bookman Old Style" w:hAnsi="Bookman Old Style"/>
          <w:color w:val="000000" w:themeColor="text1"/>
          <w:sz w:val="24"/>
          <w:szCs w:val="24"/>
        </w:rPr>
        <w:t>elaboración</w:t>
      </w:r>
      <w:r w:rsidR="00BD4E68" w:rsidRPr="00C66477">
        <w:rPr>
          <w:rFonts w:ascii="Bookman Old Style" w:hAnsi="Bookman Old Style"/>
          <w:color w:val="000000" w:themeColor="text1"/>
          <w:sz w:val="24"/>
          <w:szCs w:val="24"/>
        </w:rPr>
        <w:t xml:space="preserve"> de la política pu</w:t>
      </w:r>
      <w:r w:rsidRPr="00C66477">
        <w:rPr>
          <w:rFonts w:ascii="Bookman Old Style" w:hAnsi="Bookman Old Style"/>
          <w:color w:val="000000" w:themeColor="text1"/>
          <w:sz w:val="24"/>
          <w:szCs w:val="24"/>
        </w:rPr>
        <w:t xml:space="preserve">blica, </w:t>
      </w:r>
      <w:r w:rsidR="00BD4E68" w:rsidRPr="00C66477">
        <w:rPr>
          <w:rFonts w:ascii="Bookman Old Style" w:hAnsi="Bookman Old Style"/>
          <w:color w:val="000000" w:themeColor="text1"/>
          <w:sz w:val="24"/>
          <w:szCs w:val="24"/>
        </w:rPr>
        <w:t>considerará</w:t>
      </w:r>
      <w:r w:rsidRPr="00C66477">
        <w:rPr>
          <w:rFonts w:ascii="Bookman Old Style" w:hAnsi="Bookman Old Style"/>
          <w:color w:val="000000" w:themeColor="text1"/>
          <w:sz w:val="24"/>
          <w:szCs w:val="24"/>
        </w:rPr>
        <w:t xml:space="preserve"> los siguientes lineamientos: </w:t>
      </w:r>
    </w:p>
    <w:p w14:paraId="4B8846FE" w14:textId="77777777" w:rsidR="004975B8" w:rsidRPr="00C66477" w:rsidRDefault="004975B8" w:rsidP="005531CC">
      <w:pPr>
        <w:pStyle w:val="Prrafodelista"/>
        <w:jc w:val="both"/>
        <w:rPr>
          <w:rFonts w:ascii="Bookman Old Style" w:hAnsi="Bookman Old Style"/>
          <w:color w:val="000000" w:themeColor="text1"/>
          <w:sz w:val="24"/>
          <w:szCs w:val="24"/>
        </w:rPr>
      </w:pPr>
    </w:p>
    <w:p w14:paraId="4618490D" w14:textId="77777777" w:rsidR="00BD4E68" w:rsidRPr="00C66477" w:rsidRDefault="00BD4E6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a)</w:t>
      </w:r>
      <w:r w:rsidR="004975B8" w:rsidRPr="00C66477">
        <w:rPr>
          <w:rFonts w:ascii="Bookman Old Style" w:hAnsi="Bookman Old Style"/>
          <w:color w:val="000000" w:themeColor="text1"/>
          <w:sz w:val="24"/>
          <w:szCs w:val="24"/>
        </w:rPr>
        <w:t xml:space="preserve"> Impulsar medidas integrales contra la pérd</w:t>
      </w:r>
      <w:r w:rsidRPr="00C66477">
        <w:rPr>
          <w:rFonts w:ascii="Bookman Old Style" w:hAnsi="Bookman Old Style"/>
          <w:color w:val="000000" w:themeColor="text1"/>
          <w:sz w:val="24"/>
          <w:szCs w:val="24"/>
        </w:rPr>
        <w:t>ida y el desperdicio de alimento</w:t>
      </w:r>
      <w:r w:rsidR="004975B8" w:rsidRPr="00C66477">
        <w:rPr>
          <w:rFonts w:ascii="Bookman Old Style" w:hAnsi="Bookman Old Style"/>
          <w:color w:val="000000" w:themeColor="text1"/>
          <w:sz w:val="24"/>
          <w:szCs w:val="24"/>
        </w:rPr>
        <w:t>s</w:t>
      </w:r>
      <w:r w:rsidRPr="00C66477">
        <w:rPr>
          <w:rFonts w:ascii="Bookman Old Style" w:hAnsi="Bookman Old Style"/>
          <w:color w:val="000000" w:themeColor="text1"/>
          <w:sz w:val="24"/>
          <w:szCs w:val="24"/>
        </w:rPr>
        <w:t xml:space="preserve"> aptos para el consumo humano</w:t>
      </w:r>
      <w:r w:rsidR="004975B8" w:rsidRPr="00C66477">
        <w:rPr>
          <w:rFonts w:ascii="Bookman Old Style" w:hAnsi="Bookman Old Style"/>
          <w:color w:val="000000" w:themeColor="text1"/>
          <w:sz w:val="24"/>
          <w:szCs w:val="24"/>
        </w:rPr>
        <w:t xml:space="preserve">; </w:t>
      </w:r>
    </w:p>
    <w:p w14:paraId="2CB75C34" w14:textId="77777777" w:rsidR="00BD4E68" w:rsidRPr="00C66477" w:rsidRDefault="00BD4E68" w:rsidP="005531CC">
      <w:pPr>
        <w:pStyle w:val="Prrafodelista"/>
        <w:jc w:val="both"/>
        <w:rPr>
          <w:rFonts w:ascii="Bookman Old Style" w:hAnsi="Bookman Old Style"/>
          <w:color w:val="000000" w:themeColor="text1"/>
          <w:sz w:val="24"/>
          <w:szCs w:val="24"/>
        </w:rPr>
      </w:pPr>
    </w:p>
    <w:p w14:paraId="115900A0" w14:textId="77777777" w:rsidR="00BD4E68" w:rsidRPr="00C66477" w:rsidRDefault="00BD4E6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b)</w:t>
      </w:r>
      <w:r w:rsidR="004975B8" w:rsidRPr="00C66477">
        <w:rPr>
          <w:rFonts w:ascii="Bookman Old Style" w:hAnsi="Bookman Old Style"/>
          <w:color w:val="000000" w:themeColor="text1"/>
          <w:sz w:val="24"/>
          <w:szCs w:val="24"/>
        </w:rPr>
        <w:t xml:space="preserve"> Coordinar</w:t>
      </w:r>
      <w:r w:rsidRPr="00C66477">
        <w:rPr>
          <w:rFonts w:ascii="Bookman Old Style" w:hAnsi="Bookman Old Style"/>
          <w:color w:val="000000" w:themeColor="text1"/>
          <w:sz w:val="24"/>
          <w:szCs w:val="24"/>
        </w:rPr>
        <w:t xml:space="preserve"> y sistematizar </w:t>
      </w:r>
      <w:r w:rsidR="004975B8" w:rsidRPr="00C66477">
        <w:rPr>
          <w:rFonts w:ascii="Bookman Old Style" w:hAnsi="Bookman Old Style"/>
          <w:color w:val="000000" w:themeColor="text1"/>
          <w:sz w:val="24"/>
          <w:szCs w:val="24"/>
        </w:rPr>
        <w:t xml:space="preserve">la </w:t>
      </w:r>
      <w:r w:rsidRPr="00C66477">
        <w:rPr>
          <w:rFonts w:ascii="Bookman Old Style" w:hAnsi="Bookman Old Style"/>
          <w:color w:val="000000" w:themeColor="text1"/>
          <w:sz w:val="24"/>
          <w:szCs w:val="24"/>
        </w:rPr>
        <w:t>elaboración</w:t>
      </w:r>
      <w:r w:rsidR="004975B8" w:rsidRPr="00C66477">
        <w:rPr>
          <w:rFonts w:ascii="Bookman Old Style" w:hAnsi="Bookman Old Style"/>
          <w:color w:val="000000" w:themeColor="text1"/>
          <w:sz w:val="24"/>
          <w:szCs w:val="24"/>
        </w:rPr>
        <w:t xml:space="preserve"> de es</w:t>
      </w:r>
      <w:r w:rsidRPr="00C66477">
        <w:rPr>
          <w:rFonts w:ascii="Bookman Old Style" w:hAnsi="Bookman Old Style"/>
          <w:color w:val="000000" w:themeColor="text1"/>
          <w:sz w:val="24"/>
          <w:szCs w:val="24"/>
        </w:rPr>
        <w:t xml:space="preserve">tudios y levantamiento de datos, formación y elementos indispensables </w:t>
      </w:r>
      <w:r w:rsidR="004975B8" w:rsidRPr="00C66477">
        <w:rPr>
          <w:rFonts w:ascii="Bookman Old Style" w:hAnsi="Bookman Old Style"/>
          <w:color w:val="000000" w:themeColor="text1"/>
          <w:sz w:val="24"/>
          <w:szCs w:val="24"/>
        </w:rPr>
        <w:t xml:space="preserve">para la </w:t>
      </w:r>
      <w:r w:rsidRPr="00C66477">
        <w:rPr>
          <w:rFonts w:ascii="Bookman Old Style" w:hAnsi="Bookman Old Style"/>
          <w:color w:val="000000" w:themeColor="text1"/>
          <w:sz w:val="24"/>
          <w:szCs w:val="24"/>
        </w:rPr>
        <w:t>generación de estrategia</w:t>
      </w:r>
      <w:r w:rsidR="004975B8" w:rsidRPr="00C66477">
        <w:rPr>
          <w:rFonts w:ascii="Bookman Old Style" w:hAnsi="Bookman Old Style"/>
          <w:color w:val="000000" w:themeColor="text1"/>
          <w:sz w:val="24"/>
          <w:szCs w:val="24"/>
        </w:rPr>
        <w:t xml:space="preserve">s integrales para el combate </w:t>
      </w:r>
      <w:r w:rsidRPr="00C66477">
        <w:rPr>
          <w:rFonts w:ascii="Bookman Old Style" w:hAnsi="Bookman Old Style"/>
          <w:color w:val="000000" w:themeColor="text1"/>
          <w:sz w:val="24"/>
          <w:szCs w:val="24"/>
        </w:rPr>
        <w:t>al desperdicio de a</w:t>
      </w:r>
      <w:r w:rsidR="004975B8" w:rsidRPr="00C66477">
        <w:rPr>
          <w:rFonts w:ascii="Bookman Old Style" w:hAnsi="Bookman Old Style"/>
          <w:color w:val="000000" w:themeColor="text1"/>
          <w:sz w:val="24"/>
          <w:szCs w:val="24"/>
        </w:rPr>
        <w:t xml:space="preserve">limentos; </w:t>
      </w:r>
    </w:p>
    <w:p w14:paraId="1E79A36A" w14:textId="77777777" w:rsidR="00BD4E68" w:rsidRPr="00C66477" w:rsidRDefault="00BD4E68" w:rsidP="005531CC">
      <w:pPr>
        <w:pStyle w:val="Prrafodelista"/>
        <w:jc w:val="both"/>
        <w:rPr>
          <w:rFonts w:ascii="Bookman Old Style" w:hAnsi="Bookman Old Style"/>
          <w:color w:val="000000" w:themeColor="text1"/>
          <w:sz w:val="24"/>
          <w:szCs w:val="24"/>
        </w:rPr>
      </w:pPr>
    </w:p>
    <w:p w14:paraId="3B7ED035" w14:textId="77777777" w:rsidR="00BD4E68" w:rsidRPr="00C66477" w:rsidRDefault="00BD4E6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c)</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Generar</w:t>
      </w:r>
      <w:r w:rsidR="004975B8" w:rsidRPr="00C66477">
        <w:rPr>
          <w:rFonts w:ascii="Bookman Old Style" w:hAnsi="Bookman Old Style"/>
          <w:color w:val="000000" w:themeColor="text1"/>
          <w:sz w:val="24"/>
          <w:szCs w:val="24"/>
        </w:rPr>
        <w:t xml:space="preserve"> estrategias </w:t>
      </w:r>
      <w:r w:rsidRPr="00C66477">
        <w:rPr>
          <w:rFonts w:ascii="Bookman Old Style" w:hAnsi="Bookman Old Style"/>
          <w:color w:val="000000" w:themeColor="text1"/>
          <w:sz w:val="24"/>
          <w:szCs w:val="24"/>
        </w:rPr>
        <w:t xml:space="preserve">objetivas </w:t>
      </w:r>
      <w:r w:rsidR="004975B8" w:rsidRPr="00C66477">
        <w:rPr>
          <w:rFonts w:ascii="Bookman Old Style" w:hAnsi="Bookman Old Style"/>
          <w:color w:val="000000" w:themeColor="text1"/>
          <w:sz w:val="24"/>
          <w:szCs w:val="24"/>
        </w:rPr>
        <w:t xml:space="preserve">para </w:t>
      </w:r>
      <w:r w:rsidRPr="00C66477">
        <w:rPr>
          <w:rFonts w:ascii="Bookman Old Style" w:hAnsi="Bookman Old Style"/>
          <w:color w:val="000000" w:themeColor="text1"/>
          <w:sz w:val="24"/>
          <w:szCs w:val="24"/>
        </w:rPr>
        <w:t xml:space="preserve">mejoramiento </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 xml:space="preserve">en </w:t>
      </w:r>
      <w:r w:rsidR="004975B8" w:rsidRPr="00C66477">
        <w:rPr>
          <w:rFonts w:ascii="Bookman Old Style" w:hAnsi="Bookman Old Style"/>
          <w:color w:val="000000" w:themeColor="text1"/>
          <w:sz w:val="24"/>
          <w:szCs w:val="24"/>
        </w:rPr>
        <w:t>el aprovechamiento de los productos alimenti</w:t>
      </w:r>
      <w:r w:rsidRPr="00C66477">
        <w:rPr>
          <w:rFonts w:ascii="Bookman Old Style" w:hAnsi="Bookman Old Style"/>
          <w:color w:val="000000" w:themeColor="text1"/>
          <w:sz w:val="24"/>
          <w:szCs w:val="24"/>
        </w:rPr>
        <w:t>cios disponibles para el consumo</w:t>
      </w:r>
      <w:r w:rsidR="004975B8" w:rsidRPr="00C66477">
        <w:rPr>
          <w:rFonts w:ascii="Bookman Old Style" w:hAnsi="Bookman Old Style"/>
          <w:color w:val="000000" w:themeColor="text1"/>
          <w:sz w:val="24"/>
          <w:szCs w:val="24"/>
        </w:rPr>
        <w:t xml:space="preserve"> humano; </w:t>
      </w:r>
    </w:p>
    <w:p w14:paraId="0B064BA9" w14:textId="77777777" w:rsidR="00BD4E68" w:rsidRPr="00C66477" w:rsidRDefault="00BD4E68" w:rsidP="005531CC">
      <w:pPr>
        <w:pStyle w:val="Prrafodelista"/>
        <w:jc w:val="both"/>
        <w:rPr>
          <w:rFonts w:ascii="Bookman Old Style" w:hAnsi="Bookman Old Style"/>
          <w:color w:val="000000" w:themeColor="text1"/>
          <w:sz w:val="24"/>
          <w:szCs w:val="24"/>
        </w:rPr>
      </w:pPr>
    </w:p>
    <w:p w14:paraId="0B915409" w14:textId="1056B52A" w:rsidR="00BD4E68" w:rsidRPr="00C66477" w:rsidRDefault="004975B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d</w:t>
      </w:r>
      <w:r w:rsidR="00BD4E68" w:rsidRPr="00C66477">
        <w:rPr>
          <w:rFonts w:ascii="Bookman Old Style" w:hAnsi="Bookman Old Style"/>
          <w:color w:val="000000" w:themeColor="text1"/>
          <w:sz w:val="24"/>
          <w:szCs w:val="24"/>
        </w:rPr>
        <w:t>)</w:t>
      </w:r>
      <w:r w:rsidRPr="00C66477">
        <w:rPr>
          <w:rFonts w:ascii="Bookman Old Style" w:hAnsi="Bookman Old Style"/>
          <w:color w:val="000000" w:themeColor="text1"/>
          <w:sz w:val="24"/>
          <w:szCs w:val="24"/>
        </w:rPr>
        <w:t xml:space="preserve"> Mi</w:t>
      </w:r>
      <w:r w:rsidR="00BD4E68" w:rsidRPr="00C66477">
        <w:rPr>
          <w:rFonts w:ascii="Bookman Old Style" w:hAnsi="Bookman Old Style"/>
          <w:color w:val="000000" w:themeColor="text1"/>
          <w:sz w:val="24"/>
          <w:szCs w:val="24"/>
        </w:rPr>
        <w:t xml:space="preserve">tigar el desperdicio de todo producto alimenticio </w:t>
      </w:r>
      <w:r w:rsidRPr="00C66477">
        <w:rPr>
          <w:rFonts w:ascii="Bookman Old Style" w:hAnsi="Bookman Old Style"/>
          <w:color w:val="000000" w:themeColor="text1"/>
          <w:sz w:val="24"/>
          <w:szCs w:val="24"/>
        </w:rPr>
        <w:t xml:space="preserve"> </w:t>
      </w:r>
      <w:r w:rsidR="00C745E8" w:rsidRPr="00C66477">
        <w:rPr>
          <w:rFonts w:ascii="Bookman Old Style" w:hAnsi="Bookman Old Style"/>
          <w:color w:val="000000" w:themeColor="text1"/>
          <w:sz w:val="24"/>
          <w:szCs w:val="24"/>
        </w:rPr>
        <w:t xml:space="preserve">con el objeto de  </w:t>
      </w:r>
      <w:r w:rsidRPr="00C66477">
        <w:rPr>
          <w:rFonts w:ascii="Bookman Old Style" w:hAnsi="Bookman Old Style"/>
          <w:color w:val="000000" w:themeColor="text1"/>
          <w:sz w:val="24"/>
          <w:szCs w:val="24"/>
        </w:rPr>
        <w:t xml:space="preserve">contribuir al acceso seguro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suficientes para el desarrollo, vida activa y sana de las personas; </w:t>
      </w:r>
    </w:p>
    <w:p w14:paraId="6151953D" w14:textId="77777777" w:rsidR="00BD4E68" w:rsidRPr="00C66477" w:rsidRDefault="00BD4E68" w:rsidP="005531CC">
      <w:pPr>
        <w:pStyle w:val="Prrafodelista"/>
        <w:jc w:val="both"/>
        <w:rPr>
          <w:rFonts w:ascii="Bookman Old Style" w:hAnsi="Bookman Old Style"/>
          <w:color w:val="000000" w:themeColor="text1"/>
          <w:sz w:val="24"/>
          <w:szCs w:val="24"/>
        </w:rPr>
      </w:pPr>
    </w:p>
    <w:p w14:paraId="11D7394D" w14:textId="652B409A" w:rsidR="00C745E8" w:rsidRPr="00C66477" w:rsidRDefault="00C745E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e)</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Realizar campañas</w:t>
      </w:r>
      <w:r w:rsidR="004975B8" w:rsidRPr="00C66477">
        <w:rPr>
          <w:rFonts w:ascii="Bookman Old Style" w:hAnsi="Bookman Old Style"/>
          <w:color w:val="000000" w:themeColor="text1"/>
          <w:sz w:val="24"/>
          <w:szCs w:val="24"/>
        </w:rPr>
        <w:t xml:space="preserve"> de </w:t>
      </w:r>
      <w:r w:rsidRPr="00C66477">
        <w:rPr>
          <w:rFonts w:ascii="Bookman Old Style" w:hAnsi="Bookman Old Style"/>
          <w:color w:val="000000" w:themeColor="text1"/>
          <w:sz w:val="24"/>
          <w:szCs w:val="24"/>
        </w:rPr>
        <w:t>información</w:t>
      </w:r>
      <w:r w:rsidR="004975B8" w:rsidRPr="00C66477">
        <w:rPr>
          <w:rFonts w:ascii="Bookman Old Style" w:hAnsi="Bookman Old Style"/>
          <w:color w:val="000000" w:themeColor="text1"/>
          <w:sz w:val="24"/>
          <w:szCs w:val="24"/>
        </w:rPr>
        <w:t xml:space="preserve"> y </w:t>
      </w:r>
      <w:r w:rsidRPr="00C66477">
        <w:rPr>
          <w:rFonts w:ascii="Bookman Old Style" w:hAnsi="Bookman Old Style"/>
          <w:color w:val="000000" w:themeColor="text1"/>
          <w:sz w:val="24"/>
          <w:szCs w:val="24"/>
        </w:rPr>
        <w:t>comunicación</w:t>
      </w:r>
      <w:r w:rsidR="004975B8" w:rsidRPr="00C66477">
        <w:rPr>
          <w:rFonts w:ascii="Bookman Old Style" w:hAnsi="Bookman Old Style"/>
          <w:color w:val="000000" w:themeColor="text1"/>
          <w:sz w:val="24"/>
          <w:szCs w:val="24"/>
        </w:rPr>
        <w:t xml:space="preserve">, en </w:t>
      </w:r>
      <w:r w:rsidRPr="00C66477">
        <w:rPr>
          <w:rFonts w:ascii="Bookman Old Style" w:hAnsi="Bookman Old Style"/>
          <w:color w:val="000000" w:themeColor="text1"/>
          <w:sz w:val="24"/>
          <w:szCs w:val="24"/>
        </w:rPr>
        <w:t>coordinación</w:t>
      </w:r>
      <w:r w:rsidR="004975B8" w:rsidRPr="00C66477">
        <w:rPr>
          <w:rFonts w:ascii="Bookman Old Style" w:hAnsi="Bookman Old Style"/>
          <w:color w:val="000000" w:themeColor="text1"/>
          <w:sz w:val="24"/>
          <w:szCs w:val="24"/>
        </w:rPr>
        <w:t xml:space="preserve"> con los entes</w:t>
      </w:r>
      <w:r w:rsidRPr="00C66477">
        <w:rPr>
          <w:rFonts w:ascii="Bookman Old Style" w:hAnsi="Bookman Old Style"/>
          <w:color w:val="000000" w:themeColor="text1"/>
          <w:sz w:val="24"/>
          <w:szCs w:val="24"/>
        </w:rPr>
        <w:t xml:space="preserve"> de Ambiente, Salud y demás componentes según sus competencias, </w:t>
      </w:r>
      <w:r w:rsidR="004975B8" w:rsidRPr="00C66477">
        <w:rPr>
          <w:rFonts w:ascii="Bookman Old Style" w:hAnsi="Bookman Old Style"/>
          <w:color w:val="000000" w:themeColor="text1"/>
          <w:sz w:val="24"/>
          <w:szCs w:val="24"/>
        </w:rPr>
        <w:t xml:space="preserve">para la </w:t>
      </w:r>
      <w:r w:rsidRPr="00C66477">
        <w:rPr>
          <w:rFonts w:ascii="Bookman Old Style" w:hAnsi="Bookman Old Style"/>
          <w:color w:val="000000" w:themeColor="text1"/>
          <w:sz w:val="24"/>
          <w:szCs w:val="24"/>
        </w:rPr>
        <w:t>sensibilización</w:t>
      </w:r>
      <w:r w:rsidR="004975B8" w:rsidRPr="00C66477">
        <w:rPr>
          <w:rFonts w:ascii="Bookman Old Style" w:hAnsi="Bookman Old Style"/>
          <w:color w:val="000000" w:themeColor="text1"/>
          <w:sz w:val="24"/>
          <w:szCs w:val="24"/>
        </w:rPr>
        <w:t xml:space="preserve"> sobre los beneficios e importancia de evitar pérdidas y desperdicios</w:t>
      </w:r>
      <w:r w:rsidRPr="00C66477">
        <w:rPr>
          <w:rFonts w:ascii="Bookman Old Style" w:hAnsi="Bookman Old Style"/>
          <w:color w:val="000000" w:themeColor="text1"/>
          <w:sz w:val="24"/>
          <w:szCs w:val="24"/>
        </w:rPr>
        <w:t xml:space="preserve"> de los alimentos. </w:t>
      </w:r>
    </w:p>
    <w:p w14:paraId="08BE0748" w14:textId="77777777" w:rsidR="00C745E8" w:rsidRPr="00C66477" w:rsidRDefault="00C745E8" w:rsidP="005531CC">
      <w:pPr>
        <w:pStyle w:val="Prrafodelista"/>
        <w:jc w:val="both"/>
        <w:rPr>
          <w:rFonts w:ascii="Bookman Old Style" w:hAnsi="Bookman Old Style"/>
          <w:color w:val="000000" w:themeColor="text1"/>
          <w:sz w:val="24"/>
          <w:szCs w:val="24"/>
        </w:rPr>
      </w:pPr>
    </w:p>
    <w:p w14:paraId="7D2A137E" w14:textId="65642947" w:rsidR="00C745E8" w:rsidRPr="00C66477" w:rsidRDefault="00C745E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 g)</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 xml:space="preserve">Impulsar la suscripción de convenios </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entre</w:t>
      </w:r>
      <w:r w:rsidR="004975B8" w:rsidRPr="00C66477">
        <w:rPr>
          <w:rFonts w:ascii="Bookman Old Style" w:hAnsi="Bookman Old Style"/>
          <w:color w:val="000000" w:themeColor="text1"/>
          <w:sz w:val="24"/>
          <w:szCs w:val="24"/>
        </w:rPr>
        <w:t xml:space="preserve"> productores</w:t>
      </w:r>
      <w:r w:rsidRPr="00C66477">
        <w:rPr>
          <w:rFonts w:ascii="Bookman Old Style" w:hAnsi="Bookman Old Style"/>
          <w:color w:val="000000" w:themeColor="text1"/>
          <w:sz w:val="24"/>
          <w:szCs w:val="24"/>
        </w:rPr>
        <w:t xml:space="preserve"> y comercializadores de alimento</w:t>
      </w:r>
      <w:r w:rsidR="004975B8" w:rsidRPr="00C66477">
        <w:rPr>
          <w:rFonts w:ascii="Bookman Old Style" w:hAnsi="Bookman Old Style"/>
          <w:color w:val="000000" w:themeColor="text1"/>
          <w:sz w:val="24"/>
          <w:szCs w:val="24"/>
        </w:rPr>
        <w:t xml:space="preserve">s, organizaciones receptoras, encaminados a reducir la pérdida y el desperdicio de </w:t>
      </w:r>
      <w:r w:rsidR="00B1232A">
        <w:rPr>
          <w:rFonts w:ascii="Bookman Old Style" w:hAnsi="Bookman Old Style"/>
          <w:color w:val="000000" w:themeColor="text1"/>
          <w:sz w:val="24"/>
          <w:szCs w:val="24"/>
        </w:rPr>
        <w:t>alimento</w:t>
      </w:r>
      <w:r w:rsidR="004975B8" w:rsidRPr="00C66477">
        <w:rPr>
          <w:rFonts w:ascii="Bookman Old Style" w:hAnsi="Bookman Old Style"/>
          <w:color w:val="000000" w:themeColor="text1"/>
          <w:sz w:val="24"/>
          <w:szCs w:val="24"/>
        </w:rPr>
        <w:t xml:space="preserve">s, </w:t>
      </w:r>
      <w:r w:rsidRPr="00C66477">
        <w:rPr>
          <w:rFonts w:ascii="Bookman Old Style" w:hAnsi="Bookman Old Style"/>
          <w:color w:val="000000" w:themeColor="text1"/>
          <w:sz w:val="24"/>
          <w:szCs w:val="24"/>
        </w:rPr>
        <w:t>así</w:t>
      </w:r>
      <w:r w:rsidR="004975B8" w:rsidRPr="00C66477">
        <w:rPr>
          <w:rFonts w:ascii="Bookman Old Style" w:hAnsi="Bookman Old Style"/>
          <w:color w:val="000000" w:themeColor="text1"/>
          <w:sz w:val="24"/>
          <w:szCs w:val="24"/>
        </w:rPr>
        <w:t xml:space="preserve"> </w:t>
      </w:r>
      <w:r w:rsidR="004975B8" w:rsidRPr="00C66477">
        <w:rPr>
          <w:rFonts w:ascii="Bookman Old Style" w:hAnsi="Bookman Old Style"/>
          <w:color w:val="000000" w:themeColor="text1"/>
          <w:sz w:val="24"/>
          <w:szCs w:val="24"/>
        </w:rPr>
        <w:lastRenderedPageBreak/>
        <w:t xml:space="preserve">como fomentar y canalizar la </w:t>
      </w:r>
      <w:r w:rsidRPr="00C66477">
        <w:rPr>
          <w:rFonts w:ascii="Bookman Old Style" w:hAnsi="Bookman Old Style"/>
          <w:color w:val="000000" w:themeColor="text1"/>
          <w:sz w:val="24"/>
          <w:szCs w:val="24"/>
        </w:rPr>
        <w:t>donación</w:t>
      </w:r>
      <w:r w:rsidR="004975B8" w:rsidRPr="00C66477">
        <w:rPr>
          <w:rFonts w:ascii="Bookman Old Style" w:hAnsi="Bookman Old Style"/>
          <w:color w:val="000000" w:themeColor="text1"/>
          <w:sz w:val="24"/>
          <w:szCs w:val="24"/>
        </w:rPr>
        <w:t xml:space="preserve"> de productos alimenticios en los términos de esta Ley; </w:t>
      </w:r>
    </w:p>
    <w:p w14:paraId="523ACDC5" w14:textId="77777777" w:rsidR="00C745E8" w:rsidRPr="00C66477" w:rsidRDefault="00C745E8" w:rsidP="005531CC">
      <w:pPr>
        <w:pStyle w:val="Prrafodelista"/>
        <w:jc w:val="both"/>
        <w:rPr>
          <w:rFonts w:ascii="Bookman Old Style" w:hAnsi="Bookman Old Style"/>
          <w:color w:val="000000" w:themeColor="text1"/>
          <w:sz w:val="24"/>
          <w:szCs w:val="24"/>
        </w:rPr>
      </w:pPr>
    </w:p>
    <w:p w14:paraId="34F4E84B" w14:textId="4E906F38" w:rsidR="00C745E8" w:rsidRPr="00C66477" w:rsidRDefault="00C745E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h)</w:t>
      </w:r>
      <w:r w:rsidR="004975B8" w:rsidRPr="00C66477">
        <w:rPr>
          <w:rFonts w:ascii="Bookman Old Style" w:hAnsi="Bookman Old Style"/>
          <w:color w:val="000000" w:themeColor="text1"/>
          <w:sz w:val="24"/>
          <w:szCs w:val="24"/>
        </w:rPr>
        <w:t xml:space="preserve"> Promover </w:t>
      </w:r>
      <w:r w:rsidRPr="00C66477">
        <w:rPr>
          <w:rFonts w:ascii="Bookman Old Style" w:hAnsi="Bookman Old Style"/>
          <w:color w:val="000000" w:themeColor="text1"/>
          <w:sz w:val="24"/>
          <w:szCs w:val="24"/>
        </w:rPr>
        <w:t xml:space="preserve">programas y campañas </w:t>
      </w:r>
      <w:r w:rsidR="004975B8" w:rsidRPr="00C66477">
        <w:rPr>
          <w:rFonts w:ascii="Bookman Old Style" w:hAnsi="Bookman Old Style"/>
          <w:color w:val="000000" w:themeColor="text1"/>
          <w:sz w:val="24"/>
          <w:szCs w:val="24"/>
        </w:rPr>
        <w:t xml:space="preserve">permanentes de </w:t>
      </w:r>
      <w:r w:rsidRPr="00C66477">
        <w:rPr>
          <w:rFonts w:ascii="Bookman Old Style" w:hAnsi="Bookman Old Style"/>
          <w:color w:val="000000" w:themeColor="text1"/>
          <w:sz w:val="24"/>
          <w:szCs w:val="24"/>
        </w:rPr>
        <w:t>sensibilización</w:t>
      </w:r>
      <w:r w:rsidR="004975B8" w:rsidRPr="00C66477">
        <w:rPr>
          <w:rFonts w:ascii="Bookman Old Style" w:hAnsi="Bookman Old Style"/>
          <w:color w:val="000000" w:themeColor="text1"/>
          <w:sz w:val="24"/>
          <w:szCs w:val="24"/>
        </w:rPr>
        <w:t xml:space="preserve"> en los medios de </w:t>
      </w:r>
      <w:r w:rsidRPr="00C66477">
        <w:rPr>
          <w:rFonts w:ascii="Bookman Old Style" w:hAnsi="Bookman Old Style"/>
          <w:color w:val="000000" w:themeColor="text1"/>
          <w:sz w:val="24"/>
          <w:szCs w:val="24"/>
        </w:rPr>
        <w:t>comunicación</w:t>
      </w:r>
      <w:r w:rsidR="004975B8" w:rsidRPr="00C66477">
        <w:rPr>
          <w:rFonts w:ascii="Bookman Old Style" w:hAnsi="Bookman Old Style"/>
          <w:color w:val="000000" w:themeColor="text1"/>
          <w:sz w:val="24"/>
          <w:szCs w:val="24"/>
        </w:rPr>
        <w:t xml:space="preserve"> masivos sobre los perjuicios de la pérdida y el desperdicio de </w:t>
      </w:r>
      <w:r w:rsidR="00B1232A">
        <w:rPr>
          <w:rFonts w:ascii="Bookman Old Style" w:hAnsi="Bookman Old Style"/>
          <w:color w:val="000000" w:themeColor="text1"/>
          <w:sz w:val="24"/>
          <w:szCs w:val="24"/>
        </w:rPr>
        <w:t>alimento</w:t>
      </w:r>
      <w:r w:rsidR="004975B8" w:rsidRPr="00C66477">
        <w:rPr>
          <w:rFonts w:ascii="Bookman Old Style" w:hAnsi="Bookman Old Style"/>
          <w:color w:val="000000" w:themeColor="text1"/>
          <w:sz w:val="24"/>
          <w:szCs w:val="24"/>
        </w:rPr>
        <w:t xml:space="preserve">s, el valor nutricional y la </w:t>
      </w:r>
      <w:r w:rsidRPr="00C66477">
        <w:rPr>
          <w:rFonts w:ascii="Bookman Old Style" w:hAnsi="Bookman Old Style"/>
          <w:color w:val="000000" w:themeColor="text1"/>
          <w:sz w:val="24"/>
          <w:szCs w:val="24"/>
        </w:rPr>
        <w:t>revalorización</w:t>
      </w:r>
      <w:r w:rsidR="004975B8" w:rsidRPr="00C66477">
        <w:rPr>
          <w:rFonts w:ascii="Bookman Old Style" w:hAnsi="Bookman Old Style"/>
          <w:color w:val="000000" w:themeColor="text1"/>
          <w:sz w:val="24"/>
          <w:szCs w:val="24"/>
        </w:rPr>
        <w:t xml:space="preserve"> de los mismos y su aprovechamiento en favor de una </w:t>
      </w:r>
      <w:r w:rsidRPr="00C66477">
        <w:rPr>
          <w:rFonts w:ascii="Bookman Old Style" w:hAnsi="Bookman Old Style"/>
          <w:color w:val="000000" w:themeColor="text1"/>
          <w:sz w:val="24"/>
          <w:szCs w:val="24"/>
        </w:rPr>
        <w:t>producción y consumo responsable</w:t>
      </w:r>
      <w:r w:rsidR="004975B8" w:rsidRPr="00C66477">
        <w:rPr>
          <w:rFonts w:ascii="Bookman Old Style" w:hAnsi="Bookman Old Style"/>
          <w:color w:val="000000" w:themeColor="text1"/>
          <w:sz w:val="24"/>
          <w:szCs w:val="24"/>
        </w:rPr>
        <w:t xml:space="preserve">; </w:t>
      </w:r>
    </w:p>
    <w:p w14:paraId="3280440A" w14:textId="77777777" w:rsidR="00C745E8" w:rsidRPr="00C66477" w:rsidRDefault="00C745E8" w:rsidP="005531CC">
      <w:pPr>
        <w:pStyle w:val="Prrafodelista"/>
        <w:jc w:val="both"/>
        <w:rPr>
          <w:rFonts w:ascii="Bookman Old Style" w:hAnsi="Bookman Old Style"/>
          <w:color w:val="000000" w:themeColor="text1"/>
          <w:sz w:val="24"/>
          <w:szCs w:val="24"/>
        </w:rPr>
      </w:pPr>
    </w:p>
    <w:p w14:paraId="7DBEEF59" w14:textId="3D1715B3" w:rsidR="00A0294F" w:rsidRPr="00C66477" w:rsidRDefault="004975B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i</w:t>
      </w:r>
      <w:r w:rsidR="00A0294F" w:rsidRPr="00C66477">
        <w:rPr>
          <w:rFonts w:ascii="Bookman Old Style" w:hAnsi="Bookman Old Style"/>
          <w:color w:val="000000" w:themeColor="text1"/>
          <w:sz w:val="24"/>
          <w:szCs w:val="24"/>
        </w:rPr>
        <w:t xml:space="preserve">) Capacitar </w:t>
      </w:r>
      <w:r w:rsidRPr="00C66477">
        <w:rPr>
          <w:rFonts w:ascii="Bookman Old Style" w:hAnsi="Bookman Old Style"/>
          <w:color w:val="000000" w:themeColor="text1"/>
          <w:sz w:val="24"/>
          <w:szCs w:val="24"/>
        </w:rPr>
        <w:t xml:space="preserve">a los operadores de la cadena alimentaria sobre los beneficios de la </w:t>
      </w:r>
      <w:r w:rsidR="00A0294F" w:rsidRPr="00C66477">
        <w:rPr>
          <w:rFonts w:ascii="Bookman Old Style" w:hAnsi="Bookman Old Style"/>
          <w:color w:val="000000" w:themeColor="text1"/>
          <w:sz w:val="24"/>
          <w:szCs w:val="24"/>
        </w:rPr>
        <w:t>donación</w:t>
      </w:r>
      <w:r w:rsidRPr="00C66477">
        <w:rPr>
          <w:rFonts w:ascii="Bookman Old Style" w:hAnsi="Bookman Old Style"/>
          <w:color w:val="000000" w:themeColor="text1"/>
          <w:sz w:val="24"/>
          <w:szCs w:val="24"/>
        </w:rPr>
        <w:t xml:space="preserve">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w:t>
      </w:r>
    </w:p>
    <w:p w14:paraId="20F1209F" w14:textId="77777777" w:rsidR="00A0294F" w:rsidRPr="00C66477" w:rsidRDefault="00A0294F" w:rsidP="005531CC">
      <w:pPr>
        <w:pStyle w:val="Prrafodelista"/>
        <w:jc w:val="both"/>
        <w:rPr>
          <w:rFonts w:ascii="Bookman Old Style" w:hAnsi="Bookman Old Style"/>
          <w:color w:val="000000" w:themeColor="text1"/>
          <w:sz w:val="24"/>
          <w:szCs w:val="24"/>
        </w:rPr>
      </w:pPr>
    </w:p>
    <w:p w14:paraId="5D7D2DD4" w14:textId="77777777" w:rsidR="00D11498" w:rsidRPr="00C66477" w:rsidRDefault="00D1149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j)</w:t>
      </w:r>
      <w:r w:rsidR="004975B8" w:rsidRPr="00C66477">
        <w:rPr>
          <w:rFonts w:ascii="Bookman Old Style" w:hAnsi="Bookman Old Style"/>
          <w:color w:val="000000" w:themeColor="text1"/>
          <w:sz w:val="24"/>
          <w:szCs w:val="24"/>
        </w:rPr>
        <w:t xml:space="preserve"> Incentivar el incremento de l</w:t>
      </w:r>
      <w:r w:rsidRPr="00C66477">
        <w:rPr>
          <w:rFonts w:ascii="Bookman Old Style" w:hAnsi="Bookman Old Style"/>
          <w:color w:val="000000" w:themeColor="text1"/>
          <w:sz w:val="24"/>
          <w:szCs w:val="24"/>
        </w:rPr>
        <w:t>a actividad de donación de alimento</w:t>
      </w:r>
      <w:r w:rsidR="004975B8" w:rsidRPr="00C66477">
        <w:rPr>
          <w:rFonts w:ascii="Bookman Old Style" w:hAnsi="Bookman Old Style"/>
          <w:color w:val="000000" w:themeColor="text1"/>
          <w:sz w:val="24"/>
          <w:szCs w:val="24"/>
        </w:rPr>
        <w:t xml:space="preserve">s </w:t>
      </w:r>
      <w:r w:rsidRPr="00C66477">
        <w:rPr>
          <w:rFonts w:ascii="Bookman Old Style" w:hAnsi="Bookman Old Style"/>
          <w:color w:val="000000" w:themeColor="text1"/>
          <w:sz w:val="24"/>
          <w:szCs w:val="24"/>
        </w:rPr>
        <w:t xml:space="preserve">en sujeción a la cantidad y calidad, </w:t>
      </w:r>
      <w:r w:rsidR="004975B8" w:rsidRPr="00C66477">
        <w:rPr>
          <w:rFonts w:ascii="Bookman Old Style" w:hAnsi="Bookman Old Style"/>
          <w:color w:val="000000" w:themeColor="text1"/>
          <w:sz w:val="24"/>
          <w:szCs w:val="24"/>
        </w:rPr>
        <w:t xml:space="preserve">en beneficio de personas en </w:t>
      </w:r>
      <w:r w:rsidR="00A0294F" w:rsidRPr="00C66477">
        <w:rPr>
          <w:rFonts w:ascii="Bookman Old Style" w:hAnsi="Bookman Old Style"/>
          <w:color w:val="000000" w:themeColor="text1"/>
          <w:sz w:val="24"/>
          <w:szCs w:val="24"/>
        </w:rPr>
        <w:t>situación</w:t>
      </w:r>
      <w:r w:rsidR="004975B8" w:rsidRPr="00C66477">
        <w:rPr>
          <w:rFonts w:ascii="Bookman Old Style" w:hAnsi="Bookman Old Style"/>
          <w:color w:val="000000" w:themeColor="text1"/>
          <w:sz w:val="24"/>
          <w:szCs w:val="24"/>
        </w:rPr>
        <w:t xml:space="preserve"> de vulnerabilidad</w:t>
      </w:r>
      <w:r w:rsidR="00A0294F" w:rsidRPr="00C66477">
        <w:rPr>
          <w:rFonts w:ascii="Bookman Old Style" w:hAnsi="Bookman Old Style"/>
          <w:color w:val="000000" w:themeColor="text1"/>
          <w:sz w:val="24"/>
          <w:szCs w:val="24"/>
        </w:rPr>
        <w:t xml:space="preserve"> y demás actores</w:t>
      </w:r>
      <w:r w:rsidRPr="00C66477">
        <w:rPr>
          <w:rFonts w:ascii="Bookman Old Style" w:hAnsi="Bookman Old Style"/>
          <w:color w:val="000000" w:themeColor="text1"/>
          <w:sz w:val="24"/>
          <w:szCs w:val="24"/>
        </w:rPr>
        <w:t>.</w:t>
      </w:r>
      <w:r w:rsidR="00A0294F" w:rsidRPr="00C66477">
        <w:rPr>
          <w:rFonts w:ascii="Bookman Old Style" w:hAnsi="Bookman Old Style"/>
          <w:color w:val="000000" w:themeColor="text1"/>
          <w:sz w:val="24"/>
          <w:szCs w:val="24"/>
        </w:rPr>
        <w:t xml:space="preserve"> </w:t>
      </w:r>
    </w:p>
    <w:p w14:paraId="26541574" w14:textId="77777777" w:rsidR="00D11498" w:rsidRPr="00C66477" w:rsidRDefault="00D11498" w:rsidP="005531CC">
      <w:pPr>
        <w:pStyle w:val="Prrafodelista"/>
        <w:jc w:val="both"/>
        <w:rPr>
          <w:rFonts w:ascii="Bookman Old Style" w:hAnsi="Bookman Old Style"/>
          <w:color w:val="000000" w:themeColor="text1"/>
          <w:sz w:val="24"/>
          <w:szCs w:val="24"/>
        </w:rPr>
      </w:pPr>
    </w:p>
    <w:p w14:paraId="02C7CB27" w14:textId="39A85AD4" w:rsidR="007B701B" w:rsidRDefault="00D11498"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k)</w:t>
      </w:r>
      <w:r w:rsidR="004975B8" w:rsidRPr="00C66477">
        <w:rPr>
          <w:rFonts w:ascii="Bookman Old Style" w:hAnsi="Bookman Old Style"/>
          <w:color w:val="000000" w:themeColor="text1"/>
          <w:sz w:val="24"/>
          <w:szCs w:val="24"/>
        </w:rPr>
        <w:t xml:space="preserve"> Destinar los recursos necesarios para </w:t>
      </w:r>
      <w:r w:rsidR="007B701B" w:rsidRPr="00C66477">
        <w:rPr>
          <w:rFonts w:ascii="Bookman Old Style" w:hAnsi="Bookman Old Style"/>
          <w:color w:val="000000" w:themeColor="text1"/>
          <w:sz w:val="24"/>
          <w:szCs w:val="24"/>
        </w:rPr>
        <w:t>la implementación</w:t>
      </w:r>
      <w:r w:rsidR="004975B8" w:rsidRPr="00C66477">
        <w:rPr>
          <w:rFonts w:ascii="Bookman Old Style" w:hAnsi="Bookman Old Style"/>
          <w:color w:val="000000" w:themeColor="text1"/>
          <w:sz w:val="24"/>
          <w:szCs w:val="24"/>
        </w:rPr>
        <w:t xml:space="preserve"> y </w:t>
      </w:r>
      <w:r w:rsidR="007B701B" w:rsidRPr="00C66477">
        <w:rPr>
          <w:rFonts w:ascii="Bookman Old Style" w:hAnsi="Bookman Old Style"/>
          <w:color w:val="000000" w:themeColor="text1"/>
          <w:sz w:val="24"/>
          <w:szCs w:val="24"/>
        </w:rPr>
        <w:t>evaluación</w:t>
      </w:r>
      <w:r w:rsidR="004975B8" w:rsidRPr="00C66477">
        <w:rPr>
          <w:rFonts w:ascii="Bookman Old Style" w:hAnsi="Bookman Old Style"/>
          <w:color w:val="000000" w:themeColor="text1"/>
          <w:sz w:val="24"/>
          <w:szCs w:val="24"/>
        </w:rPr>
        <w:t xml:space="preserve"> de la </w:t>
      </w:r>
      <w:r w:rsidR="007B701B" w:rsidRPr="00C66477">
        <w:rPr>
          <w:rFonts w:ascii="Bookman Old Style" w:hAnsi="Bookman Old Style"/>
          <w:color w:val="000000" w:themeColor="text1"/>
          <w:sz w:val="24"/>
          <w:szCs w:val="24"/>
        </w:rPr>
        <w:t>política</w:t>
      </w:r>
      <w:r w:rsidR="004975B8" w:rsidRPr="00C66477">
        <w:rPr>
          <w:rFonts w:ascii="Bookman Old Style" w:hAnsi="Bookman Old Style"/>
          <w:color w:val="000000" w:themeColor="text1"/>
          <w:sz w:val="24"/>
          <w:szCs w:val="24"/>
        </w:rPr>
        <w:t xml:space="preserve"> </w:t>
      </w:r>
      <w:r w:rsidR="007B701B" w:rsidRPr="00C66477">
        <w:rPr>
          <w:rFonts w:ascii="Bookman Old Style" w:hAnsi="Bookman Old Style"/>
          <w:color w:val="000000" w:themeColor="text1"/>
          <w:sz w:val="24"/>
          <w:szCs w:val="24"/>
        </w:rPr>
        <w:t>local</w:t>
      </w:r>
      <w:r w:rsidR="004975B8" w:rsidRPr="00C66477">
        <w:rPr>
          <w:rFonts w:ascii="Bookman Old Style" w:hAnsi="Bookman Old Style"/>
          <w:color w:val="000000" w:themeColor="text1"/>
          <w:sz w:val="24"/>
          <w:szCs w:val="24"/>
        </w:rPr>
        <w:t xml:space="preserve"> </w:t>
      </w:r>
      <w:r w:rsidR="007B701B" w:rsidRPr="00C66477">
        <w:rPr>
          <w:rFonts w:ascii="Bookman Old Style" w:hAnsi="Bookman Old Style"/>
          <w:color w:val="000000" w:themeColor="text1"/>
          <w:sz w:val="24"/>
          <w:szCs w:val="24"/>
        </w:rPr>
        <w:t xml:space="preserve">respecto a </w:t>
      </w:r>
      <w:r w:rsidR="004975B8" w:rsidRPr="00C66477">
        <w:rPr>
          <w:rFonts w:ascii="Bookman Old Style" w:hAnsi="Bookman Old Style"/>
          <w:color w:val="000000" w:themeColor="text1"/>
          <w:sz w:val="24"/>
          <w:szCs w:val="24"/>
        </w:rPr>
        <w:t>la pérdida y el desper</w:t>
      </w:r>
      <w:r w:rsidR="007B701B" w:rsidRPr="00C66477">
        <w:rPr>
          <w:rFonts w:ascii="Bookman Old Style" w:hAnsi="Bookman Old Style"/>
          <w:color w:val="000000" w:themeColor="text1"/>
          <w:sz w:val="24"/>
          <w:szCs w:val="24"/>
        </w:rPr>
        <w:t>dicio de alimento</w:t>
      </w:r>
      <w:r w:rsidR="004975B8" w:rsidRPr="00C66477">
        <w:rPr>
          <w:rFonts w:ascii="Bookman Old Style" w:hAnsi="Bookman Old Style"/>
          <w:color w:val="000000" w:themeColor="text1"/>
          <w:sz w:val="24"/>
          <w:szCs w:val="24"/>
        </w:rPr>
        <w:t>s;</w:t>
      </w:r>
    </w:p>
    <w:p w14:paraId="41F75A4E" w14:textId="77777777" w:rsidR="00F76837" w:rsidRPr="00C66477" w:rsidRDefault="00F76837" w:rsidP="005531CC">
      <w:pPr>
        <w:pStyle w:val="Prrafodelista"/>
        <w:jc w:val="both"/>
        <w:rPr>
          <w:rFonts w:ascii="Bookman Old Style" w:hAnsi="Bookman Old Style"/>
          <w:color w:val="000000" w:themeColor="text1"/>
          <w:sz w:val="24"/>
          <w:szCs w:val="24"/>
        </w:rPr>
      </w:pPr>
    </w:p>
    <w:p w14:paraId="45C939A3" w14:textId="0AB158F3" w:rsidR="007B701B" w:rsidRPr="00C66477" w:rsidRDefault="007B701B"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 l)</w:t>
      </w:r>
      <w:r w:rsidR="004975B8" w:rsidRPr="00C66477">
        <w:rPr>
          <w:rFonts w:ascii="Bookman Old Style" w:hAnsi="Bookman Old Style"/>
          <w:color w:val="000000" w:themeColor="text1"/>
          <w:sz w:val="24"/>
          <w:szCs w:val="24"/>
        </w:rPr>
        <w:t xml:space="preserve"> Promover la </w:t>
      </w:r>
      <w:r w:rsidRPr="00C66477">
        <w:rPr>
          <w:rFonts w:ascii="Bookman Old Style" w:hAnsi="Bookman Old Style"/>
          <w:color w:val="000000" w:themeColor="text1"/>
          <w:sz w:val="24"/>
          <w:szCs w:val="24"/>
        </w:rPr>
        <w:t>capacitación</w:t>
      </w:r>
      <w:r w:rsidR="004975B8" w:rsidRPr="00C66477">
        <w:rPr>
          <w:rFonts w:ascii="Bookman Old Style" w:hAnsi="Bookman Old Style"/>
          <w:color w:val="000000" w:themeColor="text1"/>
          <w:sz w:val="24"/>
          <w:szCs w:val="24"/>
        </w:rPr>
        <w:t xml:space="preserve"> y </w:t>
      </w:r>
      <w:r w:rsidRPr="00C66477">
        <w:rPr>
          <w:rFonts w:ascii="Bookman Old Style" w:hAnsi="Bookman Old Style"/>
          <w:color w:val="000000" w:themeColor="text1"/>
          <w:sz w:val="24"/>
          <w:szCs w:val="24"/>
        </w:rPr>
        <w:t>tecnificación</w:t>
      </w:r>
      <w:r w:rsidR="004975B8" w:rsidRPr="00C66477">
        <w:rPr>
          <w:rFonts w:ascii="Bookman Old Style" w:hAnsi="Bookman Old Style"/>
          <w:color w:val="000000" w:themeColor="text1"/>
          <w:sz w:val="24"/>
          <w:szCs w:val="24"/>
        </w:rPr>
        <w:t xml:space="preserve"> de actores del sector </w:t>
      </w:r>
      <w:r w:rsidRPr="00C66477">
        <w:rPr>
          <w:rFonts w:ascii="Bookman Old Style" w:hAnsi="Bookman Old Style"/>
          <w:color w:val="000000" w:themeColor="text1"/>
          <w:sz w:val="24"/>
          <w:szCs w:val="24"/>
        </w:rPr>
        <w:t xml:space="preserve">alimenticio, </w:t>
      </w:r>
      <w:r w:rsidR="004975B8" w:rsidRPr="00C66477">
        <w:rPr>
          <w:rFonts w:ascii="Bookman Old Style" w:hAnsi="Bookman Old Style"/>
          <w:color w:val="000000" w:themeColor="text1"/>
          <w:sz w:val="24"/>
          <w:szCs w:val="24"/>
        </w:rPr>
        <w:t>mejora</w:t>
      </w:r>
      <w:r w:rsidRPr="00C66477">
        <w:rPr>
          <w:rFonts w:ascii="Bookman Old Style" w:hAnsi="Bookman Old Style"/>
          <w:color w:val="000000" w:themeColor="text1"/>
          <w:sz w:val="24"/>
          <w:szCs w:val="24"/>
        </w:rPr>
        <w:t>r</w:t>
      </w:r>
      <w:r w:rsidR="004975B8" w:rsidRPr="00C66477">
        <w:rPr>
          <w:rFonts w:ascii="Bookman Old Style" w:hAnsi="Bookman Old Style"/>
          <w:color w:val="000000" w:themeColor="text1"/>
          <w:sz w:val="24"/>
          <w:szCs w:val="24"/>
        </w:rPr>
        <w:t xml:space="preserve"> </w:t>
      </w:r>
      <w:r w:rsidRPr="00C66477">
        <w:rPr>
          <w:rFonts w:ascii="Bookman Old Style" w:hAnsi="Bookman Old Style"/>
          <w:color w:val="000000" w:themeColor="text1"/>
          <w:sz w:val="24"/>
          <w:szCs w:val="24"/>
        </w:rPr>
        <w:t xml:space="preserve">y contribuir en la regulación de  la actividad inherente al uso de los alimentos a fin de evitar </w:t>
      </w:r>
      <w:r w:rsidR="004975B8" w:rsidRPr="00C66477">
        <w:rPr>
          <w:rFonts w:ascii="Bookman Old Style" w:hAnsi="Bookman Old Style"/>
          <w:color w:val="000000" w:themeColor="text1"/>
          <w:sz w:val="24"/>
          <w:szCs w:val="24"/>
        </w:rPr>
        <w:t>la pérd</w:t>
      </w:r>
      <w:r w:rsidRPr="00C66477">
        <w:rPr>
          <w:rFonts w:ascii="Bookman Old Style" w:hAnsi="Bookman Old Style"/>
          <w:color w:val="000000" w:themeColor="text1"/>
          <w:sz w:val="24"/>
          <w:szCs w:val="24"/>
        </w:rPr>
        <w:t>ida y el desperdicio de alimento</w:t>
      </w:r>
      <w:r w:rsidR="004975B8" w:rsidRPr="00C66477">
        <w:rPr>
          <w:rFonts w:ascii="Bookman Old Style" w:hAnsi="Bookman Old Style"/>
          <w:color w:val="000000" w:themeColor="text1"/>
          <w:sz w:val="24"/>
          <w:szCs w:val="24"/>
        </w:rPr>
        <w:t xml:space="preserve">s; </w:t>
      </w:r>
    </w:p>
    <w:p w14:paraId="53B4EAF9" w14:textId="77777777" w:rsidR="007B701B" w:rsidRPr="00C66477" w:rsidRDefault="007B701B" w:rsidP="005531CC">
      <w:pPr>
        <w:pStyle w:val="Prrafodelista"/>
        <w:jc w:val="both"/>
        <w:rPr>
          <w:rFonts w:ascii="Bookman Old Style" w:hAnsi="Bookman Old Style"/>
          <w:color w:val="000000" w:themeColor="text1"/>
          <w:sz w:val="24"/>
          <w:szCs w:val="24"/>
        </w:rPr>
      </w:pPr>
    </w:p>
    <w:p w14:paraId="5EA72B3F" w14:textId="50AE2543" w:rsidR="0038410E" w:rsidRPr="00C66477" w:rsidRDefault="007B701B"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m) </w:t>
      </w:r>
      <w:r w:rsidR="0038410E" w:rsidRPr="00C66477">
        <w:rPr>
          <w:rFonts w:ascii="Bookman Old Style" w:hAnsi="Bookman Old Style"/>
          <w:color w:val="000000" w:themeColor="text1"/>
          <w:sz w:val="24"/>
          <w:szCs w:val="24"/>
        </w:rPr>
        <w:t>Efectuar procesos de capacitación en coordinación</w:t>
      </w:r>
      <w:r w:rsidR="004975B8" w:rsidRPr="00C66477">
        <w:rPr>
          <w:rFonts w:ascii="Bookman Old Style" w:hAnsi="Bookman Old Style"/>
          <w:color w:val="000000" w:themeColor="text1"/>
          <w:sz w:val="24"/>
          <w:szCs w:val="24"/>
        </w:rPr>
        <w:t xml:space="preserve"> con el </w:t>
      </w:r>
      <w:r w:rsidR="0038410E" w:rsidRPr="00C66477">
        <w:rPr>
          <w:rFonts w:ascii="Bookman Old Style" w:hAnsi="Bookman Old Style"/>
          <w:color w:val="000000" w:themeColor="text1"/>
          <w:sz w:val="24"/>
          <w:szCs w:val="24"/>
        </w:rPr>
        <w:t>Sistema de Educación</w:t>
      </w:r>
      <w:r w:rsidR="004975B8" w:rsidRPr="00C66477">
        <w:rPr>
          <w:rFonts w:ascii="Bookman Old Style" w:hAnsi="Bookman Old Style"/>
          <w:color w:val="000000" w:themeColor="text1"/>
          <w:sz w:val="24"/>
          <w:szCs w:val="24"/>
        </w:rPr>
        <w:t xml:space="preserve"> </w:t>
      </w:r>
      <w:r w:rsidR="0038410E" w:rsidRPr="00C66477">
        <w:rPr>
          <w:rFonts w:ascii="Bookman Old Style" w:hAnsi="Bookman Old Style"/>
          <w:color w:val="000000" w:themeColor="text1"/>
          <w:sz w:val="24"/>
          <w:szCs w:val="24"/>
        </w:rPr>
        <w:t xml:space="preserve">y demás entidades necesarias </w:t>
      </w:r>
      <w:r w:rsidR="004975B8" w:rsidRPr="00C66477">
        <w:rPr>
          <w:rFonts w:ascii="Bookman Old Style" w:hAnsi="Bookman Old Style"/>
          <w:color w:val="000000" w:themeColor="text1"/>
          <w:sz w:val="24"/>
          <w:szCs w:val="24"/>
        </w:rPr>
        <w:t xml:space="preserve">para el desarrollo de contenidos </w:t>
      </w:r>
      <w:r w:rsidR="0038410E" w:rsidRPr="00C66477">
        <w:rPr>
          <w:rFonts w:ascii="Bookman Old Style" w:hAnsi="Bookman Old Style"/>
          <w:color w:val="000000" w:themeColor="text1"/>
          <w:sz w:val="24"/>
          <w:szCs w:val="24"/>
        </w:rPr>
        <w:t>académicos respecto a los hábitos de consumo</w:t>
      </w:r>
      <w:r w:rsidR="004975B8" w:rsidRPr="00C66477">
        <w:rPr>
          <w:rFonts w:ascii="Bookman Old Style" w:hAnsi="Bookman Old Style"/>
          <w:color w:val="000000" w:themeColor="text1"/>
          <w:sz w:val="24"/>
          <w:szCs w:val="24"/>
        </w:rPr>
        <w:t xml:space="preserve"> responsable, rescatando </w:t>
      </w:r>
      <w:r w:rsidR="0038410E" w:rsidRPr="00C66477">
        <w:rPr>
          <w:rFonts w:ascii="Bookman Old Style" w:hAnsi="Bookman Old Style"/>
          <w:color w:val="000000" w:themeColor="text1"/>
          <w:sz w:val="24"/>
          <w:szCs w:val="24"/>
        </w:rPr>
        <w:t>prácticas</w:t>
      </w:r>
      <w:r w:rsidR="004975B8" w:rsidRPr="00C66477">
        <w:rPr>
          <w:rFonts w:ascii="Bookman Old Style" w:hAnsi="Bookman Old Style"/>
          <w:color w:val="000000" w:themeColor="text1"/>
          <w:sz w:val="24"/>
          <w:szCs w:val="24"/>
        </w:rPr>
        <w:t xml:space="preserve"> culturales y culinarias que aportan a la </w:t>
      </w:r>
      <w:r w:rsidR="0038410E" w:rsidRPr="00C66477">
        <w:rPr>
          <w:rFonts w:ascii="Bookman Old Style" w:hAnsi="Bookman Old Style"/>
          <w:color w:val="000000" w:themeColor="text1"/>
          <w:sz w:val="24"/>
          <w:szCs w:val="24"/>
        </w:rPr>
        <w:t>prevención</w:t>
      </w:r>
      <w:r w:rsidR="004975B8" w:rsidRPr="00C66477">
        <w:rPr>
          <w:rFonts w:ascii="Bookman Old Style" w:hAnsi="Bookman Old Style"/>
          <w:color w:val="000000" w:themeColor="text1"/>
          <w:sz w:val="24"/>
          <w:szCs w:val="24"/>
        </w:rPr>
        <w:t xml:space="preserve"> de la pérdida y el desperdicio de </w:t>
      </w:r>
      <w:r w:rsidR="00B1232A">
        <w:rPr>
          <w:rFonts w:ascii="Bookman Old Style" w:hAnsi="Bookman Old Style"/>
          <w:color w:val="000000" w:themeColor="text1"/>
          <w:sz w:val="24"/>
          <w:szCs w:val="24"/>
        </w:rPr>
        <w:t>alimento</w:t>
      </w:r>
      <w:r w:rsidR="004975B8" w:rsidRPr="00C66477">
        <w:rPr>
          <w:rFonts w:ascii="Bookman Old Style" w:hAnsi="Bookman Old Style"/>
          <w:color w:val="000000" w:themeColor="text1"/>
          <w:sz w:val="24"/>
          <w:szCs w:val="24"/>
        </w:rPr>
        <w:t>s, en el ma</w:t>
      </w:r>
      <w:r w:rsidR="0038410E" w:rsidRPr="00C66477">
        <w:rPr>
          <w:rFonts w:ascii="Bookman Old Style" w:hAnsi="Bookman Old Style"/>
          <w:color w:val="000000" w:themeColor="text1"/>
          <w:sz w:val="24"/>
          <w:szCs w:val="24"/>
        </w:rPr>
        <w:t>rco del derecho a la alimentación</w:t>
      </w:r>
      <w:r w:rsidR="004975B8" w:rsidRPr="00C66477">
        <w:rPr>
          <w:rFonts w:ascii="Bookman Old Style" w:hAnsi="Bookman Old Style"/>
          <w:color w:val="000000" w:themeColor="text1"/>
          <w:sz w:val="24"/>
          <w:szCs w:val="24"/>
        </w:rPr>
        <w:t xml:space="preserve"> adecuada; </w:t>
      </w:r>
    </w:p>
    <w:p w14:paraId="4E32F317" w14:textId="77777777" w:rsidR="0038410E" w:rsidRPr="00C66477" w:rsidRDefault="0038410E" w:rsidP="005531CC">
      <w:pPr>
        <w:pStyle w:val="Prrafodelista"/>
        <w:jc w:val="both"/>
        <w:rPr>
          <w:rFonts w:ascii="Bookman Old Style" w:hAnsi="Bookman Old Style"/>
          <w:color w:val="000000" w:themeColor="text1"/>
          <w:sz w:val="24"/>
          <w:szCs w:val="24"/>
        </w:rPr>
      </w:pPr>
    </w:p>
    <w:p w14:paraId="13A4A614" w14:textId="43D86404" w:rsidR="0038410E" w:rsidRDefault="0038410E" w:rsidP="005531CC">
      <w:pPr>
        <w:pStyle w:val="Prrafodelista"/>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n)</w:t>
      </w:r>
      <w:r w:rsidR="004975B8" w:rsidRPr="00C66477">
        <w:rPr>
          <w:rFonts w:ascii="Bookman Old Style" w:hAnsi="Bookman Old Style"/>
          <w:color w:val="000000" w:themeColor="text1"/>
          <w:sz w:val="24"/>
          <w:szCs w:val="24"/>
        </w:rPr>
        <w:t xml:space="preserve"> Desarrollar e implementa</w:t>
      </w:r>
      <w:r w:rsidRPr="00C66477">
        <w:rPr>
          <w:rFonts w:ascii="Bookman Old Style" w:hAnsi="Bookman Old Style"/>
          <w:color w:val="000000" w:themeColor="text1"/>
          <w:sz w:val="24"/>
          <w:szCs w:val="24"/>
        </w:rPr>
        <w:t>r procesos de planificación</w:t>
      </w:r>
      <w:r w:rsidR="004975B8" w:rsidRPr="00C66477">
        <w:rPr>
          <w:rFonts w:ascii="Bookman Old Style" w:hAnsi="Bookman Old Style"/>
          <w:color w:val="000000" w:themeColor="text1"/>
          <w:sz w:val="24"/>
          <w:szCs w:val="24"/>
        </w:rPr>
        <w:t>, seguimiento y monitoreo de las accion</w:t>
      </w:r>
      <w:r w:rsidRPr="00C66477">
        <w:rPr>
          <w:rFonts w:ascii="Bookman Old Style" w:hAnsi="Bookman Old Style"/>
          <w:color w:val="000000" w:themeColor="text1"/>
          <w:sz w:val="24"/>
          <w:szCs w:val="24"/>
        </w:rPr>
        <w:t xml:space="preserve">es </w:t>
      </w:r>
      <w:r w:rsidR="003A6AF8" w:rsidRPr="00C66477">
        <w:rPr>
          <w:rFonts w:ascii="Bookman Old Style" w:hAnsi="Bookman Old Style"/>
          <w:color w:val="000000" w:themeColor="text1"/>
          <w:sz w:val="24"/>
          <w:szCs w:val="24"/>
        </w:rPr>
        <w:t xml:space="preserve">implementadas </w:t>
      </w:r>
      <w:r w:rsidRPr="00C66477">
        <w:rPr>
          <w:rFonts w:ascii="Bookman Old Style" w:hAnsi="Bookman Old Style"/>
          <w:color w:val="000000" w:themeColor="text1"/>
          <w:sz w:val="24"/>
          <w:szCs w:val="24"/>
        </w:rPr>
        <w:t xml:space="preserve"> para la prevención</w:t>
      </w:r>
      <w:r w:rsidR="004975B8" w:rsidRPr="00C66477">
        <w:rPr>
          <w:rFonts w:ascii="Bookman Old Style" w:hAnsi="Bookman Old Style"/>
          <w:color w:val="000000" w:themeColor="text1"/>
          <w:sz w:val="24"/>
          <w:szCs w:val="24"/>
        </w:rPr>
        <w:t xml:space="preserve"> de la pérdida y el desperdicio de </w:t>
      </w:r>
      <w:r w:rsidR="00B1232A">
        <w:rPr>
          <w:rFonts w:ascii="Bookman Old Style" w:hAnsi="Bookman Old Style"/>
          <w:color w:val="000000" w:themeColor="text1"/>
          <w:sz w:val="24"/>
          <w:szCs w:val="24"/>
        </w:rPr>
        <w:t>alimento</w:t>
      </w:r>
      <w:r w:rsidR="004975B8" w:rsidRPr="00C66477">
        <w:rPr>
          <w:rFonts w:ascii="Bookman Old Style" w:hAnsi="Bookman Old Style"/>
          <w:color w:val="000000" w:themeColor="text1"/>
          <w:sz w:val="24"/>
          <w:szCs w:val="24"/>
        </w:rPr>
        <w:t xml:space="preserve">s; </w:t>
      </w:r>
    </w:p>
    <w:p w14:paraId="1522003A" w14:textId="546F5CFA" w:rsidR="00A00411" w:rsidRDefault="00A00411" w:rsidP="005531CC">
      <w:pPr>
        <w:pStyle w:val="Prrafodelista"/>
        <w:jc w:val="both"/>
        <w:rPr>
          <w:rFonts w:ascii="Bookman Old Style" w:hAnsi="Bookman Old Style"/>
          <w:color w:val="000000" w:themeColor="text1"/>
          <w:sz w:val="24"/>
          <w:szCs w:val="24"/>
        </w:rPr>
      </w:pPr>
    </w:p>
    <w:p w14:paraId="4F4ECD98" w14:textId="2B7CE41A" w:rsidR="00A00411" w:rsidRDefault="00A00411" w:rsidP="005531CC">
      <w:pPr>
        <w:pStyle w:val="Prrafodelista"/>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o) </w:t>
      </w:r>
      <w:r w:rsidR="00F76837">
        <w:rPr>
          <w:rFonts w:ascii="Bookman Old Style" w:hAnsi="Bookman Old Style"/>
          <w:color w:val="000000" w:themeColor="text1"/>
          <w:sz w:val="24"/>
          <w:szCs w:val="24"/>
        </w:rPr>
        <w:t>Promover, desarrollar y coordinar acciones para la implementación de propuestas técnicas y ambientalmente sostenibles para utilizar l</w:t>
      </w:r>
      <w:r w:rsidR="00736BCD">
        <w:rPr>
          <w:rFonts w:ascii="Bookman Old Style" w:hAnsi="Bookman Old Style"/>
          <w:color w:val="000000" w:themeColor="text1"/>
          <w:sz w:val="24"/>
          <w:szCs w:val="24"/>
        </w:rPr>
        <w:t>os</w:t>
      </w:r>
      <w:r w:rsidR="00F76837">
        <w:rPr>
          <w:rFonts w:ascii="Bookman Old Style" w:hAnsi="Bookman Old Style"/>
          <w:color w:val="000000" w:themeColor="text1"/>
          <w:sz w:val="24"/>
          <w:szCs w:val="24"/>
        </w:rPr>
        <w:t xml:space="preserve"> </w:t>
      </w:r>
      <w:r w:rsidR="00736BCD">
        <w:rPr>
          <w:rFonts w:ascii="Bookman Old Style" w:hAnsi="Bookman Old Style"/>
          <w:color w:val="000000" w:themeColor="text1"/>
          <w:sz w:val="24"/>
          <w:szCs w:val="24"/>
        </w:rPr>
        <w:t xml:space="preserve">desperdicios </w:t>
      </w:r>
      <w:r w:rsidR="00F76837">
        <w:rPr>
          <w:rFonts w:ascii="Bookman Old Style" w:hAnsi="Bookman Old Style"/>
          <w:color w:val="000000" w:themeColor="text1"/>
          <w:sz w:val="24"/>
          <w:szCs w:val="24"/>
        </w:rPr>
        <w:t xml:space="preserve">de alimentos para humanos </w:t>
      </w:r>
      <w:r w:rsidR="00736BCD">
        <w:rPr>
          <w:rFonts w:ascii="Bookman Old Style" w:hAnsi="Bookman Old Style"/>
          <w:color w:val="000000" w:themeColor="text1"/>
          <w:sz w:val="24"/>
          <w:szCs w:val="24"/>
        </w:rPr>
        <w:t xml:space="preserve">(que no puedan ser aprovechados para el consumo humano) </w:t>
      </w:r>
      <w:r w:rsidR="00F76837">
        <w:rPr>
          <w:rFonts w:ascii="Bookman Old Style" w:hAnsi="Bookman Old Style"/>
          <w:color w:val="000000" w:themeColor="text1"/>
          <w:sz w:val="24"/>
          <w:szCs w:val="24"/>
        </w:rPr>
        <w:t xml:space="preserve">en la preparación de </w:t>
      </w:r>
      <w:r w:rsidR="00F76837">
        <w:rPr>
          <w:rFonts w:ascii="Bookman Old Style" w:hAnsi="Bookman Old Style"/>
          <w:color w:val="000000" w:themeColor="text1"/>
          <w:sz w:val="24"/>
          <w:szCs w:val="24"/>
        </w:rPr>
        <w:lastRenderedPageBreak/>
        <w:t>alimentos para animales</w:t>
      </w:r>
      <w:r w:rsidR="00736BCD">
        <w:rPr>
          <w:rFonts w:ascii="Bookman Old Style" w:hAnsi="Bookman Old Style"/>
          <w:color w:val="000000" w:themeColor="text1"/>
          <w:sz w:val="24"/>
          <w:szCs w:val="24"/>
        </w:rPr>
        <w:t>,</w:t>
      </w:r>
      <w:r w:rsidR="00F76837">
        <w:rPr>
          <w:rFonts w:ascii="Bookman Old Style" w:hAnsi="Bookman Old Style"/>
          <w:color w:val="000000" w:themeColor="text1"/>
          <w:sz w:val="24"/>
          <w:szCs w:val="24"/>
        </w:rPr>
        <w:t xml:space="preserve"> siempre que estos se mantengan dentro de los parámetros óptimos y adecuados para el consumo de animales</w:t>
      </w:r>
      <w:r w:rsidR="00736BCD">
        <w:rPr>
          <w:rFonts w:ascii="Bookman Old Style" w:hAnsi="Bookman Old Style"/>
          <w:color w:val="000000" w:themeColor="text1"/>
          <w:sz w:val="24"/>
          <w:szCs w:val="24"/>
        </w:rPr>
        <w:t xml:space="preserve">. Estas propuestas técnicas deberán ser desarrolladas en coordinación y participación de las Entidades Metropolitanas competentes, </w:t>
      </w:r>
      <w:r>
        <w:rPr>
          <w:rFonts w:ascii="Bookman Old Style" w:hAnsi="Bookman Old Style"/>
          <w:color w:val="000000" w:themeColor="text1"/>
          <w:sz w:val="24"/>
          <w:szCs w:val="24"/>
        </w:rPr>
        <w:t>productores de alimentos para animales</w:t>
      </w:r>
      <w:r w:rsidR="00736BCD">
        <w:rPr>
          <w:rFonts w:ascii="Bookman Old Style" w:hAnsi="Bookman Old Style"/>
          <w:color w:val="000000" w:themeColor="text1"/>
          <w:sz w:val="24"/>
          <w:szCs w:val="24"/>
        </w:rPr>
        <w:t xml:space="preserve"> y productores/comercializadores de alimentos (incluidos los mercados municipales y privados)</w:t>
      </w:r>
      <w:r>
        <w:rPr>
          <w:rFonts w:ascii="Bookman Old Style" w:hAnsi="Bookman Old Style"/>
          <w:color w:val="000000" w:themeColor="text1"/>
          <w:sz w:val="24"/>
          <w:szCs w:val="24"/>
        </w:rPr>
        <w:t xml:space="preserve">. </w:t>
      </w:r>
    </w:p>
    <w:p w14:paraId="2DA26494" w14:textId="49F951F0" w:rsidR="00286E5E" w:rsidRDefault="00286E5E" w:rsidP="005531CC">
      <w:pPr>
        <w:pStyle w:val="Prrafodelista"/>
        <w:jc w:val="both"/>
        <w:rPr>
          <w:rFonts w:ascii="Bookman Old Style" w:hAnsi="Bookman Old Style"/>
          <w:color w:val="000000" w:themeColor="text1"/>
          <w:sz w:val="24"/>
          <w:szCs w:val="24"/>
        </w:rPr>
      </w:pPr>
    </w:p>
    <w:p w14:paraId="7CC94BA9" w14:textId="40542538" w:rsidR="00286E5E" w:rsidRPr="00C66477" w:rsidRDefault="00286E5E" w:rsidP="005531CC">
      <w:pPr>
        <w:pStyle w:val="Prrafodelista"/>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p) </w:t>
      </w:r>
      <w:r w:rsidR="00F76837">
        <w:rPr>
          <w:rFonts w:ascii="Bookman Old Style" w:hAnsi="Bookman Old Style"/>
          <w:color w:val="000000" w:themeColor="text1"/>
          <w:sz w:val="24"/>
          <w:szCs w:val="24"/>
        </w:rPr>
        <w:t xml:space="preserve">Coordinar la construcción y definición de propuestas técnico-ambientales sostenibles y autosustentables que permitan aprovechar los desperdicios de alimentos (generación de abono orgánico); trabajo que deberá ser realizado en conjunto entre Entidades Metropolitanas competentes, </w:t>
      </w:r>
      <w:r>
        <w:rPr>
          <w:rFonts w:ascii="Bookman Old Style" w:hAnsi="Bookman Old Style"/>
          <w:color w:val="000000" w:themeColor="text1"/>
          <w:sz w:val="24"/>
          <w:szCs w:val="24"/>
        </w:rPr>
        <w:t>productores/comercializadores de alimentos</w:t>
      </w:r>
      <w:r w:rsidR="001A615E">
        <w:rPr>
          <w:rFonts w:ascii="Bookman Old Style" w:hAnsi="Bookman Old Style"/>
          <w:color w:val="000000" w:themeColor="text1"/>
          <w:sz w:val="24"/>
          <w:szCs w:val="24"/>
        </w:rPr>
        <w:t xml:space="preserve"> (incluidos los mercados municipales y privados)</w:t>
      </w:r>
      <w:r>
        <w:rPr>
          <w:rFonts w:ascii="Bookman Old Style" w:hAnsi="Bookman Old Style"/>
          <w:color w:val="000000" w:themeColor="text1"/>
          <w:sz w:val="24"/>
          <w:szCs w:val="24"/>
        </w:rPr>
        <w:t xml:space="preserve"> y empresas o gestores ambientales dedicadas al aprovechamiento de la materia orgánica para elaboración de abono. </w:t>
      </w:r>
    </w:p>
    <w:p w14:paraId="2E84163F" w14:textId="77777777" w:rsidR="0038410E" w:rsidRPr="00C66477" w:rsidRDefault="0038410E" w:rsidP="005531CC">
      <w:pPr>
        <w:pStyle w:val="Prrafodelista"/>
        <w:jc w:val="both"/>
        <w:rPr>
          <w:rFonts w:ascii="Bookman Old Style" w:hAnsi="Bookman Old Style"/>
          <w:color w:val="000000" w:themeColor="text1"/>
          <w:sz w:val="24"/>
          <w:szCs w:val="24"/>
        </w:rPr>
      </w:pPr>
    </w:p>
    <w:p w14:paraId="1C564595" w14:textId="15E2DDA6" w:rsidR="003A6AF8" w:rsidRPr="00C66477" w:rsidRDefault="001A615E" w:rsidP="005531CC">
      <w:pPr>
        <w:pStyle w:val="Prrafodelista"/>
        <w:jc w:val="both"/>
        <w:rPr>
          <w:rFonts w:ascii="Bookman Old Style" w:hAnsi="Bookman Old Style"/>
          <w:color w:val="000000" w:themeColor="text1"/>
          <w:sz w:val="24"/>
          <w:szCs w:val="24"/>
        </w:rPr>
      </w:pPr>
      <w:r>
        <w:rPr>
          <w:rFonts w:ascii="Bookman Old Style" w:hAnsi="Bookman Old Style"/>
          <w:color w:val="000000" w:themeColor="text1"/>
          <w:sz w:val="24"/>
          <w:szCs w:val="24"/>
        </w:rPr>
        <w:t>q</w:t>
      </w:r>
      <w:r w:rsidR="0038410E" w:rsidRPr="00C66477">
        <w:rPr>
          <w:rFonts w:ascii="Bookman Old Style" w:hAnsi="Bookman Old Style"/>
          <w:color w:val="000000" w:themeColor="text1"/>
          <w:sz w:val="24"/>
          <w:szCs w:val="24"/>
        </w:rPr>
        <w:t>)</w:t>
      </w:r>
      <w:r w:rsidR="004975B8" w:rsidRPr="00C66477">
        <w:rPr>
          <w:rFonts w:ascii="Bookman Old Style" w:hAnsi="Bookman Old Style"/>
          <w:color w:val="000000" w:themeColor="text1"/>
          <w:sz w:val="24"/>
          <w:szCs w:val="24"/>
        </w:rPr>
        <w:t xml:space="preserve"> Las </w:t>
      </w:r>
      <w:r w:rsidR="0038410E" w:rsidRPr="00C66477">
        <w:rPr>
          <w:rFonts w:ascii="Bookman Old Style" w:hAnsi="Bookman Old Style"/>
          <w:color w:val="000000" w:themeColor="text1"/>
          <w:sz w:val="24"/>
          <w:szCs w:val="24"/>
        </w:rPr>
        <w:t>demás</w:t>
      </w:r>
      <w:r w:rsidR="004975B8" w:rsidRPr="00C66477">
        <w:rPr>
          <w:rFonts w:ascii="Bookman Old Style" w:hAnsi="Bookman Old Style"/>
          <w:color w:val="000000" w:themeColor="text1"/>
          <w:sz w:val="24"/>
          <w:szCs w:val="24"/>
        </w:rPr>
        <w:t xml:space="preserve"> que considere necesarias para prevenir y reducir la pérdida y el desperdicio de </w:t>
      </w:r>
      <w:r w:rsidR="00B1232A">
        <w:rPr>
          <w:rFonts w:ascii="Bookman Old Style" w:hAnsi="Bookman Old Style"/>
          <w:color w:val="000000" w:themeColor="text1"/>
          <w:sz w:val="24"/>
          <w:szCs w:val="24"/>
        </w:rPr>
        <w:t>alimento</w:t>
      </w:r>
      <w:r w:rsidR="004975B8" w:rsidRPr="00C66477">
        <w:rPr>
          <w:rFonts w:ascii="Bookman Old Style" w:hAnsi="Bookman Old Style"/>
          <w:color w:val="000000" w:themeColor="text1"/>
          <w:sz w:val="24"/>
          <w:szCs w:val="24"/>
        </w:rPr>
        <w:t>s. Estas acciones se ejecutaran de acuerdo con la disponibilidad presupuestaria y observando las reg</w:t>
      </w:r>
      <w:r w:rsidR="003A6AF8" w:rsidRPr="00C66477">
        <w:rPr>
          <w:rFonts w:ascii="Bookman Old Style" w:hAnsi="Bookman Old Style"/>
          <w:color w:val="000000" w:themeColor="text1"/>
          <w:sz w:val="24"/>
          <w:szCs w:val="24"/>
        </w:rPr>
        <w:t>las que regulan las finanzas públicas</w:t>
      </w:r>
      <w:r w:rsidR="004975B8" w:rsidRPr="00C66477">
        <w:rPr>
          <w:rFonts w:ascii="Bookman Old Style" w:hAnsi="Bookman Old Style"/>
          <w:color w:val="000000" w:themeColor="text1"/>
          <w:sz w:val="24"/>
          <w:szCs w:val="24"/>
        </w:rPr>
        <w:t>.</w:t>
      </w:r>
    </w:p>
    <w:p w14:paraId="34B81EAD" w14:textId="77777777" w:rsidR="003A6AF8" w:rsidRPr="00C66477" w:rsidRDefault="003A6AF8" w:rsidP="005531CC">
      <w:pPr>
        <w:pStyle w:val="Prrafodelista"/>
        <w:jc w:val="both"/>
        <w:rPr>
          <w:rFonts w:ascii="Bookman Old Style" w:hAnsi="Bookman Old Style"/>
          <w:color w:val="000000" w:themeColor="text1"/>
          <w:sz w:val="24"/>
          <w:szCs w:val="24"/>
        </w:rPr>
      </w:pPr>
    </w:p>
    <w:p w14:paraId="167D9982" w14:textId="1D8C5811" w:rsidR="00872FEE" w:rsidRDefault="003A6AF8"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Artículo (…).- </w:t>
      </w:r>
      <w:r w:rsidRPr="00C66477">
        <w:rPr>
          <w:rFonts w:ascii="Bookman Old Style" w:hAnsi="Bookman Old Style"/>
          <w:b/>
          <w:color w:val="000000" w:themeColor="text1"/>
          <w:sz w:val="24"/>
          <w:szCs w:val="24"/>
        </w:rPr>
        <w:t>Coordinación Interinstitucional.-</w:t>
      </w:r>
      <w:r w:rsidRPr="00C66477">
        <w:rPr>
          <w:rFonts w:ascii="Bookman Old Style" w:hAnsi="Bookman Old Style"/>
          <w:color w:val="000000" w:themeColor="text1"/>
          <w:sz w:val="24"/>
          <w:szCs w:val="24"/>
        </w:rPr>
        <w:t xml:space="preserve"> Las Entidades Metropolitanas de Salud, Ambiente, Inclusión, producción, y control  trabajar</w:t>
      </w:r>
      <w:r w:rsidR="00A00411">
        <w:rPr>
          <w:rFonts w:ascii="Bookman Old Style" w:hAnsi="Bookman Old Style"/>
          <w:color w:val="000000" w:themeColor="text1"/>
          <w:sz w:val="24"/>
          <w:szCs w:val="24"/>
        </w:rPr>
        <w:t>á</w:t>
      </w:r>
      <w:r w:rsidRPr="00C66477">
        <w:rPr>
          <w:rFonts w:ascii="Bookman Old Style" w:hAnsi="Bookman Old Style"/>
          <w:color w:val="000000" w:themeColor="text1"/>
          <w:sz w:val="24"/>
          <w:szCs w:val="24"/>
        </w:rPr>
        <w:t xml:space="preserve">n de manera coordinada para aplicar, en el ámbito de sus competencias, planes, programas y procesos para prevenir y reducir la pérdida y el desperdicio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s.</w:t>
      </w:r>
    </w:p>
    <w:p w14:paraId="77107ECB" w14:textId="72E23C96" w:rsidR="006B3043" w:rsidRDefault="006B3043" w:rsidP="005531C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Así también, en los casos en los cuales no se pueda prevenir la generación de desperdicios de alimentos, las Entidades Metropolitanas competentes coordinarán acciones, en conjunto con productores, comercializadores, gestores ambientales, entre otros, para el diseño e implementación de proyectos enfocados al aprovechamiento total de todos los desperdicios alimenticios, con el fin de reducir o eliminar la cantidad de materia orgánica que llega al Relleno Sanitario del Distrito Metropolitano de Quito. </w:t>
      </w:r>
    </w:p>
    <w:p w14:paraId="60C9D7D0" w14:textId="77777777" w:rsidR="00D73F0F" w:rsidRDefault="00D73F0F" w:rsidP="005531CC">
      <w:pPr>
        <w:jc w:val="both"/>
        <w:rPr>
          <w:rFonts w:ascii="Bookman Old Style" w:hAnsi="Bookman Old Style"/>
          <w:color w:val="000000" w:themeColor="text1"/>
          <w:sz w:val="24"/>
          <w:szCs w:val="24"/>
        </w:rPr>
      </w:pPr>
    </w:p>
    <w:p w14:paraId="47E52F0D" w14:textId="1BE338D6" w:rsidR="003A6AF8" w:rsidRPr="00C66477" w:rsidRDefault="006A5FF4" w:rsidP="005531C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Artí</w:t>
      </w:r>
      <w:r w:rsidR="003A6AF8" w:rsidRPr="00C66477">
        <w:rPr>
          <w:rFonts w:ascii="Bookman Old Style" w:hAnsi="Bookman Old Style"/>
          <w:color w:val="000000" w:themeColor="text1"/>
          <w:sz w:val="24"/>
          <w:szCs w:val="24"/>
        </w:rPr>
        <w:t xml:space="preserve">culo (…).- </w:t>
      </w:r>
      <w:r w:rsidR="003A6AF8" w:rsidRPr="00C66477">
        <w:rPr>
          <w:rFonts w:ascii="Bookman Old Style" w:hAnsi="Bookman Old Style"/>
          <w:b/>
          <w:color w:val="000000" w:themeColor="text1"/>
          <w:sz w:val="24"/>
          <w:szCs w:val="24"/>
        </w:rPr>
        <w:t>Del Control y Regulación.-</w:t>
      </w:r>
      <w:r w:rsidR="003A6AF8" w:rsidRPr="00C66477">
        <w:rPr>
          <w:rFonts w:ascii="Bookman Old Style" w:hAnsi="Bookman Old Style"/>
          <w:color w:val="000000" w:themeColor="text1"/>
          <w:sz w:val="24"/>
          <w:szCs w:val="24"/>
        </w:rPr>
        <w:t xml:space="preserve"> La Agencia Metropolitana de Control es la entidad encargada de aplicar el régimen sancionatorio </w:t>
      </w:r>
      <w:r w:rsidR="003A6AF8" w:rsidRPr="00C66477">
        <w:rPr>
          <w:rFonts w:ascii="Bookman Old Style" w:hAnsi="Bookman Old Style"/>
          <w:color w:val="000000" w:themeColor="text1"/>
          <w:sz w:val="24"/>
          <w:szCs w:val="24"/>
        </w:rPr>
        <w:lastRenderedPageBreak/>
        <w:t>establecido en esta Ley, y remitir los resultados de sus acciones  por este concepto por el periodo a establecerse.</w:t>
      </w:r>
    </w:p>
    <w:p w14:paraId="3E4AE734" w14:textId="77777777" w:rsidR="003A6AF8" w:rsidRPr="00C66477" w:rsidRDefault="003A6AF8" w:rsidP="005531CC">
      <w:pPr>
        <w:pStyle w:val="Prrafodelista"/>
        <w:jc w:val="both"/>
        <w:rPr>
          <w:rFonts w:ascii="Bookman Old Style" w:hAnsi="Bookman Old Style"/>
          <w:color w:val="000000" w:themeColor="text1"/>
          <w:sz w:val="24"/>
          <w:szCs w:val="24"/>
        </w:rPr>
      </w:pPr>
    </w:p>
    <w:p w14:paraId="5A949BCB" w14:textId="73785189" w:rsidR="003A6AF8" w:rsidRPr="00C66477" w:rsidRDefault="00860F2B" w:rsidP="005531CC">
      <w:pPr>
        <w:pStyle w:val="Prrafodelista"/>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 xml:space="preserve">SECCION II </w:t>
      </w:r>
      <w:r w:rsidR="003A6AF8" w:rsidRPr="00C66477">
        <w:rPr>
          <w:rFonts w:ascii="Bookman Old Style" w:hAnsi="Bookman Old Style"/>
          <w:b/>
          <w:color w:val="000000" w:themeColor="text1"/>
          <w:sz w:val="24"/>
          <w:szCs w:val="24"/>
        </w:rPr>
        <w:t>DE LA DONACION</w:t>
      </w:r>
    </w:p>
    <w:p w14:paraId="122995C9" w14:textId="77777777" w:rsidR="003A6AF8" w:rsidRPr="00C66477" w:rsidRDefault="003A6AF8" w:rsidP="005531CC">
      <w:pPr>
        <w:pStyle w:val="Prrafodelista"/>
        <w:jc w:val="both"/>
        <w:rPr>
          <w:rFonts w:ascii="Bookman Old Style" w:hAnsi="Bookman Old Style"/>
          <w:color w:val="000000" w:themeColor="text1"/>
          <w:sz w:val="24"/>
          <w:szCs w:val="24"/>
        </w:rPr>
      </w:pPr>
    </w:p>
    <w:p w14:paraId="60640E18" w14:textId="109A88A9" w:rsidR="003A6AF8" w:rsidRPr="00C66477" w:rsidRDefault="006A5FF4" w:rsidP="005531C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Artí</w:t>
      </w:r>
      <w:r w:rsidR="003A6AF8" w:rsidRPr="00C66477">
        <w:rPr>
          <w:rFonts w:ascii="Bookman Old Style" w:hAnsi="Bookman Old Style"/>
          <w:color w:val="000000" w:themeColor="text1"/>
          <w:sz w:val="24"/>
          <w:szCs w:val="24"/>
        </w:rPr>
        <w:t xml:space="preserve">culo (…).- </w:t>
      </w:r>
      <w:r w:rsidR="003A6AF8" w:rsidRPr="00C66477">
        <w:rPr>
          <w:rFonts w:ascii="Bookman Old Style" w:hAnsi="Bookman Old Style"/>
          <w:b/>
          <w:color w:val="000000" w:themeColor="text1"/>
          <w:sz w:val="24"/>
          <w:szCs w:val="24"/>
        </w:rPr>
        <w:t>De los actores en el proceso de donación</w:t>
      </w:r>
      <w:r w:rsidR="003A6AF8" w:rsidRPr="00C66477">
        <w:rPr>
          <w:rFonts w:ascii="Bookman Old Style" w:hAnsi="Bookman Old Style"/>
          <w:color w:val="000000" w:themeColor="text1"/>
          <w:sz w:val="24"/>
          <w:szCs w:val="24"/>
        </w:rPr>
        <w:t xml:space="preserve">. En el proceso de donación estarán involucrados directamente los siguientes actores: </w:t>
      </w:r>
    </w:p>
    <w:p w14:paraId="797D92E5" w14:textId="3F815872" w:rsidR="00357710" w:rsidRPr="00C66477" w:rsidRDefault="003A6AF8" w:rsidP="005531CC">
      <w:pPr>
        <w:pStyle w:val="Prrafodelista"/>
        <w:numPr>
          <w:ilvl w:val="0"/>
          <w:numId w:val="4"/>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Organizaciones receptoras.-</w:t>
      </w:r>
      <w:r w:rsidRPr="00C66477">
        <w:rPr>
          <w:rFonts w:ascii="Bookman Old Style" w:hAnsi="Bookman Old Style"/>
          <w:color w:val="000000" w:themeColor="text1"/>
          <w:sz w:val="24"/>
          <w:szCs w:val="24"/>
        </w:rPr>
        <w:t xml:space="preserve"> Son organizaciones sin fines de lucro legalmente constituidas o fundaciones, cuyo objeto social y estatutos señalen </w:t>
      </w:r>
      <w:r w:rsidR="001E3148" w:rsidRPr="00C66477">
        <w:rPr>
          <w:rFonts w:ascii="Bookman Old Style" w:hAnsi="Bookman Old Style"/>
          <w:color w:val="000000" w:themeColor="text1"/>
          <w:sz w:val="24"/>
          <w:szCs w:val="24"/>
        </w:rPr>
        <w:t xml:space="preserve">el trabajo con grupos de atención prioritaria, personas en situación de calle y personas habitantes de calle, con actividades para </w:t>
      </w:r>
      <w:r w:rsidRPr="00C66477">
        <w:rPr>
          <w:rFonts w:ascii="Bookman Old Style" w:hAnsi="Bookman Old Style"/>
          <w:color w:val="000000" w:themeColor="text1"/>
          <w:sz w:val="24"/>
          <w:szCs w:val="24"/>
        </w:rPr>
        <w:t xml:space="preserve">recolectar y distribuir los </w:t>
      </w:r>
      <w:r w:rsidR="00357710" w:rsidRPr="00C66477">
        <w:rPr>
          <w:rFonts w:ascii="Bookman Old Style" w:hAnsi="Bookman Old Style"/>
          <w:color w:val="000000" w:themeColor="text1"/>
          <w:sz w:val="24"/>
          <w:szCs w:val="24"/>
        </w:rPr>
        <w:t>alimentos</w:t>
      </w:r>
      <w:r w:rsidRPr="00C66477">
        <w:rPr>
          <w:rFonts w:ascii="Bookman Old Style" w:hAnsi="Bookman Old Style"/>
          <w:color w:val="000000" w:themeColor="text1"/>
          <w:sz w:val="24"/>
          <w:szCs w:val="24"/>
        </w:rPr>
        <w:t xml:space="preserve"> donados. </w:t>
      </w:r>
    </w:p>
    <w:p w14:paraId="617955C6" w14:textId="2C1B5852" w:rsidR="003A6AF8" w:rsidRPr="00C66477" w:rsidRDefault="003A6AF8"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Estas organizaciones se encargaran de gestionar los </w:t>
      </w:r>
      <w:r w:rsidR="00357710" w:rsidRPr="00C66477">
        <w:rPr>
          <w:rFonts w:ascii="Bookman Old Style" w:hAnsi="Bookman Old Style"/>
          <w:color w:val="000000" w:themeColor="text1"/>
          <w:sz w:val="24"/>
          <w:szCs w:val="24"/>
        </w:rPr>
        <w:t>vínculos</w:t>
      </w:r>
      <w:r w:rsidRPr="00C66477">
        <w:rPr>
          <w:rFonts w:ascii="Bookman Old Style" w:hAnsi="Bookman Old Style"/>
          <w:color w:val="000000" w:themeColor="text1"/>
          <w:sz w:val="24"/>
          <w:szCs w:val="24"/>
        </w:rPr>
        <w:t xml:space="preserve"> entre el sector productivo y las personas en </w:t>
      </w:r>
      <w:r w:rsidR="00357710" w:rsidRPr="00C66477">
        <w:rPr>
          <w:rFonts w:ascii="Bookman Old Style" w:hAnsi="Bookman Old Style"/>
          <w:color w:val="000000" w:themeColor="text1"/>
          <w:sz w:val="24"/>
          <w:szCs w:val="24"/>
        </w:rPr>
        <w:t>situación</w:t>
      </w:r>
      <w:r w:rsidRPr="00C66477">
        <w:rPr>
          <w:rFonts w:ascii="Bookman Old Style" w:hAnsi="Bookman Old Style"/>
          <w:color w:val="000000" w:themeColor="text1"/>
          <w:sz w:val="24"/>
          <w:szCs w:val="24"/>
        </w:rPr>
        <w:t xml:space="preserve"> de vulnerabilidad alimentaria, a través de acciones encaminadas a reducir la pérd</w:t>
      </w:r>
      <w:r w:rsidR="00D01E3A" w:rsidRPr="00C66477">
        <w:rPr>
          <w:rFonts w:ascii="Bookman Old Style" w:hAnsi="Bookman Old Style"/>
          <w:color w:val="000000" w:themeColor="text1"/>
          <w:sz w:val="24"/>
          <w:szCs w:val="24"/>
        </w:rPr>
        <w:t>ida y el desperdicio de alimento</w:t>
      </w:r>
      <w:r w:rsidRPr="00C66477">
        <w:rPr>
          <w:rFonts w:ascii="Bookman Old Style" w:hAnsi="Bookman Old Style"/>
          <w:color w:val="000000" w:themeColor="text1"/>
          <w:sz w:val="24"/>
          <w:szCs w:val="24"/>
        </w:rPr>
        <w:t xml:space="preserve">s a lo largo de toda la cadena alimenticia, gestionando la </w:t>
      </w:r>
      <w:r w:rsidR="00357710" w:rsidRPr="00C66477">
        <w:rPr>
          <w:rFonts w:ascii="Bookman Old Style" w:hAnsi="Bookman Old Style"/>
          <w:color w:val="000000" w:themeColor="text1"/>
          <w:sz w:val="24"/>
          <w:szCs w:val="24"/>
        </w:rPr>
        <w:t>donación</w:t>
      </w:r>
      <w:r w:rsidRPr="00C66477">
        <w:rPr>
          <w:rFonts w:ascii="Bookman Old Style" w:hAnsi="Bookman Old Style"/>
          <w:color w:val="000000" w:themeColor="text1"/>
          <w:sz w:val="24"/>
          <w:szCs w:val="24"/>
        </w:rPr>
        <w:t xml:space="preserve"> de productos que han llegado al final del ciclo de </w:t>
      </w:r>
      <w:r w:rsidR="00357710" w:rsidRPr="00C66477">
        <w:rPr>
          <w:rFonts w:ascii="Bookman Old Style" w:hAnsi="Bookman Old Style"/>
          <w:color w:val="000000" w:themeColor="text1"/>
          <w:sz w:val="24"/>
          <w:szCs w:val="24"/>
        </w:rPr>
        <w:t>comercialización</w:t>
      </w:r>
      <w:r w:rsidRPr="00C66477">
        <w:rPr>
          <w:rFonts w:ascii="Bookman Old Style" w:hAnsi="Bookman Old Style"/>
          <w:color w:val="000000" w:themeColor="text1"/>
          <w:sz w:val="24"/>
          <w:szCs w:val="24"/>
        </w:rPr>
        <w:t xml:space="preserve">, </w:t>
      </w:r>
      <w:r w:rsidR="00357710" w:rsidRPr="00C66477">
        <w:rPr>
          <w:rFonts w:ascii="Bookman Old Style" w:hAnsi="Bookman Old Style"/>
          <w:color w:val="000000" w:themeColor="text1"/>
          <w:sz w:val="24"/>
          <w:szCs w:val="24"/>
        </w:rPr>
        <w:t>próximos</w:t>
      </w:r>
      <w:r w:rsidRPr="00C66477">
        <w:rPr>
          <w:rFonts w:ascii="Bookman Old Style" w:hAnsi="Bookman Old Style"/>
          <w:color w:val="000000" w:themeColor="text1"/>
          <w:sz w:val="24"/>
          <w:szCs w:val="24"/>
        </w:rPr>
        <w:t xml:space="preserve"> a expirar</w:t>
      </w:r>
      <w:r w:rsidR="00D01E3A" w:rsidRPr="00C66477">
        <w:rPr>
          <w:rFonts w:ascii="Bookman Old Style" w:hAnsi="Bookman Old Style"/>
          <w:color w:val="000000" w:themeColor="text1"/>
          <w:sz w:val="24"/>
          <w:szCs w:val="24"/>
        </w:rPr>
        <w:t>,</w:t>
      </w:r>
      <w:r w:rsidRPr="00C66477">
        <w:rPr>
          <w:rFonts w:ascii="Bookman Old Style" w:hAnsi="Bookman Old Style"/>
          <w:color w:val="000000" w:themeColor="text1"/>
          <w:sz w:val="24"/>
          <w:szCs w:val="24"/>
        </w:rPr>
        <w:t xml:space="preserve"> a través de la mejora continua de su model</w:t>
      </w:r>
      <w:r w:rsidR="00980F1B">
        <w:rPr>
          <w:rFonts w:ascii="Bookman Old Style" w:hAnsi="Bookman Old Style"/>
          <w:color w:val="000000" w:themeColor="text1"/>
          <w:sz w:val="24"/>
          <w:szCs w:val="24"/>
        </w:rPr>
        <w:t>o</w:t>
      </w:r>
      <w:r w:rsidRPr="00C66477">
        <w:rPr>
          <w:rFonts w:ascii="Bookman Old Style" w:hAnsi="Bookman Old Style"/>
          <w:color w:val="000000" w:themeColor="text1"/>
          <w:sz w:val="24"/>
          <w:szCs w:val="24"/>
        </w:rPr>
        <w:t xml:space="preserve"> de </w:t>
      </w:r>
      <w:r w:rsidR="00357710" w:rsidRPr="00C66477">
        <w:rPr>
          <w:rFonts w:ascii="Bookman Old Style" w:hAnsi="Bookman Old Style"/>
          <w:color w:val="000000" w:themeColor="text1"/>
          <w:sz w:val="24"/>
          <w:szCs w:val="24"/>
        </w:rPr>
        <w:t>gestión</w:t>
      </w:r>
      <w:r w:rsidRPr="00C66477">
        <w:rPr>
          <w:rFonts w:ascii="Bookman Old Style" w:hAnsi="Bookman Old Style"/>
          <w:color w:val="000000" w:themeColor="text1"/>
          <w:sz w:val="24"/>
          <w:szCs w:val="24"/>
        </w:rPr>
        <w:t>.</w:t>
      </w:r>
    </w:p>
    <w:p w14:paraId="06DC6D11" w14:textId="77777777" w:rsidR="00357710" w:rsidRPr="00C66477" w:rsidRDefault="00357710" w:rsidP="005531CC">
      <w:pPr>
        <w:pStyle w:val="Prrafodelista"/>
        <w:numPr>
          <w:ilvl w:val="0"/>
          <w:numId w:val="4"/>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Donantes.-</w:t>
      </w:r>
      <w:r w:rsidRPr="00C66477">
        <w:rPr>
          <w:rFonts w:ascii="Bookman Old Style" w:hAnsi="Bookman Old Style"/>
          <w:color w:val="000000" w:themeColor="text1"/>
          <w:sz w:val="24"/>
          <w:szCs w:val="24"/>
        </w:rPr>
        <w:t xml:space="preserve"> Es toda persona natural o jurídica nacional o extranjera que se dedique a la producción, procesamiento, distribución, comercialización e importación de alimentos que han llegado al final del ciclo de comercialización, que estén próximos a</w:t>
      </w:r>
      <w:r w:rsidR="000E19B7" w:rsidRPr="00C66477">
        <w:rPr>
          <w:rFonts w:ascii="Bookman Old Style" w:hAnsi="Bookman Old Style"/>
          <w:color w:val="000000" w:themeColor="text1"/>
          <w:sz w:val="24"/>
          <w:szCs w:val="24"/>
        </w:rPr>
        <w:t xml:space="preserve"> expirar</w:t>
      </w:r>
      <w:r w:rsidRPr="00C66477">
        <w:rPr>
          <w:rFonts w:ascii="Bookman Old Style" w:hAnsi="Bookman Old Style"/>
          <w:color w:val="000000" w:themeColor="text1"/>
          <w:sz w:val="24"/>
          <w:szCs w:val="24"/>
        </w:rPr>
        <w:t xml:space="preserve"> aptos para el consuma humano, para ser entregados de manera gratuita.</w:t>
      </w:r>
    </w:p>
    <w:p w14:paraId="5150DA60" w14:textId="77777777" w:rsidR="00357710" w:rsidRPr="00C66477" w:rsidRDefault="00357710" w:rsidP="005531CC">
      <w:pPr>
        <w:pStyle w:val="Prrafodelista"/>
        <w:ind w:left="1080"/>
        <w:jc w:val="both"/>
        <w:rPr>
          <w:rFonts w:ascii="Bookman Old Style" w:hAnsi="Bookman Old Style"/>
          <w:b/>
          <w:color w:val="000000" w:themeColor="text1"/>
          <w:sz w:val="24"/>
          <w:szCs w:val="24"/>
        </w:rPr>
      </w:pPr>
    </w:p>
    <w:p w14:paraId="25D66D5E" w14:textId="3B8A1C7E" w:rsidR="003A6AF8" w:rsidRPr="00C66477" w:rsidRDefault="00357710" w:rsidP="005531CC">
      <w:pPr>
        <w:pStyle w:val="Prrafodelista"/>
        <w:numPr>
          <w:ilvl w:val="0"/>
          <w:numId w:val="4"/>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Personas beneficiarias.-</w:t>
      </w:r>
      <w:r w:rsidRPr="00C66477">
        <w:rPr>
          <w:rFonts w:ascii="Bookman Old Style" w:hAnsi="Bookman Old Style"/>
          <w:color w:val="000000" w:themeColor="text1"/>
          <w:sz w:val="24"/>
          <w:szCs w:val="24"/>
        </w:rPr>
        <w:t xml:space="preserve"> Para efecto de esta ordenanza, son las personas en situación de vulnerabilidad alimentaria, dando mayor atención a los niños, niñas y adolescentes, personas con discapacidad, adultos mayores, víctimas de catástrofes naturales y pa</w:t>
      </w:r>
      <w:r w:rsidR="001E3148" w:rsidRPr="00C66477">
        <w:rPr>
          <w:rFonts w:ascii="Bookman Old Style" w:hAnsi="Bookman Old Style"/>
          <w:color w:val="000000" w:themeColor="text1"/>
          <w:sz w:val="24"/>
          <w:szCs w:val="24"/>
        </w:rPr>
        <w:t>n</w:t>
      </w:r>
      <w:r w:rsidRPr="00C66477">
        <w:rPr>
          <w:rFonts w:ascii="Bookman Old Style" w:hAnsi="Bookman Old Style"/>
          <w:color w:val="000000" w:themeColor="text1"/>
          <w:sz w:val="24"/>
          <w:szCs w:val="24"/>
        </w:rPr>
        <w:t>demias, personas en contexto de movilidad humana</w:t>
      </w:r>
      <w:r w:rsidR="001E3148" w:rsidRPr="00C66477">
        <w:rPr>
          <w:rFonts w:ascii="Bookman Old Style" w:hAnsi="Bookman Old Style"/>
          <w:color w:val="000000" w:themeColor="text1"/>
          <w:sz w:val="24"/>
          <w:szCs w:val="24"/>
        </w:rPr>
        <w:t>, personas en situación de calle y personas habitantes de calle.</w:t>
      </w:r>
    </w:p>
    <w:p w14:paraId="2E2E767B" w14:textId="77777777" w:rsidR="00357710" w:rsidRPr="00C66477" w:rsidRDefault="00357710" w:rsidP="005531CC">
      <w:pPr>
        <w:pStyle w:val="Prrafodelista"/>
        <w:jc w:val="both"/>
        <w:rPr>
          <w:rFonts w:ascii="Bookman Old Style" w:hAnsi="Bookman Old Style"/>
          <w:color w:val="000000" w:themeColor="text1"/>
          <w:sz w:val="24"/>
          <w:szCs w:val="24"/>
        </w:rPr>
      </w:pPr>
    </w:p>
    <w:p w14:paraId="47842386" w14:textId="77777777" w:rsidR="00357710" w:rsidRPr="00C66477" w:rsidRDefault="00357710" w:rsidP="005531CC">
      <w:pPr>
        <w:pStyle w:val="Prrafodelista"/>
        <w:numPr>
          <w:ilvl w:val="0"/>
          <w:numId w:val="4"/>
        </w:num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Facilitadores.-</w:t>
      </w:r>
      <w:r w:rsidRPr="00C66477">
        <w:rPr>
          <w:rFonts w:ascii="Bookman Old Style" w:hAnsi="Bookman Old Style"/>
          <w:color w:val="000000" w:themeColor="text1"/>
          <w:sz w:val="24"/>
          <w:szCs w:val="24"/>
        </w:rPr>
        <w:t xml:space="preserve"> Son aquellas personas naturales o jurídicas que colaboran con equipamiento o infraestructura a las organizaciones receptoras a fin de cumplir sus objetivos. </w:t>
      </w:r>
    </w:p>
    <w:p w14:paraId="3353B987" w14:textId="77777777" w:rsidR="00357710" w:rsidRPr="00C66477" w:rsidRDefault="00357710" w:rsidP="005531CC">
      <w:pPr>
        <w:pStyle w:val="Prrafodelista"/>
        <w:jc w:val="both"/>
        <w:rPr>
          <w:rFonts w:ascii="Bookman Old Style" w:hAnsi="Bookman Old Style"/>
          <w:color w:val="000000" w:themeColor="text1"/>
          <w:sz w:val="24"/>
          <w:szCs w:val="24"/>
        </w:rPr>
      </w:pPr>
    </w:p>
    <w:p w14:paraId="2E012E76" w14:textId="5622E977" w:rsidR="00357710" w:rsidRPr="00C66477" w:rsidRDefault="006A5FF4" w:rsidP="005531CC">
      <w:pPr>
        <w:jc w:val="both"/>
        <w:rPr>
          <w:rFonts w:ascii="Bookman Old Style" w:hAnsi="Bookman Old Style"/>
          <w:color w:val="000000" w:themeColor="text1"/>
          <w:sz w:val="24"/>
          <w:szCs w:val="24"/>
        </w:rPr>
      </w:pPr>
      <w:r>
        <w:rPr>
          <w:rFonts w:ascii="Bookman Old Style" w:hAnsi="Bookman Old Style"/>
          <w:b/>
          <w:color w:val="000000" w:themeColor="text1"/>
          <w:sz w:val="24"/>
          <w:szCs w:val="24"/>
        </w:rPr>
        <w:lastRenderedPageBreak/>
        <w:t>Artí</w:t>
      </w:r>
      <w:r w:rsidR="00357710" w:rsidRPr="00C66477">
        <w:rPr>
          <w:rFonts w:ascii="Bookman Old Style" w:hAnsi="Bookman Old Style"/>
          <w:b/>
          <w:color w:val="000000" w:themeColor="text1"/>
          <w:sz w:val="24"/>
          <w:szCs w:val="24"/>
        </w:rPr>
        <w:t>culo (…).- Obligación de no destruir.</w:t>
      </w:r>
      <w:r w:rsidR="00357710" w:rsidRPr="00C66477">
        <w:rPr>
          <w:rFonts w:ascii="Bookman Old Style" w:hAnsi="Bookman Old Style"/>
          <w:color w:val="000000" w:themeColor="text1"/>
          <w:sz w:val="24"/>
          <w:szCs w:val="24"/>
        </w:rPr>
        <w:t xml:space="preserve"> Toda persona natural o jurídica, nacional o extranjera, que se dedique a la producción procesamiento, distribución, comercialización e importación de productos alimenticios aptos para el consumo humano, perecibles o no perecibles, estarán obligadas a no destruirlos</w:t>
      </w:r>
      <w:r w:rsidR="00427D3F">
        <w:rPr>
          <w:rFonts w:ascii="Bookman Old Style" w:hAnsi="Bookman Old Style"/>
          <w:color w:val="000000" w:themeColor="text1"/>
          <w:sz w:val="24"/>
          <w:szCs w:val="24"/>
        </w:rPr>
        <w:t xml:space="preserve"> ni a darles disposición final sin antes haber coordinado, con las Entidades Metropolitanas competentes y/o empresas privadas, las respectivas acciones para su aprovechamiento y/o donación</w:t>
      </w:r>
      <w:r w:rsidR="00357710" w:rsidRPr="00C66477">
        <w:rPr>
          <w:rFonts w:ascii="Bookman Old Style" w:hAnsi="Bookman Old Style"/>
          <w:color w:val="000000" w:themeColor="text1"/>
          <w:sz w:val="24"/>
          <w:szCs w:val="24"/>
        </w:rPr>
        <w:t xml:space="preserve">. </w:t>
      </w:r>
    </w:p>
    <w:p w14:paraId="7E60241A" w14:textId="46CD6245" w:rsidR="00357710" w:rsidRPr="00C66477" w:rsidRDefault="00357710"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Excepcionalmente, podrán ser destruidos</w:t>
      </w:r>
      <w:r w:rsidR="0089442B">
        <w:rPr>
          <w:rFonts w:ascii="Bookman Old Style" w:hAnsi="Bookman Old Style"/>
          <w:color w:val="000000" w:themeColor="text1"/>
          <w:sz w:val="24"/>
          <w:szCs w:val="24"/>
        </w:rPr>
        <w:t xml:space="preserve"> o entregados para disposición final</w:t>
      </w:r>
      <w:r w:rsidRPr="00C66477">
        <w:rPr>
          <w:rFonts w:ascii="Bookman Old Style" w:hAnsi="Bookman Old Style"/>
          <w:color w:val="000000" w:themeColor="text1"/>
          <w:sz w:val="24"/>
          <w:szCs w:val="24"/>
        </w:rPr>
        <w:t xml:space="preserve"> aquellos productos o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que por diferentes razones </w:t>
      </w:r>
      <w:r w:rsidR="00427D3F">
        <w:rPr>
          <w:rFonts w:ascii="Bookman Old Style" w:hAnsi="Bookman Old Style"/>
          <w:color w:val="000000" w:themeColor="text1"/>
          <w:sz w:val="24"/>
          <w:szCs w:val="24"/>
        </w:rPr>
        <w:t xml:space="preserve">técnicamente </w:t>
      </w:r>
      <w:r w:rsidRPr="00C66477">
        <w:rPr>
          <w:rFonts w:ascii="Bookman Old Style" w:hAnsi="Bookman Old Style"/>
          <w:color w:val="000000" w:themeColor="text1"/>
          <w:sz w:val="24"/>
          <w:szCs w:val="24"/>
        </w:rPr>
        <w:t>justificables ya no sean aptos para su consumo. Para el efecto, los donantes deberán justificar previamente el motivo de la destrucci</w:t>
      </w:r>
      <w:r w:rsidR="00980F1B">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 xml:space="preserve">n y su imposibilidad de utilizarlo bajo los mecanismos de las acciones para reducir la pérdida y el desperdicio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s para el consumo humano establecidos en la presente Ordenanza. En caso de incumplimiento, se aplicará lo establecido en el régimen administrativo sancionatorio.</w:t>
      </w:r>
    </w:p>
    <w:p w14:paraId="49560556" w14:textId="381911D2"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Artículo (…).- </w:t>
      </w:r>
      <w:r w:rsidRPr="00C66477">
        <w:rPr>
          <w:rFonts w:ascii="Bookman Old Style" w:hAnsi="Bookman Old Style"/>
          <w:b/>
          <w:color w:val="000000" w:themeColor="text1"/>
          <w:sz w:val="24"/>
          <w:szCs w:val="24"/>
        </w:rPr>
        <w:t>Productos y alimentos objeto de donación</w:t>
      </w:r>
      <w:r w:rsidRPr="00C66477">
        <w:rPr>
          <w:rFonts w:ascii="Bookman Old Style" w:hAnsi="Bookman Old Style"/>
          <w:color w:val="000000" w:themeColor="text1"/>
          <w:sz w:val="24"/>
          <w:szCs w:val="24"/>
        </w:rPr>
        <w:t>. Son objeto de donación los alimentos y productos que hayan llegado al final de su comercialización, próximos a expirar aptos para el consum</w:t>
      </w:r>
      <w:r w:rsidR="00980F1B">
        <w:rPr>
          <w:rFonts w:ascii="Bookman Old Style" w:hAnsi="Bookman Old Style"/>
          <w:color w:val="000000" w:themeColor="text1"/>
          <w:sz w:val="24"/>
          <w:szCs w:val="24"/>
        </w:rPr>
        <w:t>o</w:t>
      </w:r>
      <w:r w:rsidRPr="00C66477">
        <w:rPr>
          <w:rFonts w:ascii="Bookman Old Style" w:hAnsi="Bookman Old Style"/>
          <w:color w:val="000000" w:themeColor="text1"/>
          <w:sz w:val="24"/>
          <w:szCs w:val="24"/>
        </w:rPr>
        <w:t xml:space="preserve"> humano, que cumplan con las exigencias bromatológicas establecidas en las diferentes normas y protocolos, los cuales serán receptados en las organizaciones receptoras y distribuidos de forma inmediata a efecto de impedir la descomposici</w:t>
      </w:r>
      <w:r w:rsidR="00980F1B">
        <w:rPr>
          <w:rFonts w:ascii="Bookman Old Style" w:hAnsi="Bookman Old Style"/>
          <w:color w:val="000000" w:themeColor="text1"/>
          <w:sz w:val="24"/>
          <w:szCs w:val="24"/>
        </w:rPr>
        <w:t>ó</w:t>
      </w:r>
      <w:r w:rsidRPr="00C66477">
        <w:rPr>
          <w:rFonts w:ascii="Bookman Old Style" w:hAnsi="Bookman Old Style"/>
          <w:color w:val="000000" w:themeColor="text1"/>
          <w:sz w:val="24"/>
          <w:szCs w:val="24"/>
        </w:rPr>
        <w:t xml:space="preserve">n o vencimiento de éstos. </w:t>
      </w:r>
    </w:p>
    <w:p w14:paraId="041792E1" w14:textId="34CD6AE6"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Bajo ningún concepto podrán ser objeto de donación, productos y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s que sean nocivos o pongan en riesgo la salud humana.</w:t>
      </w:r>
    </w:p>
    <w:p w14:paraId="176A8507" w14:textId="77777777"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Artículo (…).- </w:t>
      </w:r>
      <w:r w:rsidRPr="00C66477">
        <w:rPr>
          <w:rFonts w:ascii="Bookman Old Style" w:hAnsi="Bookman Old Style"/>
          <w:b/>
          <w:color w:val="000000" w:themeColor="text1"/>
          <w:sz w:val="24"/>
          <w:szCs w:val="24"/>
        </w:rPr>
        <w:t>Obligaciones de las organizaciones receptoras.</w:t>
      </w:r>
      <w:r w:rsidRPr="00C66477">
        <w:rPr>
          <w:rFonts w:ascii="Bookman Old Style" w:hAnsi="Bookman Old Style"/>
          <w:color w:val="000000" w:themeColor="text1"/>
          <w:sz w:val="24"/>
          <w:szCs w:val="24"/>
        </w:rPr>
        <w:t xml:space="preserve"> Las organizaciones receptoras tienen las siguientes obligaciones: </w:t>
      </w:r>
    </w:p>
    <w:p w14:paraId="6C7E155D" w14:textId="77777777"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 Recuperar, receptar y acopiar los alimentos donados; </w:t>
      </w:r>
    </w:p>
    <w:p w14:paraId="3C0676FD" w14:textId="478AC994"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b. Seleccionar, clasificar y almacenar los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 xml:space="preserve">s, con el contingente de las organizaciones receptoras y voluntariado; </w:t>
      </w:r>
    </w:p>
    <w:p w14:paraId="5F0F9875" w14:textId="32640C4E"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c. Distribución y entrega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s a las instituciones de ayuda social que atiendan a los beneficiarios;</w:t>
      </w:r>
    </w:p>
    <w:p w14:paraId="7458A475" w14:textId="77777777" w:rsidR="008D0D02" w:rsidRPr="00C66477" w:rsidRDefault="008D0D0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Artículo (…).- </w:t>
      </w:r>
      <w:r w:rsidRPr="00C66477">
        <w:rPr>
          <w:rFonts w:ascii="Bookman Old Style" w:hAnsi="Bookman Old Style"/>
          <w:b/>
          <w:color w:val="000000" w:themeColor="text1"/>
          <w:sz w:val="24"/>
          <w:szCs w:val="24"/>
        </w:rPr>
        <w:t>Prohibiciones a las organizaciones receptoras.</w:t>
      </w:r>
      <w:r w:rsidRPr="00C66477">
        <w:rPr>
          <w:rFonts w:ascii="Bookman Old Style" w:hAnsi="Bookman Old Style"/>
          <w:color w:val="000000" w:themeColor="text1"/>
          <w:sz w:val="24"/>
          <w:szCs w:val="24"/>
        </w:rPr>
        <w:t xml:space="preserve"> Queda prohibido comercializar o  destinar los productos donados directa o indirectamente a un fin distinto al que está contemplado en esta Ordenanza.</w:t>
      </w:r>
    </w:p>
    <w:p w14:paraId="07AA022F" w14:textId="4338E87F" w:rsidR="00612BC1" w:rsidRPr="00C66477" w:rsidRDefault="00612BC1"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lastRenderedPageBreak/>
        <w:t>Artículo (…)</w:t>
      </w:r>
      <w:r w:rsidR="008D0D02" w:rsidRPr="00C66477">
        <w:rPr>
          <w:rFonts w:ascii="Bookman Old Style" w:hAnsi="Bookman Old Style"/>
          <w:color w:val="000000" w:themeColor="text1"/>
          <w:sz w:val="24"/>
          <w:szCs w:val="24"/>
        </w:rPr>
        <w:t xml:space="preserve">.- </w:t>
      </w:r>
      <w:r w:rsidRPr="00C66477">
        <w:rPr>
          <w:rFonts w:ascii="Bookman Old Style" w:hAnsi="Bookman Old Style"/>
          <w:b/>
          <w:color w:val="000000" w:themeColor="text1"/>
          <w:sz w:val="24"/>
          <w:szCs w:val="24"/>
        </w:rPr>
        <w:t>Recepción</w:t>
      </w:r>
      <w:r w:rsidR="008D0D02" w:rsidRPr="00C66477">
        <w:rPr>
          <w:rFonts w:ascii="Bookman Old Style" w:hAnsi="Bookman Old Style"/>
          <w:b/>
          <w:color w:val="000000" w:themeColor="text1"/>
          <w:sz w:val="24"/>
          <w:szCs w:val="24"/>
        </w:rPr>
        <w:t xml:space="preserve"> de donaciones.</w:t>
      </w:r>
      <w:r w:rsidR="008D0D02" w:rsidRPr="00C66477">
        <w:rPr>
          <w:rFonts w:ascii="Bookman Old Style" w:hAnsi="Bookman Old Style"/>
          <w:color w:val="000000" w:themeColor="text1"/>
          <w:sz w:val="24"/>
          <w:szCs w:val="24"/>
        </w:rPr>
        <w:t xml:space="preserve"> Sin </w:t>
      </w:r>
      <w:r w:rsidRPr="00C66477">
        <w:rPr>
          <w:rFonts w:ascii="Bookman Old Style" w:hAnsi="Bookman Old Style"/>
          <w:color w:val="000000" w:themeColor="text1"/>
          <w:sz w:val="24"/>
          <w:szCs w:val="24"/>
        </w:rPr>
        <w:t>perjuicio</w:t>
      </w:r>
      <w:r w:rsidR="008D0D02" w:rsidRPr="00C66477">
        <w:rPr>
          <w:rFonts w:ascii="Bookman Old Style" w:hAnsi="Bookman Old Style"/>
          <w:color w:val="000000" w:themeColor="text1"/>
          <w:sz w:val="24"/>
          <w:szCs w:val="24"/>
        </w:rPr>
        <w:t xml:space="preserve"> de que las organizaciones recolectoras puedan acopiar los </w:t>
      </w:r>
      <w:r w:rsidRPr="00C66477">
        <w:rPr>
          <w:rFonts w:ascii="Bookman Old Style" w:hAnsi="Bookman Old Style"/>
          <w:color w:val="000000" w:themeColor="text1"/>
          <w:sz w:val="24"/>
          <w:szCs w:val="24"/>
        </w:rPr>
        <w:t>alimentos</w:t>
      </w:r>
      <w:r w:rsidR="008D0D02" w:rsidRPr="00C66477">
        <w:rPr>
          <w:rFonts w:ascii="Bookman Old Style" w:hAnsi="Bookman Old Style"/>
          <w:color w:val="000000" w:themeColor="text1"/>
          <w:sz w:val="24"/>
          <w:szCs w:val="24"/>
        </w:rPr>
        <w:t xml:space="preserve"> donados, </w:t>
      </w:r>
      <w:r w:rsidRPr="00C66477">
        <w:rPr>
          <w:rFonts w:ascii="Bookman Old Style" w:hAnsi="Bookman Old Style"/>
          <w:color w:val="000000" w:themeColor="text1"/>
          <w:sz w:val="24"/>
          <w:szCs w:val="24"/>
        </w:rPr>
        <w:t>las entidades de ambiente, salud y demás involucradas   deberán</w:t>
      </w:r>
      <w:r w:rsidR="008D0D02" w:rsidRPr="00C66477">
        <w:rPr>
          <w:rFonts w:ascii="Bookman Old Style" w:hAnsi="Bookman Old Style"/>
          <w:color w:val="000000" w:themeColor="text1"/>
          <w:sz w:val="24"/>
          <w:szCs w:val="24"/>
        </w:rPr>
        <w:t xml:space="preserve"> fijar puntos de acopio en sus jurisdicciones para las donaciones respectivas, para lo cual, en </w:t>
      </w:r>
      <w:r w:rsidRPr="00C66477">
        <w:rPr>
          <w:rFonts w:ascii="Bookman Old Style" w:hAnsi="Bookman Old Style"/>
          <w:color w:val="000000" w:themeColor="text1"/>
          <w:sz w:val="24"/>
          <w:szCs w:val="24"/>
        </w:rPr>
        <w:t>coordinación</w:t>
      </w:r>
      <w:r w:rsidR="008D0D02" w:rsidRPr="00C66477">
        <w:rPr>
          <w:rFonts w:ascii="Bookman Old Style" w:hAnsi="Bookman Old Style"/>
          <w:color w:val="000000" w:themeColor="text1"/>
          <w:sz w:val="24"/>
          <w:szCs w:val="24"/>
        </w:rPr>
        <w:t xml:space="preserve"> con las organizaciones receptoras, las donaciones les </w:t>
      </w:r>
      <w:r w:rsidRPr="00C66477">
        <w:rPr>
          <w:rFonts w:ascii="Bookman Old Style" w:hAnsi="Bookman Old Style"/>
          <w:color w:val="000000" w:themeColor="text1"/>
          <w:sz w:val="24"/>
          <w:szCs w:val="24"/>
        </w:rPr>
        <w:t>serán</w:t>
      </w:r>
      <w:r w:rsidR="008D0D02" w:rsidRPr="00C66477">
        <w:rPr>
          <w:rFonts w:ascii="Bookman Old Style" w:hAnsi="Bookman Old Style"/>
          <w:color w:val="000000" w:themeColor="text1"/>
          <w:sz w:val="24"/>
          <w:szCs w:val="24"/>
        </w:rPr>
        <w:t xml:space="preserve"> entregadas para su </w:t>
      </w:r>
      <w:r w:rsidRPr="00C66477">
        <w:rPr>
          <w:rFonts w:ascii="Bookman Old Style" w:hAnsi="Bookman Old Style"/>
          <w:color w:val="000000" w:themeColor="text1"/>
          <w:sz w:val="24"/>
          <w:szCs w:val="24"/>
        </w:rPr>
        <w:t>distribución</w:t>
      </w:r>
      <w:r w:rsidR="008D0D02" w:rsidRPr="00C66477">
        <w:rPr>
          <w:rFonts w:ascii="Bookman Old Style" w:hAnsi="Bookman Old Style"/>
          <w:color w:val="000000" w:themeColor="text1"/>
          <w:sz w:val="24"/>
          <w:szCs w:val="24"/>
        </w:rPr>
        <w:t xml:space="preserve"> de acuerdo a los </w:t>
      </w:r>
      <w:r w:rsidRPr="00C66477">
        <w:rPr>
          <w:rFonts w:ascii="Bookman Old Style" w:hAnsi="Bookman Old Style"/>
          <w:color w:val="000000" w:themeColor="text1"/>
          <w:sz w:val="24"/>
          <w:szCs w:val="24"/>
        </w:rPr>
        <w:t>parranetos</w:t>
      </w:r>
      <w:r w:rsidR="008D0D02" w:rsidRPr="00C66477">
        <w:rPr>
          <w:rFonts w:ascii="Bookman Old Style" w:hAnsi="Bookman Old Style"/>
          <w:color w:val="000000" w:themeColor="text1"/>
          <w:sz w:val="24"/>
          <w:szCs w:val="24"/>
        </w:rPr>
        <w:t xml:space="preserve"> establecidos en el presente</w:t>
      </w:r>
      <w:r w:rsidRPr="00C66477">
        <w:rPr>
          <w:rFonts w:ascii="Bookman Old Style" w:hAnsi="Bookman Old Style"/>
          <w:color w:val="000000" w:themeColor="text1"/>
          <w:sz w:val="24"/>
          <w:szCs w:val="24"/>
        </w:rPr>
        <w:t xml:space="preserve"> ordenanza</w:t>
      </w:r>
      <w:r w:rsidR="008D0D02" w:rsidRPr="00C66477">
        <w:rPr>
          <w:rFonts w:ascii="Bookman Old Style" w:hAnsi="Bookman Old Style"/>
          <w:color w:val="000000" w:themeColor="text1"/>
          <w:sz w:val="24"/>
          <w:szCs w:val="24"/>
        </w:rPr>
        <w:t>.</w:t>
      </w:r>
    </w:p>
    <w:p w14:paraId="68462A90" w14:textId="77777777" w:rsidR="00612BC1" w:rsidRPr="00C66477" w:rsidRDefault="00612BC1" w:rsidP="005531CC">
      <w:pPr>
        <w:jc w:val="both"/>
        <w:rPr>
          <w:rFonts w:ascii="Bookman Old Style" w:hAnsi="Bookman Old Style"/>
          <w:color w:val="000000" w:themeColor="text1"/>
          <w:sz w:val="24"/>
          <w:szCs w:val="24"/>
        </w:rPr>
      </w:pPr>
    </w:p>
    <w:p w14:paraId="66DBB53F" w14:textId="69DCEB74" w:rsidR="00612BC1" w:rsidRPr="00C66477" w:rsidRDefault="00860F2B" w:rsidP="005531CC">
      <w:p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 xml:space="preserve">SECCION III </w:t>
      </w:r>
      <w:r w:rsidR="00612BC1" w:rsidRPr="00C66477">
        <w:rPr>
          <w:rFonts w:ascii="Bookman Old Style" w:hAnsi="Bookman Old Style"/>
          <w:b/>
          <w:color w:val="000000" w:themeColor="text1"/>
          <w:sz w:val="24"/>
          <w:szCs w:val="24"/>
        </w:rPr>
        <w:t>RÉGIMEN SANCIONATORIO</w:t>
      </w:r>
    </w:p>
    <w:p w14:paraId="15C5110C" w14:textId="77777777" w:rsidR="00E33522" w:rsidRPr="00C66477" w:rsidRDefault="00612BC1"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Artículo (…).- </w:t>
      </w:r>
      <w:r w:rsidRPr="00C66477">
        <w:rPr>
          <w:rFonts w:ascii="Bookman Old Style" w:hAnsi="Bookman Old Style"/>
          <w:b/>
          <w:color w:val="000000" w:themeColor="text1"/>
          <w:sz w:val="24"/>
          <w:szCs w:val="24"/>
        </w:rPr>
        <w:t>De las infracciones leves</w:t>
      </w:r>
      <w:r w:rsidRPr="00C66477">
        <w:rPr>
          <w:rFonts w:ascii="Bookman Old Style" w:hAnsi="Bookman Old Style"/>
          <w:color w:val="000000" w:themeColor="text1"/>
          <w:sz w:val="24"/>
          <w:szCs w:val="24"/>
        </w:rPr>
        <w:t xml:space="preserve">.- Se considera como infracción leve el incumplimiento de las obligaciones previstas en </w:t>
      </w:r>
      <w:r w:rsidR="00E33522" w:rsidRPr="00C66477">
        <w:rPr>
          <w:rFonts w:ascii="Bookman Old Style" w:hAnsi="Bookman Old Style"/>
          <w:color w:val="000000" w:themeColor="text1"/>
          <w:sz w:val="24"/>
          <w:szCs w:val="24"/>
        </w:rPr>
        <w:t>las obligaciones de las organizaciones receptoras de esta ordenanza, las mismas que serán sancionadas</w:t>
      </w:r>
      <w:r w:rsidRPr="00C66477">
        <w:rPr>
          <w:rFonts w:ascii="Bookman Old Style" w:hAnsi="Bookman Old Style"/>
          <w:color w:val="000000" w:themeColor="text1"/>
          <w:sz w:val="24"/>
          <w:szCs w:val="24"/>
        </w:rPr>
        <w:t xml:space="preserve"> con una multa del </w:t>
      </w:r>
      <w:r w:rsidR="00E33522" w:rsidRPr="00C66477">
        <w:rPr>
          <w:rFonts w:ascii="Bookman Old Style" w:hAnsi="Bookman Old Style"/>
          <w:color w:val="000000" w:themeColor="text1"/>
          <w:sz w:val="24"/>
          <w:szCs w:val="24"/>
        </w:rPr>
        <w:t xml:space="preserve">sesenta </w:t>
      </w:r>
      <w:r w:rsidRPr="00C66477">
        <w:rPr>
          <w:rFonts w:ascii="Bookman Old Style" w:hAnsi="Bookman Old Style"/>
          <w:color w:val="000000" w:themeColor="text1"/>
          <w:sz w:val="24"/>
          <w:szCs w:val="24"/>
        </w:rPr>
        <w:t xml:space="preserve">por ciento de una </w:t>
      </w:r>
      <w:r w:rsidR="00E33522" w:rsidRPr="00C66477">
        <w:rPr>
          <w:rFonts w:ascii="Bookman Old Style" w:hAnsi="Bookman Old Style"/>
          <w:color w:val="000000" w:themeColor="text1"/>
          <w:sz w:val="24"/>
          <w:szCs w:val="24"/>
        </w:rPr>
        <w:t>remuneración</w:t>
      </w:r>
      <w:r w:rsidRPr="00C66477">
        <w:rPr>
          <w:rFonts w:ascii="Bookman Old Style" w:hAnsi="Bookman Old Style"/>
          <w:color w:val="000000" w:themeColor="text1"/>
          <w:sz w:val="24"/>
          <w:szCs w:val="24"/>
        </w:rPr>
        <w:t xml:space="preserve"> </w:t>
      </w:r>
      <w:r w:rsidR="00E33522" w:rsidRPr="00C66477">
        <w:rPr>
          <w:rFonts w:ascii="Bookman Old Style" w:hAnsi="Bookman Old Style"/>
          <w:color w:val="000000" w:themeColor="text1"/>
          <w:sz w:val="24"/>
          <w:szCs w:val="24"/>
        </w:rPr>
        <w:t>básica</w:t>
      </w:r>
      <w:r w:rsidRPr="00C66477">
        <w:rPr>
          <w:rFonts w:ascii="Bookman Old Style" w:hAnsi="Bookman Old Style"/>
          <w:color w:val="000000" w:themeColor="text1"/>
          <w:sz w:val="24"/>
          <w:szCs w:val="24"/>
        </w:rPr>
        <w:t xml:space="preserve"> unificada del trabajador. </w:t>
      </w:r>
    </w:p>
    <w:p w14:paraId="442BC70F" w14:textId="0D8EFE20" w:rsidR="00E33522" w:rsidRPr="00C66477" w:rsidRDefault="006A5FF4" w:rsidP="005531C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Artí</w:t>
      </w:r>
      <w:r w:rsidR="00E33522" w:rsidRPr="00C66477">
        <w:rPr>
          <w:rFonts w:ascii="Bookman Old Style" w:hAnsi="Bookman Old Style"/>
          <w:color w:val="000000" w:themeColor="text1"/>
          <w:sz w:val="24"/>
          <w:szCs w:val="24"/>
        </w:rPr>
        <w:t>culo (…)</w:t>
      </w:r>
      <w:r w:rsidR="00612BC1" w:rsidRPr="00C66477">
        <w:rPr>
          <w:rFonts w:ascii="Bookman Old Style" w:hAnsi="Bookman Old Style"/>
          <w:color w:val="000000" w:themeColor="text1"/>
          <w:sz w:val="24"/>
          <w:szCs w:val="24"/>
        </w:rPr>
        <w:t xml:space="preserve">.- </w:t>
      </w:r>
      <w:r w:rsidR="00612BC1" w:rsidRPr="00C66477">
        <w:rPr>
          <w:rFonts w:ascii="Bookman Old Style" w:hAnsi="Bookman Old Style"/>
          <w:b/>
          <w:color w:val="000000" w:themeColor="text1"/>
          <w:sz w:val="24"/>
          <w:szCs w:val="24"/>
        </w:rPr>
        <w:t>De las infracciones graves</w:t>
      </w:r>
      <w:r w:rsidR="00612BC1" w:rsidRPr="00C66477">
        <w:rPr>
          <w:rFonts w:ascii="Bookman Old Style" w:hAnsi="Bookman Old Style"/>
          <w:color w:val="000000" w:themeColor="text1"/>
          <w:sz w:val="24"/>
          <w:szCs w:val="24"/>
        </w:rPr>
        <w:t xml:space="preserve">.- Se consideran como infracciones graves las siguientes: </w:t>
      </w:r>
    </w:p>
    <w:p w14:paraId="5E807226" w14:textId="793C3A02" w:rsidR="00E33522" w:rsidRPr="00C66477" w:rsidRDefault="00612BC1"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a. Destruir la </w:t>
      </w:r>
      <w:r w:rsidR="00E33522" w:rsidRPr="00C66477">
        <w:rPr>
          <w:rFonts w:ascii="Bookman Old Style" w:hAnsi="Bookman Old Style"/>
          <w:color w:val="000000" w:themeColor="text1"/>
          <w:sz w:val="24"/>
          <w:szCs w:val="24"/>
        </w:rPr>
        <w:t>producción</w:t>
      </w:r>
      <w:r w:rsidRPr="00C66477">
        <w:rPr>
          <w:rFonts w:ascii="Bookman Old Style" w:hAnsi="Bookman Old Style"/>
          <w:color w:val="000000" w:themeColor="text1"/>
          <w:sz w:val="24"/>
          <w:szCs w:val="24"/>
        </w:rPr>
        <w:t xml:space="preserve"> de aliment</w:t>
      </w:r>
      <w:r w:rsidR="001E3148" w:rsidRPr="00C66477">
        <w:rPr>
          <w:rFonts w:ascii="Bookman Old Style" w:hAnsi="Bookman Old Style"/>
          <w:color w:val="000000" w:themeColor="text1"/>
          <w:sz w:val="24"/>
          <w:szCs w:val="24"/>
        </w:rPr>
        <w:t>o</w:t>
      </w:r>
      <w:r w:rsidRPr="00C66477">
        <w:rPr>
          <w:rFonts w:ascii="Bookman Old Style" w:hAnsi="Bookman Old Style"/>
          <w:color w:val="000000" w:themeColor="text1"/>
          <w:sz w:val="24"/>
          <w:szCs w:val="24"/>
        </w:rPr>
        <w:t>s aptos para el consum</w:t>
      </w:r>
      <w:r w:rsidR="00D318A1">
        <w:rPr>
          <w:rFonts w:ascii="Bookman Old Style" w:hAnsi="Bookman Old Style"/>
          <w:color w:val="000000" w:themeColor="text1"/>
          <w:sz w:val="24"/>
          <w:szCs w:val="24"/>
        </w:rPr>
        <w:t>o</w:t>
      </w:r>
      <w:r w:rsidRPr="00C66477">
        <w:rPr>
          <w:rFonts w:ascii="Bookman Old Style" w:hAnsi="Bookman Old Style"/>
          <w:color w:val="000000" w:themeColor="text1"/>
          <w:sz w:val="24"/>
          <w:szCs w:val="24"/>
        </w:rPr>
        <w:t xml:space="preserve"> hum</w:t>
      </w:r>
      <w:r w:rsidR="00E33522" w:rsidRPr="00C66477">
        <w:rPr>
          <w:rFonts w:ascii="Bookman Old Style" w:hAnsi="Bookman Old Style"/>
          <w:color w:val="000000" w:themeColor="text1"/>
          <w:sz w:val="24"/>
          <w:szCs w:val="24"/>
        </w:rPr>
        <w:t xml:space="preserve">ano por parte de los donantes; </w:t>
      </w:r>
    </w:p>
    <w:p w14:paraId="00A804A2" w14:textId="77777777" w:rsidR="00E33522" w:rsidRPr="00C66477" w:rsidRDefault="00612BC1"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 b. </w:t>
      </w:r>
      <w:r w:rsidR="00E33522" w:rsidRPr="00C66477">
        <w:rPr>
          <w:rFonts w:ascii="Bookman Old Style" w:hAnsi="Bookman Old Style"/>
          <w:color w:val="000000" w:themeColor="text1"/>
          <w:sz w:val="24"/>
          <w:szCs w:val="24"/>
        </w:rPr>
        <w:t>Comercializar</w:t>
      </w:r>
      <w:r w:rsidRPr="00C66477">
        <w:rPr>
          <w:rFonts w:ascii="Bookman Old Style" w:hAnsi="Bookman Old Style"/>
          <w:color w:val="000000" w:themeColor="text1"/>
          <w:sz w:val="24"/>
          <w:szCs w:val="24"/>
        </w:rPr>
        <w:t xml:space="preserve"> y/ o destinar los productos donado</w:t>
      </w:r>
      <w:r w:rsidR="00E33522" w:rsidRPr="00C66477">
        <w:rPr>
          <w:rFonts w:ascii="Bookman Old Style" w:hAnsi="Bookman Old Style"/>
          <w:color w:val="000000" w:themeColor="text1"/>
          <w:sz w:val="24"/>
          <w:szCs w:val="24"/>
        </w:rPr>
        <w:t>s directa o indirectamente a un</w:t>
      </w:r>
      <w:r w:rsidRPr="00C66477">
        <w:rPr>
          <w:rFonts w:ascii="Bookman Old Style" w:hAnsi="Bookman Old Style"/>
          <w:color w:val="000000" w:themeColor="text1"/>
          <w:sz w:val="24"/>
          <w:szCs w:val="24"/>
        </w:rPr>
        <w:t xml:space="preserve"> fin distinto al que </w:t>
      </w:r>
      <w:r w:rsidR="00E33522" w:rsidRPr="00C66477">
        <w:rPr>
          <w:rFonts w:ascii="Bookman Old Style" w:hAnsi="Bookman Old Style"/>
          <w:color w:val="000000" w:themeColor="text1"/>
          <w:sz w:val="24"/>
          <w:szCs w:val="24"/>
        </w:rPr>
        <w:t>está</w:t>
      </w:r>
      <w:r w:rsidRPr="00C66477">
        <w:rPr>
          <w:rFonts w:ascii="Bookman Old Style" w:hAnsi="Bookman Old Style"/>
          <w:color w:val="000000" w:themeColor="text1"/>
          <w:sz w:val="24"/>
          <w:szCs w:val="24"/>
        </w:rPr>
        <w:t xml:space="preserve"> contemplado en esta </w:t>
      </w:r>
      <w:r w:rsidR="00E33522" w:rsidRPr="00C66477">
        <w:rPr>
          <w:rFonts w:ascii="Bookman Old Style" w:hAnsi="Bookman Old Style"/>
          <w:color w:val="000000" w:themeColor="text1"/>
          <w:sz w:val="24"/>
          <w:szCs w:val="24"/>
        </w:rPr>
        <w:t>ordenanza</w:t>
      </w:r>
      <w:r w:rsidRPr="00C66477">
        <w:rPr>
          <w:rFonts w:ascii="Bookman Old Style" w:hAnsi="Bookman Old Style"/>
          <w:color w:val="000000" w:themeColor="text1"/>
          <w:sz w:val="24"/>
          <w:szCs w:val="24"/>
        </w:rPr>
        <w:t xml:space="preserve"> por parte de las organizaciones receptoras. Las infracciones graves </w:t>
      </w:r>
      <w:r w:rsidR="00E33522" w:rsidRPr="00C66477">
        <w:rPr>
          <w:rFonts w:ascii="Bookman Old Style" w:hAnsi="Bookman Old Style"/>
          <w:color w:val="000000" w:themeColor="text1"/>
          <w:sz w:val="24"/>
          <w:szCs w:val="24"/>
        </w:rPr>
        <w:t>serán</w:t>
      </w:r>
      <w:r w:rsidRPr="00C66477">
        <w:rPr>
          <w:rFonts w:ascii="Bookman Old Style" w:hAnsi="Bookman Old Style"/>
          <w:color w:val="000000" w:themeColor="text1"/>
          <w:sz w:val="24"/>
          <w:szCs w:val="24"/>
        </w:rPr>
        <w:t xml:space="preserve"> sancionadas con una multa de una </w:t>
      </w:r>
      <w:r w:rsidR="00E33522" w:rsidRPr="00C66477">
        <w:rPr>
          <w:rFonts w:ascii="Bookman Old Style" w:hAnsi="Bookman Old Style"/>
          <w:color w:val="000000" w:themeColor="text1"/>
          <w:sz w:val="24"/>
          <w:szCs w:val="24"/>
        </w:rPr>
        <w:t>remuneración</w:t>
      </w:r>
      <w:r w:rsidRPr="00C66477">
        <w:rPr>
          <w:rFonts w:ascii="Bookman Old Style" w:hAnsi="Bookman Old Style"/>
          <w:color w:val="000000" w:themeColor="text1"/>
          <w:sz w:val="24"/>
          <w:szCs w:val="24"/>
        </w:rPr>
        <w:t xml:space="preserve"> </w:t>
      </w:r>
      <w:r w:rsidR="00E33522" w:rsidRPr="00C66477">
        <w:rPr>
          <w:rFonts w:ascii="Bookman Old Style" w:hAnsi="Bookman Old Style"/>
          <w:color w:val="000000" w:themeColor="text1"/>
          <w:sz w:val="24"/>
          <w:szCs w:val="24"/>
        </w:rPr>
        <w:t>básica</w:t>
      </w:r>
      <w:r w:rsidRPr="00C66477">
        <w:rPr>
          <w:rFonts w:ascii="Bookman Old Style" w:hAnsi="Bookman Old Style"/>
          <w:color w:val="000000" w:themeColor="text1"/>
          <w:sz w:val="24"/>
          <w:szCs w:val="24"/>
        </w:rPr>
        <w:t xml:space="preserve"> unificada del trabajador. </w:t>
      </w:r>
    </w:p>
    <w:p w14:paraId="48C672BF" w14:textId="77777777" w:rsidR="00E33522" w:rsidRPr="00C66477" w:rsidRDefault="00E3352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Artículo (…)</w:t>
      </w:r>
      <w:r w:rsidR="00612BC1" w:rsidRPr="00C66477">
        <w:rPr>
          <w:rFonts w:ascii="Bookman Old Style" w:hAnsi="Bookman Old Style"/>
          <w:color w:val="000000" w:themeColor="text1"/>
          <w:sz w:val="24"/>
          <w:szCs w:val="24"/>
        </w:rPr>
        <w:t xml:space="preserve">.- </w:t>
      </w:r>
      <w:r w:rsidR="00612BC1" w:rsidRPr="00C66477">
        <w:rPr>
          <w:rFonts w:ascii="Bookman Old Style" w:hAnsi="Bookman Old Style"/>
          <w:b/>
          <w:color w:val="000000" w:themeColor="text1"/>
          <w:sz w:val="24"/>
          <w:szCs w:val="24"/>
        </w:rPr>
        <w:t>De las infracciones muy graves.-</w:t>
      </w:r>
      <w:r w:rsidR="00612BC1" w:rsidRPr="00C66477">
        <w:rPr>
          <w:rFonts w:ascii="Bookman Old Style" w:hAnsi="Bookman Old Style"/>
          <w:color w:val="000000" w:themeColor="text1"/>
          <w:sz w:val="24"/>
          <w:szCs w:val="24"/>
        </w:rPr>
        <w:t xml:space="preserve"> Se considera como </w:t>
      </w:r>
      <w:r w:rsidRPr="00C66477">
        <w:rPr>
          <w:rFonts w:ascii="Bookman Old Style" w:hAnsi="Bookman Old Style"/>
          <w:color w:val="000000" w:themeColor="text1"/>
          <w:sz w:val="24"/>
          <w:szCs w:val="24"/>
        </w:rPr>
        <w:t>infracción</w:t>
      </w:r>
      <w:r w:rsidR="00612BC1" w:rsidRPr="00C66477">
        <w:rPr>
          <w:rFonts w:ascii="Bookman Old Style" w:hAnsi="Bookman Old Style"/>
          <w:color w:val="000000" w:themeColor="text1"/>
          <w:sz w:val="24"/>
          <w:szCs w:val="24"/>
        </w:rPr>
        <w:t xml:space="preserve"> muy grave la reincidencia de las infracciones graves establecidas, la misma que </w:t>
      </w:r>
      <w:r w:rsidRPr="00C66477">
        <w:rPr>
          <w:rFonts w:ascii="Bookman Old Style" w:hAnsi="Bookman Old Style"/>
          <w:color w:val="000000" w:themeColor="text1"/>
          <w:sz w:val="24"/>
          <w:szCs w:val="24"/>
        </w:rPr>
        <w:t>será</w:t>
      </w:r>
      <w:r w:rsidR="00612BC1" w:rsidRPr="00C66477">
        <w:rPr>
          <w:rFonts w:ascii="Bookman Old Style" w:hAnsi="Bookman Old Style"/>
          <w:color w:val="000000" w:themeColor="text1"/>
          <w:sz w:val="24"/>
          <w:szCs w:val="24"/>
        </w:rPr>
        <w:t xml:space="preserve"> sancionada con una multa de dos remuneraciones </w:t>
      </w:r>
      <w:r w:rsidRPr="00C66477">
        <w:rPr>
          <w:rFonts w:ascii="Bookman Old Style" w:hAnsi="Bookman Old Style"/>
          <w:color w:val="000000" w:themeColor="text1"/>
          <w:sz w:val="24"/>
          <w:szCs w:val="24"/>
        </w:rPr>
        <w:t>básicas</w:t>
      </w:r>
      <w:r w:rsidR="00612BC1" w:rsidRPr="00C66477">
        <w:rPr>
          <w:rFonts w:ascii="Bookman Old Style" w:hAnsi="Bookman Old Style"/>
          <w:color w:val="000000" w:themeColor="text1"/>
          <w:sz w:val="24"/>
          <w:szCs w:val="24"/>
        </w:rPr>
        <w:t xml:space="preserve"> unificada del trabajador.</w:t>
      </w:r>
    </w:p>
    <w:p w14:paraId="002CF690" w14:textId="77777777" w:rsidR="00E33522" w:rsidRPr="00C66477" w:rsidRDefault="00E3352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El incumplimiento de las disposiciones establecidas en esta ordenanza dará lugar a sanciones, las cuales serán determinadas de acuerdo con la normativa vigente, podrán incluir toma de medidas cautelares, y disponer la obligación de remediaciones ambientales.  </w:t>
      </w:r>
    </w:p>
    <w:p w14:paraId="57FBA3D7" w14:textId="77777777" w:rsidR="00E33522" w:rsidRPr="00C66477" w:rsidRDefault="00E33522" w:rsidP="005531CC">
      <w:pPr>
        <w:jc w:val="both"/>
        <w:rPr>
          <w:rFonts w:ascii="Bookman Old Style" w:hAnsi="Bookman Old Style"/>
          <w:color w:val="000000" w:themeColor="text1"/>
          <w:sz w:val="24"/>
          <w:szCs w:val="24"/>
        </w:rPr>
      </w:pPr>
      <w:r w:rsidRPr="00C66477">
        <w:rPr>
          <w:rFonts w:ascii="Bookman Old Style" w:hAnsi="Bookman Old Style"/>
          <w:color w:val="000000" w:themeColor="text1"/>
          <w:sz w:val="24"/>
          <w:szCs w:val="24"/>
        </w:rPr>
        <w:t xml:space="preserve">De la misma manera las entidades involucradas ejercerán la potestad de Inspección conforme dictamina el Art. 178 del Código Orgánico Administrativo, con la finalidad de aplicar los principios de eficacia, </w:t>
      </w:r>
      <w:r w:rsidRPr="00C66477">
        <w:rPr>
          <w:rFonts w:ascii="Bookman Old Style" w:hAnsi="Bookman Old Style"/>
          <w:color w:val="000000" w:themeColor="text1"/>
          <w:sz w:val="24"/>
          <w:szCs w:val="24"/>
        </w:rPr>
        <w:lastRenderedPageBreak/>
        <w:t>juri</w:t>
      </w:r>
      <w:r w:rsidR="0093045A" w:rsidRPr="00C66477">
        <w:rPr>
          <w:rFonts w:ascii="Bookman Old Style" w:hAnsi="Bookman Old Style"/>
          <w:color w:val="000000" w:themeColor="text1"/>
          <w:sz w:val="24"/>
          <w:szCs w:val="24"/>
        </w:rPr>
        <w:t>di</w:t>
      </w:r>
      <w:r w:rsidRPr="00C66477">
        <w:rPr>
          <w:rFonts w:ascii="Bookman Old Style" w:hAnsi="Bookman Old Style"/>
          <w:color w:val="000000" w:themeColor="text1"/>
          <w:sz w:val="24"/>
          <w:szCs w:val="24"/>
        </w:rPr>
        <w:t>cidad   y confianza legítima  a fin de garantizar la aplicación de las normas del debido proceso establecidos en la Constitución de la República del Ecuador.</w:t>
      </w:r>
    </w:p>
    <w:p w14:paraId="6BC94B6B" w14:textId="77777777" w:rsidR="00CD7087" w:rsidRPr="00C66477" w:rsidRDefault="00E33522" w:rsidP="005531CC">
      <w:p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DISPOSICIONES GENERALES</w:t>
      </w:r>
    </w:p>
    <w:p w14:paraId="245F27B5" w14:textId="1B692C6B" w:rsidR="00CD7087" w:rsidRPr="00C66477" w:rsidRDefault="00E33522" w:rsidP="005531CC">
      <w:p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PRIMERA.-</w:t>
      </w:r>
      <w:r w:rsidRPr="00C66477">
        <w:rPr>
          <w:rFonts w:ascii="Bookman Old Style" w:hAnsi="Bookman Old Style"/>
          <w:color w:val="000000" w:themeColor="text1"/>
          <w:sz w:val="24"/>
          <w:szCs w:val="24"/>
        </w:rPr>
        <w:t xml:space="preserve"> El ente </w:t>
      </w:r>
      <w:r w:rsidR="00860F2B" w:rsidRPr="00C66477">
        <w:rPr>
          <w:rFonts w:ascii="Bookman Old Style" w:hAnsi="Bookman Old Style"/>
          <w:color w:val="000000" w:themeColor="text1"/>
          <w:sz w:val="24"/>
          <w:szCs w:val="24"/>
        </w:rPr>
        <w:t>responsable</w:t>
      </w:r>
      <w:r w:rsidRPr="00C66477">
        <w:rPr>
          <w:rFonts w:ascii="Bookman Old Style" w:hAnsi="Bookman Old Style"/>
          <w:color w:val="000000" w:themeColor="text1"/>
          <w:sz w:val="24"/>
          <w:szCs w:val="24"/>
        </w:rPr>
        <w:t xml:space="preserve"> de </w:t>
      </w:r>
      <w:r w:rsidR="00CD7087" w:rsidRPr="00C66477">
        <w:rPr>
          <w:rFonts w:ascii="Bookman Old Style" w:hAnsi="Bookman Old Style"/>
          <w:color w:val="000000" w:themeColor="text1"/>
          <w:sz w:val="24"/>
          <w:szCs w:val="24"/>
        </w:rPr>
        <w:t xml:space="preserve">la Salud y </w:t>
      </w:r>
      <w:r w:rsidR="00860F2B" w:rsidRPr="00C66477">
        <w:rPr>
          <w:rFonts w:ascii="Bookman Old Style" w:hAnsi="Bookman Old Style"/>
          <w:color w:val="000000" w:themeColor="text1"/>
          <w:sz w:val="24"/>
          <w:szCs w:val="24"/>
        </w:rPr>
        <w:t xml:space="preserve">el ente responsable del </w:t>
      </w:r>
      <w:r w:rsidR="00CD7087" w:rsidRPr="00C66477">
        <w:rPr>
          <w:rFonts w:ascii="Bookman Old Style" w:hAnsi="Bookman Old Style"/>
          <w:color w:val="000000" w:themeColor="text1"/>
          <w:sz w:val="24"/>
          <w:szCs w:val="24"/>
        </w:rPr>
        <w:t>Ambiente podrán</w:t>
      </w:r>
      <w:r w:rsidRPr="00C66477">
        <w:rPr>
          <w:rFonts w:ascii="Bookman Old Style" w:hAnsi="Bookman Old Style"/>
          <w:color w:val="000000" w:themeColor="text1"/>
          <w:sz w:val="24"/>
          <w:szCs w:val="24"/>
        </w:rPr>
        <w:t xml:space="preserve"> apoyar a los productores, procesadores, distribuidores, comercializadores e importadores en la </w:t>
      </w:r>
      <w:r w:rsidR="00CD7087" w:rsidRPr="00C66477">
        <w:rPr>
          <w:rFonts w:ascii="Bookman Old Style" w:hAnsi="Bookman Old Style"/>
          <w:color w:val="000000" w:themeColor="text1"/>
          <w:sz w:val="24"/>
          <w:szCs w:val="24"/>
        </w:rPr>
        <w:t>logística y movilización</w:t>
      </w:r>
      <w:r w:rsidRPr="00C66477">
        <w:rPr>
          <w:rFonts w:ascii="Bookman Old Style" w:hAnsi="Bookman Old Style"/>
          <w:color w:val="000000" w:themeColor="text1"/>
          <w:sz w:val="24"/>
          <w:szCs w:val="24"/>
        </w:rPr>
        <w:t xml:space="preserve"> de sus productos</w:t>
      </w:r>
      <w:r w:rsidR="00CD7087" w:rsidRPr="00C66477">
        <w:rPr>
          <w:rFonts w:ascii="Bookman Old Style" w:hAnsi="Bookman Old Style"/>
          <w:color w:val="000000" w:themeColor="text1"/>
          <w:sz w:val="24"/>
          <w:szCs w:val="24"/>
        </w:rPr>
        <w:t xml:space="preserve"> hacia los lugares de realización</w:t>
      </w:r>
      <w:r w:rsidRPr="00C66477">
        <w:rPr>
          <w:rFonts w:ascii="Bookman Old Style" w:hAnsi="Bookman Old Style"/>
          <w:color w:val="000000" w:themeColor="text1"/>
          <w:sz w:val="24"/>
          <w:szCs w:val="24"/>
        </w:rPr>
        <w:t xml:space="preserve"> de las feria</w:t>
      </w:r>
      <w:r w:rsidR="00CD7087" w:rsidRPr="00C66477">
        <w:rPr>
          <w:rFonts w:ascii="Bookman Old Style" w:hAnsi="Bookman Old Style"/>
          <w:color w:val="000000" w:themeColor="text1"/>
          <w:sz w:val="24"/>
          <w:szCs w:val="24"/>
        </w:rPr>
        <w:t>s solidarias organizadas por el  gobierno autónomo descentralizado</w:t>
      </w:r>
      <w:r w:rsidRPr="00C66477">
        <w:rPr>
          <w:rFonts w:ascii="Bookman Old Style" w:hAnsi="Bookman Old Style"/>
          <w:color w:val="000000" w:themeColor="text1"/>
          <w:sz w:val="24"/>
          <w:szCs w:val="24"/>
        </w:rPr>
        <w:t xml:space="preserve">. </w:t>
      </w:r>
    </w:p>
    <w:p w14:paraId="71830A84" w14:textId="537198C4" w:rsidR="00E33522" w:rsidRDefault="00CD7087" w:rsidP="005531CC">
      <w:p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SEGUNDA.-</w:t>
      </w:r>
      <w:r w:rsidRPr="00C66477">
        <w:rPr>
          <w:rFonts w:ascii="Bookman Old Style" w:hAnsi="Bookman Old Style"/>
          <w:color w:val="000000" w:themeColor="text1"/>
          <w:sz w:val="24"/>
          <w:szCs w:val="24"/>
        </w:rPr>
        <w:t xml:space="preserve"> El Distrito Metropolitano de Quito, en coordinación con el ente rector de la Salud y ambiente establecerá políticas a través de las cuales se deberán implementar lineamientos sobre el proceso de rotulado de los productos alimenticios en lo inherente a las fechas de caducidad y de consum</w:t>
      </w:r>
      <w:r w:rsidR="00B36259">
        <w:rPr>
          <w:rFonts w:ascii="Bookman Old Style" w:hAnsi="Bookman Old Style"/>
          <w:color w:val="000000" w:themeColor="text1"/>
          <w:sz w:val="24"/>
          <w:szCs w:val="24"/>
        </w:rPr>
        <w:t>o</w:t>
      </w:r>
      <w:r w:rsidRPr="00C66477">
        <w:rPr>
          <w:rFonts w:ascii="Bookman Old Style" w:hAnsi="Bookman Old Style"/>
          <w:color w:val="000000" w:themeColor="text1"/>
          <w:sz w:val="24"/>
          <w:szCs w:val="24"/>
        </w:rPr>
        <w:t xml:space="preserve"> preferente, que permitan la donación de </w:t>
      </w:r>
      <w:r w:rsidR="00B1232A">
        <w:rPr>
          <w:rFonts w:ascii="Bookman Old Style" w:hAnsi="Bookman Old Style"/>
          <w:color w:val="000000" w:themeColor="text1"/>
          <w:sz w:val="24"/>
          <w:szCs w:val="24"/>
        </w:rPr>
        <w:t>alimento</w:t>
      </w:r>
      <w:r w:rsidRPr="00C66477">
        <w:rPr>
          <w:rFonts w:ascii="Bookman Old Style" w:hAnsi="Bookman Old Style"/>
          <w:color w:val="000000" w:themeColor="text1"/>
          <w:sz w:val="24"/>
          <w:szCs w:val="24"/>
        </w:rPr>
        <w:t>s que se encuentren aptos para el consumo humano.</w:t>
      </w:r>
      <w:r w:rsidR="00E33522" w:rsidRPr="00C66477">
        <w:rPr>
          <w:rFonts w:ascii="Bookman Old Style" w:hAnsi="Bookman Old Style"/>
          <w:color w:val="000000" w:themeColor="text1"/>
          <w:sz w:val="24"/>
          <w:szCs w:val="24"/>
        </w:rPr>
        <w:t xml:space="preserve">         </w:t>
      </w:r>
    </w:p>
    <w:p w14:paraId="73DB5F3D" w14:textId="12E49F90" w:rsidR="00D73F0F" w:rsidRPr="00C66477" w:rsidRDefault="00D73F0F" w:rsidP="00D73F0F">
      <w:pPr>
        <w:jc w:val="both"/>
        <w:rPr>
          <w:rFonts w:ascii="Bookman Old Style" w:hAnsi="Bookman Old Style"/>
          <w:color w:val="000000" w:themeColor="text1"/>
          <w:sz w:val="24"/>
          <w:szCs w:val="24"/>
        </w:rPr>
      </w:pPr>
      <w:r>
        <w:rPr>
          <w:rFonts w:ascii="Bookman Old Style" w:hAnsi="Bookman Old Style"/>
          <w:b/>
          <w:color w:val="000000" w:themeColor="text1"/>
          <w:sz w:val="24"/>
          <w:szCs w:val="24"/>
        </w:rPr>
        <w:t xml:space="preserve">TERCERA.- </w:t>
      </w:r>
      <w:r>
        <w:rPr>
          <w:rFonts w:ascii="Bookman Old Style" w:hAnsi="Bookman Old Style"/>
          <w:color w:val="000000" w:themeColor="text1"/>
          <w:sz w:val="24"/>
          <w:szCs w:val="24"/>
        </w:rPr>
        <w:t xml:space="preserve">La Secretaría de Ambiente coordinará las acciones necesarias para que la Empresa Pública de Gestión de Residuos EMGIRS, en colaboración con la Empresa Pública Metropolitana EMASEO EP, realice un monitoreo permanente de la cantidad de residuos orgánicos que llegan al Relleno Sanitario del DMQ con el fin de generar indicadores, los cuales serán reportados a las Entidades Metropolitanas competentes para ser analizados y así tomar acciones de mejora y/o correctivas en los proyectos implementados para la reducción o eliminación de desperdicios alimenticios. </w:t>
      </w:r>
    </w:p>
    <w:p w14:paraId="4E82683E" w14:textId="77777777" w:rsidR="00D73F0F" w:rsidRPr="00C66477" w:rsidRDefault="00D73F0F" w:rsidP="005531CC">
      <w:pPr>
        <w:jc w:val="both"/>
        <w:rPr>
          <w:rFonts w:ascii="Bookman Old Style" w:hAnsi="Bookman Old Style"/>
          <w:color w:val="000000" w:themeColor="text1"/>
          <w:sz w:val="24"/>
          <w:szCs w:val="24"/>
        </w:rPr>
      </w:pPr>
    </w:p>
    <w:p w14:paraId="4B3759E5" w14:textId="43FC45A0" w:rsidR="007878ED" w:rsidRPr="00C66477" w:rsidRDefault="00860F2B" w:rsidP="00860F2B">
      <w:pPr>
        <w:jc w:val="both"/>
        <w:rPr>
          <w:rFonts w:ascii="Bookman Old Style" w:hAnsi="Bookman Old Style"/>
          <w:b/>
          <w:color w:val="000000" w:themeColor="text1"/>
          <w:sz w:val="24"/>
          <w:szCs w:val="24"/>
        </w:rPr>
      </w:pPr>
      <w:r w:rsidRPr="00C66477">
        <w:rPr>
          <w:rFonts w:ascii="Bookman Old Style" w:hAnsi="Bookman Old Style"/>
          <w:b/>
          <w:color w:val="000000" w:themeColor="text1"/>
          <w:sz w:val="24"/>
          <w:szCs w:val="24"/>
        </w:rPr>
        <w:t>DISPOSICIONES TRANSITORIAS</w:t>
      </w:r>
    </w:p>
    <w:p w14:paraId="25808E6B" w14:textId="714C1420" w:rsidR="007878ED" w:rsidRPr="00C66477" w:rsidRDefault="00860F2B" w:rsidP="00860F2B">
      <w:pPr>
        <w:jc w:val="both"/>
        <w:rPr>
          <w:rFonts w:ascii="Bookman Old Style" w:hAnsi="Bookman Old Style"/>
          <w:color w:val="000000" w:themeColor="text1"/>
          <w:sz w:val="24"/>
          <w:szCs w:val="24"/>
        </w:rPr>
      </w:pPr>
      <w:r w:rsidRPr="00C66477">
        <w:rPr>
          <w:rFonts w:ascii="Bookman Old Style" w:hAnsi="Bookman Old Style"/>
          <w:b/>
          <w:color w:val="000000" w:themeColor="text1"/>
          <w:sz w:val="24"/>
          <w:szCs w:val="24"/>
        </w:rPr>
        <w:t>PRIMERA</w:t>
      </w:r>
      <w:r w:rsidRPr="00C66477">
        <w:rPr>
          <w:rFonts w:ascii="Bookman Old Style" w:hAnsi="Bookman Old Style"/>
          <w:color w:val="000000" w:themeColor="text1"/>
          <w:sz w:val="24"/>
          <w:szCs w:val="24"/>
        </w:rPr>
        <w:t>.- El ente responsable de la Salud en el plazo de 120 días emitirá los instrumentos normativos de menor jerarquía y reglamentación para la gestión y operatividad de la presente Ordenanza.</w:t>
      </w:r>
    </w:p>
    <w:p w14:paraId="4FE46BBF" w14:textId="77777777" w:rsidR="007878ED" w:rsidRPr="00C66477" w:rsidRDefault="007878ED" w:rsidP="005531CC">
      <w:pPr>
        <w:pStyle w:val="Prrafodelista"/>
        <w:jc w:val="both"/>
        <w:rPr>
          <w:rFonts w:ascii="Bookman Old Style" w:hAnsi="Bookman Old Style"/>
          <w:color w:val="000000" w:themeColor="text1"/>
          <w:sz w:val="24"/>
          <w:szCs w:val="24"/>
        </w:rPr>
      </w:pPr>
    </w:p>
    <w:sectPr w:rsidR="007878ED" w:rsidRPr="00C6647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A40B0" w14:textId="77777777" w:rsidR="008453A1" w:rsidRDefault="008453A1" w:rsidP="005531CC">
      <w:pPr>
        <w:spacing w:after="0" w:line="240" w:lineRule="auto"/>
      </w:pPr>
      <w:r>
        <w:separator/>
      </w:r>
    </w:p>
  </w:endnote>
  <w:endnote w:type="continuationSeparator" w:id="0">
    <w:p w14:paraId="787DB727" w14:textId="77777777" w:rsidR="008453A1" w:rsidRDefault="008453A1" w:rsidP="0055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A3659" w14:textId="77777777" w:rsidR="008453A1" w:rsidRDefault="008453A1" w:rsidP="005531CC">
      <w:pPr>
        <w:spacing w:after="0" w:line="240" w:lineRule="auto"/>
      </w:pPr>
      <w:r>
        <w:separator/>
      </w:r>
    </w:p>
  </w:footnote>
  <w:footnote w:type="continuationSeparator" w:id="0">
    <w:p w14:paraId="15CF2AE9" w14:textId="77777777" w:rsidR="008453A1" w:rsidRDefault="008453A1" w:rsidP="005531CC">
      <w:pPr>
        <w:spacing w:after="0" w:line="240" w:lineRule="auto"/>
      </w:pPr>
      <w:r>
        <w:continuationSeparator/>
      </w:r>
    </w:p>
  </w:footnote>
  <w:footnote w:id="1">
    <w:p w14:paraId="455BF5AA" w14:textId="77777777" w:rsidR="005531CC" w:rsidRPr="005531CC" w:rsidRDefault="005531CC" w:rsidP="005531CC">
      <w:pPr>
        <w:spacing w:after="0" w:line="240" w:lineRule="auto"/>
        <w:jc w:val="both"/>
        <w:rPr>
          <w:rFonts w:ascii="Bookman Old Style" w:hAnsi="Bookman Old Style"/>
          <w:b/>
          <w:sz w:val="24"/>
          <w:szCs w:val="24"/>
        </w:rPr>
      </w:pPr>
      <w:r>
        <w:rPr>
          <w:rStyle w:val="Refdenotaalpie"/>
        </w:rPr>
        <w:footnoteRef/>
      </w:r>
      <w:r>
        <w:t xml:space="preserve"> </w:t>
      </w:r>
      <w:hyperlink r:id="rId1" w:history="1">
        <w:r>
          <w:rPr>
            <w:rStyle w:val="Hipervnculo"/>
            <w:rFonts w:ascii="Arial" w:hAnsi="Arial" w:cs="Arial"/>
            <w:sz w:val="19"/>
            <w:szCs w:val="19"/>
          </w:rPr>
          <w:t>https://www.primicias.ec/noticias/sociedad/ecuador-primeros-pasos-reducir-desperdicio-alimentos/</w:t>
        </w:r>
      </w:hyperlink>
    </w:p>
    <w:p w14:paraId="7E189D55" w14:textId="157A67F7" w:rsidR="005531CC" w:rsidRDefault="005531CC">
      <w:pPr>
        <w:pStyle w:val="Textonotapie"/>
      </w:pPr>
    </w:p>
  </w:footnote>
  <w:footnote w:id="2">
    <w:p w14:paraId="13812A65" w14:textId="2A52A99E" w:rsidR="003C3D67" w:rsidRPr="00C349A1" w:rsidRDefault="003C3D67">
      <w:pPr>
        <w:pStyle w:val="Textonotapie"/>
        <w:rPr>
          <w:lang w:val="es-MX"/>
        </w:rPr>
      </w:pPr>
      <w:r>
        <w:rPr>
          <w:rStyle w:val="Refdenotaalpie"/>
        </w:rPr>
        <w:footnoteRef/>
      </w:r>
      <w:r>
        <w:t xml:space="preserve"> </w:t>
      </w:r>
      <w:hyperlink r:id="rId2" w:history="1">
        <w:r w:rsidRPr="00F40E89">
          <w:rPr>
            <w:rStyle w:val="Hipervnculo"/>
          </w:rPr>
          <w:t>https://www.primicias.ec/noticias/sociedad/conozca-ruta-basura-quito/</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5084"/>
    <w:multiLevelType w:val="hybridMultilevel"/>
    <w:tmpl w:val="9E5CD79C"/>
    <w:lvl w:ilvl="0" w:tplc="4FFAC31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33F579A8"/>
    <w:multiLevelType w:val="hybridMultilevel"/>
    <w:tmpl w:val="4B4E759E"/>
    <w:lvl w:ilvl="0" w:tplc="BBE606AA">
      <w:start w:val="1"/>
      <w:numFmt w:val="decimal"/>
      <w:lvlText w:val="%1."/>
      <w:lvlJc w:val="left"/>
      <w:pPr>
        <w:ind w:left="1080" w:hanging="360"/>
      </w:pPr>
      <w:rPr>
        <w:rFonts w:hint="default"/>
        <w:b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15:restartNumberingAfterBreak="0">
    <w:nsid w:val="5ABF1C88"/>
    <w:multiLevelType w:val="hybridMultilevel"/>
    <w:tmpl w:val="927C2F6C"/>
    <w:lvl w:ilvl="0" w:tplc="7132EC0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75EB02D7"/>
    <w:multiLevelType w:val="hybridMultilevel"/>
    <w:tmpl w:val="36221C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7F90026D"/>
    <w:multiLevelType w:val="hybridMultilevel"/>
    <w:tmpl w:val="D20CB4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E9"/>
    <w:rsid w:val="0000324F"/>
    <w:rsid w:val="00004B97"/>
    <w:rsid w:val="00043ECA"/>
    <w:rsid w:val="000705F9"/>
    <w:rsid w:val="000E19B7"/>
    <w:rsid w:val="00147E4B"/>
    <w:rsid w:val="001A615E"/>
    <w:rsid w:val="001E3148"/>
    <w:rsid w:val="002843F6"/>
    <w:rsid w:val="00286E5E"/>
    <w:rsid w:val="00336AFB"/>
    <w:rsid w:val="00342A04"/>
    <w:rsid w:val="00357710"/>
    <w:rsid w:val="00373A14"/>
    <w:rsid w:val="0038410E"/>
    <w:rsid w:val="003A6AF8"/>
    <w:rsid w:val="003C3D67"/>
    <w:rsid w:val="003C6DF9"/>
    <w:rsid w:val="00414B3C"/>
    <w:rsid w:val="00427D3F"/>
    <w:rsid w:val="00443238"/>
    <w:rsid w:val="00486619"/>
    <w:rsid w:val="004975B8"/>
    <w:rsid w:val="004B5617"/>
    <w:rsid w:val="005341DB"/>
    <w:rsid w:val="005531CC"/>
    <w:rsid w:val="00560792"/>
    <w:rsid w:val="00612BC1"/>
    <w:rsid w:val="00662532"/>
    <w:rsid w:val="0067177E"/>
    <w:rsid w:val="00693519"/>
    <w:rsid w:val="00693F63"/>
    <w:rsid w:val="006A5FF4"/>
    <w:rsid w:val="006B3043"/>
    <w:rsid w:val="00716A20"/>
    <w:rsid w:val="00736BCD"/>
    <w:rsid w:val="00756589"/>
    <w:rsid w:val="007878ED"/>
    <w:rsid w:val="007B701B"/>
    <w:rsid w:val="0081087D"/>
    <w:rsid w:val="008453A1"/>
    <w:rsid w:val="0084624C"/>
    <w:rsid w:val="00860F2B"/>
    <w:rsid w:val="00872FEE"/>
    <w:rsid w:val="0089442B"/>
    <w:rsid w:val="008D0D02"/>
    <w:rsid w:val="008F1689"/>
    <w:rsid w:val="00914AE1"/>
    <w:rsid w:val="0093045A"/>
    <w:rsid w:val="00960B0B"/>
    <w:rsid w:val="00964251"/>
    <w:rsid w:val="00973963"/>
    <w:rsid w:val="00980F1B"/>
    <w:rsid w:val="00A00411"/>
    <w:rsid w:val="00A0294F"/>
    <w:rsid w:val="00A212E2"/>
    <w:rsid w:val="00A23DE9"/>
    <w:rsid w:val="00A36726"/>
    <w:rsid w:val="00A67CCC"/>
    <w:rsid w:val="00AF0CC8"/>
    <w:rsid w:val="00AF4523"/>
    <w:rsid w:val="00B06F02"/>
    <w:rsid w:val="00B1232A"/>
    <w:rsid w:val="00B36259"/>
    <w:rsid w:val="00B81CD4"/>
    <w:rsid w:val="00BD4E68"/>
    <w:rsid w:val="00C17458"/>
    <w:rsid w:val="00C349A1"/>
    <w:rsid w:val="00C51F5E"/>
    <w:rsid w:val="00C66477"/>
    <w:rsid w:val="00C745E8"/>
    <w:rsid w:val="00C863CF"/>
    <w:rsid w:val="00CB58B9"/>
    <w:rsid w:val="00CC2EBC"/>
    <w:rsid w:val="00CD030F"/>
    <w:rsid w:val="00CD7087"/>
    <w:rsid w:val="00D01E3A"/>
    <w:rsid w:val="00D11291"/>
    <w:rsid w:val="00D11498"/>
    <w:rsid w:val="00D318A1"/>
    <w:rsid w:val="00D73F0F"/>
    <w:rsid w:val="00DB3074"/>
    <w:rsid w:val="00E33522"/>
    <w:rsid w:val="00EC2037"/>
    <w:rsid w:val="00F76837"/>
    <w:rsid w:val="00F97DFE"/>
    <w:rsid w:val="00FC7DE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22B0"/>
  <w15:docId w15:val="{8E12D862-9E0C-4048-A644-7FD43AF9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8ED"/>
    <w:pPr>
      <w:ind w:left="720"/>
      <w:contextualSpacing/>
    </w:pPr>
  </w:style>
  <w:style w:type="paragraph" w:styleId="NormalWeb">
    <w:name w:val="Normal (Web)"/>
    <w:basedOn w:val="Normal"/>
    <w:uiPriority w:val="99"/>
    <w:unhideWhenUsed/>
    <w:rsid w:val="00D01E3A"/>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5531CC"/>
    <w:rPr>
      <w:color w:val="0000FF"/>
      <w:u w:val="single"/>
    </w:rPr>
  </w:style>
  <w:style w:type="paragraph" w:styleId="Textonotapie">
    <w:name w:val="footnote text"/>
    <w:basedOn w:val="Normal"/>
    <w:link w:val="TextonotapieCar"/>
    <w:uiPriority w:val="99"/>
    <w:semiHidden/>
    <w:unhideWhenUsed/>
    <w:rsid w:val="005531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31CC"/>
    <w:rPr>
      <w:sz w:val="20"/>
      <w:szCs w:val="20"/>
    </w:rPr>
  </w:style>
  <w:style w:type="character" w:styleId="Refdenotaalpie">
    <w:name w:val="footnote reference"/>
    <w:basedOn w:val="Fuentedeprrafopredeter"/>
    <w:uiPriority w:val="99"/>
    <w:semiHidden/>
    <w:unhideWhenUsed/>
    <w:rsid w:val="005531CC"/>
    <w:rPr>
      <w:vertAlign w:val="superscript"/>
    </w:rPr>
  </w:style>
  <w:style w:type="paragraph" w:styleId="Textodeglobo">
    <w:name w:val="Balloon Text"/>
    <w:basedOn w:val="Normal"/>
    <w:link w:val="TextodegloboCar"/>
    <w:uiPriority w:val="99"/>
    <w:semiHidden/>
    <w:unhideWhenUsed/>
    <w:rsid w:val="00693F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F63"/>
    <w:rPr>
      <w:rFonts w:ascii="Segoe UI" w:hAnsi="Segoe UI" w:cs="Segoe UI"/>
      <w:sz w:val="18"/>
      <w:szCs w:val="18"/>
    </w:rPr>
  </w:style>
  <w:style w:type="paragraph" w:styleId="Textonotaalfinal">
    <w:name w:val="endnote text"/>
    <w:basedOn w:val="Normal"/>
    <w:link w:val="TextonotaalfinalCar"/>
    <w:uiPriority w:val="99"/>
    <w:semiHidden/>
    <w:unhideWhenUsed/>
    <w:rsid w:val="003C3D6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3D67"/>
    <w:rPr>
      <w:sz w:val="20"/>
      <w:szCs w:val="20"/>
    </w:rPr>
  </w:style>
  <w:style w:type="character" w:styleId="Refdenotaalfinal">
    <w:name w:val="endnote reference"/>
    <w:basedOn w:val="Fuentedeprrafopredeter"/>
    <w:uiPriority w:val="99"/>
    <w:semiHidden/>
    <w:unhideWhenUsed/>
    <w:rsid w:val="003C3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2116">
      <w:bodyDiv w:val="1"/>
      <w:marLeft w:val="0"/>
      <w:marRight w:val="0"/>
      <w:marTop w:val="0"/>
      <w:marBottom w:val="0"/>
      <w:divBdr>
        <w:top w:val="none" w:sz="0" w:space="0" w:color="auto"/>
        <w:left w:val="none" w:sz="0" w:space="0" w:color="auto"/>
        <w:bottom w:val="none" w:sz="0" w:space="0" w:color="auto"/>
        <w:right w:val="none" w:sz="0" w:space="0" w:color="auto"/>
      </w:divBdr>
    </w:div>
    <w:div w:id="1896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rimicias.ec/noticias/sociedad/conozca-ruta-basura-quito/" TargetMode="External"/><Relationship Id="rId1" Type="http://schemas.openxmlformats.org/officeDocument/2006/relationships/hyperlink" Target="https://www.primicias.ec/noticias/sociedad/ecuador-primeros-pasos-reducir-desperdicio-ali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FBFAC-A8F8-402F-B1B7-75689791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5247</Words>
  <Characters>28860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Flia_toapanta</dc:creator>
  <cp:lastModifiedBy>Geoverty Sidel Velastegui</cp:lastModifiedBy>
  <cp:revision>2</cp:revision>
  <cp:lastPrinted>2023-08-15T16:22:00Z</cp:lastPrinted>
  <dcterms:created xsi:type="dcterms:W3CDTF">2024-03-07T14:00:00Z</dcterms:created>
  <dcterms:modified xsi:type="dcterms:W3CDTF">2024-03-07T14:00:00Z</dcterms:modified>
</cp:coreProperties>
</file>