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23" w:rsidRDefault="00BF2C23" w:rsidP="0011777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17777">
        <w:rPr>
          <w:rFonts w:ascii="Bookman Old Style" w:hAnsi="Bookman Old Style"/>
          <w:b/>
          <w:sz w:val="24"/>
          <w:szCs w:val="24"/>
        </w:rPr>
        <w:t>CONSIDERANDO:</w:t>
      </w:r>
    </w:p>
    <w:p w:rsidR="00D46ADE" w:rsidRPr="00117777" w:rsidRDefault="00D46ADE" w:rsidP="0011777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2C23" w:rsidRDefault="00BF2C23" w:rsidP="00117777">
      <w:pPr>
        <w:spacing w:after="0" w:line="240" w:lineRule="auto"/>
        <w:ind w:left="708" w:hanging="708"/>
        <w:jc w:val="both"/>
        <w:rPr>
          <w:rFonts w:ascii="Bookman Old Style" w:hAnsi="Bookman Old Style"/>
          <w:sz w:val="24"/>
          <w:szCs w:val="24"/>
        </w:rPr>
      </w:pPr>
      <w:r w:rsidRPr="00117777">
        <w:rPr>
          <w:rFonts w:ascii="Bookman Old Style" w:hAnsi="Bookman Old Style"/>
          <w:sz w:val="24"/>
          <w:szCs w:val="24"/>
        </w:rPr>
        <w:t>Que,</w:t>
      </w:r>
      <w:r w:rsidRPr="00117777">
        <w:rPr>
          <w:rFonts w:ascii="Bookman Old Style" w:hAnsi="Bookman Old Style"/>
          <w:sz w:val="24"/>
          <w:szCs w:val="24"/>
        </w:rPr>
        <w:tab/>
        <w:t xml:space="preserve">la Constitución de la República del Ecuador, en adelante “Constitución”, en su artículo 1, define al Ecuador como </w:t>
      </w:r>
      <w:r w:rsidRPr="00117777">
        <w:rPr>
          <w:rFonts w:ascii="Bookman Old Style" w:hAnsi="Bookman Old Style"/>
          <w:i/>
          <w:sz w:val="24"/>
          <w:szCs w:val="24"/>
        </w:rPr>
        <w:t>“un Estado constitucional de derechos y justicia, social, democrático, soberano, independiente, unitario, intercultural, plurinacional y laico. Se organiza en forma de república y se gobierna de manera descentralizada. (…)</w:t>
      </w:r>
      <w:r w:rsidRPr="00117777">
        <w:rPr>
          <w:rFonts w:ascii="Bookman Old Style" w:hAnsi="Bookman Old Style"/>
          <w:sz w:val="24"/>
          <w:szCs w:val="24"/>
        </w:rPr>
        <w:t>;</w:t>
      </w:r>
    </w:p>
    <w:p w:rsidR="00A21642" w:rsidRDefault="00A21642" w:rsidP="00117777">
      <w:pPr>
        <w:spacing w:after="0" w:line="240" w:lineRule="auto"/>
        <w:ind w:left="708" w:hanging="708"/>
        <w:jc w:val="both"/>
        <w:rPr>
          <w:rFonts w:ascii="Bookman Old Style" w:hAnsi="Bookman Old Style"/>
          <w:sz w:val="24"/>
          <w:szCs w:val="24"/>
        </w:rPr>
      </w:pPr>
    </w:p>
    <w:p w:rsidR="00A21642" w:rsidRDefault="00A21642" w:rsidP="00117777">
      <w:pPr>
        <w:spacing w:after="0" w:line="240" w:lineRule="auto"/>
        <w:ind w:left="708" w:hanging="708"/>
        <w:jc w:val="both"/>
      </w:pPr>
      <w:r>
        <w:rPr>
          <w:rFonts w:ascii="Bookman Old Style" w:hAnsi="Bookman Old Style"/>
          <w:sz w:val="24"/>
          <w:szCs w:val="24"/>
        </w:rPr>
        <w:t xml:space="preserve">Que, </w:t>
      </w:r>
      <w:r>
        <w:rPr>
          <w:rFonts w:ascii="Bookman Old Style" w:hAnsi="Bookman Old Style"/>
          <w:sz w:val="24"/>
          <w:szCs w:val="24"/>
        </w:rPr>
        <w:tab/>
      </w:r>
      <w:r w:rsidRPr="00A21642">
        <w:rPr>
          <w:rFonts w:ascii="Bookman Old Style" w:hAnsi="Bookman Old Style"/>
          <w:sz w:val="24"/>
          <w:szCs w:val="24"/>
        </w:rPr>
        <w:t>el artículo</w:t>
      </w:r>
      <w:r w:rsidRPr="00A21642">
        <w:rPr>
          <w:rFonts w:ascii="Bookman Old Style" w:hAnsi="Bookman Old Style"/>
          <w:sz w:val="24"/>
          <w:szCs w:val="24"/>
        </w:rPr>
        <w:t xml:space="preserve"> 18</w:t>
      </w:r>
      <w:r w:rsidRPr="00A21642">
        <w:rPr>
          <w:rFonts w:ascii="Bookman Old Style" w:hAnsi="Bookman Old Style"/>
          <w:sz w:val="24"/>
          <w:szCs w:val="24"/>
        </w:rPr>
        <w:t xml:space="preserve"> de la Constitución,</w:t>
      </w:r>
      <w:r>
        <w:rPr>
          <w:rFonts w:ascii="Bookman Old Style" w:hAnsi="Bookman Old Style"/>
          <w:sz w:val="24"/>
          <w:szCs w:val="24"/>
        </w:rPr>
        <w:t xml:space="preserve"> en su nú</w:t>
      </w:r>
      <w:r w:rsidRPr="00A21642">
        <w:rPr>
          <w:rFonts w:ascii="Bookman Old Style" w:hAnsi="Bookman Old Style"/>
          <w:sz w:val="24"/>
          <w:szCs w:val="24"/>
        </w:rPr>
        <w:t xml:space="preserve">mero 1, establece: </w:t>
      </w:r>
      <w:r w:rsidRPr="00A21642">
        <w:rPr>
          <w:rFonts w:ascii="Bookman Old Style" w:hAnsi="Bookman Old Style"/>
          <w:i/>
          <w:sz w:val="24"/>
          <w:szCs w:val="24"/>
        </w:rPr>
        <w:t>“</w:t>
      </w:r>
      <w:r w:rsidRPr="00A21642">
        <w:rPr>
          <w:rFonts w:ascii="Bookman Old Style" w:hAnsi="Bookman Old Style"/>
          <w:i/>
          <w:sz w:val="24"/>
          <w:szCs w:val="24"/>
        </w:rPr>
        <w:t>Todas las personas, en forma individual o colectiva, tienen derecho a: 1. Buscar, recibir, intercambiar, producir y difundir información veraz, verificada, oportuna, contextualizada, plural, sin censura previa acerca de los hechos, acontecimientos y procesos de interés general, y con responsabilidad ulterior.</w:t>
      </w:r>
      <w:r w:rsidRPr="00A21642">
        <w:rPr>
          <w:rFonts w:ascii="Bookman Old Style" w:hAnsi="Bookman Old Style"/>
          <w:i/>
          <w:sz w:val="24"/>
          <w:szCs w:val="24"/>
        </w:rPr>
        <w:t xml:space="preserve"> (…)</w:t>
      </w:r>
      <w:r w:rsidRPr="00A21642">
        <w:rPr>
          <w:rFonts w:ascii="Bookman Old Style" w:hAnsi="Bookman Old Style"/>
          <w:sz w:val="24"/>
          <w:szCs w:val="24"/>
        </w:rPr>
        <w:t>”;</w:t>
      </w:r>
      <w:r>
        <w:t xml:space="preserve"> </w:t>
      </w:r>
    </w:p>
    <w:p w:rsidR="00147357" w:rsidRDefault="00147357" w:rsidP="00117777">
      <w:pPr>
        <w:spacing w:after="0" w:line="240" w:lineRule="auto"/>
        <w:ind w:left="708" w:hanging="708"/>
        <w:jc w:val="both"/>
      </w:pPr>
    </w:p>
    <w:p w:rsidR="00147357" w:rsidRPr="00BD10C6" w:rsidRDefault="00147357" w:rsidP="00147357">
      <w:pPr>
        <w:spacing w:after="0" w:line="240" w:lineRule="auto"/>
        <w:ind w:left="708" w:hanging="708"/>
        <w:jc w:val="both"/>
        <w:rPr>
          <w:rFonts w:ascii="Bookman Old Style" w:hAnsi="Bookman Old Style"/>
          <w:sz w:val="24"/>
          <w:szCs w:val="24"/>
        </w:rPr>
      </w:pPr>
      <w:r w:rsidRPr="00BD10C6">
        <w:rPr>
          <w:rFonts w:ascii="Bookman Old Style" w:hAnsi="Bookman Old Style"/>
          <w:sz w:val="24"/>
          <w:szCs w:val="24"/>
        </w:rPr>
        <w:t xml:space="preserve">Que, </w:t>
      </w:r>
      <w:r w:rsidRPr="00BD10C6">
        <w:rPr>
          <w:rFonts w:ascii="Bookman Old Style" w:hAnsi="Bookman Old Style"/>
          <w:sz w:val="24"/>
          <w:szCs w:val="24"/>
        </w:rPr>
        <w:tab/>
      </w:r>
      <w:r w:rsidR="00BD10C6" w:rsidRPr="00BD10C6">
        <w:rPr>
          <w:rFonts w:ascii="Bookman Old Style" w:hAnsi="Bookman Old Style"/>
          <w:sz w:val="24"/>
          <w:szCs w:val="24"/>
        </w:rPr>
        <w:t>el artículo</w:t>
      </w:r>
      <w:r w:rsidRPr="00BD10C6">
        <w:rPr>
          <w:rFonts w:ascii="Bookman Old Style" w:hAnsi="Bookman Old Style"/>
          <w:sz w:val="24"/>
          <w:szCs w:val="24"/>
        </w:rPr>
        <w:t xml:space="preserve"> 83</w:t>
      </w:r>
      <w:r w:rsidR="00BD10C6" w:rsidRPr="00BD10C6">
        <w:rPr>
          <w:rFonts w:ascii="Bookman Old Style" w:hAnsi="Bookman Old Style"/>
          <w:sz w:val="24"/>
          <w:szCs w:val="24"/>
        </w:rPr>
        <w:t xml:space="preserve"> de la Constitución, define como </w:t>
      </w:r>
      <w:r w:rsidRPr="00BD10C6">
        <w:rPr>
          <w:rFonts w:ascii="Bookman Old Style" w:hAnsi="Bookman Old Style"/>
          <w:sz w:val="24"/>
          <w:szCs w:val="24"/>
        </w:rPr>
        <w:t>deberes y responsabilidades de las ecuatorianas y los ecuatorianos, sin perjuicio de otros previstos en la Constitución y la ley</w:t>
      </w:r>
      <w:r w:rsidR="00BD10C6" w:rsidRPr="00BD10C6">
        <w:rPr>
          <w:rFonts w:ascii="Bookman Old Style" w:hAnsi="Bookman Old Style"/>
          <w:sz w:val="24"/>
          <w:szCs w:val="24"/>
        </w:rPr>
        <w:t>, entre otros, (…) “</w:t>
      </w:r>
      <w:r w:rsidR="00BD10C6" w:rsidRPr="00BD10C6">
        <w:rPr>
          <w:rFonts w:ascii="Bookman Old Style" w:hAnsi="Bookman Old Style"/>
          <w:sz w:val="24"/>
          <w:szCs w:val="24"/>
        </w:rPr>
        <w:t>8. Administrar honradamente y con apego irrestricto a la ley el patrimonio público, y denunciar y combatir los actos de corrupción.</w:t>
      </w:r>
      <w:r w:rsidR="00BD10C6" w:rsidRPr="00BD10C6">
        <w:rPr>
          <w:rFonts w:ascii="Bookman Old Style" w:hAnsi="Bookman Old Style"/>
          <w:sz w:val="24"/>
          <w:szCs w:val="24"/>
        </w:rPr>
        <w:t xml:space="preserve"> (…)”;</w:t>
      </w:r>
      <w:bookmarkStart w:id="0" w:name="_GoBack"/>
      <w:bookmarkEnd w:id="0"/>
    </w:p>
    <w:p w:rsidR="00BD10C6" w:rsidRDefault="00BD10C6" w:rsidP="00147357">
      <w:pPr>
        <w:spacing w:after="0" w:line="240" w:lineRule="auto"/>
        <w:ind w:left="708" w:hanging="708"/>
        <w:jc w:val="both"/>
        <w:rPr>
          <w:rFonts w:ascii="Bookman Old Style" w:hAnsi="Bookman Old Style"/>
          <w:sz w:val="24"/>
          <w:szCs w:val="24"/>
        </w:rPr>
      </w:pPr>
    </w:p>
    <w:p w:rsidR="009A2C01" w:rsidRPr="00117777" w:rsidRDefault="009A2C01" w:rsidP="00117777">
      <w:pPr>
        <w:spacing w:after="0" w:line="240" w:lineRule="auto"/>
        <w:ind w:left="708" w:hanging="708"/>
        <w:jc w:val="both"/>
        <w:rPr>
          <w:rFonts w:ascii="Bookman Old Style" w:hAnsi="Bookman Old Style"/>
          <w:sz w:val="24"/>
          <w:szCs w:val="24"/>
        </w:rPr>
      </w:pPr>
    </w:p>
    <w:p w:rsidR="00BF2C23" w:rsidRDefault="00BF2C23" w:rsidP="00117777">
      <w:pPr>
        <w:spacing w:after="0" w:line="240" w:lineRule="auto"/>
        <w:ind w:left="708" w:hanging="708"/>
        <w:jc w:val="both"/>
        <w:rPr>
          <w:rFonts w:ascii="Bookman Old Style" w:hAnsi="Bookman Old Style"/>
          <w:sz w:val="24"/>
          <w:szCs w:val="24"/>
        </w:rPr>
      </w:pPr>
      <w:r w:rsidRPr="00117777">
        <w:rPr>
          <w:rFonts w:ascii="Bookman Old Style" w:hAnsi="Bookman Old Style"/>
          <w:sz w:val="24"/>
          <w:szCs w:val="24"/>
        </w:rPr>
        <w:t xml:space="preserve">Que, </w:t>
      </w:r>
      <w:r w:rsidRPr="00117777">
        <w:rPr>
          <w:rFonts w:ascii="Bookman Old Style" w:hAnsi="Bookman Old Style"/>
          <w:sz w:val="24"/>
          <w:szCs w:val="24"/>
        </w:rPr>
        <w:tab/>
        <w:t xml:space="preserve">el artículo 226 de la Constitución establece que las instituciones del Estado, sus organismos y dependencias, las servidoras o servidores públicos y las personas que actúen en virtud de una potestad estatal, tendrán el deber de coordinar las acciones para el cumplimiento de sus fines y hacer efectivo el goce de los derechos reconocidos en la Constitución; </w:t>
      </w:r>
    </w:p>
    <w:p w:rsidR="00AD5EA3" w:rsidRDefault="00AD5EA3" w:rsidP="00117777">
      <w:pPr>
        <w:spacing w:after="0" w:line="240" w:lineRule="auto"/>
        <w:ind w:left="708" w:hanging="708"/>
        <w:jc w:val="both"/>
        <w:rPr>
          <w:rFonts w:ascii="Bookman Old Style" w:hAnsi="Bookman Old Style"/>
          <w:sz w:val="24"/>
          <w:szCs w:val="24"/>
        </w:rPr>
      </w:pPr>
    </w:p>
    <w:p w:rsidR="00AD5EA3" w:rsidRDefault="00AD5EA3" w:rsidP="00117777">
      <w:pPr>
        <w:spacing w:after="0" w:line="240" w:lineRule="auto"/>
        <w:ind w:left="708" w:hanging="708"/>
        <w:jc w:val="both"/>
      </w:pPr>
      <w:r>
        <w:rPr>
          <w:rFonts w:ascii="Bookman Old Style" w:hAnsi="Bookman Old Style"/>
          <w:sz w:val="24"/>
          <w:szCs w:val="24"/>
        </w:rPr>
        <w:t xml:space="preserve">Que, </w:t>
      </w:r>
      <w:r>
        <w:rPr>
          <w:rFonts w:ascii="Bookman Old Style" w:hAnsi="Bookman Old Style"/>
          <w:sz w:val="24"/>
          <w:szCs w:val="24"/>
        </w:rPr>
        <w:tab/>
        <w:t>el artículo</w:t>
      </w:r>
      <w:r w:rsidRPr="00AD5EA3">
        <w:rPr>
          <w:rFonts w:ascii="Bookman Old Style" w:hAnsi="Bookman Old Style"/>
          <w:sz w:val="24"/>
          <w:szCs w:val="24"/>
        </w:rPr>
        <w:t xml:space="preserve"> 227</w:t>
      </w:r>
      <w:r>
        <w:rPr>
          <w:rFonts w:ascii="Bookman Old Style" w:hAnsi="Bookman Old Style"/>
          <w:sz w:val="24"/>
          <w:szCs w:val="24"/>
        </w:rPr>
        <w:t xml:space="preserve"> de la Constitución señala que </w:t>
      </w:r>
      <w:r w:rsidRPr="00AD5EA3">
        <w:rPr>
          <w:rFonts w:ascii="Bookman Old Style" w:hAnsi="Bookman Old Style"/>
          <w:i/>
          <w:sz w:val="24"/>
          <w:szCs w:val="24"/>
        </w:rPr>
        <w:t>“</w:t>
      </w:r>
      <w:r w:rsidRPr="00AD5EA3">
        <w:rPr>
          <w:rFonts w:ascii="Bookman Old Style" w:hAnsi="Bookman Old Style"/>
          <w:i/>
          <w:sz w:val="24"/>
          <w:szCs w:val="24"/>
        </w:rPr>
        <w:t xml:space="preserve">La administración pública constituye un servicio a la colectividad que se rige por los principios de eficacia, eficiencia, calidad, jerarquía, desconcentración, descentralización, coordinación, participación, </w:t>
      </w:r>
      <w:r w:rsidRPr="00AD5EA3">
        <w:rPr>
          <w:rFonts w:ascii="Bookman Old Style" w:hAnsi="Bookman Old Style"/>
          <w:b/>
          <w:i/>
          <w:sz w:val="24"/>
          <w:szCs w:val="24"/>
          <w:u w:val="single"/>
        </w:rPr>
        <w:t>planificación, transparencia</w:t>
      </w:r>
      <w:r w:rsidRPr="00AD5EA3">
        <w:rPr>
          <w:rFonts w:ascii="Bookman Old Style" w:hAnsi="Bookman Old Style"/>
          <w:i/>
          <w:sz w:val="24"/>
          <w:szCs w:val="24"/>
        </w:rPr>
        <w:t xml:space="preserve"> y evaluación</w:t>
      </w:r>
      <w:r w:rsidRPr="00AD5EA3">
        <w:rPr>
          <w:i/>
        </w:rPr>
        <w:t>.</w:t>
      </w:r>
      <w:r w:rsidRPr="00AD5EA3">
        <w:rPr>
          <w:i/>
        </w:rPr>
        <w:t>”</w:t>
      </w:r>
      <w:r>
        <w:rPr>
          <w:i/>
        </w:rPr>
        <w:t xml:space="preserve"> </w:t>
      </w:r>
      <w:r>
        <w:t>(énfasis agregado);</w:t>
      </w:r>
    </w:p>
    <w:p w:rsidR="00AD5EA3" w:rsidRDefault="00AD5EA3" w:rsidP="00117777">
      <w:pPr>
        <w:spacing w:after="0" w:line="240" w:lineRule="auto"/>
        <w:ind w:left="708" w:hanging="708"/>
        <w:jc w:val="both"/>
      </w:pPr>
    </w:p>
    <w:p w:rsidR="00AD5EA3" w:rsidRDefault="00AD5EA3" w:rsidP="00117777">
      <w:pPr>
        <w:spacing w:after="0" w:line="240" w:lineRule="auto"/>
        <w:ind w:left="708" w:hanging="708"/>
        <w:jc w:val="both"/>
        <w:rPr>
          <w:rFonts w:ascii="Bookman Old Style" w:hAnsi="Bookman Old Style"/>
          <w:sz w:val="24"/>
          <w:szCs w:val="24"/>
        </w:rPr>
      </w:pPr>
      <w:r w:rsidRPr="00AD5EA3">
        <w:rPr>
          <w:rFonts w:ascii="Bookman Old Style" w:hAnsi="Bookman Old Style"/>
          <w:sz w:val="24"/>
          <w:szCs w:val="24"/>
        </w:rPr>
        <w:t xml:space="preserve">Que, </w:t>
      </w:r>
      <w:r w:rsidRPr="00AD5EA3">
        <w:rPr>
          <w:rFonts w:ascii="Bookman Old Style" w:hAnsi="Bookman Old Style"/>
          <w:sz w:val="24"/>
          <w:szCs w:val="24"/>
        </w:rPr>
        <w:tab/>
        <w:t>el inciso primero del artículo 233 de la Constitución, dispone que</w:t>
      </w:r>
      <w:r w:rsidRPr="00AD5EA3">
        <w:rPr>
          <w:rFonts w:ascii="Bookman Old Style" w:hAnsi="Bookman Old Style"/>
          <w:sz w:val="24"/>
          <w:szCs w:val="24"/>
        </w:rPr>
        <w:t xml:space="preserve"> </w:t>
      </w:r>
      <w:r w:rsidRPr="00AD5EA3">
        <w:rPr>
          <w:rFonts w:ascii="Bookman Old Style" w:hAnsi="Bookman Old Style"/>
          <w:i/>
          <w:sz w:val="24"/>
          <w:szCs w:val="24"/>
        </w:rPr>
        <w:t>“</w:t>
      </w:r>
      <w:r w:rsidRPr="00AD5EA3">
        <w:rPr>
          <w:rFonts w:ascii="Bookman Old Style" w:hAnsi="Bookman Old Style"/>
          <w:i/>
          <w:sz w:val="24"/>
          <w:szCs w:val="24"/>
        </w:rPr>
        <w:t>Ninguna servidora ni servidor público estará exento de responsabilidades por los actos realizados en el ejercicio de sus funciones, o por sus omisiones, y serán responsables administrativa, civil y penalmente por el manejo y administración de fondos, bienes o recursos públicos.</w:t>
      </w:r>
      <w:r w:rsidRPr="00AD5EA3">
        <w:rPr>
          <w:rFonts w:ascii="Bookman Old Style" w:hAnsi="Bookman Old Style"/>
          <w:i/>
          <w:sz w:val="24"/>
          <w:szCs w:val="24"/>
        </w:rPr>
        <w:t xml:space="preserve"> (…)”</w:t>
      </w:r>
      <w:r>
        <w:rPr>
          <w:rFonts w:ascii="Bookman Old Style" w:hAnsi="Bookman Old Style"/>
          <w:i/>
          <w:sz w:val="24"/>
          <w:szCs w:val="24"/>
        </w:rPr>
        <w:t>;</w:t>
      </w:r>
    </w:p>
    <w:p w:rsidR="009A2C01" w:rsidRPr="00117777" w:rsidRDefault="009A2C01" w:rsidP="00117777">
      <w:pPr>
        <w:spacing w:after="0" w:line="240" w:lineRule="auto"/>
        <w:ind w:left="708" w:hanging="708"/>
        <w:jc w:val="both"/>
        <w:rPr>
          <w:rFonts w:ascii="Bookman Old Style" w:hAnsi="Bookman Old Style"/>
          <w:sz w:val="24"/>
          <w:szCs w:val="24"/>
        </w:rPr>
      </w:pPr>
    </w:p>
    <w:p w:rsidR="00BF2C23" w:rsidRDefault="00BF2C23" w:rsidP="00117777">
      <w:pPr>
        <w:spacing w:after="0" w:line="240" w:lineRule="auto"/>
        <w:ind w:left="708" w:hanging="708"/>
        <w:jc w:val="both"/>
        <w:rPr>
          <w:rFonts w:ascii="Bookman Old Style" w:hAnsi="Bookman Old Style"/>
          <w:sz w:val="24"/>
          <w:szCs w:val="24"/>
        </w:rPr>
      </w:pPr>
      <w:r w:rsidRPr="00117777">
        <w:rPr>
          <w:rFonts w:ascii="Bookman Old Style" w:hAnsi="Bookman Old Style"/>
          <w:sz w:val="24"/>
          <w:szCs w:val="24"/>
        </w:rPr>
        <w:t xml:space="preserve">Que, </w:t>
      </w:r>
      <w:r w:rsidRPr="00117777">
        <w:rPr>
          <w:rFonts w:ascii="Bookman Old Style" w:hAnsi="Bookman Old Style"/>
          <w:sz w:val="24"/>
          <w:szCs w:val="24"/>
        </w:rPr>
        <w:tab/>
        <w:t>el artículo 238 de la Constitución, establece que</w:t>
      </w:r>
      <w:r w:rsidRPr="00117777">
        <w:rPr>
          <w:rFonts w:ascii="Bookman Old Style" w:hAnsi="Bookman Old Style"/>
          <w:i/>
          <w:sz w:val="24"/>
          <w:szCs w:val="24"/>
        </w:rPr>
        <w:t xml:space="preserve">: “Los gobiernos autónomos descentralizados gozarán de autonomía política, administrativa y financiera, y se regirán por los principios de solidaridad, subsidiariedad, equidad interterritorial, integración y participación ciudadana. En ningún caso el ejercicio de la autonomía </w:t>
      </w:r>
      <w:r w:rsidRPr="00117777">
        <w:rPr>
          <w:rFonts w:ascii="Bookman Old Style" w:hAnsi="Bookman Old Style"/>
          <w:i/>
          <w:sz w:val="24"/>
          <w:szCs w:val="24"/>
        </w:rPr>
        <w:lastRenderedPageBreak/>
        <w:t>permitirá la secesión del territorio nacional. Constituyen gobiernos autónomos descentralizados las juntas parroquiales rurales, los concejos municipales, los concejos metropolitanos, los consejos provinciales y los consejos regionales”</w:t>
      </w:r>
      <w:r w:rsidRPr="00117777">
        <w:rPr>
          <w:rFonts w:ascii="Bookman Old Style" w:hAnsi="Bookman Old Style"/>
          <w:sz w:val="24"/>
          <w:szCs w:val="24"/>
        </w:rPr>
        <w:t xml:space="preserve">; </w:t>
      </w:r>
    </w:p>
    <w:p w:rsidR="009A2C01" w:rsidRPr="00117777" w:rsidRDefault="009A2C01" w:rsidP="00117777">
      <w:pPr>
        <w:spacing w:after="0" w:line="240" w:lineRule="auto"/>
        <w:ind w:left="708" w:hanging="708"/>
        <w:jc w:val="both"/>
        <w:rPr>
          <w:rFonts w:ascii="Bookman Old Style" w:hAnsi="Bookman Old Style"/>
          <w:sz w:val="24"/>
          <w:szCs w:val="24"/>
        </w:rPr>
      </w:pPr>
    </w:p>
    <w:p w:rsidR="009A2C01" w:rsidRDefault="00BF2C23" w:rsidP="00117777">
      <w:pPr>
        <w:spacing w:after="0" w:line="240" w:lineRule="auto"/>
        <w:ind w:left="708" w:hanging="708"/>
        <w:jc w:val="both"/>
        <w:rPr>
          <w:rFonts w:ascii="Bookman Old Style" w:hAnsi="Bookman Old Style"/>
          <w:sz w:val="24"/>
          <w:szCs w:val="24"/>
        </w:rPr>
      </w:pPr>
      <w:r w:rsidRPr="00117777">
        <w:rPr>
          <w:rFonts w:ascii="Bookman Old Style" w:hAnsi="Bookman Old Style"/>
          <w:sz w:val="24"/>
          <w:szCs w:val="24"/>
        </w:rPr>
        <w:t xml:space="preserve">Que, </w:t>
      </w:r>
      <w:r w:rsidRPr="00117777">
        <w:rPr>
          <w:rFonts w:ascii="Bookman Old Style" w:hAnsi="Bookman Old Style"/>
          <w:sz w:val="24"/>
          <w:szCs w:val="24"/>
        </w:rPr>
        <w:tab/>
        <w:t>el C</w:t>
      </w:r>
      <w:r w:rsidR="00AD5EA3">
        <w:rPr>
          <w:rFonts w:ascii="Bookman Old Style" w:hAnsi="Bookman Old Style"/>
          <w:sz w:val="24"/>
          <w:szCs w:val="24"/>
        </w:rPr>
        <w:t xml:space="preserve">ódigo </w:t>
      </w:r>
      <w:r w:rsidRPr="00117777">
        <w:rPr>
          <w:rFonts w:ascii="Bookman Old Style" w:hAnsi="Bookman Old Style"/>
          <w:sz w:val="24"/>
          <w:szCs w:val="24"/>
        </w:rPr>
        <w:t>O</w:t>
      </w:r>
      <w:r w:rsidR="00AD5EA3">
        <w:rPr>
          <w:rFonts w:ascii="Bookman Old Style" w:hAnsi="Bookman Old Style"/>
          <w:sz w:val="24"/>
          <w:szCs w:val="24"/>
        </w:rPr>
        <w:t xml:space="preserve">rgánico de </w:t>
      </w:r>
      <w:r w:rsidRPr="00117777">
        <w:rPr>
          <w:rFonts w:ascii="Bookman Old Style" w:hAnsi="Bookman Old Style"/>
          <w:sz w:val="24"/>
          <w:szCs w:val="24"/>
        </w:rPr>
        <w:t>O</w:t>
      </w:r>
      <w:r w:rsidR="00AD5EA3">
        <w:rPr>
          <w:rFonts w:ascii="Bookman Old Style" w:hAnsi="Bookman Old Style"/>
          <w:sz w:val="24"/>
          <w:szCs w:val="24"/>
        </w:rPr>
        <w:t xml:space="preserve">rganización </w:t>
      </w:r>
      <w:r w:rsidRPr="00117777">
        <w:rPr>
          <w:rFonts w:ascii="Bookman Old Style" w:hAnsi="Bookman Old Style"/>
          <w:sz w:val="24"/>
          <w:szCs w:val="24"/>
        </w:rPr>
        <w:t>T</w:t>
      </w:r>
      <w:r w:rsidR="00AD5EA3">
        <w:rPr>
          <w:rFonts w:ascii="Bookman Old Style" w:hAnsi="Bookman Old Style"/>
          <w:sz w:val="24"/>
          <w:szCs w:val="24"/>
        </w:rPr>
        <w:t xml:space="preserve">erritorial </w:t>
      </w:r>
      <w:r w:rsidRPr="00117777">
        <w:rPr>
          <w:rFonts w:ascii="Bookman Old Style" w:hAnsi="Bookman Old Style"/>
          <w:sz w:val="24"/>
          <w:szCs w:val="24"/>
        </w:rPr>
        <w:t>A</w:t>
      </w:r>
      <w:r w:rsidR="00AD5EA3">
        <w:rPr>
          <w:rFonts w:ascii="Bookman Old Style" w:hAnsi="Bookman Old Style"/>
          <w:sz w:val="24"/>
          <w:szCs w:val="24"/>
        </w:rPr>
        <w:t xml:space="preserve">utonomía y </w:t>
      </w:r>
      <w:r w:rsidRPr="00117777">
        <w:rPr>
          <w:rFonts w:ascii="Bookman Old Style" w:hAnsi="Bookman Old Style"/>
          <w:sz w:val="24"/>
          <w:szCs w:val="24"/>
        </w:rPr>
        <w:t>D</w:t>
      </w:r>
      <w:r w:rsidR="00AD5EA3">
        <w:rPr>
          <w:rFonts w:ascii="Bookman Old Style" w:hAnsi="Bookman Old Style"/>
          <w:sz w:val="24"/>
          <w:szCs w:val="24"/>
        </w:rPr>
        <w:t>escentralización, en adelante “COOTAD”</w:t>
      </w:r>
      <w:r w:rsidRPr="00117777">
        <w:rPr>
          <w:rFonts w:ascii="Bookman Old Style" w:hAnsi="Bookman Old Style"/>
          <w:sz w:val="24"/>
          <w:szCs w:val="24"/>
        </w:rPr>
        <w:t xml:space="preserve">, en su artículo 86, manifiesta que: </w:t>
      </w:r>
      <w:r w:rsidRPr="00117777">
        <w:rPr>
          <w:rFonts w:ascii="Bookman Old Style" w:hAnsi="Bookman Old Style"/>
          <w:i/>
          <w:sz w:val="24"/>
          <w:szCs w:val="24"/>
        </w:rPr>
        <w:t>“El concejo metropolitano es el órgano de legislación y fiscalización del gobierno autónomo descentralizado del distrito metropolitano. Estará integrado por los concejales o concejalas elegidos por votación popular de conformidad con previsto en la Ley de la materia electoral. El alcalde o alcaldesa metropolitana lo presidirá con voto dirimente.”</w:t>
      </w:r>
      <w:r w:rsidRPr="00117777">
        <w:rPr>
          <w:rFonts w:ascii="Bookman Old Style" w:hAnsi="Bookman Old Style"/>
          <w:sz w:val="24"/>
          <w:szCs w:val="24"/>
        </w:rPr>
        <w:t>;</w:t>
      </w:r>
    </w:p>
    <w:p w:rsidR="00BF2C23" w:rsidRPr="00117777" w:rsidRDefault="00BF2C23" w:rsidP="00117777">
      <w:pPr>
        <w:spacing w:after="0" w:line="240" w:lineRule="auto"/>
        <w:ind w:left="708" w:hanging="708"/>
        <w:jc w:val="both"/>
        <w:rPr>
          <w:rFonts w:ascii="Bookman Old Style" w:hAnsi="Bookman Old Style"/>
          <w:sz w:val="24"/>
          <w:szCs w:val="24"/>
        </w:rPr>
      </w:pPr>
      <w:r w:rsidRPr="00117777">
        <w:rPr>
          <w:rFonts w:ascii="Bookman Old Style" w:hAnsi="Bookman Old Style"/>
          <w:sz w:val="24"/>
          <w:szCs w:val="24"/>
        </w:rPr>
        <w:t xml:space="preserve"> </w:t>
      </w:r>
    </w:p>
    <w:p w:rsidR="00BF2C23" w:rsidRDefault="00BF2C23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 w:cs="Tahoma"/>
          <w:i/>
          <w:iCs/>
          <w:sz w:val="24"/>
          <w:szCs w:val="24"/>
        </w:rPr>
      </w:pPr>
      <w:r w:rsidRPr="00117777">
        <w:rPr>
          <w:rFonts w:ascii="Bookman Old Style" w:hAnsi="Bookman Old Style" w:cs="Tahoma"/>
          <w:sz w:val="24"/>
          <w:szCs w:val="24"/>
        </w:rPr>
        <w:t xml:space="preserve">Que, </w:t>
      </w:r>
      <w:r w:rsidRPr="00117777">
        <w:rPr>
          <w:rFonts w:ascii="Bookman Old Style" w:hAnsi="Bookman Old Style" w:cs="Tahoma"/>
          <w:sz w:val="24"/>
          <w:szCs w:val="24"/>
        </w:rPr>
        <w:tab/>
        <w:t>la letra a), del artículo 87 del COOTAD, establece como atribución del Concejo Metropolitano: “</w:t>
      </w:r>
      <w:r w:rsidRPr="00117777">
        <w:rPr>
          <w:rFonts w:ascii="Bookman Old Style" w:hAnsi="Bookman Old Style" w:cs="Tahoma"/>
          <w:i/>
          <w:iCs/>
          <w:sz w:val="24"/>
          <w:szCs w:val="24"/>
        </w:rPr>
        <w:t xml:space="preserve">a) Ejercer la facultad normativa en las materias de competencia del gobierno autónomo descentralizado metropolitano, mediante la expedición de ordenanzas metropolitanas, acuerdos y </w:t>
      </w:r>
      <w:r w:rsidRPr="009A2C01">
        <w:rPr>
          <w:rFonts w:ascii="Bookman Old Style" w:hAnsi="Bookman Old Style" w:cs="Tahoma"/>
          <w:b/>
          <w:i/>
          <w:iCs/>
          <w:sz w:val="24"/>
          <w:szCs w:val="24"/>
        </w:rPr>
        <w:t>resoluciones</w:t>
      </w:r>
      <w:r w:rsidRPr="00117777">
        <w:rPr>
          <w:rFonts w:ascii="Bookman Old Style" w:hAnsi="Bookman Old Style" w:cs="Tahoma"/>
          <w:i/>
          <w:iCs/>
          <w:sz w:val="24"/>
          <w:szCs w:val="24"/>
        </w:rPr>
        <w:t>; (…)”;</w:t>
      </w:r>
    </w:p>
    <w:p w:rsidR="00582CD8" w:rsidRDefault="00582CD8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 w:cs="Tahoma"/>
          <w:i/>
          <w:iCs/>
          <w:sz w:val="24"/>
          <w:szCs w:val="24"/>
        </w:rPr>
      </w:pPr>
    </w:p>
    <w:p w:rsidR="00582CD8" w:rsidRDefault="00582CD8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582CD8">
        <w:rPr>
          <w:rFonts w:ascii="Bookman Old Style" w:hAnsi="Bookman Old Style" w:cs="Tahoma"/>
          <w:iCs/>
          <w:sz w:val="24"/>
          <w:szCs w:val="24"/>
        </w:rPr>
        <w:t>Que</w:t>
      </w:r>
      <w:r w:rsidRPr="00582CD8">
        <w:rPr>
          <w:rFonts w:ascii="Bookman Old Style" w:hAnsi="Bookman Old Style" w:cs="Tahoma"/>
          <w:i/>
          <w:iCs/>
          <w:sz w:val="24"/>
          <w:szCs w:val="24"/>
        </w:rPr>
        <w:t xml:space="preserve">, </w:t>
      </w:r>
      <w:r w:rsidRPr="00582CD8">
        <w:rPr>
          <w:rFonts w:ascii="Bookman Old Style" w:hAnsi="Bookman Old Style" w:cs="Tahoma"/>
          <w:i/>
          <w:iCs/>
          <w:sz w:val="24"/>
          <w:szCs w:val="24"/>
        </w:rPr>
        <w:tab/>
        <w:t>el a</w:t>
      </w:r>
      <w:r w:rsidRPr="00582CD8">
        <w:rPr>
          <w:rFonts w:ascii="Bookman Old Style" w:hAnsi="Bookman Old Style"/>
          <w:sz w:val="24"/>
          <w:szCs w:val="24"/>
        </w:rPr>
        <w:t>rtículo</w:t>
      </w:r>
      <w:r w:rsidRPr="00582CD8">
        <w:rPr>
          <w:rFonts w:ascii="Bookman Old Style" w:hAnsi="Bookman Old Style"/>
          <w:sz w:val="24"/>
          <w:szCs w:val="24"/>
        </w:rPr>
        <w:t xml:space="preserve"> 165</w:t>
      </w:r>
      <w:r w:rsidRPr="00582CD8">
        <w:rPr>
          <w:rFonts w:ascii="Bookman Old Style" w:hAnsi="Bookman Old Style"/>
          <w:sz w:val="24"/>
          <w:szCs w:val="24"/>
        </w:rPr>
        <w:t xml:space="preserve"> del COOTAD, dispone: </w:t>
      </w:r>
      <w:r w:rsidRPr="00582CD8">
        <w:rPr>
          <w:rFonts w:ascii="Bookman Old Style" w:hAnsi="Bookman Old Style"/>
          <w:i/>
          <w:sz w:val="24"/>
          <w:szCs w:val="24"/>
        </w:rPr>
        <w:t>“</w:t>
      </w:r>
      <w:r w:rsidRPr="00582CD8">
        <w:rPr>
          <w:rFonts w:ascii="Bookman Old Style" w:hAnsi="Bookman Old Style"/>
          <w:i/>
          <w:sz w:val="24"/>
          <w:szCs w:val="24"/>
        </w:rPr>
        <w:t>Carácter público de los recursos.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582CD8">
        <w:rPr>
          <w:rFonts w:ascii="Bookman Old Style" w:hAnsi="Bookman Old Style"/>
          <w:i/>
          <w:sz w:val="24"/>
          <w:szCs w:val="24"/>
        </w:rPr>
        <w:t>- Los recursos económicos transferidos, generados y recaudados por los gobiernos autónomos descentralizados son recursos públicos. Los gobiernos autónomos descentralizados que reciban o transfieran bienes o recursos públicos tendrán la obligación de aplicar los procedimientos que permitan la transparencia, acceso a la información, rendición de cuentas y control público sobre la utilización de los recursos.</w:t>
      </w:r>
      <w:r w:rsidRPr="00582CD8">
        <w:rPr>
          <w:rFonts w:ascii="Bookman Old Style" w:hAnsi="Bookman Old Style"/>
          <w:sz w:val="24"/>
          <w:szCs w:val="24"/>
        </w:rPr>
        <w:t>”;</w:t>
      </w:r>
    </w:p>
    <w:p w:rsidR="00227FAF" w:rsidRDefault="00227FAF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</w:p>
    <w:p w:rsidR="00022153" w:rsidRDefault="00227FAF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</w:pPr>
      <w:r>
        <w:rPr>
          <w:rFonts w:ascii="Bookman Old Style" w:hAnsi="Bookman Old Style"/>
          <w:sz w:val="24"/>
          <w:szCs w:val="24"/>
        </w:rPr>
        <w:t xml:space="preserve">Que, </w:t>
      </w:r>
      <w:r>
        <w:rPr>
          <w:rFonts w:ascii="Bookman Old Style" w:hAnsi="Bookman Old Style"/>
          <w:sz w:val="24"/>
          <w:szCs w:val="24"/>
        </w:rPr>
        <w:tab/>
      </w:r>
      <w:r w:rsidR="00022153" w:rsidRPr="00022153">
        <w:rPr>
          <w:rFonts w:ascii="Bookman Old Style" w:hAnsi="Bookman Old Style"/>
          <w:sz w:val="24"/>
          <w:szCs w:val="24"/>
        </w:rPr>
        <w:t>el artículo</w:t>
      </w:r>
      <w:r w:rsidRPr="00022153">
        <w:rPr>
          <w:rFonts w:ascii="Bookman Old Style" w:hAnsi="Bookman Old Style"/>
          <w:sz w:val="24"/>
          <w:szCs w:val="24"/>
        </w:rPr>
        <w:t xml:space="preserve"> 113</w:t>
      </w:r>
      <w:r w:rsidR="00022153" w:rsidRPr="00022153">
        <w:rPr>
          <w:rFonts w:ascii="Bookman Old Style" w:hAnsi="Bookman Old Style"/>
          <w:sz w:val="24"/>
          <w:szCs w:val="24"/>
        </w:rPr>
        <w:t xml:space="preserve"> del </w:t>
      </w:r>
      <w:r w:rsidR="00022153">
        <w:rPr>
          <w:rFonts w:ascii="Bookman Old Style" w:hAnsi="Bookman Old Style"/>
          <w:sz w:val="24"/>
          <w:szCs w:val="24"/>
        </w:rPr>
        <w:t>Código Orgánico de Planificación y Finanzas</w:t>
      </w:r>
      <w:r w:rsidR="00022153" w:rsidRPr="00022153">
        <w:rPr>
          <w:rFonts w:ascii="Bookman Old Style" w:hAnsi="Bookman Old Style"/>
          <w:sz w:val="24"/>
          <w:szCs w:val="24"/>
        </w:rPr>
        <w:t xml:space="preserve"> Públicas,</w:t>
      </w:r>
      <w:r w:rsidR="00022153">
        <w:rPr>
          <w:rFonts w:ascii="Bookman Old Style" w:hAnsi="Bookman Old Style"/>
          <w:sz w:val="24"/>
          <w:szCs w:val="24"/>
        </w:rPr>
        <w:t xml:space="preserve"> </w:t>
      </w:r>
      <w:r w:rsidR="00022153" w:rsidRPr="00022153">
        <w:rPr>
          <w:rFonts w:ascii="Bookman Old Style" w:hAnsi="Bookman Old Style"/>
          <w:sz w:val="24"/>
          <w:szCs w:val="24"/>
        </w:rPr>
        <w:t xml:space="preserve">COPLAFIP, </w:t>
      </w:r>
      <w:r w:rsidR="00022153" w:rsidRPr="00022153">
        <w:rPr>
          <w:rFonts w:ascii="Bookman Old Style" w:hAnsi="Bookman Old Style"/>
          <w:b/>
          <w:sz w:val="24"/>
          <w:szCs w:val="24"/>
        </w:rPr>
        <w:t>SECCION IV EJECUCION PRESUPUESTARIA</w:t>
      </w:r>
      <w:r w:rsidR="00022153" w:rsidRPr="00022153">
        <w:rPr>
          <w:rFonts w:ascii="Bookman Old Style" w:hAnsi="Bookman Old Style"/>
          <w:sz w:val="24"/>
          <w:szCs w:val="24"/>
        </w:rPr>
        <w:t xml:space="preserve"> señala: </w:t>
      </w:r>
      <w:r w:rsidR="00022153" w:rsidRPr="00022153">
        <w:rPr>
          <w:rFonts w:ascii="Bookman Old Style" w:hAnsi="Bookman Old Style"/>
          <w:i/>
          <w:sz w:val="24"/>
          <w:szCs w:val="24"/>
        </w:rPr>
        <w:t>“</w:t>
      </w:r>
      <w:r w:rsidRPr="00022153">
        <w:rPr>
          <w:rFonts w:ascii="Bookman Old Style" w:hAnsi="Bookman Old Style"/>
          <w:i/>
          <w:sz w:val="24"/>
          <w:szCs w:val="24"/>
        </w:rPr>
        <w:t>Contenido y finalidad.</w:t>
      </w:r>
      <w:r w:rsidR="00022153">
        <w:rPr>
          <w:rFonts w:ascii="Bookman Old Style" w:hAnsi="Bookman Old Style"/>
          <w:i/>
          <w:sz w:val="24"/>
          <w:szCs w:val="24"/>
        </w:rPr>
        <w:t xml:space="preserve"> </w:t>
      </w:r>
      <w:r w:rsidRPr="00022153">
        <w:rPr>
          <w:rFonts w:ascii="Bookman Old Style" w:hAnsi="Bookman Old Style"/>
          <w:i/>
          <w:sz w:val="24"/>
          <w:szCs w:val="24"/>
        </w:rPr>
        <w:t xml:space="preserve">- Fase del ciclo presupuestario que comprende el conjunto de acciones destinadas a la utilización óptima del talento humano, y los recursos materiales y </w:t>
      </w:r>
      <w:r w:rsidRPr="00022153">
        <w:rPr>
          <w:rFonts w:ascii="Bookman Old Style" w:hAnsi="Bookman Old Style"/>
          <w:b/>
          <w:i/>
          <w:sz w:val="24"/>
          <w:szCs w:val="24"/>
        </w:rPr>
        <w:t>financieros asignados en el presupuesto con el propósito de obtener los bienes, servicios y obras en la cantidad, calidad</w:t>
      </w:r>
      <w:r w:rsidRPr="00022153">
        <w:rPr>
          <w:rFonts w:ascii="Bookman Old Style" w:hAnsi="Bookman Old Style"/>
          <w:i/>
          <w:sz w:val="24"/>
          <w:szCs w:val="24"/>
        </w:rPr>
        <w:t xml:space="preserve"> y oportunidad previstos en el mismo</w:t>
      </w:r>
      <w:r w:rsidR="00022153" w:rsidRPr="00022153">
        <w:rPr>
          <w:rFonts w:ascii="Bookman Old Style" w:hAnsi="Bookman Old Style"/>
          <w:i/>
          <w:sz w:val="24"/>
          <w:szCs w:val="24"/>
        </w:rPr>
        <w:t>”</w:t>
      </w:r>
      <w:r w:rsidR="00022153">
        <w:rPr>
          <w:i/>
        </w:rPr>
        <w:t xml:space="preserve"> </w:t>
      </w:r>
      <w:r w:rsidR="00022153" w:rsidRPr="00022153">
        <w:rPr>
          <w:rFonts w:ascii="Bookman Old Style" w:hAnsi="Bookman Old Style"/>
          <w:sz w:val="20"/>
          <w:szCs w:val="20"/>
        </w:rPr>
        <w:t>(énfasis agregado)</w:t>
      </w:r>
      <w:r w:rsidR="00022153">
        <w:rPr>
          <w:rFonts w:ascii="Bookman Old Style" w:hAnsi="Bookman Old Style"/>
          <w:sz w:val="20"/>
          <w:szCs w:val="20"/>
        </w:rPr>
        <w:t>;</w:t>
      </w:r>
    </w:p>
    <w:p w:rsidR="00BF2C23" w:rsidRPr="00117777" w:rsidRDefault="00BF2C23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</w:p>
    <w:p w:rsidR="00BF2C23" w:rsidRPr="00117777" w:rsidRDefault="00BF2C23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117777">
        <w:rPr>
          <w:rFonts w:ascii="Bookman Old Style" w:hAnsi="Bookman Old Style"/>
          <w:sz w:val="24"/>
          <w:szCs w:val="24"/>
        </w:rPr>
        <w:t xml:space="preserve">Que, </w:t>
      </w:r>
      <w:r w:rsidRPr="00117777">
        <w:rPr>
          <w:rFonts w:ascii="Bookman Old Style" w:hAnsi="Bookman Old Style"/>
          <w:sz w:val="24"/>
          <w:szCs w:val="24"/>
        </w:rPr>
        <w:tab/>
        <w:t>el a</w:t>
      </w:r>
      <w:r w:rsidRPr="00117777">
        <w:rPr>
          <w:rFonts w:ascii="Bookman Old Style" w:hAnsi="Bookman Old Style"/>
          <w:sz w:val="24"/>
          <w:szCs w:val="24"/>
        </w:rPr>
        <w:t>rtículo 4</w:t>
      </w:r>
      <w:r w:rsidRPr="00117777">
        <w:rPr>
          <w:rFonts w:ascii="Bookman Old Style" w:hAnsi="Bookman Old Style"/>
          <w:sz w:val="24"/>
          <w:szCs w:val="24"/>
        </w:rPr>
        <w:t xml:space="preserve"> del Código Municipal para el Distrito Metropolitano de Quito, en adelante, “Código Municipal”, establece: </w:t>
      </w:r>
      <w:r w:rsidR="009A2C01">
        <w:rPr>
          <w:rFonts w:ascii="Bookman Old Style" w:hAnsi="Bookman Old Style"/>
          <w:sz w:val="24"/>
          <w:szCs w:val="24"/>
        </w:rPr>
        <w:t>“</w:t>
      </w:r>
      <w:r w:rsidRPr="009A2C01">
        <w:rPr>
          <w:rFonts w:ascii="Bookman Old Style" w:hAnsi="Bookman Old Style"/>
          <w:i/>
          <w:sz w:val="24"/>
          <w:szCs w:val="24"/>
        </w:rPr>
        <w:t xml:space="preserve">Facultad Normativa.- Para el pleno ejercicio de sus competencias y de las facultades que de manera concurrente puede asumir, se reconoce al Concejo Metropolitano de Quito, la capacidad para dictar normas de carácter general a través de ordenanzas, acuerdos </w:t>
      </w:r>
      <w:r w:rsidRPr="009A2C01">
        <w:rPr>
          <w:rFonts w:ascii="Bookman Old Style" w:hAnsi="Bookman Old Style"/>
          <w:b/>
          <w:i/>
          <w:sz w:val="24"/>
          <w:szCs w:val="24"/>
        </w:rPr>
        <w:t>y resoluciones</w:t>
      </w:r>
      <w:r w:rsidRPr="009A2C01">
        <w:rPr>
          <w:rFonts w:ascii="Bookman Old Style" w:hAnsi="Bookman Old Style"/>
          <w:i/>
          <w:sz w:val="24"/>
          <w:szCs w:val="24"/>
        </w:rPr>
        <w:t>, aplicables dentro de la circunscripción territorial del Gobierno Autónomo Descentralizado del Distrito Metropolitano de Quito</w:t>
      </w:r>
      <w:r w:rsidRPr="009A2C01">
        <w:rPr>
          <w:rFonts w:ascii="Bookman Old Style" w:hAnsi="Bookman Old Style"/>
          <w:i/>
          <w:sz w:val="24"/>
          <w:szCs w:val="24"/>
        </w:rPr>
        <w:t>.”</w:t>
      </w:r>
      <w:r w:rsidRPr="00117777">
        <w:rPr>
          <w:rFonts w:ascii="Bookman Old Style" w:hAnsi="Bookman Old Style"/>
          <w:sz w:val="24"/>
          <w:szCs w:val="24"/>
        </w:rPr>
        <w:t>;</w:t>
      </w:r>
    </w:p>
    <w:p w:rsidR="00117777" w:rsidRPr="00117777" w:rsidRDefault="00117777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</w:p>
    <w:p w:rsidR="009A2C01" w:rsidRDefault="009A2C01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Que,</w:t>
      </w:r>
      <w:r>
        <w:rPr>
          <w:rFonts w:ascii="Bookman Old Style" w:hAnsi="Bookman Old Style"/>
          <w:sz w:val="24"/>
          <w:szCs w:val="24"/>
        </w:rPr>
        <w:tab/>
        <w:t>el a</w:t>
      </w:r>
      <w:r w:rsidR="00BF2C23" w:rsidRPr="00117777">
        <w:rPr>
          <w:rFonts w:ascii="Bookman Old Style" w:hAnsi="Bookman Old Style"/>
          <w:sz w:val="24"/>
          <w:szCs w:val="24"/>
        </w:rPr>
        <w:t>rtículo 67.75</w:t>
      </w:r>
      <w:r>
        <w:rPr>
          <w:rFonts w:ascii="Bookman Old Style" w:hAnsi="Bookman Old Style"/>
          <w:sz w:val="24"/>
          <w:szCs w:val="24"/>
        </w:rPr>
        <w:t xml:space="preserve"> del Código Municipal sobre la a</w:t>
      </w:r>
      <w:r w:rsidR="00BF2C23" w:rsidRPr="00117777">
        <w:rPr>
          <w:rFonts w:ascii="Bookman Old Style" w:hAnsi="Bookman Old Style"/>
          <w:sz w:val="24"/>
          <w:szCs w:val="24"/>
        </w:rPr>
        <w:t>proba</w:t>
      </w:r>
      <w:r>
        <w:rPr>
          <w:rFonts w:ascii="Bookman Old Style" w:hAnsi="Bookman Old Style"/>
          <w:sz w:val="24"/>
          <w:szCs w:val="24"/>
        </w:rPr>
        <w:t xml:space="preserve">ción de acuerdos y resoluciones, dispone: </w:t>
      </w:r>
      <w:r w:rsidRPr="009A2C01">
        <w:rPr>
          <w:rFonts w:ascii="Bookman Old Style" w:hAnsi="Bookman Old Style"/>
          <w:i/>
          <w:sz w:val="24"/>
          <w:szCs w:val="24"/>
        </w:rPr>
        <w:t>“</w:t>
      </w:r>
      <w:r w:rsidR="00BF2C23" w:rsidRPr="009A2C01">
        <w:rPr>
          <w:rFonts w:ascii="Bookman Old Style" w:hAnsi="Bookman Old Style"/>
          <w:i/>
          <w:sz w:val="24"/>
          <w:szCs w:val="24"/>
        </w:rPr>
        <w:t xml:space="preserve">El Concejo Metropolitano podrá </w:t>
      </w:r>
      <w:r w:rsidR="00BF2C23" w:rsidRPr="009A2C01">
        <w:rPr>
          <w:rFonts w:ascii="Bookman Old Style" w:hAnsi="Bookman Old Style"/>
          <w:i/>
          <w:sz w:val="24"/>
          <w:szCs w:val="24"/>
        </w:rPr>
        <w:lastRenderedPageBreak/>
        <w:t xml:space="preserve">expedir acuerdos y resoluciones sobre temas que tengan carácter especial o específico, los que serán aprobados, por mayoría simple, en un solo debate y serán notificados a las y los interesados, sin perjuicio de disponer su publicación en cualquiera de los medios determinados, de existir mérito para ello. </w:t>
      </w:r>
    </w:p>
    <w:p w:rsidR="00BF2C23" w:rsidRPr="009A2C01" w:rsidRDefault="00BF2C23" w:rsidP="009A2C01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/>
          <w:i/>
          <w:sz w:val="24"/>
          <w:szCs w:val="24"/>
        </w:rPr>
      </w:pPr>
      <w:r w:rsidRPr="009A2C01">
        <w:rPr>
          <w:rFonts w:ascii="Bookman Old Style" w:hAnsi="Bookman Old Style"/>
          <w:i/>
          <w:sz w:val="24"/>
          <w:szCs w:val="24"/>
        </w:rPr>
        <w:t>Los textos propuestos de acuerdos y resoluciones deberán contener la motivación, considerandos de carácter constitucional, legal, técnico, social o político, así como el articulado correspondiente.</w:t>
      </w:r>
      <w:r w:rsidR="009A2C01" w:rsidRPr="009A2C01">
        <w:rPr>
          <w:rFonts w:ascii="Bookman Old Style" w:hAnsi="Bookman Old Style"/>
          <w:i/>
          <w:sz w:val="24"/>
          <w:szCs w:val="24"/>
        </w:rPr>
        <w:t>”</w:t>
      </w:r>
      <w:r w:rsidR="009A2C01">
        <w:rPr>
          <w:rFonts w:ascii="Bookman Old Style" w:hAnsi="Bookman Old Style"/>
          <w:i/>
          <w:sz w:val="24"/>
          <w:szCs w:val="24"/>
        </w:rPr>
        <w:t>;</w:t>
      </w:r>
    </w:p>
    <w:p w:rsidR="009A2C01" w:rsidRPr="00117777" w:rsidRDefault="009A2C01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</w:p>
    <w:p w:rsidR="00BF2C23" w:rsidRPr="00117777" w:rsidRDefault="009A2C01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Que,</w:t>
      </w:r>
      <w:r>
        <w:rPr>
          <w:rFonts w:ascii="Bookman Old Style" w:hAnsi="Bookman Old Style"/>
          <w:sz w:val="24"/>
          <w:szCs w:val="24"/>
        </w:rPr>
        <w:tab/>
        <w:t xml:space="preserve">el artículo 67.76 define a la Resolución que expide el Concejo Metropolitano, en los siguientes términos: </w:t>
      </w:r>
      <w:r w:rsidRPr="009A2C01">
        <w:rPr>
          <w:rFonts w:ascii="Bookman Old Style" w:hAnsi="Bookman Old Style"/>
          <w:i/>
          <w:sz w:val="24"/>
          <w:szCs w:val="24"/>
        </w:rPr>
        <w:t>“</w:t>
      </w:r>
      <w:r w:rsidR="00BF2C23" w:rsidRPr="009A2C01">
        <w:rPr>
          <w:rFonts w:ascii="Bookman Old Style" w:hAnsi="Bookman Old Style"/>
          <w:i/>
          <w:sz w:val="24"/>
          <w:szCs w:val="24"/>
        </w:rPr>
        <w:t>Resolución: es el acto normativo con efectos jurídicos específicos que pueden formar parte de un procedimiento, trámite judicial o administrativo. También podrán expedirse resoluciones que formen parte del procedimiento parlamentario y para la designación de delegados por parte del Concejo Metropolitano.</w:t>
      </w:r>
      <w:r w:rsidRPr="009A2C01">
        <w:rPr>
          <w:rFonts w:ascii="Bookman Old Style" w:hAnsi="Bookman Old Style"/>
          <w:i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;</w:t>
      </w:r>
    </w:p>
    <w:p w:rsidR="00117777" w:rsidRPr="00117777" w:rsidRDefault="00117777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</w:p>
    <w:p w:rsidR="00117777" w:rsidRDefault="009A2C01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Que,</w:t>
      </w:r>
      <w:r>
        <w:rPr>
          <w:rFonts w:ascii="Bookman Old Style" w:hAnsi="Bookman Old Style"/>
          <w:sz w:val="24"/>
          <w:szCs w:val="24"/>
        </w:rPr>
        <w:tab/>
        <w:t>el a</w:t>
      </w:r>
      <w:r w:rsidR="00117777" w:rsidRPr="00117777">
        <w:rPr>
          <w:rFonts w:ascii="Bookman Old Style" w:hAnsi="Bookman Old Style"/>
          <w:sz w:val="24"/>
          <w:szCs w:val="24"/>
        </w:rPr>
        <w:t>rtículo 67.77</w:t>
      </w:r>
      <w:r w:rsidR="001C749E">
        <w:rPr>
          <w:rFonts w:ascii="Bookman Old Style" w:hAnsi="Bookman Old Style"/>
          <w:sz w:val="24"/>
          <w:szCs w:val="24"/>
        </w:rPr>
        <w:t xml:space="preserve"> del Código Municipa</w:t>
      </w:r>
      <w:r>
        <w:rPr>
          <w:rFonts w:ascii="Bookman Old Style" w:hAnsi="Bookman Old Style"/>
          <w:sz w:val="24"/>
          <w:szCs w:val="24"/>
        </w:rPr>
        <w:t>l establece</w:t>
      </w:r>
      <w:r w:rsidR="001C749E">
        <w:rPr>
          <w:rFonts w:ascii="Bookman Old Style" w:hAnsi="Bookman Old Style"/>
          <w:sz w:val="24"/>
          <w:szCs w:val="24"/>
        </w:rPr>
        <w:t xml:space="preserve"> en la parte pertinente,</w:t>
      </w:r>
      <w:r>
        <w:rPr>
          <w:rFonts w:ascii="Bookman Old Style" w:hAnsi="Bookman Old Style"/>
          <w:sz w:val="24"/>
          <w:szCs w:val="24"/>
        </w:rPr>
        <w:t xml:space="preserve"> el procedimiento p</w:t>
      </w:r>
      <w:r w:rsidR="00117777" w:rsidRPr="00117777">
        <w:rPr>
          <w:rFonts w:ascii="Bookman Old Style" w:hAnsi="Bookman Old Style"/>
          <w:sz w:val="24"/>
          <w:szCs w:val="24"/>
        </w:rPr>
        <w:t>ara la aprobación de acuerdos y resoluciones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1C749E">
        <w:rPr>
          <w:rFonts w:ascii="Bookman Old Style" w:hAnsi="Bookman Old Style"/>
          <w:sz w:val="24"/>
          <w:szCs w:val="24"/>
        </w:rPr>
        <w:t xml:space="preserve">en los siguientes términos: </w:t>
      </w:r>
      <w:r w:rsidR="001C749E" w:rsidRPr="001C749E">
        <w:rPr>
          <w:rFonts w:ascii="Bookman Old Style" w:hAnsi="Bookman Old Style"/>
          <w:i/>
          <w:sz w:val="24"/>
          <w:szCs w:val="24"/>
        </w:rPr>
        <w:t xml:space="preserve">“(…) </w:t>
      </w:r>
      <w:r w:rsidR="00117777" w:rsidRPr="001C749E">
        <w:rPr>
          <w:rFonts w:ascii="Bookman Old Style" w:hAnsi="Bookman Old Style"/>
          <w:i/>
          <w:sz w:val="24"/>
          <w:szCs w:val="24"/>
        </w:rPr>
        <w:t>se observará el siguiente procedimiento: a) El o la proponente presentará la iniciativa motivada del acuerdo o resolución a la Secretaría General para que su tratamiento sea incluido en el orden del día respectivo o directamente al Concejo para su inclusión en el orden del día.</w:t>
      </w:r>
      <w:r w:rsidR="001C749E">
        <w:rPr>
          <w:rFonts w:ascii="Bookman Old Style" w:hAnsi="Bookman Old Style"/>
          <w:i/>
          <w:sz w:val="24"/>
          <w:szCs w:val="24"/>
        </w:rPr>
        <w:t xml:space="preserve"> (</w:t>
      </w:r>
      <w:r w:rsidR="001C749E">
        <w:rPr>
          <w:rFonts w:ascii="Bookman Old Style" w:hAnsi="Bookman Old Style"/>
          <w:sz w:val="24"/>
          <w:szCs w:val="24"/>
        </w:rPr>
        <w:t>…</w:t>
      </w:r>
      <w:r w:rsidR="001C749E" w:rsidRPr="001C749E">
        <w:rPr>
          <w:rFonts w:ascii="Bookman Old Style" w:hAnsi="Bookman Old Style"/>
          <w:i/>
          <w:sz w:val="24"/>
          <w:szCs w:val="24"/>
        </w:rPr>
        <w:t>)</w:t>
      </w:r>
      <w:r w:rsidR="001C749E">
        <w:rPr>
          <w:rFonts w:ascii="Bookman Old Style" w:hAnsi="Bookman Old Style"/>
          <w:sz w:val="24"/>
          <w:szCs w:val="24"/>
        </w:rPr>
        <w:t>”;</w:t>
      </w:r>
    </w:p>
    <w:p w:rsidR="001C749E" w:rsidRDefault="001C749E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</w:p>
    <w:p w:rsidR="00CC282F" w:rsidRDefault="00CC282F" w:rsidP="00CC282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119BC">
        <w:rPr>
          <w:rFonts w:ascii="Bookman Old Style" w:hAnsi="Bookman Old Style"/>
          <w:sz w:val="24"/>
          <w:szCs w:val="24"/>
        </w:rPr>
        <w:t xml:space="preserve">En ejercicio de las atribuciones que confieren el primer inciso del artículo 240 </w:t>
      </w:r>
      <w:r>
        <w:rPr>
          <w:rFonts w:ascii="Bookman Old Style" w:hAnsi="Bookman Old Style"/>
          <w:sz w:val="24"/>
          <w:szCs w:val="24"/>
        </w:rPr>
        <w:t>de</w:t>
      </w:r>
      <w:r w:rsidRPr="00B119BC">
        <w:rPr>
          <w:rFonts w:ascii="Bookman Old Style" w:hAnsi="Bookman Old Style"/>
          <w:sz w:val="24"/>
          <w:szCs w:val="24"/>
        </w:rPr>
        <w:t xml:space="preserve"> la Constitución de la República del Ecuado</w:t>
      </w:r>
      <w:r>
        <w:rPr>
          <w:rFonts w:ascii="Bookman Old Style" w:hAnsi="Bookman Old Style"/>
          <w:sz w:val="24"/>
          <w:szCs w:val="24"/>
        </w:rPr>
        <w:t>r; letra a) del artículo 87;</w:t>
      </w:r>
      <w:r w:rsidRPr="00B119BC">
        <w:rPr>
          <w:rFonts w:ascii="Bookman Old Style" w:hAnsi="Bookman Old Style"/>
          <w:sz w:val="24"/>
          <w:szCs w:val="24"/>
        </w:rPr>
        <w:t xml:space="preserve"> del Código Orgánico de Organización Territorial, Autonomía y Descentralización; y, </w:t>
      </w:r>
      <w:r>
        <w:rPr>
          <w:rFonts w:ascii="Bookman Old Style" w:hAnsi="Bookman Old Style"/>
          <w:sz w:val="24"/>
          <w:szCs w:val="24"/>
        </w:rPr>
        <w:t xml:space="preserve">artículos 67.75 y 67.77 del Código Municipal </w:t>
      </w:r>
      <w:r w:rsidRPr="00B119BC">
        <w:rPr>
          <w:rFonts w:ascii="Bookman Old Style" w:hAnsi="Bookman Old Style"/>
          <w:sz w:val="24"/>
          <w:szCs w:val="24"/>
        </w:rPr>
        <w:t>Distrito Metropolita</w:t>
      </w:r>
      <w:r>
        <w:rPr>
          <w:rFonts w:ascii="Bookman Old Style" w:hAnsi="Bookman Old Style"/>
          <w:sz w:val="24"/>
          <w:szCs w:val="24"/>
        </w:rPr>
        <w:t>no de Quito</w:t>
      </w:r>
      <w:r w:rsidR="0075059C">
        <w:rPr>
          <w:rFonts w:ascii="Bookman Old Style" w:hAnsi="Bookman Old Style"/>
          <w:sz w:val="24"/>
          <w:szCs w:val="24"/>
        </w:rPr>
        <w:t>,</w:t>
      </w:r>
    </w:p>
    <w:p w:rsidR="00CC282F" w:rsidRDefault="00CC282F" w:rsidP="00CC282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C282F" w:rsidRPr="00CC282F" w:rsidRDefault="00CC282F" w:rsidP="00CC282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</w:t>
      </w:r>
      <w:r w:rsidRPr="00CC282F">
        <w:rPr>
          <w:rFonts w:ascii="Bookman Old Style" w:hAnsi="Bookman Old Style"/>
          <w:b/>
          <w:sz w:val="24"/>
          <w:szCs w:val="24"/>
        </w:rPr>
        <w:t>ESUELVE</w:t>
      </w:r>
    </w:p>
    <w:p w:rsidR="00CC282F" w:rsidRPr="00117777" w:rsidRDefault="00CC282F" w:rsidP="00D46AD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119BC">
        <w:rPr>
          <w:rFonts w:ascii="Bookman Old Style" w:hAnsi="Bookman Old Style"/>
          <w:sz w:val="24"/>
          <w:szCs w:val="24"/>
        </w:rPr>
        <w:t xml:space="preserve"> </w:t>
      </w:r>
    </w:p>
    <w:p w:rsidR="00D46ADE" w:rsidRDefault="00CC282F" w:rsidP="00CE0E4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ADE">
        <w:rPr>
          <w:rFonts w:ascii="Bookman Old Style" w:hAnsi="Bookman Old Style"/>
          <w:b/>
          <w:sz w:val="24"/>
          <w:szCs w:val="24"/>
        </w:rPr>
        <w:t>Artículo 1.-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72376">
        <w:rPr>
          <w:rFonts w:ascii="Bookman Old Style" w:hAnsi="Bookman Old Style"/>
          <w:sz w:val="24"/>
          <w:szCs w:val="24"/>
        </w:rPr>
        <w:t>Demandar de todas las dependencias del Municipio del Distrito Metropolitano de Quito</w:t>
      </w:r>
      <w:r w:rsidR="00022153">
        <w:rPr>
          <w:rFonts w:ascii="Bookman Old Style" w:hAnsi="Bookman Old Style"/>
          <w:sz w:val="24"/>
          <w:szCs w:val="24"/>
        </w:rPr>
        <w:t xml:space="preserve"> a que, en su ejecución presupuestaria,  observen de manera estricta</w:t>
      </w:r>
      <w:r w:rsidR="00E72376">
        <w:rPr>
          <w:rFonts w:ascii="Bookman Old Style" w:hAnsi="Bookman Old Style"/>
          <w:sz w:val="24"/>
          <w:szCs w:val="24"/>
        </w:rPr>
        <w:t xml:space="preserve"> las disposiciones de</w:t>
      </w:r>
      <w:r w:rsidR="00022153">
        <w:rPr>
          <w:rFonts w:ascii="Bookman Old Style" w:hAnsi="Bookman Old Style"/>
          <w:sz w:val="24"/>
          <w:szCs w:val="24"/>
        </w:rPr>
        <w:t xml:space="preserve">l </w:t>
      </w:r>
      <w:r w:rsidR="00022153">
        <w:rPr>
          <w:rFonts w:ascii="Bookman Old Style" w:hAnsi="Bookman Old Style"/>
          <w:sz w:val="24"/>
          <w:szCs w:val="24"/>
        </w:rPr>
        <w:t>Código Orgánico de Planificación y Finanzas</w:t>
      </w:r>
      <w:r w:rsidR="00022153">
        <w:rPr>
          <w:rFonts w:ascii="Bookman Old Style" w:hAnsi="Bookman Old Style"/>
          <w:sz w:val="24"/>
          <w:szCs w:val="24"/>
        </w:rPr>
        <w:t xml:space="preserve"> Pública, de</w:t>
      </w:r>
      <w:r w:rsidR="00E72376">
        <w:rPr>
          <w:rFonts w:ascii="Bookman Old Style" w:hAnsi="Bookman Old Style"/>
          <w:sz w:val="24"/>
          <w:szCs w:val="24"/>
        </w:rPr>
        <w:t xml:space="preserve"> la Ley Orgánica del Sistema Nacional de Contratación Pública, su R</w:t>
      </w:r>
      <w:r w:rsidR="00CE0E45">
        <w:rPr>
          <w:rFonts w:ascii="Bookman Old Style" w:hAnsi="Bookman Old Style"/>
          <w:sz w:val="24"/>
          <w:szCs w:val="24"/>
        </w:rPr>
        <w:t>eglamento G</w:t>
      </w:r>
      <w:r w:rsidR="00E72376">
        <w:rPr>
          <w:rFonts w:ascii="Bookman Old Style" w:hAnsi="Bookman Old Style"/>
          <w:sz w:val="24"/>
          <w:szCs w:val="24"/>
        </w:rPr>
        <w:t>eneral</w:t>
      </w:r>
      <w:r w:rsidR="00E72376" w:rsidRPr="00CE0E45">
        <w:rPr>
          <w:rFonts w:ascii="Bookman Old Style" w:hAnsi="Bookman Old Style"/>
          <w:sz w:val="24"/>
          <w:szCs w:val="24"/>
        </w:rPr>
        <w:t xml:space="preserve">, </w:t>
      </w:r>
      <w:r w:rsidR="00022153">
        <w:rPr>
          <w:rFonts w:ascii="Bookman Old Style" w:hAnsi="Bookman Old Style"/>
          <w:sz w:val="24"/>
          <w:szCs w:val="24"/>
        </w:rPr>
        <w:t xml:space="preserve">así como </w:t>
      </w:r>
      <w:r w:rsidR="00B34C5F">
        <w:rPr>
          <w:rFonts w:ascii="Bookman Old Style" w:hAnsi="Bookman Old Style"/>
          <w:sz w:val="24"/>
          <w:szCs w:val="24"/>
        </w:rPr>
        <w:t>aplique</w:t>
      </w:r>
      <w:r w:rsidR="00022153">
        <w:rPr>
          <w:rFonts w:ascii="Bookman Old Style" w:hAnsi="Bookman Old Style"/>
          <w:sz w:val="24"/>
          <w:szCs w:val="24"/>
        </w:rPr>
        <w:t>n</w:t>
      </w:r>
      <w:r w:rsidR="00CE0E45" w:rsidRPr="00CE0E45">
        <w:rPr>
          <w:rFonts w:ascii="Bookman Old Style" w:hAnsi="Bookman Old Style"/>
          <w:sz w:val="24"/>
          <w:szCs w:val="24"/>
        </w:rPr>
        <w:t xml:space="preserve"> lo dispuesto en el </w:t>
      </w:r>
      <w:r w:rsidR="00B34C5F" w:rsidRPr="00022153">
        <w:rPr>
          <w:rFonts w:ascii="Bookman Old Style" w:hAnsi="Bookman Old Style"/>
          <w:sz w:val="24"/>
          <w:szCs w:val="24"/>
          <w:u w:val="single"/>
        </w:rPr>
        <w:t>“</w:t>
      </w:r>
      <w:r w:rsidR="00CE0E45" w:rsidRPr="00022153">
        <w:rPr>
          <w:rFonts w:ascii="Bookman Old Style" w:hAnsi="Bookman Old Style"/>
          <w:sz w:val="24"/>
          <w:szCs w:val="24"/>
          <w:u w:val="single"/>
        </w:rPr>
        <w:t>M</w:t>
      </w:r>
      <w:r w:rsidR="00B34C5F" w:rsidRPr="00022153">
        <w:rPr>
          <w:rFonts w:ascii="Bookman Old Style" w:hAnsi="Bookman Old Style"/>
          <w:sz w:val="24"/>
          <w:szCs w:val="24"/>
          <w:u w:val="single"/>
        </w:rPr>
        <w:t>anual para las Buenas Prácticas de Contratación P</w:t>
      </w:r>
      <w:r w:rsidR="00CE0E45" w:rsidRPr="00022153">
        <w:rPr>
          <w:rFonts w:ascii="Bookman Old Style" w:hAnsi="Bookman Old Style"/>
          <w:sz w:val="24"/>
          <w:szCs w:val="24"/>
          <w:u w:val="single"/>
        </w:rPr>
        <w:t>ública</w:t>
      </w:r>
      <w:r w:rsidR="00B34C5F" w:rsidRPr="00022153">
        <w:rPr>
          <w:rFonts w:ascii="Bookman Old Style" w:hAnsi="Bookman Old Style"/>
          <w:sz w:val="24"/>
          <w:szCs w:val="24"/>
          <w:u w:val="single"/>
        </w:rPr>
        <w:t>”</w:t>
      </w:r>
      <w:r w:rsidR="00CE0E45" w:rsidRPr="00CE0E45">
        <w:rPr>
          <w:rFonts w:ascii="Bookman Old Style" w:hAnsi="Bookman Old Style"/>
          <w:sz w:val="24"/>
          <w:szCs w:val="24"/>
        </w:rPr>
        <w:t xml:space="preserve"> expedido conjuntamente por el SERCOP y la Superintendencia de Control de poder del Mercado</w:t>
      </w:r>
      <w:r w:rsidR="00022153">
        <w:rPr>
          <w:rFonts w:ascii="Bookman Old Style" w:hAnsi="Bookman Old Style"/>
          <w:sz w:val="24"/>
          <w:szCs w:val="24"/>
        </w:rPr>
        <w:t>; y, e</w:t>
      </w:r>
      <w:r w:rsidR="00CE0E45" w:rsidRPr="00CE0E45">
        <w:rPr>
          <w:rFonts w:ascii="Bookman Old Style" w:hAnsi="Bookman Old Style"/>
          <w:sz w:val="24"/>
          <w:szCs w:val="24"/>
        </w:rPr>
        <w:t xml:space="preserve">n los contratos de servicios de </w:t>
      </w:r>
      <w:proofErr w:type="spellStart"/>
      <w:r w:rsidR="00CE0E45" w:rsidRPr="00CE0E45">
        <w:rPr>
          <w:rFonts w:ascii="Bookman Old Style" w:hAnsi="Bookman Old Style"/>
          <w:sz w:val="24"/>
          <w:szCs w:val="24"/>
        </w:rPr>
        <w:t>pau</w:t>
      </w:r>
      <w:r w:rsidR="00CE0E45">
        <w:rPr>
          <w:rFonts w:ascii="Bookman Old Style" w:hAnsi="Bookman Old Style"/>
          <w:sz w:val="24"/>
          <w:szCs w:val="24"/>
        </w:rPr>
        <w:t>taje</w:t>
      </w:r>
      <w:proofErr w:type="spellEnd"/>
      <w:r w:rsidR="00022153">
        <w:rPr>
          <w:rFonts w:ascii="Bookman Old Style" w:hAnsi="Bookman Old Style"/>
          <w:sz w:val="24"/>
          <w:szCs w:val="24"/>
        </w:rPr>
        <w:t xml:space="preserve"> y publicidad, se</w:t>
      </w:r>
      <w:r w:rsidR="00CE0E45">
        <w:rPr>
          <w:rFonts w:ascii="Bookman Old Style" w:hAnsi="Bookman Old Style"/>
          <w:sz w:val="24"/>
          <w:szCs w:val="24"/>
        </w:rPr>
        <w:t xml:space="preserve"> publ</w:t>
      </w:r>
      <w:r w:rsidR="00D11A81">
        <w:rPr>
          <w:rFonts w:ascii="Bookman Old Style" w:hAnsi="Bookman Old Style"/>
          <w:sz w:val="24"/>
          <w:szCs w:val="24"/>
        </w:rPr>
        <w:t>iciten</w:t>
      </w:r>
      <w:r w:rsidR="00CE0E45" w:rsidRPr="00CE0E45">
        <w:rPr>
          <w:rFonts w:ascii="Bookman Old Style" w:hAnsi="Bookman Old Style"/>
          <w:sz w:val="24"/>
          <w:szCs w:val="24"/>
        </w:rPr>
        <w:t xml:space="preserve"> obras planificadas, contratadas, entregadas y recibidas de acuerdo a la ley</w:t>
      </w:r>
      <w:r w:rsidR="00CE0E45">
        <w:rPr>
          <w:rFonts w:ascii="Bookman Old Style" w:hAnsi="Bookman Old Style"/>
          <w:sz w:val="24"/>
          <w:szCs w:val="24"/>
        </w:rPr>
        <w:t>, bajo criterios de calidad de gasto y precautelando siempre los intereses institucionales.</w:t>
      </w:r>
    </w:p>
    <w:p w:rsidR="00CE0E45" w:rsidRPr="00CE0E45" w:rsidRDefault="00CE0E45" w:rsidP="00CE0E4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21642" w:rsidRDefault="00A21642" w:rsidP="00D46A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Disposicio</w:t>
      </w:r>
      <w:r w:rsidR="00D46ADE" w:rsidRPr="007D7322">
        <w:rPr>
          <w:rFonts w:ascii="Bookman Old Style" w:hAnsi="Bookman Old Style"/>
          <w:b/>
          <w:sz w:val="24"/>
          <w:szCs w:val="24"/>
        </w:rPr>
        <w:t>n</w:t>
      </w:r>
      <w:r>
        <w:rPr>
          <w:rFonts w:ascii="Bookman Old Style" w:hAnsi="Bookman Old Style"/>
          <w:b/>
          <w:sz w:val="24"/>
          <w:szCs w:val="24"/>
        </w:rPr>
        <w:t>es</w:t>
      </w:r>
      <w:r w:rsidR="00D46ADE" w:rsidRPr="007D7322">
        <w:rPr>
          <w:rFonts w:ascii="Bookman Old Style" w:hAnsi="Bookman Old Style"/>
          <w:b/>
          <w:sz w:val="24"/>
          <w:szCs w:val="24"/>
        </w:rPr>
        <w:t xml:space="preserve"> General</w:t>
      </w:r>
      <w:r>
        <w:rPr>
          <w:rFonts w:ascii="Bookman Old Style" w:hAnsi="Bookman Old Style"/>
          <w:b/>
          <w:sz w:val="24"/>
          <w:szCs w:val="24"/>
        </w:rPr>
        <w:t>es</w:t>
      </w:r>
    </w:p>
    <w:p w:rsidR="00D11A81" w:rsidRDefault="00D11A81" w:rsidP="00D46A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21642" w:rsidRDefault="00A21642" w:rsidP="00D46A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Primera. - </w:t>
      </w:r>
      <w:r w:rsidRPr="00A21642">
        <w:rPr>
          <w:rFonts w:ascii="Bookman Old Style" w:hAnsi="Bookman Old Style"/>
          <w:sz w:val="24"/>
          <w:szCs w:val="24"/>
        </w:rPr>
        <w:t>Encárguese a l</w:t>
      </w:r>
      <w:r w:rsidR="00D46ADE" w:rsidRPr="00A21642">
        <w:rPr>
          <w:rFonts w:ascii="Bookman Old Style" w:hAnsi="Bookman Old Style"/>
          <w:sz w:val="24"/>
          <w:szCs w:val="24"/>
        </w:rPr>
        <w:t>a</w:t>
      </w:r>
      <w:r w:rsidR="00D46ADE">
        <w:rPr>
          <w:rFonts w:ascii="Bookman Old Style" w:hAnsi="Bookman Old Style"/>
          <w:sz w:val="24"/>
          <w:szCs w:val="24"/>
        </w:rPr>
        <w:t xml:space="preserve"> Secretaría General del Concejo Metropolitano, </w:t>
      </w:r>
      <w:r>
        <w:rPr>
          <w:rFonts w:ascii="Bookman Old Style" w:hAnsi="Bookman Old Style"/>
          <w:sz w:val="24"/>
          <w:szCs w:val="24"/>
        </w:rPr>
        <w:t>la notificación</w:t>
      </w:r>
      <w:r w:rsidR="00D46ADE">
        <w:rPr>
          <w:rFonts w:ascii="Bookman Old Style" w:hAnsi="Bookman Old Style"/>
          <w:sz w:val="24"/>
          <w:szCs w:val="24"/>
        </w:rPr>
        <w:t xml:space="preserve"> de la presente Resolución a </w:t>
      </w:r>
      <w:r w:rsidR="0075059C">
        <w:rPr>
          <w:rFonts w:ascii="Bookman Old Style" w:hAnsi="Bookman Old Style"/>
          <w:sz w:val="24"/>
          <w:szCs w:val="24"/>
        </w:rPr>
        <w:t>todas las</w:t>
      </w:r>
      <w:r>
        <w:rPr>
          <w:rFonts w:ascii="Bookman Old Style" w:hAnsi="Bookman Old Style"/>
          <w:sz w:val="24"/>
          <w:szCs w:val="24"/>
        </w:rPr>
        <w:t xml:space="preserve"> dependencias del Gobierno Autónomo Descentralizado del Distrito Metropolitano de Quito.</w:t>
      </w:r>
    </w:p>
    <w:p w:rsidR="00A21642" w:rsidRPr="00A21642" w:rsidRDefault="00A21642" w:rsidP="00D46A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21642">
        <w:rPr>
          <w:rFonts w:ascii="Bookman Old Style" w:hAnsi="Bookman Old Style"/>
          <w:b/>
          <w:sz w:val="24"/>
          <w:szCs w:val="24"/>
        </w:rPr>
        <w:t xml:space="preserve">Segunda. </w:t>
      </w:r>
      <w:r w:rsidRPr="00A21642">
        <w:rPr>
          <w:rFonts w:ascii="Bookman Old Style" w:hAnsi="Bookman Old Style"/>
          <w:sz w:val="24"/>
          <w:szCs w:val="24"/>
        </w:rPr>
        <w:t>–</w:t>
      </w:r>
      <w:r w:rsidR="0075059C" w:rsidRPr="00A21642">
        <w:rPr>
          <w:rFonts w:ascii="Bookman Old Style" w:hAnsi="Bookman Old Style"/>
          <w:sz w:val="24"/>
          <w:szCs w:val="24"/>
        </w:rPr>
        <w:t xml:space="preserve"> </w:t>
      </w:r>
      <w:r w:rsidRPr="00A21642">
        <w:rPr>
          <w:rFonts w:ascii="Bookman Old Style" w:hAnsi="Bookman Old Style"/>
          <w:sz w:val="24"/>
          <w:szCs w:val="24"/>
        </w:rPr>
        <w:t>De la publica</w:t>
      </w:r>
      <w:r>
        <w:rPr>
          <w:rFonts w:ascii="Bookman Old Style" w:hAnsi="Bookman Old Style"/>
          <w:sz w:val="24"/>
          <w:szCs w:val="24"/>
        </w:rPr>
        <w:t>ción de esta</w:t>
      </w:r>
      <w:r w:rsidRPr="00A21642">
        <w:rPr>
          <w:rFonts w:ascii="Bookman Old Style" w:hAnsi="Bookman Old Style"/>
          <w:sz w:val="24"/>
          <w:szCs w:val="24"/>
        </w:rPr>
        <w:t xml:space="preserve"> Resolución en los medios de difusión institucional</w:t>
      </w:r>
      <w:r>
        <w:rPr>
          <w:rFonts w:ascii="Bookman Old Style" w:hAnsi="Bookman Old Style"/>
          <w:sz w:val="24"/>
          <w:szCs w:val="24"/>
        </w:rPr>
        <w:t>, encárguese a la Secretaría General del Concejo Metropolitano.</w:t>
      </w:r>
    </w:p>
    <w:p w:rsidR="00A21642" w:rsidRDefault="00A21642" w:rsidP="00D46A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46ADE" w:rsidRDefault="00A21642" w:rsidP="00D46A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Disposición</w:t>
      </w:r>
      <w:r w:rsidR="00D46ADE" w:rsidRPr="007D7322">
        <w:rPr>
          <w:rFonts w:ascii="Bookman Old Style" w:hAnsi="Bookman Old Style"/>
          <w:b/>
          <w:sz w:val="24"/>
          <w:szCs w:val="24"/>
        </w:rPr>
        <w:t xml:space="preserve"> Final. -</w:t>
      </w:r>
      <w:r w:rsidR="00D46ADE">
        <w:rPr>
          <w:rFonts w:ascii="Bookman Old Style" w:hAnsi="Bookman Old Style"/>
          <w:sz w:val="24"/>
          <w:szCs w:val="24"/>
        </w:rPr>
        <w:t xml:space="preserve"> La presente Resolución entrará en vigencia a partir de su aprobación, sin perjuicio de su sanción. </w:t>
      </w:r>
    </w:p>
    <w:p w:rsidR="00D46ADE" w:rsidRDefault="00D46ADE" w:rsidP="00D46A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46ADE" w:rsidRPr="00117777" w:rsidRDefault="00D46ADE" w:rsidP="00D46A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Dada, en la Sala de Sesiones del Concejo Metropolitano de Quito, a </w:t>
      </w:r>
      <w:proofErr w:type="gramStart"/>
      <w:r>
        <w:rPr>
          <w:rFonts w:ascii="Bookman Old Style" w:hAnsi="Bookman Old Style"/>
          <w:sz w:val="24"/>
          <w:szCs w:val="24"/>
        </w:rPr>
        <w:t>los….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117777" w:rsidRPr="00CC282F" w:rsidRDefault="00117777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</w:p>
    <w:p w:rsidR="00BF2C23" w:rsidRPr="00117777" w:rsidRDefault="00BF2C23" w:rsidP="001177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</w:p>
    <w:p w:rsidR="00BF2C23" w:rsidRPr="00117777" w:rsidRDefault="00BF2C23" w:rsidP="0011777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F450D" w:rsidRPr="00117777" w:rsidRDefault="00BE1496" w:rsidP="001177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6F450D" w:rsidRPr="00117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23"/>
    <w:rsid w:val="00022153"/>
    <w:rsid w:val="00053FDD"/>
    <w:rsid w:val="00117777"/>
    <w:rsid w:val="00147357"/>
    <w:rsid w:val="001C749E"/>
    <w:rsid w:val="00227FAF"/>
    <w:rsid w:val="00290673"/>
    <w:rsid w:val="004D1044"/>
    <w:rsid w:val="00582CD8"/>
    <w:rsid w:val="006E5BBA"/>
    <w:rsid w:val="0075059C"/>
    <w:rsid w:val="007D7322"/>
    <w:rsid w:val="00896043"/>
    <w:rsid w:val="00986425"/>
    <w:rsid w:val="009A2C01"/>
    <w:rsid w:val="00A21642"/>
    <w:rsid w:val="00AD5EA3"/>
    <w:rsid w:val="00B34C5F"/>
    <w:rsid w:val="00BD10C6"/>
    <w:rsid w:val="00BE1496"/>
    <w:rsid w:val="00BF2C23"/>
    <w:rsid w:val="00CC282F"/>
    <w:rsid w:val="00CD6CA5"/>
    <w:rsid w:val="00CE0E45"/>
    <w:rsid w:val="00D11A81"/>
    <w:rsid w:val="00D46ADE"/>
    <w:rsid w:val="00E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62BA"/>
  <w15:chartTrackingRefBased/>
  <w15:docId w15:val="{98B7AAAF-871B-4B04-9E43-33354F6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1264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Antonio Santillan Paredes</dc:creator>
  <cp:keywords/>
  <dc:description/>
  <cp:lastModifiedBy>Pablo Antonio Santillan Paredes</cp:lastModifiedBy>
  <cp:revision>7</cp:revision>
  <dcterms:created xsi:type="dcterms:W3CDTF">2024-05-29T20:44:00Z</dcterms:created>
  <dcterms:modified xsi:type="dcterms:W3CDTF">2024-05-31T17:15:00Z</dcterms:modified>
</cp:coreProperties>
</file>