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19ADE" w14:textId="77777777" w:rsidR="00B25D7A" w:rsidRDefault="00B25D7A">
      <w:pPr>
        <w:rPr>
          <w:lang w:val="es-MX"/>
        </w:rPr>
      </w:pPr>
    </w:p>
    <w:p w14:paraId="688E061E" w14:textId="77777777" w:rsidR="00B25D7A" w:rsidRDefault="00B25D7A">
      <w:pPr>
        <w:rPr>
          <w:lang w:val="es-MX"/>
        </w:rPr>
      </w:pPr>
    </w:p>
    <w:p w14:paraId="67A8A209" w14:textId="21572912" w:rsidR="00AF66B5" w:rsidRPr="003D683B" w:rsidRDefault="009E74D4" w:rsidP="00934C5F">
      <w:pPr>
        <w:pStyle w:val="Sinespaciado"/>
        <w:jc w:val="center"/>
        <w:rPr>
          <w:rFonts w:ascii="Times New Roman" w:hAnsi="Times New Roman"/>
          <w:b/>
        </w:rPr>
      </w:pPr>
      <w:r w:rsidRPr="00A60368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</w:p>
    <w:p w14:paraId="4B5D30ED" w14:textId="77777777" w:rsidR="00AF66B5" w:rsidRPr="003D683B" w:rsidRDefault="00AF66B5" w:rsidP="00AF66B5">
      <w:pPr>
        <w:jc w:val="center"/>
        <w:rPr>
          <w:rFonts w:ascii="Times New Roman" w:hAnsi="Times New Roman" w:cs="Times New Roman"/>
          <w:b/>
        </w:rPr>
      </w:pPr>
      <w:r w:rsidRPr="003D683B">
        <w:rPr>
          <w:rFonts w:ascii="Times New Roman" w:hAnsi="Times New Roman" w:cs="Times New Roman"/>
          <w:b/>
        </w:rPr>
        <w:t>MUNICIPIO DEL DISTRITO METROPOLITANO DE QUITO</w:t>
      </w:r>
    </w:p>
    <w:p w14:paraId="512ABF06" w14:textId="77777777" w:rsidR="00AF66B5" w:rsidRPr="003D683B" w:rsidRDefault="00AF66B5" w:rsidP="00AF66B5">
      <w:pPr>
        <w:rPr>
          <w:rFonts w:ascii="Times New Roman" w:hAnsi="Times New Roman" w:cs="Times New Roman"/>
          <w:b/>
        </w:rPr>
      </w:pPr>
    </w:p>
    <w:p w14:paraId="6FEF3B98" w14:textId="720B69C9" w:rsidR="00AF66B5" w:rsidRPr="003D683B" w:rsidRDefault="00AF66B5" w:rsidP="00AF66B5">
      <w:pPr>
        <w:autoSpaceDN w:val="0"/>
        <w:jc w:val="center"/>
        <w:rPr>
          <w:rFonts w:ascii="Times New Roman" w:hAnsi="Times New Roman" w:cs="Times New Roman"/>
          <w:b/>
        </w:rPr>
      </w:pPr>
      <w:r w:rsidRPr="003D683B">
        <w:rPr>
          <w:rFonts w:ascii="Times New Roman" w:hAnsi="Times New Roman" w:cs="Times New Roman"/>
          <w:b/>
        </w:rPr>
        <w:t xml:space="preserve">RESOLUCIÓN DE PARTICIÓN JUDICIAL </w:t>
      </w:r>
      <w:r w:rsidR="00DC052B">
        <w:rPr>
          <w:rFonts w:ascii="Times New Roman" w:hAnsi="Times New Roman" w:cs="Times New Roman"/>
          <w:b/>
        </w:rPr>
        <w:t xml:space="preserve">No. </w:t>
      </w:r>
    </w:p>
    <w:p w14:paraId="47CE1E12" w14:textId="77777777" w:rsidR="00AF66B5" w:rsidRPr="003D683B" w:rsidRDefault="00AF66B5" w:rsidP="00AF66B5">
      <w:pPr>
        <w:rPr>
          <w:rFonts w:ascii="Times New Roman" w:eastAsia="Times New Roman" w:hAnsi="Times New Roman" w:cs="Times New Roman"/>
          <w:b/>
          <w:lang w:eastAsia="es-EC"/>
        </w:rPr>
      </w:pPr>
    </w:p>
    <w:p w14:paraId="2EF3AF1C" w14:textId="19ACEA98" w:rsidR="00BD4D1F" w:rsidRPr="00BD4D1F" w:rsidRDefault="00BD4D1F" w:rsidP="00AF66B5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BD4D1F">
        <w:rPr>
          <w:rFonts w:ascii="Times New Roman" w:hAnsi="Times New Roman"/>
          <w:b/>
          <w:sz w:val="24"/>
          <w:szCs w:val="24"/>
        </w:rPr>
        <w:t>PABEL MUÑOZ</w:t>
      </w:r>
      <w:r w:rsidR="00E30DE5">
        <w:rPr>
          <w:rFonts w:ascii="Times New Roman" w:hAnsi="Times New Roman"/>
          <w:b/>
          <w:sz w:val="24"/>
          <w:szCs w:val="24"/>
        </w:rPr>
        <w:t xml:space="preserve"> LÓ</w:t>
      </w:r>
      <w:r>
        <w:rPr>
          <w:rFonts w:ascii="Times New Roman" w:hAnsi="Times New Roman"/>
          <w:b/>
          <w:sz w:val="24"/>
          <w:szCs w:val="24"/>
        </w:rPr>
        <w:t>PEZ</w:t>
      </w:r>
    </w:p>
    <w:p w14:paraId="57C83B40" w14:textId="60D38CC3" w:rsidR="00BD4D1F" w:rsidRPr="00BD4D1F" w:rsidRDefault="00BD4D1F" w:rsidP="00AF66B5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BD4D1F">
        <w:rPr>
          <w:rFonts w:ascii="Times New Roman" w:hAnsi="Times New Roman"/>
          <w:b/>
          <w:sz w:val="24"/>
          <w:szCs w:val="24"/>
        </w:rPr>
        <w:t>ALCALDE</w:t>
      </w:r>
    </w:p>
    <w:p w14:paraId="6F67AD97" w14:textId="77777777" w:rsidR="00AF66B5" w:rsidRPr="00A60368" w:rsidRDefault="00AF66B5" w:rsidP="00AF66B5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A60368">
        <w:rPr>
          <w:rFonts w:ascii="Times New Roman" w:hAnsi="Times New Roman"/>
          <w:b/>
          <w:sz w:val="24"/>
          <w:szCs w:val="24"/>
        </w:rPr>
        <w:t>MUNICIPIO DEL DISTRITO METROPOLITANO DE QUITO</w:t>
      </w:r>
    </w:p>
    <w:p w14:paraId="777B6659" w14:textId="77777777" w:rsidR="00AF66B5" w:rsidRPr="003D683B" w:rsidRDefault="00AF66B5" w:rsidP="00AF66B5">
      <w:pPr>
        <w:rPr>
          <w:rFonts w:ascii="Times New Roman" w:hAnsi="Times New Roman" w:cs="Times New Roman"/>
          <w:b/>
        </w:rPr>
      </w:pPr>
    </w:p>
    <w:p w14:paraId="54126522" w14:textId="77777777" w:rsidR="00AF66B5" w:rsidRPr="003D683B" w:rsidRDefault="00AF66B5" w:rsidP="00AF66B5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3D683B">
        <w:rPr>
          <w:rFonts w:ascii="Times New Roman" w:hAnsi="Times New Roman" w:cs="Times New Roman"/>
          <w:b/>
        </w:rPr>
        <w:t>CONSIDERANDO:</w:t>
      </w:r>
    </w:p>
    <w:p w14:paraId="60BEAC7B" w14:textId="77777777" w:rsidR="00AF66B5" w:rsidRPr="003D683B" w:rsidRDefault="00AF66B5" w:rsidP="00AF66B5">
      <w:pPr>
        <w:ind w:left="567" w:hanging="567"/>
        <w:jc w:val="both"/>
        <w:rPr>
          <w:rFonts w:ascii="Times New Roman" w:hAnsi="Times New Roman" w:cs="Times New Roman"/>
          <w:b/>
        </w:rPr>
      </w:pPr>
    </w:p>
    <w:p w14:paraId="0DEBD071" w14:textId="6AF8A11C" w:rsidR="00AF66B5" w:rsidRPr="003D683B" w:rsidRDefault="00AF66B5" w:rsidP="00934C5F">
      <w:pPr>
        <w:ind w:left="705" w:hanging="705"/>
        <w:jc w:val="both"/>
        <w:rPr>
          <w:rFonts w:ascii="Times New Roman" w:hAnsi="Times New Roman" w:cs="Times New Roman"/>
          <w:bCs/>
          <w:i/>
        </w:rPr>
      </w:pPr>
      <w:r w:rsidRPr="003D683B">
        <w:rPr>
          <w:rFonts w:ascii="Times New Roman" w:hAnsi="Times New Roman" w:cs="Times New Roman"/>
          <w:b/>
        </w:rPr>
        <w:t>Que,</w:t>
      </w:r>
      <w:r w:rsidRPr="003D683B">
        <w:rPr>
          <w:rFonts w:ascii="Times New Roman" w:hAnsi="Times New Roman" w:cs="Times New Roman"/>
        </w:rPr>
        <w:tab/>
      </w:r>
      <w:r w:rsidR="00934C5F">
        <w:rPr>
          <w:rFonts w:ascii="Times New Roman" w:hAnsi="Times New Roman" w:cs="Times New Roman"/>
        </w:rPr>
        <w:tab/>
      </w:r>
      <w:r w:rsidRPr="003D683B">
        <w:rPr>
          <w:rFonts w:ascii="Times New Roman" w:hAnsi="Times New Roman" w:cs="Times New Roman"/>
        </w:rPr>
        <w:t>e</w:t>
      </w:r>
      <w:r w:rsidRPr="003D683B">
        <w:rPr>
          <w:rFonts w:ascii="Times New Roman" w:hAnsi="Times New Roman" w:cs="Times New Roman"/>
          <w:lang w:eastAsia="es-EC"/>
        </w:rPr>
        <w:t>l artículo</w:t>
      </w:r>
      <w:r w:rsidRPr="003D683B">
        <w:rPr>
          <w:rFonts w:ascii="Times New Roman" w:hAnsi="Times New Roman" w:cs="Times New Roman"/>
          <w:bCs/>
        </w:rPr>
        <w:t xml:space="preserve"> 226, de la Constitución de la República del Ecuador manda</w:t>
      </w:r>
      <w:r w:rsidRPr="003D683B">
        <w:rPr>
          <w:rFonts w:ascii="Times New Roman" w:hAnsi="Times New Roman" w:cs="Times New Roman"/>
        </w:rPr>
        <w:t>: establece que las instituciones del Estado, las servidoras o servidores públicos ejercerán solamente las competencias y facultades que les sean atribuidas en la Constitución y la Ley</w:t>
      </w:r>
      <w:r w:rsidRPr="003D683B">
        <w:rPr>
          <w:rFonts w:ascii="Times New Roman" w:hAnsi="Times New Roman" w:cs="Times New Roman"/>
          <w:i/>
        </w:rPr>
        <w:t>.</w:t>
      </w:r>
    </w:p>
    <w:p w14:paraId="2AA825CA" w14:textId="77777777" w:rsidR="00AF66B5" w:rsidRPr="003D683B" w:rsidRDefault="00AF66B5" w:rsidP="00AF66B5">
      <w:pPr>
        <w:jc w:val="both"/>
        <w:rPr>
          <w:rFonts w:ascii="Times New Roman" w:hAnsi="Times New Roman" w:cs="Times New Roman"/>
          <w:bCs/>
        </w:rPr>
      </w:pPr>
    </w:p>
    <w:p w14:paraId="0FBE8CB4" w14:textId="642B44BB" w:rsidR="00AF66B5" w:rsidRPr="003D683B" w:rsidRDefault="00AF66B5" w:rsidP="00934C5F">
      <w:pPr>
        <w:ind w:left="708" w:hanging="708"/>
        <w:jc w:val="both"/>
        <w:rPr>
          <w:rFonts w:ascii="Times New Roman" w:hAnsi="Times New Roman" w:cs="Times New Roman"/>
          <w:i/>
          <w:color w:val="000000"/>
        </w:rPr>
      </w:pPr>
      <w:r w:rsidRPr="003D683B">
        <w:rPr>
          <w:rFonts w:ascii="Times New Roman" w:hAnsi="Times New Roman" w:cs="Times New Roman"/>
          <w:b/>
        </w:rPr>
        <w:t xml:space="preserve">Que, </w:t>
      </w:r>
      <w:r w:rsidR="00934C5F">
        <w:rPr>
          <w:rFonts w:ascii="Times New Roman" w:hAnsi="Times New Roman" w:cs="Times New Roman"/>
          <w:b/>
        </w:rPr>
        <w:tab/>
      </w:r>
      <w:r w:rsidRPr="003D683B">
        <w:rPr>
          <w:rFonts w:ascii="Times New Roman" w:hAnsi="Times New Roman" w:cs="Times New Roman"/>
          <w:color w:val="000000"/>
        </w:rPr>
        <w:t>el</w:t>
      </w:r>
      <w:r w:rsidRPr="003D683B">
        <w:rPr>
          <w:rFonts w:ascii="Times New Roman" w:hAnsi="Times New Roman" w:cs="Times New Roman"/>
        </w:rPr>
        <w:t xml:space="preserve"> artículo 227 de la norma suprema dispone que la administración pública constituye un servicio a la colectividad que se rige por los principios de eficacia, eficiencia, calidad, jerarquía, desconcentración, descentralización, coordinación, participación, planificación, transparencia y evaluación;</w:t>
      </w:r>
    </w:p>
    <w:p w14:paraId="1C289276" w14:textId="77777777" w:rsidR="00AF66B5" w:rsidRPr="003D683B" w:rsidRDefault="00AF66B5" w:rsidP="00AF66B5">
      <w:pPr>
        <w:jc w:val="both"/>
        <w:rPr>
          <w:rFonts w:ascii="Times New Roman" w:hAnsi="Times New Roman" w:cs="Times New Roman"/>
          <w:i/>
          <w:color w:val="000000"/>
        </w:rPr>
      </w:pPr>
    </w:p>
    <w:p w14:paraId="5B876DC4" w14:textId="23C961E0" w:rsidR="00AF66B5" w:rsidRPr="003D683B" w:rsidRDefault="00AF66B5" w:rsidP="00934C5F">
      <w:pPr>
        <w:ind w:left="705" w:hanging="705"/>
        <w:jc w:val="both"/>
        <w:rPr>
          <w:rFonts w:ascii="Times New Roman" w:hAnsi="Times New Roman" w:cs="Times New Roman"/>
          <w:i/>
          <w:color w:val="000000"/>
        </w:rPr>
      </w:pPr>
      <w:r w:rsidRPr="003D683B">
        <w:rPr>
          <w:rFonts w:ascii="Times New Roman" w:hAnsi="Times New Roman" w:cs="Times New Roman"/>
          <w:b/>
        </w:rPr>
        <w:t xml:space="preserve">Que, </w:t>
      </w:r>
      <w:r w:rsidR="00934C5F">
        <w:rPr>
          <w:rFonts w:ascii="Times New Roman" w:hAnsi="Times New Roman" w:cs="Times New Roman"/>
          <w:b/>
        </w:rPr>
        <w:tab/>
      </w:r>
      <w:r w:rsidR="00934C5F">
        <w:rPr>
          <w:rFonts w:ascii="Times New Roman" w:hAnsi="Times New Roman" w:cs="Times New Roman"/>
          <w:b/>
        </w:rPr>
        <w:tab/>
      </w:r>
      <w:r w:rsidRPr="003D683B">
        <w:rPr>
          <w:rFonts w:ascii="Times New Roman" w:hAnsi="Times New Roman" w:cs="Times New Roman"/>
        </w:rPr>
        <w:t>el artículo 264, de la referida Constitución números 1 y 2 disponen que</w:t>
      </w:r>
      <w:r w:rsidRPr="003D683B">
        <w:rPr>
          <w:rFonts w:ascii="Times New Roman" w:hAnsi="Times New Roman" w:cs="Times New Roman"/>
          <w:i/>
        </w:rPr>
        <w:t>: “Los gobiernos municipales tendrán las siguientes competencias exclusivas sin perjuicio de otras que determine la ley: 1. Planificar el desarrollo cantonal y formular los correspondientes planes de ordenamiento territorial, de manera articulada con la planificación nacional, regional, provincial y parroquial, con el fin de regular el uso y la ocupación del suelo urbano y rural. 2. Ejercer el control sobre el uso y ocupación del suelo en el cantón (...)”;</w:t>
      </w:r>
    </w:p>
    <w:p w14:paraId="758ADB2E" w14:textId="77777777" w:rsidR="00AF66B5" w:rsidRPr="003D683B" w:rsidRDefault="00AF66B5" w:rsidP="00AF66B5">
      <w:pPr>
        <w:jc w:val="both"/>
        <w:rPr>
          <w:rFonts w:ascii="Times New Roman" w:hAnsi="Times New Roman" w:cs="Times New Roman"/>
          <w:lang w:eastAsia="es-EC"/>
        </w:rPr>
      </w:pPr>
    </w:p>
    <w:p w14:paraId="6B0771E3" w14:textId="004F5D08" w:rsidR="00AF66B5" w:rsidRPr="003D683B" w:rsidRDefault="00AF66B5" w:rsidP="00934C5F">
      <w:pPr>
        <w:ind w:left="705" w:hanging="705"/>
        <w:jc w:val="both"/>
        <w:rPr>
          <w:rFonts w:ascii="Times New Roman" w:hAnsi="Times New Roman" w:cs="Times New Roman"/>
          <w:i/>
        </w:rPr>
      </w:pPr>
      <w:r w:rsidRPr="003D683B">
        <w:rPr>
          <w:rFonts w:ascii="Times New Roman" w:hAnsi="Times New Roman" w:cs="Times New Roman"/>
          <w:b/>
        </w:rPr>
        <w:t xml:space="preserve">Que, </w:t>
      </w:r>
      <w:r w:rsidR="00934C5F">
        <w:rPr>
          <w:rFonts w:ascii="Times New Roman" w:hAnsi="Times New Roman" w:cs="Times New Roman"/>
          <w:b/>
        </w:rPr>
        <w:tab/>
      </w:r>
      <w:r w:rsidR="00934C5F" w:rsidRPr="00CD1522">
        <w:rPr>
          <w:rFonts w:ascii="Times New Roman" w:hAnsi="Times New Roman" w:cs="Times New Roman"/>
        </w:rPr>
        <w:tab/>
      </w:r>
      <w:r w:rsidRPr="00CD1522">
        <w:rPr>
          <w:rFonts w:ascii="Times New Roman" w:hAnsi="Times New Roman" w:cs="Times New Roman"/>
        </w:rPr>
        <w:t>e</w:t>
      </w:r>
      <w:r w:rsidRPr="003D683B">
        <w:rPr>
          <w:rFonts w:ascii="Times New Roman" w:hAnsi="Times New Roman" w:cs="Times New Roman"/>
        </w:rPr>
        <w:t xml:space="preserve">l artículo 84 del Código Orgánico Territorial, Autonomía y Descentralización COOTAD, letra c), determina que: </w:t>
      </w:r>
      <w:r w:rsidRPr="003D683B">
        <w:rPr>
          <w:rFonts w:ascii="Times New Roman" w:hAnsi="Times New Roman" w:cs="Times New Roman"/>
          <w:i/>
        </w:rPr>
        <w:t>"Son funciones del gobierno del distrito autónomo metropolitano: (...) c) Establecer el régimen de uso del suelo y urbanístico para lo cual determinará las condiciones de urbanización, parcelación, lotización, división o cualquier otra forma de fraccionamiento de conformidad con la planificación metropolitana, asegurando porcentajes para zonas verdes y áreas comunales";</w:t>
      </w:r>
    </w:p>
    <w:p w14:paraId="17A90D2D" w14:textId="77777777" w:rsidR="00AF66B5" w:rsidRPr="003D683B" w:rsidRDefault="00AF66B5" w:rsidP="00AF66B5">
      <w:pPr>
        <w:jc w:val="both"/>
        <w:rPr>
          <w:rFonts w:ascii="Times New Roman" w:hAnsi="Times New Roman" w:cs="Times New Roman"/>
        </w:rPr>
      </w:pPr>
    </w:p>
    <w:p w14:paraId="4B6B26A1" w14:textId="3878D1F3" w:rsidR="00AF66B5" w:rsidRPr="003D683B" w:rsidRDefault="00AF66B5" w:rsidP="00934C5F">
      <w:pPr>
        <w:ind w:left="705" w:hanging="705"/>
        <w:jc w:val="both"/>
        <w:rPr>
          <w:rFonts w:ascii="Times New Roman" w:hAnsi="Times New Roman" w:cs="Times New Roman"/>
        </w:rPr>
      </w:pPr>
      <w:r w:rsidRPr="003D683B">
        <w:rPr>
          <w:rFonts w:ascii="Times New Roman" w:hAnsi="Times New Roman" w:cs="Times New Roman"/>
          <w:b/>
        </w:rPr>
        <w:t xml:space="preserve">Que, </w:t>
      </w:r>
      <w:r w:rsidR="00934C5F">
        <w:rPr>
          <w:rFonts w:ascii="Times New Roman" w:hAnsi="Times New Roman" w:cs="Times New Roman"/>
          <w:b/>
        </w:rPr>
        <w:tab/>
      </w:r>
      <w:r w:rsidR="00934C5F">
        <w:rPr>
          <w:rFonts w:ascii="Times New Roman" w:hAnsi="Times New Roman" w:cs="Times New Roman"/>
          <w:b/>
        </w:rPr>
        <w:tab/>
      </w:r>
      <w:r w:rsidRPr="003D683B">
        <w:rPr>
          <w:rFonts w:ascii="Times New Roman" w:hAnsi="Times New Roman" w:cs="Times New Roman"/>
        </w:rPr>
        <w:t xml:space="preserve">el artículo 472 ibídem señala que: </w:t>
      </w:r>
      <w:r w:rsidRPr="003D683B">
        <w:rPr>
          <w:rFonts w:ascii="Times New Roman" w:hAnsi="Times New Roman" w:cs="Times New Roman"/>
          <w:i/>
        </w:rPr>
        <w:t>“Para la fijación de las superficies mínimas en los fraccionamientos urbanos se atenderá a las normas que al efecto contenga el plan de ordenamiento territorial. Los notarios y los registradores de la propiedad, para la suscripción e inscripción de una escritura de fraccionamiento respectivamente, exigirán la autorización del ejecutivo de este nivel de gobierno, concedida para el fraccionamiento de los terrenos</w:t>
      </w:r>
      <w:r w:rsidRPr="003D683B">
        <w:rPr>
          <w:rFonts w:ascii="Times New Roman" w:hAnsi="Times New Roman" w:cs="Times New Roman"/>
        </w:rPr>
        <w:t>”;</w:t>
      </w:r>
    </w:p>
    <w:p w14:paraId="68B5B990" w14:textId="77777777" w:rsidR="00AF66B5" w:rsidRPr="003D683B" w:rsidRDefault="00AF66B5" w:rsidP="00AF66B5">
      <w:pPr>
        <w:jc w:val="both"/>
        <w:rPr>
          <w:rFonts w:ascii="Times New Roman" w:hAnsi="Times New Roman" w:cs="Times New Roman"/>
        </w:rPr>
      </w:pPr>
    </w:p>
    <w:p w14:paraId="7BC325FA" w14:textId="77777777" w:rsidR="00934C5F" w:rsidRDefault="00AF66B5" w:rsidP="00934C5F">
      <w:pPr>
        <w:ind w:left="705" w:hanging="705"/>
        <w:jc w:val="both"/>
        <w:rPr>
          <w:rFonts w:ascii="Times New Roman" w:hAnsi="Times New Roman" w:cs="Times New Roman"/>
          <w:i/>
        </w:rPr>
      </w:pPr>
      <w:r w:rsidRPr="003D683B">
        <w:rPr>
          <w:rFonts w:ascii="Times New Roman" w:hAnsi="Times New Roman" w:cs="Times New Roman"/>
          <w:b/>
        </w:rPr>
        <w:t xml:space="preserve">Que, </w:t>
      </w:r>
      <w:r w:rsidR="00934C5F">
        <w:rPr>
          <w:rFonts w:ascii="Times New Roman" w:hAnsi="Times New Roman" w:cs="Times New Roman"/>
          <w:b/>
        </w:rPr>
        <w:tab/>
      </w:r>
      <w:r w:rsidR="00934C5F">
        <w:rPr>
          <w:rFonts w:ascii="Times New Roman" w:hAnsi="Times New Roman" w:cs="Times New Roman"/>
          <w:b/>
        </w:rPr>
        <w:tab/>
      </w:r>
      <w:r w:rsidRPr="003D683B">
        <w:rPr>
          <w:rFonts w:ascii="Times New Roman" w:hAnsi="Times New Roman" w:cs="Times New Roman"/>
        </w:rPr>
        <w:t>el artículo 473 del código sustantivo establece que: “</w:t>
      </w:r>
      <w:r w:rsidRPr="003D683B">
        <w:rPr>
          <w:rFonts w:ascii="Times New Roman" w:hAnsi="Times New Roman" w:cs="Times New Roman"/>
          <w:i/>
        </w:rPr>
        <w:t xml:space="preserve">En el caso de partición judicial de inmuebles, los jueces ordenarán que se cite con la demanda a la municipalidad del cantón o distrito metropolitano y no se podrá realizar la </w:t>
      </w:r>
    </w:p>
    <w:p w14:paraId="505A252C" w14:textId="77777777" w:rsidR="00934C5F" w:rsidRDefault="00934C5F" w:rsidP="00934C5F">
      <w:pPr>
        <w:ind w:left="705" w:hanging="705"/>
        <w:jc w:val="both"/>
        <w:rPr>
          <w:rFonts w:ascii="Times New Roman" w:hAnsi="Times New Roman" w:cs="Times New Roman"/>
          <w:i/>
        </w:rPr>
      </w:pPr>
    </w:p>
    <w:p w14:paraId="13B8A337" w14:textId="77777777" w:rsidR="00934C5F" w:rsidRDefault="00934C5F" w:rsidP="00934C5F">
      <w:pPr>
        <w:ind w:left="705" w:hanging="705"/>
        <w:jc w:val="both"/>
        <w:rPr>
          <w:rFonts w:ascii="Times New Roman" w:hAnsi="Times New Roman" w:cs="Times New Roman"/>
          <w:i/>
        </w:rPr>
      </w:pPr>
    </w:p>
    <w:p w14:paraId="1E9CC9AB" w14:textId="230EA742" w:rsidR="00AF66B5" w:rsidRPr="003D683B" w:rsidRDefault="00AF66B5" w:rsidP="00934C5F">
      <w:pPr>
        <w:ind w:left="705"/>
        <w:jc w:val="both"/>
        <w:rPr>
          <w:rFonts w:ascii="Times New Roman" w:hAnsi="Times New Roman" w:cs="Times New Roman"/>
          <w:i/>
        </w:rPr>
      </w:pPr>
      <w:r w:rsidRPr="003D683B">
        <w:rPr>
          <w:rFonts w:ascii="Times New Roman" w:hAnsi="Times New Roman" w:cs="Times New Roman"/>
          <w:i/>
        </w:rPr>
        <w:t>partición sino con informe favorable del respectivo concejo. Si de hecho se realiza la partición, será nula. En el caso de partición extrajudicial, los interesados pedirán al gobierno municipal o metropolitano la autorización respectiva, sin la cual no podrá realizarse la partición.”;</w:t>
      </w:r>
    </w:p>
    <w:p w14:paraId="7FF15E5D" w14:textId="77777777" w:rsidR="00AF66B5" w:rsidRPr="003D683B" w:rsidRDefault="00AF66B5" w:rsidP="00AF66B5">
      <w:pPr>
        <w:ind w:left="567" w:hanging="567"/>
        <w:jc w:val="both"/>
        <w:rPr>
          <w:rFonts w:ascii="Times New Roman" w:hAnsi="Times New Roman" w:cs="Times New Roman"/>
          <w:b/>
        </w:rPr>
      </w:pPr>
    </w:p>
    <w:p w14:paraId="69BE0D4B" w14:textId="3E1EA717" w:rsidR="00AF66B5" w:rsidRPr="003D683B" w:rsidRDefault="00AF66B5" w:rsidP="00934C5F">
      <w:pPr>
        <w:ind w:left="705" w:hanging="705"/>
        <w:jc w:val="both"/>
        <w:rPr>
          <w:rFonts w:ascii="Times New Roman" w:hAnsi="Times New Roman" w:cs="Times New Roman"/>
        </w:rPr>
      </w:pPr>
      <w:r w:rsidRPr="003D683B">
        <w:rPr>
          <w:rFonts w:ascii="Times New Roman" w:hAnsi="Times New Roman" w:cs="Times New Roman"/>
          <w:b/>
        </w:rPr>
        <w:t xml:space="preserve">Que, </w:t>
      </w:r>
      <w:r w:rsidR="00934C5F">
        <w:rPr>
          <w:rFonts w:ascii="Times New Roman" w:hAnsi="Times New Roman" w:cs="Times New Roman"/>
          <w:b/>
        </w:rPr>
        <w:tab/>
      </w:r>
      <w:r w:rsidR="00934C5F">
        <w:rPr>
          <w:rFonts w:ascii="Times New Roman" w:hAnsi="Times New Roman" w:cs="Times New Roman"/>
          <w:b/>
        </w:rPr>
        <w:tab/>
      </w:r>
      <w:r w:rsidRPr="003D683B">
        <w:rPr>
          <w:rFonts w:ascii="Times New Roman" w:hAnsi="Times New Roman" w:cs="Times New Roman"/>
        </w:rPr>
        <w:t xml:space="preserve">el artículo 2 de la Ley de Régimen para el Distrito Metropolitano de Quito, número 1, determina que </w:t>
      </w:r>
      <w:r w:rsidRPr="003D683B">
        <w:rPr>
          <w:rFonts w:ascii="Times New Roman" w:hAnsi="Times New Roman" w:cs="Times New Roman"/>
          <w:i/>
        </w:rPr>
        <w:t>“el Municipio del Distrito Metropolitano de Quito regulará el uso y la adecuada ocupación del suelo y ejercerá control sobre el mismo con competencia exclusiva y privativa. De igual manera regulará y controlará, con competencia exclusiva y privativa las construcciones o edificaciones, su estado, utilización y condiciones</w:t>
      </w:r>
      <w:r w:rsidRPr="003D683B">
        <w:rPr>
          <w:rFonts w:ascii="Times New Roman" w:hAnsi="Times New Roman" w:cs="Times New Roman"/>
        </w:rPr>
        <w:t xml:space="preserve">”; </w:t>
      </w:r>
    </w:p>
    <w:p w14:paraId="3B10EBA9" w14:textId="77777777" w:rsidR="00AF66B5" w:rsidRPr="003D683B" w:rsidRDefault="00AF66B5" w:rsidP="00AF66B5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</w:rPr>
      </w:pPr>
    </w:p>
    <w:p w14:paraId="78E883AA" w14:textId="1A3569D6" w:rsidR="00DC052B" w:rsidRPr="00FD0067" w:rsidRDefault="00934C5F" w:rsidP="00CD1522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 w:cs="Times New Roman"/>
          <w:b/>
        </w:rPr>
        <w:t>Que,</w:t>
      </w:r>
      <w:r>
        <w:rPr>
          <w:rFonts w:ascii="Times New Roman" w:hAnsi="Times New Roman" w:cs="Times New Roman"/>
          <w:b/>
        </w:rPr>
        <w:tab/>
      </w:r>
      <w:r w:rsidR="00CD1522">
        <w:rPr>
          <w:rFonts w:ascii="Times New Roman" w:hAnsi="Times New Roman" w:cs="Times New Roman"/>
          <w:b/>
        </w:rPr>
        <w:tab/>
      </w:r>
      <w:r w:rsidR="00DC052B">
        <w:rPr>
          <w:rFonts w:ascii="Times New Roman" w:hAnsi="Times New Roman"/>
          <w:bCs/>
          <w:color w:val="000000"/>
        </w:rPr>
        <w:t>e</w:t>
      </w:r>
      <w:r w:rsidR="00DC052B">
        <w:rPr>
          <w:rFonts w:ascii="Times New Roman" w:hAnsi="Times New Roman"/>
          <w:bCs/>
          <w:color w:val="000000"/>
        </w:rPr>
        <w:t>l artículo 2387</w:t>
      </w:r>
      <w:r w:rsidR="00DC052B">
        <w:rPr>
          <w:rFonts w:ascii="Times New Roman" w:hAnsi="Times New Roman"/>
          <w:bCs/>
          <w:color w:val="000000"/>
        </w:rPr>
        <w:t xml:space="preserve"> de la</w:t>
      </w:r>
      <w:r w:rsidR="00CD1522">
        <w:rPr>
          <w:rFonts w:ascii="Times New Roman" w:hAnsi="Times New Roman"/>
          <w:bCs/>
          <w:color w:val="000000"/>
        </w:rPr>
        <w:t xml:space="preserve"> Ordenanza 001, señal</w:t>
      </w:r>
      <w:r w:rsidR="00DC052B">
        <w:rPr>
          <w:rFonts w:ascii="Times New Roman" w:hAnsi="Times New Roman"/>
          <w:bCs/>
          <w:color w:val="000000"/>
        </w:rPr>
        <w:t xml:space="preserve">a: </w:t>
      </w:r>
      <w:r w:rsidR="00DC052B" w:rsidRPr="00FD0067">
        <w:rPr>
          <w:rFonts w:ascii="Times New Roman" w:hAnsi="Times New Roman"/>
          <w:bCs/>
          <w:i/>
          <w:color w:val="000000"/>
        </w:rPr>
        <w:t xml:space="preserve">“Ocupación del </w:t>
      </w:r>
      <w:proofErr w:type="gramStart"/>
      <w:r w:rsidR="00DC052B" w:rsidRPr="00FD0067">
        <w:rPr>
          <w:rFonts w:ascii="Times New Roman" w:hAnsi="Times New Roman"/>
          <w:bCs/>
          <w:i/>
          <w:color w:val="000000"/>
        </w:rPr>
        <w:t>suelo.-</w:t>
      </w:r>
      <w:proofErr w:type="gramEnd"/>
      <w:r w:rsidR="00DC052B" w:rsidRPr="00FD0067">
        <w:rPr>
          <w:rFonts w:ascii="Times New Roman" w:hAnsi="Times New Roman"/>
          <w:b/>
          <w:bCs/>
          <w:i/>
          <w:color w:val="000000"/>
        </w:rPr>
        <w:t xml:space="preserve"> </w:t>
      </w:r>
      <w:r w:rsidR="00DC052B" w:rsidRPr="00FD0067">
        <w:rPr>
          <w:rFonts w:ascii="Times New Roman" w:hAnsi="Times New Roman"/>
          <w:i/>
          <w:color w:val="000000"/>
        </w:rPr>
        <w:t xml:space="preserve">La ocupación del suelo determinará el volumen total edificable en un lote en función de los siguientes componentes, conforme se establece en la presente sección y el Plan de Uso y Gestión del Suelo: </w:t>
      </w:r>
    </w:p>
    <w:p w14:paraId="0B0FF863" w14:textId="77777777" w:rsidR="00DC052B" w:rsidRPr="00FD0067" w:rsidRDefault="00DC052B" w:rsidP="00CD1522">
      <w:pPr>
        <w:autoSpaceDE w:val="0"/>
        <w:autoSpaceDN w:val="0"/>
        <w:adjustRightInd w:val="0"/>
        <w:spacing w:after="40"/>
        <w:ind w:firstLine="705"/>
        <w:jc w:val="both"/>
        <w:rPr>
          <w:rFonts w:ascii="Times New Roman" w:hAnsi="Times New Roman"/>
          <w:i/>
          <w:color w:val="000000"/>
        </w:rPr>
      </w:pPr>
      <w:r w:rsidRPr="00FD0067">
        <w:rPr>
          <w:rFonts w:ascii="Times New Roman" w:hAnsi="Times New Roman"/>
          <w:i/>
          <w:color w:val="000000"/>
        </w:rPr>
        <w:t xml:space="preserve">a. Forma de ocupación </w:t>
      </w:r>
    </w:p>
    <w:p w14:paraId="7EB8A988" w14:textId="77777777" w:rsidR="00DC052B" w:rsidRPr="00FD0067" w:rsidRDefault="00DC052B" w:rsidP="00CD1522">
      <w:pPr>
        <w:pStyle w:val="Prrafodelista"/>
        <w:autoSpaceDE w:val="0"/>
        <w:autoSpaceDN w:val="0"/>
        <w:adjustRightInd w:val="0"/>
        <w:spacing w:after="40"/>
        <w:ind w:left="644" w:firstLine="61"/>
        <w:jc w:val="both"/>
        <w:rPr>
          <w:rFonts w:ascii="Times New Roman" w:hAnsi="Times New Roman"/>
          <w:i/>
          <w:color w:val="000000"/>
          <w:lang w:val="es-EC"/>
        </w:rPr>
      </w:pPr>
      <w:r w:rsidRPr="00FD0067">
        <w:rPr>
          <w:rFonts w:ascii="Times New Roman" w:hAnsi="Times New Roman"/>
          <w:i/>
          <w:color w:val="000000"/>
          <w:lang w:val="es-EC"/>
        </w:rPr>
        <w:t xml:space="preserve">b. Lote mínimo </w:t>
      </w:r>
    </w:p>
    <w:p w14:paraId="0D4CAFC2" w14:textId="77777777" w:rsidR="00DC052B" w:rsidRPr="00FD0067" w:rsidRDefault="00DC052B" w:rsidP="00CD1522">
      <w:pPr>
        <w:pStyle w:val="Prrafodelista"/>
        <w:autoSpaceDE w:val="0"/>
        <w:autoSpaceDN w:val="0"/>
        <w:adjustRightInd w:val="0"/>
        <w:spacing w:after="40"/>
        <w:ind w:left="644" w:firstLine="61"/>
        <w:jc w:val="both"/>
        <w:rPr>
          <w:rFonts w:ascii="Times New Roman" w:hAnsi="Times New Roman"/>
          <w:i/>
          <w:color w:val="000000"/>
          <w:lang w:val="es-EC"/>
        </w:rPr>
      </w:pPr>
      <w:r w:rsidRPr="00FD0067">
        <w:rPr>
          <w:rFonts w:ascii="Times New Roman" w:hAnsi="Times New Roman"/>
          <w:i/>
          <w:color w:val="000000"/>
          <w:lang w:val="es-EC"/>
        </w:rPr>
        <w:t xml:space="preserve">c. Altura de edificación </w:t>
      </w:r>
    </w:p>
    <w:p w14:paraId="51FF67F0" w14:textId="77777777" w:rsidR="00DC052B" w:rsidRPr="00FD0067" w:rsidRDefault="00DC052B" w:rsidP="00CD1522">
      <w:pPr>
        <w:pStyle w:val="Prrafodelista"/>
        <w:autoSpaceDE w:val="0"/>
        <w:autoSpaceDN w:val="0"/>
        <w:adjustRightInd w:val="0"/>
        <w:ind w:left="644" w:firstLine="61"/>
        <w:jc w:val="both"/>
        <w:rPr>
          <w:rFonts w:ascii="Times New Roman" w:hAnsi="Times New Roman"/>
          <w:i/>
          <w:color w:val="000000"/>
          <w:lang w:val="es-EC"/>
        </w:rPr>
      </w:pPr>
      <w:r w:rsidRPr="00FD0067">
        <w:rPr>
          <w:rFonts w:ascii="Times New Roman" w:hAnsi="Times New Roman"/>
          <w:i/>
          <w:color w:val="000000"/>
          <w:lang w:val="es-EC"/>
        </w:rPr>
        <w:t>d. Coeficiente de ocupación del suelo “</w:t>
      </w:r>
    </w:p>
    <w:p w14:paraId="4E434072" w14:textId="77777777" w:rsidR="00DC052B" w:rsidRDefault="00DC052B" w:rsidP="00DC052B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14:paraId="050C4297" w14:textId="0E29FF0D" w:rsidR="00DC052B" w:rsidRPr="00FD0067" w:rsidRDefault="00DC052B" w:rsidP="00CD1522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/>
          <w:i/>
          <w:color w:val="000000"/>
        </w:rPr>
      </w:pPr>
      <w:r w:rsidRPr="003D683B">
        <w:rPr>
          <w:rFonts w:ascii="Times New Roman" w:hAnsi="Times New Roman" w:cs="Times New Roman"/>
          <w:b/>
        </w:rPr>
        <w:t xml:space="preserve">Que, </w:t>
      </w:r>
      <w:r>
        <w:rPr>
          <w:rFonts w:ascii="Times New Roman" w:hAnsi="Times New Roman" w:cs="Times New Roman"/>
          <w:b/>
        </w:rPr>
        <w:tab/>
      </w:r>
      <w:r w:rsidR="00CD1522">
        <w:rPr>
          <w:rFonts w:ascii="Times New Roman" w:hAnsi="Times New Roman" w:cs="Times New Roman"/>
          <w:b/>
        </w:rPr>
        <w:tab/>
      </w:r>
      <w:r w:rsidRPr="00DC052B">
        <w:rPr>
          <w:rFonts w:ascii="Times New Roman" w:hAnsi="Times New Roman" w:cs="Times New Roman"/>
        </w:rPr>
        <w:t>e</w:t>
      </w:r>
      <w:r w:rsidRPr="00FD0067">
        <w:rPr>
          <w:rFonts w:ascii="Times New Roman" w:hAnsi="Times New Roman"/>
          <w:bCs/>
          <w:color w:val="000000"/>
        </w:rPr>
        <w:t>l artículo</w:t>
      </w:r>
      <w:r w:rsidRPr="00FD006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2389</w:t>
      </w:r>
      <w:r w:rsidRPr="00FD0067">
        <w:rPr>
          <w:rFonts w:ascii="Times New Roman" w:hAnsi="Times New Roman"/>
          <w:b/>
          <w:bCs/>
          <w:color w:val="000000"/>
        </w:rPr>
        <w:t xml:space="preserve"> </w:t>
      </w:r>
      <w:r w:rsidRPr="00DC052B">
        <w:rPr>
          <w:rFonts w:ascii="Times New Roman" w:hAnsi="Times New Roman"/>
          <w:bCs/>
          <w:color w:val="000000"/>
        </w:rPr>
        <w:t>ibídem,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FD0067">
        <w:rPr>
          <w:rFonts w:ascii="Times New Roman" w:hAnsi="Times New Roman"/>
          <w:bCs/>
          <w:color w:val="000000"/>
        </w:rPr>
        <w:t>expresa:</w:t>
      </w:r>
      <w:r w:rsidRPr="00FD0067">
        <w:rPr>
          <w:rFonts w:ascii="Times New Roman" w:hAnsi="Times New Roman"/>
          <w:b/>
          <w:bCs/>
          <w:color w:val="000000"/>
        </w:rPr>
        <w:t xml:space="preserve"> </w:t>
      </w:r>
      <w:r w:rsidRPr="00FD0067">
        <w:rPr>
          <w:rFonts w:ascii="Times New Roman" w:hAnsi="Times New Roman"/>
          <w:bCs/>
          <w:i/>
          <w:color w:val="000000"/>
        </w:rPr>
        <w:t xml:space="preserve">“Lote </w:t>
      </w:r>
      <w:proofErr w:type="gramStart"/>
      <w:r w:rsidRPr="00FD0067">
        <w:rPr>
          <w:rFonts w:ascii="Times New Roman" w:hAnsi="Times New Roman"/>
          <w:bCs/>
          <w:i/>
          <w:color w:val="000000"/>
        </w:rPr>
        <w:t>mínimo.-</w:t>
      </w:r>
      <w:proofErr w:type="gramEnd"/>
      <w:r w:rsidRPr="00FD0067">
        <w:rPr>
          <w:rFonts w:ascii="Times New Roman" w:hAnsi="Times New Roman"/>
          <w:bCs/>
          <w:i/>
          <w:color w:val="000000"/>
        </w:rPr>
        <w:t xml:space="preserve"> </w:t>
      </w:r>
      <w:r w:rsidRPr="00FD0067">
        <w:rPr>
          <w:rFonts w:ascii="Times New Roman" w:hAnsi="Times New Roman"/>
          <w:i/>
          <w:color w:val="000000"/>
        </w:rPr>
        <w:t xml:space="preserve">El lote mínimo es el área mínima en la cual se puede fraccionar un lote a través del procedimiento administrativo previsto en la normativa vigente. </w:t>
      </w:r>
    </w:p>
    <w:p w14:paraId="426340EB" w14:textId="77777777" w:rsidR="00DC052B" w:rsidRPr="00FD0067" w:rsidRDefault="00DC052B" w:rsidP="00DC052B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</w:rPr>
      </w:pPr>
    </w:p>
    <w:p w14:paraId="74BE5BB2" w14:textId="77777777" w:rsidR="00DC052B" w:rsidRPr="00FD0067" w:rsidRDefault="00DC052B" w:rsidP="00CD1522">
      <w:pPr>
        <w:autoSpaceDE w:val="0"/>
        <w:autoSpaceDN w:val="0"/>
        <w:adjustRightInd w:val="0"/>
        <w:ind w:left="705"/>
        <w:jc w:val="both"/>
        <w:rPr>
          <w:rFonts w:ascii="Times New Roman" w:hAnsi="Times New Roman"/>
          <w:i/>
          <w:color w:val="000000"/>
        </w:rPr>
      </w:pPr>
      <w:r w:rsidRPr="00FD0067">
        <w:rPr>
          <w:rFonts w:ascii="Times New Roman" w:hAnsi="Times New Roman"/>
          <w:i/>
          <w:color w:val="000000"/>
        </w:rPr>
        <w:t>El lote mínimo se define por sectores, en concordancia con las condiciones físicas, geomorfológicas, urbanísticas y ambientales, de conformidad al Modelo Territorial Deseado del Plan Metropolitano de Desarrollo y Ordenamiento Territorial.</w:t>
      </w:r>
    </w:p>
    <w:p w14:paraId="45D0C42F" w14:textId="77777777" w:rsidR="00DC052B" w:rsidRPr="00FD0067" w:rsidRDefault="00DC052B" w:rsidP="00DC052B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14:paraId="7503171D" w14:textId="77777777" w:rsidR="00DC052B" w:rsidRPr="00FD0067" w:rsidRDefault="00DC052B" w:rsidP="00CD1522">
      <w:pPr>
        <w:autoSpaceDE w:val="0"/>
        <w:autoSpaceDN w:val="0"/>
        <w:adjustRightInd w:val="0"/>
        <w:ind w:left="705"/>
        <w:jc w:val="both"/>
        <w:rPr>
          <w:rFonts w:ascii="Times New Roman" w:hAnsi="Times New Roman"/>
          <w:i/>
        </w:rPr>
      </w:pPr>
      <w:r w:rsidRPr="00FD0067">
        <w:rPr>
          <w:rFonts w:ascii="Times New Roman" w:hAnsi="Times New Roman"/>
          <w:i/>
        </w:rPr>
        <w:t>Adicionalmente, para el fraccionamiento del lote se deberá cumplir con el frente mínimo, entendido como la dimensión frontal del lote”.</w:t>
      </w:r>
    </w:p>
    <w:p w14:paraId="129A9DC9" w14:textId="77777777" w:rsidR="00DC052B" w:rsidRPr="00FD0067" w:rsidRDefault="00DC052B" w:rsidP="00DC052B">
      <w:pPr>
        <w:pStyle w:val="Prrafodelista"/>
        <w:autoSpaceDE w:val="0"/>
        <w:autoSpaceDN w:val="0"/>
        <w:adjustRightInd w:val="0"/>
        <w:ind w:left="644"/>
        <w:jc w:val="both"/>
        <w:rPr>
          <w:rFonts w:ascii="Times New Roman" w:hAnsi="Times New Roman"/>
          <w:i/>
        </w:rPr>
      </w:pPr>
    </w:p>
    <w:p w14:paraId="50A3F160" w14:textId="200BD33C" w:rsidR="00DC052B" w:rsidRPr="00DC052B" w:rsidRDefault="00DC052B" w:rsidP="00DC052B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i/>
        </w:rPr>
      </w:pPr>
      <w:r w:rsidRPr="003D683B">
        <w:rPr>
          <w:rFonts w:ascii="Times New Roman" w:hAnsi="Times New Roman" w:cs="Times New Roman"/>
          <w:b/>
        </w:rPr>
        <w:t xml:space="preserve">Que, </w:t>
      </w:r>
      <w:r w:rsidRPr="003D683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C052B">
        <w:rPr>
          <w:rFonts w:ascii="Times New Roman" w:hAnsi="Times New Roman" w:cs="Times New Roman"/>
        </w:rPr>
        <w:t>e</w:t>
      </w:r>
      <w:r w:rsidRPr="00FD0067">
        <w:rPr>
          <w:rFonts w:ascii="Times New Roman" w:hAnsi="Times New Roman"/>
          <w:bCs/>
          <w:color w:val="000000"/>
        </w:rPr>
        <w:t>l artículo</w:t>
      </w:r>
      <w:r w:rsidRPr="00FD006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2398</w:t>
      </w:r>
      <w:r w:rsidRPr="00FD0067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del Código Municipal, </w:t>
      </w:r>
      <w:r w:rsidRPr="00FD0067">
        <w:rPr>
          <w:rFonts w:ascii="Times New Roman" w:hAnsi="Times New Roman"/>
          <w:bCs/>
          <w:color w:val="000000"/>
        </w:rPr>
        <w:t>indica:</w:t>
      </w:r>
      <w:r w:rsidRPr="00FD0067">
        <w:rPr>
          <w:rFonts w:ascii="Times New Roman" w:hAnsi="Times New Roman"/>
          <w:b/>
          <w:bCs/>
          <w:color w:val="000000"/>
        </w:rPr>
        <w:t xml:space="preserve"> </w:t>
      </w:r>
      <w:r w:rsidRPr="00FD0067">
        <w:rPr>
          <w:rFonts w:ascii="Times New Roman" w:hAnsi="Times New Roman"/>
          <w:bCs/>
          <w:i/>
          <w:color w:val="000000"/>
        </w:rPr>
        <w:t xml:space="preserve">“Código de </w:t>
      </w:r>
      <w:proofErr w:type="gramStart"/>
      <w:r w:rsidRPr="00FD0067">
        <w:rPr>
          <w:rFonts w:ascii="Times New Roman" w:hAnsi="Times New Roman"/>
          <w:bCs/>
          <w:i/>
          <w:color w:val="000000"/>
        </w:rPr>
        <w:t>Edificabilidad.-</w:t>
      </w:r>
      <w:proofErr w:type="gramEnd"/>
      <w:r w:rsidRPr="00FD0067">
        <w:rPr>
          <w:rFonts w:ascii="Times New Roman" w:hAnsi="Times New Roman"/>
          <w:b/>
          <w:bCs/>
          <w:i/>
          <w:color w:val="000000"/>
        </w:rPr>
        <w:t xml:space="preserve"> </w:t>
      </w:r>
      <w:r w:rsidRPr="00FD0067">
        <w:rPr>
          <w:rFonts w:ascii="Times New Roman" w:hAnsi="Times New Roman"/>
          <w:i/>
          <w:color w:val="000000"/>
        </w:rPr>
        <w:t xml:space="preserve">El Código de Edificabilidad resume los siguientes componentes de la ocupación del suelo: forma de ocupación del suelo, lote mínimo, altura de edificación y coeficiente de ocupación del suelo en planta baja, para la edificabilidad básica y máxima asignadas en el Plan de Uso y Gestión del Suelo o los planes urbanísticos complementarios. </w:t>
      </w:r>
    </w:p>
    <w:p w14:paraId="3C6FC30C" w14:textId="77777777" w:rsidR="00DC052B" w:rsidRPr="00FD0067" w:rsidRDefault="00DC052B" w:rsidP="00DC052B">
      <w:pPr>
        <w:autoSpaceDE w:val="0"/>
        <w:autoSpaceDN w:val="0"/>
        <w:adjustRightInd w:val="0"/>
        <w:ind w:left="705"/>
        <w:jc w:val="both"/>
        <w:rPr>
          <w:rFonts w:ascii="Times New Roman" w:hAnsi="Times New Roman"/>
          <w:i/>
          <w:color w:val="000000"/>
        </w:rPr>
      </w:pPr>
      <w:r w:rsidRPr="00FD0067">
        <w:rPr>
          <w:rFonts w:ascii="Times New Roman" w:hAnsi="Times New Roman"/>
          <w:i/>
          <w:color w:val="000000"/>
        </w:rPr>
        <w:t>En el caso de que en un lote se presenten dos o más códigos de edificabilidad, se aplicarán las condiciones establecidas en este instrumento y en el Plan de Uso y Gestión del Suelo”.</w:t>
      </w:r>
    </w:p>
    <w:p w14:paraId="269A6EAA" w14:textId="77777777" w:rsidR="00DC052B" w:rsidRPr="00FD0067" w:rsidRDefault="00DC052B" w:rsidP="00DC052B">
      <w:pPr>
        <w:pStyle w:val="Prrafodelista"/>
        <w:autoSpaceDE w:val="0"/>
        <w:autoSpaceDN w:val="0"/>
        <w:adjustRightInd w:val="0"/>
        <w:ind w:left="644"/>
        <w:jc w:val="both"/>
        <w:rPr>
          <w:rFonts w:ascii="Times New Roman" w:hAnsi="Times New Roman"/>
          <w:b/>
          <w:bCs/>
          <w:color w:val="000000"/>
          <w:lang w:val="es-EC"/>
        </w:rPr>
      </w:pPr>
    </w:p>
    <w:p w14:paraId="0D94384B" w14:textId="7EE7C872" w:rsidR="00DC052B" w:rsidRPr="00FD0067" w:rsidRDefault="00DC052B" w:rsidP="00DC052B">
      <w:pPr>
        <w:pStyle w:val="Default"/>
        <w:ind w:left="705" w:hanging="705"/>
        <w:jc w:val="both"/>
        <w:rPr>
          <w:rFonts w:ascii="Times New Roman" w:hAnsi="Times New Roman" w:cs="Times New Roman"/>
          <w:i/>
        </w:rPr>
      </w:pPr>
      <w:r w:rsidRPr="003D683B">
        <w:rPr>
          <w:rFonts w:ascii="Times New Roman" w:hAnsi="Times New Roman" w:cs="Times New Roman"/>
          <w:b/>
        </w:rPr>
        <w:t xml:space="preserve">Que, </w:t>
      </w:r>
      <w:r>
        <w:rPr>
          <w:rFonts w:ascii="Times New Roman" w:hAnsi="Times New Roman" w:cs="Times New Roman"/>
          <w:b/>
        </w:rPr>
        <w:tab/>
      </w:r>
      <w:r w:rsidRPr="003D683B">
        <w:rPr>
          <w:rFonts w:ascii="Times New Roman" w:hAnsi="Times New Roman" w:cs="Times New Roman"/>
          <w:b/>
        </w:rPr>
        <w:tab/>
      </w:r>
      <w:r w:rsidRPr="00CD1522">
        <w:rPr>
          <w:rFonts w:ascii="Times New Roman" w:hAnsi="Times New Roman" w:cs="Times New Roman"/>
        </w:rPr>
        <w:t>e</w:t>
      </w:r>
      <w:r w:rsidRPr="00FD0067">
        <w:rPr>
          <w:rFonts w:ascii="Times New Roman" w:hAnsi="Times New Roman" w:cs="Times New Roman"/>
          <w:bCs/>
        </w:rPr>
        <w:t>l artículo</w:t>
      </w:r>
      <w:r w:rsidRPr="00FD006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2409</w:t>
      </w:r>
      <w:r>
        <w:rPr>
          <w:rFonts w:ascii="Times New Roman" w:hAnsi="Times New Roman" w:cs="Times New Roman"/>
          <w:bCs/>
        </w:rPr>
        <w:t xml:space="preserve"> de la referida Ordenanza</w:t>
      </w:r>
      <w:r w:rsidRPr="00FD0067">
        <w:rPr>
          <w:rFonts w:ascii="Times New Roman" w:hAnsi="Times New Roman" w:cs="Times New Roman"/>
          <w:bCs/>
        </w:rPr>
        <w:t xml:space="preserve"> dice:</w:t>
      </w:r>
      <w:r w:rsidRPr="00FD0067">
        <w:rPr>
          <w:rFonts w:ascii="Times New Roman" w:hAnsi="Times New Roman" w:cs="Times New Roman"/>
          <w:b/>
          <w:bCs/>
        </w:rPr>
        <w:t xml:space="preserve"> </w:t>
      </w:r>
      <w:r w:rsidRPr="00FD0067">
        <w:rPr>
          <w:rFonts w:ascii="Times New Roman" w:hAnsi="Times New Roman" w:cs="Times New Roman"/>
          <w:bCs/>
          <w:i/>
        </w:rPr>
        <w:t xml:space="preserve">“Gestión de </w:t>
      </w:r>
      <w:proofErr w:type="gramStart"/>
      <w:r w:rsidRPr="00FD0067">
        <w:rPr>
          <w:rFonts w:ascii="Times New Roman" w:hAnsi="Times New Roman" w:cs="Times New Roman"/>
          <w:bCs/>
          <w:i/>
        </w:rPr>
        <w:t>Suelo</w:t>
      </w:r>
      <w:r w:rsidRPr="00FD0067">
        <w:rPr>
          <w:rFonts w:ascii="Times New Roman" w:hAnsi="Times New Roman" w:cs="Times New Roman"/>
          <w:i/>
        </w:rPr>
        <w:t>.-</w:t>
      </w:r>
      <w:proofErr w:type="gramEnd"/>
      <w:r w:rsidRPr="00FD0067">
        <w:rPr>
          <w:rFonts w:ascii="Times New Roman" w:hAnsi="Times New Roman" w:cs="Times New Roman"/>
          <w:i/>
        </w:rPr>
        <w:t xml:space="preserve"> Se entiende por gestión de suelo a la acción y efecto de administrarlo en función de lo establecido en los instrumentos de planificación, con el fin de permitir el acceso y aprovechamiento de sus potencialidades de manera sostenible y sustentable, conforme con el principio de distribución equitativa de las cargas y los beneficios </w:t>
      </w:r>
      <w:r w:rsidRPr="00FD0067">
        <w:rPr>
          <w:rFonts w:ascii="Times New Roman" w:hAnsi="Times New Roman" w:cs="Times New Roman"/>
          <w:i/>
        </w:rPr>
        <w:lastRenderedPageBreak/>
        <w:t xml:space="preserve">derivadas del desarrollo urbano, en el territorio del Distrito Metropolitano de Quito”. </w:t>
      </w:r>
    </w:p>
    <w:p w14:paraId="5E35BE42" w14:textId="792ABB49" w:rsidR="00DC052B" w:rsidRDefault="00DC052B" w:rsidP="00DC052B">
      <w:pPr>
        <w:pStyle w:val="Default"/>
      </w:pPr>
    </w:p>
    <w:p w14:paraId="4ED0D4C0" w14:textId="018C29C2" w:rsidR="00DC052B" w:rsidRPr="00DC052B" w:rsidRDefault="00DC052B" w:rsidP="00DC052B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i/>
          <w:color w:val="000000"/>
        </w:rPr>
      </w:pPr>
      <w:r w:rsidRPr="003D683B">
        <w:rPr>
          <w:rFonts w:ascii="Times New Roman" w:hAnsi="Times New Roman" w:cs="Times New Roman"/>
          <w:b/>
        </w:rPr>
        <w:t xml:space="preserve">Que, </w:t>
      </w:r>
      <w:r w:rsidRPr="003D683B">
        <w:rPr>
          <w:rFonts w:ascii="Times New Roman" w:hAnsi="Times New Roman" w:cs="Times New Roman"/>
          <w:b/>
        </w:rPr>
        <w:tab/>
      </w:r>
      <w:r w:rsidRPr="00DC052B">
        <w:rPr>
          <w:rFonts w:ascii="Times New Roman" w:hAnsi="Times New Roman" w:cs="Times New Roman"/>
        </w:rPr>
        <w:tab/>
      </w:r>
      <w:r w:rsidRPr="00DC052B">
        <w:rPr>
          <w:rFonts w:ascii="Times New Roman" w:hAnsi="Times New Roman" w:cs="Times New Roman"/>
        </w:rPr>
        <w:t>e</w:t>
      </w:r>
      <w:r w:rsidRPr="009076C1">
        <w:rPr>
          <w:rFonts w:ascii="Times New Roman" w:hAnsi="Times New Roman" w:cs="Times New Roman"/>
          <w:bCs/>
        </w:rPr>
        <w:t>l artículo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2567 de la norma municipal, </w:t>
      </w:r>
      <w:r w:rsidRPr="009076C1">
        <w:rPr>
          <w:rFonts w:ascii="Times New Roman" w:hAnsi="Times New Roman" w:cs="Times New Roman"/>
          <w:bCs/>
        </w:rPr>
        <w:t>menciona:</w:t>
      </w:r>
      <w:r w:rsidRPr="009076C1">
        <w:rPr>
          <w:rFonts w:ascii="Times New Roman" w:hAnsi="Times New Roman" w:cs="Times New Roman"/>
          <w:b/>
          <w:bCs/>
        </w:rPr>
        <w:t xml:space="preserve"> </w:t>
      </w:r>
      <w:r w:rsidRPr="00B54738">
        <w:rPr>
          <w:rFonts w:ascii="Times New Roman" w:hAnsi="Times New Roman" w:cs="Times New Roman"/>
          <w:bCs/>
          <w:i/>
        </w:rPr>
        <w:t xml:space="preserve">“Compensación para áreas verdes, áreas comunitarias en particiones </w:t>
      </w:r>
      <w:proofErr w:type="gramStart"/>
      <w:r w:rsidRPr="00B54738">
        <w:rPr>
          <w:rFonts w:ascii="Times New Roman" w:hAnsi="Times New Roman" w:cs="Times New Roman"/>
          <w:bCs/>
          <w:i/>
        </w:rPr>
        <w:t>judiciales.-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9076C1">
        <w:rPr>
          <w:rFonts w:ascii="Times New Roman" w:hAnsi="Times New Roman" w:cs="Times New Roman"/>
          <w:i/>
        </w:rPr>
        <w:t xml:space="preserve">En Particiones judiciales de inmuebles con áreas inferiores a 3000.00 m2, si la contribución del 15% del área verde y área comunitaria en forma de cesión gratuita y obligatoria es menor al lote mínimo asignado en la edificabilidad vigente, el administrado compensará el equivalente al 15% en valor monetario según el avalúo catastral actualizado. </w:t>
      </w:r>
    </w:p>
    <w:p w14:paraId="3C7E9D5F" w14:textId="77777777" w:rsidR="00DC052B" w:rsidRPr="009076C1" w:rsidRDefault="00DC052B" w:rsidP="00DC052B">
      <w:pPr>
        <w:autoSpaceDE w:val="0"/>
        <w:autoSpaceDN w:val="0"/>
        <w:adjustRightInd w:val="0"/>
        <w:ind w:left="705"/>
        <w:jc w:val="both"/>
        <w:rPr>
          <w:rFonts w:ascii="Times New Roman" w:hAnsi="Times New Roman"/>
          <w:bCs/>
          <w:i/>
        </w:rPr>
      </w:pPr>
      <w:r w:rsidRPr="009076C1">
        <w:rPr>
          <w:rFonts w:ascii="Times New Roman" w:hAnsi="Times New Roman"/>
          <w:i/>
        </w:rPr>
        <w:t xml:space="preserve">En el caso de la sentencia ejecutoriada dictada dentro del juicio de prescripción extraordinaria adquisitiva de dominio, de una </w:t>
      </w:r>
      <w:proofErr w:type="gramStart"/>
      <w:r w:rsidRPr="009076C1">
        <w:rPr>
          <w:rFonts w:ascii="Times New Roman" w:hAnsi="Times New Roman"/>
          <w:i/>
        </w:rPr>
        <w:t>parte</w:t>
      </w:r>
      <w:proofErr w:type="gramEnd"/>
      <w:r w:rsidRPr="009076C1">
        <w:rPr>
          <w:rFonts w:ascii="Times New Roman" w:hAnsi="Times New Roman"/>
          <w:i/>
        </w:rPr>
        <w:t xml:space="preserve"> de un lote que obliga a un fraccionamiento, se deberá calcular el aporte del 15% del área útil adquirida mediante sentencia”.</w:t>
      </w:r>
    </w:p>
    <w:p w14:paraId="60681442" w14:textId="77777777" w:rsidR="00DC052B" w:rsidRDefault="00DC052B" w:rsidP="00DC052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14:paraId="13DE2483" w14:textId="7C37054F" w:rsidR="00DC052B" w:rsidRPr="00DC052B" w:rsidRDefault="00DC052B" w:rsidP="00DC052B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i/>
        </w:rPr>
      </w:pPr>
      <w:r w:rsidRPr="003D683B">
        <w:rPr>
          <w:rFonts w:ascii="Times New Roman" w:hAnsi="Times New Roman" w:cs="Times New Roman"/>
          <w:b/>
        </w:rPr>
        <w:t xml:space="preserve">Que, </w:t>
      </w:r>
      <w:r w:rsidRPr="001C5F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</w:t>
      </w:r>
      <w:r w:rsidRPr="00D16DBF">
        <w:rPr>
          <w:rFonts w:ascii="Times New Roman" w:hAnsi="Times New Roman"/>
          <w:bCs/>
        </w:rPr>
        <w:t>l artículo</w:t>
      </w:r>
      <w:r w:rsidRPr="00D16DBF">
        <w:rPr>
          <w:rFonts w:ascii="Times New Roman" w:hAnsi="Times New Roman"/>
          <w:b/>
          <w:bCs/>
          <w:color w:val="000000"/>
        </w:rPr>
        <w:t xml:space="preserve"> </w:t>
      </w:r>
      <w:r w:rsidRPr="00D16DBF">
        <w:rPr>
          <w:rFonts w:ascii="Times New Roman" w:hAnsi="Times New Roman"/>
          <w:bCs/>
          <w:color w:val="000000"/>
        </w:rPr>
        <w:t xml:space="preserve">3010 </w:t>
      </w:r>
      <w:r w:rsidR="00CD1522">
        <w:rPr>
          <w:rFonts w:ascii="Times New Roman" w:hAnsi="Times New Roman"/>
          <w:bCs/>
          <w:color w:val="000000"/>
        </w:rPr>
        <w:t xml:space="preserve">ibídem </w:t>
      </w:r>
      <w:r w:rsidRPr="00D16DBF">
        <w:rPr>
          <w:rFonts w:ascii="Times New Roman" w:hAnsi="Times New Roman"/>
          <w:bCs/>
          <w:color w:val="000000"/>
        </w:rPr>
        <w:t>tipifica:</w:t>
      </w:r>
      <w:r w:rsidRPr="00D16DBF">
        <w:rPr>
          <w:rFonts w:ascii="Times New Roman" w:hAnsi="Times New Roman"/>
          <w:b/>
          <w:bCs/>
          <w:color w:val="000000"/>
        </w:rPr>
        <w:t xml:space="preserve"> </w:t>
      </w:r>
      <w:r w:rsidRPr="00D16DBF">
        <w:rPr>
          <w:rFonts w:ascii="Times New Roman" w:hAnsi="Times New Roman"/>
          <w:bCs/>
          <w:i/>
          <w:color w:val="000000"/>
        </w:rPr>
        <w:t>“</w:t>
      </w:r>
      <w:r w:rsidRPr="00D16DBF">
        <w:rPr>
          <w:rFonts w:ascii="Times New Roman" w:hAnsi="Times New Roman"/>
          <w:i/>
          <w:color w:val="000000"/>
        </w:rPr>
        <w:t xml:space="preserve">La entidad rectora del territorio, hábitat y vivienda, asignará los usos de suelo, zonificaciones, edificabilidad y afectaciones de las líneas del Sistema de Transporte Público de Pasajeros por Teleférico, Funicular y Otros Medios Similares y su área de influencia, a los lotes y predios comprendidos en sus trazados, derivados de la respectiva ordenanza, la cual será aprobada por el Concejo Metropolitano previo informe de la Comisión competente en materia de uso de suelo”. </w:t>
      </w:r>
    </w:p>
    <w:p w14:paraId="2ACB733C" w14:textId="5F486F73" w:rsidR="00AF66B5" w:rsidRPr="003D683B" w:rsidRDefault="00AF66B5" w:rsidP="00DC052B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i/>
        </w:rPr>
      </w:pPr>
    </w:p>
    <w:p w14:paraId="00AA044D" w14:textId="6375CEF1" w:rsidR="00AF66B5" w:rsidRPr="003D683B" w:rsidRDefault="00AF66B5" w:rsidP="00CD1522">
      <w:pPr>
        <w:ind w:left="705" w:hanging="705"/>
        <w:jc w:val="both"/>
        <w:rPr>
          <w:rStyle w:val="fontstyle21"/>
          <w:i/>
        </w:rPr>
      </w:pPr>
      <w:r w:rsidRPr="003D683B">
        <w:rPr>
          <w:rFonts w:ascii="Times New Roman" w:hAnsi="Times New Roman" w:cs="Times New Roman"/>
          <w:b/>
        </w:rPr>
        <w:t xml:space="preserve">Que, </w:t>
      </w:r>
      <w:r w:rsidR="00CD1522">
        <w:rPr>
          <w:rFonts w:ascii="Times New Roman" w:hAnsi="Times New Roman" w:cs="Times New Roman"/>
          <w:b/>
        </w:rPr>
        <w:tab/>
      </w:r>
      <w:r w:rsidR="00CD1522">
        <w:rPr>
          <w:rFonts w:ascii="Times New Roman" w:hAnsi="Times New Roman" w:cs="Times New Roman"/>
          <w:b/>
        </w:rPr>
        <w:tab/>
      </w:r>
      <w:r w:rsidRPr="003D683B">
        <w:rPr>
          <w:rStyle w:val="markedcontent"/>
          <w:rFonts w:ascii="Times New Roman" w:hAnsi="Times New Roman" w:cs="Times New Roman"/>
        </w:rPr>
        <w:t xml:space="preserve">con Ordenanza Metropolitana No. 033-2022, de 20 de mayo de 2022, se </w:t>
      </w:r>
      <w:proofErr w:type="gramStart"/>
      <w:r w:rsidRPr="003D683B">
        <w:rPr>
          <w:rStyle w:val="markedcontent"/>
          <w:rFonts w:ascii="Times New Roman" w:hAnsi="Times New Roman" w:cs="Times New Roman"/>
        </w:rPr>
        <w:t xml:space="preserve">aprobó  </w:t>
      </w:r>
      <w:r w:rsidRPr="003D683B">
        <w:rPr>
          <w:rStyle w:val="markedcontent"/>
          <w:rFonts w:ascii="Times New Roman" w:hAnsi="Times New Roman" w:cs="Times New Roman"/>
          <w:i/>
        </w:rPr>
        <w:t>“</w:t>
      </w:r>
      <w:proofErr w:type="gramEnd"/>
      <w:r w:rsidRPr="003D683B">
        <w:rPr>
          <w:rStyle w:val="markedcontent"/>
          <w:rFonts w:ascii="Times New Roman" w:hAnsi="Times New Roman" w:cs="Times New Roman"/>
          <w:i/>
        </w:rPr>
        <w:t>EL PROCEDIMIENTO PARA LA EMISIÓN DE INFORMES SOBRE PARTICIONES</w:t>
      </w:r>
      <w:r w:rsidRPr="003D683B">
        <w:rPr>
          <w:rFonts w:ascii="Times New Roman" w:hAnsi="Times New Roman" w:cs="Times New Roman"/>
          <w:i/>
        </w:rPr>
        <w:t xml:space="preserve"> </w:t>
      </w:r>
      <w:r w:rsidRPr="003D683B">
        <w:rPr>
          <w:rStyle w:val="markedcontent"/>
          <w:rFonts w:ascii="Times New Roman" w:hAnsi="Times New Roman" w:cs="Times New Roman"/>
          <w:i/>
        </w:rPr>
        <w:t>JUDICIALES Y EXTRAJUDICIALES DE BIENES INMUEBLES UBICADOS EN EL</w:t>
      </w:r>
      <w:r w:rsidRPr="003D683B">
        <w:rPr>
          <w:rFonts w:ascii="Times New Roman" w:hAnsi="Times New Roman" w:cs="Times New Roman"/>
          <w:i/>
        </w:rPr>
        <w:t xml:space="preserve"> </w:t>
      </w:r>
      <w:r w:rsidRPr="003D683B">
        <w:rPr>
          <w:rStyle w:val="markedcontent"/>
          <w:rFonts w:ascii="Times New Roman" w:hAnsi="Times New Roman" w:cs="Times New Roman"/>
          <w:i/>
        </w:rPr>
        <w:t xml:space="preserve">DISTRITO METROPOLITANO DE QUITO”,  </w:t>
      </w:r>
      <w:r w:rsidRPr="003D683B">
        <w:rPr>
          <w:rStyle w:val="markedcontent"/>
          <w:rFonts w:ascii="Times New Roman" w:hAnsi="Times New Roman" w:cs="Times New Roman"/>
        </w:rPr>
        <w:t>que en su artículo</w:t>
      </w:r>
      <w:r w:rsidRPr="003D683B">
        <w:rPr>
          <w:rStyle w:val="markedcontent"/>
          <w:rFonts w:ascii="Times New Roman" w:hAnsi="Times New Roman" w:cs="Times New Roman"/>
          <w:i/>
        </w:rPr>
        <w:t xml:space="preserve"> </w:t>
      </w:r>
      <w:r w:rsidRPr="003D683B">
        <w:rPr>
          <w:rStyle w:val="markedcontent"/>
          <w:rFonts w:ascii="Times New Roman" w:hAnsi="Times New Roman" w:cs="Times New Roman"/>
        </w:rPr>
        <w:t>[...], señala: “</w:t>
      </w:r>
      <w:r w:rsidRPr="003D683B">
        <w:rPr>
          <w:rStyle w:val="fontstyle01"/>
          <w:rFonts w:ascii="Times New Roman" w:hAnsi="Times New Roman" w:cs="Times New Roman"/>
          <w:i/>
        </w:rPr>
        <w:t xml:space="preserve">Procedimiento para particiones judiciales. - </w:t>
      </w:r>
      <w:r w:rsidRPr="003D683B">
        <w:rPr>
          <w:rStyle w:val="fontstyle21"/>
          <w:i/>
        </w:rPr>
        <w:t>El trámite para la emisión de</w:t>
      </w:r>
      <w:r w:rsidRPr="003D683B">
        <w:rPr>
          <w:rFonts w:ascii="Times New Roman" w:hAnsi="Times New Roman" w:cs="Times New Roman"/>
          <w:i/>
          <w:color w:val="000000"/>
        </w:rPr>
        <w:t xml:space="preserve"> </w:t>
      </w:r>
      <w:r w:rsidRPr="003D683B">
        <w:rPr>
          <w:rStyle w:val="fontstyle21"/>
          <w:i/>
        </w:rPr>
        <w:t>informe de partición judicial, será el siguiente:</w:t>
      </w:r>
    </w:p>
    <w:p w14:paraId="1573C023" w14:textId="77777777" w:rsidR="00AF66B5" w:rsidRPr="003D683B" w:rsidRDefault="00AF66B5" w:rsidP="00CD1522">
      <w:pPr>
        <w:pStyle w:val="Prrafodelista"/>
        <w:numPr>
          <w:ilvl w:val="0"/>
          <w:numId w:val="1"/>
        </w:numPr>
        <w:ind w:left="993" w:firstLine="0"/>
        <w:jc w:val="both"/>
        <w:rPr>
          <w:rStyle w:val="fontstyle21"/>
          <w:i/>
        </w:rPr>
      </w:pPr>
      <w:r w:rsidRPr="003D683B">
        <w:rPr>
          <w:rFonts w:ascii="Times New Roman" w:hAnsi="Times New Roman" w:cs="Times New Roman"/>
          <w:i/>
          <w:color w:val="000000"/>
        </w:rPr>
        <w:t>En el término máximo de cinco (5) días la Administración Zonal competente, previo análisis de la petición y de ser favorable, remitirá el expediente completo que deberá contener los informes técnico y legal establecidos en el presente Capítulo y el proyecto de resolución de Concejo Metropolitano, a la Procuraduría Metropolitana.</w:t>
      </w:r>
    </w:p>
    <w:p w14:paraId="149EC11B" w14:textId="77777777" w:rsidR="00AF66B5" w:rsidRPr="003D683B" w:rsidRDefault="00AF66B5" w:rsidP="00AF66B5">
      <w:pPr>
        <w:ind w:left="993"/>
        <w:jc w:val="both"/>
        <w:rPr>
          <w:rFonts w:ascii="Times New Roman" w:hAnsi="Times New Roman" w:cs="Times New Roman"/>
          <w:i/>
          <w:color w:val="000000"/>
        </w:rPr>
      </w:pPr>
      <w:r w:rsidRPr="003D683B">
        <w:rPr>
          <w:rFonts w:ascii="Times New Roman" w:hAnsi="Times New Roman" w:cs="Times New Roman"/>
          <w:i/>
          <w:color w:val="000000"/>
        </w:rPr>
        <w:t>En el caso de que los informes sean desfavorables, la Administración Zonal</w:t>
      </w:r>
      <w:r w:rsidRPr="003D683B">
        <w:rPr>
          <w:rFonts w:ascii="Times New Roman" w:hAnsi="Times New Roman" w:cs="Times New Roman"/>
          <w:i/>
          <w:color w:val="000000"/>
        </w:rPr>
        <w:br/>
        <w:t>competente, al amparo de los principios de eficiencia y eficacia administrativa, notificará al solicitante la negativa mediante acto administrativo, sin necesidad de que el Concejo Metropolitano se pronuncie al respecto”.</w:t>
      </w:r>
    </w:p>
    <w:p w14:paraId="2962E53D" w14:textId="77777777" w:rsidR="00AF66B5" w:rsidRPr="003D683B" w:rsidRDefault="00AF66B5" w:rsidP="00AF66B5">
      <w:pPr>
        <w:jc w:val="both"/>
        <w:rPr>
          <w:rFonts w:ascii="Times New Roman" w:hAnsi="Times New Roman" w:cs="Times New Roman"/>
          <w:color w:val="000000"/>
        </w:rPr>
      </w:pPr>
    </w:p>
    <w:p w14:paraId="7B0291C1" w14:textId="77777777" w:rsidR="00CD1522" w:rsidRPr="00CD1522" w:rsidRDefault="00AF66B5" w:rsidP="00CD1522">
      <w:pPr>
        <w:ind w:left="705" w:hanging="705"/>
        <w:jc w:val="both"/>
        <w:rPr>
          <w:rFonts w:ascii="Times New Roman" w:eastAsia="Times New Roman" w:hAnsi="Times New Roman"/>
          <w:color w:val="000000"/>
          <w:lang w:val="es-ES" w:eastAsia="es-EC"/>
        </w:rPr>
      </w:pPr>
      <w:r w:rsidRPr="00CD1522">
        <w:rPr>
          <w:rFonts w:ascii="Times New Roman" w:hAnsi="Times New Roman" w:cs="Times New Roman"/>
          <w:b/>
        </w:rPr>
        <w:t xml:space="preserve">Que, </w:t>
      </w:r>
      <w:r w:rsidRPr="00CD1522">
        <w:rPr>
          <w:rFonts w:ascii="Times New Roman" w:hAnsi="Times New Roman" w:cs="Times New Roman"/>
          <w:b/>
        </w:rPr>
        <w:tab/>
      </w:r>
      <w:r w:rsidRPr="00CD1522">
        <w:rPr>
          <w:rFonts w:ascii="Times New Roman" w:eastAsia="Times New Roman" w:hAnsi="Times New Roman" w:cs="Times New Roman"/>
          <w:color w:val="000000"/>
          <w:lang w:val="es-ES" w:eastAsia="es-EC"/>
        </w:rPr>
        <w:t xml:space="preserve">mediante </w:t>
      </w:r>
      <w:r w:rsidR="00CD1522" w:rsidRPr="00CD1522">
        <w:rPr>
          <w:rFonts w:ascii="Times New Roman" w:eastAsia="Times New Roman" w:hAnsi="Times New Roman"/>
          <w:color w:val="000000"/>
          <w:lang w:val="es-ES" w:eastAsia="es-EC"/>
        </w:rPr>
        <w:t>documento GADDMQ-AZC-DAF-2023-1039-E; ingresado a la Administración Zonal Calderón, con fecha del 19 de mayo del 2023; en el cual</w:t>
      </w:r>
    </w:p>
    <w:p w14:paraId="2C9E901A" w14:textId="77777777" w:rsidR="00CD1522" w:rsidRPr="00881005" w:rsidRDefault="00CD1522" w:rsidP="00CD1522">
      <w:pPr>
        <w:ind w:left="360" w:firstLine="348"/>
        <w:jc w:val="both"/>
        <w:rPr>
          <w:rFonts w:ascii="Times New Roman" w:eastAsia="Times New Roman" w:hAnsi="Times New Roman"/>
          <w:color w:val="000000"/>
          <w:lang w:val="es-ES" w:eastAsia="es-EC"/>
        </w:rPr>
      </w:pPr>
      <w:r w:rsidRPr="00881005">
        <w:rPr>
          <w:rFonts w:ascii="Times New Roman" w:eastAsia="Times New Roman" w:hAnsi="Times New Roman"/>
          <w:color w:val="000000"/>
          <w:lang w:val="es-ES" w:eastAsia="es-EC"/>
        </w:rPr>
        <w:t xml:space="preserve">requiere el Ing. Daniel </w:t>
      </w:r>
      <w:proofErr w:type="spellStart"/>
      <w:r w:rsidRPr="00881005">
        <w:rPr>
          <w:rFonts w:ascii="Times New Roman" w:eastAsia="Times New Roman" w:hAnsi="Times New Roman"/>
          <w:color w:val="000000"/>
          <w:lang w:val="es-ES" w:eastAsia="es-EC"/>
        </w:rPr>
        <w:t>Condo</w:t>
      </w:r>
      <w:proofErr w:type="spellEnd"/>
      <w:r w:rsidRPr="00881005">
        <w:rPr>
          <w:rFonts w:ascii="Times New Roman" w:eastAsia="Times New Roman" w:hAnsi="Times New Roman"/>
          <w:color w:val="000000"/>
          <w:lang w:val="es-ES" w:eastAsia="es-EC"/>
        </w:rPr>
        <w:t xml:space="preserve"> Proaño, realizar los informes correspondientes al</w:t>
      </w:r>
    </w:p>
    <w:p w14:paraId="5A0AFA01" w14:textId="77777777" w:rsidR="00CD1522" w:rsidRPr="00881005" w:rsidRDefault="00CD1522" w:rsidP="00CD1522">
      <w:pPr>
        <w:pStyle w:val="Prrafodelista"/>
        <w:jc w:val="both"/>
        <w:rPr>
          <w:rFonts w:ascii="Times New Roman" w:eastAsia="Times New Roman" w:hAnsi="Times New Roman"/>
          <w:color w:val="000000"/>
          <w:lang w:val="es-ES" w:eastAsia="es-EC"/>
        </w:rPr>
      </w:pPr>
      <w:r w:rsidRPr="00881005">
        <w:rPr>
          <w:rFonts w:ascii="Times New Roman" w:eastAsia="Times New Roman" w:hAnsi="Times New Roman"/>
          <w:color w:val="000000"/>
          <w:lang w:val="es-ES" w:eastAsia="es-EC"/>
        </w:rPr>
        <w:t>proceso de partición judicial del predio No. 631978 con Clave Catastral 12715 04</w:t>
      </w:r>
    </w:p>
    <w:p w14:paraId="7225D9EB" w14:textId="77777777" w:rsidR="00CD1522" w:rsidRPr="00881005" w:rsidRDefault="00CD1522" w:rsidP="00CD1522">
      <w:pPr>
        <w:pStyle w:val="Prrafodelista"/>
        <w:jc w:val="both"/>
        <w:rPr>
          <w:rFonts w:ascii="Times New Roman" w:eastAsia="Times New Roman" w:hAnsi="Times New Roman"/>
          <w:color w:val="000000"/>
          <w:lang w:val="es-ES" w:eastAsia="es-EC"/>
        </w:rPr>
      </w:pPr>
      <w:r w:rsidRPr="00881005">
        <w:rPr>
          <w:rFonts w:ascii="Times New Roman" w:eastAsia="Times New Roman" w:hAnsi="Times New Roman"/>
          <w:color w:val="000000"/>
          <w:lang w:val="es-ES" w:eastAsia="es-EC"/>
        </w:rPr>
        <w:t xml:space="preserve">001 000 000 000 del inmueble ubicado en el barrio </w:t>
      </w:r>
      <w:proofErr w:type="spellStart"/>
      <w:r w:rsidRPr="00881005">
        <w:rPr>
          <w:rFonts w:ascii="Times New Roman" w:eastAsia="Times New Roman" w:hAnsi="Times New Roman"/>
          <w:color w:val="000000"/>
          <w:lang w:val="es-ES" w:eastAsia="es-EC"/>
        </w:rPr>
        <w:t>Redín</w:t>
      </w:r>
      <w:proofErr w:type="spellEnd"/>
      <w:r w:rsidRPr="00881005">
        <w:rPr>
          <w:rFonts w:ascii="Times New Roman" w:eastAsia="Times New Roman" w:hAnsi="Times New Roman"/>
          <w:color w:val="000000"/>
          <w:lang w:val="es-ES" w:eastAsia="es-EC"/>
        </w:rPr>
        <w:t xml:space="preserve"> # 2, Parroquia Calderón</w:t>
      </w:r>
    </w:p>
    <w:p w14:paraId="3125F93E" w14:textId="49B90C75" w:rsidR="00CD1522" w:rsidRDefault="00CD1522" w:rsidP="00CD1522">
      <w:pPr>
        <w:pStyle w:val="Prrafodelista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val="es-ES" w:eastAsia="es-EC"/>
        </w:rPr>
        <w:t>de</w:t>
      </w:r>
      <w:r>
        <w:rPr>
          <w:rFonts w:ascii="Times New Roman" w:hAnsi="Times New Roman"/>
        </w:rPr>
        <w:t xml:space="preserve"> este</w:t>
      </w:r>
      <w:r w:rsidRPr="00FD0067">
        <w:rPr>
          <w:rFonts w:ascii="Times New Roman" w:hAnsi="Times New Roman"/>
        </w:rPr>
        <w:t xml:space="preserve"> cantón.</w:t>
      </w:r>
    </w:p>
    <w:p w14:paraId="5B1FC9F5" w14:textId="77777777" w:rsidR="00CD1522" w:rsidRPr="00FD0067" w:rsidRDefault="00CD1522" w:rsidP="00CD1522">
      <w:pPr>
        <w:pStyle w:val="Prrafodelista"/>
        <w:jc w:val="both"/>
        <w:rPr>
          <w:rFonts w:ascii="Times New Roman" w:hAnsi="Times New Roman"/>
        </w:rPr>
      </w:pPr>
    </w:p>
    <w:p w14:paraId="48142F10" w14:textId="1A57F2F6" w:rsidR="00934C5F" w:rsidRPr="00934C5F" w:rsidRDefault="00AF66B5" w:rsidP="00050396">
      <w:pPr>
        <w:ind w:left="705" w:hanging="705"/>
        <w:jc w:val="both"/>
        <w:rPr>
          <w:rFonts w:ascii="Times New Roman" w:hAnsi="Times New Roman"/>
          <w:i/>
        </w:rPr>
      </w:pPr>
      <w:r w:rsidRPr="00934C5F">
        <w:rPr>
          <w:rFonts w:ascii="Times New Roman" w:eastAsia="Times New Roman" w:hAnsi="Times New Roman"/>
          <w:b/>
          <w:color w:val="000000"/>
          <w:lang w:val="es-ES" w:eastAsia="es-EC"/>
        </w:rPr>
        <w:t xml:space="preserve">Que, </w:t>
      </w:r>
      <w:r w:rsidRPr="00934C5F">
        <w:rPr>
          <w:rFonts w:ascii="Times New Roman" w:eastAsia="Times New Roman" w:hAnsi="Times New Roman"/>
          <w:b/>
          <w:color w:val="000000"/>
          <w:lang w:val="es-ES" w:eastAsia="es-EC"/>
        </w:rPr>
        <w:tab/>
      </w:r>
      <w:r w:rsidRPr="00934C5F">
        <w:rPr>
          <w:rFonts w:ascii="Times New Roman" w:eastAsia="Times New Roman" w:hAnsi="Times New Roman"/>
          <w:color w:val="000000"/>
          <w:lang w:val="es-ES" w:eastAsia="es-EC"/>
        </w:rPr>
        <w:t xml:space="preserve">con </w:t>
      </w:r>
      <w:r w:rsidR="00934C5F" w:rsidRPr="00934C5F">
        <w:rPr>
          <w:rFonts w:ascii="Times New Roman" w:eastAsia="Times New Roman" w:hAnsi="Times New Roman"/>
          <w:color w:val="000000"/>
          <w:lang w:val="es-ES" w:eastAsia="es-EC"/>
        </w:rPr>
        <w:t xml:space="preserve">memorando Nro. </w:t>
      </w:r>
      <w:r w:rsidR="00050396" w:rsidRPr="0009799E">
        <w:rPr>
          <w:rFonts w:ascii="Times New Roman" w:hAnsi="Times New Roman"/>
        </w:rPr>
        <w:t xml:space="preserve">GADDMQ-AZCA-DGT-2023-0705-M </w:t>
      </w:r>
      <w:r w:rsidR="00050396" w:rsidRPr="0009799E">
        <w:rPr>
          <w:rFonts w:ascii="Times New Roman" w:eastAsia="Times New Roman" w:hAnsi="Times New Roman"/>
          <w:lang w:eastAsia="es-EC"/>
        </w:rPr>
        <w:t>de 23 de junio de 2023</w:t>
      </w:r>
      <w:r w:rsidR="00050396" w:rsidRPr="0009799E">
        <w:rPr>
          <w:rFonts w:ascii="Times New Roman" w:eastAsia="Times New Roman" w:hAnsi="Times New Roman"/>
          <w:color w:val="000000"/>
          <w:lang w:val="es-ES" w:eastAsia="es-EC"/>
        </w:rPr>
        <w:t xml:space="preserve">, suscrito por el Director de Gestión del Territorio (S), que en su parte pertinente señala: </w:t>
      </w:r>
      <w:r w:rsidR="00050396" w:rsidRPr="0009799E">
        <w:rPr>
          <w:rFonts w:ascii="Times New Roman" w:eastAsia="Times New Roman" w:hAnsi="Times New Roman"/>
          <w:i/>
          <w:color w:val="000000"/>
          <w:lang w:val="es-ES" w:eastAsia="es-EC"/>
        </w:rPr>
        <w:t xml:space="preserve">“(…) </w:t>
      </w:r>
      <w:r w:rsidR="00050396" w:rsidRPr="0009799E">
        <w:rPr>
          <w:rFonts w:ascii="Times New Roman" w:hAnsi="Times New Roman"/>
          <w:i/>
        </w:rPr>
        <w:t>Al respecto, sírvase encontrar adjunto Informe Técnico de Partición judicial No. AZCA-DGT-PJ-2023-006 en el que se indica que “(...) </w:t>
      </w:r>
      <w:r w:rsidR="00050396" w:rsidRPr="0009799E">
        <w:rPr>
          <w:rStyle w:val="nfasis"/>
          <w:rFonts w:ascii="Times New Roman" w:hAnsi="Times New Roman"/>
        </w:rPr>
        <w:t>el informe es Favorable debido a que el inmueble es FACTIBLE DE PARTICIÓN</w:t>
      </w:r>
    </w:p>
    <w:p w14:paraId="05E5F85F" w14:textId="77777777" w:rsidR="00050396" w:rsidRDefault="00050396" w:rsidP="00934C5F">
      <w:pPr>
        <w:pStyle w:val="Prrafodelista"/>
        <w:jc w:val="both"/>
        <w:rPr>
          <w:rFonts w:ascii="Times New Roman" w:hAnsi="Times New Roman"/>
          <w:i/>
        </w:rPr>
      </w:pPr>
    </w:p>
    <w:p w14:paraId="495E4610" w14:textId="3B10930C" w:rsidR="00934C5F" w:rsidRPr="00B434D7" w:rsidRDefault="00934C5F" w:rsidP="00934C5F">
      <w:pPr>
        <w:pStyle w:val="Prrafodelista"/>
        <w:jc w:val="both"/>
        <w:rPr>
          <w:rStyle w:val="markedcontent"/>
          <w:rFonts w:ascii="Times New Roman" w:hAnsi="Times New Roman"/>
          <w:i/>
        </w:rPr>
      </w:pPr>
      <w:r w:rsidRPr="00B434D7">
        <w:rPr>
          <w:rFonts w:ascii="Times New Roman" w:hAnsi="Times New Roman"/>
          <w:i/>
        </w:rPr>
        <w:t>Sírvase encontrar adjunto Informe Técnico de Partición Judicial No.- AZCA-DGT-PJ-2023-005 en el que se indica que</w:t>
      </w:r>
      <w:r w:rsidRPr="00B434D7">
        <w:rPr>
          <w:rFonts w:ascii="Times New Roman" w:hAnsi="Times New Roman"/>
        </w:rPr>
        <w:t xml:space="preserve"> </w:t>
      </w:r>
      <w:r w:rsidRPr="00B434D7">
        <w:rPr>
          <w:rStyle w:val="nfasis"/>
          <w:rFonts w:ascii="Times New Roman" w:hAnsi="Times New Roman"/>
        </w:rPr>
        <w:t>‘el presente informe es DESFAVORABLE debido a que el bien inmueble NO ES FACTIBLE DE PARTICÓN por encontrarse en Declaratoria de Propiedad Horizontal´. (…)</w:t>
      </w:r>
      <w:r w:rsidRPr="00B434D7">
        <w:rPr>
          <w:rStyle w:val="markedcontent"/>
          <w:rFonts w:ascii="Times New Roman" w:hAnsi="Times New Roman"/>
          <w:i/>
        </w:rPr>
        <w:t>”.</w:t>
      </w:r>
    </w:p>
    <w:p w14:paraId="0D24F0DB" w14:textId="34053D7A" w:rsidR="00AF66B5" w:rsidRDefault="00AF66B5" w:rsidP="00934C5F">
      <w:pPr>
        <w:ind w:left="705" w:hanging="705"/>
        <w:jc w:val="both"/>
        <w:rPr>
          <w:rFonts w:ascii="Times New Roman" w:hAnsi="Times New Roman"/>
          <w:bCs/>
          <w:color w:val="000000"/>
        </w:rPr>
      </w:pPr>
    </w:p>
    <w:p w14:paraId="61C4B232" w14:textId="77777777" w:rsidR="00050396" w:rsidRPr="00050396" w:rsidRDefault="00AF66B5" w:rsidP="00050396">
      <w:pPr>
        <w:ind w:left="705" w:hanging="705"/>
        <w:jc w:val="both"/>
        <w:rPr>
          <w:rFonts w:ascii="Times New Roman" w:hAnsi="Times New Roman"/>
          <w:i/>
        </w:rPr>
      </w:pPr>
      <w:r w:rsidRPr="00050396">
        <w:rPr>
          <w:rFonts w:ascii="Times New Roman" w:eastAsia="Times New Roman" w:hAnsi="Times New Roman"/>
          <w:b/>
          <w:color w:val="000000"/>
          <w:lang w:val="es-ES" w:eastAsia="es-EC"/>
        </w:rPr>
        <w:t xml:space="preserve">Que, </w:t>
      </w:r>
      <w:r w:rsidRPr="00050396">
        <w:rPr>
          <w:rFonts w:ascii="Times New Roman" w:eastAsia="Times New Roman" w:hAnsi="Times New Roman"/>
          <w:b/>
          <w:color w:val="000000"/>
          <w:lang w:val="es-ES" w:eastAsia="es-EC"/>
        </w:rPr>
        <w:tab/>
      </w:r>
      <w:r w:rsidRPr="00050396">
        <w:rPr>
          <w:rFonts w:ascii="Times New Roman" w:eastAsia="Times New Roman" w:hAnsi="Times New Roman"/>
          <w:color w:val="000000"/>
          <w:lang w:val="es-ES" w:eastAsia="es-EC"/>
        </w:rPr>
        <w:t>c</w:t>
      </w:r>
      <w:proofErr w:type="spellStart"/>
      <w:r w:rsidRPr="00050396">
        <w:rPr>
          <w:rFonts w:ascii="Times New Roman" w:hAnsi="Times New Roman"/>
          <w:bCs/>
          <w:color w:val="000000"/>
        </w:rPr>
        <w:t>on</w:t>
      </w:r>
      <w:proofErr w:type="spellEnd"/>
      <w:r w:rsidRPr="00050396">
        <w:rPr>
          <w:rFonts w:ascii="Times New Roman" w:hAnsi="Times New Roman"/>
          <w:bCs/>
          <w:color w:val="000000"/>
        </w:rPr>
        <w:t xml:space="preserve"> </w:t>
      </w:r>
      <w:r w:rsidR="00050396" w:rsidRPr="00050396">
        <w:rPr>
          <w:rFonts w:ascii="Times New Roman" w:hAnsi="Times New Roman"/>
          <w:bCs/>
          <w:color w:val="000000"/>
        </w:rPr>
        <w:t xml:space="preserve">Partición judicial Nro. </w:t>
      </w:r>
      <w:r w:rsidR="00050396" w:rsidRPr="00050396">
        <w:rPr>
          <w:rFonts w:ascii="Times New Roman" w:hAnsi="Times New Roman"/>
        </w:rPr>
        <w:t>AZCA-DGT-PJ-2023-006</w:t>
      </w:r>
      <w:r w:rsidR="00050396" w:rsidRPr="00050396">
        <w:rPr>
          <w:rFonts w:ascii="Times New Roman" w:hAnsi="Times New Roman"/>
          <w:i/>
        </w:rPr>
        <w:t xml:space="preserve"> </w:t>
      </w:r>
      <w:r w:rsidR="00050396" w:rsidRPr="00050396">
        <w:rPr>
          <w:rFonts w:ascii="Times New Roman" w:hAnsi="Times New Roman"/>
          <w:bCs/>
          <w:color w:val="000000"/>
        </w:rPr>
        <w:t xml:space="preserve">de 23 de junio de 2023, el Jefe de Gestión Urbana ha concluido </w:t>
      </w:r>
      <w:r w:rsidR="00050396" w:rsidRPr="00050396">
        <w:rPr>
          <w:rFonts w:ascii="Times New Roman" w:hAnsi="Times New Roman"/>
          <w:bCs/>
          <w:i/>
          <w:color w:val="000000"/>
        </w:rPr>
        <w:t>“</w:t>
      </w:r>
      <w:r w:rsidR="00050396" w:rsidRPr="00050396">
        <w:rPr>
          <w:rFonts w:ascii="Times New Roman" w:hAnsi="Times New Roman"/>
          <w:i/>
        </w:rPr>
        <w:t>Con los antecedentes expuestos, la Dirección de Gestión del Territorio informa que el predio Nro. 631978, tiene Código de edificabilidad C27(C203-60) correspondiente a ¨lote mínimo¨ de 200m2 y ¨frente mínimo¨ de 10m, la propuesta de Fraccionamiento corresponde en subdividir el Predio en 2 lotes:</w:t>
      </w:r>
    </w:p>
    <w:p w14:paraId="51F504BD" w14:textId="77777777" w:rsidR="00050396" w:rsidRPr="00881005" w:rsidRDefault="00050396" w:rsidP="00050396">
      <w:pPr>
        <w:pStyle w:val="Prrafodelista"/>
        <w:jc w:val="both"/>
        <w:rPr>
          <w:rFonts w:ascii="Times New Roman" w:hAnsi="Times New Roman"/>
          <w:i/>
        </w:rPr>
      </w:pPr>
      <w:r w:rsidRPr="00881005">
        <w:rPr>
          <w:rFonts w:ascii="Times New Roman" w:hAnsi="Times New Roman"/>
          <w:i/>
        </w:rPr>
        <w:t>LOTE 1.- área de 525,18 m2 y frente total de 46,54m;</w:t>
      </w:r>
    </w:p>
    <w:p w14:paraId="3FC39D47" w14:textId="77777777" w:rsidR="00050396" w:rsidRPr="00881005" w:rsidRDefault="00050396" w:rsidP="00050396">
      <w:pPr>
        <w:pStyle w:val="Prrafodelista"/>
        <w:jc w:val="both"/>
        <w:rPr>
          <w:rFonts w:ascii="Times New Roman" w:hAnsi="Times New Roman"/>
          <w:i/>
        </w:rPr>
      </w:pPr>
      <w:r w:rsidRPr="00881005">
        <w:rPr>
          <w:rFonts w:ascii="Times New Roman" w:hAnsi="Times New Roman"/>
          <w:i/>
        </w:rPr>
        <w:t>LOTE 2.- área de 525,18 m2 y frente total de 18,8m.</w:t>
      </w:r>
    </w:p>
    <w:p w14:paraId="4E7585BB" w14:textId="77777777" w:rsidR="00050396" w:rsidRPr="00881005" w:rsidRDefault="00050396" w:rsidP="00050396">
      <w:pPr>
        <w:ind w:left="708"/>
        <w:jc w:val="both"/>
        <w:rPr>
          <w:rFonts w:ascii="Times New Roman" w:hAnsi="Times New Roman"/>
          <w:i/>
        </w:rPr>
      </w:pPr>
      <w:r w:rsidRPr="00881005">
        <w:rPr>
          <w:rFonts w:ascii="Times New Roman" w:hAnsi="Times New Roman"/>
          <w:i/>
        </w:rPr>
        <w:t>La compensación por áreas verde, deberá ser compensada en valor monetario</w:t>
      </w:r>
      <w:r>
        <w:rPr>
          <w:rFonts w:ascii="Times New Roman" w:hAnsi="Times New Roman"/>
          <w:i/>
        </w:rPr>
        <w:t xml:space="preserve"> </w:t>
      </w:r>
      <w:r w:rsidRPr="00881005">
        <w:rPr>
          <w:rFonts w:ascii="Times New Roman" w:hAnsi="Times New Roman"/>
          <w:i/>
        </w:rPr>
        <w:t>correspondiente al 15% del área útil a subdividirse.</w:t>
      </w:r>
    </w:p>
    <w:p w14:paraId="0D984814" w14:textId="77777777" w:rsidR="00050396" w:rsidRPr="00881005" w:rsidRDefault="00050396" w:rsidP="00050396">
      <w:pPr>
        <w:pStyle w:val="Prrafodelista"/>
        <w:jc w:val="both"/>
        <w:rPr>
          <w:rFonts w:ascii="Times New Roman" w:hAnsi="Times New Roman"/>
          <w:i/>
        </w:rPr>
      </w:pPr>
      <w:r w:rsidRPr="00881005">
        <w:rPr>
          <w:rFonts w:ascii="Times New Roman" w:hAnsi="Times New Roman"/>
          <w:i/>
        </w:rPr>
        <w:t>La propuesta de fraccionamiento cumple con la normativa técnica vigente, por</w:t>
      </w:r>
    </w:p>
    <w:p w14:paraId="2611E562" w14:textId="77777777" w:rsidR="00050396" w:rsidRPr="00881005" w:rsidRDefault="00050396" w:rsidP="00050396">
      <w:pPr>
        <w:pStyle w:val="Prrafodelista"/>
        <w:jc w:val="both"/>
        <w:rPr>
          <w:rFonts w:ascii="Times New Roman" w:hAnsi="Times New Roman"/>
          <w:i/>
        </w:rPr>
      </w:pPr>
      <w:r w:rsidRPr="00881005">
        <w:rPr>
          <w:rFonts w:ascii="Times New Roman" w:hAnsi="Times New Roman"/>
          <w:i/>
        </w:rPr>
        <w:t>lo tanto, me permito indicar que el presente informe es FAVORABLE debido a</w:t>
      </w:r>
    </w:p>
    <w:p w14:paraId="1799AA55" w14:textId="77777777" w:rsidR="00050396" w:rsidRPr="00FD0067" w:rsidRDefault="00050396" w:rsidP="00050396">
      <w:pPr>
        <w:pStyle w:val="Prrafodelista"/>
        <w:jc w:val="both"/>
        <w:rPr>
          <w:rStyle w:val="markedcontent"/>
          <w:rFonts w:ascii="Times New Roman" w:hAnsi="Times New Roman"/>
          <w:i/>
        </w:rPr>
      </w:pPr>
      <w:r w:rsidRPr="00881005">
        <w:rPr>
          <w:rFonts w:ascii="Times New Roman" w:hAnsi="Times New Roman"/>
          <w:i/>
        </w:rPr>
        <w:t>que el bien in</w:t>
      </w:r>
      <w:r>
        <w:rPr>
          <w:rFonts w:ascii="Times New Roman" w:hAnsi="Times New Roman"/>
          <w:i/>
        </w:rPr>
        <w:t>mueble ES FACTIBLE DE PARTICIÓN</w:t>
      </w:r>
      <w:r w:rsidRPr="00FD0067">
        <w:rPr>
          <w:rFonts w:ascii="Times New Roman" w:hAnsi="Times New Roman"/>
          <w:i/>
        </w:rPr>
        <w:t>”.</w:t>
      </w:r>
    </w:p>
    <w:p w14:paraId="7069A40B" w14:textId="090A0DEB" w:rsidR="00934C5F" w:rsidRPr="00934C5F" w:rsidRDefault="00934C5F" w:rsidP="00934C5F">
      <w:pPr>
        <w:ind w:left="705" w:hanging="705"/>
        <w:jc w:val="both"/>
        <w:rPr>
          <w:rStyle w:val="markedcontent"/>
          <w:rFonts w:ascii="Times New Roman" w:hAnsi="Times New Roman"/>
          <w:i/>
        </w:rPr>
      </w:pPr>
    </w:p>
    <w:p w14:paraId="63A86A63" w14:textId="3F27AECC" w:rsidR="00AF66B5" w:rsidRDefault="00AF66B5" w:rsidP="00AF66B5">
      <w:pPr>
        <w:ind w:left="705" w:hanging="705"/>
        <w:jc w:val="both"/>
        <w:rPr>
          <w:rFonts w:ascii="Times New Roman" w:hAnsi="Times New Roman" w:cs="Times New Roman"/>
          <w:b/>
          <w:color w:val="000000"/>
        </w:rPr>
      </w:pPr>
    </w:p>
    <w:p w14:paraId="162BAB56" w14:textId="77777777" w:rsidR="00050396" w:rsidRPr="00881005" w:rsidRDefault="00AF66B5" w:rsidP="00050396">
      <w:pPr>
        <w:ind w:left="705" w:hanging="705"/>
        <w:jc w:val="both"/>
        <w:rPr>
          <w:rFonts w:ascii="Times New Roman" w:hAnsi="Times New Roman"/>
          <w:i/>
        </w:rPr>
      </w:pPr>
      <w:r w:rsidRPr="003D683B">
        <w:rPr>
          <w:rFonts w:ascii="Times New Roman" w:hAnsi="Times New Roman" w:cs="Times New Roman"/>
          <w:b/>
          <w:color w:val="000000"/>
        </w:rPr>
        <w:t>Que,</w:t>
      </w:r>
      <w:r w:rsidRPr="003D683B">
        <w:rPr>
          <w:rFonts w:ascii="Times New Roman" w:hAnsi="Times New Roman" w:cs="Times New Roman"/>
          <w:color w:val="000000"/>
        </w:rPr>
        <w:t xml:space="preserve"> </w:t>
      </w:r>
      <w:r w:rsidRPr="003D683B">
        <w:rPr>
          <w:rFonts w:ascii="Times New Roman" w:hAnsi="Times New Roman" w:cs="Times New Roman"/>
          <w:color w:val="000000"/>
        </w:rPr>
        <w:tab/>
        <w:t xml:space="preserve">con informe legal Nro. </w:t>
      </w:r>
      <w:r w:rsidR="00050396" w:rsidRPr="00050396">
        <w:rPr>
          <w:rFonts w:ascii="Times New Roman" w:hAnsi="Times New Roman"/>
          <w:bCs/>
        </w:rPr>
        <w:t>AZCA-DAJ-PJOEJ-2023-006</w:t>
      </w:r>
      <w:r w:rsidRPr="003D683B">
        <w:rPr>
          <w:rFonts w:ascii="Times New Roman" w:hAnsi="Times New Roman" w:cs="Times New Roman"/>
          <w:b/>
          <w:bCs/>
        </w:rPr>
        <w:t xml:space="preserve"> </w:t>
      </w:r>
      <w:r w:rsidR="00050396">
        <w:rPr>
          <w:rFonts w:ascii="Times New Roman" w:hAnsi="Times New Roman" w:cs="Times New Roman"/>
          <w:bCs/>
          <w:color w:val="000000"/>
        </w:rPr>
        <w:t>de 23</w:t>
      </w:r>
      <w:r w:rsidRPr="003D683B">
        <w:rPr>
          <w:rFonts w:ascii="Times New Roman" w:hAnsi="Times New Roman" w:cs="Times New Roman"/>
          <w:bCs/>
          <w:color w:val="000000"/>
        </w:rPr>
        <w:t xml:space="preserve"> de </w:t>
      </w:r>
      <w:r w:rsidR="00050396">
        <w:rPr>
          <w:rFonts w:ascii="Times New Roman" w:hAnsi="Times New Roman" w:cs="Times New Roman"/>
          <w:bCs/>
          <w:color w:val="000000"/>
        </w:rPr>
        <w:t>junio</w:t>
      </w:r>
      <w:r w:rsidRPr="003D683B">
        <w:rPr>
          <w:rFonts w:ascii="Times New Roman" w:hAnsi="Times New Roman" w:cs="Times New Roman"/>
          <w:bCs/>
          <w:color w:val="000000"/>
        </w:rPr>
        <w:t xml:space="preserve"> de 2023, la Directora de Asesoría Legal ha concluido </w:t>
      </w:r>
      <w:r w:rsidRPr="00934C5F">
        <w:rPr>
          <w:rFonts w:ascii="Times New Roman" w:hAnsi="Times New Roman" w:cs="Times New Roman"/>
          <w:bCs/>
          <w:i/>
          <w:color w:val="000000"/>
        </w:rPr>
        <w:t>“</w:t>
      </w:r>
      <w:r w:rsidR="00050396" w:rsidRPr="00881005">
        <w:rPr>
          <w:rFonts w:ascii="Times New Roman" w:eastAsia="Times New Roman" w:hAnsi="Times New Roman"/>
          <w:lang w:val="es-ES" w:eastAsia="es-EC"/>
        </w:rPr>
        <w:t>En base a los antecedentes y normativa establecida para el efecto; y de la verificación del predio N°</w:t>
      </w:r>
      <w:r w:rsidR="00050396" w:rsidRPr="00881005">
        <w:rPr>
          <w:rStyle w:val="markedcontent"/>
          <w:rFonts w:ascii="Times New Roman" w:hAnsi="Times New Roman"/>
        </w:rPr>
        <w:t xml:space="preserve">. </w:t>
      </w:r>
      <w:r w:rsidR="00050396" w:rsidRPr="00881005">
        <w:rPr>
          <w:rFonts w:ascii="Times New Roman" w:hAnsi="Times New Roman"/>
        </w:rPr>
        <w:t>631978</w:t>
      </w:r>
      <w:r w:rsidR="00050396" w:rsidRPr="00881005">
        <w:rPr>
          <w:rFonts w:ascii="Times New Roman" w:eastAsia="Times New Roman" w:hAnsi="Times New Roman"/>
          <w:lang w:val="es-ES" w:eastAsia="es-EC"/>
        </w:rPr>
        <w:t xml:space="preserve">, se emite </w:t>
      </w:r>
      <w:r w:rsidR="00050396" w:rsidRPr="00881005">
        <w:rPr>
          <w:rFonts w:ascii="Times New Roman" w:eastAsia="Times New Roman" w:hAnsi="Times New Roman"/>
          <w:color w:val="000000" w:themeColor="text1"/>
          <w:lang w:val="es-ES" w:eastAsia="es-EC"/>
        </w:rPr>
        <w:t xml:space="preserve">criterio legal favorable </w:t>
      </w:r>
      <w:r w:rsidR="00050396" w:rsidRPr="00881005">
        <w:rPr>
          <w:rFonts w:ascii="Times New Roman" w:eastAsia="Times New Roman" w:hAnsi="Times New Roman"/>
          <w:lang w:val="es-ES" w:eastAsia="es-EC"/>
        </w:rPr>
        <w:t xml:space="preserve">toda vez que </w:t>
      </w:r>
      <w:r w:rsidR="00050396" w:rsidRPr="00881005">
        <w:rPr>
          <w:rFonts w:ascii="Times New Roman" w:hAnsi="Times New Roman"/>
          <w:i/>
        </w:rPr>
        <w:t>tiene Código de edificabilidad C27(C203-60) correspondiente a ¨lote mínimo¨ de 200m2 y ¨frente mínimo¨ de 10m, la propuesta de Fraccionamiento corresponde en subdividir el Predio en 2 lotes:</w:t>
      </w:r>
    </w:p>
    <w:p w14:paraId="2458C741" w14:textId="77777777" w:rsidR="00050396" w:rsidRPr="00881005" w:rsidRDefault="00050396" w:rsidP="00050396">
      <w:pPr>
        <w:pStyle w:val="Prrafodelista"/>
        <w:jc w:val="both"/>
        <w:rPr>
          <w:rFonts w:ascii="Times New Roman" w:hAnsi="Times New Roman"/>
          <w:i/>
        </w:rPr>
      </w:pPr>
      <w:r w:rsidRPr="00881005">
        <w:rPr>
          <w:rFonts w:ascii="Times New Roman" w:hAnsi="Times New Roman"/>
          <w:i/>
        </w:rPr>
        <w:t>LOTE 1.- área de 525,18 m2 y frente total de 46,54m;</w:t>
      </w:r>
    </w:p>
    <w:p w14:paraId="7CE0C740" w14:textId="77777777" w:rsidR="00050396" w:rsidRPr="00881005" w:rsidRDefault="00050396" w:rsidP="00050396">
      <w:pPr>
        <w:pStyle w:val="Prrafodelista"/>
        <w:jc w:val="both"/>
        <w:rPr>
          <w:rFonts w:ascii="Times New Roman" w:hAnsi="Times New Roman"/>
          <w:i/>
        </w:rPr>
      </w:pPr>
      <w:r w:rsidRPr="00881005">
        <w:rPr>
          <w:rFonts w:ascii="Times New Roman" w:hAnsi="Times New Roman"/>
          <w:i/>
        </w:rPr>
        <w:t>LOTE 2.- área de 525,18 m2 y frente total de 18,8m.</w:t>
      </w:r>
    </w:p>
    <w:p w14:paraId="5648DCC2" w14:textId="77777777" w:rsidR="00050396" w:rsidRPr="00881005" w:rsidRDefault="00050396" w:rsidP="00050396">
      <w:pPr>
        <w:ind w:left="708"/>
        <w:jc w:val="both"/>
        <w:rPr>
          <w:rFonts w:ascii="Times New Roman" w:hAnsi="Times New Roman"/>
          <w:i/>
        </w:rPr>
      </w:pPr>
      <w:r w:rsidRPr="00881005">
        <w:rPr>
          <w:rFonts w:ascii="Times New Roman" w:hAnsi="Times New Roman"/>
          <w:i/>
        </w:rPr>
        <w:t>La compensación por áreas verde, deberá ser compensada en valor monetario</w:t>
      </w:r>
      <w:r>
        <w:rPr>
          <w:rFonts w:ascii="Times New Roman" w:hAnsi="Times New Roman"/>
          <w:i/>
        </w:rPr>
        <w:t xml:space="preserve"> </w:t>
      </w:r>
      <w:r w:rsidRPr="00881005">
        <w:rPr>
          <w:rFonts w:ascii="Times New Roman" w:hAnsi="Times New Roman"/>
          <w:i/>
        </w:rPr>
        <w:t>correspondiente al 15% del área útil a subdividirse.</w:t>
      </w:r>
    </w:p>
    <w:p w14:paraId="4F064CA1" w14:textId="2C3FC4E0" w:rsidR="00AF66B5" w:rsidRPr="00934C5F" w:rsidRDefault="00050396" w:rsidP="00050396">
      <w:pPr>
        <w:ind w:left="708"/>
        <w:jc w:val="both"/>
        <w:rPr>
          <w:rFonts w:ascii="Times New Roman" w:hAnsi="Times New Roman"/>
          <w:i/>
        </w:rPr>
      </w:pPr>
      <w:r w:rsidRPr="00881005">
        <w:rPr>
          <w:rFonts w:ascii="Times New Roman" w:hAnsi="Times New Roman"/>
          <w:i/>
        </w:rPr>
        <w:t>La propuesta de fraccionamiento cumple con la normativa técnica vigente, por</w:t>
      </w:r>
      <w:r>
        <w:rPr>
          <w:rFonts w:ascii="Times New Roman" w:hAnsi="Times New Roman"/>
          <w:i/>
        </w:rPr>
        <w:t xml:space="preserve"> </w:t>
      </w:r>
      <w:r w:rsidRPr="00881005">
        <w:rPr>
          <w:rFonts w:ascii="Times New Roman" w:hAnsi="Times New Roman"/>
          <w:i/>
        </w:rPr>
        <w:t>lo tanto, me permito indicar que el presente informe es FAVORABLE debido a</w:t>
      </w:r>
      <w:r>
        <w:rPr>
          <w:rFonts w:ascii="Times New Roman" w:hAnsi="Times New Roman"/>
          <w:i/>
        </w:rPr>
        <w:t xml:space="preserve"> </w:t>
      </w:r>
      <w:r w:rsidRPr="00881005">
        <w:rPr>
          <w:rFonts w:ascii="Times New Roman" w:hAnsi="Times New Roman"/>
          <w:i/>
        </w:rPr>
        <w:t>que el bien in</w:t>
      </w:r>
      <w:r>
        <w:rPr>
          <w:rFonts w:ascii="Times New Roman" w:hAnsi="Times New Roman"/>
          <w:i/>
        </w:rPr>
        <w:t>mueble ES FACTIBLE DE PARTICIÓN</w:t>
      </w:r>
      <w:r w:rsidR="00AF66B5" w:rsidRPr="00934C5F">
        <w:rPr>
          <w:rFonts w:ascii="Times New Roman" w:hAnsi="Times New Roman"/>
          <w:i/>
        </w:rPr>
        <w:t>”</w:t>
      </w:r>
      <w:r w:rsidR="00AF66B5" w:rsidRPr="00934C5F">
        <w:rPr>
          <w:rFonts w:ascii="Times New Roman" w:eastAsia="Times New Roman" w:hAnsi="Times New Roman"/>
          <w:i/>
          <w:lang w:val="es-ES" w:eastAsia="es-EC"/>
        </w:rPr>
        <w:t>.</w:t>
      </w:r>
    </w:p>
    <w:p w14:paraId="3FB68F36" w14:textId="77777777" w:rsidR="00AF66B5" w:rsidRPr="0090711F" w:rsidRDefault="00AF66B5" w:rsidP="00AF66B5">
      <w:pPr>
        <w:ind w:left="705" w:hanging="705"/>
        <w:jc w:val="both"/>
        <w:rPr>
          <w:rStyle w:val="markedcontent"/>
          <w:rFonts w:ascii="Times New Roman" w:hAnsi="Times New Roman"/>
          <w:i/>
        </w:rPr>
      </w:pPr>
    </w:p>
    <w:p w14:paraId="448BF803" w14:textId="77777777" w:rsidR="00C222F4" w:rsidRDefault="00C222F4" w:rsidP="00AF66B5">
      <w:pPr>
        <w:jc w:val="both"/>
        <w:rPr>
          <w:rFonts w:ascii="Times New Roman" w:hAnsi="Times New Roman" w:cs="Times New Roman"/>
          <w:color w:val="000000"/>
        </w:rPr>
      </w:pPr>
    </w:p>
    <w:p w14:paraId="1A0B3BF6" w14:textId="32BB9D41" w:rsidR="00C222F4" w:rsidRPr="00C222F4" w:rsidRDefault="00C222F4" w:rsidP="00C222F4">
      <w:pPr>
        <w:jc w:val="both"/>
        <w:rPr>
          <w:rFonts w:ascii="Times New Roman" w:hAnsi="Times New Roman" w:cs="Times New Roman"/>
          <w:b/>
          <w:color w:val="000000"/>
        </w:rPr>
      </w:pPr>
      <w:r w:rsidRPr="00C222F4">
        <w:rPr>
          <w:rFonts w:ascii="Times New Roman" w:hAnsi="Times New Roman" w:cs="Times New Roman"/>
          <w:b/>
          <w:color w:val="000000"/>
        </w:rPr>
        <w:t xml:space="preserve">Que, </w:t>
      </w:r>
      <w:r>
        <w:rPr>
          <w:rFonts w:ascii="Times New Roman" w:hAnsi="Times New Roman" w:cs="Times New Roman"/>
          <w:b/>
          <w:color w:val="000000"/>
        </w:rPr>
        <w:tab/>
      </w:r>
      <w:r w:rsidRPr="003D683B">
        <w:rPr>
          <w:rFonts w:ascii="Times New Roman" w:hAnsi="Times New Roman" w:cs="Times New Roman"/>
          <w:color w:val="000000"/>
        </w:rPr>
        <w:t>con informe</w:t>
      </w:r>
      <w:r>
        <w:rPr>
          <w:rFonts w:ascii="Times New Roman" w:hAnsi="Times New Roman" w:cs="Times New Roman"/>
          <w:color w:val="000000"/>
        </w:rPr>
        <w:t xml:space="preserve"> XXXX de la Procuraduría Metropolitana el que señala XXXXXX</w:t>
      </w:r>
    </w:p>
    <w:p w14:paraId="52270E58" w14:textId="77777777" w:rsidR="00C222F4" w:rsidRDefault="00C222F4" w:rsidP="00AF66B5">
      <w:pPr>
        <w:jc w:val="both"/>
        <w:rPr>
          <w:rFonts w:ascii="Times New Roman" w:hAnsi="Times New Roman" w:cs="Times New Roman"/>
          <w:color w:val="000000"/>
        </w:rPr>
      </w:pPr>
    </w:p>
    <w:p w14:paraId="59A0D279" w14:textId="19F40E7E" w:rsidR="00AF66B5" w:rsidRPr="003D683B" w:rsidRDefault="00C222F4" w:rsidP="00AF66B5">
      <w:pPr>
        <w:jc w:val="both"/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E</w:t>
      </w:r>
      <w:r w:rsidR="00AF66B5" w:rsidRPr="003D683B">
        <w:rPr>
          <w:rFonts w:ascii="Times New Roman" w:hAnsi="Times New Roman" w:cs="Times New Roman"/>
          <w:color w:val="000000"/>
        </w:rPr>
        <w:t>n cumplimiento a los dispuesto en la</w:t>
      </w:r>
      <w:r w:rsidR="00AF66B5" w:rsidRPr="003D683B">
        <w:rPr>
          <w:rFonts w:ascii="Times New Roman" w:hAnsi="Times New Roman" w:cs="Times New Roman"/>
          <w:i/>
          <w:color w:val="000000"/>
        </w:rPr>
        <w:t xml:space="preserve"> </w:t>
      </w:r>
      <w:r w:rsidR="00AF66B5" w:rsidRPr="003D683B">
        <w:rPr>
          <w:rFonts w:ascii="Times New Roman" w:hAnsi="Times New Roman" w:cs="Times New Roman"/>
          <w:color w:val="000000"/>
        </w:rPr>
        <w:t xml:space="preserve">Ordenanza </w:t>
      </w:r>
      <w:r w:rsidR="00AF66B5" w:rsidRPr="003D683B">
        <w:rPr>
          <w:rStyle w:val="markedcontent"/>
          <w:rFonts w:ascii="Times New Roman" w:hAnsi="Times New Roman" w:cs="Times New Roman"/>
        </w:rPr>
        <w:t>Metropolitana No. 033-2022, de 20 de mayo de 2022,</w:t>
      </w:r>
    </w:p>
    <w:p w14:paraId="09B74D38" w14:textId="77777777" w:rsidR="00AF66B5" w:rsidRPr="003D683B" w:rsidRDefault="00AF66B5" w:rsidP="00AF66B5">
      <w:pPr>
        <w:jc w:val="both"/>
        <w:rPr>
          <w:rStyle w:val="markedcontent"/>
          <w:rFonts w:ascii="Times New Roman" w:hAnsi="Times New Roman" w:cs="Times New Roman"/>
        </w:rPr>
      </w:pPr>
    </w:p>
    <w:p w14:paraId="581A07FA" w14:textId="77777777" w:rsidR="00AF66B5" w:rsidRPr="003D683B" w:rsidRDefault="00AF66B5" w:rsidP="00AF66B5">
      <w:pPr>
        <w:jc w:val="center"/>
        <w:rPr>
          <w:rStyle w:val="markedcontent"/>
          <w:rFonts w:ascii="Times New Roman" w:hAnsi="Times New Roman" w:cs="Times New Roman"/>
          <w:b/>
        </w:rPr>
      </w:pPr>
      <w:r w:rsidRPr="003D683B">
        <w:rPr>
          <w:rStyle w:val="markedcontent"/>
          <w:rFonts w:ascii="Times New Roman" w:hAnsi="Times New Roman" w:cs="Times New Roman"/>
          <w:b/>
        </w:rPr>
        <w:t>RESUELVO:</w:t>
      </w:r>
    </w:p>
    <w:p w14:paraId="79B0E938" w14:textId="77777777" w:rsidR="00AF66B5" w:rsidRPr="003D683B" w:rsidRDefault="00AF66B5" w:rsidP="00AF66B5">
      <w:pPr>
        <w:jc w:val="both"/>
        <w:rPr>
          <w:rStyle w:val="markedcontent"/>
          <w:rFonts w:ascii="Times New Roman" w:hAnsi="Times New Roman" w:cs="Times New Roman"/>
          <w:b/>
        </w:rPr>
      </w:pPr>
    </w:p>
    <w:p w14:paraId="12EFFCA9" w14:textId="2FB88BF4" w:rsidR="00AF66B5" w:rsidRPr="003D683B" w:rsidRDefault="00AF66B5" w:rsidP="00AF66B5">
      <w:pPr>
        <w:jc w:val="both"/>
        <w:rPr>
          <w:rStyle w:val="markedcontent"/>
          <w:rFonts w:ascii="Times New Roman" w:hAnsi="Times New Roman" w:cs="Times New Roman"/>
        </w:rPr>
      </w:pPr>
      <w:r w:rsidRPr="003D683B">
        <w:rPr>
          <w:rStyle w:val="markedcontent"/>
          <w:rFonts w:ascii="Times New Roman" w:hAnsi="Times New Roman" w:cs="Times New Roman"/>
          <w:b/>
        </w:rPr>
        <w:t xml:space="preserve">Art. 1.- </w:t>
      </w:r>
      <w:r w:rsidRPr="003D683B">
        <w:rPr>
          <w:rStyle w:val="markedcontent"/>
          <w:rFonts w:ascii="Times New Roman" w:hAnsi="Times New Roman" w:cs="Times New Roman"/>
        </w:rPr>
        <w:t>Ratificar el contenido de los informes</w:t>
      </w:r>
      <w:r w:rsidRPr="003D683B">
        <w:rPr>
          <w:rStyle w:val="markedcontent"/>
          <w:rFonts w:ascii="Times New Roman" w:hAnsi="Times New Roman" w:cs="Times New Roman"/>
          <w:b/>
        </w:rPr>
        <w:t xml:space="preserve"> </w:t>
      </w:r>
      <w:r w:rsidRPr="003D683B">
        <w:rPr>
          <w:rFonts w:ascii="Times New Roman" w:eastAsia="Times New Roman" w:hAnsi="Times New Roman" w:cs="Times New Roman"/>
          <w:color w:val="000000"/>
          <w:lang w:val="es-ES" w:eastAsia="es-EC"/>
        </w:rPr>
        <w:t xml:space="preserve">técnico </w:t>
      </w:r>
      <w:r w:rsidRPr="00FD0067">
        <w:rPr>
          <w:rFonts w:ascii="Times New Roman" w:hAnsi="Times New Roman"/>
          <w:bCs/>
          <w:color w:val="000000"/>
        </w:rPr>
        <w:t xml:space="preserve">Nro. </w:t>
      </w:r>
      <w:r w:rsidR="00050396" w:rsidRPr="00050396">
        <w:rPr>
          <w:rFonts w:ascii="Times New Roman" w:hAnsi="Times New Roman"/>
        </w:rPr>
        <w:t>AZCA-DGT-PJ-2023-006</w:t>
      </w:r>
      <w:r w:rsidRPr="00FD0067">
        <w:rPr>
          <w:rFonts w:ascii="Times New Roman" w:hAnsi="Times New Roman"/>
          <w:i/>
        </w:rPr>
        <w:t xml:space="preserve"> </w:t>
      </w:r>
      <w:r w:rsidR="00934C5F">
        <w:rPr>
          <w:rFonts w:ascii="Times New Roman" w:hAnsi="Times New Roman"/>
          <w:bCs/>
          <w:color w:val="000000"/>
        </w:rPr>
        <w:t xml:space="preserve">de </w:t>
      </w:r>
      <w:r w:rsidRPr="003D683B">
        <w:rPr>
          <w:rStyle w:val="markedcontent"/>
          <w:rFonts w:ascii="Times New Roman" w:hAnsi="Times New Roman" w:cs="Times New Roman"/>
        </w:rPr>
        <w:t xml:space="preserve">y legal </w:t>
      </w:r>
      <w:r w:rsidR="00050396" w:rsidRPr="00050396">
        <w:rPr>
          <w:rFonts w:ascii="Times New Roman" w:hAnsi="Times New Roman"/>
          <w:bCs/>
        </w:rPr>
        <w:t>AZCA-DAJ-PJOEJ-2023-006</w:t>
      </w:r>
      <w:r w:rsidR="00050396" w:rsidRPr="003D683B">
        <w:rPr>
          <w:rFonts w:ascii="Times New Roman" w:hAnsi="Times New Roman" w:cs="Times New Roman"/>
          <w:b/>
          <w:bCs/>
        </w:rPr>
        <w:t xml:space="preserve"> </w:t>
      </w:r>
      <w:r w:rsidR="00050396" w:rsidRPr="00050396">
        <w:rPr>
          <w:rFonts w:ascii="Times New Roman" w:hAnsi="Times New Roman" w:cs="Times New Roman"/>
          <w:bCs/>
        </w:rPr>
        <w:t>ambos</w:t>
      </w:r>
      <w:r w:rsidR="00050396">
        <w:rPr>
          <w:rFonts w:ascii="Times New Roman" w:hAnsi="Times New Roman" w:cs="Times New Roman"/>
          <w:b/>
          <w:bCs/>
        </w:rPr>
        <w:t xml:space="preserve"> </w:t>
      </w:r>
      <w:r w:rsidR="00050396">
        <w:rPr>
          <w:rFonts w:ascii="Times New Roman" w:hAnsi="Times New Roman" w:cs="Times New Roman"/>
          <w:bCs/>
          <w:color w:val="000000"/>
        </w:rPr>
        <w:t>de 23</w:t>
      </w:r>
      <w:r w:rsidRPr="003D683B">
        <w:rPr>
          <w:rFonts w:ascii="Times New Roman" w:hAnsi="Times New Roman" w:cs="Times New Roman"/>
          <w:bCs/>
          <w:color w:val="000000"/>
        </w:rPr>
        <w:t xml:space="preserve"> de </w:t>
      </w:r>
      <w:r w:rsidR="00050396">
        <w:rPr>
          <w:rFonts w:ascii="Times New Roman" w:hAnsi="Times New Roman" w:cs="Times New Roman"/>
          <w:bCs/>
          <w:color w:val="000000"/>
        </w:rPr>
        <w:t>junio</w:t>
      </w:r>
      <w:r w:rsidRPr="003D683B">
        <w:rPr>
          <w:rFonts w:ascii="Times New Roman" w:hAnsi="Times New Roman" w:cs="Times New Roman"/>
          <w:bCs/>
          <w:color w:val="000000"/>
        </w:rPr>
        <w:t xml:space="preserve"> de 2023</w:t>
      </w:r>
      <w:r w:rsidR="00C222F4">
        <w:rPr>
          <w:rFonts w:ascii="Times New Roman" w:hAnsi="Times New Roman" w:cs="Times New Roman"/>
          <w:bCs/>
          <w:color w:val="000000"/>
        </w:rPr>
        <w:t xml:space="preserve"> y el informe Nro. XXXX de la </w:t>
      </w:r>
      <w:r w:rsidR="00C222F4">
        <w:rPr>
          <w:rFonts w:ascii="Times New Roman" w:hAnsi="Times New Roman" w:cs="Times New Roman"/>
          <w:color w:val="000000"/>
        </w:rPr>
        <w:t>Procuraduría Metropolitana</w:t>
      </w:r>
      <w:r w:rsidRPr="003D683B">
        <w:rPr>
          <w:rFonts w:ascii="Times New Roman" w:hAnsi="Times New Roman" w:cs="Times New Roman"/>
          <w:bCs/>
        </w:rPr>
        <w:t>.</w:t>
      </w:r>
    </w:p>
    <w:p w14:paraId="1BBCA7DA" w14:textId="77777777" w:rsidR="00AF66B5" w:rsidRPr="003D683B" w:rsidRDefault="00AF66B5" w:rsidP="00AF66B5">
      <w:pPr>
        <w:jc w:val="both"/>
        <w:rPr>
          <w:rStyle w:val="markedcontent"/>
          <w:rFonts w:ascii="Times New Roman" w:hAnsi="Times New Roman" w:cs="Times New Roman"/>
          <w:b/>
        </w:rPr>
      </w:pPr>
    </w:p>
    <w:p w14:paraId="31CE5D50" w14:textId="77777777" w:rsidR="008F305D" w:rsidRDefault="00AF66B5" w:rsidP="00AF66B5">
      <w:pPr>
        <w:jc w:val="both"/>
        <w:rPr>
          <w:rStyle w:val="markedcontent"/>
          <w:rFonts w:ascii="Times New Roman" w:hAnsi="Times New Roman" w:cs="Times New Roman"/>
        </w:rPr>
      </w:pPr>
      <w:r w:rsidRPr="003D683B">
        <w:rPr>
          <w:rStyle w:val="markedcontent"/>
          <w:rFonts w:ascii="Times New Roman" w:hAnsi="Times New Roman" w:cs="Times New Roman"/>
          <w:b/>
        </w:rPr>
        <w:t xml:space="preserve">Art. 2.- </w:t>
      </w:r>
      <w:r w:rsidR="00050396">
        <w:rPr>
          <w:rStyle w:val="markedcontent"/>
          <w:rFonts w:ascii="Times New Roman" w:hAnsi="Times New Roman" w:cs="Times New Roman"/>
        </w:rPr>
        <w:t>Aceptar</w:t>
      </w:r>
      <w:r w:rsidRPr="003D683B">
        <w:rPr>
          <w:rStyle w:val="markedcontent"/>
          <w:rFonts w:ascii="Times New Roman" w:hAnsi="Times New Roman" w:cs="Times New Roman"/>
        </w:rPr>
        <w:t xml:space="preserve"> el pedido de partición judicial realizado dentro </w:t>
      </w:r>
      <w:r w:rsidRPr="00BD4D1F">
        <w:rPr>
          <w:rStyle w:val="markedcontent"/>
          <w:rFonts w:ascii="Times New Roman" w:hAnsi="Times New Roman" w:cs="Times New Roman"/>
        </w:rPr>
        <w:t xml:space="preserve">del juicio No. </w:t>
      </w:r>
      <w:r w:rsidR="00BD4D1F" w:rsidRPr="00BD4D1F">
        <w:rPr>
          <w:rStyle w:val="markedcontent"/>
          <w:rFonts w:ascii="Times New Roman" w:hAnsi="Times New Roman" w:cs="Times New Roman"/>
        </w:rPr>
        <w:t>17204</w:t>
      </w:r>
      <w:r w:rsidR="00934C5F" w:rsidRPr="00BD4D1F">
        <w:rPr>
          <w:rStyle w:val="Textoennegrita"/>
          <w:rFonts w:ascii="Times New Roman" w:hAnsi="Times New Roman" w:cs="Times New Roman"/>
          <w:b w:val="0"/>
        </w:rPr>
        <w:t>-2022-00</w:t>
      </w:r>
      <w:r w:rsidR="00BD4D1F" w:rsidRPr="00BD4D1F">
        <w:rPr>
          <w:rStyle w:val="Textoennegrita"/>
          <w:rFonts w:ascii="Times New Roman" w:hAnsi="Times New Roman" w:cs="Times New Roman"/>
          <w:b w:val="0"/>
        </w:rPr>
        <w:t>322(1)</w:t>
      </w:r>
      <w:r w:rsidRPr="00BD4D1F">
        <w:rPr>
          <w:rFonts w:ascii="Times New Roman" w:hAnsi="Times New Roman" w:cs="Times New Roman"/>
          <w:sz w:val="22"/>
          <w:szCs w:val="22"/>
        </w:rPr>
        <w:t xml:space="preserve"> </w:t>
      </w:r>
      <w:r w:rsidRPr="00BD4D1F">
        <w:rPr>
          <w:rStyle w:val="markedcontent"/>
          <w:rFonts w:ascii="Times New Roman" w:hAnsi="Times New Roman" w:cs="Times New Roman"/>
        </w:rPr>
        <w:t xml:space="preserve">que se sigue en la Unidad Judicial de Familia, Mujer, Niñez y </w:t>
      </w:r>
    </w:p>
    <w:p w14:paraId="7B5E75F3" w14:textId="77777777" w:rsidR="008F305D" w:rsidRDefault="008F305D" w:rsidP="00AF66B5">
      <w:pPr>
        <w:jc w:val="both"/>
        <w:rPr>
          <w:rStyle w:val="markedcontent"/>
          <w:rFonts w:ascii="Times New Roman" w:hAnsi="Times New Roman" w:cs="Times New Roman"/>
        </w:rPr>
      </w:pPr>
    </w:p>
    <w:p w14:paraId="3517ADEA" w14:textId="77777777" w:rsidR="008F305D" w:rsidRDefault="008F305D" w:rsidP="00AF66B5">
      <w:pPr>
        <w:jc w:val="both"/>
        <w:rPr>
          <w:rStyle w:val="markedcontent"/>
          <w:rFonts w:ascii="Times New Roman" w:hAnsi="Times New Roman" w:cs="Times New Roman"/>
        </w:rPr>
      </w:pPr>
    </w:p>
    <w:p w14:paraId="2F802279" w14:textId="71DFE316" w:rsidR="00AF66B5" w:rsidRDefault="008F305D" w:rsidP="00AF66B5">
      <w:pPr>
        <w:jc w:val="both"/>
        <w:rPr>
          <w:rStyle w:val="markedcontent"/>
          <w:rFonts w:ascii="Times New Roman" w:hAnsi="Times New Roman" w:cs="Times New Roman"/>
        </w:rPr>
      </w:pPr>
      <w:bookmarkStart w:id="0" w:name="_GoBack"/>
      <w:bookmarkEnd w:id="0"/>
      <w:r>
        <w:rPr>
          <w:rStyle w:val="markedcontent"/>
          <w:rFonts w:ascii="Times New Roman" w:hAnsi="Times New Roman" w:cs="Times New Roman"/>
        </w:rPr>
        <w:t>A</w:t>
      </w:r>
      <w:r w:rsidR="00AF66B5" w:rsidRPr="00BD4D1F">
        <w:rPr>
          <w:rStyle w:val="markedcontent"/>
          <w:rFonts w:ascii="Times New Roman" w:hAnsi="Times New Roman" w:cs="Times New Roman"/>
        </w:rPr>
        <w:t>dolescencia</w:t>
      </w:r>
      <w:r w:rsidR="00BD4D1F" w:rsidRPr="00BD4D1F">
        <w:rPr>
          <w:rStyle w:val="markedcontent"/>
          <w:rFonts w:ascii="Times New Roman" w:hAnsi="Times New Roman" w:cs="Times New Roman"/>
        </w:rPr>
        <w:t xml:space="preserve"> parroquia Iñaquito </w:t>
      </w:r>
      <w:r w:rsidR="006C5DB9" w:rsidRPr="00BD4D1F">
        <w:rPr>
          <w:rStyle w:val="Textoennegrita"/>
          <w:rFonts w:ascii="Times New Roman" w:hAnsi="Times New Roman" w:cs="Times New Roman"/>
          <w:b w:val="0"/>
        </w:rPr>
        <w:t>del Distrito Metropolitano de Quito</w:t>
      </w:r>
      <w:r w:rsidR="00AF66B5" w:rsidRPr="00BD4D1F">
        <w:rPr>
          <w:rStyle w:val="markedcontent"/>
          <w:rFonts w:ascii="Times New Roman" w:hAnsi="Times New Roman" w:cs="Times New Roman"/>
        </w:rPr>
        <w:t>, provincia de Pichincha.</w:t>
      </w:r>
    </w:p>
    <w:p w14:paraId="037BEA14" w14:textId="43CFC60D" w:rsidR="006C5DB9" w:rsidRDefault="006C5DB9" w:rsidP="00AF66B5">
      <w:pPr>
        <w:jc w:val="both"/>
        <w:rPr>
          <w:rStyle w:val="markedcontent"/>
          <w:rFonts w:ascii="Times New Roman" w:hAnsi="Times New Roman" w:cs="Times New Roman"/>
        </w:rPr>
      </w:pPr>
    </w:p>
    <w:p w14:paraId="50DF0ABB" w14:textId="27559044" w:rsidR="00AF66B5" w:rsidRPr="001C5F4B" w:rsidRDefault="00AF66B5" w:rsidP="00AF66B5">
      <w:pPr>
        <w:jc w:val="both"/>
        <w:rPr>
          <w:rStyle w:val="markedcontent"/>
          <w:rFonts w:ascii="Times New Roman" w:hAnsi="Times New Roman" w:cs="Times New Roman"/>
        </w:rPr>
      </w:pPr>
      <w:r w:rsidRPr="001129C5">
        <w:rPr>
          <w:rStyle w:val="markedcontent"/>
          <w:rFonts w:ascii="Times New Roman" w:hAnsi="Times New Roman" w:cs="Times New Roman"/>
          <w:b/>
        </w:rPr>
        <w:t>Art. 3.-</w:t>
      </w:r>
      <w:r w:rsidRPr="003D683B">
        <w:rPr>
          <w:rStyle w:val="markedcontent"/>
          <w:rFonts w:ascii="Times New Roman" w:hAnsi="Times New Roman" w:cs="Times New Roman"/>
        </w:rPr>
        <w:t xml:space="preserve"> </w:t>
      </w:r>
      <w:r w:rsidRPr="001C5F4B">
        <w:rPr>
          <w:rStyle w:val="markedcontent"/>
          <w:rFonts w:ascii="Times New Roman" w:hAnsi="Times New Roman" w:cs="Times New Roman"/>
        </w:rPr>
        <w:t xml:space="preserve">Notificar la presente resolución a la </w:t>
      </w:r>
      <w:r w:rsidR="00BD4D1F" w:rsidRPr="00BD4D1F">
        <w:rPr>
          <w:rStyle w:val="markedcontent"/>
          <w:rFonts w:ascii="Times New Roman" w:hAnsi="Times New Roman" w:cs="Times New Roman"/>
        </w:rPr>
        <w:t xml:space="preserve">Unidad Judicial de Familia, Mujer, Niñez y Adolescencia parroquia Iñaquito </w:t>
      </w:r>
      <w:r w:rsidR="00BD4D1F" w:rsidRPr="00BD4D1F">
        <w:rPr>
          <w:rStyle w:val="Textoennegrita"/>
          <w:rFonts w:ascii="Times New Roman" w:hAnsi="Times New Roman" w:cs="Times New Roman"/>
          <w:b w:val="0"/>
        </w:rPr>
        <w:t>del Distrito Metropolitano de Quito</w:t>
      </w:r>
      <w:r w:rsidR="00BD4D1F">
        <w:rPr>
          <w:rStyle w:val="markedcontent"/>
          <w:rFonts w:ascii="Times New Roman" w:hAnsi="Times New Roman" w:cs="Times New Roman"/>
        </w:rPr>
        <w:t>, provincia de Pichincha</w:t>
      </w:r>
      <w:r w:rsidRPr="001C5F4B">
        <w:rPr>
          <w:rStyle w:val="markedcontent"/>
          <w:rFonts w:ascii="Times New Roman" w:hAnsi="Times New Roman" w:cs="Times New Roman"/>
        </w:rPr>
        <w:t xml:space="preserve">, </w:t>
      </w:r>
      <w:r w:rsidR="00BD4D1F" w:rsidRPr="00BD4D1F">
        <w:rPr>
          <w:rStyle w:val="markedcontent"/>
          <w:rFonts w:ascii="Times New Roman" w:hAnsi="Times New Roman" w:cs="Times New Roman"/>
        </w:rPr>
        <w:t>juicio No. 17204</w:t>
      </w:r>
      <w:r w:rsidR="00BD4D1F" w:rsidRPr="00BD4D1F">
        <w:rPr>
          <w:rStyle w:val="Textoennegrita"/>
          <w:rFonts w:ascii="Times New Roman" w:hAnsi="Times New Roman" w:cs="Times New Roman"/>
          <w:b w:val="0"/>
        </w:rPr>
        <w:t>-2022-00322(1)</w:t>
      </w:r>
      <w:r w:rsidRPr="001C5F4B">
        <w:rPr>
          <w:rStyle w:val="markedcontent"/>
          <w:rFonts w:ascii="Times New Roman" w:hAnsi="Times New Roman" w:cs="Times New Roman"/>
        </w:rPr>
        <w:t>, en cumplimiento a lo dispuesto en la Ordenanza Metropolitana No. 033-2022.</w:t>
      </w:r>
    </w:p>
    <w:p w14:paraId="17AB7F14" w14:textId="77777777" w:rsidR="00AF66B5" w:rsidRPr="003D683B" w:rsidRDefault="00AF66B5" w:rsidP="00AF66B5">
      <w:pPr>
        <w:jc w:val="both"/>
        <w:rPr>
          <w:rStyle w:val="markedcontent"/>
          <w:rFonts w:ascii="Times New Roman" w:hAnsi="Times New Roman" w:cs="Times New Roman"/>
        </w:rPr>
      </w:pPr>
    </w:p>
    <w:p w14:paraId="2936DF42" w14:textId="4CB82B4E" w:rsidR="00AF66B5" w:rsidRPr="003D683B" w:rsidRDefault="00AF66B5" w:rsidP="00AF66B5">
      <w:pPr>
        <w:jc w:val="both"/>
        <w:rPr>
          <w:rStyle w:val="markedcontent"/>
          <w:rFonts w:ascii="Times New Roman" w:hAnsi="Times New Roman" w:cs="Times New Roman"/>
        </w:rPr>
      </w:pPr>
      <w:r w:rsidRPr="003D683B">
        <w:rPr>
          <w:rStyle w:val="markedcontent"/>
          <w:rFonts w:ascii="Times New Roman" w:hAnsi="Times New Roman" w:cs="Times New Roman"/>
        </w:rPr>
        <w:t xml:space="preserve">Dado y firmado en </w:t>
      </w:r>
      <w:r w:rsidR="00C222F4">
        <w:rPr>
          <w:rStyle w:val="markedcontent"/>
          <w:rFonts w:ascii="Times New Roman" w:hAnsi="Times New Roman" w:cs="Times New Roman"/>
        </w:rPr>
        <w:t>la ciudad de Quito, DM, a los XX</w:t>
      </w:r>
      <w:r w:rsidRPr="003D683B">
        <w:rPr>
          <w:rStyle w:val="markedcontent"/>
          <w:rFonts w:ascii="Times New Roman" w:hAnsi="Times New Roman" w:cs="Times New Roman"/>
        </w:rPr>
        <w:t xml:space="preserve"> días del mes de </w:t>
      </w:r>
      <w:r w:rsidR="00DC052B">
        <w:rPr>
          <w:rStyle w:val="markedcontent"/>
          <w:rFonts w:ascii="Times New Roman" w:hAnsi="Times New Roman" w:cs="Times New Roman"/>
        </w:rPr>
        <w:t>junio</w:t>
      </w:r>
      <w:r w:rsidRPr="003D683B">
        <w:rPr>
          <w:rStyle w:val="markedcontent"/>
          <w:rFonts w:ascii="Times New Roman" w:hAnsi="Times New Roman" w:cs="Times New Roman"/>
        </w:rPr>
        <w:t xml:space="preserve"> de 2023.</w:t>
      </w:r>
    </w:p>
    <w:p w14:paraId="391FBB46" w14:textId="77777777" w:rsidR="00AF66B5" w:rsidRPr="003D683B" w:rsidRDefault="00AF66B5" w:rsidP="00AF66B5">
      <w:pPr>
        <w:jc w:val="both"/>
        <w:rPr>
          <w:rStyle w:val="markedcontent"/>
          <w:rFonts w:ascii="Times New Roman" w:hAnsi="Times New Roman" w:cs="Times New Roman"/>
        </w:rPr>
      </w:pPr>
    </w:p>
    <w:p w14:paraId="11602D2C" w14:textId="77777777" w:rsidR="00AF66B5" w:rsidRPr="003D683B" w:rsidRDefault="00AF66B5" w:rsidP="00AF66B5">
      <w:pPr>
        <w:jc w:val="both"/>
        <w:rPr>
          <w:rStyle w:val="markedcontent"/>
          <w:rFonts w:ascii="Times New Roman" w:hAnsi="Times New Roman" w:cs="Times New Roman"/>
        </w:rPr>
      </w:pPr>
    </w:p>
    <w:p w14:paraId="31B1A210" w14:textId="77777777" w:rsidR="00AF66B5" w:rsidRPr="003D683B" w:rsidRDefault="00AF66B5" w:rsidP="00AF66B5">
      <w:pPr>
        <w:jc w:val="both"/>
        <w:rPr>
          <w:rStyle w:val="markedcontent"/>
          <w:rFonts w:ascii="Times New Roman" w:hAnsi="Times New Roman" w:cs="Times New Roman"/>
        </w:rPr>
      </w:pPr>
    </w:p>
    <w:p w14:paraId="06A318AE" w14:textId="77777777" w:rsidR="00AF66B5" w:rsidRPr="003D683B" w:rsidRDefault="00AF66B5" w:rsidP="00AF66B5">
      <w:pPr>
        <w:jc w:val="both"/>
        <w:rPr>
          <w:rStyle w:val="markedcontent"/>
          <w:rFonts w:ascii="Times New Roman" w:hAnsi="Times New Roman" w:cs="Times New Roman"/>
        </w:rPr>
      </w:pPr>
    </w:p>
    <w:p w14:paraId="42D99B6B" w14:textId="2D5398BA" w:rsidR="00AF66B5" w:rsidRDefault="00BD4D1F" w:rsidP="00AF66B5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PABEL MUÑOZ LÓPEZ</w:t>
      </w:r>
    </w:p>
    <w:p w14:paraId="531533C1" w14:textId="72934C8E" w:rsidR="00BD4D1F" w:rsidRPr="00A60368" w:rsidRDefault="00BD4D1F" w:rsidP="00AF66B5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ALCALDE</w:t>
      </w:r>
    </w:p>
    <w:p w14:paraId="312C213A" w14:textId="77777777" w:rsidR="00AF66B5" w:rsidRPr="00A60368" w:rsidRDefault="00AF66B5" w:rsidP="00AF66B5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A60368">
        <w:rPr>
          <w:rFonts w:ascii="Times New Roman" w:hAnsi="Times New Roman"/>
          <w:b/>
          <w:sz w:val="24"/>
          <w:szCs w:val="24"/>
        </w:rPr>
        <w:t>MUNICIPIO DEL DISTRITO METROPOLITANO DE QUITO</w:t>
      </w:r>
    </w:p>
    <w:p w14:paraId="48B77627" w14:textId="151F3056" w:rsidR="00AE6D2E" w:rsidRPr="007E4F30" w:rsidRDefault="00AE6D2E" w:rsidP="00AF66B5">
      <w:pPr>
        <w:autoSpaceDN w:val="0"/>
        <w:ind w:right="-149"/>
        <w:jc w:val="center"/>
        <w:rPr>
          <w:lang w:val="es-MX"/>
        </w:rPr>
      </w:pPr>
    </w:p>
    <w:sectPr w:rsidR="00AE6D2E" w:rsidRPr="007E4F30" w:rsidSect="007E4F30">
      <w:headerReference w:type="default" r:id="rId7"/>
      <w:footerReference w:type="default" r:id="rId8"/>
      <w:pgSz w:w="11906" w:h="16838"/>
      <w:pgMar w:top="1417" w:right="1701" w:bottom="1417" w:left="1701" w:header="708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DC2A1" w14:textId="77777777" w:rsidR="00DE2818" w:rsidRDefault="00DE2818" w:rsidP="00AE6D2E">
      <w:r>
        <w:separator/>
      </w:r>
    </w:p>
  </w:endnote>
  <w:endnote w:type="continuationSeparator" w:id="0">
    <w:p w14:paraId="75A98A1E" w14:textId="77777777" w:rsidR="00DE2818" w:rsidRDefault="00DE2818" w:rsidP="00AE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4456" w14:textId="0ED747BE" w:rsidR="00AE6D2E" w:rsidRDefault="007E4F30" w:rsidP="00AE6D2E">
    <w:pPr>
      <w:pStyle w:val="Piedepgina"/>
      <w:ind w:left="-284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6A118D11" wp14:editId="50176D04">
          <wp:simplePos x="0" y="0"/>
          <wp:positionH relativeFrom="margin">
            <wp:align>center</wp:align>
          </wp:positionH>
          <wp:positionV relativeFrom="paragraph">
            <wp:posOffset>-250825</wp:posOffset>
          </wp:positionV>
          <wp:extent cx="6723099" cy="435610"/>
          <wp:effectExtent l="0" t="0" r="1905" b="2540"/>
          <wp:wrapThrough wrapText="bothSides">
            <wp:wrapPolygon edited="0">
              <wp:start x="0" y="0"/>
              <wp:lineTo x="0" y="20781"/>
              <wp:lineTo x="21545" y="20781"/>
              <wp:lineTo x="21545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RECC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3099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08880" w14:textId="77777777" w:rsidR="00DE2818" w:rsidRDefault="00DE2818" w:rsidP="00AE6D2E">
      <w:r>
        <w:separator/>
      </w:r>
    </w:p>
  </w:footnote>
  <w:footnote w:type="continuationSeparator" w:id="0">
    <w:p w14:paraId="71CA62DE" w14:textId="77777777" w:rsidR="00DE2818" w:rsidRDefault="00DE2818" w:rsidP="00AE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9F19D" w14:textId="01D93858" w:rsidR="00AE6D2E" w:rsidRDefault="007E4F30" w:rsidP="00AE6D2E">
    <w:pPr>
      <w:pStyle w:val="Encabezado"/>
      <w:tabs>
        <w:tab w:val="clear" w:pos="8504"/>
      </w:tabs>
      <w:ind w:right="-994"/>
      <w:jc w:val="right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CC1DD81" wp14:editId="58BB19CB">
          <wp:simplePos x="0" y="0"/>
          <wp:positionH relativeFrom="margin">
            <wp:posOffset>1137920</wp:posOffset>
          </wp:positionH>
          <wp:positionV relativeFrom="paragraph">
            <wp:posOffset>-240030</wp:posOffset>
          </wp:positionV>
          <wp:extent cx="3258319" cy="752858"/>
          <wp:effectExtent l="0" t="0" r="0" b="9525"/>
          <wp:wrapTight wrapText="bothSides">
            <wp:wrapPolygon edited="0">
              <wp:start x="0" y="0"/>
              <wp:lineTo x="0" y="21327"/>
              <wp:lineTo x="21469" y="21327"/>
              <wp:lineTo x="21469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QUITO NUEVO y AZ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8319" cy="752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821"/>
    <w:multiLevelType w:val="hybridMultilevel"/>
    <w:tmpl w:val="4E825336"/>
    <w:lvl w:ilvl="0" w:tplc="B87E6C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8061C"/>
    <w:multiLevelType w:val="hybridMultilevel"/>
    <w:tmpl w:val="2182EFAA"/>
    <w:lvl w:ilvl="0" w:tplc="300A000F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88" w:hanging="360"/>
      </w:pPr>
    </w:lvl>
    <w:lvl w:ilvl="2" w:tplc="300A001B" w:tentative="1">
      <w:start w:val="1"/>
      <w:numFmt w:val="lowerRoman"/>
      <w:lvlText w:val="%3."/>
      <w:lvlJc w:val="right"/>
      <w:pPr>
        <w:ind w:left="2708" w:hanging="180"/>
      </w:pPr>
    </w:lvl>
    <w:lvl w:ilvl="3" w:tplc="300A000F" w:tentative="1">
      <w:start w:val="1"/>
      <w:numFmt w:val="decimal"/>
      <w:lvlText w:val="%4."/>
      <w:lvlJc w:val="left"/>
      <w:pPr>
        <w:ind w:left="3428" w:hanging="360"/>
      </w:pPr>
    </w:lvl>
    <w:lvl w:ilvl="4" w:tplc="300A0019" w:tentative="1">
      <w:start w:val="1"/>
      <w:numFmt w:val="lowerLetter"/>
      <w:lvlText w:val="%5."/>
      <w:lvlJc w:val="left"/>
      <w:pPr>
        <w:ind w:left="4148" w:hanging="360"/>
      </w:pPr>
    </w:lvl>
    <w:lvl w:ilvl="5" w:tplc="300A001B" w:tentative="1">
      <w:start w:val="1"/>
      <w:numFmt w:val="lowerRoman"/>
      <w:lvlText w:val="%6."/>
      <w:lvlJc w:val="right"/>
      <w:pPr>
        <w:ind w:left="4868" w:hanging="180"/>
      </w:pPr>
    </w:lvl>
    <w:lvl w:ilvl="6" w:tplc="300A000F" w:tentative="1">
      <w:start w:val="1"/>
      <w:numFmt w:val="decimal"/>
      <w:lvlText w:val="%7."/>
      <w:lvlJc w:val="left"/>
      <w:pPr>
        <w:ind w:left="5588" w:hanging="360"/>
      </w:pPr>
    </w:lvl>
    <w:lvl w:ilvl="7" w:tplc="300A0019" w:tentative="1">
      <w:start w:val="1"/>
      <w:numFmt w:val="lowerLetter"/>
      <w:lvlText w:val="%8."/>
      <w:lvlJc w:val="left"/>
      <w:pPr>
        <w:ind w:left="6308" w:hanging="360"/>
      </w:pPr>
    </w:lvl>
    <w:lvl w:ilvl="8" w:tplc="300A001B" w:tentative="1">
      <w:start w:val="1"/>
      <w:numFmt w:val="lowerRoman"/>
      <w:lvlText w:val="%9."/>
      <w:lvlJc w:val="right"/>
      <w:pPr>
        <w:ind w:left="70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2E"/>
    <w:rsid w:val="00050396"/>
    <w:rsid w:val="00113F9F"/>
    <w:rsid w:val="0036055F"/>
    <w:rsid w:val="004705DF"/>
    <w:rsid w:val="00487D05"/>
    <w:rsid w:val="005170CD"/>
    <w:rsid w:val="00670B4E"/>
    <w:rsid w:val="00692D24"/>
    <w:rsid w:val="006C5DB9"/>
    <w:rsid w:val="007E4F30"/>
    <w:rsid w:val="008F305D"/>
    <w:rsid w:val="00934C5F"/>
    <w:rsid w:val="00997742"/>
    <w:rsid w:val="009E74D4"/>
    <w:rsid w:val="00A40C19"/>
    <w:rsid w:val="00A60368"/>
    <w:rsid w:val="00AE6D2E"/>
    <w:rsid w:val="00AF66B5"/>
    <w:rsid w:val="00B25D7A"/>
    <w:rsid w:val="00BD4D1F"/>
    <w:rsid w:val="00C222F4"/>
    <w:rsid w:val="00CD1522"/>
    <w:rsid w:val="00DC052B"/>
    <w:rsid w:val="00DE2818"/>
    <w:rsid w:val="00E30DE5"/>
    <w:rsid w:val="00E5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50ADA"/>
  <w15:chartTrackingRefBased/>
  <w15:docId w15:val="{BC430570-EE65-2541-AE23-E0B9900B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6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6D2E"/>
  </w:style>
  <w:style w:type="paragraph" w:styleId="Piedepgina">
    <w:name w:val="footer"/>
    <w:basedOn w:val="Normal"/>
    <w:link w:val="PiedepginaCar"/>
    <w:uiPriority w:val="99"/>
    <w:unhideWhenUsed/>
    <w:rsid w:val="00AE6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D2E"/>
  </w:style>
  <w:style w:type="paragraph" w:customStyle="1" w:styleId="Style2">
    <w:name w:val="Style 2"/>
    <w:uiPriority w:val="99"/>
    <w:qFormat/>
    <w:rsid w:val="009E74D4"/>
    <w:pPr>
      <w:widowControl w:val="0"/>
      <w:spacing w:before="180"/>
      <w:ind w:left="648" w:hanging="648"/>
      <w:jc w:val="both"/>
    </w:pPr>
    <w:rPr>
      <w:rFonts w:ascii="Arial" w:eastAsia="Times New Roman" w:hAnsi="Arial" w:cs="Arial"/>
      <w:szCs w:val="20"/>
      <w:lang w:val="en-US" w:eastAsia="es-EC"/>
    </w:rPr>
  </w:style>
  <w:style w:type="paragraph" w:styleId="Sinespaciado">
    <w:name w:val="No Spacing"/>
    <w:aliases w:val="Normal Sangria"/>
    <w:qFormat/>
    <w:rsid w:val="009E74D4"/>
    <w:rPr>
      <w:rFonts w:ascii="Calibri" w:eastAsia="Calibri" w:hAnsi="Calibri" w:cs="Times New Roman"/>
      <w:sz w:val="22"/>
      <w:szCs w:val="22"/>
      <w:lang w:val="es-ES"/>
    </w:rPr>
  </w:style>
  <w:style w:type="paragraph" w:customStyle="1" w:styleId="normal00200028web0029">
    <w:name w:val="normal_0020_0028web_0029"/>
    <w:basedOn w:val="Normal"/>
    <w:rsid w:val="009E74D4"/>
    <w:pPr>
      <w:spacing w:line="240" w:lineRule="atLeast"/>
    </w:pPr>
    <w:rPr>
      <w:rFonts w:ascii="Times New Roman" w:eastAsia="Arial Unicode MS" w:hAnsi="Times New Roman" w:cs="Times New Roman"/>
      <w:lang w:val="es-ES" w:eastAsia="es-ES"/>
    </w:rPr>
  </w:style>
  <w:style w:type="character" w:customStyle="1" w:styleId="body0020text00202char1">
    <w:name w:val="body_0020text_00202__char1"/>
    <w:basedOn w:val="Fuentedeprrafopredeter"/>
    <w:rsid w:val="009E74D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markedcontent">
    <w:name w:val="markedcontent"/>
    <w:basedOn w:val="Fuentedeprrafopredeter"/>
    <w:rsid w:val="009E74D4"/>
  </w:style>
  <w:style w:type="paragraph" w:customStyle="1" w:styleId="Default">
    <w:name w:val="Default"/>
    <w:qFormat/>
    <w:rsid w:val="009E74D4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character" w:customStyle="1" w:styleId="fontstyle01">
    <w:name w:val="fontstyle01"/>
    <w:basedOn w:val="Fuentedeprrafopredeter"/>
    <w:rsid w:val="00AF66B5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AF66B5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aliases w:val="TIT 2 IND,Texto,lp1,Bullet 1,Use Case List Paragraph,Bullet List,FooterText,numbered,List Paragraph1,Paragraphe de liste1,Capítulo,Cuadrícula media 1 - Énfasis 21,Lista vistosa - Énfasis 11,Titulo 1,lista tabla,Multi Level List 1"/>
    <w:basedOn w:val="Normal"/>
    <w:uiPriority w:val="34"/>
    <w:qFormat/>
    <w:rsid w:val="00AF66B5"/>
    <w:pPr>
      <w:ind w:left="720"/>
      <w:contextualSpacing/>
    </w:pPr>
    <w:rPr>
      <w:lang w:val="es-ES_tradnl"/>
    </w:rPr>
  </w:style>
  <w:style w:type="character" w:styleId="nfasis">
    <w:name w:val="Emphasis"/>
    <w:basedOn w:val="Fuentedeprrafopredeter"/>
    <w:uiPriority w:val="20"/>
    <w:qFormat/>
    <w:rsid w:val="00AF66B5"/>
    <w:rPr>
      <w:i/>
      <w:iCs/>
    </w:rPr>
  </w:style>
  <w:style w:type="character" w:styleId="Textoennegrita">
    <w:name w:val="Strong"/>
    <w:basedOn w:val="Fuentedeprrafopredeter"/>
    <w:uiPriority w:val="22"/>
    <w:qFormat/>
    <w:rsid w:val="00934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1766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Lorena Elizabeth Donoso Rivera</cp:lastModifiedBy>
  <cp:revision>10</cp:revision>
  <dcterms:created xsi:type="dcterms:W3CDTF">2023-05-15T14:45:00Z</dcterms:created>
  <dcterms:modified xsi:type="dcterms:W3CDTF">2023-06-27T15:06:00Z</dcterms:modified>
</cp:coreProperties>
</file>