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C85D" w14:textId="258EA641" w:rsidR="006E1BB6" w:rsidRPr="00250B5C" w:rsidRDefault="00850503">
      <w:pPr>
        <w:autoSpaceDE w:val="0"/>
        <w:autoSpaceDN w:val="0"/>
        <w:adjustRightInd w:val="0"/>
        <w:spacing w:after="0" w:line="240" w:lineRule="auto"/>
        <w:jc w:val="center"/>
        <w:rPr>
          <w:rFonts w:ascii="Times New Roman" w:hAnsi="Times New Roman" w:cs="Times New Roman"/>
          <w:b/>
          <w:bCs/>
          <w:sz w:val="24"/>
          <w:szCs w:val="24"/>
        </w:rPr>
      </w:pPr>
      <w:r w:rsidRPr="00250B5C">
        <w:rPr>
          <w:rFonts w:ascii="Times New Roman" w:hAnsi="Times New Roman" w:cs="Times New Roman"/>
          <w:b/>
          <w:bCs/>
          <w:sz w:val="24"/>
          <w:szCs w:val="24"/>
        </w:rPr>
        <w:t>RESOLUCIÓN No. C</w:t>
      </w:r>
      <w:r w:rsidR="005B7989" w:rsidRPr="00250B5C">
        <w:rPr>
          <w:rFonts w:ascii="Times New Roman" w:hAnsi="Times New Roman" w:cs="Times New Roman"/>
          <w:b/>
          <w:bCs/>
          <w:sz w:val="24"/>
          <w:szCs w:val="24"/>
        </w:rPr>
        <w:t>DMQ-</w:t>
      </w:r>
      <w:r w:rsidRPr="00250B5C">
        <w:rPr>
          <w:rFonts w:ascii="Times New Roman" w:hAnsi="Times New Roman" w:cs="Times New Roman"/>
          <w:b/>
          <w:bCs/>
          <w:sz w:val="24"/>
          <w:szCs w:val="24"/>
          <w:highlight w:val="green"/>
        </w:rPr>
        <w:t>XXX</w:t>
      </w:r>
      <w:r w:rsidRPr="00250B5C">
        <w:rPr>
          <w:rFonts w:ascii="Times New Roman" w:hAnsi="Times New Roman" w:cs="Times New Roman"/>
          <w:b/>
          <w:bCs/>
          <w:sz w:val="24"/>
          <w:szCs w:val="24"/>
        </w:rPr>
        <w:t>-202</w:t>
      </w:r>
      <w:r w:rsidR="007408CF" w:rsidRPr="00250B5C">
        <w:rPr>
          <w:rFonts w:ascii="Times New Roman" w:hAnsi="Times New Roman" w:cs="Times New Roman"/>
          <w:b/>
          <w:bCs/>
          <w:sz w:val="24"/>
          <w:szCs w:val="24"/>
        </w:rPr>
        <w:t>4</w:t>
      </w:r>
    </w:p>
    <w:p w14:paraId="06BF7A78" w14:textId="77777777" w:rsidR="006E1BB6" w:rsidRPr="00250B5C" w:rsidRDefault="006E1BB6">
      <w:pPr>
        <w:autoSpaceDE w:val="0"/>
        <w:autoSpaceDN w:val="0"/>
        <w:adjustRightInd w:val="0"/>
        <w:spacing w:after="0" w:line="240" w:lineRule="auto"/>
        <w:jc w:val="center"/>
        <w:rPr>
          <w:rFonts w:ascii="Times New Roman" w:hAnsi="Times New Roman" w:cs="Times New Roman"/>
          <w:b/>
          <w:bCs/>
          <w:sz w:val="24"/>
          <w:szCs w:val="24"/>
        </w:rPr>
      </w:pPr>
    </w:p>
    <w:p w14:paraId="7ACA0988" w14:textId="77777777" w:rsidR="006E1BB6" w:rsidRPr="00250B5C" w:rsidRDefault="00850503">
      <w:pPr>
        <w:autoSpaceDE w:val="0"/>
        <w:autoSpaceDN w:val="0"/>
        <w:adjustRightInd w:val="0"/>
        <w:spacing w:after="0" w:line="240" w:lineRule="auto"/>
        <w:jc w:val="center"/>
        <w:rPr>
          <w:rFonts w:ascii="Times New Roman" w:hAnsi="Times New Roman" w:cs="Times New Roman"/>
          <w:b/>
          <w:bCs/>
          <w:sz w:val="24"/>
          <w:szCs w:val="24"/>
        </w:rPr>
      </w:pPr>
      <w:r w:rsidRPr="00250B5C">
        <w:rPr>
          <w:rFonts w:ascii="Times New Roman" w:hAnsi="Times New Roman" w:cs="Times New Roman"/>
          <w:b/>
          <w:bCs/>
          <w:sz w:val="24"/>
          <w:szCs w:val="24"/>
        </w:rPr>
        <w:t>EL CONCEJO METROPOLITANO DE QUITO</w:t>
      </w:r>
    </w:p>
    <w:p w14:paraId="33DCB299" w14:textId="77777777" w:rsidR="006E1BB6" w:rsidRPr="00250B5C" w:rsidRDefault="006E1BB6">
      <w:pPr>
        <w:autoSpaceDE w:val="0"/>
        <w:autoSpaceDN w:val="0"/>
        <w:adjustRightInd w:val="0"/>
        <w:spacing w:after="0" w:line="240" w:lineRule="auto"/>
        <w:jc w:val="center"/>
        <w:rPr>
          <w:rFonts w:ascii="Times New Roman" w:hAnsi="Times New Roman" w:cs="Times New Roman"/>
          <w:b/>
          <w:bCs/>
          <w:sz w:val="24"/>
          <w:szCs w:val="24"/>
        </w:rPr>
      </w:pPr>
    </w:p>
    <w:p w14:paraId="21D87439" w14:textId="77777777" w:rsidR="003E1558" w:rsidRPr="00250B5C" w:rsidRDefault="003E1558">
      <w:pPr>
        <w:jc w:val="center"/>
        <w:rPr>
          <w:rFonts w:ascii="Times New Roman" w:hAnsi="Times New Roman" w:cs="Times New Roman"/>
          <w:b/>
          <w:bCs/>
          <w:sz w:val="24"/>
          <w:szCs w:val="24"/>
        </w:rPr>
      </w:pPr>
    </w:p>
    <w:p w14:paraId="3B7D97BC" w14:textId="5A8B01FF" w:rsidR="006E1BB6" w:rsidRPr="00250B5C" w:rsidRDefault="00850503">
      <w:pPr>
        <w:jc w:val="center"/>
        <w:rPr>
          <w:rFonts w:ascii="Times New Roman" w:hAnsi="Times New Roman" w:cs="Times New Roman"/>
          <w:b/>
          <w:bCs/>
          <w:sz w:val="24"/>
          <w:szCs w:val="24"/>
        </w:rPr>
      </w:pPr>
      <w:r w:rsidRPr="00250B5C">
        <w:rPr>
          <w:rFonts w:ascii="Times New Roman" w:hAnsi="Times New Roman" w:cs="Times New Roman"/>
          <w:b/>
          <w:bCs/>
          <w:sz w:val="24"/>
          <w:szCs w:val="24"/>
        </w:rPr>
        <w:t>CONSIDERANDO:</w:t>
      </w:r>
    </w:p>
    <w:p w14:paraId="5C32E6FB" w14:textId="1DB841D7" w:rsidR="006E1BB6" w:rsidRPr="00250B5C" w:rsidRDefault="006012EB" w:rsidP="005B7989">
      <w:pPr>
        <w:ind w:left="709" w:hanging="709"/>
        <w:jc w:val="both"/>
        <w:rPr>
          <w:rFonts w:ascii="Times New Roman" w:hAnsi="Times New Roman" w:cs="Times New Roman"/>
          <w:sz w:val="24"/>
          <w:szCs w:val="24"/>
        </w:rPr>
      </w:pPr>
      <w:r w:rsidRPr="00250B5C">
        <w:rPr>
          <w:rFonts w:ascii="Times New Roman" w:hAnsi="Times New Roman" w:cs="Times New Roman"/>
          <w:b/>
          <w:sz w:val="24"/>
          <w:szCs w:val="24"/>
        </w:rPr>
        <w:t>Que</w:t>
      </w:r>
      <w:r w:rsidR="00D9625D" w:rsidRPr="00250B5C">
        <w:rPr>
          <w:rFonts w:ascii="Times New Roman" w:hAnsi="Times New Roman" w:cs="Times New Roman"/>
          <w:b/>
          <w:sz w:val="24"/>
          <w:szCs w:val="24"/>
        </w:rPr>
        <w:tab/>
      </w:r>
      <w:r w:rsidR="00850503" w:rsidRPr="00250B5C">
        <w:rPr>
          <w:rFonts w:ascii="Times New Roman" w:hAnsi="Times New Roman" w:cs="Times New Roman"/>
          <w:sz w:val="24"/>
          <w:szCs w:val="24"/>
        </w:rPr>
        <w:t xml:space="preserve">el artículo 190 de la Constitución de la República del Ecuador dispone que: </w:t>
      </w:r>
      <w:r w:rsidR="00850503" w:rsidRPr="00250B5C">
        <w:rPr>
          <w:rFonts w:ascii="Times New Roman" w:hAnsi="Times New Roman" w:cs="Times New Roman"/>
          <w:i/>
          <w:sz w:val="24"/>
          <w:szCs w:val="24"/>
        </w:rPr>
        <w:t>“Se reconoce el arbitraje, la mediación y otros procedimientos alternativos para la solución de conflictos. Estos procedimientos se aplicarán con sujeción a la ley, en materias en las que por su naturaleza se pueda transigir. En la contratación pública procederá el arbitraje en derecho, previo pronunciamiento favorable de la Procuraduría General del Estado, conforme a las condiciones establecidas en la ley.”;</w:t>
      </w:r>
    </w:p>
    <w:p w14:paraId="27D4034D" w14:textId="0524C6DE" w:rsidR="006E1BB6" w:rsidRPr="00250B5C" w:rsidRDefault="00D9625D" w:rsidP="005B7989">
      <w:pPr>
        <w:ind w:left="709" w:hanging="709"/>
        <w:jc w:val="both"/>
        <w:rPr>
          <w:rFonts w:ascii="Times New Roman" w:hAnsi="Times New Roman" w:cs="Times New Roman"/>
          <w:sz w:val="24"/>
          <w:szCs w:val="24"/>
        </w:rPr>
      </w:pPr>
      <w:r w:rsidRPr="00250B5C">
        <w:rPr>
          <w:rFonts w:ascii="Times New Roman" w:hAnsi="Times New Roman" w:cs="Times New Roman"/>
          <w:b/>
          <w:sz w:val="24"/>
          <w:szCs w:val="24"/>
        </w:rPr>
        <w:t>Que</w:t>
      </w:r>
      <w:r w:rsidRPr="00250B5C">
        <w:rPr>
          <w:rFonts w:ascii="Times New Roman" w:hAnsi="Times New Roman" w:cs="Times New Roman"/>
          <w:b/>
          <w:sz w:val="24"/>
          <w:szCs w:val="24"/>
        </w:rPr>
        <w:tab/>
      </w:r>
      <w:r w:rsidR="00850503" w:rsidRPr="00250B5C">
        <w:rPr>
          <w:rFonts w:ascii="Times New Roman" w:hAnsi="Times New Roman" w:cs="Times New Roman"/>
          <w:sz w:val="24"/>
          <w:szCs w:val="24"/>
        </w:rPr>
        <w:t xml:space="preserve">el artículo 226 de la Constitución de la República del Ecuador, </w:t>
      </w:r>
      <w:r w:rsidR="00B64706" w:rsidRPr="00250B5C">
        <w:rPr>
          <w:rFonts w:ascii="Times New Roman" w:hAnsi="Times New Roman" w:cs="Times New Roman"/>
          <w:sz w:val="24"/>
          <w:szCs w:val="24"/>
        </w:rPr>
        <w:t>en relación con el</w:t>
      </w:r>
      <w:r w:rsidR="00850503" w:rsidRPr="00250B5C">
        <w:rPr>
          <w:rFonts w:ascii="Times New Roman" w:hAnsi="Times New Roman" w:cs="Times New Roman"/>
          <w:sz w:val="24"/>
          <w:szCs w:val="24"/>
        </w:rPr>
        <w:t xml:space="preserve"> principio de legalidad, dispone que las servidoras o servidores públicos y las personas que actúen en virtud de una potestad estatal ejercerán solamente las competencias y facultades que les sean atribuidas en la Constitución y la Ley;</w:t>
      </w:r>
    </w:p>
    <w:p w14:paraId="0B8F6BD4" w14:textId="7CEC6544" w:rsidR="006E1BB6" w:rsidRPr="00250B5C" w:rsidRDefault="00D9625D" w:rsidP="005B7989">
      <w:pPr>
        <w:ind w:left="709" w:hanging="709"/>
        <w:jc w:val="both"/>
        <w:rPr>
          <w:rFonts w:ascii="Times New Roman" w:hAnsi="Times New Roman" w:cs="Times New Roman"/>
          <w:i/>
          <w:iCs/>
          <w:sz w:val="24"/>
          <w:szCs w:val="24"/>
        </w:rPr>
      </w:pPr>
      <w:r w:rsidRPr="00250B5C">
        <w:rPr>
          <w:rFonts w:ascii="Times New Roman" w:hAnsi="Times New Roman" w:cs="Times New Roman"/>
          <w:b/>
          <w:sz w:val="24"/>
          <w:szCs w:val="24"/>
        </w:rPr>
        <w:t>Que</w:t>
      </w:r>
      <w:r w:rsidRPr="00250B5C">
        <w:rPr>
          <w:rFonts w:ascii="Times New Roman" w:hAnsi="Times New Roman" w:cs="Times New Roman"/>
          <w:b/>
          <w:sz w:val="24"/>
          <w:szCs w:val="24"/>
        </w:rPr>
        <w:tab/>
      </w:r>
      <w:r w:rsidR="00850503" w:rsidRPr="00250B5C">
        <w:rPr>
          <w:rFonts w:ascii="Times New Roman" w:hAnsi="Times New Roman" w:cs="Times New Roman"/>
          <w:sz w:val="24"/>
          <w:szCs w:val="24"/>
        </w:rPr>
        <w:t xml:space="preserve">el artículo 227 de la Constitución de la República del Ecuador, dispone: </w:t>
      </w:r>
      <w:r w:rsidR="00850503" w:rsidRPr="00250B5C">
        <w:rPr>
          <w:rFonts w:ascii="Times New Roman" w:hAnsi="Times New Roman" w:cs="Times New Roman"/>
          <w:i/>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r w:rsidR="00850503" w:rsidRPr="00250B5C">
        <w:rPr>
          <w:rFonts w:ascii="Times New Roman" w:hAnsi="Times New Roman" w:cs="Times New Roman"/>
          <w:i/>
          <w:iCs/>
          <w:sz w:val="24"/>
          <w:szCs w:val="24"/>
        </w:rPr>
        <w:t>”;</w:t>
      </w:r>
    </w:p>
    <w:p w14:paraId="1F9624F0" w14:textId="7DF48EFE" w:rsidR="003E1558" w:rsidRPr="00250B5C" w:rsidRDefault="00D9625D" w:rsidP="005B7989">
      <w:pPr>
        <w:ind w:left="709" w:hanging="709"/>
        <w:jc w:val="both"/>
        <w:rPr>
          <w:rFonts w:ascii="Times New Roman" w:hAnsi="Times New Roman" w:cs="Times New Roman"/>
          <w:i/>
          <w:iCs/>
          <w:sz w:val="24"/>
          <w:szCs w:val="24"/>
        </w:rPr>
      </w:pPr>
      <w:r w:rsidRPr="00250B5C">
        <w:rPr>
          <w:rFonts w:ascii="Times New Roman" w:hAnsi="Times New Roman" w:cs="Times New Roman"/>
          <w:b/>
          <w:sz w:val="24"/>
          <w:szCs w:val="24"/>
        </w:rPr>
        <w:t>Que</w:t>
      </w:r>
      <w:r w:rsidRPr="00250B5C">
        <w:rPr>
          <w:rFonts w:ascii="Times New Roman" w:hAnsi="Times New Roman" w:cs="Times New Roman"/>
          <w:b/>
          <w:sz w:val="24"/>
          <w:szCs w:val="24"/>
        </w:rPr>
        <w:tab/>
      </w:r>
      <w:r w:rsidR="003E1558" w:rsidRPr="00250B5C">
        <w:rPr>
          <w:rFonts w:ascii="Times New Roman" w:hAnsi="Times New Roman" w:cs="Times New Roman"/>
          <w:sz w:val="24"/>
          <w:szCs w:val="24"/>
        </w:rPr>
        <w:t>el artículo 238 de la Constitución, dispone que</w:t>
      </w:r>
      <w:r w:rsidR="00B64706" w:rsidRPr="00250B5C">
        <w:rPr>
          <w:rFonts w:ascii="Times New Roman" w:hAnsi="Times New Roman" w:cs="Times New Roman"/>
          <w:sz w:val="24"/>
          <w:szCs w:val="24"/>
        </w:rPr>
        <w:t>:</w:t>
      </w:r>
      <w:r w:rsidR="003E1558" w:rsidRPr="00250B5C">
        <w:rPr>
          <w:rFonts w:ascii="Times New Roman" w:hAnsi="Times New Roman" w:cs="Times New Roman"/>
          <w:sz w:val="24"/>
          <w:szCs w:val="24"/>
        </w:rPr>
        <w:t xml:space="preserve"> </w:t>
      </w:r>
      <w:r w:rsidR="003E1558" w:rsidRPr="00250B5C">
        <w:rPr>
          <w:rFonts w:ascii="Times New Roman" w:hAnsi="Times New Roman" w:cs="Times New Roman"/>
          <w:i/>
          <w:sz w:val="24"/>
          <w:szCs w:val="24"/>
        </w:rPr>
        <w:t>“Los gobiernos autónomos descentralizados gozarán de autonomía política, administrativa y financiera, y se regirán por los principios de solidaridad, subsidiariedad, equidad 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E93EA20" w14:textId="50118153" w:rsidR="00812713" w:rsidRPr="00250B5C" w:rsidRDefault="00D9625D" w:rsidP="005B7989">
      <w:pPr>
        <w:ind w:left="709" w:hanging="709"/>
        <w:jc w:val="both"/>
        <w:rPr>
          <w:rFonts w:ascii="Times New Roman" w:hAnsi="Times New Roman" w:cs="Times New Roman"/>
          <w:i/>
          <w:sz w:val="24"/>
          <w:szCs w:val="24"/>
        </w:rPr>
      </w:pPr>
      <w:r w:rsidRPr="00250B5C">
        <w:rPr>
          <w:rFonts w:ascii="Times New Roman" w:hAnsi="Times New Roman" w:cs="Times New Roman"/>
          <w:b/>
          <w:iCs/>
          <w:sz w:val="24"/>
          <w:szCs w:val="24"/>
        </w:rPr>
        <w:t>Que</w:t>
      </w:r>
      <w:r w:rsidRPr="00250B5C">
        <w:rPr>
          <w:rFonts w:ascii="Times New Roman" w:hAnsi="Times New Roman" w:cs="Times New Roman"/>
          <w:b/>
          <w:iCs/>
          <w:sz w:val="24"/>
          <w:szCs w:val="24"/>
        </w:rPr>
        <w:tab/>
      </w:r>
      <w:r w:rsidR="00812713" w:rsidRPr="00250B5C">
        <w:rPr>
          <w:rFonts w:ascii="Times New Roman" w:hAnsi="Times New Roman" w:cs="Times New Roman"/>
          <w:sz w:val="24"/>
          <w:szCs w:val="24"/>
        </w:rPr>
        <w:t>el artículo 240 de la Constitución establece que</w:t>
      </w:r>
      <w:r w:rsidR="00B64706" w:rsidRPr="00250B5C">
        <w:rPr>
          <w:rFonts w:ascii="Times New Roman" w:hAnsi="Times New Roman" w:cs="Times New Roman"/>
          <w:sz w:val="24"/>
          <w:szCs w:val="24"/>
        </w:rPr>
        <w:t>:</w:t>
      </w:r>
      <w:r w:rsidR="00812713" w:rsidRPr="00250B5C">
        <w:rPr>
          <w:rFonts w:ascii="Times New Roman" w:hAnsi="Times New Roman" w:cs="Times New Roman"/>
          <w:sz w:val="24"/>
          <w:szCs w:val="24"/>
        </w:rPr>
        <w:t xml:space="preserve"> </w:t>
      </w:r>
      <w:r w:rsidR="00812713" w:rsidRPr="00250B5C">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005B7989" w:rsidRPr="00250B5C">
        <w:rPr>
          <w:rFonts w:ascii="Times New Roman" w:hAnsi="Times New Roman" w:cs="Times New Roman"/>
          <w:i/>
          <w:sz w:val="24"/>
          <w:szCs w:val="24"/>
        </w:rPr>
        <w:t>;</w:t>
      </w:r>
    </w:p>
    <w:p w14:paraId="0EFB193A" w14:textId="6B8505D8" w:rsidR="00812713" w:rsidRPr="00250B5C" w:rsidRDefault="00D9625D" w:rsidP="005B7989">
      <w:pPr>
        <w:ind w:left="709" w:hanging="709"/>
        <w:jc w:val="both"/>
        <w:rPr>
          <w:rFonts w:ascii="Times New Roman" w:hAnsi="Times New Roman" w:cs="Times New Roman"/>
          <w:b/>
          <w:iCs/>
          <w:sz w:val="24"/>
          <w:szCs w:val="24"/>
        </w:rPr>
      </w:pPr>
      <w:r w:rsidRPr="00250B5C">
        <w:rPr>
          <w:rFonts w:ascii="Times New Roman" w:hAnsi="Times New Roman" w:cs="Times New Roman"/>
          <w:b/>
          <w:iCs/>
          <w:sz w:val="24"/>
          <w:szCs w:val="24"/>
        </w:rPr>
        <w:t>Que</w:t>
      </w:r>
      <w:r w:rsidRPr="00250B5C">
        <w:rPr>
          <w:rFonts w:ascii="Times New Roman" w:hAnsi="Times New Roman" w:cs="Times New Roman"/>
          <w:b/>
          <w:iCs/>
          <w:sz w:val="24"/>
          <w:szCs w:val="24"/>
        </w:rPr>
        <w:tab/>
      </w:r>
      <w:r w:rsidR="00812713" w:rsidRPr="00250B5C">
        <w:rPr>
          <w:rFonts w:ascii="Times New Roman" w:hAnsi="Times New Roman" w:cs="Times New Roman"/>
          <w:sz w:val="24"/>
          <w:szCs w:val="24"/>
        </w:rPr>
        <w:t xml:space="preserve">el artículo 87 letras a) y d) del Código Orgánico de Organización Territorial, Autonomía y Descentralización, en adelante “COOTAD”, establece las atribuciones del Concejo Metropolitano, entre otras: </w:t>
      </w:r>
      <w:r w:rsidR="00812713" w:rsidRPr="00250B5C">
        <w:rPr>
          <w:rFonts w:ascii="Times New Roman" w:hAnsi="Times New Roman" w:cs="Times New Roman"/>
          <w:i/>
          <w:sz w:val="24"/>
          <w:szCs w:val="24"/>
        </w:rPr>
        <w:t xml:space="preserve">“a) Ejercer la facultad normativa en las materias de competencia del gobierno autónomo descentralizado metropolitano, mediante la expedición de ordenanzas metropolitanas, acuerdos y resoluciones”; (...) d) El expedir acuerdos o </w:t>
      </w:r>
      <w:r w:rsidR="00812713" w:rsidRPr="00250B5C">
        <w:rPr>
          <w:rFonts w:ascii="Times New Roman" w:hAnsi="Times New Roman" w:cs="Times New Roman"/>
          <w:i/>
          <w:sz w:val="24"/>
          <w:szCs w:val="24"/>
        </w:rPr>
        <w:lastRenderedPageBreak/>
        <w:t>resoluciones en el ámbito de sus competencias para regular temas institucionales específicos o reconocer derechos particulares”</w:t>
      </w:r>
      <w:r w:rsidR="005B7989" w:rsidRPr="00250B5C">
        <w:rPr>
          <w:rFonts w:ascii="Times New Roman" w:hAnsi="Times New Roman" w:cs="Times New Roman"/>
          <w:i/>
          <w:sz w:val="24"/>
          <w:szCs w:val="24"/>
        </w:rPr>
        <w:t>;</w:t>
      </w:r>
    </w:p>
    <w:p w14:paraId="5F3900B6" w14:textId="0F5513BE" w:rsidR="006E1BB6" w:rsidRPr="00250B5C" w:rsidRDefault="00850503" w:rsidP="005B7989">
      <w:pPr>
        <w:ind w:left="709" w:hanging="709"/>
        <w:jc w:val="both"/>
        <w:rPr>
          <w:rFonts w:ascii="Times New Roman" w:hAnsi="Times New Roman" w:cs="Times New Roman"/>
          <w:i/>
          <w:iCs/>
          <w:sz w:val="24"/>
          <w:szCs w:val="24"/>
        </w:rPr>
      </w:pPr>
      <w:r w:rsidRPr="00250B5C">
        <w:rPr>
          <w:rFonts w:ascii="Times New Roman" w:hAnsi="Times New Roman" w:cs="Times New Roman"/>
          <w:b/>
          <w:iCs/>
          <w:sz w:val="24"/>
          <w:szCs w:val="24"/>
        </w:rPr>
        <w:t>Que</w:t>
      </w:r>
      <w:r w:rsidR="00D9625D" w:rsidRPr="00250B5C">
        <w:rPr>
          <w:rFonts w:ascii="Times New Roman" w:hAnsi="Times New Roman" w:cs="Times New Roman"/>
          <w:iCs/>
          <w:sz w:val="24"/>
          <w:szCs w:val="24"/>
        </w:rPr>
        <w:tab/>
      </w:r>
      <w:r w:rsidRPr="00250B5C">
        <w:rPr>
          <w:rFonts w:ascii="Times New Roman" w:hAnsi="Times New Roman" w:cs="Times New Roman"/>
          <w:iCs/>
          <w:sz w:val="24"/>
          <w:szCs w:val="24"/>
        </w:rPr>
        <w:t xml:space="preserve">el artículo 323 del </w:t>
      </w:r>
      <w:r w:rsidRPr="00250B5C">
        <w:rPr>
          <w:rFonts w:ascii="Times New Roman" w:hAnsi="Times New Roman" w:cs="Times New Roman"/>
          <w:sz w:val="24"/>
          <w:szCs w:val="24"/>
        </w:rPr>
        <w:t xml:space="preserve">Código Orgánico de Organización Territorial Autonomía y Descentralización </w:t>
      </w:r>
      <w:r w:rsidR="00A064B3" w:rsidRPr="00250B5C">
        <w:rPr>
          <w:rFonts w:ascii="Times New Roman" w:hAnsi="Times New Roman" w:cs="Times New Roman"/>
          <w:sz w:val="24"/>
          <w:szCs w:val="24"/>
        </w:rPr>
        <w:t xml:space="preserve">“COOTAD” </w:t>
      </w:r>
      <w:r w:rsidRPr="00250B5C">
        <w:rPr>
          <w:rFonts w:ascii="Times New Roman" w:hAnsi="Times New Roman" w:cs="Times New Roman"/>
          <w:sz w:val="24"/>
          <w:szCs w:val="24"/>
        </w:rPr>
        <w:t>dispone: “</w:t>
      </w:r>
      <w:r w:rsidRPr="00250B5C">
        <w:rPr>
          <w:rFonts w:ascii="Times New Roman" w:hAnsi="Times New Roman" w:cs="Times New Roman"/>
          <w:i/>
          <w:sz w:val="24"/>
          <w:szCs w:val="24"/>
        </w:rPr>
        <w:t xml:space="preserve">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r w:rsidRPr="00250B5C">
        <w:rPr>
          <w:rFonts w:ascii="Times New Roman" w:hAnsi="Times New Roman" w:cs="Times New Roman"/>
          <w:sz w:val="24"/>
          <w:szCs w:val="24"/>
        </w:rPr>
        <w:t xml:space="preserve">(…); </w:t>
      </w:r>
    </w:p>
    <w:p w14:paraId="28DD2248" w14:textId="32553628" w:rsidR="006E1BB6" w:rsidRPr="00250B5C" w:rsidRDefault="00850503" w:rsidP="005B7989">
      <w:pPr>
        <w:ind w:left="709" w:hanging="709"/>
        <w:jc w:val="both"/>
        <w:rPr>
          <w:rFonts w:ascii="Times New Roman" w:hAnsi="Times New Roman" w:cs="Times New Roman"/>
          <w:iCs/>
          <w:sz w:val="24"/>
          <w:szCs w:val="24"/>
        </w:rPr>
      </w:pPr>
      <w:r w:rsidRPr="00250B5C">
        <w:rPr>
          <w:rFonts w:ascii="Times New Roman" w:hAnsi="Times New Roman" w:cs="Times New Roman"/>
          <w:b/>
          <w:iCs/>
          <w:sz w:val="24"/>
          <w:szCs w:val="24"/>
        </w:rPr>
        <w:t>Que</w:t>
      </w:r>
      <w:r w:rsidR="00D9625D" w:rsidRPr="00250B5C">
        <w:rPr>
          <w:rFonts w:ascii="Times New Roman" w:hAnsi="Times New Roman" w:cs="Times New Roman"/>
          <w:iCs/>
          <w:sz w:val="24"/>
          <w:szCs w:val="24"/>
        </w:rPr>
        <w:tab/>
      </w:r>
      <w:r w:rsidRPr="00250B5C">
        <w:rPr>
          <w:rFonts w:ascii="Times New Roman" w:hAnsi="Times New Roman" w:cs="Times New Roman"/>
          <w:iCs/>
          <w:sz w:val="24"/>
          <w:szCs w:val="24"/>
        </w:rPr>
        <w:t xml:space="preserve">el artículo 331 del </w:t>
      </w:r>
      <w:r w:rsidRPr="00250B5C">
        <w:rPr>
          <w:rFonts w:ascii="Times New Roman" w:hAnsi="Times New Roman" w:cs="Times New Roman"/>
          <w:sz w:val="24"/>
          <w:szCs w:val="24"/>
        </w:rPr>
        <w:t>Código Orgánico de Organización Territorial Autonomía y Descentralización</w:t>
      </w:r>
      <w:r w:rsidRPr="00250B5C">
        <w:rPr>
          <w:rFonts w:ascii="Times New Roman" w:hAnsi="Times New Roman" w:cs="Times New Roman"/>
          <w:i/>
          <w:iCs/>
          <w:sz w:val="24"/>
          <w:szCs w:val="24"/>
        </w:rPr>
        <w:t xml:space="preserve"> </w:t>
      </w:r>
      <w:r w:rsidR="005215D5" w:rsidRPr="00250B5C">
        <w:rPr>
          <w:rFonts w:ascii="Times New Roman" w:hAnsi="Times New Roman" w:cs="Times New Roman"/>
          <w:sz w:val="24"/>
          <w:szCs w:val="24"/>
        </w:rPr>
        <w:t xml:space="preserve">“COOTAD” </w:t>
      </w:r>
      <w:r w:rsidRPr="00250B5C">
        <w:rPr>
          <w:rFonts w:ascii="Times New Roman" w:hAnsi="Times New Roman" w:cs="Times New Roman"/>
          <w:sz w:val="24"/>
          <w:szCs w:val="24"/>
        </w:rPr>
        <w:t>claramente ordena:</w:t>
      </w:r>
      <w:r w:rsidRPr="00250B5C">
        <w:rPr>
          <w:rFonts w:ascii="Times New Roman" w:hAnsi="Times New Roman" w:cs="Times New Roman"/>
          <w:i/>
          <w:iCs/>
          <w:sz w:val="24"/>
          <w:szCs w:val="24"/>
        </w:rPr>
        <w:t xml:space="preserve"> “Está prohibido al ejecutivo de los gobiernos autónomos descentralizados: …</w:t>
      </w:r>
      <w:r w:rsidRPr="00250B5C">
        <w:rPr>
          <w:rFonts w:ascii="Times New Roman" w:hAnsi="Times New Roman" w:cs="Times New Roman"/>
          <w:i/>
          <w:sz w:val="24"/>
          <w:szCs w:val="24"/>
        </w:rPr>
        <w:t xml:space="preserve"> </w:t>
      </w:r>
      <w:r w:rsidRPr="00250B5C">
        <w:rPr>
          <w:rFonts w:ascii="Times New Roman" w:hAnsi="Times New Roman" w:cs="Times New Roman"/>
          <w:i/>
          <w:iCs/>
          <w:sz w:val="24"/>
          <w:szCs w:val="24"/>
        </w:rPr>
        <w:t>j) Absolver posiciones, deferir el juramento decisorio, allanarse a la demanda o desistir de una planteada, y aceptar conciliaciones conforme a la ley sin previa autorización del órgano de legislación”</w:t>
      </w:r>
      <w:r w:rsidRPr="00250B5C">
        <w:rPr>
          <w:rFonts w:ascii="Times New Roman" w:hAnsi="Times New Roman" w:cs="Times New Roman"/>
          <w:iCs/>
          <w:sz w:val="24"/>
          <w:szCs w:val="24"/>
        </w:rPr>
        <w:t>;</w:t>
      </w:r>
    </w:p>
    <w:p w14:paraId="03E8AE0F" w14:textId="00325DF4" w:rsidR="00812713" w:rsidRPr="00250B5C" w:rsidRDefault="00D9625D" w:rsidP="005B7989">
      <w:pPr>
        <w:ind w:left="709" w:hanging="709"/>
        <w:jc w:val="both"/>
        <w:rPr>
          <w:rFonts w:ascii="Times New Roman" w:hAnsi="Times New Roman" w:cs="Times New Roman"/>
          <w:b/>
          <w:iCs/>
          <w:sz w:val="24"/>
          <w:szCs w:val="24"/>
        </w:rPr>
      </w:pPr>
      <w:r w:rsidRPr="00250B5C">
        <w:rPr>
          <w:rFonts w:ascii="Times New Roman" w:hAnsi="Times New Roman" w:cs="Times New Roman"/>
          <w:b/>
          <w:sz w:val="24"/>
          <w:szCs w:val="24"/>
        </w:rPr>
        <w:t>Que</w:t>
      </w:r>
      <w:r w:rsidRPr="00250B5C">
        <w:rPr>
          <w:rFonts w:ascii="Times New Roman" w:hAnsi="Times New Roman" w:cs="Times New Roman"/>
          <w:b/>
          <w:sz w:val="24"/>
          <w:szCs w:val="24"/>
        </w:rPr>
        <w:tab/>
      </w:r>
      <w:r w:rsidR="00812713" w:rsidRPr="00250B5C">
        <w:rPr>
          <w:rFonts w:ascii="Times New Roman" w:hAnsi="Times New Roman" w:cs="Times New Roman"/>
          <w:sz w:val="24"/>
          <w:szCs w:val="24"/>
        </w:rPr>
        <w:t xml:space="preserve">el artículo 43 de la Ley de Arbitraje y Mediación, </w:t>
      </w:r>
      <w:r w:rsidR="00B64706" w:rsidRPr="00250B5C">
        <w:rPr>
          <w:rFonts w:ascii="Times New Roman" w:hAnsi="Times New Roman" w:cs="Times New Roman"/>
          <w:sz w:val="24"/>
          <w:szCs w:val="24"/>
        </w:rPr>
        <w:t>instituye:</w:t>
      </w:r>
      <w:r w:rsidR="00812713" w:rsidRPr="00250B5C">
        <w:rPr>
          <w:rFonts w:ascii="Times New Roman" w:hAnsi="Times New Roman" w:cs="Times New Roman"/>
          <w:sz w:val="24"/>
          <w:szCs w:val="24"/>
        </w:rPr>
        <w:t xml:space="preserve"> </w:t>
      </w:r>
      <w:r w:rsidR="00812713" w:rsidRPr="00250B5C">
        <w:rPr>
          <w:rFonts w:ascii="Times New Roman" w:hAnsi="Times New Roman" w:cs="Times New Roman"/>
          <w:i/>
          <w:sz w:val="24"/>
          <w:szCs w:val="24"/>
        </w:rPr>
        <w:t>“(…) La mediación es un procedimiento de solución de conflictos por el cual las partes, asistidas por un tercero neutral llamado mediador, procuran un acuerdo voluntario, que verse sobre materia transigible, de carácter extrajudicial y definitivo, que ponga fin al conflicto (…)”</w:t>
      </w:r>
      <w:r w:rsidR="00812713" w:rsidRPr="00250B5C">
        <w:rPr>
          <w:rFonts w:ascii="Times New Roman" w:hAnsi="Times New Roman" w:cs="Times New Roman"/>
          <w:sz w:val="24"/>
          <w:szCs w:val="24"/>
        </w:rPr>
        <w:t>;</w:t>
      </w:r>
    </w:p>
    <w:p w14:paraId="55925137" w14:textId="77777777" w:rsidR="00D9625D" w:rsidRPr="00250B5C" w:rsidRDefault="00D9625D" w:rsidP="00D9625D">
      <w:pPr>
        <w:autoSpaceDE w:val="0"/>
        <w:autoSpaceDN w:val="0"/>
        <w:adjustRightInd w:val="0"/>
        <w:ind w:left="709" w:hanging="709"/>
        <w:jc w:val="both"/>
        <w:rPr>
          <w:rFonts w:ascii="Times New Roman" w:hAnsi="Times New Roman" w:cs="Times New Roman"/>
          <w:bCs/>
          <w:i/>
          <w:sz w:val="24"/>
          <w:szCs w:val="24"/>
        </w:rPr>
      </w:pPr>
      <w:r w:rsidRPr="00250B5C">
        <w:rPr>
          <w:rFonts w:ascii="Times New Roman" w:hAnsi="Times New Roman" w:cs="Times New Roman"/>
          <w:b/>
          <w:iCs/>
          <w:sz w:val="24"/>
          <w:szCs w:val="24"/>
        </w:rPr>
        <w:t>Que</w:t>
      </w:r>
      <w:r w:rsidRPr="00250B5C">
        <w:rPr>
          <w:rFonts w:ascii="Times New Roman" w:hAnsi="Times New Roman" w:cs="Times New Roman"/>
          <w:b/>
          <w:iCs/>
          <w:sz w:val="24"/>
          <w:szCs w:val="24"/>
        </w:rPr>
        <w:tab/>
      </w:r>
      <w:r w:rsidR="004255A7" w:rsidRPr="00250B5C">
        <w:rPr>
          <w:rFonts w:ascii="Times New Roman" w:hAnsi="Times New Roman" w:cs="Times New Roman"/>
          <w:bCs/>
          <w:sz w:val="24"/>
          <w:szCs w:val="24"/>
        </w:rPr>
        <w:t>el artículo 16 del Reglamento a la Ley de Arbit</w:t>
      </w:r>
      <w:r w:rsidR="005B7989" w:rsidRPr="00250B5C">
        <w:rPr>
          <w:rFonts w:ascii="Times New Roman" w:hAnsi="Times New Roman" w:cs="Times New Roman"/>
          <w:bCs/>
          <w:sz w:val="24"/>
          <w:szCs w:val="24"/>
        </w:rPr>
        <w:t xml:space="preserve">raje y Mediación prescribe que: </w:t>
      </w:r>
      <w:r w:rsidR="004255A7" w:rsidRPr="00250B5C">
        <w:rPr>
          <w:rFonts w:ascii="Times New Roman" w:hAnsi="Times New Roman" w:cs="Times New Roman"/>
          <w:bCs/>
          <w:i/>
          <w:sz w:val="24"/>
          <w:szCs w:val="24"/>
        </w:rPr>
        <w:t>Mediación con el Estado y entidades del sector público. -</w:t>
      </w:r>
      <w:r w:rsidR="005B7989" w:rsidRPr="00250B5C">
        <w:rPr>
          <w:rFonts w:ascii="Times New Roman" w:hAnsi="Times New Roman" w:cs="Times New Roman"/>
          <w:bCs/>
          <w:sz w:val="24"/>
          <w:szCs w:val="24"/>
        </w:rPr>
        <w:t xml:space="preserve"> </w:t>
      </w:r>
      <w:r w:rsidR="004255A7" w:rsidRPr="00250B5C">
        <w:rPr>
          <w:rFonts w:ascii="Times New Roman" w:hAnsi="Times New Roman" w:cs="Times New Roman"/>
          <w:bCs/>
          <w:i/>
          <w:sz w:val="24"/>
          <w:szCs w:val="24"/>
        </w:rPr>
        <w:t>1. El Estado o una entidad del sector público podrán resolver cualquier disputa sobre los hechos, actos o demás actuaciones administrativas que tengan relación o surjan con ocasión de la relación jurídica objeto de mediación, incluyendo dejar sin efecto o modificar actos de terminación, caducidad, sancionadores o multas, indistintamente del órgano administrativo que los emita.</w:t>
      </w:r>
      <w:r w:rsidR="005B7989" w:rsidRPr="00250B5C">
        <w:rPr>
          <w:rFonts w:ascii="Times New Roman" w:hAnsi="Times New Roman" w:cs="Times New Roman"/>
          <w:bCs/>
          <w:sz w:val="24"/>
          <w:szCs w:val="24"/>
        </w:rPr>
        <w:t xml:space="preserve"> </w:t>
      </w:r>
      <w:r w:rsidR="004255A7" w:rsidRPr="00250B5C">
        <w:rPr>
          <w:rFonts w:ascii="Times New Roman" w:hAnsi="Times New Roman" w:cs="Times New Roman"/>
          <w:bCs/>
          <w:i/>
          <w:sz w:val="24"/>
          <w:szCs w:val="24"/>
        </w:rPr>
        <w:t>2. En la mediación el representante del Estado o la entidad pública, con el apoyo de sus dependencias técnicas y legales, realizará un análisis costo-beneficio de proseguir con la controversia, considerando el costo en tiempo y recursos de un litigio, la expectativa de éxito de seguir tal litigio, y la conveniencia de resolver la controversia en la instancia más temprana posible.</w:t>
      </w:r>
      <w:r w:rsidR="005B7989" w:rsidRPr="00250B5C">
        <w:rPr>
          <w:rFonts w:ascii="Times New Roman" w:hAnsi="Times New Roman" w:cs="Times New Roman"/>
          <w:bCs/>
          <w:sz w:val="24"/>
          <w:szCs w:val="24"/>
        </w:rPr>
        <w:t xml:space="preserve"> </w:t>
      </w:r>
      <w:r w:rsidR="004255A7" w:rsidRPr="00250B5C">
        <w:rPr>
          <w:rFonts w:ascii="Times New Roman" w:hAnsi="Times New Roman" w:cs="Times New Roman"/>
          <w:bCs/>
          <w:i/>
          <w:sz w:val="24"/>
          <w:szCs w:val="24"/>
        </w:rPr>
        <w:t>(…) 4. La suscripción del Acta de Mediación y la emisión de los informes conforme a los incisos anteriores no generará responsabilidad civil o administrativa de los funcionarios de la entidad pública o la Procuraduría General del Estado, salvo la existencia de dolo en su emisión.</w:t>
      </w:r>
      <w:r w:rsidR="005B7989" w:rsidRPr="00250B5C">
        <w:rPr>
          <w:rFonts w:ascii="Times New Roman" w:hAnsi="Times New Roman" w:cs="Times New Roman"/>
          <w:bCs/>
          <w:sz w:val="24"/>
          <w:szCs w:val="24"/>
        </w:rPr>
        <w:t xml:space="preserve"> </w:t>
      </w:r>
      <w:r w:rsidR="004255A7" w:rsidRPr="00250B5C">
        <w:rPr>
          <w:rFonts w:ascii="Times New Roman" w:hAnsi="Times New Roman" w:cs="Times New Roman"/>
          <w:bCs/>
          <w:i/>
          <w:sz w:val="24"/>
          <w:szCs w:val="24"/>
        </w:rPr>
        <w:t>5. Incurrirá en responsabilidad civil o administrativa el funcionario público que, negándose a suscribir un acuerdo de mediación, hubiese provocado una condena a la entidad pública, cuando era razonablemente predecible que la posición de la entidad estatal no hubiese sido acogida en un litigio y con base en un análisis costo-beneficio, hubiese sido preferible para el erario público llegar a un acuerdo”;</w:t>
      </w:r>
    </w:p>
    <w:p w14:paraId="0F4133AC" w14:textId="32AE4D24" w:rsidR="00D9625D" w:rsidRPr="00250B5C" w:rsidRDefault="00D9625D" w:rsidP="00D9625D">
      <w:pPr>
        <w:autoSpaceDE w:val="0"/>
        <w:autoSpaceDN w:val="0"/>
        <w:adjustRightInd w:val="0"/>
        <w:ind w:left="709" w:hanging="709"/>
        <w:jc w:val="both"/>
        <w:rPr>
          <w:rFonts w:ascii="Times New Roman" w:hAnsi="Times New Roman" w:cs="Times New Roman"/>
          <w:sz w:val="24"/>
          <w:szCs w:val="24"/>
        </w:rPr>
      </w:pPr>
      <w:r w:rsidRPr="00250B5C">
        <w:rPr>
          <w:rFonts w:ascii="Times New Roman" w:hAnsi="Times New Roman" w:cs="Times New Roman"/>
          <w:b/>
          <w:sz w:val="24"/>
          <w:szCs w:val="24"/>
        </w:rPr>
        <w:t>Que</w:t>
      </w:r>
      <w:r w:rsidRPr="00250B5C">
        <w:rPr>
          <w:rFonts w:ascii="Times New Roman" w:hAnsi="Times New Roman" w:cs="Times New Roman"/>
          <w:sz w:val="24"/>
          <w:szCs w:val="24"/>
        </w:rPr>
        <w:tab/>
      </w:r>
      <w:r w:rsidRPr="00250B5C">
        <w:rPr>
          <w:rFonts w:ascii="Times New Roman" w:hAnsi="Times New Roman" w:cs="Times New Roman"/>
          <w:sz w:val="24"/>
          <w:szCs w:val="24"/>
        </w:rPr>
        <w:t>el artículo 122 del Código Orgánico Administrativo, dispone: “</w:t>
      </w:r>
      <w:r w:rsidRPr="00250B5C">
        <w:rPr>
          <w:rFonts w:ascii="Times New Roman" w:hAnsi="Times New Roman" w:cs="Times New Roman"/>
          <w:i/>
          <w:sz w:val="24"/>
          <w:szCs w:val="24"/>
        </w:rPr>
        <w:t xml:space="preserve">Dictamen e informe. El dictamen y el informe aportan elementos de opinión o juicio, para la formación de la voluntad administrativa. Cuando el acto administrativo requiere fundarse en dictámenes o informes, en estos estará expresamente previsto el </w:t>
      </w:r>
      <w:r w:rsidRPr="00250B5C">
        <w:rPr>
          <w:rFonts w:ascii="Times New Roman" w:hAnsi="Times New Roman" w:cs="Times New Roman"/>
          <w:i/>
          <w:sz w:val="24"/>
          <w:szCs w:val="24"/>
        </w:rPr>
        <w:lastRenderedPageBreak/>
        <w:t>ordenamiento jurídico, como parte del procedimiento. Únicamente con expresa habilitación del ordenamiento jurídico, un órgano administrativo puede requerir dictámenes o informes dentro de los procedimientos administrativos</w:t>
      </w:r>
      <w:r w:rsidRPr="00250B5C">
        <w:rPr>
          <w:rFonts w:ascii="Times New Roman" w:hAnsi="Times New Roman" w:cs="Times New Roman"/>
          <w:sz w:val="24"/>
          <w:szCs w:val="24"/>
        </w:rPr>
        <w:t>”;</w:t>
      </w:r>
    </w:p>
    <w:p w14:paraId="264A1CB8" w14:textId="46B2C22D" w:rsidR="00D9625D" w:rsidRDefault="00D9625D" w:rsidP="00D9625D">
      <w:pPr>
        <w:spacing w:after="0"/>
        <w:ind w:left="709" w:hanging="709"/>
        <w:jc w:val="both"/>
        <w:rPr>
          <w:rFonts w:ascii="Times New Roman" w:hAnsi="Times New Roman" w:cs="Times New Roman"/>
          <w:sz w:val="24"/>
          <w:szCs w:val="24"/>
        </w:rPr>
      </w:pPr>
      <w:r w:rsidRPr="00250B5C">
        <w:rPr>
          <w:rFonts w:ascii="Times New Roman" w:hAnsi="Times New Roman" w:cs="Times New Roman"/>
          <w:b/>
          <w:sz w:val="24"/>
          <w:szCs w:val="24"/>
        </w:rPr>
        <w:t>Que</w:t>
      </w:r>
      <w:r w:rsidRPr="00250B5C">
        <w:rPr>
          <w:rFonts w:ascii="Times New Roman" w:hAnsi="Times New Roman" w:cs="Times New Roman"/>
          <w:sz w:val="24"/>
          <w:szCs w:val="24"/>
        </w:rPr>
        <w:tab/>
      </w:r>
      <w:r w:rsidRPr="00250B5C">
        <w:rPr>
          <w:rFonts w:ascii="Times New Roman" w:hAnsi="Times New Roman" w:cs="Times New Roman"/>
          <w:sz w:val="24"/>
          <w:szCs w:val="24"/>
        </w:rPr>
        <w:t xml:space="preserve">mediante memorando Nro. EPMMQ-GT-2024-0112-M de 14 de febrero de 2024, el Gerente Técnico de la Empresa Pública Metropolitana Metro de Quito, remite el Informe </w:t>
      </w:r>
      <w:r w:rsidRPr="00250B5C">
        <w:rPr>
          <w:rFonts w:ascii="Times New Roman" w:hAnsi="Times New Roman" w:cs="Times New Roman"/>
          <w:sz w:val="24"/>
          <w:szCs w:val="24"/>
        </w:rPr>
        <w:t>Técnico No. AVA-GT-INF-258</w:t>
      </w:r>
      <w:r w:rsidRPr="00250B5C">
        <w:rPr>
          <w:rFonts w:ascii="Times New Roman" w:hAnsi="Times New Roman" w:cs="Times New Roman"/>
          <w:sz w:val="24"/>
          <w:szCs w:val="24"/>
        </w:rPr>
        <w:t xml:space="preserve"> </w:t>
      </w:r>
      <w:r w:rsidRPr="00250B5C">
        <w:rPr>
          <w:rFonts w:ascii="Times New Roman" w:hAnsi="Times New Roman" w:cs="Times New Roman"/>
          <w:sz w:val="24"/>
          <w:szCs w:val="24"/>
        </w:rPr>
        <w:t xml:space="preserve">suscrito por el Jefe de Material Rodante y el Gerente Técnico (Administrador del Contrato), que contiene la siguiente conclusión y recomendación: </w:t>
      </w:r>
      <w:r w:rsidRPr="00250B5C">
        <w:rPr>
          <w:rFonts w:ascii="Times New Roman" w:hAnsi="Times New Roman" w:cs="Times New Roman"/>
          <w:i/>
          <w:sz w:val="24"/>
          <w:szCs w:val="24"/>
        </w:rPr>
        <w:t>“(…) 9. CONCLUSIÓN En este Informe Técnico se ha expuesto el acuerdo propuesto por las partes del Contrato de Provisión de Bienes Nro. LICB-EPMMQ-2014-116 para motivar la resolución del proceso de mediación No. 0584-DNCM-2023-QUI, relacionado con el juego de diploris de taller, el cual involucra la ejecución de modificaciones y pruebas del equipo a costo de CAFMQ, siguiendo la propuesta técnica que está validada técnicamente por la Fiscalización, y la autorización de EPMMQ de un plazo adicional de 31 días para la recepción del bien. El acuerdo propuesto viabilizará la recepción de este bien que jugará un papel fundamental para atender mantenimientos preventivos y correctivos de los trenes del Metro de Quito, lo cual redundará en la seguridad de la operación y, consecuentemente, de los usuarios</w:t>
      </w:r>
      <w:r w:rsidRPr="00250B5C">
        <w:rPr>
          <w:rFonts w:ascii="Times New Roman" w:hAnsi="Times New Roman" w:cs="Times New Roman"/>
          <w:i/>
          <w:sz w:val="24"/>
          <w:szCs w:val="24"/>
        </w:rPr>
        <w:t xml:space="preserve"> de este sistema de transporte. </w:t>
      </w:r>
      <w:r w:rsidRPr="00250B5C">
        <w:rPr>
          <w:rFonts w:ascii="Times New Roman" w:hAnsi="Times New Roman" w:cs="Times New Roman"/>
          <w:i/>
          <w:sz w:val="24"/>
          <w:szCs w:val="24"/>
        </w:rPr>
        <w:t xml:space="preserve">10. </w:t>
      </w:r>
      <w:r w:rsidRPr="00250B5C">
        <w:rPr>
          <w:rFonts w:ascii="Times New Roman" w:hAnsi="Times New Roman" w:cs="Times New Roman"/>
          <w:i/>
          <w:sz w:val="24"/>
          <w:szCs w:val="24"/>
        </w:rPr>
        <w:t xml:space="preserve">RECOMENDACIÓN </w:t>
      </w:r>
      <w:r w:rsidRPr="00250B5C">
        <w:rPr>
          <w:rFonts w:ascii="Times New Roman" w:hAnsi="Times New Roman" w:cs="Times New Roman"/>
          <w:sz w:val="24"/>
          <w:szCs w:val="24"/>
        </w:rPr>
        <w:t>Con</w:t>
      </w:r>
      <w:r w:rsidRPr="00250B5C">
        <w:rPr>
          <w:rFonts w:ascii="Times New Roman" w:hAnsi="Times New Roman" w:cs="Times New Roman"/>
          <w:i/>
          <w:sz w:val="24"/>
          <w:szCs w:val="24"/>
        </w:rPr>
        <w:t xml:space="preserve"> base en lo expuesto en el presente informe y a las conclusiones detalladas en la sección anterior, se recomienda autorizar y adoptar el acuerdo propuesto para resolver el proceso de mediación No. 0584-DNCM-2023-QUI, siguiendo el trámite pertinente (…)”</w:t>
      </w:r>
      <w:r w:rsidRPr="00250B5C">
        <w:rPr>
          <w:rFonts w:ascii="Times New Roman" w:hAnsi="Times New Roman" w:cs="Times New Roman"/>
          <w:i/>
          <w:sz w:val="24"/>
          <w:szCs w:val="24"/>
        </w:rPr>
        <w:t>;</w:t>
      </w:r>
    </w:p>
    <w:p w14:paraId="52D0090B" w14:textId="64492AD4" w:rsidR="00250B5C" w:rsidRDefault="00250B5C" w:rsidP="00D9625D">
      <w:pPr>
        <w:spacing w:after="0"/>
        <w:ind w:left="709" w:hanging="709"/>
        <w:jc w:val="both"/>
        <w:rPr>
          <w:rFonts w:ascii="Times New Roman" w:hAnsi="Times New Roman" w:cs="Times New Roman"/>
          <w:sz w:val="24"/>
          <w:szCs w:val="24"/>
        </w:rPr>
      </w:pPr>
    </w:p>
    <w:p w14:paraId="2DDFDCF7" w14:textId="7D317A87" w:rsidR="00250B5C" w:rsidRDefault="00250B5C" w:rsidP="00250B5C">
      <w:pPr>
        <w:spacing w:after="0"/>
        <w:ind w:left="709" w:hanging="709"/>
        <w:jc w:val="both"/>
        <w:rPr>
          <w:rFonts w:ascii="Times New Roman" w:hAnsi="Times New Roman" w:cs="Times New Roman"/>
          <w:i/>
          <w:sz w:val="24"/>
          <w:szCs w:val="24"/>
        </w:rPr>
      </w:pPr>
      <w:r w:rsidRPr="00250B5C">
        <w:rPr>
          <w:rFonts w:ascii="Times New Roman" w:hAnsi="Times New Roman" w:cs="Times New Roman"/>
          <w:b/>
          <w:sz w:val="24"/>
          <w:szCs w:val="24"/>
        </w:rPr>
        <w:t>Que</w:t>
      </w:r>
      <w:r w:rsidRPr="00250B5C">
        <w:rPr>
          <w:rFonts w:ascii="Times New Roman" w:hAnsi="Times New Roman" w:cs="Times New Roman"/>
          <w:sz w:val="24"/>
          <w:szCs w:val="24"/>
        </w:rPr>
        <w:tab/>
      </w:r>
      <w:r>
        <w:rPr>
          <w:rFonts w:ascii="Times New Roman" w:hAnsi="Times New Roman" w:cs="Times New Roman"/>
          <w:sz w:val="24"/>
          <w:szCs w:val="24"/>
        </w:rPr>
        <w:t>con</w:t>
      </w:r>
      <w:r w:rsidRPr="00250B5C">
        <w:rPr>
          <w:rFonts w:ascii="Times New Roman" w:hAnsi="Times New Roman" w:cs="Times New Roman"/>
          <w:sz w:val="24"/>
          <w:szCs w:val="24"/>
        </w:rPr>
        <w:t xml:space="preserve"> m</w:t>
      </w:r>
      <w:r>
        <w:rPr>
          <w:rFonts w:ascii="Times New Roman" w:hAnsi="Times New Roman" w:cs="Times New Roman"/>
          <w:sz w:val="24"/>
          <w:szCs w:val="24"/>
        </w:rPr>
        <w:t xml:space="preserve">emorando Nro. </w:t>
      </w:r>
      <w:r w:rsidRPr="00250B5C">
        <w:rPr>
          <w:rFonts w:ascii="Times New Roman" w:hAnsi="Times New Roman" w:cs="Times New Roman"/>
          <w:sz w:val="24"/>
          <w:szCs w:val="24"/>
        </w:rPr>
        <w:t xml:space="preserve">EPMMQ-GAF-2024-0051-M </w:t>
      </w:r>
      <w:r w:rsidRPr="00250B5C">
        <w:rPr>
          <w:rFonts w:ascii="Times New Roman" w:hAnsi="Times New Roman" w:cs="Times New Roman"/>
          <w:sz w:val="24"/>
          <w:szCs w:val="24"/>
        </w:rPr>
        <w:t xml:space="preserve">de 14 de febrero de 2024, </w:t>
      </w:r>
      <w:r>
        <w:rPr>
          <w:rFonts w:ascii="Times New Roman" w:hAnsi="Times New Roman" w:cs="Times New Roman"/>
          <w:sz w:val="24"/>
          <w:szCs w:val="24"/>
        </w:rPr>
        <w:t>la Gerente Administrativa Financiera</w:t>
      </w:r>
      <w:r w:rsidRPr="00250B5C">
        <w:rPr>
          <w:rFonts w:ascii="Times New Roman" w:hAnsi="Times New Roman" w:cs="Times New Roman"/>
          <w:sz w:val="24"/>
          <w:szCs w:val="24"/>
        </w:rPr>
        <w:t xml:space="preserve"> de la Empresa Pública Metropolitana Metro de Quito, remite el Informe </w:t>
      </w:r>
      <w:r>
        <w:rPr>
          <w:rFonts w:ascii="Times New Roman" w:hAnsi="Times New Roman" w:cs="Times New Roman"/>
          <w:sz w:val="24"/>
          <w:szCs w:val="24"/>
        </w:rPr>
        <w:t>Financiero</w:t>
      </w:r>
      <w:r w:rsidRPr="00250B5C">
        <w:rPr>
          <w:rFonts w:ascii="Times New Roman" w:hAnsi="Times New Roman" w:cs="Times New Roman"/>
          <w:sz w:val="24"/>
          <w:szCs w:val="24"/>
        </w:rPr>
        <w:t xml:space="preserve"> No. </w:t>
      </w:r>
      <w:r w:rsidRPr="00250B5C">
        <w:rPr>
          <w:rFonts w:ascii="Times New Roman" w:hAnsi="Times New Roman" w:cs="Times New Roman"/>
          <w:sz w:val="24"/>
          <w:szCs w:val="24"/>
        </w:rPr>
        <w:t>APO-GAF-INF-036</w:t>
      </w:r>
      <w:r w:rsidRPr="00250B5C">
        <w:rPr>
          <w:rFonts w:ascii="Times New Roman" w:hAnsi="Times New Roman" w:cs="Times New Roman"/>
          <w:sz w:val="24"/>
          <w:szCs w:val="24"/>
        </w:rPr>
        <w:t xml:space="preserve"> </w:t>
      </w:r>
      <w:r>
        <w:rPr>
          <w:rFonts w:ascii="Times New Roman" w:hAnsi="Times New Roman" w:cs="Times New Roman"/>
          <w:sz w:val="24"/>
          <w:szCs w:val="24"/>
        </w:rPr>
        <w:t>aprobado</w:t>
      </w:r>
      <w:r w:rsidRPr="00250B5C">
        <w:rPr>
          <w:rFonts w:ascii="Times New Roman" w:hAnsi="Times New Roman" w:cs="Times New Roman"/>
          <w:sz w:val="24"/>
          <w:szCs w:val="24"/>
        </w:rPr>
        <w:t xml:space="preserve"> por </w:t>
      </w:r>
      <w:r>
        <w:rPr>
          <w:rFonts w:ascii="Times New Roman" w:hAnsi="Times New Roman" w:cs="Times New Roman"/>
          <w:sz w:val="24"/>
          <w:szCs w:val="24"/>
        </w:rPr>
        <w:t>la misma autoridad</w:t>
      </w:r>
      <w:r w:rsidRPr="00250B5C">
        <w:rPr>
          <w:rFonts w:ascii="Times New Roman" w:hAnsi="Times New Roman" w:cs="Times New Roman"/>
          <w:sz w:val="24"/>
          <w:szCs w:val="24"/>
        </w:rPr>
        <w:t>,</w:t>
      </w:r>
      <w:r w:rsidRPr="00250B5C">
        <w:rPr>
          <w:rFonts w:ascii="Times New Roman" w:hAnsi="Times New Roman" w:cs="Times New Roman"/>
          <w:sz w:val="24"/>
          <w:szCs w:val="24"/>
        </w:rPr>
        <w:t xml:space="preserve"> que </w:t>
      </w:r>
      <w:r>
        <w:rPr>
          <w:rFonts w:ascii="Times New Roman" w:hAnsi="Times New Roman" w:cs="Times New Roman"/>
          <w:sz w:val="24"/>
          <w:szCs w:val="24"/>
        </w:rPr>
        <w:t>concluye y recomienda</w:t>
      </w:r>
      <w:r w:rsidRPr="00250B5C">
        <w:rPr>
          <w:rFonts w:ascii="Times New Roman" w:hAnsi="Times New Roman" w:cs="Times New Roman"/>
          <w:sz w:val="24"/>
          <w:szCs w:val="24"/>
        </w:rPr>
        <w:t xml:space="preserve">: </w:t>
      </w:r>
      <w:r w:rsidRPr="00250B5C">
        <w:rPr>
          <w:rFonts w:ascii="Times New Roman" w:hAnsi="Times New Roman" w:cs="Times New Roman"/>
          <w:i/>
          <w:sz w:val="24"/>
          <w:szCs w:val="24"/>
        </w:rPr>
        <w:t xml:space="preserve">“(…) </w:t>
      </w:r>
      <w:r>
        <w:rPr>
          <w:i/>
        </w:rPr>
        <w:t xml:space="preserve">3. CONCLUSIÓN </w:t>
      </w:r>
      <w:r w:rsidRPr="00250B5C">
        <w:rPr>
          <w:i/>
        </w:rPr>
        <w:t>Conforme al Memorando Nro. EPMMQ-GT-2024-0112-M, de fecha 14 de febrero de 2024 e informe de la Gerencia Técnica No. AVA-GT-INF-258; la Gerencia Administrativa Financiera – Dirección Financiera dentro del ámbito de sus competencias ha revisado y validado la disponibilidad de recursos en el crédito otorgado por el financista FIEM – ICO, por el importe de hasta USD 494.746,93. 4. RECOMENDACIÓN Considerando que la Gerencia Técnica ha instrumentado el acuerdo para la resolución de la mediación No. 0584-DNCM-2023-QUI; y toda vez que, se ha revisado y validado la disponibilidad del crédito para la liquidación de los montos pendientes a pagar; la Gerencia Administrativa Financiera – Dirección Financiera dentro del ámbito de sus competencias, recomienda acoger el acuerdo propuesto en e</w:t>
      </w:r>
      <w:r>
        <w:rPr>
          <w:i/>
        </w:rPr>
        <w:t>l informe Nro. AVA-GT-INF-258”.</w:t>
      </w:r>
      <w:r>
        <w:rPr>
          <w:rFonts w:ascii="Times New Roman" w:hAnsi="Times New Roman" w:cs="Times New Roman"/>
          <w:i/>
          <w:sz w:val="24"/>
          <w:szCs w:val="24"/>
        </w:rPr>
        <w:t xml:space="preserve"> </w:t>
      </w:r>
      <w:r w:rsidRPr="00250B5C">
        <w:rPr>
          <w:rFonts w:ascii="Times New Roman" w:hAnsi="Times New Roman" w:cs="Times New Roman"/>
          <w:i/>
          <w:sz w:val="24"/>
          <w:szCs w:val="24"/>
        </w:rPr>
        <w:t>(…)”;</w:t>
      </w:r>
    </w:p>
    <w:p w14:paraId="5F47A603" w14:textId="454163ED" w:rsidR="00250B5C" w:rsidRDefault="00250B5C" w:rsidP="00250B5C">
      <w:pPr>
        <w:spacing w:after="0"/>
        <w:ind w:left="709" w:hanging="709"/>
        <w:jc w:val="both"/>
        <w:rPr>
          <w:i/>
        </w:rPr>
      </w:pPr>
    </w:p>
    <w:p w14:paraId="655A571B" w14:textId="6AADBE21" w:rsidR="00250B5C" w:rsidRPr="00250B5C" w:rsidRDefault="00250B5C" w:rsidP="00250B5C">
      <w:pPr>
        <w:spacing w:after="0"/>
        <w:ind w:left="709" w:hanging="709"/>
        <w:jc w:val="both"/>
        <w:rPr>
          <w:i/>
        </w:rPr>
      </w:pPr>
      <w:r w:rsidRPr="00250B5C">
        <w:rPr>
          <w:rFonts w:ascii="Times New Roman" w:hAnsi="Times New Roman" w:cs="Times New Roman"/>
          <w:b/>
          <w:sz w:val="24"/>
          <w:szCs w:val="24"/>
        </w:rPr>
        <w:t>Que</w:t>
      </w:r>
      <w:r w:rsidRPr="00250B5C">
        <w:rPr>
          <w:rFonts w:ascii="Times New Roman" w:hAnsi="Times New Roman" w:cs="Times New Roman"/>
          <w:sz w:val="24"/>
          <w:szCs w:val="24"/>
        </w:rPr>
        <w:tab/>
        <w:t>mediante m</w:t>
      </w:r>
      <w:r>
        <w:rPr>
          <w:rFonts w:ascii="Times New Roman" w:hAnsi="Times New Roman" w:cs="Times New Roman"/>
          <w:sz w:val="24"/>
          <w:szCs w:val="24"/>
        </w:rPr>
        <w:t xml:space="preserve">emorando Nro. </w:t>
      </w:r>
      <w:r w:rsidRPr="00250B5C">
        <w:rPr>
          <w:rFonts w:ascii="Times New Roman" w:hAnsi="Times New Roman" w:cs="Times New Roman"/>
          <w:sz w:val="24"/>
          <w:szCs w:val="24"/>
        </w:rPr>
        <w:t xml:space="preserve">EPMMQ-GJ-2024-0068-M </w:t>
      </w:r>
      <w:r>
        <w:rPr>
          <w:rFonts w:ascii="Times New Roman" w:hAnsi="Times New Roman" w:cs="Times New Roman"/>
          <w:sz w:val="24"/>
          <w:szCs w:val="24"/>
        </w:rPr>
        <w:t>de 15</w:t>
      </w:r>
      <w:r w:rsidRPr="00250B5C">
        <w:rPr>
          <w:rFonts w:ascii="Times New Roman" w:hAnsi="Times New Roman" w:cs="Times New Roman"/>
          <w:sz w:val="24"/>
          <w:szCs w:val="24"/>
        </w:rPr>
        <w:t xml:space="preserve"> de febrero de 2024, </w:t>
      </w:r>
      <w:r>
        <w:rPr>
          <w:rFonts w:ascii="Times New Roman" w:hAnsi="Times New Roman" w:cs="Times New Roman"/>
          <w:sz w:val="24"/>
          <w:szCs w:val="24"/>
        </w:rPr>
        <w:t>el Gerente Jurídico</w:t>
      </w:r>
      <w:r w:rsidRPr="00250B5C">
        <w:rPr>
          <w:rFonts w:ascii="Times New Roman" w:hAnsi="Times New Roman" w:cs="Times New Roman"/>
          <w:sz w:val="24"/>
          <w:szCs w:val="24"/>
        </w:rPr>
        <w:t xml:space="preserve"> de la Empresa Pública Metropolitana Metro de Quito, </w:t>
      </w:r>
      <w:r>
        <w:rPr>
          <w:rFonts w:ascii="Times New Roman" w:hAnsi="Times New Roman" w:cs="Times New Roman"/>
          <w:sz w:val="24"/>
          <w:szCs w:val="24"/>
        </w:rPr>
        <w:t>emite</w:t>
      </w:r>
      <w:r w:rsidRPr="00250B5C">
        <w:rPr>
          <w:rFonts w:ascii="Times New Roman" w:hAnsi="Times New Roman" w:cs="Times New Roman"/>
          <w:sz w:val="24"/>
          <w:szCs w:val="24"/>
        </w:rPr>
        <w:t xml:space="preserve"> el Informe </w:t>
      </w:r>
      <w:r>
        <w:rPr>
          <w:rFonts w:ascii="Times New Roman" w:hAnsi="Times New Roman" w:cs="Times New Roman"/>
          <w:sz w:val="24"/>
          <w:szCs w:val="24"/>
        </w:rPr>
        <w:t>Jurídico</w:t>
      </w:r>
      <w:r w:rsidRPr="00250B5C">
        <w:rPr>
          <w:rFonts w:ascii="Times New Roman" w:hAnsi="Times New Roman" w:cs="Times New Roman"/>
          <w:sz w:val="24"/>
          <w:szCs w:val="24"/>
        </w:rPr>
        <w:t xml:space="preserve"> que </w:t>
      </w:r>
      <w:r>
        <w:rPr>
          <w:rFonts w:ascii="Times New Roman" w:hAnsi="Times New Roman" w:cs="Times New Roman"/>
          <w:sz w:val="24"/>
          <w:szCs w:val="24"/>
        </w:rPr>
        <w:t xml:space="preserve">manifiesta </w:t>
      </w:r>
      <w:r>
        <w:rPr>
          <w:rFonts w:ascii="Times New Roman" w:hAnsi="Times New Roman" w:cs="Times New Roman"/>
          <w:sz w:val="24"/>
          <w:szCs w:val="24"/>
        </w:rPr>
        <w:t>y recomienda</w:t>
      </w:r>
      <w:r w:rsidRPr="00250B5C">
        <w:rPr>
          <w:rFonts w:ascii="Times New Roman" w:hAnsi="Times New Roman" w:cs="Times New Roman"/>
          <w:sz w:val="24"/>
          <w:szCs w:val="24"/>
        </w:rPr>
        <w:t xml:space="preserve">: </w:t>
      </w:r>
      <w:r w:rsidRPr="00250B5C">
        <w:rPr>
          <w:rFonts w:ascii="Times New Roman" w:hAnsi="Times New Roman" w:cs="Times New Roman"/>
          <w:i/>
          <w:sz w:val="24"/>
          <w:szCs w:val="24"/>
        </w:rPr>
        <w:t xml:space="preserve">“(…) </w:t>
      </w:r>
      <w:r w:rsidRPr="00250B5C">
        <w:rPr>
          <w:i/>
        </w:rPr>
        <w:t>6.- CRI</w:t>
      </w:r>
      <w:r>
        <w:rPr>
          <w:i/>
        </w:rPr>
        <w:t xml:space="preserve">TERIO JURÍDICO Y RECOMENDACIÓN </w:t>
      </w:r>
      <w:r w:rsidRPr="00250B5C">
        <w:rPr>
          <w:i/>
        </w:rPr>
        <w:t xml:space="preserve">Por los antecedentes, base legal y análisis expuestos en el presente informe, y fundamentalmente por el contenido de los informes técnico y económico que sirven de base a este informe, es criterio de esta Gerencia Jurídica que el señor Gerente General de la EPMMQ, se encuentra legalmente facultado a solicitar al señor Alcalde del Distrito Metropolitano de Quito a fin de que someta a consideración del Concejo Metropolitano de Quito el otorgamiento de la autorización prevista en el artículo 331, </w:t>
      </w:r>
      <w:r w:rsidRPr="00250B5C">
        <w:rPr>
          <w:i/>
        </w:rPr>
        <w:lastRenderedPageBreak/>
        <w:t>letra j) del</w:t>
      </w:r>
      <w:r>
        <w:rPr>
          <w:i/>
        </w:rPr>
        <w:t xml:space="preserve"> COOTAD para el presente caso. </w:t>
      </w:r>
      <w:r w:rsidRPr="00250B5C">
        <w:rPr>
          <w:i/>
        </w:rPr>
        <w:t xml:space="preserve">Una vez alcanzada la mencionada autorización, el señor Alcalde del Distrito Metropolitano, o su delegado, quedarán facultados para acudir al Centro de Mediación de la Procuraduría General del Estado con el fin de suscribir el Acta de Acuerdo de Mediación dentro del proceso de mediación No. 0584-DNCM-2023-QUI, previo el cumplimiento del procedimiento y requisitos establecidos en la Ley de Arbitraje y Mediación, y su respectivo </w:t>
      </w:r>
      <w:r>
        <w:rPr>
          <w:i/>
        </w:rPr>
        <w:t>Reglamento</w:t>
      </w:r>
      <w:r>
        <w:rPr>
          <w:rFonts w:ascii="Times New Roman" w:hAnsi="Times New Roman" w:cs="Times New Roman"/>
          <w:i/>
          <w:sz w:val="24"/>
          <w:szCs w:val="24"/>
        </w:rPr>
        <w:t xml:space="preserve"> </w:t>
      </w:r>
      <w:r w:rsidRPr="00250B5C">
        <w:rPr>
          <w:rFonts w:ascii="Times New Roman" w:hAnsi="Times New Roman" w:cs="Times New Roman"/>
          <w:i/>
          <w:sz w:val="24"/>
          <w:szCs w:val="24"/>
        </w:rPr>
        <w:t>(…)”;</w:t>
      </w:r>
    </w:p>
    <w:p w14:paraId="78A34413" w14:textId="77777777" w:rsidR="00250B5C" w:rsidRPr="00250B5C" w:rsidRDefault="00250B5C" w:rsidP="00250B5C">
      <w:pPr>
        <w:spacing w:after="0"/>
        <w:ind w:left="709" w:hanging="709"/>
        <w:jc w:val="both"/>
        <w:rPr>
          <w:i/>
        </w:rPr>
      </w:pPr>
    </w:p>
    <w:p w14:paraId="6C3DA957" w14:textId="746C8EF8" w:rsidR="00250B5C" w:rsidRPr="00250B5C" w:rsidRDefault="00250B5C" w:rsidP="00250B5C">
      <w:pPr>
        <w:spacing w:after="0"/>
        <w:ind w:left="709" w:hanging="709"/>
        <w:jc w:val="both"/>
        <w:rPr>
          <w:i/>
        </w:rPr>
      </w:pPr>
      <w:r w:rsidRPr="00250B5C">
        <w:rPr>
          <w:rFonts w:ascii="Times New Roman" w:hAnsi="Times New Roman" w:cs="Times New Roman"/>
          <w:b/>
          <w:sz w:val="24"/>
          <w:szCs w:val="24"/>
        </w:rPr>
        <w:t>Que</w:t>
      </w:r>
      <w:r w:rsidRPr="00250B5C">
        <w:rPr>
          <w:rFonts w:ascii="Times New Roman" w:hAnsi="Times New Roman" w:cs="Times New Roman"/>
          <w:sz w:val="24"/>
          <w:szCs w:val="24"/>
        </w:rPr>
        <w:tab/>
      </w:r>
      <w:r w:rsidR="00F94E8F">
        <w:rPr>
          <w:rFonts w:ascii="Times New Roman" w:hAnsi="Times New Roman" w:cs="Times New Roman"/>
          <w:sz w:val="24"/>
          <w:szCs w:val="24"/>
        </w:rPr>
        <w:t>con o</w:t>
      </w:r>
      <w:r w:rsidR="00F94E8F" w:rsidRPr="00F94E8F">
        <w:rPr>
          <w:rFonts w:ascii="Times New Roman" w:hAnsi="Times New Roman" w:cs="Times New Roman"/>
          <w:sz w:val="24"/>
          <w:szCs w:val="24"/>
        </w:rPr>
        <w:t>ficio Nro. EPMMQ-GG-2024-0085-O</w:t>
      </w:r>
      <w:r w:rsidR="00F94E8F">
        <w:rPr>
          <w:rFonts w:ascii="Times New Roman" w:hAnsi="Times New Roman" w:cs="Times New Roman"/>
          <w:sz w:val="24"/>
          <w:szCs w:val="24"/>
        </w:rPr>
        <w:t xml:space="preserve"> </w:t>
      </w:r>
      <w:r>
        <w:rPr>
          <w:rFonts w:ascii="Times New Roman" w:hAnsi="Times New Roman" w:cs="Times New Roman"/>
          <w:sz w:val="24"/>
          <w:szCs w:val="24"/>
        </w:rPr>
        <w:t xml:space="preserve">de </w:t>
      </w:r>
      <w:r w:rsidR="00F94E8F">
        <w:rPr>
          <w:rFonts w:ascii="Times New Roman" w:hAnsi="Times New Roman" w:cs="Times New Roman"/>
          <w:sz w:val="24"/>
          <w:szCs w:val="24"/>
        </w:rPr>
        <w:t>27</w:t>
      </w:r>
      <w:r w:rsidRPr="00250B5C">
        <w:rPr>
          <w:rFonts w:ascii="Times New Roman" w:hAnsi="Times New Roman" w:cs="Times New Roman"/>
          <w:sz w:val="24"/>
          <w:szCs w:val="24"/>
        </w:rPr>
        <w:t xml:space="preserve"> de febrero de 2024, </w:t>
      </w:r>
      <w:r>
        <w:rPr>
          <w:rFonts w:ascii="Times New Roman" w:hAnsi="Times New Roman" w:cs="Times New Roman"/>
          <w:sz w:val="24"/>
          <w:szCs w:val="24"/>
        </w:rPr>
        <w:t xml:space="preserve">el Gerente </w:t>
      </w:r>
      <w:r w:rsidR="00F94E8F">
        <w:rPr>
          <w:rFonts w:ascii="Times New Roman" w:hAnsi="Times New Roman" w:cs="Times New Roman"/>
          <w:sz w:val="24"/>
          <w:szCs w:val="24"/>
        </w:rPr>
        <w:t>General</w:t>
      </w:r>
      <w:r w:rsidRPr="00250B5C">
        <w:rPr>
          <w:rFonts w:ascii="Times New Roman" w:hAnsi="Times New Roman" w:cs="Times New Roman"/>
          <w:sz w:val="24"/>
          <w:szCs w:val="24"/>
        </w:rPr>
        <w:t xml:space="preserve"> de la Empresa Pública Metropolitana Metro de Quito, </w:t>
      </w:r>
      <w:r w:rsidR="00F94E8F">
        <w:rPr>
          <w:rFonts w:ascii="Times New Roman" w:hAnsi="Times New Roman" w:cs="Times New Roman"/>
          <w:sz w:val="24"/>
          <w:szCs w:val="24"/>
        </w:rPr>
        <w:t xml:space="preserve">solicita al Alcalde Metropolitano: </w:t>
      </w:r>
      <w:r w:rsidR="00F94E8F" w:rsidRPr="00F94E8F">
        <w:rPr>
          <w:rFonts w:ascii="Times New Roman" w:hAnsi="Times New Roman" w:cs="Times New Roman"/>
          <w:i/>
          <w:sz w:val="24"/>
          <w:szCs w:val="24"/>
        </w:rPr>
        <w:t>“(…) Con estos antecedentes, me permito solicitar al señor Alcalde del Distrito Metropolitano de Quito elevar a conocimiento y resolución del Concejo Metropolitano de Quito, el pedido de autorización a fin de que el señor Alcalde, o su delegado, acudan al Centro de Mediación de la Procuraduría General del Estado y suscriban el Acta de Acuerdo de Mediación, dentro del proceso signado con el No. 0584-DNCM-2023-QUI, en los términos detallados en los informes técnico, económico y jurídico que adjunto. (…)”.</w:t>
      </w:r>
    </w:p>
    <w:p w14:paraId="65FCFD2D" w14:textId="3F8BDB7E" w:rsidR="00250B5C" w:rsidRDefault="00250B5C" w:rsidP="00D9625D">
      <w:pPr>
        <w:spacing w:after="0"/>
        <w:ind w:left="709" w:hanging="709"/>
        <w:jc w:val="both"/>
        <w:rPr>
          <w:rFonts w:ascii="Times New Roman" w:hAnsi="Times New Roman" w:cs="Times New Roman"/>
          <w:sz w:val="24"/>
          <w:szCs w:val="24"/>
        </w:rPr>
      </w:pPr>
    </w:p>
    <w:p w14:paraId="6C13A5D7" w14:textId="38FEA30F" w:rsidR="00D9625D" w:rsidRDefault="00F94E8F" w:rsidP="00F94E8F">
      <w:pPr>
        <w:spacing w:after="0"/>
        <w:ind w:left="709" w:hanging="709"/>
        <w:jc w:val="both"/>
        <w:rPr>
          <w:i/>
        </w:rPr>
      </w:pPr>
      <w:r w:rsidRPr="00250B5C">
        <w:rPr>
          <w:rFonts w:ascii="Times New Roman" w:hAnsi="Times New Roman" w:cs="Times New Roman"/>
          <w:b/>
          <w:sz w:val="24"/>
          <w:szCs w:val="24"/>
        </w:rPr>
        <w:t>Que</w:t>
      </w:r>
      <w:r w:rsidRPr="00250B5C">
        <w:rPr>
          <w:rFonts w:ascii="Times New Roman" w:hAnsi="Times New Roman" w:cs="Times New Roman"/>
          <w:sz w:val="24"/>
          <w:szCs w:val="24"/>
        </w:rPr>
        <w:tab/>
      </w:r>
      <w:r>
        <w:rPr>
          <w:rFonts w:ascii="Times New Roman" w:hAnsi="Times New Roman" w:cs="Times New Roman"/>
          <w:sz w:val="24"/>
          <w:szCs w:val="24"/>
        </w:rPr>
        <w:t>mediante</w:t>
      </w:r>
      <w:r>
        <w:rPr>
          <w:rFonts w:ascii="Times New Roman" w:hAnsi="Times New Roman" w:cs="Times New Roman"/>
          <w:sz w:val="24"/>
          <w:szCs w:val="24"/>
        </w:rPr>
        <w:t xml:space="preserve"> o</w:t>
      </w:r>
      <w:r w:rsidRPr="00F94E8F">
        <w:rPr>
          <w:rFonts w:ascii="Times New Roman" w:hAnsi="Times New Roman" w:cs="Times New Roman"/>
          <w:sz w:val="24"/>
          <w:szCs w:val="24"/>
        </w:rPr>
        <w:t xml:space="preserve">ficio Nro. </w:t>
      </w:r>
      <w:r>
        <w:rPr>
          <w:rFonts w:ascii="Times New Roman" w:hAnsi="Times New Roman" w:cs="Times New Roman"/>
          <w:sz w:val="24"/>
          <w:szCs w:val="24"/>
        </w:rPr>
        <w:t>GADDMQ</w:t>
      </w:r>
      <w:r w:rsidRPr="00F94E8F">
        <w:rPr>
          <w:rFonts w:ascii="Times New Roman" w:hAnsi="Times New Roman" w:cs="Times New Roman"/>
          <w:sz w:val="24"/>
          <w:szCs w:val="24"/>
        </w:rPr>
        <w:t>-</w:t>
      </w:r>
      <w:r>
        <w:rPr>
          <w:rFonts w:ascii="Times New Roman" w:hAnsi="Times New Roman" w:cs="Times New Roman"/>
          <w:sz w:val="24"/>
          <w:szCs w:val="24"/>
        </w:rPr>
        <w:t>PM</w:t>
      </w:r>
      <w:r w:rsidRPr="00F94E8F">
        <w:rPr>
          <w:rFonts w:ascii="Times New Roman" w:hAnsi="Times New Roman" w:cs="Times New Roman"/>
          <w:sz w:val="24"/>
          <w:szCs w:val="24"/>
        </w:rPr>
        <w:t>-2024-</w:t>
      </w:r>
      <w:r w:rsidRPr="00F94E8F">
        <w:rPr>
          <w:rFonts w:ascii="Times New Roman" w:hAnsi="Times New Roman" w:cs="Times New Roman"/>
          <w:sz w:val="24"/>
          <w:szCs w:val="24"/>
          <w:highlight w:val="green"/>
        </w:rPr>
        <w:t>XXX</w:t>
      </w:r>
      <w:r w:rsidRPr="00F94E8F">
        <w:rPr>
          <w:rFonts w:ascii="Times New Roman" w:hAnsi="Times New Roman" w:cs="Times New Roman"/>
          <w:sz w:val="24"/>
          <w:szCs w:val="24"/>
        </w:rPr>
        <w:t>-O</w:t>
      </w:r>
      <w:r>
        <w:rPr>
          <w:rFonts w:ascii="Times New Roman" w:hAnsi="Times New Roman" w:cs="Times New Roman"/>
          <w:sz w:val="24"/>
          <w:szCs w:val="24"/>
        </w:rPr>
        <w:t xml:space="preserve"> de </w:t>
      </w:r>
      <w:r w:rsidRPr="00F94E8F">
        <w:rPr>
          <w:rFonts w:ascii="Times New Roman" w:hAnsi="Times New Roman" w:cs="Times New Roman"/>
          <w:sz w:val="24"/>
          <w:szCs w:val="24"/>
          <w:highlight w:val="green"/>
        </w:rPr>
        <w:t>XX</w:t>
      </w:r>
      <w:r w:rsidRPr="00250B5C">
        <w:rPr>
          <w:rFonts w:ascii="Times New Roman" w:hAnsi="Times New Roman" w:cs="Times New Roman"/>
          <w:sz w:val="24"/>
          <w:szCs w:val="24"/>
        </w:rPr>
        <w:t xml:space="preserve"> de </w:t>
      </w:r>
      <w:r>
        <w:rPr>
          <w:rFonts w:ascii="Times New Roman" w:hAnsi="Times New Roman" w:cs="Times New Roman"/>
          <w:sz w:val="24"/>
          <w:szCs w:val="24"/>
        </w:rPr>
        <w:t>abril</w:t>
      </w:r>
      <w:r w:rsidRPr="00250B5C">
        <w:rPr>
          <w:rFonts w:ascii="Times New Roman" w:hAnsi="Times New Roman" w:cs="Times New Roman"/>
          <w:sz w:val="24"/>
          <w:szCs w:val="24"/>
        </w:rPr>
        <w:t xml:space="preserve"> de 2024, </w:t>
      </w:r>
      <w:r>
        <w:rPr>
          <w:rFonts w:ascii="Times New Roman" w:hAnsi="Times New Roman" w:cs="Times New Roman"/>
          <w:sz w:val="24"/>
          <w:szCs w:val="24"/>
        </w:rPr>
        <w:t xml:space="preserve">el </w:t>
      </w:r>
      <w:r>
        <w:rPr>
          <w:rFonts w:ascii="Times New Roman" w:hAnsi="Times New Roman" w:cs="Times New Roman"/>
          <w:sz w:val="24"/>
          <w:szCs w:val="24"/>
        </w:rPr>
        <w:t>Procurador Metropolitano</w:t>
      </w:r>
      <w:r w:rsidRPr="00250B5C">
        <w:rPr>
          <w:rFonts w:ascii="Times New Roman" w:hAnsi="Times New Roman" w:cs="Times New Roman"/>
          <w:sz w:val="24"/>
          <w:szCs w:val="24"/>
        </w:rPr>
        <w:t xml:space="preserve">, </w:t>
      </w:r>
      <w:r>
        <w:rPr>
          <w:rFonts w:ascii="Times New Roman" w:hAnsi="Times New Roman" w:cs="Times New Roman"/>
          <w:sz w:val="24"/>
          <w:szCs w:val="24"/>
        </w:rPr>
        <w:t>emitió su informe jurídico en los siguientes términos</w:t>
      </w:r>
      <w:r>
        <w:rPr>
          <w:rFonts w:ascii="Times New Roman" w:hAnsi="Times New Roman" w:cs="Times New Roman"/>
          <w:sz w:val="24"/>
          <w:szCs w:val="24"/>
        </w:rPr>
        <w:t xml:space="preserve">: </w:t>
      </w:r>
      <w:r w:rsidRPr="00F94E8F">
        <w:rPr>
          <w:rFonts w:ascii="Times New Roman" w:hAnsi="Times New Roman" w:cs="Times New Roman"/>
          <w:i/>
          <w:sz w:val="24"/>
          <w:szCs w:val="24"/>
        </w:rPr>
        <w:t>“(…) 4. CONCLUSIONES Con base a los fundamentos expuestos, esta Procuraduría Metropolitana, respecto al requerimiento que motiva el presente informe, concluye lo siguiente: Con la finalidad de concluir con el proceso de mediación Nro. 0584-DNCM-2023-QUI, sustanciado en el Centro de Mediación de la Procuraduría General del Estado, y que se refiere a las controversias suscitadas en la ejecución del Contrato de Provisión de Bienes No. LICB-EPMMQ-2014-116, suscrito por el Municipio del Distrito Metropolitano de Quito y el Consorcio CAF METRO DE QUITO, se requiere contar con la autorización del Concejo Metropolitano de Quito, de conformidad con el artículo 331 letra j) del Código Orgánico de Organización Territorial, Autonomía y Descentralización. 5. RECOMENDACIONES Con base a los fundamentos expuestos, esta Procuraduría Metropolitana, respecto al</w:t>
      </w:r>
      <w:r w:rsidRPr="00F94E8F">
        <w:rPr>
          <w:rFonts w:ascii="Times New Roman" w:hAnsi="Times New Roman" w:cs="Times New Roman"/>
          <w:i/>
          <w:sz w:val="24"/>
          <w:szCs w:val="24"/>
        </w:rPr>
        <w:t xml:space="preserve"> </w:t>
      </w:r>
      <w:r w:rsidRPr="00F94E8F">
        <w:rPr>
          <w:rFonts w:ascii="Times New Roman" w:hAnsi="Times New Roman" w:cs="Times New Roman"/>
          <w:i/>
          <w:sz w:val="24"/>
          <w:szCs w:val="24"/>
        </w:rPr>
        <w:t>requerimiento que motiva el presente informe, recomienda lo siguiente: En atención al oficio Nro. EPMMQ-GG-2024-0085-O de 27 de febrero de 2024, suscrito por el Gerente General de la Empresa Pública Metropolitana Metro de Quito y a los informes que constan como anexos al oficio antes referido; se ponga en conocimiento del Concejo Metropolitano, el proyecto de resolución; a fin de obtener la autorización para la suscripción del acta de acuerdo de mediación dentro del proceso No. 0584-DNCM-2023-QUI, conforme lo dispone el artículo 331, letra j) del Código Orgánico de Organización Territorial, Autonomía y Descentralización.</w:t>
      </w:r>
      <w:r w:rsidRPr="00F94E8F">
        <w:rPr>
          <w:i/>
        </w:rPr>
        <w:t xml:space="preserve"> </w:t>
      </w:r>
      <w:r>
        <w:rPr>
          <w:rFonts w:ascii="Times New Roman" w:hAnsi="Times New Roman" w:cs="Times New Roman"/>
          <w:i/>
          <w:sz w:val="24"/>
          <w:szCs w:val="24"/>
        </w:rPr>
        <w:t>(…)”; y,</w:t>
      </w:r>
    </w:p>
    <w:p w14:paraId="1BC2566F" w14:textId="77777777" w:rsidR="00F94E8F" w:rsidRPr="00F94E8F" w:rsidRDefault="00F94E8F" w:rsidP="00F94E8F">
      <w:pPr>
        <w:spacing w:after="0"/>
        <w:ind w:left="709" w:hanging="709"/>
        <w:jc w:val="both"/>
        <w:rPr>
          <w:i/>
        </w:rPr>
      </w:pPr>
      <w:bookmarkStart w:id="0" w:name="_GoBack"/>
      <w:bookmarkEnd w:id="0"/>
    </w:p>
    <w:p w14:paraId="3B82D9F8" w14:textId="1576B17C" w:rsidR="006E1BB6" w:rsidRPr="00250B5C" w:rsidRDefault="00850503">
      <w:pPr>
        <w:autoSpaceDE w:val="0"/>
        <w:autoSpaceDN w:val="0"/>
        <w:adjustRightInd w:val="0"/>
        <w:spacing w:after="0" w:line="240" w:lineRule="auto"/>
        <w:jc w:val="both"/>
        <w:rPr>
          <w:rFonts w:ascii="Times New Roman" w:hAnsi="Times New Roman" w:cs="Times New Roman"/>
          <w:b/>
          <w:bCs/>
          <w:sz w:val="24"/>
          <w:szCs w:val="24"/>
        </w:rPr>
      </w:pPr>
      <w:r w:rsidRPr="00250B5C">
        <w:rPr>
          <w:rFonts w:ascii="Times New Roman" w:hAnsi="Times New Roman" w:cs="Times New Roman"/>
          <w:b/>
          <w:bCs/>
          <w:sz w:val="24"/>
          <w:szCs w:val="24"/>
        </w:rPr>
        <w:t>En ejercicio de las atribuciones establecidas en los artículos 226, 264, 289 de la Constitución del Ecuador, artículos 87 literales a) y d), 90 literales a), l), n) y t) del Código Orgánico de Organización Territorial, Autonomía y Descentralización, artículos 47 y 69 del Código Orgánico Administrativo y artículo 10 de la Ley de régimen para el Distrito Metropolitano de Quito.</w:t>
      </w:r>
    </w:p>
    <w:p w14:paraId="0583900F" w14:textId="77777777" w:rsidR="005B7989" w:rsidRPr="00250B5C" w:rsidRDefault="005B7989">
      <w:pPr>
        <w:autoSpaceDE w:val="0"/>
        <w:autoSpaceDN w:val="0"/>
        <w:adjustRightInd w:val="0"/>
        <w:spacing w:after="0" w:line="240" w:lineRule="auto"/>
        <w:jc w:val="both"/>
        <w:rPr>
          <w:rFonts w:ascii="Times New Roman" w:hAnsi="Times New Roman" w:cs="Times New Roman"/>
          <w:b/>
          <w:bCs/>
          <w:sz w:val="24"/>
          <w:szCs w:val="24"/>
        </w:rPr>
      </w:pPr>
    </w:p>
    <w:p w14:paraId="25F0E273" w14:textId="77777777" w:rsidR="006E1BB6" w:rsidRPr="00250B5C" w:rsidRDefault="00850503">
      <w:pPr>
        <w:autoSpaceDE w:val="0"/>
        <w:autoSpaceDN w:val="0"/>
        <w:adjustRightInd w:val="0"/>
        <w:spacing w:after="0" w:line="240" w:lineRule="auto"/>
        <w:jc w:val="center"/>
        <w:rPr>
          <w:rFonts w:ascii="Times New Roman" w:hAnsi="Times New Roman" w:cs="Times New Roman"/>
          <w:b/>
          <w:sz w:val="24"/>
          <w:szCs w:val="24"/>
        </w:rPr>
      </w:pPr>
      <w:r w:rsidRPr="00250B5C">
        <w:rPr>
          <w:rFonts w:ascii="Times New Roman" w:hAnsi="Times New Roman" w:cs="Times New Roman"/>
          <w:b/>
          <w:sz w:val="24"/>
          <w:szCs w:val="24"/>
        </w:rPr>
        <w:lastRenderedPageBreak/>
        <w:t>RESUELVE:</w:t>
      </w:r>
    </w:p>
    <w:p w14:paraId="252C2A13" w14:textId="77777777" w:rsidR="006E1BB6" w:rsidRPr="00250B5C" w:rsidRDefault="00850503">
      <w:pPr>
        <w:autoSpaceDE w:val="0"/>
        <w:autoSpaceDN w:val="0"/>
        <w:adjustRightInd w:val="0"/>
        <w:spacing w:after="0" w:line="240" w:lineRule="auto"/>
        <w:jc w:val="center"/>
        <w:rPr>
          <w:rFonts w:ascii="Times New Roman" w:hAnsi="Times New Roman" w:cs="Times New Roman"/>
          <w:b/>
          <w:sz w:val="24"/>
          <w:szCs w:val="24"/>
        </w:rPr>
      </w:pPr>
      <w:r w:rsidRPr="00250B5C">
        <w:rPr>
          <w:rFonts w:ascii="Times New Roman" w:hAnsi="Times New Roman" w:cs="Times New Roman"/>
          <w:sz w:val="24"/>
          <w:szCs w:val="24"/>
        </w:rPr>
        <w:t>.</w:t>
      </w:r>
    </w:p>
    <w:p w14:paraId="25078834" w14:textId="75E1D9B0" w:rsidR="001B318C" w:rsidRPr="00250B5C" w:rsidRDefault="00850503">
      <w:pPr>
        <w:jc w:val="both"/>
        <w:rPr>
          <w:rFonts w:ascii="Times New Roman" w:hAnsi="Times New Roman" w:cs="Times New Roman"/>
          <w:sz w:val="24"/>
          <w:szCs w:val="24"/>
        </w:rPr>
      </w:pPr>
      <w:r w:rsidRPr="00250B5C">
        <w:rPr>
          <w:rFonts w:ascii="Times New Roman" w:hAnsi="Times New Roman" w:cs="Times New Roman"/>
          <w:b/>
          <w:sz w:val="24"/>
          <w:szCs w:val="24"/>
        </w:rPr>
        <w:t>Artículo 1.-</w:t>
      </w:r>
      <w:r w:rsidRPr="00250B5C">
        <w:rPr>
          <w:rFonts w:ascii="Times New Roman" w:hAnsi="Times New Roman" w:cs="Times New Roman"/>
          <w:sz w:val="24"/>
          <w:szCs w:val="24"/>
        </w:rPr>
        <w:t xml:space="preserve"> </w:t>
      </w:r>
      <w:r w:rsidR="001B318C" w:rsidRPr="00250B5C">
        <w:rPr>
          <w:rFonts w:ascii="Times New Roman" w:hAnsi="Times New Roman" w:cs="Times New Roman"/>
          <w:sz w:val="24"/>
          <w:szCs w:val="24"/>
        </w:rPr>
        <w:t>Autorizar al señor Alcalde del Distrito Metropolitano de Quito o a quien deleg</w:t>
      </w:r>
      <w:r w:rsidR="00436EE5" w:rsidRPr="00250B5C">
        <w:rPr>
          <w:rFonts w:ascii="Times New Roman" w:hAnsi="Times New Roman" w:cs="Times New Roman"/>
          <w:sz w:val="24"/>
          <w:szCs w:val="24"/>
        </w:rPr>
        <w:t>ue</w:t>
      </w:r>
      <w:r w:rsidR="001B318C" w:rsidRPr="00250B5C">
        <w:rPr>
          <w:rFonts w:ascii="Times New Roman" w:hAnsi="Times New Roman" w:cs="Times New Roman"/>
          <w:sz w:val="24"/>
          <w:szCs w:val="24"/>
        </w:rPr>
        <w:t>, para que, en ejercicio de sus competencias y responsabilidades, cumpliendo con el ordenamiento jurídico vigente, actúen en los términos previstos en el artículo 331, letra j) del COOTAD, dentro del procedimiento de mediación identificado con el N</w:t>
      </w:r>
      <w:r w:rsidR="005B7989" w:rsidRPr="00250B5C">
        <w:rPr>
          <w:rFonts w:ascii="Times New Roman" w:hAnsi="Times New Roman" w:cs="Times New Roman"/>
          <w:sz w:val="24"/>
          <w:szCs w:val="24"/>
        </w:rPr>
        <w:t>r</w:t>
      </w:r>
      <w:r w:rsidR="001B318C" w:rsidRPr="00250B5C">
        <w:rPr>
          <w:rFonts w:ascii="Times New Roman" w:hAnsi="Times New Roman" w:cs="Times New Roman"/>
          <w:sz w:val="24"/>
          <w:szCs w:val="24"/>
        </w:rPr>
        <w:t>o.</w:t>
      </w:r>
      <w:r w:rsidR="00C96B14" w:rsidRPr="00250B5C">
        <w:rPr>
          <w:rFonts w:ascii="Times New Roman" w:hAnsi="Times New Roman" w:cs="Times New Roman"/>
          <w:i/>
          <w:sz w:val="24"/>
          <w:szCs w:val="24"/>
        </w:rPr>
        <w:t xml:space="preserve"> </w:t>
      </w:r>
      <w:r w:rsidR="005B7989" w:rsidRPr="00250B5C">
        <w:rPr>
          <w:rFonts w:ascii="Times New Roman" w:hAnsi="Times New Roman" w:cs="Times New Roman"/>
          <w:sz w:val="24"/>
          <w:szCs w:val="24"/>
        </w:rPr>
        <w:t>0584-DNCM-2023-QUI</w:t>
      </w:r>
      <w:r w:rsidR="001B318C" w:rsidRPr="00250B5C">
        <w:rPr>
          <w:rFonts w:ascii="Times New Roman" w:hAnsi="Times New Roman" w:cs="Times New Roman"/>
          <w:sz w:val="24"/>
          <w:szCs w:val="24"/>
        </w:rPr>
        <w:t>, que se tramita ante el Centro de Mediación de la Procuraduría General del Estado.</w:t>
      </w:r>
    </w:p>
    <w:p w14:paraId="6134FA05" w14:textId="7C048F27" w:rsidR="006E1BB6" w:rsidRPr="00250B5C" w:rsidRDefault="00850503">
      <w:pPr>
        <w:jc w:val="both"/>
        <w:rPr>
          <w:rFonts w:ascii="Times New Roman" w:hAnsi="Times New Roman" w:cs="Times New Roman"/>
          <w:sz w:val="24"/>
          <w:szCs w:val="24"/>
        </w:rPr>
      </w:pPr>
      <w:r w:rsidRPr="00250B5C">
        <w:rPr>
          <w:rFonts w:ascii="Times New Roman" w:hAnsi="Times New Roman" w:cs="Times New Roman"/>
          <w:b/>
          <w:sz w:val="24"/>
          <w:szCs w:val="24"/>
        </w:rPr>
        <w:t xml:space="preserve">Artículo 2.- </w:t>
      </w:r>
      <w:r w:rsidR="00963794" w:rsidRPr="00250B5C">
        <w:rPr>
          <w:rFonts w:ascii="Times New Roman" w:hAnsi="Times New Roman" w:cs="Times New Roman"/>
          <w:sz w:val="24"/>
          <w:szCs w:val="24"/>
        </w:rPr>
        <w:t xml:space="preserve">La presente autorización </w:t>
      </w:r>
      <w:r w:rsidRPr="00250B5C">
        <w:rPr>
          <w:rFonts w:ascii="Times New Roman" w:hAnsi="Times New Roman" w:cs="Times New Roman"/>
          <w:sz w:val="24"/>
          <w:szCs w:val="24"/>
        </w:rPr>
        <w:t xml:space="preserve">estará vigente hasta la conclusión del proceso de mediación a través de acta </w:t>
      </w:r>
      <w:r w:rsidR="00D01B66" w:rsidRPr="00250B5C">
        <w:rPr>
          <w:rFonts w:ascii="Times New Roman" w:hAnsi="Times New Roman" w:cs="Times New Roman"/>
          <w:sz w:val="24"/>
          <w:szCs w:val="24"/>
        </w:rPr>
        <w:t xml:space="preserve">correspondiente que se suscriba entre las partes.  </w:t>
      </w:r>
    </w:p>
    <w:p w14:paraId="68D17F62" w14:textId="781C7B8E" w:rsidR="006E1BB6" w:rsidRPr="00250B5C" w:rsidRDefault="00850503">
      <w:pPr>
        <w:jc w:val="both"/>
        <w:rPr>
          <w:rFonts w:ascii="Times New Roman" w:hAnsi="Times New Roman" w:cs="Times New Roman"/>
          <w:sz w:val="24"/>
          <w:szCs w:val="24"/>
        </w:rPr>
      </w:pPr>
      <w:r w:rsidRPr="00250B5C">
        <w:rPr>
          <w:rFonts w:ascii="Times New Roman" w:hAnsi="Times New Roman" w:cs="Times New Roman"/>
          <w:b/>
          <w:sz w:val="24"/>
          <w:szCs w:val="24"/>
        </w:rPr>
        <w:t xml:space="preserve">Disposición General </w:t>
      </w:r>
      <w:r w:rsidR="005B7989" w:rsidRPr="00250B5C">
        <w:rPr>
          <w:rFonts w:ascii="Times New Roman" w:hAnsi="Times New Roman" w:cs="Times New Roman"/>
          <w:b/>
          <w:sz w:val="24"/>
          <w:szCs w:val="24"/>
        </w:rPr>
        <w:t>Única</w:t>
      </w:r>
      <w:r w:rsidRPr="00250B5C">
        <w:rPr>
          <w:rFonts w:ascii="Times New Roman" w:hAnsi="Times New Roman" w:cs="Times New Roman"/>
          <w:b/>
          <w:sz w:val="24"/>
          <w:szCs w:val="24"/>
        </w:rPr>
        <w:t xml:space="preserve">.- </w:t>
      </w:r>
      <w:r w:rsidRPr="00250B5C">
        <w:rPr>
          <w:rFonts w:ascii="Times New Roman" w:hAnsi="Times New Roman" w:cs="Times New Roman"/>
          <w:sz w:val="24"/>
          <w:szCs w:val="24"/>
        </w:rPr>
        <w:t>La presente autorización corresponde exclusivamente a la posibilidad legal de alcanzar un</w:t>
      </w:r>
      <w:r w:rsidR="00D01B66" w:rsidRPr="00250B5C">
        <w:rPr>
          <w:rFonts w:ascii="Times New Roman" w:hAnsi="Times New Roman" w:cs="Times New Roman"/>
          <w:sz w:val="24"/>
          <w:szCs w:val="24"/>
        </w:rPr>
        <w:t xml:space="preserve"> acuerdo </w:t>
      </w:r>
      <w:r w:rsidRPr="00250B5C">
        <w:rPr>
          <w:rFonts w:ascii="Times New Roman" w:hAnsi="Times New Roman" w:cs="Times New Roman"/>
          <w:sz w:val="24"/>
          <w:szCs w:val="24"/>
        </w:rPr>
        <w:t>en los términos de la letra j) del artículo 331 del COOTAD y en ningún caso avala o valida cualquier error, acción u omisión que se hubiese generado en el marco de la ejecución del contrato o de su proceso de cierre, que en los términos de la Constitución y las leyes de la República</w:t>
      </w:r>
      <w:r w:rsidR="001B318C" w:rsidRPr="00250B5C">
        <w:rPr>
          <w:rFonts w:ascii="Times New Roman" w:hAnsi="Times New Roman" w:cs="Times New Roman"/>
          <w:sz w:val="24"/>
          <w:szCs w:val="24"/>
        </w:rPr>
        <w:t xml:space="preserve"> del Ecuador</w:t>
      </w:r>
      <w:r w:rsidRPr="00250B5C">
        <w:rPr>
          <w:rFonts w:ascii="Times New Roman" w:hAnsi="Times New Roman" w:cs="Times New Roman"/>
          <w:sz w:val="24"/>
          <w:szCs w:val="24"/>
        </w:rPr>
        <w:t xml:space="preserve">, son de exclusiva responsabilidad de los </w:t>
      </w:r>
      <w:r w:rsidR="00D01B66" w:rsidRPr="00250B5C">
        <w:rPr>
          <w:rFonts w:ascii="Times New Roman" w:hAnsi="Times New Roman" w:cs="Times New Roman"/>
          <w:sz w:val="24"/>
          <w:szCs w:val="24"/>
        </w:rPr>
        <w:t>servidores</w:t>
      </w:r>
      <w:r w:rsidRPr="00250B5C">
        <w:rPr>
          <w:rFonts w:ascii="Times New Roman" w:hAnsi="Times New Roman" w:cs="Times New Roman"/>
          <w:sz w:val="24"/>
          <w:szCs w:val="24"/>
        </w:rPr>
        <w:t xml:space="preserve"> que actuaron en dichos procesos o suscribieron los informes, actas y demás documentos en el marco de tales procesos.</w:t>
      </w:r>
    </w:p>
    <w:p w14:paraId="4810BB34" w14:textId="6C2CDF83" w:rsidR="006E1BB6" w:rsidRPr="00250B5C" w:rsidRDefault="00850503">
      <w:pPr>
        <w:jc w:val="both"/>
        <w:rPr>
          <w:rFonts w:ascii="Times New Roman" w:hAnsi="Times New Roman" w:cs="Times New Roman"/>
          <w:sz w:val="24"/>
          <w:szCs w:val="24"/>
        </w:rPr>
      </w:pPr>
      <w:r w:rsidRPr="00250B5C">
        <w:rPr>
          <w:rFonts w:ascii="Times New Roman" w:hAnsi="Times New Roman" w:cs="Times New Roman"/>
          <w:b/>
          <w:sz w:val="24"/>
          <w:szCs w:val="24"/>
        </w:rPr>
        <w:t xml:space="preserve">Disposición </w:t>
      </w:r>
      <w:r w:rsidR="005B7989" w:rsidRPr="00250B5C">
        <w:rPr>
          <w:rFonts w:ascii="Times New Roman" w:hAnsi="Times New Roman" w:cs="Times New Roman"/>
          <w:b/>
          <w:sz w:val="24"/>
          <w:szCs w:val="24"/>
        </w:rPr>
        <w:t>Final. -</w:t>
      </w:r>
      <w:r w:rsidRPr="00250B5C">
        <w:rPr>
          <w:rFonts w:ascii="Times New Roman" w:hAnsi="Times New Roman" w:cs="Times New Roman"/>
          <w:b/>
          <w:sz w:val="24"/>
          <w:szCs w:val="24"/>
        </w:rPr>
        <w:t xml:space="preserve"> </w:t>
      </w:r>
      <w:r w:rsidRPr="00250B5C">
        <w:rPr>
          <w:rFonts w:ascii="Times New Roman" w:hAnsi="Times New Roman" w:cs="Times New Roman"/>
          <w:sz w:val="24"/>
          <w:szCs w:val="24"/>
        </w:rPr>
        <w:t xml:space="preserve">La presente </w:t>
      </w:r>
      <w:r w:rsidR="00436EE5" w:rsidRPr="00250B5C">
        <w:rPr>
          <w:rFonts w:ascii="Times New Roman" w:hAnsi="Times New Roman" w:cs="Times New Roman"/>
          <w:sz w:val="24"/>
          <w:szCs w:val="24"/>
        </w:rPr>
        <w:t>r</w:t>
      </w:r>
      <w:r w:rsidRPr="00250B5C">
        <w:rPr>
          <w:rFonts w:ascii="Times New Roman" w:hAnsi="Times New Roman" w:cs="Times New Roman"/>
          <w:sz w:val="24"/>
          <w:szCs w:val="24"/>
        </w:rPr>
        <w:t>esolución entrará en vigencia a partir de su</w:t>
      </w:r>
      <w:r w:rsidR="006012EB" w:rsidRPr="00250B5C">
        <w:rPr>
          <w:rFonts w:ascii="Times New Roman" w:hAnsi="Times New Roman" w:cs="Times New Roman"/>
          <w:sz w:val="24"/>
          <w:szCs w:val="24"/>
        </w:rPr>
        <w:t xml:space="preserve"> aprobación</w:t>
      </w:r>
      <w:r w:rsidRPr="00250B5C">
        <w:rPr>
          <w:rFonts w:ascii="Times New Roman" w:hAnsi="Times New Roman" w:cs="Times New Roman"/>
          <w:sz w:val="24"/>
          <w:szCs w:val="24"/>
        </w:rPr>
        <w:t xml:space="preserve">. </w:t>
      </w:r>
    </w:p>
    <w:p w14:paraId="3FF92C82" w14:textId="40D25175" w:rsidR="005B7989" w:rsidRPr="00250B5C" w:rsidRDefault="005B7989" w:rsidP="005B7989">
      <w:pPr>
        <w:jc w:val="both"/>
        <w:rPr>
          <w:rFonts w:ascii="Times New Roman" w:hAnsi="Times New Roman" w:cs="Times New Roman"/>
          <w:sz w:val="24"/>
          <w:szCs w:val="24"/>
        </w:rPr>
      </w:pPr>
      <w:r w:rsidRPr="00250B5C">
        <w:rPr>
          <w:rFonts w:ascii="Times New Roman" w:hAnsi="Times New Roman" w:cs="Times New Roman"/>
          <w:sz w:val="24"/>
          <w:szCs w:val="24"/>
        </w:rPr>
        <w:t>Dado y firmado en la ciudad de San Francisco de Quito, a los</w:t>
      </w:r>
      <w:r w:rsidRPr="00250B5C">
        <w:rPr>
          <w:rFonts w:ascii="Times New Roman" w:hAnsi="Times New Roman" w:cs="Times New Roman"/>
          <w:sz w:val="24"/>
          <w:szCs w:val="24"/>
        </w:rPr>
        <w:t xml:space="preserve"> </w:t>
      </w:r>
      <w:r w:rsidRPr="00250B5C">
        <w:rPr>
          <w:rFonts w:ascii="Times New Roman" w:hAnsi="Times New Roman" w:cs="Times New Roman"/>
          <w:sz w:val="24"/>
          <w:szCs w:val="24"/>
          <w:highlight w:val="green"/>
        </w:rPr>
        <w:t xml:space="preserve">XXX </w:t>
      </w:r>
      <w:r w:rsidRPr="00250B5C">
        <w:rPr>
          <w:rFonts w:ascii="Times New Roman" w:hAnsi="Times New Roman" w:cs="Times New Roman"/>
          <w:sz w:val="24"/>
          <w:szCs w:val="24"/>
        </w:rPr>
        <w:t xml:space="preserve">días del mes de </w:t>
      </w:r>
      <w:r w:rsidRPr="00250B5C">
        <w:rPr>
          <w:rFonts w:ascii="Times New Roman" w:hAnsi="Times New Roman" w:cs="Times New Roman"/>
          <w:sz w:val="24"/>
          <w:szCs w:val="24"/>
          <w:highlight w:val="green"/>
        </w:rPr>
        <w:t xml:space="preserve">XXX </w:t>
      </w:r>
      <w:r w:rsidRPr="00250B5C">
        <w:rPr>
          <w:rFonts w:ascii="Times New Roman" w:hAnsi="Times New Roman" w:cs="Times New Roman"/>
          <w:sz w:val="24"/>
          <w:szCs w:val="24"/>
        </w:rPr>
        <w:t>de 2024.</w:t>
      </w:r>
      <w:r w:rsidRPr="00250B5C">
        <w:rPr>
          <w:rFonts w:ascii="Times New Roman" w:hAnsi="Times New Roman" w:cs="Times New Roman"/>
          <w:sz w:val="24"/>
          <w:szCs w:val="24"/>
        </w:rPr>
        <w:cr/>
      </w:r>
    </w:p>
    <w:p w14:paraId="73B9DB0E" w14:textId="5C68EA81" w:rsidR="006E1BB6" w:rsidRPr="00250B5C" w:rsidRDefault="00850503" w:rsidP="005B7989">
      <w:pPr>
        <w:jc w:val="both"/>
        <w:rPr>
          <w:rFonts w:ascii="Times New Roman" w:hAnsi="Times New Roman" w:cs="Times New Roman"/>
          <w:sz w:val="24"/>
          <w:szCs w:val="24"/>
        </w:rPr>
      </w:pPr>
      <w:r w:rsidRPr="00250B5C">
        <w:rPr>
          <w:rFonts w:ascii="Times New Roman" w:hAnsi="Times New Roman" w:cs="Times New Roman"/>
          <w:b/>
          <w:sz w:val="24"/>
          <w:szCs w:val="24"/>
        </w:rPr>
        <w:t>Alcaldía del Distrito Metropolitano.</w:t>
      </w:r>
      <w:r w:rsidRPr="00250B5C">
        <w:rPr>
          <w:rFonts w:ascii="Times New Roman" w:hAnsi="Times New Roman" w:cs="Times New Roman"/>
          <w:sz w:val="24"/>
          <w:szCs w:val="24"/>
        </w:rPr>
        <w:t xml:space="preserve"> - Distrito Metropolitano de Quito, </w:t>
      </w:r>
      <w:r w:rsidRPr="00250B5C">
        <w:rPr>
          <w:rFonts w:ascii="Times New Roman" w:hAnsi="Times New Roman" w:cs="Times New Roman"/>
          <w:sz w:val="24"/>
          <w:szCs w:val="24"/>
          <w:highlight w:val="green"/>
        </w:rPr>
        <w:t>XXXX</w:t>
      </w:r>
      <w:r w:rsidR="00EF65A3" w:rsidRPr="00250B5C">
        <w:rPr>
          <w:rFonts w:ascii="Times New Roman" w:hAnsi="Times New Roman" w:cs="Times New Roman"/>
          <w:sz w:val="24"/>
          <w:szCs w:val="24"/>
        </w:rPr>
        <w:t xml:space="preserve"> de 2024</w:t>
      </w:r>
      <w:r w:rsidRPr="00250B5C">
        <w:rPr>
          <w:rFonts w:ascii="Times New Roman" w:hAnsi="Times New Roman" w:cs="Times New Roman"/>
          <w:sz w:val="24"/>
          <w:szCs w:val="24"/>
        </w:rPr>
        <w:t xml:space="preserve">. </w:t>
      </w:r>
    </w:p>
    <w:p w14:paraId="23B849B9" w14:textId="77777777" w:rsidR="006E1BB6" w:rsidRPr="00250B5C" w:rsidRDefault="006E1BB6">
      <w:pPr>
        <w:jc w:val="both"/>
        <w:rPr>
          <w:rFonts w:ascii="Times New Roman" w:hAnsi="Times New Roman" w:cs="Times New Roman"/>
          <w:sz w:val="24"/>
          <w:szCs w:val="24"/>
        </w:rPr>
      </w:pPr>
    </w:p>
    <w:p w14:paraId="6FF0F20E" w14:textId="77777777" w:rsidR="006E1BB6" w:rsidRPr="00250B5C" w:rsidRDefault="006E1BB6">
      <w:pPr>
        <w:spacing w:after="0" w:line="240" w:lineRule="auto"/>
        <w:jc w:val="center"/>
        <w:rPr>
          <w:rFonts w:ascii="Times New Roman" w:hAnsi="Times New Roman" w:cs="Times New Roman"/>
          <w:sz w:val="24"/>
          <w:szCs w:val="24"/>
        </w:rPr>
      </w:pPr>
    </w:p>
    <w:p w14:paraId="0982F79A" w14:textId="77777777" w:rsidR="006E1BB6" w:rsidRPr="00250B5C" w:rsidRDefault="006E1BB6">
      <w:pPr>
        <w:spacing w:after="0" w:line="240" w:lineRule="auto"/>
        <w:jc w:val="center"/>
        <w:rPr>
          <w:rFonts w:ascii="Times New Roman" w:hAnsi="Times New Roman" w:cs="Times New Roman"/>
          <w:sz w:val="24"/>
          <w:szCs w:val="24"/>
        </w:rPr>
      </w:pPr>
    </w:p>
    <w:p w14:paraId="006193CF" w14:textId="5B43D447" w:rsidR="006E1BB6" w:rsidRPr="00250B5C" w:rsidRDefault="00EF65A3">
      <w:pPr>
        <w:spacing w:after="0" w:line="240" w:lineRule="auto"/>
        <w:jc w:val="center"/>
        <w:rPr>
          <w:rFonts w:ascii="Times New Roman" w:hAnsi="Times New Roman" w:cs="Times New Roman"/>
          <w:sz w:val="24"/>
          <w:szCs w:val="24"/>
        </w:rPr>
      </w:pPr>
      <w:r w:rsidRPr="00250B5C">
        <w:rPr>
          <w:rFonts w:ascii="Times New Roman" w:hAnsi="Times New Roman" w:cs="Times New Roman"/>
          <w:sz w:val="24"/>
          <w:szCs w:val="24"/>
        </w:rPr>
        <w:t>Pabel Muñoz López</w:t>
      </w:r>
    </w:p>
    <w:p w14:paraId="3A701CE7" w14:textId="77777777" w:rsidR="006E1BB6" w:rsidRPr="00250B5C" w:rsidRDefault="00850503">
      <w:pPr>
        <w:spacing w:after="0" w:line="240" w:lineRule="auto"/>
        <w:jc w:val="center"/>
        <w:rPr>
          <w:rFonts w:ascii="Times New Roman" w:hAnsi="Times New Roman" w:cs="Times New Roman"/>
          <w:sz w:val="24"/>
          <w:szCs w:val="24"/>
        </w:rPr>
      </w:pPr>
      <w:r w:rsidRPr="00250B5C">
        <w:rPr>
          <w:rFonts w:ascii="Times New Roman" w:hAnsi="Times New Roman" w:cs="Times New Roman"/>
          <w:b/>
          <w:sz w:val="24"/>
          <w:szCs w:val="24"/>
        </w:rPr>
        <w:t>ALCALDE DEL DISTRITO METROPOLITANO DE QUITO</w:t>
      </w:r>
    </w:p>
    <w:p w14:paraId="7A11A64E" w14:textId="77777777" w:rsidR="006E1BB6" w:rsidRPr="00250B5C" w:rsidRDefault="006E1BB6">
      <w:pPr>
        <w:autoSpaceDE w:val="0"/>
        <w:autoSpaceDN w:val="0"/>
        <w:adjustRightInd w:val="0"/>
        <w:spacing w:line="276" w:lineRule="auto"/>
        <w:jc w:val="both"/>
        <w:rPr>
          <w:rFonts w:ascii="Times New Roman" w:hAnsi="Times New Roman" w:cs="Times New Roman"/>
          <w:sz w:val="24"/>
          <w:szCs w:val="24"/>
        </w:rPr>
      </w:pPr>
    </w:p>
    <w:p w14:paraId="52E331B3" w14:textId="77777777" w:rsidR="00B02692" w:rsidRPr="00250B5C" w:rsidRDefault="00B02692" w:rsidP="00B02692">
      <w:pPr>
        <w:jc w:val="both"/>
        <w:rPr>
          <w:rFonts w:ascii="Times New Roman" w:hAnsi="Times New Roman" w:cs="Times New Roman"/>
          <w:sz w:val="24"/>
          <w:szCs w:val="24"/>
        </w:rPr>
      </w:pPr>
      <w:r w:rsidRPr="00250B5C">
        <w:rPr>
          <w:rFonts w:ascii="Times New Roman" w:hAnsi="Times New Roman" w:cs="Times New Roman"/>
          <w:b/>
          <w:sz w:val="24"/>
          <w:szCs w:val="24"/>
        </w:rPr>
        <w:t>CERTIFICO,</w:t>
      </w:r>
      <w:r w:rsidRPr="00250B5C">
        <w:rPr>
          <w:rFonts w:ascii="Times New Roman" w:hAnsi="Times New Roman" w:cs="Times New Roman"/>
          <w:sz w:val="24"/>
          <w:szCs w:val="24"/>
        </w:rPr>
        <w:t xml:space="preserve"> que la presente resolución fue discutida y aprobada en la sesión pública Nro. xxx Ordinaria del Concejo Metropolitano de Quito, el xx de xxxx de 2024; y, suscrita por el señor Pabel Muñoz López, Alcalde del Distrito Metropolitano de Quito, el xx de xxxxx de 2024.</w:t>
      </w:r>
    </w:p>
    <w:p w14:paraId="70F66F99" w14:textId="77777777" w:rsidR="00B02692" w:rsidRPr="00250B5C" w:rsidRDefault="00B02692" w:rsidP="00B02692">
      <w:pPr>
        <w:jc w:val="both"/>
        <w:rPr>
          <w:rFonts w:ascii="Times New Roman" w:hAnsi="Times New Roman" w:cs="Times New Roman"/>
          <w:b/>
          <w:sz w:val="24"/>
          <w:szCs w:val="24"/>
        </w:rPr>
      </w:pPr>
      <w:r w:rsidRPr="00250B5C">
        <w:rPr>
          <w:rFonts w:ascii="Times New Roman" w:hAnsi="Times New Roman" w:cs="Times New Roman"/>
          <w:b/>
          <w:sz w:val="24"/>
          <w:szCs w:val="24"/>
        </w:rPr>
        <w:t xml:space="preserve"> </w:t>
      </w:r>
    </w:p>
    <w:p w14:paraId="39243D0A" w14:textId="393DB16E" w:rsidR="00B02692" w:rsidRPr="00250B5C" w:rsidRDefault="00B02692" w:rsidP="00B02692">
      <w:pPr>
        <w:jc w:val="both"/>
        <w:rPr>
          <w:rFonts w:ascii="Times New Roman" w:hAnsi="Times New Roman" w:cs="Times New Roman"/>
          <w:sz w:val="24"/>
          <w:szCs w:val="24"/>
        </w:rPr>
      </w:pPr>
      <w:r w:rsidRPr="00250B5C">
        <w:rPr>
          <w:rFonts w:ascii="Times New Roman" w:eastAsia="SimSun" w:hAnsi="Times New Roman" w:cs="Times New Roman"/>
          <w:b/>
          <w:sz w:val="24"/>
          <w:szCs w:val="24"/>
        </w:rPr>
        <w:t>Lo</w:t>
      </w:r>
      <w:r w:rsidRPr="00250B5C">
        <w:rPr>
          <w:rFonts w:ascii="Times New Roman" w:eastAsia="SimSun" w:hAnsi="Times New Roman" w:cs="Times New Roman"/>
          <w:b/>
          <w:spacing w:val="-2"/>
          <w:sz w:val="24"/>
          <w:szCs w:val="24"/>
        </w:rPr>
        <w:t xml:space="preserve"> </w:t>
      </w:r>
      <w:r w:rsidRPr="00250B5C">
        <w:rPr>
          <w:rFonts w:ascii="Times New Roman" w:eastAsia="SimSun" w:hAnsi="Times New Roman" w:cs="Times New Roman"/>
          <w:b/>
          <w:sz w:val="24"/>
          <w:szCs w:val="24"/>
        </w:rPr>
        <w:t>certifico.</w:t>
      </w:r>
      <w:r w:rsidRPr="00250B5C">
        <w:rPr>
          <w:rFonts w:ascii="Times New Roman" w:eastAsia="SimSun" w:hAnsi="Times New Roman" w:cs="Times New Roman"/>
          <w:b/>
          <w:spacing w:val="-6"/>
          <w:sz w:val="24"/>
          <w:szCs w:val="24"/>
        </w:rPr>
        <w:t xml:space="preserve"> </w:t>
      </w:r>
      <w:r w:rsidRPr="00250B5C">
        <w:rPr>
          <w:rFonts w:ascii="Times New Roman" w:eastAsia="SimSun" w:hAnsi="Times New Roman" w:cs="Times New Roman"/>
          <w:b/>
          <w:sz w:val="24"/>
          <w:szCs w:val="24"/>
        </w:rPr>
        <w:t xml:space="preserve">- </w:t>
      </w:r>
      <w:r w:rsidRPr="00250B5C">
        <w:rPr>
          <w:rFonts w:ascii="Times New Roman" w:eastAsia="SimSun" w:hAnsi="Times New Roman" w:cs="Times New Roman"/>
          <w:sz w:val="24"/>
          <w:szCs w:val="24"/>
        </w:rPr>
        <w:t>Distrito</w:t>
      </w:r>
      <w:r w:rsidRPr="00250B5C">
        <w:rPr>
          <w:rFonts w:ascii="Times New Roman" w:eastAsia="SimSun" w:hAnsi="Times New Roman" w:cs="Times New Roman"/>
          <w:spacing w:val="-1"/>
          <w:sz w:val="24"/>
          <w:szCs w:val="24"/>
        </w:rPr>
        <w:t xml:space="preserve"> </w:t>
      </w:r>
      <w:r w:rsidRPr="00250B5C">
        <w:rPr>
          <w:rFonts w:ascii="Times New Roman" w:eastAsia="SimSun" w:hAnsi="Times New Roman" w:cs="Times New Roman"/>
          <w:sz w:val="24"/>
          <w:szCs w:val="24"/>
        </w:rPr>
        <w:t>Metropolitano</w:t>
      </w:r>
      <w:r w:rsidRPr="00250B5C">
        <w:rPr>
          <w:rFonts w:ascii="Times New Roman" w:eastAsia="SimSun" w:hAnsi="Times New Roman" w:cs="Times New Roman"/>
          <w:spacing w:val="-1"/>
          <w:sz w:val="24"/>
          <w:szCs w:val="24"/>
        </w:rPr>
        <w:t xml:space="preserve"> </w:t>
      </w:r>
      <w:r w:rsidRPr="00250B5C">
        <w:rPr>
          <w:rFonts w:ascii="Times New Roman" w:eastAsia="SimSun" w:hAnsi="Times New Roman" w:cs="Times New Roman"/>
          <w:sz w:val="24"/>
          <w:szCs w:val="24"/>
        </w:rPr>
        <w:t>de</w:t>
      </w:r>
      <w:r w:rsidRPr="00250B5C">
        <w:rPr>
          <w:rFonts w:ascii="Times New Roman" w:eastAsia="SimSun" w:hAnsi="Times New Roman" w:cs="Times New Roman"/>
          <w:spacing w:val="-3"/>
          <w:sz w:val="24"/>
          <w:szCs w:val="24"/>
        </w:rPr>
        <w:t xml:space="preserve"> </w:t>
      </w:r>
      <w:r w:rsidRPr="00250B5C">
        <w:rPr>
          <w:rFonts w:ascii="Times New Roman" w:eastAsia="SimSun" w:hAnsi="Times New Roman" w:cs="Times New Roman"/>
          <w:sz w:val="24"/>
          <w:szCs w:val="24"/>
        </w:rPr>
        <w:t xml:space="preserve">Quito, </w:t>
      </w:r>
      <w:r w:rsidRPr="00250B5C">
        <w:rPr>
          <w:rFonts w:ascii="Times New Roman" w:hAnsi="Times New Roman" w:cs="Times New Roman"/>
          <w:sz w:val="24"/>
          <w:szCs w:val="24"/>
        </w:rPr>
        <w:t>xx</w:t>
      </w:r>
      <w:r w:rsidR="005B7989" w:rsidRPr="00250B5C">
        <w:rPr>
          <w:rFonts w:ascii="Times New Roman" w:hAnsi="Times New Roman" w:cs="Times New Roman"/>
          <w:sz w:val="24"/>
          <w:szCs w:val="24"/>
        </w:rPr>
        <w:t>x</w:t>
      </w:r>
      <w:r w:rsidRPr="00250B5C">
        <w:rPr>
          <w:rFonts w:ascii="Times New Roman" w:hAnsi="Times New Roman" w:cs="Times New Roman"/>
          <w:sz w:val="24"/>
          <w:szCs w:val="24"/>
        </w:rPr>
        <w:t xml:space="preserve"> de xxxxx de 2024.</w:t>
      </w:r>
    </w:p>
    <w:p w14:paraId="30590107" w14:textId="5089CA20" w:rsidR="00B02692" w:rsidRPr="00250B5C" w:rsidRDefault="00B02692" w:rsidP="00B02692">
      <w:pPr>
        <w:jc w:val="both"/>
        <w:rPr>
          <w:rFonts w:ascii="Times New Roman" w:hAnsi="Times New Roman" w:cs="Times New Roman"/>
          <w:sz w:val="24"/>
          <w:szCs w:val="24"/>
        </w:rPr>
      </w:pPr>
    </w:p>
    <w:p w14:paraId="61894747" w14:textId="77777777" w:rsidR="00B02692" w:rsidRPr="00250B5C" w:rsidRDefault="00B02692" w:rsidP="00B02692">
      <w:pPr>
        <w:jc w:val="both"/>
        <w:rPr>
          <w:rFonts w:ascii="Times New Roman" w:hAnsi="Times New Roman" w:cs="Times New Roman"/>
          <w:sz w:val="24"/>
          <w:szCs w:val="24"/>
        </w:rPr>
      </w:pPr>
    </w:p>
    <w:p w14:paraId="6A80518C" w14:textId="77777777" w:rsidR="00B02692" w:rsidRPr="00250B5C" w:rsidRDefault="00B02692" w:rsidP="005B7989">
      <w:pPr>
        <w:spacing w:after="0"/>
        <w:jc w:val="center"/>
        <w:rPr>
          <w:rFonts w:ascii="Times New Roman" w:hAnsi="Times New Roman" w:cs="Times New Roman"/>
          <w:sz w:val="24"/>
          <w:szCs w:val="24"/>
        </w:rPr>
      </w:pPr>
      <w:r w:rsidRPr="00250B5C">
        <w:rPr>
          <w:rFonts w:ascii="Times New Roman" w:hAnsi="Times New Roman" w:cs="Times New Roman"/>
          <w:sz w:val="24"/>
          <w:szCs w:val="24"/>
        </w:rPr>
        <w:t xml:space="preserve">Dra. </w:t>
      </w:r>
      <w:r w:rsidRPr="00250B5C">
        <w:rPr>
          <w:rFonts w:ascii="Times New Roman" w:hAnsi="Times New Roman" w:cs="Times New Roman"/>
          <w:color w:val="000000"/>
          <w:sz w:val="24"/>
          <w:szCs w:val="24"/>
          <w:shd w:val="clear" w:color="auto" w:fill="FFFFFF"/>
        </w:rPr>
        <w:t>Libia Rivas Ordóñez</w:t>
      </w:r>
    </w:p>
    <w:p w14:paraId="5D883D4E" w14:textId="6E041730" w:rsidR="00B02692" w:rsidRPr="00250B5C" w:rsidRDefault="00B02692" w:rsidP="00B02692">
      <w:pPr>
        <w:ind w:left="5"/>
        <w:jc w:val="center"/>
        <w:rPr>
          <w:rFonts w:ascii="Times New Roman" w:hAnsi="Times New Roman" w:cs="Times New Roman"/>
          <w:sz w:val="24"/>
          <w:szCs w:val="24"/>
        </w:rPr>
      </w:pPr>
      <w:r w:rsidRPr="00250B5C">
        <w:rPr>
          <w:rFonts w:ascii="Times New Roman" w:hAnsi="Times New Roman" w:cs="Times New Roman"/>
          <w:b/>
          <w:sz w:val="24"/>
          <w:szCs w:val="24"/>
        </w:rPr>
        <w:t>SECRETARIA GENERAL DEL CONCEJO METROPOLITANO</w:t>
      </w:r>
    </w:p>
    <w:sectPr w:rsidR="00B02692" w:rsidRPr="00250B5C">
      <w:headerReference w:type="even" r:id="rId9"/>
      <w:headerReference w:type="default" r:id="rId10"/>
      <w:footerReference w:type="even" r:id="rId11"/>
      <w:footerReference w:type="default" r:id="rId12"/>
      <w:head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EFEE1" w14:textId="77777777" w:rsidR="00F36929" w:rsidRDefault="00F36929">
      <w:pPr>
        <w:spacing w:line="240" w:lineRule="auto"/>
      </w:pPr>
      <w:r>
        <w:separator/>
      </w:r>
    </w:p>
  </w:endnote>
  <w:endnote w:type="continuationSeparator" w:id="0">
    <w:p w14:paraId="4D566606" w14:textId="77777777" w:rsidR="00F36929" w:rsidRDefault="00F36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default"/>
    <w:sig w:usb0="00000000"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2C4A" w14:textId="77777777" w:rsidR="006E1BB6" w:rsidRDefault="008505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20F0B2" w14:textId="77777777" w:rsidR="006E1BB6" w:rsidRDefault="006E1BB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EB55" w14:textId="41D39580" w:rsidR="006E1BB6" w:rsidRDefault="008505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4E8F">
      <w:rPr>
        <w:rStyle w:val="Nmerodepgina"/>
        <w:noProof/>
      </w:rPr>
      <w:t>1</w:t>
    </w:r>
    <w:r>
      <w:rPr>
        <w:rStyle w:val="Nmerodepgina"/>
      </w:rPr>
      <w:fldChar w:fldCharType="end"/>
    </w:r>
  </w:p>
  <w:p w14:paraId="4209FE1C" w14:textId="77777777" w:rsidR="006E1BB6" w:rsidRDefault="006E1BB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74AB4" w14:textId="77777777" w:rsidR="00F36929" w:rsidRDefault="00F36929">
      <w:pPr>
        <w:spacing w:after="0"/>
      </w:pPr>
      <w:r>
        <w:separator/>
      </w:r>
    </w:p>
  </w:footnote>
  <w:footnote w:type="continuationSeparator" w:id="0">
    <w:p w14:paraId="644C3C69" w14:textId="77777777" w:rsidR="00F36929" w:rsidRDefault="00F3692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4BBA5" w14:textId="77777777" w:rsidR="006E1BB6" w:rsidRDefault="00F36929">
    <w:pPr>
      <w:pStyle w:val="Encabezado"/>
    </w:pPr>
    <w:r>
      <w:rPr>
        <w:lang w:eastAsia="es-ES"/>
      </w:rPr>
      <w:pict w14:anchorId="0498A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9.25pt;height:99.85pt;rotation:315;z-index:-251656192;mso-position-horizontal:center;mso-position-horizontal-relative:margin;mso-position-vertical:center;mso-position-vertical-relative:margin;mso-width-relative:page;mso-height-relative:page" fillcolor="silver" stroked="f">
          <v:textpath style="font-family:&quot;Cambria&quot;;font-size:1pt" fitpath="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012B" w14:textId="77777777" w:rsidR="006E1BB6" w:rsidRDefault="00F36929">
    <w:pPr>
      <w:pStyle w:val="Encabezado"/>
    </w:pPr>
    <w:r>
      <w:rPr>
        <w:lang w:eastAsia="es-ES"/>
      </w:rPr>
      <w:pict w14:anchorId="700D8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9.25pt;height:99.85pt;rotation:315;z-index:-251657216;mso-position-horizontal:center;mso-position-horizontal-relative:margin;mso-position-vertical:center;mso-position-vertical-relative:margin;mso-width-relative:page;mso-height-relative:page" fillcolor="silver" stroked="f">
          <v:textpath style="font-family:&quot;Cambria&quot;;font-size:1pt" fitpath="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A619" w14:textId="77777777" w:rsidR="006E1BB6" w:rsidRDefault="00F36929">
    <w:pPr>
      <w:pStyle w:val="Encabezado"/>
    </w:pPr>
    <w:r>
      <w:rPr>
        <w:lang w:eastAsia="es-ES"/>
      </w:rPr>
      <w:pict w14:anchorId="512E2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9.25pt;height:99.85pt;rotation:315;z-index:-251655168;mso-position-horizontal:center;mso-position-horizontal-relative:margin;mso-position-vertical:center;mso-position-vertical-relative:margin;mso-width-relative:page;mso-height-relative:page" fillcolor="silver" stroked="f">
          <v:textpath style="font-family:&quot;Cambria&quot;;font-size:1pt" fitpath="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F99"/>
    <w:multiLevelType w:val="hybridMultilevel"/>
    <w:tmpl w:val="5B4601A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05DF7163"/>
    <w:multiLevelType w:val="hybridMultilevel"/>
    <w:tmpl w:val="8A0A29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5F"/>
    <w:rsid w:val="00006457"/>
    <w:rsid w:val="000113D1"/>
    <w:rsid w:val="00027737"/>
    <w:rsid w:val="00066820"/>
    <w:rsid w:val="000946F4"/>
    <w:rsid w:val="00096F9F"/>
    <w:rsid w:val="000A1216"/>
    <w:rsid w:val="000A36D8"/>
    <w:rsid w:val="000B74A8"/>
    <w:rsid w:val="000C2D71"/>
    <w:rsid w:val="000E2475"/>
    <w:rsid w:val="000F3C28"/>
    <w:rsid w:val="000F71C5"/>
    <w:rsid w:val="00101507"/>
    <w:rsid w:val="001150EB"/>
    <w:rsid w:val="00163EC7"/>
    <w:rsid w:val="00181FBA"/>
    <w:rsid w:val="001969FA"/>
    <w:rsid w:val="001A09D1"/>
    <w:rsid w:val="001B318C"/>
    <w:rsid w:val="001C1363"/>
    <w:rsid w:val="001E613A"/>
    <w:rsid w:val="00204BCA"/>
    <w:rsid w:val="00221E3B"/>
    <w:rsid w:val="00227C17"/>
    <w:rsid w:val="00246335"/>
    <w:rsid w:val="00250B5C"/>
    <w:rsid w:val="002A6572"/>
    <w:rsid w:val="002C4BA3"/>
    <w:rsid w:val="0032065F"/>
    <w:rsid w:val="003312B6"/>
    <w:rsid w:val="00333A19"/>
    <w:rsid w:val="00333CC1"/>
    <w:rsid w:val="00382A20"/>
    <w:rsid w:val="00395C92"/>
    <w:rsid w:val="003C22D8"/>
    <w:rsid w:val="003E1558"/>
    <w:rsid w:val="003E1D2F"/>
    <w:rsid w:val="00401093"/>
    <w:rsid w:val="004233B7"/>
    <w:rsid w:val="004255A7"/>
    <w:rsid w:val="00436EE5"/>
    <w:rsid w:val="00485316"/>
    <w:rsid w:val="004B241E"/>
    <w:rsid w:val="004B467D"/>
    <w:rsid w:val="004C2A7F"/>
    <w:rsid w:val="004D5FDC"/>
    <w:rsid w:val="00503D0E"/>
    <w:rsid w:val="005105ED"/>
    <w:rsid w:val="005215D5"/>
    <w:rsid w:val="005468AC"/>
    <w:rsid w:val="005B7989"/>
    <w:rsid w:val="005C7273"/>
    <w:rsid w:val="005D4F17"/>
    <w:rsid w:val="005D6733"/>
    <w:rsid w:val="005E7321"/>
    <w:rsid w:val="006012EB"/>
    <w:rsid w:val="00605071"/>
    <w:rsid w:val="00647E95"/>
    <w:rsid w:val="00653FD7"/>
    <w:rsid w:val="00664DBB"/>
    <w:rsid w:val="00680DB7"/>
    <w:rsid w:val="00685FF6"/>
    <w:rsid w:val="006B6E46"/>
    <w:rsid w:val="006D246D"/>
    <w:rsid w:val="006E1BB6"/>
    <w:rsid w:val="0071221E"/>
    <w:rsid w:val="007125D8"/>
    <w:rsid w:val="00715D76"/>
    <w:rsid w:val="007408CF"/>
    <w:rsid w:val="00740EC4"/>
    <w:rsid w:val="00780777"/>
    <w:rsid w:val="00783763"/>
    <w:rsid w:val="007C69C6"/>
    <w:rsid w:val="007E494F"/>
    <w:rsid w:val="00800250"/>
    <w:rsid w:val="00812713"/>
    <w:rsid w:val="0083183D"/>
    <w:rsid w:val="00834981"/>
    <w:rsid w:val="00842E99"/>
    <w:rsid w:val="00844A6F"/>
    <w:rsid w:val="00850503"/>
    <w:rsid w:val="008575DA"/>
    <w:rsid w:val="00875CC7"/>
    <w:rsid w:val="00886D39"/>
    <w:rsid w:val="008875A5"/>
    <w:rsid w:val="0090555F"/>
    <w:rsid w:val="00917961"/>
    <w:rsid w:val="00920748"/>
    <w:rsid w:val="00963794"/>
    <w:rsid w:val="00977AED"/>
    <w:rsid w:val="009B0C50"/>
    <w:rsid w:val="009D618D"/>
    <w:rsid w:val="009E2A1D"/>
    <w:rsid w:val="00A064B3"/>
    <w:rsid w:val="00A26859"/>
    <w:rsid w:val="00A311DB"/>
    <w:rsid w:val="00A37A7A"/>
    <w:rsid w:val="00A41D18"/>
    <w:rsid w:val="00A450FA"/>
    <w:rsid w:val="00A7072A"/>
    <w:rsid w:val="00B01700"/>
    <w:rsid w:val="00B02692"/>
    <w:rsid w:val="00B174DA"/>
    <w:rsid w:val="00B42105"/>
    <w:rsid w:val="00B64706"/>
    <w:rsid w:val="00BF69D6"/>
    <w:rsid w:val="00C15484"/>
    <w:rsid w:val="00C51CCC"/>
    <w:rsid w:val="00C94904"/>
    <w:rsid w:val="00C96B14"/>
    <w:rsid w:val="00CB76FA"/>
    <w:rsid w:val="00D01B66"/>
    <w:rsid w:val="00D37A26"/>
    <w:rsid w:val="00D456D6"/>
    <w:rsid w:val="00D605D6"/>
    <w:rsid w:val="00D612A4"/>
    <w:rsid w:val="00D777EE"/>
    <w:rsid w:val="00D9625D"/>
    <w:rsid w:val="00DC2550"/>
    <w:rsid w:val="00DD4349"/>
    <w:rsid w:val="00E02B17"/>
    <w:rsid w:val="00E066A6"/>
    <w:rsid w:val="00E27CD8"/>
    <w:rsid w:val="00E47D52"/>
    <w:rsid w:val="00E50A3A"/>
    <w:rsid w:val="00E91346"/>
    <w:rsid w:val="00E93C77"/>
    <w:rsid w:val="00E94CE3"/>
    <w:rsid w:val="00ED50EC"/>
    <w:rsid w:val="00EF65A3"/>
    <w:rsid w:val="00F12F64"/>
    <w:rsid w:val="00F36929"/>
    <w:rsid w:val="00F94E8F"/>
    <w:rsid w:val="00FA3F6A"/>
    <w:rsid w:val="00FD7AFE"/>
    <w:rsid w:val="00FE7406"/>
    <w:rsid w:val="00FF509A"/>
    <w:rsid w:val="03941499"/>
    <w:rsid w:val="3C017A86"/>
    <w:rsid w:val="47C97AF9"/>
    <w:rsid w:val="5E5550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640042"/>
  <w14:defaultImageDpi w14:val="300"/>
  <w15:docId w15:val="{2483E264-C8F7-4D7B-917D-C7BF808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2">
    <w:name w:val="heading 2"/>
    <w:basedOn w:val="Normal"/>
    <w:next w:val="Normal"/>
    <w:link w:val="Ttulo2Car"/>
    <w:uiPriority w:val="1"/>
    <w:qFormat/>
    <w:pPr>
      <w:widowControl w:val="0"/>
      <w:autoSpaceDE w:val="0"/>
      <w:autoSpaceDN w:val="0"/>
      <w:spacing w:after="0" w:line="240" w:lineRule="auto"/>
      <w:ind w:left="982"/>
      <w:jc w:val="both"/>
      <w:outlineLvl w:val="1"/>
    </w:pPr>
    <w:rPr>
      <w:rFonts w:ascii="Times New Roman" w:eastAsia="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Nmerodepgina">
    <w:name w:val="page number"/>
    <w:basedOn w:val="Fuentedeprrafopredeter"/>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pPr>
      <w:spacing w:after="0" w:line="240" w:lineRule="auto"/>
    </w:pPr>
    <w:rPr>
      <w:rFonts w:ascii="Lucida Grande" w:hAnsi="Lucida Grande" w:cs="Lucida Grande"/>
      <w:sz w:val="18"/>
      <w:szCs w:val="18"/>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uiPriority w:val="1"/>
    <w:qFormat/>
    <w:pPr>
      <w:widowControl w:val="0"/>
      <w:autoSpaceDE w:val="0"/>
      <w:autoSpaceDN w:val="0"/>
      <w:spacing w:after="0" w:line="240" w:lineRule="auto"/>
    </w:pPr>
    <w:rPr>
      <w:rFonts w:ascii="Times New Roman" w:eastAsia="Times New Roman" w:hAnsi="Times New Roman" w:cs="Times New Roman"/>
      <w:lang w:val="es-ES"/>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character" w:customStyle="1" w:styleId="TextodegloboCar">
    <w:name w:val="Texto de globo Car"/>
    <w:basedOn w:val="Fuentedeprrafopredeter"/>
    <w:link w:val="Textodeglobo"/>
    <w:uiPriority w:val="99"/>
    <w:semiHidden/>
    <w:rPr>
      <w:rFonts w:ascii="Lucida Grande" w:eastAsiaTheme="minorHAnsi" w:hAnsi="Lucida Grande" w:cs="Lucida Grande"/>
      <w:sz w:val="18"/>
      <w:szCs w:val="18"/>
      <w:lang w:val="es-EC" w:eastAsia="en-US"/>
    </w:rPr>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sz w:val="22"/>
      <w:szCs w:val="22"/>
      <w:lang w:val="es-ES" w:eastAsia="en-US"/>
    </w:rPr>
  </w:style>
  <w:style w:type="paragraph" w:styleId="Prrafodelista">
    <w:name w:val="List Paragraph"/>
    <w:basedOn w:val="Normal"/>
    <w:uiPriority w:val="34"/>
    <w:qFormat/>
    <w:pPr>
      <w:widowControl w:val="0"/>
      <w:autoSpaceDE w:val="0"/>
      <w:autoSpaceDN w:val="0"/>
      <w:spacing w:after="0" w:line="240" w:lineRule="auto"/>
      <w:ind w:left="2062" w:hanging="720"/>
    </w:pPr>
    <w:rPr>
      <w:rFonts w:ascii="Times New Roman" w:eastAsia="Times New Roman" w:hAnsi="Times New Roman" w:cs="Times New Roman"/>
      <w:lang w:val="es-ES"/>
    </w:rPr>
  </w:style>
  <w:style w:type="character" w:customStyle="1" w:styleId="Ttulo2Car">
    <w:name w:val="Título 2 Car"/>
    <w:basedOn w:val="Fuentedeprrafopredeter"/>
    <w:link w:val="Ttulo2"/>
    <w:uiPriority w:val="1"/>
    <w:rPr>
      <w:rFonts w:ascii="Times New Roman" w:eastAsia="Times New Roman" w:hAnsi="Times New Roman" w:cs="Times New Roman"/>
      <w:b/>
      <w:bCs/>
      <w:sz w:val="22"/>
      <w:szCs w:val="22"/>
      <w:lang w:val="es-ES" w:eastAsia="en-US"/>
    </w:rPr>
  </w:style>
  <w:style w:type="table" w:customStyle="1" w:styleId="TableNormal">
    <w:name w:val="Table Normal"/>
    <w:uiPriority w:val="2"/>
    <w:semiHidden/>
    <w:unhideWhenUsed/>
    <w:qFormat/>
    <w:pPr>
      <w:widowControl w:val="0"/>
      <w:autoSpaceDE w:val="0"/>
      <w:autoSpaceDN w:val="0"/>
    </w:pPr>
    <w:rPr>
      <w:rFonts w:eastAsiaTheme="minorHAns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rPr>
      <w:rFonts w:eastAsiaTheme="minorHAnsi"/>
      <w:sz w:val="22"/>
      <w:szCs w:val="22"/>
      <w:lang w:val="es-EC" w:eastAsia="en-US"/>
    </w:rPr>
  </w:style>
  <w:style w:type="character" w:customStyle="1" w:styleId="EncabezadoCar">
    <w:name w:val="Encabezado Car"/>
    <w:basedOn w:val="Fuentedeprrafopredeter"/>
    <w:link w:val="Encabezado"/>
    <w:uiPriority w:val="99"/>
    <w:rPr>
      <w:rFonts w:eastAsiaTheme="minorHAnsi"/>
      <w:sz w:val="22"/>
      <w:szCs w:val="22"/>
      <w:lang w:val="es-EC" w:eastAsia="en-US"/>
    </w:rPr>
  </w:style>
  <w:style w:type="character" w:styleId="Hipervnculo">
    <w:name w:val="Hyperlink"/>
    <w:basedOn w:val="Fuentedeprrafopredeter"/>
    <w:uiPriority w:val="99"/>
    <w:unhideWhenUsed/>
    <w:rsid w:val="00401093"/>
    <w:rPr>
      <w:color w:val="0000FF" w:themeColor="hyperlink"/>
      <w:u w:val="single"/>
    </w:rPr>
  </w:style>
  <w:style w:type="character" w:customStyle="1" w:styleId="contentline-1040">
    <w:name w:val="contentline-1040"/>
    <w:basedOn w:val="Fuentedeprrafopredeter"/>
    <w:rsid w:val="00401093"/>
  </w:style>
  <w:style w:type="character" w:styleId="Refdecomentario">
    <w:name w:val="annotation reference"/>
    <w:basedOn w:val="Fuentedeprrafopredeter"/>
    <w:uiPriority w:val="99"/>
    <w:semiHidden/>
    <w:unhideWhenUsed/>
    <w:rsid w:val="009D618D"/>
    <w:rPr>
      <w:sz w:val="16"/>
      <w:szCs w:val="16"/>
    </w:rPr>
  </w:style>
  <w:style w:type="paragraph" w:styleId="Textocomentario">
    <w:name w:val="annotation text"/>
    <w:basedOn w:val="Normal"/>
    <w:link w:val="TextocomentarioCar"/>
    <w:uiPriority w:val="99"/>
    <w:semiHidden/>
    <w:unhideWhenUsed/>
    <w:rsid w:val="009D61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18D"/>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9D618D"/>
    <w:rPr>
      <w:b/>
      <w:bCs/>
    </w:rPr>
  </w:style>
  <w:style w:type="character" w:customStyle="1" w:styleId="AsuntodelcomentarioCar">
    <w:name w:val="Asunto del comentario Car"/>
    <w:basedOn w:val="TextocomentarioCar"/>
    <w:link w:val="Asuntodelcomentario"/>
    <w:uiPriority w:val="99"/>
    <w:semiHidden/>
    <w:rsid w:val="009D618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30717">
      <w:bodyDiv w:val="1"/>
      <w:marLeft w:val="0"/>
      <w:marRight w:val="0"/>
      <w:marTop w:val="0"/>
      <w:marBottom w:val="0"/>
      <w:divBdr>
        <w:top w:val="none" w:sz="0" w:space="0" w:color="auto"/>
        <w:left w:val="none" w:sz="0" w:space="0" w:color="auto"/>
        <w:bottom w:val="none" w:sz="0" w:space="0" w:color="auto"/>
        <w:right w:val="none" w:sz="0" w:space="0" w:color="auto"/>
      </w:divBdr>
      <w:divsChild>
        <w:div w:id="1425687012">
          <w:marLeft w:val="0"/>
          <w:marRight w:val="0"/>
          <w:marTop w:val="0"/>
          <w:marBottom w:val="0"/>
          <w:divBdr>
            <w:top w:val="none" w:sz="0" w:space="0" w:color="auto"/>
            <w:left w:val="none" w:sz="0" w:space="0" w:color="auto"/>
            <w:bottom w:val="none" w:sz="0" w:space="0" w:color="auto"/>
            <w:right w:val="none" w:sz="0" w:space="0" w:color="auto"/>
          </w:divBdr>
          <w:divsChild>
            <w:div w:id="416558479">
              <w:marLeft w:val="0"/>
              <w:marRight w:val="0"/>
              <w:marTop w:val="0"/>
              <w:marBottom w:val="0"/>
              <w:divBdr>
                <w:top w:val="none" w:sz="0" w:space="0" w:color="auto"/>
                <w:left w:val="none" w:sz="0" w:space="0" w:color="auto"/>
                <w:bottom w:val="none" w:sz="0" w:space="0" w:color="auto"/>
                <w:right w:val="none" w:sz="0" w:space="0" w:color="auto"/>
              </w:divBdr>
              <w:divsChild>
                <w:div w:id="18487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A82A7-F11C-4B27-99A7-C2DEEA05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12352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Cacciani</dc:creator>
  <cp:lastModifiedBy>Leo Zanoni Arevalo Serrano</cp:lastModifiedBy>
  <cp:revision>2</cp:revision>
  <cp:lastPrinted>2024-02-16T22:31:00Z</cp:lastPrinted>
  <dcterms:created xsi:type="dcterms:W3CDTF">2024-04-23T22:20:00Z</dcterms:created>
  <dcterms:modified xsi:type="dcterms:W3CDTF">2024-04-23T22:21:00Z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94A45211ED734F6CB4369FE5A6D08CEE</vt:lpwstr>
  </property>
</Properties>
</file>