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6E" w:rsidRPr="00506D06" w:rsidRDefault="00BD341B" w:rsidP="00B11D9D">
      <w:pPr>
        <w:autoSpaceDE w:val="0"/>
        <w:autoSpaceDN w:val="0"/>
        <w:adjustRightInd w:val="0"/>
        <w:ind w:left="708" w:hanging="708"/>
        <w:jc w:val="center"/>
        <w:rPr>
          <w:rFonts w:ascii="Palatino Linotype" w:eastAsiaTheme="minorHAnsi" w:hAnsi="Palatino Linotype"/>
          <w:b/>
          <w:sz w:val="22"/>
          <w:szCs w:val="22"/>
          <w:lang w:eastAsia="en-US"/>
        </w:rPr>
      </w:pPr>
      <w:r w:rsidRPr="00506D06">
        <w:rPr>
          <w:rFonts w:ascii="Palatino Linotype" w:eastAsiaTheme="minorHAnsi" w:hAnsi="Palatino Linotype"/>
          <w:b/>
          <w:sz w:val="22"/>
          <w:szCs w:val="22"/>
          <w:lang w:eastAsia="en-US"/>
        </w:rPr>
        <w:t>EL CONCEJO METROPOLITANO DE QUITO</w:t>
      </w:r>
    </w:p>
    <w:p w:rsidR="0048046E" w:rsidRPr="00506D06" w:rsidRDefault="0048046E">
      <w:pPr>
        <w:autoSpaceDE w:val="0"/>
        <w:autoSpaceDN w:val="0"/>
        <w:adjustRightInd w:val="0"/>
        <w:jc w:val="center"/>
        <w:rPr>
          <w:rFonts w:ascii="Palatino Linotype" w:eastAsiaTheme="minorHAnsi" w:hAnsi="Palatino Linotype"/>
          <w:b/>
          <w:sz w:val="22"/>
          <w:szCs w:val="22"/>
          <w:lang w:eastAsia="en-US"/>
        </w:rPr>
      </w:pPr>
    </w:p>
    <w:p w:rsidR="0048046E" w:rsidRPr="00506D06" w:rsidRDefault="00BD341B">
      <w:pPr>
        <w:autoSpaceDE w:val="0"/>
        <w:autoSpaceDN w:val="0"/>
        <w:adjustRightInd w:val="0"/>
        <w:jc w:val="center"/>
        <w:rPr>
          <w:rFonts w:ascii="Palatino Linotype" w:eastAsiaTheme="minorHAnsi" w:hAnsi="Palatino Linotype"/>
          <w:b/>
          <w:sz w:val="22"/>
          <w:szCs w:val="22"/>
          <w:lang w:eastAsia="en-US"/>
        </w:rPr>
      </w:pPr>
      <w:r w:rsidRPr="00506D06">
        <w:rPr>
          <w:rFonts w:ascii="Palatino Linotype" w:eastAsiaTheme="minorHAnsi" w:hAnsi="Palatino Linotype"/>
          <w:b/>
          <w:sz w:val="22"/>
          <w:szCs w:val="22"/>
          <w:lang w:eastAsia="en-US"/>
        </w:rPr>
        <w:t>CONSIDERANDO:</w:t>
      </w:r>
    </w:p>
    <w:p w:rsidR="0048046E" w:rsidRPr="00506D06" w:rsidRDefault="0048046E">
      <w:pPr>
        <w:autoSpaceDE w:val="0"/>
        <w:autoSpaceDN w:val="0"/>
        <w:adjustRightInd w:val="0"/>
        <w:jc w:val="center"/>
        <w:rPr>
          <w:rFonts w:ascii="Palatino Linotype" w:eastAsiaTheme="minorHAnsi" w:hAnsi="Palatino Linotype"/>
          <w:b/>
          <w:sz w:val="22"/>
          <w:szCs w:val="22"/>
          <w:lang w:eastAsia="en-US"/>
        </w:rPr>
      </w:pPr>
    </w:p>
    <w:p w:rsidR="0048046E" w:rsidRPr="00506D06" w:rsidRDefault="00BD341B">
      <w:pPr>
        <w:autoSpaceDE w:val="0"/>
        <w:autoSpaceDN w:val="0"/>
        <w:adjustRightInd w:val="0"/>
        <w:ind w:left="705" w:hanging="705"/>
        <w:jc w:val="both"/>
        <w:rPr>
          <w:rFonts w:ascii="Palatino Linotype" w:eastAsiaTheme="minorHAnsi" w:hAnsi="Palatino Linotype"/>
          <w:i/>
          <w:iCs/>
          <w:sz w:val="22"/>
          <w:szCs w:val="22"/>
          <w:lang w:eastAsia="en-US"/>
        </w:rPr>
      </w:pPr>
      <w:r w:rsidRPr="00506D06">
        <w:rPr>
          <w:rFonts w:ascii="Palatino Linotype" w:eastAsiaTheme="minorHAnsi" w:hAnsi="Palatino Linotype"/>
          <w:b/>
          <w:bCs/>
          <w:sz w:val="22"/>
          <w:szCs w:val="22"/>
          <w:lang w:eastAsia="en-US"/>
        </w:rPr>
        <w:t>Que</w:t>
      </w:r>
      <w:r w:rsidRPr="00506D06">
        <w:rPr>
          <w:rFonts w:ascii="Palatino Linotype" w:eastAsiaTheme="minorHAnsi" w:hAnsi="Palatino Linotype"/>
          <w:sz w:val="22"/>
          <w:szCs w:val="22"/>
          <w:lang w:eastAsia="en-US"/>
        </w:rPr>
        <w:t xml:space="preserve"> </w:t>
      </w:r>
      <w:r w:rsidRPr="00506D06">
        <w:rPr>
          <w:rFonts w:ascii="Palatino Linotype" w:eastAsiaTheme="minorHAnsi" w:hAnsi="Palatino Linotype"/>
          <w:sz w:val="22"/>
          <w:szCs w:val="22"/>
          <w:lang w:eastAsia="en-US"/>
        </w:rPr>
        <w:tab/>
        <w:t xml:space="preserve"> el artículo 240 de la Constitución de República del Ecuador, en adelante Constitución, establece: “</w:t>
      </w:r>
      <w:r w:rsidRPr="00506D06">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48046E" w:rsidRPr="00506D06"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Pr="00506D06" w:rsidRDefault="00BD341B">
      <w:pPr>
        <w:autoSpaceDE w:val="0"/>
        <w:autoSpaceDN w:val="0"/>
        <w:adjustRightInd w:val="0"/>
        <w:ind w:left="709" w:hanging="709"/>
        <w:jc w:val="both"/>
        <w:rPr>
          <w:rFonts w:ascii="Palatino Linotype" w:eastAsiaTheme="minorHAnsi" w:hAnsi="Palatino Linotype"/>
          <w:sz w:val="22"/>
          <w:szCs w:val="22"/>
          <w:lang w:eastAsia="en-US"/>
        </w:rPr>
      </w:pPr>
      <w:r w:rsidRPr="00506D06">
        <w:rPr>
          <w:rFonts w:ascii="Palatino Linotype" w:eastAsiaTheme="minorHAnsi" w:hAnsi="Palatino Linotype"/>
          <w:b/>
          <w:sz w:val="22"/>
          <w:szCs w:val="22"/>
          <w:lang w:eastAsia="en-US"/>
        </w:rPr>
        <w:t>Que</w:t>
      </w:r>
      <w:r w:rsidRPr="00506D06">
        <w:rPr>
          <w:rFonts w:ascii="Palatino Linotype" w:eastAsiaTheme="minorHAnsi" w:hAnsi="Palatino Linotype"/>
          <w:sz w:val="22"/>
          <w:szCs w:val="22"/>
          <w:lang w:eastAsia="en-US"/>
        </w:rPr>
        <w:t xml:space="preserve"> </w:t>
      </w:r>
      <w:r w:rsidRPr="00506D06">
        <w:rPr>
          <w:rFonts w:ascii="Palatino Linotype" w:eastAsiaTheme="minorHAnsi" w:hAnsi="Palatino Linotype"/>
          <w:sz w:val="22"/>
          <w:szCs w:val="22"/>
          <w:lang w:eastAsia="en-US"/>
        </w:rPr>
        <w:tab/>
        <w:t xml:space="preserve">la Constitución de la República del Ecuador en su artículo 266, determina: </w:t>
      </w:r>
      <w:r w:rsidRPr="00506D06">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506D06">
        <w:rPr>
          <w:rFonts w:ascii="Palatino Linotype" w:eastAsiaTheme="minorHAnsi" w:hAnsi="Palatino Linotype"/>
          <w:sz w:val="22"/>
          <w:szCs w:val="22"/>
          <w:lang w:eastAsia="en-US"/>
        </w:rPr>
        <w:t>;</w:t>
      </w:r>
    </w:p>
    <w:p w:rsidR="0048046E" w:rsidRPr="00506D06"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Pr="00506D06" w:rsidRDefault="00BD341B">
      <w:pPr>
        <w:autoSpaceDE w:val="0"/>
        <w:autoSpaceDN w:val="0"/>
        <w:adjustRightInd w:val="0"/>
        <w:ind w:left="709" w:hanging="709"/>
        <w:jc w:val="both"/>
        <w:rPr>
          <w:rFonts w:ascii="Palatino Linotype" w:eastAsiaTheme="minorHAnsi" w:hAnsi="Palatino Linotype"/>
          <w:i/>
          <w:sz w:val="22"/>
          <w:szCs w:val="22"/>
          <w:lang w:eastAsia="en-US"/>
        </w:rPr>
      </w:pPr>
      <w:r w:rsidRPr="00506D06">
        <w:rPr>
          <w:rFonts w:ascii="Palatino Linotype" w:eastAsiaTheme="minorHAnsi" w:hAnsi="Palatino Linotype"/>
          <w:b/>
          <w:bCs/>
          <w:sz w:val="22"/>
          <w:szCs w:val="22"/>
          <w:lang w:eastAsia="en-US"/>
        </w:rPr>
        <w:t>Que</w:t>
      </w:r>
      <w:r w:rsidRPr="00506D06">
        <w:rPr>
          <w:rFonts w:ascii="Palatino Linotype" w:eastAsiaTheme="minorHAnsi" w:hAnsi="Palatino Linotype"/>
          <w:sz w:val="22"/>
          <w:szCs w:val="22"/>
          <w:lang w:eastAsia="en-US"/>
        </w:rPr>
        <w:tab/>
        <w:t xml:space="preserve">el literal c) del artículo 84, del Código Orgánico de Organización Territorial, Autonomía y Descentralización, en adelante COOTAD, manifiesta: </w:t>
      </w:r>
      <w:r w:rsidRPr="00506D06">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48046E" w:rsidRPr="00506D06"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Pr="00506D06" w:rsidRDefault="00BD341B">
      <w:pPr>
        <w:autoSpaceDE w:val="0"/>
        <w:autoSpaceDN w:val="0"/>
        <w:adjustRightInd w:val="0"/>
        <w:ind w:left="709" w:hanging="709"/>
        <w:jc w:val="both"/>
        <w:rPr>
          <w:rFonts w:ascii="Palatino Linotype" w:eastAsiaTheme="minorHAnsi" w:hAnsi="Palatino Linotype"/>
          <w:sz w:val="22"/>
          <w:szCs w:val="22"/>
          <w:lang w:eastAsia="en-US"/>
        </w:rPr>
      </w:pPr>
      <w:r w:rsidRPr="00506D06">
        <w:rPr>
          <w:rFonts w:ascii="Palatino Linotype" w:eastAsiaTheme="minorHAnsi" w:hAnsi="Palatino Linotype"/>
          <w:b/>
          <w:sz w:val="22"/>
          <w:szCs w:val="22"/>
          <w:lang w:eastAsia="en-US"/>
        </w:rPr>
        <w:t>Que</w:t>
      </w:r>
      <w:r w:rsidRPr="00506D06">
        <w:rPr>
          <w:rFonts w:ascii="Palatino Linotype" w:eastAsiaTheme="minorHAnsi" w:hAnsi="Palatino Linotype"/>
          <w:sz w:val="22"/>
          <w:szCs w:val="22"/>
          <w:lang w:eastAsia="en-US"/>
        </w:rPr>
        <w:t xml:space="preserve"> </w:t>
      </w:r>
      <w:r w:rsidRPr="00506D06">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48046E" w:rsidRPr="00506D06"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Pr="00506D06" w:rsidRDefault="00BD341B">
      <w:pPr>
        <w:autoSpaceDE w:val="0"/>
        <w:autoSpaceDN w:val="0"/>
        <w:adjustRightInd w:val="0"/>
        <w:ind w:left="709" w:hanging="709"/>
        <w:jc w:val="both"/>
        <w:rPr>
          <w:rFonts w:ascii="Palatino Linotype" w:eastAsiaTheme="minorHAnsi" w:hAnsi="Palatino Linotype"/>
          <w:sz w:val="22"/>
          <w:szCs w:val="22"/>
          <w:lang w:eastAsia="en-US"/>
        </w:rPr>
      </w:pPr>
      <w:r w:rsidRPr="00506D06">
        <w:rPr>
          <w:rFonts w:ascii="Palatino Linotype" w:eastAsiaTheme="minorHAnsi" w:hAnsi="Palatino Linotype"/>
          <w:b/>
          <w:sz w:val="22"/>
          <w:szCs w:val="22"/>
          <w:lang w:eastAsia="en-US"/>
        </w:rPr>
        <w:t>Que</w:t>
      </w:r>
      <w:r w:rsidRPr="00506D06">
        <w:rPr>
          <w:rFonts w:ascii="Palatino Linotype" w:eastAsiaTheme="minorHAnsi" w:hAnsi="Palatino Linotype"/>
          <w:sz w:val="22"/>
          <w:szCs w:val="22"/>
          <w:lang w:eastAsia="en-US"/>
        </w:rPr>
        <w:t xml:space="preserve"> </w:t>
      </w:r>
      <w:r w:rsidRPr="00506D06">
        <w:rPr>
          <w:rFonts w:ascii="Palatino Linotype" w:eastAsiaTheme="minorHAnsi" w:hAnsi="Palatino Linotype"/>
          <w:sz w:val="22"/>
          <w:szCs w:val="22"/>
          <w:lang w:eastAsia="en-US"/>
        </w:rPr>
        <w:tab/>
        <w:t xml:space="preserve">conforme establece el artículo 87, literal v) del COOTAD, al Concejo Metropolitano le corresponde: </w:t>
      </w:r>
      <w:r w:rsidRPr="00506D06">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506D06">
        <w:rPr>
          <w:rFonts w:ascii="Palatino Linotype" w:eastAsiaTheme="minorHAnsi" w:hAnsi="Palatino Linotype"/>
          <w:sz w:val="22"/>
          <w:szCs w:val="22"/>
          <w:lang w:eastAsia="en-US"/>
        </w:rPr>
        <w:t xml:space="preserve"> </w:t>
      </w:r>
    </w:p>
    <w:p w:rsidR="0048046E" w:rsidRPr="00506D06"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Pr="00506D06" w:rsidRDefault="00BD341B">
      <w:pPr>
        <w:autoSpaceDE w:val="0"/>
        <w:autoSpaceDN w:val="0"/>
        <w:adjustRightInd w:val="0"/>
        <w:ind w:left="709" w:hanging="709"/>
        <w:jc w:val="both"/>
        <w:rPr>
          <w:rFonts w:ascii="Palatino Linotype" w:eastAsiaTheme="minorHAnsi" w:hAnsi="Palatino Linotype"/>
          <w:i/>
          <w:iCs/>
          <w:sz w:val="22"/>
          <w:szCs w:val="22"/>
          <w:lang w:eastAsia="en-US"/>
        </w:rPr>
      </w:pPr>
      <w:r w:rsidRPr="00506D06">
        <w:rPr>
          <w:rFonts w:ascii="Palatino Linotype" w:eastAsiaTheme="minorHAnsi" w:hAnsi="Palatino Linotype"/>
          <w:b/>
          <w:bCs/>
          <w:sz w:val="22"/>
          <w:szCs w:val="22"/>
          <w:lang w:eastAsia="en-US"/>
        </w:rPr>
        <w:t>Que</w:t>
      </w:r>
      <w:r w:rsidRPr="00506D06">
        <w:rPr>
          <w:rFonts w:ascii="Palatino Linotype" w:eastAsiaTheme="minorHAnsi" w:hAnsi="Palatino Linotype"/>
          <w:sz w:val="22"/>
          <w:szCs w:val="22"/>
          <w:lang w:eastAsia="en-US"/>
        </w:rPr>
        <w:t xml:space="preserve"> </w:t>
      </w:r>
      <w:r w:rsidRPr="00506D06">
        <w:rPr>
          <w:rFonts w:ascii="Palatino Linotype" w:eastAsiaTheme="minorHAnsi" w:hAnsi="Palatino Linotype"/>
          <w:sz w:val="22"/>
          <w:szCs w:val="22"/>
          <w:lang w:eastAsia="en-US"/>
        </w:rPr>
        <w:tab/>
        <w:t>el artículo 323 del COOTAD establece: “</w:t>
      </w:r>
      <w:r w:rsidRPr="00506D06">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506D06">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48046E" w:rsidRPr="00506D06"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Pr="00506D06" w:rsidRDefault="00BD341B">
      <w:pPr>
        <w:autoSpaceDE w:val="0"/>
        <w:autoSpaceDN w:val="0"/>
        <w:adjustRightInd w:val="0"/>
        <w:ind w:left="709" w:hanging="709"/>
        <w:jc w:val="both"/>
        <w:rPr>
          <w:rFonts w:ascii="Palatino Linotype" w:eastAsiaTheme="minorHAnsi" w:hAnsi="Palatino Linotype"/>
          <w:sz w:val="22"/>
          <w:szCs w:val="22"/>
          <w:lang w:eastAsia="en-US"/>
        </w:rPr>
      </w:pPr>
      <w:r w:rsidRPr="00506D06">
        <w:rPr>
          <w:rFonts w:ascii="Palatino Linotype" w:eastAsiaTheme="minorHAnsi" w:hAnsi="Palatino Linotype"/>
          <w:b/>
          <w:sz w:val="22"/>
          <w:szCs w:val="22"/>
          <w:lang w:eastAsia="en-US"/>
        </w:rPr>
        <w:t>Que</w:t>
      </w:r>
      <w:r w:rsidRPr="00506D06">
        <w:rPr>
          <w:rFonts w:ascii="Palatino Linotype" w:eastAsiaTheme="minorHAnsi" w:hAnsi="Palatino Linotype"/>
          <w:sz w:val="22"/>
          <w:szCs w:val="22"/>
          <w:lang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48046E" w:rsidRPr="00506D06"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Pr="00506D06" w:rsidRDefault="00BD341B">
      <w:pPr>
        <w:autoSpaceDE w:val="0"/>
        <w:autoSpaceDN w:val="0"/>
        <w:adjustRightInd w:val="0"/>
        <w:ind w:left="709" w:hanging="709"/>
        <w:jc w:val="both"/>
        <w:rPr>
          <w:rFonts w:ascii="Palatino Linotype" w:eastAsiaTheme="minorHAnsi" w:hAnsi="Palatino Linotype"/>
          <w:i/>
          <w:sz w:val="22"/>
          <w:szCs w:val="22"/>
          <w:lang w:eastAsia="en-US"/>
        </w:rPr>
      </w:pPr>
      <w:r w:rsidRPr="00506D06">
        <w:rPr>
          <w:rFonts w:ascii="Palatino Linotype" w:eastAsiaTheme="minorHAnsi" w:hAnsi="Palatino Linotype"/>
          <w:b/>
          <w:sz w:val="22"/>
          <w:szCs w:val="22"/>
          <w:lang w:eastAsia="en-US"/>
        </w:rPr>
        <w:t>Que</w:t>
      </w:r>
      <w:r w:rsidRPr="00506D06">
        <w:rPr>
          <w:rFonts w:ascii="Palatino Linotype" w:eastAsiaTheme="minorHAnsi" w:hAnsi="Palatino Linotype"/>
          <w:sz w:val="22"/>
          <w:szCs w:val="22"/>
          <w:lang w:eastAsia="en-US"/>
        </w:rPr>
        <w:tab/>
        <w:t xml:space="preserve">el artículo 424 del COOTAD señala: </w:t>
      </w:r>
      <w:r w:rsidRPr="00506D06">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48046E" w:rsidRPr="00506D06" w:rsidRDefault="0048046E">
      <w:pPr>
        <w:autoSpaceDE w:val="0"/>
        <w:autoSpaceDN w:val="0"/>
        <w:adjustRightInd w:val="0"/>
        <w:ind w:left="709" w:hanging="709"/>
        <w:jc w:val="both"/>
        <w:rPr>
          <w:rFonts w:ascii="Palatino Linotype" w:eastAsiaTheme="minorHAnsi" w:hAnsi="Palatino Linotype"/>
          <w:i/>
          <w:sz w:val="22"/>
          <w:szCs w:val="22"/>
          <w:lang w:eastAsia="en-US"/>
        </w:rPr>
      </w:pPr>
    </w:p>
    <w:p w:rsidR="0048046E" w:rsidRPr="00506D06" w:rsidRDefault="00BD341B">
      <w:pPr>
        <w:autoSpaceDE w:val="0"/>
        <w:autoSpaceDN w:val="0"/>
        <w:adjustRightInd w:val="0"/>
        <w:ind w:left="709" w:hanging="709"/>
        <w:jc w:val="both"/>
        <w:rPr>
          <w:rFonts w:ascii="Palatino Linotype" w:eastAsiaTheme="minorHAnsi" w:hAnsi="Palatino Linotype"/>
          <w:sz w:val="22"/>
          <w:szCs w:val="22"/>
          <w:lang w:eastAsia="en-US"/>
        </w:rPr>
      </w:pPr>
      <w:r w:rsidRPr="00506D06">
        <w:rPr>
          <w:rFonts w:ascii="Palatino Linotype" w:eastAsiaTheme="minorHAnsi" w:hAnsi="Palatino Linotype"/>
          <w:b/>
          <w:sz w:val="22"/>
          <w:szCs w:val="22"/>
          <w:lang w:eastAsia="en-US"/>
        </w:rPr>
        <w:t>Que</w:t>
      </w:r>
      <w:r w:rsidRPr="00506D06">
        <w:rPr>
          <w:rFonts w:ascii="Palatino Linotype" w:eastAsiaTheme="minorHAnsi" w:hAnsi="Palatino Linotype"/>
          <w:sz w:val="22"/>
          <w:szCs w:val="22"/>
          <w:lang w:eastAsia="en-US"/>
        </w:rPr>
        <w:tab/>
        <w:t xml:space="preserve">el artículo 472 del COOTAD señala que: </w:t>
      </w:r>
      <w:r w:rsidRPr="00506D06">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506D06">
        <w:rPr>
          <w:rFonts w:ascii="Palatino Linotype" w:eastAsiaTheme="minorHAnsi" w:hAnsi="Palatino Linotype"/>
          <w:sz w:val="22"/>
          <w:szCs w:val="22"/>
          <w:lang w:eastAsia="en-US"/>
        </w:rPr>
        <w:t>;</w:t>
      </w:r>
    </w:p>
    <w:p w:rsidR="0048046E" w:rsidRPr="00506D06"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Pr="00506D06" w:rsidRDefault="00BD341B">
      <w:pPr>
        <w:autoSpaceDE w:val="0"/>
        <w:autoSpaceDN w:val="0"/>
        <w:adjustRightInd w:val="0"/>
        <w:ind w:left="709" w:hanging="709"/>
        <w:jc w:val="both"/>
        <w:rPr>
          <w:rFonts w:ascii="Palatino Linotype" w:eastAsiaTheme="minorHAnsi" w:hAnsi="Palatino Linotype"/>
          <w:sz w:val="22"/>
          <w:szCs w:val="22"/>
          <w:lang w:eastAsia="en-US"/>
        </w:rPr>
      </w:pPr>
      <w:r w:rsidRPr="00506D06">
        <w:rPr>
          <w:rFonts w:ascii="Palatino Linotype" w:eastAsiaTheme="minorHAnsi" w:hAnsi="Palatino Linotype"/>
          <w:b/>
          <w:sz w:val="22"/>
          <w:szCs w:val="22"/>
          <w:lang w:eastAsia="en-US"/>
        </w:rPr>
        <w:t>Que</w:t>
      </w:r>
      <w:r w:rsidRPr="00506D06">
        <w:rPr>
          <w:rFonts w:ascii="Palatino Linotype" w:eastAsiaTheme="minorHAnsi" w:hAnsi="Palatino Linotype"/>
          <w:sz w:val="22"/>
          <w:szCs w:val="22"/>
          <w:lang w:eastAsia="en-US"/>
        </w:rPr>
        <w:tab/>
        <w:t xml:space="preserve">el artículo 473 del COOTAD señala que: </w:t>
      </w:r>
      <w:r w:rsidRPr="00506D06">
        <w:rPr>
          <w:rFonts w:ascii="Palatino Linotype" w:eastAsiaTheme="minorHAnsi" w:hAnsi="Palatino Linotype"/>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506D06">
        <w:rPr>
          <w:rFonts w:ascii="Palatino Linotype" w:eastAsiaTheme="minorHAnsi" w:hAnsi="Palatino Linotype"/>
          <w:sz w:val="22"/>
          <w:szCs w:val="22"/>
          <w:lang w:eastAsia="en-US"/>
        </w:rPr>
        <w:t>;</w:t>
      </w:r>
    </w:p>
    <w:p w:rsidR="0048046E" w:rsidRPr="00506D06"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Pr="00506D06" w:rsidRDefault="00BD341B">
      <w:pPr>
        <w:autoSpaceDE w:val="0"/>
        <w:autoSpaceDN w:val="0"/>
        <w:adjustRightInd w:val="0"/>
        <w:ind w:left="709" w:hanging="709"/>
        <w:jc w:val="both"/>
        <w:rPr>
          <w:rFonts w:ascii="Palatino Linotype" w:eastAsiaTheme="minorHAnsi" w:hAnsi="Palatino Linotype"/>
          <w:i/>
          <w:sz w:val="22"/>
          <w:szCs w:val="22"/>
          <w:lang w:eastAsia="en-US"/>
        </w:rPr>
      </w:pPr>
      <w:r w:rsidRPr="00506D06">
        <w:rPr>
          <w:rFonts w:ascii="Palatino Linotype" w:eastAsiaTheme="minorHAnsi" w:hAnsi="Palatino Linotype"/>
          <w:b/>
          <w:sz w:val="22"/>
          <w:szCs w:val="22"/>
          <w:lang w:eastAsia="en-US"/>
        </w:rPr>
        <w:t>Que</w:t>
      </w:r>
      <w:r w:rsidRPr="00506D06">
        <w:rPr>
          <w:rFonts w:ascii="Palatino Linotype" w:eastAsiaTheme="minorHAnsi" w:hAnsi="Palatino Linotype"/>
          <w:sz w:val="22"/>
          <w:szCs w:val="22"/>
          <w:lang w:eastAsia="en-US"/>
        </w:rPr>
        <w:tab/>
        <w:t xml:space="preserve">el artículo 2410 del Código Civil Ecuatoriano determina que: </w:t>
      </w:r>
      <w:r w:rsidRPr="00506D06">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w:t>
      </w:r>
      <w:r w:rsidRPr="00506D06">
        <w:rPr>
          <w:rFonts w:ascii="Palatino Linotype" w:eastAsiaTheme="minorHAnsi" w:hAnsi="Palatino Linotype"/>
          <w:i/>
          <w:sz w:val="22"/>
          <w:szCs w:val="22"/>
          <w:lang w:eastAsia="en-US"/>
        </w:rPr>
        <w:lastRenderedPageBreak/>
        <w:t xml:space="preserve">contra título inscrito; 2. Para la prescripción extraordinaria no es necesario título alguno; basta la posesión material en los términos del Art. 715; 3. Se presume en ella de derecho la buena fe, sin embargo de la falta de un título adquisitivo de dominio…”; </w:t>
      </w:r>
    </w:p>
    <w:p w:rsidR="0048046E" w:rsidRPr="00506D06" w:rsidRDefault="0048046E">
      <w:pPr>
        <w:autoSpaceDE w:val="0"/>
        <w:autoSpaceDN w:val="0"/>
        <w:adjustRightInd w:val="0"/>
        <w:jc w:val="both"/>
        <w:rPr>
          <w:rFonts w:ascii="Palatino Linotype" w:hAnsi="Palatino Linotype"/>
          <w:sz w:val="22"/>
          <w:szCs w:val="22"/>
        </w:rPr>
      </w:pPr>
    </w:p>
    <w:p w:rsidR="0048046E" w:rsidRPr="00506D06" w:rsidRDefault="00BD341B">
      <w:pPr>
        <w:autoSpaceDE w:val="0"/>
        <w:autoSpaceDN w:val="0"/>
        <w:adjustRightInd w:val="0"/>
        <w:ind w:left="709" w:hanging="709"/>
        <w:jc w:val="both"/>
        <w:rPr>
          <w:rFonts w:ascii="Palatino Linotype" w:eastAsiaTheme="minorHAnsi" w:hAnsi="Palatino Linotype"/>
          <w:sz w:val="22"/>
          <w:szCs w:val="22"/>
          <w:lang w:eastAsia="en-US"/>
        </w:rPr>
      </w:pPr>
      <w:r w:rsidRPr="00506D06">
        <w:rPr>
          <w:rFonts w:ascii="Palatino Linotype" w:eastAsiaTheme="minorHAnsi" w:hAnsi="Palatino Linotype"/>
          <w:b/>
          <w:sz w:val="22"/>
          <w:szCs w:val="22"/>
          <w:lang w:eastAsia="en-US"/>
        </w:rPr>
        <w:t>Que</w:t>
      </w:r>
      <w:r w:rsidRPr="00506D06">
        <w:rPr>
          <w:rFonts w:ascii="Palatino Linotype" w:eastAsiaTheme="minorHAnsi" w:hAnsi="Palatino Linotype"/>
          <w:b/>
          <w:sz w:val="22"/>
          <w:szCs w:val="22"/>
          <w:lang w:eastAsia="en-US"/>
        </w:rPr>
        <w:tab/>
      </w:r>
      <w:r w:rsidRPr="00506D06">
        <w:rPr>
          <w:rFonts w:ascii="Palatino Linotype" w:eastAsiaTheme="minorHAnsi" w:hAnsi="Palatino Linotype"/>
          <w:sz w:val="22"/>
          <w:szCs w:val="22"/>
          <w:lang w:eastAsia="en-US"/>
        </w:rPr>
        <w:t>el numeral 1, del artículo 2 de la Ley de Régimen para el Distrito Metropolitano de Quito, determina, como finalidad, que el Municipio del Distrito Metropolitano de Quito: “</w:t>
      </w:r>
      <w:r w:rsidRPr="00506D06">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506D06">
        <w:rPr>
          <w:rFonts w:ascii="Palatino Linotype" w:eastAsiaTheme="minorHAnsi" w:hAnsi="Palatino Linotype"/>
          <w:sz w:val="22"/>
          <w:szCs w:val="22"/>
          <w:lang w:eastAsia="en-US"/>
        </w:rPr>
        <w:t>;</w:t>
      </w:r>
    </w:p>
    <w:p w:rsidR="0048046E" w:rsidRPr="00506D06"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Pr="00506D06" w:rsidRDefault="00BD341B">
      <w:pPr>
        <w:autoSpaceDE w:val="0"/>
        <w:autoSpaceDN w:val="0"/>
        <w:adjustRightInd w:val="0"/>
        <w:ind w:left="709" w:hanging="709"/>
        <w:jc w:val="both"/>
        <w:rPr>
          <w:rFonts w:ascii="Palatino Linotype" w:hAnsi="Palatino Linotype"/>
          <w:sz w:val="22"/>
          <w:szCs w:val="22"/>
        </w:rPr>
      </w:pPr>
      <w:r w:rsidRPr="00506D06">
        <w:rPr>
          <w:rFonts w:ascii="Palatino Linotype" w:eastAsiaTheme="minorHAnsi" w:hAnsi="Palatino Linotype"/>
          <w:b/>
          <w:sz w:val="22"/>
          <w:szCs w:val="22"/>
          <w:lang w:eastAsia="en-US"/>
        </w:rPr>
        <w:t>Que</w:t>
      </w:r>
      <w:r w:rsidRPr="00506D06">
        <w:rPr>
          <w:rFonts w:ascii="Palatino Linotype" w:eastAsiaTheme="minorHAnsi" w:hAnsi="Palatino Linotype"/>
          <w:sz w:val="22"/>
          <w:szCs w:val="22"/>
          <w:lang w:eastAsia="en-US"/>
        </w:rPr>
        <w:t xml:space="preserve"> </w:t>
      </w:r>
      <w:r w:rsidRPr="00506D06">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que: </w:t>
      </w:r>
      <w:r w:rsidRPr="00506D06">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p>
    <w:p w:rsidR="0048046E" w:rsidRPr="00506D06" w:rsidRDefault="0048046E">
      <w:pPr>
        <w:autoSpaceDE w:val="0"/>
        <w:autoSpaceDN w:val="0"/>
        <w:adjustRightInd w:val="0"/>
        <w:ind w:left="709" w:hanging="709"/>
        <w:jc w:val="both"/>
        <w:rPr>
          <w:rFonts w:ascii="Palatino Linotype" w:hAnsi="Palatino Linotype"/>
          <w:sz w:val="22"/>
          <w:szCs w:val="22"/>
        </w:rPr>
      </w:pPr>
    </w:p>
    <w:p w:rsidR="0048046E" w:rsidRPr="00506D06" w:rsidRDefault="00BD341B">
      <w:pPr>
        <w:autoSpaceDE w:val="0"/>
        <w:autoSpaceDN w:val="0"/>
        <w:adjustRightInd w:val="0"/>
        <w:ind w:left="709" w:hanging="709"/>
        <w:jc w:val="both"/>
        <w:rPr>
          <w:rFonts w:ascii="Palatino Linotype" w:eastAsiaTheme="minorHAnsi" w:hAnsi="Palatino Linotype"/>
          <w:i/>
          <w:sz w:val="22"/>
          <w:szCs w:val="22"/>
          <w:lang w:eastAsia="en-US"/>
        </w:rPr>
      </w:pPr>
      <w:r w:rsidRPr="00506D06">
        <w:rPr>
          <w:rFonts w:ascii="Palatino Linotype" w:eastAsiaTheme="minorHAnsi" w:hAnsi="Palatino Linotype"/>
          <w:b/>
          <w:sz w:val="22"/>
          <w:szCs w:val="22"/>
          <w:lang w:eastAsia="en-US"/>
        </w:rPr>
        <w:t>Que</w:t>
      </w:r>
      <w:r w:rsidRPr="00506D06">
        <w:rPr>
          <w:rFonts w:ascii="Palatino Linotype" w:eastAsiaTheme="minorHAnsi" w:hAnsi="Palatino Linotype"/>
          <w:sz w:val="22"/>
          <w:szCs w:val="22"/>
          <w:lang w:eastAsia="en-US"/>
        </w:rPr>
        <w:t xml:space="preserve"> </w:t>
      </w:r>
      <w:r w:rsidRPr="00506D06">
        <w:rPr>
          <w:rFonts w:ascii="Palatino Linotype" w:eastAsiaTheme="minorHAnsi" w:hAnsi="Palatino Linotype"/>
          <w:sz w:val="22"/>
          <w:szCs w:val="22"/>
          <w:lang w:eastAsia="en-US"/>
        </w:rPr>
        <w:tab/>
        <w:t xml:space="preserve">el Código Municipal en su artículo 2567 establece: </w:t>
      </w:r>
      <w:r w:rsidRPr="00506D06">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506D06">
        <w:rPr>
          <w:rFonts w:ascii="Palatino Linotype" w:eastAsiaTheme="minorHAnsi" w:hAnsi="Palatino Linotype"/>
          <w:sz w:val="22"/>
          <w:szCs w:val="22"/>
          <w:lang w:eastAsia="en-US"/>
        </w:rPr>
        <w:t>;</w:t>
      </w:r>
      <w:r w:rsidRPr="00506D06">
        <w:rPr>
          <w:rFonts w:ascii="Palatino Linotype" w:eastAsiaTheme="minorHAnsi" w:hAnsi="Palatino Linotype"/>
          <w:i/>
          <w:sz w:val="22"/>
          <w:szCs w:val="22"/>
          <w:lang w:eastAsia="en-US"/>
        </w:rPr>
        <w:t xml:space="preserve">  </w:t>
      </w:r>
    </w:p>
    <w:p w:rsidR="0048046E" w:rsidRPr="00506D06" w:rsidRDefault="0048046E">
      <w:pPr>
        <w:autoSpaceDE w:val="0"/>
        <w:autoSpaceDN w:val="0"/>
        <w:adjustRightInd w:val="0"/>
        <w:ind w:left="709" w:hanging="709"/>
        <w:jc w:val="both"/>
        <w:rPr>
          <w:rFonts w:ascii="Palatino Linotype" w:eastAsiaTheme="minorHAnsi" w:hAnsi="Palatino Linotype"/>
          <w:sz w:val="22"/>
          <w:szCs w:val="22"/>
          <w:highlight w:val="yellow"/>
          <w:lang w:eastAsia="en-US"/>
        </w:rPr>
      </w:pPr>
    </w:p>
    <w:p w:rsidR="0048046E" w:rsidRPr="00506D06" w:rsidRDefault="00BD341B">
      <w:pPr>
        <w:autoSpaceDE w:val="0"/>
        <w:autoSpaceDN w:val="0"/>
        <w:adjustRightInd w:val="0"/>
        <w:ind w:left="708" w:hanging="708"/>
        <w:jc w:val="both"/>
        <w:rPr>
          <w:rFonts w:ascii="Palatino Linotype" w:eastAsiaTheme="minorHAnsi" w:hAnsi="Palatino Linotype"/>
          <w:sz w:val="22"/>
          <w:szCs w:val="22"/>
          <w:lang w:eastAsia="en-US"/>
        </w:rPr>
      </w:pPr>
      <w:r w:rsidRPr="00506D06">
        <w:rPr>
          <w:rFonts w:ascii="Palatino Linotype" w:eastAsiaTheme="minorHAnsi" w:hAnsi="Palatino Linotype"/>
          <w:b/>
          <w:sz w:val="22"/>
          <w:szCs w:val="22"/>
          <w:lang w:eastAsia="en-US"/>
        </w:rPr>
        <w:t>Que</w:t>
      </w:r>
      <w:r w:rsidRPr="00506D06">
        <w:rPr>
          <w:rFonts w:ascii="Palatino Linotype" w:eastAsiaTheme="minorHAnsi" w:hAnsi="Palatino Linotype"/>
          <w:sz w:val="22"/>
          <w:szCs w:val="22"/>
          <w:lang w:eastAsia="en-US"/>
        </w:rPr>
        <w:tab/>
        <w:t>mediante oficio Nro.</w:t>
      </w:r>
      <w:r w:rsidRPr="00506D06">
        <w:rPr>
          <w:rFonts w:ascii="Palatino Linotype" w:hAnsi="Palatino Linotype"/>
          <w:sz w:val="22"/>
          <w:szCs w:val="22"/>
        </w:rPr>
        <w:t xml:space="preserve"> 2950-2010 de 31 de octubre de 2011</w:t>
      </w:r>
      <w:r w:rsidRPr="00506D06">
        <w:rPr>
          <w:rFonts w:ascii="Palatino Linotype" w:eastAsiaTheme="minorHAnsi" w:hAnsi="Palatino Linotype"/>
          <w:sz w:val="22"/>
          <w:szCs w:val="22"/>
          <w:lang w:eastAsia="en-US"/>
        </w:rPr>
        <w:t xml:space="preserve"> la Procuraduría Metropolitana emitió un </w:t>
      </w:r>
      <w:r w:rsidRPr="00506D06">
        <w:rPr>
          <w:rFonts w:ascii="Palatino Linotype" w:hAnsi="Palatino Linotype"/>
          <w:sz w:val="22"/>
          <w:szCs w:val="22"/>
        </w:rPr>
        <w:t xml:space="preserve">pronunciamiento en forma general, respecto al marco legal y operativo para todos los casos de </w:t>
      </w:r>
      <w:r w:rsidRPr="00506D06">
        <w:rPr>
          <w:rFonts w:ascii="Palatino Linotype" w:eastAsiaTheme="minorHAnsi" w:hAnsi="Palatino Linotype"/>
          <w:sz w:val="22"/>
          <w:szCs w:val="22"/>
          <w:lang w:eastAsia="en-US"/>
        </w:rPr>
        <w:t>prescripción extraordinaria adquisitiva de dominio;</w:t>
      </w:r>
    </w:p>
    <w:p w:rsidR="00BB44CB" w:rsidRPr="00506D06" w:rsidRDefault="00BB44CB" w:rsidP="00BB44CB">
      <w:pPr>
        <w:autoSpaceDE w:val="0"/>
        <w:autoSpaceDN w:val="0"/>
        <w:adjustRightInd w:val="0"/>
        <w:ind w:left="708" w:hanging="708"/>
        <w:jc w:val="both"/>
        <w:rPr>
          <w:rFonts w:ascii="Palatino Linotype" w:hAnsi="Palatino Linotype"/>
          <w:sz w:val="22"/>
          <w:szCs w:val="22"/>
        </w:rPr>
      </w:pPr>
    </w:p>
    <w:p w:rsidR="0048046E" w:rsidRPr="00506D06" w:rsidRDefault="00BD341B">
      <w:pPr>
        <w:spacing w:after="160" w:line="259" w:lineRule="auto"/>
        <w:ind w:left="708" w:hanging="708"/>
        <w:jc w:val="both"/>
        <w:rPr>
          <w:rFonts w:ascii="Palatino Linotype" w:hAnsi="Palatino Linotype"/>
          <w:sz w:val="22"/>
          <w:szCs w:val="22"/>
        </w:rPr>
      </w:pPr>
      <w:r w:rsidRPr="00506D06">
        <w:rPr>
          <w:rFonts w:ascii="Palatino Linotype" w:hAnsi="Palatino Linotype"/>
          <w:b/>
          <w:sz w:val="22"/>
          <w:szCs w:val="22"/>
        </w:rPr>
        <w:t>Que</w:t>
      </w:r>
      <w:r w:rsidRPr="00506D06">
        <w:rPr>
          <w:rFonts w:ascii="Palatino Linotype" w:hAnsi="Palatino Linotype"/>
          <w:sz w:val="22"/>
          <w:szCs w:val="22"/>
        </w:rPr>
        <w:tab/>
        <w:t xml:space="preserve">mediante oficio GADDMQ-PM-2021-0396-O de 29 de enero de 2021, el Dr. Edison Yépez Vinueza, Subprocurador Metropolitano, señala:  </w:t>
      </w:r>
    </w:p>
    <w:p w:rsidR="0048046E" w:rsidRPr="00506D06" w:rsidRDefault="0048046E">
      <w:pPr>
        <w:tabs>
          <w:tab w:val="left" w:pos="426"/>
        </w:tabs>
        <w:ind w:left="1416" w:right="566"/>
        <w:jc w:val="both"/>
        <w:rPr>
          <w:rFonts w:ascii="Palatino Linotype" w:hAnsi="Palatino Linotype"/>
          <w:i/>
          <w:sz w:val="22"/>
          <w:szCs w:val="22"/>
        </w:rPr>
      </w:pPr>
    </w:p>
    <w:p w:rsidR="0048046E" w:rsidRPr="00506D06" w:rsidRDefault="00BD341B">
      <w:pPr>
        <w:tabs>
          <w:tab w:val="left" w:pos="284"/>
        </w:tabs>
        <w:ind w:left="708"/>
        <w:jc w:val="both"/>
        <w:rPr>
          <w:rFonts w:ascii="Palatino Linotype" w:hAnsi="Palatino Linotype"/>
          <w:i/>
          <w:sz w:val="22"/>
          <w:szCs w:val="22"/>
        </w:rPr>
      </w:pPr>
      <w:r w:rsidRPr="00506D06">
        <w:rPr>
          <w:rFonts w:ascii="Palatino Linotype" w:hAnsi="Palatino Linotype"/>
          <w:i/>
          <w:sz w:val="22"/>
          <w:szCs w:val="22"/>
        </w:rPr>
        <w:t xml:space="preserve">“(…) Mediante oficio No. 2950-2010 de 31 de octubre de 2011, la Procuraduría Metropolitana absuelve la consulta planteada por la Secretaría de Coordinación Territorial y Participación Ciudadana, para los casos de fraccionamiento producidos a causa de las </w:t>
      </w:r>
      <w:r w:rsidRPr="00506D06">
        <w:rPr>
          <w:rFonts w:ascii="Palatino Linotype" w:hAnsi="Palatino Linotype"/>
          <w:i/>
          <w:sz w:val="22"/>
          <w:szCs w:val="22"/>
        </w:rPr>
        <w:lastRenderedPageBreak/>
        <w:t>sentencias dictadas en juicios de prescripción adquisitiva de dominio y se pronunció respecto del procedimiento a seguir para el cumplimiento y ejecución de dichas sentencias.</w:t>
      </w:r>
    </w:p>
    <w:p w:rsidR="0048046E" w:rsidRPr="00506D06" w:rsidRDefault="00BD341B">
      <w:pPr>
        <w:tabs>
          <w:tab w:val="left" w:pos="284"/>
        </w:tabs>
        <w:ind w:left="708"/>
        <w:jc w:val="both"/>
        <w:rPr>
          <w:rFonts w:ascii="Palatino Linotype" w:hAnsi="Palatino Linotype"/>
          <w:i/>
          <w:sz w:val="22"/>
          <w:szCs w:val="22"/>
        </w:rPr>
      </w:pPr>
      <w:r w:rsidRPr="00506D06">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48046E" w:rsidRPr="00506D06" w:rsidRDefault="00BD341B">
      <w:pPr>
        <w:tabs>
          <w:tab w:val="left" w:pos="284"/>
        </w:tabs>
        <w:ind w:left="708"/>
        <w:jc w:val="both"/>
        <w:rPr>
          <w:rFonts w:ascii="Palatino Linotype" w:hAnsi="Palatino Linotype"/>
          <w:i/>
          <w:sz w:val="22"/>
          <w:szCs w:val="22"/>
        </w:rPr>
      </w:pPr>
      <w:r w:rsidRPr="00506D06">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48046E" w:rsidRPr="00506D06" w:rsidRDefault="00BD341B">
      <w:pPr>
        <w:tabs>
          <w:tab w:val="left" w:pos="284"/>
        </w:tabs>
        <w:ind w:left="708"/>
        <w:jc w:val="both"/>
        <w:rPr>
          <w:rFonts w:ascii="Palatino Linotype" w:hAnsi="Palatino Linotype"/>
          <w:i/>
          <w:sz w:val="22"/>
          <w:szCs w:val="22"/>
        </w:rPr>
      </w:pPr>
      <w:r w:rsidRPr="00506D06">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t>
      </w:r>
    </w:p>
    <w:p w:rsidR="001D7463" w:rsidRPr="00506D06" w:rsidRDefault="001D7463" w:rsidP="005F71AE">
      <w:pPr>
        <w:tabs>
          <w:tab w:val="left" w:pos="284"/>
        </w:tabs>
        <w:jc w:val="both"/>
        <w:rPr>
          <w:rFonts w:ascii="Palatino Linotype" w:hAnsi="Palatino Linotype"/>
          <w:i/>
          <w:sz w:val="22"/>
          <w:szCs w:val="22"/>
        </w:rPr>
      </w:pPr>
    </w:p>
    <w:p w:rsidR="00C93338" w:rsidRPr="00506D06" w:rsidRDefault="00C93338" w:rsidP="00C93338">
      <w:pPr>
        <w:autoSpaceDE w:val="0"/>
        <w:autoSpaceDN w:val="0"/>
        <w:adjustRightInd w:val="0"/>
        <w:ind w:left="708" w:hanging="708"/>
        <w:jc w:val="both"/>
        <w:rPr>
          <w:rFonts w:ascii="Palatino Linotype" w:eastAsiaTheme="minorHAnsi" w:hAnsi="Palatino Linotype"/>
          <w:sz w:val="22"/>
          <w:szCs w:val="22"/>
          <w:lang w:eastAsia="en-US"/>
        </w:rPr>
      </w:pPr>
    </w:p>
    <w:p w:rsidR="00C93338" w:rsidRPr="00506D06" w:rsidRDefault="00C93338" w:rsidP="00C93338">
      <w:pPr>
        <w:spacing w:after="160" w:line="259" w:lineRule="auto"/>
        <w:ind w:left="708" w:hanging="708"/>
        <w:jc w:val="both"/>
        <w:rPr>
          <w:rFonts w:ascii="Palatino Linotype" w:hAnsi="Palatino Linotype"/>
          <w:sz w:val="22"/>
          <w:szCs w:val="22"/>
          <w:lang w:val="es-ES_tradnl"/>
        </w:rPr>
      </w:pPr>
      <w:r w:rsidRPr="00506D06">
        <w:rPr>
          <w:rFonts w:ascii="Palatino Linotype" w:hAnsi="Palatino Linotype"/>
          <w:b/>
          <w:sz w:val="22"/>
          <w:szCs w:val="22"/>
        </w:rPr>
        <w:t xml:space="preserve">Que </w:t>
      </w:r>
      <w:r w:rsidRPr="00506D06">
        <w:rPr>
          <w:rFonts w:ascii="Palatino Linotype" w:hAnsi="Palatino Linotype"/>
          <w:sz w:val="22"/>
          <w:szCs w:val="22"/>
          <w:lang w:val="es-ES_tradnl"/>
        </w:rPr>
        <w:t>mediante Sentencia dictada el 26 de octubre de 2022, la Unidad Judicial Civil con Sede en la parroquia de Quitumbe del Distrito Metropolitano de Quito, acepta la demanda y declara la prescripción Extraordinaria Adquisitiva de Dominio, a favor de los señores José Arcesio Fajardo y la señora Beatriz Gavidia Estrella, respecto del inmueble ubicado en el sector Santiago Alto, Parroquia Chilibulo</w:t>
      </w:r>
      <w:r w:rsidR="00102ACE">
        <w:rPr>
          <w:rFonts w:ascii="Palatino Linotype" w:hAnsi="Palatino Linotype"/>
          <w:sz w:val="22"/>
          <w:szCs w:val="22"/>
          <w:lang w:val="es-ES_tradnl"/>
        </w:rPr>
        <w:t xml:space="preserve"> con los siguientes linderos; NORTE: propiedad de la señora teresa Mazabanda en 18,35 m; SUR: propiedad del señor Luis Cabascango en 18.28 m.</w:t>
      </w:r>
      <w:r w:rsidRPr="00506D06">
        <w:rPr>
          <w:rFonts w:ascii="Palatino Linotype" w:hAnsi="Palatino Linotype"/>
          <w:sz w:val="22"/>
          <w:szCs w:val="22"/>
          <w:lang w:val="es-ES_tradnl"/>
        </w:rPr>
        <w:t>;</w:t>
      </w:r>
      <w:r w:rsidR="00102ACE">
        <w:rPr>
          <w:rFonts w:ascii="Palatino Linotype" w:hAnsi="Palatino Linotype"/>
          <w:sz w:val="22"/>
          <w:szCs w:val="22"/>
          <w:lang w:val="es-ES_tradnl"/>
        </w:rPr>
        <w:t xml:space="preserve"> ESTE: Pasaje público en 9.82 m; OESTE: </w:t>
      </w:r>
      <w:r w:rsidR="00577815">
        <w:rPr>
          <w:rFonts w:ascii="Palatino Linotype" w:hAnsi="Palatino Linotype"/>
          <w:sz w:val="22"/>
          <w:szCs w:val="22"/>
          <w:lang w:val="es-ES_tradnl"/>
        </w:rPr>
        <w:t>propiedad de los cesionarios en 9.17 m.; con un área de terreno de 173,8</w:t>
      </w:r>
      <w:r w:rsidR="00291DBA">
        <w:rPr>
          <w:rFonts w:ascii="Palatino Linotype" w:hAnsi="Palatino Linotype"/>
          <w:sz w:val="22"/>
          <w:szCs w:val="22"/>
          <w:lang w:val="es-ES_tradnl"/>
        </w:rPr>
        <w:t>3</w:t>
      </w:r>
      <w:bookmarkStart w:id="0" w:name="_GoBack"/>
      <w:bookmarkEnd w:id="0"/>
      <w:r w:rsidR="00577815">
        <w:rPr>
          <w:rFonts w:ascii="Palatino Linotype" w:hAnsi="Palatino Linotype"/>
          <w:sz w:val="22"/>
          <w:szCs w:val="22"/>
          <w:lang w:val="es-ES_tradnl"/>
        </w:rPr>
        <w:t xml:space="preserve"> m.</w:t>
      </w:r>
    </w:p>
    <w:p w:rsidR="00C93338" w:rsidRPr="00506D06" w:rsidRDefault="00C93338" w:rsidP="00C93338">
      <w:pPr>
        <w:spacing w:after="160" w:line="259" w:lineRule="auto"/>
        <w:ind w:left="708" w:hanging="708"/>
        <w:jc w:val="both"/>
        <w:rPr>
          <w:rFonts w:ascii="Palatino Linotype" w:hAnsi="Palatino Linotype" w:cs="Palatino Linotype"/>
          <w:sz w:val="22"/>
          <w:szCs w:val="22"/>
        </w:rPr>
      </w:pPr>
    </w:p>
    <w:p w:rsidR="00C93338" w:rsidRPr="00506D06" w:rsidRDefault="00C93338" w:rsidP="00C93338">
      <w:pPr>
        <w:autoSpaceDE w:val="0"/>
        <w:autoSpaceDN w:val="0"/>
        <w:adjustRightInd w:val="0"/>
        <w:ind w:left="708" w:hanging="708"/>
        <w:jc w:val="both"/>
        <w:rPr>
          <w:rFonts w:ascii="Palatino Linotype" w:hAnsi="Palatino Linotype"/>
          <w:sz w:val="22"/>
          <w:szCs w:val="22"/>
        </w:rPr>
      </w:pPr>
      <w:r w:rsidRPr="00506D06">
        <w:rPr>
          <w:rFonts w:ascii="Palatino Linotype" w:hAnsi="Palatino Linotype"/>
          <w:sz w:val="22"/>
          <w:szCs w:val="22"/>
        </w:rPr>
        <w:t xml:space="preserve">Que, </w:t>
      </w:r>
      <w:r w:rsidRPr="00506D06">
        <w:rPr>
          <w:rFonts w:ascii="Palatino Linotype" w:hAnsi="Palatino Linotype"/>
          <w:sz w:val="22"/>
          <w:szCs w:val="22"/>
          <w:lang w:val="es-ES_tradnl"/>
        </w:rPr>
        <w:t>mediante solicitud de 23 de marzo de 2023, los señores José Arcesio Fajardo y Lucía Beatriz Gavidia Estrella, solicitaron a la Administración Zonal Eloy Alfaro se proceda a catastrar con el bien inmueble adquirido mediante sentencia de Prescripción Adquisitiva de Dominio</w:t>
      </w:r>
      <w:r w:rsidRPr="00506D06">
        <w:rPr>
          <w:rFonts w:ascii="Palatino Linotype" w:hAnsi="Palatino Linotype"/>
          <w:sz w:val="22"/>
          <w:szCs w:val="22"/>
        </w:rPr>
        <w:t>;</w:t>
      </w:r>
    </w:p>
    <w:p w:rsidR="00C93338" w:rsidRPr="00506D06" w:rsidRDefault="00C93338" w:rsidP="005F71AE">
      <w:pPr>
        <w:tabs>
          <w:tab w:val="left" w:pos="284"/>
        </w:tabs>
        <w:jc w:val="both"/>
        <w:rPr>
          <w:rFonts w:ascii="Palatino Linotype" w:hAnsi="Palatino Linotype"/>
          <w:i/>
          <w:sz w:val="22"/>
          <w:szCs w:val="22"/>
        </w:rPr>
      </w:pPr>
    </w:p>
    <w:p w:rsidR="00C93338" w:rsidRPr="00506D06" w:rsidRDefault="00C93338" w:rsidP="00C93338">
      <w:pPr>
        <w:autoSpaceDE w:val="0"/>
        <w:autoSpaceDN w:val="0"/>
        <w:adjustRightInd w:val="0"/>
        <w:ind w:left="708" w:hanging="708"/>
        <w:jc w:val="both"/>
        <w:rPr>
          <w:rFonts w:ascii="Palatino Linotype" w:hAnsi="Palatino Linotype"/>
          <w:sz w:val="22"/>
          <w:szCs w:val="22"/>
          <w:lang w:val="es-ES_tradnl"/>
        </w:rPr>
      </w:pPr>
      <w:r w:rsidRPr="00506D06">
        <w:rPr>
          <w:rFonts w:ascii="Palatino Linotype" w:hAnsi="Palatino Linotype"/>
          <w:sz w:val="22"/>
          <w:szCs w:val="22"/>
        </w:rPr>
        <w:t xml:space="preserve">Que, </w:t>
      </w:r>
      <w:r w:rsidRPr="00506D06">
        <w:rPr>
          <w:rFonts w:ascii="Palatino Linotype" w:hAnsi="Palatino Linotype"/>
          <w:sz w:val="22"/>
          <w:szCs w:val="22"/>
          <w:lang w:val="es-ES_tradnl"/>
        </w:rPr>
        <w:t xml:space="preserve">Mediante oficio No. GADDMQ-AZEA-AZ-2023-1260-O, de 22 de mayo de 2023, la ingeniera Diana Alejandra Reinoso Caicedo, Administradora Zonal Eloy Alfaro, remite a la Secretaría General del Concejo Metropolitano de Quito los siguientes informes, para conocimiento de la Comisión de Uso de Suelo:  </w:t>
      </w:r>
    </w:p>
    <w:p w:rsidR="00C93338" w:rsidRPr="00506D06" w:rsidRDefault="00C93338" w:rsidP="00C93338">
      <w:pPr>
        <w:autoSpaceDE w:val="0"/>
        <w:autoSpaceDN w:val="0"/>
        <w:adjustRightInd w:val="0"/>
        <w:ind w:left="1069"/>
        <w:jc w:val="both"/>
        <w:rPr>
          <w:rFonts w:ascii="Palatino Linotype" w:hAnsi="Palatino Linotype"/>
          <w:sz w:val="22"/>
          <w:szCs w:val="22"/>
          <w:lang w:val="es-ES_tradnl"/>
        </w:rPr>
      </w:pPr>
    </w:p>
    <w:p w:rsidR="00C93338" w:rsidRPr="00506D06" w:rsidRDefault="00C93338" w:rsidP="00C93338">
      <w:pPr>
        <w:autoSpaceDE w:val="0"/>
        <w:autoSpaceDN w:val="0"/>
        <w:adjustRightInd w:val="0"/>
        <w:ind w:left="1069"/>
        <w:jc w:val="both"/>
        <w:rPr>
          <w:rFonts w:ascii="Palatino Linotype" w:hAnsi="Palatino Linotype"/>
          <w:sz w:val="22"/>
          <w:szCs w:val="22"/>
          <w:lang w:val="es-ES_tradnl"/>
        </w:rPr>
      </w:pPr>
      <w:r w:rsidRPr="00506D06">
        <w:rPr>
          <w:rFonts w:ascii="Palatino Linotype" w:hAnsi="Palatino Linotype"/>
          <w:sz w:val="22"/>
          <w:szCs w:val="22"/>
          <w:lang w:val="es-ES_tradnl"/>
        </w:rPr>
        <w:lastRenderedPageBreak/>
        <w:t xml:space="preserve">Mediante memorando Nro. GADDMQ-AZEA-DGT-UC-2023-0040-M, de 25 de abril 2023, la arquitecta Lucia Daniela Muñoz Moya, Responsable de la Unidad de Catastro, señala: </w:t>
      </w:r>
    </w:p>
    <w:p w:rsidR="00C93338" w:rsidRPr="00506D06" w:rsidRDefault="00C93338" w:rsidP="00C93338">
      <w:pPr>
        <w:autoSpaceDE w:val="0"/>
        <w:autoSpaceDN w:val="0"/>
        <w:adjustRightInd w:val="0"/>
        <w:ind w:left="1069"/>
        <w:jc w:val="both"/>
        <w:rPr>
          <w:rFonts w:ascii="Palatino Linotype" w:hAnsi="Palatino Linotype"/>
          <w:sz w:val="22"/>
          <w:szCs w:val="22"/>
          <w:lang w:val="es-ES_tradnl"/>
        </w:rPr>
      </w:pPr>
    </w:p>
    <w:p w:rsidR="00C93338" w:rsidRPr="00506D06" w:rsidRDefault="00C93338" w:rsidP="00C93338">
      <w:pPr>
        <w:autoSpaceDE w:val="0"/>
        <w:autoSpaceDN w:val="0"/>
        <w:adjustRightInd w:val="0"/>
        <w:ind w:left="1416"/>
        <w:jc w:val="both"/>
        <w:rPr>
          <w:rFonts w:ascii="Palatino Linotype" w:hAnsi="Palatino Linotype"/>
          <w:i/>
          <w:sz w:val="22"/>
          <w:szCs w:val="22"/>
          <w:lang w:val="es-ES_tradnl"/>
        </w:rPr>
      </w:pPr>
      <w:r w:rsidRPr="00506D06">
        <w:rPr>
          <w:rFonts w:ascii="Palatino Linotype" w:hAnsi="Palatino Linotype"/>
          <w:i/>
          <w:sz w:val="22"/>
          <w:szCs w:val="22"/>
          <w:lang w:val="es-ES_tradnl"/>
        </w:rPr>
        <w:t>“(…) El levantamiento planimétrico elaborado por el Arq. Sandro Paúl Tipán – LP-5944 y AM-7023 de fecha marzo 2023, registra una superficie de 173.83m²”.</w:t>
      </w:r>
    </w:p>
    <w:p w:rsidR="00C93338" w:rsidRPr="00506D06" w:rsidRDefault="00C93338" w:rsidP="00C93338">
      <w:pPr>
        <w:autoSpaceDE w:val="0"/>
        <w:autoSpaceDN w:val="0"/>
        <w:adjustRightInd w:val="0"/>
        <w:ind w:left="1416"/>
        <w:jc w:val="both"/>
        <w:rPr>
          <w:rFonts w:ascii="Palatino Linotype" w:hAnsi="Palatino Linotype"/>
          <w:i/>
          <w:sz w:val="22"/>
          <w:szCs w:val="22"/>
          <w:lang w:val="es-ES_tradnl"/>
        </w:rPr>
      </w:pPr>
    </w:p>
    <w:p w:rsidR="00C93338" w:rsidRPr="00506D06" w:rsidRDefault="00C93338" w:rsidP="00C93338">
      <w:pPr>
        <w:autoSpaceDE w:val="0"/>
        <w:autoSpaceDN w:val="0"/>
        <w:adjustRightInd w:val="0"/>
        <w:ind w:left="1416"/>
        <w:jc w:val="both"/>
        <w:rPr>
          <w:rFonts w:ascii="Palatino Linotype" w:hAnsi="Palatino Linotype"/>
          <w:i/>
          <w:sz w:val="22"/>
          <w:szCs w:val="22"/>
          <w:lang w:val="es-ES_tradnl"/>
        </w:rPr>
      </w:pPr>
      <w:r w:rsidRPr="00506D06">
        <w:rPr>
          <w:rFonts w:ascii="Palatino Linotype" w:hAnsi="Palatino Linotype"/>
          <w:i/>
          <w:sz w:val="22"/>
          <w:szCs w:val="22"/>
          <w:lang w:val="es-ES_tradnl"/>
        </w:rPr>
        <w:t xml:space="preserve">“Conforme a la documentación antes detallada se informa que, la presente sentencia es factible de ser catastrada en el sistema SIREC-Q”. </w:t>
      </w:r>
    </w:p>
    <w:p w:rsidR="00C93338" w:rsidRPr="00506D06" w:rsidRDefault="00C93338" w:rsidP="00C93338">
      <w:pPr>
        <w:autoSpaceDE w:val="0"/>
        <w:autoSpaceDN w:val="0"/>
        <w:adjustRightInd w:val="0"/>
        <w:ind w:left="1069"/>
        <w:jc w:val="both"/>
        <w:rPr>
          <w:rFonts w:ascii="Palatino Linotype" w:eastAsiaTheme="minorHAnsi" w:hAnsi="Palatino Linotype"/>
          <w:sz w:val="22"/>
          <w:szCs w:val="22"/>
        </w:rPr>
      </w:pPr>
    </w:p>
    <w:p w:rsidR="00C93338" w:rsidRPr="00506D06" w:rsidRDefault="00C93338" w:rsidP="00C93338">
      <w:pPr>
        <w:autoSpaceDE w:val="0"/>
        <w:autoSpaceDN w:val="0"/>
        <w:adjustRightInd w:val="0"/>
        <w:ind w:left="1069"/>
        <w:jc w:val="both"/>
        <w:rPr>
          <w:rFonts w:ascii="Palatino Linotype" w:hAnsi="Palatino Linotype"/>
          <w:sz w:val="22"/>
          <w:szCs w:val="22"/>
          <w:lang w:val="es-ES_tradnl"/>
        </w:rPr>
      </w:pPr>
      <w:r w:rsidRPr="00506D06">
        <w:rPr>
          <w:rFonts w:ascii="Palatino Linotype" w:hAnsi="Palatino Linotype"/>
          <w:sz w:val="22"/>
          <w:szCs w:val="22"/>
          <w:lang w:val="es-ES_tradnl"/>
        </w:rPr>
        <w:t xml:space="preserve">Mediante memorando Nro. GADDMQ-AZEA-DGT-UGU-2023-0100-M, de 02 de mayo 2023, el señor Marcelo Edwin Ati Pilaquinga, Responsable de la Unidad de Gestión Urbana, señala: </w:t>
      </w:r>
    </w:p>
    <w:p w:rsidR="00C93338" w:rsidRPr="00506D06" w:rsidRDefault="00C93338" w:rsidP="00C93338">
      <w:pPr>
        <w:autoSpaceDE w:val="0"/>
        <w:autoSpaceDN w:val="0"/>
        <w:adjustRightInd w:val="0"/>
        <w:ind w:left="1069"/>
        <w:jc w:val="both"/>
        <w:rPr>
          <w:rFonts w:ascii="Palatino Linotype" w:hAnsi="Palatino Linotype"/>
          <w:sz w:val="22"/>
          <w:szCs w:val="22"/>
          <w:lang w:val="es-ES_tradnl"/>
        </w:rPr>
      </w:pPr>
    </w:p>
    <w:p w:rsidR="00C93338" w:rsidRPr="00506D06" w:rsidRDefault="00C93338" w:rsidP="00C93338">
      <w:pPr>
        <w:autoSpaceDE w:val="0"/>
        <w:autoSpaceDN w:val="0"/>
        <w:adjustRightInd w:val="0"/>
        <w:ind w:left="1416"/>
        <w:jc w:val="both"/>
        <w:rPr>
          <w:rFonts w:ascii="Palatino Linotype" w:eastAsiaTheme="minorHAnsi" w:hAnsi="Palatino Linotype"/>
          <w:i/>
          <w:sz w:val="22"/>
          <w:szCs w:val="22"/>
        </w:rPr>
      </w:pPr>
      <w:r w:rsidRPr="00506D06">
        <w:rPr>
          <w:rFonts w:ascii="Palatino Linotype" w:hAnsi="Palatino Linotype"/>
          <w:i/>
          <w:sz w:val="22"/>
          <w:szCs w:val="22"/>
          <w:lang w:val="es-ES_tradnl"/>
        </w:rPr>
        <w:t xml:space="preserve">“(…) </w:t>
      </w:r>
      <w:r w:rsidRPr="00506D06">
        <w:rPr>
          <w:rFonts w:ascii="Palatino Linotype" w:eastAsiaTheme="minorHAnsi" w:hAnsi="Palatino Linotype"/>
          <w:i/>
          <w:sz w:val="22"/>
          <w:szCs w:val="22"/>
        </w:rPr>
        <w:t xml:space="preserve">Con lo expuesto se desprende que el lote prescrito en mención, </w:t>
      </w:r>
      <w:r w:rsidRPr="00506D06">
        <w:rPr>
          <w:rFonts w:ascii="Palatino Linotype" w:eastAsiaTheme="minorHAnsi" w:hAnsi="Palatino Linotype"/>
          <w:b/>
          <w:bCs/>
          <w:i/>
          <w:sz w:val="22"/>
          <w:szCs w:val="22"/>
        </w:rPr>
        <w:t xml:space="preserve">NO cumple con las ÁREAS MÍNIMAS ESTABLECIDAS EN LA ORDENANZA, </w:t>
      </w:r>
      <w:r w:rsidRPr="00506D06">
        <w:rPr>
          <w:rFonts w:ascii="Palatino Linotype" w:eastAsiaTheme="minorHAnsi" w:hAnsi="Palatino Linotype"/>
          <w:i/>
          <w:sz w:val="22"/>
          <w:szCs w:val="22"/>
        </w:rPr>
        <w:t xml:space="preserve">y a la </w:t>
      </w:r>
      <w:r w:rsidRPr="00506D06">
        <w:rPr>
          <w:rFonts w:ascii="Palatino Linotype" w:eastAsiaTheme="minorHAnsi" w:hAnsi="Palatino Linotype"/>
          <w:b/>
          <w:bCs/>
          <w:i/>
          <w:sz w:val="22"/>
          <w:szCs w:val="22"/>
        </w:rPr>
        <w:t>RESOLUCIÓN Nro. AQ 007-2023</w:t>
      </w:r>
      <w:r w:rsidRPr="00506D06">
        <w:rPr>
          <w:rFonts w:ascii="Palatino Linotype" w:eastAsiaTheme="minorHAnsi" w:hAnsi="Palatino Linotype"/>
          <w:i/>
          <w:sz w:val="22"/>
          <w:szCs w:val="22"/>
        </w:rPr>
        <w:t xml:space="preserve">, que corresponde a las </w:t>
      </w:r>
      <w:r w:rsidRPr="00506D06">
        <w:rPr>
          <w:rFonts w:ascii="Palatino Linotype" w:eastAsiaTheme="minorHAnsi" w:hAnsi="Palatino Linotype"/>
          <w:b/>
          <w:bCs/>
          <w:i/>
          <w:sz w:val="22"/>
          <w:szCs w:val="22"/>
        </w:rPr>
        <w:t xml:space="preserve">Reglas Técnicas de Arquitectura y Urbanismo </w:t>
      </w:r>
      <w:r w:rsidRPr="00506D06">
        <w:rPr>
          <w:rFonts w:ascii="Palatino Linotype" w:eastAsiaTheme="minorHAnsi" w:hAnsi="Palatino Linotype"/>
          <w:i/>
          <w:sz w:val="22"/>
          <w:szCs w:val="22"/>
        </w:rPr>
        <w:t>para el Distrito Metropolitano de Quito, mismas que forman parte integral del cuerpo normativo del PUGS, por tanto será el Concejo Metropolitano quien dictamine el trámite correspondiente con el cambio de parámetros de edificabilidad, de la consulta hecha a la Procuraduría Metropolitana en el año 2011, se describe los artículos aplicativos para dichas competencias.</w:t>
      </w:r>
    </w:p>
    <w:p w:rsidR="00C93338" w:rsidRPr="00506D06" w:rsidRDefault="00C93338" w:rsidP="00C93338">
      <w:pPr>
        <w:autoSpaceDE w:val="0"/>
        <w:autoSpaceDN w:val="0"/>
        <w:adjustRightInd w:val="0"/>
        <w:ind w:left="1416"/>
        <w:jc w:val="both"/>
        <w:rPr>
          <w:rFonts w:ascii="Palatino Linotype" w:eastAsiaTheme="minorHAnsi" w:hAnsi="Palatino Linotype"/>
          <w:i/>
          <w:sz w:val="22"/>
          <w:szCs w:val="22"/>
        </w:rPr>
      </w:pPr>
    </w:p>
    <w:p w:rsidR="00C93338" w:rsidRPr="00506D06" w:rsidRDefault="00C93338" w:rsidP="00C93338">
      <w:pPr>
        <w:autoSpaceDE w:val="0"/>
        <w:autoSpaceDN w:val="0"/>
        <w:adjustRightInd w:val="0"/>
        <w:ind w:left="1416"/>
        <w:jc w:val="both"/>
        <w:rPr>
          <w:rFonts w:ascii="Palatino Linotype" w:eastAsiaTheme="minorHAnsi" w:hAnsi="Palatino Linotype"/>
          <w:i/>
          <w:sz w:val="22"/>
          <w:szCs w:val="22"/>
        </w:rPr>
      </w:pPr>
      <w:r w:rsidRPr="00506D06">
        <w:rPr>
          <w:rFonts w:ascii="Palatino Linotype" w:eastAsiaTheme="minorHAnsi" w:hAnsi="Palatino Linotype"/>
          <w:i/>
          <w:sz w:val="22"/>
          <w:szCs w:val="22"/>
        </w:rPr>
        <w:t xml:space="preserve">En el presente informe me permito señalar el artículo sobre la contribución de áreas verdes en base al </w:t>
      </w:r>
      <w:r w:rsidRPr="00506D06">
        <w:rPr>
          <w:rFonts w:ascii="Palatino Linotype" w:eastAsiaTheme="minorHAnsi" w:hAnsi="Palatino Linotype"/>
          <w:b/>
          <w:bCs/>
          <w:i/>
          <w:sz w:val="22"/>
          <w:szCs w:val="22"/>
        </w:rPr>
        <w:t xml:space="preserve">ORDENANZA METROPOLITANA No. 044-2022, </w:t>
      </w:r>
      <w:r w:rsidRPr="00506D06">
        <w:rPr>
          <w:rFonts w:ascii="Palatino Linotype" w:eastAsiaTheme="minorHAnsi" w:hAnsi="Palatino Linotype"/>
          <w:i/>
          <w:sz w:val="22"/>
          <w:szCs w:val="22"/>
        </w:rPr>
        <w:t xml:space="preserve">en concordancia con el </w:t>
      </w:r>
      <w:r w:rsidRPr="00506D06">
        <w:rPr>
          <w:rFonts w:ascii="Palatino Linotype" w:eastAsiaTheme="minorHAnsi" w:hAnsi="Palatino Linotype"/>
          <w:b/>
          <w:bCs/>
          <w:i/>
          <w:sz w:val="22"/>
          <w:szCs w:val="22"/>
        </w:rPr>
        <w:t>Régimen Administrativo del Suelo</w:t>
      </w:r>
      <w:r w:rsidRPr="00506D06">
        <w:rPr>
          <w:rFonts w:ascii="Palatino Linotype" w:eastAsiaTheme="minorHAnsi" w:hAnsi="Palatino Linotype"/>
          <w:i/>
          <w:sz w:val="22"/>
          <w:szCs w:val="22"/>
        </w:rPr>
        <w:t>.</w:t>
      </w:r>
    </w:p>
    <w:p w:rsidR="00C93338" w:rsidRPr="00506D06" w:rsidRDefault="00C93338" w:rsidP="00C93338">
      <w:pPr>
        <w:autoSpaceDE w:val="0"/>
        <w:autoSpaceDN w:val="0"/>
        <w:adjustRightInd w:val="0"/>
        <w:ind w:left="1416"/>
        <w:jc w:val="both"/>
        <w:rPr>
          <w:rFonts w:ascii="Palatino Linotype" w:eastAsiaTheme="minorHAnsi" w:hAnsi="Palatino Linotype"/>
          <w:i/>
          <w:sz w:val="22"/>
          <w:szCs w:val="22"/>
        </w:rPr>
      </w:pPr>
    </w:p>
    <w:p w:rsidR="00C93338" w:rsidRPr="00506D06" w:rsidRDefault="00C93338" w:rsidP="00C93338">
      <w:pPr>
        <w:autoSpaceDE w:val="0"/>
        <w:autoSpaceDN w:val="0"/>
        <w:adjustRightInd w:val="0"/>
        <w:ind w:left="1416"/>
        <w:jc w:val="both"/>
        <w:rPr>
          <w:rFonts w:ascii="Palatino Linotype" w:eastAsiaTheme="minorHAnsi" w:hAnsi="Palatino Linotype"/>
          <w:b/>
          <w:bCs/>
          <w:i/>
          <w:sz w:val="22"/>
          <w:szCs w:val="22"/>
        </w:rPr>
      </w:pPr>
      <w:r w:rsidRPr="00506D06">
        <w:rPr>
          <w:rFonts w:ascii="Palatino Linotype" w:eastAsiaTheme="minorHAnsi" w:hAnsi="Palatino Linotype"/>
          <w:b/>
          <w:bCs/>
          <w:i/>
          <w:sz w:val="22"/>
          <w:szCs w:val="22"/>
        </w:rPr>
        <w:t>Artículo 2266.160.-Compensación para áreas verdes, áreas comunitarias en particiones judiciales.-</w:t>
      </w:r>
    </w:p>
    <w:p w:rsidR="00C93338" w:rsidRPr="00506D06" w:rsidRDefault="00C93338" w:rsidP="00C93338">
      <w:pPr>
        <w:autoSpaceDE w:val="0"/>
        <w:autoSpaceDN w:val="0"/>
        <w:adjustRightInd w:val="0"/>
        <w:ind w:left="1416"/>
        <w:jc w:val="both"/>
        <w:rPr>
          <w:rFonts w:ascii="Palatino Linotype" w:eastAsiaTheme="minorHAnsi" w:hAnsi="Palatino Linotype"/>
          <w:i/>
          <w:sz w:val="22"/>
          <w:szCs w:val="22"/>
        </w:rPr>
      </w:pPr>
      <w:r w:rsidRPr="00506D06">
        <w:rPr>
          <w:rFonts w:ascii="Palatino Linotype" w:eastAsiaTheme="minorHAnsi" w:hAnsi="Palatino Linotype"/>
          <w:i/>
          <w:sz w:val="22"/>
          <w:szCs w:val="22"/>
        </w:rPr>
        <w:t>(</w:t>
      </w:r>
      <w:r w:rsidRPr="00506D06">
        <w:rPr>
          <w:rFonts w:ascii="Palatino Linotype" w:eastAsiaTheme="minorHAnsi" w:hAnsi="Palatino Linotype" w:cs="Symbol"/>
          <w:i/>
          <w:sz w:val="22"/>
          <w:szCs w:val="22"/>
        </w:rPr>
        <w:t>…</w:t>
      </w:r>
      <w:r w:rsidRPr="00506D06">
        <w:rPr>
          <w:rFonts w:ascii="Palatino Linotype" w:eastAsiaTheme="minorHAnsi" w:hAnsi="Palatino Linotype"/>
          <w:i/>
          <w:sz w:val="22"/>
          <w:szCs w:val="22"/>
        </w:rPr>
        <w:t>)</w:t>
      </w:r>
    </w:p>
    <w:p w:rsidR="00C93338" w:rsidRPr="00506D06" w:rsidRDefault="00C93338" w:rsidP="00C93338">
      <w:pPr>
        <w:autoSpaceDE w:val="0"/>
        <w:autoSpaceDN w:val="0"/>
        <w:adjustRightInd w:val="0"/>
        <w:ind w:left="1416"/>
        <w:jc w:val="both"/>
        <w:rPr>
          <w:rFonts w:ascii="Palatino Linotype" w:eastAsiaTheme="minorHAnsi" w:hAnsi="Palatino Linotype"/>
          <w:i/>
          <w:sz w:val="22"/>
          <w:szCs w:val="22"/>
        </w:rPr>
      </w:pPr>
      <w:r w:rsidRPr="00506D06">
        <w:rPr>
          <w:rFonts w:ascii="Palatino Linotype" w:eastAsiaTheme="minorHAnsi" w:hAnsi="Palatino Linotype"/>
          <w:i/>
          <w:sz w:val="22"/>
          <w:szCs w:val="22"/>
        </w:rPr>
        <w:t xml:space="preserve">“En el caso de sentencia ejecutoriada dictada dentro del </w:t>
      </w:r>
      <w:r w:rsidRPr="00506D06">
        <w:rPr>
          <w:rFonts w:ascii="Palatino Linotype" w:eastAsiaTheme="minorHAnsi" w:hAnsi="Palatino Linotype"/>
          <w:b/>
          <w:bCs/>
          <w:i/>
          <w:sz w:val="22"/>
          <w:szCs w:val="22"/>
        </w:rPr>
        <w:t xml:space="preserve">juicio de Prescripción Extraordinaria de Dominio </w:t>
      </w:r>
      <w:r w:rsidRPr="00506D06">
        <w:rPr>
          <w:rFonts w:ascii="Palatino Linotype" w:eastAsiaTheme="minorHAnsi" w:hAnsi="Palatino Linotype"/>
          <w:i/>
          <w:sz w:val="22"/>
          <w:szCs w:val="22"/>
        </w:rPr>
        <w:t>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w:t>
      </w:r>
    </w:p>
    <w:p w:rsidR="00C93338" w:rsidRPr="00506D06" w:rsidRDefault="00C93338" w:rsidP="00C93338">
      <w:pPr>
        <w:autoSpaceDE w:val="0"/>
        <w:autoSpaceDN w:val="0"/>
        <w:adjustRightInd w:val="0"/>
        <w:ind w:left="1416"/>
        <w:jc w:val="both"/>
        <w:rPr>
          <w:rFonts w:ascii="Palatino Linotype" w:eastAsiaTheme="minorHAnsi" w:hAnsi="Palatino Linotype"/>
          <w:i/>
          <w:sz w:val="22"/>
          <w:szCs w:val="22"/>
        </w:rPr>
      </w:pPr>
    </w:p>
    <w:p w:rsidR="00C93338" w:rsidRPr="00506D06" w:rsidRDefault="00C93338" w:rsidP="00C93338">
      <w:pPr>
        <w:autoSpaceDE w:val="0"/>
        <w:autoSpaceDN w:val="0"/>
        <w:adjustRightInd w:val="0"/>
        <w:ind w:left="1416"/>
        <w:jc w:val="both"/>
        <w:rPr>
          <w:rFonts w:ascii="Palatino Linotype" w:eastAsiaTheme="minorHAnsi" w:hAnsi="Palatino Linotype"/>
          <w:i/>
          <w:sz w:val="22"/>
          <w:szCs w:val="22"/>
        </w:rPr>
      </w:pPr>
      <w:r w:rsidRPr="00506D06">
        <w:rPr>
          <w:rFonts w:ascii="Palatino Linotype" w:eastAsiaTheme="minorHAnsi" w:hAnsi="Palatino Linotype"/>
          <w:i/>
          <w:sz w:val="22"/>
          <w:szCs w:val="22"/>
        </w:rPr>
        <w:t xml:space="preserve">Si el área de la sentencia es inferior a 3000.00m2, la contribución del 15% del área útil adjudicada, </w:t>
      </w:r>
      <w:r w:rsidRPr="00506D06">
        <w:rPr>
          <w:rFonts w:ascii="Palatino Linotype" w:eastAsiaTheme="minorHAnsi" w:hAnsi="Palatino Linotype"/>
          <w:b/>
          <w:bCs/>
          <w:i/>
          <w:sz w:val="22"/>
          <w:szCs w:val="22"/>
        </w:rPr>
        <w:t xml:space="preserve">deberá ser compensada por el administrado solicitante de la </w:t>
      </w:r>
      <w:r w:rsidRPr="00506D06">
        <w:rPr>
          <w:rFonts w:ascii="Palatino Linotype" w:eastAsiaTheme="minorHAnsi" w:hAnsi="Palatino Linotype"/>
          <w:b/>
          <w:bCs/>
          <w:i/>
          <w:sz w:val="22"/>
          <w:szCs w:val="22"/>
        </w:rPr>
        <w:lastRenderedPageBreak/>
        <w:t>prescripción</w:t>
      </w:r>
      <w:r w:rsidRPr="00506D06">
        <w:rPr>
          <w:rFonts w:ascii="Palatino Linotype" w:eastAsiaTheme="minorHAnsi" w:hAnsi="Palatino Linotype"/>
          <w:i/>
          <w:sz w:val="22"/>
          <w:szCs w:val="22"/>
        </w:rPr>
        <w:t>, este lo realizara con el valor monetario según el avaluó catastral actualizado, siempre que sea menor al lote mínimo asignado en la zonificación vigente.”</w:t>
      </w:r>
    </w:p>
    <w:p w:rsidR="00C93338" w:rsidRPr="00506D06" w:rsidRDefault="00C93338" w:rsidP="00C93338">
      <w:pPr>
        <w:autoSpaceDE w:val="0"/>
        <w:autoSpaceDN w:val="0"/>
        <w:adjustRightInd w:val="0"/>
        <w:ind w:left="1416"/>
        <w:jc w:val="both"/>
        <w:rPr>
          <w:rFonts w:ascii="Palatino Linotype" w:eastAsiaTheme="minorHAnsi" w:hAnsi="Palatino Linotype"/>
          <w:i/>
          <w:sz w:val="22"/>
          <w:szCs w:val="22"/>
        </w:rPr>
      </w:pPr>
    </w:p>
    <w:p w:rsidR="00C93338" w:rsidRPr="00506D06" w:rsidRDefault="00C93338" w:rsidP="00C93338">
      <w:pPr>
        <w:autoSpaceDE w:val="0"/>
        <w:autoSpaceDN w:val="0"/>
        <w:adjustRightInd w:val="0"/>
        <w:ind w:left="1416"/>
        <w:jc w:val="both"/>
        <w:rPr>
          <w:rFonts w:ascii="Palatino Linotype" w:eastAsiaTheme="minorHAnsi" w:hAnsi="Palatino Linotype"/>
          <w:i/>
          <w:sz w:val="22"/>
          <w:szCs w:val="22"/>
        </w:rPr>
      </w:pPr>
      <w:r w:rsidRPr="00506D06">
        <w:rPr>
          <w:rFonts w:ascii="Palatino Linotype" w:eastAsiaTheme="minorHAnsi" w:hAnsi="Palatino Linotype"/>
          <w:i/>
          <w:sz w:val="22"/>
          <w:szCs w:val="22"/>
        </w:rPr>
        <w:t>Los valores que se describen a continuación son referenciales de acuerdo a las Ordenanzas descritas, mismos que para el efecto del trámite definitivo serán revisadas y calculadas por la Unidad de Catastro, unidad competente en el cálculo de contribución de áreas verdes.</w:t>
      </w:r>
    </w:p>
    <w:p w:rsidR="00C93338" w:rsidRPr="00506D06" w:rsidRDefault="00C93338" w:rsidP="00C93338">
      <w:pPr>
        <w:autoSpaceDE w:val="0"/>
        <w:autoSpaceDN w:val="0"/>
        <w:adjustRightInd w:val="0"/>
        <w:ind w:left="1416"/>
        <w:jc w:val="both"/>
        <w:rPr>
          <w:rFonts w:ascii="Palatino Linotype" w:eastAsiaTheme="minorHAnsi" w:hAnsi="Palatino Linotype"/>
          <w:i/>
          <w:sz w:val="22"/>
          <w:szCs w:val="22"/>
        </w:rPr>
      </w:pPr>
    </w:p>
    <w:p w:rsidR="00C93338" w:rsidRPr="00506D06" w:rsidRDefault="00C93338" w:rsidP="00C93338">
      <w:pPr>
        <w:autoSpaceDE w:val="0"/>
        <w:autoSpaceDN w:val="0"/>
        <w:adjustRightInd w:val="0"/>
        <w:ind w:left="1416"/>
        <w:jc w:val="both"/>
        <w:rPr>
          <w:rFonts w:ascii="Palatino Linotype" w:eastAsiaTheme="minorHAnsi" w:hAnsi="Palatino Linotype"/>
          <w:i/>
          <w:sz w:val="22"/>
          <w:szCs w:val="22"/>
        </w:rPr>
      </w:pPr>
      <w:r w:rsidRPr="00506D06">
        <w:rPr>
          <w:rFonts w:ascii="Palatino Linotype" w:eastAsiaTheme="minorHAnsi" w:hAnsi="Palatino Linotype"/>
          <w:i/>
          <w:sz w:val="22"/>
          <w:szCs w:val="22"/>
        </w:rPr>
        <w:t>Área Prescrita: 173.83m2 (Juez de la Unidad Judicial Civil con Sede en el Distrito Metropolitano de Quito, Provincia de Pichincha Dra. Doris Alexandra Llerena Flores) Contribución 15% (Área Verde): 173.83m2 x 0.15 = 20.075m2</w:t>
      </w:r>
    </w:p>
    <w:p w:rsidR="00C93338" w:rsidRPr="00506D06" w:rsidRDefault="00C93338" w:rsidP="00C93338">
      <w:pPr>
        <w:autoSpaceDE w:val="0"/>
        <w:autoSpaceDN w:val="0"/>
        <w:adjustRightInd w:val="0"/>
        <w:ind w:left="1416"/>
        <w:jc w:val="both"/>
        <w:rPr>
          <w:rFonts w:ascii="Palatino Linotype" w:eastAsiaTheme="minorHAnsi" w:hAnsi="Palatino Linotype"/>
          <w:i/>
          <w:sz w:val="22"/>
          <w:szCs w:val="22"/>
        </w:rPr>
      </w:pPr>
      <w:r w:rsidRPr="00506D06">
        <w:rPr>
          <w:rFonts w:ascii="Palatino Linotype" w:eastAsiaTheme="minorHAnsi" w:hAnsi="Palatino Linotype"/>
          <w:i/>
          <w:sz w:val="22"/>
          <w:szCs w:val="22"/>
        </w:rPr>
        <w:t>Avalúo del Terreno: 76244.63 USD</w:t>
      </w:r>
    </w:p>
    <w:p w:rsidR="00C93338" w:rsidRPr="00506D06" w:rsidRDefault="00C93338" w:rsidP="00C93338">
      <w:pPr>
        <w:autoSpaceDE w:val="0"/>
        <w:autoSpaceDN w:val="0"/>
        <w:adjustRightInd w:val="0"/>
        <w:ind w:left="1416"/>
        <w:jc w:val="both"/>
        <w:rPr>
          <w:rFonts w:ascii="Palatino Linotype" w:eastAsiaTheme="minorHAnsi" w:hAnsi="Palatino Linotype"/>
          <w:i/>
          <w:sz w:val="22"/>
          <w:szCs w:val="22"/>
        </w:rPr>
      </w:pPr>
      <w:r w:rsidRPr="00506D06">
        <w:rPr>
          <w:rFonts w:ascii="Palatino Linotype" w:eastAsiaTheme="minorHAnsi" w:hAnsi="Palatino Linotype"/>
          <w:i/>
          <w:sz w:val="22"/>
          <w:szCs w:val="22"/>
        </w:rPr>
        <w:t>Valor Referencial/m2 según el avalúo: 27.675m2</w:t>
      </w:r>
    </w:p>
    <w:p w:rsidR="00C93338" w:rsidRPr="00506D06" w:rsidRDefault="00C93338" w:rsidP="00C93338">
      <w:pPr>
        <w:autoSpaceDE w:val="0"/>
        <w:autoSpaceDN w:val="0"/>
        <w:adjustRightInd w:val="0"/>
        <w:ind w:left="1416"/>
        <w:jc w:val="both"/>
        <w:rPr>
          <w:rFonts w:ascii="Palatino Linotype" w:eastAsiaTheme="minorHAnsi" w:hAnsi="Palatino Linotype"/>
          <w:b/>
          <w:bCs/>
          <w:i/>
          <w:sz w:val="22"/>
          <w:szCs w:val="22"/>
        </w:rPr>
      </w:pPr>
      <w:r w:rsidRPr="00506D06">
        <w:rPr>
          <w:rFonts w:ascii="Palatino Linotype" w:eastAsiaTheme="minorHAnsi" w:hAnsi="Palatino Linotype"/>
          <w:i/>
          <w:sz w:val="22"/>
          <w:szCs w:val="22"/>
        </w:rPr>
        <w:t xml:space="preserve">Valor Referencial de Compensación: 20.075m2 x 27.675USD = </w:t>
      </w:r>
      <w:r w:rsidRPr="00506D06">
        <w:rPr>
          <w:rFonts w:ascii="Palatino Linotype" w:eastAsiaTheme="minorHAnsi" w:hAnsi="Palatino Linotype"/>
          <w:b/>
          <w:bCs/>
          <w:i/>
          <w:sz w:val="22"/>
          <w:szCs w:val="22"/>
        </w:rPr>
        <w:t>721.61USD</w:t>
      </w:r>
    </w:p>
    <w:p w:rsidR="00C93338" w:rsidRPr="00506D06" w:rsidRDefault="00C93338" w:rsidP="00C93338">
      <w:pPr>
        <w:autoSpaceDE w:val="0"/>
        <w:autoSpaceDN w:val="0"/>
        <w:adjustRightInd w:val="0"/>
        <w:ind w:left="1416"/>
        <w:jc w:val="both"/>
        <w:rPr>
          <w:rFonts w:ascii="Palatino Linotype" w:eastAsiaTheme="minorHAnsi" w:hAnsi="Palatino Linotype"/>
          <w:b/>
          <w:bCs/>
          <w:i/>
          <w:sz w:val="22"/>
          <w:szCs w:val="22"/>
        </w:rPr>
      </w:pPr>
    </w:p>
    <w:p w:rsidR="00C93338" w:rsidRPr="00506D06" w:rsidRDefault="00C93338" w:rsidP="00C93338">
      <w:pPr>
        <w:autoSpaceDE w:val="0"/>
        <w:autoSpaceDN w:val="0"/>
        <w:adjustRightInd w:val="0"/>
        <w:ind w:left="1416"/>
        <w:jc w:val="both"/>
        <w:rPr>
          <w:rFonts w:ascii="Palatino Linotype" w:hAnsi="Palatino Linotype"/>
          <w:i/>
          <w:sz w:val="22"/>
          <w:szCs w:val="22"/>
          <w:lang w:val="es-ES_tradnl"/>
        </w:rPr>
      </w:pPr>
      <w:r w:rsidRPr="00506D06">
        <w:rPr>
          <w:rFonts w:ascii="Palatino Linotype" w:eastAsiaTheme="minorHAnsi" w:hAnsi="Palatino Linotype"/>
          <w:i/>
          <w:sz w:val="22"/>
          <w:szCs w:val="22"/>
        </w:rPr>
        <w:t xml:space="preserve">Cabe mencionar que el valor de compensación calculada es referencial y estará sujeto a variación de acuerdo a la </w:t>
      </w:r>
      <w:r w:rsidRPr="00506D06">
        <w:rPr>
          <w:rFonts w:ascii="Palatino Linotype" w:eastAsiaTheme="minorHAnsi" w:hAnsi="Palatino Linotype"/>
          <w:b/>
          <w:bCs/>
          <w:i/>
          <w:sz w:val="22"/>
          <w:szCs w:val="22"/>
        </w:rPr>
        <w:t>ORD-027-2021-MET-MODIFICATORIA”.</w:t>
      </w:r>
    </w:p>
    <w:p w:rsidR="00C93338" w:rsidRPr="00506D06" w:rsidRDefault="00C93338" w:rsidP="00C93338">
      <w:pPr>
        <w:autoSpaceDE w:val="0"/>
        <w:autoSpaceDN w:val="0"/>
        <w:adjustRightInd w:val="0"/>
        <w:ind w:left="1069"/>
        <w:jc w:val="both"/>
        <w:rPr>
          <w:rFonts w:ascii="Palatino Linotype" w:hAnsi="Palatino Linotype"/>
          <w:b/>
          <w:bCs/>
          <w:i/>
          <w:iCs/>
          <w:sz w:val="22"/>
          <w:szCs w:val="22"/>
          <w:lang w:val="es-ES_tradnl"/>
        </w:rPr>
      </w:pPr>
    </w:p>
    <w:p w:rsidR="00C93338" w:rsidRPr="00506D06" w:rsidRDefault="00C93338" w:rsidP="00C93338">
      <w:pPr>
        <w:autoSpaceDE w:val="0"/>
        <w:autoSpaceDN w:val="0"/>
        <w:adjustRightInd w:val="0"/>
        <w:ind w:left="1069"/>
        <w:jc w:val="both"/>
        <w:rPr>
          <w:rFonts w:ascii="Palatino Linotype" w:hAnsi="Palatino Linotype"/>
          <w:sz w:val="22"/>
          <w:szCs w:val="22"/>
          <w:lang w:val="es-ES_tradnl"/>
        </w:rPr>
      </w:pPr>
      <w:r w:rsidRPr="00506D06">
        <w:rPr>
          <w:rFonts w:ascii="Palatino Linotype" w:hAnsi="Palatino Linotype"/>
          <w:sz w:val="22"/>
          <w:szCs w:val="22"/>
          <w:lang w:val="es-ES_tradnl"/>
        </w:rPr>
        <w:t xml:space="preserve">Mediante informe legal Nro. 160-DJ-2023, de 16 de mayo del 2023, el abogado Oscar Jumbo Jumbo, Director de Asesoría Jurídica de la Administración Zonal Eloy Alfaro (E), señala: </w:t>
      </w:r>
    </w:p>
    <w:p w:rsidR="00C93338" w:rsidRPr="00506D06" w:rsidRDefault="00C93338" w:rsidP="00C93338">
      <w:pPr>
        <w:autoSpaceDE w:val="0"/>
        <w:autoSpaceDN w:val="0"/>
        <w:adjustRightInd w:val="0"/>
        <w:ind w:left="1069"/>
        <w:jc w:val="both"/>
        <w:rPr>
          <w:rFonts w:ascii="Palatino Linotype" w:hAnsi="Palatino Linotype"/>
          <w:sz w:val="22"/>
          <w:szCs w:val="22"/>
          <w:lang w:val="es-ES_tradnl"/>
        </w:rPr>
      </w:pPr>
    </w:p>
    <w:p w:rsidR="00C93338" w:rsidRPr="00506D06" w:rsidRDefault="00C93338" w:rsidP="00C93338">
      <w:pPr>
        <w:autoSpaceDE w:val="0"/>
        <w:autoSpaceDN w:val="0"/>
        <w:adjustRightInd w:val="0"/>
        <w:ind w:left="1416"/>
        <w:jc w:val="both"/>
        <w:rPr>
          <w:rFonts w:ascii="Palatino Linotype" w:eastAsiaTheme="minorHAnsi" w:hAnsi="Palatino Linotype"/>
          <w:i/>
          <w:sz w:val="22"/>
          <w:szCs w:val="22"/>
        </w:rPr>
      </w:pPr>
      <w:r w:rsidRPr="00506D06">
        <w:rPr>
          <w:rFonts w:ascii="Palatino Linotype" w:eastAsiaTheme="minorHAnsi" w:hAnsi="Palatino Linotype"/>
          <w:i/>
          <w:sz w:val="22"/>
          <w:szCs w:val="22"/>
        </w:rPr>
        <w:t xml:space="preserve">“(…) con sustento en el memorando Nro.GADDMQ-AZEA-DGT-UGU-2023-0100-M suscrito por el Arq. Marcelo Edwin Ati Pilaquinga, Responsable de la Unidad de Gestión Urbana, quien concluye que "Valor Referencia! de Compensación: 20.075m2 x 27.675USD =721.61USD Cabe mencionar que el valor de compensación calculada es referencial y estará sujeto a variación de acuerdo a la </w:t>
      </w:r>
      <w:r w:rsidRPr="00506D06">
        <w:rPr>
          <w:rFonts w:ascii="Palatino Linotype" w:eastAsiaTheme="minorHAnsi" w:hAnsi="Palatino Linotype"/>
          <w:b/>
          <w:i/>
          <w:sz w:val="22"/>
          <w:szCs w:val="22"/>
        </w:rPr>
        <w:t>ORD-027-2021-MET-MODIFICATORIA</w:t>
      </w:r>
      <w:r w:rsidRPr="00506D06">
        <w:rPr>
          <w:rFonts w:ascii="Palatino Linotype" w:eastAsiaTheme="minorHAnsi" w:hAnsi="Palatino Linotype"/>
          <w:i/>
          <w:sz w:val="22"/>
          <w:szCs w:val="22"/>
        </w:rPr>
        <w:t xml:space="preserve">", esta Dirección de Asesoría Jurídica, para dar estricto cumplimiento a la sentencia dictada el 26 de octubre de 2022, por el juez de la Unidad Judicial con Sede en la parroquia de Quitumbe, del Distrito Metropolitano de Quito, emite </w:t>
      </w:r>
      <w:r w:rsidRPr="00506D06">
        <w:rPr>
          <w:rFonts w:ascii="Palatino Linotype" w:eastAsiaTheme="minorHAnsi" w:hAnsi="Palatino Linotype"/>
          <w:b/>
          <w:i/>
          <w:sz w:val="22"/>
          <w:szCs w:val="22"/>
        </w:rPr>
        <w:t>INFORME LEGAL FAVORABLE</w:t>
      </w:r>
      <w:r w:rsidRPr="00506D06">
        <w:rPr>
          <w:rFonts w:ascii="Palatino Linotype" w:eastAsiaTheme="minorHAnsi" w:hAnsi="Palatino Linotype"/>
          <w:i/>
          <w:sz w:val="22"/>
          <w:szCs w:val="22"/>
        </w:rPr>
        <w:t xml:space="preserve">, para que el Concejo Metropolitano en acatamiento de la sentencia que es de cumplimiento obligatorio, conforme lo dispone el numeral 4 del artículo 86 d la Constitución autorice la Partición Judicial del lote de terreno con predio Nro. 197324, ubicado en la parroquia Chilibulo, cambiando las condiciones de este inmueble en particular, estableciendo una excepción a las condiciones generales. </w:t>
      </w:r>
    </w:p>
    <w:p w:rsidR="00C93338" w:rsidRPr="00506D06" w:rsidRDefault="00C93338" w:rsidP="00C93338">
      <w:pPr>
        <w:autoSpaceDE w:val="0"/>
        <w:autoSpaceDN w:val="0"/>
        <w:adjustRightInd w:val="0"/>
        <w:ind w:left="1416"/>
        <w:jc w:val="both"/>
        <w:rPr>
          <w:rFonts w:ascii="Palatino Linotype" w:eastAsiaTheme="minorHAnsi" w:hAnsi="Palatino Linotype"/>
          <w:i/>
          <w:sz w:val="22"/>
          <w:szCs w:val="22"/>
        </w:rPr>
      </w:pPr>
    </w:p>
    <w:p w:rsidR="00C93338" w:rsidRPr="00506D06" w:rsidRDefault="00C93338" w:rsidP="00C93338">
      <w:pPr>
        <w:autoSpaceDE w:val="0"/>
        <w:autoSpaceDN w:val="0"/>
        <w:adjustRightInd w:val="0"/>
        <w:ind w:left="1416"/>
        <w:jc w:val="both"/>
        <w:rPr>
          <w:rFonts w:ascii="Palatino Linotype" w:eastAsiaTheme="minorHAnsi" w:hAnsi="Palatino Linotype"/>
          <w:i/>
          <w:sz w:val="22"/>
          <w:szCs w:val="22"/>
        </w:rPr>
      </w:pPr>
      <w:r w:rsidRPr="00506D06">
        <w:rPr>
          <w:rFonts w:ascii="Palatino Linotype" w:eastAsiaTheme="minorHAnsi" w:hAnsi="Palatino Linotype"/>
          <w:i/>
          <w:sz w:val="22"/>
          <w:szCs w:val="22"/>
        </w:rPr>
        <w:lastRenderedPageBreak/>
        <w:t xml:space="preserve">El mérito y oportunidad de la suscripción y ejecución de la decisión que se tome en este caso será responsabilidad de las autoridades municipales competentes. La Dirección de Asesoría Jurídica únicamente se pronuncia sobre los aspectos procedimentales y legales con el propósito de facilitar elementos de opinión o juicio para la formación de la voluntad administrativa, por lo que se recuerda que el presente informe tiene un alcance estrictamente jurídico, y el pronunciamiento que se emite se lo hace en función de las normas legales vigentes; razón por lo cual, esta Dirección no efectúa un análisis de orden técnico, operativo ni financiero de la documentación remitida, por no corresponder a nuestras competencias”. </w:t>
      </w:r>
    </w:p>
    <w:p w:rsidR="005F71AE" w:rsidRPr="00506D06" w:rsidRDefault="005F71AE" w:rsidP="005F71AE">
      <w:pPr>
        <w:tabs>
          <w:tab w:val="left" w:pos="284"/>
        </w:tabs>
        <w:jc w:val="both"/>
        <w:rPr>
          <w:rFonts w:ascii="Palatino Linotype" w:hAnsi="Palatino Linotype"/>
          <w:b/>
          <w:sz w:val="22"/>
          <w:szCs w:val="22"/>
        </w:rPr>
      </w:pPr>
    </w:p>
    <w:p w:rsidR="0048046E" w:rsidRPr="00506D06" w:rsidRDefault="00BD341B">
      <w:pPr>
        <w:pStyle w:val="Default"/>
        <w:ind w:left="708" w:hanging="708"/>
        <w:jc w:val="both"/>
        <w:rPr>
          <w:sz w:val="22"/>
          <w:szCs w:val="22"/>
        </w:rPr>
      </w:pPr>
      <w:r w:rsidRPr="00506D06">
        <w:rPr>
          <w:b/>
          <w:sz w:val="22"/>
          <w:szCs w:val="22"/>
        </w:rPr>
        <w:t xml:space="preserve">Que </w:t>
      </w:r>
      <w:r w:rsidRPr="00506D06">
        <w:rPr>
          <w:b/>
          <w:sz w:val="22"/>
          <w:szCs w:val="22"/>
        </w:rPr>
        <w:tab/>
      </w:r>
      <w:r w:rsidRPr="00506D06">
        <w:rPr>
          <w:sz w:val="22"/>
          <w:szCs w:val="22"/>
        </w:rPr>
        <w:t>la Comisión de Us</w:t>
      </w:r>
      <w:r w:rsidR="00C23DF0" w:rsidRPr="00506D06">
        <w:rPr>
          <w:sz w:val="22"/>
          <w:szCs w:val="22"/>
        </w:rPr>
        <w:t>o de Suelo en ordinaria Nro. 003 - Ordinaria, de 22</w:t>
      </w:r>
      <w:r w:rsidRPr="00506D06">
        <w:rPr>
          <w:sz w:val="22"/>
          <w:szCs w:val="22"/>
        </w:rPr>
        <w:t xml:space="preserve"> de junio de 2023, analizó los informes técnicos y legales, que reposan en el expediente,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excepción a las condiciones generales;</w:t>
      </w:r>
    </w:p>
    <w:p w:rsidR="0048046E" w:rsidRPr="00506D06" w:rsidRDefault="0048046E">
      <w:pPr>
        <w:autoSpaceDE w:val="0"/>
        <w:autoSpaceDN w:val="0"/>
        <w:adjustRightInd w:val="0"/>
        <w:ind w:left="1416" w:hanging="1416"/>
        <w:jc w:val="both"/>
        <w:rPr>
          <w:rFonts w:ascii="Palatino Linotype" w:eastAsiaTheme="minorHAnsi" w:hAnsi="Palatino Linotype"/>
          <w:sz w:val="22"/>
          <w:szCs w:val="22"/>
          <w:lang w:eastAsia="en-US"/>
        </w:rPr>
      </w:pPr>
    </w:p>
    <w:p w:rsidR="0048046E" w:rsidRPr="00506D06" w:rsidRDefault="00BD341B">
      <w:pPr>
        <w:autoSpaceDE w:val="0"/>
        <w:autoSpaceDN w:val="0"/>
        <w:adjustRightInd w:val="0"/>
        <w:ind w:left="709" w:hanging="709"/>
        <w:jc w:val="both"/>
        <w:rPr>
          <w:rFonts w:ascii="Palatino Linotype" w:eastAsiaTheme="minorHAnsi" w:hAnsi="Palatino Linotype"/>
          <w:sz w:val="22"/>
          <w:szCs w:val="22"/>
          <w:lang w:eastAsia="en-US"/>
        </w:rPr>
      </w:pPr>
      <w:r w:rsidRPr="00506D06">
        <w:rPr>
          <w:rFonts w:ascii="Palatino Linotype" w:eastAsiaTheme="minorHAnsi" w:hAnsi="Palatino Linotype"/>
          <w:b/>
          <w:sz w:val="22"/>
          <w:szCs w:val="22"/>
          <w:lang w:eastAsia="en-US"/>
        </w:rPr>
        <w:t xml:space="preserve">Que </w:t>
      </w:r>
      <w:r w:rsidRPr="00506D06">
        <w:rPr>
          <w:rFonts w:ascii="Palatino Linotype" w:eastAsiaTheme="minorHAnsi" w:hAnsi="Palatino Linotype"/>
          <w:b/>
          <w:sz w:val="22"/>
          <w:szCs w:val="22"/>
          <w:lang w:eastAsia="en-US"/>
        </w:rPr>
        <w:tab/>
      </w:r>
      <w:r w:rsidRPr="00506D06">
        <w:rPr>
          <w:rFonts w:ascii="Palatino Linotype" w:eastAsiaTheme="minorHAnsi" w:hAnsi="Palatino Linotype"/>
          <w:sz w:val="22"/>
          <w:szCs w:val="22"/>
          <w:lang w:eastAsia="en-US"/>
        </w:rPr>
        <w:t>el Concejo Metropolitano de Quito, en sesión pública ordinaria realizada el xx de xxxx  de 2023, analizó</w:t>
      </w:r>
      <w:r w:rsidR="00676884" w:rsidRPr="00506D06">
        <w:rPr>
          <w:rFonts w:ascii="Palatino Linotype" w:eastAsiaTheme="minorHAnsi" w:hAnsi="Palatino Linotype"/>
          <w:sz w:val="22"/>
          <w:szCs w:val="22"/>
          <w:lang w:eastAsia="en-US"/>
        </w:rPr>
        <w:t xml:space="preserve"> el informe Nro. IC-CUS-2023-037</w:t>
      </w:r>
      <w:r w:rsidRPr="00506D06">
        <w:rPr>
          <w:rFonts w:ascii="Palatino Linotype" w:eastAsiaTheme="minorHAnsi" w:hAnsi="Palatino Linotype"/>
          <w:sz w:val="22"/>
          <w:szCs w:val="22"/>
          <w:lang w:eastAsia="en-US"/>
        </w:rPr>
        <w:t>, emitido por la Comisión de Uso de Suelo; y,</w:t>
      </w:r>
    </w:p>
    <w:p w:rsidR="0048046E" w:rsidRPr="00506D06" w:rsidRDefault="0048046E">
      <w:pPr>
        <w:autoSpaceDE w:val="0"/>
        <w:autoSpaceDN w:val="0"/>
        <w:adjustRightInd w:val="0"/>
        <w:jc w:val="both"/>
        <w:rPr>
          <w:rFonts w:ascii="Palatino Linotype" w:eastAsiaTheme="minorHAnsi" w:hAnsi="Palatino Linotype"/>
          <w:sz w:val="22"/>
          <w:szCs w:val="22"/>
          <w:lang w:eastAsia="en-US"/>
        </w:rPr>
      </w:pPr>
    </w:p>
    <w:p w:rsidR="0048046E" w:rsidRPr="00506D06" w:rsidRDefault="00BD341B">
      <w:pPr>
        <w:autoSpaceDE w:val="0"/>
        <w:autoSpaceDN w:val="0"/>
        <w:adjustRightInd w:val="0"/>
        <w:jc w:val="both"/>
        <w:rPr>
          <w:rFonts w:ascii="Palatino Linotype" w:eastAsiaTheme="minorHAnsi" w:hAnsi="Palatino Linotype"/>
          <w:b/>
          <w:bCs/>
          <w:sz w:val="22"/>
          <w:szCs w:val="22"/>
          <w:lang w:eastAsia="en-US"/>
        </w:rPr>
      </w:pPr>
      <w:r w:rsidRPr="00506D06">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48046E" w:rsidRPr="00506D06" w:rsidRDefault="0048046E">
      <w:pPr>
        <w:autoSpaceDE w:val="0"/>
        <w:autoSpaceDN w:val="0"/>
        <w:adjustRightInd w:val="0"/>
        <w:jc w:val="both"/>
        <w:rPr>
          <w:rFonts w:ascii="Palatino Linotype" w:eastAsiaTheme="minorHAnsi" w:hAnsi="Palatino Linotype"/>
          <w:b/>
          <w:bCs/>
          <w:sz w:val="22"/>
          <w:szCs w:val="22"/>
          <w:lang w:eastAsia="en-US"/>
        </w:rPr>
      </w:pPr>
    </w:p>
    <w:p w:rsidR="0048046E" w:rsidRPr="00506D06" w:rsidRDefault="0048046E">
      <w:pPr>
        <w:autoSpaceDE w:val="0"/>
        <w:autoSpaceDN w:val="0"/>
        <w:adjustRightInd w:val="0"/>
        <w:jc w:val="both"/>
        <w:rPr>
          <w:rFonts w:ascii="Palatino Linotype" w:eastAsiaTheme="minorHAnsi" w:hAnsi="Palatino Linotype"/>
          <w:b/>
          <w:bCs/>
          <w:sz w:val="22"/>
          <w:szCs w:val="22"/>
          <w:lang w:eastAsia="en-US"/>
        </w:rPr>
      </w:pPr>
    </w:p>
    <w:p w:rsidR="0048046E" w:rsidRPr="00506D06" w:rsidRDefault="00BD341B">
      <w:pPr>
        <w:autoSpaceDE w:val="0"/>
        <w:autoSpaceDN w:val="0"/>
        <w:adjustRightInd w:val="0"/>
        <w:jc w:val="center"/>
        <w:rPr>
          <w:rFonts w:ascii="Palatino Linotype" w:eastAsiaTheme="minorHAnsi" w:hAnsi="Palatino Linotype"/>
          <w:b/>
          <w:bCs/>
          <w:sz w:val="22"/>
          <w:szCs w:val="22"/>
          <w:lang w:eastAsia="en-US"/>
        </w:rPr>
      </w:pPr>
      <w:r w:rsidRPr="00506D06">
        <w:rPr>
          <w:rFonts w:ascii="Palatino Linotype" w:eastAsiaTheme="minorHAnsi" w:hAnsi="Palatino Linotype"/>
          <w:b/>
          <w:bCs/>
          <w:sz w:val="22"/>
          <w:szCs w:val="22"/>
          <w:lang w:eastAsia="en-US"/>
        </w:rPr>
        <w:t>RESUELVE:</w:t>
      </w:r>
    </w:p>
    <w:p w:rsidR="0048046E" w:rsidRPr="00506D06" w:rsidRDefault="0048046E">
      <w:pPr>
        <w:autoSpaceDE w:val="0"/>
        <w:autoSpaceDN w:val="0"/>
        <w:adjustRightInd w:val="0"/>
        <w:jc w:val="both"/>
        <w:rPr>
          <w:rFonts w:ascii="Palatino Linotype" w:eastAsiaTheme="minorHAnsi" w:hAnsi="Palatino Linotype"/>
          <w:sz w:val="22"/>
          <w:szCs w:val="22"/>
          <w:lang w:eastAsia="en-US"/>
        </w:rPr>
      </w:pPr>
    </w:p>
    <w:p w:rsidR="0048046E" w:rsidRPr="00506D06" w:rsidRDefault="00BD341B">
      <w:pPr>
        <w:autoSpaceDE w:val="0"/>
        <w:autoSpaceDN w:val="0"/>
        <w:adjustRightInd w:val="0"/>
        <w:jc w:val="both"/>
        <w:rPr>
          <w:rFonts w:ascii="Palatino Linotype" w:hAnsi="Palatino Linotype" w:cs="Arial"/>
          <w:sz w:val="22"/>
          <w:szCs w:val="22"/>
        </w:rPr>
      </w:pPr>
      <w:r w:rsidRPr="00506D06">
        <w:rPr>
          <w:rFonts w:ascii="Palatino Linotype" w:hAnsi="Palatino Linotype" w:cs="Arial"/>
          <w:b/>
          <w:sz w:val="22"/>
          <w:szCs w:val="22"/>
        </w:rPr>
        <w:t>Artículo único.-</w:t>
      </w:r>
      <w:r w:rsidRPr="00506D06">
        <w:rPr>
          <w:rFonts w:ascii="Palatino Linotype" w:hAnsi="Palatino Linotype" w:cs="Arial"/>
          <w:sz w:val="22"/>
          <w:szCs w:val="22"/>
        </w:rPr>
        <w:t xml:space="preserve"> Autorizar la subdivisión del </w:t>
      </w:r>
      <w:r w:rsidR="00004DDF" w:rsidRPr="00506D06">
        <w:rPr>
          <w:rFonts w:ascii="Palatino Linotype" w:hAnsi="Palatino Linotype"/>
          <w:color w:val="000000"/>
          <w:sz w:val="22"/>
          <w:szCs w:val="22"/>
          <w:lang w:val="es-ES_tradnl"/>
        </w:rPr>
        <w:t>predio No. 197324, clave catastral No. 3080703003000000000, ubicado en la parroquia Chilibulo</w:t>
      </w:r>
      <w:r w:rsidR="00F11294" w:rsidRPr="00506D06">
        <w:rPr>
          <w:rFonts w:ascii="Palatino Linotype" w:hAnsi="Palatino Linotype" w:cs="Arial"/>
          <w:sz w:val="22"/>
          <w:szCs w:val="22"/>
        </w:rPr>
        <w:t xml:space="preserve">; </w:t>
      </w:r>
      <w:r w:rsidRPr="00506D06">
        <w:rPr>
          <w:rFonts w:ascii="Palatino Linotype" w:hAnsi="Palatino Linotype" w:cs="Arial"/>
          <w:sz w:val="22"/>
          <w:szCs w:val="22"/>
        </w:rPr>
        <w:t xml:space="preserve">cambiando las condiciones de ese inmueble en particular y generando una excepción a las condiciones generales, de conformidad con la sentencia emitida dentro del proceso judicial No. </w:t>
      </w:r>
      <w:r w:rsidR="008E533A" w:rsidRPr="00506D06">
        <w:rPr>
          <w:rFonts w:ascii="Palatino Linotype" w:hAnsi="Palatino Linotype"/>
          <w:sz w:val="22"/>
          <w:szCs w:val="22"/>
        </w:rPr>
        <w:t>. 17311-2014-0389</w:t>
      </w:r>
      <w:r w:rsidRPr="00506D06">
        <w:rPr>
          <w:rFonts w:ascii="Palatino Linotype" w:hAnsi="Palatino Linotype" w:cs="Arial"/>
          <w:sz w:val="22"/>
          <w:szCs w:val="22"/>
        </w:rPr>
        <w:t xml:space="preserve">, mediante la cual la Unidad Judicial Civil con sede en la parroquia </w:t>
      </w:r>
      <w:r w:rsidR="006C75BB" w:rsidRPr="00506D06">
        <w:rPr>
          <w:rFonts w:ascii="Palatino Linotype" w:hAnsi="Palatino Linotype" w:cs="Arial"/>
          <w:sz w:val="22"/>
          <w:szCs w:val="22"/>
        </w:rPr>
        <w:t>Quitumbe</w:t>
      </w:r>
      <w:r w:rsidRPr="00506D06">
        <w:rPr>
          <w:rFonts w:ascii="Palatino Linotype" w:hAnsi="Palatino Linotype" w:cs="Arial"/>
          <w:sz w:val="22"/>
          <w:szCs w:val="22"/>
        </w:rPr>
        <w:t xml:space="preserve"> del Distrito Metropolitano de Quito, acepta la demanda y declara la Prescripción Extraordinaria Adquisitiva de Dominio que ha operado a favor </w:t>
      </w:r>
      <w:r w:rsidR="0036318C" w:rsidRPr="00506D06">
        <w:rPr>
          <w:rFonts w:ascii="Palatino Linotype" w:hAnsi="Palatino Linotype"/>
          <w:sz w:val="22"/>
          <w:szCs w:val="22"/>
          <w:lang w:val="es-ES_tradnl"/>
        </w:rPr>
        <w:t>los s</w:t>
      </w:r>
      <w:r w:rsidR="0036318C" w:rsidRPr="00506D06">
        <w:rPr>
          <w:rFonts w:ascii="Palatino Linotype" w:hAnsi="Palatino Linotype"/>
          <w:sz w:val="22"/>
          <w:szCs w:val="22"/>
          <w:lang w:val="es-ES_tradnl"/>
        </w:rPr>
        <w:t xml:space="preserve">eñores José Arcesio Fajardo y </w:t>
      </w:r>
      <w:r w:rsidR="0036318C" w:rsidRPr="00506D06">
        <w:rPr>
          <w:rFonts w:ascii="Palatino Linotype" w:hAnsi="Palatino Linotype"/>
          <w:sz w:val="22"/>
          <w:szCs w:val="22"/>
          <w:lang w:val="es-ES_tradnl"/>
        </w:rPr>
        <w:t>Beatriz Gavidia Estrella</w:t>
      </w:r>
      <w:r w:rsidRPr="00506D06">
        <w:rPr>
          <w:rFonts w:ascii="Palatino Linotype" w:hAnsi="Palatino Linotype"/>
          <w:sz w:val="22"/>
          <w:szCs w:val="22"/>
        </w:rPr>
        <w:t>,</w:t>
      </w:r>
      <w:r w:rsidRPr="00506D06">
        <w:rPr>
          <w:rFonts w:ascii="Palatino Linotype" w:hAnsi="Palatino Linotype" w:cs="Arial"/>
          <w:sz w:val="22"/>
          <w:szCs w:val="22"/>
        </w:rPr>
        <w:t xml:space="preserve"> por una superficie de </w:t>
      </w:r>
      <w:r w:rsidR="00D16269" w:rsidRPr="00506D06">
        <w:rPr>
          <w:rFonts w:ascii="Palatino Linotype" w:hAnsi="Palatino Linotype"/>
          <w:sz w:val="22"/>
          <w:szCs w:val="22"/>
        </w:rPr>
        <w:t>173,</w:t>
      </w:r>
      <w:r w:rsidR="00AD20A8" w:rsidRPr="00506D06">
        <w:rPr>
          <w:rFonts w:ascii="Palatino Linotype" w:hAnsi="Palatino Linotype"/>
          <w:sz w:val="22"/>
          <w:szCs w:val="22"/>
        </w:rPr>
        <w:t>83</w:t>
      </w:r>
      <w:r w:rsidRPr="00506D06">
        <w:rPr>
          <w:rFonts w:ascii="Palatino Linotype" w:hAnsi="Palatino Linotype"/>
          <w:sz w:val="22"/>
          <w:szCs w:val="22"/>
        </w:rPr>
        <w:t xml:space="preserve"> m2</w:t>
      </w:r>
      <w:r w:rsidRPr="00506D06">
        <w:rPr>
          <w:rFonts w:ascii="Palatino Linotype" w:hAnsi="Palatino Linotype" w:cs="Arial"/>
          <w:sz w:val="22"/>
          <w:szCs w:val="22"/>
        </w:rPr>
        <w:t xml:space="preserve">. </w:t>
      </w:r>
    </w:p>
    <w:p w:rsidR="0048046E" w:rsidRPr="00506D06" w:rsidRDefault="0048046E">
      <w:pPr>
        <w:autoSpaceDE w:val="0"/>
        <w:autoSpaceDN w:val="0"/>
        <w:adjustRightInd w:val="0"/>
        <w:jc w:val="both"/>
        <w:rPr>
          <w:rFonts w:ascii="Palatino Linotype" w:hAnsi="Palatino Linotype" w:cs="Arial"/>
          <w:sz w:val="22"/>
          <w:szCs w:val="22"/>
        </w:rPr>
      </w:pPr>
    </w:p>
    <w:p w:rsidR="0048046E" w:rsidRPr="00506D06" w:rsidRDefault="00BD341B">
      <w:pPr>
        <w:autoSpaceDE w:val="0"/>
        <w:autoSpaceDN w:val="0"/>
        <w:adjustRightInd w:val="0"/>
        <w:jc w:val="both"/>
        <w:rPr>
          <w:rFonts w:ascii="Palatino Linotype" w:hAnsi="Palatino Linotype" w:cs="Arial"/>
          <w:sz w:val="22"/>
          <w:szCs w:val="22"/>
        </w:rPr>
      </w:pPr>
      <w:r w:rsidRPr="00506D06">
        <w:rPr>
          <w:rFonts w:ascii="Palatino Linotype" w:hAnsi="Palatino Linotype" w:cs="Arial"/>
          <w:sz w:val="22"/>
          <w:szCs w:val="22"/>
        </w:rPr>
        <w:lastRenderedPageBreak/>
        <w:t xml:space="preserve">De conformidad con lo dispuesto en el artículo 2567 del Código Municipal para el Distrito Metropolitano de Quito, </w:t>
      </w:r>
      <w:r w:rsidR="008E533A" w:rsidRPr="00506D06">
        <w:rPr>
          <w:rFonts w:ascii="Palatino Linotype" w:hAnsi="Palatino Linotype"/>
          <w:color w:val="000000"/>
          <w:sz w:val="22"/>
          <w:szCs w:val="22"/>
        </w:rPr>
        <w:t xml:space="preserve">los señores </w:t>
      </w:r>
      <w:r w:rsidR="00C8290C" w:rsidRPr="00506D06">
        <w:rPr>
          <w:rFonts w:ascii="Palatino Linotype" w:hAnsi="Palatino Linotype"/>
          <w:sz w:val="22"/>
          <w:szCs w:val="22"/>
          <w:lang w:val="es-ES_tradnl"/>
        </w:rPr>
        <w:t>los señores José Arcesio Fajardo y Beatriz Gavidia Estrella</w:t>
      </w:r>
      <w:r w:rsidR="00C8290C" w:rsidRPr="00506D06">
        <w:rPr>
          <w:rFonts w:ascii="Palatino Linotype" w:hAnsi="Palatino Linotype" w:cs="Arial"/>
          <w:sz w:val="22"/>
          <w:szCs w:val="22"/>
        </w:rPr>
        <w:t xml:space="preserve"> deber</w:t>
      </w:r>
      <w:r w:rsidR="00C6450C" w:rsidRPr="00506D06">
        <w:rPr>
          <w:rFonts w:ascii="Palatino Linotype" w:hAnsi="Palatino Linotype" w:cs="Arial"/>
          <w:sz w:val="22"/>
          <w:szCs w:val="22"/>
        </w:rPr>
        <w:t>a</w:t>
      </w:r>
      <w:r w:rsidR="00C8290C" w:rsidRPr="00506D06">
        <w:rPr>
          <w:rFonts w:ascii="Palatino Linotype" w:hAnsi="Palatino Linotype" w:cs="Arial"/>
          <w:sz w:val="22"/>
          <w:szCs w:val="22"/>
        </w:rPr>
        <w:t>n</w:t>
      </w:r>
      <w:r w:rsidRPr="00506D06">
        <w:rPr>
          <w:rFonts w:ascii="Palatino Linotype" w:hAnsi="Palatino Linotype" w:cs="Arial"/>
          <w:sz w:val="22"/>
          <w:szCs w:val="22"/>
        </w:rPr>
        <w:t xml:space="preserve"> compensar en valor monetario, la contribución del 15% del área útil adjudicada, de acuerdo con el cálculo que realice la Administración Zonal competente con base a la normativa vigente.</w:t>
      </w:r>
    </w:p>
    <w:p w:rsidR="0048046E" w:rsidRPr="00506D06" w:rsidRDefault="0048046E">
      <w:pPr>
        <w:autoSpaceDE w:val="0"/>
        <w:autoSpaceDN w:val="0"/>
        <w:adjustRightInd w:val="0"/>
        <w:jc w:val="both"/>
        <w:rPr>
          <w:rFonts w:ascii="Palatino Linotype" w:eastAsiaTheme="minorHAnsi" w:hAnsi="Palatino Linotype"/>
          <w:sz w:val="22"/>
          <w:szCs w:val="22"/>
          <w:lang w:eastAsia="en-US"/>
        </w:rPr>
      </w:pPr>
    </w:p>
    <w:p w:rsidR="0048046E" w:rsidRPr="00506D06" w:rsidRDefault="0048046E">
      <w:pPr>
        <w:autoSpaceDE w:val="0"/>
        <w:autoSpaceDN w:val="0"/>
        <w:adjustRightInd w:val="0"/>
        <w:jc w:val="both"/>
        <w:rPr>
          <w:rFonts w:ascii="Palatino Linotype" w:eastAsiaTheme="minorHAnsi" w:hAnsi="Palatino Linotype"/>
          <w:sz w:val="22"/>
          <w:szCs w:val="22"/>
          <w:lang w:eastAsia="en-US"/>
        </w:rPr>
      </w:pPr>
    </w:p>
    <w:p w:rsidR="0048046E" w:rsidRPr="00506D06" w:rsidRDefault="00BD341B">
      <w:pPr>
        <w:autoSpaceDE w:val="0"/>
        <w:autoSpaceDN w:val="0"/>
        <w:adjustRightInd w:val="0"/>
        <w:jc w:val="center"/>
        <w:rPr>
          <w:rFonts w:ascii="Palatino Linotype" w:eastAsiaTheme="minorHAnsi" w:hAnsi="Palatino Linotype"/>
          <w:b/>
          <w:sz w:val="22"/>
          <w:szCs w:val="22"/>
          <w:lang w:eastAsia="en-US"/>
        </w:rPr>
      </w:pPr>
      <w:r w:rsidRPr="00506D06">
        <w:rPr>
          <w:rFonts w:ascii="Palatino Linotype" w:eastAsiaTheme="minorHAnsi" w:hAnsi="Palatino Linotype"/>
          <w:b/>
          <w:sz w:val="22"/>
          <w:szCs w:val="22"/>
          <w:lang w:eastAsia="en-US"/>
        </w:rPr>
        <w:t>DISPOSICIONES GENERALES:</w:t>
      </w:r>
    </w:p>
    <w:p w:rsidR="0048046E" w:rsidRPr="00506D06" w:rsidRDefault="0048046E">
      <w:pPr>
        <w:autoSpaceDE w:val="0"/>
        <w:autoSpaceDN w:val="0"/>
        <w:adjustRightInd w:val="0"/>
        <w:jc w:val="both"/>
        <w:rPr>
          <w:rFonts w:ascii="Palatino Linotype" w:eastAsiaTheme="minorHAnsi" w:hAnsi="Palatino Linotype"/>
          <w:b/>
          <w:sz w:val="22"/>
          <w:szCs w:val="22"/>
          <w:lang w:eastAsia="en-US"/>
        </w:rPr>
      </w:pPr>
    </w:p>
    <w:p w:rsidR="0048046E" w:rsidRPr="00506D06" w:rsidRDefault="00BD341B">
      <w:pPr>
        <w:autoSpaceDE w:val="0"/>
        <w:autoSpaceDN w:val="0"/>
        <w:adjustRightInd w:val="0"/>
        <w:jc w:val="both"/>
        <w:rPr>
          <w:rFonts w:ascii="Palatino Linotype" w:eastAsiaTheme="minorHAnsi" w:hAnsi="Palatino Linotype"/>
          <w:sz w:val="22"/>
          <w:szCs w:val="22"/>
          <w:lang w:eastAsia="en-US"/>
        </w:rPr>
      </w:pPr>
      <w:r w:rsidRPr="00506D06">
        <w:rPr>
          <w:rFonts w:ascii="Palatino Linotype" w:eastAsiaTheme="minorHAnsi" w:hAnsi="Palatino Linotype"/>
          <w:b/>
          <w:sz w:val="22"/>
          <w:szCs w:val="22"/>
          <w:lang w:eastAsia="en-US"/>
        </w:rPr>
        <w:t xml:space="preserve">Primera. - </w:t>
      </w:r>
      <w:r w:rsidRPr="00506D06">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48046E" w:rsidRPr="00506D06" w:rsidRDefault="0048046E">
      <w:pPr>
        <w:autoSpaceDE w:val="0"/>
        <w:autoSpaceDN w:val="0"/>
        <w:adjustRightInd w:val="0"/>
        <w:rPr>
          <w:rFonts w:ascii="Palatino Linotype" w:eastAsiaTheme="minorHAnsi" w:hAnsi="Palatino Linotype"/>
          <w:sz w:val="22"/>
          <w:szCs w:val="22"/>
          <w:lang w:eastAsia="en-US"/>
        </w:rPr>
      </w:pPr>
    </w:p>
    <w:p w:rsidR="0048046E" w:rsidRPr="00506D06" w:rsidRDefault="00BD341B">
      <w:pPr>
        <w:autoSpaceDE w:val="0"/>
        <w:autoSpaceDN w:val="0"/>
        <w:adjustRightInd w:val="0"/>
        <w:rPr>
          <w:rFonts w:ascii="Palatino Linotype" w:eastAsiaTheme="minorHAnsi" w:hAnsi="Palatino Linotype"/>
          <w:sz w:val="22"/>
          <w:szCs w:val="22"/>
          <w:lang w:eastAsia="en-US"/>
        </w:rPr>
      </w:pPr>
      <w:r w:rsidRPr="00506D06">
        <w:rPr>
          <w:rFonts w:ascii="Palatino Linotype" w:eastAsiaTheme="minorHAnsi" w:hAnsi="Palatino Linotype"/>
          <w:b/>
          <w:sz w:val="22"/>
          <w:szCs w:val="22"/>
          <w:lang w:eastAsia="en-US"/>
        </w:rPr>
        <w:t>Segunda. -</w:t>
      </w:r>
      <w:r w:rsidRPr="00506D06">
        <w:rPr>
          <w:rFonts w:ascii="Palatino Linotype" w:eastAsiaTheme="minorHAnsi" w:hAnsi="Palatino Linotype"/>
          <w:sz w:val="22"/>
          <w:szCs w:val="22"/>
          <w:lang w:eastAsia="en-US"/>
        </w:rPr>
        <w:t xml:space="preserve"> La presente resolución se aprueba con base a los informes que son de exclusiva responsabilidad de los funcionarios que lo suscriben y realizan.</w:t>
      </w:r>
    </w:p>
    <w:p w:rsidR="0048046E" w:rsidRPr="00506D06" w:rsidRDefault="0048046E">
      <w:pPr>
        <w:autoSpaceDE w:val="0"/>
        <w:autoSpaceDN w:val="0"/>
        <w:adjustRightInd w:val="0"/>
        <w:rPr>
          <w:rFonts w:ascii="Palatino Linotype" w:eastAsiaTheme="minorHAnsi" w:hAnsi="Palatino Linotype"/>
          <w:sz w:val="22"/>
          <w:szCs w:val="22"/>
          <w:lang w:eastAsia="en-US"/>
        </w:rPr>
      </w:pPr>
    </w:p>
    <w:p w:rsidR="0048046E" w:rsidRPr="00506D06" w:rsidRDefault="00BD341B">
      <w:pPr>
        <w:autoSpaceDE w:val="0"/>
        <w:autoSpaceDN w:val="0"/>
        <w:adjustRightInd w:val="0"/>
        <w:jc w:val="both"/>
        <w:rPr>
          <w:rFonts w:ascii="Palatino Linotype" w:eastAsiaTheme="minorHAnsi" w:hAnsi="Palatino Linotype"/>
          <w:sz w:val="22"/>
          <w:szCs w:val="22"/>
          <w:lang w:eastAsia="en-US"/>
        </w:rPr>
      </w:pPr>
      <w:r w:rsidRPr="00506D06">
        <w:rPr>
          <w:rFonts w:ascii="Palatino Linotype" w:eastAsiaTheme="minorHAnsi" w:hAnsi="Palatino Linotype"/>
          <w:b/>
          <w:sz w:val="22"/>
          <w:szCs w:val="22"/>
          <w:lang w:eastAsia="en-US"/>
        </w:rPr>
        <w:t>Disposición Final. -</w:t>
      </w:r>
      <w:r w:rsidRPr="00506D06">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48046E" w:rsidRPr="00506D06" w:rsidRDefault="0048046E">
      <w:pPr>
        <w:jc w:val="both"/>
        <w:rPr>
          <w:rFonts w:ascii="Palatino Linotype" w:hAnsi="Palatino Linotype"/>
          <w:sz w:val="22"/>
          <w:szCs w:val="22"/>
        </w:rPr>
      </w:pPr>
    </w:p>
    <w:p w:rsidR="0048046E" w:rsidRPr="00506D06" w:rsidRDefault="00BD341B">
      <w:pPr>
        <w:jc w:val="both"/>
        <w:rPr>
          <w:rFonts w:ascii="Palatino Linotype" w:hAnsi="Palatino Linotype"/>
          <w:sz w:val="22"/>
          <w:szCs w:val="22"/>
        </w:rPr>
      </w:pPr>
      <w:r w:rsidRPr="00506D06">
        <w:rPr>
          <w:rFonts w:ascii="Palatino Linotype" w:hAnsi="Palatino Linotype"/>
          <w:sz w:val="22"/>
          <w:szCs w:val="22"/>
        </w:rPr>
        <w:t>Dada en el Distrito Metropolitano de Quito, a los xxxx días del mes de xxxx del año dos mil veintitrés.</w:t>
      </w:r>
    </w:p>
    <w:p w:rsidR="0048046E" w:rsidRPr="00506D06" w:rsidRDefault="0048046E">
      <w:pPr>
        <w:jc w:val="both"/>
        <w:rPr>
          <w:rFonts w:ascii="Palatino Linotype" w:hAnsi="Palatino Linotype"/>
          <w:sz w:val="22"/>
          <w:szCs w:val="22"/>
        </w:rPr>
      </w:pPr>
    </w:p>
    <w:p w:rsidR="0048046E" w:rsidRPr="00506D06" w:rsidRDefault="0048046E">
      <w:pPr>
        <w:jc w:val="both"/>
        <w:rPr>
          <w:rFonts w:ascii="Palatino Linotype" w:hAnsi="Palatino Linotype"/>
          <w:b/>
          <w:sz w:val="22"/>
          <w:szCs w:val="22"/>
        </w:rPr>
      </w:pPr>
    </w:p>
    <w:p w:rsidR="0048046E" w:rsidRPr="00506D06" w:rsidRDefault="0048046E">
      <w:pPr>
        <w:jc w:val="both"/>
        <w:rPr>
          <w:rFonts w:ascii="Palatino Linotype" w:hAnsi="Palatino Linotype"/>
          <w:b/>
          <w:sz w:val="22"/>
          <w:szCs w:val="22"/>
        </w:rPr>
      </w:pPr>
    </w:p>
    <w:p w:rsidR="0048046E" w:rsidRPr="00506D06" w:rsidRDefault="00BD341B">
      <w:pPr>
        <w:jc w:val="both"/>
        <w:rPr>
          <w:rFonts w:ascii="Palatino Linotype" w:hAnsi="Palatino Linotype"/>
          <w:sz w:val="22"/>
          <w:szCs w:val="22"/>
        </w:rPr>
      </w:pPr>
      <w:r w:rsidRPr="00506D06">
        <w:rPr>
          <w:rFonts w:ascii="Palatino Linotype" w:hAnsi="Palatino Linotype"/>
          <w:b/>
          <w:sz w:val="22"/>
          <w:szCs w:val="22"/>
        </w:rPr>
        <w:t xml:space="preserve">Alcaldía del Distrito Metropolitano. - </w:t>
      </w:r>
      <w:r w:rsidRPr="00506D06">
        <w:rPr>
          <w:rFonts w:ascii="Palatino Linotype" w:hAnsi="Palatino Linotype"/>
          <w:sz w:val="22"/>
          <w:szCs w:val="22"/>
        </w:rPr>
        <w:t>Distrito Metropolitano de Quito, xx de xxxx de 2023.</w:t>
      </w:r>
    </w:p>
    <w:p w:rsidR="0048046E" w:rsidRPr="00506D06" w:rsidRDefault="0048046E">
      <w:pPr>
        <w:jc w:val="center"/>
        <w:rPr>
          <w:rFonts w:ascii="Palatino Linotype" w:hAnsi="Palatino Linotype"/>
          <w:b/>
          <w:sz w:val="22"/>
          <w:szCs w:val="22"/>
        </w:rPr>
      </w:pPr>
    </w:p>
    <w:p w:rsidR="0048046E" w:rsidRPr="00506D06" w:rsidRDefault="0048046E">
      <w:pPr>
        <w:ind w:left="51"/>
        <w:jc w:val="center"/>
        <w:rPr>
          <w:rFonts w:ascii="Palatino Linotype" w:hAnsi="Palatino Linotype"/>
          <w:sz w:val="22"/>
          <w:szCs w:val="22"/>
        </w:rPr>
      </w:pPr>
    </w:p>
    <w:p w:rsidR="0048046E" w:rsidRPr="00506D06" w:rsidRDefault="0048046E">
      <w:pPr>
        <w:rPr>
          <w:rFonts w:ascii="Palatino Linotype" w:hAnsi="Palatino Linotype"/>
          <w:sz w:val="22"/>
          <w:szCs w:val="22"/>
        </w:rPr>
      </w:pPr>
    </w:p>
    <w:p w:rsidR="0048046E" w:rsidRPr="00506D06" w:rsidRDefault="0048046E">
      <w:pPr>
        <w:rPr>
          <w:rFonts w:ascii="Palatino Linotype" w:hAnsi="Palatino Linotype"/>
          <w:sz w:val="22"/>
          <w:szCs w:val="22"/>
        </w:rPr>
      </w:pPr>
    </w:p>
    <w:p w:rsidR="0048046E" w:rsidRPr="00506D06" w:rsidRDefault="00BD341B">
      <w:pPr>
        <w:ind w:left="51"/>
        <w:jc w:val="center"/>
        <w:rPr>
          <w:rFonts w:ascii="Palatino Linotype" w:hAnsi="Palatino Linotype"/>
          <w:sz w:val="22"/>
          <w:szCs w:val="22"/>
        </w:rPr>
      </w:pPr>
      <w:r w:rsidRPr="00506D06">
        <w:rPr>
          <w:rFonts w:ascii="Palatino Linotype" w:hAnsi="Palatino Linotype"/>
          <w:sz w:val="22"/>
          <w:szCs w:val="22"/>
        </w:rPr>
        <w:t>Pabel Muñoz López</w:t>
      </w:r>
    </w:p>
    <w:p w:rsidR="0048046E" w:rsidRPr="00506D06" w:rsidRDefault="00BD341B">
      <w:pPr>
        <w:keepNext/>
        <w:keepLines/>
        <w:ind w:left="10" w:right="6" w:hanging="10"/>
        <w:jc w:val="center"/>
        <w:outlineLvl w:val="0"/>
        <w:rPr>
          <w:rFonts w:ascii="Palatino Linotype" w:hAnsi="Palatino Linotype" w:cs="Palatino Linotype"/>
          <w:b/>
          <w:color w:val="000000"/>
          <w:sz w:val="22"/>
          <w:szCs w:val="22"/>
        </w:rPr>
      </w:pPr>
      <w:r w:rsidRPr="00506D06">
        <w:rPr>
          <w:rFonts w:ascii="Palatino Linotype" w:hAnsi="Palatino Linotype" w:cs="Palatino Linotype"/>
          <w:b/>
          <w:color w:val="000000"/>
          <w:sz w:val="22"/>
          <w:szCs w:val="22"/>
        </w:rPr>
        <w:t>ALCALDE DEL DISTRITO METROPOLITANO DE QUITO</w:t>
      </w:r>
    </w:p>
    <w:p w:rsidR="0048046E" w:rsidRPr="00506D06" w:rsidRDefault="0048046E">
      <w:pPr>
        <w:jc w:val="both"/>
        <w:rPr>
          <w:rFonts w:ascii="Palatino Linotype" w:hAnsi="Palatino Linotype"/>
          <w:b/>
          <w:sz w:val="22"/>
          <w:szCs w:val="22"/>
        </w:rPr>
      </w:pPr>
    </w:p>
    <w:p w:rsidR="0048046E" w:rsidRPr="00506D06" w:rsidRDefault="00BD341B">
      <w:pPr>
        <w:jc w:val="both"/>
        <w:rPr>
          <w:rFonts w:ascii="Palatino Linotype" w:hAnsi="Palatino Linotype"/>
          <w:sz w:val="22"/>
          <w:szCs w:val="22"/>
        </w:rPr>
      </w:pPr>
      <w:r w:rsidRPr="00506D06">
        <w:rPr>
          <w:rFonts w:ascii="Palatino Linotype" w:hAnsi="Palatino Linotype"/>
          <w:b/>
          <w:sz w:val="22"/>
          <w:szCs w:val="22"/>
        </w:rPr>
        <w:t>CERTIFICO,</w:t>
      </w:r>
      <w:r w:rsidRPr="00506D06">
        <w:rPr>
          <w:rFonts w:ascii="Palatino Linotype" w:hAnsi="Palatino Linotype"/>
          <w:sz w:val="22"/>
          <w:szCs w:val="22"/>
        </w:rPr>
        <w:t xml:space="preserve"> que la presente resolución fue discutida y aprobada en la sesión pública No. xxx Ordinaria del Concejo Metropolitano de Quito, el xx de xxxx de 2023; y, suscrita por el señor Pabel Muñoz López, Alcalde del Distrito Metropolitano de Quito, el xx de xxxx de 2023.</w:t>
      </w:r>
    </w:p>
    <w:p w:rsidR="0048046E" w:rsidRPr="00506D06" w:rsidRDefault="00BD341B">
      <w:pPr>
        <w:jc w:val="both"/>
        <w:rPr>
          <w:rFonts w:ascii="Palatino Linotype" w:hAnsi="Palatino Linotype"/>
          <w:b/>
          <w:sz w:val="22"/>
          <w:szCs w:val="22"/>
        </w:rPr>
      </w:pPr>
      <w:r w:rsidRPr="00506D06">
        <w:rPr>
          <w:rFonts w:ascii="Palatino Linotype" w:hAnsi="Palatino Linotype"/>
          <w:b/>
          <w:sz w:val="22"/>
          <w:szCs w:val="22"/>
        </w:rPr>
        <w:t xml:space="preserve"> </w:t>
      </w:r>
    </w:p>
    <w:p w:rsidR="0048046E" w:rsidRPr="00506D06" w:rsidRDefault="00BD341B">
      <w:pPr>
        <w:ind w:right="-39"/>
        <w:jc w:val="both"/>
        <w:rPr>
          <w:rFonts w:ascii="Palatino Linotype" w:eastAsia="SimSun" w:hAnsi="Palatino Linotype"/>
          <w:sz w:val="22"/>
          <w:szCs w:val="22"/>
          <w:lang w:eastAsia="en-US"/>
        </w:rPr>
      </w:pPr>
      <w:r w:rsidRPr="00506D06">
        <w:rPr>
          <w:rFonts w:ascii="Palatino Linotype" w:eastAsia="SimSun" w:hAnsi="Palatino Linotype"/>
          <w:b/>
          <w:sz w:val="22"/>
          <w:szCs w:val="22"/>
          <w:lang w:eastAsia="en-US"/>
        </w:rPr>
        <w:t>Lo</w:t>
      </w:r>
      <w:r w:rsidRPr="00506D06">
        <w:rPr>
          <w:rFonts w:ascii="Palatino Linotype" w:eastAsia="SimSun" w:hAnsi="Palatino Linotype"/>
          <w:b/>
          <w:spacing w:val="-2"/>
          <w:sz w:val="22"/>
          <w:szCs w:val="22"/>
          <w:lang w:eastAsia="en-US"/>
        </w:rPr>
        <w:t xml:space="preserve"> </w:t>
      </w:r>
      <w:r w:rsidRPr="00506D06">
        <w:rPr>
          <w:rFonts w:ascii="Palatino Linotype" w:eastAsia="SimSun" w:hAnsi="Palatino Linotype"/>
          <w:b/>
          <w:sz w:val="22"/>
          <w:szCs w:val="22"/>
          <w:lang w:eastAsia="en-US"/>
        </w:rPr>
        <w:t>certifico.</w:t>
      </w:r>
      <w:r w:rsidRPr="00506D06">
        <w:rPr>
          <w:rFonts w:ascii="Palatino Linotype" w:eastAsia="SimSun" w:hAnsi="Palatino Linotype"/>
          <w:b/>
          <w:spacing w:val="-6"/>
          <w:sz w:val="22"/>
          <w:szCs w:val="22"/>
          <w:lang w:eastAsia="en-US"/>
        </w:rPr>
        <w:t xml:space="preserve"> </w:t>
      </w:r>
      <w:r w:rsidRPr="00506D06">
        <w:rPr>
          <w:rFonts w:ascii="Palatino Linotype" w:eastAsia="SimSun" w:hAnsi="Palatino Linotype"/>
          <w:b/>
          <w:sz w:val="22"/>
          <w:szCs w:val="22"/>
          <w:lang w:eastAsia="en-US"/>
        </w:rPr>
        <w:t xml:space="preserve">- </w:t>
      </w:r>
      <w:r w:rsidRPr="00506D06">
        <w:rPr>
          <w:rFonts w:ascii="Palatino Linotype" w:eastAsia="SimSun" w:hAnsi="Palatino Linotype"/>
          <w:sz w:val="22"/>
          <w:szCs w:val="22"/>
          <w:lang w:eastAsia="en-US"/>
        </w:rPr>
        <w:t>Distrito</w:t>
      </w:r>
      <w:r w:rsidRPr="00506D06">
        <w:rPr>
          <w:rFonts w:ascii="Palatino Linotype" w:eastAsia="SimSun" w:hAnsi="Palatino Linotype"/>
          <w:spacing w:val="-1"/>
          <w:sz w:val="22"/>
          <w:szCs w:val="22"/>
          <w:lang w:eastAsia="en-US"/>
        </w:rPr>
        <w:t xml:space="preserve"> </w:t>
      </w:r>
      <w:r w:rsidRPr="00506D06">
        <w:rPr>
          <w:rFonts w:ascii="Palatino Linotype" w:eastAsia="SimSun" w:hAnsi="Palatino Linotype"/>
          <w:sz w:val="22"/>
          <w:szCs w:val="22"/>
          <w:lang w:eastAsia="en-US"/>
        </w:rPr>
        <w:t>Metropolitano</w:t>
      </w:r>
      <w:r w:rsidRPr="00506D06">
        <w:rPr>
          <w:rFonts w:ascii="Palatino Linotype" w:eastAsia="SimSun" w:hAnsi="Palatino Linotype"/>
          <w:spacing w:val="-1"/>
          <w:sz w:val="22"/>
          <w:szCs w:val="22"/>
          <w:lang w:eastAsia="en-US"/>
        </w:rPr>
        <w:t xml:space="preserve"> </w:t>
      </w:r>
      <w:r w:rsidRPr="00506D06">
        <w:rPr>
          <w:rFonts w:ascii="Palatino Linotype" w:eastAsia="SimSun" w:hAnsi="Palatino Linotype"/>
          <w:sz w:val="22"/>
          <w:szCs w:val="22"/>
          <w:lang w:eastAsia="en-US"/>
        </w:rPr>
        <w:t>de</w:t>
      </w:r>
      <w:r w:rsidRPr="00506D06">
        <w:rPr>
          <w:rFonts w:ascii="Palatino Linotype" w:eastAsia="SimSun" w:hAnsi="Palatino Linotype"/>
          <w:spacing w:val="-3"/>
          <w:sz w:val="22"/>
          <w:szCs w:val="22"/>
          <w:lang w:eastAsia="en-US"/>
        </w:rPr>
        <w:t xml:space="preserve"> </w:t>
      </w:r>
      <w:r w:rsidRPr="00506D06">
        <w:rPr>
          <w:rFonts w:ascii="Palatino Linotype" w:eastAsia="SimSun" w:hAnsi="Palatino Linotype"/>
          <w:sz w:val="22"/>
          <w:szCs w:val="22"/>
          <w:lang w:eastAsia="en-US"/>
        </w:rPr>
        <w:t xml:space="preserve">Quito, </w:t>
      </w:r>
      <w:r w:rsidRPr="00506D06">
        <w:rPr>
          <w:rFonts w:ascii="Palatino Linotype" w:hAnsi="Palatino Linotype"/>
          <w:sz w:val="22"/>
          <w:szCs w:val="22"/>
        </w:rPr>
        <w:t>xx de xxxx de 2023.</w:t>
      </w:r>
    </w:p>
    <w:p w:rsidR="0048046E" w:rsidRPr="00506D06" w:rsidRDefault="00BD341B">
      <w:pPr>
        <w:jc w:val="both"/>
        <w:rPr>
          <w:rFonts w:ascii="Palatino Linotype" w:hAnsi="Palatino Linotype"/>
          <w:sz w:val="22"/>
          <w:szCs w:val="22"/>
          <w:highlight w:val="yellow"/>
        </w:rPr>
      </w:pPr>
      <w:r w:rsidRPr="00506D06">
        <w:rPr>
          <w:rFonts w:ascii="Palatino Linotype" w:hAnsi="Palatino Linotype"/>
          <w:sz w:val="22"/>
          <w:szCs w:val="22"/>
          <w:highlight w:val="yellow"/>
        </w:rPr>
        <w:t xml:space="preserve"> </w:t>
      </w:r>
    </w:p>
    <w:p w:rsidR="0048046E" w:rsidRPr="00506D06" w:rsidRDefault="0048046E">
      <w:pPr>
        <w:jc w:val="both"/>
        <w:rPr>
          <w:rFonts w:ascii="Palatino Linotype" w:hAnsi="Palatino Linotype"/>
          <w:sz w:val="22"/>
          <w:szCs w:val="22"/>
          <w:highlight w:val="yellow"/>
        </w:rPr>
      </w:pPr>
    </w:p>
    <w:p w:rsidR="0048046E" w:rsidRPr="00506D06" w:rsidRDefault="00BD341B">
      <w:pPr>
        <w:jc w:val="both"/>
        <w:rPr>
          <w:rFonts w:ascii="Palatino Linotype" w:hAnsi="Palatino Linotype"/>
          <w:sz w:val="22"/>
          <w:szCs w:val="22"/>
          <w:highlight w:val="yellow"/>
        </w:rPr>
      </w:pPr>
      <w:r w:rsidRPr="00506D06">
        <w:rPr>
          <w:rFonts w:ascii="Palatino Linotype" w:hAnsi="Palatino Linotype"/>
          <w:sz w:val="22"/>
          <w:szCs w:val="22"/>
          <w:highlight w:val="yellow"/>
        </w:rPr>
        <w:t xml:space="preserve"> </w:t>
      </w:r>
    </w:p>
    <w:p w:rsidR="0048046E" w:rsidRPr="00506D06" w:rsidRDefault="00BD341B">
      <w:pPr>
        <w:jc w:val="center"/>
        <w:rPr>
          <w:rFonts w:ascii="Palatino Linotype" w:hAnsi="Palatino Linotype"/>
          <w:sz w:val="22"/>
          <w:szCs w:val="22"/>
        </w:rPr>
      </w:pPr>
      <w:r w:rsidRPr="00506D06">
        <w:rPr>
          <w:rFonts w:ascii="Palatino Linotype" w:hAnsi="Palatino Linotype"/>
          <w:sz w:val="22"/>
          <w:szCs w:val="22"/>
        </w:rPr>
        <w:t xml:space="preserve">Dra. </w:t>
      </w:r>
      <w:r w:rsidRPr="00506D06">
        <w:rPr>
          <w:rFonts w:ascii="Palatino Linotype" w:hAnsi="Palatino Linotype" w:cs="Arial"/>
          <w:color w:val="000000"/>
          <w:sz w:val="22"/>
          <w:szCs w:val="22"/>
          <w:shd w:val="clear" w:color="auto" w:fill="FFFFFF"/>
        </w:rPr>
        <w:t>Libia Rivas Ordóñez</w:t>
      </w:r>
    </w:p>
    <w:p w:rsidR="0048046E" w:rsidRPr="00506D06" w:rsidRDefault="00BD341B">
      <w:pPr>
        <w:ind w:left="5"/>
        <w:jc w:val="center"/>
        <w:rPr>
          <w:rFonts w:ascii="Palatino Linotype" w:hAnsi="Palatino Linotype" w:cs="Arial"/>
          <w:bCs/>
          <w:sz w:val="22"/>
          <w:szCs w:val="22"/>
        </w:rPr>
      </w:pPr>
      <w:r w:rsidRPr="00506D06">
        <w:rPr>
          <w:rFonts w:ascii="Palatino Linotype" w:hAnsi="Palatino Linotype"/>
          <w:b/>
          <w:sz w:val="22"/>
          <w:szCs w:val="22"/>
          <w:lang w:eastAsia="en-US"/>
        </w:rPr>
        <w:t>SECRETARIA GENERAL DEL CONCEJO METROPOLITANO</w:t>
      </w:r>
    </w:p>
    <w:p w:rsidR="0048046E" w:rsidRPr="00506D06" w:rsidRDefault="0048046E">
      <w:pPr>
        <w:ind w:left="-5"/>
        <w:jc w:val="both"/>
        <w:rPr>
          <w:rFonts w:ascii="Palatino Linotype" w:eastAsia="Calibri" w:hAnsi="Palatino Linotype"/>
          <w:b/>
          <w:sz w:val="22"/>
          <w:szCs w:val="22"/>
          <w:lang w:eastAsia="en-US"/>
        </w:rPr>
      </w:pPr>
    </w:p>
    <w:p w:rsidR="0048046E" w:rsidRPr="00506D06" w:rsidRDefault="0048046E">
      <w:pPr>
        <w:autoSpaceDE w:val="0"/>
        <w:autoSpaceDN w:val="0"/>
        <w:adjustRightInd w:val="0"/>
        <w:jc w:val="both"/>
        <w:rPr>
          <w:rFonts w:ascii="Palatino Linotype" w:eastAsia="Calibri" w:hAnsi="Palatino Linotype"/>
          <w:b/>
          <w:sz w:val="22"/>
          <w:szCs w:val="22"/>
          <w:lang w:eastAsia="en-US"/>
        </w:rPr>
      </w:pPr>
    </w:p>
    <w:sectPr w:rsidR="0048046E" w:rsidRPr="00506D06">
      <w:headerReference w:type="default" r:id="rId10"/>
      <w:footerReference w:type="default" r:id="rId11"/>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279" w:rsidRDefault="00806279">
      <w:r>
        <w:separator/>
      </w:r>
    </w:p>
  </w:endnote>
  <w:endnote w:type="continuationSeparator" w:id="0">
    <w:p w:rsidR="00806279" w:rsidRDefault="0080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AutoText"/>
      </w:docPartObj>
    </w:sdtPr>
    <w:sdtEndPr/>
    <w:sdtContent>
      <w:sdt>
        <w:sdtPr>
          <w:rPr>
            <w:rFonts w:ascii="Palatino Linotype" w:hAnsi="Palatino Linotype"/>
            <w:sz w:val="20"/>
            <w:szCs w:val="20"/>
          </w:rPr>
          <w:id w:val="860082579"/>
          <w:docPartObj>
            <w:docPartGallery w:val="AutoText"/>
          </w:docPartObj>
        </w:sdtPr>
        <w:sdtEndPr/>
        <w:sdtContent>
          <w:p w:rsidR="0048046E" w:rsidRDefault="00BD341B">
            <w:pPr>
              <w:pStyle w:val="Piedepgina"/>
              <w:jc w:val="right"/>
              <w:rPr>
                <w:rFonts w:ascii="Palatino Linotype" w:hAnsi="Palatino Linotype"/>
                <w:b/>
                <w:bCs/>
                <w:sz w:val="20"/>
                <w:szCs w:val="20"/>
              </w:rPr>
            </w:pPr>
            <w:r>
              <w:rPr>
                <w:rFonts w:ascii="Palatino Linotype" w:hAnsi="Palatino Linotype"/>
                <w:sz w:val="20"/>
                <w:szCs w:val="20"/>
              </w:rPr>
              <w:t xml:space="preserve">Página </w:t>
            </w:r>
            <w:r>
              <w:rPr>
                <w:rFonts w:ascii="Palatino Linotype" w:hAnsi="Palatino Linotype"/>
                <w:b/>
                <w:bCs/>
                <w:sz w:val="20"/>
                <w:szCs w:val="20"/>
              </w:rPr>
              <w:fldChar w:fldCharType="begin"/>
            </w:r>
            <w:r>
              <w:rPr>
                <w:rFonts w:ascii="Palatino Linotype" w:hAnsi="Palatino Linotype"/>
                <w:b/>
                <w:bCs/>
                <w:sz w:val="20"/>
                <w:szCs w:val="20"/>
              </w:rPr>
              <w:instrText>PAGE</w:instrText>
            </w:r>
            <w:r>
              <w:rPr>
                <w:rFonts w:ascii="Palatino Linotype" w:hAnsi="Palatino Linotype"/>
                <w:b/>
                <w:bCs/>
                <w:sz w:val="20"/>
                <w:szCs w:val="20"/>
              </w:rPr>
              <w:fldChar w:fldCharType="separate"/>
            </w:r>
            <w:r w:rsidR="00291DBA">
              <w:rPr>
                <w:rFonts w:ascii="Palatino Linotype" w:hAnsi="Palatino Linotype"/>
                <w:b/>
                <w:bCs/>
                <w:noProof/>
                <w:sz w:val="20"/>
                <w:szCs w:val="20"/>
              </w:rPr>
              <w:t>4</w:t>
            </w:r>
            <w:r>
              <w:rPr>
                <w:rFonts w:ascii="Palatino Linotype" w:hAnsi="Palatino Linotype"/>
                <w:b/>
                <w:bCs/>
                <w:sz w:val="20"/>
                <w:szCs w:val="20"/>
              </w:rPr>
              <w:fldChar w:fldCharType="end"/>
            </w:r>
            <w:r>
              <w:rPr>
                <w:rFonts w:ascii="Palatino Linotype" w:hAnsi="Palatino Linotype"/>
                <w:sz w:val="20"/>
                <w:szCs w:val="20"/>
              </w:rPr>
              <w:t xml:space="preserve"> de </w:t>
            </w:r>
            <w:r>
              <w:rPr>
                <w:rFonts w:ascii="Palatino Linotype" w:hAnsi="Palatino Linotype"/>
                <w:b/>
                <w:bCs/>
                <w:sz w:val="20"/>
                <w:szCs w:val="20"/>
              </w:rPr>
              <w:fldChar w:fldCharType="begin"/>
            </w:r>
            <w:r>
              <w:rPr>
                <w:rFonts w:ascii="Palatino Linotype" w:hAnsi="Palatino Linotype"/>
                <w:b/>
                <w:bCs/>
                <w:sz w:val="20"/>
                <w:szCs w:val="20"/>
              </w:rPr>
              <w:instrText>NUMPAGES</w:instrText>
            </w:r>
            <w:r>
              <w:rPr>
                <w:rFonts w:ascii="Palatino Linotype" w:hAnsi="Palatino Linotype"/>
                <w:b/>
                <w:bCs/>
                <w:sz w:val="20"/>
                <w:szCs w:val="20"/>
              </w:rPr>
              <w:fldChar w:fldCharType="separate"/>
            </w:r>
            <w:r w:rsidR="00291DBA">
              <w:rPr>
                <w:rFonts w:ascii="Palatino Linotype" w:hAnsi="Palatino Linotype"/>
                <w:b/>
                <w:bCs/>
                <w:noProof/>
                <w:sz w:val="20"/>
                <w:szCs w:val="20"/>
              </w:rPr>
              <w:t>9</w:t>
            </w:r>
            <w:r>
              <w:rPr>
                <w:rFonts w:ascii="Palatino Linotype" w:hAnsi="Palatino Linotype"/>
                <w:b/>
                <w:bCs/>
                <w:sz w:val="20"/>
                <w:szCs w:val="20"/>
              </w:rPr>
              <w:fldChar w:fldCharType="end"/>
            </w:r>
          </w:p>
          <w:p w:rsidR="0048046E" w:rsidRDefault="00806279">
            <w:pPr>
              <w:pStyle w:val="Piedepgina"/>
              <w:jc w:val="right"/>
              <w:rPr>
                <w:rFonts w:ascii="Palatino Linotype" w:hAnsi="Palatino Linotype"/>
                <w:sz w:val="20"/>
                <w:szCs w:val="20"/>
              </w:rPr>
            </w:pPr>
          </w:p>
        </w:sdtContent>
      </w:sdt>
    </w:sdtContent>
  </w:sdt>
  <w:p w:rsidR="0048046E" w:rsidRDefault="0048046E">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279" w:rsidRDefault="00806279">
      <w:r>
        <w:separator/>
      </w:r>
    </w:p>
  </w:footnote>
  <w:footnote w:type="continuationSeparator" w:id="0">
    <w:p w:rsidR="00806279" w:rsidRDefault="00806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6E" w:rsidRDefault="00BD341B">
    <w:pPr>
      <w:pStyle w:val="Encabezado"/>
      <w:rPr>
        <w:sz w:val="22"/>
        <w:szCs w:val="22"/>
      </w:rPr>
    </w:pPr>
    <w:r>
      <w:rPr>
        <w:rFonts w:ascii="Palatino Linotype" w:hAnsi="Palatino Linotype"/>
        <w:b/>
        <w:noProof/>
        <w:sz w:val="22"/>
        <w:szCs w:val="22"/>
      </w:rPr>
      <w:drawing>
        <wp:anchor distT="0" distB="0" distL="114300" distR="114300" simplePos="0" relativeHeight="251659264" behindDoc="0" locked="0" layoutInCell="1" allowOverlap="1">
          <wp:simplePos x="0" y="0"/>
          <wp:positionH relativeFrom="margin">
            <wp:align>center</wp:align>
          </wp:positionH>
          <wp:positionV relativeFrom="paragraph">
            <wp:posOffset>2540</wp:posOffset>
          </wp:positionV>
          <wp:extent cx="673735" cy="990600"/>
          <wp:effectExtent l="0" t="0" r="0" b="0"/>
          <wp:wrapNone/>
          <wp:docPr id="7" name="Imagen 7"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rsidR="0048046E" w:rsidRDefault="0048046E">
    <w:pPr>
      <w:pStyle w:val="Encabezado"/>
      <w:rPr>
        <w:sz w:val="22"/>
        <w:szCs w:val="22"/>
      </w:rPr>
    </w:pPr>
  </w:p>
  <w:p w:rsidR="0048046E" w:rsidRDefault="0048046E">
    <w:pPr>
      <w:pStyle w:val="Encabezado"/>
      <w:rPr>
        <w:sz w:val="22"/>
        <w:szCs w:val="22"/>
      </w:rPr>
    </w:pPr>
  </w:p>
  <w:p w:rsidR="0048046E" w:rsidRDefault="0048046E">
    <w:pPr>
      <w:pStyle w:val="Encabezado"/>
      <w:rPr>
        <w:sz w:val="22"/>
        <w:szCs w:val="22"/>
      </w:rPr>
    </w:pPr>
  </w:p>
  <w:p w:rsidR="0048046E" w:rsidRDefault="0048046E">
    <w:pPr>
      <w:pStyle w:val="Encabezado"/>
      <w:rPr>
        <w:sz w:val="22"/>
        <w:szCs w:val="22"/>
      </w:rPr>
    </w:pPr>
  </w:p>
  <w:p w:rsidR="0048046E" w:rsidRDefault="0048046E">
    <w:pPr>
      <w:pStyle w:val="Encabezado"/>
      <w:rPr>
        <w:sz w:val="22"/>
        <w:szCs w:val="22"/>
      </w:rPr>
    </w:pPr>
  </w:p>
  <w:p w:rsidR="0048046E" w:rsidRDefault="00BD341B">
    <w:pPr>
      <w:jc w:val="center"/>
      <w:rPr>
        <w:rFonts w:ascii="Palatino Linotype" w:hAnsi="Palatino Linotype"/>
        <w:b/>
        <w:bCs/>
        <w:sz w:val="22"/>
        <w:szCs w:val="22"/>
      </w:rPr>
    </w:pPr>
    <w:r>
      <w:rPr>
        <w:rFonts w:ascii="Palatino Linotype" w:hAnsi="Palatino Linotype"/>
        <w:b/>
        <w:bCs/>
        <w:sz w:val="22"/>
        <w:szCs w:val="22"/>
      </w:rPr>
      <w:t>RESOLUCIÓN No. CDMQ-000-2023</w:t>
    </w:r>
  </w:p>
  <w:p w:rsidR="0048046E" w:rsidRDefault="0048046E">
    <w:pPr>
      <w:pStyle w:val="Encabezado"/>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C4D45"/>
    <w:multiLevelType w:val="multilevel"/>
    <w:tmpl w:val="512C4D45"/>
    <w:lvl w:ilvl="0">
      <w:start w:val="1"/>
      <w:numFmt w:val="bullet"/>
      <w:lvlText w:val=""/>
      <w:lvlJc w:val="left"/>
      <w:pPr>
        <w:ind w:left="1789" w:hanging="360"/>
      </w:pPr>
      <w:rPr>
        <w:rFonts w:ascii="Symbol" w:hAnsi="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hint="default"/>
      </w:rPr>
    </w:lvl>
    <w:lvl w:ilvl="3">
      <w:start w:val="1"/>
      <w:numFmt w:val="bullet"/>
      <w:lvlText w:val=""/>
      <w:lvlJc w:val="left"/>
      <w:pPr>
        <w:ind w:left="3949" w:hanging="360"/>
      </w:pPr>
      <w:rPr>
        <w:rFonts w:ascii="Symbol" w:hAnsi="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hint="default"/>
      </w:rPr>
    </w:lvl>
    <w:lvl w:ilvl="6">
      <w:start w:val="1"/>
      <w:numFmt w:val="bullet"/>
      <w:lvlText w:val=""/>
      <w:lvlJc w:val="left"/>
      <w:pPr>
        <w:ind w:left="6109" w:hanging="360"/>
      </w:pPr>
      <w:rPr>
        <w:rFonts w:ascii="Symbol" w:hAnsi="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hint="default"/>
      </w:rPr>
    </w:lvl>
  </w:abstractNum>
  <w:abstractNum w:abstractNumId="1" w15:restartNumberingAfterBreak="0">
    <w:nsid w:val="6E8B1517"/>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A0"/>
    <w:rsid w:val="00002910"/>
    <w:rsid w:val="00004DDF"/>
    <w:rsid w:val="00006A5E"/>
    <w:rsid w:val="000077F9"/>
    <w:rsid w:val="0001021D"/>
    <w:rsid w:val="00017CAA"/>
    <w:rsid w:val="00021BED"/>
    <w:rsid w:val="000251CF"/>
    <w:rsid w:val="000264CB"/>
    <w:rsid w:val="00027D50"/>
    <w:rsid w:val="00030386"/>
    <w:rsid w:val="00035E6C"/>
    <w:rsid w:val="0004203F"/>
    <w:rsid w:val="00052FA7"/>
    <w:rsid w:val="0005345C"/>
    <w:rsid w:val="00054C79"/>
    <w:rsid w:val="00063B82"/>
    <w:rsid w:val="00063D30"/>
    <w:rsid w:val="00067AEE"/>
    <w:rsid w:val="0007147D"/>
    <w:rsid w:val="00073462"/>
    <w:rsid w:val="000762A9"/>
    <w:rsid w:val="0008033C"/>
    <w:rsid w:val="0008254A"/>
    <w:rsid w:val="0008418A"/>
    <w:rsid w:val="00090DBA"/>
    <w:rsid w:val="00090E26"/>
    <w:rsid w:val="000924D0"/>
    <w:rsid w:val="000944D7"/>
    <w:rsid w:val="00097C9B"/>
    <w:rsid w:val="000A17A7"/>
    <w:rsid w:val="000A2290"/>
    <w:rsid w:val="000A6FF4"/>
    <w:rsid w:val="000A70A0"/>
    <w:rsid w:val="000A7B91"/>
    <w:rsid w:val="000B2A60"/>
    <w:rsid w:val="000B3000"/>
    <w:rsid w:val="000B4CF2"/>
    <w:rsid w:val="000C0C8A"/>
    <w:rsid w:val="000D4771"/>
    <w:rsid w:val="000D77BB"/>
    <w:rsid w:val="000E08D9"/>
    <w:rsid w:val="000E121C"/>
    <w:rsid w:val="000E205E"/>
    <w:rsid w:val="000E27D4"/>
    <w:rsid w:val="000E4614"/>
    <w:rsid w:val="000F6E07"/>
    <w:rsid w:val="00102ACE"/>
    <w:rsid w:val="0011571E"/>
    <w:rsid w:val="00115787"/>
    <w:rsid w:val="00115A80"/>
    <w:rsid w:val="00120213"/>
    <w:rsid w:val="001248DE"/>
    <w:rsid w:val="00125C4B"/>
    <w:rsid w:val="001300F4"/>
    <w:rsid w:val="0013405F"/>
    <w:rsid w:val="0013624A"/>
    <w:rsid w:val="001439C8"/>
    <w:rsid w:val="001447F1"/>
    <w:rsid w:val="00144F8A"/>
    <w:rsid w:val="00146037"/>
    <w:rsid w:val="001502C4"/>
    <w:rsid w:val="00152E5E"/>
    <w:rsid w:val="001624CD"/>
    <w:rsid w:val="001717A1"/>
    <w:rsid w:val="0017481B"/>
    <w:rsid w:val="0018705A"/>
    <w:rsid w:val="00190010"/>
    <w:rsid w:val="00191766"/>
    <w:rsid w:val="001A01E2"/>
    <w:rsid w:val="001A071D"/>
    <w:rsid w:val="001A17A7"/>
    <w:rsid w:val="001A2E60"/>
    <w:rsid w:val="001A5724"/>
    <w:rsid w:val="001A704E"/>
    <w:rsid w:val="001A7D4B"/>
    <w:rsid w:val="001B2FFD"/>
    <w:rsid w:val="001B6FF0"/>
    <w:rsid w:val="001C1FC7"/>
    <w:rsid w:val="001C2C13"/>
    <w:rsid w:val="001C7456"/>
    <w:rsid w:val="001D714F"/>
    <w:rsid w:val="001D7463"/>
    <w:rsid w:val="001E2F60"/>
    <w:rsid w:val="001E3CB1"/>
    <w:rsid w:val="001E7B6E"/>
    <w:rsid w:val="001F679D"/>
    <w:rsid w:val="001F733D"/>
    <w:rsid w:val="002034FE"/>
    <w:rsid w:val="00207479"/>
    <w:rsid w:val="00224DF1"/>
    <w:rsid w:val="00230498"/>
    <w:rsid w:val="002304F0"/>
    <w:rsid w:val="00230B3E"/>
    <w:rsid w:val="00232816"/>
    <w:rsid w:val="00236DB4"/>
    <w:rsid w:val="0024026A"/>
    <w:rsid w:val="002412BD"/>
    <w:rsid w:val="0024403E"/>
    <w:rsid w:val="0024449F"/>
    <w:rsid w:val="00245D20"/>
    <w:rsid w:val="00250A05"/>
    <w:rsid w:val="00252078"/>
    <w:rsid w:val="00253AA5"/>
    <w:rsid w:val="00255BE4"/>
    <w:rsid w:val="002612AA"/>
    <w:rsid w:val="0026215F"/>
    <w:rsid w:val="00264155"/>
    <w:rsid w:val="00283EDC"/>
    <w:rsid w:val="00286021"/>
    <w:rsid w:val="00290050"/>
    <w:rsid w:val="00291646"/>
    <w:rsid w:val="00291DBA"/>
    <w:rsid w:val="00291FC5"/>
    <w:rsid w:val="00296140"/>
    <w:rsid w:val="00296D2E"/>
    <w:rsid w:val="00297B92"/>
    <w:rsid w:val="002A0E67"/>
    <w:rsid w:val="002C44A1"/>
    <w:rsid w:val="002D4C5C"/>
    <w:rsid w:val="002D5B91"/>
    <w:rsid w:val="002D730B"/>
    <w:rsid w:val="002E4C52"/>
    <w:rsid w:val="002F2CCA"/>
    <w:rsid w:val="002F39EB"/>
    <w:rsid w:val="002F7AF5"/>
    <w:rsid w:val="003016C2"/>
    <w:rsid w:val="00306191"/>
    <w:rsid w:val="00313677"/>
    <w:rsid w:val="003200EF"/>
    <w:rsid w:val="003210C2"/>
    <w:rsid w:val="003241D3"/>
    <w:rsid w:val="00327A8D"/>
    <w:rsid w:val="00327BEE"/>
    <w:rsid w:val="00336073"/>
    <w:rsid w:val="00343222"/>
    <w:rsid w:val="003447F4"/>
    <w:rsid w:val="00345885"/>
    <w:rsid w:val="00351C0A"/>
    <w:rsid w:val="00360B0F"/>
    <w:rsid w:val="0036318C"/>
    <w:rsid w:val="00373704"/>
    <w:rsid w:val="0037385A"/>
    <w:rsid w:val="00384F16"/>
    <w:rsid w:val="00391430"/>
    <w:rsid w:val="00396117"/>
    <w:rsid w:val="003A3AD1"/>
    <w:rsid w:val="003A54F5"/>
    <w:rsid w:val="003B3676"/>
    <w:rsid w:val="003B7ED0"/>
    <w:rsid w:val="003C03E4"/>
    <w:rsid w:val="003C1B03"/>
    <w:rsid w:val="003D1181"/>
    <w:rsid w:val="003D5EB2"/>
    <w:rsid w:val="003E3AB8"/>
    <w:rsid w:val="003E3BAD"/>
    <w:rsid w:val="003F657C"/>
    <w:rsid w:val="004014CA"/>
    <w:rsid w:val="00401F50"/>
    <w:rsid w:val="00403A5F"/>
    <w:rsid w:val="00406F51"/>
    <w:rsid w:val="00416363"/>
    <w:rsid w:val="0041682B"/>
    <w:rsid w:val="0042799B"/>
    <w:rsid w:val="004306D0"/>
    <w:rsid w:val="00432DA0"/>
    <w:rsid w:val="004336C0"/>
    <w:rsid w:val="00437BCF"/>
    <w:rsid w:val="00441696"/>
    <w:rsid w:val="00442E8F"/>
    <w:rsid w:val="00442F4F"/>
    <w:rsid w:val="00445381"/>
    <w:rsid w:val="00446E28"/>
    <w:rsid w:val="004553DB"/>
    <w:rsid w:val="00463C0B"/>
    <w:rsid w:val="0046585A"/>
    <w:rsid w:val="004664B2"/>
    <w:rsid w:val="00470AD9"/>
    <w:rsid w:val="00471608"/>
    <w:rsid w:val="00474C9E"/>
    <w:rsid w:val="00475437"/>
    <w:rsid w:val="0048035B"/>
    <w:rsid w:val="0048046E"/>
    <w:rsid w:val="00481F59"/>
    <w:rsid w:val="00483541"/>
    <w:rsid w:val="00491F63"/>
    <w:rsid w:val="00495B8D"/>
    <w:rsid w:val="004A628F"/>
    <w:rsid w:val="004B008D"/>
    <w:rsid w:val="004B1D2F"/>
    <w:rsid w:val="004B2063"/>
    <w:rsid w:val="004C1D72"/>
    <w:rsid w:val="004C3A0F"/>
    <w:rsid w:val="004C50EC"/>
    <w:rsid w:val="004D6EB1"/>
    <w:rsid w:val="004E2C3F"/>
    <w:rsid w:val="004E76E0"/>
    <w:rsid w:val="004F4472"/>
    <w:rsid w:val="004F5036"/>
    <w:rsid w:val="00501A99"/>
    <w:rsid w:val="00504F89"/>
    <w:rsid w:val="005052EF"/>
    <w:rsid w:val="00506D06"/>
    <w:rsid w:val="00507A7F"/>
    <w:rsid w:val="00511047"/>
    <w:rsid w:val="00525235"/>
    <w:rsid w:val="00525A48"/>
    <w:rsid w:val="005275CC"/>
    <w:rsid w:val="00530ED4"/>
    <w:rsid w:val="00532857"/>
    <w:rsid w:val="00537725"/>
    <w:rsid w:val="005403B2"/>
    <w:rsid w:val="00543216"/>
    <w:rsid w:val="0054446B"/>
    <w:rsid w:val="00544C0E"/>
    <w:rsid w:val="0054664A"/>
    <w:rsid w:val="00552CDD"/>
    <w:rsid w:val="00554075"/>
    <w:rsid w:val="0055682F"/>
    <w:rsid w:val="0056686B"/>
    <w:rsid w:val="005720AF"/>
    <w:rsid w:val="00577815"/>
    <w:rsid w:val="005869E8"/>
    <w:rsid w:val="00587223"/>
    <w:rsid w:val="00587911"/>
    <w:rsid w:val="00587A5A"/>
    <w:rsid w:val="00594AD6"/>
    <w:rsid w:val="00596106"/>
    <w:rsid w:val="00596983"/>
    <w:rsid w:val="005971BE"/>
    <w:rsid w:val="005A074A"/>
    <w:rsid w:val="005A0BB9"/>
    <w:rsid w:val="005A6B15"/>
    <w:rsid w:val="005B6971"/>
    <w:rsid w:val="005B6E19"/>
    <w:rsid w:val="005B7C5B"/>
    <w:rsid w:val="005C1D48"/>
    <w:rsid w:val="005C419B"/>
    <w:rsid w:val="005C6371"/>
    <w:rsid w:val="005C733B"/>
    <w:rsid w:val="005D1661"/>
    <w:rsid w:val="005D3837"/>
    <w:rsid w:val="005D5471"/>
    <w:rsid w:val="005E4F19"/>
    <w:rsid w:val="005E6A39"/>
    <w:rsid w:val="005F36E3"/>
    <w:rsid w:val="005F46AE"/>
    <w:rsid w:val="005F71AE"/>
    <w:rsid w:val="005F75EE"/>
    <w:rsid w:val="00601EF7"/>
    <w:rsid w:val="00606C06"/>
    <w:rsid w:val="0061618E"/>
    <w:rsid w:val="00616A84"/>
    <w:rsid w:val="00617C1E"/>
    <w:rsid w:val="00633AF6"/>
    <w:rsid w:val="00633ECE"/>
    <w:rsid w:val="00636664"/>
    <w:rsid w:val="00637D5D"/>
    <w:rsid w:val="006475DF"/>
    <w:rsid w:val="00647A4B"/>
    <w:rsid w:val="006502AF"/>
    <w:rsid w:val="00653669"/>
    <w:rsid w:val="00657934"/>
    <w:rsid w:val="00662D01"/>
    <w:rsid w:val="00663F38"/>
    <w:rsid w:val="0066490D"/>
    <w:rsid w:val="00664DA9"/>
    <w:rsid w:val="00670E40"/>
    <w:rsid w:val="00673059"/>
    <w:rsid w:val="00676884"/>
    <w:rsid w:val="00677109"/>
    <w:rsid w:val="00681133"/>
    <w:rsid w:val="00683CB2"/>
    <w:rsid w:val="006861DE"/>
    <w:rsid w:val="00687A59"/>
    <w:rsid w:val="00687C0C"/>
    <w:rsid w:val="0069159C"/>
    <w:rsid w:val="0069369A"/>
    <w:rsid w:val="00694141"/>
    <w:rsid w:val="006975CB"/>
    <w:rsid w:val="006A16C7"/>
    <w:rsid w:val="006A6DA4"/>
    <w:rsid w:val="006A705F"/>
    <w:rsid w:val="006B0A95"/>
    <w:rsid w:val="006B2A7F"/>
    <w:rsid w:val="006B3C18"/>
    <w:rsid w:val="006C3619"/>
    <w:rsid w:val="006C4379"/>
    <w:rsid w:val="006C75BB"/>
    <w:rsid w:val="006C76D0"/>
    <w:rsid w:val="006E179D"/>
    <w:rsid w:val="006E34DC"/>
    <w:rsid w:val="006F47A8"/>
    <w:rsid w:val="006F516A"/>
    <w:rsid w:val="006F58CF"/>
    <w:rsid w:val="006F674D"/>
    <w:rsid w:val="00707BCF"/>
    <w:rsid w:val="007115CA"/>
    <w:rsid w:val="0071609F"/>
    <w:rsid w:val="0072303F"/>
    <w:rsid w:val="0072516C"/>
    <w:rsid w:val="00726973"/>
    <w:rsid w:val="00730D6C"/>
    <w:rsid w:val="007315B0"/>
    <w:rsid w:val="007337B1"/>
    <w:rsid w:val="007342B4"/>
    <w:rsid w:val="007401E1"/>
    <w:rsid w:val="00740EE8"/>
    <w:rsid w:val="00741118"/>
    <w:rsid w:val="00745751"/>
    <w:rsid w:val="007500BA"/>
    <w:rsid w:val="00751D1C"/>
    <w:rsid w:val="0075212E"/>
    <w:rsid w:val="007544B0"/>
    <w:rsid w:val="00755448"/>
    <w:rsid w:val="00757091"/>
    <w:rsid w:val="0076091E"/>
    <w:rsid w:val="00764F2A"/>
    <w:rsid w:val="00782943"/>
    <w:rsid w:val="0078423B"/>
    <w:rsid w:val="00785C49"/>
    <w:rsid w:val="007A10D7"/>
    <w:rsid w:val="007B1354"/>
    <w:rsid w:val="007B3A5E"/>
    <w:rsid w:val="007B4D6C"/>
    <w:rsid w:val="007C3147"/>
    <w:rsid w:val="007D1576"/>
    <w:rsid w:val="007D2680"/>
    <w:rsid w:val="007D2D4F"/>
    <w:rsid w:val="007D3E15"/>
    <w:rsid w:val="007E108B"/>
    <w:rsid w:val="007E179C"/>
    <w:rsid w:val="007E370A"/>
    <w:rsid w:val="007E60E9"/>
    <w:rsid w:val="007F15EC"/>
    <w:rsid w:val="007F4625"/>
    <w:rsid w:val="008014CE"/>
    <w:rsid w:val="00801B6D"/>
    <w:rsid w:val="008044F7"/>
    <w:rsid w:val="00805221"/>
    <w:rsid w:val="00806279"/>
    <w:rsid w:val="0081380B"/>
    <w:rsid w:val="0081438E"/>
    <w:rsid w:val="0081677C"/>
    <w:rsid w:val="008169B2"/>
    <w:rsid w:val="00823CFE"/>
    <w:rsid w:val="0082482D"/>
    <w:rsid w:val="00825CD0"/>
    <w:rsid w:val="00826061"/>
    <w:rsid w:val="00832D35"/>
    <w:rsid w:val="0084661B"/>
    <w:rsid w:val="00846624"/>
    <w:rsid w:val="00852461"/>
    <w:rsid w:val="00852A97"/>
    <w:rsid w:val="00854CBC"/>
    <w:rsid w:val="00855B0B"/>
    <w:rsid w:val="00860C70"/>
    <w:rsid w:val="00862F11"/>
    <w:rsid w:val="00864890"/>
    <w:rsid w:val="0087756E"/>
    <w:rsid w:val="008824CB"/>
    <w:rsid w:val="008834D1"/>
    <w:rsid w:val="008835E2"/>
    <w:rsid w:val="0088782F"/>
    <w:rsid w:val="00890369"/>
    <w:rsid w:val="00891915"/>
    <w:rsid w:val="00893065"/>
    <w:rsid w:val="00893F13"/>
    <w:rsid w:val="008A3F72"/>
    <w:rsid w:val="008A55FB"/>
    <w:rsid w:val="008B0FA2"/>
    <w:rsid w:val="008B4153"/>
    <w:rsid w:val="008B4C9A"/>
    <w:rsid w:val="008C0AE5"/>
    <w:rsid w:val="008C5C1D"/>
    <w:rsid w:val="008D6AA3"/>
    <w:rsid w:val="008E03AA"/>
    <w:rsid w:val="008E05AA"/>
    <w:rsid w:val="008E533A"/>
    <w:rsid w:val="008E5C05"/>
    <w:rsid w:val="008F5156"/>
    <w:rsid w:val="009023EB"/>
    <w:rsid w:val="00904949"/>
    <w:rsid w:val="00907185"/>
    <w:rsid w:val="009213B4"/>
    <w:rsid w:val="009230CD"/>
    <w:rsid w:val="00923BA9"/>
    <w:rsid w:val="00934F4D"/>
    <w:rsid w:val="00935283"/>
    <w:rsid w:val="009364B0"/>
    <w:rsid w:val="0093701E"/>
    <w:rsid w:val="009401D2"/>
    <w:rsid w:val="00942032"/>
    <w:rsid w:val="00944EC9"/>
    <w:rsid w:val="0094508B"/>
    <w:rsid w:val="00945E05"/>
    <w:rsid w:val="00947284"/>
    <w:rsid w:val="00947A00"/>
    <w:rsid w:val="0095152C"/>
    <w:rsid w:val="00953717"/>
    <w:rsid w:val="009551FC"/>
    <w:rsid w:val="00960423"/>
    <w:rsid w:val="0096109F"/>
    <w:rsid w:val="00962351"/>
    <w:rsid w:val="00963B37"/>
    <w:rsid w:val="009648C9"/>
    <w:rsid w:val="0097359A"/>
    <w:rsid w:val="00983736"/>
    <w:rsid w:val="00984A05"/>
    <w:rsid w:val="009859A6"/>
    <w:rsid w:val="0098647F"/>
    <w:rsid w:val="00992458"/>
    <w:rsid w:val="00993181"/>
    <w:rsid w:val="0099372E"/>
    <w:rsid w:val="0099702E"/>
    <w:rsid w:val="009A0658"/>
    <w:rsid w:val="009A2CB6"/>
    <w:rsid w:val="009A579E"/>
    <w:rsid w:val="009C0127"/>
    <w:rsid w:val="009C157E"/>
    <w:rsid w:val="009C1834"/>
    <w:rsid w:val="009C184A"/>
    <w:rsid w:val="009C5DAB"/>
    <w:rsid w:val="009C79B2"/>
    <w:rsid w:val="009D746D"/>
    <w:rsid w:val="009D76A5"/>
    <w:rsid w:val="009E1D0C"/>
    <w:rsid w:val="009E5F4E"/>
    <w:rsid w:val="009E7CCA"/>
    <w:rsid w:val="009F1442"/>
    <w:rsid w:val="009F1F87"/>
    <w:rsid w:val="009F34AA"/>
    <w:rsid w:val="009F6D47"/>
    <w:rsid w:val="009F6F24"/>
    <w:rsid w:val="00A018DB"/>
    <w:rsid w:val="00A11A4F"/>
    <w:rsid w:val="00A11D01"/>
    <w:rsid w:val="00A13812"/>
    <w:rsid w:val="00A23206"/>
    <w:rsid w:val="00A300F6"/>
    <w:rsid w:val="00A35D24"/>
    <w:rsid w:val="00A42FBD"/>
    <w:rsid w:val="00A43846"/>
    <w:rsid w:val="00A45C33"/>
    <w:rsid w:val="00A462E3"/>
    <w:rsid w:val="00A46D4C"/>
    <w:rsid w:val="00A47D5C"/>
    <w:rsid w:val="00A53902"/>
    <w:rsid w:val="00A53B09"/>
    <w:rsid w:val="00A55032"/>
    <w:rsid w:val="00A56888"/>
    <w:rsid w:val="00A60EBB"/>
    <w:rsid w:val="00A654D7"/>
    <w:rsid w:val="00A66C89"/>
    <w:rsid w:val="00A67A0A"/>
    <w:rsid w:val="00A76A16"/>
    <w:rsid w:val="00A77C7C"/>
    <w:rsid w:val="00A829D0"/>
    <w:rsid w:val="00A873C9"/>
    <w:rsid w:val="00AA23EE"/>
    <w:rsid w:val="00AA2620"/>
    <w:rsid w:val="00AA61B2"/>
    <w:rsid w:val="00AA6D13"/>
    <w:rsid w:val="00AC094B"/>
    <w:rsid w:val="00AC0982"/>
    <w:rsid w:val="00AC4B2C"/>
    <w:rsid w:val="00AD0CAC"/>
    <w:rsid w:val="00AD1557"/>
    <w:rsid w:val="00AD1ADA"/>
    <w:rsid w:val="00AD20A8"/>
    <w:rsid w:val="00AD48A4"/>
    <w:rsid w:val="00AD767B"/>
    <w:rsid w:val="00AE0DBB"/>
    <w:rsid w:val="00AE18B4"/>
    <w:rsid w:val="00AE1F80"/>
    <w:rsid w:val="00AE320F"/>
    <w:rsid w:val="00AE5A20"/>
    <w:rsid w:val="00AE5F25"/>
    <w:rsid w:val="00B007F0"/>
    <w:rsid w:val="00B0169E"/>
    <w:rsid w:val="00B10E7C"/>
    <w:rsid w:val="00B11D9D"/>
    <w:rsid w:val="00B27543"/>
    <w:rsid w:val="00B3016D"/>
    <w:rsid w:val="00B35D39"/>
    <w:rsid w:val="00B418BF"/>
    <w:rsid w:val="00B46254"/>
    <w:rsid w:val="00B5446C"/>
    <w:rsid w:val="00B61D8A"/>
    <w:rsid w:val="00B6485C"/>
    <w:rsid w:val="00B706B2"/>
    <w:rsid w:val="00B748ED"/>
    <w:rsid w:val="00B8460B"/>
    <w:rsid w:val="00B84C96"/>
    <w:rsid w:val="00B94D66"/>
    <w:rsid w:val="00B9672E"/>
    <w:rsid w:val="00BA3CE3"/>
    <w:rsid w:val="00BA53FD"/>
    <w:rsid w:val="00BA63E5"/>
    <w:rsid w:val="00BB44CB"/>
    <w:rsid w:val="00BC2F6F"/>
    <w:rsid w:val="00BC58E8"/>
    <w:rsid w:val="00BD292F"/>
    <w:rsid w:val="00BD341B"/>
    <w:rsid w:val="00BD7EFF"/>
    <w:rsid w:val="00BF4249"/>
    <w:rsid w:val="00BF45B3"/>
    <w:rsid w:val="00C23DF0"/>
    <w:rsid w:val="00C2458B"/>
    <w:rsid w:val="00C24667"/>
    <w:rsid w:val="00C2568C"/>
    <w:rsid w:val="00C261A8"/>
    <w:rsid w:val="00C2794C"/>
    <w:rsid w:val="00C31C0C"/>
    <w:rsid w:val="00C469C4"/>
    <w:rsid w:val="00C4735F"/>
    <w:rsid w:val="00C52B90"/>
    <w:rsid w:val="00C555BF"/>
    <w:rsid w:val="00C600A8"/>
    <w:rsid w:val="00C62E1F"/>
    <w:rsid w:val="00C6450C"/>
    <w:rsid w:val="00C7771D"/>
    <w:rsid w:val="00C77EE7"/>
    <w:rsid w:val="00C8290C"/>
    <w:rsid w:val="00C82C59"/>
    <w:rsid w:val="00C926A0"/>
    <w:rsid w:val="00C93338"/>
    <w:rsid w:val="00C9395C"/>
    <w:rsid w:val="00C9642F"/>
    <w:rsid w:val="00CB135B"/>
    <w:rsid w:val="00CB1FAE"/>
    <w:rsid w:val="00CB4F24"/>
    <w:rsid w:val="00CB5779"/>
    <w:rsid w:val="00CB60CC"/>
    <w:rsid w:val="00CD51C7"/>
    <w:rsid w:val="00CE2E65"/>
    <w:rsid w:val="00CF05C8"/>
    <w:rsid w:val="00CF748D"/>
    <w:rsid w:val="00D10A6A"/>
    <w:rsid w:val="00D150A2"/>
    <w:rsid w:val="00D1552F"/>
    <w:rsid w:val="00D16269"/>
    <w:rsid w:val="00D23C29"/>
    <w:rsid w:val="00D24681"/>
    <w:rsid w:val="00D278E6"/>
    <w:rsid w:val="00D4445E"/>
    <w:rsid w:val="00D46415"/>
    <w:rsid w:val="00D5311D"/>
    <w:rsid w:val="00D57722"/>
    <w:rsid w:val="00D62454"/>
    <w:rsid w:val="00D64A4C"/>
    <w:rsid w:val="00D73E42"/>
    <w:rsid w:val="00D825A5"/>
    <w:rsid w:val="00D85433"/>
    <w:rsid w:val="00D86EE7"/>
    <w:rsid w:val="00D974FA"/>
    <w:rsid w:val="00DA0C61"/>
    <w:rsid w:val="00DA4995"/>
    <w:rsid w:val="00DB0141"/>
    <w:rsid w:val="00DB07F4"/>
    <w:rsid w:val="00DB1F1A"/>
    <w:rsid w:val="00DB29DB"/>
    <w:rsid w:val="00DB392E"/>
    <w:rsid w:val="00DB552C"/>
    <w:rsid w:val="00DC5625"/>
    <w:rsid w:val="00DD0991"/>
    <w:rsid w:val="00DD1898"/>
    <w:rsid w:val="00DD4AFF"/>
    <w:rsid w:val="00DD5FF2"/>
    <w:rsid w:val="00DE0B90"/>
    <w:rsid w:val="00DE3119"/>
    <w:rsid w:val="00DF0B4F"/>
    <w:rsid w:val="00E02AE3"/>
    <w:rsid w:val="00E05300"/>
    <w:rsid w:val="00E06ECD"/>
    <w:rsid w:val="00E11FBF"/>
    <w:rsid w:val="00E22628"/>
    <w:rsid w:val="00E2458D"/>
    <w:rsid w:val="00E332EA"/>
    <w:rsid w:val="00E41B4B"/>
    <w:rsid w:val="00E43EAA"/>
    <w:rsid w:val="00E46A96"/>
    <w:rsid w:val="00E47157"/>
    <w:rsid w:val="00E5406F"/>
    <w:rsid w:val="00E60616"/>
    <w:rsid w:val="00E64E46"/>
    <w:rsid w:val="00E65833"/>
    <w:rsid w:val="00E659BF"/>
    <w:rsid w:val="00E74AEC"/>
    <w:rsid w:val="00E81779"/>
    <w:rsid w:val="00E81E6B"/>
    <w:rsid w:val="00E81F93"/>
    <w:rsid w:val="00E84326"/>
    <w:rsid w:val="00E84C58"/>
    <w:rsid w:val="00E86112"/>
    <w:rsid w:val="00E91CB5"/>
    <w:rsid w:val="00E97A2B"/>
    <w:rsid w:val="00EA0933"/>
    <w:rsid w:val="00EA20CF"/>
    <w:rsid w:val="00EA250F"/>
    <w:rsid w:val="00EA337F"/>
    <w:rsid w:val="00EA5D12"/>
    <w:rsid w:val="00EA6FC6"/>
    <w:rsid w:val="00EB484B"/>
    <w:rsid w:val="00EB5552"/>
    <w:rsid w:val="00EB7956"/>
    <w:rsid w:val="00EC196F"/>
    <w:rsid w:val="00EC6091"/>
    <w:rsid w:val="00EE4C7B"/>
    <w:rsid w:val="00EF08D6"/>
    <w:rsid w:val="00EF446A"/>
    <w:rsid w:val="00EF6F62"/>
    <w:rsid w:val="00F012FB"/>
    <w:rsid w:val="00F03515"/>
    <w:rsid w:val="00F073C7"/>
    <w:rsid w:val="00F11294"/>
    <w:rsid w:val="00F16E64"/>
    <w:rsid w:val="00F20B7A"/>
    <w:rsid w:val="00F238B5"/>
    <w:rsid w:val="00F27985"/>
    <w:rsid w:val="00F27EBD"/>
    <w:rsid w:val="00F33C5B"/>
    <w:rsid w:val="00F4393A"/>
    <w:rsid w:val="00F44FE1"/>
    <w:rsid w:val="00F5205A"/>
    <w:rsid w:val="00F552A7"/>
    <w:rsid w:val="00F6236F"/>
    <w:rsid w:val="00F64624"/>
    <w:rsid w:val="00F7526B"/>
    <w:rsid w:val="00F825BB"/>
    <w:rsid w:val="00F90944"/>
    <w:rsid w:val="00F92DB4"/>
    <w:rsid w:val="00F950D9"/>
    <w:rsid w:val="00FA0FCA"/>
    <w:rsid w:val="00FA1896"/>
    <w:rsid w:val="00FA310E"/>
    <w:rsid w:val="00FA7F92"/>
    <w:rsid w:val="00FB22AA"/>
    <w:rsid w:val="00FB2C86"/>
    <w:rsid w:val="00FB4809"/>
    <w:rsid w:val="00FC0ED3"/>
    <w:rsid w:val="00FC3E6E"/>
    <w:rsid w:val="00FD0A6F"/>
    <w:rsid w:val="00FD4B1A"/>
    <w:rsid w:val="00FD6DE9"/>
    <w:rsid w:val="00FD6ECF"/>
    <w:rsid w:val="00FD7609"/>
    <w:rsid w:val="00FE1203"/>
    <w:rsid w:val="00FE3412"/>
    <w:rsid w:val="00FE4F27"/>
    <w:rsid w:val="00FF3F32"/>
    <w:rsid w:val="263B2165"/>
    <w:rsid w:val="4B11541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5AF3"/>
  <w15:docId w15:val="{E16016E7-DA88-493B-AB26-CFDFCD5E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252"/>
        <w:tab w:val="right" w:pos="8504"/>
      </w:tabs>
    </w:pPr>
  </w:style>
  <w:style w:type="paragraph" w:styleId="Encabezado">
    <w:name w:val="header"/>
    <w:basedOn w:val="Normal"/>
    <w:link w:val="EncabezadoCar"/>
    <w:uiPriority w:val="99"/>
    <w:unhideWhenUsed/>
    <w:pPr>
      <w:tabs>
        <w:tab w:val="center" w:pos="4419"/>
        <w:tab w:val="right" w:pos="8838"/>
      </w:tabs>
    </w:pPr>
  </w:style>
  <w:style w:type="paragraph" w:styleId="NormalWeb">
    <w:name w:val="Normal (Web)"/>
    <w:basedOn w:val="Normal"/>
    <w:uiPriority w:val="99"/>
    <w:unhideWhenUsed/>
    <w:pPr>
      <w:spacing w:before="100" w:beforeAutospacing="1" w:after="100" w:afterAutospacing="1"/>
    </w:pPr>
  </w:style>
  <w:style w:type="paragraph" w:styleId="Sinespaciado">
    <w:name w:val="No Spacing"/>
    <w:basedOn w:val="Normal"/>
    <w:link w:val="SinespaciadoCar"/>
    <w:uiPriority w:val="1"/>
    <w:qFormat/>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Pr>
      <w:sz w:val="20"/>
      <w:szCs w:val="20"/>
      <w:lang w:val="es-EC"/>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C"/>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C"/>
    </w:rPr>
  </w:style>
  <w:style w:type="paragraph" w:customStyle="1" w:styleId="Default">
    <w:name w:val="Default"/>
    <w:pPr>
      <w:autoSpaceDE w:val="0"/>
      <w:autoSpaceDN w:val="0"/>
      <w:adjustRightInd w:val="0"/>
    </w:pPr>
    <w:rPr>
      <w:rFonts w:ascii="Palatino Linotype" w:hAnsi="Palatino Linotype" w:cs="Palatino Linotype"/>
      <w:color w:val="000000"/>
      <w:sz w:val="24"/>
      <w:szCs w:val="24"/>
      <w:lang w:val="es-ES" w:eastAsia="en-US"/>
    </w:rPr>
  </w:style>
  <w:style w:type="character" w:customStyle="1" w:styleId="markedcontent">
    <w:name w:val="markedcontent"/>
    <w:basedOn w:val="Fuentedeprrafopredeter"/>
  </w:style>
  <w:style w:type="character" w:customStyle="1" w:styleId="highlight">
    <w:name w:val="highlight"/>
    <w:basedOn w:val="Fuentedeprrafopredeter"/>
  </w:style>
  <w:style w:type="paragraph" w:styleId="Prrafodelista">
    <w:name w:val="List Paragraph"/>
    <w:basedOn w:val="Normal"/>
    <w:uiPriority w:val="34"/>
    <w:qFormat/>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0FE92DE38B2742903F62AE4D357C16" ma:contentTypeVersion="2" ma:contentTypeDescription="Create a new document." ma:contentTypeScope="" ma:versionID="a83cc4f33d1d24b8c1436bcbdb871e94">
  <xsd:schema xmlns:xsd="http://www.w3.org/2001/XMLSchema" xmlns:xs="http://www.w3.org/2001/XMLSchema" xmlns:p="http://schemas.microsoft.com/office/2006/metadata/properties" xmlns:ns3="e95a06b7-b524-48d0-8cf9-ce1bb41dad24" targetNamespace="http://schemas.microsoft.com/office/2006/metadata/properties" ma:root="true" ma:fieldsID="904b26166f051fa12af3d287b3d9dc63" ns3:_="">
    <xsd:import namespace="e95a06b7-b524-48d0-8cf9-ce1bb41dad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06b7-b524-48d0-8cf9-ce1bb41d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5BF80-CAA1-4C7B-A290-A53E2B6DA8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9A375F-3301-496B-B390-D92B9A4B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06b7-b524-48d0-8cf9-ce1bb41d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DA18C-EC02-4FD9-8F01-13505C30E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2793</Words>
  <Characters>15363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388</cp:revision>
  <dcterms:created xsi:type="dcterms:W3CDTF">2023-06-05T23:05:00Z</dcterms:created>
  <dcterms:modified xsi:type="dcterms:W3CDTF">2023-12-17T04:57:00Z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0x010100AE0FE92DE38B2742903F62AE4D357C16</vt:lpwstr>
  </property>
  <property fmtid="{D5CDD505-2E9C-101B-9397-08002B2CF9AE}" pid="3" name="KSOProductBuildVer">
    <vt:lpwstr>1033-12.2.0.13215</vt:lpwstr>
  </property>
  <property fmtid="{D5CDD505-2E9C-101B-9397-08002B2CF9AE}" pid="4" name="ICV">
    <vt:lpwstr>5F005F77E1F74C0996EBB599C04A0173_12</vt:lpwstr>
  </property>
</Properties>
</file>