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7E6E" w14:textId="70628174" w:rsidR="00235D5F" w:rsidRPr="000D3667" w:rsidRDefault="00235D5F" w:rsidP="0078686F">
      <w:pPr>
        <w:jc w:val="center"/>
        <w:rPr>
          <w:rFonts w:ascii="Cambria" w:hAnsi="Cambria"/>
          <w:b/>
        </w:rPr>
      </w:pPr>
      <w:r w:rsidRPr="000D3667">
        <w:rPr>
          <w:rFonts w:ascii="Cambria" w:hAnsi="Cambria"/>
          <w:b/>
        </w:rPr>
        <w:t>RESOLUCIÓN N</w:t>
      </w:r>
      <w:r w:rsidR="0026615E">
        <w:rPr>
          <w:rFonts w:ascii="Cambria" w:hAnsi="Cambria"/>
          <w:b/>
        </w:rPr>
        <w:t>r</w:t>
      </w:r>
      <w:r w:rsidRPr="000D3667">
        <w:rPr>
          <w:rFonts w:ascii="Cambria" w:hAnsi="Cambria"/>
          <w:b/>
        </w:rPr>
        <w:t>o. C....</w:t>
      </w:r>
    </w:p>
    <w:p w14:paraId="34182398" w14:textId="77777777" w:rsidR="00235D5F" w:rsidRPr="000D3667" w:rsidRDefault="00235D5F" w:rsidP="00235D5F">
      <w:pPr>
        <w:jc w:val="center"/>
        <w:rPr>
          <w:rFonts w:ascii="Cambria" w:hAnsi="Cambria"/>
          <w:b/>
        </w:rPr>
      </w:pPr>
      <w:r w:rsidRPr="000D3667">
        <w:rPr>
          <w:rFonts w:ascii="Cambria" w:hAnsi="Cambria"/>
          <w:b/>
        </w:rPr>
        <w:t>EL CONCEJO METROPOLITANO DE QUITO</w:t>
      </w:r>
    </w:p>
    <w:p w14:paraId="346F9532" w14:textId="2F33B804" w:rsidR="069ED8CC" w:rsidRPr="000D3667" w:rsidRDefault="069ED8CC" w:rsidP="38EF95DC">
      <w:pPr>
        <w:jc w:val="center"/>
        <w:rPr>
          <w:rFonts w:ascii="Cambria" w:hAnsi="Cambria"/>
        </w:rPr>
      </w:pPr>
      <w:r w:rsidRPr="000D3667">
        <w:rPr>
          <w:rFonts w:ascii="Cambria" w:hAnsi="Cambria"/>
          <w:b/>
        </w:rPr>
        <w:t>CONSIDERA</w:t>
      </w:r>
      <w:r w:rsidR="00B031BD" w:rsidRPr="000D3667">
        <w:rPr>
          <w:rFonts w:ascii="Cambria" w:hAnsi="Cambria"/>
          <w:b/>
        </w:rPr>
        <w:t>N</w:t>
      </w:r>
      <w:r w:rsidRPr="000D3667">
        <w:rPr>
          <w:rFonts w:ascii="Cambria" w:hAnsi="Cambria"/>
          <w:b/>
        </w:rPr>
        <w:t>DO</w:t>
      </w:r>
      <w:r w:rsidRPr="000D3667">
        <w:rPr>
          <w:rFonts w:ascii="Cambria" w:hAnsi="Cambria"/>
        </w:rPr>
        <w:t>:</w:t>
      </w:r>
    </w:p>
    <w:p w14:paraId="1FBDF4FD" w14:textId="527D881A" w:rsidR="000D3667" w:rsidRDefault="000D3667" w:rsidP="00B031BD">
      <w:pPr>
        <w:ind w:left="705" w:hanging="705"/>
        <w:jc w:val="both"/>
        <w:rPr>
          <w:rFonts w:ascii="Cambria" w:hAnsi="Cambria"/>
        </w:rPr>
      </w:pPr>
      <w:r w:rsidRPr="000D3667">
        <w:rPr>
          <w:rFonts w:ascii="Cambria" w:hAnsi="Cambria"/>
          <w:b/>
        </w:rPr>
        <w:t>Q</w:t>
      </w:r>
      <w:r>
        <w:rPr>
          <w:rFonts w:ascii="Cambria" w:hAnsi="Cambria"/>
          <w:b/>
        </w:rPr>
        <w:t>ue</w:t>
      </w:r>
      <w:r w:rsidRPr="000D3667">
        <w:rPr>
          <w:rFonts w:ascii="Cambria" w:hAnsi="Cambria"/>
          <w:b/>
        </w:rPr>
        <w:t xml:space="preserve"> </w:t>
      </w:r>
      <w:r w:rsidRPr="000D3667">
        <w:rPr>
          <w:rFonts w:ascii="Cambria" w:hAnsi="Cambria"/>
          <w:b/>
        </w:rPr>
        <w:tab/>
      </w:r>
      <w:r w:rsidRPr="000D3667">
        <w:rPr>
          <w:rFonts w:ascii="Cambria" w:hAnsi="Cambria"/>
        </w:rPr>
        <w:t xml:space="preserve">el artículo </w:t>
      </w:r>
      <w:r>
        <w:rPr>
          <w:rFonts w:ascii="Cambria" w:hAnsi="Cambria"/>
        </w:rPr>
        <w:t xml:space="preserve">83 número 7 y 8 de </w:t>
      </w:r>
      <w:r w:rsidRPr="000D3667">
        <w:rPr>
          <w:rFonts w:ascii="Cambria" w:hAnsi="Cambria"/>
        </w:rPr>
        <w:t>la Constitución de la República del Ecuador</w:t>
      </w:r>
      <w:r>
        <w:rPr>
          <w:rFonts w:ascii="Cambria" w:hAnsi="Cambria"/>
        </w:rPr>
        <w:t xml:space="preserve"> (Constitución)</w:t>
      </w:r>
      <w:r w:rsidRPr="000D3667">
        <w:rPr>
          <w:rFonts w:ascii="Cambria" w:hAnsi="Cambria"/>
        </w:rPr>
        <w:t xml:space="preserve"> establece</w:t>
      </w:r>
      <w:r>
        <w:rPr>
          <w:rFonts w:ascii="Cambria" w:hAnsi="Cambria"/>
        </w:rPr>
        <w:t>n:</w:t>
      </w:r>
      <w:r w:rsidRPr="000D3667">
        <w:rPr>
          <w:rFonts w:ascii="Cambria" w:hAnsi="Cambria"/>
          <w:i/>
        </w:rPr>
        <w:t xml:space="preserve"> </w:t>
      </w:r>
      <w:r>
        <w:rPr>
          <w:rFonts w:ascii="Cambria" w:hAnsi="Cambria"/>
          <w:i/>
        </w:rPr>
        <w:t>“</w:t>
      </w:r>
      <w:r w:rsidRPr="000D3667">
        <w:rPr>
          <w:rFonts w:ascii="Cambria" w:hAnsi="Cambria"/>
          <w:i/>
        </w:rPr>
        <w:t xml:space="preserve">Son deberes y responsabilidades de las ecuatorianas y los ecuatorianos, sin perjuicio de otros previstos en la Constitución y la ley: </w:t>
      </w:r>
      <w:r>
        <w:rPr>
          <w:rFonts w:ascii="Cambria" w:hAnsi="Cambria"/>
          <w:i/>
        </w:rPr>
        <w:t xml:space="preserve">(…) </w:t>
      </w:r>
      <w:r w:rsidRPr="000D3667">
        <w:rPr>
          <w:rFonts w:ascii="Cambria" w:hAnsi="Cambria"/>
          <w:i/>
        </w:rPr>
        <w:t>7. Promover el bien común y anteponer el interés general al interés particular, conforme al buen vivir. 8. Administrar honradamente y con apego irrestricto a la ley el patrimonio público, y denunciar y combatir los actos de corrupción</w:t>
      </w:r>
      <w:r>
        <w:rPr>
          <w:rFonts w:ascii="Cambria" w:hAnsi="Cambria"/>
          <w:i/>
        </w:rPr>
        <w:t>”</w:t>
      </w:r>
      <w:r>
        <w:rPr>
          <w:rFonts w:ascii="Cambria" w:hAnsi="Cambria"/>
        </w:rPr>
        <w:t xml:space="preserve">; </w:t>
      </w:r>
    </w:p>
    <w:p w14:paraId="01EEEE39" w14:textId="77777777" w:rsidR="00280566" w:rsidRPr="000D3667" w:rsidRDefault="00280566" w:rsidP="00280566">
      <w:pPr>
        <w:ind w:left="705" w:hanging="705"/>
        <w:jc w:val="both"/>
        <w:rPr>
          <w:rFonts w:ascii="Cambria" w:hAnsi="Cambria"/>
        </w:rPr>
      </w:pPr>
      <w:r w:rsidRPr="000D3667">
        <w:rPr>
          <w:rFonts w:ascii="Cambria" w:hAnsi="Cambria"/>
          <w:b/>
        </w:rPr>
        <w:t>Q</w:t>
      </w:r>
      <w:r>
        <w:rPr>
          <w:rFonts w:ascii="Cambria" w:hAnsi="Cambria"/>
          <w:b/>
        </w:rPr>
        <w:t>ue</w:t>
      </w:r>
      <w:r w:rsidRPr="000D3667">
        <w:rPr>
          <w:rFonts w:ascii="Cambria" w:hAnsi="Cambria"/>
        </w:rPr>
        <w:tab/>
        <w:t>los numerales 1 y 2 del artículo 8 de la Convención de las Naciones Unidas contra la Corrupción, de la que el Ecuador es parte signataria, prescribe que, con objeto de combatir la corrupción, los Estados, promoverán, entre otras cosas, la integridad, la honestidad y la responsabilidad entre sus funcionarios públicos, así como la aplicación, en sus propios ordenamientos institucionales y jurídicos, códigos o normas de conducta para el correcto, honorable y debido cumplimiento de las funciones públicas;</w:t>
      </w:r>
    </w:p>
    <w:p w14:paraId="1C89034E" w14:textId="3E762014" w:rsidR="7D17E740" w:rsidRPr="000D3667" w:rsidRDefault="7D17E740" w:rsidP="00B031BD">
      <w:pPr>
        <w:ind w:left="705" w:hanging="705"/>
        <w:jc w:val="both"/>
        <w:rPr>
          <w:rFonts w:ascii="Cambria" w:hAnsi="Cambria"/>
          <w:i/>
        </w:rPr>
      </w:pPr>
      <w:r w:rsidRPr="000D3667">
        <w:rPr>
          <w:rFonts w:ascii="Cambria" w:hAnsi="Cambria"/>
          <w:b/>
        </w:rPr>
        <w:t>Q</w:t>
      </w:r>
      <w:r w:rsidR="000D3667">
        <w:rPr>
          <w:rFonts w:ascii="Cambria" w:hAnsi="Cambria"/>
          <w:b/>
        </w:rPr>
        <w:t>ue</w:t>
      </w:r>
      <w:r w:rsidRPr="000D3667">
        <w:rPr>
          <w:rFonts w:ascii="Cambria" w:hAnsi="Cambria"/>
          <w:b/>
        </w:rPr>
        <w:t xml:space="preserve"> </w:t>
      </w:r>
      <w:r w:rsidRPr="000D3667">
        <w:rPr>
          <w:rFonts w:ascii="Cambria" w:hAnsi="Cambria"/>
          <w:b/>
        </w:rPr>
        <w:tab/>
      </w:r>
      <w:r w:rsidR="000D3667" w:rsidRPr="000D3667">
        <w:rPr>
          <w:rFonts w:ascii="Cambria" w:hAnsi="Cambria"/>
        </w:rPr>
        <w:t>el artículo 227</w:t>
      </w:r>
      <w:r w:rsidR="000D3667">
        <w:rPr>
          <w:rFonts w:ascii="Cambria" w:hAnsi="Cambria"/>
        </w:rPr>
        <w:t xml:space="preserve"> de </w:t>
      </w:r>
      <w:r w:rsidRPr="000D3667">
        <w:rPr>
          <w:rFonts w:ascii="Cambria" w:hAnsi="Cambria"/>
        </w:rPr>
        <w:t xml:space="preserve">la Constitución </w:t>
      </w:r>
      <w:r w:rsidR="1200AC24" w:rsidRPr="000D3667">
        <w:rPr>
          <w:rFonts w:ascii="Cambria" w:hAnsi="Cambria"/>
        </w:rPr>
        <w:t>establece que</w:t>
      </w:r>
      <w:r w:rsidR="000D3667">
        <w:rPr>
          <w:rFonts w:ascii="Cambria" w:hAnsi="Cambria"/>
        </w:rPr>
        <w:t>:</w:t>
      </w:r>
      <w:r w:rsidR="1200AC24" w:rsidRPr="000D3667">
        <w:rPr>
          <w:rFonts w:ascii="Cambria" w:hAnsi="Cambria"/>
        </w:rPr>
        <w:t xml:space="preserve"> </w:t>
      </w:r>
      <w:r w:rsidR="1200AC24" w:rsidRPr="000D3667">
        <w:rPr>
          <w:rFonts w:ascii="Cambria" w:hAnsi="Cambria"/>
          <w:i/>
        </w:rPr>
        <w:t>“</w:t>
      </w:r>
      <w:r w:rsidR="000729D8" w:rsidRPr="000D3667">
        <w:rPr>
          <w:rFonts w:ascii="Cambria" w:hAnsi="Cambria"/>
          <w:i/>
        </w:rPr>
        <w:t>La administración</w:t>
      </w:r>
      <w:r w:rsidR="4E403D43" w:rsidRPr="000D3667">
        <w:rPr>
          <w:rFonts w:ascii="Cambria" w:hAnsi="Cambria"/>
          <w:i/>
        </w:rPr>
        <w:t xml:space="preserve"> pública constituye un servicio a la colectividad que se rige por los principios </w:t>
      </w:r>
      <w:r w:rsidRPr="000D3667">
        <w:rPr>
          <w:rFonts w:ascii="Cambria" w:hAnsi="Cambria"/>
          <w:i/>
        </w:rPr>
        <w:tab/>
      </w:r>
      <w:r w:rsidR="4E403D43" w:rsidRPr="000D3667">
        <w:rPr>
          <w:rFonts w:ascii="Cambria" w:hAnsi="Cambria"/>
          <w:i/>
        </w:rPr>
        <w:t xml:space="preserve">de eficacia, eficiencia, calidad, jerarquía, desconcentración, descentralización, coordinación, </w:t>
      </w:r>
      <w:r w:rsidRPr="000D3667">
        <w:rPr>
          <w:rFonts w:ascii="Cambria" w:hAnsi="Cambria"/>
          <w:i/>
        </w:rPr>
        <w:tab/>
      </w:r>
      <w:r w:rsidR="4E403D43" w:rsidRPr="000D3667">
        <w:rPr>
          <w:rFonts w:ascii="Cambria" w:hAnsi="Cambria"/>
          <w:i/>
        </w:rPr>
        <w:t>participación, planificación, transparencia y evaluación</w:t>
      </w:r>
      <w:r w:rsidR="00B031BD" w:rsidRPr="000D3667">
        <w:rPr>
          <w:rFonts w:ascii="Cambria" w:hAnsi="Cambria"/>
          <w:i/>
        </w:rPr>
        <w:t>”</w:t>
      </w:r>
      <w:r w:rsidR="00B031BD" w:rsidRPr="000D3667">
        <w:rPr>
          <w:rFonts w:ascii="Cambria" w:hAnsi="Cambria"/>
        </w:rPr>
        <w:t>;</w:t>
      </w:r>
    </w:p>
    <w:p w14:paraId="1AE23BA3" w14:textId="050F3587" w:rsidR="4A6AA1B1" w:rsidRPr="000D3667" w:rsidRDefault="000D3667" w:rsidP="000D3667">
      <w:pPr>
        <w:ind w:left="705" w:hanging="705"/>
        <w:jc w:val="both"/>
        <w:rPr>
          <w:rFonts w:ascii="Cambria" w:hAnsi="Cambria"/>
          <w:i/>
        </w:rPr>
      </w:pPr>
      <w:r w:rsidRPr="000D3667">
        <w:rPr>
          <w:rFonts w:ascii="Cambria" w:hAnsi="Cambria"/>
          <w:b/>
        </w:rPr>
        <w:t>Q</w:t>
      </w:r>
      <w:r>
        <w:rPr>
          <w:rFonts w:ascii="Cambria" w:hAnsi="Cambria"/>
          <w:b/>
        </w:rPr>
        <w:t>ue</w:t>
      </w:r>
      <w:r w:rsidR="4A6AA1B1" w:rsidRPr="000D3667">
        <w:rPr>
          <w:rFonts w:ascii="Cambria" w:hAnsi="Cambria"/>
        </w:rPr>
        <w:tab/>
        <w:t xml:space="preserve">el artículo 229 </w:t>
      </w:r>
      <w:r>
        <w:rPr>
          <w:rFonts w:ascii="Cambria" w:hAnsi="Cambria"/>
        </w:rPr>
        <w:t>de la Constitución señala:</w:t>
      </w:r>
      <w:r w:rsidR="4A6AA1B1" w:rsidRPr="000D3667">
        <w:rPr>
          <w:rFonts w:ascii="Cambria" w:hAnsi="Cambria"/>
        </w:rPr>
        <w:t xml:space="preserve"> </w:t>
      </w:r>
      <w:r w:rsidR="4A6AA1B1" w:rsidRPr="000D3667">
        <w:rPr>
          <w:rFonts w:ascii="Cambria" w:hAnsi="Cambria"/>
          <w:i/>
        </w:rPr>
        <w:t xml:space="preserve">“Serán servidoras o servidores públicos todas las personas que en cualquier forma o a cualquier título trabajen, presten servicios o ejerzan un cargo, función o dignidad dentro del sector público </w:t>
      </w:r>
      <w:r w:rsidR="00B031BD" w:rsidRPr="000D3667">
        <w:rPr>
          <w:rFonts w:ascii="Cambria" w:hAnsi="Cambria"/>
          <w:i/>
        </w:rPr>
        <w:t>(</w:t>
      </w:r>
      <w:r w:rsidR="4A6AA1B1" w:rsidRPr="000D3667">
        <w:rPr>
          <w:rFonts w:ascii="Cambria" w:hAnsi="Cambria"/>
          <w:i/>
        </w:rPr>
        <w:t>…</w:t>
      </w:r>
      <w:r w:rsidR="00B031BD" w:rsidRPr="000D3667">
        <w:rPr>
          <w:rFonts w:ascii="Cambria" w:hAnsi="Cambria"/>
          <w:i/>
        </w:rPr>
        <w:t>)"</w:t>
      </w:r>
      <w:r w:rsidR="00B031BD" w:rsidRPr="000D3667">
        <w:rPr>
          <w:rFonts w:ascii="Cambria" w:hAnsi="Cambria"/>
        </w:rPr>
        <w:t>;</w:t>
      </w:r>
    </w:p>
    <w:p w14:paraId="6B29150D" w14:textId="1CE29D58" w:rsidR="069ED8CC" w:rsidRDefault="000D3667" w:rsidP="000D3667">
      <w:pPr>
        <w:ind w:left="705" w:hanging="705"/>
        <w:jc w:val="both"/>
        <w:rPr>
          <w:rFonts w:ascii="Cambria" w:hAnsi="Cambria"/>
        </w:rPr>
      </w:pPr>
      <w:r w:rsidRPr="000D3667">
        <w:rPr>
          <w:rFonts w:ascii="Cambria" w:hAnsi="Cambria"/>
          <w:b/>
        </w:rPr>
        <w:t>Q</w:t>
      </w:r>
      <w:r>
        <w:rPr>
          <w:rFonts w:ascii="Cambria" w:hAnsi="Cambria"/>
          <w:b/>
        </w:rPr>
        <w:t>ue</w:t>
      </w:r>
      <w:r w:rsidR="000729D8" w:rsidRPr="000D3667">
        <w:rPr>
          <w:rFonts w:ascii="Cambria" w:hAnsi="Cambria"/>
        </w:rPr>
        <w:tab/>
      </w:r>
      <w:r>
        <w:rPr>
          <w:rFonts w:ascii="Cambria" w:hAnsi="Cambria"/>
        </w:rPr>
        <w:t>e</w:t>
      </w:r>
      <w:r w:rsidR="3A455040" w:rsidRPr="000D3667">
        <w:rPr>
          <w:rFonts w:ascii="Cambria" w:hAnsi="Cambria"/>
        </w:rPr>
        <w:t>n el artículo 238</w:t>
      </w:r>
      <w:r>
        <w:rPr>
          <w:rFonts w:ascii="Cambria" w:hAnsi="Cambria"/>
        </w:rPr>
        <w:t xml:space="preserve"> de la Constitución prevé </w:t>
      </w:r>
      <w:r w:rsidR="3A455040" w:rsidRPr="000D3667">
        <w:rPr>
          <w:rFonts w:ascii="Cambria" w:hAnsi="Cambria"/>
        </w:rPr>
        <w:t>que</w:t>
      </w:r>
      <w:r>
        <w:rPr>
          <w:rFonts w:ascii="Cambria" w:hAnsi="Cambria"/>
        </w:rPr>
        <w:t>:</w:t>
      </w:r>
      <w:r w:rsidR="3A455040" w:rsidRPr="000D3667">
        <w:rPr>
          <w:rFonts w:ascii="Cambria" w:hAnsi="Cambria"/>
        </w:rPr>
        <w:t xml:space="preserve"> </w:t>
      </w:r>
      <w:r w:rsidR="3A455040" w:rsidRPr="000D3667">
        <w:rPr>
          <w:rFonts w:ascii="Cambria" w:hAnsi="Cambria"/>
          <w:i/>
        </w:rPr>
        <w:t xml:space="preserve">“Los gobiernos autónomos </w:t>
      </w:r>
      <w:r w:rsidR="069ED8CC" w:rsidRPr="000D3667">
        <w:rPr>
          <w:rFonts w:ascii="Cambria" w:hAnsi="Cambria"/>
          <w:i/>
        </w:rPr>
        <w:tab/>
      </w:r>
      <w:r w:rsidR="3A455040" w:rsidRPr="000D3667">
        <w:rPr>
          <w:rFonts w:ascii="Cambria" w:hAnsi="Cambria"/>
          <w:i/>
        </w:rPr>
        <w:t xml:space="preserve">descentralizados </w:t>
      </w:r>
      <w:r w:rsidR="00CF412D" w:rsidRPr="000D3667">
        <w:rPr>
          <w:rFonts w:ascii="Cambria" w:hAnsi="Cambria"/>
          <w:i/>
        </w:rPr>
        <w:t>gozarán</w:t>
      </w:r>
      <w:r w:rsidR="3A455040" w:rsidRPr="000D3667">
        <w:rPr>
          <w:rFonts w:ascii="Cambria" w:hAnsi="Cambria"/>
          <w:i/>
        </w:rPr>
        <w:t xml:space="preserve"> de </w:t>
      </w:r>
      <w:r w:rsidR="000729D8" w:rsidRPr="000D3667">
        <w:rPr>
          <w:rFonts w:ascii="Cambria" w:hAnsi="Cambria"/>
          <w:i/>
        </w:rPr>
        <w:t>autonomía</w:t>
      </w:r>
      <w:r w:rsidR="3A455040" w:rsidRPr="000D3667">
        <w:rPr>
          <w:rFonts w:ascii="Cambria" w:hAnsi="Cambria"/>
          <w:i/>
        </w:rPr>
        <w:t xml:space="preserve"> </w:t>
      </w:r>
      <w:r w:rsidR="000729D8" w:rsidRPr="000D3667">
        <w:rPr>
          <w:rFonts w:ascii="Cambria" w:hAnsi="Cambria"/>
          <w:i/>
        </w:rPr>
        <w:t>política</w:t>
      </w:r>
      <w:r w:rsidR="3A455040" w:rsidRPr="000D3667">
        <w:rPr>
          <w:rFonts w:ascii="Cambria" w:hAnsi="Cambria"/>
          <w:i/>
        </w:rPr>
        <w:t xml:space="preserve">, administrativa y financiera, y se </w:t>
      </w:r>
      <w:r w:rsidR="069ED8CC" w:rsidRPr="000D3667">
        <w:rPr>
          <w:rFonts w:ascii="Cambria" w:hAnsi="Cambria"/>
          <w:i/>
        </w:rPr>
        <w:tab/>
      </w:r>
      <w:r w:rsidR="000729D8" w:rsidRPr="000D3667">
        <w:rPr>
          <w:rFonts w:ascii="Cambria" w:hAnsi="Cambria"/>
          <w:i/>
        </w:rPr>
        <w:t>regirán</w:t>
      </w:r>
      <w:r w:rsidR="3A455040" w:rsidRPr="000D3667">
        <w:rPr>
          <w:rFonts w:ascii="Cambria" w:hAnsi="Cambria"/>
          <w:i/>
        </w:rPr>
        <w:t xml:space="preserve"> por los principios de solidaridad, subsidiariedad, equidad interterritorial, </w:t>
      </w:r>
      <w:r w:rsidR="000729D8" w:rsidRPr="000D3667">
        <w:rPr>
          <w:rFonts w:ascii="Cambria" w:hAnsi="Cambria"/>
          <w:i/>
        </w:rPr>
        <w:t>integración</w:t>
      </w:r>
      <w:r w:rsidR="3A455040" w:rsidRPr="000D3667">
        <w:rPr>
          <w:rFonts w:ascii="Cambria" w:hAnsi="Cambria"/>
          <w:i/>
        </w:rPr>
        <w:t xml:space="preserve"> </w:t>
      </w:r>
      <w:r w:rsidR="069ED8CC" w:rsidRPr="000D3667">
        <w:rPr>
          <w:rFonts w:ascii="Cambria" w:hAnsi="Cambria"/>
          <w:i/>
        </w:rPr>
        <w:tab/>
      </w:r>
      <w:r w:rsidR="3A455040" w:rsidRPr="000D3667">
        <w:rPr>
          <w:rFonts w:ascii="Cambria" w:hAnsi="Cambria"/>
          <w:i/>
        </w:rPr>
        <w:t xml:space="preserve">y </w:t>
      </w:r>
      <w:r w:rsidR="000729D8" w:rsidRPr="000D3667">
        <w:rPr>
          <w:rFonts w:ascii="Cambria" w:hAnsi="Cambria"/>
          <w:i/>
        </w:rPr>
        <w:t>participación</w:t>
      </w:r>
      <w:r w:rsidR="3A455040" w:rsidRPr="000D3667">
        <w:rPr>
          <w:rFonts w:ascii="Cambria" w:hAnsi="Cambria"/>
          <w:i/>
        </w:rPr>
        <w:t xml:space="preserve"> ciudadana. En </w:t>
      </w:r>
      <w:r w:rsidR="000729D8" w:rsidRPr="000D3667">
        <w:rPr>
          <w:rFonts w:ascii="Cambria" w:hAnsi="Cambria"/>
          <w:i/>
        </w:rPr>
        <w:t>ningún</w:t>
      </w:r>
      <w:r w:rsidR="3A455040" w:rsidRPr="000D3667">
        <w:rPr>
          <w:rFonts w:ascii="Cambria" w:hAnsi="Cambria"/>
          <w:i/>
        </w:rPr>
        <w:t xml:space="preserve"> caso el ejercicio de la </w:t>
      </w:r>
      <w:r w:rsidR="000729D8" w:rsidRPr="000D3667">
        <w:rPr>
          <w:rFonts w:ascii="Cambria" w:hAnsi="Cambria"/>
          <w:i/>
        </w:rPr>
        <w:t>autonomía</w:t>
      </w:r>
      <w:r w:rsidR="3A455040" w:rsidRPr="000D3667">
        <w:rPr>
          <w:rFonts w:ascii="Cambria" w:hAnsi="Cambria"/>
          <w:i/>
        </w:rPr>
        <w:t xml:space="preserve"> </w:t>
      </w:r>
      <w:r w:rsidR="000729D8" w:rsidRPr="000D3667">
        <w:rPr>
          <w:rFonts w:ascii="Cambria" w:hAnsi="Cambria"/>
          <w:i/>
        </w:rPr>
        <w:t>permitirá</w:t>
      </w:r>
      <w:r w:rsidR="3A455040" w:rsidRPr="000D3667">
        <w:rPr>
          <w:rFonts w:ascii="Cambria" w:hAnsi="Cambria"/>
          <w:i/>
        </w:rPr>
        <w:t xml:space="preserve">́ la </w:t>
      </w:r>
      <w:r w:rsidR="00ED31EA" w:rsidRPr="000D3667">
        <w:rPr>
          <w:rFonts w:ascii="Cambria" w:hAnsi="Cambria"/>
          <w:i/>
        </w:rPr>
        <w:t>secesión</w:t>
      </w:r>
      <w:r w:rsidR="3A455040" w:rsidRPr="000D3667">
        <w:rPr>
          <w:rFonts w:ascii="Cambria" w:hAnsi="Cambria"/>
          <w:i/>
        </w:rPr>
        <w:t xml:space="preserve"> </w:t>
      </w:r>
      <w:r w:rsidR="069ED8CC" w:rsidRPr="000D3667">
        <w:rPr>
          <w:rFonts w:ascii="Cambria" w:hAnsi="Cambria"/>
          <w:i/>
        </w:rPr>
        <w:tab/>
      </w:r>
      <w:r w:rsidR="3A455040" w:rsidRPr="000D3667">
        <w:rPr>
          <w:rFonts w:ascii="Cambria" w:hAnsi="Cambria"/>
          <w:i/>
        </w:rPr>
        <w:t xml:space="preserve">del territorio nacional. Constituyen gobiernos </w:t>
      </w:r>
      <w:r w:rsidR="000729D8" w:rsidRPr="000D3667">
        <w:rPr>
          <w:rFonts w:ascii="Cambria" w:hAnsi="Cambria"/>
          <w:i/>
        </w:rPr>
        <w:t>autónomos</w:t>
      </w:r>
      <w:r w:rsidR="3A455040" w:rsidRPr="000D3667">
        <w:rPr>
          <w:rFonts w:ascii="Cambria" w:hAnsi="Cambria"/>
          <w:i/>
        </w:rPr>
        <w:t xml:space="preserve"> descentralizados las juntas</w:t>
      </w:r>
      <w:r w:rsidR="069ED8CC" w:rsidRPr="000D3667">
        <w:rPr>
          <w:rFonts w:ascii="Cambria" w:hAnsi="Cambria"/>
          <w:i/>
        </w:rPr>
        <w:tab/>
      </w:r>
      <w:r w:rsidR="3A455040" w:rsidRPr="000D3667">
        <w:rPr>
          <w:rFonts w:ascii="Cambria" w:hAnsi="Cambria"/>
          <w:i/>
        </w:rPr>
        <w:t xml:space="preserve">parroquiales rurales, los concejos municipales, los concejos metropolitanos, los consejos </w:t>
      </w:r>
      <w:r w:rsidR="069ED8CC" w:rsidRPr="000D3667">
        <w:rPr>
          <w:rFonts w:ascii="Cambria" w:hAnsi="Cambria"/>
          <w:i/>
        </w:rPr>
        <w:tab/>
      </w:r>
      <w:r w:rsidR="3A455040" w:rsidRPr="000D3667">
        <w:rPr>
          <w:rFonts w:ascii="Cambria" w:hAnsi="Cambria"/>
          <w:i/>
        </w:rPr>
        <w:t>provinciales y los consejos regionales”</w:t>
      </w:r>
      <w:r w:rsidR="3A455040" w:rsidRPr="000D3667">
        <w:rPr>
          <w:rFonts w:ascii="Cambria" w:hAnsi="Cambria"/>
        </w:rPr>
        <w:t>;</w:t>
      </w:r>
    </w:p>
    <w:p w14:paraId="1E595FBE" w14:textId="273BC744" w:rsidR="0026615E" w:rsidRPr="0026615E" w:rsidRDefault="0026615E" w:rsidP="0026615E">
      <w:pPr>
        <w:ind w:left="705" w:hanging="705"/>
        <w:jc w:val="both"/>
        <w:rPr>
          <w:rFonts w:ascii="Cambria" w:hAnsi="Cambria"/>
        </w:rPr>
      </w:pPr>
      <w:r w:rsidRPr="000D3667">
        <w:rPr>
          <w:rFonts w:ascii="Cambria" w:hAnsi="Cambria"/>
          <w:b/>
        </w:rPr>
        <w:t>Q</w:t>
      </w:r>
      <w:r>
        <w:rPr>
          <w:rFonts w:ascii="Cambria" w:hAnsi="Cambria"/>
          <w:b/>
        </w:rPr>
        <w:t>ue</w:t>
      </w:r>
      <w:r w:rsidRPr="000D3667">
        <w:rPr>
          <w:rFonts w:ascii="Cambria" w:hAnsi="Cambria"/>
        </w:rPr>
        <w:tab/>
      </w:r>
      <w:r>
        <w:rPr>
          <w:rFonts w:ascii="Cambria" w:hAnsi="Cambria"/>
        </w:rPr>
        <w:t xml:space="preserve">en el artículo 240 de la Constitución manifiesta </w:t>
      </w:r>
      <w:r w:rsidRPr="000D3667">
        <w:rPr>
          <w:rFonts w:ascii="Cambria" w:hAnsi="Cambria"/>
        </w:rPr>
        <w:t>que</w:t>
      </w:r>
      <w:r>
        <w:rPr>
          <w:rFonts w:ascii="Cambria" w:hAnsi="Cambria"/>
        </w:rPr>
        <w:t xml:space="preserve">: </w:t>
      </w:r>
      <w:r w:rsidRPr="0026615E">
        <w:rPr>
          <w:rFonts w:ascii="Cambria" w:hAnsi="Cambria"/>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53D0C4A1" w14:textId="633DD6A3" w:rsidR="0026615E" w:rsidRPr="0026615E" w:rsidRDefault="0026615E" w:rsidP="0026615E">
      <w:pPr>
        <w:ind w:left="705" w:hanging="705"/>
        <w:jc w:val="both"/>
        <w:rPr>
          <w:rFonts w:ascii="Cambria" w:hAnsi="Cambria"/>
          <w:b/>
        </w:rPr>
      </w:pPr>
      <w:r w:rsidRPr="000D3667">
        <w:rPr>
          <w:rFonts w:ascii="Cambria" w:hAnsi="Cambria"/>
          <w:b/>
        </w:rPr>
        <w:t>Q</w:t>
      </w:r>
      <w:r>
        <w:rPr>
          <w:rFonts w:ascii="Cambria" w:hAnsi="Cambria"/>
          <w:b/>
        </w:rPr>
        <w:t>ue</w:t>
      </w:r>
      <w:r w:rsidRPr="000D3667">
        <w:rPr>
          <w:rFonts w:ascii="Cambria" w:hAnsi="Cambria"/>
        </w:rPr>
        <w:tab/>
      </w:r>
      <w:r>
        <w:rPr>
          <w:rFonts w:ascii="Cambria" w:hAnsi="Cambria"/>
        </w:rPr>
        <w:t xml:space="preserve">en el artículo 253 de la Constitución establece </w:t>
      </w:r>
      <w:r w:rsidRPr="000D3667">
        <w:rPr>
          <w:rFonts w:ascii="Cambria" w:hAnsi="Cambria"/>
        </w:rPr>
        <w:t>que</w:t>
      </w:r>
      <w:r>
        <w:rPr>
          <w:rFonts w:ascii="Cambria" w:hAnsi="Cambria"/>
        </w:rPr>
        <w:t>:</w:t>
      </w:r>
      <w:r>
        <w:rPr>
          <w:rFonts w:ascii="Cambria" w:hAnsi="Cambria"/>
          <w:b/>
        </w:rPr>
        <w:t xml:space="preserve"> </w:t>
      </w:r>
      <w:r w:rsidRPr="0026615E">
        <w:rPr>
          <w:rFonts w:ascii="Cambria" w:hAnsi="Cambria"/>
          <w:i/>
        </w:rPr>
        <w:t>“Cada cantón tendrá un concejo cantonal, que estará integrado por la alcaldesa o alcalde y las concejalas y concejales elegidos por votación popular, entre quienes se elegirá una vicealcaldesa o vicealcalde. La alcaldesa o alcalde será su máxima autoridad administrativa y lo presidirá con voto dirimente. En el concejo estará representada proporcionalmente a la población cantonal urbana y rural, en los términos que establezca la ley”;</w:t>
      </w:r>
    </w:p>
    <w:p w14:paraId="0A028F08" w14:textId="77777777" w:rsidR="00291B65" w:rsidRDefault="00291B65" w:rsidP="006A79B9">
      <w:pPr>
        <w:jc w:val="both"/>
        <w:rPr>
          <w:rFonts w:ascii="Cambria" w:hAnsi="Cambria"/>
          <w:b/>
        </w:rPr>
      </w:pPr>
    </w:p>
    <w:p w14:paraId="59086548" w14:textId="070FF3A4" w:rsidR="069ED8CC" w:rsidRDefault="000D3667" w:rsidP="006A79B9">
      <w:pPr>
        <w:jc w:val="both"/>
        <w:rPr>
          <w:rFonts w:ascii="Cambria" w:hAnsi="Cambria"/>
          <w:i/>
        </w:rPr>
      </w:pPr>
      <w:r w:rsidRPr="000D3667">
        <w:rPr>
          <w:rFonts w:ascii="Cambria" w:hAnsi="Cambria"/>
          <w:b/>
        </w:rPr>
        <w:lastRenderedPageBreak/>
        <w:t>Q</w:t>
      </w:r>
      <w:r>
        <w:rPr>
          <w:rFonts w:ascii="Cambria" w:hAnsi="Cambria"/>
          <w:b/>
        </w:rPr>
        <w:t>ue</w:t>
      </w:r>
      <w:r w:rsidR="069ED8CC" w:rsidRPr="000D3667">
        <w:rPr>
          <w:rFonts w:ascii="Cambria" w:hAnsi="Cambria"/>
        </w:rPr>
        <w:tab/>
      </w:r>
      <w:r w:rsidR="40ABE6A4" w:rsidRPr="000D3667">
        <w:rPr>
          <w:rFonts w:ascii="Cambria" w:hAnsi="Cambria"/>
        </w:rPr>
        <w:t>el artículo 266</w:t>
      </w:r>
      <w:r>
        <w:rPr>
          <w:rFonts w:ascii="Cambria" w:hAnsi="Cambria"/>
        </w:rPr>
        <w:t xml:space="preserve"> de la Constitución</w:t>
      </w:r>
      <w:r w:rsidR="40ABE6A4" w:rsidRPr="000D3667">
        <w:rPr>
          <w:rFonts w:ascii="Cambria" w:hAnsi="Cambria"/>
        </w:rPr>
        <w:t xml:space="preserve"> determina que: </w:t>
      </w:r>
      <w:r w:rsidR="40ABE6A4" w:rsidRPr="000D3667">
        <w:rPr>
          <w:rFonts w:ascii="Cambria" w:hAnsi="Cambria"/>
          <w:i/>
        </w:rPr>
        <w:t>“Los gobiernos de los distritos</w:t>
      </w:r>
      <w:r w:rsidR="00B031BD" w:rsidRPr="000D3667">
        <w:rPr>
          <w:rFonts w:ascii="Cambria" w:hAnsi="Cambria"/>
          <w:i/>
        </w:rPr>
        <w:t xml:space="preserve"> </w:t>
      </w:r>
      <w:r w:rsidR="069ED8CC" w:rsidRPr="000D3667">
        <w:rPr>
          <w:rFonts w:ascii="Cambria" w:hAnsi="Cambria"/>
          <w:i/>
        </w:rPr>
        <w:tab/>
      </w:r>
      <w:r w:rsidR="40ABE6A4" w:rsidRPr="000D3667">
        <w:rPr>
          <w:rFonts w:ascii="Cambria" w:hAnsi="Cambria"/>
          <w:i/>
        </w:rPr>
        <w:t xml:space="preserve">metropolitanos </w:t>
      </w:r>
      <w:r w:rsidR="005A53F4" w:rsidRPr="000D3667">
        <w:rPr>
          <w:rFonts w:ascii="Cambria" w:hAnsi="Cambria"/>
          <w:i/>
        </w:rPr>
        <w:t>autónomos</w:t>
      </w:r>
      <w:r w:rsidR="40ABE6A4" w:rsidRPr="000D3667">
        <w:rPr>
          <w:rFonts w:ascii="Cambria" w:hAnsi="Cambria"/>
          <w:i/>
        </w:rPr>
        <w:t xml:space="preserve"> </w:t>
      </w:r>
      <w:r w:rsidR="000729D8" w:rsidRPr="000D3667">
        <w:rPr>
          <w:rFonts w:ascii="Cambria" w:hAnsi="Cambria"/>
          <w:i/>
        </w:rPr>
        <w:t>ejercerán</w:t>
      </w:r>
      <w:r w:rsidR="40ABE6A4" w:rsidRPr="000D3667">
        <w:rPr>
          <w:rFonts w:ascii="Cambria" w:hAnsi="Cambria"/>
          <w:i/>
        </w:rPr>
        <w:t xml:space="preserve"> las competencias que corresponden a los gobiernos </w:t>
      </w:r>
      <w:r w:rsidR="069ED8CC" w:rsidRPr="000D3667">
        <w:rPr>
          <w:rFonts w:ascii="Cambria" w:hAnsi="Cambria"/>
          <w:i/>
        </w:rPr>
        <w:tab/>
      </w:r>
      <w:r w:rsidR="40ABE6A4" w:rsidRPr="000D3667">
        <w:rPr>
          <w:rFonts w:ascii="Cambria" w:hAnsi="Cambria"/>
          <w:i/>
        </w:rPr>
        <w:t xml:space="preserve">cantonales y todas las que sean aplicables de los gobiernos provinciales y regionales, sin </w:t>
      </w:r>
      <w:r w:rsidR="069ED8CC" w:rsidRPr="000D3667">
        <w:rPr>
          <w:rFonts w:ascii="Cambria" w:hAnsi="Cambria"/>
          <w:i/>
        </w:rPr>
        <w:tab/>
      </w:r>
      <w:r w:rsidR="40ABE6A4" w:rsidRPr="000D3667">
        <w:rPr>
          <w:rFonts w:ascii="Cambria" w:hAnsi="Cambria"/>
          <w:i/>
        </w:rPr>
        <w:t xml:space="preserve">perjuicio de las adicionales que determine la ley que regule el sistema nacional </w:t>
      </w:r>
      <w:r w:rsidR="000729D8" w:rsidRPr="000D3667">
        <w:rPr>
          <w:rFonts w:ascii="Cambria" w:hAnsi="Cambria"/>
          <w:i/>
        </w:rPr>
        <w:t xml:space="preserve">de </w:t>
      </w:r>
      <w:r w:rsidR="000729D8" w:rsidRPr="000D3667">
        <w:rPr>
          <w:rFonts w:ascii="Cambria" w:hAnsi="Cambria"/>
          <w:i/>
        </w:rPr>
        <w:tab/>
      </w:r>
      <w:r w:rsidR="40ABE6A4" w:rsidRPr="000D3667">
        <w:rPr>
          <w:rFonts w:ascii="Cambria" w:hAnsi="Cambria"/>
          <w:i/>
        </w:rPr>
        <w:t>competencias”</w:t>
      </w:r>
      <w:r w:rsidR="00B031BD" w:rsidRPr="000D3667">
        <w:rPr>
          <w:rFonts w:ascii="Cambria" w:hAnsi="Cambria"/>
          <w:i/>
        </w:rPr>
        <w:t>;</w:t>
      </w:r>
    </w:p>
    <w:p w14:paraId="61A68B4E" w14:textId="11C71F73" w:rsidR="0026615E" w:rsidRPr="000D3667" w:rsidRDefault="0026615E" w:rsidP="0026615E">
      <w:pPr>
        <w:ind w:left="705" w:hanging="705"/>
        <w:jc w:val="both"/>
        <w:rPr>
          <w:rFonts w:ascii="Cambria" w:hAnsi="Cambria"/>
          <w:i/>
        </w:rPr>
      </w:pPr>
      <w:r w:rsidRPr="000D3667">
        <w:rPr>
          <w:rFonts w:ascii="Cambria" w:hAnsi="Cambria"/>
          <w:b/>
        </w:rPr>
        <w:t>Q</w:t>
      </w:r>
      <w:r>
        <w:rPr>
          <w:rFonts w:ascii="Cambria" w:hAnsi="Cambria"/>
          <w:b/>
        </w:rPr>
        <w:t>ue</w:t>
      </w:r>
      <w:r w:rsidRPr="000D3667">
        <w:rPr>
          <w:rFonts w:ascii="Cambria" w:hAnsi="Cambria"/>
        </w:rPr>
        <w:tab/>
        <w:t xml:space="preserve">el </w:t>
      </w:r>
      <w:r>
        <w:rPr>
          <w:rFonts w:ascii="Cambria" w:hAnsi="Cambria"/>
        </w:rPr>
        <w:t xml:space="preserve">primer inciso del </w:t>
      </w:r>
      <w:r w:rsidRPr="000D3667">
        <w:rPr>
          <w:rFonts w:ascii="Cambria" w:hAnsi="Cambria"/>
        </w:rPr>
        <w:t xml:space="preserve">artículo </w:t>
      </w:r>
      <w:r>
        <w:rPr>
          <w:rFonts w:ascii="Cambria" w:hAnsi="Cambria"/>
        </w:rPr>
        <w:t>5 del Código Orgánico de Organización Territorial, Autonomía y Descentralización (COOTAD) establece</w:t>
      </w:r>
      <w:r w:rsidRPr="000D3667">
        <w:rPr>
          <w:rFonts w:ascii="Cambria" w:hAnsi="Cambria"/>
        </w:rPr>
        <w:t xml:space="preserve"> que: </w:t>
      </w:r>
      <w:r w:rsidRPr="000D3667">
        <w:rPr>
          <w:rFonts w:ascii="Cambria" w:hAnsi="Cambria"/>
          <w:i/>
        </w:rPr>
        <w:t>“</w:t>
      </w:r>
      <w:r w:rsidRPr="0026615E">
        <w:rPr>
          <w:rFonts w:ascii="Cambria" w:hAnsi="Cambria"/>
          <w:i/>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w:t>
      </w:r>
      <w:r w:rsidR="00291B65">
        <w:rPr>
          <w:rFonts w:ascii="Cambria" w:hAnsi="Cambria"/>
          <w:i/>
        </w:rPr>
        <w:t xml:space="preserve"> en beneficio de sus habitantes (…)”</w:t>
      </w:r>
      <w:r w:rsidRPr="000D3667">
        <w:rPr>
          <w:rFonts w:ascii="Cambria" w:hAnsi="Cambria"/>
          <w:i/>
        </w:rPr>
        <w:t>;</w:t>
      </w:r>
    </w:p>
    <w:p w14:paraId="08E488DA" w14:textId="660C9997" w:rsidR="000D3667" w:rsidRDefault="0026615E" w:rsidP="006A79B9">
      <w:pPr>
        <w:ind w:left="705" w:hanging="705"/>
        <w:jc w:val="both"/>
        <w:rPr>
          <w:rFonts w:ascii="Cambria" w:hAnsi="Cambria"/>
          <w:b/>
        </w:rPr>
      </w:pPr>
      <w:r w:rsidRPr="000D3667">
        <w:rPr>
          <w:rFonts w:ascii="Cambria" w:hAnsi="Cambria"/>
          <w:b/>
        </w:rPr>
        <w:t>Q</w:t>
      </w:r>
      <w:r>
        <w:rPr>
          <w:rFonts w:ascii="Cambria" w:hAnsi="Cambria"/>
          <w:b/>
        </w:rPr>
        <w:t>ue</w:t>
      </w:r>
      <w:r w:rsidRPr="000D3667">
        <w:rPr>
          <w:rFonts w:ascii="Cambria" w:hAnsi="Cambria"/>
        </w:rPr>
        <w:tab/>
        <w:t xml:space="preserve">el </w:t>
      </w:r>
      <w:r>
        <w:rPr>
          <w:rFonts w:ascii="Cambria" w:hAnsi="Cambria"/>
        </w:rPr>
        <w:t xml:space="preserve">primer inciso del </w:t>
      </w:r>
      <w:r w:rsidRPr="000D3667">
        <w:rPr>
          <w:rFonts w:ascii="Cambria" w:hAnsi="Cambria"/>
        </w:rPr>
        <w:t xml:space="preserve">artículo </w:t>
      </w:r>
      <w:r w:rsidR="00C3041A">
        <w:rPr>
          <w:rFonts w:ascii="Cambria" w:hAnsi="Cambria"/>
        </w:rPr>
        <w:t>7</w:t>
      </w:r>
      <w:r>
        <w:rPr>
          <w:rFonts w:ascii="Cambria" w:hAnsi="Cambria"/>
        </w:rPr>
        <w:t xml:space="preserve"> del </w:t>
      </w:r>
      <w:r w:rsidR="00C3041A">
        <w:rPr>
          <w:rFonts w:ascii="Cambria" w:hAnsi="Cambria"/>
        </w:rPr>
        <w:t>COOTAD</w:t>
      </w:r>
      <w:r>
        <w:rPr>
          <w:rFonts w:ascii="Cambria" w:hAnsi="Cambria"/>
        </w:rPr>
        <w:t xml:space="preserve"> </w:t>
      </w:r>
      <w:r w:rsidR="00C3041A">
        <w:rPr>
          <w:rFonts w:ascii="Cambria" w:hAnsi="Cambria"/>
        </w:rPr>
        <w:t>prevé</w:t>
      </w:r>
      <w:r w:rsidRPr="000D3667">
        <w:rPr>
          <w:rFonts w:ascii="Cambria" w:hAnsi="Cambria"/>
        </w:rPr>
        <w:t xml:space="preserve"> que: </w:t>
      </w:r>
      <w:r w:rsidRPr="000D3667">
        <w:rPr>
          <w:rFonts w:ascii="Cambria" w:hAnsi="Cambria"/>
          <w:i/>
        </w:rPr>
        <w:t>“</w:t>
      </w:r>
      <w:r w:rsidR="00C3041A" w:rsidRPr="00C3041A">
        <w:rPr>
          <w:rFonts w:ascii="Cambria" w:hAnsi="Cambria"/>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09A36763" w14:textId="164C79BC" w:rsidR="009F1EDA" w:rsidRPr="009F1EDA" w:rsidRDefault="009F1EDA" w:rsidP="009F1EDA">
      <w:pPr>
        <w:ind w:left="705" w:hanging="705"/>
        <w:jc w:val="both"/>
        <w:rPr>
          <w:rFonts w:ascii="Cambria" w:hAnsi="Cambria"/>
          <w:b/>
        </w:rPr>
      </w:pPr>
      <w:r w:rsidRPr="000D3667">
        <w:rPr>
          <w:rFonts w:ascii="Cambria" w:hAnsi="Cambria"/>
          <w:b/>
        </w:rPr>
        <w:t>Q</w:t>
      </w:r>
      <w:r>
        <w:rPr>
          <w:rFonts w:ascii="Cambria" w:hAnsi="Cambria"/>
          <w:b/>
        </w:rPr>
        <w:t>ue</w:t>
      </w:r>
      <w:r w:rsidRPr="000D3667">
        <w:rPr>
          <w:rFonts w:ascii="Cambria" w:hAnsi="Cambria"/>
        </w:rPr>
        <w:tab/>
        <w:t xml:space="preserve">el </w:t>
      </w:r>
      <w:r>
        <w:rPr>
          <w:rFonts w:ascii="Cambria" w:hAnsi="Cambria"/>
        </w:rPr>
        <w:t xml:space="preserve">primer inciso del </w:t>
      </w:r>
      <w:r w:rsidRPr="000D3667">
        <w:rPr>
          <w:rFonts w:ascii="Cambria" w:hAnsi="Cambria"/>
        </w:rPr>
        <w:t xml:space="preserve">artículo </w:t>
      </w:r>
      <w:r>
        <w:rPr>
          <w:rFonts w:ascii="Cambria" w:hAnsi="Cambria"/>
        </w:rPr>
        <w:t>86 del COOTAD señala que</w:t>
      </w:r>
      <w:r w:rsidRPr="000D3667">
        <w:rPr>
          <w:rFonts w:ascii="Cambria" w:hAnsi="Cambria"/>
        </w:rPr>
        <w:t>:</w:t>
      </w:r>
      <w:r>
        <w:rPr>
          <w:rFonts w:ascii="Cambria" w:hAnsi="Cambria"/>
          <w:b/>
        </w:rPr>
        <w:t xml:space="preserve"> </w:t>
      </w:r>
      <w:r w:rsidRPr="009F1EDA">
        <w:rPr>
          <w:rFonts w:ascii="Cambria" w:hAnsi="Cambria"/>
          <w:i/>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BE2280" w14:textId="51ADEC24" w:rsidR="000D3667" w:rsidRDefault="009F1EDA" w:rsidP="006A79B9">
      <w:pPr>
        <w:ind w:left="705" w:hanging="705"/>
        <w:jc w:val="both"/>
        <w:rPr>
          <w:rFonts w:ascii="Cambria" w:hAnsi="Cambria"/>
        </w:rPr>
      </w:pPr>
      <w:r w:rsidRPr="000D3667">
        <w:rPr>
          <w:rFonts w:ascii="Cambria" w:hAnsi="Cambria"/>
          <w:b/>
        </w:rPr>
        <w:t>Q</w:t>
      </w:r>
      <w:r>
        <w:rPr>
          <w:rFonts w:ascii="Cambria" w:hAnsi="Cambria"/>
          <w:b/>
        </w:rPr>
        <w:t>ue</w:t>
      </w:r>
      <w:r w:rsidRPr="000D3667">
        <w:rPr>
          <w:rFonts w:ascii="Cambria" w:hAnsi="Cambria"/>
        </w:rPr>
        <w:tab/>
        <w:t xml:space="preserve">el artículo </w:t>
      </w:r>
      <w:r>
        <w:rPr>
          <w:rFonts w:ascii="Cambria" w:hAnsi="Cambria"/>
        </w:rPr>
        <w:t>87 letras a), d) y l) del COOTAD establece entre las atribuciones del Concejo Metropolitano</w:t>
      </w:r>
      <w:r w:rsidRPr="000D3667">
        <w:rPr>
          <w:rFonts w:ascii="Cambria" w:hAnsi="Cambria"/>
        </w:rPr>
        <w:t>:</w:t>
      </w:r>
      <w:r>
        <w:rPr>
          <w:rFonts w:ascii="Cambria" w:hAnsi="Cambria"/>
          <w:b/>
        </w:rPr>
        <w:t xml:space="preserve"> </w:t>
      </w:r>
      <w:r w:rsidRPr="009F1EDA">
        <w:rPr>
          <w:rFonts w:ascii="Cambria" w:hAnsi="Cambria"/>
          <w:i/>
        </w:rPr>
        <w:t>“Al concejo metropolitano le corresponde: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l) Fiscalizar la gestión del alcalde o alcaldesa metropolitana del gobierno distrital metropolitano, de acuerdo con lo previsto en este Código”</w:t>
      </w:r>
      <w:r>
        <w:rPr>
          <w:rFonts w:ascii="Cambria" w:hAnsi="Cambria"/>
        </w:rPr>
        <w:t>;</w:t>
      </w:r>
    </w:p>
    <w:p w14:paraId="139E07A8" w14:textId="4C4F0569" w:rsidR="001C1AE7" w:rsidRPr="009F1EDA" w:rsidRDefault="001C1AE7" w:rsidP="001C1AE7">
      <w:pPr>
        <w:ind w:left="705" w:hanging="705"/>
        <w:jc w:val="both"/>
        <w:rPr>
          <w:rFonts w:ascii="Cambria" w:hAnsi="Cambria"/>
          <w:b/>
        </w:rPr>
      </w:pPr>
      <w:r w:rsidRPr="000D3667">
        <w:rPr>
          <w:rFonts w:ascii="Cambria" w:hAnsi="Cambria"/>
          <w:b/>
        </w:rPr>
        <w:t>Q</w:t>
      </w:r>
      <w:r>
        <w:rPr>
          <w:rFonts w:ascii="Cambria" w:hAnsi="Cambria"/>
          <w:b/>
        </w:rPr>
        <w:t>ue</w:t>
      </w:r>
      <w:r w:rsidRPr="000D3667">
        <w:rPr>
          <w:rFonts w:ascii="Cambria" w:hAnsi="Cambria"/>
        </w:rPr>
        <w:tab/>
        <w:t xml:space="preserve">el </w:t>
      </w:r>
      <w:r>
        <w:rPr>
          <w:rFonts w:ascii="Cambria" w:hAnsi="Cambria"/>
        </w:rPr>
        <w:t xml:space="preserve">primer inciso del </w:t>
      </w:r>
      <w:r w:rsidRPr="000D3667">
        <w:rPr>
          <w:rFonts w:ascii="Cambria" w:hAnsi="Cambria"/>
        </w:rPr>
        <w:t xml:space="preserve">artículo </w:t>
      </w:r>
      <w:r>
        <w:rPr>
          <w:rFonts w:ascii="Cambria" w:hAnsi="Cambria"/>
        </w:rPr>
        <w:t>323 del COOTAD señala que</w:t>
      </w:r>
      <w:r w:rsidRPr="000D3667">
        <w:rPr>
          <w:rFonts w:ascii="Cambria" w:hAnsi="Cambria"/>
        </w:rPr>
        <w:t>:</w:t>
      </w:r>
      <w:r>
        <w:rPr>
          <w:rFonts w:ascii="Cambria" w:hAnsi="Cambria"/>
          <w:b/>
        </w:rPr>
        <w:t xml:space="preserve"> </w:t>
      </w:r>
      <w:r w:rsidRPr="009F1EDA">
        <w:rPr>
          <w:rFonts w:ascii="Cambria" w:hAnsi="Cambria"/>
          <w:i/>
        </w:rPr>
        <w:t>“</w:t>
      </w:r>
      <w:r w:rsidRPr="001C1AE7">
        <w:rPr>
          <w:rFonts w:ascii="Cambria" w:hAnsi="Cambria"/>
          <w:i/>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w:t>
      </w:r>
      <w:r>
        <w:rPr>
          <w:rFonts w:ascii="Cambria" w:hAnsi="Cambria"/>
          <w:i/>
        </w:rPr>
        <w:t>nte, de existir mérito para ello</w:t>
      </w:r>
      <w:r w:rsidRPr="009F1EDA">
        <w:rPr>
          <w:rFonts w:ascii="Cambria" w:hAnsi="Cambria"/>
          <w:i/>
        </w:rPr>
        <w:t>”;</w:t>
      </w:r>
    </w:p>
    <w:p w14:paraId="12B83B23" w14:textId="77777777" w:rsidR="00291B65" w:rsidRPr="001C1AE7" w:rsidRDefault="00291B65" w:rsidP="001C1AE7">
      <w:pPr>
        <w:ind w:left="705" w:hanging="705"/>
        <w:jc w:val="both"/>
        <w:rPr>
          <w:rFonts w:ascii="Cambria" w:hAnsi="Cambria"/>
        </w:rPr>
      </w:pPr>
    </w:p>
    <w:p w14:paraId="1EBDDA17" w14:textId="2293C6DF" w:rsidR="00B95DCD" w:rsidRPr="000D3667" w:rsidRDefault="000D3667" w:rsidP="006A79B9">
      <w:pPr>
        <w:ind w:left="705" w:hanging="705"/>
        <w:jc w:val="both"/>
        <w:rPr>
          <w:rFonts w:ascii="Cambria" w:hAnsi="Cambria"/>
          <w:i/>
        </w:rPr>
      </w:pPr>
      <w:r w:rsidRPr="000D3667">
        <w:rPr>
          <w:rFonts w:ascii="Cambria" w:hAnsi="Cambria"/>
          <w:b/>
        </w:rPr>
        <w:t>Q</w:t>
      </w:r>
      <w:r>
        <w:rPr>
          <w:rFonts w:ascii="Cambria" w:hAnsi="Cambria"/>
          <w:b/>
        </w:rPr>
        <w:t>ue</w:t>
      </w:r>
      <w:r w:rsidR="00B95DCD" w:rsidRPr="000D3667">
        <w:rPr>
          <w:rFonts w:ascii="Cambria" w:hAnsi="Cambria"/>
          <w:b/>
        </w:rPr>
        <w:tab/>
      </w:r>
      <w:r w:rsidR="00B95DCD" w:rsidRPr="000D3667">
        <w:rPr>
          <w:rFonts w:ascii="Cambria" w:hAnsi="Cambria"/>
        </w:rPr>
        <w:t xml:space="preserve">el artículo 21 </w:t>
      </w:r>
      <w:r w:rsidR="00280566">
        <w:rPr>
          <w:rFonts w:ascii="Cambria" w:hAnsi="Cambria"/>
        </w:rPr>
        <w:t xml:space="preserve">del </w:t>
      </w:r>
      <w:r w:rsidR="00280566" w:rsidRPr="000D3667">
        <w:rPr>
          <w:rFonts w:ascii="Cambria" w:hAnsi="Cambria"/>
        </w:rPr>
        <w:t>Código Orgánico Administrativo</w:t>
      </w:r>
      <w:r w:rsidR="00280566">
        <w:rPr>
          <w:rFonts w:ascii="Cambria" w:hAnsi="Cambria"/>
        </w:rPr>
        <w:t xml:space="preserve"> señala</w:t>
      </w:r>
      <w:r w:rsidR="00B95DCD" w:rsidRPr="000D3667">
        <w:rPr>
          <w:rFonts w:ascii="Cambria" w:hAnsi="Cambria"/>
        </w:rPr>
        <w:t xml:space="preserve"> que: </w:t>
      </w:r>
      <w:r w:rsidR="00B95DCD" w:rsidRPr="000D3667">
        <w:rPr>
          <w:rFonts w:ascii="Cambria" w:hAnsi="Cambria"/>
          <w:i/>
        </w:rPr>
        <w:t>“Los servidores públicos, así como las personas que se relacionan con las administraciones públicas, actuarán con rectitud, lealtad y honestidad. En las administraciones públicas se promoverá la misión de servicio, probidad, honradez, integridad, imparcialidad, buena fe, confianza mutua, solidaridad, transparencia, dedicación al trabajo, en el marco de los más altos estándares profesionales; el respeto a las personas, la diligencia y la primacía del interés general, sobre el particular</w:t>
      </w:r>
      <w:r w:rsidR="00B031BD" w:rsidRPr="000D3667">
        <w:rPr>
          <w:rFonts w:ascii="Cambria" w:hAnsi="Cambria"/>
          <w:i/>
        </w:rPr>
        <w:t>”;</w:t>
      </w:r>
    </w:p>
    <w:p w14:paraId="3299C8BA" w14:textId="5D44E425" w:rsidR="00291B65" w:rsidRDefault="00280566" w:rsidP="00280566">
      <w:pPr>
        <w:ind w:left="705" w:hanging="705"/>
        <w:jc w:val="both"/>
        <w:rPr>
          <w:rFonts w:ascii="Cambria" w:hAnsi="Cambria"/>
        </w:rPr>
      </w:pPr>
      <w:r w:rsidRPr="000D3667">
        <w:rPr>
          <w:rFonts w:ascii="Cambria" w:hAnsi="Cambria"/>
          <w:b/>
        </w:rPr>
        <w:lastRenderedPageBreak/>
        <w:t>Q</w:t>
      </w:r>
      <w:r>
        <w:rPr>
          <w:rFonts w:ascii="Cambria" w:hAnsi="Cambria"/>
          <w:b/>
        </w:rPr>
        <w:t>ue</w:t>
      </w:r>
      <w:r w:rsidRPr="000D3667">
        <w:rPr>
          <w:rFonts w:ascii="Cambria" w:hAnsi="Cambria"/>
          <w:b/>
        </w:rPr>
        <w:tab/>
      </w:r>
      <w:r w:rsidRPr="000D3667">
        <w:rPr>
          <w:rFonts w:ascii="Cambria" w:hAnsi="Cambria"/>
        </w:rPr>
        <w:t>el artículo 2</w:t>
      </w:r>
      <w:r>
        <w:rPr>
          <w:rFonts w:ascii="Cambria" w:hAnsi="Cambria"/>
        </w:rPr>
        <w:t>2</w:t>
      </w:r>
      <w:r w:rsidRPr="000D3667">
        <w:rPr>
          <w:rFonts w:ascii="Cambria" w:hAnsi="Cambria"/>
        </w:rPr>
        <w:t xml:space="preserve"> </w:t>
      </w:r>
      <w:r>
        <w:rPr>
          <w:rFonts w:ascii="Cambria" w:hAnsi="Cambria"/>
        </w:rPr>
        <w:t xml:space="preserve">de la </w:t>
      </w:r>
      <w:r w:rsidR="00291B65">
        <w:rPr>
          <w:rFonts w:ascii="Cambria" w:hAnsi="Cambria"/>
        </w:rPr>
        <w:t>Ley Orgánica de Servicio Público,</w:t>
      </w:r>
      <w:r w:rsidR="000F1E0E">
        <w:rPr>
          <w:rFonts w:ascii="Cambria" w:hAnsi="Cambria"/>
        </w:rPr>
        <w:t xml:space="preserve"> </w:t>
      </w:r>
      <w:r>
        <w:rPr>
          <w:rFonts w:ascii="Cambria" w:hAnsi="Cambria"/>
        </w:rPr>
        <w:t>prevé los deberes d</w:t>
      </w:r>
      <w:r w:rsidR="00291B65">
        <w:rPr>
          <w:rFonts w:ascii="Cambria" w:hAnsi="Cambria"/>
        </w:rPr>
        <w:t>e los servidores públicos, entre</w:t>
      </w:r>
      <w:r>
        <w:rPr>
          <w:rFonts w:ascii="Cambria" w:hAnsi="Cambria"/>
        </w:rPr>
        <w:t xml:space="preserve"> los cuales se encuentran</w:t>
      </w:r>
      <w:r w:rsidRPr="000D3667">
        <w:rPr>
          <w:rFonts w:ascii="Cambria" w:hAnsi="Cambria"/>
        </w:rPr>
        <w:t xml:space="preserve">: </w:t>
      </w:r>
      <w:r w:rsidRPr="000D3667">
        <w:rPr>
          <w:rFonts w:ascii="Cambria" w:hAnsi="Cambria"/>
          <w:i/>
        </w:rPr>
        <w:t>“</w:t>
      </w:r>
      <w:r w:rsidRPr="00280566">
        <w:rPr>
          <w:rFonts w:ascii="Cambria" w:hAnsi="Cambria"/>
          <w:i/>
        </w:rPr>
        <w:t xml:space="preserve">Son deberes de las y los servidores públicos: a) Respetar, cumplir y hacer cumplir la Constitución de la República, leyes, reglamentos y más disposiciones expedidas de acuerdo con la Ley; b) Cumplir personalmente con las obligaciones de su puesto, con solicitud, eficiencia, calidez, solidaridad y en función del bien colectivo, con la diligencia que emplean generalmente en la administración de sus propias actividades; </w:t>
      </w:r>
      <w:r w:rsidR="000F1E0E">
        <w:rPr>
          <w:rFonts w:ascii="Cambria" w:hAnsi="Cambria"/>
          <w:i/>
        </w:rPr>
        <w:t>(…)</w:t>
      </w:r>
      <w:r w:rsidRPr="00280566">
        <w:rPr>
          <w:rFonts w:ascii="Cambria" w:hAnsi="Cambria"/>
          <w:i/>
        </w:rPr>
        <w:t xml:space="preserve"> f) Cumplir en forma permanente, en el ejercicio de sus funciones, con atención debida al público y asistirlo con la información oportuna y pertinente, garantizando el derecho de la población a servicios públicos de óptima calidad; g) Elevar a conocimiento de su inmediato superior los hechos que puedan causar daño a la administración; h) Ejercer sus funciones con lealtad institucional, rectitud y buena fe. Sus actos deberán ajustarse a los objetivos propios de la institución en la que se desempeñe y administrar los recursos públicos con apego a los principios de legalidad, eficacia, economía y eficiencia, rindiendo cuentas de su gestión</w:t>
      </w:r>
      <w:r w:rsidR="000F1E0E">
        <w:rPr>
          <w:rFonts w:ascii="Cambria" w:hAnsi="Cambria"/>
          <w:i/>
        </w:rPr>
        <w:t xml:space="preserve"> (…)</w:t>
      </w:r>
      <w:r>
        <w:rPr>
          <w:rFonts w:ascii="Cambria" w:hAnsi="Cambria"/>
          <w:i/>
        </w:rPr>
        <w:t>”</w:t>
      </w:r>
      <w:r>
        <w:rPr>
          <w:rFonts w:ascii="Cambria" w:hAnsi="Cambria"/>
        </w:rPr>
        <w:t>;</w:t>
      </w:r>
    </w:p>
    <w:p w14:paraId="7433DD3E" w14:textId="23A0E253" w:rsidR="00291B65" w:rsidRDefault="00291B65" w:rsidP="00291B65">
      <w:pPr>
        <w:ind w:left="705" w:hanging="705"/>
        <w:jc w:val="both"/>
        <w:rPr>
          <w:rFonts w:ascii="Cambria" w:hAnsi="Cambria"/>
          <w:i/>
        </w:rPr>
      </w:pPr>
      <w:r w:rsidRPr="000D3667">
        <w:rPr>
          <w:rFonts w:ascii="Cambria" w:hAnsi="Cambria"/>
          <w:b/>
        </w:rPr>
        <w:t>Q</w:t>
      </w:r>
      <w:r>
        <w:rPr>
          <w:rFonts w:ascii="Cambria" w:hAnsi="Cambria"/>
          <w:b/>
        </w:rPr>
        <w:t>ue</w:t>
      </w:r>
      <w:r w:rsidRPr="000D3667">
        <w:rPr>
          <w:rFonts w:ascii="Cambria" w:hAnsi="Cambria"/>
        </w:rPr>
        <w:tab/>
        <w:t xml:space="preserve">el </w:t>
      </w:r>
      <w:r>
        <w:rPr>
          <w:rFonts w:ascii="Cambria" w:hAnsi="Cambria"/>
        </w:rPr>
        <w:t xml:space="preserve">artículo 8 números 15 y 16 de la Ley de Régimen del Distrito Metropolitano de Quito establece las atribuciones del Concejo Metropolitano, señalando que: </w:t>
      </w:r>
      <w:r w:rsidRPr="009F1EDA">
        <w:rPr>
          <w:rFonts w:ascii="Cambria" w:hAnsi="Cambria"/>
          <w:i/>
        </w:rPr>
        <w:t>“</w:t>
      </w:r>
      <w:r w:rsidRPr="001C1AE7">
        <w:rPr>
          <w:rFonts w:ascii="Cambria" w:hAnsi="Cambria"/>
          <w:i/>
        </w:rPr>
        <w:t>Le corresponde especialmente, al Concejo Metropolitano: (…)</w:t>
      </w:r>
      <w:r>
        <w:rPr>
          <w:rFonts w:ascii="Cambria" w:hAnsi="Cambria"/>
          <w:i/>
        </w:rPr>
        <w:t xml:space="preserve"> </w:t>
      </w:r>
      <w:r w:rsidRPr="001C1AE7">
        <w:rPr>
          <w:rFonts w:ascii="Cambria" w:hAnsi="Cambria"/>
          <w:i/>
        </w:rPr>
        <w:t>15) Establecer las políticas generales de la acción institucional y aprobar los planes y programas de actividades y los correspondientes presupuestos, así como fiscalizar y velar por la rectitud, eficiencia y legalidad de la gestión administrativa metropolitana; 16) Determinar las normas a las que han de sujetarse los servidores de la administración distrital, conforme a los principios del derecho público administrativo, si son funcionarios o empleados; o a los que informan la legislación laboral, si son obreros</w:t>
      </w:r>
      <w:r w:rsidRPr="009F1EDA">
        <w:rPr>
          <w:rFonts w:ascii="Cambria" w:hAnsi="Cambria"/>
          <w:i/>
        </w:rPr>
        <w:t>”;</w:t>
      </w:r>
    </w:p>
    <w:p w14:paraId="1F94CC6D" w14:textId="21656BF2" w:rsidR="00F1568C" w:rsidRDefault="000D3667" w:rsidP="00097BB8">
      <w:pPr>
        <w:ind w:left="705" w:hanging="705"/>
        <w:jc w:val="both"/>
        <w:rPr>
          <w:rFonts w:ascii="Cambria" w:hAnsi="Cambria"/>
        </w:rPr>
      </w:pPr>
      <w:r w:rsidRPr="000D3667">
        <w:rPr>
          <w:rFonts w:ascii="Cambria" w:hAnsi="Cambria"/>
          <w:b/>
        </w:rPr>
        <w:t>Q</w:t>
      </w:r>
      <w:r>
        <w:rPr>
          <w:rFonts w:ascii="Cambria" w:hAnsi="Cambria"/>
          <w:b/>
        </w:rPr>
        <w:t>ue</w:t>
      </w:r>
      <w:r w:rsidR="00F1568C" w:rsidRPr="000D3667">
        <w:rPr>
          <w:rFonts w:ascii="Cambria" w:hAnsi="Cambria" w:cs="Cambria,Bold"/>
          <w:b/>
          <w:bCs/>
          <w:lang w:val="es-EC"/>
        </w:rPr>
        <w:tab/>
      </w:r>
      <w:r w:rsidR="00F1568C" w:rsidRPr="000D3667">
        <w:rPr>
          <w:rFonts w:ascii="Cambria" w:hAnsi="Cambria"/>
        </w:rPr>
        <w:t>mediante Título VI, Capítulo I del Código Municipal</w:t>
      </w:r>
      <w:r w:rsidR="000F1E0E">
        <w:rPr>
          <w:rFonts w:ascii="Cambria" w:hAnsi="Cambria"/>
        </w:rPr>
        <w:t xml:space="preserve"> para el Distrito Metropolitano de Quito</w:t>
      </w:r>
      <w:r w:rsidR="00564DB9">
        <w:rPr>
          <w:rFonts w:ascii="Cambria" w:hAnsi="Cambria"/>
        </w:rPr>
        <w:t xml:space="preserve"> (Código Municipal)</w:t>
      </w:r>
      <w:r w:rsidR="00F1568C" w:rsidRPr="000D3667">
        <w:rPr>
          <w:rFonts w:ascii="Cambria" w:hAnsi="Cambria"/>
        </w:rPr>
        <w:t xml:space="preserve">, se instituye la Comisión Metropolitana de Lucha contra la Corrupción, </w:t>
      </w:r>
      <w:r w:rsidR="000F1E0E">
        <w:rPr>
          <w:rFonts w:ascii="Cambria" w:hAnsi="Cambria"/>
        </w:rPr>
        <w:t>con el</w:t>
      </w:r>
      <w:r w:rsidR="00097BB8" w:rsidRPr="000D3667">
        <w:rPr>
          <w:rFonts w:ascii="Cambria" w:hAnsi="Cambria"/>
        </w:rPr>
        <w:t xml:space="preserve"> objeto principal de desplegar las medidas necesarias para prevenir, investigar, identificar e individualizar las acciones u omisiones que implicaren corrupción, así como para difundir los valores y principios de transparencia en el manejo de los asuntos públicos en todas las dependencias municipales del Distrito Metropolitano, sus empresas y corporaciones;</w:t>
      </w:r>
      <w:r w:rsidR="00564DB9">
        <w:rPr>
          <w:rFonts w:ascii="Cambria" w:hAnsi="Cambria"/>
        </w:rPr>
        <w:t xml:space="preserve"> </w:t>
      </w:r>
    </w:p>
    <w:p w14:paraId="2CDFD4B6" w14:textId="29506070" w:rsidR="00564DB9" w:rsidRPr="00564DB9" w:rsidRDefault="00564DB9" w:rsidP="00564DB9">
      <w:pPr>
        <w:ind w:left="705" w:hanging="705"/>
        <w:jc w:val="both"/>
      </w:pPr>
      <w:r w:rsidRPr="000D3667">
        <w:rPr>
          <w:rFonts w:ascii="Cambria" w:hAnsi="Cambria"/>
          <w:b/>
        </w:rPr>
        <w:t>Q</w:t>
      </w:r>
      <w:r>
        <w:rPr>
          <w:rFonts w:ascii="Cambria" w:hAnsi="Cambria"/>
          <w:b/>
        </w:rPr>
        <w:t>ue</w:t>
      </w:r>
      <w:r w:rsidRPr="000D3667">
        <w:rPr>
          <w:rFonts w:ascii="Cambria" w:hAnsi="Cambria" w:cs="Cambria,Bold"/>
          <w:b/>
          <w:bCs/>
          <w:lang w:val="es-EC"/>
        </w:rPr>
        <w:tab/>
      </w:r>
      <w:r>
        <w:rPr>
          <w:rFonts w:ascii="Cambria" w:hAnsi="Cambria" w:cs="Cambria,Bold"/>
          <w:b/>
          <w:bCs/>
          <w:lang w:val="es-EC"/>
        </w:rPr>
        <w:t>e</w:t>
      </w:r>
      <w:r>
        <w:rPr>
          <w:rStyle w:val="Ninguno"/>
          <w:rFonts w:ascii="Cambria" w:hAnsi="Cambria"/>
          <w:kern w:val="2"/>
        </w:rPr>
        <w:t xml:space="preserve">l artículo 67.75 del Código Municipal señala: </w:t>
      </w:r>
      <w:r w:rsidRPr="00EC3147">
        <w:rPr>
          <w:i/>
        </w:rPr>
        <w:t>“</w:t>
      </w:r>
      <w:r w:rsidRPr="00EC3147">
        <w:rPr>
          <w:rFonts w:ascii="Cambria" w:hAnsi="Cambria"/>
          <w:i/>
        </w:rPr>
        <w:t>El Concejo Metropolitano podrá expedir acuerdos y resoluciones sobre temas que tengan carácter especial o específico, los que serán aprobados, por mayoría simple, en un solo debate y serán notificados a las y los interesados, sin perjuicio de disponer su publicación en cualquiera de los medios determinados, de existir mérito para ello. Los textos propuestos de acuerdos y resoluciones deberán contener la motivación, considerandos de carácter constitucional, legal, técnico, social o político, así como el articulado correspondiente</w:t>
      </w:r>
      <w:r w:rsidRPr="00EC3147">
        <w:rPr>
          <w:i/>
        </w:rPr>
        <w:t>”</w:t>
      </w:r>
      <w:r>
        <w:t>;</w:t>
      </w:r>
    </w:p>
    <w:p w14:paraId="7DA60C02" w14:textId="3764F792" w:rsidR="00564DB9" w:rsidRDefault="00564DB9" w:rsidP="00291B65">
      <w:pPr>
        <w:pStyle w:val="Prrafodelista"/>
        <w:ind w:left="705" w:hanging="705"/>
        <w:jc w:val="both"/>
        <w:rPr>
          <w:rFonts w:ascii="Cambria" w:hAnsi="Cambria"/>
        </w:rPr>
      </w:pPr>
      <w:r w:rsidRPr="000D3667">
        <w:rPr>
          <w:rFonts w:ascii="Cambria" w:hAnsi="Cambria"/>
          <w:b/>
        </w:rPr>
        <w:t>Q</w:t>
      </w:r>
      <w:r>
        <w:rPr>
          <w:rFonts w:ascii="Cambria" w:hAnsi="Cambria"/>
          <w:b/>
        </w:rPr>
        <w:t>ue</w:t>
      </w:r>
      <w:r w:rsidRPr="000D3667">
        <w:rPr>
          <w:rFonts w:ascii="Cambria" w:hAnsi="Cambria" w:cs="Cambria,Bold"/>
          <w:b/>
          <w:bCs/>
        </w:rPr>
        <w:tab/>
      </w:r>
      <w:r w:rsidRPr="00564DB9">
        <w:rPr>
          <w:rFonts w:ascii="Cambria" w:hAnsi="Cambria" w:cs="Cambria,Bold"/>
          <w:bCs/>
        </w:rPr>
        <w:t>e</w:t>
      </w:r>
      <w:r w:rsidRPr="00564DB9">
        <w:rPr>
          <w:rStyle w:val="Ninguno"/>
          <w:rFonts w:ascii="Cambria" w:hAnsi="Cambria"/>
          <w:kern w:val="2"/>
        </w:rPr>
        <w:t xml:space="preserve">l </w:t>
      </w:r>
      <w:r>
        <w:rPr>
          <w:rStyle w:val="Ninguno"/>
          <w:rFonts w:ascii="Cambria" w:hAnsi="Cambria"/>
          <w:kern w:val="2"/>
        </w:rPr>
        <w:t xml:space="preserve">artículo 67.76 del Código Municipal define a la “Resolución” como: </w:t>
      </w:r>
      <w:r w:rsidRPr="00EC3147">
        <w:rPr>
          <w:rFonts w:ascii="Cambria" w:hAnsi="Cambria"/>
          <w:i/>
        </w:rPr>
        <w:t>“es el acto normativo con efectos jurídicos específicos que pueden formar parte de un procedimiento, trámite judicial o administrativo. También podrán expedirse resoluciones que formen parte del procedimiento parlamentario y para la designación de delegados por pa</w:t>
      </w:r>
      <w:r>
        <w:rPr>
          <w:rFonts w:ascii="Cambria" w:hAnsi="Cambria"/>
          <w:i/>
        </w:rPr>
        <w:t>rte del Concejo Metropolitano.”</w:t>
      </w:r>
      <w:r w:rsidRPr="00564DB9">
        <w:rPr>
          <w:rFonts w:ascii="Cambria" w:hAnsi="Cambria"/>
        </w:rPr>
        <w:t>;</w:t>
      </w:r>
    </w:p>
    <w:p w14:paraId="377A7C06" w14:textId="4339C7E2" w:rsidR="00291B65" w:rsidRDefault="00291B65" w:rsidP="00291B65">
      <w:pPr>
        <w:pStyle w:val="Prrafodelista"/>
        <w:ind w:left="705" w:hanging="705"/>
        <w:jc w:val="both"/>
        <w:rPr>
          <w:i/>
        </w:rPr>
      </w:pPr>
    </w:p>
    <w:p w14:paraId="1AB5F1C9" w14:textId="2F5CB06A" w:rsidR="00291B65" w:rsidRDefault="00291B65" w:rsidP="00291B65">
      <w:pPr>
        <w:pStyle w:val="Prrafodelista"/>
        <w:ind w:left="705" w:hanging="705"/>
        <w:jc w:val="both"/>
        <w:rPr>
          <w:i/>
        </w:rPr>
      </w:pPr>
    </w:p>
    <w:p w14:paraId="11E8A84E" w14:textId="03A73071" w:rsidR="00291B65" w:rsidRDefault="00291B65" w:rsidP="00291B65">
      <w:pPr>
        <w:pStyle w:val="Prrafodelista"/>
        <w:ind w:left="705" w:hanging="705"/>
        <w:jc w:val="both"/>
        <w:rPr>
          <w:i/>
        </w:rPr>
      </w:pPr>
    </w:p>
    <w:p w14:paraId="3FFA1E37" w14:textId="77777777" w:rsidR="00291B65" w:rsidRPr="00EC3147" w:rsidRDefault="00291B65" w:rsidP="00291B65">
      <w:pPr>
        <w:pStyle w:val="Prrafodelista"/>
        <w:ind w:left="705" w:hanging="705"/>
        <w:jc w:val="both"/>
        <w:rPr>
          <w:i/>
        </w:rPr>
      </w:pPr>
    </w:p>
    <w:p w14:paraId="7D17871F" w14:textId="5D642F91" w:rsidR="00564DB9" w:rsidRPr="00564DB9" w:rsidRDefault="00564DB9" w:rsidP="00564DB9">
      <w:pPr>
        <w:pStyle w:val="Prrafodelista"/>
        <w:ind w:left="705" w:hanging="705"/>
        <w:jc w:val="both"/>
        <w:rPr>
          <w:rFonts w:ascii="Cambria" w:hAnsi="Cambria"/>
        </w:rPr>
      </w:pPr>
      <w:r w:rsidRPr="000D3667">
        <w:rPr>
          <w:rFonts w:ascii="Cambria" w:hAnsi="Cambria"/>
          <w:b/>
        </w:rPr>
        <w:lastRenderedPageBreak/>
        <w:t>Q</w:t>
      </w:r>
      <w:r>
        <w:rPr>
          <w:rFonts w:ascii="Cambria" w:hAnsi="Cambria"/>
          <w:b/>
        </w:rPr>
        <w:t>ue</w:t>
      </w:r>
      <w:r w:rsidRPr="000D3667">
        <w:rPr>
          <w:rFonts w:ascii="Cambria" w:hAnsi="Cambria"/>
          <w:b/>
        </w:rPr>
        <w:tab/>
      </w:r>
      <w:r w:rsidRPr="000D3667">
        <w:rPr>
          <w:rFonts w:ascii="Cambria" w:hAnsi="Cambria"/>
        </w:rPr>
        <w:t xml:space="preserve">el artículo </w:t>
      </w:r>
      <w:r>
        <w:rPr>
          <w:rStyle w:val="Ninguno"/>
          <w:rFonts w:ascii="Cambria" w:hAnsi="Cambria"/>
          <w:kern w:val="2"/>
        </w:rPr>
        <w:t xml:space="preserve">67.77 del Código Municipal define el siguiente procedimiento: </w:t>
      </w:r>
      <w:r w:rsidRPr="00EC3147">
        <w:rPr>
          <w:rFonts w:ascii="Cambria" w:hAnsi="Cambria"/>
          <w:i/>
        </w:rPr>
        <w:t>“Para la aprobación de acuerdos y resoluciones se observará el siguiente procedimiento: a) El o la proponente presentará la iniciativa motivada del acuerdo o resolución a la Secretaría General para que su tratamiento sea incluido en el orden del día respectivo o directamente al Concejo para s</w:t>
      </w:r>
      <w:r w:rsidR="00291B65">
        <w:rPr>
          <w:rFonts w:ascii="Cambria" w:hAnsi="Cambria"/>
          <w:i/>
        </w:rPr>
        <w:t>u inclusión en el orden del día (…)</w:t>
      </w:r>
      <w:r>
        <w:rPr>
          <w:rFonts w:ascii="Cambria" w:hAnsi="Cambria"/>
        </w:rPr>
        <w:t>; y,</w:t>
      </w:r>
    </w:p>
    <w:p w14:paraId="4EBCF94C" w14:textId="4BCC46C3" w:rsidR="000B5DA5" w:rsidRPr="000D3667" w:rsidRDefault="000D3667" w:rsidP="00025DA9">
      <w:pPr>
        <w:ind w:left="705" w:hanging="705"/>
        <w:jc w:val="both"/>
        <w:rPr>
          <w:rFonts w:ascii="Cambria" w:hAnsi="Cambria"/>
        </w:rPr>
      </w:pPr>
      <w:r w:rsidRPr="000D3667">
        <w:rPr>
          <w:rFonts w:ascii="Cambria" w:hAnsi="Cambria"/>
          <w:b/>
        </w:rPr>
        <w:t>Q</w:t>
      </w:r>
      <w:r>
        <w:rPr>
          <w:rFonts w:ascii="Cambria" w:hAnsi="Cambria"/>
          <w:b/>
        </w:rPr>
        <w:t>ue</w:t>
      </w:r>
      <w:r w:rsidR="000B5DA5" w:rsidRPr="000D3667">
        <w:rPr>
          <w:rFonts w:ascii="Cambria" w:hAnsi="Cambria"/>
          <w:b/>
        </w:rPr>
        <w:tab/>
      </w:r>
      <w:r w:rsidR="000B5DA5" w:rsidRPr="000D3667">
        <w:rPr>
          <w:rFonts w:ascii="Cambria" w:hAnsi="Cambria"/>
        </w:rPr>
        <w:t>la ejecución de la obra pública</w:t>
      </w:r>
      <w:r w:rsidR="00662F62" w:rsidRPr="000D3667">
        <w:rPr>
          <w:rFonts w:ascii="Cambria" w:hAnsi="Cambria"/>
        </w:rPr>
        <w:t xml:space="preserve"> </w:t>
      </w:r>
      <w:r w:rsidR="005A4B1E" w:rsidRPr="000D3667">
        <w:rPr>
          <w:rFonts w:ascii="Cambria" w:hAnsi="Cambria"/>
        </w:rPr>
        <w:t xml:space="preserve">es el </w:t>
      </w:r>
      <w:r w:rsidR="000B5DA5" w:rsidRPr="000D3667">
        <w:rPr>
          <w:rFonts w:ascii="Cambria" w:hAnsi="Cambria"/>
        </w:rPr>
        <w:t>resulta</w:t>
      </w:r>
      <w:r w:rsidR="005A4B1E" w:rsidRPr="000D3667">
        <w:rPr>
          <w:rFonts w:ascii="Cambria" w:hAnsi="Cambria"/>
        </w:rPr>
        <w:t>do</w:t>
      </w:r>
      <w:r w:rsidR="000B5DA5" w:rsidRPr="000D3667">
        <w:rPr>
          <w:rFonts w:ascii="Cambria" w:hAnsi="Cambria"/>
        </w:rPr>
        <w:t xml:space="preserve"> del cumplimiento de las obligaciones </w:t>
      </w:r>
      <w:r w:rsidR="00025DA9" w:rsidRPr="000D3667">
        <w:rPr>
          <w:rFonts w:ascii="Cambria" w:hAnsi="Cambria"/>
        </w:rPr>
        <w:t xml:space="preserve">y responsabilidades </w:t>
      </w:r>
      <w:r w:rsidR="000B5DA5" w:rsidRPr="000D3667">
        <w:rPr>
          <w:rFonts w:ascii="Cambria" w:hAnsi="Cambria"/>
        </w:rPr>
        <w:t>de las autoridades ele</w:t>
      </w:r>
      <w:r w:rsidR="005A4B1E" w:rsidRPr="000D3667">
        <w:rPr>
          <w:rFonts w:ascii="Cambria" w:hAnsi="Cambria"/>
        </w:rPr>
        <w:t xml:space="preserve">ctas </w:t>
      </w:r>
      <w:r w:rsidR="00D648EC" w:rsidRPr="000D3667">
        <w:rPr>
          <w:rFonts w:ascii="Cambria" w:hAnsi="Cambria"/>
        </w:rPr>
        <w:t xml:space="preserve">y de los funcionarios </w:t>
      </w:r>
      <w:r w:rsidR="00C024D8" w:rsidRPr="000D3667">
        <w:rPr>
          <w:rFonts w:ascii="Cambria" w:hAnsi="Cambria"/>
        </w:rPr>
        <w:t>de la institución,</w:t>
      </w:r>
      <w:r w:rsidR="00D4625F" w:rsidRPr="000D3667">
        <w:rPr>
          <w:rFonts w:ascii="Cambria" w:hAnsi="Cambria"/>
        </w:rPr>
        <w:t xml:space="preserve"> con recursos de los contribuyentes,</w:t>
      </w:r>
      <w:r w:rsidR="00C024D8" w:rsidRPr="000D3667">
        <w:rPr>
          <w:rFonts w:ascii="Cambria" w:hAnsi="Cambria"/>
        </w:rPr>
        <w:t xml:space="preserve"> </w:t>
      </w:r>
      <w:r w:rsidR="000B5DA5" w:rsidRPr="000D3667">
        <w:rPr>
          <w:rFonts w:ascii="Cambria" w:hAnsi="Cambria"/>
        </w:rPr>
        <w:t xml:space="preserve">mas no </w:t>
      </w:r>
      <w:r w:rsidR="00C2003E" w:rsidRPr="000D3667">
        <w:rPr>
          <w:rFonts w:ascii="Cambria" w:hAnsi="Cambria"/>
        </w:rPr>
        <w:t xml:space="preserve">por </w:t>
      </w:r>
      <w:r w:rsidR="000B5DA5" w:rsidRPr="000D3667">
        <w:rPr>
          <w:rFonts w:ascii="Cambria" w:hAnsi="Cambria"/>
        </w:rPr>
        <w:t xml:space="preserve">solidaridad, liderazgo </w:t>
      </w:r>
      <w:r w:rsidR="00AB00C6" w:rsidRPr="000D3667">
        <w:rPr>
          <w:rFonts w:ascii="Cambria" w:hAnsi="Cambria"/>
        </w:rPr>
        <w:t xml:space="preserve">u </w:t>
      </w:r>
      <w:r w:rsidR="000B5DA5" w:rsidRPr="000D3667">
        <w:rPr>
          <w:rFonts w:ascii="Cambria" w:hAnsi="Cambria"/>
        </w:rPr>
        <w:t xml:space="preserve">otra cualidad que </w:t>
      </w:r>
      <w:r w:rsidR="007752AA" w:rsidRPr="000D3667">
        <w:rPr>
          <w:rFonts w:ascii="Cambria" w:hAnsi="Cambria"/>
        </w:rPr>
        <w:t>les sea inherente;</w:t>
      </w:r>
      <w:r w:rsidR="000B5DA5" w:rsidRPr="000D3667">
        <w:rPr>
          <w:rFonts w:ascii="Cambria" w:hAnsi="Cambria"/>
        </w:rPr>
        <w:t xml:space="preserve"> por lo que es menester la promulgación de </w:t>
      </w:r>
      <w:r w:rsidR="00330160" w:rsidRPr="000D3667">
        <w:rPr>
          <w:rFonts w:ascii="Cambria" w:hAnsi="Cambria"/>
        </w:rPr>
        <w:t xml:space="preserve">una </w:t>
      </w:r>
      <w:r w:rsidR="000B5DA5" w:rsidRPr="000D3667">
        <w:rPr>
          <w:rFonts w:ascii="Cambria" w:hAnsi="Cambria"/>
        </w:rPr>
        <w:t>normativa que desarticule los factores estructurares que favore</w:t>
      </w:r>
      <w:r w:rsidR="00007BAC" w:rsidRPr="000D3667">
        <w:rPr>
          <w:rFonts w:ascii="Cambria" w:hAnsi="Cambria"/>
        </w:rPr>
        <w:t>c</w:t>
      </w:r>
      <w:r w:rsidR="00330160" w:rsidRPr="000D3667">
        <w:rPr>
          <w:rFonts w:ascii="Cambria" w:hAnsi="Cambria"/>
        </w:rPr>
        <w:t xml:space="preserve">en </w:t>
      </w:r>
      <w:r w:rsidR="00CB0580" w:rsidRPr="000D3667">
        <w:rPr>
          <w:rFonts w:ascii="Cambria" w:hAnsi="Cambria"/>
        </w:rPr>
        <w:t xml:space="preserve">estas </w:t>
      </w:r>
      <w:r w:rsidR="000B5DA5" w:rsidRPr="000D3667">
        <w:rPr>
          <w:rFonts w:ascii="Cambria" w:hAnsi="Cambria"/>
        </w:rPr>
        <w:t xml:space="preserve">prácticas </w:t>
      </w:r>
      <w:r w:rsidR="003C1AE4" w:rsidRPr="000D3667">
        <w:rPr>
          <w:rFonts w:ascii="Cambria" w:hAnsi="Cambria"/>
        </w:rPr>
        <w:t>y</w:t>
      </w:r>
      <w:r w:rsidR="000B5DA5" w:rsidRPr="000D3667">
        <w:rPr>
          <w:rFonts w:ascii="Cambria" w:hAnsi="Cambria"/>
        </w:rPr>
        <w:t xml:space="preserve"> atacar los factores que atent</w:t>
      </w:r>
      <w:r w:rsidR="00384372" w:rsidRPr="000D3667">
        <w:rPr>
          <w:rFonts w:ascii="Cambria" w:hAnsi="Cambria"/>
        </w:rPr>
        <w:t>a</w:t>
      </w:r>
      <w:r w:rsidR="000B5DA5" w:rsidRPr="000D3667">
        <w:rPr>
          <w:rFonts w:ascii="Cambria" w:hAnsi="Cambria"/>
        </w:rPr>
        <w:t>n contra la obligatoriedad, responsabilidad y la eficiencia de la gestión municipal.</w:t>
      </w:r>
    </w:p>
    <w:p w14:paraId="74A45836" w14:textId="3D9C6567" w:rsidR="00EB79AB" w:rsidRPr="000D3667" w:rsidRDefault="3996B540" w:rsidP="006A79B9">
      <w:pPr>
        <w:jc w:val="both"/>
        <w:rPr>
          <w:rFonts w:ascii="Cambria" w:hAnsi="Cambria"/>
        </w:rPr>
      </w:pPr>
      <w:r w:rsidRPr="000D3667">
        <w:rPr>
          <w:rFonts w:ascii="Cambria" w:hAnsi="Cambria"/>
        </w:rPr>
        <w:t>En ejercicio de sus atribuciones previstas en los artículos 240</w:t>
      </w:r>
      <w:r w:rsidR="005C1600">
        <w:rPr>
          <w:rFonts w:ascii="Cambria" w:hAnsi="Cambria"/>
        </w:rPr>
        <w:t>, 253</w:t>
      </w:r>
      <w:r w:rsidRPr="000D3667">
        <w:rPr>
          <w:rFonts w:ascii="Cambria" w:hAnsi="Cambria"/>
        </w:rPr>
        <w:t xml:space="preserve"> y 266 de </w:t>
      </w:r>
      <w:r w:rsidR="001933BA" w:rsidRPr="000D3667">
        <w:rPr>
          <w:rFonts w:ascii="Cambria" w:hAnsi="Cambria"/>
        </w:rPr>
        <w:t>la Constitución de la República</w:t>
      </w:r>
      <w:r w:rsidR="005C1600">
        <w:rPr>
          <w:rFonts w:ascii="Cambria" w:hAnsi="Cambria"/>
        </w:rPr>
        <w:t>; 7 y 87 del Código Orgánico de Organización Territorial, Autonomía y Descentralización; y, 8 de la Ley de Régimen del Distrito Metropolitano de Quito:</w:t>
      </w:r>
    </w:p>
    <w:p w14:paraId="1DE88637" w14:textId="1685E518" w:rsidR="3996B540" w:rsidRPr="000D3667" w:rsidRDefault="3996B540" w:rsidP="000B5DA5">
      <w:pPr>
        <w:jc w:val="center"/>
        <w:rPr>
          <w:rFonts w:ascii="Cambria" w:hAnsi="Cambria"/>
          <w:b/>
        </w:rPr>
      </w:pPr>
      <w:r w:rsidRPr="000D3667">
        <w:rPr>
          <w:rFonts w:ascii="Cambria" w:hAnsi="Cambria"/>
          <w:b/>
        </w:rPr>
        <w:t>RESUELVE:</w:t>
      </w:r>
    </w:p>
    <w:p w14:paraId="5D64BAAD" w14:textId="3EFCA8A7" w:rsidR="0034415B" w:rsidRDefault="005C1600" w:rsidP="0034415B">
      <w:pPr>
        <w:jc w:val="both"/>
        <w:rPr>
          <w:rFonts w:ascii="Cambria" w:hAnsi="Cambria"/>
        </w:rPr>
      </w:pPr>
      <w:r w:rsidRPr="000D3667">
        <w:rPr>
          <w:rFonts w:ascii="Cambria" w:hAnsi="Cambria"/>
          <w:b/>
        </w:rPr>
        <w:t xml:space="preserve">Artículo </w:t>
      </w:r>
      <w:r w:rsidR="00564DB9">
        <w:rPr>
          <w:rFonts w:ascii="Cambria" w:hAnsi="Cambria"/>
          <w:b/>
        </w:rPr>
        <w:t>Único</w:t>
      </w:r>
      <w:r w:rsidR="00BB0B24" w:rsidRPr="000D3667">
        <w:rPr>
          <w:rFonts w:ascii="Cambria" w:hAnsi="Cambria"/>
          <w:b/>
        </w:rPr>
        <w:t xml:space="preserve">. </w:t>
      </w:r>
      <w:r w:rsidR="0095243A">
        <w:rPr>
          <w:rFonts w:ascii="Cambria" w:hAnsi="Cambria"/>
          <w:b/>
        </w:rPr>
        <w:t>–</w:t>
      </w:r>
      <w:r w:rsidR="1F91248C" w:rsidRPr="000D3667">
        <w:rPr>
          <w:rFonts w:ascii="Cambria" w:hAnsi="Cambria"/>
        </w:rPr>
        <w:t xml:space="preserve"> </w:t>
      </w:r>
      <w:r w:rsidR="0034415B">
        <w:rPr>
          <w:rFonts w:ascii="Cambria" w:hAnsi="Cambria"/>
        </w:rPr>
        <w:t>Prohíbase incluir</w:t>
      </w:r>
      <w:r w:rsidR="0034415B" w:rsidRPr="0034415B">
        <w:rPr>
          <w:rFonts w:ascii="Cambria" w:hAnsi="Cambria"/>
        </w:rPr>
        <w:t xml:space="preserve"> en placas inaugurales o de identificación de obra</w:t>
      </w:r>
      <w:r w:rsidR="0034415B">
        <w:rPr>
          <w:rFonts w:ascii="Cambria" w:hAnsi="Cambria"/>
        </w:rPr>
        <w:t>s</w:t>
      </w:r>
      <w:r w:rsidR="0034415B" w:rsidRPr="0034415B">
        <w:rPr>
          <w:rFonts w:ascii="Cambria" w:hAnsi="Cambria"/>
        </w:rPr>
        <w:t xml:space="preserve"> pública</w:t>
      </w:r>
      <w:r w:rsidR="0034415B">
        <w:rPr>
          <w:rFonts w:ascii="Cambria" w:hAnsi="Cambria"/>
        </w:rPr>
        <w:t>s,</w:t>
      </w:r>
      <w:r w:rsidR="0034415B" w:rsidRPr="0034415B">
        <w:rPr>
          <w:rFonts w:ascii="Cambria" w:hAnsi="Cambria"/>
        </w:rPr>
        <w:t xml:space="preserve"> </w:t>
      </w:r>
      <w:r w:rsidR="0034415B">
        <w:rPr>
          <w:rFonts w:ascii="Cambria" w:hAnsi="Cambria"/>
        </w:rPr>
        <w:t xml:space="preserve">los </w:t>
      </w:r>
      <w:r w:rsidR="0034415B" w:rsidRPr="0034415B">
        <w:rPr>
          <w:rFonts w:ascii="Cambria" w:hAnsi="Cambria"/>
        </w:rPr>
        <w:t xml:space="preserve">nombres de políticos o servidores públicos del Municipio del Distrito Metropolitano de Quito por </w:t>
      </w:r>
      <w:r w:rsidR="0034415B">
        <w:rPr>
          <w:rFonts w:ascii="Cambria" w:hAnsi="Cambria"/>
        </w:rPr>
        <w:t xml:space="preserve">su participación en </w:t>
      </w:r>
      <w:r w:rsidR="0034415B" w:rsidRPr="0034415B">
        <w:rPr>
          <w:rFonts w:ascii="Cambria" w:hAnsi="Cambria"/>
        </w:rPr>
        <w:t>la ejecución de obras</w:t>
      </w:r>
      <w:r w:rsidR="0034415B">
        <w:rPr>
          <w:rFonts w:ascii="Cambria" w:hAnsi="Cambria"/>
        </w:rPr>
        <w:t xml:space="preserve"> realizadas </w:t>
      </w:r>
      <w:r w:rsidR="0034415B" w:rsidRPr="0034415B">
        <w:rPr>
          <w:rFonts w:ascii="Cambria" w:hAnsi="Cambria"/>
        </w:rPr>
        <w:t>en el ejercicio de sus atribuciones.</w:t>
      </w:r>
    </w:p>
    <w:p w14:paraId="69857049" w14:textId="2D400FEB" w:rsidR="00564DB9" w:rsidRPr="000D3667" w:rsidRDefault="004646BE" w:rsidP="0034415B">
      <w:pPr>
        <w:jc w:val="center"/>
        <w:rPr>
          <w:rFonts w:ascii="Cambria" w:hAnsi="Cambria"/>
          <w:b/>
          <w:bCs/>
        </w:rPr>
      </w:pPr>
      <w:r>
        <w:rPr>
          <w:rFonts w:ascii="Cambria" w:hAnsi="Cambria"/>
          <w:b/>
          <w:bCs/>
        </w:rPr>
        <w:t>D</w:t>
      </w:r>
      <w:r w:rsidR="00564DB9" w:rsidRPr="000D3667">
        <w:rPr>
          <w:rFonts w:ascii="Cambria" w:hAnsi="Cambria"/>
          <w:b/>
          <w:bCs/>
        </w:rPr>
        <w:t xml:space="preserve">ISPOSICIONES </w:t>
      </w:r>
      <w:r w:rsidR="00564DB9">
        <w:rPr>
          <w:rFonts w:ascii="Cambria" w:hAnsi="Cambria"/>
          <w:b/>
          <w:bCs/>
        </w:rPr>
        <w:t>GENERALES</w:t>
      </w:r>
    </w:p>
    <w:p w14:paraId="1275410D" w14:textId="7FD78B9F" w:rsidR="00DE5B08" w:rsidRDefault="00564DB9" w:rsidP="009227A3">
      <w:pPr>
        <w:jc w:val="both"/>
        <w:rPr>
          <w:rFonts w:ascii="Cambria" w:hAnsi="Cambria"/>
        </w:rPr>
      </w:pPr>
      <w:r>
        <w:rPr>
          <w:rFonts w:ascii="Cambria" w:hAnsi="Cambria"/>
          <w:b/>
          <w:bCs/>
        </w:rPr>
        <w:t xml:space="preserve">PRIMERA. – </w:t>
      </w:r>
      <w:r w:rsidR="001238F9">
        <w:rPr>
          <w:rFonts w:ascii="Cambria" w:hAnsi="Cambria"/>
          <w:bCs/>
        </w:rPr>
        <w:t>Encargar</w:t>
      </w:r>
      <w:r>
        <w:rPr>
          <w:rFonts w:ascii="Cambria" w:hAnsi="Cambria"/>
          <w:bCs/>
        </w:rPr>
        <w:t xml:space="preserve"> a l</w:t>
      </w:r>
      <w:r w:rsidR="00EE1409" w:rsidRPr="000D3667">
        <w:rPr>
          <w:rFonts w:ascii="Cambria" w:hAnsi="Cambria"/>
        </w:rPr>
        <w:t xml:space="preserve">a Comisión Metropolitana de Lucha contra la </w:t>
      </w:r>
      <w:r w:rsidRPr="000D3667">
        <w:rPr>
          <w:rFonts w:ascii="Cambria" w:hAnsi="Cambria"/>
        </w:rPr>
        <w:t>Corrupción</w:t>
      </w:r>
      <w:r>
        <w:rPr>
          <w:rFonts w:ascii="Cambria" w:hAnsi="Cambria"/>
        </w:rPr>
        <w:t xml:space="preserve"> </w:t>
      </w:r>
      <w:r w:rsidR="00636444" w:rsidRPr="000D3667">
        <w:rPr>
          <w:rFonts w:ascii="Cambria" w:hAnsi="Cambria"/>
        </w:rPr>
        <w:t xml:space="preserve">ejecutar </w:t>
      </w:r>
      <w:r w:rsidR="00F435E8">
        <w:rPr>
          <w:rFonts w:ascii="Cambria" w:hAnsi="Cambria"/>
        </w:rPr>
        <w:t>la presente r</w:t>
      </w:r>
      <w:r w:rsidR="00635E8B" w:rsidRPr="000D3667">
        <w:rPr>
          <w:rFonts w:ascii="Cambria" w:hAnsi="Cambria"/>
        </w:rPr>
        <w:t>esolución</w:t>
      </w:r>
      <w:r w:rsidR="00DE5B08">
        <w:rPr>
          <w:rFonts w:ascii="Cambria" w:hAnsi="Cambria"/>
        </w:rPr>
        <w:t>.</w:t>
      </w:r>
    </w:p>
    <w:p w14:paraId="2BD55188" w14:textId="7CFD271A" w:rsidR="009227A3" w:rsidRDefault="00DE5B08" w:rsidP="009227A3">
      <w:pPr>
        <w:jc w:val="both"/>
        <w:rPr>
          <w:rFonts w:ascii="Cambria" w:hAnsi="Cambria"/>
        </w:rPr>
      </w:pPr>
      <w:r>
        <w:rPr>
          <w:rFonts w:ascii="Cambria" w:hAnsi="Cambria"/>
          <w:b/>
          <w:bCs/>
        </w:rPr>
        <w:t>SEGUNDA</w:t>
      </w:r>
      <w:r w:rsidR="00564DB9">
        <w:rPr>
          <w:rFonts w:ascii="Cambria" w:hAnsi="Cambria"/>
          <w:b/>
          <w:bCs/>
        </w:rPr>
        <w:t xml:space="preserve">. – </w:t>
      </w:r>
      <w:r w:rsidR="009227A3" w:rsidRPr="009227A3">
        <w:rPr>
          <w:rFonts w:ascii="Cambria" w:hAnsi="Cambria"/>
          <w:bCs/>
        </w:rPr>
        <w:t>Exhortar</w:t>
      </w:r>
      <w:r w:rsidR="009227A3">
        <w:rPr>
          <w:rFonts w:ascii="Cambria" w:hAnsi="Cambria"/>
          <w:bCs/>
        </w:rPr>
        <w:t xml:space="preserve"> a las personas jurídicas de derecho privad</w:t>
      </w:r>
      <w:r>
        <w:rPr>
          <w:rFonts w:ascii="Cambria" w:hAnsi="Cambria"/>
          <w:bCs/>
        </w:rPr>
        <w:t>o</w:t>
      </w:r>
      <w:r w:rsidR="009227A3">
        <w:rPr>
          <w:rFonts w:ascii="Cambria" w:hAnsi="Cambria"/>
          <w:bCs/>
        </w:rPr>
        <w:t xml:space="preserve"> que se encuentren dentro de la Estructura Organizacional del Distrito Metropolitano de Quito</w:t>
      </w:r>
      <w:r>
        <w:rPr>
          <w:rFonts w:ascii="Cambria" w:hAnsi="Cambria"/>
          <w:bCs/>
        </w:rPr>
        <w:t xml:space="preserve"> y/o reciben recursos municipales</w:t>
      </w:r>
      <w:r w:rsidR="009227A3">
        <w:rPr>
          <w:rFonts w:ascii="Cambria" w:hAnsi="Cambria"/>
          <w:bCs/>
        </w:rPr>
        <w:t xml:space="preserve"> a cumplir con esta resolución</w:t>
      </w:r>
      <w:r w:rsidR="009227A3">
        <w:rPr>
          <w:rFonts w:ascii="Cambria" w:hAnsi="Cambria"/>
        </w:rPr>
        <w:t>.</w:t>
      </w:r>
    </w:p>
    <w:p w14:paraId="08BB811B" w14:textId="4EE0939A" w:rsidR="00DE5B08" w:rsidRDefault="00DE5B08" w:rsidP="00DE5B08">
      <w:pPr>
        <w:jc w:val="center"/>
        <w:rPr>
          <w:rFonts w:ascii="Cambria" w:hAnsi="Cambria"/>
        </w:rPr>
      </w:pPr>
      <w:r w:rsidRPr="000D3667">
        <w:rPr>
          <w:rFonts w:ascii="Cambria" w:hAnsi="Cambria"/>
          <w:b/>
          <w:bCs/>
        </w:rPr>
        <w:t>DISPOSICI</w:t>
      </w:r>
      <w:r>
        <w:rPr>
          <w:rFonts w:ascii="Cambria" w:hAnsi="Cambria"/>
          <w:b/>
          <w:bCs/>
        </w:rPr>
        <w:t>ÓN TRANSITORIA</w:t>
      </w:r>
    </w:p>
    <w:p w14:paraId="5E7833BF" w14:textId="4615FB41" w:rsidR="00DE5B08" w:rsidRDefault="00DE5B08" w:rsidP="009227A3">
      <w:pPr>
        <w:jc w:val="both"/>
        <w:rPr>
          <w:rFonts w:ascii="Cambria" w:hAnsi="Cambria"/>
        </w:rPr>
      </w:pPr>
      <w:r>
        <w:rPr>
          <w:rFonts w:ascii="Cambria" w:hAnsi="Cambria"/>
          <w:b/>
        </w:rPr>
        <w:t>PRIMERA</w:t>
      </w:r>
      <w:r>
        <w:rPr>
          <w:rFonts w:ascii="Cambria" w:hAnsi="Cambria"/>
        </w:rPr>
        <w:t xml:space="preserve">.- </w:t>
      </w:r>
      <w:r w:rsidR="0073274C">
        <w:rPr>
          <w:rFonts w:ascii="Cambria" w:hAnsi="Cambria"/>
        </w:rPr>
        <w:t>E</w:t>
      </w:r>
      <w:r w:rsidR="003344F7">
        <w:rPr>
          <w:rFonts w:ascii="Cambria" w:hAnsi="Cambria"/>
        </w:rPr>
        <w:t>ncargar a</w:t>
      </w:r>
      <w:r w:rsidR="003344F7">
        <w:rPr>
          <w:rFonts w:ascii="Cambria" w:hAnsi="Cambria"/>
          <w:bCs/>
        </w:rPr>
        <w:t xml:space="preserve"> l</w:t>
      </w:r>
      <w:r w:rsidR="003344F7" w:rsidRPr="000D3667">
        <w:rPr>
          <w:rFonts w:ascii="Cambria" w:hAnsi="Cambria"/>
        </w:rPr>
        <w:t>a Comisión Metropolitana de Lucha contra la Corrupción</w:t>
      </w:r>
      <w:r w:rsidR="003344F7">
        <w:rPr>
          <w:rFonts w:ascii="Cambria" w:hAnsi="Cambria"/>
        </w:rPr>
        <w:t xml:space="preserve"> que</w:t>
      </w:r>
      <w:r w:rsidR="0034415B">
        <w:rPr>
          <w:rFonts w:ascii="Cambria" w:hAnsi="Cambria"/>
        </w:rPr>
        <w:t>,</w:t>
      </w:r>
      <w:r w:rsidR="003344F7">
        <w:rPr>
          <w:rFonts w:ascii="Cambria" w:hAnsi="Cambria"/>
        </w:rPr>
        <w:t xml:space="preserve"> en el término de 60 d</w:t>
      </w:r>
      <w:r w:rsidR="005A54CB">
        <w:rPr>
          <w:rFonts w:ascii="Cambria" w:hAnsi="Cambria"/>
        </w:rPr>
        <w:t xml:space="preserve">ías, </w:t>
      </w:r>
      <w:r w:rsidR="003344F7">
        <w:rPr>
          <w:rFonts w:ascii="Cambria" w:hAnsi="Cambria"/>
        </w:rPr>
        <w:t>presente</w:t>
      </w:r>
      <w:r w:rsidR="001244E6">
        <w:rPr>
          <w:rFonts w:ascii="Cambria" w:hAnsi="Cambria"/>
        </w:rPr>
        <w:t>n</w:t>
      </w:r>
      <w:r w:rsidR="003344F7">
        <w:rPr>
          <w:rFonts w:ascii="Cambria" w:hAnsi="Cambria"/>
        </w:rPr>
        <w:t xml:space="preserve"> al Concejo Metropolitano</w:t>
      </w:r>
      <w:r w:rsidR="005A54CB">
        <w:rPr>
          <w:rFonts w:ascii="Cambria" w:hAnsi="Cambria"/>
        </w:rPr>
        <w:t>,</w:t>
      </w:r>
      <w:r w:rsidR="003344F7">
        <w:rPr>
          <w:rFonts w:ascii="Cambria" w:hAnsi="Cambria"/>
        </w:rPr>
        <w:t xml:space="preserve"> un informe con la identificación de los sitios </w:t>
      </w:r>
      <w:r w:rsidR="00F449CB">
        <w:rPr>
          <w:rFonts w:ascii="Cambria" w:hAnsi="Cambria"/>
        </w:rPr>
        <w:t xml:space="preserve">en </w:t>
      </w:r>
      <w:r w:rsidR="003344F7">
        <w:rPr>
          <w:rFonts w:ascii="Cambria" w:hAnsi="Cambria"/>
        </w:rPr>
        <w:t>donde se encuentren colocadas</w:t>
      </w:r>
      <w:r>
        <w:rPr>
          <w:rFonts w:ascii="Cambria" w:hAnsi="Cambria"/>
          <w:bCs/>
        </w:rPr>
        <w:t xml:space="preserve"> placas </w:t>
      </w:r>
      <w:r w:rsidRPr="003F3ACB">
        <w:rPr>
          <w:rFonts w:ascii="Cambria" w:hAnsi="Cambria"/>
        </w:rPr>
        <w:t>inaugurales</w:t>
      </w:r>
      <w:r w:rsidR="00F449CB">
        <w:rPr>
          <w:rFonts w:ascii="Cambria" w:hAnsi="Cambria"/>
        </w:rPr>
        <w:t xml:space="preserve"> por</w:t>
      </w:r>
      <w:r>
        <w:rPr>
          <w:rFonts w:ascii="Cambria" w:hAnsi="Cambria"/>
        </w:rPr>
        <w:t xml:space="preserve"> </w:t>
      </w:r>
      <w:r w:rsidRPr="003F3ACB">
        <w:rPr>
          <w:rFonts w:ascii="Cambria" w:hAnsi="Cambria"/>
        </w:rPr>
        <w:t>obras públicas</w:t>
      </w:r>
      <w:r w:rsidR="001244E6">
        <w:rPr>
          <w:rFonts w:ascii="Cambria" w:hAnsi="Cambria"/>
        </w:rPr>
        <w:t xml:space="preserve"> entregadas en el período de sus funciones a los </w:t>
      </w:r>
      <w:r w:rsidR="004646BE" w:rsidRPr="004646BE">
        <w:rPr>
          <w:rFonts w:ascii="Cambria" w:hAnsi="Cambria"/>
        </w:rPr>
        <w:t>servidores públicos</w:t>
      </w:r>
      <w:r w:rsidR="004646BE">
        <w:rPr>
          <w:rFonts w:ascii="Cambria" w:hAnsi="Cambria"/>
        </w:rPr>
        <w:t xml:space="preserve"> que </w:t>
      </w:r>
      <w:r w:rsidR="00F449CB">
        <w:rPr>
          <w:rFonts w:ascii="Cambria" w:hAnsi="Cambria"/>
        </w:rPr>
        <w:t xml:space="preserve">desempeñaron </w:t>
      </w:r>
      <w:r w:rsidR="004646BE">
        <w:rPr>
          <w:rFonts w:ascii="Cambria" w:hAnsi="Cambria"/>
        </w:rPr>
        <w:t>cargo</w:t>
      </w:r>
      <w:r w:rsidR="00F449CB">
        <w:rPr>
          <w:rFonts w:ascii="Cambria" w:hAnsi="Cambria"/>
        </w:rPr>
        <w:t>s</w:t>
      </w:r>
      <w:r w:rsidR="004646BE">
        <w:rPr>
          <w:rFonts w:ascii="Cambria" w:hAnsi="Cambria"/>
        </w:rPr>
        <w:t xml:space="preserve"> por elección popular y/o  servidores m</w:t>
      </w:r>
      <w:r w:rsidR="004646BE" w:rsidRPr="004646BE">
        <w:rPr>
          <w:rFonts w:ascii="Cambria" w:hAnsi="Cambria"/>
        </w:rPr>
        <w:t>unicip</w:t>
      </w:r>
      <w:r w:rsidR="004646BE">
        <w:rPr>
          <w:rFonts w:ascii="Cambria" w:hAnsi="Cambria"/>
        </w:rPr>
        <w:t>ales</w:t>
      </w:r>
      <w:r w:rsidR="004646BE" w:rsidRPr="004646BE">
        <w:rPr>
          <w:rFonts w:ascii="Cambria" w:hAnsi="Cambria"/>
        </w:rPr>
        <w:t xml:space="preserve"> del D</w:t>
      </w:r>
      <w:r w:rsidR="004646BE">
        <w:rPr>
          <w:rFonts w:ascii="Cambria" w:hAnsi="Cambria"/>
        </w:rPr>
        <w:t>MDQ.</w:t>
      </w:r>
    </w:p>
    <w:p w14:paraId="1CF4671A" w14:textId="5E0928E5" w:rsidR="00564DB9" w:rsidRPr="000D3667" w:rsidRDefault="00564DB9" w:rsidP="00564DB9">
      <w:pPr>
        <w:jc w:val="center"/>
        <w:rPr>
          <w:rFonts w:ascii="Cambria" w:hAnsi="Cambria"/>
          <w:b/>
          <w:bCs/>
        </w:rPr>
      </w:pPr>
      <w:r>
        <w:rPr>
          <w:rFonts w:ascii="Cambria" w:hAnsi="Cambria"/>
          <w:b/>
          <w:bCs/>
        </w:rPr>
        <w:t>DISPOSICIO</w:t>
      </w:r>
      <w:r w:rsidRPr="000D3667">
        <w:rPr>
          <w:rFonts w:ascii="Cambria" w:hAnsi="Cambria"/>
          <w:b/>
          <w:bCs/>
        </w:rPr>
        <w:t>N</w:t>
      </w:r>
      <w:r>
        <w:rPr>
          <w:rFonts w:ascii="Cambria" w:hAnsi="Cambria"/>
          <w:b/>
          <w:bCs/>
        </w:rPr>
        <w:t>ES</w:t>
      </w:r>
      <w:r w:rsidRPr="000D3667">
        <w:rPr>
          <w:rFonts w:ascii="Cambria" w:hAnsi="Cambria"/>
          <w:b/>
          <w:bCs/>
        </w:rPr>
        <w:t xml:space="preserve"> FINAL</w:t>
      </w:r>
      <w:r>
        <w:rPr>
          <w:rFonts w:ascii="Cambria" w:hAnsi="Cambria"/>
          <w:b/>
          <w:bCs/>
        </w:rPr>
        <w:t>ES</w:t>
      </w:r>
    </w:p>
    <w:p w14:paraId="613196BF" w14:textId="77777777" w:rsidR="00564DB9" w:rsidRPr="00974903" w:rsidRDefault="00564DB9" w:rsidP="00564DB9">
      <w:pPr>
        <w:pStyle w:val="Sinespaciado"/>
        <w:jc w:val="both"/>
        <w:rPr>
          <w:rFonts w:ascii="Cambria" w:hAnsi="Cambria" w:cs="Times New Roman"/>
        </w:rPr>
      </w:pPr>
      <w:r w:rsidRPr="00974903">
        <w:rPr>
          <w:rFonts w:ascii="Cambria" w:hAnsi="Cambria" w:cs="Times New Roman"/>
          <w:b/>
          <w:bCs/>
        </w:rPr>
        <w:t>PRIMERA. -</w:t>
      </w:r>
      <w:r w:rsidRPr="00974903">
        <w:rPr>
          <w:rFonts w:ascii="Cambria" w:hAnsi="Cambria" w:cs="Times New Roman"/>
        </w:rPr>
        <w:t xml:space="preserve"> Encárguese a la Secretaría General del Concejo Metropolitano, la publicación de esta resolución en los medios de difusión institucional.</w:t>
      </w:r>
    </w:p>
    <w:p w14:paraId="467104DD" w14:textId="77777777" w:rsidR="00564DB9" w:rsidRPr="00974903" w:rsidRDefault="00564DB9" w:rsidP="00564DB9">
      <w:pPr>
        <w:pStyle w:val="Sinespaciado"/>
        <w:jc w:val="both"/>
        <w:rPr>
          <w:rFonts w:ascii="Cambria" w:hAnsi="Cambria" w:cs="Times New Roman"/>
        </w:rPr>
      </w:pPr>
    </w:p>
    <w:p w14:paraId="5F4F36AB" w14:textId="12766363" w:rsidR="00C76CDA" w:rsidRDefault="00564DB9" w:rsidP="0095243A">
      <w:pPr>
        <w:pStyle w:val="Default"/>
        <w:jc w:val="both"/>
        <w:rPr>
          <w:rFonts w:ascii="Cambria" w:hAnsi="Cambria"/>
        </w:rPr>
      </w:pPr>
      <w:r w:rsidRPr="00974903">
        <w:rPr>
          <w:rFonts w:ascii="Cambria" w:hAnsi="Cambria" w:cstheme="minorHAnsi"/>
          <w:b/>
          <w:color w:val="auto"/>
          <w:sz w:val="22"/>
          <w:szCs w:val="22"/>
        </w:rPr>
        <w:t xml:space="preserve">SEGUNDA. - </w:t>
      </w:r>
      <w:r>
        <w:rPr>
          <w:rFonts w:ascii="Cambria" w:hAnsi="Cambria"/>
        </w:rPr>
        <w:t>Esta</w:t>
      </w:r>
      <w:r w:rsidRPr="000D3667">
        <w:rPr>
          <w:rFonts w:ascii="Cambria" w:hAnsi="Cambria"/>
        </w:rPr>
        <w:t xml:space="preserve"> Resolución entrará en vigor a partir de su expedición, sin perjuicio de su publicación en el Boletín Oficial del Distrito Metropolitano de Quito.</w:t>
      </w:r>
    </w:p>
    <w:p w14:paraId="62CF91D2" w14:textId="77777777" w:rsidR="001238F9" w:rsidRPr="000D3667" w:rsidRDefault="001238F9" w:rsidP="0095243A">
      <w:pPr>
        <w:pStyle w:val="Default"/>
        <w:jc w:val="both"/>
        <w:rPr>
          <w:rFonts w:ascii="Cambria" w:hAnsi="Cambria"/>
          <w:b/>
          <w:bCs/>
        </w:rPr>
      </w:pPr>
    </w:p>
    <w:p w14:paraId="71261DA7" w14:textId="412494F9" w:rsidR="00E46162" w:rsidRPr="000D3667" w:rsidRDefault="00E46162" w:rsidP="00E46162">
      <w:pPr>
        <w:jc w:val="both"/>
        <w:rPr>
          <w:rFonts w:ascii="Cambria" w:hAnsi="Cambria"/>
        </w:rPr>
      </w:pPr>
      <w:r w:rsidRPr="000D3667">
        <w:rPr>
          <w:rFonts w:ascii="Cambria" w:hAnsi="Cambria"/>
        </w:rPr>
        <w:t xml:space="preserve">Dado en la ciudad de San Francisco de Quito, Distrito Metropolitano, a los </w:t>
      </w:r>
      <w:r w:rsidR="0023542F" w:rsidRPr="000D3667">
        <w:rPr>
          <w:rFonts w:ascii="Cambria" w:hAnsi="Cambria"/>
        </w:rPr>
        <w:t>XXX</w:t>
      </w:r>
      <w:r w:rsidRPr="000D3667">
        <w:rPr>
          <w:rFonts w:ascii="Cambria" w:hAnsi="Cambria"/>
        </w:rPr>
        <w:t xml:space="preserve"> días</w:t>
      </w:r>
      <w:r w:rsidR="009764CC" w:rsidRPr="000D3667">
        <w:rPr>
          <w:rFonts w:ascii="Cambria" w:hAnsi="Cambria"/>
        </w:rPr>
        <w:t xml:space="preserve"> </w:t>
      </w:r>
      <w:r w:rsidRPr="000D3667">
        <w:rPr>
          <w:rFonts w:ascii="Cambria" w:hAnsi="Cambria"/>
        </w:rPr>
        <w:t xml:space="preserve">del mes de </w:t>
      </w:r>
      <w:r w:rsidR="0023542F" w:rsidRPr="000D3667">
        <w:rPr>
          <w:rFonts w:ascii="Cambria" w:hAnsi="Cambria"/>
        </w:rPr>
        <w:t>XXX</w:t>
      </w:r>
      <w:r w:rsidRPr="000D3667">
        <w:rPr>
          <w:rFonts w:ascii="Cambria" w:hAnsi="Cambria"/>
        </w:rPr>
        <w:t xml:space="preserve"> de 20</w:t>
      </w:r>
      <w:r w:rsidR="0023542F" w:rsidRPr="000D3667">
        <w:rPr>
          <w:rFonts w:ascii="Cambria" w:hAnsi="Cambria"/>
        </w:rPr>
        <w:t>23</w:t>
      </w:r>
      <w:r w:rsidRPr="000D3667">
        <w:rPr>
          <w:rFonts w:ascii="Cambria" w:hAnsi="Cambria"/>
        </w:rPr>
        <w:t>.</w:t>
      </w:r>
    </w:p>
    <w:p w14:paraId="79ED427C" w14:textId="77777777" w:rsidR="003B176A" w:rsidRPr="00F05CA5" w:rsidRDefault="003B176A" w:rsidP="006A79B9">
      <w:pPr>
        <w:jc w:val="both"/>
      </w:pPr>
    </w:p>
    <w:sectPr w:rsidR="003B176A" w:rsidRPr="00F05CA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5BE9" w14:textId="77777777" w:rsidR="00E60053" w:rsidRDefault="00E60053" w:rsidP="00235D5F">
      <w:pPr>
        <w:spacing w:after="0" w:line="240" w:lineRule="auto"/>
      </w:pPr>
      <w:r>
        <w:separator/>
      </w:r>
    </w:p>
  </w:endnote>
  <w:endnote w:type="continuationSeparator" w:id="0">
    <w:p w14:paraId="2FB57DAF" w14:textId="77777777" w:rsidR="00E60053" w:rsidRDefault="00E60053" w:rsidP="0023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23922"/>
      <w:docPartObj>
        <w:docPartGallery w:val="Page Numbers (Bottom of Page)"/>
        <w:docPartUnique/>
      </w:docPartObj>
    </w:sdtPr>
    <w:sdtContent>
      <w:p w14:paraId="23AC2CA4" w14:textId="3A5C6397" w:rsidR="000729D8" w:rsidRDefault="000729D8">
        <w:pPr>
          <w:pStyle w:val="Piedepgina"/>
          <w:jc w:val="right"/>
        </w:pPr>
        <w:r>
          <w:fldChar w:fldCharType="begin"/>
        </w:r>
        <w:r>
          <w:instrText>PAGE   \* MERGEFORMAT</w:instrText>
        </w:r>
        <w:r>
          <w:fldChar w:fldCharType="separate"/>
        </w:r>
        <w:r w:rsidR="005A54CB">
          <w:rPr>
            <w:noProof/>
          </w:rPr>
          <w:t>4</w:t>
        </w:r>
        <w:r>
          <w:fldChar w:fldCharType="end"/>
        </w:r>
      </w:p>
    </w:sdtContent>
  </w:sdt>
  <w:p w14:paraId="1EF61564" w14:textId="77777777" w:rsidR="00D165FB" w:rsidRDefault="00D165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FDB0" w14:textId="77777777" w:rsidR="00E60053" w:rsidRDefault="00E60053" w:rsidP="00235D5F">
      <w:pPr>
        <w:spacing w:after="0" w:line="240" w:lineRule="auto"/>
      </w:pPr>
      <w:r>
        <w:separator/>
      </w:r>
    </w:p>
  </w:footnote>
  <w:footnote w:type="continuationSeparator" w:id="0">
    <w:p w14:paraId="652C3830" w14:textId="77777777" w:rsidR="00E60053" w:rsidRDefault="00E60053" w:rsidP="0023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6"/>
      <w:docPartObj>
        <w:docPartGallery w:val="Watermarks"/>
        <w:docPartUnique/>
      </w:docPartObj>
    </w:sdtPr>
    <w:sdtContent>
      <w:p w14:paraId="7116F49D" w14:textId="09C2598A" w:rsidR="00D165FB" w:rsidRDefault="00E60053">
        <w:pPr>
          <w:pStyle w:val="Encabezado"/>
        </w:pPr>
        <w:r>
          <w:pict w14:anchorId="29C5A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1B3B"/>
    <w:multiLevelType w:val="hybridMultilevel"/>
    <w:tmpl w:val="0E74D828"/>
    <w:lvl w:ilvl="0" w:tplc="302E994A">
      <w:start w:val="1"/>
      <w:numFmt w:val="lowerLetter"/>
      <w:lvlText w:val="%1)"/>
      <w:lvlJc w:val="left"/>
      <w:pPr>
        <w:ind w:left="720" w:hanging="360"/>
      </w:pPr>
    </w:lvl>
    <w:lvl w:ilvl="1" w:tplc="36A6D614">
      <w:start w:val="1"/>
      <w:numFmt w:val="lowerLetter"/>
      <w:lvlText w:val="%2."/>
      <w:lvlJc w:val="left"/>
      <w:pPr>
        <w:ind w:left="1440" w:hanging="360"/>
      </w:pPr>
    </w:lvl>
    <w:lvl w:ilvl="2" w:tplc="360A92E2">
      <w:start w:val="1"/>
      <w:numFmt w:val="lowerRoman"/>
      <w:lvlText w:val="%3."/>
      <w:lvlJc w:val="right"/>
      <w:pPr>
        <w:ind w:left="2160" w:hanging="180"/>
      </w:pPr>
    </w:lvl>
    <w:lvl w:ilvl="3" w:tplc="650630FA">
      <w:start w:val="1"/>
      <w:numFmt w:val="decimal"/>
      <w:lvlText w:val="%4."/>
      <w:lvlJc w:val="left"/>
      <w:pPr>
        <w:ind w:left="2880" w:hanging="360"/>
      </w:pPr>
    </w:lvl>
    <w:lvl w:ilvl="4" w:tplc="3796EBC8">
      <w:start w:val="1"/>
      <w:numFmt w:val="lowerLetter"/>
      <w:lvlText w:val="%5."/>
      <w:lvlJc w:val="left"/>
      <w:pPr>
        <w:ind w:left="3600" w:hanging="360"/>
      </w:pPr>
    </w:lvl>
    <w:lvl w:ilvl="5" w:tplc="EB7CAE9E">
      <w:start w:val="1"/>
      <w:numFmt w:val="lowerRoman"/>
      <w:lvlText w:val="%6."/>
      <w:lvlJc w:val="right"/>
      <w:pPr>
        <w:ind w:left="4320" w:hanging="180"/>
      </w:pPr>
    </w:lvl>
    <w:lvl w:ilvl="6" w:tplc="8C0289D6">
      <w:start w:val="1"/>
      <w:numFmt w:val="decimal"/>
      <w:lvlText w:val="%7."/>
      <w:lvlJc w:val="left"/>
      <w:pPr>
        <w:ind w:left="5040" w:hanging="360"/>
      </w:pPr>
    </w:lvl>
    <w:lvl w:ilvl="7" w:tplc="45006382">
      <w:start w:val="1"/>
      <w:numFmt w:val="lowerLetter"/>
      <w:lvlText w:val="%8."/>
      <w:lvlJc w:val="left"/>
      <w:pPr>
        <w:ind w:left="5760" w:hanging="360"/>
      </w:pPr>
    </w:lvl>
    <w:lvl w:ilvl="8" w:tplc="09B813EE">
      <w:start w:val="1"/>
      <w:numFmt w:val="lowerRoman"/>
      <w:lvlText w:val="%9."/>
      <w:lvlJc w:val="right"/>
      <w:pPr>
        <w:ind w:left="6480" w:hanging="180"/>
      </w:pPr>
    </w:lvl>
  </w:abstractNum>
  <w:num w:numId="1" w16cid:durableId="166921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A766F"/>
    <w:rsid w:val="00007BAC"/>
    <w:rsid w:val="00017721"/>
    <w:rsid w:val="00025DA9"/>
    <w:rsid w:val="0003150E"/>
    <w:rsid w:val="00035BC0"/>
    <w:rsid w:val="00036338"/>
    <w:rsid w:val="000657E2"/>
    <w:rsid w:val="000729D8"/>
    <w:rsid w:val="0007416D"/>
    <w:rsid w:val="00085950"/>
    <w:rsid w:val="000860AF"/>
    <w:rsid w:val="000933CE"/>
    <w:rsid w:val="00097BB8"/>
    <w:rsid w:val="000B5DA5"/>
    <w:rsid w:val="000D3667"/>
    <w:rsid w:val="000D479A"/>
    <w:rsid w:val="000D4BA7"/>
    <w:rsid w:val="000D7BB0"/>
    <w:rsid w:val="000E0D1F"/>
    <w:rsid w:val="000F1E0E"/>
    <w:rsid w:val="000F364C"/>
    <w:rsid w:val="000F706E"/>
    <w:rsid w:val="00102C83"/>
    <w:rsid w:val="0011092E"/>
    <w:rsid w:val="00112544"/>
    <w:rsid w:val="00121D44"/>
    <w:rsid w:val="001238F9"/>
    <w:rsid w:val="001244E6"/>
    <w:rsid w:val="00125051"/>
    <w:rsid w:val="001439D6"/>
    <w:rsid w:val="0014519F"/>
    <w:rsid w:val="00150692"/>
    <w:rsid w:val="00153BDA"/>
    <w:rsid w:val="00175472"/>
    <w:rsid w:val="0018352B"/>
    <w:rsid w:val="0018527B"/>
    <w:rsid w:val="001862F8"/>
    <w:rsid w:val="001928D7"/>
    <w:rsid w:val="001933BA"/>
    <w:rsid w:val="001B07D7"/>
    <w:rsid w:val="001B1927"/>
    <w:rsid w:val="001B287F"/>
    <w:rsid w:val="001C1AE7"/>
    <w:rsid w:val="001D5B17"/>
    <w:rsid w:val="001D7661"/>
    <w:rsid w:val="001E24F1"/>
    <w:rsid w:val="001F5FED"/>
    <w:rsid w:val="001F77FB"/>
    <w:rsid w:val="0020304A"/>
    <w:rsid w:val="00207674"/>
    <w:rsid w:val="00224800"/>
    <w:rsid w:val="00234E04"/>
    <w:rsid w:val="0023542F"/>
    <w:rsid w:val="00235D5F"/>
    <w:rsid w:val="00237544"/>
    <w:rsid w:val="00260E2E"/>
    <w:rsid w:val="00264277"/>
    <w:rsid w:val="0026615E"/>
    <w:rsid w:val="00272BAE"/>
    <w:rsid w:val="00277E85"/>
    <w:rsid w:val="00280566"/>
    <w:rsid w:val="0028164B"/>
    <w:rsid w:val="0028286D"/>
    <w:rsid w:val="00290B4F"/>
    <w:rsid w:val="00291B65"/>
    <w:rsid w:val="002A363F"/>
    <w:rsid w:val="002A585A"/>
    <w:rsid w:val="002C5B43"/>
    <w:rsid w:val="002E792C"/>
    <w:rsid w:val="003012D1"/>
    <w:rsid w:val="00301B32"/>
    <w:rsid w:val="00302186"/>
    <w:rsid w:val="003218E2"/>
    <w:rsid w:val="00330160"/>
    <w:rsid w:val="00331B5E"/>
    <w:rsid w:val="003342A8"/>
    <w:rsid w:val="003344F7"/>
    <w:rsid w:val="00336737"/>
    <w:rsid w:val="00337C83"/>
    <w:rsid w:val="00340974"/>
    <w:rsid w:val="0034415B"/>
    <w:rsid w:val="00347909"/>
    <w:rsid w:val="00351769"/>
    <w:rsid w:val="00360E84"/>
    <w:rsid w:val="003711E2"/>
    <w:rsid w:val="00375D81"/>
    <w:rsid w:val="00384372"/>
    <w:rsid w:val="00396CC3"/>
    <w:rsid w:val="003B176A"/>
    <w:rsid w:val="003B1DB6"/>
    <w:rsid w:val="003B3B1C"/>
    <w:rsid w:val="003C1AE4"/>
    <w:rsid w:val="003F3ACB"/>
    <w:rsid w:val="003F3ED3"/>
    <w:rsid w:val="00412369"/>
    <w:rsid w:val="00414FF8"/>
    <w:rsid w:val="0041655D"/>
    <w:rsid w:val="00421E72"/>
    <w:rsid w:val="00440766"/>
    <w:rsid w:val="004444A3"/>
    <w:rsid w:val="004515C5"/>
    <w:rsid w:val="004646BE"/>
    <w:rsid w:val="00467902"/>
    <w:rsid w:val="00481C70"/>
    <w:rsid w:val="004832D4"/>
    <w:rsid w:val="00493FFA"/>
    <w:rsid w:val="00496565"/>
    <w:rsid w:val="004A5269"/>
    <w:rsid w:val="004B24D2"/>
    <w:rsid w:val="004B2616"/>
    <w:rsid w:val="004C7968"/>
    <w:rsid w:val="004D58EF"/>
    <w:rsid w:val="004F50F6"/>
    <w:rsid w:val="004F5C80"/>
    <w:rsid w:val="0050714A"/>
    <w:rsid w:val="00556D11"/>
    <w:rsid w:val="00560CCF"/>
    <w:rsid w:val="00564DB9"/>
    <w:rsid w:val="005859CB"/>
    <w:rsid w:val="00586D2F"/>
    <w:rsid w:val="005A4B1E"/>
    <w:rsid w:val="005A53F4"/>
    <w:rsid w:val="005A54CB"/>
    <w:rsid w:val="005B2666"/>
    <w:rsid w:val="005C1600"/>
    <w:rsid w:val="005C43E7"/>
    <w:rsid w:val="005E40E7"/>
    <w:rsid w:val="005F6503"/>
    <w:rsid w:val="005F6F2A"/>
    <w:rsid w:val="00602908"/>
    <w:rsid w:val="00602F4B"/>
    <w:rsid w:val="00630379"/>
    <w:rsid w:val="00635E8B"/>
    <w:rsid w:val="00636444"/>
    <w:rsid w:val="00643AE0"/>
    <w:rsid w:val="0066006C"/>
    <w:rsid w:val="00662F62"/>
    <w:rsid w:val="006A79B9"/>
    <w:rsid w:val="006B6CEB"/>
    <w:rsid w:val="006C1A24"/>
    <w:rsid w:val="006C7875"/>
    <w:rsid w:val="006D29B2"/>
    <w:rsid w:val="006D395D"/>
    <w:rsid w:val="006E55B1"/>
    <w:rsid w:val="006F37A2"/>
    <w:rsid w:val="006F66A9"/>
    <w:rsid w:val="00722ECE"/>
    <w:rsid w:val="007233AA"/>
    <w:rsid w:val="00730573"/>
    <w:rsid w:val="0073274C"/>
    <w:rsid w:val="00740A12"/>
    <w:rsid w:val="007552C5"/>
    <w:rsid w:val="007553FF"/>
    <w:rsid w:val="00761812"/>
    <w:rsid w:val="007752AA"/>
    <w:rsid w:val="00776F14"/>
    <w:rsid w:val="007808AA"/>
    <w:rsid w:val="00781362"/>
    <w:rsid w:val="0078686F"/>
    <w:rsid w:val="00790F75"/>
    <w:rsid w:val="00792A78"/>
    <w:rsid w:val="007A300E"/>
    <w:rsid w:val="007A5D7F"/>
    <w:rsid w:val="007A6E66"/>
    <w:rsid w:val="007C6FF8"/>
    <w:rsid w:val="007D2577"/>
    <w:rsid w:val="007E146F"/>
    <w:rsid w:val="007E774B"/>
    <w:rsid w:val="007F28AE"/>
    <w:rsid w:val="00822777"/>
    <w:rsid w:val="00827611"/>
    <w:rsid w:val="00843A8B"/>
    <w:rsid w:val="00853963"/>
    <w:rsid w:val="008569C0"/>
    <w:rsid w:val="0086583A"/>
    <w:rsid w:val="00882CC1"/>
    <w:rsid w:val="0089116B"/>
    <w:rsid w:val="008B3FF6"/>
    <w:rsid w:val="008D03CC"/>
    <w:rsid w:val="008D484A"/>
    <w:rsid w:val="008D5762"/>
    <w:rsid w:val="008D70B4"/>
    <w:rsid w:val="008E3F1B"/>
    <w:rsid w:val="00900C21"/>
    <w:rsid w:val="0090278E"/>
    <w:rsid w:val="00904B00"/>
    <w:rsid w:val="009107B7"/>
    <w:rsid w:val="009166C9"/>
    <w:rsid w:val="009227A3"/>
    <w:rsid w:val="00932A4B"/>
    <w:rsid w:val="00943866"/>
    <w:rsid w:val="00943B6C"/>
    <w:rsid w:val="0095243A"/>
    <w:rsid w:val="00956AFC"/>
    <w:rsid w:val="00961733"/>
    <w:rsid w:val="009646C8"/>
    <w:rsid w:val="00965B89"/>
    <w:rsid w:val="009764CC"/>
    <w:rsid w:val="00985523"/>
    <w:rsid w:val="00990E9E"/>
    <w:rsid w:val="00991DEA"/>
    <w:rsid w:val="009A3918"/>
    <w:rsid w:val="009A4452"/>
    <w:rsid w:val="009B1435"/>
    <w:rsid w:val="009B62B1"/>
    <w:rsid w:val="009D0C7C"/>
    <w:rsid w:val="009D5F6B"/>
    <w:rsid w:val="009F1EDA"/>
    <w:rsid w:val="00A035FF"/>
    <w:rsid w:val="00A0549A"/>
    <w:rsid w:val="00A12B91"/>
    <w:rsid w:val="00A229AD"/>
    <w:rsid w:val="00A26522"/>
    <w:rsid w:val="00A30C33"/>
    <w:rsid w:val="00A40CDB"/>
    <w:rsid w:val="00A418B2"/>
    <w:rsid w:val="00A422CF"/>
    <w:rsid w:val="00A45C58"/>
    <w:rsid w:val="00A5314E"/>
    <w:rsid w:val="00A80506"/>
    <w:rsid w:val="00A97001"/>
    <w:rsid w:val="00AB00C6"/>
    <w:rsid w:val="00AB46A6"/>
    <w:rsid w:val="00AC5664"/>
    <w:rsid w:val="00AD604D"/>
    <w:rsid w:val="00AF2257"/>
    <w:rsid w:val="00AF2CA6"/>
    <w:rsid w:val="00B031BD"/>
    <w:rsid w:val="00B0357F"/>
    <w:rsid w:val="00B1179A"/>
    <w:rsid w:val="00B1311B"/>
    <w:rsid w:val="00B211F9"/>
    <w:rsid w:val="00B30C74"/>
    <w:rsid w:val="00B371BD"/>
    <w:rsid w:val="00B464EF"/>
    <w:rsid w:val="00B464FD"/>
    <w:rsid w:val="00B46550"/>
    <w:rsid w:val="00B56208"/>
    <w:rsid w:val="00B70234"/>
    <w:rsid w:val="00B82CAB"/>
    <w:rsid w:val="00B87D29"/>
    <w:rsid w:val="00B95DCD"/>
    <w:rsid w:val="00B97F9A"/>
    <w:rsid w:val="00BA0DE1"/>
    <w:rsid w:val="00BB0B24"/>
    <w:rsid w:val="00BB5103"/>
    <w:rsid w:val="00BB60BE"/>
    <w:rsid w:val="00BB78C2"/>
    <w:rsid w:val="00BC7DE8"/>
    <w:rsid w:val="00BD6AB0"/>
    <w:rsid w:val="00BE06B8"/>
    <w:rsid w:val="00BE17E3"/>
    <w:rsid w:val="00BE5097"/>
    <w:rsid w:val="00C024D8"/>
    <w:rsid w:val="00C2003E"/>
    <w:rsid w:val="00C24CAA"/>
    <w:rsid w:val="00C3041A"/>
    <w:rsid w:val="00C3765D"/>
    <w:rsid w:val="00C52269"/>
    <w:rsid w:val="00C53179"/>
    <w:rsid w:val="00C65B37"/>
    <w:rsid w:val="00C7012E"/>
    <w:rsid w:val="00C74BD8"/>
    <w:rsid w:val="00C76CDA"/>
    <w:rsid w:val="00C84518"/>
    <w:rsid w:val="00CB0580"/>
    <w:rsid w:val="00CD794E"/>
    <w:rsid w:val="00CE0EC4"/>
    <w:rsid w:val="00CE4C07"/>
    <w:rsid w:val="00CF0E1A"/>
    <w:rsid w:val="00CF412D"/>
    <w:rsid w:val="00CF73E2"/>
    <w:rsid w:val="00D02B48"/>
    <w:rsid w:val="00D165FB"/>
    <w:rsid w:val="00D2291F"/>
    <w:rsid w:val="00D2373B"/>
    <w:rsid w:val="00D23D7D"/>
    <w:rsid w:val="00D4625F"/>
    <w:rsid w:val="00D648EC"/>
    <w:rsid w:val="00D671E2"/>
    <w:rsid w:val="00D67F56"/>
    <w:rsid w:val="00D73DF0"/>
    <w:rsid w:val="00D75D27"/>
    <w:rsid w:val="00D767E3"/>
    <w:rsid w:val="00D820E8"/>
    <w:rsid w:val="00D95485"/>
    <w:rsid w:val="00DA5BFF"/>
    <w:rsid w:val="00DA72A7"/>
    <w:rsid w:val="00DB20DC"/>
    <w:rsid w:val="00DC0B99"/>
    <w:rsid w:val="00DC393B"/>
    <w:rsid w:val="00DD0352"/>
    <w:rsid w:val="00DE5B08"/>
    <w:rsid w:val="00DF1672"/>
    <w:rsid w:val="00E12CB2"/>
    <w:rsid w:val="00E13C4E"/>
    <w:rsid w:val="00E159F7"/>
    <w:rsid w:val="00E265A7"/>
    <w:rsid w:val="00E34C26"/>
    <w:rsid w:val="00E438CF"/>
    <w:rsid w:val="00E46162"/>
    <w:rsid w:val="00E60053"/>
    <w:rsid w:val="00E7307F"/>
    <w:rsid w:val="00E735E7"/>
    <w:rsid w:val="00E80A56"/>
    <w:rsid w:val="00E845CE"/>
    <w:rsid w:val="00E86BEF"/>
    <w:rsid w:val="00E976A1"/>
    <w:rsid w:val="00EB4725"/>
    <w:rsid w:val="00EB79AB"/>
    <w:rsid w:val="00ED1743"/>
    <w:rsid w:val="00ED31EA"/>
    <w:rsid w:val="00EE1409"/>
    <w:rsid w:val="00EE1B52"/>
    <w:rsid w:val="00EE572B"/>
    <w:rsid w:val="00EE75CC"/>
    <w:rsid w:val="00EF72FE"/>
    <w:rsid w:val="00EF76AF"/>
    <w:rsid w:val="00F05CA5"/>
    <w:rsid w:val="00F10775"/>
    <w:rsid w:val="00F1568C"/>
    <w:rsid w:val="00F32F05"/>
    <w:rsid w:val="00F4034E"/>
    <w:rsid w:val="00F435E8"/>
    <w:rsid w:val="00F449CB"/>
    <w:rsid w:val="00F4718C"/>
    <w:rsid w:val="00F61A66"/>
    <w:rsid w:val="00F625C7"/>
    <w:rsid w:val="00F67D61"/>
    <w:rsid w:val="00F70DF9"/>
    <w:rsid w:val="00F77CDF"/>
    <w:rsid w:val="00F8503C"/>
    <w:rsid w:val="00F85080"/>
    <w:rsid w:val="00F86E52"/>
    <w:rsid w:val="00F9148F"/>
    <w:rsid w:val="00FD32AC"/>
    <w:rsid w:val="00FD3F28"/>
    <w:rsid w:val="00FD3FB3"/>
    <w:rsid w:val="00FD6655"/>
    <w:rsid w:val="00FF5C83"/>
    <w:rsid w:val="024DFDD2"/>
    <w:rsid w:val="03506E9F"/>
    <w:rsid w:val="069ED8CC"/>
    <w:rsid w:val="07CAA262"/>
    <w:rsid w:val="0B40216E"/>
    <w:rsid w:val="0E7A766F"/>
    <w:rsid w:val="0F131271"/>
    <w:rsid w:val="1073A885"/>
    <w:rsid w:val="10E212B7"/>
    <w:rsid w:val="1200AC24"/>
    <w:rsid w:val="140117FC"/>
    <w:rsid w:val="19C7BF32"/>
    <w:rsid w:val="1AE6140F"/>
    <w:rsid w:val="1B638F93"/>
    <w:rsid w:val="1D188851"/>
    <w:rsid w:val="1F91248C"/>
    <w:rsid w:val="2063CC62"/>
    <w:rsid w:val="22D249D3"/>
    <w:rsid w:val="22FB8B39"/>
    <w:rsid w:val="24E2F678"/>
    <w:rsid w:val="3193D7D4"/>
    <w:rsid w:val="323219B5"/>
    <w:rsid w:val="32C098D7"/>
    <w:rsid w:val="33849271"/>
    <w:rsid w:val="3581DCCE"/>
    <w:rsid w:val="3753C57B"/>
    <w:rsid w:val="3791A3C5"/>
    <w:rsid w:val="38DD6BD9"/>
    <w:rsid w:val="38EF95DC"/>
    <w:rsid w:val="3996B540"/>
    <w:rsid w:val="3A455040"/>
    <w:rsid w:val="3AC94487"/>
    <w:rsid w:val="3C994CE4"/>
    <w:rsid w:val="3D18584F"/>
    <w:rsid w:val="3D1A6CB1"/>
    <w:rsid w:val="3E4A097E"/>
    <w:rsid w:val="40ABE6A4"/>
    <w:rsid w:val="42502B05"/>
    <w:rsid w:val="43A918A0"/>
    <w:rsid w:val="43EBFB66"/>
    <w:rsid w:val="4587CBC7"/>
    <w:rsid w:val="45C71113"/>
    <w:rsid w:val="4624F752"/>
    <w:rsid w:val="46C14EF7"/>
    <w:rsid w:val="4A6AA1B1"/>
    <w:rsid w:val="4E403D43"/>
    <w:rsid w:val="4EFC7BE7"/>
    <w:rsid w:val="5082EC36"/>
    <w:rsid w:val="508A4CDC"/>
    <w:rsid w:val="57B20D57"/>
    <w:rsid w:val="59631CF4"/>
    <w:rsid w:val="59670615"/>
    <w:rsid w:val="598AF940"/>
    <w:rsid w:val="5AC0C572"/>
    <w:rsid w:val="5AE9AE19"/>
    <w:rsid w:val="5B1D916F"/>
    <w:rsid w:val="5C857E7A"/>
    <w:rsid w:val="5E71BF25"/>
    <w:rsid w:val="61FB6317"/>
    <w:rsid w:val="6223931F"/>
    <w:rsid w:val="65936E8F"/>
    <w:rsid w:val="681F9C6F"/>
    <w:rsid w:val="6B395664"/>
    <w:rsid w:val="6B49CF27"/>
    <w:rsid w:val="6DC0C8A3"/>
    <w:rsid w:val="6E3F602B"/>
    <w:rsid w:val="6E8EDDF3"/>
    <w:rsid w:val="72423D59"/>
    <w:rsid w:val="7276096F"/>
    <w:rsid w:val="7411D9D0"/>
    <w:rsid w:val="75D1BF09"/>
    <w:rsid w:val="770E97AB"/>
    <w:rsid w:val="771D1F20"/>
    <w:rsid w:val="790CC7CE"/>
    <w:rsid w:val="7A2A4D8D"/>
    <w:rsid w:val="7CD46E8D"/>
    <w:rsid w:val="7D17E740"/>
    <w:rsid w:val="7EAC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A766F"/>
  <w15:chartTrackingRefBased/>
  <w15:docId w15:val="{F2E45CFF-0891-4F4B-B477-00D95941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882CC1"/>
    <w:pPr>
      <w:spacing w:after="0" w:line="240" w:lineRule="auto"/>
    </w:pPr>
  </w:style>
  <w:style w:type="paragraph" w:styleId="Textonotapie">
    <w:name w:val="footnote text"/>
    <w:basedOn w:val="Normal"/>
    <w:link w:val="TextonotapieCar"/>
    <w:uiPriority w:val="99"/>
    <w:semiHidden/>
    <w:unhideWhenUsed/>
    <w:rsid w:val="00235D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5D5F"/>
    <w:rPr>
      <w:sz w:val="20"/>
      <w:szCs w:val="20"/>
    </w:rPr>
  </w:style>
  <w:style w:type="character" w:styleId="Refdenotaalpie">
    <w:name w:val="footnote reference"/>
    <w:basedOn w:val="Fuentedeprrafopredeter"/>
    <w:uiPriority w:val="99"/>
    <w:semiHidden/>
    <w:unhideWhenUsed/>
    <w:rsid w:val="00235D5F"/>
    <w:rPr>
      <w:vertAlign w:val="superscript"/>
    </w:rPr>
  </w:style>
  <w:style w:type="paragraph" w:styleId="Encabezado">
    <w:name w:val="header"/>
    <w:basedOn w:val="Normal"/>
    <w:link w:val="EncabezadoCar"/>
    <w:uiPriority w:val="99"/>
    <w:unhideWhenUsed/>
    <w:rsid w:val="00D16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5FB"/>
  </w:style>
  <w:style w:type="paragraph" w:styleId="Piedepgina">
    <w:name w:val="footer"/>
    <w:basedOn w:val="Normal"/>
    <w:link w:val="PiedepginaCar"/>
    <w:uiPriority w:val="99"/>
    <w:unhideWhenUsed/>
    <w:rsid w:val="00D16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5FB"/>
  </w:style>
  <w:style w:type="paragraph" w:styleId="Textonotaalfinal">
    <w:name w:val="endnote text"/>
    <w:basedOn w:val="Normal"/>
    <w:link w:val="TextonotaalfinalCar"/>
    <w:uiPriority w:val="99"/>
    <w:semiHidden/>
    <w:unhideWhenUsed/>
    <w:rsid w:val="004407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40766"/>
    <w:rPr>
      <w:sz w:val="20"/>
      <w:szCs w:val="20"/>
    </w:rPr>
  </w:style>
  <w:style w:type="character" w:styleId="Refdenotaalfinal">
    <w:name w:val="endnote reference"/>
    <w:basedOn w:val="Fuentedeprrafopredeter"/>
    <w:uiPriority w:val="99"/>
    <w:semiHidden/>
    <w:unhideWhenUsed/>
    <w:rsid w:val="00440766"/>
    <w:rPr>
      <w:vertAlign w:val="superscript"/>
    </w:rPr>
  </w:style>
  <w:style w:type="character" w:styleId="nfasis">
    <w:name w:val="Emphasis"/>
    <w:basedOn w:val="Fuentedeprrafopredeter"/>
    <w:uiPriority w:val="20"/>
    <w:qFormat/>
    <w:rsid w:val="00BB5103"/>
    <w:rPr>
      <w:i/>
      <w:iCs/>
    </w:rPr>
  </w:style>
  <w:style w:type="character" w:customStyle="1" w:styleId="selectable-text">
    <w:name w:val="selectable-text"/>
    <w:basedOn w:val="Fuentedeprrafopredeter"/>
    <w:rsid w:val="000657E2"/>
  </w:style>
  <w:style w:type="paragraph" w:styleId="Prrafodelista">
    <w:name w:val="List Paragraph"/>
    <w:aliases w:val="TIT 2 IND,Capítulo,Párrafo de lista ANEXO,cuadro ghf1,Texto,List Paragraph1,Titulo 1,lp1,Bullet 1,Use Case List Paragraph,Bullet List,FooterText,numbered,Paragraphe de liste1,List Paragraph,titulo 5,cS List Paragraph,Titulo parrafo"/>
    <w:basedOn w:val="Normal"/>
    <w:link w:val="PrrafodelistaCar"/>
    <w:qFormat/>
    <w:rsid w:val="00564DB9"/>
    <w:pPr>
      <w:ind w:left="720"/>
      <w:contextualSpacing/>
    </w:pPr>
    <w:rPr>
      <w:lang w:val="es-EC"/>
    </w:rPr>
  </w:style>
  <w:style w:type="character" w:customStyle="1" w:styleId="PrrafodelistaCar">
    <w:name w:val="Párrafo de lista Car"/>
    <w:aliases w:val="TIT 2 IND Car,Capítulo Car,Párrafo de lista ANEXO Car,cuadro ghf1 Car,Texto Car,List Paragraph1 Car,Titulo 1 Car,lp1 Car,Bullet 1 Car,Use Case List Paragraph Car,Bullet List Car,FooterText Car,numbered Car,Paragraphe de liste1 Car"/>
    <w:link w:val="Prrafodelista"/>
    <w:locked/>
    <w:rsid w:val="00564DB9"/>
    <w:rPr>
      <w:lang w:val="es-EC"/>
    </w:rPr>
  </w:style>
  <w:style w:type="character" w:customStyle="1" w:styleId="Ninguno">
    <w:name w:val="Ninguno"/>
    <w:rsid w:val="00564DB9"/>
    <w:rPr>
      <w:lang w:val="es-ES_tradnl"/>
    </w:rPr>
  </w:style>
  <w:style w:type="paragraph" w:styleId="Sinespaciado">
    <w:name w:val="No Spacing"/>
    <w:uiPriority w:val="1"/>
    <w:qFormat/>
    <w:rsid w:val="00564DB9"/>
    <w:pPr>
      <w:spacing w:after="0" w:line="240" w:lineRule="auto"/>
    </w:pPr>
    <w:rPr>
      <w:lang w:val="es-EC"/>
    </w:rPr>
  </w:style>
  <w:style w:type="paragraph" w:customStyle="1" w:styleId="Default">
    <w:name w:val="Default"/>
    <w:rsid w:val="00564DB9"/>
    <w:pPr>
      <w:autoSpaceDE w:val="0"/>
      <w:autoSpaceDN w:val="0"/>
      <w:adjustRightInd w:val="0"/>
      <w:spacing w:after="0" w:line="240" w:lineRule="auto"/>
    </w:pPr>
    <w:rPr>
      <w:rFonts w:ascii="Calibri Light" w:hAnsi="Calibri Light" w:cs="Calibri Light"/>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26BA-F2F3-47C5-B565-FDB39079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ESTEBAN AVILA ENRIQUEZ</dc:creator>
  <cp:keywords/>
  <dc:description/>
  <cp:lastModifiedBy>Libia Fernanda Rivas Ord��ez</cp:lastModifiedBy>
  <cp:revision>2</cp:revision>
  <cp:lastPrinted>2023-05-04T12:11:00Z</cp:lastPrinted>
  <dcterms:created xsi:type="dcterms:W3CDTF">2023-12-08T12:32:00Z</dcterms:created>
  <dcterms:modified xsi:type="dcterms:W3CDTF">2023-12-08T12:32:00Z</dcterms:modified>
</cp:coreProperties>
</file>