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CE" w:rsidRPr="00D674A9" w:rsidRDefault="000071CE" w:rsidP="000071CE">
      <w:pPr>
        <w:autoSpaceDE w:val="0"/>
        <w:autoSpaceDN w:val="0"/>
        <w:adjustRightInd w:val="0"/>
        <w:jc w:val="center"/>
        <w:rPr>
          <w:rFonts w:ascii="Palatino Linotype" w:hAnsi="Palatino Linotype"/>
          <w:b/>
        </w:rPr>
      </w:pPr>
      <w:r w:rsidRPr="00D674A9">
        <w:rPr>
          <w:rFonts w:ascii="Palatino Linotype" w:hAnsi="Palatino Linotype"/>
          <w:b/>
        </w:rPr>
        <w:t>EL CONCEJO METROPOLITANO DE QUITO</w:t>
      </w:r>
    </w:p>
    <w:p w:rsidR="000071CE" w:rsidRPr="00D674A9" w:rsidRDefault="000071CE" w:rsidP="000071CE">
      <w:pPr>
        <w:autoSpaceDE w:val="0"/>
        <w:autoSpaceDN w:val="0"/>
        <w:adjustRightInd w:val="0"/>
        <w:jc w:val="center"/>
        <w:rPr>
          <w:rFonts w:ascii="Palatino Linotype" w:hAnsi="Palatino Linotype"/>
        </w:rPr>
      </w:pPr>
    </w:p>
    <w:p w:rsidR="000071CE" w:rsidRPr="00D674A9" w:rsidRDefault="000071CE" w:rsidP="000071CE">
      <w:pPr>
        <w:autoSpaceDE w:val="0"/>
        <w:autoSpaceDN w:val="0"/>
        <w:adjustRightInd w:val="0"/>
        <w:jc w:val="center"/>
        <w:rPr>
          <w:rFonts w:ascii="Palatino Linotype" w:hAnsi="Palatino Linotype"/>
          <w:b/>
        </w:rPr>
      </w:pPr>
      <w:r w:rsidRPr="00D674A9">
        <w:rPr>
          <w:rFonts w:ascii="Palatino Linotype" w:hAnsi="Palatino Linotype"/>
          <w:b/>
        </w:rPr>
        <w:t xml:space="preserve"> CONSIDERANDO:</w:t>
      </w:r>
    </w:p>
    <w:p w:rsidR="000071CE" w:rsidRPr="00D674A9" w:rsidRDefault="000071CE" w:rsidP="000071CE">
      <w:pPr>
        <w:autoSpaceDE w:val="0"/>
        <w:autoSpaceDN w:val="0"/>
        <w:adjustRightInd w:val="0"/>
        <w:jc w:val="both"/>
        <w:rPr>
          <w:rFonts w:ascii="Palatino Linotype" w:eastAsiaTheme="minorHAnsi" w:hAnsi="Palatino Linotype"/>
          <w:color w:val="000000" w:themeColor="text1"/>
          <w:lang w:val="es-EC" w:eastAsia="en-US"/>
        </w:rPr>
      </w:pPr>
    </w:p>
    <w:p w:rsidR="000071CE" w:rsidRPr="00D674A9"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r w:rsidRPr="00D674A9">
        <w:rPr>
          <w:rFonts w:ascii="Palatino Linotype" w:hAnsi="Palatino Linotype"/>
          <w:b/>
          <w:bCs/>
          <w:color w:val="000000" w:themeColor="text1"/>
          <w:lang w:val="es-EC" w:eastAsia="en-US"/>
        </w:rPr>
        <w:t>Que</w:t>
      </w:r>
      <w:r w:rsidRPr="00D674A9">
        <w:rPr>
          <w:rFonts w:ascii="Palatino Linotype" w:hAnsi="Palatino Linotype"/>
          <w:color w:val="000000" w:themeColor="text1"/>
          <w:lang w:val="es-EC" w:eastAsia="en-US"/>
        </w:rPr>
        <w:t xml:space="preserve">, </w:t>
      </w:r>
      <w:r w:rsidRPr="00D674A9">
        <w:rPr>
          <w:rFonts w:ascii="Palatino Linotype" w:hAnsi="Palatino Linotype"/>
          <w:color w:val="000000" w:themeColor="text1"/>
          <w:lang w:val="es-EC" w:eastAsia="en-US"/>
        </w:rPr>
        <w:tab/>
        <w:t>el artículo</w:t>
      </w:r>
      <w:r w:rsidRPr="00D674A9">
        <w:rPr>
          <w:rFonts w:ascii="Palatino Linotype" w:hAnsi="Palatino Linotype"/>
          <w:color w:val="000000" w:themeColor="text1"/>
          <w:lang w:eastAsia="en-US"/>
        </w:rPr>
        <w:t> 226 de la Constitución</w:t>
      </w:r>
      <w:r w:rsidR="006D7366" w:rsidRPr="00D674A9">
        <w:rPr>
          <w:rFonts w:ascii="Palatino Linotype" w:hAnsi="Palatino Linotype"/>
          <w:color w:val="000000" w:themeColor="text1"/>
          <w:lang w:eastAsia="en-US"/>
        </w:rPr>
        <w:t xml:space="preserve"> de la República, en adelante, “la Constitución”,</w:t>
      </w:r>
      <w:r w:rsidRPr="00D674A9">
        <w:rPr>
          <w:rFonts w:ascii="Palatino Linotype" w:hAnsi="Palatino Linotype"/>
          <w:color w:val="000000" w:themeColor="text1"/>
          <w:lang w:eastAsia="en-US"/>
        </w:rPr>
        <w:t xml:space="preserve"> determina que: </w:t>
      </w:r>
      <w:r w:rsidRPr="00D674A9">
        <w:rPr>
          <w:rFonts w:ascii="Palatino Linotype" w:hAnsi="Palatino Linotype"/>
          <w:i/>
          <w:color w:val="000000" w:themeColor="text1"/>
          <w:lang w:eastAsia="en-US"/>
        </w:rPr>
        <w:t>“Las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D674A9">
        <w:rPr>
          <w:rFonts w:ascii="Palatino Linotype" w:hAnsi="Palatino Linotype"/>
          <w:i/>
          <w:iCs/>
          <w:color w:val="000000" w:themeColor="text1"/>
          <w:lang w:val="es-EC" w:eastAsia="en-US"/>
        </w:rPr>
        <w:t>”</w:t>
      </w:r>
      <w:r w:rsidRPr="00D674A9">
        <w:rPr>
          <w:rFonts w:ascii="Palatino Linotype" w:hAnsi="Palatino Linotype"/>
          <w:iCs/>
          <w:color w:val="000000" w:themeColor="text1"/>
          <w:lang w:val="es-EC" w:eastAsia="en-US"/>
        </w:rPr>
        <w:t>;</w:t>
      </w:r>
    </w:p>
    <w:p w:rsidR="000071CE" w:rsidRPr="00D674A9"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p>
    <w:p w:rsidR="000071CE" w:rsidRPr="00D674A9" w:rsidRDefault="000071CE" w:rsidP="000071CE">
      <w:pPr>
        <w:autoSpaceDE w:val="0"/>
        <w:autoSpaceDN w:val="0"/>
        <w:adjustRightInd w:val="0"/>
        <w:ind w:left="705" w:hanging="705"/>
        <w:jc w:val="both"/>
        <w:rPr>
          <w:rFonts w:ascii="Palatino Linotype" w:hAnsi="Palatino Linotype"/>
          <w:i/>
          <w:iCs/>
          <w:color w:val="000000" w:themeColor="text1"/>
          <w:lang w:val="es-EC" w:eastAsia="en-US"/>
        </w:rPr>
      </w:pPr>
      <w:r w:rsidRPr="00D674A9">
        <w:rPr>
          <w:rFonts w:ascii="Palatino Linotype" w:hAnsi="Palatino Linotype"/>
          <w:b/>
          <w:bCs/>
          <w:color w:val="000000" w:themeColor="text1"/>
          <w:lang w:val="es-EC" w:eastAsia="en-US"/>
        </w:rPr>
        <w:t>Que</w:t>
      </w:r>
      <w:r w:rsidRPr="00D674A9">
        <w:rPr>
          <w:rFonts w:ascii="Palatino Linotype" w:hAnsi="Palatino Linotype"/>
          <w:color w:val="000000" w:themeColor="text1"/>
          <w:lang w:val="es-EC" w:eastAsia="en-US"/>
        </w:rPr>
        <w:t xml:space="preserve">, </w:t>
      </w:r>
      <w:r w:rsidRPr="00D674A9">
        <w:rPr>
          <w:rFonts w:ascii="Palatino Linotype" w:hAnsi="Palatino Linotype"/>
          <w:color w:val="000000" w:themeColor="text1"/>
          <w:lang w:val="es-EC" w:eastAsia="en-US"/>
        </w:rPr>
        <w:tab/>
        <w:t xml:space="preserve"> el artículo 227 de la Constitución</w:t>
      </w:r>
      <w:r w:rsidRPr="00D674A9">
        <w:rPr>
          <w:rFonts w:ascii="Palatino Linotype" w:hAnsi="Palatino Linotype" w:cs="Arial"/>
          <w:color w:val="000000" w:themeColor="text1"/>
          <w:shd w:val="clear" w:color="auto" w:fill="FFFFFF"/>
        </w:rPr>
        <w:t xml:space="preserve"> menciona: </w:t>
      </w:r>
      <w:r w:rsidR="006D7366" w:rsidRPr="00D674A9">
        <w:rPr>
          <w:rFonts w:ascii="Palatino Linotype" w:hAnsi="Palatino Linotype" w:cs="Arial"/>
          <w:i/>
          <w:color w:val="000000" w:themeColor="text1"/>
          <w:shd w:val="clear" w:color="auto" w:fill="FFFFFF"/>
        </w:rPr>
        <w:t>“</w:t>
      </w:r>
      <w:r w:rsidRPr="00D674A9">
        <w:rPr>
          <w:rFonts w:ascii="Palatino Linotype" w:hAnsi="Palatino Linotype"/>
          <w:i/>
          <w:color w:val="000000" w:themeColor="text1"/>
          <w:lang w:eastAsia="en-US"/>
        </w:rPr>
        <w:t xml:space="preserve">La administración pública constituye un servicio a la colectividad que se rige por los principios de eficacia, eficiencia, calidad, jerarquía, desconcentración, descentralización, coordinación, participación, planificación, transparencia y </w:t>
      </w:r>
      <w:r w:rsidR="003434C1" w:rsidRPr="00D674A9">
        <w:rPr>
          <w:rFonts w:ascii="Palatino Linotype" w:hAnsi="Palatino Linotype"/>
          <w:i/>
          <w:color w:val="000000" w:themeColor="text1"/>
          <w:lang w:eastAsia="en-US"/>
        </w:rPr>
        <w:t>evaluación.</w:t>
      </w:r>
      <w:r w:rsidR="006D7366" w:rsidRPr="00D674A9">
        <w:rPr>
          <w:rFonts w:ascii="Palatino Linotype" w:hAnsi="Palatino Linotype"/>
          <w:i/>
          <w:color w:val="000000" w:themeColor="text1"/>
          <w:lang w:eastAsia="en-US"/>
        </w:rPr>
        <w:t>”</w:t>
      </w:r>
      <w:r w:rsidRPr="00D674A9">
        <w:rPr>
          <w:rFonts w:ascii="Palatino Linotype" w:hAnsi="Palatino Linotype"/>
          <w:i/>
          <w:color w:val="000000" w:themeColor="text1"/>
          <w:lang w:val="es-EC" w:eastAsia="en-US"/>
        </w:rPr>
        <w:t>;</w:t>
      </w:r>
    </w:p>
    <w:p w:rsidR="000071CE" w:rsidRPr="00D674A9" w:rsidRDefault="000071CE" w:rsidP="000071CE">
      <w:pPr>
        <w:autoSpaceDE w:val="0"/>
        <w:autoSpaceDN w:val="0"/>
        <w:adjustRightInd w:val="0"/>
        <w:ind w:left="709" w:hanging="709"/>
        <w:jc w:val="both"/>
        <w:rPr>
          <w:rFonts w:ascii="Palatino Linotype" w:hAnsi="Palatino Linotype"/>
          <w:color w:val="000000" w:themeColor="text1"/>
          <w:lang w:val="es-EC" w:eastAsia="en-US"/>
        </w:rPr>
      </w:pPr>
    </w:p>
    <w:p w:rsidR="00883F6B" w:rsidRPr="00D674A9" w:rsidRDefault="000071CE" w:rsidP="000071CE">
      <w:pPr>
        <w:autoSpaceDE w:val="0"/>
        <w:autoSpaceDN w:val="0"/>
        <w:adjustRightInd w:val="0"/>
        <w:ind w:left="709" w:hanging="709"/>
        <w:jc w:val="both"/>
        <w:rPr>
          <w:rFonts w:ascii="Palatino Linotype" w:hAnsi="Palatino Linotype"/>
          <w:i/>
          <w:color w:val="000000" w:themeColor="text1"/>
          <w:shd w:val="clear" w:color="auto" w:fill="FFFFFF"/>
        </w:rPr>
      </w:pPr>
      <w:r w:rsidRPr="00D674A9">
        <w:rPr>
          <w:rFonts w:ascii="Palatino Linotype" w:hAnsi="Palatino Linotype"/>
          <w:b/>
          <w:color w:val="000000" w:themeColor="text1"/>
          <w:lang w:val="es-EC" w:eastAsia="en-US"/>
        </w:rPr>
        <w:t>Que,</w:t>
      </w:r>
      <w:r w:rsidRPr="00D674A9">
        <w:rPr>
          <w:rFonts w:ascii="Palatino Linotype" w:hAnsi="Palatino Linotype"/>
          <w:color w:val="000000" w:themeColor="text1"/>
          <w:lang w:val="es-EC" w:eastAsia="en-US"/>
        </w:rPr>
        <w:t xml:space="preserve"> </w:t>
      </w:r>
      <w:r w:rsidRPr="00D674A9">
        <w:rPr>
          <w:rFonts w:ascii="Palatino Linotype" w:hAnsi="Palatino Linotype"/>
          <w:color w:val="000000" w:themeColor="text1"/>
          <w:lang w:val="es-EC" w:eastAsia="en-US"/>
        </w:rPr>
        <w:tab/>
      </w:r>
      <w:r w:rsidR="0026029C" w:rsidRPr="00D674A9">
        <w:rPr>
          <w:rFonts w:ascii="Palatino Linotype" w:hAnsi="Palatino Linotype"/>
          <w:color w:val="000000" w:themeColor="text1"/>
          <w:lang w:val="es-EC" w:eastAsia="en-US"/>
        </w:rPr>
        <w:t>el</w:t>
      </w:r>
      <w:r w:rsidRPr="00D674A9">
        <w:rPr>
          <w:rFonts w:ascii="Palatino Linotype" w:hAnsi="Palatino Linotype"/>
          <w:color w:val="000000" w:themeColor="text1"/>
          <w:lang w:val="es-EC" w:eastAsia="en-US"/>
        </w:rPr>
        <w:t xml:space="preserve"> artículo</w:t>
      </w:r>
      <w:r w:rsidRPr="00D674A9">
        <w:rPr>
          <w:rStyle w:val="nrmar"/>
          <w:rFonts w:ascii="Palatino Linotype" w:hAnsi="Palatino Linotype"/>
          <w:color w:val="000000" w:themeColor="text1"/>
          <w:shd w:val="clear" w:color="auto" w:fill="FFFFFF"/>
        </w:rPr>
        <w:t xml:space="preserve"> 240</w:t>
      </w:r>
      <w:r w:rsidR="003434C1" w:rsidRPr="00D674A9">
        <w:rPr>
          <w:rFonts w:ascii="Palatino Linotype" w:hAnsi="Palatino Linotype"/>
          <w:color w:val="000000" w:themeColor="text1"/>
          <w:shd w:val="clear" w:color="auto" w:fill="FFFFFF"/>
        </w:rPr>
        <w:t xml:space="preserve"> </w:t>
      </w:r>
      <w:r w:rsidR="0026029C" w:rsidRPr="00D674A9">
        <w:rPr>
          <w:rFonts w:ascii="Palatino Linotype" w:hAnsi="Palatino Linotype"/>
          <w:color w:val="000000" w:themeColor="text1"/>
          <w:shd w:val="clear" w:color="auto" w:fill="FFFFFF"/>
        </w:rPr>
        <w:t xml:space="preserve">de la Constitución </w:t>
      </w:r>
      <w:r w:rsidR="003434C1" w:rsidRPr="00D674A9">
        <w:rPr>
          <w:rFonts w:ascii="Palatino Linotype" w:hAnsi="Palatino Linotype"/>
          <w:color w:val="000000" w:themeColor="text1"/>
          <w:shd w:val="clear" w:color="auto" w:fill="FFFFFF"/>
        </w:rPr>
        <w:t>manda que:</w:t>
      </w:r>
      <w:r w:rsidRPr="00D674A9">
        <w:rPr>
          <w:rFonts w:ascii="Palatino Linotype" w:hAnsi="Palatino Linotype"/>
          <w:color w:val="000000" w:themeColor="text1"/>
          <w:shd w:val="clear" w:color="auto" w:fill="FFFFFF"/>
        </w:rPr>
        <w:t xml:space="preserve"> </w:t>
      </w:r>
      <w:r w:rsidR="003434C1" w:rsidRPr="00D674A9">
        <w:rPr>
          <w:rFonts w:ascii="Palatino Linotype" w:hAnsi="Palatino Linotype"/>
          <w:i/>
          <w:color w:val="000000" w:themeColor="text1"/>
          <w:shd w:val="clear" w:color="auto" w:fill="FFFFFF"/>
        </w:rPr>
        <w:t>“</w:t>
      </w:r>
      <w:r w:rsidRPr="00D674A9">
        <w:rPr>
          <w:rFonts w:ascii="Palatino Linotype" w:hAnsi="Palatino Linotype"/>
          <w:i/>
          <w:color w:val="000000" w:themeColor="text1"/>
          <w:shd w:val="clear" w:color="auto" w:fill="FFFFFF"/>
        </w:rPr>
        <w:t>Los gobiernos autónomos descentralizados de las regiones, distritos metropolitanos, provincias y cantones tendrán facultades legislativas en el ámbito de su</w:t>
      </w:r>
      <w:r w:rsidR="003434C1" w:rsidRPr="00D674A9">
        <w:rPr>
          <w:rFonts w:ascii="Palatino Linotype" w:hAnsi="Palatino Linotype"/>
          <w:i/>
          <w:color w:val="000000" w:themeColor="text1"/>
          <w:shd w:val="clear" w:color="auto" w:fill="FFFFFF"/>
        </w:rPr>
        <w:t xml:space="preserve">s competencias y jurisdicciones </w:t>
      </w:r>
      <w:proofErr w:type="gramStart"/>
      <w:r w:rsidR="003434C1" w:rsidRPr="00D674A9">
        <w:rPr>
          <w:rFonts w:ascii="Palatino Linotype" w:hAnsi="Palatino Linotype"/>
          <w:i/>
          <w:color w:val="000000" w:themeColor="text1"/>
          <w:shd w:val="clear" w:color="auto" w:fill="FFFFFF"/>
        </w:rPr>
        <w:t>territoriales.</w:t>
      </w:r>
      <w:r w:rsidR="006D7366" w:rsidRPr="00D674A9">
        <w:rPr>
          <w:rFonts w:ascii="Palatino Linotype" w:hAnsi="Palatino Linotype"/>
          <w:i/>
          <w:color w:val="000000" w:themeColor="text1"/>
          <w:shd w:val="clear" w:color="auto" w:fill="FFFFFF"/>
        </w:rPr>
        <w:t>(</w:t>
      </w:r>
      <w:proofErr w:type="gramEnd"/>
      <w:r w:rsidR="006D7366" w:rsidRPr="00D674A9">
        <w:rPr>
          <w:rFonts w:ascii="Palatino Linotype" w:hAnsi="Palatino Linotype"/>
          <w:i/>
          <w:color w:val="000000" w:themeColor="text1"/>
          <w:shd w:val="clear" w:color="auto" w:fill="FFFFFF"/>
        </w:rPr>
        <w:t>…)”;</w:t>
      </w:r>
    </w:p>
    <w:p w:rsidR="00883F6B" w:rsidRPr="00D674A9" w:rsidRDefault="00883F6B" w:rsidP="000071CE">
      <w:pPr>
        <w:autoSpaceDE w:val="0"/>
        <w:autoSpaceDN w:val="0"/>
        <w:adjustRightInd w:val="0"/>
        <w:ind w:left="709" w:hanging="709"/>
        <w:jc w:val="both"/>
        <w:rPr>
          <w:rFonts w:ascii="Palatino Linotype" w:hAnsi="Palatino Linotype"/>
          <w:i/>
          <w:color w:val="000000" w:themeColor="text1"/>
          <w:shd w:val="clear" w:color="auto" w:fill="FFFFFF"/>
        </w:rPr>
      </w:pPr>
    </w:p>
    <w:p w:rsidR="00883F6B" w:rsidRPr="00D674A9" w:rsidRDefault="00883F6B" w:rsidP="000071CE">
      <w:pPr>
        <w:autoSpaceDE w:val="0"/>
        <w:autoSpaceDN w:val="0"/>
        <w:adjustRightInd w:val="0"/>
        <w:ind w:left="709" w:hanging="709"/>
        <w:jc w:val="both"/>
        <w:rPr>
          <w:rFonts w:ascii="Palatino Linotype" w:hAnsi="Palatino Linotype"/>
          <w:i/>
          <w:lang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Pr="00D674A9">
        <w:rPr>
          <w:rFonts w:ascii="Palatino Linotype" w:hAnsi="Palatino Linotype"/>
          <w:lang w:eastAsia="en-US"/>
        </w:rPr>
        <w:t xml:space="preserve">el artículo 266 de la Constitución dispone: </w:t>
      </w:r>
      <w:r w:rsidRPr="00D674A9">
        <w:rPr>
          <w:rFonts w:ascii="Palatino Linotype" w:hAnsi="Palatino Linotype"/>
          <w:i/>
          <w:lang w:eastAsia="en-US"/>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rsidR="00883F6B" w:rsidRPr="00D674A9" w:rsidRDefault="00883F6B" w:rsidP="000071CE">
      <w:pPr>
        <w:autoSpaceDE w:val="0"/>
        <w:autoSpaceDN w:val="0"/>
        <w:adjustRightInd w:val="0"/>
        <w:ind w:left="709" w:hanging="709"/>
        <w:jc w:val="both"/>
        <w:rPr>
          <w:rFonts w:ascii="Palatino Linotype" w:hAnsi="Palatino Linotype"/>
          <w:i/>
          <w:lang w:eastAsia="en-US"/>
        </w:rPr>
      </w:pPr>
    </w:p>
    <w:p w:rsidR="00883F6B" w:rsidRPr="00D674A9" w:rsidRDefault="00883F6B" w:rsidP="00883F6B">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Pr="00D674A9">
        <w:rPr>
          <w:rFonts w:ascii="Palatino Linotype" w:hAnsi="Palatino Linotype"/>
          <w:lang w:eastAsia="en-US"/>
        </w:rPr>
        <w:t xml:space="preserve">el artículo 7 del Código Orgánico de Organización Territorial, Autonomía y Descentralización, en adelante COOTAD, señala: </w:t>
      </w:r>
      <w:r w:rsidRPr="00D674A9">
        <w:rPr>
          <w:rFonts w:ascii="Palatino Linotype" w:hAnsi="Palatino Linotype"/>
          <w:i/>
          <w:lang w:eastAsia="en-US"/>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 El ejercicio de esta facultad se circunscribirá al ámbito territorial y a las competencias de cada nivel de gobierno, y observará lo previsto en la Constitución y la Ley...";</w:t>
      </w:r>
      <w:r w:rsidRPr="00D674A9">
        <w:rPr>
          <w:rFonts w:ascii="Palatino Linotype" w:hAnsi="Palatino Linotype"/>
          <w:lang w:eastAsia="en-US"/>
        </w:rPr>
        <w:t xml:space="preserve"> </w:t>
      </w:r>
      <w:r w:rsidRPr="00D674A9">
        <w:rPr>
          <w:rFonts w:ascii="Palatino Linotype" w:hAnsi="Palatino Linotype"/>
          <w:lang w:val="es-EC" w:eastAsia="en-US"/>
        </w:rPr>
        <w:t xml:space="preserve"> </w:t>
      </w:r>
    </w:p>
    <w:p w:rsidR="00883F6B" w:rsidRPr="00D674A9" w:rsidRDefault="00883F6B" w:rsidP="000071CE">
      <w:pPr>
        <w:autoSpaceDE w:val="0"/>
        <w:autoSpaceDN w:val="0"/>
        <w:adjustRightInd w:val="0"/>
        <w:ind w:left="709" w:hanging="709"/>
        <w:jc w:val="both"/>
        <w:rPr>
          <w:rFonts w:ascii="Palatino Linotype" w:hAnsi="Palatino Linotype"/>
          <w:i/>
          <w:lang w:eastAsia="en-US"/>
        </w:rPr>
      </w:pP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lastRenderedPageBreak/>
        <w:t>Que,</w:t>
      </w:r>
      <w:r w:rsidRPr="00D674A9">
        <w:rPr>
          <w:rFonts w:ascii="Palatino Linotype" w:hAnsi="Palatino Linotype"/>
          <w:lang w:val="es-EC" w:eastAsia="en-US"/>
        </w:rPr>
        <w:t xml:space="preserve"> </w:t>
      </w:r>
      <w:r w:rsidRPr="00D674A9">
        <w:rPr>
          <w:rFonts w:ascii="Palatino Linotype" w:hAnsi="Palatino Linotype"/>
          <w:lang w:val="es-EC" w:eastAsia="en-US"/>
        </w:rPr>
        <w:tab/>
        <w:t xml:space="preserve">los literales a) y d) del artículo 87 del COOTAD, establecen como atribuciones del Concejo Metropolitano: </w:t>
      </w:r>
      <w:r w:rsidRPr="00D674A9">
        <w:rPr>
          <w:rFonts w:ascii="Palatino Linotype" w:hAnsi="Palatino Linotype"/>
          <w:i/>
          <w:lang w:val="es-EC" w:eastAsia="en-US"/>
        </w:rPr>
        <w:t>“a) Ejercer la facultad normativa en las materias de competencia del gobierno autónomo descentralizado metropolitano, mediante la expedición de ordenanzas metropolitanas, acuerdos y resoluciones; (...) d) Expedir acuerdos o resoluciones en el ámbito de sus competencias para regular temas institucionales específicos o reconocer derechos particulares (...)";</w:t>
      </w:r>
      <w:r w:rsidRPr="00D674A9">
        <w:rPr>
          <w:rFonts w:ascii="Palatino Linotype" w:hAnsi="Palatino Linotype"/>
          <w:lang w:val="es-EC" w:eastAsia="en-US"/>
        </w:rPr>
        <w:t xml:space="preserve"> </w:t>
      </w: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26029C" w:rsidRPr="00D674A9" w:rsidRDefault="000071CE" w:rsidP="000071CE">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26029C" w:rsidRPr="00D674A9">
        <w:rPr>
          <w:rFonts w:ascii="Palatino Linotype" w:hAnsi="Palatino Linotype"/>
          <w:lang w:val="es-EC" w:eastAsia="en-US"/>
        </w:rPr>
        <w:t>el a</w:t>
      </w:r>
      <w:r w:rsidR="006D7366" w:rsidRPr="00D674A9">
        <w:rPr>
          <w:rFonts w:ascii="Palatino Linotype" w:hAnsi="Palatino Linotype"/>
          <w:lang w:val="es-EC" w:eastAsia="en-US"/>
        </w:rPr>
        <w:t xml:space="preserve">rtículo 323 del COOTAD dispone: </w:t>
      </w:r>
      <w:r w:rsidR="006D7366" w:rsidRPr="00D674A9">
        <w:rPr>
          <w:rFonts w:ascii="Palatino Linotype" w:hAnsi="Palatino Linotype"/>
          <w:i/>
          <w:lang w:val="es-EC" w:eastAsia="en-US"/>
        </w:rPr>
        <w:t>“</w:t>
      </w:r>
      <w:r w:rsidR="0026029C" w:rsidRPr="00D674A9">
        <w:rPr>
          <w:rFonts w:ascii="Palatino Linotype" w:hAnsi="Palatino Linotype"/>
          <w:i/>
          <w:lang w:val="es-EC" w:eastAsia="en-U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p>
    <w:p w:rsidR="0026029C" w:rsidRPr="00D674A9" w:rsidRDefault="0026029C" w:rsidP="000071CE">
      <w:pPr>
        <w:autoSpaceDE w:val="0"/>
        <w:autoSpaceDN w:val="0"/>
        <w:adjustRightInd w:val="0"/>
        <w:ind w:left="709" w:hanging="709"/>
        <w:jc w:val="both"/>
        <w:rPr>
          <w:rFonts w:ascii="Palatino Linotype" w:hAnsi="Palatino Linotype"/>
          <w:i/>
          <w:lang w:val="es-EC" w:eastAsia="en-US"/>
        </w:rPr>
      </w:pPr>
    </w:p>
    <w:p w:rsidR="0026029C" w:rsidRPr="00D674A9" w:rsidRDefault="0026029C" w:rsidP="0026029C">
      <w:pPr>
        <w:ind w:left="708" w:hanging="708"/>
        <w:jc w:val="both"/>
        <w:rPr>
          <w:rFonts w:ascii="Palatino Linotype" w:hAnsi="Palatino Linotype"/>
          <w:i/>
          <w:lang w:val="es-EC" w:eastAsia="en-US"/>
        </w:rPr>
      </w:pPr>
      <w:r w:rsidRPr="00D674A9">
        <w:rPr>
          <w:rFonts w:ascii="Palatino Linotype" w:hAnsi="Palatino Linotype" w:cstheme="minorHAnsi"/>
          <w:b/>
        </w:rPr>
        <w:t xml:space="preserve">Que, </w:t>
      </w:r>
      <w:r w:rsidRPr="00D674A9">
        <w:rPr>
          <w:rFonts w:ascii="Palatino Linotype" w:hAnsi="Palatino Linotype" w:cstheme="minorHAnsi"/>
          <w:b/>
        </w:rPr>
        <w:tab/>
      </w:r>
      <w:r w:rsidRPr="00D674A9">
        <w:rPr>
          <w:rFonts w:ascii="Palatino Linotype" w:hAnsi="Palatino Linotype"/>
          <w:lang w:val="es-EC" w:eastAsia="en-US"/>
        </w:rPr>
        <w:t>el artículo 415 del COOTAD establece</w:t>
      </w:r>
      <w:r w:rsidRPr="00D674A9">
        <w:rPr>
          <w:rFonts w:ascii="Palatino Linotype" w:hAnsi="Palatino Linotype"/>
          <w:i/>
          <w:lang w:val="es-EC" w:eastAsia="en-US"/>
        </w:rPr>
        <w:t>: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rsidR="0026029C" w:rsidRPr="00D674A9" w:rsidRDefault="0026029C" w:rsidP="00422523">
      <w:pPr>
        <w:autoSpaceDE w:val="0"/>
        <w:autoSpaceDN w:val="0"/>
        <w:adjustRightInd w:val="0"/>
        <w:jc w:val="both"/>
        <w:rPr>
          <w:rFonts w:ascii="Palatino Linotype" w:hAnsi="Palatino Linotype" w:cstheme="minorHAnsi"/>
          <w:b/>
        </w:rPr>
      </w:pPr>
    </w:p>
    <w:p w:rsidR="004D1DE6" w:rsidRPr="00D674A9" w:rsidRDefault="0026029C" w:rsidP="0026029C">
      <w:pPr>
        <w:autoSpaceDE w:val="0"/>
        <w:autoSpaceDN w:val="0"/>
        <w:adjustRightInd w:val="0"/>
        <w:ind w:left="709" w:hanging="709"/>
        <w:jc w:val="both"/>
        <w:rPr>
          <w:rFonts w:ascii="Palatino Linotype" w:hAnsi="Palatino Linotype" w:cstheme="minorHAnsi"/>
        </w:rPr>
      </w:pPr>
      <w:r w:rsidRPr="00D674A9">
        <w:rPr>
          <w:rFonts w:ascii="Palatino Linotype" w:hAnsi="Palatino Linotype" w:cstheme="minorHAnsi"/>
          <w:b/>
        </w:rPr>
        <w:t>Que,</w:t>
      </w:r>
      <w:r w:rsidRPr="00D674A9">
        <w:rPr>
          <w:rFonts w:ascii="Palatino Linotype" w:hAnsi="Palatino Linotype" w:cstheme="minorHAnsi"/>
        </w:rPr>
        <w:t xml:space="preserve"> </w:t>
      </w:r>
      <w:r w:rsidRPr="00D674A9">
        <w:rPr>
          <w:rFonts w:ascii="Palatino Linotype" w:hAnsi="Palatino Linotype" w:cstheme="minorHAnsi"/>
        </w:rPr>
        <w:tab/>
      </w:r>
      <w:r w:rsidR="004D1DE6" w:rsidRPr="00D674A9">
        <w:rPr>
          <w:rFonts w:ascii="Palatino Linotype" w:hAnsi="Palatino Linotype" w:cstheme="minorHAnsi"/>
        </w:rPr>
        <w:t xml:space="preserve">el artículo 423 </w:t>
      </w:r>
      <w:r w:rsidR="004D1DE6" w:rsidRPr="00D674A9">
        <w:rPr>
          <w:rFonts w:ascii="Palatino Linotype" w:hAnsi="Palatino Linotype"/>
          <w:lang w:val="es-EC" w:eastAsia="en-US"/>
        </w:rPr>
        <w:t>del COOTAD indica que</w:t>
      </w:r>
      <w:r w:rsidR="004D1DE6" w:rsidRPr="00D674A9">
        <w:rPr>
          <w:rFonts w:ascii="Palatino Linotype" w:hAnsi="Palatino Linotype" w:cstheme="minorHAnsi"/>
        </w:rPr>
        <w:t xml:space="preserve">: </w:t>
      </w:r>
      <w:r w:rsidR="004D1DE6" w:rsidRPr="00D674A9">
        <w:rPr>
          <w:rFonts w:ascii="Palatino Linotype" w:hAnsi="Palatino Linotype" w:cstheme="minorHAnsi"/>
          <w:i/>
        </w:rPr>
        <w:t>“Los bienes de cualquiera de las categorías establecidas en este Código, pueden pasar a otra de las mismas, previa resolución del órgano de legislación del gobierno autónomo descentralizado con el voto favorable de las dos terceras partes de sus miembros. (…)”;</w:t>
      </w:r>
    </w:p>
    <w:p w:rsidR="004D1DE6" w:rsidRPr="00D674A9" w:rsidRDefault="004D1DE6" w:rsidP="0026029C">
      <w:pPr>
        <w:autoSpaceDE w:val="0"/>
        <w:autoSpaceDN w:val="0"/>
        <w:adjustRightInd w:val="0"/>
        <w:ind w:left="709" w:hanging="709"/>
        <w:jc w:val="both"/>
        <w:rPr>
          <w:rFonts w:ascii="Palatino Linotype" w:hAnsi="Palatino Linotype" w:cstheme="minorHAnsi"/>
        </w:rPr>
      </w:pPr>
    </w:p>
    <w:p w:rsidR="001F3120" w:rsidRPr="00D674A9" w:rsidRDefault="004D1DE6" w:rsidP="004D1DE6">
      <w:pPr>
        <w:autoSpaceDE w:val="0"/>
        <w:autoSpaceDN w:val="0"/>
        <w:adjustRightInd w:val="0"/>
        <w:ind w:left="709" w:hanging="709"/>
        <w:jc w:val="both"/>
        <w:rPr>
          <w:rFonts w:ascii="Palatino Linotype" w:hAnsi="Palatino Linotype" w:cstheme="minorHAnsi"/>
        </w:rPr>
      </w:pPr>
      <w:r w:rsidRPr="00D674A9">
        <w:rPr>
          <w:rFonts w:ascii="Palatino Linotype" w:hAnsi="Palatino Linotype" w:cstheme="minorHAnsi"/>
          <w:b/>
        </w:rPr>
        <w:t>Que,</w:t>
      </w:r>
      <w:r w:rsidRPr="00D674A9">
        <w:rPr>
          <w:rFonts w:ascii="Palatino Linotype" w:hAnsi="Palatino Linotype" w:cstheme="minorHAnsi"/>
        </w:rPr>
        <w:tab/>
      </w:r>
      <w:r w:rsidR="001F3120" w:rsidRPr="00D674A9">
        <w:rPr>
          <w:rFonts w:ascii="Palatino Linotype" w:hAnsi="Palatino Linotype"/>
          <w:lang w:val="es-EC" w:eastAsia="en-US"/>
        </w:rPr>
        <w:t xml:space="preserve">el artículo 436 del COOTAD </w:t>
      </w:r>
      <w:r w:rsidR="0026029C" w:rsidRPr="00D674A9">
        <w:rPr>
          <w:rFonts w:ascii="Palatino Linotype" w:hAnsi="Palatino Linotype"/>
          <w:lang w:val="es-EC" w:eastAsia="en-US"/>
        </w:rPr>
        <w:t>señala</w:t>
      </w:r>
      <w:r w:rsidR="001F3120" w:rsidRPr="00D674A9">
        <w:rPr>
          <w:rFonts w:ascii="Palatino Linotype" w:hAnsi="Palatino Linotype"/>
          <w:lang w:val="es-EC" w:eastAsia="en-US"/>
        </w:rPr>
        <w:t xml:space="preserve"> que</w:t>
      </w:r>
      <w:r w:rsidR="006D7366" w:rsidRPr="00D674A9">
        <w:rPr>
          <w:rFonts w:ascii="Palatino Linotype" w:hAnsi="Palatino Linotype"/>
          <w:lang w:val="es-EC" w:eastAsia="en-US"/>
        </w:rPr>
        <w:t xml:space="preserve">: </w:t>
      </w:r>
      <w:r w:rsidR="006D7366" w:rsidRPr="00D674A9">
        <w:rPr>
          <w:rFonts w:ascii="Palatino Linotype" w:hAnsi="Palatino Linotype"/>
          <w:i/>
          <w:lang w:val="es-EC" w:eastAsia="en-US"/>
        </w:rPr>
        <w:t>“Los</w:t>
      </w:r>
      <w:r w:rsidR="001F3120" w:rsidRPr="00D674A9">
        <w:rPr>
          <w:rFonts w:ascii="Palatino Linotype" w:hAnsi="Palatino Linotype"/>
          <w:i/>
          <w:lang w:val="es-EC" w:eastAsia="en-US"/>
        </w:rPr>
        <w:t xml:space="preserve"> consejos, concejos o juntas, podrán acordar y autorizar la venta, donación, hipoteca y permuta de los bienes inmuebles públicos de uso privado o la venta, donación, trueque y prenda de los bienes muebles, con el voto de los dos tercios de los integrantes. Para la autorización no se podrá contemplar un valor inferior al de la propiedad, de acuerdo con el registro o catastro municipal actualizado. La donación únicamente procederá entre instituciones del sector </w:t>
      </w:r>
      <w:r w:rsidR="00760167" w:rsidRPr="00D674A9">
        <w:rPr>
          <w:rFonts w:ascii="Palatino Linotype" w:hAnsi="Palatino Linotype"/>
          <w:i/>
          <w:lang w:val="es-EC" w:eastAsia="en-US"/>
        </w:rPr>
        <w:t>público.</w:t>
      </w:r>
      <w:r w:rsidR="006D7366" w:rsidRPr="00D674A9">
        <w:rPr>
          <w:rFonts w:ascii="Palatino Linotype" w:hAnsi="Palatino Linotype"/>
          <w:i/>
          <w:lang w:val="es-EC" w:eastAsia="en-US"/>
        </w:rPr>
        <w:t>”</w:t>
      </w:r>
      <w:r w:rsidR="00365DDC" w:rsidRPr="00D674A9">
        <w:rPr>
          <w:rFonts w:ascii="Palatino Linotype" w:hAnsi="Palatino Linotype"/>
          <w:i/>
          <w:lang w:val="es-EC" w:eastAsia="en-US"/>
        </w:rPr>
        <w:t>;</w:t>
      </w:r>
    </w:p>
    <w:p w:rsidR="000071CE" w:rsidRPr="00D674A9" w:rsidRDefault="000071CE" w:rsidP="0026029C">
      <w:pPr>
        <w:autoSpaceDE w:val="0"/>
        <w:autoSpaceDN w:val="0"/>
        <w:adjustRightInd w:val="0"/>
        <w:jc w:val="both"/>
        <w:rPr>
          <w:rFonts w:ascii="Palatino Linotype" w:hAnsi="Palatino Linotype"/>
          <w:lang w:val="es-EC" w:eastAsia="en-US"/>
        </w:rPr>
      </w:pPr>
    </w:p>
    <w:p w:rsidR="000071CE" w:rsidRPr="00D674A9" w:rsidRDefault="000071CE" w:rsidP="00760167">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760167" w:rsidRPr="00D674A9">
        <w:rPr>
          <w:rFonts w:ascii="Palatino Linotype" w:hAnsi="Palatino Linotype"/>
          <w:lang w:val="es-EC" w:eastAsia="en-US"/>
        </w:rPr>
        <w:t>el artículo 534, literal a) del COOTAD, menciona que las municipalidades y demás organismos de derecho público se encuentran exentos del pago del impuesto de alcabala por transferencia de dominio;</w:t>
      </w: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0071CE" w:rsidRPr="00D674A9" w:rsidRDefault="000071CE" w:rsidP="00D330F8">
      <w:pPr>
        <w:autoSpaceDE w:val="0"/>
        <w:autoSpaceDN w:val="0"/>
        <w:adjustRightInd w:val="0"/>
        <w:jc w:val="both"/>
        <w:rPr>
          <w:rFonts w:ascii="Palatino Linotype" w:hAnsi="Palatino Linotype"/>
          <w:lang w:val="es-EC" w:eastAsia="en-US"/>
        </w:rPr>
      </w:pPr>
    </w:p>
    <w:p w:rsidR="00883F6B" w:rsidRPr="00D674A9" w:rsidRDefault="00883F6B" w:rsidP="00883F6B">
      <w:pPr>
        <w:autoSpaceDE w:val="0"/>
        <w:autoSpaceDN w:val="0"/>
        <w:adjustRightInd w:val="0"/>
        <w:ind w:left="709" w:hanging="709"/>
        <w:jc w:val="both"/>
        <w:rPr>
          <w:rFonts w:ascii="Palatino Linotype" w:eastAsia="Palatino Linotype" w:hAnsi="Palatino Linotype" w:cs="Palatino Linotype"/>
          <w:i/>
          <w:lang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Pr="00D674A9">
        <w:rPr>
          <w:rFonts w:ascii="Palatino Linotype" w:eastAsia="Palatino Linotype" w:hAnsi="Palatino Linotype" w:cs="Palatino Linotype"/>
          <w:lang w:eastAsia="en-US"/>
        </w:rPr>
        <w:t xml:space="preserve">el artículo 98 del Código Orgánico Administrativo, señala: </w:t>
      </w:r>
      <w:r w:rsidRPr="00D674A9">
        <w:rPr>
          <w:rFonts w:ascii="Palatino Linotype" w:eastAsia="Palatino Linotype" w:hAnsi="Palatino Linotype" w:cs="Palatino Linotype"/>
          <w:i/>
          <w:lang w:eastAsia="en-US"/>
        </w:rPr>
        <w:t>“Acto administrativo. es la declaración unilateral de voluntad, efectuada en ejercicio de la función administrativa que produce efectos jurídicos individuales o generales, siempre que se agote con su cumplimiento y de forma directa</w:t>
      </w:r>
      <w:r w:rsidR="00DD3C37">
        <w:rPr>
          <w:rFonts w:ascii="Palatino Linotype" w:eastAsia="Palatino Linotype" w:hAnsi="Palatino Linotype" w:cs="Palatino Linotype"/>
          <w:i/>
          <w:lang w:eastAsia="en-US"/>
        </w:rPr>
        <w:t xml:space="preserve"> (</w:t>
      </w:r>
      <w:r w:rsidRPr="00D674A9">
        <w:rPr>
          <w:rFonts w:ascii="Palatino Linotype" w:eastAsia="Palatino Linotype" w:hAnsi="Palatino Linotype" w:cs="Palatino Linotype"/>
          <w:i/>
          <w:lang w:eastAsia="en-US"/>
        </w:rPr>
        <w:t>...</w:t>
      </w:r>
      <w:r w:rsidR="00DD3C37">
        <w:rPr>
          <w:rFonts w:ascii="Palatino Linotype" w:eastAsia="Palatino Linotype" w:hAnsi="Palatino Linotype" w:cs="Palatino Linotype"/>
          <w:i/>
          <w:lang w:eastAsia="en-US"/>
        </w:rPr>
        <w:t>)</w:t>
      </w:r>
      <w:r w:rsidRPr="00D674A9">
        <w:rPr>
          <w:rFonts w:ascii="Palatino Linotype" w:eastAsia="Palatino Linotype" w:hAnsi="Palatino Linotype" w:cs="Palatino Linotype"/>
          <w:i/>
          <w:lang w:eastAsia="en-US"/>
        </w:rPr>
        <w:t xml:space="preserve">”; </w:t>
      </w:r>
    </w:p>
    <w:p w:rsidR="00FB7425" w:rsidRPr="00D674A9" w:rsidRDefault="00FB7425" w:rsidP="00883F6B">
      <w:pPr>
        <w:autoSpaceDE w:val="0"/>
        <w:autoSpaceDN w:val="0"/>
        <w:adjustRightInd w:val="0"/>
        <w:ind w:left="709" w:hanging="709"/>
        <w:jc w:val="both"/>
        <w:rPr>
          <w:rFonts w:ascii="Palatino Linotype" w:eastAsia="Palatino Linotype" w:hAnsi="Palatino Linotype" w:cs="Palatino Linotype"/>
          <w:i/>
          <w:lang w:eastAsia="en-US"/>
        </w:rPr>
      </w:pPr>
    </w:p>
    <w:p w:rsidR="00FB7425" w:rsidRPr="00D674A9" w:rsidRDefault="00FB7425" w:rsidP="00FB7425">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ab/>
        <w:t xml:space="preserve">el artículo 58 numeral 8 de </w:t>
      </w:r>
      <w:r w:rsidRPr="00D674A9">
        <w:rPr>
          <w:rFonts w:ascii="Palatino Linotype" w:hAnsi="Palatino Linotype"/>
        </w:rPr>
        <w:t xml:space="preserve">la Ley Orgánica del Sistema Nacional de Contratación Pública, </w:t>
      </w:r>
      <w:r w:rsidRPr="00D674A9">
        <w:rPr>
          <w:rFonts w:ascii="Palatino Linotype" w:hAnsi="Palatino Linotype"/>
          <w:lang w:val="es-EC" w:eastAsia="en-US"/>
        </w:rPr>
        <w:t xml:space="preserve">dispone que: </w:t>
      </w:r>
      <w:r w:rsidRPr="00D674A9">
        <w:rPr>
          <w:rFonts w:ascii="Palatino Linotype" w:hAnsi="Palatino Linotype"/>
          <w:i/>
          <w:lang w:val="es-EC" w:eastAsia="en-US"/>
        </w:rPr>
        <w:t>“Para la transferencia de dominio de bienes inmuebles entre entidades del sector público, siempre y cuando llegaren a un acuerdo sobre aquella, no se requerirá de declaratoria de utilidad pública o interés social ni, en el caso de donación de insinuación judicial. Se la podrá realizar por compraventa, permuta, donación, compensación de cuentas, traslado de partidas presupuestarias o de activos. (…)”;</w:t>
      </w:r>
    </w:p>
    <w:p w:rsidR="008521DB" w:rsidRPr="00D674A9" w:rsidRDefault="008521DB" w:rsidP="008521DB">
      <w:pPr>
        <w:autoSpaceDE w:val="0"/>
        <w:autoSpaceDN w:val="0"/>
        <w:adjustRightInd w:val="0"/>
        <w:ind w:left="709" w:hanging="709"/>
        <w:jc w:val="both"/>
        <w:rPr>
          <w:rFonts w:ascii="Palatino Linotype" w:hAnsi="Palatino Linotype"/>
          <w:i/>
          <w:lang w:val="es-EC" w:eastAsia="en-US"/>
        </w:rPr>
      </w:pPr>
    </w:p>
    <w:p w:rsidR="008521DB" w:rsidRPr="00D674A9" w:rsidRDefault="008521DB" w:rsidP="008521DB">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ab/>
        <w:t xml:space="preserve">el Código Civil en su artículo 1416 menciona que: </w:t>
      </w:r>
      <w:r w:rsidRPr="00D674A9">
        <w:rPr>
          <w:rFonts w:ascii="Palatino Linotype" w:hAnsi="Palatino Linotype"/>
          <w:i/>
          <w:lang w:val="es-EC" w:eastAsia="en-US"/>
        </w:rPr>
        <w:t>“No valdrá la donación entre vivos de cualquiera especie de bienes raíces, si no es otorgada por escritura pública e inscrita en el correspondiente registro. (…)”</w:t>
      </w:r>
      <w:r w:rsidRPr="00D674A9">
        <w:rPr>
          <w:rFonts w:ascii="Palatino Linotype" w:hAnsi="Palatino Linotype"/>
          <w:lang w:val="es-EC" w:eastAsia="en-US"/>
        </w:rPr>
        <w:t>;</w:t>
      </w:r>
    </w:p>
    <w:p w:rsidR="00FB7425" w:rsidRPr="00D674A9" w:rsidRDefault="00FB7425" w:rsidP="008521DB">
      <w:pPr>
        <w:autoSpaceDE w:val="0"/>
        <w:autoSpaceDN w:val="0"/>
        <w:adjustRightInd w:val="0"/>
        <w:jc w:val="both"/>
        <w:rPr>
          <w:rFonts w:ascii="Palatino Linotype" w:hAnsi="Palatino Linotype"/>
          <w:i/>
          <w:lang w:val="es-EC" w:eastAsia="en-US"/>
        </w:rPr>
      </w:pPr>
    </w:p>
    <w:p w:rsidR="000071CE" w:rsidRPr="00D674A9" w:rsidRDefault="000071CE" w:rsidP="0056220B">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 xml:space="preserve">Que, </w:t>
      </w:r>
      <w:r w:rsidRPr="00D674A9">
        <w:rPr>
          <w:rFonts w:ascii="Palatino Linotype" w:hAnsi="Palatino Linotype"/>
          <w:b/>
          <w:lang w:val="es-EC" w:eastAsia="en-US"/>
        </w:rPr>
        <w:tab/>
      </w:r>
      <w:r w:rsidR="0056220B" w:rsidRPr="00D674A9">
        <w:rPr>
          <w:rFonts w:ascii="Palatino Linotype" w:hAnsi="Palatino Linotype"/>
          <w:lang w:val="es-EC" w:eastAsia="en-US"/>
        </w:rPr>
        <w:t xml:space="preserve">mediante </w:t>
      </w:r>
      <w:r w:rsidR="002361A4" w:rsidRPr="00D674A9">
        <w:rPr>
          <w:rFonts w:ascii="Palatino Linotype" w:hAnsi="Palatino Linotype"/>
          <w:lang w:val="es-EC" w:eastAsia="en-US"/>
        </w:rPr>
        <w:t xml:space="preserve">Oficio </w:t>
      </w:r>
      <w:r w:rsidR="0056220B" w:rsidRPr="00D674A9">
        <w:rPr>
          <w:rFonts w:ascii="Palatino Linotype" w:hAnsi="Palatino Linotype"/>
          <w:lang w:val="es-EC" w:eastAsia="en-US"/>
        </w:rPr>
        <w:t>Nro. SENESCYT-SENESCYT-2023-1229-CO</w:t>
      </w:r>
      <w:r w:rsidR="00FB7425" w:rsidRPr="00D674A9">
        <w:rPr>
          <w:rFonts w:ascii="Palatino Linotype" w:hAnsi="Palatino Linotype"/>
          <w:lang w:val="es-EC" w:eastAsia="en-US"/>
        </w:rPr>
        <w:t xml:space="preserve"> </w:t>
      </w:r>
      <w:r w:rsidR="0056220B" w:rsidRPr="00D674A9">
        <w:rPr>
          <w:rFonts w:ascii="Palatino Linotype" w:hAnsi="Palatino Linotype"/>
          <w:lang w:val="es-EC" w:eastAsia="en-US"/>
        </w:rPr>
        <w:t xml:space="preserve">de 30 de agosto de 2023, la </w:t>
      </w:r>
      <w:proofErr w:type="spellStart"/>
      <w:r w:rsidR="0056220B" w:rsidRPr="00D674A9">
        <w:rPr>
          <w:rFonts w:ascii="Palatino Linotype" w:hAnsi="Palatino Linotype"/>
          <w:lang w:val="es-EC" w:eastAsia="en-US"/>
        </w:rPr>
        <w:t>Mgs</w:t>
      </w:r>
      <w:proofErr w:type="spellEnd"/>
      <w:r w:rsidR="0056220B" w:rsidRPr="00D674A9">
        <w:rPr>
          <w:rFonts w:ascii="Palatino Linotype" w:hAnsi="Palatino Linotype"/>
          <w:lang w:val="es-EC" w:eastAsia="en-US"/>
        </w:rPr>
        <w:t xml:space="preserve">. Andrea Alejandra Montalvo Chedraui, Secretaria </w:t>
      </w:r>
      <w:r w:rsidR="00883F6B" w:rsidRPr="00D674A9">
        <w:rPr>
          <w:rFonts w:ascii="Palatino Linotype" w:hAnsi="Palatino Linotype"/>
          <w:lang w:val="es-EC" w:eastAsia="en-US"/>
        </w:rPr>
        <w:t>d</w:t>
      </w:r>
      <w:r w:rsidR="0056220B" w:rsidRPr="00D674A9">
        <w:rPr>
          <w:rFonts w:ascii="Palatino Linotype" w:hAnsi="Palatino Linotype"/>
          <w:lang w:val="es-EC" w:eastAsia="en-US"/>
        </w:rPr>
        <w:t xml:space="preserve">e Educación Superior Ciencia Tecnología </w:t>
      </w:r>
      <w:r w:rsidR="00FB7425" w:rsidRPr="00D674A9">
        <w:rPr>
          <w:rFonts w:ascii="Palatino Linotype" w:hAnsi="Palatino Linotype"/>
          <w:lang w:val="es-EC" w:eastAsia="en-US"/>
        </w:rPr>
        <w:t>e</w:t>
      </w:r>
      <w:r w:rsidR="0056220B" w:rsidRPr="00D674A9">
        <w:rPr>
          <w:rFonts w:ascii="Palatino Linotype" w:hAnsi="Palatino Linotype"/>
          <w:lang w:val="es-EC" w:eastAsia="en-US"/>
        </w:rPr>
        <w:t xml:space="preserve"> Innovación, solicitó al </w:t>
      </w:r>
      <w:r w:rsidR="00FB7425" w:rsidRPr="00D674A9">
        <w:rPr>
          <w:rFonts w:ascii="Palatino Linotype" w:hAnsi="Palatino Linotype"/>
          <w:lang w:val="es-EC" w:eastAsia="en-US"/>
        </w:rPr>
        <w:t xml:space="preserve">señor </w:t>
      </w:r>
      <w:r w:rsidR="0056220B" w:rsidRPr="00D674A9">
        <w:rPr>
          <w:rFonts w:ascii="Palatino Linotype" w:hAnsi="Palatino Linotype"/>
          <w:lang w:val="es-EC" w:eastAsia="en-US"/>
        </w:rPr>
        <w:t xml:space="preserve">Alcalde del Distrito Metropolitano de Quito: </w:t>
      </w:r>
      <w:r w:rsidR="0056220B" w:rsidRPr="00D674A9">
        <w:rPr>
          <w:rFonts w:ascii="Palatino Linotype" w:hAnsi="Palatino Linotype"/>
          <w:i/>
          <w:lang w:val="es-EC" w:eastAsia="en-US"/>
        </w:rPr>
        <w:t>“(…) realice los actos administrativos y legales, así como, el trámite correspondiente para lograr la efectiva la transferencia a título gratuito del predio Nro. 3761480 a favor de la SENESCYT.”</w:t>
      </w:r>
      <w:r w:rsidRPr="00D674A9">
        <w:rPr>
          <w:rFonts w:ascii="Palatino Linotype" w:hAnsi="Palatino Linotype"/>
          <w:lang w:val="es-EC" w:eastAsia="en-US"/>
        </w:rPr>
        <w:t>;</w:t>
      </w: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Que</w:t>
      </w:r>
      <w:r w:rsidR="0056220B" w:rsidRPr="00D674A9">
        <w:rPr>
          <w:rFonts w:ascii="Palatino Linotype" w:hAnsi="Palatino Linotype"/>
          <w:lang w:val="es-EC" w:eastAsia="en-US"/>
        </w:rPr>
        <w:t>,</w:t>
      </w:r>
      <w:r w:rsidR="0056220B" w:rsidRPr="00D674A9">
        <w:rPr>
          <w:rFonts w:ascii="Palatino Linotype" w:hAnsi="Palatino Linotype"/>
          <w:lang w:val="es-EC" w:eastAsia="en-US"/>
        </w:rPr>
        <w:tab/>
      </w:r>
      <w:r w:rsidR="0056220B" w:rsidRPr="00D674A9">
        <w:rPr>
          <w:rFonts w:ascii="Palatino Linotype" w:hAnsi="Palatino Linotype" w:cstheme="minorHAnsi"/>
        </w:rPr>
        <w:t xml:space="preserve">con </w:t>
      </w:r>
      <w:r w:rsidR="002361A4" w:rsidRPr="00D674A9">
        <w:rPr>
          <w:rFonts w:ascii="Palatino Linotype" w:hAnsi="Palatino Linotype" w:cstheme="minorHAnsi"/>
        </w:rPr>
        <w:t xml:space="preserve">Memorando </w:t>
      </w:r>
      <w:r w:rsidR="0056220B" w:rsidRPr="00D674A9">
        <w:rPr>
          <w:rFonts w:ascii="Palatino Linotype" w:hAnsi="Palatino Linotype" w:cstheme="minorHAnsi"/>
        </w:rPr>
        <w:t>N</w:t>
      </w:r>
      <w:r w:rsidR="00FB7425" w:rsidRPr="00D674A9">
        <w:rPr>
          <w:rFonts w:ascii="Palatino Linotype" w:hAnsi="Palatino Linotype" w:cstheme="minorHAnsi"/>
        </w:rPr>
        <w:t>ro. GADDMQ-DMGBI-AL-2023-0416-M</w:t>
      </w:r>
      <w:r w:rsidR="0056220B" w:rsidRPr="00D674A9">
        <w:rPr>
          <w:rFonts w:ascii="Palatino Linotype" w:hAnsi="Palatino Linotype" w:cstheme="minorHAnsi"/>
        </w:rPr>
        <w:t xml:space="preserve"> de 30 de agosto de 2023, el área legal de la Dirección Metropolitana de Gesti</w:t>
      </w:r>
      <w:r w:rsidR="00FB7425" w:rsidRPr="00D674A9">
        <w:rPr>
          <w:rFonts w:ascii="Palatino Linotype" w:hAnsi="Palatino Linotype" w:cstheme="minorHAnsi"/>
        </w:rPr>
        <w:t>ón de Bienes Inmuebles solicitó</w:t>
      </w:r>
      <w:r w:rsidR="0056220B" w:rsidRPr="00D674A9">
        <w:rPr>
          <w:rFonts w:ascii="Palatino Linotype" w:hAnsi="Palatino Linotype" w:cstheme="minorHAnsi"/>
        </w:rPr>
        <w:t xml:space="preserve">, al área técnica de </w:t>
      </w:r>
      <w:r w:rsidR="00FB7425" w:rsidRPr="00D674A9">
        <w:rPr>
          <w:rFonts w:ascii="Palatino Linotype" w:hAnsi="Palatino Linotype" w:cstheme="minorHAnsi"/>
        </w:rPr>
        <w:t>I</w:t>
      </w:r>
      <w:r w:rsidR="0056220B" w:rsidRPr="00D674A9">
        <w:rPr>
          <w:rFonts w:ascii="Palatino Linotype" w:hAnsi="Palatino Linotype" w:cstheme="minorHAnsi"/>
        </w:rPr>
        <w:t xml:space="preserve">nventario y área de </w:t>
      </w:r>
      <w:r w:rsidR="00FB7425" w:rsidRPr="00D674A9">
        <w:rPr>
          <w:rFonts w:ascii="Palatino Linotype" w:hAnsi="Palatino Linotype" w:cstheme="minorHAnsi"/>
        </w:rPr>
        <w:t>Administración de B</w:t>
      </w:r>
      <w:r w:rsidR="0056220B" w:rsidRPr="00D674A9">
        <w:rPr>
          <w:rFonts w:ascii="Palatino Linotype" w:hAnsi="Palatino Linotype" w:cstheme="minorHAnsi"/>
        </w:rPr>
        <w:t>ienes Inmuebles Municipales, lo siguiente: “</w:t>
      </w:r>
      <w:r w:rsidR="0056220B" w:rsidRPr="00D674A9">
        <w:rPr>
          <w:rFonts w:ascii="Palatino Linotype" w:hAnsi="Palatino Linotype" w:cstheme="minorHAnsi"/>
          <w:i/>
        </w:rPr>
        <w:t>ÁREA TÉCNICA DE INVENTARIO DE BIENES INMUEBLES MUNICIPALES: Informe de titularidad y categoría del predio N° 3761480, con el respectivo certificado emitido por el Registro de la Propiedad del GAD del DMQ. ÁREA TÉCNICA DE GESTIÓN DE BIENES INMUEBLES MUNICIPALES: Informe del estado actual y disponibilidad del predio N° 3761480.</w:t>
      </w:r>
      <w:r w:rsidRPr="00D674A9">
        <w:rPr>
          <w:rFonts w:ascii="Palatino Linotype" w:hAnsi="Palatino Linotype"/>
          <w:i/>
          <w:iCs/>
          <w:lang w:val="es-EC" w:eastAsia="en-US"/>
        </w:rPr>
        <w:t>”</w:t>
      </w:r>
      <w:r w:rsidRPr="00D674A9">
        <w:rPr>
          <w:rFonts w:ascii="Palatino Linotype" w:hAnsi="Palatino Linotype"/>
          <w:lang w:val="es-EC" w:eastAsia="en-US"/>
        </w:rPr>
        <w:t>;</w:t>
      </w: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56220B" w:rsidRPr="00D674A9">
        <w:rPr>
          <w:rFonts w:ascii="Palatino Linotype" w:hAnsi="Palatino Linotype"/>
          <w:lang w:val="es-EC" w:eastAsia="en-US"/>
        </w:rPr>
        <w:t xml:space="preserve">con </w:t>
      </w:r>
      <w:r w:rsidR="002361A4" w:rsidRPr="00D674A9">
        <w:rPr>
          <w:rFonts w:ascii="Palatino Linotype" w:hAnsi="Palatino Linotype"/>
          <w:lang w:val="es-EC" w:eastAsia="en-US"/>
        </w:rPr>
        <w:t xml:space="preserve">Memorando </w:t>
      </w:r>
      <w:r w:rsidR="0056220B" w:rsidRPr="00D674A9">
        <w:rPr>
          <w:rFonts w:ascii="Palatino Linotype" w:hAnsi="Palatino Linotype"/>
          <w:lang w:val="es-EC" w:eastAsia="en-US"/>
        </w:rPr>
        <w:t>Nro. GADDMQ-DMGBI-AT-2023-0748-M</w:t>
      </w:r>
      <w:r w:rsidR="00FB7425" w:rsidRPr="00D674A9">
        <w:rPr>
          <w:rFonts w:ascii="Palatino Linotype" w:hAnsi="Palatino Linotype"/>
          <w:lang w:val="es-EC" w:eastAsia="en-US"/>
        </w:rPr>
        <w:t xml:space="preserve"> </w:t>
      </w:r>
      <w:r w:rsidR="0056220B" w:rsidRPr="00D674A9">
        <w:rPr>
          <w:rFonts w:ascii="Palatino Linotype" w:hAnsi="Palatino Linotype"/>
          <w:lang w:val="es-EC" w:eastAsia="en-US"/>
        </w:rPr>
        <w:t xml:space="preserve">de 31 de agosto de 2023, el Área Técnica de Inventario de Bienes Inmuebles Municipales, </w:t>
      </w:r>
      <w:r w:rsidR="00FB7425" w:rsidRPr="00D674A9">
        <w:rPr>
          <w:rFonts w:ascii="Palatino Linotype" w:hAnsi="Palatino Linotype"/>
          <w:lang w:val="es-EC" w:eastAsia="en-US"/>
        </w:rPr>
        <w:t>remitió</w:t>
      </w:r>
      <w:r w:rsidR="0056220B" w:rsidRPr="00D674A9">
        <w:rPr>
          <w:rFonts w:ascii="Palatino Linotype" w:hAnsi="Palatino Linotype"/>
          <w:i/>
          <w:lang w:val="es-EC" w:eastAsia="en-US"/>
        </w:rPr>
        <w:t xml:space="preserve"> </w:t>
      </w:r>
      <w:r w:rsidR="0056220B" w:rsidRPr="00D674A9">
        <w:rPr>
          <w:rFonts w:ascii="Palatino Linotype" w:hAnsi="Palatino Linotype"/>
          <w:lang w:val="es-EC" w:eastAsia="en-US"/>
        </w:rPr>
        <w:t>el Informe Técnico N</w:t>
      </w:r>
      <w:r w:rsidR="00FB7425" w:rsidRPr="00D674A9">
        <w:rPr>
          <w:rFonts w:ascii="Palatino Linotype" w:hAnsi="Palatino Linotype"/>
          <w:lang w:val="es-EC" w:eastAsia="en-US"/>
        </w:rPr>
        <w:t>r</w:t>
      </w:r>
      <w:r w:rsidR="0056220B" w:rsidRPr="00D674A9">
        <w:rPr>
          <w:rFonts w:ascii="Palatino Linotype" w:hAnsi="Palatino Linotype"/>
          <w:lang w:val="es-EC" w:eastAsia="en-US"/>
        </w:rPr>
        <w:t xml:space="preserve">o. DMGBI-ATI-2023-0214 de 30 </w:t>
      </w:r>
      <w:r w:rsidR="0056220B" w:rsidRPr="00D674A9">
        <w:rPr>
          <w:rFonts w:ascii="Palatino Linotype" w:hAnsi="Palatino Linotype"/>
          <w:lang w:val="es-EC" w:eastAsia="en-US"/>
        </w:rPr>
        <w:lastRenderedPageBreak/>
        <w:t xml:space="preserve">de agosto de 2023, con relación a la titularidad de </w:t>
      </w:r>
      <w:r w:rsidR="001D624B" w:rsidRPr="00D674A9">
        <w:rPr>
          <w:rFonts w:ascii="Palatino Linotype" w:hAnsi="Palatino Linotype"/>
          <w:lang w:val="es-EC" w:eastAsia="en-US"/>
        </w:rPr>
        <w:t>dominio del predio N</w:t>
      </w:r>
      <w:r w:rsidR="00FB7425" w:rsidRPr="00D674A9">
        <w:rPr>
          <w:rFonts w:ascii="Palatino Linotype" w:hAnsi="Palatino Linotype"/>
          <w:lang w:val="es-EC" w:eastAsia="en-US"/>
        </w:rPr>
        <w:t>r</w:t>
      </w:r>
      <w:r w:rsidR="001D624B" w:rsidRPr="00D674A9">
        <w:rPr>
          <w:rFonts w:ascii="Palatino Linotype" w:hAnsi="Palatino Linotype"/>
          <w:lang w:val="es-EC" w:eastAsia="en-US"/>
        </w:rPr>
        <w:t>o. 3761480</w:t>
      </w:r>
      <w:r w:rsidRPr="00D674A9">
        <w:rPr>
          <w:rFonts w:ascii="Palatino Linotype" w:hAnsi="Palatino Linotype"/>
          <w:i/>
        </w:rPr>
        <w:t>;</w:t>
      </w:r>
      <w:r w:rsidRPr="00D674A9">
        <w:rPr>
          <w:rFonts w:ascii="Palatino Linotype" w:hAnsi="Palatino Linotype"/>
        </w:rPr>
        <w:t xml:space="preserve"> </w:t>
      </w:r>
    </w:p>
    <w:p w:rsidR="000071CE" w:rsidRPr="00D674A9" w:rsidRDefault="000071CE" w:rsidP="000071CE">
      <w:pPr>
        <w:autoSpaceDE w:val="0"/>
        <w:autoSpaceDN w:val="0"/>
        <w:adjustRightInd w:val="0"/>
        <w:ind w:left="709" w:hanging="709"/>
        <w:jc w:val="both"/>
        <w:rPr>
          <w:rFonts w:ascii="Palatino Linotype" w:hAnsi="Palatino Linotype"/>
        </w:rPr>
      </w:pPr>
    </w:p>
    <w:p w:rsidR="000071CE" w:rsidRPr="00D674A9" w:rsidRDefault="000071CE" w:rsidP="000071CE">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1D624B" w:rsidRPr="00D674A9">
        <w:rPr>
          <w:rFonts w:ascii="Palatino Linotype" w:hAnsi="Palatino Linotype"/>
          <w:lang w:val="es-EC" w:eastAsia="en-US"/>
        </w:rPr>
        <w:t xml:space="preserve">con </w:t>
      </w:r>
      <w:r w:rsidR="002361A4" w:rsidRPr="00D674A9">
        <w:rPr>
          <w:rFonts w:ascii="Palatino Linotype" w:hAnsi="Palatino Linotype"/>
          <w:lang w:val="es-EC" w:eastAsia="en-US"/>
        </w:rPr>
        <w:t xml:space="preserve">Memorando </w:t>
      </w:r>
      <w:r w:rsidR="001D624B" w:rsidRPr="00D674A9">
        <w:rPr>
          <w:rFonts w:ascii="Palatino Linotype" w:hAnsi="Palatino Linotype"/>
          <w:lang w:val="es-EC" w:eastAsia="en-US"/>
        </w:rPr>
        <w:t xml:space="preserve">Nro. GADDMQ-DMGBI-AT-2023-0751-M, de 31 de agosto de 2023, el </w:t>
      </w:r>
      <w:r w:rsidR="00FB7425" w:rsidRPr="00D674A9">
        <w:rPr>
          <w:rFonts w:ascii="Palatino Linotype" w:hAnsi="Palatino Linotype"/>
          <w:lang w:val="es-EC" w:eastAsia="en-US"/>
        </w:rPr>
        <w:t xml:space="preserve">Área </w:t>
      </w:r>
      <w:r w:rsidR="001D624B" w:rsidRPr="00D674A9">
        <w:rPr>
          <w:rFonts w:ascii="Palatino Linotype" w:hAnsi="Palatino Linotype"/>
          <w:lang w:val="es-EC" w:eastAsia="en-US"/>
        </w:rPr>
        <w:t>Técnica de Administración de Biene</w:t>
      </w:r>
      <w:r w:rsidR="00FB7425" w:rsidRPr="00D674A9">
        <w:rPr>
          <w:rFonts w:ascii="Palatino Linotype" w:hAnsi="Palatino Linotype"/>
          <w:lang w:val="es-EC" w:eastAsia="en-US"/>
        </w:rPr>
        <w:t>s Inmuebles Municipales, adjuntó</w:t>
      </w:r>
      <w:r w:rsidR="001D624B" w:rsidRPr="00D674A9">
        <w:rPr>
          <w:rFonts w:ascii="Palatino Linotype" w:hAnsi="Palatino Linotype"/>
          <w:lang w:val="es-EC" w:eastAsia="en-US"/>
        </w:rPr>
        <w:t xml:space="preserve"> el informe técnico No. DMGBI-AT-2023-239 de 31 de agosto de 2023, el cual en su parte </w:t>
      </w:r>
      <w:r w:rsidR="00FB7425" w:rsidRPr="00D674A9">
        <w:rPr>
          <w:rFonts w:ascii="Palatino Linotype" w:hAnsi="Palatino Linotype"/>
          <w:lang w:val="es-EC" w:eastAsia="en-US"/>
        </w:rPr>
        <w:t>pertinente</w:t>
      </w:r>
      <w:r w:rsidR="001D624B" w:rsidRPr="00D674A9">
        <w:rPr>
          <w:rFonts w:ascii="Palatino Linotype" w:hAnsi="Palatino Linotype"/>
          <w:lang w:val="es-EC" w:eastAsia="en-US"/>
        </w:rPr>
        <w:t xml:space="preserve"> señala: </w:t>
      </w:r>
      <w:r w:rsidR="001D624B" w:rsidRPr="00D674A9">
        <w:rPr>
          <w:rFonts w:ascii="Palatino Linotype" w:hAnsi="Palatino Linotype"/>
          <w:i/>
          <w:lang w:val="es-EC" w:eastAsia="en-US"/>
        </w:rPr>
        <w:t>"Sobre el predio No. 3761480 se encuentran canchas de fútbol que no presentan mantenimiento ni buen cuidado. El predio No. 3761480 se encuentra disponible ya que no existen registros de comodatos o convenios firmados."</w:t>
      </w:r>
      <w:r w:rsidRPr="00D674A9">
        <w:rPr>
          <w:rFonts w:ascii="Palatino Linotype" w:hAnsi="Palatino Linotype"/>
          <w:i/>
          <w:lang w:val="es-EC" w:eastAsia="en-US"/>
        </w:rPr>
        <w:t>;</w:t>
      </w:r>
    </w:p>
    <w:p w:rsidR="000071CE" w:rsidRPr="00D674A9" w:rsidRDefault="000071CE" w:rsidP="008521DB">
      <w:pPr>
        <w:autoSpaceDE w:val="0"/>
        <w:autoSpaceDN w:val="0"/>
        <w:adjustRightInd w:val="0"/>
        <w:jc w:val="both"/>
        <w:rPr>
          <w:rFonts w:ascii="Palatino Linotype" w:hAnsi="Palatino Linotype"/>
          <w:b/>
        </w:rPr>
      </w:pPr>
    </w:p>
    <w:p w:rsidR="000071CE" w:rsidRPr="00D674A9" w:rsidRDefault="000071CE" w:rsidP="00AB574A">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AB574A" w:rsidRPr="00D674A9">
        <w:rPr>
          <w:rFonts w:ascii="Palatino Linotype" w:hAnsi="Palatino Linotype"/>
          <w:lang w:val="es-EC" w:eastAsia="en-US"/>
        </w:rPr>
        <w:t xml:space="preserve">con </w:t>
      </w:r>
      <w:r w:rsidR="002361A4" w:rsidRPr="00D674A9">
        <w:rPr>
          <w:rFonts w:ascii="Palatino Linotype" w:hAnsi="Palatino Linotype"/>
          <w:lang w:val="es-EC" w:eastAsia="en-US"/>
        </w:rPr>
        <w:t xml:space="preserve">Oficio </w:t>
      </w:r>
      <w:r w:rsidR="00AB574A" w:rsidRPr="00D674A9">
        <w:rPr>
          <w:rFonts w:ascii="Palatino Linotype" w:hAnsi="Palatino Linotype"/>
          <w:lang w:val="es-EC" w:eastAsia="en-US"/>
        </w:rPr>
        <w:t xml:space="preserve">Nro. GADDMQ-DMGBI-2023-3548-O de 02 de septiembre de 2023, la Dirección Metropolitana de Gestión de Bienes Inmuebles solicitó a la Administración Zonal Quitumbe: </w:t>
      </w:r>
      <w:r w:rsidR="00AB574A" w:rsidRPr="00D674A9">
        <w:rPr>
          <w:rFonts w:ascii="Palatino Linotype" w:hAnsi="Palatino Linotype"/>
          <w:i/>
          <w:lang w:val="es-EC" w:eastAsia="en-US"/>
        </w:rPr>
        <w:t>“(…) se proceda con la elaboración de informes técnico, legal, social y ambiental en el que se determine de manera expresa, el criterio favorable para continuar con el procedimiento de donación del predio Nro. 3761480, de propiedad del Municipio del Distrito Metropolitano de Quito a favor del SENESCYT.”</w:t>
      </w:r>
      <w:r w:rsidR="00D9439C" w:rsidRPr="00D674A9">
        <w:rPr>
          <w:rFonts w:ascii="Palatino Linotype" w:hAnsi="Palatino Linotype"/>
          <w:i/>
          <w:lang w:val="es-EC" w:eastAsia="en-US"/>
        </w:rPr>
        <w:t>;</w:t>
      </w:r>
    </w:p>
    <w:p w:rsidR="00AB574A" w:rsidRPr="00D674A9" w:rsidRDefault="00AB574A" w:rsidP="00AB574A">
      <w:pPr>
        <w:autoSpaceDE w:val="0"/>
        <w:autoSpaceDN w:val="0"/>
        <w:adjustRightInd w:val="0"/>
        <w:ind w:left="709" w:hanging="709"/>
        <w:jc w:val="both"/>
        <w:rPr>
          <w:rFonts w:ascii="Palatino Linotype" w:hAnsi="Palatino Linotype"/>
          <w:lang w:val="es-EC" w:eastAsia="en-US"/>
        </w:rPr>
      </w:pPr>
    </w:p>
    <w:p w:rsidR="000071CE" w:rsidRPr="00D674A9" w:rsidRDefault="000071CE" w:rsidP="00D9439C">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D9439C" w:rsidRPr="00D674A9">
        <w:rPr>
          <w:rFonts w:ascii="Palatino Linotype" w:hAnsi="Palatino Linotype"/>
          <w:lang w:val="es-EC" w:eastAsia="en-US"/>
        </w:rPr>
        <w:t xml:space="preserve">mediante </w:t>
      </w:r>
      <w:r w:rsidR="002361A4" w:rsidRPr="00D674A9">
        <w:rPr>
          <w:rFonts w:ascii="Palatino Linotype" w:hAnsi="Palatino Linotype"/>
          <w:lang w:val="es-EC" w:eastAsia="en-US"/>
        </w:rPr>
        <w:t xml:space="preserve">Oficio </w:t>
      </w:r>
      <w:r w:rsidR="00D9439C" w:rsidRPr="00D674A9">
        <w:rPr>
          <w:rFonts w:ascii="Palatino Linotype" w:hAnsi="Palatino Linotype"/>
          <w:lang w:val="es-EC" w:eastAsia="en-US"/>
        </w:rPr>
        <w:t>Nro. GADDMQ-AZQ-2023-3646-O de 14 de septiembre de 2023, la Administración Zonal Quitumbe informa</w:t>
      </w:r>
      <w:r w:rsidR="00D9439C" w:rsidRPr="00D674A9">
        <w:rPr>
          <w:rFonts w:ascii="Palatino Linotype" w:hAnsi="Palatino Linotype"/>
          <w:i/>
          <w:lang w:val="es-EC" w:eastAsia="en-US"/>
        </w:rPr>
        <w:t>: “Una vez que se han recabado todos los informes requeridos, envío a usted (anexos), para proseguir en el trámite respectivo, los informes anexos tienen el siguiente detalle: Informe Técnico: AZQ-DGT-UTV-IT-2023-066 con criterio técnico FAVORABLE</w:t>
      </w:r>
      <w:r w:rsidR="00837D1B" w:rsidRPr="00D674A9">
        <w:rPr>
          <w:rFonts w:ascii="Palatino Linotype" w:hAnsi="Palatino Linotype"/>
          <w:i/>
          <w:lang w:val="es-EC" w:eastAsia="en-US"/>
        </w:rPr>
        <w:t>.</w:t>
      </w:r>
      <w:r w:rsidR="00D9439C" w:rsidRPr="00D674A9">
        <w:rPr>
          <w:rFonts w:ascii="Palatino Linotype" w:hAnsi="Palatino Linotype"/>
          <w:i/>
          <w:lang w:val="es-EC" w:eastAsia="en-US"/>
        </w:rPr>
        <w:t xml:space="preserve"> Informe Legal: GADDMQ-AZQ-DAJ-2023-0767-M con criterio legal FAVORABLE</w:t>
      </w:r>
      <w:r w:rsidR="00CA7C32" w:rsidRPr="00D674A9">
        <w:rPr>
          <w:rFonts w:ascii="Palatino Linotype" w:hAnsi="Palatino Linotype"/>
          <w:i/>
          <w:lang w:val="es-EC" w:eastAsia="en-US"/>
        </w:rPr>
        <w:t>.</w:t>
      </w:r>
      <w:r w:rsidR="00D9439C" w:rsidRPr="00D674A9">
        <w:rPr>
          <w:rFonts w:ascii="Palatino Linotype" w:hAnsi="Palatino Linotype"/>
          <w:i/>
          <w:lang w:val="es-EC" w:eastAsia="en-US"/>
        </w:rPr>
        <w:t xml:space="preserve"> Informe Social:</w:t>
      </w:r>
      <w:r w:rsidR="004B672B" w:rsidRPr="00D674A9">
        <w:rPr>
          <w:rFonts w:ascii="Palatino Linotype" w:hAnsi="Palatino Linotype"/>
          <w:i/>
          <w:lang w:val="es-EC" w:eastAsia="en-US"/>
        </w:rPr>
        <w:t xml:space="preserve"> </w:t>
      </w:r>
      <w:r w:rsidR="004B672B" w:rsidRPr="00D674A9">
        <w:rPr>
          <w:rFonts w:ascii="Palatino Linotype" w:hAnsi="Palatino Linotype"/>
        </w:rPr>
        <w:t>AZQ-DGPD-UG-EA-01</w:t>
      </w:r>
      <w:r w:rsidR="004B672B" w:rsidRPr="00D674A9">
        <w:rPr>
          <w:rFonts w:ascii="Palatino Linotype" w:hAnsi="Palatino Linotype"/>
          <w:i/>
          <w:lang w:val="es-EC" w:eastAsia="en-US"/>
        </w:rPr>
        <w:t xml:space="preserve"> </w:t>
      </w:r>
      <w:r w:rsidR="00D9439C" w:rsidRPr="00D674A9">
        <w:rPr>
          <w:rFonts w:ascii="Palatino Linotype" w:hAnsi="Palatino Linotype"/>
          <w:i/>
          <w:lang w:val="es-EC" w:eastAsia="en-US"/>
        </w:rPr>
        <w:t>con criterio FAVORABLE</w:t>
      </w:r>
      <w:r w:rsidR="00CA7C32" w:rsidRPr="00D674A9">
        <w:rPr>
          <w:rFonts w:ascii="Palatino Linotype" w:hAnsi="Palatino Linotype"/>
          <w:i/>
          <w:lang w:val="es-EC" w:eastAsia="en-US"/>
        </w:rPr>
        <w:t>.</w:t>
      </w:r>
      <w:r w:rsidR="00D9439C" w:rsidRPr="00D674A9">
        <w:rPr>
          <w:rFonts w:ascii="Palatino Linotype" w:hAnsi="Palatino Linotype"/>
          <w:i/>
          <w:lang w:val="es-EC" w:eastAsia="en-US"/>
        </w:rPr>
        <w:t xml:space="preserve"> Informe Ambiental:</w:t>
      </w:r>
      <w:r w:rsidR="00837D1B" w:rsidRPr="00D674A9">
        <w:rPr>
          <w:rFonts w:ascii="Palatino Linotype" w:hAnsi="Palatino Linotype"/>
          <w:i/>
          <w:lang w:val="es-EC" w:eastAsia="en-US"/>
        </w:rPr>
        <w:t xml:space="preserve"> </w:t>
      </w:r>
      <w:r w:rsidR="00837D1B" w:rsidRPr="00D674A9">
        <w:rPr>
          <w:rFonts w:ascii="Palatino Linotype" w:hAnsi="Palatino Linotype"/>
        </w:rPr>
        <w:t>AZQ-DGPD-UMA-050</w:t>
      </w:r>
      <w:r w:rsidR="00A2612B" w:rsidRPr="00D674A9">
        <w:rPr>
          <w:rFonts w:ascii="Palatino Linotype" w:hAnsi="Palatino Linotype"/>
          <w:i/>
          <w:lang w:val="es-EC" w:eastAsia="en-US"/>
        </w:rPr>
        <w:t xml:space="preserve"> (…)</w:t>
      </w:r>
      <w:r w:rsidR="00D9439C" w:rsidRPr="00D674A9">
        <w:rPr>
          <w:rFonts w:ascii="Palatino Linotype" w:hAnsi="Palatino Linotype"/>
          <w:i/>
          <w:lang w:val="es-EC" w:eastAsia="en-US"/>
        </w:rPr>
        <w:t>.”</w:t>
      </w:r>
      <w:r w:rsidR="00DD3C37">
        <w:rPr>
          <w:rFonts w:ascii="Palatino Linotype" w:hAnsi="Palatino Linotype"/>
          <w:i/>
          <w:lang w:val="es-EC" w:eastAsia="en-US"/>
        </w:rPr>
        <w:t>;</w:t>
      </w:r>
    </w:p>
    <w:p w:rsidR="00A2612B" w:rsidRPr="00D674A9" w:rsidRDefault="00A2612B" w:rsidP="00D9439C">
      <w:pPr>
        <w:autoSpaceDE w:val="0"/>
        <w:autoSpaceDN w:val="0"/>
        <w:adjustRightInd w:val="0"/>
        <w:ind w:left="709" w:hanging="709"/>
        <w:jc w:val="both"/>
        <w:rPr>
          <w:rFonts w:ascii="Palatino Linotype" w:hAnsi="Palatino Linotype"/>
          <w:i/>
          <w:lang w:val="es-EC" w:eastAsia="en-US"/>
        </w:rPr>
      </w:pPr>
    </w:p>
    <w:p w:rsidR="00CA7C32" w:rsidRPr="00D674A9" w:rsidRDefault="00A2612B" w:rsidP="00A2612B">
      <w:pPr>
        <w:autoSpaceDE w:val="0"/>
        <w:autoSpaceDN w:val="0"/>
        <w:adjustRightInd w:val="0"/>
        <w:ind w:left="709" w:hanging="709"/>
        <w:jc w:val="both"/>
        <w:rPr>
          <w:rFonts w:ascii="Palatino Linotype" w:hAnsi="Palatino Linotype"/>
          <w:i/>
          <w:lang w:val="es-EC" w:eastAsia="en-US"/>
        </w:rPr>
      </w:pPr>
      <w:r w:rsidRPr="00D674A9">
        <w:rPr>
          <w:rFonts w:ascii="Palatino Linotype" w:hAnsi="Palatino Linotype"/>
          <w:b/>
          <w:lang w:val="es-EC" w:eastAsia="en-US"/>
        </w:rPr>
        <w:t>Que</w:t>
      </w:r>
      <w:r w:rsidRPr="00D674A9">
        <w:rPr>
          <w:rFonts w:ascii="Palatino Linotype" w:hAnsi="Palatino Linotype"/>
          <w:b/>
          <w:i/>
          <w:lang w:val="es-EC" w:eastAsia="en-US"/>
        </w:rPr>
        <w:t>,</w:t>
      </w:r>
      <w:r w:rsidRPr="00D674A9">
        <w:rPr>
          <w:rFonts w:ascii="Palatino Linotype" w:hAnsi="Palatino Linotype"/>
          <w:i/>
          <w:lang w:val="es-EC" w:eastAsia="en-US"/>
        </w:rPr>
        <w:t xml:space="preserve"> </w:t>
      </w:r>
      <w:r w:rsidRPr="00D674A9">
        <w:rPr>
          <w:rFonts w:ascii="Palatino Linotype" w:hAnsi="Palatino Linotype"/>
          <w:i/>
          <w:lang w:val="es-EC" w:eastAsia="en-US"/>
        </w:rPr>
        <w:tab/>
      </w:r>
      <w:r w:rsidRPr="00D674A9">
        <w:rPr>
          <w:rFonts w:ascii="Palatino Linotype" w:hAnsi="Palatino Linotype"/>
          <w:lang w:val="es-EC" w:eastAsia="en-US"/>
        </w:rPr>
        <w:t xml:space="preserve">con Oficio Nro. GADDMQ-RPDMQ-DC-2023-4282-OF de 14 de septiembre de 2023, la Directora de Certificaciones del Registro de la Propiedad, indicó: </w:t>
      </w:r>
      <w:r w:rsidRPr="00D674A9">
        <w:rPr>
          <w:rFonts w:ascii="Palatino Linotype" w:hAnsi="Palatino Linotype"/>
          <w:i/>
          <w:lang w:val="es-EC" w:eastAsia="en-US"/>
        </w:rPr>
        <w:t>“(…) En virtud de lo expuesto, toda vez que se ha realizado la búsqueda en el índice general del RPDMQ, sírvase encontrar adjunto el/</w:t>
      </w:r>
      <w:proofErr w:type="gramStart"/>
      <w:r w:rsidRPr="00D674A9">
        <w:rPr>
          <w:rFonts w:ascii="Palatino Linotype" w:hAnsi="Palatino Linotype"/>
          <w:i/>
          <w:lang w:val="es-EC" w:eastAsia="en-US"/>
        </w:rPr>
        <w:t>los trámite</w:t>
      </w:r>
      <w:proofErr w:type="gramEnd"/>
      <w:r w:rsidRPr="00D674A9">
        <w:rPr>
          <w:rFonts w:ascii="Palatino Linotype" w:hAnsi="Palatino Linotype"/>
          <w:i/>
          <w:lang w:val="es-EC" w:eastAsia="en-US"/>
        </w:rPr>
        <w:t>(s) correspondiente certificado con número 2463606 de 06 de septiembre de 2023”</w:t>
      </w:r>
      <w:r w:rsidRPr="00D674A9">
        <w:rPr>
          <w:rFonts w:ascii="Palatino Linotype" w:hAnsi="Palatino Linotype"/>
          <w:lang w:val="es-EC" w:eastAsia="en-US"/>
        </w:rPr>
        <w:t>;</w:t>
      </w:r>
      <w:r w:rsidRPr="00D674A9">
        <w:rPr>
          <w:rFonts w:ascii="Palatino Linotype" w:hAnsi="Palatino Linotype"/>
          <w:lang w:val="es-EC" w:eastAsia="en-US"/>
        </w:rPr>
        <w:cr/>
      </w: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rPr>
        <w:t>Que,</w:t>
      </w:r>
      <w:r w:rsidRPr="00D674A9">
        <w:rPr>
          <w:rFonts w:ascii="Palatino Linotype" w:hAnsi="Palatino Linotype"/>
        </w:rPr>
        <w:t xml:space="preserve"> </w:t>
      </w:r>
      <w:r w:rsidRPr="00D674A9">
        <w:rPr>
          <w:rFonts w:ascii="Palatino Linotype" w:hAnsi="Palatino Linotype"/>
        </w:rPr>
        <w:tab/>
      </w:r>
      <w:r w:rsidR="002B068B" w:rsidRPr="00D674A9">
        <w:rPr>
          <w:rFonts w:ascii="Palatino Linotype" w:hAnsi="Palatino Linotype" w:cstheme="minorHAnsi"/>
        </w:rPr>
        <w:t xml:space="preserve">mediante </w:t>
      </w:r>
      <w:r w:rsidR="002361A4" w:rsidRPr="00D674A9">
        <w:rPr>
          <w:rFonts w:ascii="Palatino Linotype" w:hAnsi="Palatino Linotype" w:cstheme="minorHAnsi"/>
        </w:rPr>
        <w:t xml:space="preserve">Oficio </w:t>
      </w:r>
      <w:r w:rsidR="002B068B" w:rsidRPr="00D674A9">
        <w:rPr>
          <w:rFonts w:ascii="Palatino Linotype" w:hAnsi="Palatino Linotype" w:cstheme="minorHAnsi"/>
        </w:rPr>
        <w:t>N</w:t>
      </w:r>
      <w:r w:rsidR="002361A4" w:rsidRPr="00D674A9">
        <w:rPr>
          <w:rFonts w:ascii="Palatino Linotype" w:hAnsi="Palatino Linotype" w:cstheme="minorHAnsi"/>
        </w:rPr>
        <w:t>r</w:t>
      </w:r>
      <w:r w:rsidR="002B068B" w:rsidRPr="00D674A9">
        <w:rPr>
          <w:rFonts w:ascii="Palatino Linotype" w:hAnsi="Palatino Linotype" w:cstheme="minorHAnsi"/>
        </w:rPr>
        <w:t>o. GADDMQ-AZQ-2023-1598-M de 15 de septiembre de 2023, la Administradora Zonal Quitumbe, emit</w:t>
      </w:r>
      <w:r w:rsidR="002361A4" w:rsidRPr="00D674A9">
        <w:rPr>
          <w:rFonts w:ascii="Palatino Linotype" w:hAnsi="Palatino Linotype" w:cstheme="minorHAnsi"/>
        </w:rPr>
        <w:t xml:space="preserve">ió </w:t>
      </w:r>
      <w:r w:rsidR="002B068B" w:rsidRPr="00D674A9">
        <w:rPr>
          <w:rFonts w:ascii="Palatino Linotype" w:hAnsi="Palatino Linotype" w:cstheme="minorHAnsi"/>
        </w:rPr>
        <w:t xml:space="preserve">criterio favorable para continuar con el procedimiento de donación del predio Nro. 3761480, de </w:t>
      </w:r>
      <w:r w:rsidR="002B068B" w:rsidRPr="00D674A9">
        <w:rPr>
          <w:rFonts w:ascii="Palatino Linotype" w:hAnsi="Palatino Linotype" w:cstheme="minorHAnsi"/>
        </w:rPr>
        <w:lastRenderedPageBreak/>
        <w:t>propiedad del Municipio del Distrito Metropolitano de Quito a favor de</w:t>
      </w:r>
      <w:r w:rsidR="002361A4" w:rsidRPr="00D674A9">
        <w:rPr>
          <w:rFonts w:ascii="Palatino Linotype" w:hAnsi="Palatino Linotype" w:cstheme="minorHAnsi"/>
        </w:rPr>
        <w:t xml:space="preserve"> </w:t>
      </w:r>
      <w:r w:rsidR="002B068B" w:rsidRPr="00D674A9">
        <w:rPr>
          <w:rFonts w:ascii="Palatino Linotype" w:hAnsi="Palatino Linotype" w:cstheme="minorHAnsi"/>
        </w:rPr>
        <w:t>l</w:t>
      </w:r>
      <w:r w:rsidR="002361A4" w:rsidRPr="00D674A9">
        <w:rPr>
          <w:rFonts w:ascii="Palatino Linotype" w:hAnsi="Palatino Linotype" w:cstheme="minorHAnsi"/>
        </w:rPr>
        <w:t>a</w:t>
      </w:r>
      <w:r w:rsidR="002B068B" w:rsidRPr="00D674A9">
        <w:rPr>
          <w:rFonts w:ascii="Palatino Linotype" w:hAnsi="Palatino Linotype" w:cstheme="minorHAnsi"/>
        </w:rPr>
        <w:t xml:space="preserve"> SENESCYT</w:t>
      </w:r>
      <w:r w:rsidRPr="00D674A9">
        <w:rPr>
          <w:rFonts w:ascii="Palatino Linotype" w:hAnsi="Palatino Linotype"/>
          <w:lang w:val="es-EC" w:eastAsia="en-US"/>
        </w:rPr>
        <w:t>;</w:t>
      </w:r>
    </w:p>
    <w:p w:rsidR="000071CE" w:rsidRPr="00D674A9" w:rsidRDefault="000071CE" w:rsidP="00A2612B">
      <w:pPr>
        <w:jc w:val="both"/>
        <w:rPr>
          <w:rFonts w:ascii="Palatino Linotype" w:hAnsi="Palatino Linotype"/>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bCs/>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A27614" w:rsidRPr="00D674A9">
        <w:rPr>
          <w:rFonts w:ascii="Palatino Linotype" w:hAnsi="Palatino Linotype"/>
          <w:lang w:val="es-EC" w:eastAsia="en-US"/>
        </w:rPr>
        <w:t>con Oficio Nro. GADDMQ-STHV-DMC-UCE-2023-1960-O</w:t>
      </w:r>
      <w:r w:rsidR="002361A4" w:rsidRPr="00D674A9">
        <w:rPr>
          <w:rFonts w:ascii="Palatino Linotype" w:hAnsi="Palatino Linotype"/>
          <w:lang w:val="es-EC" w:eastAsia="en-US"/>
        </w:rPr>
        <w:t xml:space="preserve"> </w:t>
      </w:r>
      <w:r w:rsidR="00A27614" w:rsidRPr="00D674A9">
        <w:rPr>
          <w:rFonts w:ascii="Palatino Linotype" w:hAnsi="Palatino Linotype"/>
          <w:lang w:val="es-EC" w:eastAsia="en-US"/>
        </w:rPr>
        <w:t xml:space="preserve">de 20 de septiembre de 2023, la </w:t>
      </w:r>
      <w:r w:rsidR="002361A4" w:rsidRPr="00D674A9">
        <w:rPr>
          <w:rFonts w:ascii="Palatino Linotype" w:hAnsi="Palatino Linotype"/>
          <w:lang w:val="es-EC" w:eastAsia="en-US"/>
        </w:rPr>
        <w:t>Dirección Metropolitana de Catastro - Unidad De Catastro Especial</w:t>
      </w:r>
      <w:r w:rsidR="00A27614" w:rsidRPr="00D674A9">
        <w:rPr>
          <w:rFonts w:ascii="Palatino Linotype" w:hAnsi="Palatino Linotype"/>
          <w:lang w:val="es-EC" w:eastAsia="en-US"/>
        </w:rPr>
        <w:t xml:space="preserve">, </w:t>
      </w:r>
      <w:r w:rsidR="00EA786B" w:rsidRPr="00D674A9">
        <w:rPr>
          <w:rFonts w:ascii="Palatino Linotype" w:hAnsi="Palatino Linotype"/>
          <w:lang w:val="es-EC" w:eastAsia="en-US"/>
        </w:rPr>
        <w:t>re</w:t>
      </w:r>
      <w:r w:rsidR="00A27614" w:rsidRPr="00D674A9">
        <w:rPr>
          <w:rFonts w:ascii="Palatino Linotype" w:hAnsi="Palatino Linotype"/>
          <w:lang w:val="es-EC" w:eastAsia="en-US"/>
        </w:rPr>
        <w:t>miti</w:t>
      </w:r>
      <w:r w:rsidR="00EA786B" w:rsidRPr="00D674A9">
        <w:rPr>
          <w:rFonts w:ascii="Palatino Linotype" w:hAnsi="Palatino Linotype"/>
          <w:lang w:val="es-EC" w:eastAsia="en-US"/>
        </w:rPr>
        <w:t>ó</w:t>
      </w:r>
      <w:r w:rsidR="00A27614" w:rsidRPr="00D674A9">
        <w:rPr>
          <w:rFonts w:ascii="Palatino Linotype" w:hAnsi="Palatino Linotype"/>
          <w:lang w:val="es-EC" w:eastAsia="en-US"/>
        </w:rPr>
        <w:t xml:space="preserve"> la Ficha Técnica Valorativa Nro. STHV-DMC-UCE-2023-1947, correspondiente al predio N</w:t>
      </w:r>
      <w:r w:rsidR="00EA786B" w:rsidRPr="00D674A9">
        <w:rPr>
          <w:rFonts w:ascii="Palatino Linotype" w:hAnsi="Palatino Linotype"/>
          <w:lang w:val="es-EC" w:eastAsia="en-US"/>
        </w:rPr>
        <w:t>r</w:t>
      </w:r>
      <w:r w:rsidR="00A27614" w:rsidRPr="00D674A9">
        <w:rPr>
          <w:rFonts w:ascii="Palatino Linotype" w:hAnsi="Palatino Linotype"/>
          <w:lang w:val="es-EC" w:eastAsia="en-US"/>
        </w:rPr>
        <w:t>o. 3761480 de propiedad del Municipio del D</w:t>
      </w:r>
      <w:r w:rsidR="00EA786B" w:rsidRPr="00D674A9">
        <w:rPr>
          <w:rFonts w:ascii="Palatino Linotype" w:hAnsi="Palatino Linotype"/>
          <w:lang w:val="es-EC" w:eastAsia="en-US"/>
        </w:rPr>
        <w:t>istrito Metropolitano de Quito</w:t>
      </w:r>
      <w:r w:rsidRPr="00D674A9">
        <w:rPr>
          <w:rFonts w:ascii="Palatino Linotype" w:hAnsi="Palatino Linotype"/>
          <w:i/>
          <w:lang w:val="es-EC" w:eastAsia="en-US"/>
        </w:rPr>
        <w:t>;</w:t>
      </w:r>
      <w:r w:rsidRPr="00D674A9">
        <w:rPr>
          <w:rFonts w:ascii="Palatino Linotype" w:hAnsi="Palatino Linotype"/>
          <w:lang w:val="es-EC" w:eastAsia="en-US"/>
        </w:rPr>
        <w:t xml:space="preserve"> </w:t>
      </w: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bCs/>
          <w:i/>
          <w:lang w:val="es-EC" w:eastAsia="en-US"/>
        </w:rPr>
      </w:pPr>
      <w:r w:rsidRPr="00D674A9">
        <w:rPr>
          <w:rFonts w:ascii="Palatino Linotype" w:hAnsi="Palatino Linotype"/>
          <w:b/>
          <w:bCs/>
          <w:lang w:val="es-EC" w:eastAsia="en-US"/>
        </w:rPr>
        <w:t>Que,</w:t>
      </w:r>
      <w:r w:rsidR="00E75742" w:rsidRPr="00D674A9">
        <w:rPr>
          <w:rFonts w:ascii="Palatino Linotype" w:hAnsi="Palatino Linotype"/>
          <w:bCs/>
          <w:lang w:val="es-EC" w:eastAsia="en-US"/>
        </w:rPr>
        <w:tab/>
        <w:t xml:space="preserve">mediante </w:t>
      </w:r>
      <w:r w:rsidR="00EA786B" w:rsidRPr="00D674A9">
        <w:rPr>
          <w:rFonts w:ascii="Palatino Linotype" w:hAnsi="Palatino Linotype"/>
          <w:bCs/>
          <w:lang w:val="es-EC" w:eastAsia="en-US"/>
        </w:rPr>
        <w:t xml:space="preserve">Oficio </w:t>
      </w:r>
      <w:r w:rsidR="00E75742" w:rsidRPr="00D674A9">
        <w:rPr>
          <w:rFonts w:ascii="Palatino Linotype" w:hAnsi="Palatino Linotype"/>
          <w:bCs/>
          <w:lang w:val="es-EC" w:eastAsia="en-US"/>
        </w:rPr>
        <w:t>Nro. STHV-2023-1251-O</w:t>
      </w:r>
      <w:r w:rsidR="00EA786B" w:rsidRPr="00D674A9">
        <w:rPr>
          <w:rFonts w:ascii="Palatino Linotype" w:hAnsi="Palatino Linotype"/>
          <w:bCs/>
          <w:lang w:val="es-EC" w:eastAsia="en-US"/>
        </w:rPr>
        <w:t xml:space="preserve"> </w:t>
      </w:r>
      <w:r w:rsidR="00E75742" w:rsidRPr="00D674A9">
        <w:rPr>
          <w:rFonts w:ascii="Palatino Linotype" w:hAnsi="Palatino Linotype"/>
          <w:bCs/>
          <w:lang w:val="es-EC" w:eastAsia="en-US"/>
        </w:rPr>
        <w:t>de 26 de septiembre de 2023, l</w:t>
      </w:r>
      <w:r w:rsidR="00EA786B" w:rsidRPr="00D674A9">
        <w:rPr>
          <w:rFonts w:ascii="Palatino Linotype" w:hAnsi="Palatino Linotype"/>
          <w:bCs/>
          <w:lang w:val="es-EC" w:eastAsia="en-US"/>
        </w:rPr>
        <w:t>a</w:t>
      </w:r>
      <w:r w:rsidR="00E75742" w:rsidRPr="00D674A9">
        <w:rPr>
          <w:rFonts w:ascii="Palatino Linotype" w:hAnsi="Palatino Linotype"/>
          <w:bCs/>
          <w:lang w:val="es-EC" w:eastAsia="en-US"/>
        </w:rPr>
        <w:t xml:space="preserve"> Secretar</w:t>
      </w:r>
      <w:r w:rsidR="00EA786B" w:rsidRPr="00D674A9">
        <w:rPr>
          <w:rFonts w:ascii="Palatino Linotype" w:hAnsi="Palatino Linotype"/>
          <w:bCs/>
          <w:lang w:val="es-EC" w:eastAsia="en-US"/>
        </w:rPr>
        <w:t xml:space="preserve">ía </w:t>
      </w:r>
      <w:r w:rsidR="00E75742" w:rsidRPr="00D674A9">
        <w:rPr>
          <w:rFonts w:ascii="Palatino Linotype" w:hAnsi="Palatino Linotype"/>
          <w:bCs/>
          <w:lang w:val="es-EC" w:eastAsia="en-US"/>
        </w:rPr>
        <w:t>de Terri</w:t>
      </w:r>
      <w:r w:rsidR="00D47606" w:rsidRPr="00D674A9">
        <w:rPr>
          <w:rFonts w:ascii="Palatino Linotype" w:hAnsi="Palatino Linotype"/>
          <w:bCs/>
          <w:lang w:val="es-EC" w:eastAsia="en-US"/>
        </w:rPr>
        <w:t>torio Hábitat y Vivienda informó</w:t>
      </w:r>
      <w:r w:rsidR="00E75742" w:rsidRPr="00D674A9">
        <w:rPr>
          <w:rFonts w:ascii="Palatino Linotype" w:hAnsi="Palatino Linotype"/>
          <w:bCs/>
          <w:lang w:val="es-EC" w:eastAsia="en-US"/>
        </w:rPr>
        <w:t xml:space="preserve">: </w:t>
      </w:r>
      <w:r w:rsidR="00E75742" w:rsidRPr="00D674A9">
        <w:rPr>
          <w:rFonts w:ascii="Palatino Linotype" w:hAnsi="Palatino Linotype"/>
          <w:bCs/>
          <w:i/>
          <w:lang w:val="es-EC" w:eastAsia="en-US"/>
        </w:rPr>
        <w:t>“(…) Según el Plan Metropolitano de Desarrollo y Ordenamiento Territorial a través del Modelo Territorial Deseado que plantea objetivos estratégicos y políticas; y conforme al Plan de Uso y Gestión de Suelo aprobado por el Concejo Metropolitano de Quito mediante la Ordenanza Metropolitana Nro. PMDOT - PUGS 001 2021, como instrumento de planificación del Distrito Metropolitano de Quito que establece la normativa urbanística, se concluye que el predio Nro. 3761480 destinado para uso de la Secretaría de Educación Superior, Ciencia, Tecnología e Innovación (SENESCYT), NO SE OPONE a la planificación territorial establecida en el sector."</w:t>
      </w:r>
      <w:r w:rsidRPr="00D674A9">
        <w:rPr>
          <w:rFonts w:ascii="Palatino Linotype" w:hAnsi="Palatino Linotype"/>
          <w:bCs/>
          <w:i/>
          <w:lang w:val="es-EC" w:eastAsia="en-US"/>
        </w:rPr>
        <w:t>;</w:t>
      </w:r>
    </w:p>
    <w:p w:rsidR="000071CE" w:rsidRPr="00D674A9" w:rsidRDefault="000071CE" w:rsidP="000071CE">
      <w:pPr>
        <w:autoSpaceDE w:val="0"/>
        <w:autoSpaceDN w:val="0"/>
        <w:adjustRightInd w:val="0"/>
        <w:ind w:left="709" w:hanging="709"/>
        <w:jc w:val="both"/>
        <w:rPr>
          <w:rFonts w:ascii="Palatino Linotype" w:hAnsi="Palatino Linotype"/>
          <w:bCs/>
          <w:i/>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lang w:val="es-EC" w:eastAsia="en-US"/>
        </w:rPr>
      </w:pPr>
      <w:r w:rsidRPr="00D674A9">
        <w:rPr>
          <w:rFonts w:ascii="Palatino Linotype" w:hAnsi="Palatino Linotype"/>
          <w:b/>
          <w:bCs/>
          <w:lang w:val="es-EC" w:eastAsia="en-US"/>
        </w:rPr>
        <w:t>Que,</w:t>
      </w:r>
      <w:r w:rsidRPr="00D674A9">
        <w:rPr>
          <w:rFonts w:ascii="Palatino Linotype" w:hAnsi="Palatino Linotype"/>
          <w:lang w:val="es-EC" w:eastAsia="en-US"/>
        </w:rPr>
        <w:t xml:space="preserve"> </w:t>
      </w:r>
      <w:r w:rsidRPr="00D674A9">
        <w:rPr>
          <w:rFonts w:ascii="Palatino Linotype" w:hAnsi="Palatino Linotype"/>
          <w:lang w:val="es-EC" w:eastAsia="en-US"/>
        </w:rPr>
        <w:tab/>
      </w:r>
      <w:r w:rsidR="007635A9" w:rsidRPr="00D674A9">
        <w:rPr>
          <w:rFonts w:ascii="Palatino Linotype" w:hAnsi="Palatino Linotype" w:cstheme="minorHAnsi"/>
        </w:rPr>
        <w:t xml:space="preserve">mediante </w:t>
      </w:r>
      <w:r w:rsidR="00EA786B" w:rsidRPr="00D674A9">
        <w:rPr>
          <w:rFonts w:ascii="Palatino Linotype" w:hAnsi="Palatino Linotype" w:cstheme="minorHAnsi"/>
        </w:rPr>
        <w:t xml:space="preserve">Oficio </w:t>
      </w:r>
      <w:r w:rsidR="007635A9" w:rsidRPr="00D674A9">
        <w:rPr>
          <w:rFonts w:ascii="Palatino Linotype" w:hAnsi="Palatino Linotype" w:cstheme="minorHAnsi"/>
        </w:rPr>
        <w:t>Nro. GADDMQ-DMF-2023-1092-O</w:t>
      </w:r>
      <w:r w:rsidR="00EA786B" w:rsidRPr="00D674A9">
        <w:rPr>
          <w:rFonts w:ascii="Palatino Linotype" w:hAnsi="Palatino Linotype" w:cstheme="minorHAnsi"/>
        </w:rPr>
        <w:t xml:space="preserve"> </w:t>
      </w:r>
      <w:r w:rsidR="007635A9" w:rsidRPr="00D674A9">
        <w:rPr>
          <w:rFonts w:ascii="Palatino Linotype" w:hAnsi="Palatino Linotype" w:cstheme="minorHAnsi"/>
        </w:rPr>
        <w:t>de 27 de septiembre de 2023, la Dirección Metropolitana Financiera inform</w:t>
      </w:r>
      <w:r w:rsidR="00EA786B" w:rsidRPr="00D674A9">
        <w:rPr>
          <w:rFonts w:ascii="Palatino Linotype" w:hAnsi="Palatino Linotype" w:cstheme="minorHAnsi"/>
        </w:rPr>
        <w:t>ó</w:t>
      </w:r>
      <w:r w:rsidR="007635A9" w:rsidRPr="00D674A9">
        <w:rPr>
          <w:rFonts w:ascii="Palatino Linotype" w:hAnsi="Palatino Linotype" w:cstheme="minorHAnsi"/>
        </w:rPr>
        <w:t xml:space="preserve">: </w:t>
      </w:r>
      <w:r w:rsidR="007635A9" w:rsidRPr="00D674A9">
        <w:rPr>
          <w:rFonts w:ascii="Palatino Linotype" w:hAnsi="Palatino Linotype" w:cstheme="minorHAnsi"/>
          <w:i/>
        </w:rPr>
        <w:t>“(…) Esta Dirección Metropolitana Financiera en el ámbito de competencia y conforme lo establecido en la normativa legal vigente, y sustentada en los informes detallados en el Oficio Nro. GADDMQ-DMGBI-2023-4003-O, emite su criterio favorable para que proceda como corresponda en cuanto a la posible donación del predio 3761480 a la SENESCYT; además, se evidencia que el predio 3761480 no reporta ingresos</w:t>
      </w:r>
      <w:r w:rsidR="00471401">
        <w:rPr>
          <w:rFonts w:ascii="Palatino Linotype" w:hAnsi="Palatino Linotype" w:cstheme="minorHAnsi"/>
          <w:i/>
        </w:rPr>
        <w:t xml:space="preserve"> (</w:t>
      </w:r>
      <w:r w:rsidR="00EA786B" w:rsidRPr="00D674A9">
        <w:rPr>
          <w:rFonts w:ascii="Palatino Linotype" w:hAnsi="Palatino Linotype" w:cstheme="minorHAnsi"/>
          <w:i/>
        </w:rPr>
        <w:t>…</w:t>
      </w:r>
      <w:r w:rsidR="00471401">
        <w:rPr>
          <w:rFonts w:ascii="Palatino Linotype" w:hAnsi="Palatino Linotype" w:cstheme="minorHAnsi"/>
          <w:i/>
        </w:rPr>
        <w:t>)</w:t>
      </w:r>
      <w:r w:rsidR="00EA786B" w:rsidRPr="00D674A9">
        <w:rPr>
          <w:rFonts w:ascii="Palatino Linotype" w:hAnsi="Palatino Linotype" w:cstheme="minorHAnsi"/>
          <w:i/>
        </w:rPr>
        <w:t>”;</w:t>
      </w:r>
    </w:p>
    <w:p w:rsidR="000071CE" w:rsidRPr="00D674A9" w:rsidRDefault="000071CE" w:rsidP="003C03FE">
      <w:pPr>
        <w:autoSpaceDE w:val="0"/>
        <w:autoSpaceDN w:val="0"/>
        <w:adjustRightInd w:val="0"/>
        <w:jc w:val="both"/>
        <w:rPr>
          <w:rFonts w:ascii="Palatino Linotype" w:hAnsi="Palatino Linotype"/>
          <w:bCs/>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bCs/>
          <w:lang w:val="es-EC" w:eastAsia="en-US"/>
        </w:rPr>
      </w:pPr>
      <w:r w:rsidRPr="00D674A9">
        <w:rPr>
          <w:rFonts w:ascii="Palatino Linotype" w:hAnsi="Palatino Linotype"/>
          <w:b/>
          <w:bCs/>
          <w:lang w:val="es-EC" w:eastAsia="en-US"/>
        </w:rPr>
        <w:t xml:space="preserve">Que, </w:t>
      </w:r>
      <w:r w:rsidR="007635A9" w:rsidRPr="00D674A9">
        <w:rPr>
          <w:rFonts w:ascii="Palatino Linotype" w:hAnsi="Palatino Linotype"/>
          <w:b/>
          <w:bCs/>
          <w:lang w:val="es-EC" w:eastAsia="en-US"/>
        </w:rPr>
        <w:tab/>
      </w:r>
      <w:r w:rsidR="007635A9" w:rsidRPr="00D674A9">
        <w:rPr>
          <w:rFonts w:ascii="Palatino Linotype" w:hAnsi="Palatino Linotype"/>
          <w:bCs/>
          <w:lang w:val="es-EC" w:eastAsia="en-US"/>
        </w:rPr>
        <w:t xml:space="preserve">mediante </w:t>
      </w:r>
      <w:r w:rsidR="00EA786B" w:rsidRPr="00D674A9">
        <w:rPr>
          <w:rFonts w:ascii="Palatino Linotype" w:hAnsi="Palatino Linotype"/>
          <w:bCs/>
          <w:lang w:val="es-EC" w:eastAsia="en-US"/>
        </w:rPr>
        <w:t xml:space="preserve">Oficio </w:t>
      </w:r>
      <w:r w:rsidR="007635A9" w:rsidRPr="00D674A9">
        <w:rPr>
          <w:rFonts w:ascii="Palatino Linotype" w:hAnsi="Palatino Linotype"/>
          <w:bCs/>
          <w:lang w:val="es-EC" w:eastAsia="en-US"/>
        </w:rPr>
        <w:t>Nro. GADDMQ-DMGBI-2023-4051-O</w:t>
      </w:r>
      <w:r w:rsidR="00EA786B" w:rsidRPr="00D674A9">
        <w:rPr>
          <w:rFonts w:ascii="Palatino Linotype" w:hAnsi="Palatino Linotype"/>
          <w:bCs/>
          <w:lang w:val="es-EC" w:eastAsia="en-US"/>
        </w:rPr>
        <w:t xml:space="preserve"> </w:t>
      </w:r>
      <w:r w:rsidR="007635A9" w:rsidRPr="00D674A9">
        <w:rPr>
          <w:rFonts w:ascii="Palatino Linotype" w:hAnsi="Palatino Linotype"/>
          <w:bCs/>
          <w:lang w:val="es-EC" w:eastAsia="en-US"/>
        </w:rPr>
        <w:t>de 28 de septiembre de 2023, la Dirección Metropolitana de Gestión de Bienes Inmuebles emit</w:t>
      </w:r>
      <w:r w:rsidR="00EA786B" w:rsidRPr="00D674A9">
        <w:rPr>
          <w:rFonts w:ascii="Palatino Linotype" w:hAnsi="Palatino Linotype"/>
          <w:bCs/>
          <w:lang w:val="es-EC" w:eastAsia="en-US"/>
        </w:rPr>
        <w:t>ió:</w:t>
      </w:r>
      <w:r w:rsidR="007635A9" w:rsidRPr="00D674A9">
        <w:rPr>
          <w:rFonts w:ascii="Palatino Linotype" w:hAnsi="Palatino Linotype"/>
          <w:bCs/>
          <w:lang w:val="es-EC" w:eastAsia="en-US"/>
        </w:rPr>
        <w:t xml:space="preserve"> </w:t>
      </w:r>
      <w:r w:rsidR="00EA786B" w:rsidRPr="00D674A9">
        <w:rPr>
          <w:rFonts w:ascii="Palatino Linotype" w:hAnsi="Palatino Linotype"/>
          <w:bCs/>
          <w:i/>
          <w:lang w:val="es-EC" w:eastAsia="en-US"/>
        </w:rPr>
        <w:t>“…</w:t>
      </w:r>
      <w:r w:rsidR="007635A9" w:rsidRPr="00D674A9">
        <w:rPr>
          <w:rFonts w:ascii="Palatino Linotype" w:hAnsi="Palatino Linotype"/>
          <w:bCs/>
          <w:i/>
          <w:lang w:val="es-EC" w:eastAsia="en-US"/>
        </w:rPr>
        <w:t xml:space="preserve">criterio </w:t>
      </w:r>
      <w:r w:rsidR="007635A9" w:rsidRPr="00D674A9">
        <w:rPr>
          <w:rFonts w:ascii="Palatino Linotype" w:hAnsi="Palatino Linotype"/>
          <w:b/>
          <w:bCs/>
          <w:i/>
          <w:lang w:val="es-EC" w:eastAsia="en-US"/>
        </w:rPr>
        <w:t>favorable</w:t>
      </w:r>
      <w:r w:rsidR="007635A9" w:rsidRPr="00D674A9">
        <w:rPr>
          <w:rFonts w:ascii="Palatino Linotype" w:hAnsi="Palatino Linotype"/>
          <w:bCs/>
          <w:i/>
          <w:lang w:val="es-EC" w:eastAsia="en-US"/>
        </w:rPr>
        <w:t xml:space="preserve"> para la transferencia de dominio mediante donación del predio N° 3761480, a favor de la SECRETARIA DE EDUCACIÓN SUPERIOR CIENCIA TECNOLOGÍA E INNOVACIÓN, (SENESCYT), que tiene como objeto ejecutar un proyecto de construcción de una nueva infraestructura y equipamiento del Instituto Superior Tecnológico Sucre en la ciudad de Quito, provincia de Pichincha”</w:t>
      </w:r>
      <w:r w:rsidR="007635A9" w:rsidRPr="00D674A9">
        <w:rPr>
          <w:rFonts w:ascii="Palatino Linotype" w:hAnsi="Palatino Linotype"/>
          <w:bCs/>
          <w:lang w:val="es-EC" w:eastAsia="en-US"/>
        </w:rPr>
        <w:t>;</w:t>
      </w:r>
    </w:p>
    <w:p w:rsidR="000071CE" w:rsidRPr="00D674A9" w:rsidRDefault="000071CE" w:rsidP="000071CE">
      <w:pPr>
        <w:autoSpaceDE w:val="0"/>
        <w:autoSpaceDN w:val="0"/>
        <w:adjustRightInd w:val="0"/>
        <w:ind w:left="709" w:hanging="709"/>
        <w:jc w:val="both"/>
        <w:rPr>
          <w:rFonts w:ascii="Palatino Linotype" w:hAnsi="Palatino Linotype"/>
          <w:bCs/>
          <w:lang w:val="es-EC" w:eastAsia="en-US"/>
        </w:rPr>
      </w:pPr>
    </w:p>
    <w:p w:rsidR="003C03FE" w:rsidRPr="00D674A9" w:rsidRDefault="000071CE" w:rsidP="00EA786B">
      <w:pPr>
        <w:autoSpaceDE w:val="0"/>
        <w:autoSpaceDN w:val="0"/>
        <w:adjustRightInd w:val="0"/>
        <w:ind w:left="709" w:hanging="709"/>
        <w:jc w:val="both"/>
        <w:rPr>
          <w:rFonts w:ascii="Palatino Linotype" w:hAnsi="Palatino Linotype"/>
          <w:bCs/>
          <w:lang w:val="es-EC" w:eastAsia="en-US"/>
        </w:rPr>
      </w:pPr>
      <w:r w:rsidRPr="00D674A9">
        <w:rPr>
          <w:rFonts w:ascii="Palatino Linotype" w:hAnsi="Palatino Linotype"/>
          <w:b/>
          <w:bCs/>
          <w:lang w:val="es-EC" w:eastAsia="en-US"/>
        </w:rPr>
        <w:lastRenderedPageBreak/>
        <w:t xml:space="preserve">Que, </w:t>
      </w:r>
      <w:r w:rsidR="003E0810" w:rsidRPr="00D674A9">
        <w:rPr>
          <w:rFonts w:ascii="Palatino Linotype" w:hAnsi="Palatino Linotype"/>
          <w:b/>
          <w:bCs/>
          <w:lang w:val="es-EC" w:eastAsia="en-US"/>
        </w:rPr>
        <w:tab/>
      </w:r>
      <w:r w:rsidR="003E0810" w:rsidRPr="00D674A9">
        <w:rPr>
          <w:rFonts w:ascii="Palatino Linotype" w:hAnsi="Palatino Linotype"/>
          <w:bCs/>
          <w:lang w:val="es-EC" w:eastAsia="en-US"/>
        </w:rPr>
        <w:t>la Procuraduría Metropolitana mediante Oficio Nro. GADDMQ-PM-2023-4309-O de 10 de octubre de 2023, emit</w:t>
      </w:r>
      <w:r w:rsidR="00EA786B" w:rsidRPr="00D674A9">
        <w:rPr>
          <w:rFonts w:ascii="Palatino Linotype" w:hAnsi="Palatino Linotype"/>
          <w:bCs/>
          <w:lang w:val="es-EC" w:eastAsia="en-US"/>
        </w:rPr>
        <w:t xml:space="preserve">ió </w:t>
      </w:r>
      <w:r w:rsidR="003E0810" w:rsidRPr="00D674A9">
        <w:rPr>
          <w:rFonts w:ascii="Palatino Linotype" w:hAnsi="Palatino Linotype"/>
          <w:bCs/>
          <w:lang w:val="es-EC" w:eastAsia="en-US"/>
        </w:rPr>
        <w:t>criterio favorable para</w:t>
      </w:r>
      <w:r w:rsidR="00EA786B" w:rsidRPr="00D674A9">
        <w:rPr>
          <w:rFonts w:ascii="Palatino Linotype" w:hAnsi="Palatino Linotype"/>
          <w:bCs/>
          <w:lang w:val="es-EC" w:eastAsia="en-US"/>
        </w:rPr>
        <w:t xml:space="preserve">: </w:t>
      </w:r>
      <w:r w:rsidR="00EA786B" w:rsidRPr="00D674A9">
        <w:rPr>
          <w:rFonts w:ascii="Palatino Linotype" w:hAnsi="Palatino Linotype"/>
          <w:bCs/>
          <w:i/>
          <w:lang w:val="es-EC" w:eastAsia="en-US"/>
        </w:rPr>
        <w:t>“…(i) el cambio de categoría de bien municipal de dominio público a bien municipal de dominio privado del predio No. 3761480; y, (ii) la donación del referido predio a favor de la SENESCYT, para destinarlo al proyecto de construcción de una nueva infraestructura y equipamiento del Instituto Superior Tecnológico Sucre</w:t>
      </w:r>
      <w:r w:rsidR="002326C2">
        <w:rPr>
          <w:rFonts w:ascii="Palatino Linotype" w:hAnsi="Palatino Linotype"/>
          <w:bCs/>
          <w:i/>
          <w:lang w:val="es-EC" w:eastAsia="en-US"/>
        </w:rPr>
        <w:t xml:space="preserve"> (</w:t>
      </w:r>
      <w:r w:rsidR="00EA786B" w:rsidRPr="00D674A9">
        <w:rPr>
          <w:rFonts w:ascii="Palatino Linotype" w:hAnsi="Palatino Linotype"/>
          <w:bCs/>
          <w:i/>
          <w:lang w:val="es-EC" w:eastAsia="en-US"/>
        </w:rPr>
        <w:t>…</w:t>
      </w:r>
      <w:r w:rsidR="002326C2">
        <w:rPr>
          <w:rFonts w:ascii="Palatino Linotype" w:hAnsi="Palatino Linotype"/>
          <w:bCs/>
          <w:i/>
          <w:lang w:val="es-EC" w:eastAsia="en-US"/>
        </w:rPr>
        <w:t>)</w:t>
      </w:r>
      <w:r w:rsidR="00EA786B" w:rsidRPr="00D674A9">
        <w:rPr>
          <w:rFonts w:ascii="Palatino Linotype" w:hAnsi="Palatino Linotype"/>
          <w:bCs/>
          <w:i/>
          <w:lang w:val="es-EC" w:eastAsia="en-US"/>
        </w:rPr>
        <w:t>”</w:t>
      </w:r>
      <w:r w:rsidR="003E0810" w:rsidRPr="00D674A9">
        <w:rPr>
          <w:rFonts w:ascii="Palatino Linotype" w:hAnsi="Palatino Linotype"/>
          <w:bCs/>
          <w:lang w:val="es-EC" w:eastAsia="en-US"/>
        </w:rPr>
        <w:t>;</w:t>
      </w:r>
    </w:p>
    <w:p w:rsidR="00D674A9" w:rsidRPr="00D674A9" w:rsidRDefault="00D674A9" w:rsidP="00EA786B">
      <w:pPr>
        <w:autoSpaceDE w:val="0"/>
        <w:autoSpaceDN w:val="0"/>
        <w:adjustRightInd w:val="0"/>
        <w:ind w:left="709" w:hanging="709"/>
        <w:jc w:val="both"/>
        <w:rPr>
          <w:rFonts w:ascii="Palatino Linotype" w:hAnsi="Palatino Linotype"/>
          <w:bCs/>
          <w:lang w:val="es-EC" w:eastAsia="en-US"/>
        </w:rPr>
      </w:pPr>
    </w:p>
    <w:p w:rsidR="00D674A9" w:rsidRDefault="00DF7910" w:rsidP="00E50BF1">
      <w:pPr>
        <w:autoSpaceDE w:val="0"/>
        <w:autoSpaceDN w:val="0"/>
        <w:adjustRightInd w:val="0"/>
        <w:ind w:left="709" w:hanging="709"/>
        <w:jc w:val="both"/>
        <w:rPr>
          <w:rFonts w:ascii="Palatino Linotype" w:hAnsi="Palatino Linotype"/>
        </w:rPr>
      </w:pPr>
      <w:r>
        <w:rPr>
          <w:rFonts w:ascii="Palatino Linotype" w:hAnsi="Palatino Linotype"/>
          <w:b/>
          <w:bCs/>
          <w:lang w:val="es-EC" w:eastAsia="en-US"/>
        </w:rPr>
        <w:t xml:space="preserve">Que, </w:t>
      </w:r>
      <w:r w:rsidR="00DD3C37">
        <w:rPr>
          <w:rFonts w:ascii="Palatino Linotype" w:hAnsi="Palatino Linotype"/>
        </w:rPr>
        <w:t>e</w:t>
      </w:r>
      <w:r w:rsidR="00E50BF1" w:rsidRPr="00E50BF1">
        <w:rPr>
          <w:rFonts w:ascii="Palatino Linotype" w:hAnsi="Palatino Linotype"/>
        </w:rPr>
        <w:t xml:space="preserve">l 19 de octubre de 2023, el Sr. </w:t>
      </w:r>
      <w:proofErr w:type="spellStart"/>
      <w:r w:rsidR="00E50BF1" w:rsidRPr="00E50BF1">
        <w:rPr>
          <w:rFonts w:ascii="Palatino Linotype" w:hAnsi="Palatino Linotype"/>
        </w:rPr>
        <w:t>Pabel</w:t>
      </w:r>
      <w:proofErr w:type="spellEnd"/>
      <w:r w:rsidR="00E50BF1" w:rsidRPr="00E50BF1">
        <w:rPr>
          <w:rFonts w:ascii="Palatino Linotype" w:hAnsi="Palatino Linotype"/>
        </w:rPr>
        <w:t xml:space="preserve"> Muñoz López, Alcalde del Distrito Metropolitano de Quito, suscribió la resolución ADMQ 020-2023, a través de la cual otorga la conformidad para la transferencia de dominio a título gratuito del predio 3761480, ubicado en la parroquia </w:t>
      </w:r>
      <w:proofErr w:type="spellStart"/>
      <w:r w:rsidR="00E50BF1" w:rsidRPr="00E50BF1">
        <w:rPr>
          <w:rFonts w:ascii="Palatino Linotype" w:hAnsi="Palatino Linotype"/>
        </w:rPr>
        <w:t>Turubamba</w:t>
      </w:r>
      <w:proofErr w:type="spellEnd"/>
      <w:r w:rsidR="00E50BF1" w:rsidRPr="00E50BF1">
        <w:rPr>
          <w:rFonts w:ascii="Palatino Linotype" w:hAnsi="Palatino Linotype"/>
        </w:rPr>
        <w:t>, Barrio/Sector La Bretaña, con dirección S48f - E1d. Este predio es propiedad del GAD DMQ y se transfiere a favor de la Secretaría de Educación Superior Ciencia Tecnología e Innovación (SENESCYT) para la ejecución de un Proyecto de Construcción de una nueva infraestructura y equipamiento del Instituto Superior Tecnológico Sucre en la Ciudad de</w:t>
      </w:r>
      <w:r w:rsidR="00DD3C37">
        <w:rPr>
          <w:rFonts w:ascii="Palatino Linotype" w:hAnsi="Palatino Linotype"/>
        </w:rPr>
        <w:t xml:space="preserve"> Quito, Provincia de Pichincha;</w:t>
      </w:r>
    </w:p>
    <w:p w:rsidR="00402D6A" w:rsidRDefault="00402D6A" w:rsidP="00E50BF1">
      <w:pPr>
        <w:autoSpaceDE w:val="0"/>
        <w:autoSpaceDN w:val="0"/>
        <w:adjustRightInd w:val="0"/>
        <w:ind w:left="709" w:hanging="709"/>
        <w:jc w:val="both"/>
        <w:rPr>
          <w:rFonts w:ascii="Palatino Linotype" w:hAnsi="Palatino Linotype"/>
        </w:rPr>
      </w:pPr>
    </w:p>
    <w:p w:rsidR="003C03FE" w:rsidRDefault="00402D6A" w:rsidP="00402D6A">
      <w:pPr>
        <w:autoSpaceDE w:val="0"/>
        <w:autoSpaceDN w:val="0"/>
        <w:adjustRightInd w:val="0"/>
        <w:ind w:left="709" w:hanging="709"/>
        <w:jc w:val="both"/>
        <w:rPr>
          <w:rFonts w:ascii="Palatino Linotype" w:hAnsi="Palatino Linotype"/>
        </w:rPr>
      </w:pPr>
      <w:r w:rsidRPr="00402D6A">
        <w:rPr>
          <w:rFonts w:ascii="Palatino Linotype" w:hAnsi="Palatino Linotype"/>
          <w:b/>
        </w:rPr>
        <w:t>Que</w:t>
      </w:r>
      <w:r>
        <w:rPr>
          <w:rFonts w:ascii="Palatino Linotype" w:hAnsi="Palatino Linotype"/>
        </w:rPr>
        <w:t>,</w:t>
      </w:r>
      <w:r>
        <w:rPr>
          <w:rFonts w:ascii="Palatino Linotype" w:hAnsi="Palatino Linotype"/>
        </w:rPr>
        <w:tab/>
      </w:r>
      <w:r w:rsidR="004707FE">
        <w:rPr>
          <w:rFonts w:ascii="Palatino Linotype" w:hAnsi="Palatino Linotype"/>
        </w:rPr>
        <w:t xml:space="preserve">mediante </w:t>
      </w:r>
      <w:r w:rsidRPr="00402D6A">
        <w:rPr>
          <w:rFonts w:ascii="Palatino Linotype" w:hAnsi="Palatino Linotype"/>
        </w:rPr>
        <w:t xml:space="preserve">Resolución Nro. SENESCYT-SENESCYT-2023-0001-R, </w:t>
      </w:r>
      <w:r w:rsidR="004707FE">
        <w:rPr>
          <w:rFonts w:ascii="Palatino Linotype" w:hAnsi="Palatino Linotype"/>
        </w:rPr>
        <w:t>de</w:t>
      </w:r>
      <w:r w:rsidRPr="00402D6A">
        <w:rPr>
          <w:rFonts w:ascii="Palatino Linotype" w:hAnsi="Palatino Linotype"/>
        </w:rPr>
        <w:t xml:space="preserve"> 31 de octubre de 2023, la </w:t>
      </w:r>
      <w:proofErr w:type="spellStart"/>
      <w:r w:rsidRPr="00402D6A">
        <w:rPr>
          <w:rFonts w:ascii="Palatino Linotype" w:hAnsi="Palatino Linotype"/>
        </w:rPr>
        <w:t>Mgs</w:t>
      </w:r>
      <w:proofErr w:type="spellEnd"/>
      <w:r w:rsidRPr="00402D6A">
        <w:rPr>
          <w:rFonts w:ascii="Palatino Linotype" w:hAnsi="Palatino Linotype"/>
        </w:rPr>
        <w:t xml:space="preserve">. Andrea Alejandra Montalvo Chedraui, </w:t>
      </w:r>
      <w:r w:rsidR="004707FE">
        <w:rPr>
          <w:rFonts w:ascii="Palatino Linotype" w:hAnsi="Palatino Linotype"/>
        </w:rPr>
        <w:t>Secretaria d</w:t>
      </w:r>
      <w:r w:rsidR="004707FE" w:rsidRPr="00402D6A">
        <w:rPr>
          <w:rFonts w:ascii="Palatino Linotype" w:hAnsi="Palatino Linotype"/>
        </w:rPr>
        <w:t xml:space="preserve">e Educación Superior Ciencia Tecnología </w:t>
      </w:r>
      <w:r w:rsidR="004707FE">
        <w:rPr>
          <w:rFonts w:ascii="Palatino Linotype" w:hAnsi="Palatino Linotype"/>
        </w:rPr>
        <w:t>e</w:t>
      </w:r>
      <w:r w:rsidR="004707FE" w:rsidRPr="00402D6A">
        <w:rPr>
          <w:rFonts w:ascii="Palatino Linotype" w:hAnsi="Palatino Linotype"/>
        </w:rPr>
        <w:t xml:space="preserve"> Innovación</w:t>
      </w:r>
      <w:r w:rsidRPr="00402D6A">
        <w:rPr>
          <w:rFonts w:ascii="Palatino Linotype" w:hAnsi="Palatino Linotype"/>
        </w:rPr>
        <w:t xml:space="preserve">, </w:t>
      </w:r>
      <w:r w:rsidR="004707FE">
        <w:rPr>
          <w:rFonts w:ascii="Palatino Linotype" w:hAnsi="Palatino Linotype"/>
        </w:rPr>
        <w:t>res</w:t>
      </w:r>
      <w:r w:rsidR="00834AEA">
        <w:rPr>
          <w:rFonts w:ascii="Palatino Linotype" w:hAnsi="Palatino Linotype"/>
        </w:rPr>
        <w:t xml:space="preserve">olvió </w:t>
      </w:r>
      <w:r w:rsidRPr="00402D6A">
        <w:rPr>
          <w:rFonts w:ascii="Palatino Linotype" w:hAnsi="Palatino Linotype"/>
        </w:rPr>
        <w:t>acepta</w:t>
      </w:r>
      <w:r w:rsidR="004707FE">
        <w:rPr>
          <w:rFonts w:ascii="Palatino Linotype" w:hAnsi="Palatino Linotype"/>
        </w:rPr>
        <w:t xml:space="preserve">r a conformidad </w:t>
      </w:r>
      <w:r w:rsidRPr="00402D6A">
        <w:rPr>
          <w:rFonts w:ascii="Palatino Linotype" w:hAnsi="Palatino Linotype"/>
        </w:rPr>
        <w:t>la transferencia de dominio a tít</w:t>
      </w:r>
      <w:r w:rsidR="004707FE">
        <w:rPr>
          <w:rFonts w:ascii="Palatino Linotype" w:hAnsi="Palatino Linotype"/>
        </w:rPr>
        <w:t xml:space="preserve">ulo gratuito del predio 3761480, </w:t>
      </w:r>
      <w:r w:rsidR="004707FE" w:rsidRPr="00E50BF1">
        <w:rPr>
          <w:rFonts w:ascii="Palatino Linotype" w:hAnsi="Palatino Linotype"/>
        </w:rPr>
        <w:t xml:space="preserve">ubicado en la parroquia </w:t>
      </w:r>
      <w:proofErr w:type="spellStart"/>
      <w:r w:rsidR="004707FE" w:rsidRPr="00E50BF1">
        <w:rPr>
          <w:rFonts w:ascii="Palatino Linotype" w:hAnsi="Palatino Linotype"/>
        </w:rPr>
        <w:t>Turubamba</w:t>
      </w:r>
      <w:proofErr w:type="spellEnd"/>
      <w:r w:rsidR="004707FE">
        <w:rPr>
          <w:rFonts w:ascii="Palatino Linotype" w:hAnsi="Palatino Linotype"/>
        </w:rPr>
        <w:t>;</w:t>
      </w:r>
    </w:p>
    <w:p w:rsidR="00402D6A" w:rsidRPr="00D674A9" w:rsidRDefault="00402D6A" w:rsidP="00402D6A">
      <w:pPr>
        <w:autoSpaceDE w:val="0"/>
        <w:autoSpaceDN w:val="0"/>
        <w:adjustRightInd w:val="0"/>
        <w:ind w:left="709" w:hanging="709"/>
        <w:jc w:val="both"/>
        <w:rPr>
          <w:rFonts w:ascii="Palatino Linotype" w:hAnsi="Palatino Linotype"/>
          <w:b/>
          <w:bCs/>
          <w:lang w:val="es-EC" w:eastAsia="en-US"/>
        </w:rPr>
      </w:pPr>
    </w:p>
    <w:p w:rsidR="000071CE" w:rsidRPr="00D674A9" w:rsidRDefault="003C03FE" w:rsidP="000071CE">
      <w:pPr>
        <w:autoSpaceDE w:val="0"/>
        <w:autoSpaceDN w:val="0"/>
        <w:adjustRightInd w:val="0"/>
        <w:ind w:left="709" w:hanging="709"/>
        <w:jc w:val="both"/>
        <w:rPr>
          <w:rFonts w:ascii="Palatino Linotype" w:hAnsi="Palatino Linotype"/>
          <w:bCs/>
          <w:highlight w:val="yellow"/>
          <w:lang w:val="es-EC" w:eastAsia="en-US"/>
        </w:rPr>
      </w:pPr>
      <w:r w:rsidRPr="00D674A9">
        <w:rPr>
          <w:rFonts w:ascii="Palatino Linotype" w:hAnsi="Palatino Linotype"/>
          <w:b/>
          <w:bCs/>
          <w:highlight w:val="yellow"/>
          <w:lang w:val="es-EC" w:eastAsia="en-US"/>
        </w:rPr>
        <w:t>Que</w:t>
      </w:r>
      <w:r w:rsidRPr="00D674A9">
        <w:rPr>
          <w:rFonts w:ascii="Palatino Linotype" w:hAnsi="Palatino Linotype"/>
          <w:bCs/>
          <w:highlight w:val="yellow"/>
          <w:lang w:val="es-EC" w:eastAsia="en-US"/>
        </w:rPr>
        <w:t>,</w:t>
      </w:r>
      <w:r w:rsidRPr="00D674A9">
        <w:rPr>
          <w:rFonts w:ascii="Palatino Linotype" w:hAnsi="Palatino Linotype"/>
          <w:bCs/>
          <w:highlight w:val="yellow"/>
          <w:lang w:val="es-EC" w:eastAsia="en-US"/>
        </w:rPr>
        <w:tab/>
      </w:r>
      <w:r w:rsidR="000071CE" w:rsidRPr="00D674A9">
        <w:rPr>
          <w:rFonts w:ascii="Palatino Linotype" w:hAnsi="Palatino Linotype"/>
          <w:bCs/>
          <w:highlight w:val="yellow"/>
          <w:lang w:val="es-EC" w:eastAsia="en-US"/>
        </w:rPr>
        <w:t>la Comisión de Propiedad y Espacio Público, emitió el Informe No. IC-</w:t>
      </w:r>
      <w:r w:rsidR="003E0810" w:rsidRPr="00D674A9">
        <w:rPr>
          <w:rFonts w:ascii="Palatino Linotype" w:hAnsi="Palatino Linotype"/>
          <w:bCs/>
          <w:highlight w:val="yellow"/>
          <w:lang w:val="es-EC" w:eastAsia="en-US"/>
        </w:rPr>
        <w:t>XXXXXX</w:t>
      </w:r>
      <w:r w:rsidR="000071CE" w:rsidRPr="00D674A9">
        <w:rPr>
          <w:rFonts w:ascii="Palatino Linotype" w:hAnsi="Palatino Linotype"/>
          <w:bCs/>
          <w:highlight w:val="yellow"/>
          <w:lang w:val="es-EC" w:eastAsia="en-US"/>
        </w:rPr>
        <w:t xml:space="preserve"> de </w:t>
      </w:r>
      <w:r w:rsidR="003E0810" w:rsidRPr="00D674A9">
        <w:rPr>
          <w:rFonts w:ascii="Palatino Linotype" w:hAnsi="Palatino Linotype"/>
          <w:bCs/>
          <w:highlight w:val="yellow"/>
          <w:lang w:val="es-EC" w:eastAsia="en-US"/>
        </w:rPr>
        <w:t>XXXXXXX</w:t>
      </w:r>
      <w:r w:rsidR="000071CE" w:rsidRPr="00D674A9">
        <w:rPr>
          <w:rFonts w:ascii="Palatino Linotype" w:hAnsi="Palatino Linotype"/>
          <w:bCs/>
          <w:highlight w:val="yellow"/>
          <w:lang w:val="es-EC" w:eastAsia="en-US"/>
        </w:rPr>
        <w:t xml:space="preserve"> de </w:t>
      </w:r>
      <w:r w:rsidR="003E0810" w:rsidRPr="00D674A9">
        <w:rPr>
          <w:rFonts w:ascii="Palatino Linotype" w:hAnsi="Palatino Linotype"/>
          <w:bCs/>
          <w:highlight w:val="yellow"/>
          <w:lang w:val="es-EC" w:eastAsia="en-US"/>
        </w:rPr>
        <w:t>XXXXXX</w:t>
      </w:r>
      <w:r w:rsidR="000071CE" w:rsidRPr="00D674A9">
        <w:rPr>
          <w:rFonts w:ascii="Palatino Linotype" w:hAnsi="Palatino Linotype"/>
          <w:bCs/>
          <w:highlight w:val="yellow"/>
          <w:lang w:val="es-EC" w:eastAsia="en-US"/>
        </w:rPr>
        <w:t xml:space="preserve"> de 2023, mediante el cual se emite dictamen favorable para que el Concejo Metropolitano se pronuncie en los términos previstos en la presente resolución; y,</w:t>
      </w:r>
    </w:p>
    <w:p w:rsidR="000071CE" w:rsidRPr="00D674A9" w:rsidRDefault="000071CE" w:rsidP="00EA3F21">
      <w:pPr>
        <w:autoSpaceDE w:val="0"/>
        <w:autoSpaceDN w:val="0"/>
        <w:adjustRightInd w:val="0"/>
        <w:jc w:val="both"/>
        <w:rPr>
          <w:rFonts w:ascii="Palatino Linotype" w:hAnsi="Palatino Linotype"/>
          <w:bCs/>
          <w:highlight w:val="yellow"/>
          <w:lang w:val="es-EC" w:eastAsia="en-US"/>
        </w:rPr>
      </w:pPr>
    </w:p>
    <w:p w:rsidR="000071CE" w:rsidRPr="00D674A9" w:rsidRDefault="000071CE" w:rsidP="000071CE">
      <w:pPr>
        <w:autoSpaceDE w:val="0"/>
        <w:autoSpaceDN w:val="0"/>
        <w:adjustRightInd w:val="0"/>
        <w:ind w:left="709" w:hanging="709"/>
        <w:jc w:val="both"/>
        <w:rPr>
          <w:rFonts w:ascii="Palatino Linotype" w:hAnsi="Palatino Linotype"/>
          <w:bCs/>
          <w:lang w:eastAsia="en-US"/>
        </w:rPr>
      </w:pPr>
      <w:r w:rsidRPr="00D674A9">
        <w:rPr>
          <w:rFonts w:ascii="Palatino Linotype" w:hAnsi="Palatino Linotype"/>
          <w:b/>
          <w:bCs/>
          <w:highlight w:val="yellow"/>
          <w:lang w:val="es-EC" w:eastAsia="en-US"/>
        </w:rPr>
        <w:t xml:space="preserve">Que, </w:t>
      </w:r>
      <w:r w:rsidR="003E0810" w:rsidRPr="00D674A9">
        <w:rPr>
          <w:rFonts w:ascii="Palatino Linotype" w:hAnsi="Palatino Linotype"/>
          <w:b/>
          <w:bCs/>
          <w:highlight w:val="yellow"/>
          <w:lang w:val="es-EC" w:eastAsia="en-US"/>
        </w:rPr>
        <w:tab/>
      </w:r>
      <w:r w:rsidRPr="00D674A9">
        <w:rPr>
          <w:rFonts w:ascii="Palatino Linotype" w:hAnsi="Palatino Linotype"/>
          <w:bCs/>
          <w:highlight w:val="yellow"/>
          <w:lang w:val="es-EC" w:eastAsia="en-US"/>
        </w:rPr>
        <w:t xml:space="preserve">el Concejo Metropolitano de Quito, en sesión pública ordinaria realizada el xx de </w:t>
      </w:r>
      <w:proofErr w:type="spellStart"/>
      <w:r w:rsidRPr="00D674A9">
        <w:rPr>
          <w:rFonts w:ascii="Palatino Linotype" w:hAnsi="Palatino Linotype"/>
          <w:bCs/>
          <w:highlight w:val="yellow"/>
          <w:lang w:val="es-EC" w:eastAsia="en-US"/>
        </w:rPr>
        <w:t>xxxx</w:t>
      </w:r>
      <w:proofErr w:type="spellEnd"/>
      <w:r w:rsidRPr="00D674A9">
        <w:rPr>
          <w:rFonts w:ascii="Palatino Linotype" w:hAnsi="Palatino Linotype"/>
          <w:bCs/>
          <w:highlight w:val="yellow"/>
          <w:lang w:val="es-EC" w:eastAsia="en-US"/>
        </w:rPr>
        <w:t xml:space="preserve"> de 2023, analizó el informe Nro. </w:t>
      </w:r>
      <w:r w:rsidR="003E0810" w:rsidRPr="00D674A9">
        <w:rPr>
          <w:rFonts w:ascii="Palatino Linotype" w:hAnsi="Palatino Linotype"/>
          <w:bCs/>
          <w:highlight w:val="yellow"/>
          <w:lang w:val="es-EC" w:eastAsia="en-US"/>
        </w:rPr>
        <w:t>XXXXXXXXX</w:t>
      </w:r>
      <w:r w:rsidRPr="00D674A9">
        <w:rPr>
          <w:rFonts w:ascii="Palatino Linotype" w:hAnsi="Palatino Linotype"/>
          <w:bCs/>
          <w:highlight w:val="yellow"/>
          <w:lang w:val="es-EC" w:eastAsia="en-US"/>
        </w:rPr>
        <w:t>, emitido por la Comisión de Propiedad y Espacio Público.</w:t>
      </w:r>
    </w:p>
    <w:p w:rsidR="000071CE" w:rsidRPr="00D674A9" w:rsidRDefault="000071CE" w:rsidP="000071CE">
      <w:pPr>
        <w:autoSpaceDE w:val="0"/>
        <w:autoSpaceDN w:val="0"/>
        <w:adjustRightInd w:val="0"/>
        <w:jc w:val="both"/>
        <w:rPr>
          <w:rFonts w:ascii="Palatino Linotype" w:hAnsi="Palatino Linotype"/>
          <w:lang w:eastAsia="en-US"/>
        </w:rPr>
      </w:pPr>
    </w:p>
    <w:p w:rsidR="000071CE" w:rsidRDefault="000071CE" w:rsidP="000071CE">
      <w:pPr>
        <w:autoSpaceDE w:val="0"/>
        <w:autoSpaceDN w:val="0"/>
        <w:adjustRightInd w:val="0"/>
        <w:jc w:val="both"/>
        <w:rPr>
          <w:rFonts w:ascii="Palatino Linotype" w:hAnsi="Palatino Linotype"/>
          <w:b/>
          <w:bCs/>
          <w:lang w:val="es-EC" w:eastAsia="en-US"/>
        </w:rPr>
      </w:pPr>
      <w:r w:rsidRPr="00D674A9">
        <w:rPr>
          <w:rFonts w:ascii="Palatino Linotype" w:hAnsi="Palatino Linotype"/>
          <w:b/>
          <w:bCs/>
          <w:lang w:val="es-EC" w:eastAsia="en-US"/>
        </w:rPr>
        <w:t>En ejercicio de las atribuciones previstas en los artículos 240 de la Constitución de la República; y, 87 literales a) y d) y 323 del Código Orgánico de Organización Territorial, Autonomía y Descentralización,</w:t>
      </w:r>
    </w:p>
    <w:p w:rsidR="006F3C29" w:rsidRDefault="006F3C29" w:rsidP="000071CE">
      <w:pPr>
        <w:autoSpaceDE w:val="0"/>
        <w:autoSpaceDN w:val="0"/>
        <w:adjustRightInd w:val="0"/>
        <w:jc w:val="both"/>
        <w:rPr>
          <w:rFonts w:ascii="Palatino Linotype" w:hAnsi="Palatino Linotype"/>
          <w:b/>
          <w:bCs/>
          <w:lang w:val="es-EC" w:eastAsia="en-US"/>
        </w:rPr>
      </w:pPr>
    </w:p>
    <w:p w:rsidR="006F3C29" w:rsidRPr="00D674A9" w:rsidRDefault="006F3C29" w:rsidP="000071CE">
      <w:pPr>
        <w:autoSpaceDE w:val="0"/>
        <w:autoSpaceDN w:val="0"/>
        <w:adjustRightInd w:val="0"/>
        <w:jc w:val="both"/>
        <w:rPr>
          <w:rFonts w:ascii="Palatino Linotype" w:hAnsi="Palatino Linotype"/>
          <w:b/>
          <w:bCs/>
          <w:lang w:val="es-EC" w:eastAsia="en-US"/>
        </w:rPr>
      </w:pPr>
      <w:bookmarkStart w:id="0" w:name="_GoBack"/>
      <w:bookmarkEnd w:id="0"/>
    </w:p>
    <w:p w:rsidR="000071CE" w:rsidRPr="00D674A9" w:rsidRDefault="000071CE" w:rsidP="000071CE">
      <w:pPr>
        <w:autoSpaceDE w:val="0"/>
        <w:autoSpaceDN w:val="0"/>
        <w:adjustRightInd w:val="0"/>
        <w:jc w:val="center"/>
        <w:rPr>
          <w:rFonts w:ascii="Palatino Linotype" w:hAnsi="Palatino Linotype"/>
          <w:b/>
          <w:bCs/>
          <w:lang w:val="es-EC" w:eastAsia="en-US"/>
        </w:rPr>
      </w:pPr>
    </w:p>
    <w:p w:rsidR="000071CE" w:rsidRPr="00D674A9" w:rsidRDefault="000071CE" w:rsidP="000071CE">
      <w:pPr>
        <w:autoSpaceDE w:val="0"/>
        <w:autoSpaceDN w:val="0"/>
        <w:adjustRightInd w:val="0"/>
        <w:jc w:val="center"/>
        <w:rPr>
          <w:rFonts w:ascii="Palatino Linotype" w:hAnsi="Palatino Linotype"/>
          <w:b/>
          <w:bCs/>
          <w:lang w:val="es-EC" w:eastAsia="en-US"/>
        </w:rPr>
      </w:pPr>
      <w:r w:rsidRPr="00D674A9">
        <w:rPr>
          <w:rFonts w:ascii="Palatino Linotype" w:hAnsi="Palatino Linotype"/>
          <w:b/>
          <w:bCs/>
          <w:lang w:val="es-EC" w:eastAsia="en-US"/>
        </w:rPr>
        <w:lastRenderedPageBreak/>
        <w:t>RESUELVE:</w:t>
      </w:r>
    </w:p>
    <w:p w:rsidR="000071CE" w:rsidRPr="00D674A9" w:rsidRDefault="000071CE" w:rsidP="000071CE">
      <w:pPr>
        <w:autoSpaceDE w:val="0"/>
        <w:autoSpaceDN w:val="0"/>
        <w:adjustRightInd w:val="0"/>
        <w:jc w:val="both"/>
        <w:rPr>
          <w:rFonts w:ascii="Palatino Linotype" w:hAnsi="Palatino Linotype"/>
          <w:lang w:val="es-EC" w:eastAsia="en-US"/>
        </w:rPr>
      </w:pPr>
    </w:p>
    <w:p w:rsidR="000071CE" w:rsidRPr="00D674A9" w:rsidRDefault="000071CE" w:rsidP="000071CE">
      <w:pPr>
        <w:autoSpaceDE w:val="0"/>
        <w:autoSpaceDN w:val="0"/>
        <w:adjustRightInd w:val="0"/>
        <w:jc w:val="both"/>
        <w:rPr>
          <w:rFonts w:ascii="Palatino Linotype" w:hAnsi="Palatino Linotype"/>
          <w:lang w:val="es-EC" w:eastAsia="en-US"/>
        </w:rPr>
      </w:pPr>
      <w:r w:rsidRPr="00D674A9">
        <w:rPr>
          <w:rFonts w:ascii="Palatino Linotype" w:hAnsi="Palatino Linotype"/>
          <w:b/>
          <w:lang w:val="es-EC" w:eastAsia="en-US"/>
        </w:rPr>
        <w:t>Artículo 1.-</w:t>
      </w:r>
      <w:r w:rsidR="003E0810" w:rsidRPr="00D674A9">
        <w:rPr>
          <w:rFonts w:ascii="Palatino Linotype" w:hAnsi="Palatino Linotype"/>
        </w:rPr>
        <w:t xml:space="preserve"> </w:t>
      </w:r>
      <w:r w:rsidR="003E0810" w:rsidRPr="004707FE">
        <w:rPr>
          <w:rFonts w:ascii="Palatino Linotype" w:hAnsi="Palatino Linotype"/>
          <w:lang w:val="es-EC" w:eastAsia="en-US"/>
        </w:rPr>
        <w:t>Cambiar la categoría de bien municipal de dominio público a bien municipal de dominio privado del predio</w:t>
      </w:r>
      <w:r w:rsidR="00EA786B" w:rsidRPr="004707FE">
        <w:rPr>
          <w:rFonts w:ascii="Palatino Linotype" w:hAnsi="Palatino Linotype"/>
          <w:lang w:val="es-EC" w:eastAsia="en-US"/>
        </w:rPr>
        <w:t xml:space="preserve"> Nro.</w:t>
      </w:r>
      <w:r w:rsidR="003E0810" w:rsidRPr="004707FE">
        <w:rPr>
          <w:rFonts w:ascii="Palatino Linotype" w:hAnsi="Palatino Linotype"/>
          <w:lang w:val="es-EC" w:eastAsia="en-US"/>
        </w:rPr>
        <w:t xml:space="preserve"> 3761480, ubicado en el sector de la Bretaña, parroquia </w:t>
      </w:r>
      <w:proofErr w:type="spellStart"/>
      <w:r w:rsidR="003E0810" w:rsidRPr="004707FE">
        <w:rPr>
          <w:rFonts w:ascii="Palatino Linotype" w:hAnsi="Palatino Linotype"/>
          <w:lang w:val="es-EC" w:eastAsia="en-US"/>
        </w:rPr>
        <w:t>Turubamba</w:t>
      </w:r>
      <w:proofErr w:type="spellEnd"/>
      <w:r w:rsidR="003E0810" w:rsidRPr="004707FE">
        <w:rPr>
          <w:rFonts w:ascii="Palatino Linotype" w:hAnsi="Palatino Linotype"/>
          <w:lang w:val="es-EC" w:eastAsia="en-US"/>
        </w:rPr>
        <w:t>.</w:t>
      </w:r>
    </w:p>
    <w:p w:rsidR="000071CE" w:rsidRPr="00D674A9" w:rsidRDefault="000071CE" w:rsidP="000071CE">
      <w:pPr>
        <w:autoSpaceDE w:val="0"/>
        <w:autoSpaceDN w:val="0"/>
        <w:adjustRightInd w:val="0"/>
        <w:jc w:val="both"/>
        <w:rPr>
          <w:rFonts w:ascii="Palatino Linotype" w:hAnsi="Palatino Linotype"/>
          <w:lang w:val="es-EC" w:eastAsia="en-US"/>
        </w:rPr>
      </w:pPr>
    </w:p>
    <w:p w:rsidR="000071CE" w:rsidRPr="00D674A9" w:rsidRDefault="000071CE" w:rsidP="000071CE">
      <w:pPr>
        <w:autoSpaceDE w:val="0"/>
        <w:autoSpaceDN w:val="0"/>
        <w:adjustRightInd w:val="0"/>
        <w:jc w:val="both"/>
        <w:rPr>
          <w:rFonts w:ascii="Palatino Linotype" w:hAnsi="Palatino Linotype"/>
          <w:lang w:val="es-EC" w:eastAsia="en-US"/>
        </w:rPr>
      </w:pPr>
      <w:r w:rsidRPr="00D674A9">
        <w:rPr>
          <w:rFonts w:ascii="Palatino Linotype" w:hAnsi="Palatino Linotype"/>
          <w:b/>
          <w:lang w:val="es-EC" w:eastAsia="en-US"/>
        </w:rPr>
        <w:t>Artículo 2.-</w:t>
      </w:r>
      <w:r w:rsidR="00B41DB7" w:rsidRPr="00D674A9">
        <w:rPr>
          <w:rFonts w:ascii="Palatino Linotype" w:hAnsi="Palatino Linotype"/>
        </w:rPr>
        <w:t xml:space="preserve"> </w:t>
      </w:r>
      <w:r w:rsidR="00B41DB7" w:rsidRPr="00D674A9">
        <w:rPr>
          <w:rFonts w:ascii="Palatino Linotype" w:hAnsi="Palatino Linotype"/>
          <w:lang w:val="es-EC" w:eastAsia="en-US"/>
        </w:rPr>
        <w:t xml:space="preserve">Autorizar la transferencia de dominio a título gratuito bajo la figura de Donación a </w:t>
      </w:r>
      <w:r w:rsidR="00EA786B" w:rsidRPr="00D674A9">
        <w:rPr>
          <w:rFonts w:ascii="Palatino Linotype" w:hAnsi="Palatino Linotype"/>
          <w:lang w:val="es-EC" w:eastAsia="en-US"/>
        </w:rPr>
        <w:t>favor</w:t>
      </w:r>
      <w:r w:rsidR="00B41DB7" w:rsidRPr="00D674A9">
        <w:rPr>
          <w:rFonts w:ascii="Palatino Linotype" w:hAnsi="Palatino Linotype"/>
          <w:lang w:val="es-EC" w:eastAsia="en-US"/>
        </w:rPr>
        <w:t xml:space="preserve"> de la </w:t>
      </w:r>
      <w:r w:rsidR="00621306" w:rsidRPr="00D674A9">
        <w:rPr>
          <w:rFonts w:ascii="Palatino Linotype" w:hAnsi="Palatino Linotype"/>
          <w:lang w:val="es-EC" w:eastAsia="en-US"/>
        </w:rPr>
        <w:t xml:space="preserve">Secretaría de Educación Superior, Ciencia, Tecnología e Innovación - </w:t>
      </w:r>
      <w:r w:rsidR="00B41DB7" w:rsidRPr="00D674A9">
        <w:rPr>
          <w:rFonts w:ascii="Palatino Linotype" w:hAnsi="Palatino Linotype"/>
          <w:lang w:val="es-EC" w:eastAsia="en-US"/>
        </w:rPr>
        <w:t>SENESCYT,</w:t>
      </w:r>
      <w:r w:rsidR="00621306" w:rsidRPr="00D674A9">
        <w:rPr>
          <w:rFonts w:ascii="Palatino Linotype" w:hAnsi="Palatino Linotype"/>
          <w:lang w:val="es-EC" w:eastAsia="en-US"/>
        </w:rPr>
        <w:t xml:space="preserve"> del</w:t>
      </w:r>
      <w:r w:rsidR="00B41DB7" w:rsidRPr="00D674A9">
        <w:rPr>
          <w:rFonts w:ascii="Palatino Linotype" w:hAnsi="Palatino Linotype"/>
          <w:lang w:val="es-EC" w:eastAsia="en-US"/>
        </w:rPr>
        <w:t xml:space="preserve"> predio</w:t>
      </w:r>
      <w:r w:rsidR="00621306" w:rsidRPr="00D674A9">
        <w:rPr>
          <w:rFonts w:ascii="Palatino Linotype" w:hAnsi="Palatino Linotype"/>
          <w:lang w:val="es-EC" w:eastAsia="en-US"/>
        </w:rPr>
        <w:t xml:space="preserve"> Nro.</w:t>
      </w:r>
      <w:r w:rsidR="00B41DB7" w:rsidRPr="00D674A9">
        <w:rPr>
          <w:rFonts w:ascii="Palatino Linotype" w:hAnsi="Palatino Linotype"/>
          <w:lang w:val="es-EC" w:eastAsia="en-US"/>
        </w:rPr>
        <w:t xml:space="preserve"> 3761480, detallado en </w:t>
      </w:r>
      <w:r w:rsidR="00621306" w:rsidRPr="00D674A9">
        <w:rPr>
          <w:rFonts w:ascii="Palatino Linotype" w:hAnsi="Palatino Linotype"/>
          <w:lang w:val="es-EC" w:eastAsia="en-US"/>
        </w:rPr>
        <w:t xml:space="preserve">la Ficha Técnica Valorativa </w:t>
      </w:r>
      <w:r w:rsidR="00B41DB7" w:rsidRPr="00D674A9">
        <w:rPr>
          <w:rFonts w:ascii="Palatino Linotype" w:hAnsi="Palatino Linotype"/>
          <w:lang w:val="es-EC" w:eastAsia="en-US"/>
        </w:rPr>
        <w:t>Nro. STHV-DMC-UCE-2023-1947. En caso de que el predio no se destine para el fin propuesto</w:t>
      </w:r>
      <w:r w:rsidR="008521DB" w:rsidRPr="00D674A9">
        <w:rPr>
          <w:rFonts w:ascii="Palatino Linotype" w:hAnsi="Palatino Linotype"/>
          <w:lang w:val="es-EC" w:eastAsia="en-US"/>
        </w:rPr>
        <w:t>,</w:t>
      </w:r>
      <w:r w:rsidR="00B41DB7" w:rsidRPr="00D674A9">
        <w:rPr>
          <w:rFonts w:ascii="Palatino Linotype" w:hAnsi="Palatino Linotype"/>
          <w:lang w:val="es-EC" w:eastAsia="en-US"/>
        </w:rPr>
        <w:t xml:space="preserve"> se procederá con l</w:t>
      </w:r>
      <w:r w:rsidR="008521DB" w:rsidRPr="00D674A9">
        <w:rPr>
          <w:rFonts w:ascii="Palatino Linotype" w:hAnsi="Palatino Linotype"/>
          <w:lang w:val="es-EC" w:eastAsia="en-US"/>
        </w:rPr>
        <w:t xml:space="preserve">a reversión </w:t>
      </w:r>
      <w:r w:rsidR="00B41DB7" w:rsidRPr="00D674A9">
        <w:rPr>
          <w:rFonts w:ascii="Palatino Linotype" w:hAnsi="Palatino Linotype"/>
          <w:lang w:val="es-EC" w:eastAsia="en-US"/>
        </w:rPr>
        <w:t xml:space="preserve">de </w:t>
      </w:r>
      <w:r w:rsidR="008521DB" w:rsidRPr="00D674A9">
        <w:rPr>
          <w:rFonts w:ascii="Palatino Linotype" w:hAnsi="Palatino Linotype"/>
          <w:lang w:val="es-EC" w:eastAsia="en-US"/>
        </w:rPr>
        <w:t xml:space="preserve">la </w:t>
      </w:r>
      <w:r w:rsidR="00B41DB7" w:rsidRPr="00D674A9">
        <w:rPr>
          <w:rFonts w:ascii="Palatino Linotype" w:hAnsi="Palatino Linotype"/>
          <w:lang w:val="es-EC" w:eastAsia="en-US"/>
        </w:rPr>
        <w:t>donación.</w:t>
      </w:r>
    </w:p>
    <w:p w:rsidR="00B41DB7" w:rsidRPr="00D674A9" w:rsidRDefault="00B41DB7" w:rsidP="000071CE">
      <w:pPr>
        <w:autoSpaceDE w:val="0"/>
        <w:autoSpaceDN w:val="0"/>
        <w:adjustRightInd w:val="0"/>
        <w:jc w:val="both"/>
        <w:rPr>
          <w:rFonts w:ascii="Palatino Linotype" w:hAnsi="Palatino Linotype"/>
          <w:lang w:val="es-EC" w:eastAsia="en-US"/>
        </w:rPr>
      </w:pPr>
    </w:p>
    <w:p w:rsidR="00B41DB7" w:rsidRPr="00D674A9" w:rsidRDefault="00B41DB7" w:rsidP="00B41DB7">
      <w:pPr>
        <w:autoSpaceDE w:val="0"/>
        <w:autoSpaceDN w:val="0"/>
        <w:adjustRightInd w:val="0"/>
        <w:jc w:val="both"/>
        <w:rPr>
          <w:rFonts w:ascii="Palatino Linotype" w:hAnsi="Palatino Linotype"/>
        </w:rPr>
      </w:pPr>
      <w:r w:rsidRPr="00D674A9">
        <w:rPr>
          <w:rFonts w:ascii="Palatino Linotype" w:hAnsi="Palatino Linotype"/>
          <w:b/>
        </w:rPr>
        <w:t>Artículo 3.-</w:t>
      </w:r>
      <w:r w:rsidRPr="00D674A9">
        <w:rPr>
          <w:rFonts w:ascii="Palatino Linotype" w:hAnsi="Palatino Linotype"/>
        </w:rPr>
        <w:t xml:space="preserve"> La </w:t>
      </w:r>
      <w:r w:rsidR="00621306" w:rsidRPr="00D674A9">
        <w:rPr>
          <w:rFonts w:ascii="Palatino Linotype" w:hAnsi="Palatino Linotype"/>
          <w:lang w:val="es-EC" w:eastAsia="en-US"/>
        </w:rPr>
        <w:t>Secretaría de Educación Superior, Ciencia, Tecnología e Innovación - SENESCYT</w:t>
      </w:r>
      <w:r w:rsidRPr="00D674A9">
        <w:rPr>
          <w:rFonts w:ascii="Palatino Linotype" w:hAnsi="Palatino Linotype"/>
        </w:rPr>
        <w:t xml:space="preserve">, se encargará de cubrir los gastos generados por </w:t>
      </w:r>
      <w:r w:rsidR="00621306" w:rsidRPr="00D674A9">
        <w:rPr>
          <w:rFonts w:ascii="Palatino Linotype" w:hAnsi="Palatino Linotype"/>
        </w:rPr>
        <w:t xml:space="preserve">concepto </w:t>
      </w:r>
      <w:r w:rsidRPr="00D674A9">
        <w:rPr>
          <w:rFonts w:ascii="Palatino Linotype" w:hAnsi="Palatino Linotype"/>
        </w:rPr>
        <w:t>de la transferencia de dominio.</w:t>
      </w:r>
    </w:p>
    <w:p w:rsidR="009B2CC9" w:rsidRPr="00D674A9" w:rsidRDefault="009B2CC9" w:rsidP="00B41DB7">
      <w:pPr>
        <w:autoSpaceDE w:val="0"/>
        <w:autoSpaceDN w:val="0"/>
        <w:adjustRightInd w:val="0"/>
        <w:jc w:val="both"/>
        <w:rPr>
          <w:rFonts w:ascii="Palatino Linotype" w:hAnsi="Palatino Linotype"/>
        </w:rPr>
      </w:pPr>
    </w:p>
    <w:p w:rsidR="009B2CC9" w:rsidRPr="00D674A9" w:rsidRDefault="009B2CC9" w:rsidP="009B2CC9">
      <w:pPr>
        <w:pStyle w:val="Sinespaciado"/>
        <w:rPr>
          <w:rFonts w:ascii="Palatino Linotype" w:hAnsi="Palatino Linotype"/>
          <w:sz w:val="24"/>
          <w:szCs w:val="24"/>
        </w:rPr>
      </w:pPr>
      <w:r w:rsidRPr="00D674A9">
        <w:rPr>
          <w:rFonts w:ascii="Palatino Linotype" w:hAnsi="Palatino Linotype"/>
          <w:b/>
          <w:sz w:val="24"/>
          <w:szCs w:val="24"/>
        </w:rPr>
        <w:t>Artículo 4.-</w:t>
      </w:r>
      <w:r w:rsidRPr="00D674A9">
        <w:rPr>
          <w:rFonts w:ascii="Palatino Linotype" w:hAnsi="Palatino Linotype"/>
          <w:sz w:val="24"/>
          <w:szCs w:val="24"/>
        </w:rPr>
        <w:t xml:space="preserve"> Comuníquese a la </w:t>
      </w:r>
      <w:r w:rsidR="00621306" w:rsidRPr="00D674A9">
        <w:rPr>
          <w:rFonts w:ascii="Palatino Linotype" w:hAnsi="Palatino Linotype"/>
          <w:sz w:val="24"/>
          <w:szCs w:val="24"/>
        </w:rPr>
        <w:t>Secretaría de Educación Superior, Ciencia, Tecnología e Innovación - SENESCYT</w:t>
      </w:r>
      <w:r w:rsidRPr="00D674A9">
        <w:rPr>
          <w:rFonts w:ascii="Palatino Linotype" w:hAnsi="Palatino Linotype"/>
          <w:sz w:val="24"/>
          <w:szCs w:val="24"/>
        </w:rPr>
        <w:t xml:space="preserve"> y a la Procuraduría Metropolitana, con la finalidad de que continúen con las acciones necesarias, para el perfeccionamiento de la transferencia de dominio a favor de la </w:t>
      </w:r>
      <w:r w:rsidR="00621306" w:rsidRPr="00D674A9">
        <w:rPr>
          <w:rFonts w:ascii="Palatino Linotype" w:hAnsi="Palatino Linotype"/>
          <w:sz w:val="24"/>
          <w:szCs w:val="24"/>
        </w:rPr>
        <w:t>Secretaría de Educación Superior, Ciencia, Tecnología e Innovación - SENESCYT</w:t>
      </w:r>
      <w:r w:rsidRPr="00D674A9">
        <w:rPr>
          <w:rFonts w:ascii="Palatino Linotype" w:hAnsi="Palatino Linotype"/>
          <w:sz w:val="24"/>
          <w:szCs w:val="24"/>
        </w:rPr>
        <w:t xml:space="preserve">. </w:t>
      </w:r>
    </w:p>
    <w:p w:rsidR="00B41DB7" w:rsidRPr="00D674A9" w:rsidRDefault="00B41DB7" w:rsidP="000071CE">
      <w:pPr>
        <w:autoSpaceDE w:val="0"/>
        <w:autoSpaceDN w:val="0"/>
        <w:adjustRightInd w:val="0"/>
        <w:jc w:val="both"/>
        <w:rPr>
          <w:rFonts w:ascii="Palatino Linotype" w:hAnsi="Palatino Linotype"/>
          <w:lang w:val="es-EC" w:eastAsia="en-US"/>
        </w:rPr>
      </w:pPr>
    </w:p>
    <w:p w:rsidR="009B2CC9" w:rsidRPr="00D674A9" w:rsidRDefault="009B2CC9" w:rsidP="009B2CC9">
      <w:pPr>
        <w:pStyle w:val="Sinespaciado"/>
        <w:rPr>
          <w:rFonts w:ascii="Palatino Linotype" w:hAnsi="Palatino Linotype"/>
          <w:sz w:val="24"/>
          <w:szCs w:val="24"/>
        </w:rPr>
      </w:pPr>
      <w:r w:rsidRPr="00D674A9">
        <w:rPr>
          <w:rFonts w:ascii="Palatino Linotype" w:hAnsi="Palatino Linotype"/>
          <w:b/>
          <w:sz w:val="24"/>
          <w:szCs w:val="24"/>
        </w:rPr>
        <w:t xml:space="preserve">Disposición </w:t>
      </w:r>
      <w:proofErr w:type="gramStart"/>
      <w:r w:rsidRPr="00D674A9">
        <w:rPr>
          <w:rFonts w:ascii="Palatino Linotype" w:hAnsi="Palatino Linotype"/>
          <w:b/>
          <w:sz w:val="24"/>
          <w:szCs w:val="24"/>
        </w:rPr>
        <w:t>Final.</w:t>
      </w:r>
      <w:r w:rsidR="00621306" w:rsidRPr="00D674A9">
        <w:rPr>
          <w:rFonts w:ascii="Palatino Linotype" w:hAnsi="Palatino Linotype"/>
          <w:b/>
          <w:sz w:val="24"/>
          <w:szCs w:val="24"/>
        </w:rPr>
        <w:t>-</w:t>
      </w:r>
      <w:proofErr w:type="gramEnd"/>
      <w:r w:rsidRPr="00D674A9">
        <w:rPr>
          <w:rFonts w:ascii="Palatino Linotype" w:hAnsi="Palatino Linotype"/>
          <w:sz w:val="24"/>
          <w:szCs w:val="24"/>
        </w:rPr>
        <w:t xml:space="preserve"> La presente Resolución entrará en vigencia a partir de su sanción, sin perjuicio de su publicación. </w:t>
      </w:r>
    </w:p>
    <w:p w:rsidR="009B2CC9" w:rsidRPr="00D674A9" w:rsidRDefault="009B2CC9" w:rsidP="009B2CC9">
      <w:pPr>
        <w:pStyle w:val="Sinespaciado"/>
        <w:rPr>
          <w:rFonts w:ascii="Palatino Linotype" w:hAnsi="Palatino Linotype"/>
          <w:sz w:val="24"/>
          <w:szCs w:val="24"/>
        </w:rPr>
      </w:pPr>
    </w:p>
    <w:p w:rsidR="00621306" w:rsidRPr="00D674A9" w:rsidRDefault="00621306" w:rsidP="00621306">
      <w:pPr>
        <w:autoSpaceDE w:val="0"/>
        <w:autoSpaceDN w:val="0"/>
        <w:adjustRightInd w:val="0"/>
        <w:jc w:val="both"/>
        <w:rPr>
          <w:rFonts w:ascii="Palatino Linotype" w:hAnsi="Palatino Linotype"/>
          <w:highlight w:val="yellow"/>
        </w:rPr>
      </w:pPr>
      <w:r w:rsidRPr="00D674A9">
        <w:rPr>
          <w:rFonts w:ascii="Palatino Linotype" w:eastAsiaTheme="minorHAnsi" w:hAnsi="Palatino Linotype"/>
          <w:highlight w:val="yellow"/>
          <w:lang w:val="es-EC" w:eastAsia="en-US"/>
        </w:rPr>
        <w:t>Dada en el Distrito Metropolitano de Quito, a los xxx días del mes de xxx del año dos mil veintitrés.</w:t>
      </w:r>
    </w:p>
    <w:p w:rsidR="00621306" w:rsidRPr="00D674A9" w:rsidRDefault="00621306" w:rsidP="00621306">
      <w:pPr>
        <w:autoSpaceDE w:val="0"/>
        <w:autoSpaceDN w:val="0"/>
        <w:adjustRightInd w:val="0"/>
        <w:jc w:val="both"/>
        <w:rPr>
          <w:rFonts w:ascii="Palatino Linotype" w:eastAsiaTheme="minorHAnsi" w:hAnsi="Palatino Linotype"/>
          <w:highlight w:val="yellow"/>
          <w:lang w:val="es-EC" w:eastAsia="en-US"/>
        </w:rPr>
      </w:pPr>
    </w:p>
    <w:p w:rsidR="00621306" w:rsidRPr="00D674A9" w:rsidRDefault="00621306" w:rsidP="00621306">
      <w:pPr>
        <w:jc w:val="both"/>
        <w:rPr>
          <w:rFonts w:ascii="Palatino Linotype" w:hAnsi="Palatino Linotype"/>
          <w:highlight w:val="yellow"/>
        </w:rPr>
      </w:pPr>
      <w:r w:rsidRPr="00D674A9">
        <w:rPr>
          <w:rFonts w:ascii="Palatino Linotype" w:hAnsi="Palatino Linotype"/>
          <w:b/>
          <w:highlight w:val="yellow"/>
        </w:rPr>
        <w:t xml:space="preserve">Alcaldía del Distrito Metropolitano. - </w:t>
      </w:r>
      <w:r w:rsidRPr="00D674A9">
        <w:rPr>
          <w:rFonts w:ascii="Palatino Linotype" w:hAnsi="Palatino Linotype"/>
          <w:highlight w:val="yellow"/>
        </w:rPr>
        <w:t xml:space="preserve">Distrito Metropolitano de Quito, </w:t>
      </w:r>
    </w:p>
    <w:p w:rsidR="00621306" w:rsidRPr="00D674A9" w:rsidRDefault="00621306" w:rsidP="00621306">
      <w:pPr>
        <w:jc w:val="center"/>
        <w:rPr>
          <w:rFonts w:ascii="Palatino Linotype" w:hAnsi="Palatino Linotype"/>
          <w:b/>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proofErr w:type="spellStart"/>
      <w:r w:rsidRPr="00D674A9">
        <w:rPr>
          <w:rFonts w:ascii="Palatino Linotype" w:hAnsi="Palatino Linotype" w:cs="Times New Roman"/>
          <w:sz w:val="24"/>
          <w:szCs w:val="24"/>
          <w:highlight w:val="yellow"/>
        </w:rPr>
        <w:t>Pabel</w:t>
      </w:r>
      <w:proofErr w:type="spellEnd"/>
      <w:r w:rsidRPr="00D674A9">
        <w:rPr>
          <w:rFonts w:ascii="Palatino Linotype" w:hAnsi="Palatino Linotype" w:cs="Times New Roman"/>
          <w:sz w:val="24"/>
          <w:szCs w:val="24"/>
          <w:highlight w:val="yellow"/>
        </w:rPr>
        <w:t xml:space="preserve"> Muñoz López</w:t>
      </w:r>
    </w:p>
    <w:p w:rsidR="00621306" w:rsidRPr="00D674A9" w:rsidRDefault="00621306" w:rsidP="00621306">
      <w:pPr>
        <w:pStyle w:val="Sinespaciado"/>
        <w:jc w:val="center"/>
        <w:rPr>
          <w:rFonts w:ascii="Palatino Linotype" w:hAnsi="Palatino Linotype" w:cs="Times New Roman"/>
          <w:b/>
          <w:sz w:val="24"/>
          <w:szCs w:val="24"/>
          <w:highlight w:val="yellow"/>
        </w:rPr>
      </w:pPr>
      <w:r w:rsidRPr="00D674A9">
        <w:rPr>
          <w:rFonts w:ascii="Palatino Linotype" w:hAnsi="Palatino Linotype" w:cs="Times New Roman"/>
          <w:b/>
          <w:sz w:val="24"/>
          <w:szCs w:val="24"/>
          <w:highlight w:val="yellow"/>
        </w:rPr>
        <w:t>ALCALDE DEL DISTRITO METROPOLITANO DE QUITO</w:t>
      </w:r>
    </w:p>
    <w:p w:rsidR="00621306" w:rsidRPr="00D674A9" w:rsidRDefault="00621306" w:rsidP="00621306">
      <w:pPr>
        <w:jc w:val="both"/>
        <w:rPr>
          <w:rFonts w:ascii="Palatino Linotype" w:hAnsi="Palatino Linotype"/>
          <w:b/>
          <w:highlight w:val="yellow"/>
        </w:rPr>
      </w:pPr>
    </w:p>
    <w:p w:rsidR="00621306" w:rsidRPr="00D674A9" w:rsidRDefault="00621306" w:rsidP="00621306">
      <w:pPr>
        <w:jc w:val="both"/>
        <w:rPr>
          <w:rFonts w:ascii="Palatino Linotype" w:hAnsi="Palatino Linotype"/>
          <w:highlight w:val="yellow"/>
        </w:rPr>
      </w:pPr>
      <w:r w:rsidRPr="00D674A9">
        <w:rPr>
          <w:rFonts w:ascii="Palatino Linotype" w:hAnsi="Palatino Linotype"/>
          <w:b/>
          <w:highlight w:val="yellow"/>
        </w:rPr>
        <w:t>CERTIFICO,</w:t>
      </w:r>
      <w:r w:rsidRPr="00D674A9">
        <w:rPr>
          <w:rFonts w:ascii="Palatino Linotype" w:hAnsi="Palatino Linotype"/>
          <w:highlight w:val="yellow"/>
        </w:rPr>
        <w:t xml:space="preserve"> que la presente resolución fue discutida y aprobada en sesión pública No. </w:t>
      </w:r>
      <w:proofErr w:type="spellStart"/>
      <w:r w:rsidRPr="00D674A9">
        <w:rPr>
          <w:rFonts w:ascii="Palatino Linotype" w:hAnsi="Palatino Linotype"/>
          <w:highlight w:val="yellow"/>
        </w:rPr>
        <w:t>Xxxxx</w:t>
      </w:r>
      <w:proofErr w:type="spellEnd"/>
      <w:r w:rsidRPr="00D674A9">
        <w:rPr>
          <w:rFonts w:ascii="Palatino Linotype" w:hAnsi="Palatino Linotype"/>
          <w:highlight w:val="yellow"/>
        </w:rPr>
        <w:t xml:space="preserve"> ordinaria del Concejo Metropolitano de Quito, el </w:t>
      </w:r>
      <w:r w:rsidRPr="00D674A9">
        <w:rPr>
          <w:rFonts w:ascii="Palatino Linotype" w:hAnsi="Palatino Linotype"/>
          <w:highlight w:val="yellow"/>
        </w:rPr>
        <w:lastRenderedPageBreak/>
        <w:t xml:space="preserve">XXXXXXXXXXX; y, suscrita por el señor </w:t>
      </w:r>
      <w:proofErr w:type="spellStart"/>
      <w:r w:rsidRPr="00D674A9">
        <w:rPr>
          <w:rFonts w:ascii="Palatino Linotype" w:hAnsi="Palatino Linotype"/>
          <w:highlight w:val="yellow"/>
        </w:rPr>
        <w:t>Pabel</w:t>
      </w:r>
      <w:proofErr w:type="spellEnd"/>
      <w:r w:rsidRPr="00D674A9">
        <w:rPr>
          <w:rFonts w:ascii="Palatino Linotype" w:hAnsi="Palatino Linotype"/>
          <w:highlight w:val="yellow"/>
        </w:rPr>
        <w:t xml:space="preserve"> Muñoz López, Alcalde del Distrito Metropolitano de Quito, el XXXXXXXXXXX de XXXXXXX de 2023.</w:t>
      </w:r>
    </w:p>
    <w:p w:rsidR="00621306" w:rsidRPr="00D674A9" w:rsidRDefault="00621306" w:rsidP="00621306">
      <w:pPr>
        <w:jc w:val="both"/>
        <w:rPr>
          <w:rFonts w:ascii="Palatino Linotype" w:hAnsi="Palatino Linotype"/>
          <w:b/>
          <w:highlight w:val="yellow"/>
        </w:rPr>
      </w:pPr>
    </w:p>
    <w:p w:rsidR="00621306" w:rsidRPr="00D674A9" w:rsidRDefault="00621306" w:rsidP="00621306">
      <w:pPr>
        <w:jc w:val="both"/>
        <w:rPr>
          <w:rFonts w:ascii="Palatino Linotype" w:hAnsi="Palatino Linotype"/>
        </w:rPr>
      </w:pPr>
      <w:r w:rsidRPr="00D674A9">
        <w:rPr>
          <w:rFonts w:ascii="Palatino Linotype" w:hAnsi="Palatino Linotype"/>
          <w:b/>
          <w:highlight w:val="yellow"/>
        </w:rPr>
        <w:t>Lo</w:t>
      </w:r>
      <w:r w:rsidRPr="00D674A9">
        <w:rPr>
          <w:rFonts w:ascii="Palatino Linotype" w:hAnsi="Palatino Linotype"/>
          <w:b/>
          <w:spacing w:val="9"/>
          <w:highlight w:val="yellow"/>
        </w:rPr>
        <w:t xml:space="preserve"> </w:t>
      </w:r>
      <w:r w:rsidRPr="00D674A9">
        <w:rPr>
          <w:rFonts w:ascii="Palatino Linotype" w:hAnsi="Palatino Linotype"/>
          <w:b/>
          <w:highlight w:val="yellow"/>
        </w:rPr>
        <w:t>certifico.</w:t>
      </w:r>
      <w:r w:rsidRPr="00D674A9">
        <w:rPr>
          <w:rFonts w:ascii="Palatino Linotype" w:hAnsi="Palatino Linotype"/>
          <w:b/>
          <w:spacing w:val="6"/>
          <w:highlight w:val="yellow"/>
        </w:rPr>
        <w:t xml:space="preserve"> </w:t>
      </w:r>
      <w:r w:rsidRPr="00D674A9">
        <w:rPr>
          <w:rFonts w:ascii="Palatino Linotype" w:hAnsi="Palatino Linotype"/>
          <w:b/>
          <w:highlight w:val="yellow"/>
        </w:rPr>
        <w:t>-</w:t>
      </w:r>
      <w:r w:rsidRPr="00D674A9">
        <w:rPr>
          <w:rFonts w:ascii="Palatino Linotype" w:hAnsi="Palatino Linotype"/>
          <w:b/>
          <w:spacing w:val="-2"/>
          <w:highlight w:val="yellow"/>
        </w:rPr>
        <w:t xml:space="preserve"> </w:t>
      </w:r>
      <w:r w:rsidRPr="00D674A9">
        <w:rPr>
          <w:rFonts w:ascii="Palatino Linotype" w:hAnsi="Palatino Linotype"/>
          <w:highlight w:val="yellow"/>
        </w:rPr>
        <w:t>Distrito</w:t>
      </w:r>
      <w:r w:rsidRPr="00D674A9">
        <w:rPr>
          <w:rFonts w:ascii="Palatino Linotype" w:hAnsi="Palatino Linotype"/>
          <w:spacing w:val="-4"/>
          <w:highlight w:val="yellow"/>
        </w:rPr>
        <w:t xml:space="preserve"> </w:t>
      </w:r>
      <w:r w:rsidRPr="00D674A9">
        <w:rPr>
          <w:rFonts w:ascii="Palatino Linotype" w:hAnsi="Palatino Linotype"/>
          <w:highlight w:val="yellow"/>
        </w:rPr>
        <w:t>Metropolitano</w:t>
      </w:r>
      <w:r w:rsidRPr="00D674A9">
        <w:rPr>
          <w:rFonts w:ascii="Palatino Linotype" w:hAnsi="Palatino Linotype"/>
          <w:spacing w:val="-5"/>
          <w:highlight w:val="yellow"/>
        </w:rPr>
        <w:t xml:space="preserve"> </w:t>
      </w:r>
      <w:r w:rsidRPr="00D674A9">
        <w:rPr>
          <w:rFonts w:ascii="Palatino Linotype" w:hAnsi="Palatino Linotype"/>
          <w:highlight w:val="yellow"/>
        </w:rPr>
        <w:t>de</w:t>
      </w:r>
      <w:r w:rsidRPr="00D674A9">
        <w:rPr>
          <w:rFonts w:ascii="Palatino Linotype" w:hAnsi="Palatino Linotype"/>
          <w:spacing w:val="-5"/>
          <w:highlight w:val="yellow"/>
        </w:rPr>
        <w:t xml:space="preserve"> </w:t>
      </w:r>
      <w:r w:rsidRPr="00D674A9">
        <w:rPr>
          <w:rFonts w:ascii="Palatino Linotype" w:hAnsi="Palatino Linotype"/>
          <w:highlight w:val="yellow"/>
        </w:rPr>
        <w:t>Quito,</w:t>
      </w:r>
      <w:r w:rsidRPr="00D674A9">
        <w:rPr>
          <w:rFonts w:ascii="Palatino Linotype" w:hAnsi="Palatino Linotype"/>
          <w:spacing w:val="2"/>
          <w:highlight w:val="yellow"/>
        </w:rPr>
        <w:t xml:space="preserve"> </w:t>
      </w:r>
      <w:r w:rsidRPr="00D674A9">
        <w:rPr>
          <w:rFonts w:ascii="Palatino Linotype" w:hAnsi="Palatino Linotype"/>
          <w:highlight w:val="yellow"/>
        </w:rPr>
        <w:t>el XXX</w:t>
      </w:r>
      <w:r w:rsidRPr="00D674A9">
        <w:rPr>
          <w:rFonts w:ascii="Palatino Linotype" w:hAnsi="Palatino Linotype"/>
          <w:spacing w:val="7"/>
          <w:highlight w:val="yellow"/>
        </w:rPr>
        <w:t xml:space="preserve"> </w:t>
      </w:r>
      <w:r w:rsidRPr="00D674A9">
        <w:rPr>
          <w:rFonts w:ascii="Palatino Linotype" w:hAnsi="Palatino Linotype"/>
          <w:highlight w:val="yellow"/>
        </w:rPr>
        <w:t>de</w:t>
      </w:r>
      <w:r w:rsidRPr="00D674A9">
        <w:rPr>
          <w:rFonts w:ascii="Palatino Linotype" w:hAnsi="Palatino Linotype"/>
          <w:spacing w:val="-5"/>
          <w:highlight w:val="yellow"/>
        </w:rPr>
        <w:t xml:space="preserve"> </w:t>
      </w:r>
      <w:r w:rsidRPr="00D674A9">
        <w:rPr>
          <w:rFonts w:ascii="Palatino Linotype" w:hAnsi="Palatino Linotype"/>
          <w:highlight w:val="yellow"/>
        </w:rPr>
        <w:t>XXX</w:t>
      </w:r>
      <w:r w:rsidRPr="00D674A9">
        <w:rPr>
          <w:rFonts w:ascii="Palatino Linotype" w:hAnsi="Palatino Linotype"/>
          <w:spacing w:val="-5"/>
          <w:highlight w:val="yellow"/>
        </w:rPr>
        <w:t xml:space="preserve"> </w:t>
      </w:r>
      <w:r w:rsidRPr="00D674A9">
        <w:rPr>
          <w:rFonts w:ascii="Palatino Linotype" w:hAnsi="Palatino Linotype"/>
          <w:highlight w:val="yellow"/>
        </w:rPr>
        <w:t>de</w:t>
      </w:r>
      <w:r w:rsidRPr="00D674A9">
        <w:rPr>
          <w:rFonts w:ascii="Palatino Linotype" w:hAnsi="Palatino Linotype"/>
          <w:spacing w:val="13"/>
          <w:highlight w:val="yellow"/>
        </w:rPr>
        <w:t xml:space="preserve"> </w:t>
      </w:r>
      <w:r w:rsidRPr="00D674A9">
        <w:rPr>
          <w:rFonts w:ascii="Palatino Linotype" w:hAnsi="Palatino Linotype"/>
          <w:highlight w:val="yellow"/>
        </w:rPr>
        <w:t>2023.</w:t>
      </w:r>
    </w:p>
    <w:p w:rsidR="00621306" w:rsidRPr="00D674A9" w:rsidRDefault="00621306" w:rsidP="00621306">
      <w:pPr>
        <w:jc w:val="both"/>
        <w:rPr>
          <w:rFonts w:ascii="Palatino Linotype" w:hAnsi="Palatino Linotype"/>
          <w:highlight w:val="yellow"/>
        </w:rPr>
      </w:pPr>
    </w:p>
    <w:p w:rsidR="00621306" w:rsidRPr="00D674A9" w:rsidRDefault="00621306" w:rsidP="00621306">
      <w:pPr>
        <w:rPr>
          <w:rFonts w:ascii="Palatino Linotype" w:hAnsi="Palatino Linotype"/>
          <w:highlight w:val="yellow"/>
        </w:rPr>
      </w:pPr>
    </w:p>
    <w:p w:rsidR="00621306" w:rsidRPr="00D674A9" w:rsidRDefault="00621306" w:rsidP="00621306">
      <w:pPr>
        <w:jc w:val="both"/>
        <w:rPr>
          <w:rFonts w:ascii="Palatino Linotype" w:hAnsi="Palatino Linotype"/>
          <w:highlight w:val="yellow"/>
        </w:rPr>
      </w:pPr>
    </w:p>
    <w:p w:rsidR="00621306" w:rsidRPr="00D674A9" w:rsidRDefault="00621306" w:rsidP="00621306">
      <w:pPr>
        <w:pStyle w:val="Sinespaciado"/>
        <w:jc w:val="center"/>
        <w:rPr>
          <w:rFonts w:ascii="Palatino Linotype" w:hAnsi="Palatino Linotype" w:cs="Times New Roman"/>
          <w:sz w:val="24"/>
          <w:szCs w:val="24"/>
          <w:highlight w:val="yellow"/>
        </w:rPr>
      </w:pPr>
      <w:r w:rsidRPr="00D674A9">
        <w:rPr>
          <w:rFonts w:ascii="Palatino Linotype" w:hAnsi="Palatino Linotype" w:cs="Times New Roman"/>
          <w:sz w:val="24"/>
          <w:szCs w:val="24"/>
          <w:highlight w:val="yellow"/>
        </w:rPr>
        <w:t>Dra. Libia Rivas Ordóñez</w:t>
      </w:r>
    </w:p>
    <w:p w:rsidR="00621306" w:rsidRPr="00D674A9" w:rsidRDefault="00621306" w:rsidP="00621306">
      <w:pPr>
        <w:pStyle w:val="Sinespaciado"/>
        <w:jc w:val="center"/>
        <w:rPr>
          <w:rFonts w:ascii="Palatino Linotype" w:hAnsi="Palatino Linotype" w:cs="Times New Roman"/>
          <w:sz w:val="24"/>
          <w:szCs w:val="24"/>
        </w:rPr>
      </w:pPr>
      <w:r w:rsidRPr="00D674A9">
        <w:rPr>
          <w:rFonts w:ascii="Palatino Linotype" w:hAnsi="Palatino Linotype" w:cs="Times New Roman"/>
          <w:b/>
          <w:sz w:val="24"/>
          <w:szCs w:val="24"/>
          <w:highlight w:val="yellow"/>
        </w:rPr>
        <w:t>SECRETARIA GENERAL DEL CONCEJO METROPOLITANO DE QUITO</w:t>
      </w:r>
      <w:r w:rsidRPr="00D674A9">
        <w:rPr>
          <w:rFonts w:ascii="Palatino Linotype" w:hAnsi="Palatino Linotype" w:cs="Times New Roman"/>
          <w:b/>
          <w:sz w:val="24"/>
          <w:szCs w:val="24"/>
        </w:rPr>
        <w:t xml:space="preserve"> </w:t>
      </w:r>
    </w:p>
    <w:p w:rsidR="000071CE" w:rsidRPr="00D674A9" w:rsidRDefault="000071CE" w:rsidP="000071CE">
      <w:pPr>
        <w:jc w:val="both"/>
        <w:rPr>
          <w:rFonts w:ascii="Palatino Linotype" w:hAnsi="Palatino Linotype"/>
          <w:highlight w:val="yellow"/>
        </w:rPr>
      </w:pPr>
    </w:p>
    <w:p w:rsidR="000071CE" w:rsidRPr="00D674A9" w:rsidRDefault="000071CE" w:rsidP="000071CE">
      <w:pPr>
        <w:rPr>
          <w:rFonts w:ascii="Palatino Linotype" w:hAnsi="Palatino Linotype"/>
          <w:highlight w:val="yellow"/>
        </w:rPr>
      </w:pPr>
    </w:p>
    <w:p w:rsidR="000071CE" w:rsidRPr="00D674A9" w:rsidRDefault="000071CE" w:rsidP="000071CE">
      <w:pPr>
        <w:rPr>
          <w:rFonts w:ascii="Palatino Linotype" w:hAnsi="Palatino Linotype"/>
        </w:rPr>
      </w:pPr>
    </w:p>
    <w:p w:rsidR="000071CE" w:rsidRPr="00D674A9" w:rsidRDefault="000071CE" w:rsidP="000071CE">
      <w:pPr>
        <w:spacing w:before="240" w:after="1"/>
        <w:ind w:right="-39"/>
        <w:jc w:val="both"/>
        <w:rPr>
          <w:rFonts w:ascii="Palatino Linotype" w:eastAsiaTheme="majorEastAsia" w:hAnsi="Palatino Linotype"/>
          <w:b/>
          <w:lang w:eastAsia="en-US"/>
        </w:rPr>
      </w:pPr>
    </w:p>
    <w:p w:rsidR="00FC40E4" w:rsidRPr="00621306" w:rsidRDefault="000A2793"/>
    <w:sectPr w:rsidR="00FC40E4" w:rsidRPr="00621306"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93" w:rsidRDefault="000A2793">
      <w:r>
        <w:separator/>
      </w:r>
    </w:p>
  </w:endnote>
  <w:endnote w:type="continuationSeparator" w:id="0">
    <w:p w:rsidR="000A2793" w:rsidRDefault="000A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93" w:rsidRDefault="000A2793">
      <w:r>
        <w:separator/>
      </w:r>
    </w:p>
  </w:footnote>
  <w:footnote w:type="continuationSeparator" w:id="0">
    <w:p w:rsidR="000A2793" w:rsidRDefault="000A27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FE" w:rsidRPr="00A745FE" w:rsidRDefault="00700480"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419" w:eastAsia="es-419"/>
      </w:rPr>
      <mc:AlternateContent>
        <mc:Choice Requires="wpg">
          <w:drawing>
            <wp:anchor distT="0" distB="0" distL="114300" distR="114300" simplePos="0" relativeHeight="251659264" behindDoc="0" locked="0" layoutInCell="1" allowOverlap="1" wp14:anchorId="700CD05D" wp14:editId="36A27220">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rsidR="00A745FE" w:rsidRDefault="00700480"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00CD05D"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700480"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rsidR="00A745FE" w:rsidRPr="00A745FE" w:rsidRDefault="000A2793" w:rsidP="00A745FE">
    <w:pPr>
      <w:ind w:left="5"/>
      <w:rPr>
        <w:rFonts w:ascii="Palatino Linotype" w:hAnsi="Palatino Linotype" w:cs="Palatino Linotype"/>
        <w:b/>
        <w:color w:val="000000"/>
        <w:szCs w:val="22"/>
        <w:lang w:val="en-US" w:eastAsia="en-US"/>
      </w:rPr>
    </w:pPr>
  </w:p>
  <w:p w:rsidR="00A745FE" w:rsidRDefault="000A2793" w:rsidP="00A745FE">
    <w:pPr>
      <w:pStyle w:val="Encabezado"/>
      <w:rPr>
        <w:rFonts w:ascii="Palatino Linotype" w:hAnsi="Palatino Linotype" w:cs="Palatino Linotype"/>
        <w:b/>
        <w:color w:val="000000"/>
        <w:szCs w:val="22"/>
        <w:lang w:val="en-US" w:eastAsia="en-US"/>
      </w:rPr>
    </w:pPr>
  </w:p>
  <w:p w:rsidR="00A745FE" w:rsidRDefault="000A2793" w:rsidP="00A745FE">
    <w:pPr>
      <w:pStyle w:val="Encabezado"/>
      <w:rPr>
        <w:rFonts w:ascii="Palatino Linotype" w:hAnsi="Palatino Linotype" w:cs="Palatino Linotype"/>
        <w:b/>
        <w:color w:val="000000"/>
        <w:szCs w:val="22"/>
        <w:lang w:val="en-US" w:eastAsia="en-US"/>
      </w:rPr>
    </w:pPr>
  </w:p>
  <w:p w:rsidR="004C21C5" w:rsidRDefault="000A2793" w:rsidP="00A745FE">
    <w:pPr>
      <w:pStyle w:val="Encabezado"/>
      <w:jc w:val="center"/>
      <w:rPr>
        <w:rFonts w:ascii="Palatino Linotype" w:hAnsi="Palatino Linotype" w:cs="Palatino Linotype"/>
        <w:b/>
        <w:color w:val="000000"/>
        <w:szCs w:val="22"/>
        <w:lang w:val="en-US" w:eastAsia="en-US"/>
      </w:rPr>
    </w:pPr>
  </w:p>
  <w:p w:rsidR="004C21C5" w:rsidRDefault="00700480"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rsidR="00A745FE" w:rsidRDefault="00700480"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rsidR="00A745FE" w:rsidRDefault="000A2793" w:rsidP="004C21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CE"/>
    <w:rsid w:val="000071CE"/>
    <w:rsid w:val="000A2793"/>
    <w:rsid w:val="001D624B"/>
    <w:rsid w:val="001E3CA2"/>
    <w:rsid w:val="001F3120"/>
    <w:rsid w:val="002326C2"/>
    <w:rsid w:val="002361A4"/>
    <w:rsid w:val="0026029C"/>
    <w:rsid w:val="002B068B"/>
    <w:rsid w:val="003434C1"/>
    <w:rsid w:val="00365DDC"/>
    <w:rsid w:val="0038325A"/>
    <w:rsid w:val="003C03FE"/>
    <w:rsid w:val="003E0810"/>
    <w:rsid w:val="003F2C71"/>
    <w:rsid w:val="00402D6A"/>
    <w:rsid w:val="004054BC"/>
    <w:rsid w:val="00422523"/>
    <w:rsid w:val="00443F03"/>
    <w:rsid w:val="00445E69"/>
    <w:rsid w:val="00466869"/>
    <w:rsid w:val="004707FE"/>
    <w:rsid w:val="00471401"/>
    <w:rsid w:val="004B672B"/>
    <w:rsid w:val="004D1DE6"/>
    <w:rsid w:val="0056220B"/>
    <w:rsid w:val="00621306"/>
    <w:rsid w:val="0067513C"/>
    <w:rsid w:val="006D7366"/>
    <w:rsid w:val="006F2F4A"/>
    <w:rsid w:val="006F3C29"/>
    <w:rsid w:val="00700480"/>
    <w:rsid w:val="00760167"/>
    <w:rsid w:val="007635A9"/>
    <w:rsid w:val="00834AEA"/>
    <w:rsid w:val="00837D1B"/>
    <w:rsid w:val="008468C6"/>
    <w:rsid w:val="008521DB"/>
    <w:rsid w:val="00883F6B"/>
    <w:rsid w:val="008A7E15"/>
    <w:rsid w:val="00960E12"/>
    <w:rsid w:val="009B2CC9"/>
    <w:rsid w:val="00A2612B"/>
    <w:rsid w:val="00A27614"/>
    <w:rsid w:val="00A3372D"/>
    <w:rsid w:val="00AA4617"/>
    <w:rsid w:val="00AB574A"/>
    <w:rsid w:val="00B41DB7"/>
    <w:rsid w:val="00CA392E"/>
    <w:rsid w:val="00CA7C32"/>
    <w:rsid w:val="00D330F8"/>
    <w:rsid w:val="00D47606"/>
    <w:rsid w:val="00D66F7D"/>
    <w:rsid w:val="00D674A9"/>
    <w:rsid w:val="00D9439C"/>
    <w:rsid w:val="00DD3C37"/>
    <w:rsid w:val="00DF7910"/>
    <w:rsid w:val="00E50BF1"/>
    <w:rsid w:val="00E57AC5"/>
    <w:rsid w:val="00E66674"/>
    <w:rsid w:val="00E67FE3"/>
    <w:rsid w:val="00E75742"/>
    <w:rsid w:val="00EA3F21"/>
    <w:rsid w:val="00EA786B"/>
    <w:rsid w:val="00EB7E53"/>
    <w:rsid w:val="00F30D3E"/>
    <w:rsid w:val="00FB742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1621"/>
  <w15:chartTrackingRefBased/>
  <w15:docId w15:val="{D924258A-888C-4F11-9CDD-3038A9FB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C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0071CE"/>
  </w:style>
  <w:style w:type="paragraph" w:styleId="Sinespaciado">
    <w:name w:val="No Spacing"/>
    <w:basedOn w:val="Normal"/>
    <w:link w:val="SinespaciadoCar"/>
    <w:uiPriority w:val="1"/>
    <w:qFormat/>
    <w:rsid w:val="000071CE"/>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0071CE"/>
    <w:pPr>
      <w:tabs>
        <w:tab w:val="center" w:pos="4252"/>
        <w:tab w:val="right" w:pos="8504"/>
      </w:tabs>
    </w:pPr>
  </w:style>
  <w:style w:type="character" w:customStyle="1" w:styleId="EncabezadoCar">
    <w:name w:val="Encabezado Car"/>
    <w:basedOn w:val="Fuentedeprrafopredeter"/>
    <w:link w:val="Encabezado"/>
    <w:uiPriority w:val="99"/>
    <w:rsid w:val="000071CE"/>
    <w:rPr>
      <w:rFonts w:ascii="Times New Roman" w:eastAsia="Times New Roman" w:hAnsi="Times New Roman" w:cs="Times New Roman"/>
      <w:sz w:val="24"/>
      <w:szCs w:val="24"/>
      <w:lang w:val="es-ES" w:eastAsia="es-ES"/>
    </w:rPr>
  </w:style>
  <w:style w:type="character" w:customStyle="1" w:styleId="nrmar">
    <w:name w:val="nrmar"/>
    <w:basedOn w:val="Fuentedeprrafopredeter"/>
    <w:rsid w:val="0000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44759">
      <w:bodyDiv w:val="1"/>
      <w:marLeft w:val="0"/>
      <w:marRight w:val="0"/>
      <w:marTop w:val="0"/>
      <w:marBottom w:val="0"/>
      <w:divBdr>
        <w:top w:val="none" w:sz="0" w:space="0" w:color="auto"/>
        <w:left w:val="none" w:sz="0" w:space="0" w:color="auto"/>
        <w:bottom w:val="none" w:sz="0" w:space="0" w:color="auto"/>
        <w:right w:val="none" w:sz="0" w:space="0" w:color="auto"/>
      </w:divBdr>
    </w:div>
    <w:div w:id="2021931853">
      <w:bodyDiv w:val="1"/>
      <w:marLeft w:val="0"/>
      <w:marRight w:val="0"/>
      <w:marTop w:val="0"/>
      <w:marBottom w:val="0"/>
      <w:divBdr>
        <w:top w:val="none" w:sz="0" w:space="0" w:color="auto"/>
        <w:left w:val="none" w:sz="0" w:space="0" w:color="auto"/>
        <w:bottom w:val="none" w:sz="0" w:space="0" w:color="auto"/>
        <w:right w:val="none" w:sz="0" w:space="0" w:color="auto"/>
      </w:divBdr>
      <w:divsChild>
        <w:div w:id="3168610">
          <w:marLeft w:val="0"/>
          <w:marRight w:val="0"/>
          <w:marTop w:val="0"/>
          <w:marBottom w:val="0"/>
          <w:divBdr>
            <w:top w:val="single" w:sz="2" w:space="0" w:color="D9D9E3"/>
            <w:left w:val="single" w:sz="2" w:space="0" w:color="D9D9E3"/>
            <w:bottom w:val="single" w:sz="2" w:space="0" w:color="D9D9E3"/>
            <w:right w:val="single" w:sz="2" w:space="0" w:color="D9D9E3"/>
          </w:divBdr>
          <w:divsChild>
            <w:div w:id="784957108">
              <w:marLeft w:val="0"/>
              <w:marRight w:val="0"/>
              <w:marTop w:val="0"/>
              <w:marBottom w:val="0"/>
              <w:divBdr>
                <w:top w:val="single" w:sz="2" w:space="0" w:color="D9D9E3"/>
                <w:left w:val="single" w:sz="2" w:space="0" w:color="D9D9E3"/>
                <w:bottom w:val="single" w:sz="2" w:space="0" w:color="D9D9E3"/>
                <w:right w:val="single" w:sz="2" w:space="0" w:color="D9D9E3"/>
              </w:divBdr>
              <w:divsChild>
                <w:div w:id="327948698">
                  <w:marLeft w:val="0"/>
                  <w:marRight w:val="0"/>
                  <w:marTop w:val="0"/>
                  <w:marBottom w:val="0"/>
                  <w:divBdr>
                    <w:top w:val="single" w:sz="2" w:space="0" w:color="D9D9E3"/>
                    <w:left w:val="single" w:sz="2" w:space="0" w:color="D9D9E3"/>
                    <w:bottom w:val="single" w:sz="2" w:space="0" w:color="D9D9E3"/>
                    <w:right w:val="single" w:sz="2" w:space="0" w:color="D9D9E3"/>
                  </w:divBdr>
                  <w:divsChild>
                    <w:div w:id="1459639079">
                      <w:marLeft w:val="0"/>
                      <w:marRight w:val="0"/>
                      <w:marTop w:val="0"/>
                      <w:marBottom w:val="0"/>
                      <w:divBdr>
                        <w:top w:val="single" w:sz="2" w:space="0" w:color="D9D9E3"/>
                        <w:left w:val="single" w:sz="2" w:space="0" w:color="D9D9E3"/>
                        <w:bottom w:val="single" w:sz="2" w:space="0" w:color="D9D9E3"/>
                        <w:right w:val="single" w:sz="2" w:space="0" w:color="D9D9E3"/>
                      </w:divBdr>
                      <w:divsChild>
                        <w:div w:id="594436385">
                          <w:marLeft w:val="0"/>
                          <w:marRight w:val="0"/>
                          <w:marTop w:val="0"/>
                          <w:marBottom w:val="0"/>
                          <w:divBdr>
                            <w:top w:val="single" w:sz="2" w:space="0" w:color="auto"/>
                            <w:left w:val="single" w:sz="2" w:space="0" w:color="auto"/>
                            <w:bottom w:val="single" w:sz="6" w:space="0" w:color="auto"/>
                            <w:right w:val="single" w:sz="2" w:space="0" w:color="auto"/>
                          </w:divBdr>
                          <w:divsChild>
                            <w:div w:id="1139882626">
                              <w:marLeft w:val="0"/>
                              <w:marRight w:val="0"/>
                              <w:marTop w:val="100"/>
                              <w:marBottom w:val="100"/>
                              <w:divBdr>
                                <w:top w:val="single" w:sz="2" w:space="0" w:color="D9D9E3"/>
                                <w:left w:val="single" w:sz="2" w:space="0" w:color="D9D9E3"/>
                                <w:bottom w:val="single" w:sz="2" w:space="0" w:color="D9D9E3"/>
                                <w:right w:val="single" w:sz="2" w:space="0" w:color="D9D9E3"/>
                              </w:divBdr>
                              <w:divsChild>
                                <w:div w:id="472067520">
                                  <w:marLeft w:val="0"/>
                                  <w:marRight w:val="0"/>
                                  <w:marTop w:val="0"/>
                                  <w:marBottom w:val="0"/>
                                  <w:divBdr>
                                    <w:top w:val="single" w:sz="2" w:space="0" w:color="D9D9E3"/>
                                    <w:left w:val="single" w:sz="2" w:space="0" w:color="D9D9E3"/>
                                    <w:bottom w:val="single" w:sz="2" w:space="0" w:color="D9D9E3"/>
                                    <w:right w:val="single" w:sz="2" w:space="0" w:color="D9D9E3"/>
                                  </w:divBdr>
                                  <w:divsChild>
                                    <w:div w:id="1568954094">
                                      <w:marLeft w:val="0"/>
                                      <w:marRight w:val="0"/>
                                      <w:marTop w:val="0"/>
                                      <w:marBottom w:val="0"/>
                                      <w:divBdr>
                                        <w:top w:val="single" w:sz="2" w:space="0" w:color="D9D9E3"/>
                                        <w:left w:val="single" w:sz="2" w:space="0" w:color="D9D9E3"/>
                                        <w:bottom w:val="single" w:sz="2" w:space="0" w:color="D9D9E3"/>
                                        <w:right w:val="single" w:sz="2" w:space="0" w:color="D9D9E3"/>
                                      </w:divBdr>
                                      <w:divsChild>
                                        <w:div w:id="1184636736">
                                          <w:marLeft w:val="0"/>
                                          <w:marRight w:val="0"/>
                                          <w:marTop w:val="0"/>
                                          <w:marBottom w:val="0"/>
                                          <w:divBdr>
                                            <w:top w:val="single" w:sz="2" w:space="0" w:color="D9D9E3"/>
                                            <w:left w:val="single" w:sz="2" w:space="0" w:color="D9D9E3"/>
                                            <w:bottom w:val="single" w:sz="2" w:space="0" w:color="D9D9E3"/>
                                            <w:right w:val="single" w:sz="2" w:space="0" w:color="D9D9E3"/>
                                          </w:divBdr>
                                          <w:divsChild>
                                            <w:div w:id="983893458">
                                              <w:marLeft w:val="0"/>
                                              <w:marRight w:val="0"/>
                                              <w:marTop w:val="0"/>
                                              <w:marBottom w:val="0"/>
                                              <w:divBdr>
                                                <w:top w:val="single" w:sz="2" w:space="0" w:color="D9D9E3"/>
                                                <w:left w:val="single" w:sz="2" w:space="0" w:color="D9D9E3"/>
                                                <w:bottom w:val="single" w:sz="2" w:space="0" w:color="D9D9E3"/>
                                                <w:right w:val="single" w:sz="2" w:space="0" w:color="D9D9E3"/>
                                              </w:divBdr>
                                              <w:divsChild>
                                                <w:div w:id="336079967">
                                                  <w:marLeft w:val="0"/>
                                                  <w:marRight w:val="0"/>
                                                  <w:marTop w:val="0"/>
                                                  <w:marBottom w:val="0"/>
                                                  <w:divBdr>
                                                    <w:top w:val="single" w:sz="2" w:space="0" w:color="D9D9E3"/>
                                                    <w:left w:val="single" w:sz="2" w:space="0" w:color="D9D9E3"/>
                                                    <w:bottom w:val="single" w:sz="2" w:space="0" w:color="D9D9E3"/>
                                                    <w:right w:val="single" w:sz="2" w:space="0" w:color="D9D9E3"/>
                                                  </w:divBdr>
                                                  <w:divsChild>
                                                    <w:div w:id="489369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592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2353</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Laura Elizabeth Coello Fernandez</cp:lastModifiedBy>
  <cp:revision>5</cp:revision>
  <dcterms:created xsi:type="dcterms:W3CDTF">2023-11-01T16:57:00Z</dcterms:created>
  <dcterms:modified xsi:type="dcterms:W3CDTF">2023-11-01T16:58:00Z</dcterms:modified>
</cp:coreProperties>
</file>