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B6CE" w14:textId="77777777" w:rsidR="00CF071C" w:rsidRDefault="00CF071C" w:rsidP="00CF071C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244C6F5" w14:textId="77777777" w:rsidR="00CF071C" w:rsidRPr="001872AE" w:rsidRDefault="00CF071C" w:rsidP="00CF071C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1872AE">
        <w:rPr>
          <w:rFonts w:ascii="Palatino Linotype" w:hAnsi="Palatino Linotype"/>
          <w:b/>
          <w:sz w:val="22"/>
          <w:szCs w:val="22"/>
        </w:rPr>
        <w:t xml:space="preserve">EJE DE GOBERNABILIDAD E INSTITUCIONALIDAD </w:t>
      </w:r>
    </w:p>
    <w:p w14:paraId="23915FAD" w14:textId="77777777" w:rsidR="00CF071C" w:rsidRDefault="00CF071C" w:rsidP="00CF071C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COMISIO</w:t>
      </w:r>
      <w:r w:rsidRPr="002C5886">
        <w:rPr>
          <w:rFonts w:ascii="Palatino Linotype" w:hAnsi="Palatino Linotype"/>
          <w:b/>
          <w:sz w:val="22"/>
          <w:szCs w:val="22"/>
        </w:rPr>
        <w:t>N</w:t>
      </w:r>
      <w:r>
        <w:rPr>
          <w:rFonts w:ascii="Palatino Linotype" w:hAnsi="Palatino Linotype"/>
          <w:b/>
          <w:sz w:val="22"/>
          <w:szCs w:val="22"/>
        </w:rPr>
        <w:t>ES</w:t>
      </w:r>
      <w:r w:rsidRPr="002C5886">
        <w:rPr>
          <w:rFonts w:ascii="Palatino Linotype" w:hAnsi="Palatino Linotype"/>
          <w:b/>
          <w:sz w:val="22"/>
          <w:szCs w:val="22"/>
        </w:rPr>
        <w:t xml:space="preserve"> PLANIFICACIÓN ESTRATÉGICA</w:t>
      </w:r>
      <w:r>
        <w:rPr>
          <w:rFonts w:ascii="Palatino Linotype" w:hAnsi="Palatino Linotype"/>
          <w:b/>
          <w:sz w:val="22"/>
          <w:szCs w:val="22"/>
        </w:rPr>
        <w:t xml:space="preserve"> Y</w:t>
      </w:r>
    </w:p>
    <w:p w14:paraId="1B102BF2" w14:textId="77777777" w:rsidR="00CF071C" w:rsidRPr="002C5886" w:rsidRDefault="00CF071C" w:rsidP="00CF071C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CODIFICACIÓN LEGISLATIVA</w:t>
      </w:r>
    </w:p>
    <w:p w14:paraId="5672A0F4" w14:textId="77777777" w:rsidR="00CF071C" w:rsidRDefault="00CF071C" w:rsidP="00CF071C">
      <w:pPr>
        <w:tabs>
          <w:tab w:val="left" w:pos="284"/>
          <w:tab w:val="left" w:pos="1080"/>
        </w:tabs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69599C5" w14:textId="086E50C0" w:rsidR="00CF071C" w:rsidRDefault="00CF071C" w:rsidP="00CF071C">
      <w:pPr>
        <w:tabs>
          <w:tab w:val="left" w:pos="284"/>
          <w:tab w:val="left" w:pos="1080"/>
        </w:tabs>
        <w:jc w:val="right"/>
        <w:rPr>
          <w:rFonts w:ascii="Palatino Linotype" w:hAnsi="Palatino Linotype"/>
          <w:b/>
          <w:bCs/>
          <w:sz w:val="22"/>
          <w:szCs w:val="22"/>
        </w:rPr>
      </w:pPr>
      <w:r w:rsidRPr="00196EB8">
        <w:rPr>
          <w:rFonts w:ascii="Palatino Linotype" w:hAnsi="Palatino Linotype"/>
          <w:b/>
          <w:bCs/>
          <w:sz w:val="22"/>
          <w:szCs w:val="22"/>
        </w:rPr>
        <w:t>Informe No.</w:t>
      </w:r>
      <w:r w:rsidRPr="00196EB8">
        <w:rPr>
          <w:rFonts w:ascii="Palatino Linotype" w:hAnsi="Palatino Linotype"/>
          <w:bCs/>
          <w:sz w:val="22"/>
          <w:szCs w:val="22"/>
        </w:rPr>
        <w:t xml:space="preserve"> </w:t>
      </w:r>
      <w:r w:rsidRPr="00196EB8">
        <w:rPr>
          <w:rFonts w:ascii="Palatino Linotype" w:hAnsi="Palatino Linotype"/>
          <w:b/>
          <w:bCs/>
          <w:sz w:val="22"/>
          <w:szCs w:val="22"/>
        </w:rPr>
        <w:t>IC-O-C</w:t>
      </w:r>
      <w:r>
        <w:rPr>
          <w:rFonts w:ascii="Palatino Linotype" w:hAnsi="Palatino Linotype"/>
          <w:b/>
          <w:bCs/>
          <w:sz w:val="22"/>
          <w:szCs w:val="22"/>
        </w:rPr>
        <w:t>PE-CCL</w:t>
      </w:r>
      <w:r w:rsidRPr="00196EB8">
        <w:rPr>
          <w:rFonts w:ascii="Palatino Linotype" w:hAnsi="Palatino Linotype"/>
          <w:b/>
          <w:bCs/>
          <w:sz w:val="22"/>
          <w:szCs w:val="22"/>
        </w:rPr>
        <w:t>-20</w:t>
      </w:r>
      <w:r>
        <w:rPr>
          <w:rFonts w:ascii="Palatino Linotype" w:hAnsi="Palatino Linotype"/>
          <w:b/>
          <w:bCs/>
          <w:sz w:val="22"/>
          <w:szCs w:val="22"/>
        </w:rPr>
        <w:t>22</w:t>
      </w:r>
      <w:r w:rsidRPr="00196EB8">
        <w:rPr>
          <w:rFonts w:ascii="Palatino Linotype" w:hAnsi="Palatino Linotype"/>
          <w:b/>
          <w:bCs/>
          <w:sz w:val="22"/>
          <w:szCs w:val="22"/>
        </w:rPr>
        <w:t>-00</w:t>
      </w:r>
      <w:r w:rsidR="006F4D07">
        <w:rPr>
          <w:rFonts w:ascii="Palatino Linotype" w:hAnsi="Palatino Linotype"/>
          <w:b/>
          <w:bCs/>
          <w:sz w:val="22"/>
          <w:szCs w:val="22"/>
        </w:rPr>
        <w:t>2</w:t>
      </w:r>
    </w:p>
    <w:p w14:paraId="4391FA3C" w14:textId="77777777" w:rsidR="00CF071C" w:rsidRDefault="00CF071C" w:rsidP="00CF071C">
      <w:pPr>
        <w:pStyle w:val="Prrafodelista"/>
        <w:ind w:left="928"/>
        <w:jc w:val="both"/>
        <w:rPr>
          <w:rFonts w:ascii="Palatino Linotype" w:hAnsi="Palatino Linotype"/>
          <w:b/>
          <w:sz w:val="22"/>
          <w:szCs w:val="22"/>
        </w:rPr>
      </w:pPr>
    </w:p>
    <w:p w14:paraId="064AE521" w14:textId="77777777" w:rsidR="00CF071C" w:rsidRDefault="00CF071C" w:rsidP="00CF071C">
      <w:pPr>
        <w:pStyle w:val="Prrafodelista"/>
        <w:ind w:left="928"/>
        <w:jc w:val="both"/>
        <w:rPr>
          <w:rFonts w:ascii="Palatino Linotype" w:hAnsi="Palatino Linotype"/>
          <w:b/>
          <w:sz w:val="22"/>
          <w:szCs w:val="22"/>
        </w:rPr>
      </w:pPr>
    </w:p>
    <w:p w14:paraId="092914CC" w14:textId="52399661" w:rsidR="00CF071C" w:rsidRPr="003222A7" w:rsidRDefault="00CF071C" w:rsidP="00CF071C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OBJETO DEL INFORME:</w:t>
      </w:r>
    </w:p>
    <w:p w14:paraId="080F8B63" w14:textId="77777777" w:rsidR="00CF071C" w:rsidRPr="003B0EF5" w:rsidRDefault="00CF071C" w:rsidP="00CF071C">
      <w:pPr>
        <w:jc w:val="both"/>
        <w:rPr>
          <w:rFonts w:ascii="Palatino Linotype" w:hAnsi="Palatino Linotype"/>
          <w:sz w:val="10"/>
          <w:szCs w:val="10"/>
        </w:rPr>
      </w:pPr>
    </w:p>
    <w:p w14:paraId="57630E0F" w14:textId="733B40F8" w:rsidR="00CF071C" w:rsidRDefault="00CF071C" w:rsidP="00CF071C">
      <w:pPr>
        <w:ind w:firstLine="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El presente documento tiene por objeto poner en conocimiento del Alcalde Metropolitano y del Concejo Metropolitano de Quito, el informe emitido por la </w:t>
      </w:r>
      <w:r>
        <w:rPr>
          <w:rFonts w:ascii="Palatino Linotype" w:hAnsi="Palatino Linotype"/>
          <w:sz w:val="22"/>
          <w:szCs w:val="22"/>
        </w:rPr>
        <w:t>C</w:t>
      </w:r>
      <w:r w:rsidRPr="003222A7">
        <w:rPr>
          <w:rFonts w:ascii="Palatino Linotype" w:hAnsi="Palatino Linotype"/>
          <w:sz w:val="22"/>
          <w:szCs w:val="22"/>
        </w:rPr>
        <w:t xml:space="preserve">omisión de </w:t>
      </w:r>
      <w:r>
        <w:rPr>
          <w:rFonts w:ascii="Palatino Linotype" w:hAnsi="Palatino Linotype"/>
          <w:sz w:val="22"/>
          <w:szCs w:val="22"/>
        </w:rPr>
        <w:t>Planificación Estratégica</w:t>
      </w:r>
      <w:r w:rsidRPr="003222A7">
        <w:rPr>
          <w:rFonts w:ascii="Palatino Linotype" w:hAnsi="Palatino Linotype"/>
          <w:sz w:val="22"/>
          <w:szCs w:val="22"/>
        </w:rPr>
        <w:t xml:space="preserve"> el día </w:t>
      </w:r>
      <w:r>
        <w:rPr>
          <w:rFonts w:ascii="Palatino Linotype" w:hAnsi="Palatino Linotype"/>
          <w:sz w:val="22"/>
          <w:szCs w:val="22"/>
        </w:rPr>
        <w:t>lunes 3</w:t>
      </w:r>
      <w:r w:rsidRPr="003222A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octubre d</w:t>
      </w:r>
      <w:r w:rsidRPr="003222A7">
        <w:rPr>
          <w:rFonts w:ascii="Palatino Linotype" w:hAnsi="Palatino Linotype"/>
          <w:sz w:val="22"/>
          <w:szCs w:val="22"/>
        </w:rPr>
        <w:t>e 20</w:t>
      </w:r>
      <w:r>
        <w:rPr>
          <w:rFonts w:ascii="Palatino Linotype" w:hAnsi="Palatino Linotype"/>
          <w:sz w:val="22"/>
          <w:szCs w:val="22"/>
        </w:rPr>
        <w:t>22</w:t>
      </w:r>
      <w:r w:rsidRPr="003222A7">
        <w:rPr>
          <w:rFonts w:ascii="Palatino Linotype" w:hAnsi="Palatino Linotype"/>
          <w:sz w:val="22"/>
          <w:szCs w:val="22"/>
        </w:rPr>
        <w:t xml:space="preserve">, respecto al proyecto de </w:t>
      </w:r>
      <w:r w:rsidRPr="003E3A14">
        <w:rPr>
          <w:rFonts w:ascii="Palatino Linotype" w:hAnsi="Palatino Linotype"/>
          <w:sz w:val="22"/>
          <w:szCs w:val="22"/>
        </w:rPr>
        <w:t>“</w:t>
      </w:r>
      <w:r w:rsidR="009F0498" w:rsidRPr="009F0498">
        <w:rPr>
          <w:rFonts w:ascii="Palatino Linotype" w:hAnsi="Palatino Linotype"/>
          <w:i/>
          <w:sz w:val="22"/>
          <w:szCs w:val="22"/>
        </w:rPr>
        <w:t>ORDENANZA QUE DETERMINA EL PROCEDIMIENTO PARLAMENTARIO PARA EL DESARROLLO Y ORGANIZACIÓN DE LAS SESIONES Y LOS DEBATES, EL FUNCIONAMIENTO DEL EJERCICIO DE LA FACULTAD LEGISLATIVA, LAS SESIONES VIRTUALES, EL CÓDIGO DE ÉTICA EN EL CONCEJO METROPOLITANO DE QUITO; Y SU COORDINACIÓN CON EL ÓRGANO EJECUTIVO</w:t>
      </w:r>
      <w:r w:rsidRPr="007769C4">
        <w:rPr>
          <w:rStyle w:val="nfasis"/>
        </w:rPr>
        <w:t>”</w:t>
      </w:r>
      <w:r>
        <w:rPr>
          <w:rFonts w:ascii="Palatino Linotype" w:hAnsi="Palatino Linotype"/>
          <w:i/>
          <w:sz w:val="22"/>
          <w:szCs w:val="22"/>
        </w:rPr>
        <w:t>,</w:t>
      </w:r>
      <w:r w:rsidRPr="003222A7">
        <w:rPr>
          <w:rFonts w:ascii="Palatino Linotype" w:hAnsi="Palatino Linotype"/>
          <w:i/>
          <w:sz w:val="22"/>
          <w:szCs w:val="22"/>
        </w:rPr>
        <w:t xml:space="preserve"> </w:t>
      </w:r>
      <w:r w:rsidRPr="003222A7">
        <w:rPr>
          <w:rFonts w:ascii="Palatino Linotype" w:hAnsi="Palatino Linotype"/>
          <w:sz w:val="22"/>
          <w:szCs w:val="22"/>
        </w:rPr>
        <w:t xml:space="preserve">para lo cual </w:t>
      </w:r>
      <w:r w:rsidRPr="003222A7">
        <w:rPr>
          <w:rFonts w:ascii="Palatino Linotype" w:hAnsi="Palatino Linotype"/>
          <w:color w:val="000000" w:themeColor="text1"/>
          <w:sz w:val="22"/>
          <w:szCs w:val="22"/>
        </w:rPr>
        <w:t>presentamos el siguiente análisis:</w:t>
      </w:r>
    </w:p>
    <w:p w14:paraId="0E1F3F07" w14:textId="77777777" w:rsidR="00CF071C" w:rsidRDefault="00CF071C" w:rsidP="00CF071C">
      <w:pPr>
        <w:tabs>
          <w:tab w:val="left" w:pos="5205"/>
        </w:tabs>
        <w:ind w:firstLine="4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ab/>
      </w:r>
    </w:p>
    <w:p w14:paraId="5FC1A065" w14:textId="77777777" w:rsidR="00CF071C" w:rsidRDefault="00CF071C" w:rsidP="00CF071C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ANTECEDENTES E INFORMES TÉCNICOS:</w:t>
      </w:r>
    </w:p>
    <w:p w14:paraId="22332D04" w14:textId="77777777" w:rsidR="00CF071C" w:rsidRPr="003B0EF5" w:rsidRDefault="00CF071C" w:rsidP="00CF071C">
      <w:pPr>
        <w:pStyle w:val="Prrafodelista"/>
        <w:tabs>
          <w:tab w:val="left" w:pos="284"/>
        </w:tabs>
        <w:ind w:left="928"/>
        <w:jc w:val="both"/>
        <w:rPr>
          <w:rFonts w:ascii="Palatino Linotype" w:hAnsi="Palatino Linotype"/>
          <w:b/>
          <w:sz w:val="10"/>
          <w:szCs w:val="10"/>
        </w:rPr>
      </w:pPr>
    </w:p>
    <w:p w14:paraId="2052C2A1" w14:textId="77777777" w:rsidR="00CF071C" w:rsidRDefault="00CF071C" w:rsidP="00CF071C">
      <w:pPr>
        <w:tabs>
          <w:tab w:val="left" w:pos="0"/>
          <w:tab w:val="left" w:pos="426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348BD025" w14:textId="292C0EB0" w:rsidR="00BE4204" w:rsidRDefault="00BE4204" w:rsidP="00BE4204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r w:rsidRPr="00BE4204">
        <w:rPr>
          <w:rFonts w:ascii="Palatino Linotype" w:hAnsi="Palatino Linotype"/>
          <w:sz w:val="22"/>
          <w:szCs w:val="22"/>
        </w:rPr>
        <w:t xml:space="preserve">Durante la sesión No. </w:t>
      </w:r>
      <w:r>
        <w:rPr>
          <w:rFonts w:ascii="Palatino Linotype" w:hAnsi="Palatino Linotype"/>
          <w:sz w:val="22"/>
          <w:szCs w:val="22"/>
        </w:rPr>
        <w:t>184</w:t>
      </w:r>
      <w:r w:rsidRPr="00BE4204">
        <w:rPr>
          <w:rFonts w:ascii="Palatino Linotype" w:hAnsi="Palatino Linotype"/>
          <w:sz w:val="22"/>
          <w:szCs w:val="22"/>
        </w:rPr>
        <w:t xml:space="preserve"> ordinaria, del Concejo Metropolitano de Quito, realizada el </w:t>
      </w:r>
      <w:r>
        <w:rPr>
          <w:rFonts w:ascii="Palatino Linotype" w:hAnsi="Palatino Linotype"/>
          <w:sz w:val="22"/>
          <w:szCs w:val="22"/>
        </w:rPr>
        <w:t>9</w:t>
      </w:r>
      <w:r w:rsidRPr="00BE4204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noviembre</w:t>
      </w:r>
      <w:r w:rsidRPr="00BE4204">
        <w:rPr>
          <w:rFonts w:ascii="Palatino Linotype" w:hAnsi="Palatino Linotype"/>
          <w:sz w:val="22"/>
          <w:szCs w:val="22"/>
        </w:rPr>
        <w:t xml:space="preserve"> de 202</w:t>
      </w:r>
      <w:r>
        <w:rPr>
          <w:rFonts w:ascii="Palatino Linotype" w:hAnsi="Palatino Linotype"/>
          <w:sz w:val="22"/>
          <w:szCs w:val="22"/>
        </w:rPr>
        <w:t>1</w:t>
      </w:r>
      <w:r w:rsidRPr="00BE4204">
        <w:rPr>
          <w:rFonts w:ascii="Palatino Linotype" w:hAnsi="Palatino Linotype"/>
          <w:sz w:val="22"/>
          <w:szCs w:val="22"/>
        </w:rPr>
        <w:t>, se conoció en primer debate el proyecto de “</w:t>
      </w:r>
      <w:r w:rsidRPr="009F0498">
        <w:rPr>
          <w:rFonts w:ascii="Palatino Linotype" w:hAnsi="Palatino Linotype"/>
          <w:i/>
          <w:sz w:val="22"/>
          <w:szCs w:val="22"/>
        </w:rPr>
        <w:t>ORDENANZA QUE DETERMINA EL PROCEDIMIENTO PARLAMENTARIO PARA EL DESARROLLO Y ORGANIZACIÓN DE LAS SESIONES Y LOS DEBATES, EL FUNCIONAMIENTO DEL EJERCICIO DE LA FACULTAD LEGISLATIVA, LAS SESIONES VIRTUALES, EL CÓDIGO DE ÉTICA EN EL CONCEJO METROPOLITANO DE QUITO; Y SU COORDINACIÓN CON EL ÓRGANO EJECUTIVO</w:t>
      </w:r>
      <w:r>
        <w:rPr>
          <w:rFonts w:ascii="Palatino Linotype" w:hAnsi="Palatino Linotype"/>
          <w:i/>
          <w:sz w:val="22"/>
          <w:szCs w:val="22"/>
        </w:rPr>
        <w:t>”</w:t>
      </w:r>
    </w:p>
    <w:p w14:paraId="778B0F4C" w14:textId="77777777" w:rsidR="00BE4204" w:rsidRPr="00BE4204" w:rsidRDefault="00BE4204" w:rsidP="00BE4204">
      <w:pPr>
        <w:pStyle w:val="Prrafodelista"/>
        <w:tabs>
          <w:tab w:val="left" w:pos="0"/>
          <w:tab w:val="left" w:pos="426"/>
        </w:tabs>
        <w:ind w:left="0"/>
        <w:jc w:val="both"/>
        <w:rPr>
          <w:rFonts w:ascii="Palatino Linotype" w:hAnsi="Palatino Linotype"/>
          <w:sz w:val="22"/>
          <w:szCs w:val="22"/>
        </w:rPr>
      </w:pPr>
    </w:p>
    <w:p w14:paraId="22015B9A" w14:textId="770C7906" w:rsidR="00CF071C" w:rsidRPr="00D91F35" w:rsidRDefault="00CF071C" w:rsidP="00D91F35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="002A26F6" w:rsidRPr="00D91F35">
        <w:rPr>
          <w:rFonts w:ascii="Palatino Linotype" w:hAnsi="Palatino Linotype"/>
          <w:sz w:val="22"/>
          <w:szCs w:val="22"/>
        </w:rPr>
        <w:t>Oficio Nro. GADDMQ-SGCM-2021-5100-O</w:t>
      </w:r>
      <w:r w:rsidR="00D91F35" w:rsidRPr="00D91F35">
        <w:rPr>
          <w:rFonts w:ascii="Palatino Linotype" w:hAnsi="Palatino Linotype"/>
          <w:sz w:val="22"/>
          <w:szCs w:val="22"/>
        </w:rPr>
        <w:t>, de 11</w:t>
      </w:r>
      <w:r w:rsidRPr="00D91F35">
        <w:rPr>
          <w:rFonts w:ascii="Palatino Linotype" w:hAnsi="Palatino Linotype"/>
          <w:sz w:val="22"/>
          <w:szCs w:val="22"/>
        </w:rPr>
        <w:t xml:space="preserve"> de </w:t>
      </w:r>
      <w:r w:rsidR="00D91F35" w:rsidRPr="00D91F35">
        <w:rPr>
          <w:rFonts w:ascii="Palatino Linotype" w:hAnsi="Palatino Linotype"/>
          <w:sz w:val="22"/>
          <w:szCs w:val="22"/>
        </w:rPr>
        <w:t>noviembre</w:t>
      </w:r>
      <w:r w:rsidRPr="00D91F35">
        <w:rPr>
          <w:rFonts w:ascii="Palatino Linotype" w:hAnsi="Palatino Linotype"/>
          <w:sz w:val="22"/>
          <w:szCs w:val="22"/>
        </w:rPr>
        <w:t xml:space="preserve"> de 202</w:t>
      </w:r>
      <w:r w:rsidR="00D91F35" w:rsidRPr="00D91F35">
        <w:rPr>
          <w:rFonts w:ascii="Palatino Linotype" w:hAnsi="Palatino Linotype"/>
          <w:sz w:val="22"/>
          <w:szCs w:val="22"/>
        </w:rPr>
        <w:t>1</w:t>
      </w:r>
      <w:r w:rsidRPr="00D91F35">
        <w:rPr>
          <w:rFonts w:ascii="Palatino Linotype" w:hAnsi="Palatino Linotype"/>
          <w:sz w:val="22"/>
          <w:szCs w:val="22"/>
        </w:rPr>
        <w:t>,</w:t>
      </w:r>
      <w:r w:rsidR="00D91F35" w:rsidRPr="00D91F35">
        <w:rPr>
          <w:rFonts w:ascii="Palatino Linotype" w:hAnsi="Palatino Linotype"/>
          <w:sz w:val="22"/>
          <w:szCs w:val="22"/>
        </w:rPr>
        <w:t xml:space="preserve"> el abogado Pablo Santillán Paredes, Secretario General del Concejo Metropolitano de Quito</w:t>
      </w:r>
      <w:r w:rsidRPr="00D91F35">
        <w:rPr>
          <w:rFonts w:ascii="Palatino Linotype" w:hAnsi="Palatino Linotype"/>
          <w:sz w:val="22"/>
          <w:szCs w:val="22"/>
        </w:rPr>
        <w:t>, remitió a la</w:t>
      </w:r>
      <w:r w:rsidR="00D91F35" w:rsidRPr="00D91F35">
        <w:rPr>
          <w:rFonts w:ascii="Palatino Linotype" w:hAnsi="Palatino Linotype"/>
          <w:sz w:val="22"/>
          <w:szCs w:val="22"/>
        </w:rPr>
        <w:t xml:space="preserve"> Presidencia de la Comisión de Planificación Estratégica las observaciones al </w:t>
      </w:r>
      <w:r w:rsidRPr="00D91F35">
        <w:rPr>
          <w:rFonts w:ascii="Palatino Linotype" w:hAnsi="Palatino Linotype"/>
          <w:sz w:val="22"/>
          <w:szCs w:val="22"/>
        </w:rPr>
        <w:t>proyecto de ordenanza objeto del presente informe</w:t>
      </w:r>
      <w:r w:rsidR="00D91F35" w:rsidRPr="00D91F35">
        <w:rPr>
          <w:rFonts w:ascii="Palatino Linotype" w:hAnsi="Palatino Linotype"/>
          <w:sz w:val="22"/>
          <w:szCs w:val="22"/>
        </w:rPr>
        <w:t xml:space="preserve"> generadas en sesión No. 184 Ordinaria del Concejo Metropolitano de Quito, el 09 de noviembre de 2021, con identificación de sus autores</w:t>
      </w:r>
      <w:r w:rsidRPr="00D91F35">
        <w:rPr>
          <w:rFonts w:ascii="Palatino Linotype" w:hAnsi="Palatino Linotype"/>
          <w:sz w:val="22"/>
          <w:szCs w:val="22"/>
        </w:rPr>
        <w:t>.</w:t>
      </w:r>
    </w:p>
    <w:p w14:paraId="2923F6DE" w14:textId="77777777" w:rsidR="00CF071C" w:rsidRPr="00D91F35" w:rsidRDefault="00CF071C" w:rsidP="00CF071C">
      <w:pPr>
        <w:tabs>
          <w:tab w:val="left" w:pos="0"/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027C7383" w14:textId="5023C176" w:rsidR="00CF071C" w:rsidRDefault="00CF071C" w:rsidP="00D526D0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="00D91F35" w:rsidRPr="00D91F35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GADDMQ-SGCM-2021-5116-O</w:t>
      </w:r>
      <w:r w:rsidRPr="00D91F35">
        <w:rPr>
          <w:rFonts w:ascii="Palatino Linotype" w:hAnsi="Palatino Linotype"/>
          <w:sz w:val="22"/>
          <w:szCs w:val="22"/>
        </w:rPr>
        <w:t>, de 1</w:t>
      </w:r>
      <w:r w:rsidR="00D91F35" w:rsidRPr="00D91F35">
        <w:rPr>
          <w:rFonts w:ascii="Palatino Linotype" w:hAnsi="Palatino Linotype"/>
          <w:sz w:val="22"/>
          <w:szCs w:val="22"/>
        </w:rPr>
        <w:t>2</w:t>
      </w:r>
      <w:r w:rsidRPr="00D91F35">
        <w:rPr>
          <w:rFonts w:ascii="Palatino Linotype" w:hAnsi="Palatino Linotype"/>
          <w:sz w:val="22"/>
          <w:szCs w:val="22"/>
        </w:rPr>
        <w:t xml:space="preserve"> de </w:t>
      </w:r>
      <w:r w:rsidR="00D91F35" w:rsidRPr="00D91F35">
        <w:rPr>
          <w:rFonts w:ascii="Palatino Linotype" w:hAnsi="Palatino Linotype"/>
          <w:sz w:val="22"/>
          <w:szCs w:val="22"/>
        </w:rPr>
        <w:t>noviembre</w:t>
      </w:r>
      <w:r w:rsidRPr="00D91F35">
        <w:rPr>
          <w:rFonts w:ascii="Palatino Linotype" w:hAnsi="Palatino Linotype"/>
          <w:sz w:val="22"/>
          <w:szCs w:val="22"/>
        </w:rPr>
        <w:t xml:space="preserve"> de 202</w:t>
      </w:r>
      <w:r w:rsidR="00D91F35" w:rsidRPr="00D91F35">
        <w:rPr>
          <w:rFonts w:ascii="Palatino Linotype" w:hAnsi="Palatino Linotype"/>
          <w:sz w:val="22"/>
          <w:szCs w:val="22"/>
        </w:rPr>
        <w:t>1</w:t>
      </w:r>
      <w:r w:rsidRPr="00D91F35">
        <w:rPr>
          <w:rFonts w:ascii="Palatino Linotype" w:hAnsi="Palatino Linotype"/>
          <w:sz w:val="22"/>
          <w:szCs w:val="22"/>
        </w:rPr>
        <w:t xml:space="preserve">, </w:t>
      </w:r>
      <w:r w:rsidR="00D91F35" w:rsidRPr="00D91F35">
        <w:rPr>
          <w:rFonts w:ascii="Palatino Linotype" w:hAnsi="Palatino Linotype"/>
          <w:sz w:val="22"/>
          <w:szCs w:val="22"/>
        </w:rPr>
        <w:t>el abogado Pablo Santillán Paredes, Secretario General del Concejo Metropolitano de Quito</w:t>
      </w:r>
      <w:r w:rsidRPr="00D91F35">
        <w:rPr>
          <w:rFonts w:ascii="Palatino Linotype" w:hAnsi="Palatino Linotype"/>
          <w:sz w:val="22"/>
          <w:szCs w:val="22"/>
        </w:rPr>
        <w:t xml:space="preserve">, 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convoca a sesión No. 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45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Extrao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rdinaria </w:t>
      </w:r>
      <w:r w:rsidR="00590FCF">
        <w:rPr>
          <w:rFonts w:ascii="Palatino Linotype" w:hAnsi="Palatino Linotype"/>
          <w:sz w:val="22"/>
          <w:szCs w:val="22"/>
          <w:lang w:val="es-EC"/>
        </w:rPr>
        <w:t xml:space="preserve">de la Comisión de Planificación Estratégica, </w:t>
      </w:r>
      <w:r w:rsidRPr="00D91F35">
        <w:rPr>
          <w:rFonts w:ascii="Palatino Linotype" w:hAnsi="Palatino Linotype"/>
          <w:sz w:val="22"/>
          <w:szCs w:val="22"/>
          <w:lang w:val="es-EC"/>
        </w:rPr>
        <w:t>para el 1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5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de 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noviembre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de 202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1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y como 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único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punto del orden del día es </w:t>
      </w:r>
      <w:r w:rsidR="00D91F35" w:rsidRPr="00D91F35">
        <w:rPr>
          <w:rFonts w:ascii="Palatino Linotype" w:hAnsi="Palatino Linotype"/>
          <w:sz w:val="22"/>
          <w:szCs w:val="22"/>
          <w:lang w:val="es-EC"/>
        </w:rPr>
        <w:t>el tratamiento de las observaciones remitidas</w:t>
      </w:r>
      <w:r w:rsidRPr="00D91F35">
        <w:rPr>
          <w:rFonts w:ascii="Palatino Linotype" w:hAnsi="Palatino Linotype"/>
          <w:sz w:val="22"/>
          <w:szCs w:val="22"/>
          <w:lang w:val="es-EC"/>
        </w:rPr>
        <w:t>.</w:t>
      </w:r>
    </w:p>
    <w:p w14:paraId="50888533" w14:textId="77777777" w:rsidR="00590A40" w:rsidRPr="00590A40" w:rsidRDefault="00590A40" w:rsidP="00590A40">
      <w:pPr>
        <w:pStyle w:val="Prrafodelista"/>
        <w:rPr>
          <w:rFonts w:ascii="Palatino Linotype" w:hAnsi="Palatino Linotype"/>
          <w:sz w:val="22"/>
          <w:szCs w:val="22"/>
          <w:lang w:val="es-EC"/>
        </w:rPr>
      </w:pPr>
    </w:p>
    <w:p w14:paraId="06C1B6A5" w14:textId="312EDD5B" w:rsidR="00590A40" w:rsidRDefault="00590A40" w:rsidP="00590A40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590A40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GADDMQ-SGCM-2021-5173-O</w:t>
      </w:r>
      <w:r w:rsidRPr="00D91F35">
        <w:rPr>
          <w:rFonts w:ascii="Palatino Linotype" w:hAnsi="Palatino Linotype"/>
          <w:sz w:val="22"/>
          <w:szCs w:val="22"/>
        </w:rPr>
        <w:t>, de 1</w:t>
      </w:r>
      <w:r>
        <w:rPr>
          <w:rFonts w:ascii="Palatino Linotype" w:hAnsi="Palatino Linotype"/>
          <w:sz w:val="22"/>
          <w:szCs w:val="22"/>
        </w:rPr>
        <w:t>6</w:t>
      </w:r>
      <w:r w:rsidRPr="00D91F35">
        <w:rPr>
          <w:rFonts w:ascii="Palatino Linotype" w:hAnsi="Palatino Linotype"/>
          <w:sz w:val="22"/>
          <w:szCs w:val="22"/>
        </w:rPr>
        <w:t xml:space="preserve"> de noviembre de 2021, el abogado Pablo Santillán Paredes, Secretario General del Concejo Metropolitano de </w:t>
      </w:r>
      <w:r w:rsidRPr="00D91F35">
        <w:rPr>
          <w:rFonts w:ascii="Palatino Linotype" w:hAnsi="Palatino Linotype"/>
          <w:sz w:val="22"/>
          <w:szCs w:val="22"/>
        </w:rPr>
        <w:lastRenderedPageBreak/>
        <w:t xml:space="preserve">Quito, </w:t>
      </w:r>
      <w:r>
        <w:rPr>
          <w:rFonts w:ascii="Palatino Linotype" w:hAnsi="Palatino Linotype"/>
          <w:sz w:val="22"/>
          <w:szCs w:val="22"/>
          <w:lang w:val="es-EC"/>
        </w:rPr>
        <w:t xml:space="preserve">convoca a mesa de trabajo de la Comisión de Planificación Estratégica, </w:t>
      </w:r>
      <w:r w:rsidRPr="00D91F35">
        <w:rPr>
          <w:rFonts w:ascii="Palatino Linotype" w:hAnsi="Palatino Linotype"/>
          <w:sz w:val="22"/>
          <w:szCs w:val="22"/>
          <w:lang w:val="es-EC"/>
        </w:rPr>
        <w:t>para el 1</w:t>
      </w:r>
      <w:r>
        <w:rPr>
          <w:rFonts w:ascii="Palatino Linotype" w:hAnsi="Palatino Linotype"/>
          <w:sz w:val="22"/>
          <w:szCs w:val="22"/>
          <w:lang w:val="es-EC"/>
        </w:rPr>
        <w:t>8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de noviembre de 2021 </w:t>
      </w:r>
      <w:r>
        <w:rPr>
          <w:rFonts w:ascii="Palatino Linotype" w:hAnsi="Palatino Linotype"/>
          <w:sz w:val="22"/>
          <w:szCs w:val="22"/>
          <w:lang w:val="es-EC"/>
        </w:rPr>
        <w:t xml:space="preserve">para </w:t>
      </w:r>
      <w:r w:rsidRPr="00D91F35">
        <w:rPr>
          <w:rFonts w:ascii="Palatino Linotype" w:hAnsi="Palatino Linotype"/>
          <w:sz w:val="22"/>
          <w:szCs w:val="22"/>
          <w:lang w:val="es-EC"/>
        </w:rPr>
        <w:t>el tratamiento de las observaciones remitidas</w:t>
      </w:r>
      <w:r w:rsidR="00DB3E21">
        <w:rPr>
          <w:rFonts w:ascii="Palatino Linotype" w:hAnsi="Palatino Linotype"/>
          <w:sz w:val="22"/>
          <w:szCs w:val="22"/>
          <w:lang w:val="es-EC"/>
        </w:rPr>
        <w:t>.</w:t>
      </w:r>
    </w:p>
    <w:p w14:paraId="7B33A558" w14:textId="77777777" w:rsidR="00DB3E21" w:rsidRPr="00DB3E21" w:rsidRDefault="00DB3E21" w:rsidP="00DB3E21">
      <w:pPr>
        <w:pStyle w:val="Prrafodelista"/>
        <w:rPr>
          <w:rFonts w:ascii="Palatino Linotype" w:hAnsi="Palatino Linotype"/>
          <w:sz w:val="22"/>
          <w:szCs w:val="22"/>
          <w:lang w:val="es-EC"/>
        </w:rPr>
      </w:pPr>
    </w:p>
    <w:p w14:paraId="25F80321" w14:textId="36DCBA1D" w:rsidR="00DB3E21" w:rsidRDefault="00DB3E21" w:rsidP="00DB3E21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DB3E21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GADDMQ-SGCM-2021-5174-O</w:t>
      </w:r>
      <w:r w:rsidRPr="00D91F35">
        <w:rPr>
          <w:rFonts w:ascii="Palatino Linotype" w:hAnsi="Palatino Linotype"/>
          <w:sz w:val="22"/>
          <w:szCs w:val="22"/>
        </w:rPr>
        <w:t>, de 1</w:t>
      </w:r>
      <w:r>
        <w:rPr>
          <w:rFonts w:ascii="Palatino Linotype" w:hAnsi="Palatino Linotype"/>
          <w:sz w:val="22"/>
          <w:szCs w:val="22"/>
        </w:rPr>
        <w:t>6</w:t>
      </w:r>
      <w:r w:rsidRPr="00D91F35">
        <w:rPr>
          <w:rFonts w:ascii="Palatino Linotype" w:hAnsi="Palatino Linotype"/>
          <w:sz w:val="22"/>
          <w:szCs w:val="22"/>
        </w:rPr>
        <w:t xml:space="preserve"> de noviembre de 2021, el abogado Pablo Santillán Paredes, Secretario General del Concejo Metropolitano de Quito, </w:t>
      </w:r>
      <w:r>
        <w:rPr>
          <w:rFonts w:ascii="Palatino Linotype" w:hAnsi="Palatino Linotype"/>
          <w:sz w:val="22"/>
          <w:szCs w:val="22"/>
          <w:lang w:val="es-EC"/>
        </w:rPr>
        <w:t xml:space="preserve">convoca a mesa de trabajo de la Comisión de Planificación Estratégica, </w:t>
      </w:r>
      <w:r w:rsidRPr="00D91F35">
        <w:rPr>
          <w:rFonts w:ascii="Palatino Linotype" w:hAnsi="Palatino Linotype"/>
          <w:sz w:val="22"/>
          <w:szCs w:val="22"/>
          <w:lang w:val="es-EC"/>
        </w:rPr>
        <w:t>para el 1</w:t>
      </w:r>
      <w:r>
        <w:rPr>
          <w:rFonts w:ascii="Palatino Linotype" w:hAnsi="Palatino Linotype"/>
          <w:sz w:val="22"/>
          <w:szCs w:val="22"/>
          <w:lang w:val="es-EC"/>
        </w:rPr>
        <w:t>9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de noviembre de 2021 </w:t>
      </w:r>
      <w:r>
        <w:rPr>
          <w:rFonts w:ascii="Palatino Linotype" w:hAnsi="Palatino Linotype"/>
          <w:sz w:val="22"/>
          <w:szCs w:val="22"/>
          <w:lang w:val="es-EC"/>
        </w:rPr>
        <w:t xml:space="preserve">para </w:t>
      </w:r>
      <w:r w:rsidRPr="00D91F35">
        <w:rPr>
          <w:rFonts w:ascii="Palatino Linotype" w:hAnsi="Palatino Linotype"/>
          <w:sz w:val="22"/>
          <w:szCs w:val="22"/>
          <w:lang w:val="es-EC"/>
        </w:rPr>
        <w:t>el tratamiento de las observaciones remitidas</w:t>
      </w:r>
      <w:r>
        <w:rPr>
          <w:rFonts w:ascii="Palatino Linotype" w:hAnsi="Palatino Linotype"/>
          <w:sz w:val="22"/>
          <w:szCs w:val="22"/>
          <w:lang w:val="es-EC"/>
        </w:rPr>
        <w:t>.</w:t>
      </w:r>
    </w:p>
    <w:p w14:paraId="158B9A5A" w14:textId="6D8FED58" w:rsidR="00590FCF" w:rsidRPr="0066639E" w:rsidRDefault="00590FCF" w:rsidP="0066639E">
      <w:pPr>
        <w:rPr>
          <w:rFonts w:ascii="Palatino Linotype" w:hAnsi="Palatino Linotype"/>
          <w:sz w:val="22"/>
          <w:szCs w:val="22"/>
        </w:rPr>
      </w:pPr>
    </w:p>
    <w:p w14:paraId="26697194" w14:textId="582E81B1" w:rsidR="00590FCF" w:rsidRDefault="00590FCF" w:rsidP="00590FCF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590FCF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GADDMQ-SGCM-2021-5469-O</w:t>
      </w:r>
      <w:r w:rsidRPr="00D91F35">
        <w:rPr>
          <w:rFonts w:ascii="Palatino Linotype" w:hAnsi="Palatino Linotype"/>
          <w:sz w:val="22"/>
          <w:szCs w:val="22"/>
        </w:rPr>
        <w:t>, de 2</w:t>
      </w:r>
      <w:r w:rsidR="00296827">
        <w:rPr>
          <w:rFonts w:ascii="Palatino Linotype" w:hAnsi="Palatino Linotype"/>
          <w:sz w:val="22"/>
          <w:szCs w:val="22"/>
        </w:rPr>
        <w:t>6</w:t>
      </w:r>
      <w:r w:rsidRPr="00D91F35">
        <w:rPr>
          <w:rFonts w:ascii="Palatino Linotype" w:hAnsi="Palatino Linotype"/>
          <w:sz w:val="22"/>
          <w:szCs w:val="22"/>
        </w:rPr>
        <w:t xml:space="preserve"> de noviembre de 2021, el abogado Pablo Santillán Paredes, Secretario General del Concejo Metropolitano de Quito, </w:t>
      </w:r>
      <w:r w:rsidRPr="00D91F35">
        <w:rPr>
          <w:rFonts w:ascii="Palatino Linotype" w:hAnsi="Palatino Linotype"/>
          <w:sz w:val="22"/>
          <w:szCs w:val="22"/>
          <w:lang w:val="es-EC"/>
        </w:rPr>
        <w:t>convoca a sesión</w:t>
      </w:r>
      <w:r>
        <w:rPr>
          <w:rFonts w:ascii="Palatino Linotype" w:hAnsi="Palatino Linotype"/>
          <w:sz w:val="22"/>
          <w:szCs w:val="22"/>
          <w:lang w:val="es-EC"/>
        </w:rPr>
        <w:t xml:space="preserve"> conjunta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No. </w:t>
      </w:r>
      <w:r>
        <w:rPr>
          <w:rFonts w:ascii="Palatino Linotype" w:hAnsi="Palatino Linotype"/>
          <w:sz w:val="22"/>
          <w:szCs w:val="22"/>
          <w:lang w:val="es-EC"/>
        </w:rPr>
        <w:t>001</w:t>
      </w:r>
      <w:r w:rsidRPr="00590FCF">
        <w:rPr>
          <w:rFonts w:ascii="Palatino Linotype" w:hAnsi="Palatino Linotype"/>
          <w:sz w:val="22"/>
          <w:szCs w:val="22"/>
          <w:lang w:val="es-EC"/>
        </w:rPr>
        <w:t xml:space="preserve"> Extraordinaria</w:t>
      </w:r>
      <w:r>
        <w:rPr>
          <w:rFonts w:ascii="Palatino Linotype" w:hAnsi="Palatino Linotype"/>
          <w:sz w:val="22"/>
          <w:szCs w:val="22"/>
          <w:lang w:val="es-EC"/>
        </w:rPr>
        <w:t xml:space="preserve"> de las Comisiones de Planificación Estratégica y Codificación Legislativa,</w:t>
      </w:r>
      <w:r w:rsidRPr="00590FCF">
        <w:rPr>
          <w:rFonts w:ascii="Palatino Linotype" w:hAnsi="Palatino Linotype"/>
          <w:sz w:val="22"/>
          <w:szCs w:val="22"/>
          <w:lang w:val="es-EC"/>
        </w:rPr>
        <w:t xml:space="preserve"> para el 2</w:t>
      </w:r>
      <w:r w:rsidR="00296827">
        <w:rPr>
          <w:rFonts w:ascii="Palatino Linotype" w:hAnsi="Palatino Linotype"/>
          <w:sz w:val="22"/>
          <w:szCs w:val="22"/>
          <w:lang w:val="es-EC"/>
        </w:rPr>
        <w:t>9</w:t>
      </w:r>
      <w:r w:rsidRPr="00590FCF">
        <w:rPr>
          <w:rFonts w:ascii="Palatino Linotype" w:hAnsi="Palatino Linotype"/>
          <w:sz w:val="22"/>
          <w:szCs w:val="22"/>
          <w:lang w:val="es-EC"/>
        </w:rPr>
        <w:t xml:space="preserve"> de noviembre de 2021 y como único punto del orden del día es el </w:t>
      </w:r>
      <w:r w:rsidR="001C08C7">
        <w:rPr>
          <w:rFonts w:ascii="Palatino Linotype" w:hAnsi="Palatino Linotype"/>
          <w:sz w:val="22"/>
          <w:szCs w:val="22"/>
          <w:lang w:val="es-EC"/>
        </w:rPr>
        <w:t>procesamiento</w:t>
      </w:r>
      <w:r w:rsidRPr="00590FCF">
        <w:rPr>
          <w:rFonts w:ascii="Palatino Linotype" w:hAnsi="Palatino Linotype"/>
          <w:sz w:val="22"/>
          <w:szCs w:val="22"/>
          <w:lang w:val="es-EC"/>
        </w:rPr>
        <w:t xml:space="preserve"> de las observaciones.</w:t>
      </w:r>
    </w:p>
    <w:p w14:paraId="60D69173" w14:textId="77777777" w:rsidR="00296827" w:rsidRPr="00296827" w:rsidRDefault="00296827" w:rsidP="00296827">
      <w:pPr>
        <w:pStyle w:val="Prrafodelista"/>
        <w:rPr>
          <w:rFonts w:ascii="Palatino Linotype" w:hAnsi="Palatino Linotype"/>
          <w:sz w:val="22"/>
          <w:szCs w:val="22"/>
          <w:lang w:val="es-EC"/>
        </w:rPr>
      </w:pPr>
    </w:p>
    <w:p w14:paraId="2B080BBD" w14:textId="14285D3C" w:rsidR="00296827" w:rsidRDefault="00296827" w:rsidP="00296827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296827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GADDMQ-SGCM-2022-0117-O</w:t>
      </w:r>
      <w:r w:rsidRPr="00D91F35">
        <w:rPr>
          <w:rFonts w:ascii="Palatino Linotype" w:hAnsi="Palatino Linotype"/>
          <w:sz w:val="22"/>
          <w:szCs w:val="22"/>
        </w:rPr>
        <w:t xml:space="preserve">, de </w:t>
      </w:r>
      <w:r>
        <w:rPr>
          <w:rFonts w:ascii="Palatino Linotype" w:hAnsi="Palatino Linotype"/>
          <w:sz w:val="22"/>
          <w:szCs w:val="22"/>
        </w:rPr>
        <w:t>7</w:t>
      </w:r>
      <w:r w:rsidRPr="0029682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enero</w:t>
      </w:r>
      <w:r w:rsidRPr="00296827">
        <w:rPr>
          <w:rFonts w:ascii="Palatino Linotype" w:hAnsi="Palatino Linotype"/>
          <w:sz w:val="22"/>
          <w:szCs w:val="22"/>
        </w:rPr>
        <w:t xml:space="preserve"> de 202</w:t>
      </w:r>
      <w:r>
        <w:rPr>
          <w:rFonts w:ascii="Palatino Linotype" w:hAnsi="Palatino Linotype"/>
          <w:sz w:val="22"/>
          <w:szCs w:val="22"/>
        </w:rPr>
        <w:t>2</w:t>
      </w:r>
      <w:r w:rsidRPr="00296827">
        <w:rPr>
          <w:rFonts w:ascii="Palatino Linotype" w:hAnsi="Palatino Linotype"/>
          <w:sz w:val="22"/>
          <w:szCs w:val="22"/>
        </w:rPr>
        <w:t xml:space="preserve">, el abogado Pablo Santillán Paredes, Secretario General del Concejo Metropolitano de Quito, 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convoca a </w:t>
      </w:r>
      <w:r>
        <w:rPr>
          <w:rFonts w:ascii="Palatino Linotype" w:hAnsi="Palatino Linotype"/>
          <w:sz w:val="22"/>
          <w:szCs w:val="22"/>
          <w:lang w:val="es-EC"/>
        </w:rPr>
        <w:t xml:space="preserve">la continuación de la 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sesión conjunta No. 001 Extraordinaria de las Comisiones de Planificación Estratégica y Codificación Legislativa, para el </w:t>
      </w:r>
      <w:r>
        <w:rPr>
          <w:rFonts w:ascii="Palatino Linotype" w:hAnsi="Palatino Linotype"/>
          <w:sz w:val="22"/>
          <w:szCs w:val="22"/>
          <w:lang w:val="es-EC"/>
        </w:rPr>
        <w:t>10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 de </w:t>
      </w:r>
      <w:r>
        <w:rPr>
          <w:rFonts w:ascii="Palatino Linotype" w:hAnsi="Palatino Linotype"/>
          <w:sz w:val="22"/>
          <w:szCs w:val="22"/>
          <w:lang w:val="es-EC"/>
        </w:rPr>
        <w:t>enero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 de 202</w:t>
      </w:r>
      <w:r>
        <w:rPr>
          <w:rFonts w:ascii="Palatino Linotype" w:hAnsi="Palatino Linotype"/>
          <w:sz w:val="22"/>
          <w:szCs w:val="22"/>
          <w:lang w:val="es-EC"/>
        </w:rPr>
        <w:t>2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 y como único punto del orden del día es el tratamiento de las observaciones remitidas.</w:t>
      </w:r>
    </w:p>
    <w:p w14:paraId="6B8D7639" w14:textId="58F85560" w:rsidR="00296827" w:rsidRDefault="00296827" w:rsidP="00296827">
      <w:pPr>
        <w:pStyle w:val="Prrafodelista"/>
        <w:tabs>
          <w:tab w:val="left" w:pos="0"/>
          <w:tab w:val="left" w:pos="426"/>
        </w:tabs>
        <w:ind w:left="0"/>
        <w:jc w:val="both"/>
        <w:rPr>
          <w:rFonts w:ascii="Palatino Linotype" w:hAnsi="Palatino Linotype"/>
          <w:sz w:val="22"/>
          <w:szCs w:val="22"/>
          <w:lang w:val="es-EC"/>
        </w:rPr>
      </w:pPr>
    </w:p>
    <w:p w14:paraId="1629F2D0" w14:textId="0B32496E" w:rsidR="003811D9" w:rsidRPr="003811D9" w:rsidRDefault="003811D9" w:rsidP="003811D9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3811D9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GADDMQ-SGCM-2022-0399-O</w:t>
      </w:r>
      <w:r w:rsidRPr="00D91F35">
        <w:rPr>
          <w:rFonts w:ascii="Palatino Linotype" w:hAnsi="Palatino Linotype"/>
          <w:sz w:val="22"/>
          <w:szCs w:val="22"/>
        </w:rPr>
        <w:t xml:space="preserve">, de </w:t>
      </w:r>
      <w:r>
        <w:rPr>
          <w:rFonts w:ascii="Palatino Linotype" w:hAnsi="Palatino Linotype"/>
          <w:sz w:val="22"/>
          <w:szCs w:val="22"/>
        </w:rPr>
        <w:t>21</w:t>
      </w:r>
      <w:r w:rsidRPr="0029682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enero</w:t>
      </w:r>
      <w:r w:rsidRPr="00296827">
        <w:rPr>
          <w:rFonts w:ascii="Palatino Linotype" w:hAnsi="Palatino Linotype"/>
          <w:sz w:val="22"/>
          <w:szCs w:val="22"/>
        </w:rPr>
        <w:t xml:space="preserve"> de 202</w:t>
      </w:r>
      <w:r>
        <w:rPr>
          <w:rFonts w:ascii="Palatino Linotype" w:hAnsi="Palatino Linotype"/>
          <w:sz w:val="22"/>
          <w:szCs w:val="22"/>
        </w:rPr>
        <w:t>2</w:t>
      </w:r>
      <w:r w:rsidRPr="00296827">
        <w:rPr>
          <w:rFonts w:ascii="Palatino Linotype" w:hAnsi="Palatino Linotype"/>
          <w:sz w:val="22"/>
          <w:szCs w:val="22"/>
        </w:rPr>
        <w:t xml:space="preserve">, el abogado Pablo Santillán Paredes, Secretario General del Concejo Metropolitano de Quito, 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convoca 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a la sesión conjunta No. 002 Extraordinaria de las Comisiones de Planificación Estratégica y Codificación Legislativa, para el </w:t>
      </w:r>
      <w:r>
        <w:rPr>
          <w:rFonts w:ascii="Palatino Linotype" w:hAnsi="Palatino Linotype"/>
          <w:sz w:val="22"/>
          <w:szCs w:val="22"/>
          <w:lang w:val="es-EC"/>
        </w:rPr>
        <w:t>24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 de enero de 2022 y como </w:t>
      </w:r>
      <w:r w:rsidR="00A5682C">
        <w:rPr>
          <w:rFonts w:ascii="Palatino Linotype" w:hAnsi="Palatino Linotype"/>
          <w:sz w:val="22"/>
          <w:szCs w:val="22"/>
          <w:lang w:val="es-EC"/>
        </w:rPr>
        <w:t>primer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 punto del orden del día el</w:t>
      </w:r>
      <w:r w:rsidR="00A5682C">
        <w:rPr>
          <w:rFonts w:ascii="Palatino Linotype" w:hAnsi="Palatino Linotype"/>
          <w:sz w:val="22"/>
          <w:szCs w:val="22"/>
          <w:lang w:val="es-EC"/>
        </w:rPr>
        <w:t xml:space="preserve"> conocimiento del oficio de Procuraduría Metropolitana y </w:t>
      </w:r>
      <w:r w:rsidRPr="003811D9">
        <w:rPr>
          <w:rFonts w:ascii="Palatino Linotype" w:hAnsi="Palatino Linotype"/>
          <w:sz w:val="22"/>
          <w:szCs w:val="22"/>
          <w:lang w:val="es-EC"/>
        </w:rPr>
        <w:t>tratamiento de las observaciones remitidas.</w:t>
      </w:r>
    </w:p>
    <w:p w14:paraId="6254D5D9" w14:textId="0C0926DC" w:rsidR="003811D9" w:rsidRDefault="003811D9" w:rsidP="003811D9">
      <w:pPr>
        <w:pStyle w:val="Prrafodelista"/>
        <w:tabs>
          <w:tab w:val="left" w:pos="0"/>
          <w:tab w:val="left" w:pos="426"/>
        </w:tabs>
        <w:ind w:left="0"/>
        <w:jc w:val="both"/>
        <w:rPr>
          <w:rFonts w:ascii="Palatino Linotype" w:hAnsi="Palatino Linotype"/>
          <w:sz w:val="22"/>
          <w:szCs w:val="22"/>
          <w:lang w:val="es-EC"/>
        </w:rPr>
      </w:pPr>
    </w:p>
    <w:p w14:paraId="33E04F7D" w14:textId="55AB5314" w:rsidR="000572B8" w:rsidRDefault="003811D9" w:rsidP="000572B8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3811D9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GADDMQ-SGCM-2022-0688-O</w:t>
      </w:r>
      <w:r w:rsidRPr="00D91F35">
        <w:rPr>
          <w:rFonts w:ascii="Palatino Linotype" w:hAnsi="Palatino Linotype"/>
          <w:sz w:val="22"/>
          <w:szCs w:val="22"/>
        </w:rPr>
        <w:t xml:space="preserve">, de </w:t>
      </w:r>
      <w:r>
        <w:rPr>
          <w:rFonts w:ascii="Palatino Linotype" w:hAnsi="Palatino Linotype"/>
          <w:sz w:val="22"/>
          <w:szCs w:val="22"/>
        </w:rPr>
        <w:t>4</w:t>
      </w:r>
      <w:r w:rsidRPr="0029682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febrero</w:t>
      </w:r>
      <w:r w:rsidRPr="00296827">
        <w:rPr>
          <w:rFonts w:ascii="Palatino Linotype" w:hAnsi="Palatino Linotype"/>
          <w:sz w:val="22"/>
          <w:szCs w:val="22"/>
        </w:rPr>
        <w:t xml:space="preserve"> de 202</w:t>
      </w:r>
      <w:r>
        <w:rPr>
          <w:rFonts w:ascii="Palatino Linotype" w:hAnsi="Palatino Linotype"/>
          <w:sz w:val="22"/>
          <w:szCs w:val="22"/>
        </w:rPr>
        <w:t>2</w:t>
      </w:r>
      <w:r w:rsidRPr="00296827">
        <w:rPr>
          <w:rFonts w:ascii="Palatino Linotype" w:hAnsi="Palatino Linotype"/>
          <w:sz w:val="22"/>
          <w:szCs w:val="22"/>
        </w:rPr>
        <w:t>, el abogado Pablo Santillán Paredes, Secretario</w:t>
      </w:r>
      <w:r w:rsidR="00A5682C">
        <w:rPr>
          <w:rFonts w:ascii="Palatino Linotype" w:hAnsi="Palatino Linotype"/>
          <w:sz w:val="22"/>
          <w:szCs w:val="22"/>
        </w:rPr>
        <w:t xml:space="preserve"> </w:t>
      </w:r>
      <w:r w:rsidRPr="00296827">
        <w:rPr>
          <w:rFonts w:ascii="Palatino Linotype" w:hAnsi="Palatino Linotype"/>
          <w:sz w:val="22"/>
          <w:szCs w:val="22"/>
        </w:rPr>
        <w:t xml:space="preserve">General del Concejo Metropolitano de Quito, </w:t>
      </w:r>
      <w:r w:rsidRPr="00296827">
        <w:rPr>
          <w:rFonts w:ascii="Palatino Linotype" w:hAnsi="Palatino Linotype"/>
          <w:sz w:val="22"/>
          <w:szCs w:val="22"/>
          <w:lang w:val="es-EC"/>
        </w:rPr>
        <w:t xml:space="preserve">convoca </w:t>
      </w:r>
      <w:r w:rsidRPr="003811D9">
        <w:rPr>
          <w:rFonts w:ascii="Palatino Linotype" w:hAnsi="Palatino Linotype"/>
          <w:sz w:val="22"/>
          <w:szCs w:val="22"/>
          <w:lang w:val="es-EC"/>
        </w:rPr>
        <w:t>a la sesión conjunta No. 00</w:t>
      </w:r>
      <w:r>
        <w:rPr>
          <w:rFonts w:ascii="Palatino Linotype" w:hAnsi="Palatino Linotype"/>
          <w:sz w:val="22"/>
          <w:szCs w:val="22"/>
          <w:lang w:val="es-EC"/>
        </w:rPr>
        <w:t>3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 Extraordinaria de las Comisiones de Planificación Estratégica y Codificación Legislativa, para el </w:t>
      </w:r>
      <w:r>
        <w:rPr>
          <w:rFonts w:ascii="Palatino Linotype" w:hAnsi="Palatino Linotype"/>
          <w:sz w:val="22"/>
          <w:szCs w:val="22"/>
          <w:lang w:val="es-EC"/>
        </w:rPr>
        <w:t>7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 de </w:t>
      </w:r>
      <w:r>
        <w:rPr>
          <w:rFonts w:ascii="Palatino Linotype" w:hAnsi="Palatino Linotype"/>
          <w:sz w:val="22"/>
          <w:szCs w:val="22"/>
          <w:lang w:val="es-EC"/>
        </w:rPr>
        <w:t>febr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ero de 2022 y como </w:t>
      </w:r>
      <w:r w:rsidR="00A5682C">
        <w:rPr>
          <w:rFonts w:ascii="Palatino Linotype" w:hAnsi="Palatino Linotype"/>
          <w:sz w:val="22"/>
          <w:szCs w:val="22"/>
          <w:lang w:val="es-EC"/>
        </w:rPr>
        <w:t>primer</w:t>
      </w:r>
      <w:r w:rsidRPr="003811D9">
        <w:rPr>
          <w:rFonts w:ascii="Palatino Linotype" w:hAnsi="Palatino Linotype"/>
          <w:sz w:val="22"/>
          <w:szCs w:val="22"/>
          <w:lang w:val="es-EC"/>
        </w:rPr>
        <w:t xml:space="preserve"> punto del orden del día el </w:t>
      </w:r>
      <w:r w:rsidR="00A5682C">
        <w:rPr>
          <w:rFonts w:ascii="Palatino Linotype" w:hAnsi="Palatino Linotype"/>
          <w:sz w:val="22"/>
          <w:szCs w:val="22"/>
          <w:lang w:val="es-EC"/>
        </w:rPr>
        <w:t>conocimiento del oficio de Procuraduría Metropolitana</w:t>
      </w:r>
      <w:r w:rsidRPr="003811D9">
        <w:rPr>
          <w:rFonts w:ascii="Palatino Linotype" w:hAnsi="Palatino Linotype"/>
          <w:sz w:val="22"/>
          <w:szCs w:val="22"/>
          <w:lang w:val="es-EC"/>
        </w:rPr>
        <w:t>.</w:t>
      </w:r>
    </w:p>
    <w:p w14:paraId="78AB4845" w14:textId="77777777" w:rsidR="00DB3E21" w:rsidRPr="00DB3E21" w:rsidRDefault="00DB3E21" w:rsidP="00DB3E21">
      <w:pPr>
        <w:pStyle w:val="Prrafodelista"/>
        <w:rPr>
          <w:rFonts w:ascii="Palatino Linotype" w:hAnsi="Palatino Linotype"/>
          <w:sz w:val="22"/>
          <w:szCs w:val="22"/>
          <w:lang w:val="es-EC"/>
        </w:rPr>
      </w:pPr>
    </w:p>
    <w:p w14:paraId="3F56313F" w14:textId="4F567F22" w:rsidR="000572B8" w:rsidRDefault="00DB3E21" w:rsidP="00BE4204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D91F35">
        <w:rPr>
          <w:rFonts w:ascii="Palatino Linotype" w:hAnsi="Palatino Linotype"/>
          <w:sz w:val="22"/>
          <w:szCs w:val="22"/>
        </w:rPr>
        <w:t xml:space="preserve">Mediante Oficio Nro. </w:t>
      </w:r>
      <w:r w:rsidRPr="00DB3E21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GADDMQ-SGCM-2022-0796-O</w:t>
      </w:r>
      <w:r w:rsidRPr="00D91F35">
        <w:rPr>
          <w:rFonts w:ascii="Palatino Linotype" w:hAnsi="Palatino Linotype"/>
          <w:sz w:val="22"/>
          <w:szCs w:val="22"/>
        </w:rPr>
        <w:t>, de 1</w:t>
      </w:r>
      <w:r>
        <w:rPr>
          <w:rFonts w:ascii="Palatino Linotype" w:hAnsi="Palatino Linotype"/>
          <w:sz w:val="22"/>
          <w:szCs w:val="22"/>
        </w:rPr>
        <w:t>0</w:t>
      </w:r>
      <w:r w:rsidRPr="00D91F35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febrero</w:t>
      </w:r>
      <w:r w:rsidRPr="00D91F35">
        <w:rPr>
          <w:rFonts w:ascii="Palatino Linotype" w:hAnsi="Palatino Linotype"/>
          <w:sz w:val="22"/>
          <w:szCs w:val="22"/>
        </w:rPr>
        <w:t xml:space="preserve"> de 202</w:t>
      </w:r>
      <w:r>
        <w:rPr>
          <w:rFonts w:ascii="Palatino Linotype" w:hAnsi="Palatino Linotype"/>
          <w:sz w:val="22"/>
          <w:szCs w:val="22"/>
        </w:rPr>
        <w:t>2</w:t>
      </w:r>
      <w:r w:rsidRPr="00D91F35">
        <w:rPr>
          <w:rFonts w:ascii="Palatino Linotype" w:hAnsi="Palatino Linotype"/>
          <w:sz w:val="22"/>
          <w:szCs w:val="22"/>
        </w:rPr>
        <w:t xml:space="preserve">, el abogado Pablo Santillán Paredes, Secretario General del Concejo Metropolitano de Quito, </w:t>
      </w:r>
      <w:r>
        <w:rPr>
          <w:rFonts w:ascii="Palatino Linotype" w:hAnsi="Palatino Linotype"/>
          <w:sz w:val="22"/>
          <w:szCs w:val="22"/>
          <w:lang w:val="es-EC"/>
        </w:rPr>
        <w:t xml:space="preserve">convoca a mesa de trabajo conjunta de las comisiones de Planificación Estratégica y Codificación Legislativa, </w:t>
      </w:r>
      <w:r w:rsidRPr="00D91F35">
        <w:rPr>
          <w:rFonts w:ascii="Palatino Linotype" w:hAnsi="Palatino Linotype"/>
          <w:sz w:val="22"/>
          <w:szCs w:val="22"/>
          <w:lang w:val="es-EC"/>
        </w:rPr>
        <w:t>para el 1</w:t>
      </w:r>
      <w:r>
        <w:rPr>
          <w:rFonts w:ascii="Palatino Linotype" w:hAnsi="Palatino Linotype"/>
          <w:sz w:val="22"/>
          <w:szCs w:val="22"/>
          <w:lang w:val="es-EC"/>
        </w:rPr>
        <w:t>4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de </w:t>
      </w:r>
      <w:r>
        <w:rPr>
          <w:rFonts w:ascii="Palatino Linotype" w:hAnsi="Palatino Linotype"/>
          <w:sz w:val="22"/>
          <w:szCs w:val="22"/>
          <w:lang w:val="es-EC"/>
        </w:rPr>
        <w:t>febrero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de 202</w:t>
      </w:r>
      <w:r>
        <w:rPr>
          <w:rFonts w:ascii="Palatino Linotype" w:hAnsi="Palatino Linotype"/>
          <w:sz w:val="22"/>
          <w:szCs w:val="22"/>
          <w:lang w:val="es-EC"/>
        </w:rPr>
        <w:t>2</w:t>
      </w:r>
      <w:r w:rsidRPr="00D91F35"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 xml:space="preserve">para </w:t>
      </w:r>
      <w:r w:rsidR="00BE4204">
        <w:rPr>
          <w:rFonts w:ascii="Palatino Linotype" w:hAnsi="Palatino Linotype"/>
          <w:sz w:val="22"/>
          <w:szCs w:val="22"/>
          <w:lang w:val="es-EC"/>
        </w:rPr>
        <w:t>el a</w:t>
      </w:r>
      <w:r w:rsidRPr="00DB3E21">
        <w:rPr>
          <w:rFonts w:ascii="Palatino Linotype" w:hAnsi="Palatino Linotype"/>
          <w:sz w:val="22"/>
          <w:szCs w:val="22"/>
          <w:lang w:val="es-EC"/>
        </w:rPr>
        <w:t>nálisis y consenso del texto referente al capítulo del Código de Ética, pendiente de revisión, para que sea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DB3E21">
        <w:rPr>
          <w:rFonts w:ascii="Palatino Linotype" w:hAnsi="Palatino Linotype"/>
          <w:sz w:val="22"/>
          <w:szCs w:val="22"/>
          <w:lang w:val="es-EC"/>
        </w:rPr>
        <w:t>puesto en consideración de la comisión conjunta</w:t>
      </w:r>
      <w:r w:rsidR="00BE4204">
        <w:rPr>
          <w:rFonts w:ascii="Palatino Linotype" w:hAnsi="Palatino Linotype"/>
          <w:sz w:val="22"/>
          <w:szCs w:val="22"/>
          <w:lang w:val="es-EC"/>
        </w:rPr>
        <w:t>.</w:t>
      </w:r>
    </w:p>
    <w:p w14:paraId="44582A65" w14:textId="0F8832AB" w:rsidR="00BE4204" w:rsidRPr="00BE4204" w:rsidRDefault="00BE4204" w:rsidP="00BE4204">
      <w:pPr>
        <w:pStyle w:val="Prrafodelista"/>
        <w:tabs>
          <w:tab w:val="left" w:pos="0"/>
          <w:tab w:val="left" w:pos="426"/>
        </w:tabs>
        <w:ind w:left="0"/>
        <w:jc w:val="both"/>
        <w:rPr>
          <w:rFonts w:ascii="Palatino Linotype" w:hAnsi="Palatino Linotype"/>
          <w:sz w:val="22"/>
          <w:szCs w:val="22"/>
          <w:lang w:val="es-EC"/>
        </w:rPr>
      </w:pPr>
    </w:p>
    <w:p w14:paraId="2353D6E7" w14:textId="77777777" w:rsidR="000572B8" w:rsidRDefault="000572B8" w:rsidP="000572B8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  <w:lang w:val="es-EC"/>
        </w:rPr>
      </w:pPr>
      <w:r w:rsidRPr="000572B8">
        <w:rPr>
          <w:rFonts w:ascii="Palatino Linotype" w:hAnsi="Palatino Linotype"/>
          <w:sz w:val="22"/>
          <w:szCs w:val="22"/>
        </w:rPr>
        <w:t xml:space="preserve">Mediante Oficio Nro. </w:t>
      </w:r>
      <w:r w:rsidRPr="000572B8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GADDMQ-SGCM-2022-0985-O</w:t>
      </w:r>
      <w:r w:rsidRPr="000572B8">
        <w:rPr>
          <w:rFonts w:ascii="Palatino Linotype" w:hAnsi="Palatino Linotype"/>
          <w:sz w:val="22"/>
          <w:szCs w:val="22"/>
        </w:rPr>
        <w:t xml:space="preserve">, de 18 de febrero de 2022, el abogado Pablo Santillán Paredes, Secretario General del Concejo Metropolitano de Quito, </w:t>
      </w:r>
      <w:r w:rsidRPr="000572B8">
        <w:rPr>
          <w:rFonts w:ascii="Palatino Linotype" w:hAnsi="Palatino Linotype"/>
          <w:sz w:val="22"/>
          <w:szCs w:val="22"/>
          <w:lang w:val="es-EC"/>
        </w:rPr>
        <w:t xml:space="preserve">convoca a la sesión conjunta No. 004 Extraordinaria de las Comisiones de Planificación Estratégica y Codificación Legislativa, para el 21 de febrero de 2022 y como </w:t>
      </w:r>
      <w:r w:rsidRPr="000572B8">
        <w:rPr>
          <w:rFonts w:ascii="Palatino Linotype" w:hAnsi="Palatino Linotype"/>
          <w:sz w:val="22"/>
          <w:szCs w:val="22"/>
          <w:lang w:val="es-EC"/>
        </w:rPr>
        <w:lastRenderedPageBreak/>
        <w:t>primer punto del orden del día el conocimiento del oficio de Procuraduría Metropolitana.</w:t>
      </w:r>
    </w:p>
    <w:bookmarkEnd w:id="0"/>
    <w:p w14:paraId="62682DF6" w14:textId="77777777" w:rsidR="000572B8" w:rsidRPr="000572B8" w:rsidRDefault="000572B8" w:rsidP="000572B8">
      <w:pPr>
        <w:pStyle w:val="Prrafodelista"/>
        <w:rPr>
          <w:rFonts w:ascii="Palatino Linotype" w:hAnsi="Palatino Linotype"/>
          <w:sz w:val="22"/>
          <w:szCs w:val="22"/>
        </w:rPr>
      </w:pPr>
    </w:p>
    <w:p w14:paraId="39F5AB64" w14:textId="50E74321" w:rsidR="00CF071C" w:rsidRPr="0066639E" w:rsidRDefault="000572B8" w:rsidP="0066639E">
      <w:pPr>
        <w:pStyle w:val="Prrafodelista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66639E">
        <w:rPr>
          <w:rFonts w:ascii="Palatino Linotype" w:hAnsi="Palatino Linotype"/>
          <w:sz w:val="22"/>
          <w:szCs w:val="22"/>
        </w:rPr>
        <w:t xml:space="preserve">Mediante Oficio Nro. </w:t>
      </w:r>
      <w:r w:rsidRPr="0066639E">
        <w:rPr>
          <w:rFonts w:ascii="Palatino Linotype" w:eastAsiaTheme="minorHAnsi" w:hAnsi="Palatino Linotype"/>
          <w:bCs/>
          <w:sz w:val="22"/>
          <w:szCs w:val="22"/>
          <w:lang w:val="es-EC" w:eastAsia="en-US"/>
        </w:rPr>
        <w:t>GADDMQ-SGCM-2022-5421-O</w:t>
      </w:r>
      <w:r w:rsidRPr="0066639E">
        <w:rPr>
          <w:rFonts w:ascii="Palatino Linotype" w:hAnsi="Palatino Linotype"/>
          <w:sz w:val="22"/>
          <w:szCs w:val="22"/>
        </w:rPr>
        <w:t xml:space="preserve">, de 30 de septiembre de 2022, el abogado Pablo Santillán Paredes, Secretario General del Concejo Metropolitano de Quito, </w:t>
      </w:r>
      <w:r w:rsidRPr="0066639E">
        <w:rPr>
          <w:rFonts w:ascii="Palatino Linotype" w:hAnsi="Palatino Linotype"/>
          <w:sz w:val="22"/>
          <w:szCs w:val="22"/>
          <w:lang w:val="es-EC"/>
        </w:rPr>
        <w:t>convoca a la sesión conjunta No. 005 Extraordinaria de las Comisiones de Planificación Estratégica y Codificación Legislativa, para el 3 de octubre de 2022 y como primer punto del orden del día el conocimiento del oficio de Procuraduría Metropolitana</w:t>
      </w:r>
      <w:r w:rsidR="00CF071C" w:rsidRPr="0066639E">
        <w:rPr>
          <w:rFonts w:ascii="Palatino Linotype" w:hAnsi="Palatino Linotype"/>
          <w:sz w:val="22"/>
          <w:szCs w:val="22"/>
        </w:rPr>
        <w:t xml:space="preserve">, se acogen las observaciones que </w:t>
      </w:r>
      <w:r w:rsidR="0066639E" w:rsidRPr="0066639E">
        <w:rPr>
          <w:rFonts w:ascii="Palatino Linotype" w:hAnsi="Palatino Linotype"/>
          <w:sz w:val="22"/>
          <w:szCs w:val="22"/>
        </w:rPr>
        <w:t>se</w:t>
      </w:r>
      <w:r w:rsidR="00CF071C" w:rsidRPr="0066639E">
        <w:rPr>
          <w:rFonts w:ascii="Palatino Linotype" w:hAnsi="Palatino Linotype"/>
          <w:sz w:val="22"/>
          <w:szCs w:val="22"/>
        </w:rPr>
        <w:t xml:space="preserve"> consider</w:t>
      </w:r>
      <w:r w:rsidR="0066639E" w:rsidRPr="0066639E">
        <w:rPr>
          <w:rFonts w:ascii="Palatino Linotype" w:hAnsi="Palatino Linotype"/>
          <w:sz w:val="22"/>
          <w:szCs w:val="22"/>
        </w:rPr>
        <w:t>aron</w:t>
      </w:r>
      <w:r w:rsidR="00CF071C" w:rsidRPr="0066639E">
        <w:rPr>
          <w:rFonts w:ascii="Palatino Linotype" w:hAnsi="Palatino Linotype"/>
          <w:sz w:val="22"/>
          <w:szCs w:val="22"/>
        </w:rPr>
        <w:t xml:space="preserve"> pertinentes. Concluido el análisis, la Comisión </w:t>
      </w:r>
      <w:r w:rsidR="0066639E" w:rsidRPr="0066639E">
        <w:rPr>
          <w:rFonts w:ascii="Palatino Linotype" w:hAnsi="Palatino Linotype"/>
          <w:sz w:val="22"/>
          <w:szCs w:val="22"/>
        </w:rPr>
        <w:t>Conjunta</w:t>
      </w:r>
      <w:r w:rsidR="00CF071C" w:rsidRPr="0066639E">
        <w:rPr>
          <w:rFonts w:ascii="Palatino Linotype" w:hAnsi="Palatino Linotype"/>
          <w:sz w:val="22"/>
          <w:szCs w:val="22"/>
        </w:rPr>
        <w:t xml:space="preserve">, emitió Dictamen Favorable, para que el Concejo Metropolitano conozca en </w:t>
      </w:r>
      <w:r w:rsidR="0066639E" w:rsidRPr="0066639E">
        <w:rPr>
          <w:rFonts w:ascii="Palatino Linotype" w:hAnsi="Palatino Linotype"/>
          <w:sz w:val="22"/>
          <w:szCs w:val="22"/>
        </w:rPr>
        <w:t>segundo</w:t>
      </w:r>
      <w:r w:rsidR="00CF071C" w:rsidRPr="0066639E">
        <w:rPr>
          <w:rFonts w:ascii="Palatino Linotype" w:hAnsi="Palatino Linotype"/>
          <w:sz w:val="22"/>
          <w:szCs w:val="22"/>
        </w:rPr>
        <w:t xml:space="preserve"> debate, el proyecto de “</w:t>
      </w:r>
      <w:r w:rsidR="0066639E" w:rsidRPr="0066639E">
        <w:rPr>
          <w:rFonts w:ascii="Palatino Linotype" w:hAnsi="Palatino Linotype"/>
          <w:i/>
          <w:sz w:val="22"/>
          <w:szCs w:val="22"/>
        </w:rPr>
        <w:t>ORDENANZA QUE DETERMINA EL PROCEDIMIENTO PARLAMENTARIO PARA EL DESARROLLO Y ORGANIZACIÓN DE LAS SESIONES Y LOS DEBATES, EL FUNCIONAMIENTO DEL EJERCICIO DE LA FACULTAD LEGISLATIVA, LAS SESIONES VIRTUALES, EL CÓDIGO DE ÉTICA EN EL CONCEJO METROPOLITANO DE QUITO; Y SU COORDINACIÓN CON EL ÓRGANO EJECUTIVO</w:t>
      </w:r>
      <w:r w:rsidR="00CF071C" w:rsidRPr="0066639E">
        <w:rPr>
          <w:rStyle w:val="nfasis"/>
        </w:rPr>
        <w:t>”.</w:t>
      </w:r>
    </w:p>
    <w:p w14:paraId="20BCF04D" w14:textId="77777777" w:rsidR="00CF071C" w:rsidRPr="00D93407" w:rsidRDefault="00CF071C" w:rsidP="00CF071C">
      <w:pPr>
        <w:jc w:val="both"/>
        <w:rPr>
          <w:rFonts w:ascii="Palatino Linotype" w:hAnsi="Palatino Linotype"/>
          <w:sz w:val="22"/>
          <w:szCs w:val="22"/>
        </w:rPr>
      </w:pPr>
    </w:p>
    <w:p w14:paraId="0B5B782B" w14:textId="77777777" w:rsidR="00CF071C" w:rsidRPr="00367D6B" w:rsidRDefault="00CF071C" w:rsidP="00CF071C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67D6B">
        <w:rPr>
          <w:rFonts w:ascii="Palatino Linotype" w:hAnsi="Palatino Linotype"/>
          <w:b/>
          <w:sz w:val="22"/>
          <w:szCs w:val="22"/>
        </w:rPr>
        <w:t xml:space="preserve">BASE NORMATIVA: </w:t>
      </w:r>
    </w:p>
    <w:p w14:paraId="4F1DB3F4" w14:textId="77777777" w:rsidR="00CF071C" w:rsidRPr="00367D6B" w:rsidRDefault="00CF071C" w:rsidP="00CF071C">
      <w:pPr>
        <w:tabs>
          <w:tab w:val="left" w:pos="1080"/>
        </w:tabs>
        <w:jc w:val="both"/>
        <w:rPr>
          <w:rFonts w:ascii="Palatino Linotype" w:hAnsi="Palatino Linotype"/>
          <w:b/>
          <w:sz w:val="10"/>
          <w:szCs w:val="10"/>
        </w:rPr>
      </w:pPr>
    </w:p>
    <w:p w14:paraId="72F53F43" w14:textId="57D89EE0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 w:rsidRPr="00FF3E3B">
        <w:rPr>
          <w:rFonts w:ascii="Palatino Linotype" w:hAnsi="Palatino Linotype"/>
          <w:sz w:val="22"/>
          <w:szCs w:val="22"/>
        </w:rPr>
        <w:t>E</w:t>
      </w:r>
      <w:r w:rsidR="00CF071C" w:rsidRPr="00FF3E3B">
        <w:rPr>
          <w:rFonts w:ascii="Palatino Linotype" w:hAnsi="Palatino Linotype"/>
          <w:sz w:val="22"/>
          <w:szCs w:val="22"/>
        </w:rPr>
        <w:t>l</w:t>
      </w:r>
      <w:r w:rsidR="00CF071C" w:rsidRPr="00CF071C">
        <w:rPr>
          <w:rFonts w:ascii="Palatino Linotype" w:hAnsi="Palatino Linotype"/>
          <w:sz w:val="22"/>
          <w:szCs w:val="22"/>
        </w:rPr>
        <w:t xml:space="preserve"> artículo 101 de la Constitución, establece que: Las sesiones de los gobiernos autónomos descentralizados serán públicas, y en ellas existirá la silla vacía que ocupará una representante o un representante ciudadano en función de los temas a   tratarse, con el propósito de participar en su debate y en la toma de decisiones;</w:t>
      </w:r>
    </w:p>
    <w:p w14:paraId="437D577C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4588E7EC" w14:textId="29625C10" w:rsid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 xml:space="preserve">l artículo 240 de la Constitución dispone que: "Los gobiernos autónomos descentralizados de las regiones, distritos metropolitanos, provincias y cantones tendrán facultades legislativas en el ámbito de sus competencias y jurisdicciones territoriales” (…); </w:t>
      </w:r>
    </w:p>
    <w:p w14:paraId="7BD68EBF" w14:textId="712F21BB" w:rsidR="006508B5" w:rsidRDefault="006508B5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357C1A1E" w14:textId="17DD8DE6" w:rsidR="006508B5" w:rsidRDefault="006508B5" w:rsidP="006508B5">
      <w:pPr>
        <w:pStyle w:val="Textoindependiente"/>
        <w:spacing w:before="1"/>
        <w:jc w:val="both"/>
        <w:rPr>
          <w:sz w:val="20"/>
        </w:rPr>
      </w:pPr>
      <w:r>
        <w:t>El artículo 254 de la Constitución, determina que: “Cada distrito metropolitano autónomo tendrá un concejo elegido por votación popular. La alcaldesa o alcalde metropolitano será su máxima autoridad administrativa y presidirá el concejo con voto dirimente”.</w:t>
      </w:r>
    </w:p>
    <w:p w14:paraId="0D6A33F8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303628DE" w14:textId="72B73CC5" w:rsid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 xml:space="preserve">l artículo 266 ibídem señala que los gobiernos de los distritos metropolitanos autónomos podrán: …"En el ámbito de sus competencias y territorio, y en uso de sus facultades, expedirán ordenanzas distritales.” </w:t>
      </w:r>
    </w:p>
    <w:p w14:paraId="0053EDE8" w14:textId="2EDA7F13" w:rsidR="006508B5" w:rsidRDefault="006508B5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0F49D2AD" w14:textId="32CF5F42" w:rsidR="006508B5" w:rsidRDefault="006508B5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El artículo 7 del Código Orgánico de Organización Territorial, Autonomía y Descentralización – COOTAD, “(…) reconoce a los concejos metropolitanos y municipales, la capacidad para dictar normas de carácter general a través de ordenanzas, acuerdos y resoluciones, aplicables dentro de su circunscripción territorial”.</w:t>
      </w:r>
    </w:p>
    <w:p w14:paraId="5886387F" w14:textId="303251F4" w:rsidR="006508B5" w:rsidRDefault="006508B5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157ED41C" w14:textId="63A4E56B" w:rsidR="006508B5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Pr="00FF3E3B">
        <w:rPr>
          <w:rFonts w:ascii="Palatino Linotype" w:hAnsi="Palatino Linotype"/>
          <w:sz w:val="22"/>
          <w:szCs w:val="22"/>
        </w:rPr>
        <w:t xml:space="preserve">l Código Orgánico de Organización Territorial, Autonomía y Descentralización (en adelante del "COOTAD"), en sus artículos 28 y 29, establecen que cada circunscripción territorial tendrá un gobierno autónomo descentralizado, que estará integrado por </w:t>
      </w:r>
      <w:r w:rsidRPr="00FF3E3B">
        <w:rPr>
          <w:rFonts w:ascii="Palatino Linotype" w:hAnsi="Palatino Linotype"/>
          <w:sz w:val="22"/>
          <w:szCs w:val="22"/>
        </w:rPr>
        <w:lastRenderedPageBreak/>
        <w:t>ciudadanos electos democráticamente quienes ejercerán su representación política, cuyas funciones integradas son: de legislación, normatividad y Fiscalización; de ejecución y administración; y, de participación ciudadana y control social;</w:t>
      </w:r>
    </w:p>
    <w:p w14:paraId="639D9E1A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28CAA836" w14:textId="1697D24E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artículo 87 del COOTAD, incluye entre las atribuciones del Concejo Metropolitano, las siguientes: “a) Ejercer la facultad normativa en las materias de competencia del gobierno autónomo descentralizado metropolitano, mediante la expedición de ordenanzas metropolitanas, acuerdos y resoluciones”; y “q) Conformar las comisiones permanentes, especiales y técnicas que sean necesarias respetando la proporcionalidad de la representación política y poblacional urbana y rural existente en su seno y aprobar la conformación de comisiones ocasionales sugeridas por el alcalde o alcaldesa metropolitana”;</w:t>
      </w:r>
    </w:p>
    <w:p w14:paraId="6469A21E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01A3F81D" w14:textId="132B93E9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artículo 88 del COOTAD, en cuanto a las atribuciones de las concejalas y concejales Metropolitanos, señala que: “serán responsables ante la ciudadanía y las autoridades competentes de sus acciones u omisiones en el cumplimiento de sus atribuciones, estarán obligados a rendir cuentas a sus mandantes y gozarán de fuero de corte provincial. Tienen las siguientes atribuciones: a) La intervención con voz y voto en las sesiones y deliberaciones del concejo metropolitano; i) La presentación de proyectos de ordenanzas distritales, en el ámbito de competencia del gobierno del distrito metropolitano autónomo; e) La intervención en el concejo metropolitano de planificación y en las comisiones, delegaciones y representaciones que designe el concejo metropolitano autónomo; y, d) La fiscalización la gestión del Alcalde Metropolitano de conformidad con este Código y la ley”;</w:t>
      </w:r>
    </w:p>
    <w:p w14:paraId="39B658CB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0A721182" w14:textId="72DFC44F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="00CF071C" w:rsidRPr="00CF071C">
        <w:rPr>
          <w:rFonts w:ascii="Palatino Linotype" w:hAnsi="Palatino Linotype"/>
          <w:sz w:val="22"/>
          <w:szCs w:val="22"/>
        </w:rPr>
        <w:t>onforme los artículos 89 y 90 del COOTAD, el alcalde o alcaldesa metropolitano es la máxima autoridad ejecutiva del Distrito Metropolitano, quien convoca y presidente con voz y voto las sesiones del concejo municipal metropolitano, para lo cual deberá proponer el orden del día de manera previa</w:t>
      </w:r>
    </w:p>
    <w:p w14:paraId="7A73953C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551658B5" w14:textId="444152F5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artículo 316 del COOTAD enumera las cuatro clases de sesiones posibles para los órganos legislativos de los gobiernos autónomos descentralizados;</w:t>
      </w:r>
    </w:p>
    <w:p w14:paraId="585CED51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5555EABC" w14:textId="57C931F9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artículo 328 del COOTAD dispone las prohibiciones que recaen sobre los órganos legislativos de los gobiernos autónomos descentralizados;</w:t>
      </w:r>
    </w:p>
    <w:p w14:paraId="7AFDB9F6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5C1B21AF" w14:textId="76EAEB29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artículo 329 del COOTAD establece las prohibiciones sobre los miembros de los órganos legislativos de los gobiernos autónomos descentralizados;</w:t>
      </w:r>
    </w:p>
    <w:p w14:paraId="4D54E4F0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17E82C4A" w14:textId="6C5D5A47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artículo 7 de la Ley Orgánica de Régimen para el Distrito Metropolitano de Quito, manda que: "El gobierno del Distrito Metropolitano de Quito se ejerce por el Concejo o Cabildo, integrado por los concejales o ediles y presidido por el Alcalde Metropolitano, quien además dirige la administración distrital quien además como su más alta autoridad jerárquica y es responsable de la gestión de ésta. El Concejo organizará, mediante Ordenanza, los diferentes ramos de la administración y establecerá la estructura funcional para cada uno de ellos.”;</w:t>
      </w:r>
    </w:p>
    <w:p w14:paraId="399A1CED" w14:textId="77777777" w:rsidR="00915D80" w:rsidRDefault="00915D80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40F7D412" w14:textId="5D9FB76F" w:rsidR="00CF071C" w:rsidRPr="00CF071C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</w:t>
      </w:r>
      <w:r w:rsidR="00CF071C" w:rsidRPr="00CF071C">
        <w:rPr>
          <w:rFonts w:ascii="Palatino Linotype" w:hAnsi="Palatino Linotype"/>
          <w:sz w:val="22"/>
          <w:szCs w:val="22"/>
        </w:rPr>
        <w:t>l numeral 5 del artículo 8 de la Ley Orgánica de Régimen para el Distrito Metropolitano de Quito, indica que le corresponde al Concejo Metropolitano: "(...) Regular su régimen de sesiones y dictar los demás reglamentos que se requieran para el funcionamiento del Concejo Metropolitano";</w:t>
      </w:r>
      <w:r>
        <w:rPr>
          <w:rFonts w:ascii="Palatino Linotype" w:hAnsi="Palatino Linotype"/>
          <w:sz w:val="22"/>
          <w:szCs w:val="22"/>
        </w:rPr>
        <w:t xml:space="preserve"> y,</w:t>
      </w:r>
    </w:p>
    <w:p w14:paraId="651A9B5A" w14:textId="77777777" w:rsidR="00FF3E3B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</w:p>
    <w:p w14:paraId="0886B459" w14:textId="08B21FF8" w:rsidR="00CF071C" w:rsidRPr="003222A7" w:rsidRDefault="00FF3E3B" w:rsidP="00CF071C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</w:t>
      </w:r>
      <w:r w:rsidR="00CF071C" w:rsidRPr="00CF071C">
        <w:rPr>
          <w:rFonts w:ascii="Palatino Linotype" w:hAnsi="Palatino Linotype"/>
          <w:sz w:val="22"/>
          <w:szCs w:val="22"/>
        </w:rPr>
        <w:t>ediante Acuerdo Ministerial No. MDT-2022-035 el Ministerio del Trabajo acordó la “NORMA TÉCNICA PARA REGULAR LA MODALIDAD DE TELETRABAJO EN EL SECTOR PÚBLICO”;</w:t>
      </w:r>
    </w:p>
    <w:p w14:paraId="32C16AF6" w14:textId="77777777" w:rsidR="00CF071C" w:rsidRDefault="00CF071C" w:rsidP="00CF071C">
      <w:pPr>
        <w:spacing w:after="160" w:line="259" w:lineRule="auto"/>
        <w:rPr>
          <w:rFonts w:ascii="Palatino Linotype" w:hAnsi="Palatino Linotype"/>
          <w:i/>
          <w:sz w:val="22"/>
          <w:szCs w:val="22"/>
        </w:rPr>
      </w:pPr>
    </w:p>
    <w:p w14:paraId="413134C9" w14:textId="77777777" w:rsidR="00CF071C" w:rsidRPr="003222A7" w:rsidRDefault="00CF071C" w:rsidP="00CF071C">
      <w:pPr>
        <w:pStyle w:val="Prrafodelista"/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CONCLUSIONES Y RECOMENDACIONES:</w:t>
      </w:r>
    </w:p>
    <w:p w14:paraId="17C2DF8F" w14:textId="77777777" w:rsidR="00CF071C" w:rsidRPr="003B0EF5" w:rsidRDefault="00CF071C" w:rsidP="00CF071C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10"/>
          <w:szCs w:val="10"/>
        </w:rPr>
      </w:pPr>
    </w:p>
    <w:p w14:paraId="2A0730F1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En el marco de sus competencias, la </w:t>
      </w:r>
      <w:r>
        <w:rPr>
          <w:rFonts w:ascii="Palatino Linotype" w:hAnsi="Palatino Linotype"/>
          <w:sz w:val="22"/>
          <w:szCs w:val="22"/>
        </w:rPr>
        <w:t>C</w:t>
      </w:r>
      <w:r w:rsidRPr="003222A7">
        <w:rPr>
          <w:rFonts w:ascii="Palatino Linotype" w:hAnsi="Palatino Linotype"/>
          <w:sz w:val="22"/>
          <w:szCs w:val="22"/>
        </w:rPr>
        <w:t xml:space="preserve">omisión de </w:t>
      </w:r>
      <w:r>
        <w:rPr>
          <w:rFonts w:ascii="Palatino Linotype" w:hAnsi="Palatino Linotype"/>
          <w:sz w:val="22"/>
          <w:szCs w:val="22"/>
        </w:rPr>
        <w:t>Planificación Estratégica</w:t>
      </w:r>
      <w:r w:rsidRPr="003222A7">
        <w:rPr>
          <w:rFonts w:ascii="Palatino Linotype" w:hAnsi="Palatino Linotype"/>
          <w:sz w:val="22"/>
          <w:szCs w:val="22"/>
        </w:rPr>
        <w:t xml:space="preserve">, aprobó el proyecto de </w:t>
      </w:r>
      <w:r w:rsidRPr="003E3A14">
        <w:rPr>
          <w:rFonts w:ascii="Palatino Linotype" w:hAnsi="Palatino Linotype"/>
          <w:sz w:val="22"/>
          <w:szCs w:val="22"/>
        </w:rPr>
        <w:t>“</w:t>
      </w:r>
      <w:r w:rsidRPr="00DB08EB">
        <w:rPr>
          <w:rFonts w:ascii="Palatino Linotype" w:hAnsi="Palatino Linotype"/>
          <w:i/>
          <w:sz w:val="22"/>
          <w:szCs w:val="22"/>
        </w:rPr>
        <w:t xml:space="preserve">Ordenanza que determina el procedimiento parlamentario para el desarrollo y organización de las sesiones y los debates, el funcionamiento del ejercicio de la facultad legislativa, las sesiones virtuales, el </w:t>
      </w:r>
      <w:r>
        <w:rPr>
          <w:rFonts w:ascii="Palatino Linotype" w:hAnsi="Palatino Linotype"/>
          <w:i/>
          <w:sz w:val="22"/>
          <w:szCs w:val="22"/>
        </w:rPr>
        <w:t>C</w:t>
      </w:r>
      <w:r w:rsidRPr="00DB08EB">
        <w:rPr>
          <w:rFonts w:ascii="Palatino Linotype" w:hAnsi="Palatino Linotype"/>
          <w:i/>
          <w:sz w:val="22"/>
          <w:szCs w:val="22"/>
        </w:rPr>
        <w:t xml:space="preserve">ódigo de </w:t>
      </w:r>
      <w:r>
        <w:rPr>
          <w:rFonts w:ascii="Palatino Linotype" w:hAnsi="Palatino Linotype"/>
          <w:i/>
          <w:sz w:val="22"/>
          <w:szCs w:val="22"/>
        </w:rPr>
        <w:t>É</w:t>
      </w:r>
      <w:r w:rsidRPr="00DB08EB">
        <w:rPr>
          <w:rFonts w:ascii="Palatino Linotype" w:hAnsi="Palatino Linotype"/>
          <w:i/>
          <w:sz w:val="22"/>
          <w:szCs w:val="22"/>
        </w:rPr>
        <w:t xml:space="preserve">tica en el </w:t>
      </w:r>
      <w:r>
        <w:rPr>
          <w:rFonts w:ascii="Palatino Linotype" w:hAnsi="Palatino Linotype"/>
          <w:i/>
          <w:sz w:val="22"/>
          <w:szCs w:val="22"/>
        </w:rPr>
        <w:t>C</w:t>
      </w:r>
      <w:r w:rsidRPr="00DB08EB">
        <w:rPr>
          <w:rFonts w:ascii="Palatino Linotype" w:hAnsi="Palatino Linotype"/>
          <w:i/>
          <w:sz w:val="22"/>
          <w:szCs w:val="22"/>
        </w:rPr>
        <w:t xml:space="preserve">oncejo </w:t>
      </w:r>
      <w:r>
        <w:rPr>
          <w:rFonts w:ascii="Palatino Linotype" w:hAnsi="Palatino Linotype"/>
          <w:i/>
          <w:sz w:val="22"/>
          <w:szCs w:val="22"/>
        </w:rPr>
        <w:t>M</w:t>
      </w:r>
      <w:r w:rsidRPr="00DB08EB">
        <w:rPr>
          <w:rFonts w:ascii="Palatino Linotype" w:hAnsi="Palatino Linotype"/>
          <w:i/>
          <w:sz w:val="22"/>
          <w:szCs w:val="22"/>
        </w:rPr>
        <w:t xml:space="preserve">etropolitano de </w:t>
      </w:r>
      <w:r>
        <w:rPr>
          <w:rFonts w:ascii="Palatino Linotype" w:hAnsi="Palatino Linotype"/>
          <w:i/>
          <w:sz w:val="22"/>
          <w:szCs w:val="22"/>
        </w:rPr>
        <w:t>Q</w:t>
      </w:r>
      <w:r w:rsidRPr="00DB08EB">
        <w:rPr>
          <w:rFonts w:ascii="Palatino Linotype" w:hAnsi="Palatino Linotype"/>
          <w:i/>
          <w:sz w:val="22"/>
          <w:szCs w:val="22"/>
        </w:rPr>
        <w:t>uito; y su coordinación con el órgano ejecutivo</w:t>
      </w:r>
      <w:r>
        <w:rPr>
          <w:rStyle w:val="nfasis"/>
        </w:rPr>
        <w:t>”</w:t>
      </w:r>
      <w:r w:rsidRPr="003222A7">
        <w:rPr>
          <w:rFonts w:ascii="Palatino Linotype" w:hAnsi="Palatino Linotype"/>
          <w:sz w:val="22"/>
          <w:szCs w:val="22"/>
        </w:rPr>
        <w:t xml:space="preserve">, con las modificaciones e incorporaciones que consideró pertinentes. </w:t>
      </w:r>
    </w:p>
    <w:p w14:paraId="70ED45AB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5996B332" w14:textId="35F15CFF" w:rsidR="00CF071C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 virtud de lo anterior, la C</w:t>
      </w:r>
      <w:r w:rsidRPr="003222A7">
        <w:rPr>
          <w:rFonts w:ascii="Palatino Linotype" w:hAnsi="Palatino Linotype"/>
          <w:sz w:val="22"/>
          <w:szCs w:val="22"/>
        </w:rPr>
        <w:t xml:space="preserve">omisión de </w:t>
      </w:r>
      <w:r>
        <w:rPr>
          <w:rFonts w:ascii="Palatino Linotype" w:hAnsi="Palatino Linotype"/>
          <w:sz w:val="22"/>
          <w:szCs w:val="22"/>
        </w:rPr>
        <w:t xml:space="preserve">Planificación Estratégica </w:t>
      </w:r>
      <w:r w:rsidRPr="003222A7">
        <w:rPr>
          <w:rFonts w:ascii="Palatino Linotype" w:hAnsi="Palatino Linotype"/>
          <w:sz w:val="22"/>
          <w:szCs w:val="22"/>
        </w:rPr>
        <w:t xml:space="preserve">recomienda que el referido proyecto de ordenanza sea conocido en </w:t>
      </w:r>
      <w:r w:rsidR="00FF3E3B">
        <w:rPr>
          <w:rFonts w:ascii="Palatino Linotype" w:hAnsi="Palatino Linotype"/>
          <w:sz w:val="22"/>
          <w:szCs w:val="22"/>
        </w:rPr>
        <w:t>segundo</w:t>
      </w:r>
      <w:r>
        <w:rPr>
          <w:rFonts w:ascii="Palatino Linotype" w:hAnsi="Palatino Linotype"/>
          <w:sz w:val="22"/>
          <w:szCs w:val="22"/>
        </w:rPr>
        <w:t xml:space="preserve"> d</w:t>
      </w:r>
      <w:r w:rsidRPr="003222A7">
        <w:rPr>
          <w:rFonts w:ascii="Palatino Linotype" w:hAnsi="Palatino Linotype"/>
          <w:sz w:val="22"/>
          <w:szCs w:val="22"/>
        </w:rPr>
        <w:t>eba</w:t>
      </w:r>
      <w:r w:rsidR="008118A6">
        <w:rPr>
          <w:rFonts w:ascii="Palatino Linotype" w:hAnsi="Palatino Linotype"/>
          <w:sz w:val="22"/>
          <w:szCs w:val="22"/>
        </w:rPr>
        <w:t>te por el Concejo Metropolitano</w:t>
      </w:r>
      <w:r w:rsidR="008118A6" w:rsidRPr="008118A6">
        <w:rPr>
          <w:rFonts w:ascii="Palatino Linotype" w:hAnsi="Palatino Linotype"/>
          <w:sz w:val="22"/>
          <w:szCs w:val="22"/>
        </w:rPr>
        <w:t>, y conforme su mejor criterio aprobarlo.</w:t>
      </w:r>
      <w:r w:rsidR="008118A6" w:rsidRPr="008118A6">
        <w:rPr>
          <w:rFonts w:ascii="Palatino Linotype" w:hAnsi="Palatino Linotype"/>
          <w:sz w:val="22"/>
          <w:szCs w:val="22"/>
        </w:rPr>
        <w:cr/>
      </w:r>
    </w:p>
    <w:p w14:paraId="1EDD6550" w14:textId="77777777" w:rsidR="00CF071C" w:rsidRDefault="00CF071C" w:rsidP="00CF071C">
      <w:pPr>
        <w:pStyle w:val="Prrafodelista"/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DICTAMEN DE LA COMISIÓN:</w:t>
      </w:r>
    </w:p>
    <w:p w14:paraId="2E845F4B" w14:textId="77777777" w:rsidR="00CF071C" w:rsidRPr="003B0EF5" w:rsidRDefault="00CF071C" w:rsidP="00CF071C">
      <w:pPr>
        <w:pStyle w:val="Prrafodelista"/>
        <w:tabs>
          <w:tab w:val="left" w:pos="1080"/>
        </w:tabs>
        <w:jc w:val="both"/>
        <w:rPr>
          <w:rFonts w:ascii="Palatino Linotype" w:hAnsi="Palatino Linotype"/>
          <w:b/>
          <w:sz w:val="10"/>
          <w:szCs w:val="10"/>
        </w:rPr>
      </w:pPr>
    </w:p>
    <w:p w14:paraId="274880B0" w14:textId="16955EE7" w:rsidR="00CF071C" w:rsidRPr="003222A7" w:rsidRDefault="00CF071C" w:rsidP="00CF071C">
      <w:pPr>
        <w:autoSpaceDE w:val="0"/>
        <w:autoSpaceDN w:val="0"/>
        <w:adjustRightInd w:val="0"/>
        <w:jc w:val="both"/>
        <w:rPr>
          <w:rFonts w:ascii="Palatino Linotype" w:hAnsi="Palatino Linotype" w:cstheme="minorHAnsi"/>
          <w:sz w:val="22"/>
          <w:szCs w:val="22"/>
        </w:rPr>
      </w:pPr>
      <w:r w:rsidRPr="003E6F48">
        <w:rPr>
          <w:rFonts w:ascii="Palatino Linotype" w:hAnsi="Palatino Linotype" w:cs="Arial"/>
          <w:sz w:val="22"/>
          <w:szCs w:val="22"/>
        </w:rPr>
        <w:t>Las</w:t>
      </w:r>
      <w:r>
        <w:rPr>
          <w:rFonts w:ascii="Palatino Linotype" w:hAnsi="Palatino Linotype" w:cs="Arial"/>
          <w:sz w:val="22"/>
          <w:szCs w:val="22"/>
        </w:rPr>
        <w:t xml:space="preserve"> Comisio</w:t>
      </w:r>
      <w:r w:rsidRPr="003E6F48">
        <w:rPr>
          <w:rFonts w:ascii="Palatino Linotype" w:hAnsi="Palatino Linotype" w:cs="Arial"/>
          <w:sz w:val="22"/>
          <w:szCs w:val="22"/>
        </w:rPr>
        <w:t xml:space="preserve">nes de Planificación Estratégica y Codificación Legislativa, en Sesión Conjunta </w:t>
      </w:r>
      <w:r w:rsidRPr="003222A7">
        <w:rPr>
          <w:rFonts w:ascii="Palatino Linotype" w:hAnsi="Palatino Linotype" w:cs="Arial"/>
          <w:sz w:val="22"/>
          <w:szCs w:val="22"/>
        </w:rPr>
        <w:t>Nro. 0</w:t>
      </w:r>
      <w:r>
        <w:rPr>
          <w:rFonts w:ascii="Palatino Linotype" w:hAnsi="Palatino Linotype" w:cs="Arial"/>
          <w:sz w:val="22"/>
          <w:szCs w:val="22"/>
        </w:rPr>
        <w:t>0</w:t>
      </w:r>
      <w:r w:rsidR="00FF3E3B">
        <w:rPr>
          <w:rFonts w:ascii="Palatino Linotype" w:hAnsi="Palatino Linotype" w:cs="Arial"/>
          <w:sz w:val="22"/>
          <w:szCs w:val="22"/>
        </w:rPr>
        <w:t>5</w:t>
      </w:r>
      <w:r w:rsidRPr="003222A7">
        <w:rPr>
          <w:rFonts w:ascii="Palatino Linotype" w:hAnsi="Palatino Linotype" w:cs="Arial"/>
          <w:sz w:val="22"/>
          <w:szCs w:val="22"/>
        </w:rPr>
        <w:t xml:space="preserve"> </w:t>
      </w:r>
      <w:r w:rsidRPr="003E6F48">
        <w:rPr>
          <w:rFonts w:ascii="Palatino Linotype" w:hAnsi="Palatino Linotype" w:cs="Arial"/>
          <w:sz w:val="22"/>
          <w:szCs w:val="22"/>
        </w:rPr>
        <w:t>- Extra</w:t>
      </w:r>
      <w:r>
        <w:rPr>
          <w:rFonts w:ascii="Palatino Linotype" w:hAnsi="Palatino Linotype" w:cs="Arial"/>
          <w:sz w:val="22"/>
          <w:szCs w:val="22"/>
        </w:rPr>
        <w:t>o</w:t>
      </w:r>
      <w:r w:rsidRPr="003E6F48">
        <w:rPr>
          <w:rFonts w:ascii="Palatino Linotype" w:hAnsi="Palatino Linotype" w:cs="Arial"/>
          <w:sz w:val="22"/>
          <w:szCs w:val="22"/>
        </w:rPr>
        <w:t xml:space="preserve">rdinaria del </w:t>
      </w:r>
      <w:r w:rsidR="00AE0A5D">
        <w:rPr>
          <w:rFonts w:ascii="Palatino Linotype" w:hAnsi="Palatino Linotype" w:cs="Arial"/>
          <w:sz w:val="22"/>
          <w:szCs w:val="22"/>
        </w:rPr>
        <w:t>3</w:t>
      </w:r>
      <w:r w:rsidRPr="003E6F48">
        <w:rPr>
          <w:rFonts w:ascii="Palatino Linotype" w:hAnsi="Palatino Linotype" w:cs="Arial"/>
          <w:sz w:val="22"/>
          <w:szCs w:val="22"/>
        </w:rPr>
        <w:t xml:space="preserve"> de o</w:t>
      </w:r>
      <w:r w:rsidR="00AE0A5D">
        <w:rPr>
          <w:rFonts w:ascii="Palatino Linotype" w:hAnsi="Palatino Linotype" w:cs="Arial"/>
          <w:sz w:val="22"/>
          <w:szCs w:val="22"/>
        </w:rPr>
        <w:t>ctubre</w:t>
      </w:r>
      <w:r w:rsidRPr="003E6F48">
        <w:rPr>
          <w:rFonts w:ascii="Palatino Linotype" w:hAnsi="Palatino Linotype" w:cs="Arial"/>
          <w:sz w:val="22"/>
          <w:szCs w:val="22"/>
        </w:rPr>
        <w:t xml:space="preserve"> de 2022, luego de analizar la documentación que reposa </w:t>
      </w:r>
      <w:r w:rsidRPr="003222A7">
        <w:rPr>
          <w:rFonts w:ascii="Palatino Linotype" w:hAnsi="Palatino Linotype" w:cs="Arial"/>
          <w:sz w:val="22"/>
          <w:szCs w:val="22"/>
        </w:rPr>
        <w:t xml:space="preserve">en el expediente, el texto del proyecto de ordenanza y tras haber </w:t>
      </w:r>
      <w:r>
        <w:rPr>
          <w:rFonts w:ascii="Palatino Linotype" w:hAnsi="Palatino Linotype" w:cs="Arial"/>
          <w:sz w:val="22"/>
          <w:szCs w:val="22"/>
        </w:rPr>
        <w:t xml:space="preserve">procesado </w:t>
      </w:r>
      <w:r w:rsidRPr="003222A7">
        <w:rPr>
          <w:rFonts w:ascii="Palatino Linotype" w:hAnsi="Palatino Linotype" w:cs="Arial"/>
          <w:sz w:val="22"/>
          <w:szCs w:val="22"/>
        </w:rPr>
        <w:t>las observaciones que consideró pertinentes</w:t>
      </w:r>
      <w:r>
        <w:rPr>
          <w:rFonts w:ascii="Palatino Linotype" w:hAnsi="Palatino Linotype" w:cs="Arial"/>
          <w:sz w:val="22"/>
          <w:szCs w:val="22"/>
        </w:rPr>
        <w:t xml:space="preserve"> en las diferentes mesas de trabajo y sesiones conjuntas de las Comisiones en mención, </w:t>
      </w:r>
      <w:r w:rsidRPr="003222A7">
        <w:rPr>
          <w:rFonts w:ascii="Palatino Linotype" w:hAnsi="Palatino Linotype" w:cs="Arial"/>
          <w:sz w:val="22"/>
          <w:szCs w:val="22"/>
        </w:rPr>
        <w:t>amparada en los artículos 8</w:t>
      </w:r>
      <w:r w:rsidRPr="003222A7">
        <w:rPr>
          <w:rFonts w:ascii="Palatino Linotype" w:hAnsi="Palatino Linotype"/>
          <w:sz w:val="22"/>
          <w:szCs w:val="22"/>
        </w:rPr>
        <w:t>7 literales a) y x) del Código Orgánico de Organización Territorial, Autonomía  y  Descentralización</w:t>
      </w:r>
      <w:r w:rsidRPr="003222A7">
        <w:rPr>
          <w:rFonts w:ascii="Palatino Linotype" w:hAnsi="Palatino Linotype" w:cs="Arial"/>
          <w:sz w:val="22"/>
          <w:szCs w:val="22"/>
        </w:rPr>
        <w:t>; e, I.1.32  del Código Municipal</w:t>
      </w:r>
      <w:r w:rsidRPr="008A4BAE">
        <w:rPr>
          <w:rFonts w:ascii="Palatino Linotype" w:hAnsi="Palatino Linotype" w:cs="Arial"/>
          <w:sz w:val="22"/>
          <w:szCs w:val="22"/>
        </w:rPr>
        <w:t>, emite</w:t>
      </w:r>
      <w:r w:rsidRPr="003222A7">
        <w:rPr>
          <w:rFonts w:ascii="Palatino Linotype" w:hAnsi="Palatino Linotype" w:cs="Arial"/>
          <w:b/>
          <w:sz w:val="22"/>
          <w:szCs w:val="22"/>
        </w:rPr>
        <w:t xml:space="preserve"> DICTAMEN FAVORABLE </w:t>
      </w:r>
      <w:r w:rsidRPr="003222A7">
        <w:rPr>
          <w:rFonts w:ascii="Palatino Linotype" w:hAnsi="Palatino Linotype" w:cs="Arial"/>
          <w:sz w:val="22"/>
          <w:szCs w:val="22"/>
        </w:rPr>
        <w:t xml:space="preserve">para que el Concejo Metropolitano conozca en </w:t>
      </w:r>
      <w:r>
        <w:rPr>
          <w:rFonts w:ascii="Palatino Linotype" w:hAnsi="Palatino Linotype" w:cs="Arial"/>
          <w:b/>
          <w:sz w:val="22"/>
          <w:szCs w:val="22"/>
        </w:rPr>
        <w:t>SEGUNDO</w:t>
      </w:r>
      <w:r w:rsidRPr="003222A7">
        <w:rPr>
          <w:rFonts w:ascii="Palatino Linotype" w:hAnsi="Palatino Linotype" w:cs="Arial"/>
          <w:b/>
          <w:sz w:val="22"/>
          <w:szCs w:val="22"/>
        </w:rPr>
        <w:t xml:space="preserve"> DEBATE</w:t>
      </w:r>
      <w:r w:rsidRPr="003222A7">
        <w:rPr>
          <w:rFonts w:ascii="Palatino Linotype" w:hAnsi="Palatino Linotype" w:cs="Arial"/>
          <w:sz w:val="22"/>
          <w:szCs w:val="22"/>
        </w:rPr>
        <w:t xml:space="preserve"> el </w:t>
      </w:r>
      <w:r w:rsidRPr="003222A7">
        <w:rPr>
          <w:rFonts w:ascii="Palatino Linotype" w:hAnsi="Palatino Linotype"/>
          <w:sz w:val="22"/>
          <w:szCs w:val="22"/>
        </w:rPr>
        <w:t xml:space="preserve">proyecto de </w:t>
      </w:r>
      <w:r>
        <w:rPr>
          <w:rFonts w:ascii="Palatino Linotype" w:hAnsi="Palatino Linotype"/>
          <w:sz w:val="22"/>
          <w:szCs w:val="22"/>
        </w:rPr>
        <w:t>“</w:t>
      </w:r>
      <w:r w:rsidR="009F0498" w:rsidRPr="009F0498">
        <w:rPr>
          <w:rFonts w:ascii="Palatino Linotype" w:hAnsi="Palatino Linotype"/>
          <w:i/>
          <w:sz w:val="22"/>
          <w:szCs w:val="22"/>
        </w:rPr>
        <w:t>ORDENANZA QUE DETERMINA EL PROCEDIMIENTO PARLAMENTARIO PARA EL DESARROLLO Y ORGANIZACIÓN DE LAS SESIONES Y LOS DEBATES, EL FUNCIONAMIENTO DEL EJERCICIO DE LA FACULTAD LEGISLATIVA, LAS SESIONES VIRTUALES, EL CÓDIGO DE ÉTICA EN EL CONCEJO METROPOLITANO DE QUITO; Y SU COORDINACIÓN CON EL ÓRGANO EJECUTIVO</w:t>
      </w:r>
      <w:r>
        <w:rPr>
          <w:rStyle w:val="nfasis"/>
        </w:rPr>
        <w:t>”</w:t>
      </w:r>
      <w:r>
        <w:rPr>
          <w:rFonts w:ascii="Palatino Linotype" w:hAnsi="Palatino Linotype"/>
          <w:i/>
          <w:sz w:val="22"/>
          <w:szCs w:val="22"/>
        </w:rPr>
        <w:t xml:space="preserve">, </w:t>
      </w:r>
      <w:r w:rsidRPr="00E75C79">
        <w:rPr>
          <w:rFonts w:ascii="Palatino Linotype" w:hAnsi="Palatino Linotype" w:cstheme="minorHAnsi"/>
          <w:sz w:val="22"/>
          <w:szCs w:val="22"/>
        </w:rPr>
        <w:t>junto con el texto del proyecto de ordenanza con las observaciones dadas en la sesión</w:t>
      </w:r>
      <w:r w:rsidRPr="003222A7">
        <w:rPr>
          <w:rFonts w:ascii="Palatino Linotype" w:hAnsi="Palatino Linotype" w:cstheme="minorHAnsi"/>
          <w:sz w:val="22"/>
          <w:szCs w:val="22"/>
        </w:rPr>
        <w:t>.</w:t>
      </w:r>
    </w:p>
    <w:p w14:paraId="237D9B82" w14:textId="77777777" w:rsidR="00CF071C" w:rsidRPr="003222A7" w:rsidRDefault="00CF071C" w:rsidP="00CF071C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14:paraId="24C38D37" w14:textId="77777777" w:rsidR="00CF071C" w:rsidRPr="003222A7" w:rsidRDefault="00CF071C" w:rsidP="00CF071C">
      <w:pPr>
        <w:pStyle w:val="Prrafodelista"/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SUSCRIPCIÓN DEL INFORME:</w:t>
      </w:r>
    </w:p>
    <w:p w14:paraId="7D0D394A" w14:textId="77777777" w:rsidR="00CF071C" w:rsidRPr="003B0EF5" w:rsidRDefault="00CF071C" w:rsidP="00CF071C">
      <w:pPr>
        <w:tabs>
          <w:tab w:val="left" w:pos="1080"/>
        </w:tabs>
        <w:ind w:hanging="12"/>
        <w:jc w:val="both"/>
        <w:rPr>
          <w:rFonts w:ascii="Palatino Linotype" w:hAnsi="Palatino Linotype"/>
          <w:b/>
          <w:sz w:val="10"/>
          <w:szCs w:val="10"/>
        </w:rPr>
      </w:pPr>
    </w:p>
    <w:p w14:paraId="7F5BC291" w14:textId="583B7C12" w:rsidR="00CF071C" w:rsidRPr="003222A7" w:rsidRDefault="00CF071C" w:rsidP="00CF071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Los miembros de las Comisio</w:t>
      </w:r>
      <w:r w:rsidRPr="003222A7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>es</w:t>
      </w:r>
      <w:r w:rsidRPr="003222A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 xml:space="preserve">Planificación Estratégica y Codificación Legislativa </w:t>
      </w:r>
      <w:r w:rsidRPr="003222A7">
        <w:rPr>
          <w:rFonts w:ascii="Palatino Linotype" w:hAnsi="Palatino Linotype"/>
          <w:sz w:val="22"/>
          <w:szCs w:val="22"/>
        </w:rPr>
        <w:t xml:space="preserve">abajo firmantes aprueban el día </w:t>
      </w:r>
      <w:r w:rsidR="008118A6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222A7">
        <w:rPr>
          <w:rFonts w:ascii="Palatino Linotype" w:hAnsi="Palatino Linotype"/>
          <w:sz w:val="22"/>
          <w:szCs w:val="22"/>
        </w:rPr>
        <w:t xml:space="preserve">de </w:t>
      </w:r>
      <w:r w:rsidR="008118A6">
        <w:rPr>
          <w:rFonts w:ascii="Palatino Linotype" w:hAnsi="Palatino Linotype"/>
          <w:sz w:val="22"/>
          <w:szCs w:val="22"/>
        </w:rPr>
        <w:t>octubre</w:t>
      </w:r>
      <w:r w:rsidRPr="003222A7">
        <w:rPr>
          <w:rFonts w:ascii="Palatino Linotype" w:hAnsi="Palatino Linotype"/>
          <w:sz w:val="22"/>
          <w:szCs w:val="22"/>
        </w:rPr>
        <w:t xml:space="preserve"> de 20</w:t>
      </w:r>
      <w:r>
        <w:rPr>
          <w:rFonts w:ascii="Palatino Linotype" w:hAnsi="Palatino Linotype"/>
          <w:sz w:val="22"/>
          <w:szCs w:val="22"/>
        </w:rPr>
        <w:t>22</w:t>
      </w:r>
      <w:r w:rsidRPr="003222A7">
        <w:rPr>
          <w:rFonts w:ascii="Palatino Linotype" w:hAnsi="Palatino Linotype"/>
          <w:sz w:val="22"/>
          <w:szCs w:val="22"/>
        </w:rPr>
        <w:t xml:space="preserve"> el Informe de la Comisión y el t</w:t>
      </w:r>
      <w:r>
        <w:rPr>
          <w:rFonts w:ascii="Palatino Linotype" w:hAnsi="Palatino Linotype"/>
          <w:sz w:val="22"/>
          <w:szCs w:val="22"/>
        </w:rPr>
        <w:t xml:space="preserve">exto del proyecto de ordenanza, </w:t>
      </w:r>
      <w:r w:rsidRPr="003222A7">
        <w:rPr>
          <w:rFonts w:ascii="Palatino Linotype" w:hAnsi="Palatino Linotype"/>
          <w:sz w:val="22"/>
          <w:szCs w:val="22"/>
        </w:rPr>
        <w:t>suscribiendo el presente documento por duplicado.</w:t>
      </w:r>
    </w:p>
    <w:p w14:paraId="7E442A16" w14:textId="1A14F7B4" w:rsidR="00CF071C" w:rsidRDefault="00CF071C" w:rsidP="00CF071C">
      <w:pPr>
        <w:jc w:val="both"/>
        <w:rPr>
          <w:rFonts w:ascii="Palatino Linotype" w:hAnsi="Palatino Linotype"/>
          <w:sz w:val="22"/>
          <w:szCs w:val="22"/>
        </w:rPr>
      </w:pPr>
    </w:p>
    <w:p w14:paraId="316F81CB" w14:textId="1DD31493" w:rsidR="002E2672" w:rsidRDefault="002E2672" w:rsidP="00CF071C">
      <w:pPr>
        <w:jc w:val="both"/>
        <w:rPr>
          <w:rFonts w:ascii="Palatino Linotype" w:hAnsi="Palatino Linotype"/>
          <w:sz w:val="22"/>
          <w:szCs w:val="22"/>
        </w:rPr>
      </w:pPr>
    </w:p>
    <w:p w14:paraId="45C91E59" w14:textId="77777777" w:rsidR="002E2672" w:rsidRPr="003222A7" w:rsidRDefault="002E2672" w:rsidP="00CF071C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8"/>
      </w:tblGrid>
      <w:tr w:rsidR="00CF071C" w:rsidRPr="003222A7" w14:paraId="4603C800" w14:textId="77777777" w:rsidTr="005E23CF">
        <w:trPr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F801C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25B27E3A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BA1388F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303965A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3BABAA5A" w14:textId="77777777" w:rsidR="00CF071C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Mgs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 Soledad Benítez Burgos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14:paraId="43B30641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Presidente</w:t>
            </w:r>
            <w:r w:rsidRPr="003222A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de la Comisión de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Planificación Estratégica </w:t>
            </w:r>
          </w:p>
        </w:tc>
      </w:tr>
    </w:tbl>
    <w:p w14:paraId="1A1C806B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45415DC3" w14:textId="77777777" w:rsidR="00CF071C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77B6C8F2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3A47D437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70A515D3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08432350" w14:textId="31902029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      </w:t>
      </w:r>
      <w:r w:rsidR="00661F88">
        <w:rPr>
          <w:rFonts w:ascii="Palatino Linotype" w:hAnsi="Palatino Linotype"/>
          <w:sz w:val="22"/>
          <w:szCs w:val="22"/>
        </w:rPr>
        <w:tab/>
      </w:r>
      <w:r w:rsidR="00661F88">
        <w:rPr>
          <w:rFonts w:ascii="Palatino Linotype" w:hAnsi="Palatino Linotype"/>
          <w:sz w:val="22"/>
          <w:szCs w:val="22"/>
        </w:rPr>
        <w:tab/>
      </w:r>
      <w:r w:rsidR="00661F88">
        <w:rPr>
          <w:rFonts w:ascii="Palatino Linotype" w:hAnsi="Palatino Linotype"/>
          <w:sz w:val="22"/>
          <w:szCs w:val="22"/>
        </w:rPr>
        <w:tab/>
      </w:r>
      <w:r w:rsidR="00661F88">
        <w:rPr>
          <w:rFonts w:ascii="Palatino Linotype" w:hAnsi="Palatino Linotype"/>
          <w:sz w:val="22"/>
          <w:szCs w:val="22"/>
        </w:rPr>
        <w:tab/>
        <w:t>Lcda</w:t>
      </w:r>
      <w:r>
        <w:rPr>
          <w:rFonts w:ascii="Palatino Linotype" w:hAnsi="Palatino Linotype"/>
          <w:sz w:val="22"/>
          <w:szCs w:val="22"/>
        </w:rPr>
        <w:t>. Laura Altamirano</w:t>
      </w:r>
      <w:r w:rsidR="00661F88">
        <w:rPr>
          <w:rFonts w:ascii="Palatino Linotype" w:hAnsi="Palatino Linotype"/>
          <w:sz w:val="22"/>
          <w:szCs w:val="22"/>
        </w:rPr>
        <w:t xml:space="preserve"> Luna</w:t>
      </w:r>
      <w:r w:rsidRPr="003222A7">
        <w:rPr>
          <w:rFonts w:ascii="Palatino Linotype" w:hAnsi="Palatino Linotype"/>
          <w:sz w:val="22"/>
          <w:szCs w:val="22"/>
        </w:rPr>
        <w:tab/>
      </w:r>
      <w:r w:rsidRPr="003222A7">
        <w:rPr>
          <w:rFonts w:ascii="Palatino Linotype" w:hAnsi="Palatino Linotype"/>
          <w:sz w:val="22"/>
          <w:szCs w:val="22"/>
        </w:rPr>
        <w:tab/>
      </w:r>
      <w:r w:rsidRPr="003222A7">
        <w:rPr>
          <w:rFonts w:ascii="Palatino Linotype" w:hAnsi="Palatino Linotype"/>
          <w:sz w:val="22"/>
          <w:szCs w:val="22"/>
        </w:rPr>
        <w:tab/>
      </w:r>
      <w:r w:rsidRPr="003222A7">
        <w:rPr>
          <w:rFonts w:ascii="Palatino Linotype" w:hAnsi="Palatino Linotype"/>
          <w:sz w:val="22"/>
          <w:szCs w:val="22"/>
        </w:rPr>
        <w:tab/>
      </w:r>
    </w:p>
    <w:p w14:paraId="12AE57A8" w14:textId="24DD0D7A" w:rsidR="00CF071C" w:rsidRPr="003222A7" w:rsidRDefault="00661F88" w:rsidP="00CF071C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  <w:t xml:space="preserve">   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F071C" w:rsidRPr="003222A7">
        <w:rPr>
          <w:rFonts w:ascii="Palatino Linotype" w:hAnsi="Palatino Linotype"/>
          <w:b/>
          <w:bCs/>
          <w:sz w:val="22"/>
          <w:szCs w:val="22"/>
        </w:rPr>
        <w:t>Vicepresident</w:t>
      </w:r>
      <w:r w:rsidR="00CF071C">
        <w:rPr>
          <w:rFonts w:ascii="Palatino Linotype" w:hAnsi="Palatino Linotype"/>
          <w:b/>
          <w:bCs/>
          <w:sz w:val="22"/>
          <w:szCs w:val="22"/>
        </w:rPr>
        <w:t>a</w:t>
      </w:r>
      <w:r w:rsidR="00CF071C" w:rsidRPr="003222A7">
        <w:rPr>
          <w:rFonts w:ascii="Palatino Linotype" w:hAnsi="Palatino Linotype"/>
          <w:b/>
          <w:bCs/>
          <w:sz w:val="22"/>
          <w:szCs w:val="22"/>
        </w:rPr>
        <w:t xml:space="preserve"> de la Comisión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661F88">
        <w:rPr>
          <w:rFonts w:ascii="Palatino Linotype" w:hAnsi="Palatino Linotype"/>
          <w:b/>
          <w:bCs/>
          <w:sz w:val="22"/>
          <w:szCs w:val="22"/>
        </w:rPr>
        <w:t>de Planificación Estratégica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   </w:t>
      </w:r>
      <w:r w:rsidR="00CF071C" w:rsidRPr="003222A7">
        <w:rPr>
          <w:rFonts w:ascii="Palatino Linotype" w:hAnsi="Palatino Linotype"/>
          <w:b/>
          <w:bCs/>
          <w:sz w:val="22"/>
          <w:szCs w:val="22"/>
        </w:rPr>
        <w:t xml:space="preserve">                    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      </w:t>
      </w:r>
    </w:p>
    <w:p w14:paraId="45658639" w14:textId="77777777" w:rsidR="00CF071C" w:rsidRDefault="00CF071C" w:rsidP="00CF071C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3222A7">
        <w:rPr>
          <w:rFonts w:ascii="Palatino Linotype" w:hAnsi="Palatino Linotype"/>
          <w:b/>
          <w:bCs/>
          <w:sz w:val="22"/>
          <w:szCs w:val="22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8"/>
      </w:tblGrid>
      <w:tr w:rsidR="00CF071C" w:rsidRPr="003222A7" w14:paraId="5D220512" w14:textId="77777777" w:rsidTr="005E23CF">
        <w:trPr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B0967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804A650" w14:textId="77777777" w:rsidR="00CF071C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356D0223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31F7BF99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087E23FB" w14:textId="77777777" w:rsidR="00CF071C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Sr. Orlando Núñez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Acurio</w:t>
            </w:r>
            <w:proofErr w:type="spellEnd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14:paraId="6A370E07" w14:textId="77777777" w:rsidR="00CF071C" w:rsidRPr="003222A7" w:rsidRDefault="00CF071C" w:rsidP="005E23CF">
            <w:pPr>
              <w:tabs>
                <w:tab w:val="left" w:pos="1080"/>
                <w:tab w:val="center" w:pos="4606"/>
                <w:tab w:val="left" w:pos="6480"/>
              </w:tabs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Presidente</w:t>
            </w:r>
            <w:r w:rsidRPr="003222A7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de la Comisión de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Codificación Legislativa </w:t>
            </w:r>
          </w:p>
        </w:tc>
      </w:tr>
    </w:tbl>
    <w:p w14:paraId="7D297E45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3BDE0B23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505E111C" w14:textId="77777777" w:rsidR="00CF071C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43C33F61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50A5EA59" w14:textId="77777777" w:rsidR="00661F88" w:rsidRDefault="00661F88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1BED9184" w14:textId="5BAB8AD2" w:rsidR="00CF071C" w:rsidRPr="00661F88" w:rsidRDefault="00661F88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Dr. René Bedón Garzón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</w:t>
      </w:r>
      <w:r w:rsidR="00CF071C" w:rsidRPr="003222A7">
        <w:rPr>
          <w:rFonts w:ascii="Palatino Linotype" w:hAnsi="Palatino Linotype"/>
          <w:b/>
          <w:bCs/>
          <w:sz w:val="22"/>
          <w:szCs w:val="22"/>
        </w:rPr>
        <w:t>Vicepresidente de la Comisión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3222A7">
        <w:rPr>
          <w:rFonts w:ascii="Palatino Linotype" w:hAnsi="Palatino Linotype"/>
          <w:b/>
          <w:bCs/>
          <w:sz w:val="22"/>
          <w:szCs w:val="22"/>
        </w:rPr>
        <w:t xml:space="preserve">de </w:t>
      </w:r>
      <w:r>
        <w:rPr>
          <w:rFonts w:ascii="Palatino Linotype" w:hAnsi="Palatino Linotype"/>
          <w:b/>
          <w:bCs/>
          <w:sz w:val="22"/>
          <w:szCs w:val="22"/>
        </w:rPr>
        <w:t>Codificación Legislativa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    </w:t>
      </w:r>
      <w:r w:rsidR="00CF071C" w:rsidRPr="003222A7">
        <w:rPr>
          <w:rFonts w:ascii="Palatino Linotype" w:hAnsi="Palatino Linotype"/>
          <w:b/>
          <w:bCs/>
          <w:sz w:val="22"/>
          <w:szCs w:val="22"/>
        </w:rPr>
        <w:t xml:space="preserve">                    </w:t>
      </w:r>
      <w:r w:rsidR="00CF071C">
        <w:rPr>
          <w:rFonts w:ascii="Palatino Linotype" w:hAnsi="Palatino Linotype"/>
          <w:b/>
          <w:bCs/>
          <w:sz w:val="22"/>
          <w:szCs w:val="22"/>
        </w:rPr>
        <w:t xml:space="preserve">       </w:t>
      </w:r>
    </w:p>
    <w:p w14:paraId="03F427D5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3222A7">
        <w:rPr>
          <w:rFonts w:ascii="Palatino Linotype" w:hAnsi="Palatino Linotype"/>
          <w:b/>
          <w:bCs/>
          <w:sz w:val="22"/>
          <w:szCs w:val="22"/>
        </w:rPr>
        <w:t xml:space="preserve">                    </w:t>
      </w:r>
    </w:p>
    <w:p w14:paraId="48A8D6AB" w14:textId="623DD003" w:rsidR="00CF071C" w:rsidRDefault="00CF071C" w:rsidP="00CF071C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  <w:r w:rsidRPr="003222A7"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p w14:paraId="7861E71E" w14:textId="77777777" w:rsidR="00661F88" w:rsidRPr="003222A7" w:rsidRDefault="00661F88" w:rsidP="00CF071C">
      <w:pPr>
        <w:tabs>
          <w:tab w:val="left" w:pos="1080"/>
        </w:tabs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E2F28D2" w14:textId="256AD791" w:rsidR="00661F88" w:rsidRDefault="00661F88" w:rsidP="00661F88">
      <w:pPr>
        <w:pStyle w:val="Sinespaciado"/>
        <w:rPr>
          <w:rFonts w:ascii="Palatino Linotype" w:hAnsi="Palatino Linotype"/>
          <w:sz w:val="22"/>
          <w:szCs w:val="22"/>
        </w:rPr>
      </w:pPr>
    </w:p>
    <w:p w14:paraId="0EDCACF8" w14:textId="42E47106" w:rsidR="00661F88" w:rsidRDefault="00661F88" w:rsidP="00661F88">
      <w:pPr>
        <w:pStyle w:val="Sinespaciado"/>
        <w:rPr>
          <w:rFonts w:ascii="Palatino Linotype" w:hAnsi="Palatino Linotype"/>
          <w:sz w:val="22"/>
          <w:szCs w:val="22"/>
        </w:rPr>
      </w:pPr>
    </w:p>
    <w:p w14:paraId="6F516179" w14:textId="6D3AA4F5" w:rsidR="00661F88" w:rsidRDefault="00661F88" w:rsidP="00661F88">
      <w:pPr>
        <w:pStyle w:val="Sinespaciado"/>
        <w:ind w:left="2124"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Pr="00661F88">
        <w:rPr>
          <w:rFonts w:ascii="Palatino Linotype" w:hAnsi="Palatino Linotype"/>
          <w:sz w:val="22"/>
          <w:szCs w:val="22"/>
        </w:rPr>
        <w:t>Sr. Lui</w:t>
      </w:r>
      <w:r w:rsidR="00422A64">
        <w:rPr>
          <w:rFonts w:ascii="Palatino Linotype" w:hAnsi="Palatino Linotype"/>
          <w:sz w:val="22"/>
          <w:szCs w:val="22"/>
        </w:rPr>
        <w:t>s</w:t>
      </w:r>
      <w:r w:rsidRPr="00661F88">
        <w:rPr>
          <w:rFonts w:ascii="Palatino Linotype" w:hAnsi="Palatino Linotype"/>
          <w:sz w:val="22"/>
          <w:szCs w:val="22"/>
        </w:rPr>
        <w:t xml:space="preserve"> Reina Chamorro</w:t>
      </w:r>
    </w:p>
    <w:p w14:paraId="3C256954" w14:textId="04DA47B9" w:rsidR="00661F88" w:rsidRPr="00661F88" w:rsidRDefault="00661F88" w:rsidP="00661F88">
      <w:pPr>
        <w:pStyle w:val="Sinespaciad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</w:t>
      </w:r>
      <w:r w:rsidRPr="00661F88">
        <w:rPr>
          <w:rFonts w:ascii="Palatino Linotype" w:hAnsi="Palatino Linotype"/>
          <w:b/>
          <w:sz w:val="22"/>
          <w:szCs w:val="22"/>
        </w:rPr>
        <w:t>Miembro de la Comisión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3222A7">
        <w:rPr>
          <w:rFonts w:ascii="Palatino Linotype" w:hAnsi="Palatino Linotype"/>
          <w:b/>
          <w:bCs/>
          <w:sz w:val="22"/>
          <w:szCs w:val="22"/>
        </w:rPr>
        <w:t xml:space="preserve">de </w:t>
      </w:r>
      <w:r>
        <w:rPr>
          <w:rFonts w:ascii="Palatino Linotype" w:hAnsi="Palatino Linotype"/>
          <w:b/>
          <w:bCs/>
          <w:sz w:val="22"/>
          <w:szCs w:val="22"/>
        </w:rPr>
        <w:t>Codificación Legislativa</w:t>
      </w:r>
    </w:p>
    <w:p w14:paraId="76A6D78C" w14:textId="5EEC568B" w:rsidR="00661F88" w:rsidRDefault="00661F88" w:rsidP="00661F8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14:paraId="2BC0FB06" w14:textId="77777777" w:rsidR="00CF071C" w:rsidRPr="003222A7" w:rsidRDefault="00CF071C" w:rsidP="00CF071C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</w:p>
    <w:p w14:paraId="79A81396" w14:textId="77777777" w:rsidR="00CF071C" w:rsidRPr="003222A7" w:rsidRDefault="00CF071C" w:rsidP="00CF071C">
      <w:pPr>
        <w:tabs>
          <w:tab w:val="left" w:pos="108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CERTIFICADO DE LA VOTACIÓN:</w:t>
      </w:r>
    </w:p>
    <w:p w14:paraId="400459E7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01F9C8DD" w14:textId="1B47B50A" w:rsidR="00CF071C" w:rsidRPr="003222A7" w:rsidRDefault="00CF071C" w:rsidP="00CF071C">
      <w:pPr>
        <w:tabs>
          <w:tab w:val="left" w:pos="1080"/>
          <w:tab w:val="center" w:pos="4606"/>
          <w:tab w:val="left" w:pos="64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>El delegado de la Secretaría General del Conce</w:t>
      </w:r>
      <w:r>
        <w:rPr>
          <w:rFonts w:ascii="Palatino Linotype" w:hAnsi="Palatino Linotype"/>
          <w:sz w:val="22"/>
          <w:szCs w:val="22"/>
        </w:rPr>
        <w:t>jo Metropolitano de Quito a la C</w:t>
      </w:r>
      <w:r w:rsidRPr="003222A7">
        <w:rPr>
          <w:rFonts w:ascii="Palatino Linotype" w:hAnsi="Palatino Linotype"/>
          <w:sz w:val="22"/>
          <w:szCs w:val="22"/>
        </w:rPr>
        <w:t>omisión</w:t>
      </w:r>
      <w:r>
        <w:rPr>
          <w:rFonts w:ascii="Palatino Linotype" w:hAnsi="Palatino Linotype"/>
          <w:sz w:val="22"/>
          <w:szCs w:val="22"/>
        </w:rPr>
        <w:t xml:space="preserve"> de Planificación Estratégica certifica que la c</w:t>
      </w:r>
      <w:r w:rsidRPr="003222A7">
        <w:rPr>
          <w:rFonts w:ascii="Palatino Linotype" w:hAnsi="Palatino Linotype"/>
          <w:sz w:val="22"/>
          <w:szCs w:val="22"/>
        </w:rPr>
        <w:t>omisión aprobó el presente Informe de Comisión y el texto del proyecto de ordenanza; los que fueron conocidos, tratados, debatidos y aprobados</w:t>
      </w:r>
      <w:r>
        <w:rPr>
          <w:rFonts w:ascii="Palatino Linotype" w:hAnsi="Palatino Linotype"/>
          <w:sz w:val="22"/>
          <w:szCs w:val="22"/>
        </w:rPr>
        <w:t xml:space="preserve"> en el seno de la c</w:t>
      </w:r>
      <w:r w:rsidRPr="003222A7">
        <w:rPr>
          <w:rFonts w:ascii="Palatino Linotype" w:hAnsi="Palatino Linotype"/>
          <w:sz w:val="22"/>
          <w:szCs w:val="22"/>
        </w:rPr>
        <w:t xml:space="preserve">omisión </w:t>
      </w:r>
      <w:r>
        <w:rPr>
          <w:rFonts w:ascii="Palatino Linotype" w:hAnsi="Palatino Linotype"/>
          <w:sz w:val="22"/>
          <w:szCs w:val="22"/>
        </w:rPr>
        <w:t>conjunta de las Comisiones de Planificació</w:t>
      </w:r>
      <w:r w:rsidR="008118A6">
        <w:rPr>
          <w:rFonts w:ascii="Palatino Linotype" w:hAnsi="Palatino Linotype"/>
          <w:sz w:val="22"/>
          <w:szCs w:val="22"/>
        </w:rPr>
        <w:t>n Estratégica y Codificación Le</w:t>
      </w:r>
      <w:r>
        <w:rPr>
          <w:rFonts w:ascii="Palatino Linotype" w:hAnsi="Palatino Linotype"/>
          <w:sz w:val="22"/>
          <w:szCs w:val="22"/>
        </w:rPr>
        <w:t xml:space="preserve">gislativa </w:t>
      </w:r>
      <w:r w:rsidRPr="003222A7">
        <w:rPr>
          <w:rFonts w:ascii="Palatino Linotype" w:hAnsi="Palatino Linotype"/>
          <w:sz w:val="22"/>
          <w:szCs w:val="22"/>
        </w:rPr>
        <w:t>en sesión No. 0</w:t>
      </w:r>
      <w:r>
        <w:rPr>
          <w:rFonts w:ascii="Palatino Linotype" w:hAnsi="Palatino Linotype"/>
          <w:sz w:val="22"/>
          <w:szCs w:val="22"/>
        </w:rPr>
        <w:t>05</w:t>
      </w:r>
      <w:r w:rsidRPr="003222A7">
        <w:rPr>
          <w:rFonts w:ascii="Palatino Linotype" w:hAnsi="Palatino Linotype"/>
          <w:sz w:val="22"/>
          <w:szCs w:val="22"/>
        </w:rPr>
        <w:t xml:space="preserve"> - </w:t>
      </w:r>
      <w:r>
        <w:rPr>
          <w:rFonts w:ascii="Palatino Linotype" w:hAnsi="Palatino Linotype"/>
          <w:sz w:val="22"/>
          <w:szCs w:val="22"/>
        </w:rPr>
        <w:t>extrao</w:t>
      </w:r>
      <w:r w:rsidRPr="003222A7">
        <w:rPr>
          <w:rFonts w:ascii="Palatino Linotype" w:hAnsi="Palatino Linotype"/>
          <w:sz w:val="22"/>
          <w:szCs w:val="22"/>
        </w:rPr>
        <w:t xml:space="preserve">rdinaria realizada el día </w:t>
      </w:r>
      <w:r>
        <w:rPr>
          <w:rFonts w:ascii="Palatino Linotype" w:hAnsi="Palatino Linotype"/>
          <w:sz w:val="22"/>
          <w:szCs w:val="22"/>
        </w:rPr>
        <w:t>lunes 3 de octubre</w:t>
      </w:r>
      <w:r w:rsidRPr="003222A7">
        <w:rPr>
          <w:rFonts w:ascii="Palatino Linotype" w:hAnsi="Palatino Linotype"/>
          <w:sz w:val="22"/>
          <w:szCs w:val="22"/>
        </w:rPr>
        <w:t xml:space="preserve"> de 20</w:t>
      </w:r>
      <w:r>
        <w:rPr>
          <w:rFonts w:ascii="Palatino Linotype" w:hAnsi="Palatino Linotype"/>
          <w:sz w:val="22"/>
          <w:szCs w:val="22"/>
        </w:rPr>
        <w:t>22</w:t>
      </w:r>
      <w:r w:rsidRPr="003222A7">
        <w:rPr>
          <w:rFonts w:ascii="Palatino Linotype" w:hAnsi="Palatino Linotype"/>
          <w:sz w:val="22"/>
          <w:szCs w:val="22"/>
        </w:rPr>
        <w:t>, con la siguiente votación de las y los concejales</w:t>
      </w:r>
      <w:r w:rsidRPr="00B87C86">
        <w:rPr>
          <w:rFonts w:ascii="Palatino Linotype" w:hAnsi="Palatino Linotype"/>
          <w:sz w:val="22"/>
          <w:szCs w:val="22"/>
        </w:rPr>
        <w:t xml:space="preserve">: A FAVOR: </w:t>
      </w:r>
      <w:proofErr w:type="spellStart"/>
      <w:r w:rsidRPr="00B87C86">
        <w:rPr>
          <w:rFonts w:ascii="Palatino Linotype" w:hAnsi="Palatino Linotype"/>
          <w:sz w:val="22"/>
          <w:szCs w:val="22"/>
        </w:rPr>
        <w:t>Mgs</w:t>
      </w:r>
      <w:proofErr w:type="spellEnd"/>
      <w:r w:rsidRPr="00B87C86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Soledad Benítez,</w:t>
      </w:r>
      <w:r w:rsidRPr="00B87C86">
        <w:rPr>
          <w:rFonts w:ascii="Palatino Linotype" w:hAnsi="Palatino Linotype"/>
          <w:sz w:val="22"/>
          <w:szCs w:val="22"/>
        </w:rPr>
        <w:t xml:space="preserve"> </w:t>
      </w:r>
      <w:r w:rsidR="008118A6">
        <w:rPr>
          <w:rFonts w:ascii="Palatino Linotype" w:hAnsi="Palatino Linotype"/>
          <w:sz w:val="22"/>
          <w:szCs w:val="22"/>
        </w:rPr>
        <w:t>Lcd</w:t>
      </w:r>
      <w:r>
        <w:rPr>
          <w:rFonts w:ascii="Palatino Linotype" w:hAnsi="Palatino Linotype"/>
          <w:sz w:val="22"/>
          <w:szCs w:val="22"/>
        </w:rPr>
        <w:t xml:space="preserve">a. Laura Altamirano, Sr. Orlando Núñez, Eco. Luis Reina y Dr. René </w:t>
      </w:r>
      <w:proofErr w:type="gramStart"/>
      <w:r>
        <w:rPr>
          <w:rFonts w:ascii="Palatino Linotype" w:hAnsi="Palatino Linotype"/>
          <w:sz w:val="22"/>
          <w:szCs w:val="22"/>
        </w:rPr>
        <w:t>Bedón</w:t>
      </w:r>
      <w:r w:rsidRPr="00B87C86">
        <w:rPr>
          <w:rFonts w:ascii="Palatino Linotype" w:hAnsi="Palatino Linotype"/>
          <w:sz w:val="22"/>
          <w:szCs w:val="22"/>
        </w:rPr>
        <w:t>.-</w:t>
      </w:r>
      <w:proofErr w:type="gramEnd"/>
      <w:r w:rsidRPr="00B87C86">
        <w:rPr>
          <w:rFonts w:ascii="Palatino Linotype" w:hAnsi="Palatino Linotype"/>
          <w:sz w:val="22"/>
          <w:szCs w:val="22"/>
        </w:rPr>
        <w:t xml:space="preserve">  total </w:t>
      </w:r>
      <w:r>
        <w:rPr>
          <w:rFonts w:ascii="Palatino Linotype" w:hAnsi="Palatino Linotype"/>
          <w:sz w:val="22"/>
          <w:szCs w:val="22"/>
        </w:rPr>
        <w:t>cinco</w:t>
      </w:r>
      <w:r w:rsidRPr="00B87C86">
        <w:rPr>
          <w:rFonts w:ascii="Palatino Linotype" w:hAnsi="Palatino Linotype"/>
          <w:sz w:val="22"/>
          <w:szCs w:val="22"/>
        </w:rPr>
        <w:t xml:space="preserve"> votos (</w:t>
      </w:r>
      <w:r>
        <w:rPr>
          <w:rFonts w:ascii="Palatino Linotype" w:hAnsi="Palatino Linotype"/>
          <w:sz w:val="22"/>
          <w:szCs w:val="22"/>
        </w:rPr>
        <w:t>5</w:t>
      </w:r>
      <w:r w:rsidRPr="00B87C86">
        <w:rPr>
          <w:rFonts w:ascii="Palatino Linotype" w:hAnsi="Palatino Linotype"/>
          <w:sz w:val="22"/>
          <w:szCs w:val="22"/>
        </w:rPr>
        <w:t xml:space="preserve">); EN CONTRA: total cero (0); ABSTENCIÓN: total cero (0); y, EN BLANCO: total cero (0). CONCEJALES AUSENTES: </w:t>
      </w:r>
      <w:r w:rsidR="008118A6">
        <w:rPr>
          <w:rFonts w:ascii="Palatino Linotype" w:hAnsi="Palatino Linotype"/>
          <w:sz w:val="22"/>
          <w:szCs w:val="22"/>
        </w:rPr>
        <w:t xml:space="preserve">Juan Manuel Carrión, </w:t>
      </w:r>
      <w:r w:rsidRPr="00B87C86">
        <w:rPr>
          <w:rFonts w:ascii="Palatino Linotype" w:hAnsi="Palatino Linotype"/>
          <w:sz w:val="22"/>
          <w:szCs w:val="22"/>
        </w:rPr>
        <w:t xml:space="preserve">total </w:t>
      </w:r>
      <w:r>
        <w:rPr>
          <w:rFonts w:ascii="Palatino Linotype" w:hAnsi="Palatino Linotype"/>
          <w:sz w:val="22"/>
          <w:szCs w:val="22"/>
        </w:rPr>
        <w:t>uno</w:t>
      </w:r>
      <w:r w:rsidRPr="00B87C86"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sz w:val="22"/>
          <w:szCs w:val="22"/>
        </w:rPr>
        <w:t>1</w:t>
      </w:r>
      <w:r w:rsidRPr="00B87C86">
        <w:rPr>
          <w:rFonts w:ascii="Palatino Linotype" w:hAnsi="Palatino Linotype"/>
          <w:sz w:val="22"/>
          <w:szCs w:val="22"/>
        </w:rPr>
        <w:t>).</w:t>
      </w:r>
    </w:p>
    <w:p w14:paraId="669B86DF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779208E1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sz w:val="22"/>
          <w:szCs w:val="22"/>
        </w:rPr>
        <w:t xml:space="preserve">Quito D.M., </w:t>
      </w:r>
      <w:r>
        <w:rPr>
          <w:rFonts w:ascii="Palatino Linotype" w:hAnsi="Palatino Linotype"/>
          <w:sz w:val="22"/>
          <w:szCs w:val="22"/>
        </w:rPr>
        <w:t>3</w:t>
      </w:r>
      <w:r w:rsidRPr="003222A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octubre</w:t>
      </w:r>
      <w:r w:rsidRPr="003222A7">
        <w:rPr>
          <w:rFonts w:ascii="Palatino Linotype" w:hAnsi="Palatino Linotype"/>
          <w:sz w:val="22"/>
          <w:szCs w:val="22"/>
        </w:rPr>
        <w:t xml:space="preserve"> de 20</w:t>
      </w:r>
      <w:r>
        <w:rPr>
          <w:rFonts w:ascii="Palatino Linotype" w:hAnsi="Palatino Linotype"/>
          <w:sz w:val="22"/>
          <w:szCs w:val="22"/>
        </w:rPr>
        <w:t>22</w:t>
      </w:r>
    </w:p>
    <w:p w14:paraId="386B97D9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12AD4045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1B8741C7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2EF3374D" w14:textId="77777777" w:rsidR="00CF071C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439D4DCE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</w:p>
    <w:p w14:paraId="04BEA098" w14:textId="77777777" w:rsidR="00CF071C" w:rsidRPr="003222A7" w:rsidRDefault="00CF071C" w:rsidP="00CF071C">
      <w:pPr>
        <w:tabs>
          <w:tab w:val="left" w:pos="1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Lic</w:t>
      </w:r>
      <w:r w:rsidRPr="003222A7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Paúl Carvajal López</w:t>
      </w:r>
    </w:p>
    <w:p w14:paraId="2023A902" w14:textId="77777777" w:rsidR="00CF071C" w:rsidRPr="003222A7" w:rsidRDefault="00CF071C" w:rsidP="00CF071C">
      <w:pPr>
        <w:tabs>
          <w:tab w:val="left" w:pos="1080"/>
          <w:tab w:val="center" w:pos="4606"/>
          <w:tab w:val="left" w:pos="6480"/>
        </w:tabs>
        <w:rPr>
          <w:rFonts w:ascii="Palatino Linotype" w:hAnsi="Palatino Linotype"/>
          <w:sz w:val="22"/>
          <w:szCs w:val="22"/>
        </w:rPr>
      </w:pPr>
      <w:r w:rsidRPr="003222A7">
        <w:rPr>
          <w:rFonts w:ascii="Palatino Linotype" w:hAnsi="Palatino Linotype"/>
          <w:b/>
          <w:sz w:val="22"/>
          <w:szCs w:val="22"/>
        </w:rPr>
        <w:t>Delegado de la Secretaría General del Concejo a la Comisión</w:t>
      </w:r>
      <w:r w:rsidRPr="003222A7">
        <w:rPr>
          <w:rFonts w:ascii="Palatino Linotype" w:hAnsi="Palatino Linotype"/>
          <w:b/>
          <w:bCs/>
          <w:sz w:val="22"/>
          <w:szCs w:val="22"/>
        </w:rPr>
        <w:t xml:space="preserve"> de </w:t>
      </w:r>
      <w:r>
        <w:rPr>
          <w:rFonts w:ascii="Palatino Linotype" w:hAnsi="Palatino Linotype"/>
          <w:b/>
          <w:bCs/>
          <w:sz w:val="22"/>
          <w:szCs w:val="22"/>
        </w:rPr>
        <w:t xml:space="preserve">Planificación Estratégica </w:t>
      </w:r>
      <w:r w:rsidRPr="003222A7">
        <w:rPr>
          <w:rFonts w:ascii="Palatino Linotype" w:hAnsi="Palatino Linotype"/>
          <w:b/>
          <w:sz w:val="22"/>
          <w:szCs w:val="22"/>
        </w:rPr>
        <w:t xml:space="preserve">              </w:t>
      </w:r>
    </w:p>
    <w:p w14:paraId="131777A3" w14:textId="77777777" w:rsidR="00CF071C" w:rsidRPr="003222A7" w:rsidRDefault="00CF071C" w:rsidP="00CF071C">
      <w:pPr>
        <w:rPr>
          <w:rFonts w:ascii="Palatino Linotype" w:hAnsi="Palatino Linotype"/>
          <w:sz w:val="22"/>
          <w:szCs w:val="22"/>
        </w:rPr>
      </w:pPr>
    </w:p>
    <w:p w14:paraId="06556DC1" w14:textId="77777777" w:rsidR="00CF071C" w:rsidRDefault="00CF071C" w:rsidP="00CF071C"/>
    <w:p w14:paraId="1FB409AE" w14:textId="69371570" w:rsidR="00EE4AF9" w:rsidRDefault="00EE4AF9"/>
    <w:p w14:paraId="013E4BFF" w14:textId="47982E80" w:rsidR="00FB5791" w:rsidRDefault="00FB5791"/>
    <w:p w14:paraId="343CC4A2" w14:textId="1A50566B" w:rsidR="00FB5791" w:rsidRDefault="00FB5791"/>
    <w:p w14:paraId="170FF900" w14:textId="77777777" w:rsidR="00FB5791" w:rsidRDefault="00FB5791"/>
    <w:sectPr w:rsidR="00FB5791" w:rsidSect="00CF071C">
      <w:headerReference w:type="even" r:id="rId7"/>
      <w:headerReference w:type="default" r:id="rId8"/>
      <w:headerReference w:type="first" r:id="rId9"/>
      <w:pgSz w:w="11900" w:h="16840"/>
      <w:pgMar w:top="170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2269" w14:textId="77777777" w:rsidR="004D3E4B" w:rsidRDefault="004D3E4B" w:rsidP="00FB5791">
      <w:r>
        <w:separator/>
      </w:r>
    </w:p>
  </w:endnote>
  <w:endnote w:type="continuationSeparator" w:id="0">
    <w:p w14:paraId="2BCE3E02" w14:textId="77777777" w:rsidR="004D3E4B" w:rsidRDefault="004D3E4B" w:rsidP="00F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135F" w14:textId="77777777" w:rsidR="004D3E4B" w:rsidRDefault="004D3E4B" w:rsidP="00FB5791">
      <w:r>
        <w:separator/>
      </w:r>
    </w:p>
  </w:footnote>
  <w:footnote w:type="continuationSeparator" w:id="0">
    <w:p w14:paraId="0A115CEA" w14:textId="77777777" w:rsidR="004D3E4B" w:rsidRDefault="004D3E4B" w:rsidP="00F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5CCC" w14:textId="7F5A8190" w:rsidR="00FB5791" w:rsidRDefault="00C71D1C">
    <w:pPr>
      <w:pStyle w:val="Encabezado"/>
    </w:pPr>
    <w:r>
      <w:rPr>
        <w:noProof/>
      </w:rPr>
      <w:pict w14:anchorId="4E297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5" o:spid="_x0000_s1027" type="#_x0000_t75" alt="" style="position:absolute;margin-left:0;margin-top:0;width:577.05pt;height:815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SEC_CONCEJO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5E62" w14:textId="64CEE830" w:rsidR="00FB5791" w:rsidRDefault="00C71D1C" w:rsidP="00CF071C">
    <w:pPr>
      <w:pStyle w:val="Encabezado"/>
      <w:jc w:val="center"/>
    </w:pPr>
    <w:r>
      <w:rPr>
        <w:noProof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1026" type="#_x0000_t75" alt="" style="position:absolute;left:0;text-align:left;margin-left:0;margin-top:0;width:577.05pt;height:815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SEC_CONCEJO_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5DB1" w14:textId="5FD11684" w:rsidR="00FB5791" w:rsidRDefault="00C71D1C">
    <w:pPr>
      <w:pStyle w:val="Encabezado"/>
    </w:pPr>
    <w:r>
      <w:rPr>
        <w:noProof/>
      </w:rPr>
      <w:pict w14:anchorId="7359C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4" o:spid="_x0000_s1025" type="#_x0000_t75" alt="" style="position:absolute;margin-left:0;margin-top:0;width:577.05pt;height:81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_SEC_CONCEJO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1C0A"/>
    <w:multiLevelType w:val="multilevel"/>
    <w:tmpl w:val="AF165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7C17F8"/>
    <w:multiLevelType w:val="multilevel"/>
    <w:tmpl w:val="AF165B0A"/>
    <w:numStyleLink w:val="Estilo1"/>
  </w:abstractNum>
  <w:abstractNum w:abstractNumId="2" w15:restartNumberingAfterBreak="0">
    <w:nsid w:val="59A42E23"/>
    <w:multiLevelType w:val="multilevel"/>
    <w:tmpl w:val="AF165B0A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F4031DC"/>
    <w:multiLevelType w:val="multilevel"/>
    <w:tmpl w:val="47CA95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1"/>
    <w:rsid w:val="000572B8"/>
    <w:rsid w:val="001C08C7"/>
    <w:rsid w:val="00296827"/>
    <w:rsid w:val="002A26F6"/>
    <w:rsid w:val="002E2672"/>
    <w:rsid w:val="003811D9"/>
    <w:rsid w:val="00422A64"/>
    <w:rsid w:val="004D3E4B"/>
    <w:rsid w:val="00590A40"/>
    <w:rsid w:val="00590FCF"/>
    <w:rsid w:val="006508B5"/>
    <w:rsid w:val="00661F88"/>
    <w:rsid w:val="0066639E"/>
    <w:rsid w:val="006F4D07"/>
    <w:rsid w:val="007E03F2"/>
    <w:rsid w:val="008118A6"/>
    <w:rsid w:val="008A3F05"/>
    <w:rsid w:val="00915D80"/>
    <w:rsid w:val="009F0498"/>
    <w:rsid w:val="00A5682C"/>
    <w:rsid w:val="00AE0A5D"/>
    <w:rsid w:val="00BB2EDF"/>
    <w:rsid w:val="00BE4204"/>
    <w:rsid w:val="00C71D1C"/>
    <w:rsid w:val="00CF071C"/>
    <w:rsid w:val="00D91F35"/>
    <w:rsid w:val="00DB3E21"/>
    <w:rsid w:val="00E539A5"/>
    <w:rsid w:val="00EE4AF9"/>
    <w:rsid w:val="00FB5791"/>
    <w:rsid w:val="00FF3BEC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08292"/>
  <w15:chartTrackingRefBased/>
  <w15:docId w15:val="{E15A11E1-6453-1946-8AD2-73970CD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791"/>
  </w:style>
  <w:style w:type="paragraph" w:styleId="Piedepgina">
    <w:name w:val="footer"/>
    <w:basedOn w:val="Normal"/>
    <w:link w:val="PiedepginaCar"/>
    <w:uiPriority w:val="99"/>
    <w:unhideWhenUsed/>
    <w:rsid w:val="00FB5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791"/>
  </w:style>
  <w:style w:type="paragraph" w:styleId="Prrafodelista">
    <w:name w:val="List Paragraph"/>
    <w:basedOn w:val="Normal"/>
    <w:uiPriority w:val="34"/>
    <w:qFormat/>
    <w:rsid w:val="00CF071C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CF071C"/>
    <w:rPr>
      <w:i/>
      <w:iCs/>
    </w:rPr>
  </w:style>
  <w:style w:type="numbering" w:customStyle="1" w:styleId="Estilo1">
    <w:name w:val="Estilo1"/>
    <w:uiPriority w:val="99"/>
    <w:rsid w:val="00CF071C"/>
    <w:pPr>
      <w:numPr>
        <w:numId w:val="4"/>
      </w:numPr>
    </w:pPr>
  </w:style>
  <w:style w:type="paragraph" w:styleId="Textoindependiente">
    <w:name w:val="Body Text"/>
    <w:basedOn w:val="Normal"/>
    <w:link w:val="TextoindependienteCar"/>
    <w:uiPriority w:val="1"/>
    <w:qFormat/>
    <w:rsid w:val="006508B5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8B5"/>
    <w:rPr>
      <w:rFonts w:ascii="Palatino Linotype" w:eastAsia="Palatino Linotype" w:hAnsi="Palatino Linotype" w:cs="Palatino Linotype"/>
      <w:sz w:val="22"/>
      <w:szCs w:val="22"/>
      <w:lang w:val="es-ES"/>
    </w:rPr>
  </w:style>
  <w:style w:type="paragraph" w:styleId="Sinespaciado">
    <w:name w:val="No Spacing"/>
    <w:uiPriority w:val="1"/>
    <w:qFormat/>
    <w:rsid w:val="0066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2315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Paul Carvajal Lopez</cp:lastModifiedBy>
  <cp:revision>18</cp:revision>
  <cp:lastPrinted>2023-01-10T16:00:00Z</cp:lastPrinted>
  <dcterms:created xsi:type="dcterms:W3CDTF">2022-10-07T20:54:00Z</dcterms:created>
  <dcterms:modified xsi:type="dcterms:W3CDTF">2023-03-20T14:38:00Z</dcterms:modified>
</cp:coreProperties>
</file>