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80" w:rsidRPr="00BF3EC5" w:rsidRDefault="00311380" w:rsidP="00311380">
      <w:pPr>
        <w:adjustRightInd w:val="0"/>
        <w:jc w:val="center"/>
        <w:rPr>
          <w:rFonts w:ascii="Palatino Linotype" w:hAnsi="Palatino Linotype" w:cs="Times New Roman"/>
          <w:b/>
          <w:sz w:val="22"/>
          <w:szCs w:val="22"/>
        </w:rPr>
      </w:pPr>
      <w:r w:rsidRPr="00BF3EC5">
        <w:rPr>
          <w:rFonts w:ascii="Palatino Linotype" w:hAnsi="Palatino Linotype" w:cs="Times New Roman"/>
          <w:b/>
          <w:sz w:val="22"/>
          <w:szCs w:val="22"/>
        </w:rPr>
        <w:t>EL CONCEJO METROPOLITANO DE QUITO</w:t>
      </w:r>
    </w:p>
    <w:p w:rsidR="00311380" w:rsidRPr="00BF3EC5" w:rsidRDefault="00311380" w:rsidP="00311380">
      <w:pPr>
        <w:jc w:val="center"/>
        <w:rPr>
          <w:rFonts w:ascii="Palatino Linotype" w:hAnsi="Palatino Linotype"/>
          <w:b/>
          <w:sz w:val="22"/>
          <w:szCs w:val="22"/>
        </w:rPr>
      </w:pPr>
      <w:r w:rsidRPr="00BF3EC5">
        <w:rPr>
          <w:rFonts w:ascii="Palatino Linotype" w:hAnsi="Palatino Linotype"/>
          <w:b/>
          <w:sz w:val="22"/>
          <w:szCs w:val="22"/>
        </w:rPr>
        <w:t>EXPOSICIÓN DE MOTIVOS</w:t>
      </w:r>
    </w:p>
    <w:p w:rsidR="00311380" w:rsidRPr="001B3383" w:rsidRDefault="00311380" w:rsidP="00311380">
      <w:pPr>
        <w:pStyle w:val="Default"/>
        <w:jc w:val="both"/>
        <w:rPr>
          <w:rFonts w:ascii="Palatino Linotype" w:hAnsi="Palatino Linotype" w:cstheme="minorBidi"/>
          <w:color w:val="auto"/>
          <w:sz w:val="22"/>
          <w:szCs w:val="22"/>
        </w:rPr>
      </w:pPr>
      <w:r w:rsidRPr="001B3383">
        <w:rPr>
          <w:rFonts w:ascii="Palatino Linotype" w:hAnsi="Palatino Linotype" w:cstheme="minorBidi"/>
          <w:color w:val="auto"/>
          <w:sz w:val="22"/>
          <w:szCs w:val="22"/>
        </w:rPr>
        <w:t>Realizada la inspección y revisada la lámina 2 de 3 del plano AZCN-TV-TANDA 01, se establece que la Calle 9 hoy Calle "Juan Cuéllar" (S12A) en el tramo comprendido entre la Calle "Cuenca" hoy OE1B y Calle "Montalvo" hoy (E2) difiere de la realidad, pues existe un desplazamiento del eje entre la realidad y el trazado vial vigente, debemos señalar que en la actualidad esta vía s</w:t>
      </w:r>
      <w:r>
        <w:rPr>
          <w:rFonts w:ascii="Palatino Linotype" w:hAnsi="Palatino Linotype" w:cstheme="minorBidi"/>
          <w:color w:val="auto"/>
          <w:sz w:val="22"/>
          <w:szCs w:val="22"/>
        </w:rPr>
        <w:t>i</w:t>
      </w:r>
      <w:r w:rsidRPr="001B3383">
        <w:rPr>
          <w:rFonts w:ascii="Palatino Linotype" w:hAnsi="Palatino Linotype" w:cstheme="minorBidi"/>
          <w:color w:val="auto"/>
          <w:sz w:val="22"/>
          <w:szCs w:val="22"/>
        </w:rPr>
        <w:t xml:space="preserve"> cuenta con los servicios básicos y se encuentra adoquinada y con cerramientos con un ancho transversal de 12.00m, Calzada 8.00m y aceras 2.0m cada una, proyecto que se lo realizo en su mayoría consid</w:t>
      </w:r>
      <w:r w:rsidR="00B52EA3">
        <w:rPr>
          <w:rFonts w:ascii="Palatino Linotype" w:hAnsi="Palatino Linotype" w:cstheme="minorBidi"/>
          <w:color w:val="auto"/>
          <w:sz w:val="22"/>
          <w:szCs w:val="22"/>
        </w:rPr>
        <w:t xml:space="preserve">erando la consolidación </w:t>
      </w:r>
      <w:r w:rsidR="006C0E80">
        <w:rPr>
          <w:rFonts w:ascii="Palatino Linotype" w:hAnsi="Palatino Linotype" w:cstheme="minorBidi"/>
          <w:color w:val="auto"/>
          <w:sz w:val="22"/>
          <w:szCs w:val="22"/>
        </w:rPr>
        <w:t xml:space="preserve">actual. </w:t>
      </w:r>
      <w:bookmarkStart w:id="0" w:name="_GoBack"/>
      <w:bookmarkEnd w:id="0"/>
    </w:p>
    <w:p w:rsidR="00311380" w:rsidRPr="001B3383" w:rsidRDefault="00311380" w:rsidP="00311380">
      <w:pPr>
        <w:pStyle w:val="Default"/>
        <w:jc w:val="both"/>
        <w:rPr>
          <w:rFonts w:ascii="Palatino Linotype" w:hAnsi="Palatino Linotype" w:cstheme="minorBidi"/>
          <w:color w:val="auto"/>
          <w:sz w:val="22"/>
          <w:szCs w:val="22"/>
        </w:rPr>
      </w:pPr>
    </w:p>
    <w:p w:rsidR="00311380" w:rsidRDefault="00311380" w:rsidP="00311380">
      <w:pPr>
        <w:pStyle w:val="Default"/>
        <w:jc w:val="both"/>
        <w:rPr>
          <w:rFonts w:ascii="Palatino Linotype" w:hAnsi="Palatino Linotype" w:cstheme="minorBidi"/>
          <w:color w:val="auto"/>
          <w:sz w:val="22"/>
          <w:szCs w:val="22"/>
        </w:rPr>
      </w:pPr>
      <w:r w:rsidRPr="001B3383">
        <w:rPr>
          <w:rFonts w:ascii="Palatino Linotype" w:hAnsi="Palatino Linotype" w:cstheme="minorBidi"/>
          <w:color w:val="auto"/>
          <w:sz w:val="22"/>
          <w:szCs w:val="22"/>
        </w:rPr>
        <w:t>Además informo que realizada la inspección y revisada la lámina 2 de 3 del plano AZCN-TV-TANDA 01, se establece que la Calle "Cuenca" hoy OE1B en el tramo comprendido entre la Calle "Juan Cuellar" (S12A) y Calle “A” hoy Calle "Joaquín Lalama (S13) existe un desplazamiento del eje entre la realidad y el trazado vial vigente, así como se ha consolidado con un ancho transversal de 9.00m el cual difiere del trazado vial aprobado ancho trasversal 10.00m, vía que cuenta con los servicios básicos y se encuentra adoquinada y con cer</w:t>
      </w:r>
      <w:r>
        <w:rPr>
          <w:rFonts w:ascii="Palatino Linotype" w:hAnsi="Palatino Linotype" w:cstheme="minorBidi"/>
          <w:color w:val="auto"/>
          <w:sz w:val="22"/>
          <w:szCs w:val="22"/>
        </w:rPr>
        <w:t>ramientos, por lo que se emite i</w:t>
      </w:r>
      <w:r w:rsidRPr="001B3383">
        <w:rPr>
          <w:rFonts w:ascii="Palatino Linotype" w:hAnsi="Palatino Linotype" w:cstheme="minorBidi"/>
          <w:color w:val="auto"/>
          <w:sz w:val="22"/>
          <w:szCs w:val="22"/>
        </w:rPr>
        <w:t xml:space="preserve">nforme favorable para la modificación de la trayectoria del Trazado Vial de este tramo de vía con un ancho transversal de 9.00m, Calzada 6.00m y aceras 1.50m cada una, proyecto que se lo realizo en su mayoría considerando la consolidación actual. </w:t>
      </w:r>
    </w:p>
    <w:p w:rsidR="00311380" w:rsidRDefault="00311380" w:rsidP="00311380">
      <w:pPr>
        <w:pStyle w:val="Default"/>
        <w:jc w:val="both"/>
        <w:rPr>
          <w:rFonts w:ascii="Palatino Linotype" w:hAnsi="Palatino Linotype" w:cstheme="minorBidi"/>
          <w:color w:val="auto"/>
          <w:sz w:val="22"/>
          <w:szCs w:val="22"/>
        </w:rPr>
      </w:pPr>
    </w:p>
    <w:p w:rsidR="00311380" w:rsidRDefault="00311380" w:rsidP="00311380">
      <w:pPr>
        <w:pStyle w:val="Default"/>
        <w:jc w:val="both"/>
        <w:rPr>
          <w:rFonts w:ascii="Palatino Linotype" w:hAnsi="Palatino Linotype" w:cstheme="minorBidi"/>
          <w:color w:val="auto"/>
          <w:sz w:val="22"/>
          <w:szCs w:val="22"/>
        </w:rPr>
      </w:pPr>
      <w:r w:rsidRPr="001B3383">
        <w:rPr>
          <w:rFonts w:ascii="Palatino Linotype" w:hAnsi="Palatino Linotype" w:cstheme="minorBidi"/>
          <w:color w:val="auto"/>
          <w:sz w:val="22"/>
          <w:szCs w:val="22"/>
        </w:rPr>
        <w:t xml:space="preserve">Del porcentaje de propietarios que tomaron conocimiento del proyecto de trazado vial, no existen cuestionamientos e inconformidades referentes al </w:t>
      </w:r>
      <w:r>
        <w:rPr>
          <w:rFonts w:ascii="Palatino Linotype" w:hAnsi="Palatino Linotype" w:cstheme="minorBidi"/>
          <w:color w:val="auto"/>
          <w:sz w:val="22"/>
          <w:szCs w:val="22"/>
        </w:rPr>
        <w:t>proyecto.</w:t>
      </w:r>
    </w:p>
    <w:p w:rsidR="00311380" w:rsidRDefault="00311380" w:rsidP="00311380">
      <w:pPr>
        <w:pStyle w:val="Default"/>
        <w:jc w:val="both"/>
        <w:rPr>
          <w:rFonts w:ascii="Palatino Linotype" w:hAnsi="Palatino Linotype" w:cstheme="minorBidi"/>
          <w:color w:val="auto"/>
          <w:sz w:val="22"/>
          <w:szCs w:val="22"/>
        </w:rPr>
      </w:pPr>
    </w:p>
    <w:p w:rsidR="00311380" w:rsidRPr="001B3383" w:rsidRDefault="00311380" w:rsidP="00311380">
      <w:pPr>
        <w:pStyle w:val="Default"/>
        <w:jc w:val="both"/>
        <w:rPr>
          <w:rFonts w:ascii="Palatino Linotype" w:hAnsi="Palatino Linotype" w:cstheme="minorBidi"/>
          <w:color w:val="auto"/>
          <w:sz w:val="22"/>
          <w:szCs w:val="22"/>
        </w:rPr>
      </w:pPr>
      <w:r>
        <w:rPr>
          <w:rFonts w:ascii="Palatino Linotype" w:hAnsi="Palatino Linotype" w:cstheme="minorBidi"/>
          <w:color w:val="auto"/>
          <w:sz w:val="22"/>
          <w:szCs w:val="22"/>
        </w:rPr>
        <w:t>L</w:t>
      </w:r>
      <w:r w:rsidRPr="001B3383">
        <w:rPr>
          <w:rFonts w:ascii="Palatino Linotype" w:hAnsi="Palatino Linotype" w:cstheme="minorBidi"/>
          <w:color w:val="auto"/>
          <w:sz w:val="22"/>
          <w:szCs w:val="22"/>
        </w:rPr>
        <w:t>a Dirección Metropolitana de Gestión Territorial, de la Secretaría de Territorio, Hábitat y Vivienda, emite criterio técnico FAVORABLE a la propuesta de Modificatoria al Trazado Vial de las calles Juan Cuellar (Tramo comprendido entre la calle Cuenca hoy Oe1B y calle Montalvo hoy E2) y calle Oe1B (tramo comprendido entre la calle Juan Cuellar hoy S12A y calle A</w:t>
      </w:r>
      <w:r>
        <w:rPr>
          <w:rFonts w:ascii="Palatino Linotype" w:hAnsi="Palatino Linotype" w:cstheme="minorBidi"/>
          <w:color w:val="auto"/>
          <w:sz w:val="22"/>
          <w:szCs w:val="22"/>
        </w:rPr>
        <w:t xml:space="preserve">, </w:t>
      </w:r>
      <w:r w:rsidRPr="001B3383">
        <w:rPr>
          <w:rFonts w:ascii="Palatino Linotype" w:hAnsi="Palatino Linotype" w:cstheme="minorBidi"/>
          <w:color w:val="auto"/>
          <w:sz w:val="22"/>
          <w:szCs w:val="22"/>
        </w:rPr>
        <w:t>hoy Joaquín Lalama), de acuerdo a las especificaciones técnicas descritas en la parte pertinente a conclusiones del informe y constantes en el plano No. AZCN-TV-HT 11114.04, de la Administración Zonal Eugenio Espejo, toda vez que se evidencia que la consolidación de la vías, no se encuentran acorde a lo dispuesto en el plano aprobado No. AZCN-TV-TANDA 01, que forma parte de la Resolución de Concejo Metropolitano No. 3300, de fecha 07 de</w:t>
      </w:r>
      <w:r>
        <w:rPr>
          <w:rFonts w:ascii="Palatino Linotype" w:hAnsi="Palatino Linotype" w:cstheme="minorBidi"/>
          <w:color w:val="auto"/>
          <w:sz w:val="22"/>
          <w:szCs w:val="22"/>
        </w:rPr>
        <w:t xml:space="preserve"> </w:t>
      </w:r>
      <w:r w:rsidRPr="001B3383">
        <w:rPr>
          <w:rFonts w:ascii="Palatino Linotype" w:hAnsi="Palatino Linotype" w:cstheme="minorBidi"/>
          <w:color w:val="auto"/>
          <w:sz w:val="22"/>
          <w:szCs w:val="22"/>
        </w:rPr>
        <w:t xml:space="preserve">octubre de 2000”. </w:t>
      </w:r>
    </w:p>
    <w:p w:rsidR="00311380" w:rsidRPr="001B3383" w:rsidRDefault="00311380" w:rsidP="00311380">
      <w:pPr>
        <w:pStyle w:val="Default"/>
        <w:jc w:val="both"/>
        <w:rPr>
          <w:rFonts w:ascii="Palatino Linotype" w:hAnsi="Palatino Linotype" w:cstheme="minorBidi"/>
          <w:color w:val="auto"/>
          <w:sz w:val="22"/>
          <w:szCs w:val="22"/>
        </w:rPr>
      </w:pPr>
    </w:p>
    <w:p w:rsidR="00311380" w:rsidRDefault="00311380" w:rsidP="00311380">
      <w:pPr>
        <w:pStyle w:val="Default"/>
        <w:jc w:val="both"/>
        <w:rPr>
          <w:rFonts w:ascii="Palatino Linotype" w:hAnsi="Palatino Linotype" w:cstheme="minorBidi"/>
          <w:color w:val="auto"/>
          <w:sz w:val="22"/>
          <w:szCs w:val="22"/>
        </w:rPr>
      </w:pPr>
    </w:p>
    <w:p w:rsidR="00311380" w:rsidRPr="001B3383" w:rsidRDefault="00311380" w:rsidP="00311380">
      <w:pPr>
        <w:pStyle w:val="Default"/>
        <w:jc w:val="both"/>
        <w:rPr>
          <w:rFonts w:ascii="Palatino Linotype" w:hAnsi="Palatino Linotype" w:cstheme="minorBidi"/>
          <w:color w:val="auto"/>
          <w:sz w:val="22"/>
          <w:szCs w:val="22"/>
        </w:rPr>
      </w:pPr>
    </w:p>
    <w:p w:rsidR="00311380" w:rsidRDefault="00311380" w:rsidP="00311380">
      <w:pPr>
        <w:pStyle w:val="Default"/>
        <w:rPr>
          <w:rFonts w:ascii="Palatino Linotype" w:eastAsia="Arial" w:hAnsi="Palatino Linotype"/>
          <w:b/>
          <w:bCs/>
          <w:sz w:val="22"/>
          <w:szCs w:val="22"/>
          <w:lang w:val="es-ES"/>
        </w:rPr>
      </w:pPr>
      <w:r>
        <w:rPr>
          <w:rFonts w:ascii="Palatino Linotype" w:hAnsi="Palatino Linotype"/>
          <w:sz w:val="22"/>
          <w:szCs w:val="22"/>
        </w:rPr>
        <w:br w:type="page"/>
      </w:r>
    </w:p>
    <w:p w:rsidR="00311380" w:rsidRDefault="00311380" w:rsidP="00311380">
      <w:pPr>
        <w:pStyle w:val="Ttulo1"/>
        <w:jc w:val="both"/>
        <w:rPr>
          <w:rFonts w:ascii="Palatino Linotype" w:hAnsi="Palatino Linotype"/>
          <w:sz w:val="22"/>
          <w:szCs w:val="22"/>
        </w:rPr>
      </w:pPr>
      <w:r w:rsidRPr="00BF3EC5">
        <w:rPr>
          <w:rFonts w:ascii="Palatino Linotype" w:hAnsi="Palatino Linotype"/>
          <w:sz w:val="22"/>
          <w:szCs w:val="22"/>
        </w:rPr>
        <w:lastRenderedPageBreak/>
        <w:t xml:space="preserve">                    </w:t>
      </w:r>
      <w:r>
        <w:rPr>
          <w:rFonts w:ascii="Palatino Linotype" w:hAnsi="Palatino Linotype"/>
          <w:sz w:val="22"/>
          <w:szCs w:val="22"/>
        </w:rPr>
        <w:t xml:space="preserve">                              </w:t>
      </w:r>
      <w:r w:rsidRPr="00392270">
        <w:rPr>
          <w:rFonts w:ascii="Palatino Linotype" w:hAnsi="Palatino Linotype"/>
          <w:sz w:val="22"/>
          <w:szCs w:val="22"/>
        </w:rPr>
        <w:t>CONSIDERANDO:</w:t>
      </w:r>
    </w:p>
    <w:p w:rsidR="00311380" w:rsidRPr="00392270" w:rsidRDefault="00311380" w:rsidP="00311380">
      <w:pPr>
        <w:pStyle w:val="Ttulo1"/>
        <w:ind w:left="1878"/>
        <w:rPr>
          <w:rFonts w:ascii="Palatino Linotype" w:hAnsi="Palatino Linotype"/>
          <w:sz w:val="22"/>
          <w:szCs w:val="22"/>
        </w:rPr>
      </w:pPr>
    </w:p>
    <w:p w:rsidR="00311380" w:rsidRPr="00BF3EC5" w:rsidRDefault="00311380" w:rsidP="00311380">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 el artículo 240 de la Constitución de República del Ecuador, en adelante Constitución, establece: “Los</w:t>
      </w:r>
      <w:r w:rsidRPr="00BF3EC5">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r>
        <w:rPr>
          <w:rFonts w:ascii="Palatino Linotype" w:hAnsi="Palatino Linotype"/>
          <w:i/>
          <w:iCs/>
          <w:sz w:val="22"/>
          <w:szCs w:val="22"/>
        </w:rPr>
        <w:t>.</w:t>
      </w:r>
    </w:p>
    <w:p w:rsidR="00311380" w:rsidRPr="00BF3EC5" w:rsidRDefault="00311380" w:rsidP="00311380">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el artículo 241 de la Constitución, determina: “</w:t>
      </w:r>
      <w:r w:rsidRPr="00BF3EC5">
        <w:rPr>
          <w:rFonts w:ascii="Palatino Linotype" w:hAnsi="Palatino Linotype"/>
          <w:i/>
          <w:iCs/>
          <w:sz w:val="22"/>
          <w:szCs w:val="22"/>
        </w:rPr>
        <w:t xml:space="preserve">La planificación garantizará el ordenamiento territorial y será obligatoria en todos los gobiernos autónomos descentralizados” </w:t>
      </w:r>
    </w:p>
    <w:p w:rsidR="00311380" w:rsidRPr="00BF3EC5" w:rsidRDefault="00311380" w:rsidP="00311380">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BF3EC5">
        <w:rPr>
          <w:rFonts w:ascii="Palatino Linotype" w:hAnsi="Palatino Linotype" w:cs="Times New Roman"/>
          <w:i/>
          <w:sz w:val="22"/>
          <w:szCs w:val="22"/>
        </w:rPr>
        <w:t xml:space="preserve">"1. </w:t>
      </w:r>
      <w:r w:rsidRPr="00BF3EC5">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2. Ejercer el control sobre el uso y ocupación del suelo en el cantón. (…); 3. Planificar, construir y mantener la vialidad urbana.";</w:t>
      </w:r>
    </w:p>
    <w:p w:rsidR="00311380" w:rsidRPr="00BF3EC5" w:rsidRDefault="00311380" w:rsidP="00311380">
      <w:pPr>
        <w:autoSpaceDE w:val="0"/>
        <w:autoSpaceDN w:val="0"/>
        <w:adjustRightInd w:val="0"/>
        <w:spacing w:after="0" w:line="240" w:lineRule="auto"/>
        <w:ind w:left="709" w:hanging="709"/>
        <w:rPr>
          <w:rFonts w:ascii="Palatino Linotype" w:hAnsi="Palatino Linotype" w:cs="Times New Roman"/>
          <w:i/>
          <w:iCs/>
          <w:sz w:val="22"/>
          <w:szCs w:val="22"/>
        </w:rPr>
      </w:pPr>
    </w:p>
    <w:p w:rsidR="00311380" w:rsidRPr="00BF3EC5" w:rsidRDefault="00311380" w:rsidP="00311380">
      <w:pPr>
        <w:autoSpaceDE w:val="0"/>
        <w:autoSpaceDN w:val="0"/>
        <w:adjustRightInd w:val="0"/>
        <w:ind w:left="709" w:hanging="709"/>
        <w:rPr>
          <w:rFonts w:ascii="Palatino Linotype" w:hAnsi="Palatino Linotype"/>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el artículo 266 de la Constitución, determina: </w:t>
      </w:r>
      <w:r w:rsidRPr="00BF3EC5">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F3EC5">
        <w:rPr>
          <w:rFonts w:ascii="Palatino Linotype" w:hAnsi="Palatino Linotype"/>
          <w:sz w:val="22"/>
          <w:szCs w:val="22"/>
        </w:rPr>
        <w:t>;</w:t>
      </w:r>
    </w:p>
    <w:p w:rsidR="00311380" w:rsidRPr="00BF3EC5" w:rsidRDefault="00311380" w:rsidP="00311380">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el artículo 85 del COOTAD, estableciendo las competencias exclusivas de los distritos metropolitanos, señala: “</w:t>
      </w:r>
      <w:r w:rsidRPr="00BF3EC5">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311380" w:rsidRPr="00BF3EC5" w:rsidRDefault="00311380" w:rsidP="00311380">
      <w:pPr>
        <w:autoSpaceDE w:val="0"/>
        <w:autoSpaceDN w:val="0"/>
        <w:adjustRightInd w:val="0"/>
        <w:spacing w:after="0" w:line="240" w:lineRule="auto"/>
        <w:ind w:left="709" w:hanging="709"/>
        <w:rPr>
          <w:rFonts w:ascii="Palatino Linotype" w:hAnsi="Palatino Linotype" w:cs="Times New Roman"/>
          <w:sz w:val="22"/>
          <w:szCs w:val="22"/>
        </w:rPr>
      </w:pPr>
    </w:p>
    <w:p w:rsidR="00311380" w:rsidRPr="00BF3EC5" w:rsidRDefault="00311380" w:rsidP="00311380">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 los literales a), d) y v) del artículo 87 del COOTAD, establecen como atribuciones del Concejo Metropolitano: “</w:t>
      </w:r>
      <w:r w:rsidRPr="00BF3EC5">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311380" w:rsidRPr="00BF3EC5" w:rsidRDefault="00311380" w:rsidP="00311380">
      <w:pPr>
        <w:autoSpaceDE w:val="0"/>
        <w:autoSpaceDN w:val="0"/>
        <w:adjustRightInd w:val="0"/>
        <w:spacing w:after="0" w:line="240" w:lineRule="auto"/>
        <w:ind w:left="709" w:hanging="709"/>
        <w:rPr>
          <w:rFonts w:ascii="Palatino Linotype" w:hAnsi="Palatino Linotype" w:cs="Times New Roman"/>
          <w:i/>
          <w:sz w:val="22"/>
          <w:szCs w:val="22"/>
        </w:rPr>
      </w:pPr>
    </w:p>
    <w:p w:rsidR="00311380" w:rsidRPr="00BF3EC5" w:rsidRDefault="00311380" w:rsidP="00311380">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lastRenderedPageBreak/>
        <w:t xml:space="preserve">Que, </w:t>
      </w:r>
      <w:r w:rsidRPr="00BF3EC5">
        <w:rPr>
          <w:rFonts w:ascii="Palatino Linotype" w:hAnsi="Palatino Linotype" w:cs="Times New Roman"/>
          <w:sz w:val="22"/>
          <w:szCs w:val="22"/>
        </w:rPr>
        <w:tab/>
        <w:t xml:space="preserve">el quinto inciso del artículo 129 del Código Orgánico de Organización Territorial, en adelante "COOTAD" dispone: </w:t>
      </w:r>
      <w:r w:rsidRPr="00BF3EC5">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311380" w:rsidRPr="00BF3EC5" w:rsidRDefault="00311380" w:rsidP="00311380">
      <w:pPr>
        <w:autoSpaceDE w:val="0"/>
        <w:autoSpaceDN w:val="0"/>
        <w:adjustRightInd w:val="0"/>
        <w:spacing w:after="0" w:line="240" w:lineRule="auto"/>
        <w:ind w:left="709" w:hanging="709"/>
        <w:rPr>
          <w:rFonts w:ascii="Palatino Linotype" w:hAnsi="Palatino Linotype" w:cs="Times New Roman"/>
          <w:i/>
          <w:sz w:val="22"/>
          <w:szCs w:val="22"/>
        </w:rPr>
      </w:pPr>
    </w:p>
    <w:p w:rsidR="00311380" w:rsidRPr="00BF3EC5" w:rsidRDefault="00311380" w:rsidP="00311380">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numeral 1 del artículo </w:t>
      </w:r>
      <w:r w:rsidRPr="00BF3EC5">
        <w:rPr>
          <w:rFonts w:ascii="Palatino Linotype" w:hAnsi="Palatino Linotype" w:cs="Palatino Linotype"/>
          <w:bCs/>
          <w:color w:val="000000"/>
          <w:sz w:val="22"/>
          <w:szCs w:val="22"/>
        </w:rPr>
        <w:t>2191</w:t>
      </w:r>
      <w:r w:rsidRPr="00BF3EC5">
        <w:rPr>
          <w:rFonts w:ascii="Palatino Linotype" w:hAnsi="Palatino Linotype" w:cs="Times New Roman"/>
          <w:sz w:val="22"/>
          <w:szCs w:val="22"/>
        </w:rPr>
        <w:t xml:space="preserve"> del Código Municipal para el Distrito Metropolitano de Quito, en adelante Código Municipal, señala que: </w:t>
      </w:r>
      <w:r w:rsidRPr="00BF3EC5">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rsidR="00311380" w:rsidRPr="00BF3EC5" w:rsidRDefault="00311380" w:rsidP="00311380">
      <w:pPr>
        <w:autoSpaceDE w:val="0"/>
        <w:autoSpaceDN w:val="0"/>
        <w:adjustRightInd w:val="0"/>
        <w:spacing w:after="0" w:line="240" w:lineRule="auto"/>
        <w:ind w:left="709" w:hanging="709"/>
        <w:rPr>
          <w:rFonts w:ascii="Palatino Linotype" w:hAnsi="Palatino Linotype" w:cs="Times New Roman"/>
          <w:sz w:val="22"/>
          <w:szCs w:val="22"/>
        </w:rPr>
      </w:pPr>
    </w:p>
    <w:p w:rsidR="00311380" w:rsidRPr="00BF3EC5" w:rsidRDefault="00311380" w:rsidP="00311380">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numeral 5 ibídem, señala que: </w:t>
      </w:r>
      <w:r w:rsidRPr="00BF3EC5">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rsidR="00311380" w:rsidRPr="00BF3EC5" w:rsidRDefault="00311380" w:rsidP="00311380">
      <w:pPr>
        <w:autoSpaceDE w:val="0"/>
        <w:autoSpaceDN w:val="0"/>
        <w:adjustRightInd w:val="0"/>
        <w:spacing w:after="0" w:line="240" w:lineRule="auto"/>
        <w:ind w:left="709" w:hanging="709"/>
        <w:rPr>
          <w:rFonts w:ascii="Palatino Linotype" w:hAnsi="Palatino Linotype" w:cs="Times New Roman"/>
          <w:sz w:val="22"/>
          <w:szCs w:val="22"/>
        </w:rPr>
      </w:pPr>
    </w:p>
    <w:p w:rsidR="00311380" w:rsidRDefault="00311380" w:rsidP="00311380">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el artículo 2192 del Código Municipal, determina: </w:t>
      </w:r>
      <w:r w:rsidRPr="00BF3EC5">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rsidR="00311380" w:rsidRDefault="00311380" w:rsidP="00311380">
      <w:pPr>
        <w:autoSpaceDE w:val="0"/>
        <w:autoSpaceDN w:val="0"/>
        <w:adjustRightInd w:val="0"/>
        <w:spacing w:after="0" w:line="240" w:lineRule="auto"/>
        <w:ind w:left="709" w:hanging="709"/>
        <w:rPr>
          <w:rFonts w:ascii="Palatino Linotype" w:hAnsi="Palatino Linotype" w:cs="Times New Roman"/>
          <w:i/>
          <w:sz w:val="22"/>
          <w:szCs w:val="22"/>
        </w:rPr>
      </w:pPr>
    </w:p>
    <w:p w:rsidR="00311380" w:rsidRDefault="00311380" w:rsidP="00311380">
      <w:pPr>
        <w:autoSpaceDE w:val="0"/>
        <w:autoSpaceDN w:val="0"/>
        <w:adjustRightInd w:val="0"/>
        <w:spacing w:after="0" w:line="240" w:lineRule="auto"/>
        <w:ind w:left="709" w:hanging="709"/>
        <w:rPr>
          <w:rFonts w:ascii="Palatino Linotype" w:hAnsi="Palatino Linotype" w:cs="Times New Roman"/>
          <w:i/>
          <w:sz w:val="22"/>
          <w:szCs w:val="22"/>
        </w:rPr>
      </w:pPr>
      <w:r w:rsidRPr="00510B4F">
        <w:rPr>
          <w:rFonts w:ascii="Palatino Linotype" w:hAnsi="Palatino Linotype" w:cs="Times New Roman"/>
          <w:sz w:val="22"/>
          <w:szCs w:val="22"/>
        </w:rPr>
        <w:t>Que,</w:t>
      </w:r>
      <w:r>
        <w:rPr>
          <w:rFonts w:ascii="Palatino Linotype" w:hAnsi="Palatino Linotype" w:cs="Times New Roman"/>
          <w:i/>
          <w:sz w:val="22"/>
          <w:szCs w:val="22"/>
        </w:rPr>
        <w:t xml:space="preserve"> </w:t>
      </w:r>
      <w:r w:rsidRPr="00510B4F">
        <w:rPr>
          <w:rFonts w:ascii="Palatino Linotype" w:hAnsi="Palatino Linotype" w:cs="Times New Roman"/>
          <w:sz w:val="22"/>
          <w:szCs w:val="22"/>
        </w:rPr>
        <w:tab/>
        <w:t>la</w:t>
      </w:r>
      <w:r>
        <w:rPr>
          <w:rFonts w:ascii="Palatino Linotype" w:hAnsi="Palatino Linotype" w:cs="Times New Roman"/>
          <w:sz w:val="22"/>
          <w:szCs w:val="22"/>
        </w:rPr>
        <w:t xml:space="preserve"> D</w:t>
      </w:r>
      <w:r w:rsidRPr="00510B4F">
        <w:rPr>
          <w:rFonts w:ascii="Palatino Linotype" w:hAnsi="Palatino Linotype" w:cs="Times New Roman"/>
          <w:sz w:val="22"/>
          <w:szCs w:val="22"/>
        </w:rPr>
        <w:t xml:space="preserve">isposición </w:t>
      </w:r>
      <w:r>
        <w:rPr>
          <w:rFonts w:ascii="Palatino Linotype" w:hAnsi="Palatino Linotype" w:cs="Times New Roman"/>
          <w:sz w:val="22"/>
          <w:szCs w:val="22"/>
        </w:rPr>
        <w:t>R</w:t>
      </w:r>
      <w:r w:rsidRPr="00510B4F">
        <w:rPr>
          <w:rFonts w:ascii="Palatino Linotype" w:hAnsi="Palatino Linotype" w:cs="Times New Roman"/>
          <w:sz w:val="22"/>
          <w:szCs w:val="22"/>
        </w:rPr>
        <w:t>eformatoria d</w:t>
      </w:r>
      <w:r>
        <w:rPr>
          <w:rFonts w:ascii="Palatino Linotype" w:hAnsi="Palatino Linotype" w:cs="Times New Roman"/>
          <w:sz w:val="22"/>
          <w:szCs w:val="22"/>
        </w:rPr>
        <w:t>écima segunda de la Ordenanza Metropolitana Nro. 044-2022, señala:</w:t>
      </w:r>
      <w:r w:rsidRPr="000B3B40">
        <w:t xml:space="preserve"> </w:t>
      </w:r>
      <w:r w:rsidRPr="00510B4F">
        <w:rPr>
          <w:rFonts w:ascii="Palatino Linotype" w:hAnsi="Palatino Linotype" w:cs="Times New Roman"/>
          <w:i/>
          <w:sz w:val="22"/>
          <w:szCs w:val="22"/>
        </w:rPr>
        <w:t xml:space="preserve">“Sustitúyase la Disposición General Cuarta de la Ordenanza PMDOTPUGS No. 001-2021 sancionada el 13 de septiembre de 2021, por el siguiente texto: “Cuarta. - Todos los procesos o trámites iniciados con anterioridad a la vigencia de la presente Ordenanza, ante cualquier entidad municipal o colaboradora, se sujetarán a las disposiciones y procedimientos establecidos en la normativa vigente al momento de su inicio. Los trámites que podrán acogerse a lo citado en la presente disposición son aquellos que hayan iniciado el proceso y se les haya asignado un número de trámite con fecha anterior a la entrada en vigencia del Plan de Uso y Gestión del Suelo, en una de las entidades colaboradoras acreditadas para la verificación del cumplimiento de normas administrativas y reglas técnicas para proyectos de habilitación del suelo, edificación y propiedad horizontal. Podrán acogerse a la citada disposición, los trámites que hayan iniciado el proceso y se les haya asignado un número de trámite con fecha anterior a la entrada en vigencia del Plan de Uso y Gestión del Suelo, para la emisión del informe </w:t>
      </w:r>
      <w:r w:rsidRPr="00510B4F">
        <w:rPr>
          <w:rFonts w:ascii="Palatino Linotype" w:hAnsi="Palatino Linotype" w:cs="Times New Roman"/>
          <w:i/>
          <w:sz w:val="22"/>
          <w:szCs w:val="22"/>
        </w:rPr>
        <w:lastRenderedPageBreak/>
        <w:t>preceptivo para intervenciones constructivas mayores a 10.000 metros cuadrados de construcción, emitidos por la Secretaría de Territorio, Hábitat y Vivienda, informe que es conducente para el inicio de los procesos de verificación de cumplimiento de normas administrativas y reglas técnicas en una de las entidades colaboradoras acreditadas, para la posterior obtención de la LMU en la Administración Zonal respectiva. Podrán acogerse a la citada disposición, los trámites que hayan iniciado el proceso y se les haya asignado un número de trámite con fecha anterior a la entrada en vigencia del Plan de Uso y Gestión del Suelo, para la emisión del informe favorable para la autorización de urbanizaciones, emitido por la Secretaría de Territorio, Hábitat y Vivienda, informe que es conducente para la obtención de la LMU correspondiente. Podrán acogerse a la citada disposición, los trámites que hayan iniciado el proceso y se les haya asignado un número de trámite con fecha anterior a la entrada en vigencia del Plan de Uso y Gestión del Suelo, para la emisión del estudio de impacto a la movilidad y propuesta de mitigación de dichos impactos, aprobado por la Secretaría de Movilidad, informe que es conducente para la obtención de la LMU correspondiente. Podrán acogerse quienes hayan iniciado el proceso y se les haya asignado un número de trámite y presentado todos los requisitos en la Secretaría de Territorio, Hábitat y Vivienda, para el cálculo de número de unidad de vivienda por lote mínimo, ingresado antes de la entrada en vigencia del Plan de Uso y Gestión del Suelo, cuya resolución es conducente para la obtención de la LMU correspondiente. La Resolución de asignación de número máximo de unidades de vivienda por lote mínimo se fundamentará en la norma urbanística vigente al momento de haber iniciado el proceso. También podrá acogerse los Proyectos Urbanísticos Arquitectónicos Especiales que se encuentren dentro de una de las fases de tratamiento de conformidad a la normativa metropolitana vigente. Conforme el artículo 30 de la Ley Orgánica de Optimización de Trámites Administrativos, en los casos de los proyectos destinados a vivienda y que requieran más de un procedimiento para su aprobación, los administrados podrán llevarlos a cabo aplicando la normativa en materia de uso de suelo y del procedimiento de licenciamiento vigente al momento del inicio del proceso, para lo cual al menos el primer procedimiento deberá cumplir con alguna de las reglas constantes en los incisos precedentes. Esta regulación se podrá aplicar siempre que todos los procedimientos estén vinculados a un mismo predio o a predios que sean originados en la subdivisión o fraccionamiento de un mismo predio, incluyendo aquellos casos en los que para su aprobación requieren actualizaciones de los procedimientos catastrales. Conforme lo señala el Código Orgánico Administrativo, a los trámites que hayan iniciado y presenten observaciones se les otorgará el tiempo establecido por la ley para que estas sean subsanadas, y en caso de que los administrados no las subsanen dentro de este tiempo, el trámite será archivado y no podrá acogerse a lo señalado en la presente disposición.”;</w:t>
      </w:r>
    </w:p>
    <w:p w:rsidR="00311380" w:rsidRDefault="00311380" w:rsidP="00311380">
      <w:pPr>
        <w:autoSpaceDE w:val="0"/>
        <w:autoSpaceDN w:val="0"/>
        <w:adjustRightInd w:val="0"/>
        <w:spacing w:after="0" w:line="240" w:lineRule="auto"/>
        <w:ind w:left="709" w:hanging="709"/>
        <w:rPr>
          <w:rFonts w:ascii="Palatino Linotype" w:hAnsi="Palatino Linotype" w:cs="Times New Roman"/>
          <w:i/>
          <w:sz w:val="22"/>
          <w:szCs w:val="22"/>
        </w:rPr>
      </w:pPr>
    </w:p>
    <w:p w:rsidR="00311380" w:rsidRPr="00807536" w:rsidRDefault="00311380" w:rsidP="00311380">
      <w:pPr>
        <w:ind w:left="708" w:hanging="708"/>
        <w:rPr>
          <w:rFonts w:ascii="Palatino Linotype" w:hAnsi="Palatino Linotype" w:cs="Times New Roman"/>
          <w:i/>
          <w:sz w:val="22"/>
          <w:szCs w:val="22"/>
        </w:rPr>
      </w:pPr>
      <w:r>
        <w:rPr>
          <w:rFonts w:ascii="Palatino Linotype" w:hAnsi="Palatino Linotype" w:cs="Times New Roman"/>
          <w:sz w:val="22"/>
          <w:szCs w:val="22"/>
        </w:rPr>
        <w:t xml:space="preserve">Que, </w:t>
      </w:r>
      <w:r>
        <w:rPr>
          <w:rFonts w:ascii="Palatino Linotype" w:hAnsi="Palatino Linotype" w:cs="Times New Roman"/>
          <w:sz w:val="22"/>
          <w:szCs w:val="22"/>
        </w:rPr>
        <w:tab/>
        <w:t>m</w:t>
      </w:r>
      <w:r w:rsidRPr="00807536">
        <w:rPr>
          <w:rFonts w:ascii="Palatino Linotype" w:hAnsi="Palatino Linotype" w:cs="Times New Roman"/>
          <w:sz w:val="22"/>
          <w:szCs w:val="22"/>
        </w:rPr>
        <w:t>ediante memorando No. GADDMQ-AZEE-DGPD-2019-0187-M, de 13 de</w:t>
      </w:r>
      <w:r w:rsidRPr="00807536">
        <w:rPr>
          <w:rFonts w:ascii="Palatino Linotype" w:hAnsi="Palatino Linotype" w:cs="Times New Roman"/>
          <w:sz w:val="22"/>
          <w:szCs w:val="22"/>
        </w:rPr>
        <w:br/>
        <w:t>noviembre de 2019, la Ing. Mónica Elizabeth Barros Rosero, Directora de Gestión del</w:t>
      </w:r>
      <w:r>
        <w:rPr>
          <w:rFonts w:ascii="Palatino Linotype" w:hAnsi="Palatino Linotype" w:cs="Times New Roman"/>
          <w:sz w:val="22"/>
          <w:szCs w:val="22"/>
        </w:rPr>
        <w:t xml:space="preserve"> </w:t>
      </w:r>
      <w:r w:rsidRPr="00807536">
        <w:rPr>
          <w:rFonts w:ascii="Palatino Linotype" w:hAnsi="Palatino Linotype" w:cs="Times New Roman"/>
          <w:sz w:val="22"/>
          <w:szCs w:val="22"/>
        </w:rPr>
        <w:t xml:space="preserve">Desarrollo, informa a la Dirección de Gestión del Territorio, que después de </w:t>
      </w:r>
      <w:r w:rsidRPr="00807536">
        <w:rPr>
          <w:rFonts w:ascii="Palatino Linotype" w:hAnsi="Palatino Linotype" w:cs="Times New Roman"/>
          <w:sz w:val="22"/>
          <w:szCs w:val="22"/>
        </w:rPr>
        <w:lastRenderedPageBreak/>
        <w:t>realizadas</w:t>
      </w:r>
      <w:r>
        <w:rPr>
          <w:rFonts w:ascii="Palatino Linotype" w:hAnsi="Palatino Linotype" w:cs="Times New Roman"/>
          <w:sz w:val="22"/>
          <w:szCs w:val="22"/>
        </w:rPr>
        <w:t xml:space="preserve"> </w:t>
      </w:r>
      <w:r w:rsidRPr="00807536">
        <w:rPr>
          <w:rFonts w:ascii="Palatino Linotype" w:hAnsi="Palatino Linotype" w:cs="Times New Roman"/>
          <w:sz w:val="22"/>
          <w:szCs w:val="22"/>
        </w:rPr>
        <w:t>las coordinaciones con los moradores de los predios que se ven involucrados en el</w:t>
      </w:r>
      <w:r>
        <w:rPr>
          <w:rFonts w:ascii="Palatino Linotype" w:hAnsi="Palatino Linotype" w:cs="Times New Roman"/>
          <w:sz w:val="22"/>
          <w:szCs w:val="22"/>
        </w:rPr>
        <w:t xml:space="preserve"> </w:t>
      </w:r>
      <w:r w:rsidRPr="00807536">
        <w:rPr>
          <w:rFonts w:ascii="Palatino Linotype" w:hAnsi="Palatino Linotype" w:cs="Times New Roman"/>
          <w:sz w:val="22"/>
          <w:szCs w:val="22"/>
        </w:rPr>
        <w:t>proceso de aprobación del trazado vial, se realizó la socialización conjuntamente con el</w:t>
      </w:r>
      <w:r>
        <w:rPr>
          <w:rFonts w:ascii="Palatino Linotype" w:hAnsi="Palatino Linotype" w:cs="Times New Roman"/>
          <w:sz w:val="22"/>
          <w:szCs w:val="22"/>
        </w:rPr>
        <w:t xml:space="preserve"> </w:t>
      </w:r>
      <w:r w:rsidRPr="00807536">
        <w:rPr>
          <w:rFonts w:ascii="Palatino Linotype" w:hAnsi="Palatino Linotype" w:cs="Times New Roman"/>
          <w:sz w:val="22"/>
          <w:szCs w:val="22"/>
        </w:rPr>
        <w:t>personal de la Unidad de Trazados Viales de la Administración Zonal, para lo cual</w:t>
      </w:r>
      <w:r>
        <w:rPr>
          <w:rFonts w:ascii="Palatino Linotype" w:hAnsi="Palatino Linotype" w:cs="Times New Roman"/>
          <w:sz w:val="22"/>
          <w:szCs w:val="22"/>
        </w:rPr>
        <w:t xml:space="preserve"> </w:t>
      </w:r>
      <w:r w:rsidRPr="00807536">
        <w:rPr>
          <w:rFonts w:ascii="Palatino Linotype" w:hAnsi="Palatino Linotype" w:cs="Times New Roman"/>
          <w:sz w:val="22"/>
          <w:szCs w:val="22"/>
        </w:rPr>
        <w:t>adjunta el informe No. 049-RSGM-2019, de 25 de octubre de 2019, que en la parte</w:t>
      </w:r>
      <w:r>
        <w:rPr>
          <w:rFonts w:ascii="Palatino Linotype" w:hAnsi="Palatino Linotype" w:cs="Times New Roman"/>
          <w:sz w:val="22"/>
          <w:szCs w:val="22"/>
        </w:rPr>
        <w:t xml:space="preserve"> </w:t>
      </w:r>
      <w:r w:rsidRPr="00807536">
        <w:rPr>
          <w:rFonts w:ascii="Palatino Linotype" w:hAnsi="Palatino Linotype" w:cs="Times New Roman"/>
          <w:sz w:val="22"/>
          <w:szCs w:val="22"/>
        </w:rPr>
        <w:t xml:space="preserve">pertinente señala: </w:t>
      </w:r>
      <w:r w:rsidRPr="00807536">
        <w:rPr>
          <w:rFonts w:ascii="Palatino Linotype" w:hAnsi="Palatino Linotype" w:cs="Times New Roman"/>
          <w:i/>
          <w:sz w:val="22"/>
          <w:szCs w:val="22"/>
        </w:rPr>
        <w:t>“(...) del porcentaje de propietarios que tomaron conocimiento del proyecto de trazado vial, no existen cuestionamientos e inconformidades referentes al proyecto(…)”.</w:t>
      </w:r>
    </w:p>
    <w:p w:rsidR="00311380" w:rsidRDefault="00311380" w:rsidP="00311380">
      <w:pPr>
        <w:autoSpaceDE w:val="0"/>
        <w:autoSpaceDN w:val="0"/>
        <w:adjustRightInd w:val="0"/>
        <w:spacing w:after="0" w:line="240" w:lineRule="auto"/>
        <w:ind w:left="709" w:hanging="709"/>
        <w:rPr>
          <w:rFonts w:ascii="Palatino Linotype" w:hAnsi="Palatino Linotype" w:cs="Times New Roman"/>
          <w:sz w:val="22"/>
          <w:szCs w:val="22"/>
        </w:rPr>
      </w:pPr>
    </w:p>
    <w:p w:rsidR="00311380" w:rsidRDefault="00311380" w:rsidP="00311380">
      <w:pPr>
        <w:ind w:left="708" w:hanging="708"/>
        <w:rPr>
          <w:rFonts w:ascii="Palatino Linotype" w:hAnsi="Palatino Linotype" w:cs="Times New Roman"/>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oficio Nro. GADDMQ-AZEE-DAJ-2021-0238-O, </w:t>
      </w:r>
      <w:r w:rsidRPr="002F02A8">
        <w:rPr>
          <w:rFonts w:ascii="Palatino Linotype" w:hAnsi="Palatino Linotype" w:cs="Times New Roman"/>
          <w:sz w:val="22"/>
          <w:szCs w:val="22"/>
        </w:rPr>
        <w:t xml:space="preserve">de </w:t>
      </w:r>
      <w:r>
        <w:rPr>
          <w:rFonts w:ascii="Palatino Linotype" w:hAnsi="Palatino Linotype" w:cs="Times New Roman"/>
          <w:sz w:val="22"/>
          <w:szCs w:val="22"/>
        </w:rPr>
        <w:t xml:space="preserve">15 </w:t>
      </w:r>
      <w:r w:rsidRPr="002F02A8">
        <w:rPr>
          <w:rFonts w:ascii="Palatino Linotype" w:hAnsi="Palatino Linotype" w:cs="Times New Roman"/>
          <w:sz w:val="22"/>
          <w:szCs w:val="22"/>
        </w:rPr>
        <w:t xml:space="preserve">de </w:t>
      </w:r>
      <w:r>
        <w:rPr>
          <w:rFonts w:ascii="Palatino Linotype" w:hAnsi="Palatino Linotype" w:cs="Times New Roman"/>
          <w:sz w:val="22"/>
          <w:szCs w:val="22"/>
        </w:rPr>
        <w:t xml:space="preserve">julio </w:t>
      </w:r>
      <w:r w:rsidRPr="002F02A8">
        <w:rPr>
          <w:rFonts w:ascii="Palatino Linotype" w:hAnsi="Palatino Linotype" w:cs="Times New Roman"/>
          <w:sz w:val="22"/>
          <w:szCs w:val="22"/>
        </w:rPr>
        <w:t>de 202</w:t>
      </w:r>
      <w:r>
        <w:rPr>
          <w:rFonts w:ascii="Palatino Linotype" w:hAnsi="Palatino Linotype" w:cs="Times New Roman"/>
          <w:sz w:val="22"/>
          <w:szCs w:val="22"/>
        </w:rPr>
        <w:t>1</w:t>
      </w:r>
      <w:r w:rsidRPr="002F02A8">
        <w:rPr>
          <w:rFonts w:ascii="Palatino Linotype" w:hAnsi="Palatino Linotype" w:cs="Times New Roman"/>
          <w:sz w:val="22"/>
          <w:szCs w:val="22"/>
        </w:rPr>
        <w:t xml:space="preserve">, </w:t>
      </w:r>
      <w:r>
        <w:rPr>
          <w:rFonts w:ascii="Palatino Linotype" w:hAnsi="Palatino Linotype" w:cs="Times New Roman"/>
          <w:sz w:val="22"/>
          <w:szCs w:val="22"/>
        </w:rPr>
        <w:t>la Ab.</w:t>
      </w:r>
      <w:r w:rsidRPr="002F02A8">
        <w:rPr>
          <w:rFonts w:ascii="Palatino Linotype" w:hAnsi="Palatino Linotype" w:cs="Times New Roman"/>
          <w:sz w:val="22"/>
          <w:szCs w:val="22"/>
        </w:rPr>
        <w:t xml:space="preserve"> </w:t>
      </w:r>
      <w:r w:rsidRPr="00807536">
        <w:rPr>
          <w:rFonts w:ascii="Palatino Linotype" w:hAnsi="Palatino Linotype" w:cs="Times New Roman"/>
          <w:sz w:val="22"/>
          <w:szCs w:val="22"/>
        </w:rPr>
        <w:t xml:space="preserve">Laura Vanessa Flores Arias, Directora de Asesoría Jurídica de la Administración Zonal Eugenio Espejo, indica: </w:t>
      </w:r>
      <w:r w:rsidRPr="00807536">
        <w:rPr>
          <w:rFonts w:ascii="Palatino Linotype" w:hAnsi="Palatino Linotype" w:cs="Times New Roman"/>
          <w:i/>
          <w:sz w:val="22"/>
          <w:szCs w:val="22"/>
        </w:rPr>
        <w:t>“(…)</w:t>
      </w:r>
      <w:r>
        <w:rPr>
          <w:rFonts w:ascii="Palatino Linotype" w:hAnsi="Palatino Linotype" w:cs="Times New Roman"/>
          <w:i/>
          <w:sz w:val="22"/>
          <w:szCs w:val="22"/>
        </w:rPr>
        <w:t xml:space="preserve"> </w:t>
      </w:r>
      <w:r w:rsidRPr="00807536">
        <w:rPr>
          <w:rFonts w:ascii="Palatino Linotype" w:hAnsi="Palatino Linotype" w:cs="Times New Roman"/>
          <w:i/>
          <w:sz w:val="22"/>
          <w:szCs w:val="22"/>
        </w:rPr>
        <w:t>Sírvase encontrar el Informe Legal Trazado vial calles Juan Cuellar (S12A) y (Ee1B), sector San Francisco de Tanda, parroquia Nayón No. 005 AZEE-DAJ-2021. Del Informe Legal No. 005 AZEE-DAJ-2021, se desprende, "En el tema revisión del trazado vial del sector San Francisco de Tanda, Parroquia Nayón, deja sin efecto los informes legales emitidos, en oficio Nro. GADDMQ-AZEE-DAJ-2019-004-O de 11 de septiembre del 2019, memorando No. GADDMQ-AZEE-DAJ-2020-0569-M de 5 de octubre</w:t>
      </w:r>
      <w:r>
        <w:rPr>
          <w:rFonts w:ascii="Palatino Linotype" w:hAnsi="Palatino Linotype" w:cs="Times New Roman"/>
          <w:i/>
          <w:sz w:val="22"/>
          <w:szCs w:val="22"/>
        </w:rPr>
        <w:t xml:space="preserve"> </w:t>
      </w:r>
      <w:r w:rsidRPr="00807536">
        <w:rPr>
          <w:rFonts w:ascii="Palatino Linotype" w:hAnsi="Palatino Linotype" w:cs="Times New Roman"/>
          <w:i/>
          <w:sz w:val="22"/>
          <w:szCs w:val="22"/>
        </w:rPr>
        <w:t>de 2020, memorando No. GADDMQ-AZEE-DAJ-2021-0339-M de fecha 12 de mayo de 2021 y memorando No. GADDMQ-AZEE-DAJ-2021-0370-M de fecha 20 de mayo de 2021;y, emite Informe Legal Favorable, para lo siguiente: La modificación de la trayectoria del trazado</w:t>
      </w:r>
      <w:r>
        <w:rPr>
          <w:rFonts w:ascii="Palatino Linotype" w:hAnsi="Palatino Linotype" w:cs="Times New Roman"/>
          <w:i/>
          <w:sz w:val="22"/>
          <w:szCs w:val="22"/>
        </w:rPr>
        <w:t xml:space="preserve"> </w:t>
      </w:r>
      <w:r w:rsidRPr="00807536">
        <w:rPr>
          <w:rFonts w:ascii="Palatino Linotype" w:hAnsi="Palatino Linotype" w:cs="Times New Roman"/>
          <w:i/>
          <w:sz w:val="22"/>
          <w:szCs w:val="22"/>
        </w:rPr>
        <w:t>vial de la calle Juan Cuellar y de la aprobación del trazado vial de la calle OE1-B (Calle Cuenca</w:t>
      </w:r>
      <w:r>
        <w:rPr>
          <w:rFonts w:ascii="Palatino Linotype" w:hAnsi="Palatino Linotype" w:cs="Times New Roman"/>
          <w:i/>
          <w:sz w:val="22"/>
          <w:szCs w:val="22"/>
        </w:rPr>
        <w:t>(…</w:t>
      </w:r>
      <w:r w:rsidRPr="00807536">
        <w:rPr>
          <w:rFonts w:ascii="Palatino Linotype" w:hAnsi="Palatino Linotype" w:cs="Times New Roman"/>
          <w:i/>
          <w:sz w:val="22"/>
          <w:szCs w:val="22"/>
        </w:rPr>
        <w:t>)“</w:t>
      </w:r>
      <w:r w:rsidRPr="00807536">
        <w:rPr>
          <w:rFonts w:ascii="Palatino Linotype" w:hAnsi="Palatino Linotype" w:cs="Times New Roman"/>
          <w:sz w:val="22"/>
          <w:szCs w:val="22"/>
        </w:rPr>
        <w:t>.</w:t>
      </w:r>
    </w:p>
    <w:p w:rsidR="00311380" w:rsidRDefault="00311380" w:rsidP="00311380">
      <w:pPr>
        <w:autoSpaceDE w:val="0"/>
        <w:autoSpaceDN w:val="0"/>
        <w:adjustRightInd w:val="0"/>
        <w:spacing w:after="0" w:line="240" w:lineRule="auto"/>
        <w:ind w:left="709" w:hanging="709"/>
        <w:rPr>
          <w:rFonts w:ascii="Palatino Linotype" w:hAnsi="Palatino Linotype" w:cs="Times New Roman"/>
          <w:sz w:val="22"/>
          <w:szCs w:val="22"/>
        </w:rPr>
      </w:pPr>
    </w:p>
    <w:p w:rsidR="00311380" w:rsidRPr="000C55A2" w:rsidRDefault="00311380" w:rsidP="00311380">
      <w:pPr>
        <w:autoSpaceDE w:val="0"/>
        <w:autoSpaceDN w:val="0"/>
        <w:adjustRightInd w:val="0"/>
        <w:spacing w:after="0" w:line="240" w:lineRule="auto"/>
        <w:ind w:left="709" w:hanging="709"/>
        <w:rPr>
          <w:rFonts w:ascii="Palatino Linotype" w:hAnsi="Palatino Linotype" w:cs="Times New Roman"/>
          <w:i/>
          <w:sz w:val="22"/>
          <w:szCs w:val="22"/>
        </w:rPr>
      </w:pPr>
      <w:r>
        <w:rPr>
          <w:rFonts w:ascii="Palatino Linotype" w:hAnsi="Palatino Linotype"/>
          <w:sz w:val="22"/>
          <w:szCs w:val="22"/>
        </w:rPr>
        <w:t xml:space="preserve">Que, </w:t>
      </w:r>
      <w:r w:rsidRPr="002F02A8">
        <w:rPr>
          <w:rFonts w:ascii="Palatino Linotype" w:hAnsi="Palatino Linotype"/>
          <w:sz w:val="22"/>
          <w:szCs w:val="22"/>
        </w:rPr>
        <w:t xml:space="preserve">mediante </w:t>
      </w:r>
      <w:r w:rsidRPr="000C55A2">
        <w:rPr>
          <w:rFonts w:ascii="Palatino Linotype" w:hAnsi="Palatino Linotype" w:cs="Times New Roman"/>
          <w:sz w:val="22"/>
          <w:szCs w:val="22"/>
        </w:rPr>
        <w:t>oficio No. STHV-DMGT-2021-2718-O, de 19 de julio de 2021, el Ing.</w:t>
      </w:r>
      <w:r w:rsidRPr="000C55A2">
        <w:rPr>
          <w:rFonts w:ascii="Palatino Linotype" w:hAnsi="Palatino Linotype" w:cs="Times New Roman"/>
          <w:sz w:val="22"/>
          <w:szCs w:val="22"/>
        </w:rPr>
        <w:br/>
        <w:t>Darío Vidal Gudiño Carvajal, Director Metropolitano de Gestión Territorial, señala:</w:t>
      </w:r>
      <w:r>
        <w:rPr>
          <w:rFonts w:ascii="Palatino Linotype" w:hAnsi="Palatino Linotype"/>
          <w:sz w:val="22"/>
          <w:szCs w:val="22"/>
        </w:rPr>
        <w:t xml:space="preserve"> “(…)</w:t>
      </w:r>
      <w:r w:rsidRPr="000C55A2">
        <w:rPr>
          <w:rFonts w:ascii="Palatino Linotype" w:hAnsi="Palatino Linotype" w:cs="Times New Roman"/>
          <w:i/>
          <w:sz w:val="22"/>
          <w:szCs w:val="22"/>
        </w:rPr>
        <w:t>En base a los antecedentes, norma legal invocada y conclusiones, la Dirección</w:t>
      </w:r>
      <w:r>
        <w:rPr>
          <w:rFonts w:ascii="Palatino Linotype" w:hAnsi="Palatino Linotype" w:cs="Times New Roman"/>
          <w:i/>
          <w:sz w:val="22"/>
          <w:szCs w:val="22"/>
        </w:rPr>
        <w:t xml:space="preserve"> </w:t>
      </w:r>
      <w:r w:rsidRPr="000C55A2">
        <w:rPr>
          <w:rFonts w:ascii="Palatino Linotype" w:hAnsi="Palatino Linotype" w:cs="Times New Roman"/>
          <w:i/>
          <w:sz w:val="22"/>
          <w:szCs w:val="22"/>
        </w:rPr>
        <w:t>Metropolitana de Gestión Territorial, de la Secretaría de Territorio, Hábitat y Vivienda, emite</w:t>
      </w:r>
      <w:r>
        <w:rPr>
          <w:rFonts w:ascii="Palatino Linotype" w:hAnsi="Palatino Linotype" w:cs="Times New Roman"/>
          <w:i/>
          <w:sz w:val="22"/>
          <w:szCs w:val="22"/>
        </w:rPr>
        <w:t xml:space="preserve"> </w:t>
      </w:r>
      <w:r w:rsidRPr="000C55A2">
        <w:rPr>
          <w:rFonts w:ascii="Palatino Linotype" w:hAnsi="Palatino Linotype" w:cs="Times New Roman"/>
          <w:i/>
          <w:sz w:val="22"/>
          <w:szCs w:val="22"/>
        </w:rPr>
        <w:t>criterio técnico FAVORABLE a la propuesta de Modificatoria al Trazado Vial de las calles</w:t>
      </w:r>
      <w:r>
        <w:rPr>
          <w:rFonts w:ascii="Palatino Linotype" w:hAnsi="Palatino Linotype" w:cs="Times New Roman"/>
          <w:i/>
          <w:sz w:val="22"/>
          <w:szCs w:val="22"/>
        </w:rPr>
        <w:t xml:space="preserve"> </w:t>
      </w:r>
      <w:r w:rsidRPr="000C55A2">
        <w:rPr>
          <w:rFonts w:ascii="Palatino Linotype" w:hAnsi="Palatino Linotype" w:cs="Times New Roman"/>
          <w:i/>
          <w:sz w:val="22"/>
          <w:szCs w:val="22"/>
        </w:rPr>
        <w:t>Juan Cuellar (Tramo comprendido entre la calle Cuenca hoy Oe1B y calle Montalvo hoy E2)</w:t>
      </w:r>
      <w:r>
        <w:rPr>
          <w:rFonts w:ascii="Palatino Linotype" w:hAnsi="Palatino Linotype" w:cs="Times New Roman"/>
          <w:i/>
          <w:sz w:val="22"/>
          <w:szCs w:val="22"/>
        </w:rPr>
        <w:t xml:space="preserve"> </w:t>
      </w:r>
      <w:r w:rsidRPr="000C55A2">
        <w:rPr>
          <w:rFonts w:ascii="Palatino Linotype" w:hAnsi="Palatino Linotype" w:cs="Times New Roman"/>
          <w:i/>
          <w:sz w:val="22"/>
          <w:szCs w:val="22"/>
        </w:rPr>
        <w:t>y calle Oe1B (tramo comprendido entre la calle Juan Cuellar hoy S12A y calle Ahoy Joaquín</w:t>
      </w:r>
      <w:r>
        <w:rPr>
          <w:rFonts w:ascii="Palatino Linotype" w:hAnsi="Palatino Linotype" w:cs="Times New Roman"/>
          <w:i/>
          <w:sz w:val="22"/>
          <w:szCs w:val="22"/>
        </w:rPr>
        <w:t xml:space="preserve"> </w:t>
      </w:r>
      <w:r w:rsidRPr="000C55A2">
        <w:rPr>
          <w:rFonts w:ascii="Palatino Linotype" w:hAnsi="Palatino Linotype" w:cs="Times New Roman"/>
          <w:i/>
          <w:sz w:val="22"/>
          <w:szCs w:val="22"/>
        </w:rPr>
        <w:t>Lalama), de acuerdo a las especificaciones técnicas descritas en la parte pertinente a</w:t>
      </w:r>
      <w:r>
        <w:rPr>
          <w:rFonts w:ascii="Palatino Linotype" w:hAnsi="Palatino Linotype" w:cs="Times New Roman"/>
          <w:i/>
          <w:sz w:val="22"/>
          <w:szCs w:val="22"/>
        </w:rPr>
        <w:t xml:space="preserve"> </w:t>
      </w:r>
      <w:r w:rsidRPr="000C55A2">
        <w:rPr>
          <w:rFonts w:ascii="Palatino Linotype" w:hAnsi="Palatino Linotype" w:cs="Times New Roman"/>
          <w:i/>
          <w:sz w:val="22"/>
          <w:szCs w:val="22"/>
        </w:rPr>
        <w:t>conclusiones del informe y constantes en el plano No. AZCN-TV-HT 11114.04, de la</w:t>
      </w:r>
      <w:r>
        <w:rPr>
          <w:rFonts w:ascii="Palatino Linotype" w:hAnsi="Palatino Linotype" w:cs="Times New Roman"/>
          <w:i/>
          <w:sz w:val="22"/>
          <w:szCs w:val="22"/>
        </w:rPr>
        <w:t xml:space="preserve"> </w:t>
      </w:r>
      <w:r w:rsidRPr="000C55A2">
        <w:rPr>
          <w:rFonts w:ascii="Palatino Linotype" w:hAnsi="Palatino Linotype" w:cs="Times New Roman"/>
          <w:i/>
          <w:sz w:val="22"/>
          <w:szCs w:val="22"/>
        </w:rPr>
        <w:t>Administra</w:t>
      </w:r>
      <w:r>
        <w:rPr>
          <w:rFonts w:ascii="Palatino Linotype" w:hAnsi="Palatino Linotype" w:cs="Times New Roman"/>
          <w:i/>
          <w:sz w:val="22"/>
          <w:szCs w:val="22"/>
        </w:rPr>
        <w:t xml:space="preserve">ción Zonal Eugenio Espejo, toda </w:t>
      </w:r>
      <w:r w:rsidRPr="000C55A2">
        <w:rPr>
          <w:rFonts w:ascii="Palatino Linotype" w:hAnsi="Palatino Linotype" w:cs="Times New Roman"/>
          <w:i/>
          <w:sz w:val="22"/>
          <w:szCs w:val="22"/>
        </w:rPr>
        <w:t>vez que se evidencia que la consolidación de la</w:t>
      </w:r>
      <w:r>
        <w:rPr>
          <w:rFonts w:ascii="Palatino Linotype" w:hAnsi="Palatino Linotype" w:cs="Times New Roman"/>
          <w:i/>
          <w:sz w:val="22"/>
          <w:szCs w:val="22"/>
        </w:rPr>
        <w:t xml:space="preserve"> </w:t>
      </w:r>
      <w:r w:rsidRPr="000C55A2">
        <w:rPr>
          <w:rFonts w:ascii="Palatino Linotype" w:hAnsi="Palatino Linotype" w:cs="Times New Roman"/>
          <w:i/>
          <w:sz w:val="22"/>
          <w:szCs w:val="22"/>
        </w:rPr>
        <w:t>vías, no se encuentran acorde a lo dispuesto en el plano aprobado No. AZCN-TV-TANDA</w:t>
      </w:r>
      <w:r>
        <w:rPr>
          <w:rFonts w:ascii="Palatino Linotype" w:hAnsi="Palatino Linotype" w:cs="Times New Roman"/>
          <w:i/>
          <w:sz w:val="22"/>
          <w:szCs w:val="22"/>
        </w:rPr>
        <w:t xml:space="preserve"> </w:t>
      </w:r>
      <w:r w:rsidRPr="000C55A2">
        <w:rPr>
          <w:rFonts w:ascii="Palatino Linotype" w:hAnsi="Palatino Linotype" w:cs="Times New Roman"/>
          <w:i/>
          <w:sz w:val="22"/>
          <w:szCs w:val="22"/>
        </w:rPr>
        <w:t>01, que forma parte de la Resolución de Concejo Metropolitano No. 3300, de fecha 07 de</w:t>
      </w:r>
      <w:r>
        <w:rPr>
          <w:rFonts w:ascii="Palatino Linotype" w:hAnsi="Palatino Linotype" w:cs="Times New Roman"/>
          <w:i/>
          <w:sz w:val="22"/>
          <w:szCs w:val="22"/>
        </w:rPr>
        <w:t xml:space="preserve"> octubre de 2000”.</w:t>
      </w:r>
      <w:r w:rsidRPr="000C55A2">
        <w:rPr>
          <w:rFonts w:ascii="Palatino Linotype" w:hAnsi="Palatino Linotype" w:cs="Times New Roman"/>
          <w:i/>
          <w:sz w:val="22"/>
          <w:szCs w:val="22"/>
        </w:rPr>
        <w:t xml:space="preserve"> </w:t>
      </w:r>
    </w:p>
    <w:p w:rsidR="00311380" w:rsidRDefault="00311380" w:rsidP="00311380">
      <w:pPr>
        <w:autoSpaceDE w:val="0"/>
        <w:autoSpaceDN w:val="0"/>
        <w:adjustRightInd w:val="0"/>
        <w:ind w:left="709" w:hanging="709"/>
        <w:rPr>
          <w:rFonts w:ascii="Palatino Linotype" w:hAnsi="Palatino Linotype"/>
          <w:b/>
          <w:i/>
          <w:sz w:val="22"/>
          <w:szCs w:val="22"/>
        </w:rPr>
      </w:pPr>
    </w:p>
    <w:p w:rsidR="00311380" w:rsidRPr="000C55A2" w:rsidRDefault="00311380" w:rsidP="00311380">
      <w:pPr>
        <w:autoSpaceDE w:val="0"/>
        <w:autoSpaceDN w:val="0"/>
        <w:adjustRightInd w:val="0"/>
        <w:ind w:left="709" w:hanging="709"/>
        <w:rPr>
          <w:rFonts w:ascii="Palatino Linotype" w:hAnsi="Palatino Linotype" w:cs="Times New Roman"/>
          <w:i/>
          <w:sz w:val="22"/>
          <w:szCs w:val="22"/>
        </w:rPr>
      </w:pPr>
      <w:r w:rsidRPr="002F02A8">
        <w:rPr>
          <w:rFonts w:ascii="Palatino Linotype" w:hAnsi="Palatino Linotype"/>
          <w:sz w:val="22"/>
          <w:szCs w:val="22"/>
        </w:rPr>
        <w:lastRenderedPageBreak/>
        <w:t xml:space="preserve">Que, </w:t>
      </w:r>
      <w:r w:rsidRPr="002F02A8">
        <w:rPr>
          <w:rFonts w:ascii="Palatino Linotype" w:hAnsi="Palatino Linotype"/>
          <w:sz w:val="22"/>
          <w:szCs w:val="22"/>
        </w:rPr>
        <w:tab/>
        <w:t xml:space="preserve">la Comisión de Uso de Suelo en sesión ordinaria Nro. </w:t>
      </w:r>
      <w:r>
        <w:rPr>
          <w:rFonts w:ascii="Palatino Linotype" w:hAnsi="Palatino Linotype"/>
          <w:sz w:val="22"/>
          <w:szCs w:val="22"/>
        </w:rPr>
        <w:t>116</w:t>
      </w:r>
      <w:r w:rsidRPr="002F02A8">
        <w:rPr>
          <w:rFonts w:ascii="Palatino Linotype" w:hAnsi="Palatino Linotype"/>
          <w:sz w:val="22"/>
          <w:szCs w:val="22"/>
        </w:rPr>
        <w:t xml:space="preserve">, de </w:t>
      </w:r>
      <w:r>
        <w:rPr>
          <w:rFonts w:ascii="Palatino Linotype" w:hAnsi="Palatino Linotype"/>
          <w:sz w:val="22"/>
          <w:szCs w:val="22"/>
        </w:rPr>
        <w:t xml:space="preserve">08 </w:t>
      </w:r>
      <w:r w:rsidRPr="002F02A8">
        <w:rPr>
          <w:rFonts w:ascii="Palatino Linotype" w:hAnsi="Palatino Linotype"/>
          <w:sz w:val="22"/>
          <w:szCs w:val="22"/>
        </w:rPr>
        <w:t xml:space="preserve">de </w:t>
      </w:r>
      <w:r>
        <w:rPr>
          <w:rFonts w:ascii="Palatino Linotype" w:hAnsi="Palatino Linotype"/>
          <w:sz w:val="22"/>
          <w:szCs w:val="22"/>
        </w:rPr>
        <w:t xml:space="preserve">noviembre </w:t>
      </w:r>
      <w:r w:rsidRPr="002F02A8">
        <w:rPr>
          <w:rFonts w:ascii="Palatino Linotype" w:hAnsi="Palatino Linotype"/>
          <w:sz w:val="22"/>
          <w:szCs w:val="22"/>
        </w:rPr>
        <w:t>de 202</w:t>
      </w:r>
      <w:r>
        <w:rPr>
          <w:rFonts w:ascii="Palatino Linotype" w:hAnsi="Palatino Linotype"/>
          <w:sz w:val="22"/>
          <w:szCs w:val="22"/>
        </w:rPr>
        <w:t>1</w:t>
      </w:r>
      <w:r w:rsidRPr="002F02A8">
        <w:rPr>
          <w:rFonts w:ascii="Palatino Linotype" w:hAnsi="Palatino Linotype"/>
          <w:sz w:val="22"/>
          <w:szCs w:val="22"/>
        </w:rPr>
        <w:t xml:space="preserve">, analizó los informes técnicos y legales que reposan en el expediente, y </w:t>
      </w:r>
      <w:r w:rsidRPr="002F02A8">
        <w:rPr>
          <w:rFonts w:ascii="Palatino Linotype" w:hAnsi="Palatino Linotype" w:cs="Times New Roman"/>
          <w:sz w:val="22"/>
          <w:szCs w:val="22"/>
        </w:rPr>
        <w:t>emitió dictamen</w:t>
      </w:r>
      <w:r>
        <w:rPr>
          <w:rFonts w:ascii="Palatino Linotype" w:hAnsi="Palatino Linotype" w:cs="Times New Roman"/>
          <w:sz w:val="22"/>
          <w:szCs w:val="22"/>
        </w:rPr>
        <w:t xml:space="preserve"> con Informe Nro. IC-CUS-2022-072</w:t>
      </w:r>
      <w:r w:rsidRPr="002F02A8">
        <w:rPr>
          <w:rFonts w:ascii="Palatino Linotype" w:hAnsi="Palatino Linotype" w:cs="Times New Roman"/>
          <w:sz w:val="22"/>
          <w:szCs w:val="22"/>
        </w:rPr>
        <w:t xml:space="preserve"> para conocimiento del Concejo Metrop</w:t>
      </w:r>
      <w:r>
        <w:rPr>
          <w:rFonts w:ascii="Palatino Linotype" w:hAnsi="Palatino Linotype" w:cs="Times New Roman"/>
          <w:sz w:val="22"/>
          <w:szCs w:val="22"/>
        </w:rPr>
        <w:t xml:space="preserve">olitano de Quito, respecto a la </w:t>
      </w:r>
      <w:r w:rsidRPr="000C55A2">
        <w:rPr>
          <w:rFonts w:ascii="Palatino Linotype" w:hAnsi="Palatino Linotype" w:cs="Times New Roman"/>
          <w:i/>
          <w:sz w:val="22"/>
          <w:szCs w:val="22"/>
        </w:rPr>
        <w:t>“MODIFICACIÓN DE LA TRAYECTORIA DEL TRAZADO VIAL DE LAS</w:t>
      </w:r>
      <w:r>
        <w:rPr>
          <w:rFonts w:ascii="Palatino Linotype" w:hAnsi="Palatino Linotype" w:cs="Times New Roman"/>
          <w:i/>
          <w:sz w:val="22"/>
          <w:szCs w:val="22"/>
        </w:rPr>
        <w:t xml:space="preserve"> </w:t>
      </w:r>
      <w:r w:rsidRPr="000C55A2">
        <w:rPr>
          <w:rFonts w:ascii="Palatino Linotype" w:hAnsi="Palatino Linotype" w:cs="Times New Roman"/>
          <w:i/>
          <w:sz w:val="22"/>
          <w:szCs w:val="22"/>
        </w:rPr>
        <w:t>CALLES JUAN CUELLAR (TRAMO COMPRENDIDO ENTRE LA CALLE CUENCAHOY</w:t>
      </w:r>
      <w:r w:rsidRPr="000C55A2">
        <w:rPr>
          <w:rFonts w:ascii="Palatino Linotype" w:hAnsi="Palatino Linotype" w:cs="Times New Roman"/>
          <w:i/>
          <w:sz w:val="22"/>
          <w:szCs w:val="22"/>
        </w:rPr>
        <w:br/>
        <w:t>OE1B Y CALLE MONTALVO HOY E2) Y CALLE OE1B (TRAMO COMPRENDIDO</w:t>
      </w:r>
      <w:r>
        <w:rPr>
          <w:rFonts w:ascii="Palatino Linotype" w:hAnsi="Palatino Linotype" w:cs="Times New Roman"/>
          <w:i/>
          <w:sz w:val="22"/>
          <w:szCs w:val="22"/>
        </w:rPr>
        <w:t xml:space="preserve"> </w:t>
      </w:r>
      <w:r w:rsidRPr="000C55A2">
        <w:rPr>
          <w:rFonts w:ascii="Palatino Linotype" w:hAnsi="Palatino Linotype" w:cs="Times New Roman"/>
          <w:i/>
          <w:sz w:val="22"/>
          <w:szCs w:val="22"/>
        </w:rPr>
        <w:t>ENTRE LA CALLE JUAN CUELLAR HOY S12A Y CALLE A, HOY</w:t>
      </w:r>
      <w:r>
        <w:rPr>
          <w:rFonts w:ascii="Palatino Linotype" w:hAnsi="Palatino Linotype" w:cs="Times New Roman"/>
          <w:i/>
          <w:sz w:val="22"/>
          <w:szCs w:val="22"/>
        </w:rPr>
        <w:t xml:space="preserve"> </w:t>
      </w:r>
      <w:r w:rsidRPr="000C55A2">
        <w:rPr>
          <w:rFonts w:ascii="Palatino Linotype" w:hAnsi="Palatino Linotype" w:cs="Times New Roman"/>
          <w:i/>
          <w:sz w:val="22"/>
          <w:szCs w:val="22"/>
        </w:rPr>
        <w:t>JOAQUIN LALAMA)”</w:t>
      </w:r>
      <w:r>
        <w:rPr>
          <w:rFonts w:ascii="Palatino Linotype" w:hAnsi="Palatino Linotype" w:cs="Times New Roman"/>
          <w:i/>
          <w:sz w:val="22"/>
          <w:szCs w:val="22"/>
        </w:rPr>
        <w:t>.</w:t>
      </w:r>
    </w:p>
    <w:p w:rsidR="00311380" w:rsidRPr="00807536" w:rsidRDefault="00311380" w:rsidP="00311380">
      <w:pPr>
        <w:ind w:left="708" w:hanging="708"/>
        <w:rPr>
          <w:rFonts w:ascii="Palatino Linotype" w:hAnsi="Palatino Linotype" w:cs="Times New Roman"/>
          <w:i/>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informe técnico Nro.</w:t>
      </w:r>
      <w:r w:rsidRPr="002F02A8">
        <w:rPr>
          <w:rFonts w:ascii="Palatino Linotype" w:hAnsi="Palatino Linotype"/>
          <w:sz w:val="22"/>
          <w:szCs w:val="22"/>
        </w:rPr>
        <w:t xml:space="preserve"> </w:t>
      </w:r>
      <w:r>
        <w:rPr>
          <w:rFonts w:ascii="Palatino Linotype" w:hAnsi="Palatino Linotype"/>
          <w:sz w:val="22"/>
          <w:szCs w:val="22"/>
        </w:rPr>
        <w:t>DGT-UTYV-2022-01</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Pr>
          <w:rFonts w:ascii="Palatino Linotype" w:hAnsi="Palatino Linotype" w:cs="Times New Roman"/>
          <w:sz w:val="22"/>
          <w:szCs w:val="22"/>
        </w:rPr>
        <w:t xml:space="preserve">14 </w:t>
      </w:r>
      <w:r w:rsidRPr="002F02A8">
        <w:rPr>
          <w:rFonts w:ascii="Palatino Linotype" w:hAnsi="Palatino Linotype" w:cs="Times New Roman"/>
          <w:sz w:val="22"/>
          <w:szCs w:val="22"/>
        </w:rPr>
        <w:t xml:space="preserve">de </w:t>
      </w:r>
      <w:r>
        <w:rPr>
          <w:rFonts w:ascii="Palatino Linotype" w:hAnsi="Palatino Linotype" w:cs="Times New Roman"/>
          <w:sz w:val="22"/>
          <w:szCs w:val="22"/>
        </w:rPr>
        <w:t xml:space="preserve">febrero </w:t>
      </w:r>
      <w:r w:rsidRPr="002F02A8">
        <w:rPr>
          <w:rFonts w:ascii="Palatino Linotype" w:hAnsi="Palatino Linotype" w:cs="Times New Roman"/>
          <w:sz w:val="22"/>
          <w:szCs w:val="22"/>
        </w:rPr>
        <w:t xml:space="preserve">de 2022, </w:t>
      </w:r>
      <w:r>
        <w:rPr>
          <w:rFonts w:ascii="Palatino Linotype" w:hAnsi="Palatino Linotype" w:cs="Times New Roman"/>
          <w:sz w:val="22"/>
          <w:szCs w:val="22"/>
        </w:rPr>
        <w:t xml:space="preserve">la Ing. María Fernanda Vinueza, Analista Técnico de la </w:t>
      </w:r>
      <w:r w:rsidRPr="002F02A8">
        <w:rPr>
          <w:rFonts w:ascii="Palatino Linotype" w:hAnsi="Palatino Linotype" w:cs="Times New Roman"/>
          <w:sz w:val="22"/>
          <w:szCs w:val="22"/>
        </w:rPr>
        <w:t xml:space="preserve">Unidad de </w:t>
      </w:r>
      <w:r>
        <w:rPr>
          <w:rFonts w:ascii="Palatino Linotype" w:hAnsi="Palatino Linotype" w:cs="Times New Roman"/>
          <w:sz w:val="22"/>
          <w:szCs w:val="22"/>
        </w:rPr>
        <w:t xml:space="preserve">Territorio y Vivienda </w:t>
      </w:r>
      <w:r w:rsidRPr="002F02A8">
        <w:rPr>
          <w:rFonts w:ascii="Palatino Linotype" w:hAnsi="Palatino Linotype" w:cs="Times New Roman"/>
          <w:sz w:val="22"/>
          <w:szCs w:val="22"/>
        </w:rPr>
        <w:t xml:space="preserve">de la Administración Zonal </w:t>
      </w:r>
      <w:r>
        <w:rPr>
          <w:rFonts w:ascii="Palatino Linotype" w:hAnsi="Palatino Linotype" w:cs="Times New Roman"/>
          <w:sz w:val="22"/>
          <w:szCs w:val="22"/>
        </w:rPr>
        <w:t>Eugenio Espejo</w:t>
      </w:r>
      <w:r w:rsidRPr="002F02A8">
        <w:rPr>
          <w:rFonts w:ascii="Palatino Linotype" w:hAnsi="Palatino Linotype" w:cs="Times New Roman"/>
          <w:sz w:val="22"/>
          <w:szCs w:val="22"/>
        </w:rPr>
        <w:t xml:space="preserve">, </w:t>
      </w:r>
      <w:r>
        <w:rPr>
          <w:rFonts w:ascii="Palatino Linotype" w:hAnsi="Palatino Linotype" w:cs="Times New Roman"/>
          <w:sz w:val="22"/>
          <w:szCs w:val="22"/>
        </w:rPr>
        <w:t xml:space="preserve">señala: </w:t>
      </w:r>
      <w:r w:rsidRPr="00807536">
        <w:rPr>
          <w:rFonts w:ascii="Palatino Linotype" w:hAnsi="Palatino Linotype" w:cs="Times New Roman"/>
          <w:i/>
          <w:sz w:val="22"/>
          <w:szCs w:val="22"/>
        </w:rPr>
        <w:t>“</w:t>
      </w:r>
      <w:r>
        <w:rPr>
          <w:rFonts w:ascii="Palatino Linotype" w:hAnsi="Palatino Linotype" w:cs="Times New Roman"/>
          <w:i/>
          <w:sz w:val="22"/>
          <w:szCs w:val="22"/>
        </w:rPr>
        <w:t xml:space="preserve">(…) </w:t>
      </w:r>
      <w:r w:rsidRPr="00807536">
        <w:rPr>
          <w:rFonts w:ascii="Palatino Linotype" w:hAnsi="Palatino Linotype" w:cs="Times New Roman"/>
          <w:i/>
          <w:sz w:val="22"/>
          <w:szCs w:val="22"/>
        </w:rPr>
        <w:t xml:space="preserve">La Dirección de Gestión del Territorio </w:t>
      </w:r>
      <w:r w:rsidRPr="00807536">
        <w:rPr>
          <w:rFonts w:ascii="Palatino Linotype" w:hAnsi="Palatino Linotype" w:cs="Times New Roman"/>
          <w:b/>
          <w:i/>
          <w:sz w:val="22"/>
          <w:szCs w:val="22"/>
        </w:rPr>
        <w:t>emite criterio técnico favorable</w:t>
      </w:r>
      <w:r w:rsidRPr="00807536">
        <w:rPr>
          <w:rFonts w:ascii="Palatino Linotype" w:hAnsi="Palatino Linotype" w:cs="Times New Roman"/>
          <w:i/>
          <w:sz w:val="22"/>
          <w:szCs w:val="22"/>
        </w:rPr>
        <w:t xml:space="preserve"> y se ratifica en los Memorandos Nros: 268-DGT-TV-2019 de 26 de agosto del 2019 y 191-DGT-TV-2019 de 14 de julio de 2019, suscritos por el Arq. Santiago Pozo Navas, ex Director Gestión Territorio (E) los cuales de acuerdo al Código Municipal Ordenanza Metropolitana No. 001 sancionada el 29 de marzo del 2019, deberán respetar las siguientes especificaciones técnicas:</w:t>
      </w:r>
    </w:p>
    <w:p w:rsidR="00311380" w:rsidRPr="00807536" w:rsidRDefault="00311380" w:rsidP="00311380">
      <w:pPr>
        <w:ind w:left="708"/>
        <w:rPr>
          <w:rFonts w:ascii="Palatino Linotype" w:hAnsi="Palatino Linotype" w:cs="Times New Roman"/>
          <w:i/>
          <w:sz w:val="22"/>
          <w:szCs w:val="22"/>
        </w:rPr>
      </w:pPr>
      <w:r w:rsidRPr="00807536">
        <w:rPr>
          <w:rFonts w:ascii="Palatino Linotype" w:hAnsi="Palatino Linotype" w:cs="Times New Roman"/>
          <w:i/>
          <w:sz w:val="22"/>
          <w:szCs w:val="22"/>
        </w:rPr>
        <w:sym w:font="Symbol" w:char="F02D"/>
      </w:r>
      <w:r w:rsidRPr="00807536">
        <w:rPr>
          <w:rFonts w:ascii="Palatino Linotype" w:hAnsi="Palatino Linotype" w:cs="Times New Roman"/>
          <w:i/>
          <w:sz w:val="22"/>
          <w:szCs w:val="22"/>
        </w:rPr>
        <w:t>Calle Juan Cuellar (S12A)</w:t>
      </w:r>
      <w:r>
        <w:rPr>
          <w:rFonts w:ascii="Palatino Linotype" w:hAnsi="Palatino Linotype" w:cs="Times New Roman"/>
          <w:i/>
          <w:sz w:val="22"/>
          <w:szCs w:val="22"/>
        </w:rPr>
        <w:t xml:space="preserve"> </w:t>
      </w:r>
      <w:r w:rsidRPr="00807536">
        <w:rPr>
          <w:rFonts w:ascii="Palatino Linotype" w:hAnsi="Palatino Linotype" w:cs="Times New Roman"/>
          <w:i/>
          <w:sz w:val="22"/>
          <w:szCs w:val="22"/>
        </w:rPr>
        <w:t>en el tramo comprendido entre la Calle (OE1B) y Calle Francisco Fraga (E2), con una longitud de 257.90 metros, la mismas que cumple según el cuadro No. 1 de Especificaciones mínimas para vías Urbanas del Código Municipal Ordenanza No. 001-2019, debiendo señalar además que como se indicó en el memorando No. 191-DGT-TV-2019 esta vía ya fue aprobada con un ancho transversal de 12.00 metros, calzada 8.00 metros y aceras 2.00 metros cada una.</w:t>
      </w:r>
    </w:p>
    <w:p w:rsidR="00311380" w:rsidRDefault="00311380" w:rsidP="00311380">
      <w:pPr>
        <w:ind w:left="708"/>
        <w:rPr>
          <w:rFonts w:ascii="Palatino Linotype" w:hAnsi="Palatino Linotype" w:cs="Times New Roman"/>
          <w:i/>
          <w:sz w:val="22"/>
          <w:szCs w:val="22"/>
        </w:rPr>
      </w:pPr>
      <w:r w:rsidRPr="00807536">
        <w:rPr>
          <w:rFonts w:ascii="Palatino Linotype" w:hAnsi="Palatino Linotype" w:cs="Times New Roman"/>
          <w:i/>
          <w:sz w:val="22"/>
          <w:szCs w:val="22"/>
        </w:rPr>
        <w:sym w:font="Symbol" w:char="F02D"/>
      </w:r>
      <w:r w:rsidRPr="00807536">
        <w:rPr>
          <w:rFonts w:ascii="Palatino Linotype" w:hAnsi="Palatino Linotype" w:cs="Times New Roman"/>
          <w:i/>
          <w:sz w:val="22"/>
          <w:szCs w:val="22"/>
        </w:rPr>
        <w:t>Calle OE1B en el tramo comprendido entre la Calle Juan Cuellar (S12A) y Calle A hoy Calle Joaquín Lalama (S13)existe un desplazamiento del eje entre la realidad y el trazado vial vigente, así como se ha consolidado con un ancho transversal de 9.00 metros el cual difiere del trazado vial aprobado con un ancho trasversal 10.00 metros, vía que cuenta con los servicios básicos, adoquinada y con los cerramientos de los predios frentistas, por lo que se emite Informe favorable para la rectificación del Trazado Vial de este tramo de vía con un ancho transversal de 9.00 metros, calzada 6.00 metros y aceras 1.50 metros cada una, proyecto que se lo realizó en su mayoría considerando la consolidación actual</w:t>
      </w:r>
      <w:r>
        <w:rPr>
          <w:rFonts w:ascii="Palatino Linotype" w:hAnsi="Palatino Linotype" w:cs="Times New Roman"/>
          <w:i/>
          <w:sz w:val="22"/>
          <w:szCs w:val="22"/>
        </w:rPr>
        <w:t>(…)</w:t>
      </w:r>
      <w:r w:rsidRPr="00807536">
        <w:rPr>
          <w:rFonts w:ascii="Palatino Linotype" w:hAnsi="Palatino Linotype" w:cs="Times New Roman"/>
          <w:i/>
          <w:sz w:val="22"/>
          <w:szCs w:val="22"/>
        </w:rPr>
        <w:t>”.</w:t>
      </w:r>
    </w:p>
    <w:p w:rsidR="00311380" w:rsidRPr="00510B4F" w:rsidRDefault="00311380" w:rsidP="00311380">
      <w:pPr>
        <w:ind w:left="709" w:hanging="709"/>
        <w:rPr>
          <w:rStyle w:val="nfasis"/>
        </w:rPr>
      </w:pPr>
      <w:r w:rsidRPr="00BF3EC5">
        <w:rPr>
          <w:rFonts w:ascii="Palatino Linotype" w:hAnsi="Palatino Linotype" w:cs="Times New Roman"/>
          <w:sz w:val="22"/>
          <w:szCs w:val="22"/>
        </w:rPr>
        <w:lastRenderedPageBreak/>
        <w:t xml:space="preserve">Que, </w:t>
      </w:r>
      <w:r w:rsidRPr="00BF3EC5">
        <w:rPr>
          <w:rFonts w:ascii="Palatino Linotype" w:hAnsi="Palatino Linotype" w:cs="Times New Roman"/>
          <w:sz w:val="22"/>
          <w:szCs w:val="22"/>
        </w:rPr>
        <w:tab/>
        <w:t xml:space="preserve">conforme la Resolución Nro. 062-CUS-2022, en el que manifiesta: “(…) </w:t>
      </w:r>
      <w:r w:rsidRPr="00BF3EC5">
        <w:rPr>
          <w:rStyle w:val="nfasis"/>
          <w:rFonts w:ascii="Palatino Linotype" w:hAnsi="Palatino Linotype" w:cs="Times New Roman"/>
          <w:sz w:val="22"/>
          <w:szCs w:val="22"/>
        </w:rPr>
        <w:t>La Comisión de Uso de Suelo en sesión extraordinaria Nro. 166 de 21 de septiembre de 2022, durante el tratamiento del tercer punto del orden</w:t>
      </w:r>
      <w:r>
        <w:rPr>
          <w:rStyle w:val="nfasis"/>
          <w:rFonts w:ascii="Palatino Linotype" w:hAnsi="Palatino Linotype" w:cs="Times New Roman"/>
          <w:sz w:val="22"/>
          <w:szCs w:val="22"/>
        </w:rPr>
        <w:t xml:space="preserve"> del día sobre el “Conocimiento </w:t>
      </w:r>
      <w:r w:rsidRPr="00BF3EC5">
        <w:rPr>
          <w:rStyle w:val="nfasis"/>
          <w:rFonts w:ascii="Palatino Linotype" w:hAnsi="Palatino Linotype" w:cs="Times New Roman"/>
          <w:sz w:val="22"/>
          <w:szCs w:val="22"/>
        </w:rPr>
        <w:t xml:space="preserve">del informe y criterio legal emitido por la Procuraduría Metropolitana, </w:t>
      </w:r>
      <w:r>
        <w:rPr>
          <w:rStyle w:val="nfasis"/>
          <w:rFonts w:ascii="Palatino Linotype" w:hAnsi="Palatino Linotype" w:cs="Times New Roman"/>
          <w:sz w:val="22"/>
          <w:szCs w:val="22"/>
        </w:rPr>
        <w:t xml:space="preserve">respecto de la metodología y el </w:t>
      </w:r>
      <w:r w:rsidRPr="00BF3EC5">
        <w:rPr>
          <w:rStyle w:val="nfasis"/>
          <w:rFonts w:ascii="Palatino Linotype" w:hAnsi="Palatino Linotype" w:cs="Times New Roman"/>
          <w:sz w:val="22"/>
          <w:szCs w:val="22"/>
        </w:rPr>
        <w:t>instrumento  correspondiente,  para  la  aprobación </w:t>
      </w:r>
      <w:r>
        <w:rPr>
          <w:rStyle w:val="nfasis"/>
          <w:rFonts w:ascii="Palatino Linotype" w:hAnsi="Palatino Linotype" w:cs="Times New Roman"/>
          <w:sz w:val="22"/>
          <w:szCs w:val="22"/>
        </w:rPr>
        <w:t xml:space="preserve"> de  regularizaciones  viales”, </w:t>
      </w:r>
      <w:r w:rsidRPr="00BF3EC5">
        <w:rPr>
          <w:rStyle w:val="nfasis"/>
          <w:rFonts w:ascii="Palatino Linotype" w:hAnsi="Palatino Linotype" w:cs="Times New Roman"/>
          <w:sz w:val="22"/>
          <w:szCs w:val="22"/>
        </w:rPr>
        <w:t>determinó los siguientes casos de trazados viales: Primer caso: Trazados viales que cumplen las Normas de  Arquitectura  y  Urbanismo. Segundo caso: Trazados viales modif</w:t>
      </w:r>
      <w:r>
        <w:rPr>
          <w:rStyle w:val="nfasis"/>
          <w:rFonts w:ascii="Palatino Linotype" w:hAnsi="Palatino Linotype" w:cs="Times New Roman"/>
          <w:sz w:val="22"/>
          <w:szCs w:val="22"/>
        </w:rPr>
        <w:t xml:space="preserve">icatorios donde la modificación </w:t>
      </w:r>
      <w:r w:rsidRPr="00BF3EC5">
        <w:rPr>
          <w:rStyle w:val="nfasis"/>
          <w:rFonts w:ascii="Palatino Linotype" w:hAnsi="Palatino Linotype" w:cs="Times New Roman"/>
          <w:sz w:val="22"/>
          <w:szCs w:val="22"/>
        </w:rPr>
        <w:t>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w:t>
      </w:r>
      <w:r>
        <w:rPr>
          <w:rStyle w:val="nfasis"/>
          <w:rFonts w:ascii="Palatino Linotype" w:hAnsi="Palatino Linotype" w:cs="Times New Roman"/>
          <w:sz w:val="22"/>
          <w:szCs w:val="22"/>
        </w:rPr>
        <w:t xml:space="preserve"> </w:t>
      </w:r>
      <w:r w:rsidRPr="00BF3EC5">
        <w:rPr>
          <w:rStyle w:val="nfasis"/>
          <w:rFonts w:ascii="Palatino Linotype" w:hAnsi="Palatino Linotype" w:cs="Times New Roman"/>
          <w:sz w:val="22"/>
          <w:szCs w:val="22"/>
        </w:rPr>
        <w:t>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510B4F">
        <w:rPr>
          <w:rStyle w:val="nfasis"/>
        </w:rPr>
        <w:t>”.</w:t>
      </w:r>
    </w:p>
    <w:p w:rsidR="00311380" w:rsidRDefault="00311380" w:rsidP="00311380">
      <w:pPr>
        <w:autoSpaceDE w:val="0"/>
        <w:autoSpaceDN w:val="0"/>
        <w:adjustRightInd w:val="0"/>
        <w:spacing w:after="0" w:line="240" w:lineRule="auto"/>
        <w:ind w:left="709" w:hanging="709"/>
        <w:rPr>
          <w:rFonts w:ascii="Palatino Linotype" w:hAnsi="Palatino Linotype" w:cs="Times New Roman"/>
          <w:sz w:val="22"/>
          <w:szCs w:val="22"/>
        </w:rPr>
      </w:pPr>
      <w:r w:rsidRPr="002F02A8">
        <w:rPr>
          <w:rFonts w:ascii="Palatino Linotype" w:hAnsi="Palatino Linotype" w:cs="Times New Roman"/>
          <w:sz w:val="22"/>
          <w:szCs w:val="22"/>
        </w:rPr>
        <w:t xml:space="preserve">Que, el Concejo Metropolitano de Quito, en sesión </w:t>
      </w:r>
      <w:r>
        <w:rPr>
          <w:rFonts w:ascii="Palatino Linotype" w:hAnsi="Palatino Linotype" w:cs="Times New Roman"/>
          <w:sz w:val="22"/>
          <w:szCs w:val="22"/>
        </w:rPr>
        <w:t>re</w:t>
      </w:r>
      <w:r w:rsidRPr="002F02A8">
        <w:rPr>
          <w:rFonts w:ascii="Palatino Linotype" w:hAnsi="Palatino Linotype" w:cs="Times New Roman"/>
          <w:sz w:val="22"/>
          <w:szCs w:val="22"/>
        </w:rPr>
        <w:t xml:space="preserve">alizada </w:t>
      </w:r>
      <w:r>
        <w:rPr>
          <w:rFonts w:ascii="Palatino Linotype" w:hAnsi="Palatino Linotype" w:cs="Times New Roman"/>
          <w:sz w:val="22"/>
          <w:szCs w:val="22"/>
        </w:rPr>
        <w:t xml:space="preserve">el 20 </w:t>
      </w:r>
      <w:r w:rsidRPr="002F02A8">
        <w:rPr>
          <w:rFonts w:ascii="Palatino Linotype" w:hAnsi="Palatino Linotype" w:cs="Times New Roman"/>
          <w:sz w:val="22"/>
          <w:szCs w:val="22"/>
        </w:rPr>
        <w:t xml:space="preserve">de </w:t>
      </w:r>
      <w:r>
        <w:rPr>
          <w:rFonts w:ascii="Palatino Linotype" w:hAnsi="Palatino Linotype" w:cs="Times New Roman"/>
          <w:sz w:val="22"/>
          <w:szCs w:val="22"/>
        </w:rPr>
        <w:t xml:space="preserve">octubre </w:t>
      </w:r>
      <w:r w:rsidRPr="002F02A8">
        <w:rPr>
          <w:rFonts w:ascii="Palatino Linotype" w:hAnsi="Palatino Linotype" w:cs="Times New Roman"/>
          <w:sz w:val="22"/>
          <w:szCs w:val="22"/>
        </w:rPr>
        <w:t xml:space="preserve">de </w:t>
      </w:r>
      <w:r>
        <w:rPr>
          <w:rFonts w:ascii="Palatino Linotype" w:hAnsi="Palatino Linotype" w:cs="Times New Roman"/>
          <w:sz w:val="22"/>
          <w:szCs w:val="22"/>
        </w:rPr>
        <w:t>2022</w:t>
      </w:r>
      <w:r w:rsidRPr="002F02A8">
        <w:rPr>
          <w:rFonts w:ascii="Palatino Linotype" w:hAnsi="Palatino Linotype" w:cs="Times New Roman"/>
          <w:sz w:val="22"/>
          <w:szCs w:val="22"/>
        </w:rPr>
        <w:t xml:space="preserve"> analizó el informe No. IC-</w:t>
      </w:r>
      <w:r>
        <w:rPr>
          <w:rFonts w:ascii="Palatino Linotype" w:hAnsi="Palatino Linotype" w:cs="Times New Roman"/>
          <w:sz w:val="22"/>
          <w:szCs w:val="22"/>
        </w:rPr>
        <w:t>CUS-</w:t>
      </w:r>
      <w:r w:rsidRPr="002F02A8">
        <w:rPr>
          <w:rFonts w:ascii="Palatino Linotype" w:hAnsi="Palatino Linotype" w:cs="Times New Roman"/>
          <w:sz w:val="22"/>
          <w:szCs w:val="22"/>
        </w:rPr>
        <w:t>2022-</w:t>
      </w:r>
      <w:r>
        <w:rPr>
          <w:rFonts w:ascii="Palatino Linotype" w:hAnsi="Palatino Linotype" w:cs="Times New Roman"/>
          <w:sz w:val="22"/>
          <w:szCs w:val="22"/>
        </w:rPr>
        <w:t>072</w:t>
      </w:r>
      <w:r w:rsidRPr="002F02A8">
        <w:rPr>
          <w:rFonts w:ascii="Palatino Linotype" w:hAnsi="Palatino Linotype" w:cs="Times New Roman"/>
          <w:sz w:val="22"/>
          <w:szCs w:val="22"/>
        </w:rPr>
        <w:t xml:space="preserve">, </w:t>
      </w:r>
      <w:r>
        <w:rPr>
          <w:rFonts w:ascii="Palatino Linotype" w:hAnsi="Palatino Linotype" w:cs="Times New Roman"/>
          <w:sz w:val="22"/>
          <w:szCs w:val="22"/>
        </w:rPr>
        <w:t xml:space="preserve"> y resolvió d</w:t>
      </w:r>
      <w:r w:rsidRPr="00B3309D">
        <w:rPr>
          <w:rFonts w:ascii="Palatino Linotype" w:hAnsi="Palatino Linotype" w:cs="Times New Roman"/>
          <w:sz w:val="22"/>
          <w:szCs w:val="22"/>
        </w:rPr>
        <w:t>evolver a la Comisión de Uso de Suelo el Informe No. IC-CUS-2022-072, junto con su respectivo expediente a efecto de ser reformulado en calidad de ordenanza para garantizar seguridad jurídica respecto del trazado vial de las calles Juan Cuellar (tramo comprendido entre la calle Cuenca hoy OE1B y calle Montalvo hoy E2) y calle OE1B (tramo comprendido entre la calle Juan Cuellar hoy S12A y calle A, hoy Joaquín Lalama).</w:t>
      </w:r>
    </w:p>
    <w:p w:rsidR="00311380" w:rsidRDefault="00311380" w:rsidP="00311380">
      <w:pPr>
        <w:autoSpaceDE w:val="0"/>
        <w:autoSpaceDN w:val="0"/>
        <w:adjustRightInd w:val="0"/>
        <w:spacing w:after="0" w:line="240" w:lineRule="auto"/>
        <w:ind w:left="709" w:hanging="709"/>
        <w:rPr>
          <w:rFonts w:ascii="Palatino Linotype" w:hAnsi="Palatino Linotype" w:cs="Times New Roman"/>
          <w:sz w:val="22"/>
          <w:szCs w:val="22"/>
        </w:rPr>
      </w:pPr>
    </w:p>
    <w:p w:rsidR="00311380" w:rsidRDefault="00311380" w:rsidP="00311380">
      <w:pPr>
        <w:autoSpaceDE w:val="0"/>
        <w:autoSpaceDN w:val="0"/>
        <w:adjustRightInd w:val="0"/>
        <w:spacing w:after="0" w:line="240" w:lineRule="auto"/>
        <w:ind w:left="709" w:hanging="709"/>
        <w:rPr>
          <w:rFonts w:ascii="Palatino Linotype" w:hAnsi="Palatino Linotype" w:cs="Times New Roman"/>
          <w:sz w:val="22"/>
          <w:szCs w:val="22"/>
        </w:rPr>
      </w:pPr>
      <w:r>
        <w:rPr>
          <w:rFonts w:ascii="Palatino Linotype" w:hAnsi="Palatino Linotype" w:cs="Times New Roman"/>
          <w:sz w:val="22"/>
          <w:szCs w:val="22"/>
        </w:rPr>
        <w:t xml:space="preserve">Que, mediante oficio No. </w:t>
      </w:r>
      <w:r w:rsidRPr="002D732E">
        <w:rPr>
          <w:rFonts w:ascii="Palatino Linotype" w:hAnsi="Palatino Linotype" w:cs="Times New Roman"/>
          <w:sz w:val="22"/>
          <w:szCs w:val="22"/>
        </w:rPr>
        <w:t xml:space="preserve">GADDMQ-DC-MCSC-2023-0048-O, de 23 de febrero de 203, </w:t>
      </w:r>
      <w:r>
        <w:rPr>
          <w:rFonts w:ascii="Palatino Linotype" w:hAnsi="Palatino Linotype" w:cs="Times New Roman"/>
          <w:sz w:val="22"/>
          <w:szCs w:val="22"/>
        </w:rPr>
        <w:t xml:space="preserve">la Concejala Mónica Sandoval, Presidenta de la Comisión de Uso de Suelo, asumió </w:t>
      </w:r>
      <w:r w:rsidRPr="002D732E">
        <w:rPr>
          <w:rFonts w:ascii="Palatino Linotype" w:hAnsi="Palatino Linotype" w:cs="Times New Roman"/>
          <w:sz w:val="22"/>
          <w:szCs w:val="22"/>
        </w:rPr>
        <w:t>la iniciativa legislativa del proyecto de</w:t>
      </w:r>
      <w:r>
        <w:rPr>
          <w:rFonts w:ascii="Palatino Linotype" w:hAnsi="Palatino Linotype" w:cs="Times New Roman"/>
          <w:sz w:val="22"/>
          <w:szCs w:val="22"/>
        </w:rPr>
        <w:t xml:space="preserve"> “</w:t>
      </w:r>
      <w:r w:rsidRPr="003C3755">
        <w:rPr>
          <w:rFonts w:ascii="Palatino Linotype" w:hAnsi="Palatino Linotype" w:cs="Times New Roman"/>
          <w:i/>
          <w:sz w:val="22"/>
          <w:szCs w:val="22"/>
        </w:rPr>
        <w:t>ORDENANZA PARA LA “MODIFICACIÓN DE LA TRAYECTORIA DEL TRAZADO VIAL DE LAS CALLES JUAN CUELLAR (TRAMO COMPRENDIDO ENTRE LA CALLE CUENCA HOY OE1B Y CALLE MONTALVO HOY E2) Y CALLE OE1B (TRAMO COMPRENDIDO ENTRE LA CALLE JUAN CUELLAR HOY S12A Y CALLE A, HOY JOAQUIN LALAMA)”,</w:t>
      </w:r>
      <w:r w:rsidRPr="002D732E">
        <w:rPr>
          <w:rFonts w:ascii="Palatino Linotype" w:hAnsi="Palatino Linotype" w:cs="Times New Roman"/>
          <w:sz w:val="22"/>
          <w:szCs w:val="22"/>
        </w:rPr>
        <w:t xml:space="preserve"> </w:t>
      </w:r>
      <w:r>
        <w:rPr>
          <w:rFonts w:ascii="Palatino Linotype" w:hAnsi="Palatino Linotype" w:cs="Times New Roman"/>
          <w:sz w:val="22"/>
          <w:szCs w:val="22"/>
        </w:rPr>
        <w:t xml:space="preserve">y lo remitió a la Secretaría General del Concejo Metropolitano, </w:t>
      </w:r>
      <w:r w:rsidRPr="002D732E">
        <w:rPr>
          <w:rFonts w:ascii="Palatino Linotype" w:hAnsi="Palatino Linotype" w:cs="Times New Roman"/>
          <w:sz w:val="22"/>
          <w:szCs w:val="22"/>
        </w:rPr>
        <w:t>con el fin de que verifique el cumplimiento de las</w:t>
      </w:r>
      <w:r>
        <w:rPr>
          <w:rFonts w:ascii="Palatino Linotype" w:hAnsi="Palatino Linotype" w:cs="Times New Roman"/>
          <w:sz w:val="22"/>
          <w:szCs w:val="22"/>
        </w:rPr>
        <w:t xml:space="preserve"> </w:t>
      </w:r>
      <w:r w:rsidRPr="002D732E">
        <w:rPr>
          <w:rFonts w:ascii="Palatino Linotype" w:hAnsi="Palatino Linotype" w:cs="Times New Roman"/>
          <w:sz w:val="22"/>
          <w:szCs w:val="22"/>
        </w:rPr>
        <w:t>formalidades en el texto propuesto, previo al conocimiento de la Comisión de Uso de</w:t>
      </w:r>
      <w:r>
        <w:rPr>
          <w:rFonts w:ascii="Palatino Linotype" w:hAnsi="Palatino Linotype" w:cs="Times New Roman"/>
          <w:sz w:val="22"/>
          <w:szCs w:val="22"/>
        </w:rPr>
        <w:t xml:space="preserve"> S</w:t>
      </w:r>
      <w:r w:rsidRPr="002D732E">
        <w:rPr>
          <w:rFonts w:ascii="Palatino Linotype" w:hAnsi="Palatino Linotype" w:cs="Times New Roman"/>
          <w:sz w:val="22"/>
          <w:szCs w:val="22"/>
        </w:rPr>
        <w:t>uelo.</w:t>
      </w:r>
      <w:r>
        <w:rPr>
          <w:rFonts w:ascii="Palatino Linotype" w:hAnsi="Palatino Linotype" w:cs="Times New Roman"/>
          <w:sz w:val="22"/>
          <w:szCs w:val="22"/>
        </w:rPr>
        <w:t xml:space="preserve"> </w:t>
      </w:r>
    </w:p>
    <w:p w:rsidR="00311380" w:rsidRDefault="00311380" w:rsidP="00311380">
      <w:pPr>
        <w:autoSpaceDE w:val="0"/>
        <w:autoSpaceDN w:val="0"/>
        <w:adjustRightInd w:val="0"/>
        <w:spacing w:after="0" w:line="240" w:lineRule="auto"/>
        <w:ind w:left="709" w:hanging="709"/>
        <w:rPr>
          <w:rFonts w:ascii="Palatino Linotype" w:hAnsi="Palatino Linotype" w:cs="Times New Roman"/>
          <w:sz w:val="22"/>
          <w:szCs w:val="22"/>
        </w:rPr>
      </w:pPr>
    </w:p>
    <w:p w:rsidR="00311380" w:rsidRDefault="00311380" w:rsidP="00311380">
      <w:pPr>
        <w:autoSpaceDE w:val="0"/>
        <w:autoSpaceDN w:val="0"/>
        <w:adjustRightInd w:val="0"/>
        <w:spacing w:after="0" w:line="240" w:lineRule="auto"/>
        <w:ind w:left="708" w:hanging="708"/>
        <w:rPr>
          <w:rFonts w:ascii="Palatino Linotype" w:hAnsi="Palatino Linotype" w:cs="Palatino Linotype"/>
          <w:sz w:val="22"/>
          <w:szCs w:val="22"/>
        </w:rPr>
      </w:pPr>
      <w:r>
        <w:rPr>
          <w:rFonts w:ascii="Palatino Linotype" w:hAnsi="Palatino Linotype" w:cs="Times New Roman"/>
          <w:sz w:val="22"/>
          <w:szCs w:val="22"/>
        </w:rPr>
        <w:t xml:space="preserve">Que, </w:t>
      </w:r>
      <w:r>
        <w:rPr>
          <w:rFonts w:ascii="Palatino Linotype" w:hAnsi="Palatino Linotype" w:cs="Palatino Linotype"/>
          <w:sz w:val="22"/>
          <w:szCs w:val="22"/>
        </w:rPr>
        <w:t xml:space="preserve">mediante oficio Nro. GADDMQ-SGCM-2023-0845-O, de 24 de febrero de 2023, el Abg. Pablo Antonio Santillán Paredes, Secretario General del Concejo Metropolitano de Quito, realizó la verificación del cumplimiento de requisitos </w:t>
      </w:r>
      <w:r>
        <w:rPr>
          <w:rFonts w:ascii="Palatino Linotype" w:hAnsi="Palatino Linotype" w:cs="Palatino Linotype"/>
          <w:sz w:val="22"/>
          <w:szCs w:val="22"/>
        </w:rPr>
        <w:lastRenderedPageBreak/>
        <w:t>formales del proyecto de ordenanza en referencia; y, remite el mismo a la Comisión de Uso de Suelo para continuar el trámite correspondiente.</w:t>
      </w:r>
    </w:p>
    <w:p w:rsidR="00311380" w:rsidRDefault="00311380" w:rsidP="00311380">
      <w:pPr>
        <w:autoSpaceDE w:val="0"/>
        <w:autoSpaceDN w:val="0"/>
        <w:adjustRightInd w:val="0"/>
        <w:spacing w:after="0" w:line="240" w:lineRule="auto"/>
        <w:ind w:left="708" w:hanging="708"/>
        <w:rPr>
          <w:rFonts w:ascii="Palatino Linotype" w:hAnsi="Palatino Linotype" w:cs="Palatino Linotype"/>
          <w:sz w:val="22"/>
          <w:szCs w:val="22"/>
        </w:rPr>
      </w:pPr>
    </w:p>
    <w:p w:rsidR="00311380" w:rsidRPr="00A53BCA" w:rsidRDefault="00311380" w:rsidP="00311380">
      <w:pPr>
        <w:autoSpaceDE w:val="0"/>
        <w:autoSpaceDN w:val="0"/>
        <w:adjustRightInd w:val="0"/>
        <w:spacing w:after="0" w:line="240" w:lineRule="auto"/>
        <w:ind w:left="708" w:hanging="708"/>
        <w:rPr>
          <w:rFonts w:ascii="Palatino Linotype" w:hAnsi="Palatino Linotype" w:cs="Palatino Linotype"/>
          <w:sz w:val="22"/>
          <w:szCs w:val="22"/>
        </w:rPr>
      </w:pPr>
      <w:r>
        <w:rPr>
          <w:rFonts w:ascii="Palatino Linotype" w:hAnsi="Palatino Linotype" w:cs="Palatino Linotype"/>
          <w:sz w:val="22"/>
          <w:szCs w:val="22"/>
        </w:rPr>
        <w:t>Que, la Comisión de Uso de Suelo en la sesión Nro. 198 - Ordinaria, de 20 de marzo del 2023, analizó el expediente relacionado con el proyecto de ORDENANZA PARA LA “MODIFICACIÓN DE LA TRAYECTORIA DEL TRAZADO VIAL DE LAS CALLES JUAN CUELLAR (TRAMO COMPRENDIDO ENTRE LA CALLE CUENCA HOY OE1B Y CALLE MONTALVO HOY E2) Y CALLE OE1B (TRAMO COMPRENDIDO ENTRE LA CALLE JUAN CUELLAR HOY S12A Y CALLE A, HOY JOAQUIN LALAMA)”.</w:t>
      </w:r>
    </w:p>
    <w:p w:rsidR="00311380" w:rsidRDefault="00311380" w:rsidP="00311380">
      <w:pPr>
        <w:autoSpaceDE w:val="0"/>
        <w:autoSpaceDN w:val="0"/>
        <w:adjustRightInd w:val="0"/>
        <w:spacing w:after="0" w:line="240" w:lineRule="auto"/>
        <w:ind w:left="709" w:hanging="709"/>
        <w:rPr>
          <w:rFonts w:ascii="Palatino Linotype" w:hAnsi="Palatino Linotype" w:cs="Times New Roman"/>
          <w:sz w:val="22"/>
          <w:szCs w:val="22"/>
        </w:rPr>
      </w:pPr>
    </w:p>
    <w:p w:rsidR="00311380" w:rsidRPr="00BF3EC5" w:rsidRDefault="00311380" w:rsidP="00311380">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w:t>
      </w:r>
      <w:r>
        <w:rPr>
          <w:rFonts w:ascii="Palatino Linotype" w:hAnsi="Palatino Linotype" w:cs="Times New Roman"/>
          <w:b/>
          <w:bCs/>
          <w:sz w:val="22"/>
          <w:szCs w:val="22"/>
        </w:rPr>
        <w:t xml:space="preserve">, Autonomía y Descentralización. </w:t>
      </w:r>
    </w:p>
    <w:p w:rsidR="00311380" w:rsidRPr="00BF3EC5" w:rsidRDefault="00311380" w:rsidP="00311380">
      <w:pPr>
        <w:autoSpaceDE w:val="0"/>
        <w:autoSpaceDN w:val="0"/>
        <w:adjustRightInd w:val="0"/>
        <w:spacing w:after="0" w:line="240" w:lineRule="auto"/>
        <w:rPr>
          <w:rFonts w:ascii="Palatino Linotype" w:hAnsi="Palatino Linotype" w:cs="Times New Roman"/>
          <w:b/>
          <w:bCs/>
          <w:sz w:val="22"/>
          <w:szCs w:val="22"/>
        </w:rPr>
      </w:pPr>
    </w:p>
    <w:p w:rsidR="00311380" w:rsidRPr="00BF3EC5" w:rsidRDefault="00311380" w:rsidP="00311380">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t>EXPIDE LA SIGUIENTE</w:t>
      </w:r>
    </w:p>
    <w:p w:rsidR="00311380" w:rsidRPr="00BF3EC5" w:rsidRDefault="00311380" w:rsidP="00311380">
      <w:pPr>
        <w:autoSpaceDE w:val="0"/>
        <w:autoSpaceDN w:val="0"/>
        <w:adjustRightInd w:val="0"/>
        <w:spacing w:after="0" w:line="240" w:lineRule="auto"/>
        <w:rPr>
          <w:rFonts w:ascii="Palatino Linotype" w:hAnsi="Palatino Linotype" w:cs="Times New Roman"/>
          <w:b/>
          <w:bCs/>
          <w:sz w:val="22"/>
          <w:szCs w:val="22"/>
        </w:rPr>
      </w:pPr>
    </w:p>
    <w:p w:rsidR="00311380" w:rsidRPr="00223B31" w:rsidRDefault="00311380" w:rsidP="00311380">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ORDENANZA PARA LA</w:t>
      </w:r>
      <w:r>
        <w:rPr>
          <w:rFonts w:ascii="Palatino Linotype" w:hAnsi="Palatino Linotype" w:cs="Times New Roman"/>
          <w:b/>
          <w:bCs/>
          <w:sz w:val="22"/>
          <w:szCs w:val="22"/>
        </w:rPr>
        <w:t xml:space="preserve"> </w:t>
      </w:r>
      <w:r w:rsidRPr="00223B31">
        <w:rPr>
          <w:rFonts w:ascii="Palatino Linotype" w:hAnsi="Palatino Linotype" w:cs="Times New Roman"/>
          <w:b/>
          <w:bCs/>
          <w:sz w:val="22"/>
          <w:szCs w:val="22"/>
        </w:rPr>
        <w:t>“MODIFICACIÓN DE LA TRAYECTORIA DEL</w:t>
      </w:r>
      <w:r w:rsidRPr="00223B31">
        <w:rPr>
          <w:rFonts w:ascii="Palatino Linotype" w:hAnsi="Palatino Linotype" w:cs="Times New Roman"/>
          <w:b/>
          <w:bCs/>
          <w:sz w:val="22"/>
          <w:szCs w:val="22"/>
        </w:rPr>
        <w:br/>
        <w:t>TRAZADO VIAL DE LAS CALLES JUAN CUELLAR (TRAMO COMPRENDIDO ENTRE</w:t>
      </w:r>
      <w:r>
        <w:rPr>
          <w:rFonts w:ascii="Palatino Linotype" w:hAnsi="Palatino Linotype" w:cs="Times New Roman"/>
          <w:b/>
          <w:bCs/>
          <w:sz w:val="22"/>
          <w:szCs w:val="22"/>
        </w:rPr>
        <w:t xml:space="preserve"> </w:t>
      </w:r>
      <w:r w:rsidRPr="00223B31">
        <w:rPr>
          <w:rFonts w:ascii="Palatino Linotype" w:hAnsi="Palatino Linotype" w:cs="Times New Roman"/>
          <w:b/>
          <w:bCs/>
          <w:sz w:val="22"/>
          <w:szCs w:val="22"/>
        </w:rPr>
        <w:t>LA CALLE CUENCA HOY OE1B Y CALLE MONTALVO HOY E2) Y CALLE OE1B</w:t>
      </w:r>
      <w:r>
        <w:rPr>
          <w:rFonts w:ascii="Palatino Linotype" w:hAnsi="Palatino Linotype" w:cs="Times New Roman"/>
          <w:b/>
          <w:bCs/>
          <w:sz w:val="22"/>
          <w:szCs w:val="22"/>
        </w:rPr>
        <w:t xml:space="preserve"> </w:t>
      </w:r>
      <w:r w:rsidRPr="00223B31">
        <w:rPr>
          <w:rFonts w:ascii="Palatino Linotype" w:hAnsi="Palatino Linotype" w:cs="Times New Roman"/>
          <w:b/>
          <w:bCs/>
          <w:sz w:val="22"/>
          <w:szCs w:val="22"/>
        </w:rPr>
        <w:t>(TRAMO COMPRENDIDO ENTRE LA CALLE JUAN CUELLAR HOY S12A Y CALLE A,</w:t>
      </w:r>
      <w:r>
        <w:rPr>
          <w:rFonts w:ascii="Palatino Linotype" w:hAnsi="Palatino Linotype" w:cs="Times New Roman"/>
          <w:b/>
          <w:bCs/>
          <w:sz w:val="22"/>
          <w:szCs w:val="22"/>
        </w:rPr>
        <w:t xml:space="preserve"> </w:t>
      </w:r>
      <w:r w:rsidRPr="00223B31">
        <w:rPr>
          <w:rFonts w:ascii="Palatino Linotype" w:hAnsi="Palatino Linotype" w:cs="Times New Roman"/>
          <w:b/>
          <w:bCs/>
          <w:sz w:val="22"/>
          <w:szCs w:val="22"/>
        </w:rPr>
        <w:t>HOY JOAQUIN LALAMA)”</w:t>
      </w:r>
    </w:p>
    <w:p w:rsidR="00311380" w:rsidRPr="00BF3EC5" w:rsidRDefault="00311380" w:rsidP="00311380">
      <w:pPr>
        <w:rPr>
          <w:rFonts w:ascii="Palatino Linotype" w:hAnsi="Palatino Linotype" w:cs="Times New Roman"/>
          <w:b/>
          <w:bCs/>
          <w:sz w:val="22"/>
          <w:szCs w:val="22"/>
        </w:rPr>
      </w:pPr>
    </w:p>
    <w:p w:rsidR="00311380" w:rsidRPr="00C55407" w:rsidRDefault="00311380" w:rsidP="00311380">
      <w:pPr>
        <w:autoSpaceDE w:val="0"/>
        <w:autoSpaceDN w:val="0"/>
        <w:adjustRightInd w:val="0"/>
        <w:spacing w:after="0" w:line="240" w:lineRule="auto"/>
        <w:rPr>
          <w:rFonts w:ascii="Palatino Linotype" w:hAnsi="Palatino Linotype" w:cs="Times New Roman"/>
          <w:bCs/>
          <w:sz w:val="22"/>
          <w:szCs w:val="22"/>
        </w:rPr>
      </w:pPr>
      <w:r>
        <w:rPr>
          <w:rFonts w:ascii="Palatino Linotype" w:hAnsi="Palatino Linotype" w:cs="Times New Roman"/>
          <w:b/>
          <w:bCs/>
          <w:sz w:val="22"/>
          <w:szCs w:val="22"/>
        </w:rPr>
        <w:t>A</w:t>
      </w:r>
      <w:r w:rsidRPr="00BF3EC5">
        <w:rPr>
          <w:rFonts w:ascii="Palatino Linotype" w:hAnsi="Palatino Linotype" w:cs="Times New Roman"/>
          <w:b/>
          <w:bCs/>
          <w:sz w:val="22"/>
          <w:szCs w:val="22"/>
        </w:rPr>
        <w:t xml:space="preserve">rtículo 1.- </w:t>
      </w:r>
      <w:r w:rsidRPr="00BF3EC5">
        <w:rPr>
          <w:rFonts w:ascii="Palatino Linotype" w:hAnsi="Palatino Linotype" w:cs="Times New Roman"/>
          <w:bCs/>
          <w:sz w:val="22"/>
          <w:szCs w:val="22"/>
        </w:rPr>
        <w:t>Apruébese la</w:t>
      </w:r>
      <w:r>
        <w:rPr>
          <w:rFonts w:ascii="Palatino Linotype" w:hAnsi="Palatino Linotype" w:cs="Times New Roman"/>
          <w:bCs/>
          <w:sz w:val="22"/>
          <w:szCs w:val="22"/>
        </w:rPr>
        <w:t xml:space="preserve"> </w:t>
      </w:r>
      <w:r w:rsidRPr="00C55407">
        <w:rPr>
          <w:rFonts w:ascii="Palatino Linotype" w:hAnsi="Palatino Linotype" w:cs="Times New Roman"/>
          <w:bCs/>
          <w:sz w:val="22"/>
          <w:szCs w:val="22"/>
        </w:rPr>
        <w:t>MODIFICACIÓN DE LA TRAYECTORIA DEL TRAZADO VIAL DE LAS CALLES</w:t>
      </w:r>
      <w:r>
        <w:rPr>
          <w:rFonts w:ascii="Palatino Linotype" w:hAnsi="Palatino Linotype" w:cs="Times New Roman"/>
          <w:bCs/>
          <w:sz w:val="22"/>
          <w:szCs w:val="22"/>
        </w:rPr>
        <w:t xml:space="preserve"> </w:t>
      </w:r>
      <w:r w:rsidRPr="00C55407">
        <w:rPr>
          <w:rFonts w:ascii="Palatino Linotype" w:hAnsi="Palatino Linotype" w:cs="Times New Roman"/>
          <w:bCs/>
          <w:sz w:val="22"/>
          <w:szCs w:val="22"/>
        </w:rPr>
        <w:t>JUAN CUELLAR (TRAMO COMPRENDIDO ENTRE LA CALLE CUENCA HOY OE1B Y</w:t>
      </w:r>
      <w:r>
        <w:rPr>
          <w:rFonts w:ascii="Palatino Linotype" w:hAnsi="Palatino Linotype" w:cs="Times New Roman"/>
          <w:bCs/>
          <w:sz w:val="22"/>
          <w:szCs w:val="22"/>
        </w:rPr>
        <w:t xml:space="preserve"> </w:t>
      </w:r>
      <w:r w:rsidRPr="00C55407">
        <w:rPr>
          <w:rFonts w:ascii="Palatino Linotype" w:hAnsi="Palatino Linotype" w:cs="Times New Roman"/>
          <w:bCs/>
          <w:sz w:val="22"/>
          <w:szCs w:val="22"/>
        </w:rPr>
        <w:t xml:space="preserve">CALLE MONTALVO HOY E2) Y CALLE OE1B, de acuerdo a las siguientes especificaciones técnicas:   </w:t>
      </w:r>
    </w:p>
    <w:p w:rsidR="00311380" w:rsidRPr="00BF3EC5" w:rsidRDefault="00311380" w:rsidP="00311380">
      <w:pPr>
        <w:autoSpaceDE w:val="0"/>
        <w:autoSpaceDN w:val="0"/>
        <w:adjustRightInd w:val="0"/>
        <w:spacing w:after="0" w:line="240" w:lineRule="auto"/>
        <w:rPr>
          <w:rFonts w:ascii="Palatino Linotype" w:hAnsi="Palatino Linotype" w:cs="Times New Roman"/>
          <w:sz w:val="22"/>
          <w:szCs w:val="22"/>
          <w:highlight w:val="yellow"/>
        </w:rPr>
      </w:pPr>
    </w:p>
    <w:p w:rsidR="00311380" w:rsidRDefault="00311380" w:rsidP="00311380">
      <w:pPr>
        <w:pStyle w:val="Prrafodelista"/>
        <w:numPr>
          <w:ilvl w:val="0"/>
          <w:numId w:val="1"/>
        </w:numPr>
        <w:autoSpaceDE w:val="0"/>
        <w:autoSpaceDN w:val="0"/>
        <w:adjustRightInd w:val="0"/>
        <w:rPr>
          <w:rFonts w:ascii="Palatino Linotype" w:hAnsi="Palatino Linotype"/>
          <w:iCs/>
          <w:color w:val="000000" w:themeColor="text1"/>
          <w:sz w:val="22"/>
          <w:szCs w:val="22"/>
        </w:rPr>
      </w:pPr>
      <w:r w:rsidRPr="00223B31">
        <w:rPr>
          <w:rFonts w:ascii="Palatino Linotype" w:hAnsi="Palatino Linotype"/>
          <w:iCs/>
          <w:color w:val="000000" w:themeColor="text1"/>
          <w:sz w:val="22"/>
          <w:szCs w:val="22"/>
        </w:rPr>
        <w:t>Calle Juan Cuellar (S12A) antes calle 9, tramo comprendido entre la calle Cuenca hoy</w:t>
      </w:r>
      <w:r>
        <w:rPr>
          <w:rFonts w:ascii="Palatino Linotype" w:hAnsi="Palatino Linotype"/>
          <w:iCs/>
          <w:color w:val="000000" w:themeColor="text1"/>
          <w:sz w:val="22"/>
          <w:szCs w:val="22"/>
        </w:rPr>
        <w:t xml:space="preserve"> </w:t>
      </w:r>
      <w:r w:rsidRPr="00223B31">
        <w:rPr>
          <w:rFonts w:ascii="Palatino Linotype" w:hAnsi="Palatino Linotype"/>
          <w:iCs/>
          <w:color w:val="000000" w:themeColor="text1"/>
          <w:sz w:val="22"/>
          <w:szCs w:val="22"/>
        </w:rPr>
        <w:t>Oe1B y calle Montalvo hoy E2.</w:t>
      </w:r>
      <w:r w:rsidRPr="00223B31">
        <w:rPr>
          <w:rFonts w:ascii="Palatino Linotype" w:hAnsi="Palatino Linotype"/>
          <w:iCs/>
          <w:color w:val="000000" w:themeColor="text1"/>
          <w:sz w:val="22"/>
          <w:szCs w:val="22"/>
        </w:rPr>
        <w:br/>
        <w:t>Ancho transversal: 12,00m</w:t>
      </w:r>
      <w:r w:rsidRPr="00223B31">
        <w:rPr>
          <w:rFonts w:ascii="Palatino Linotype" w:hAnsi="Palatino Linotype"/>
          <w:iCs/>
          <w:color w:val="000000" w:themeColor="text1"/>
          <w:sz w:val="22"/>
          <w:szCs w:val="22"/>
        </w:rPr>
        <w:br/>
        <w:t>Calzadas: 8,00m</w:t>
      </w:r>
      <w:r w:rsidRPr="00223B31">
        <w:rPr>
          <w:rFonts w:ascii="Palatino Linotype" w:hAnsi="Palatino Linotype"/>
          <w:iCs/>
          <w:color w:val="000000" w:themeColor="text1"/>
          <w:sz w:val="22"/>
          <w:szCs w:val="22"/>
        </w:rPr>
        <w:br/>
        <w:t>Aceras: 2,00m c/u</w:t>
      </w:r>
    </w:p>
    <w:p w:rsidR="00311380" w:rsidRDefault="00311380" w:rsidP="00311380">
      <w:pPr>
        <w:pStyle w:val="Prrafodelista"/>
        <w:autoSpaceDE w:val="0"/>
        <w:autoSpaceDN w:val="0"/>
        <w:adjustRightInd w:val="0"/>
        <w:ind w:left="720"/>
        <w:rPr>
          <w:rFonts w:ascii="Palatino Linotype" w:hAnsi="Palatino Linotype"/>
          <w:iCs/>
          <w:color w:val="000000" w:themeColor="text1"/>
          <w:sz w:val="22"/>
          <w:szCs w:val="22"/>
        </w:rPr>
      </w:pPr>
    </w:p>
    <w:p w:rsidR="00311380" w:rsidRDefault="00311380" w:rsidP="00311380">
      <w:pPr>
        <w:pStyle w:val="Prrafodelista"/>
        <w:numPr>
          <w:ilvl w:val="0"/>
          <w:numId w:val="1"/>
        </w:numPr>
        <w:autoSpaceDE w:val="0"/>
        <w:autoSpaceDN w:val="0"/>
        <w:adjustRightInd w:val="0"/>
        <w:rPr>
          <w:rFonts w:ascii="Palatino Linotype" w:hAnsi="Palatino Linotype"/>
          <w:iCs/>
          <w:color w:val="000000" w:themeColor="text1"/>
          <w:sz w:val="22"/>
          <w:szCs w:val="22"/>
        </w:rPr>
      </w:pPr>
      <w:r w:rsidRPr="00223B31">
        <w:rPr>
          <w:rFonts w:ascii="Palatino Linotype" w:hAnsi="Palatino Linotype"/>
          <w:iCs/>
          <w:color w:val="000000" w:themeColor="text1"/>
          <w:sz w:val="22"/>
          <w:szCs w:val="22"/>
        </w:rPr>
        <w:t>Calle Oe1B antes calle Cuenca, tramo comprendido entre la calle Juan Cuellar hoy</w:t>
      </w:r>
      <w:r>
        <w:rPr>
          <w:rFonts w:ascii="Palatino Linotype" w:hAnsi="Palatino Linotype"/>
          <w:iCs/>
          <w:color w:val="000000" w:themeColor="text1"/>
          <w:sz w:val="22"/>
          <w:szCs w:val="22"/>
        </w:rPr>
        <w:t xml:space="preserve"> </w:t>
      </w:r>
      <w:r w:rsidRPr="00223B31">
        <w:rPr>
          <w:rFonts w:ascii="Palatino Linotype" w:hAnsi="Palatino Linotype"/>
          <w:iCs/>
          <w:color w:val="000000" w:themeColor="text1"/>
          <w:sz w:val="22"/>
          <w:szCs w:val="22"/>
        </w:rPr>
        <w:t>S12A y calle A hoy Joaquín Lalama.</w:t>
      </w:r>
      <w:r w:rsidRPr="00223B31">
        <w:rPr>
          <w:rFonts w:ascii="Palatino Linotype" w:hAnsi="Palatino Linotype"/>
          <w:iCs/>
          <w:color w:val="000000" w:themeColor="text1"/>
          <w:sz w:val="22"/>
          <w:szCs w:val="22"/>
        </w:rPr>
        <w:br/>
        <w:t>Ancho transversal: 9,00m</w:t>
      </w:r>
      <w:r w:rsidRPr="00223B31">
        <w:rPr>
          <w:rFonts w:ascii="Palatino Linotype" w:hAnsi="Palatino Linotype"/>
          <w:iCs/>
          <w:color w:val="000000" w:themeColor="text1"/>
          <w:sz w:val="22"/>
          <w:szCs w:val="22"/>
        </w:rPr>
        <w:br/>
        <w:t>Calzadas: 6,00m</w:t>
      </w:r>
      <w:r w:rsidRPr="00223B31">
        <w:rPr>
          <w:rFonts w:ascii="Palatino Linotype" w:hAnsi="Palatino Linotype"/>
          <w:iCs/>
          <w:color w:val="000000" w:themeColor="text1"/>
          <w:sz w:val="22"/>
          <w:szCs w:val="22"/>
        </w:rPr>
        <w:br/>
        <w:t>Aceras: 1,50m c/u</w:t>
      </w:r>
    </w:p>
    <w:p w:rsidR="00311380" w:rsidRPr="00223B31" w:rsidRDefault="00311380" w:rsidP="00311380">
      <w:pPr>
        <w:pStyle w:val="Prrafodelista"/>
        <w:rPr>
          <w:rFonts w:ascii="Palatino Linotype" w:hAnsi="Palatino Linotype"/>
          <w:iCs/>
          <w:color w:val="000000" w:themeColor="text1"/>
          <w:sz w:val="22"/>
          <w:szCs w:val="22"/>
        </w:rPr>
      </w:pPr>
    </w:p>
    <w:p w:rsidR="00311380" w:rsidRPr="00223B31" w:rsidRDefault="00311380" w:rsidP="00311380">
      <w:pPr>
        <w:pStyle w:val="Prrafodelista"/>
        <w:autoSpaceDE w:val="0"/>
        <w:autoSpaceDN w:val="0"/>
        <w:adjustRightInd w:val="0"/>
        <w:ind w:left="720"/>
        <w:rPr>
          <w:rFonts w:ascii="Palatino Linotype" w:hAnsi="Palatino Linotype"/>
          <w:iCs/>
          <w:color w:val="000000" w:themeColor="text1"/>
          <w:sz w:val="22"/>
          <w:szCs w:val="22"/>
        </w:rPr>
      </w:pPr>
    </w:p>
    <w:p w:rsidR="00311380" w:rsidRPr="002F02A8" w:rsidRDefault="00311380" w:rsidP="00311380">
      <w:pPr>
        <w:autoSpaceDE w:val="0"/>
        <w:autoSpaceDN w:val="0"/>
        <w:adjustRightInd w:val="0"/>
        <w:spacing w:after="0" w:line="240" w:lineRule="auto"/>
        <w:rPr>
          <w:rFonts w:ascii="Palatino Linotype" w:hAnsi="Palatino Linotype" w:cs="Times New Roman"/>
          <w:bCs/>
          <w:sz w:val="22"/>
          <w:szCs w:val="22"/>
        </w:rPr>
      </w:pPr>
      <w:r w:rsidRPr="002F02A8">
        <w:rPr>
          <w:rFonts w:ascii="Palatino Linotype" w:hAnsi="Palatino Linotype" w:cs="Times New Roman"/>
          <w:b/>
          <w:bCs/>
          <w:sz w:val="22"/>
          <w:szCs w:val="22"/>
        </w:rPr>
        <w:lastRenderedPageBreak/>
        <w:t>Artículo 2</w:t>
      </w:r>
      <w:r w:rsidRPr="002F02A8">
        <w:rPr>
          <w:rFonts w:ascii="Palatino Linotype" w:hAnsi="Palatino Linotype" w:cs="Times New Roman"/>
          <w:bCs/>
          <w:sz w:val="22"/>
          <w:szCs w:val="22"/>
        </w:rPr>
        <w:t xml:space="preserve">.- </w:t>
      </w:r>
      <w:r>
        <w:rPr>
          <w:rFonts w:ascii="Palatino Linotype" w:hAnsi="Palatino Linotype" w:cs="Times New Roman"/>
          <w:bCs/>
          <w:sz w:val="22"/>
          <w:szCs w:val="22"/>
        </w:rPr>
        <w:t>Los Planos d</w:t>
      </w:r>
      <w:r w:rsidRPr="002F02A8">
        <w:rPr>
          <w:rFonts w:ascii="Palatino Linotype" w:hAnsi="Palatino Linotype" w:cs="Times New Roman"/>
          <w:bCs/>
          <w:sz w:val="22"/>
          <w:szCs w:val="22"/>
        </w:rPr>
        <w:t xml:space="preserve">e Diseño Vial </w:t>
      </w:r>
      <w:r>
        <w:rPr>
          <w:rFonts w:ascii="Palatino Linotype" w:hAnsi="Palatino Linotype" w:cs="Times New Roman"/>
          <w:bCs/>
          <w:sz w:val="22"/>
          <w:szCs w:val="22"/>
        </w:rPr>
        <w:t xml:space="preserve">(acad-azcn-tv-ht-11114.04.dwg, azcn-tv-ht-1114.04, sobreposición-planos-azcn-tv-tanda-01 y azcn-tv-ht-11114.04), </w:t>
      </w:r>
      <w:r w:rsidRPr="002F02A8">
        <w:rPr>
          <w:rFonts w:ascii="Palatino Linotype" w:hAnsi="Palatino Linotype" w:cs="Times New Roman"/>
          <w:bCs/>
          <w:sz w:val="22"/>
          <w:szCs w:val="22"/>
        </w:rPr>
        <w:t xml:space="preserve">se </w:t>
      </w:r>
      <w:r>
        <w:rPr>
          <w:rFonts w:ascii="Palatino Linotype" w:hAnsi="Palatino Linotype" w:cs="Times New Roman"/>
          <w:bCs/>
          <w:sz w:val="22"/>
          <w:szCs w:val="22"/>
        </w:rPr>
        <w:t xml:space="preserve">anexan </w:t>
      </w:r>
      <w:r w:rsidRPr="002F02A8">
        <w:rPr>
          <w:rFonts w:ascii="Palatino Linotype" w:hAnsi="Palatino Linotype" w:cs="Times New Roman"/>
          <w:bCs/>
          <w:sz w:val="22"/>
          <w:szCs w:val="22"/>
        </w:rPr>
        <w:t xml:space="preserve">como parte integrante de la presente </w:t>
      </w:r>
      <w:r>
        <w:rPr>
          <w:rFonts w:ascii="Palatino Linotype" w:hAnsi="Palatino Linotype" w:cs="Times New Roman"/>
          <w:bCs/>
          <w:sz w:val="22"/>
          <w:szCs w:val="22"/>
        </w:rPr>
        <w:t>ordenanza.</w:t>
      </w:r>
    </w:p>
    <w:p w:rsidR="00311380" w:rsidRPr="00BF3EC5" w:rsidRDefault="00311380" w:rsidP="00311380">
      <w:pPr>
        <w:autoSpaceDE w:val="0"/>
        <w:autoSpaceDN w:val="0"/>
        <w:adjustRightInd w:val="0"/>
        <w:spacing w:after="0" w:line="240" w:lineRule="auto"/>
        <w:rPr>
          <w:rFonts w:ascii="Palatino Linotype" w:hAnsi="Palatino Linotype" w:cs="Times New Roman"/>
          <w:sz w:val="22"/>
          <w:szCs w:val="22"/>
        </w:rPr>
      </w:pPr>
    </w:p>
    <w:p w:rsidR="00311380" w:rsidRPr="00BF3EC5" w:rsidRDefault="00311380" w:rsidP="00311380">
      <w:pPr>
        <w:autoSpaceDE w:val="0"/>
        <w:autoSpaceDN w:val="0"/>
        <w:adjustRightInd w:val="0"/>
        <w:spacing w:after="0" w:line="240" w:lineRule="auto"/>
        <w:rPr>
          <w:rFonts w:ascii="Palatino Linotype" w:hAnsi="Palatino Linotype"/>
          <w:bCs/>
          <w:sz w:val="22"/>
          <w:szCs w:val="22"/>
        </w:rPr>
      </w:pPr>
      <w:r w:rsidRPr="00BF3EC5">
        <w:rPr>
          <w:rFonts w:ascii="Palatino Linotype" w:hAnsi="Palatino Linotype" w:cs="Times New Roman"/>
          <w:b/>
          <w:bCs/>
          <w:sz w:val="22"/>
          <w:szCs w:val="22"/>
        </w:rPr>
        <w:t xml:space="preserve">Disposición general única: </w:t>
      </w:r>
      <w:r w:rsidRPr="00BF3EC5">
        <w:rPr>
          <w:rFonts w:ascii="Palatino Linotype" w:hAnsi="Palatino Linotype"/>
          <w:bCs/>
          <w:sz w:val="22"/>
          <w:szCs w:val="22"/>
        </w:rPr>
        <w:t xml:space="preserve">La presente Ordenanza se aprueba </w:t>
      </w:r>
      <w:r>
        <w:rPr>
          <w:rFonts w:ascii="Palatino Linotype" w:hAnsi="Palatino Linotype"/>
          <w:bCs/>
          <w:sz w:val="22"/>
          <w:szCs w:val="22"/>
        </w:rPr>
        <w:t>con</w:t>
      </w:r>
      <w:r w:rsidRPr="00BF3EC5">
        <w:rPr>
          <w:rFonts w:ascii="Palatino Linotype" w:hAnsi="Palatino Linotype"/>
          <w:bCs/>
          <w:sz w:val="22"/>
          <w:szCs w:val="22"/>
        </w:rPr>
        <w:t xml:space="preserve"> base </w:t>
      </w:r>
      <w:r>
        <w:rPr>
          <w:rFonts w:ascii="Palatino Linotype" w:hAnsi="Palatino Linotype"/>
          <w:bCs/>
          <w:sz w:val="22"/>
          <w:szCs w:val="22"/>
        </w:rPr>
        <w:t xml:space="preserve">en </w:t>
      </w:r>
      <w:r w:rsidRPr="00BF3EC5">
        <w:rPr>
          <w:rFonts w:ascii="Palatino Linotype" w:hAnsi="Palatino Linotype"/>
          <w:bCs/>
          <w:sz w:val="22"/>
          <w:szCs w:val="22"/>
        </w:rPr>
        <w:t>los informes que son de exclusiva responsabilidad de los funcionarios que lo suscriben y realizan.</w:t>
      </w:r>
    </w:p>
    <w:p w:rsidR="00311380" w:rsidRPr="00BF3EC5" w:rsidRDefault="00311380" w:rsidP="00311380">
      <w:pPr>
        <w:autoSpaceDE w:val="0"/>
        <w:autoSpaceDN w:val="0"/>
        <w:adjustRightInd w:val="0"/>
        <w:spacing w:after="0" w:line="240" w:lineRule="auto"/>
        <w:rPr>
          <w:rFonts w:ascii="Palatino Linotype" w:hAnsi="Palatino Linotype" w:cs="Times New Roman"/>
          <w:b/>
          <w:bCs/>
          <w:sz w:val="22"/>
          <w:szCs w:val="22"/>
        </w:rPr>
      </w:pPr>
    </w:p>
    <w:p w:rsidR="00311380" w:rsidRPr="00BF3EC5" w:rsidRDefault="00311380" w:rsidP="00311380">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Disposiciones transitorias: </w:t>
      </w:r>
    </w:p>
    <w:p w:rsidR="00311380" w:rsidRPr="00BF3EC5" w:rsidRDefault="00311380" w:rsidP="00311380">
      <w:pPr>
        <w:autoSpaceDE w:val="0"/>
        <w:autoSpaceDN w:val="0"/>
        <w:adjustRightInd w:val="0"/>
        <w:spacing w:after="0" w:line="240" w:lineRule="auto"/>
        <w:rPr>
          <w:rFonts w:ascii="Palatino Linotype" w:hAnsi="Palatino Linotype" w:cs="Times New Roman"/>
          <w:b/>
          <w:bCs/>
          <w:sz w:val="22"/>
          <w:szCs w:val="22"/>
        </w:rPr>
      </w:pPr>
    </w:p>
    <w:p w:rsidR="00311380" w:rsidRPr="00BF3EC5" w:rsidRDefault="00311380" w:rsidP="00311380">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bCs/>
          <w:sz w:val="22"/>
          <w:szCs w:val="22"/>
        </w:rPr>
        <w:t xml:space="preserve">Primera: </w:t>
      </w:r>
      <w:r w:rsidRPr="00BF3EC5">
        <w:rPr>
          <w:rFonts w:ascii="Palatino Linotype" w:hAnsi="Palatino Linotype" w:cs="Times New Roman"/>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rsidR="00311380" w:rsidRPr="00BF3EC5" w:rsidRDefault="00311380" w:rsidP="00311380">
      <w:pPr>
        <w:autoSpaceDE w:val="0"/>
        <w:autoSpaceDN w:val="0"/>
        <w:adjustRightInd w:val="0"/>
        <w:spacing w:after="0" w:line="240" w:lineRule="auto"/>
        <w:rPr>
          <w:rFonts w:ascii="Palatino Linotype" w:hAnsi="Palatino Linotype" w:cs="Times New Roman"/>
          <w:sz w:val="22"/>
          <w:szCs w:val="22"/>
        </w:rPr>
      </w:pPr>
    </w:p>
    <w:p w:rsidR="00311380" w:rsidRPr="00BF3EC5" w:rsidRDefault="00311380" w:rsidP="00311380">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Segunda: </w:t>
      </w:r>
      <w:r w:rsidRPr="00BF3EC5">
        <w:rPr>
          <w:rFonts w:ascii="Palatino Linotype" w:hAnsi="Palatino Linotype" w:cs="Times New Roman"/>
          <w:sz w:val="22"/>
          <w:szCs w:val="22"/>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rsidR="00311380" w:rsidRPr="00BF3EC5" w:rsidRDefault="00311380" w:rsidP="00311380">
      <w:pPr>
        <w:autoSpaceDE w:val="0"/>
        <w:autoSpaceDN w:val="0"/>
        <w:adjustRightInd w:val="0"/>
        <w:spacing w:after="0" w:line="240" w:lineRule="auto"/>
        <w:rPr>
          <w:rFonts w:ascii="Palatino Linotype" w:hAnsi="Palatino Linotype" w:cs="Times New Roman"/>
          <w:sz w:val="22"/>
          <w:szCs w:val="22"/>
        </w:rPr>
      </w:pPr>
    </w:p>
    <w:p w:rsidR="00311380" w:rsidRPr="00BF3EC5" w:rsidRDefault="00311380" w:rsidP="00311380">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Tercera: </w:t>
      </w:r>
      <w:r w:rsidRPr="00BF3EC5">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311380" w:rsidRPr="00BF3EC5" w:rsidRDefault="00311380" w:rsidP="00311380">
      <w:pPr>
        <w:autoSpaceDE w:val="0"/>
        <w:autoSpaceDN w:val="0"/>
        <w:adjustRightInd w:val="0"/>
        <w:spacing w:after="0" w:line="240" w:lineRule="auto"/>
        <w:rPr>
          <w:rFonts w:ascii="Palatino Linotype" w:hAnsi="Palatino Linotype" w:cs="Times New Roman"/>
          <w:sz w:val="22"/>
          <w:szCs w:val="22"/>
        </w:rPr>
      </w:pPr>
    </w:p>
    <w:p w:rsidR="00311380" w:rsidRPr="00BF3EC5" w:rsidRDefault="00311380" w:rsidP="00311380">
      <w:pPr>
        <w:autoSpaceDE w:val="0"/>
        <w:autoSpaceDN w:val="0"/>
        <w:adjustRightInd w:val="0"/>
        <w:spacing w:after="0" w:line="240" w:lineRule="auto"/>
        <w:rPr>
          <w:rFonts w:ascii="Palatino Linotype" w:hAnsi="Palatino Linotype" w:cs="Times New Roman"/>
          <w:sz w:val="22"/>
          <w:szCs w:val="22"/>
        </w:rPr>
      </w:pPr>
    </w:p>
    <w:p w:rsidR="00311380" w:rsidRPr="00BF3EC5" w:rsidRDefault="00311380" w:rsidP="00311380">
      <w:pPr>
        <w:autoSpaceDE w:val="0"/>
        <w:autoSpaceDN w:val="0"/>
        <w:adjustRightInd w:val="0"/>
        <w:rPr>
          <w:rFonts w:ascii="Palatino Linotype" w:hAnsi="Palatino Linotype"/>
          <w:sz w:val="22"/>
          <w:szCs w:val="22"/>
        </w:rPr>
      </w:pPr>
      <w:r w:rsidRPr="00BF3EC5">
        <w:rPr>
          <w:rFonts w:ascii="Palatino Linotype" w:hAnsi="Palatino Linotype"/>
          <w:b/>
          <w:sz w:val="22"/>
          <w:szCs w:val="22"/>
        </w:rPr>
        <w:t xml:space="preserve">Disposición Final.- </w:t>
      </w:r>
      <w:r w:rsidRPr="00BF3EC5">
        <w:rPr>
          <w:rFonts w:ascii="Palatino Linotype" w:hAnsi="Palatino Linotype"/>
          <w:sz w:val="22"/>
          <w:szCs w:val="22"/>
        </w:rPr>
        <w:t>Esta ordenanza entrará en  vigencia a partir de la fecha de su sanción, sin perjuicio de la publicación en la página web institucional de la Municipalidad.</w:t>
      </w:r>
    </w:p>
    <w:p w:rsidR="00311380" w:rsidRPr="00BF3EC5" w:rsidRDefault="00311380" w:rsidP="00311380">
      <w:pPr>
        <w:autoSpaceDE w:val="0"/>
        <w:autoSpaceDN w:val="0"/>
        <w:adjustRightInd w:val="0"/>
        <w:rPr>
          <w:rFonts w:ascii="Palatino Linotype" w:hAnsi="Palatino Linotype"/>
          <w:b/>
          <w:sz w:val="22"/>
          <w:szCs w:val="22"/>
        </w:rPr>
      </w:pPr>
      <w:r w:rsidRPr="00BF3EC5">
        <w:rPr>
          <w:rFonts w:ascii="Palatino Linotype" w:hAnsi="Palatino Linotype"/>
          <w:b/>
          <w:sz w:val="22"/>
          <w:szCs w:val="22"/>
        </w:rPr>
        <w:t>Dada, en la Sala de Sesiones del Concejo Metropolita</w:t>
      </w:r>
      <w:r w:rsidRPr="00D931D4">
        <w:rPr>
          <w:rFonts w:ascii="Palatino Linotype" w:hAnsi="Palatino Linotype"/>
          <w:b/>
          <w:sz w:val="22"/>
          <w:szCs w:val="22"/>
        </w:rPr>
        <w:t>no de Quito, el … de … del 2022.</w:t>
      </w:r>
    </w:p>
    <w:p w:rsidR="00311380" w:rsidRPr="00BF3EC5" w:rsidRDefault="00311380" w:rsidP="00311380">
      <w:pPr>
        <w:autoSpaceDE w:val="0"/>
        <w:autoSpaceDN w:val="0"/>
        <w:adjustRightInd w:val="0"/>
        <w:spacing w:after="0" w:line="240" w:lineRule="auto"/>
        <w:jc w:val="center"/>
        <w:rPr>
          <w:rFonts w:ascii="Palatino Linotype" w:hAnsi="Palatino Linotype" w:cs="Times New Roman"/>
          <w:sz w:val="22"/>
          <w:szCs w:val="22"/>
        </w:rPr>
      </w:pPr>
    </w:p>
    <w:p w:rsidR="00311380" w:rsidRPr="00BF3EC5" w:rsidRDefault="00311380" w:rsidP="00311380">
      <w:pPr>
        <w:autoSpaceDE w:val="0"/>
        <w:autoSpaceDN w:val="0"/>
        <w:adjustRightInd w:val="0"/>
        <w:spacing w:after="0" w:line="240" w:lineRule="auto"/>
        <w:jc w:val="center"/>
        <w:rPr>
          <w:rFonts w:ascii="Palatino Linotype" w:hAnsi="Palatino Linotype" w:cs="Times New Roman"/>
          <w:sz w:val="22"/>
          <w:szCs w:val="22"/>
        </w:rPr>
      </w:pPr>
    </w:p>
    <w:p w:rsidR="00311380" w:rsidRPr="00BF3EC5" w:rsidRDefault="00311380" w:rsidP="00311380">
      <w:pPr>
        <w:autoSpaceDE w:val="0"/>
        <w:autoSpaceDN w:val="0"/>
        <w:adjustRightInd w:val="0"/>
        <w:spacing w:after="0" w:line="240" w:lineRule="auto"/>
        <w:jc w:val="center"/>
        <w:rPr>
          <w:rFonts w:ascii="Palatino Linotype" w:hAnsi="Palatino Linotype" w:cs="Times New Roman"/>
          <w:sz w:val="22"/>
          <w:szCs w:val="22"/>
        </w:rPr>
      </w:pPr>
    </w:p>
    <w:p w:rsidR="00311380" w:rsidRDefault="00311380" w:rsidP="00311380">
      <w:pPr>
        <w:autoSpaceDE w:val="0"/>
        <w:autoSpaceDN w:val="0"/>
        <w:adjustRightInd w:val="0"/>
        <w:spacing w:after="0" w:line="240" w:lineRule="auto"/>
        <w:jc w:val="center"/>
        <w:rPr>
          <w:rFonts w:ascii="Palatino Linotype" w:hAnsi="Palatino Linotype" w:cs="Times New Roman"/>
          <w:sz w:val="22"/>
          <w:szCs w:val="22"/>
        </w:rPr>
      </w:pPr>
    </w:p>
    <w:p w:rsidR="00311380" w:rsidRPr="00BF3EC5" w:rsidRDefault="00311380" w:rsidP="00311380">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CONCEJO METROPOLITANO DE QUITO</w:t>
      </w:r>
    </w:p>
    <w:p w:rsidR="00311380" w:rsidRPr="00BF3EC5" w:rsidRDefault="00311380" w:rsidP="00311380">
      <w:pPr>
        <w:autoSpaceDE w:val="0"/>
        <w:autoSpaceDN w:val="0"/>
        <w:adjustRightInd w:val="0"/>
        <w:spacing w:after="0" w:line="240" w:lineRule="auto"/>
        <w:jc w:val="center"/>
        <w:rPr>
          <w:rFonts w:ascii="Palatino Linotype" w:hAnsi="Palatino Linotype" w:cs="Times New Roman"/>
          <w:b/>
          <w:sz w:val="22"/>
          <w:szCs w:val="22"/>
        </w:rPr>
      </w:pPr>
    </w:p>
    <w:p w:rsidR="00311380" w:rsidRPr="00BF3EC5" w:rsidRDefault="00311380" w:rsidP="00311380">
      <w:pPr>
        <w:autoSpaceDE w:val="0"/>
        <w:autoSpaceDN w:val="0"/>
        <w:adjustRightInd w:val="0"/>
        <w:spacing w:after="0" w:line="240" w:lineRule="auto"/>
        <w:jc w:val="center"/>
        <w:rPr>
          <w:rFonts w:ascii="Palatino Linotype" w:hAnsi="Palatino Linotype" w:cs="Times New Roman"/>
          <w:b/>
          <w:sz w:val="22"/>
          <w:szCs w:val="22"/>
        </w:rPr>
      </w:pPr>
    </w:p>
    <w:p w:rsidR="00311380" w:rsidRPr="00BF3EC5" w:rsidRDefault="00311380" w:rsidP="00311380">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CERTIFICADO DE DISCUSIÓN</w:t>
      </w:r>
    </w:p>
    <w:p w:rsidR="00311380" w:rsidRPr="00BF3EC5" w:rsidRDefault="00311380" w:rsidP="00311380">
      <w:pPr>
        <w:autoSpaceDE w:val="0"/>
        <w:autoSpaceDN w:val="0"/>
        <w:adjustRightInd w:val="0"/>
        <w:spacing w:after="0" w:line="240" w:lineRule="auto"/>
        <w:rPr>
          <w:rFonts w:ascii="Palatino Linotype" w:hAnsi="Palatino Linotype" w:cs="Times New Roman"/>
          <w:b/>
          <w:sz w:val="22"/>
          <w:szCs w:val="22"/>
        </w:rPr>
      </w:pPr>
    </w:p>
    <w:p w:rsidR="00311380" w:rsidRPr="00BF3EC5" w:rsidRDefault="00311380" w:rsidP="00311380">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lastRenderedPageBreak/>
        <w:t>El infrascrito Secretario General del Concejo Metropolitano de Quito, certifica que la presente ordenanza fue discutida y aprobada en … debates, en sesiones de .. y … de … de 2022.</w:t>
      </w:r>
    </w:p>
    <w:p w:rsidR="00311380" w:rsidRPr="00BF3EC5" w:rsidRDefault="00311380" w:rsidP="00311380">
      <w:pPr>
        <w:autoSpaceDE w:val="0"/>
        <w:autoSpaceDN w:val="0"/>
        <w:adjustRightInd w:val="0"/>
        <w:spacing w:after="0" w:line="240" w:lineRule="auto"/>
        <w:rPr>
          <w:rFonts w:ascii="Palatino Linotype" w:hAnsi="Palatino Linotype" w:cs="Times New Roman"/>
          <w:b/>
          <w:sz w:val="22"/>
          <w:szCs w:val="22"/>
        </w:rPr>
      </w:pPr>
    </w:p>
    <w:p w:rsidR="00311380" w:rsidRPr="00BF3EC5" w:rsidRDefault="00311380" w:rsidP="00311380">
      <w:pPr>
        <w:autoSpaceDE w:val="0"/>
        <w:autoSpaceDN w:val="0"/>
        <w:adjustRightInd w:val="0"/>
        <w:spacing w:after="0" w:line="240" w:lineRule="auto"/>
        <w:rPr>
          <w:rFonts w:ascii="Palatino Linotype" w:hAnsi="Palatino Linotype" w:cs="Times New Roman"/>
          <w:b/>
          <w:sz w:val="22"/>
          <w:szCs w:val="22"/>
        </w:rPr>
      </w:pPr>
    </w:p>
    <w:p w:rsidR="00311380" w:rsidRPr="00BF3EC5" w:rsidRDefault="00311380" w:rsidP="00311380">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 xml:space="preserve">SECRETARIA GENERAL DEL CONCEJO METROPOLITANO DE QUITO </w:t>
      </w:r>
    </w:p>
    <w:p w:rsidR="00311380" w:rsidRPr="00BF3EC5" w:rsidRDefault="00311380" w:rsidP="00311380">
      <w:pPr>
        <w:autoSpaceDE w:val="0"/>
        <w:autoSpaceDN w:val="0"/>
        <w:adjustRightInd w:val="0"/>
        <w:spacing w:after="0" w:line="240" w:lineRule="auto"/>
        <w:jc w:val="center"/>
        <w:rPr>
          <w:rFonts w:ascii="Palatino Linotype" w:hAnsi="Palatino Linotype" w:cs="Times New Roman"/>
          <w:b/>
          <w:sz w:val="22"/>
          <w:szCs w:val="22"/>
        </w:rPr>
      </w:pPr>
    </w:p>
    <w:p w:rsidR="00311380" w:rsidRPr="00BF3EC5" w:rsidRDefault="00311380" w:rsidP="00311380">
      <w:pPr>
        <w:autoSpaceDE w:val="0"/>
        <w:autoSpaceDN w:val="0"/>
        <w:adjustRightInd w:val="0"/>
        <w:spacing w:after="0" w:line="240" w:lineRule="auto"/>
        <w:jc w:val="center"/>
        <w:rPr>
          <w:rFonts w:ascii="Palatino Linotype" w:hAnsi="Palatino Linotype" w:cs="Times New Roman"/>
          <w:b/>
          <w:sz w:val="22"/>
          <w:szCs w:val="22"/>
        </w:rPr>
      </w:pPr>
    </w:p>
    <w:p w:rsidR="00311380" w:rsidRPr="00BF3EC5" w:rsidRDefault="00311380" w:rsidP="00311380">
      <w:pPr>
        <w:autoSpaceDE w:val="0"/>
        <w:autoSpaceDN w:val="0"/>
        <w:adjustRightInd w:val="0"/>
        <w:spacing w:after="0" w:line="240" w:lineRule="auto"/>
        <w:rPr>
          <w:rFonts w:ascii="Palatino Linotype" w:hAnsi="Palatino Linotype" w:cs="Times New Roman"/>
          <w:b/>
          <w:sz w:val="22"/>
          <w:szCs w:val="22"/>
        </w:rPr>
      </w:pPr>
    </w:p>
    <w:p w:rsidR="00311380" w:rsidRPr="00BF3EC5" w:rsidRDefault="00311380" w:rsidP="00311380">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ALCALDIA DEL DISTRITO METROPOLITANO DE QUITO, .. de… del 2022.</w:t>
      </w:r>
    </w:p>
    <w:p w:rsidR="00311380" w:rsidRPr="00BF3EC5" w:rsidRDefault="00311380" w:rsidP="00311380">
      <w:pPr>
        <w:autoSpaceDE w:val="0"/>
        <w:autoSpaceDN w:val="0"/>
        <w:adjustRightInd w:val="0"/>
        <w:spacing w:after="0" w:line="240" w:lineRule="auto"/>
        <w:rPr>
          <w:rFonts w:ascii="Palatino Linotype" w:hAnsi="Palatino Linotype" w:cs="Times New Roman"/>
          <w:b/>
          <w:sz w:val="22"/>
          <w:szCs w:val="22"/>
        </w:rPr>
      </w:pPr>
    </w:p>
    <w:p w:rsidR="00311380" w:rsidRPr="00BF3EC5" w:rsidRDefault="00311380" w:rsidP="00311380">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EJECÚ</w:t>
      </w:r>
      <w:r w:rsidRPr="00BF3EC5">
        <w:rPr>
          <w:rFonts w:ascii="Palatino Linotype" w:hAnsi="Palatino Linotype" w:cs="Times New Roman"/>
          <w:b/>
          <w:sz w:val="22"/>
          <w:szCs w:val="22"/>
        </w:rPr>
        <w:t>TESE</w:t>
      </w:r>
    </w:p>
    <w:p w:rsidR="00311380" w:rsidRPr="00BF3EC5" w:rsidRDefault="00311380" w:rsidP="00311380">
      <w:pPr>
        <w:autoSpaceDE w:val="0"/>
        <w:autoSpaceDN w:val="0"/>
        <w:adjustRightInd w:val="0"/>
        <w:spacing w:after="0" w:line="240" w:lineRule="auto"/>
        <w:rPr>
          <w:rFonts w:ascii="Palatino Linotype" w:hAnsi="Palatino Linotype" w:cs="Times New Roman"/>
          <w:b/>
          <w:sz w:val="22"/>
          <w:szCs w:val="22"/>
        </w:rPr>
      </w:pPr>
    </w:p>
    <w:p w:rsidR="00311380" w:rsidRDefault="00311380" w:rsidP="00311380">
      <w:pPr>
        <w:autoSpaceDE w:val="0"/>
        <w:autoSpaceDN w:val="0"/>
        <w:adjustRightInd w:val="0"/>
        <w:spacing w:after="0" w:line="240" w:lineRule="auto"/>
        <w:rPr>
          <w:rFonts w:ascii="Palatino Linotype" w:hAnsi="Palatino Linotype" w:cs="Times New Roman"/>
          <w:b/>
          <w:sz w:val="22"/>
          <w:szCs w:val="22"/>
        </w:rPr>
      </w:pPr>
    </w:p>
    <w:p w:rsidR="00311380" w:rsidRPr="00BF3EC5" w:rsidRDefault="00311380" w:rsidP="00311380">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ALCALDE DEL DISTRITO EMTROPOLITANO DE QUITO</w:t>
      </w:r>
    </w:p>
    <w:p w:rsidR="00311380" w:rsidRPr="00BF3EC5" w:rsidRDefault="00311380" w:rsidP="00311380">
      <w:pPr>
        <w:autoSpaceDE w:val="0"/>
        <w:autoSpaceDN w:val="0"/>
        <w:adjustRightInd w:val="0"/>
        <w:spacing w:after="0" w:line="240" w:lineRule="auto"/>
        <w:rPr>
          <w:rFonts w:ascii="Palatino Linotype" w:hAnsi="Palatino Linotype" w:cs="Times New Roman"/>
          <w:b/>
          <w:sz w:val="22"/>
          <w:szCs w:val="22"/>
        </w:rPr>
      </w:pPr>
    </w:p>
    <w:p w:rsidR="00311380" w:rsidRPr="00BF3EC5" w:rsidRDefault="00311380" w:rsidP="00311380">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 xml:space="preserve">CERTIFICO, que la presente ordenanza fue sancionada por el </w:t>
      </w:r>
      <w:r>
        <w:rPr>
          <w:rFonts w:ascii="Palatino Linotype" w:hAnsi="Palatino Linotype" w:cs="Times New Roman"/>
          <w:b/>
          <w:sz w:val="22"/>
          <w:szCs w:val="22"/>
        </w:rPr>
        <w:t>xxxxx</w:t>
      </w:r>
      <w:r w:rsidRPr="00BF3EC5">
        <w:rPr>
          <w:rFonts w:ascii="Palatino Linotype" w:hAnsi="Palatino Linotype" w:cs="Times New Roman"/>
          <w:b/>
          <w:sz w:val="22"/>
          <w:szCs w:val="22"/>
        </w:rPr>
        <w:t>, Alcalde del Distrito Metropolitano de Quito, el … de … de …2022.</w:t>
      </w:r>
    </w:p>
    <w:p w:rsidR="00311380" w:rsidRPr="00BF3EC5" w:rsidRDefault="00311380" w:rsidP="00311380">
      <w:pPr>
        <w:autoSpaceDE w:val="0"/>
        <w:autoSpaceDN w:val="0"/>
        <w:adjustRightInd w:val="0"/>
        <w:spacing w:after="0" w:line="240" w:lineRule="auto"/>
        <w:jc w:val="center"/>
        <w:rPr>
          <w:rFonts w:ascii="Palatino Linotype" w:hAnsi="Palatino Linotype" w:cs="Times New Roman"/>
          <w:b/>
          <w:sz w:val="22"/>
          <w:szCs w:val="22"/>
        </w:rPr>
      </w:pPr>
    </w:p>
    <w:p w:rsidR="00311380" w:rsidRPr="00BF3EC5" w:rsidRDefault="00311380" w:rsidP="00311380">
      <w:pPr>
        <w:autoSpaceDE w:val="0"/>
        <w:autoSpaceDN w:val="0"/>
        <w:adjustRightInd w:val="0"/>
        <w:spacing w:after="0" w:line="240" w:lineRule="auto"/>
        <w:jc w:val="center"/>
        <w:rPr>
          <w:rFonts w:ascii="Palatino Linotype" w:hAnsi="Palatino Linotype" w:cs="Times New Roman"/>
          <w:b/>
          <w:sz w:val="22"/>
          <w:szCs w:val="22"/>
        </w:rPr>
      </w:pPr>
    </w:p>
    <w:p w:rsidR="00311380" w:rsidRPr="00BF3EC5" w:rsidRDefault="00311380" w:rsidP="00311380">
      <w:pPr>
        <w:autoSpaceDE w:val="0"/>
        <w:autoSpaceDN w:val="0"/>
        <w:adjustRightInd w:val="0"/>
        <w:spacing w:after="0" w:line="240" w:lineRule="auto"/>
        <w:jc w:val="center"/>
        <w:rPr>
          <w:rFonts w:ascii="Palatino Linotype" w:hAnsi="Palatino Linotype" w:cs="Times New Roman"/>
          <w:b/>
          <w:sz w:val="22"/>
          <w:szCs w:val="22"/>
        </w:rPr>
      </w:pPr>
    </w:p>
    <w:p w:rsidR="00311380" w:rsidRPr="00BF3EC5" w:rsidRDefault="00311380" w:rsidP="00311380">
      <w:pPr>
        <w:autoSpaceDE w:val="0"/>
        <w:autoSpaceDN w:val="0"/>
        <w:adjustRightInd w:val="0"/>
        <w:spacing w:after="0" w:line="240" w:lineRule="auto"/>
        <w:jc w:val="center"/>
        <w:rPr>
          <w:rFonts w:ascii="Palatino Linotype" w:hAnsi="Palatino Linotype" w:cs="Times New Roman"/>
          <w:b/>
          <w:sz w:val="22"/>
          <w:szCs w:val="22"/>
        </w:rPr>
      </w:pPr>
    </w:p>
    <w:p w:rsidR="00311380" w:rsidRPr="00BF3EC5" w:rsidRDefault="00311380" w:rsidP="00311380">
      <w:pPr>
        <w:autoSpaceDE w:val="0"/>
        <w:autoSpaceDN w:val="0"/>
        <w:adjustRightInd w:val="0"/>
        <w:spacing w:after="0" w:line="240" w:lineRule="auto"/>
        <w:jc w:val="center"/>
        <w:rPr>
          <w:rFonts w:ascii="Palatino Linotype" w:hAnsi="Palatino Linotype"/>
          <w:b/>
          <w:sz w:val="22"/>
          <w:szCs w:val="22"/>
        </w:rPr>
      </w:pPr>
      <w:r w:rsidRPr="00BF3EC5">
        <w:rPr>
          <w:rFonts w:ascii="Palatino Linotype" w:hAnsi="Palatino Linotype" w:cs="Times New Roman"/>
          <w:b/>
          <w:sz w:val="22"/>
          <w:szCs w:val="22"/>
        </w:rPr>
        <w:t xml:space="preserve">SECRETARIA GENERAL DEL CONCEJO METROPOLITANO DE QUITO </w:t>
      </w:r>
    </w:p>
    <w:p w:rsidR="00A70E2E" w:rsidRDefault="00A70E2E"/>
    <w:sectPr w:rsidR="00A70E2E" w:rsidSect="00952912">
      <w:headerReference w:type="default" r:id="rId7"/>
      <w:footerReference w:type="default" r:id="rId8"/>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2B5" w:rsidRDefault="004802B5">
      <w:pPr>
        <w:spacing w:after="0" w:line="240" w:lineRule="auto"/>
      </w:pPr>
      <w:r>
        <w:separator/>
      </w:r>
    </w:p>
  </w:endnote>
  <w:endnote w:type="continuationSeparator" w:id="0">
    <w:p w:rsidR="004802B5" w:rsidRDefault="00480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Page Numbers (Bottom of Page)"/>
        <w:docPartUnique/>
      </w:docPartObj>
    </w:sdtPr>
    <w:sdtEndPr/>
    <w:sdtContent>
      <w:p w:rsidR="00BF3EC5" w:rsidRDefault="00311380">
        <w:pPr>
          <w:pStyle w:val="Piedepgina"/>
          <w:jc w:val="right"/>
        </w:pPr>
        <w:r>
          <w:fldChar w:fldCharType="begin"/>
        </w:r>
        <w:r>
          <w:instrText>PAGE   \* MERGEFORMAT</w:instrText>
        </w:r>
        <w:r>
          <w:fldChar w:fldCharType="separate"/>
        </w:r>
        <w:r w:rsidR="009046AC" w:rsidRPr="009046AC">
          <w:rPr>
            <w:noProof/>
            <w:lang w:val="es-ES"/>
          </w:rPr>
          <w:t>1</w:t>
        </w:r>
        <w:r>
          <w:fldChar w:fldCharType="end"/>
        </w:r>
      </w:p>
    </w:sdtContent>
  </w:sdt>
  <w:p w:rsidR="00BF3EC5" w:rsidRDefault="004802B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2B5" w:rsidRDefault="004802B5">
      <w:pPr>
        <w:spacing w:after="0" w:line="240" w:lineRule="auto"/>
      </w:pPr>
      <w:r>
        <w:separator/>
      </w:r>
    </w:p>
  </w:footnote>
  <w:footnote w:type="continuationSeparator" w:id="0">
    <w:p w:rsidR="004802B5" w:rsidRDefault="00480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26" w:rsidRDefault="00311380">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4B7FAD5D" wp14:editId="7C2A9E46">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rsidR="00155526" w:rsidRDefault="004802B5" w:rsidP="00155526">
    <w:pPr>
      <w:pStyle w:val="Ttulo1"/>
      <w:rPr>
        <w:rFonts w:ascii="Palatino Linotype" w:hAnsi="Palatino Linotype"/>
        <w:color w:val="000000" w:themeColor="text1"/>
        <w:sz w:val="22"/>
        <w:szCs w:val="22"/>
      </w:rPr>
    </w:pPr>
  </w:p>
  <w:p w:rsidR="00155526" w:rsidRDefault="004802B5" w:rsidP="00155526">
    <w:pPr>
      <w:pStyle w:val="Ttulo1"/>
      <w:rPr>
        <w:rFonts w:ascii="Palatino Linotype" w:hAnsi="Palatino Linotype"/>
        <w:color w:val="000000" w:themeColor="text1"/>
        <w:sz w:val="22"/>
        <w:szCs w:val="22"/>
      </w:rPr>
    </w:pPr>
  </w:p>
  <w:p w:rsidR="00155526" w:rsidRDefault="004802B5" w:rsidP="00155526">
    <w:pPr>
      <w:pStyle w:val="Ttulo1"/>
      <w:rPr>
        <w:rFonts w:ascii="Palatino Linotype" w:hAnsi="Palatino Linotype"/>
        <w:color w:val="000000" w:themeColor="text1"/>
        <w:sz w:val="22"/>
        <w:szCs w:val="22"/>
      </w:rPr>
    </w:pPr>
  </w:p>
  <w:p w:rsidR="00155526" w:rsidRPr="0018018F" w:rsidRDefault="00311380"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r>
      <w:rPr>
        <w:rFonts w:ascii="Palatino Linotype" w:hAnsi="Palatino Linotype"/>
        <w:color w:val="000000" w:themeColor="text1"/>
        <w:sz w:val="22"/>
        <w:szCs w:val="22"/>
      </w:rPr>
      <w:t>xxxxx</w:t>
    </w:r>
  </w:p>
  <w:p w:rsidR="00155526" w:rsidRDefault="004802B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C1F31"/>
    <w:multiLevelType w:val="hybridMultilevel"/>
    <w:tmpl w:val="D58CE688"/>
    <w:lvl w:ilvl="0" w:tplc="2478526E">
      <w:start w:val="1"/>
      <w:numFmt w:val="decimal"/>
      <w:lvlText w:val="%1."/>
      <w:lvlJc w:val="left"/>
      <w:pPr>
        <w:ind w:left="720" w:hanging="360"/>
      </w:pPr>
      <w:rPr>
        <w:rFonts w:hint="default"/>
        <w:b/>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80"/>
    <w:rsid w:val="000320FA"/>
    <w:rsid w:val="00311380"/>
    <w:rsid w:val="004802B5"/>
    <w:rsid w:val="006C0E80"/>
    <w:rsid w:val="007465F6"/>
    <w:rsid w:val="009046AC"/>
    <w:rsid w:val="00A70E2E"/>
    <w:rsid w:val="00B52EA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DF66"/>
  <w15:chartTrackingRefBased/>
  <w15:docId w15:val="{84BA3700-A060-4F10-92A9-BD579F66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380"/>
    <w:pPr>
      <w:spacing w:after="200" w:line="276" w:lineRule="auto"/>
      <w:jc w:val="both"/>
    </w:pPr>
    <w:rPr>
      <w:sz w:val="20"/>
      <w:szCs w:val="20"/>
    </w:rPr>
  </w:style>
  <w:style w:type="paragraph" w:styleId="Ttulo1">
    <w:name w:val="heading 1"/>
    <w:basedOn w:val="Normal"/>
    <w:link w:val="Ttulo1Car"/>
    <w:uiPriority w:val="1"/>
    <w:qFormat/>
    <w:rsid w:val="00311380"/>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11380"/>
    <w:rPr>
      <w:rFonts w:ascii="Arial" w:eastAsia="Arial" w:hAnsi="Arial" w:cs="Arial"/>
      <w:b/>
      <w:bCs/>
      <w:sz w:val="24"/>
      <w:szCs w:val="24"/>
      <w:lang w:val="es-ES"/>
    </w:rPr>
  </w:style>
  <w:style w:type="paragraph" w:styleId="Encabezado">
    <w:name w:val="header"/>
    <w:basedOn w:val="Normal"/>
    <w:link w:val="EncabezadoCar"/>
    <w:uiPriority w:val="99"/>
    <w:unhideWhenUsed/>
    <w:rsid w:val="003113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1380"/>
    <w:rPr>
      <w:sz w:val="20"/>
      <w:szCs w:val="20"/>
    </w:rPr>
  </w:style>
  <w:style w:type="paragraph" w:styleId="Piedepgina">
    <w:name w:val="footer"/>
    <w:basedOn w:val="Normal"/>
    <w:link w:val="PiedepginaCar"/>
    <w:uiPriority w:val="99"/>
    <w:unhideWhenUsed/>
    <w:rsid w:val="003113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1380"/>
    <w:rPr>
      <w:sz w:val="20"/>
      <w:szCs w:val="20"/>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311380"/>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311380"/>
    <w:rPr>
      <w:rFonts w:ascii="Times New Roman" w:eastAsia="Times New Roman" w:hAnsi="Times New Roman" w:cs="Times New Roman"/>
      <w:sz w:val="24"/>
      <w:szCs w:val="24"/>
      <w:lang w:eastAsia="ar-SA"/>
    </w:rPr>
  </w:style>
  <w:style w:type="character" w:styleId="nfasis">
    <w:name w:val="Emphasis"/>
    <w:basedOn w:val="Fuentedeprrafopredeter"/>
    <w:uiPriority w:val="20"/>
    <w:qFormat/>
    <w:rsid w:val="00311380"/>
    <w:rPr>
      <w:i/>
      <w:iCs/>
    </w:rPr>
  </w:style>
  <w:style w:type="paragraph" w:customStyle="1" w:styleId="Default">
    <w:name w:val="Default"/>
    <w:rsid w:val="003113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3796</Words>
  <Characters>19592</Characters>
  <Application>Microsoft Office Word</Application>
  <DocSecurity>0</DocSecurity>
  <Lines>559</Lines>
  <Paragraphs>334</Paragraphs>
  <ScaleCrop>false</ScaleCrop>
  <Company>HP Inc.</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10</cp:revision>
  <dcterms:created xsi:type="dcterms:W3CDTF">2023-08-09T20:52:00Z</dcterms:created>
  <dcterms:modified xsi:type="dcterms:W3CDTF">2023-08-09T20:56:00Z</dcterms:modified>
</cp:coreProperties>
</file>