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15AB" w14:textId="77777777" w:rsidR="00691347" w:rsidRPr="00AF3363" w:rsidRDefault="005A30AF" w:rsidP="00147C96">
      <w:pPr>
        <w:jc w:val="center"/>
        <w:rPr>
          <w:rFonts w:ascii="Bookman Old Style" w:hAnsi="Bookman Old Style"/>
          <w:b/>
          <w:sz w:val="24"/>
          <w:szCs w:val="24"/>
        </w:rPr>
      </w:pPr>
      <w:r w:rsidRPr="00AF3363">
        <w:rPr>
          <w:rFonts w:ascii="Bookman Old Style" w:hAnsi="Bookman Old Style"/>
          <w:b/>
          <w:sz w:val="24"/>
          <w:szCs w:val="24"/>
        </w:rPr>
        <w:t>MATRIZ DE OBSERVACIONES A PROYECTO DE ORDENANZA METROPOLITANA / CONFORMACIÓN DEL CONSEJO METROPOLITANO DE SEGURIDAD Y CONVIVENCIA CIUDADANA</w:t>
      </w:r>
    </w:p>
    <w:p w14:paraId="765A14F6" w14:textId="77777777" w:rsidR="005A30AF" w:rsidRPr="00AF3363" w:rsidRDefault="005A30AF">
      <w:pPr>
        <w:rPr>
          <w:rFonts w:ascii="Bookman Old Style" w:hAnsi="Bookman Old Style"/>
          <w:sz w:val="24"/>
          <w:szCs w:val="24"/>
        </w:rPr>
      </w:pPr>
    </w:p>
    <w:tbl>
      <w:tblPr>
        <w:tblStyle w:val="Tablaconcuadrcula"/>
        <w:tblW w:w="0" w:type="auto"/>
        <w:tblLook w:val="04A0" w:firstRow="1" w:lastRow="0" w:firstColumn="1" w:lastColumn="0" w:noHBand="0" w:noVBand="1"/>
      </w:tblPr>
      <w:tblGrid>
        <w:gridCol w:w="1466"/>
        <w:gridCol w:w="1625"/>
        <w:gridCol w:w="1526"/>
        <w:gridCol w:w="2377"/>
        <w:gridCol w:w="1834"/>
      </w:tblGrid>
      <w:tr w:rsidR="005A30AF" w:rsidRPr="00AF3363" w14:paraId="14677CDB" w14:textId="77777777" w:rsidTr="005A30AF">
        <w:tc>
          <w:tcPr>
            <w:tcW w:w="1708" w:type="dxa"/>
          </w:tcPr>
          <w:p w14:paraId="78E32B62" w14:textId="77777777" w:rsidR="005A30AF" w:rsidRPr="00AF3363" w:rsidRDefault="005A30AF">
            <w:pPr>
              <w:rPr>
                <w:rFonts w:ascii="Bookman Old Style" w:hAnsi="Bookman Old Style"/>
                <w:sz w:val="24"/>
                <w:szCs w:val="24"/>
              </w:rPr>
            </w:pPr>
            <w:r w:rsidRPr="00AF3363">
              <w:rPr>
                <w:rFonts w:ascii="Bookman Old Style" w:hAnsi="Bookman Old Style"/>
                <w:sz w:val="24"/>
                <w:szCs w:val="24"/>
              </w:rPr>
              <w:t>TEXTO ACTUAL</w:t>
            </w:r>
          </w:p>
        </w:tc>
        <w:tc>
          <w:tcPr>
            <w:tcW w:w="1940" w:type="dxa"/>
          </w:tcPr>
          <w:p w14:paraId="3E043EEB" w14:textId="77777777" w:rsidR="005A30AF" w:rsidRPr="00AF3363" w:rsidRDefault="005A30AF">
            <w:pPr>
              <w:rPr>
                <w:rFonts w:ascii="Bookman Old Style" w:hAnsi="Bookman Old Style"/>
                <w:sz w:val="24"/>
                <w:szCs w:val="24"/>
              </w:rPr>
            </w:pPr>
            <w:r w:rsidRPr="00AF3363">
              <w:rPr>
                <w:rFonts w:ascii="Bookman Old Style" w:hAnsi="Bookman Old Style"/>
                <w:sz w:val="24"/>
                <w:szCs w:val="24"/>
              </w:rPr>
              <w:t>OBSERVACIÓN</w:t>
            </w:r>
          </w:p>
        </w:tc>
        <w:tc>
          <w:tcPr>
            <w:tcW w:w="1916" w:type="dxa"/>
          </w:tcPr>
          <w:p w14:paraId="43EEA200" w14:textId="77777777" w:rsidR="005A30AF" w:rsidRPr="00AF3363" w:rsidRDefault="005A30AF">
            <w:pPr>
              <w:rPr>
                <w:rFonts w:ascii="Bookman Old Style" w:hAnsi="Bookman Old Style"/>
                <w:sz w:val="24"/>
                <w:szCs w:val="24"/>
              </w:rPr>
            </w:pPr>
            <w:r w:rsidRPr="00AF3363">
              <w:rPr>
                <w:rFonts w:ascii="Bookman Old Style" w:hAnsi="Bookman Old Style"/>
                <w:sz w:val="24"/>
                <w:szCs w:val="24"/>
              </w:rPr>
              <w:t>PROPONENTE</w:t>
            </w:r>
          </w:p>
        </w:tc>
        <w:tc>
          <w:tcPr>
            <w:tcW w:w="1832" w:type="dxa"/>
          </w:tcPr>
          <w:p w14:paraId="34C9B1AB" w14:textId="77777777" w:rsidR="005A30AF" w:rsidRPr="00AF3363" w:rsidRDefault="005A30AF">
            <w:pPr>
              <w:rPr>
                <w:rFonts w:ascii="Bookman Old Style" w:hAnsi="Bookman Old Style"/>
                <w:sz w:val="24"/>
                <w:szCs w:val="24"/>
              </w:rPr>
            </w:pPr>
            <w:r w:rsidRPr="00AF3363">
              <w:rPr>
                <w:rFonts w:ascii="Bookman Old Style" w:hAnsi="Bookman Old Style"/>
                <w:sz w:val="24"/>
                <w:szCs w:val="24"/>
              </w:rPr>
              <w:t>TEXTO DEFINITIVO</w:t>
            </w:r>
          </w:p>
        </w:tc>
        <w:tc>
          <w:tcPr>
            <w:tcW w:w="1432" w:type="dxa"/>
          </w:tcPr>
          <w:p w14:paraId="38B1B487" w14:textId="77777777" w:rsidR="005A30AF" w:rsidRPr="00AF3363" w:rsidRDefault="005A30AF">
            <w:pPr>
              <w:rPr>
                <w:rFonts w:ascii="Bookman Old Style" w:hAnsi="Bookman Old Style"/>
                <w:sz w:val="24"/>
                <w:szCs w:val="24"/>
              </w:rPr>
            </w:pPr>
            <w:r w:rsidRPr="00AF3363">
              <w:rPr>
                <w:rFonts w:ascii="Bookman Old Style" w:hAnsi="Bookman Old Style"/>
                <w:sz w:val="24"/>
                <w:szCs w:val="24"/>
              </w:rPr>
              <w:t>CRITERIO DE INCORPORACIÓN</w:t>
            </w:r>
          </w:p>
        </w:tc>
      </w:tr>
      <w:tr w:rsidR="005A30AF" w:rsidRPr="00AF3363" w14:paraId="64A3D2DB" w14:textId="77777777" w:rsidTr="005A30AF">
        <w:tc>
          <w:tcPr>
            <w:tcW w:w="1708" w:type="dxa"/>
          </w:tcPr>
          <w:p w14:paraId="612DA0EB" w14:textId="77777777" w:rsidR="000601C2" w:rsidRPr="00AF3363" w:rsidRDefault="000601C2" w:rsidP="000601C2">
            <w:pPr>
              <w:spacing w:line="276" w:lineRule="auto"/>
              <w:jc w:val="both"/>
              <w:rPr>
                <w:rFonts w:ascii="Bookman Old Style" w:eastAsia="Tahoma" w:hAnsi="Bookman Old Style" w:cstheme="minorHAnsi"/>
                <w:sz w:val="24"/>
                <w:szCs w:val="24"/>
              </w:rPr>
            </w:pPr>
            <w:r w:rsidRPr="00AF3363">
              <w:rPr>
                <w:rFonts w:ascii="Bookman Old Style" w:eastAsia="Tahoma" w:hAnsi="Bookman Old Style" w:cstheme="minorHAnsi"/>
                <w:b/>
                <w:sz w:val="24"/>
                <w:szCs w:val="24"/>
              </w:rPr>
              <w:t xml:space="preserve">Artículo 1.- </w:t>
            </w:r>
            <w:r w:rsidRPr="00AF3363">
              <w:rPr>
                <w:rFonts w:ascii="Bookman Old Style" w:eastAsia="Tahoma" w:hAnsi="Bookman Old Style" w:cstheme="minorHAnsi"/>
                <w:sz w:val="24"/>
                <w:szCs w:val="24"/>
              </w:rPr>
              <w:t xml:space="preserve">Refórmese el artículo 3781 del Código Municipal para el Distrito Metropolitano de Quito, en el sentido de que se agregue, después de la letra s), el siguiente texto: </w:t>
            </w:r>
          </w:p>
          <w:p w14:paraId="2E833C87" w14:textId="77777777" w:rsidR="000601C2" w:rsidRPr="00AF3363" w:rsidRDefault="000601C2" w:rsidP="000601C2">
            <w:pPr>
              <w:spacing w:line="276" w:lineRule="auto"/>
              <w:jc w:val="both"/>
              <w:rPr>
                <w:rFonts w:ascii="Bookman Old Style" w:eastAsia="Tahoma" w:hAnsi="Bookman Old Style" w:cstheme="minorHAnsi"/>
                <w:sz w:val="24"/>
                <w:szCs w:val="24"/>
              </w:rPr>
            </w:pPr>
            <w:r w:rsidRPr="00AF3363">
              <w:rPr>
                <w:rFonts w:ascii="Bookman Old Style" w:eastAsia="Tahoma" w:hAnsi="Bookman Old Style" w:cstheme="minorHAnsi"/>
                <w:sz w:val="24"/>
                <w:szCs w:val="24"/>
              </w:rPr>
              <w:t xml:space="preserve">“t. La o el </w:t>
            </w:r>
            <w:proofErr w:type="gramStart"/>
            <w:r w:rsidRPr="00AF3363">
              <w:rPr>
                <w:rFonts w:ascii="Bookman Old Style" w:eastAsia="Tahoma" w:hAnsi="Bookman Old Style" w:cstheme="minorHAnsi"/>
                <w:sz w:val="24"/>
                <w:szCs w:val="24"/>
              </w:rPr>
              <w:t>Comandante</w:t>
            </w:r>
            <w:proofErr w:type="gramEnd"/>
            <w:r w:rsidRPr="00AF3363">
              <w:rPr>
                <w:rFonts w:ascii="Bookman Old Style" w:eastAsia="Tahoma" w:hAnsi="Bookman Old Style" w:cstheme="minorHAnsi"/>
                <w:sz w:val="24"/>
                <w:szCs w:val="24"/>
              </w:rPr>
              <w:t xml:space="preserve"> General-Jefe del Cuerpo de Bomberos del Distrito Metropolitano de </w:t>
            </w:r>
            <w:r w:rsidRPr="00AF3363">
              <w:rPr>
                <w:rFonts w:ascii="Bookman Old Style" w:eastAsia="Tahoma" w:hAnsi="Bookman Old Style" w:cstheme="minorHAnsi"/>
                <w:sz w:val="24"/>
                <w:szCs w:val="24"/>
              </w:rPr>
              <w:lastRenderedPageBreak/>
              <w:t>Quito o su delegado;”</w:t>
            </w:r>
          </w:p>
          <w:p w14:paraId="7BB5C2C2" w14:textId="77777777" w:rsidR="005A30AF" w:rsidRPr="00AF3363" w:rsidRDefault="005A30AF">
            <w:pPr>
              <w:rPr>
                <w:rFonts w:ascii="Bookman Old Style" w:hAnsi="Bookman Old Style"/>
                <w:sz w:val="24"/>
                <w:szCs w:val="24"/>
              </w:rPr>
            </w:pPr>
          </w:p>
        </w:tc>
        <w:tc>
          <w:tcPr>
            <w:tcW w:w="1940" w:type="dxa"/>
          </w:tcPr>
          <w:p w14:paraId="06FD83C4" w14:textId="77777777" w:rsidR="005A30AF" w:rsidRPr="00AF3363" w:rsidRDefault="000601C2">
            <w:pPr>
              <w:rPr>
                <w:rFonts w:ascii="Bookman Old Style" w:hAnsi="Bookman Old Style"/>
                <w:sz w:val="24"/>
                <w:szCs w:val="24"/>
              </w:rPr>
            </w:pPr>
            <w:r w:rsidRPr="00AF3363">
              <w:rPr>
                <w:rFonts w:ascii="Bookman Old Style" w:hAnsi="Bookman Old Style"/>
                <w:sz w:val="24"/>
                <w:szCs w:val="24"/>
              </w:rPr>
              <w:lastRenderedPageBreak/>
              <w:t>Actualizar numeración conforme la Codificación del Código Municipal vigente</w:t>
            </w:r>
          </w:p>
        </w:tc>
        <w:tc>
          <w:tcPr>
            <w:tcW w:w="1916" w:type="dxa"/>
          </w:tcPr>
          <w:p w14:paraId="46B4B046" w14:textId="77777777" w:rsidR="005A30AF" w:rsidRPr="00AF3363" w:rsidRDefault="000601C2">
            <w:pPr>
              <w:rPr>
                <w:rFonts w:ascii="Bookman Old Style" w:hAnsi="Bookman Old Style"/>
                <w:sz w:val="24"/>
                <w:szCs w:val="24"/>
              </w:rPr>
            </w:pPr>
            <w:r w:rsidRPr="00AF3363">
              <w:rPr>
                <w:rFonts w:ascii="Bookman Old Style" w:hAnsi="Bookman Old Style"/>
                <w:sz w:val="24"/>
                <w:szCs w:val="24"/>
              </w:rPr>
              <w:t>Concejal Fidel Chamba</w:t>
            </w:r>
          </w:p>
        </w:tc>
        <w:tc>
          <w:tcPr>
            <w:tcW w:w="1832" w:type="dxa"/>
          </w:tcPr>
          <w:p w14:paraId="1CDB3E81" w14:textId="77777777" w:rsidR="000601C2" w:rsidRPr="00AF3363" w:rsidRDefault="000601C2" w:rsidP="000601C2">
            <w:pPr>
              <w:spacing w:line="276" w:lineRule="auto"/>
              <w:jc w:val="both"/>
              <w:rPr>
                <w:rFonts w:ascii="Bookman Old Style" w:eastAsia="Tahoma" w:hAnsi="Bookman Old Style" w:cstheme="minorHAnsi"/>
                <w:sz w:val="24"/>
                <w:szCs w:val="24"/>
              </w:rPr>
            </w:pPr>
            <w:r w:rsidRPr="00AF3363">
              <w:rPr>
                <w:rFonts w:ascii="Bookman Old Style" w:eastAsia="Tahoma" w:hAnsi="Bookman Old Style" w:cstheme="minorHAnsi"/>
                <w:b/>
                <w:sz w:val="24"/>
                <w:szCs w:val="24"/>
              </w:rPr>
              <w:t xml:space="preserve">Artículo 1.- </w:t>
            </w:r>
            <w:r w:rsidRPr="00AF3363">
              <w:rPr>
                <w:rFonts w:ascii="Bookman Old Style" w:eastAsia="Tahoma" w:hAnsi="Bookman Old Style" w:cstheme="minorHAnsi"/>
                <w:sz w:val="24"/>
                <w:szCs w:val="24"/>
              </w:rPr>
              <w:t xml:space="preserve">Refórmese el artículo 4094 del Código Municipal para el Distrito Metropolitano de Quito, en el sentido de que se agregue, después de la letra s), el siguiente texto: </w:t>
            </w:r>
          </w:p>
          <w:p w14:paraId="21F9A2DF" w14:textId="77777777" w:rsidR="000601C2" w:rsidRPr="00AF3363" w:rsidRDefault="000601C2" w:rsidP="000601C2">
            <w:pPr>
              <w:spacing w:line="276" w:lineRule="auto"/>
              <w:jc w:val="both"/>
              <w:rPr>
                <w:rFonts w:ascii="Bookman Old Style" w:eastAsia="Tahoma" w:hAnsi="Bookman Old Style" w:cstheme="minorHAnsi"/>
                <w:sz w:val="24"/>
                <w:szCs w:val="24"/>
              </w:rPr>
            </w:pPr>
            <w:r w:rsidRPr="00AF3363">
              <w:rPr>
                <w:rFonts w:ascii="Bookman Old Style" w:eastAsia="Tahoma" w:hAnsi="Bookman Old Style" w:cstheme="minorHAnsi"/>
                <w:sz w:val="24"/>
                <w:szCs w:val="24"/>
              </w:rPr>
              <w:t xml:space="preserve">“t. La o el </w:t>
            </w:r>
            <w:proofErr w:type="gramStart"/>
            <w:r w:rsidRPr="00AF3363">
              <w:rPr>
                <w:rFonts w:ascii="Bookman Old Style" w:eastAsia="Tahoma" w:hAnsi="Bookman Old Style" w:cstheme="minorHAnsi"/>
                <w:sz w:val="24"/>
                <w:szCs w:val="24"/>
              </w:rPr>
              <w:t>Comandante</w:t>
            </w:r>
            <w:proofErr w:type="gramEnd"/>
            <w:r w:rsidRPr="00AF3363">
              <w:rPr>
                <w:rFonts w:ascii="Bookman Old Style" w:eastAsia="Tahoma" w:hAnsi="Bookman Old Style" w:cstheme="minorHAnsi"/>
                <w:sz w:val="24"/>
                <w:szCs w:val="24"/>
              </w:rPr>
              <w:t xml:space="preserve"> General-Jefe del Cuerpo de Bomberos del Distrito Metropolitano de Quito o su delegado;”</w:t>
            </w:r>
          </w:p>
          <w:p w14:paraId="00EA0DD9" w14:textId="77777777" w:rsidR="005A30AF" w:rsidRPr="00AF3363" w:rsidRDefault="005A30AF">
            <w:pPr>
              <w:rPr>
                <w:rFonts w:ascii="Bookman Old Style" w:hAnsi="Bookman Old Style"/>
                <w:sz w:val="24"/>
                <w:szCs w:val="24"/>
              </w:rPr>
            </w:pPr>
          </w:p>
        </w:tc>
        <w:tc>
          <w:tcPr>
            <w:tcW w:w="1432" w:type="dxa"/>
          </w:tcPr>
          <w:p w14:paraId="2E21E03A" w14:textId="77777777" w:rsidR="005A30AF" w:rsidRPr="00AF3363" w:rsidRDefault="000601C2">
            <w:pPr>
              <w:rPr>
                <w:rFonts w:ascii="Bookman Old Style" w:hAnsi="Bookman Old Style"/>
                <w:sz w:val="24"/>
                <w:szCs w:val="24"/>
              </w:rPr>
            </w:pPr>
            <w:r w:rsidRPr="00AF3363">
              <w:rPr>
                <w:rFonts w:ascii="Bookman Old Style" w:hAnsi="Bookman Old Style"/>
                <w:sz w:val="24"/>
                <w:szCs w:val="24"/>
              </w:rPr>
              <w:t>Se acoge íntegramente</w:t>
            </w:r>
          </w:p>
        </w:tc>
      </w:tr>
      <w:tr w:rsidR="005A30AF" w:rsidRPr="00AF3363" w14:paraId="62EC5AFF" w14:textId="77777777" w:rsidTr="005A30AF">
        <w:tc>
          <w:tcPr>
            <w:tcW w:w="1708" w:type="dxa"/>
          </w:tcPr>
          <w:p w14:paraId="7BDD1354" w14:textId="77777777" w:rsidR="005A30AF" w:rsidRPr="00AF3363" w:rsidRDefault="000601C2">
            <w:pPr>
              <w:rPr>
                <w:rFonts w:ascii="Bookman Old Style" w:hAnsi="Bookman Old Style"/>
                <w:sz w:val="24"/>
                <w:szCs w:val="24"/>
              </w:rPr>
            </w:pPr>
            <w:r w:rsidRPr="00AF3363">
              <w:rPr>
                <w:rFonts w:ascii="Bookman Old Style" w:hAnsi="Bookman Old Style"/>
                <w:sz w:val="24"/>
                <w:szCs w:val="24"/>
              </w:rPr>
              <w:t>No existe texto previo</w:t>
            </w:r>
          </w:p>
        </w:tc>
        <w:tc>
          <w:tcPr>
            <w:tcW w:w="1940" w:type="dxa"/>
          </w:tcPr>
          <w:p w14:paraId="6B3B7819" w14:textId="77777777" w:rsidR="005A30AF" w:rsidRPr="00AF3363" w:rsidRDefault="000601C2" w:rsidP="004B144F">
            <w:pPr>
              <w:rPr>
                <w:rFonts w:ascii="Bookman Old Style" w:hAnsi="Bookman Old Style"/>
                <w:sz w:val="24"/>
                <w:szCs w:val="24"/>
              </w:rPr>
            </w:pPr>
            <w:r w:rsidRPr="00AF3363">
              <w:rPr>
                <w:rFonts w:ascii="Bookman Old Style" w:hAnsi="Bookman Old Style"/>
                <w:sz w:val="24"/>
                <w:szCs w:val="24"/>
              </w:rPr>
              <w:t xml:space="preserve">Aclarar el mecanismo de designación de los integrantes del Consejo, </w:t>
            </w:r>
            <w:r w:rsidR="0090707E" w:rsidRPr="00AF3363">
              <w:rPr>
                <w:rFonts w:ascii="Bookman Old Style" w:hAnsi="Bookman Old Style"/>
                <w:sz w:val="24"/>
                <w:szCs w:val="24"/>
              </w:rPr>
              <w:t>literales g), h)</w:t>
            </w:r>
            <w:r w:rsidRPr="00AF3363">
              <w:rPr>
                <w:rFonts w:ascii="Bookman Old Style" w:hAnsi="Bookman Old Style"/>
                <w:sz w:val="24"/>
                <w:szCs w:val="24"/>
              </w:rPr>
              <w:t xml:space="preserve"> </w:t>
            </w:r>
          </w:p>
        </w:tc>
        <w:tc>
          <w:tcPr>
            <w:tcW w:w="1916" w:type="dxa"/>
          </w:tcPr>
          <w:p w14:paraId="637B3737" w14:textId="77777777" w:rsidR="005A30AF" w:rsidRPr="00AF3363" w:rsidRDefault="000601C2">
            <w:pPr>
              <w:rPr>
                <w:rFonts w:ascii="Bookman Old Style" w:hAnsi="Bookman Old Style"/>
                <w:sz w:val="24"/>
                <w:szCs w:val="24"/>
              </w:rPr>
            </w:pPr>
            <w:r w:rsidRPr="00AF3363">
              <w:rPr>
                <w:rFonts w:ascii="Bookman Old Style" w:hAnsi="Bookman Old Style"/>
                <w:sz w:val="24"/>
                <w:szCs w:val="24"/>
              </w:rPr>
              <w:t>Concejal Andrés Campaña</w:t>
            </w:r>
          </w:p>
        </w:tc>
        <w:tc>
          <w:tcPr>
            <w:tcW w:w="1832" w:type="dxa"/>
          </w:tcPr>
          <w:p w14:paraId="534FD87D" w14:textId="3326409F" w:rsidR="00C11F7C" w:rsidRPr="00643CDD" w:rsidRDefault="00C11F7C" w:rsidP="00C11F7C">
            <w:pPr>
              <w:pStyle w:val="Default"/>
              <w:rPr>
                <w:rFonts w:ascii="Bookman Old Style" w:hAnsi="Bookman Old Style"/>
                <w:b/>
                <w:bCs/>
                <w:color w:val="auto"/>
              </w:rPr>
            </w:pPr>
            <w:r w:rsidRPr="00C11F7C">
              <w:rPr>
                <w:rFonts w:ascii="Bookman Old Style" w:hAnsi="Bookman Old Style"/>
                <w:color w:val="auto"/>
              </w:rPr>
              <w:t>Modificar el inciso tercero del mismo artículo por</w:t>
            </w:r>
            <w:r>
              <w:rPr>
                <w:rFonts w:ascii="Bookman Old Style" w:hAnsi="Bookman Old Style"/>
                <w:b/>
                <w:bCs/>
                <w:color w:val="auto"/>
              </w:rPr>
              <w:t xml:space="preserve">: </w:t>
            </w:r>
            <w:r w:rsidRPr="00643CDD">
              <w:rPr>
                <w:rFonts w:ascii="Bookman Old Style" w:hAnsi="Bookman Old Style"/>
                <w:b/>
                <w:bCs/>
                <w:color w:val="auto"/>
              </w:rPr>
              <w:t>La Secretaría metropolitana responsable en materia de seguridad y gobernabilidad, realizará una convocatoria pública para efectos de designar los representantes descritos en las letras h), r) y s) de este artículo y remitirá a la Asamblea del Distrito Metropolitano de Quito una terna para la selección de los representantes quienes ejercerán la representación por un periodo de dos años.</w:t>
            </w:r>
          </w:p>
          <w:p w14:paraId="6BA24B21" w14:textId="77777777" w:rsidR="005A30AF" w:rsidRPr="00AF3363" w:rsidRDefault="005A30AF" w:rsidP="00C11F7C">
            <w:pPr>
              <w:pStyle w:val="Default"/>
              <w:rPr>
                <w:rFonts w:ascii="Bookman Old Style" w:hAnsi="Bookman Old Style"/>
              </w:rPr>
            </w:pPr>
          </w:p>
        </w:tc>
        <w:tc>
          <w:tcPr>
            <w:tcW w:w="1432" w:type="dxa"/>
          </w:tcPr>
          <w:p w14:paraId="4C292E91" w14:textId="03ABC4CA" w:rsidR="005A30AF" w:rsidRPr="00AF3363" w:rsidRDefault="0090707E">
            <w:pPr>
              <w:rPr>
                <w:rFonts w:ascii="Bookman Old Style" w:hAnsi="Bookman Old Style"/>
                <w:sz w:val="24"/>
                <w:szCs w:val="24"/>
              </w:rPr>
            </w:pPr>
            <w:r w:rsidRPr="00AF3363">
              <w:rPr>
                <w:rFonts w:ascii="Bookman Old Style" w:hAnsi="Bookman Old Style"/>
                <w:sz w:val="24"/>
                <w:szCs w:val="24"/>
              </w:rPr>
              <w:t xml:space="preserve">Se acoge íntegramente </w:t>
            </w:r>
          </w:p>
        </w:tc>
      </w:tr>
      <w:tr w:rsidR="005A30AF" w:rsidRPr="00AF3363" w14:paraId="49C9A151" w14:textId="77777777" w:rsidTr="005A30AF">
        <w:tc>
          <w:tcPr>
            <w:tcW w:w="1708" w:type="dxa"/>
          </w:tcPr>
          <w:p w14:paraId="206BDF2D" w14:textId="77777777" w:rsidR="005A30AF" w:rsidRPr="00AF3363" w:rsidRDefault="003A5B7D">
            <w:pPr>
              <w:rPr>
                <w:rFonts w:ascii="Bookman Old Style" w:hAnsi="Bookman Old Style"/>
                <w:sz w:val="24"/>
                <w:szCs w:val="24"/>
              </w:rPr>
            </w:pPr>
            <w:bookmarkStart w:id="0" w:name="_Hlk139910063"/>
            <w:r w:rsidRPr="00AF3363">
              <w:rPr>
                <w:rFonts w:ascii="Bookman Old Style" w:hAnsi="Bookman Old Style"/>
                <w:sz w:val="24"/>
                <w:szCs w:val="24"/>
              </w:rPr>
              <w:t>No existe texto previo</w:t>
            </w:r>
          </w:p>
        </w:tc>
        <w:tc>
          <w:tcPr>
            <w:tcW w:w="1940" w:type="dxa"/>
          </w:tcPr>
          <w:p w14:paraId="655D8275" w14:textId="77777777" w:rsidR="005A30AF" w:rsidRPr="00AF3363" w:rsidRDefault="000601C2" w:rsidP="000601C2">
            <w:pPr>
              <w:rPr>
                <w:rFonts w:ascii="Bookman Old Style" w:hAnsi="Bookman Old Style"/>
                <w:sz w:val="24"/>
                <w:szCs w:val="24"/>
              </w:rPr>
            </w:pPr>
            <w:r w:rsidRPr="00AF3363">
              <w:rPr>
                <w:rFonts w:ascii="Bookman Old Style" w:hAnsi="Bookman Old Style"/>
                <w:sz w:val="24"/>
                <w:szCs w:val="24"/>
              </w:rPr>
              <w:t xml:space="preserve">Que la designación del integrante del Consejo del literal g) sea determinada por el </w:t>
            </w:r>
            <w:r w:rsidRPr="00AF3363">
              <w:rPr>
                <w:rFonts w:ascii="Bookman Old Style" w:hAnsi="Bookman Old Style"/>
                <w:sz w:val="24"/>
                <w:szCs w:val="24"/>
              </w:rPr>
              <w:lastRenderedPageBreak/>
              <w:t>CONAGOPARE</w:t>
            </w:r>
          </w:p>
        </w:tc>
        <w:tc>
          <w:tcPr>
            <w:tcW w:w="1916" w:type="dxa"/>
          </w:tcPr>
          <w:p w14:paraId="4F62BCC9" w14:textId="77777777" w:rsidR="005A30AF" w:rsidRPr="00AF3363" w:rsidRDefault="000601C2">
            <w:pPr>
              <w:rPr>
                <w:rFonts w:ascii="Bookman Old Style" w:hAnsi="Bookman Old Style"/>
                <w:sz w:val="24"/>
                <w:szCs w:val="24"/>
              </w:rPr>
            </w:pPr>
            <w:r w:rsidRPr="00AF3363">
              <w:rPr>
                <w:rFonts w:ascii="Bookman Old Style" w:hAnsi="Bookman Old Style"/>
                <w:sz w:val="24"/>
                <w:szCs w:val="24"/>
              </w:rPr>
              <w:lastRenderedPageBreak/>
              <w:t>Concejal Ángel Vega</w:t>
            </w:r>
          </w:p>
        </w:tc>
        <w:tc>
          <w:tcPr>
            <w:tcW w:w="1832" w:type="dxa"/>
          </w:tcPr>
          <w:p w14:paraId="19F155A5" w14:textId="77777777" w:rsidR="004B144F" w:rsidRPr="003860FD" w:rsidRDefault="004B144F" w:rsidP="004B144F">
            <w:pPr>
              <w:pStyle w:val="Default"/>
              <w:rPr>
                <w:rFonts w:ascii="Bookman Old Style" w:hAnsi="Bookman Old Style"/>
                <w:b/>
                <w:bCs/>
              </w:rPr>
            </w:pPr>
            <w:r w:rsidRPr="00C11F7C">
              <w:rPr>
                <w:rFonts w:ascii="Bookman Old Style" w:hAnsi="Bookman Old Style"/>
              </w:rPr>
              <w:t xml:space="preserve">Incluir el siguiente inciso en </w:t>
            </w:r>
            <w:r w:rsidR="0090707E" w:rsidRPr="00C11F7C">
              <w:rPr>
                <w:rFonts w:ascii="Bookman Old Style" w:hAnsi="Bookman Old Style"/>
              </w:rPr>
              <w:t xml:space="preserve">el </w:t>
            </w:r>
            <w:r w:rsidRPr="00C11F7C">
              <w:rPr>
                <w:rFonts w:ascii="Bookman Old Style" w:hAnsi="Bookman Old Style"/>
              </w:rPr>
              <w:t>artículo 4094.</w:t>
            </w:r>
            <w:r w:rsidRPr="003860FD">
              <w:rPr>
                <w:rFonts w:ascii="Bookman Old Style" w:hAnsi="Bookman Old Style"/>
                <w:b/>
                <w:bCs/>
              </w:rPr>
              <w:t xml:space="preserve"> Para la designación del delegado/a por los gobiernos autónomos descentralizados parroquiales </w:t>
            </w:r>
            <w:r w:rsidRPr="003860FD">
              <w:rPr>
                <w:rFonts w:ascii="Bookman Old Style" w:hAnsi="Bookman Old Style"/>
                <w:b/>
                <w:bCs/>
              </w:rPr>
              <w:lastRenderedPageBreak/>
              <w:t xml:space="preserve">rurales del Distrito Metropolitano de Quito se contará con la determinación que para el efecto realice el Consejo Nacional de Gobiernos Parroquiales Rurales de Pichincha. La Secretaría responsable en materia de seguridad y gobernabilidad solicitará la determinación del delegado/a al organismo gremial de las parroquias. </w:t>
            </w:r>
          </w:p>
          <w:p w14:paraId="5A6F60A0" w14:textId="77777777" w:rsidR="005A30AF" w:rsidRPr="003860FD" w:rsidRDefault="004B144F" w:rsidP="004B144F">
            <w:pPr>
              <w:rPr>
                <w:rFonts w:ascii="Bookman Old Style" w:hAnsi="Bookman Old Style"/>
                <w:b/>
                <w:bCs/>
                <w:sz w:val="24"/>
                <w:szCs w:val="24"/>
              </w:rPr>
            </w:pPr>
            <w:r w:rsidRPr="003860FD">
              <w:rPr>
                <w:rFonts w:ascii="Bookman Old Style" w:hAnsi="Bookman Old Style"/>
                <w:b/>
                <w:bCs/>
                <w:sz w:val="24"/>
                <w:szCs w:val="24"/>
              </w:rPr>
              <w:t xml:space="preserve"> </w:t>
            </w:r>
          </w:p>
        </w:tc>
        <w:tc>
          <w:tcPr>
            <w:tcW w:w="1432" w:type="dxa"/>
          </w:tcPr>
          <w:p w14:paraId="7DDAB11D" w14:textId="5109AE28" w:rsidR="005A30AF" w:rsidRPr="00AF3363" w:rsidRDefault="000601C2">
            <w:pPr>
              <w:rPr>
                <w:rFonts w:ascii="Bookman Old Style" w:hAnsi="Bookman Old Style"/>
                <w:sz w:val="24"/>
                <w:szCs w:val="24"/>
              </w:rPr>
            </w:pPr>
            <w:r w:rsidRPr="00AF3363">
              <w:rPr>
                <w:rFonts w:ascii="Bookman Old Style" w:hAnsi="Bookman Old Style"/>
                <w:sz w:val="24"/>
                <w:szCs w:val="24"/>
              </w:rPr>
              <w:lastRenderedPageBreak/>
              <w:t>Se acoge íntegramente</w:t>
            </w:r>
            <w:r w:rsidR="00AF3363" w:rsidRPr="00AF3363">
              <w:rPr>
                <w:rFonts w:ascii="Bookman Old Style" w:hAnsi="Bookman Old Style"/>
                <w:sz w:val="24"/>
                <w:szCs w:val="24"/>
              </w:rPr>
              <w:t xml:space="preserve"> </w:t>
            </w:r>
            <w:r w:rsidR="00AF3363" w:rsidRPr="00AF3363">
              <w:rPr>
                <w:rFonts w:ascii="Bookman Old Style" w:hAnsi="Bookman Old Style"/>
                <w:sz w:val="24"/>
                <w:szCs w:val="24"/>
              </w:rPr>
              <w:t>en concordancia con la observación de</w:t>
            </w:r>
            <w:r w:rsidR="00C11F7C">
              <w:rPr>
                <w:rFonts w:ascii="Bookman Old Style" w:hAnsi="Bookman Old Style"/>
                <w:sz w:val="24"/>
                <w:szCs w:val="24"/>
              </w:rPr>
              <w:t>l</w:t>
            </w:r>
            <w:r w:rsidR="00AF3363" w:rsidRPr="00AF3363">
              <w:rPr>
                <w:rFonts w:ascii="Bookman Old Style" w:hAnsi="Bookman Old Style"/>
                <w:sz w:val="24"/>
                <w:szCs w:val="24"/>
              </w:rPr>
              <w:t xml:space="preserve"> </w:t>
            </w:r>
            <w:proofErr w:type="gramStart"/>
            <w:r w:rsidR="00AF3363" w:rsidRPr="00AF3363">
              <w:rPr>
                <w:rFonts w:ascii="Bookman Old Style" w:hAnsi="Bookman Old Style"/>
                <w:sz w:val="24"/>
                <w:szCs w:val="24"/>
              </w:rPr>
              <w:t>Concejal</w:t>
            </w:r>
            <w:proofErr w:type="gramEnd"/>
            <w:r w:rsidR="00AF3363" w:rsidRPr="00AF3363">
              <w:rPr>
                <w:rFonts w:ascii="Bookman Old Style" w:hAnsi="Bookman Old Style"/>
                <w:sz w:val="24"/>
                <w:szCs w:val="24"/>
              </w:rPr>
              <w:t xml:space="preserve"> Ángel Vega</w:t>
            </w:r>
          </w:p>
        </w:tc>
      </w:tr>
      <w:bookmarkEnd w:id="0"/>
      <w:tr w:rsidR="005A30AF" w:rsidRPr="00AF3363" w14:paraId="78833E72" w14:textId="77777777" w:rsidTr="005A30AF">
        <w:tc>
          <w:tcPr>
            <w:tcW w:w="1708" w:type="dxa"/>
          </w:tcPr>
          <w:p w14:paraId="573E7CF6" w14:textId="77777777" w:rsidR="005A30AF" w:rsidRPr="00AF3363" w:rsidRDefault="005A30AF">
            <w:pPr>
              <w:rPr>
                <w:rFonts w:ascii="Bookman Old Style" w:hAnsi="Bookman Old Style"/>
                <w:sz w:val="24"/>
                <w:szCs w:val="24"/>
              </w:rPr>
            </w:pPr>
          </w:p>
        </w:tc>
        <w:tc>
          <w:tcPr>
            <w:tcW w:w="1940" w:type="dxa"/>
          </w:tcPr>
          <w:p w14:paraId="134CCFB9" w14:textId="77777777" w:rsidR="005A30AF" w:rsidRPr="00AF3363" w:rsidRDefault="00F37E83">
            <w:pPr>
              <w:rPr>
                <w:rFonts w:ascii="Bookman Old Style" w:hAnsi="Bookman Old Style"/>
                <w:sz w:val="24"/>
                <w:szCs w:val="24"/>
              </w:rPr>
            </w:pPr>
            <w:r w:rsidRPr="00AF3363">
              <w:rPr>
                <w:rFonts w:ascii="Bookman Old Style" w:hAnsi="Bookman Old Style"/>
                <w:sz w:val="24"/>
                <w:szCs w:val="24"/>
              </w:rPr>
              <w:t>Se modifica denominación de la Ordenanza Conforme el Código Municipal</w:t>
            </w:r>
          </w:p>
        </w:tc>
        <w:tc>
          <w:tcPr>
            <w:tcW w:w="1916" w:type="dxa"/>
          </w:tcPr>
          <w:p w14:paraId="04C9A455" w14:textId="77777777" w:rsidR="005A30AF" w:rsidRPr="00AF3363" w:rsidRDefault="00F37E83">
            <w:pPr>
              <w:rPr>
                <w:rFonts w:ascii="Bookman Old Style" w:hAnsi="Bookman Old Style"/>
                <w:sz w:val="24"/>
                <w:szCs w:val="24"/>
              </w:rPr>
            </w:pPr>
            <w:r w:rsidRPr="00AF3363">
              <w:rPr>
                <w:rFonts w:ascii="Bookman Old Style" w:hAnsi="Bookman Old Style"/>
                <w:sz w:val="24"/>
                <w:szCs w:val="24"/>
              </w:rPr>
              <w:t xml:space="preserve">Concejala Estefanía </w:t>
            </w:r>
            <w:proofErr w:type="spellStart"/>
            <w:r w:rsidRPr="00AF3363">
              <w:rPr>
                <w:rFonts w:ascii="Bookman Old Style" w:hAnsi="Bookman Old Style"/>
                <w:sz w:val="24"/>
                <w:szCs w:val="24"/>
              </w:rPr>
              <w:t>Grunauer</w:t>
            </w:r>
            <w:proofErr w:type="spellEnd"/>
          </w:p>
        </w:tc>
        <w:tc>
          <w:tcPr>
            <w:tcW w:w="1832" w:type="dxa"/>
          </w:tcPr>
          <w:p w14:paraId="46B2063A" w14:textId="77777777" w:rsidR="008757EF" w:rsidRPr="00AF3363" w:rsidRDefault="008757EF" w:rsidP="008757EF">
            <w:pPr>
              <w:pStyle w:val="Default"/>
              <w:jc w:val="both"/>
              <w:rPr>
                <w:rFonts w:ascii="Bookman Old Style" w:hAnsi="Bookman Old Style"/>
                <w:b/>
                <w:bCs/>
              </w:rPr>
            </w:pPr>
            <w:r w:rsidRPr="00AF3363">
              <w:rPr>
                <w:rFonts w:ascii="Bookman Old Style" w:eastAsia="Tahoma" w:hAnsi="Bookman Old Style" w:cstheme="minorHAnsi"/>
                <w:b/>
                <w:highlight w:val="white"/>
              </w:rPr>
              <w:t xml:space="preserve">ORDENANZA REFORMATORIA DEL </w:t>
            </w:r>
            <w:r w:rsidRPr="00AF3363">
              <w:rPr>
                <w:rFonts w:ascii="Bookman Old Style" w:eastAsia="Calibri" w:hAnsi="Bookman Old Style"/>
                <w:b/>
                <w:bCs/>
                <w:lang w:eastAsia="es-EC"/>
              </w:rPr>
              <w:t xml:space="preserve">LIBRO IV.8 </w:t>
            </w:r>
            <w:r w:rsidRPr="00AF3363">
              <w:rPr>
                <w:rFonts w:ascii="Bookman Old Style" w:hAnsi="Bookman Old Style"/>
                <w:b/>
                <w:bCs/>
              </w:rPr>
              <w:t xml:space="preserve">DE LA SEGURIDAD, CONVIVENCIA CIUDADANA Y GESTIÓN DE RIESGOS, TÍTULO </w:t>
            </w:r>
            <w:proofErr w:type="gramStart"/>
            <w:r w:rsidRPr="00AF3363">
              <w:rPr>
                <w:rFonts w:ascii="Bookman Old Style" w:hAnsi="Bookman Old Style"/>
                <w:b/>
                <w:bCs/>
              </w:rPr>
              <w:t xml:space="preserve">I  </w:t>
            </w:r>
            <w:r w:rsidRPr="00AF3363">
              <w:rPr>
                <w:rFonts w:ascii="Bookman Old Style" w:eastAsia="Calibri" w:hAnsi="Bookman Old Style"/>
                <w:b/>
                <w:bCs/>
                <w:lang w:eastAsia="es-EC"/>
              </w:rPr>
              <w:t>DE</w:t>
            </w:r>
            <w:proofErr w:type="gramEnd"/>
            <w:r w:rsidRPr="00AF3363">
              <w:rPr>
                <w:rFonts w:ascii="Bookman Old Style" w:eastAsia="Calibri" w:hAnsi="Bookman Old Style"/>
                <w:b/>
                <w:bCs/>
                <w:lang w:eastAsia="es-EC"/>
              </w:rPr>
              <w:t xml:space="preserve"> LA SEGURIDAD Y CONVIVENCIA CIUDADANA</w:t>
            </w:r>
            <w:r w:rsidRPr="00AF3363">
              <w:rPr>
                <w:rFonts w:ascii="Bookman Old Style" w:hAnsi="Bookman Old Style"/>
                <w:b/>
                <w:bCs/>
              </w:rPr>
              <w:t xml:space="preserve">, </w:t>
            </w:r>
            <w:r w:rsidRPr="00AF3363">
              <w:rPr>
                <w:rFonts w:ascii="Bookman Old Style" w:eastAsia="Calibri" w:hAnsi="Bookman Old Style"/>
                <w:b/>
                <w:bCs/>
                <w:lang w:eastAsia="es-EC"/>
              </w:rPr>
              <w:t>CAPÍTULO II  DEL SISTEMA METROPOLITANO DE SEGURIDAD Y CONVIVENCIA CIUDADANA</w:t>
            </w:r>
            <w:r w:rsidRPr="00AF3363">
              <w:rPr>
                <w:rFonts w:ascii="Bookman Old Style" w:hAnsi="Bookman Old Style"/>
                <w:b/>
                <w:bCs/>
              </w:rPr>
              <w:t>,</w:t>
            </w:r>
            <w:r w:rsidRPr="00AF3363">
              <w:rPr>
                <w:rFonts w:ascii="Bookman Old Style" w:eastAsia="Tahoma" w:hAnsi="Bookman Old Style" w:cstheme="minorHAnsi"/>
                <w:b/>
                <w:highlight w:val="white"/>
              </w:rPr>
              <w:t xml:space="preserve"> </w:t>
            </w:r>
            <w:r w:rsidRPr="00AF3363">
              <w:rPr>
                <w:rFonts w:ascii="Bookman Old Style" w:eastAsia="Calibri" w:hAnsi="Bookman Old Style"/>
                <w:b/>
                <w:bCs/>
                <w:lang w:eastAsia="es-EC"/>
              </w:rPr>
              <w:t xml:space="preserve">SECCIÓN II  DEL </w:t>
            </w:r>
            <w:r w:rsidRPr="00AF3363">
              <w:rPr>
                <w:rFonts w:ascii="Bookman Old Style" w:hAnsi="Bookman Old Style"/>
                <w:b/>
                <w:bCs/>
              </w:rPr>
              <w:lastRenderedPageBreak/>
              <w:t xml:space="preserve">NIVEL INTERINSTITUCIONAL DE ACTUACIÓN METROPOLITANA DEL </w:t>
            </w:r>
            <w:r w:rsidRPr="00AF3363">
              <w:rPr>
                <w:rFonts w:ascii="Bookman Old Style" w:eastAsia="Tahoma" w:hAnsi="Bookman Old Style" w:cstheme="minorHAnsi"/>
                <w:b/>
                <w:highlight w:val="white"/>
              </w:rPr>
              <w:t>CÓDIGO MUNICIPAL PARA EL DISTRITO METROPOLITANO DE QUITO</w:t>
            </w:r>
            <w:r w:rsidRPr="00AF3363">
              <w:rPr>
                <w:rFonts w:ascii="Bookman Old Style" w:eastAsia="Tahoma" w:hAnsi="Bookman Old Style" w:cstheme="minorHAnsi"/>
                <w:b/>
              </w:rPr>
              <w:t>.</w:t>
            </w:r>
          </w:p>
          <w:p w14:paraId="36A5C580" w14:textId="77777777" w:rsidR="005A30AF" w:rsidRPr="00AF3363" w:rsidRDefault="005A30AF">
            <w:pPr>
              <w:rPr>
                <w:rFonts w:ascii="Bookman Old Style" w:hAnsi="Bookman Old Style"/>
                <w:sz w:val="24"/>
                <w:szCs w:val="24"/>
              </w:rPr>
            </w:pPr>
          </w:p>
        </w:tc>
        <w:tc>
          <w:tcPr>
            <w:tcW w:w="1432" w:type="dxa"/>
          </w:tcPr>
          <w:p w14:paraId="10967E98" w14:textId="14973993" w:rsidR="005A30AF" w:rsidRPr="00AF3363" w:rsidRDefault="00AF3363">
            <w:pPr>
              <w:rPr>
                <w:rFonts w:ascii="Bookman Old Style" w:hAnsi="Bookman Old Style"/>
                <w:sz w:val="24"/>
                <w:szCs w:val="24"/>
              </w:rPr>
            </w:pPr>
            <w:r w:rsidRPr="00AF3363">
              <w:rPr>
                <w:rFonts w:ascii="Bookman Old Style" w:hAnsi="Bookman Old Style"/>
                <w:sz w:val="24"/>
                <w:szCs w:val="24"/>
              </w:rPr>
              <w:lastRenderedPageBreak/>
              <w:t>Se acoge</w:t>
            </w:r>
          </w:p>
        </w:tc>
      </w:tr>
      <w:tr w:rsidR="005A30AF" w:rsidRPr="00AF3363" w14:paraId="1D408C00" w14:textId="77777777" w:rsidTr="005A30AF">
        <w:tc>
          <w:tcPr>
            <w:tcW w:w="1708" w:type="dxa"/>
          </w:tcPr>
          <w:p w14:paraId="5DFF8237" w14:textId="77777777" w:rsidR="005A30AF" w:rsidRPr="00AF3363" w:rsidRDefault="005A30AF">
            <w:pPr>
              <w:rPr>
                <w:rFonts w:ascii="Bookman Old Style" w:hAnsi="Bookman Old Style"/>
                <w:sz w:val="24"/>
                <w:szCs w:val="24"/>
              </w:rPr>
            </w:pPr>
          </w:p>
        </w:tc>
        <w:tc>
          <w:tcPr>
            <w:tcW w:w="1940" w:type="dxa"/>
          </w:tcPr>
          <w:p w14:paraId="2E3359EA" w14:textId="77777777" w:rsidR="005A30AF" w:rsidRPr="00AF3363" w:rsidRDefault="00F37E83">
            <w:pPr>
              <w:rPr>
                <w:rFonts w:ascii="Bookman Old Style" w:hAnsi="Bookman Old Style"/>
                <w:sz w:val="24"/>
                <w:szCs w:val="24"/>
              </w:rPr>
            </w:pPr>
            <w:r w:rsidRPr="00AF3363">
              <w:rPr>
                <w:rFonts w:ascii="Bookman Old Style" w:hAnsi="Bookman Old Style"/>
                <w:sz w:val="24"/>
                <w:szCs w:val="24"/>
              </w:rPr>
              <w:t>Se modifica en la disposición transitoria la expresión “30 días” por “un mes”</w:t>
            </w:r>
          </w:p>
        </w:tc>
        <w:tc>
          <w:tcPr>
            <w:tcW w:w="1916" w:type="dxa"/>
          </w:tcPr>
          <w:p w14:paraId="030D28FF" w14:textId="77777777" w:rsidR="005A30AF" w:rsidRPr="00AF3363" w:rsidRDefault="00F37E83">
            <w:pPr>
              <w:rPr>
                <w:rFonts w:ascii="Bookman Old Style" w:hAnsi="Bookman Old Style"/>
                <w:sz w:val="24"/>
                <w:szCs w:val="24"/>
              </w:rPr>
            </w:pPr>
            <w:r w:rsidRPr="00AF3363">
              <w:rPr>
                <w:rFonts w:ascii="Bookman Old Style" w:hAnsi="Bookman Old Style"/>
                <w:sz w:val="24"/>
                <w:szCs w:val="24"/>
              </w:rPr>
              <w:t xml:space="preserve">Concejala Estefanía </w:t>
            </w:r>
            <w:proofErr w:type="spellStart"/>
            <w:r w:rsidRPr="00AF3363">
              <w:rPr>
                <w:rFonts w:ascii="Bookman Old Style" w:hAnsi="Bookman Old Style"/>
                <w:sz w:val="24"/>
                <w:szCs w:val="24"/>
              </w:rPr>
              <w:t>Grunauer</w:t>
            </w:r>
            <w:proofErr w:type="spellEnd"/>
          </w:p>
        </w:tc>
        <w:tc>
          <w:tcPr>
            <w:tcW w:w="1832" w:type="dxa"/>
          </w:tcPr>
          <w:p w14:paraId="2AEA80F3" w14:textId="77777777" w:rsidR="005A30AF" w:rsidRPr="00AF3363" w:rsidRDefault="008757EF">
            <w:pPr>
              <w:rPr>
                <w:rFonts w:ascii="Bookman Old Style" w:hAnsi="Bookman Old Style"/>
                <w:sz w:val="24"/>
                <w:szCs w:val="24"/>
              </w:rPr>
            </w:pPr>
            <w:r w:rsidRPr="00AF3363">
              <w:rPr>
                <w:rFonts w:ascii="Bookman Old Style" w:eastAsia="Tahoma" w:hAnsi="Bookman Old Style" w:cstheme="minorHAnsi"/>
                <w:sz w:val="24"/>
                <w:szCs w:val="24"/>
              </w:rPr>
              <w:t>En el plazo de 1 mes contado a partir de la publicación de la presente ordenanza, la Secretaría General de Seguridad y Gobernabilidad efectuará las modificaciones necesarias al Reglamento que Regula la Organización del Consejo Metropolitano de Seguridad y Convivencia Ciudadana para adecuarse a la presente ordenanza reformatoria.</w:t>
            </w:r>
          </w:p>
        </w:tc>
        <w:tc>
          <w:tcPr>
            <w:tcW w:w="1432" w:type="dxa"/>
          </w:tcPr>
          <w:p w14:paraId="0161BA9B" w14:textId="5D66D500" w:rsidR="005A30AF" w:rsidRPr="00AF3363" w:rsidRDefault="00AF3363" w:rsidP="008757EF">
            <w:pPr>
              <w:rPr>
                <w:rFonts w:ascii="Bookman Old Style" w:hAnsi="Bookman Old Style"/>
                <w:sz w:val="24"/>
                <w:szCs w:val="24"/>
              </w:rPr>
            </w:pPr>
            <w:r w:rsidRPr="00AF3363">
              <w:rPr>
                <w:rFonts w:ascii="Bookman Old Style" w:hAnsi="Bookman Old Style" w:cs="Palatino Linotype"/>
                <w:color w:val="000000"/>
                <w:sz w:val="24"/>
                <w:szCs w:val="24"/>
              </w:rPr>
              <w:t xml:space="preserve">Se acoge: </w:t>
            </w:r>
            <w:r w:rsidR="008757EF" w:rsidRPr="00AF3363">
              <w:rPr>
                <w:rFonts w:ascii="Bookman Old Style" w:hAnsi="Bookman Old Style" w:cs="Palatino Linotype"/>
                <w:color w:val="000000"/>
                <w:sz w:val="24"/>
                <w:szCs w:val="24"/>
              </w:rPr>
              <w:t>De conformidad con el artículo 158 del Código Orgánico Administrativo, cuando se estipulen períodos en días corresponde a términos y no a plazos.</w:t>
            </w:r>
            <w:r w:rsidRPr="00AF3363">
              <w:rPr>
                <w:rFonts w:ascii="Bookman Old Style" w:hAnsi="Bookman Old Style" w:cs="Palatino Linotype"/>
                <w:color w:val="000000"/>
                <w:sz w:val="24"/>
                <w:szCs w:val="24"/>
              </w:rPr>
              <w:t xml:space="preserve"> Cuando se trate de plazos se </w:t>
            </w:r>
            <w:proofErr w:type="gramStart"/>
            <w:r w:rsidRPr="00AF3363">
              <w:rPr>
                <w:rFonts w:ascii="Bookman Old Style" w:hAnsi="Bookman Old Style" w:cs="Palatino Linotype"/>
                <w:color w:val="000000"/>
                <w:sz w:val="24"/>
                <w:szCs w:val="24"/>
              </w:rPr>
              <w:t>colocaran</w:t>
            </w:r>
            <w:proofErr w:type="gramEnd"/>
            <w:r w:rsidRPr="00AF3363">
              <w:rPr>
                <w:rFonts w:ascii="Bookman Old Style" w:hAnsi="Bookman Old Style" w:cs="Palatino Linotype"/>
                <w:color w:val="000000"/>
                <w:sz w:val="24"/>
                <w:szCs w:val="24"/>
              </w:rPr>
              <w:t xml:space="preserve"> meses o años.</w:t>
            </w:r>
          </w:p>
        </w:tc>
      </w:tr>
      <w:tr w:rsidR="005A30AF" w:rsidRPr="00AF3363" w14:paraId="14612719" w14:textId="77777777" w:rsidTr="005A30AF">
        <w:tc>
          <w:tcPr>
            <w:tcW w:w="1708" w:type="dxa"/>
          </w:tcPr>
          <w:p w14:paraId="50479E9D" w14:textId="77777777" w:rsidR="005A30AF" w:rsidRPr="00AF3363" w:rsidRDefault="005A30AF">
            <w:pPr>
              <w:rPr>
                <w:rFonts w:ascii="Bookman Old Style" w:hAnsi="Bookman Old Style"/>
                <w:sz w:val="24"/>
                <w:szCs w:val="24"/>
              </w:rPr>
            </w:pPr>
          </w:p>
        </w:tc>
        <w:tc>
          <w:tcPr>
            <w:tcW w:w="1940" w:type="dxa"/>
          </w:tcPr>
          <w:p w14:paraId="669CBE5E" w14:textId="77777777" w:rsidR="005A30AF" w:rsidRPr="00AF3363" w:rsidRDefault="005A30AF">
            <w:pPr>
              <w:rPr>
                <w:rFonts w:ascii="Bookman Old Style" w:hAnsi="Bookman Old Style"/>
                <w:sz w:val="24"/>
                <w:szCs w:val="24"/>
              </w:rPr>
            </w:pPr>
          </w:p>
        </w:tc>
        <w:tc>
          <w:tcPr>
            <w:tcW w:w="1916" w:type="dxa"/>
          </w:tcPr>
          <w:p w14:paraId="26400FB1" w14:textId="77777777" w:rsidR="005A30AF" w:rsidRPr="00AF3363" w:rsidRDefault="005A30AF">
            <w:pPr>
              <w:rPr>
                <w:rFonts w:ascii="Bookman Old Style" w:hAnsi="Bookman Old Style"/>
                <w:sz w:val="24"/>
                <w:szCs w:val="24"/>
              </w:rPr>
            </w:pPr>
          </w:p>
        </w:tc>
        <w:tc>
          <w:tcPr>
            <w:tcW w:w="1832" w:type="dxa"/>
          </w:tcPr>
          <w:p w14:paraId="02A6B03A" w14:textId="77777777" w:rsidR="005A30AF" w:rsidRPr="00AF3363" w:rsidRDefault="005A30AF">
            <w:pPr>
              <w:rPr>
                <w:rFonts w:ascii="Bookman Old Style" w:hAnsi="Bookman Old Style"/>
                <w:sz w:val="24"/>
                <w:szCs w:val="24"/>
              </w:rPr>
            </w:pPr>
          </w:p>
        </w:tc>
        <w:tc>
          <w:tcPr>
            <w:tcW w:w="1432" w:type="dxa"/>
          </w:tcPr>
          <w:p w14:paraId="4FC35A04" w14:textId="77777777" w:rsidR="005A30AF" w:rsidRPr="00AF3363" w:rsidRDefault="005A30AF">
            <w:pPr>
              <w:rPr>
                <w:rFonts w:ascii="Bookman Old Style" w:hAnsi="Bookman Old Style"/>
                <w:sz w:val="24"/>
                <w:szCs w:val="24"/>
              </w:rPr>
            </w:pPr>
          </w:p>
        </w:tc>
      </w:tr>
      <w:tr w:rsidR="005A30AF" w:rsidRPr="00AF3363" w14:paraId="182D9C4C" w14:textId="77777777" w:rsidTr="005A30AF">
        <w:tc>
          <w:tcPr>
            <w:tcW w:w="1708" w:type="dxa"/>
          </w:tcPr>
          <w:p w14:paraId="6E2593D1" w14:textId="77777777" w:rsidR="005A30AF" w:rsidRPr="00AF3363" w:rsidRDefault="005A30AF">
            <w:pPr>
              <w:rPr>
                <w:rFonts w:ascii="Bookman Old Style" w:hAnsi="Bookman Old Style"/>
                <w:sz w:val="24"/>
                <w:szCs w:val="24"/>
              </w:rPr>
            </w:pPr>
          </w:p>
        </w:tc>
        <w:tc>
          <w:tcPr>
            <w:tcW w:w="1940" w:type="dxa"/>
          </w:tcPr>
          <w:p w14:paraId="32A4996F" w14:textId="77777777" w:rsidR="005A30AF" w:rsidRPr="00AF3363" w:rsidRDefault="005A30AF">
            <w:pPr>
              <w:rPr>
                <w:rFonts w:ascii="Bookman Old Style" w:hAnsi="Bookman Old Style"/>
                <w:sz w:val="24"/>
                <w:szCs w:val="24"/>
              </w:rPr>
            </w:pPr>
          </w:p>
        </w:tc>
        <w:tc>
          <w:tcPr>
            <w:tcW w:w="1916" w:type="dxa"/>
          </w:tcPr>
          <w:p w14:paraId="6F9F0F5D" w14:textId="77777777" w:rsidR="005A30AF" w:rsidRPr="00AF3363" w:rsidRDefault="005A30AF">
            <w:pPr>
              <w:rPr>
                <w:rFonts w:ascii="Bookman Old Style" w:hAnsi="Bookman Old Style"/>
                <w:sz w:val="24"/>
                <w:szCs w:val="24"/>
              </w:rPr>
            </w:pPr>
          </w:p>
        </w:tc>
        <w:tc>
          <w:tcPr>
            <w:tcW w:w="1832" w:type="dxa"/>
          </w:tcPr>
          <w:p w14:paraId="441D4D09" w14:textId="77777777" w:rsidR="005A30AF" w:rsidRPr="00AF3363" w:rsidRDefault="005A30AF">
            <w:pPr>
              <w:rPr>
                <w:rFonts w:ascii="Bookman Old Style" w:hAnsi="Bookman Old Style"/>
                <w:sz w:val="24"/>
                <w:szCs w:val="24"/>
              </w:rPr>
            </w:pPr>
          </w:p>
        </w:tc>
        <w:tc>
          <w:tcPr>
            <w:tcW w:w="1432" w:type="dxa"/>
          </w:tcPr>
          <w:p w14:paraId="33211BA0" w14:textId="77777777" w:rsidR="005A30AF" w:rsidRPr="00AF3363" w:rsidRDefault="005A30AF">
            <w:pPr>
              <w:rPr>
                <w:rFonts w:ascii="Bookman Old Style" w:hAnsi="Bookman Old Style"/>
                <w:sz w:val="24"/>
                <w:szCs w:val="24"/>
              </w:rPr>
            </w:pPr>
          </w:p>
        </w:tc>
      </w:tr>
    </w:tbl>
    <w:p w14:paraId="28D1DAEA" w14:textId="77777777" w:rsidR="005A30AF" w:rsidRPr="00AF3363" w:rsidRDefault="005A30AF">
      <w:pPr>
        <w:rPr>
          <w:rFonts w:ascii="Bookman Old Style" w:hAnsi="Bookman Old Style"/>
          <w:sz w:val="24"/>
          <w:szCs w:val="24"/>
        </w:rPr>
      </w:pPr>
    </w:p>
    <w:sectPr w:rsidR="005A30AF" w:rsidRPr="00AF33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0AF"/>
    <w:rsid w:val="000601C2"/>
    <w:rsid w:val="00147C96"/>
    <w:rsid w:val="003860FD"/>
    <w:rsid w:val="003A5B7D"/>
    <w:rsid w:val="003B1CC7"/>
    <w:rsid w:val="0044166E"/>
    <w:rsid w:val="004B144F"/>
    <w:rsid w:val="005A30AF"/>
    <w:rsid w:val="00691347"/>
    <w:rsid w:val="008757EF"/>
    <w:rsid w:val="0090707E"/>
    <w:rsid w:val="00982108"/>
    <w:rsid w:val="00AF3363"/>
    <w:rsid w:val="00C11F7C"/>
    <w:rsid w:val="00F37E8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8061"/>
  <w15:chartTrackingRefBased/>
  <w15:docId w15:val="{F018F4D0-E526-4CC2-898E-5D54A4B5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44F"/>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514</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Jaramillo Chicaiza</dc:creator>
  <cp:keywords/>
  <dc:description/>
  <cp:lastModifiedBy>ACER</cp:lastModifiedBy>
  <cp:revision>9</cp:revision>
  <dcterms:created xsi:type="dcterms:W3CDTF">2023-06-27T16:55:00Z</dcterms:created>
  <dcterms:modified xsi:type="dcterms:W3CDTF">2023-07-11T00:42:00Z</dcterms:modified>
</cp:coreProperties>
</file>