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7B540390"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bookmarkStart w:id="0" w:name="_GoBack"/>
      <w:bookmarkEnd w:id="0"/>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ED3E49">
        <w:rPr>
          <w:rFonts w:ascii="Palatino Linotype" w:hAnsi="Palatino Linotype" w:cs="Times New Roman"/>
          <w:b/>
          <w:sz w:val="22"/>
          <w:szCs w:val="22"/>
        </w:rPr>
        <w:t>21</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A52A8">
        <w:rPr>
          <w:rFonts w:ascii="Palatino Linotype" w:hAnsi="Palatino Linotype" w:cs="Times New Roman"/>
          <w:i/>
          <w:iCs/>
          <w:sz w:val="22"/>
          <w:szCs w:val="22"/>
        </w:rPr>
        <w:t>( ...</w:t>
      </w:r>
      <w:proofErr w:type="gramEnd"/>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AE48A83" w14:textId="77777777" w:rsidR="00766312" w:rsidRPr="005B1388" w:rsidRDefault="00352D87" w:rsidP="002E5FBB">
      <w:pPr>
        <w:rPr>
          <w:rFonts w:ascii="Palatino Linotype" w:hAnsi="Palatino Linotype" w:cstheme="minorHAnsi"/>
          <w:i/>
          <w:sz w:val="22"/>
          <w:szCs w:val="22"/>
          <w:highlight w:val="yellow"/>
        </w:rPr>
      </w:pPr>
      <w:r w:rsidRPr="002E5FBB">
        <w:rPr>
          <w:rFonts w:ascii="Palatino Linotype" w:hAnsi="Palatino Linotype"/>
          <w:sz w:val="22"/>
          <w:szCs w:val="22"/>
          <w:highlight w:val="yellow"/>
        </w:rPr>
        <w:t xml:space="preserve">Que, el </w:t>
      </w:r>
      <w:r w:rsidR="00BC2486" w:rsidRPr="002E5FBB">
        <w:rPr>
          <w:rFonts w:ascii="Palatino Linotype" w:hAnsi="Palatino Linotype"/>
          <w:sz w:val="22"/>
          <w:szCs w:val="22"/>
          <w:highlight w:val="yellow"/>
        </w:rPr>
        <w:t>i</w:t>
      </w:r>
      <w:r w:rsidRPr="002E5FBB">
        <w:rPr>
          <w:rFonts w:ascii="Palatino Linotype" w:hAnsi="Palatino Linotype"/>
          <w:sz w:val="22"/>
          <w:szCs w:val="22"/>
          <w:highlight w:val="yellow"/>
        </w:rPr>
        <w:t xml:space="preserve">nforme </w:t>
      </w:r>
      <w:r w:rsidR="00BC2486" w:rsidRPr="002E5FBB">
        <w:rPr>
          <w:rFonts w:ascii="Palatino Linotype" w:hAnsi="Palatino Linotype"/>
          <w:sz w:val="22"/>
          <w:szCs w:val="22"/>
          <w:highlight w:val="yellow"/>
        </w:rPr>
        <w:t>t</w:t>
      </w:r>
      <w:r w:rsidRPr="002E5FBB">
        <w:rPr>
          <w:rFonts w:ascii="Palatino Linotype" w:hAnsi="Palatino Linotype"/>
          <w:sz w:val="22"/>
          <w:szCs w:val="22"/>
          <w:highlight w:val="yellow"/>
        </w:rPr>
        <w:t>écnico N</w:t>
      </w:r>
      <w:r w:rsidR="00BC2486" w:rsidRPr="002E5FBB">
        <w:rPr>
          <w:rFonts w:ascii="Palatino Linotype" w:hAnsi="Palatino Linotype"/>
          <w:sz w:val="22"/>
          <w:szCs w:val="22"/>
          <w:highlight w:val="yellow"/>
        </w:rPr>
        <w:t>r</w:t>
      </w:r>
      <w:r w:rsidRPr="002E5FBB">
        <w:rPr>
          <w:rFonts w:ascii="Palatino Linotype" w:hAnsi="Palatino Linotype"/>
          <w:sz w:val="22"/>
          <w:szCs w:val="22"/>
          <w:highlight w:val="yellow"/>
        </w:rPr>
        <w:t>o.</w:t>
      </w:r>
      <w:r w:rsidR="00ED3E49" w:rsidRPr="002E5FBB">
        <w:rPr>
          <w:rFonts w:ascii="Century Gothic" w:eastAsia="Arial" w:hAnsi="Century Gothic" w:cs="Arial"/>
          <w:b/>
          <w:color w:val="000000" w:themeColor="text1"/>
          <w:sz w:val="22"/>
          <w:szCs w:val="22"/>
        </w:rPr>
        <w:t xml:space="preserve"> </w:t>
      </w:r>
      <w:r w:rsidR="00ED3E49" w:rsidRPr="005B1388">
        <w:rPr>
          <w:rFonts w:ascii="Palatino Linotype" w:eastAsia="Arial" w:hAnsi="Palatino Linotype" w:cs="Arial"/>
          <w:color w:val="000000" w:themeColor="text1"/>
          <w:sz w:val="22"/>
          <w:szCs w:val="22"/>
          <w:highlight w:val="yellow"/>
        </w:rPr>
        <w:t>INFORME TÉCNICO No. AZCA-UTV-004-2021</w:t>
      </w:r>
      <w:r w:rsidR="00ED3E49" w:rsidRPr="005B1388">
        <w:rPr>
          <w:rFonts w:ascii="Palatino Linotype" w:hAnsi="Palatino Linotype"/>
          <w:sz w:val="22"/>
          <w:szCs w:val="22"/>
          <w:highlight w:val="yellow"/>
        </w:rPr>
        <w:t xml:space="preserve">, </w:t>
      </w:r>
      <w:r w:rsidRPr="005B1388">
        <w:rPr>
          <w:rFonts w:ascii="Palatino Linotype" w:hAnsi="Palatino Linotype"/>
          <w:sz w:val="22"/>
          <w:szCs w:val="22"/>
          <w:highlight w:val="yellow"/>
        </w:rPr>
        <w:t xml:space="preserve">de </w:t>
      </w:r>
      <w:r w:rsidR="00766312" w:rsidRPr="005B1388">
        <w:rPr>
          <w:rFonts w:ascii="Palatino Linotype" w:hAnsi="Palatino Linotype"/>
          <w:sz w:val="22"/>
          <w:szCs w:val="22"/>
          <w:highlight w:val="yellow"/>
        </w:rPr>
        <w:t xml:space="preserve">17 de marzo </w:t>
      </w:r>
      <w:r w:rsidRPr="005B1388">
        <w:rPr>
          <w:rFonts w:ascii="Palatino Linotype" w:hAnsi="Palatino Linotype"/>
          <w:sz w:val="22"/>
          <w:szCs w:val="22"/>
          <w:highlight w:val="yellow"/>
        </w:rPr>
        <w:t>de</w:t>
      </w:r>
      <w:r w:rsidR="00766312" w:rsidRPr="005B1388">
        <w:rPr>
          <w:rFonts w:ascii="Palatino Linotype" w:hAnsi="Palatino Linotype"/>
          <w:sz w:val="22"/>
          <w:szCs w:val="22"/>
          <w:highlight w:val="yellow"/>
        </w:rPr>
        <w:t xml:space="preserve"> 2021, emitido por la Ing. Jessica Castillo, Jefe de Territorio y Vivienda de la Administración Zonal Calderón</w:t>
      </w:r>
      <w:r w:rsidRPr="005B1388">
        <w:rPr>
          <w:rFonts w:ascii="Palatino Linotype" w:hAnsi="Palatino Linotype"/>
          <w:sz w:val="22"/>
          <w:szCs w:val="22"/>
          <w:highlight w:val="yellow"/>
        </w:rPr>
        <w:t xml:space="preserve">, manifiesta en su parte pertinente, que: </w:t>
      </w:r>
      <w:r w:rsidR="00766312" w:rsidRPr="005B1388">
        <w:rPr>
          <w:rFonts w:ascii="Palatino Linotype" w:hAnsi="Palatino Linotype"/>
          <w:sz w:val="22"/>
          <w:szCs w:val="22"/>
          <w:highlight w:val="yellow"/>
        </w:rPr>
        <w:t xml:space="preserve"> “ (…)</w:t>
      </w:r>
      <w:r w:rsidR="00766312" w:rsidRPr="005B1388">
        <w:rPr>
          <w:rFonts w:ascii="Palatino Linotype" w:hAnsi="Palatino Linotype" w:cstheme="minorHAnsi"/>
          <w:i/>
          <w:sz w:val="22"/>
          <w:szCs w:val="22"/>
          <w:highlight w:val="yellow"/>
        </w:rPr>
        <w:t xml:space="preserve">La Unidad de Territorio y Vivienda de la Administración Zonal Calderón emite CRITERIO TÉCNICO FAVORABLE la aprobación del </w:t>
      </w:r>
      <w:r w:rsidR="00766312" w:rsidRPr="005B1388">
        <w:rPr>
          <w:rFonts w:ascii="Palatino Linotype" w:eastAsia="Arial" w:hAnsi="Palatino Linotype" w:cstheme="minorHAnsi"/>
          <w:b/>
          <w:i/>
          <w:sz w:val="22"/>
          <w:szCs w:val="22"/>
          <w:highlight w:val="yellow"/>
        </w:rPr>
        <w:t xml:space="preserve"> </w:t>
      </w:r>
      <w:r w:rsidR="00766312" w:rsidRPr="005B1388">
        <w:rPr>
          <w:rFonts w:ascii="Palatino Linotype" w:eastAsia="Arial" w:hAnsi="Palatino Linotype" w:cstheme="minorHAnsi"/>
          <w:i/>
          <w:sz w:val="22"/>
          <w:szCs w:val="22"/>
          <w:highlight w:val="yellow"/>
        </w:rPr>
        <w:t>TRAZADO VIAL DE LA “CALLE LAS GAVIOTAS” – BARRIO MIRA  QUITO–PARROQUIA CALDERÓN</w:t>
      </w:r>
      <w:r w:rsidR="00766312" w:rsidRPr="005B1388">
        <w:rPr>
          <w:rFonts w:ascii="Palatino Linotype" w:eastAsia="Arial" w:hAnsi="Palatino Linotype" w:cstheme="minorHAnsi"/>
          <w:b/>
          <w:i/>
          <w:sz w:val="22"/>
          <w:szCs w:val="22"/>
          <w:highlight w:val="yellow"/>
        </w:rPr>
        <w:t xml:space="preserve">, </w:t>
      </w:r>
      <w:r w:rsidR="00766312" w:rsidRPr="005B1388">
        <w:rPr>
          <w:rFonts w:ascii="Palatino Linotype" w:eastAsia="Arial" w:hAnsi="Palatino Linotype" w:cstheme="minorHAnsi"/>
          <w:i/>
          <w:sz w:val="22"/>
          <w:szCs w:val="22"/>
          <w:highlight w:val="yellow"/>
        </w:rPr>
        <w:t>con:</w:t>
      </w:r>
    </w:p>
    <w:p w14:paraId="1CA2878D" w14:textId="77777777" w:rsidR="00766312" w:rsidRPr="005B1388" w:rsidRDefault="00766312" w:rsidP="00766312">
      <w:pPr>
        <w:pStyle w:val="Prrafodelista"/>
        <w:numPr>
          <w:ilvl w:val="0"/>
          <w:numId w:val="2"/>
        </w:numPr>
        <w:jc w:val="both"/>
        <w:rPr>
          <w:rFonts w:ascii="Palatino Linotype" w:eastAsia="Arial" w:hAnsi="Palatino Linotype" w:cstheme="minorHAnsi"/>
          <w:i/>
          <w:sz w:val="22"/>
          <w:szCs w:val="22"/>
          <w:highlight w:val="yellow"/>
        </w:rPr>
      </w:pPr>
      <w:r w:rsidRPr="005B1388">
        <w:rPr>
          <w:rFonts w:ascii="Palatino Linotype" w:eastAsia="Arial" w:hAnsi="Palatino Linotype" w:cstheme="minorHAnsi"/>
          <w:i/>
          <w:sz w:val="22"/>
          <w:szCs w:val="22"/>
          <w:highlight w:val="yellow"/>
        </w:rPr>
        <w:t>Ancho transversal: 12.00 metros</w:t>
      </w:r>
    </w:p>
    <w:p w14:paraId="2236FC66" w14:textId="77777777" w:rsidR="00766312" w:rsidRPr="005B1388" w:rsidRDefault="00766312" w:rsidP="00766312">
      <w:pPr>
        <w:pStyle w:val="Prrafodelista"/>
        <w:numPr>
          <w:ilvl w:val="0"/>
          <w:numId w:val="2"/>
        </w:numPr>
        <w:jc w:val="both"/>
        <w:rPr>
          <w:rFonts w:ascii="Palatino Linotype" w:eastAsia="Arial" w:hAnsi="Palatino Linotype" w:cstheme="minorHAnsi"/>
          <w:i/>
          <w:sz w:val="22"/>
          <w:szCs w:val="22"/>
          <w:highlight w:val="yellow"/>
        </w:rPr>
      </w:pPr>
      <w:r w:rsidRPr="005B1388">
        <w:rPr>
          <w:rFonts w:ascii="Palatino Linotype" w:eastAsia="Arial" w:hAnsi="Palatino Linotype" w:cstheme="minorHAnsi"/>
          <w:i/>
          <w:sz w:val="22"/>
          <w:szCs w:val="22"/>
          <w:highlight w:val="yellow"/>
        </w:rPr>
        <w:t>Calzada:                  6.00 metros</w:t>
      </w:r>
    </w:p>
    <w:p w14:paraId="327D962B" w14:textId="25A42B29" w:rsidR="00766312" w:rsidRPr="005B1388" w:rsidRDefault="00766312" w:rsidP="00766312">
      <w:pPr>
        <w:pStyle w:val="Prrafodelista"/>
        <w:numPr>
          <w:ilvl w:val="0"/>
          <w:numId w:val="2"/>
        </w:numPr>
        <w:jc w:val="both"/>
        <w:rPr>
          <w:rFonts w:ascii="Palatino Linotype" w:eastAsia="Arial" w:hAnsi="Palatino Linotype" w:cstheme="minorHAnsi"/>
          <w:i/>
          <w:sz w:val="20"/>
          <w:szCs w:val="20"/>
          <w:highlight w:val="yellow"/>
        </w:rPr>
      </w:pPr>
      <w:r w:rsidRPr="005B1388">
        <w:rPr>
          <w:rFonts w:ascii="Palatino Linotype" w:eastAsia="Arial" w:hAnsi="Palatino Linotype" w:cstheme="minorHAnsi"/>
          <w:i/>
          <w:sz w:val="22"/>
          <w:szCs w:val="22"/>
          <w:highlight w:val="yellow"/>
        </w:rPr>
        <w:lastRenderedPageBreak/>
        <w:t>Acera:                       3.00 metros</w:t>
      </w:r>
      <w:r w:rsidRPr="005B1388">
        <w:rPr>
          <w:rFonts w:ascii="Palatino Linotype" w:eastAsia="Arial" w:hAnsi="Palatino Linotype" w:cstheme="minorHAnsi"/>
          <w:i/>
          <w:sz w:val="20"/>
          <w:szCs w:val="20"/>
          <w:highlight w:val="yellow"/>
        </w:rPr>
        <w:t>”</w:t>
      </w:r>
    </w:p>
    <w:p w14:paraId="37E13B8F" w14:textId="77777777" w:rsidR="00B81C42" w:rsidRPr="005B138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79F808BA" w:rsidR="00352D87" w:rsidRPr="002E5FBB" w:rsidRDefault="00352D87" w:rsidP="002E5FBB">
      <w:pPr>
        <w:autoSpaceDE w:val="0"/>
        <w:autoSpaceDN w:val="0"/>
        <w:adjustRightInd w:val="0"/>
        <w:spacing w:after="0" w:line="240" w:lineRule="auto"/>
        <w:jc w:val="left"/>
        <w:rPr>
          <w:rFonts w:ascii="NimbusRomNo9L" w:hAnsi="NimbusRomNo9L" w:cs="NimbusRomNo9L"/>
          <w:b/>
          <w:bCs/>
          <w:color w:val="000000"/>
          <w:sz w:val="22"/>
          <w:szCs w:val="22"/>
        </w:rPr>
      </w:pPr>
      <w:r w:rsidRPr="005B1388">
        <w:rPr>
          <w:rFonts w:ascii="Palatino Linotype" w:hAnsi="Palatino Linotype" w:cs="Times New Roman"/>
          <w:sz w:val="22"/>
          <w:szCs w:val="22"/>
          <w:highlight w:val="yellow"/>
        </w:rPr>
        <w:t xml:space="preserve">Que, el </w:t>
      </w:r>
      <w:r w:rsidR="00BC2486" w:rsidRPr="005B1388">
        <w:rPr>
          <w:rFonts w:ascii="Palatino Linotype" w:hAnsi="Palatino Linotype" w:cs="Times New Roman"/>
          <w:sz w:val="22"/>
          <w:szCs w:val="22"/>
          <w:highlight w:val="yellow"/>
        </w:rPr>
        <w:t>i</w:t>
      </w:r>
      <w:r w:rsidRPr="005B1388">
        <w:rPr>
          <w:rFonts w:ascii="Palatino Linotype" w:hAnsi="Palatino Linotype" w:cs="Times New Roman"/>
          <w:sz w:val="22"/>
          <w:szCs w:val="22"/>
          <w:highlight w:val="yellow"/>
        </w:rPr>
        <w:t xml:space="preserve">nforme </w:t>
      </w:r>
      <w:r w:rsidR="00BC2486" w:rsidRPr="005B1388">
        <w:rPr>
          <w:rFonts w:ascii="Palatino Linotype" w:hAnsi="Palatino Linotype" w:cs="Times New Roman"/>
          <w:sz w:val="22"/>
          <w:szCs w:val="22"/>
          <w:highlight w:val="yellow"/>
        </w:rPr>
        <w:t>l</w:t>
      </w:r>
      <w:r w:rsidRPr="005B1388">
        <w:rPr>
          <w:rFonts w:ascii="Palatino Linotype" w:hAnsi="Palatino Linotype" w:cs="Times New Roman"/>
          <w:sz w:val="22"/>
          <w:szCs w:val="22"/>
          <w:highlight w:val="yellow"/>
        </w:rPr>
        <w:t>egal N</w:t>
      </w:r>
      <w:r w:rsidR="00BC2486" w:rsidRPr="005B1388">
        <w:rPr>
          <w:rFonts w:ascii="Palatino Linotype" w:hAnsi="Palatino Linotype" w:cs="Times New Roman"/>
          <w:sz w:val="22"/>
          <w:szCs w:val="22"/>
          <w:highlight w:val="yellow"/>
        </w:rPr>
        <w:t>r</w:t>
      </w:r>
      <w:r w:rsidRPr="005B1388">
        <w:rPr>
          <w:rFonts w:ascii="Palatino Linotype" w:hAnsi="Palatino Linotype" w:cs="Times New Roman"/>
          <w:sz w:val="22"/>
          <w:szCs w:val="22"/>
          <w:highlight w:val="yellow"/>
        </w:rPr>
        <w:t xml:space="preserve">o. </w:t>
      </w:r>
      <w:r w:rsidR="00766312" w:rsidRPr="005B1388">
        <w:rPr>
          <w:rFonts w:ascii="Palatino Linotype" w:hAnsi="Palatino Linotype" w:cs="NimbusRomNo9L"/>
          <w:b/>
          <w:bCs/>
          <w:color w:val="000000"/>
          <w:sz w:val="22"/>
          <w:szCs w:val="22"/>
          <w:highlight w:val="yellow"/>
        </w:rPr>
        <w:t>GADDMQ-AZCA-AJ-2021-0133-M</w:t>
      </w:r>
      <w:r w:rsidR="00766312" w:rsidRPr="005B1388">
        <w:rPr>
          <w:rFonts w:ascii="NimbusRomNo9L" w:hAnsi="NimbusRomNo9L" w:cs="NimbusRomNo9L"/>
          <w:b/>
          <w:bCs/>
          <w:color w:val="000000"/>
          <w:sz w:val="22"/>
          <w:szCs w:val="22"/>
          <w:highlight w:val="yellow"/>
        </w:rPr>
        <w:t xml:space="preserve"> </w:t>
      </w:r>
      <w:r w:rsidRPr="005B1388">
        <w:rPr>
          <w:rFonts w:ascii="Palatino Linotype" w:hAnsi="Palatino Linotype" w:cs="Times New Roman"/>
          <w:iCs/>
          <w:sz w:val="22"/>
          <w:szCs w:val="22"/>
          <w:highlight w:val="yellow"/>
        </w:rPr>
        <w:t xml:space="preserve">de </w:t>
      </w:r>
      <w:r w:rsidR="00766312" w:rsidRPr="005B1388">
        <w:rPr>
          <w:rFonts w:ascii="Palatino Linotype" w:hAnsi="Palatino Linotype" w:cs="Times New Roman"/>
          <w:iCs/>
          <w:sz w:val="22"/>
          <w:szCs w:val="22"/>
          <w:highlight w:val="yellow"/>
        </w:rPr>
        <w:t xml:space="preserve">31 </w:t>
      </w:r>
      <w:r w:rsidRPr="005B1388">
        <w:rPr>
          <w:rFonts w:ascii="Palatino Linotype" w:hAnsi="Palatino Linotype" w:cs="Times New Roman"/>
          <w:sz w:val="22"/>
          <w:szCs w:val="22"/>
          <w:highlight w:val="yellow"/>
        </w:rPr>
        <w:t xml:space="preserve">de </w:t>
      </w:r>
      <w:r w:rsidR="00766312">
        <w:rPr>
          <w:rFonts w:ascii="Palatino Linotype" w:hAnsi="Palatino Linotype" w:cs="Times New Roman"/>
          <w:iCs/>
          <w:sz w:val="22"/>
          <w:szCs w:val="22"/>
          <w:highlight w:val="yellow"/>
        </w:rPr>
        <w:t>marzo</w:t>
      </w:r>
      <w:r w:rsidRPr="001A52A8">
        <w:rPr>
          <w:rFonts w:ascii="Palatino Linotype" w:hAnsi="Palatino Linotype" w:cs="Times New Roman"/>
          <w:sz w:val="22"/>
          <w:szCs w:val="22"/>
          <w:highlight w:val="yellow"/>
        </w:rPr>
        <w:t xml:space="preserve"> de </w:t>
      </w:r>
      <w:r w:rsidR="00766312">
        <w:rPr>
          <w:rFonts w:ascii="Palatino Linotype" w:hAnsi="Palatino Linotype" w:cs="Times New Roman"/>
          <w:iCs/>
          <w:sz w:val="22"/>
          <w:szCs w:val="22"/>
          <w:highlight w:val="yellow"/>
        </w:rPr>
        <w:t>2021</w:t>
      </w:r>
      <w:r w:rsidR="00766312">
        <w:rPr>
          <w:rFonts w:ascii="Palatino Linotype" w:hAnsi="Palatino Linotype" w:cs="Times New Roman"/>
          <w:sz w:val="22"/>
          <w:szCs w:val="22"/>
          <w:highlight w:val="yellow"/>
        </w:rPr>
        <w:t>, emitido por la Abg. Lorena Donoso</w:t>
      </w:r>
      <w:r w:rsidRPr="001A52A8">
        <w:rPr>
          <w:rFonts w:ascii="Palatino Linotype" w:hAnsi="Palatino Linotype" w:cs="Times New Roman"/>
          <w:sz w:val="22"/>
          <w:szCs w:val="22"/>
          <w:highlight w:val="yellow"/>
        </w:rPr>
        <w:t>,</w:t>
      </w:r>
      <w:r w:rsidR="00766312">
        <w:rPr>
          <w:rFonts w:ascii="Palatino Linotype" w:hAnsi="Palatino Linotype" w:cs="Times New Roman"/>
          <w:sz w:val="22"/>
          <w:szCs w:val="22"/>
          <w:highlight w:val="yellow"/>
        </w:rPr>
        <w:t xml:space="preserve"> Subprocuradora de la Administración Zonal Calderón</w:t>
      </w:r>
      <w:r w:rsidRPr="001A52A8">
        <w:rPr>
          <w:rFonts w:ascii="Palatino Linotype" w:hAnsi="Palatino Linotype" w:cs="Times New Roman"/>
          <w:sz w:val="22"/>
          <w:szCs w:val="22"/>
          <w:highlight w:val="yellow"/>
        </w:rPr>
        <w:t xml:space="preserve">, menciona que: </w:t>
      </w:r>
      <w:r w:rsidR="00B81C42" w:rsidRPr="001A52A8">
        <w:rPr>
          <w:rFonts w:ascii="Palatino Linotype" w:hAnsi="Palatino Linotype" w:cs="Times New Roman"/>
          <w:sz w:val="22"/>
          <w:szCs w:val="22"/>
          <w:highlight w:val="yellow"/>
        </w:rPr>
        <w:t xml:space="preserve"> </w:t>
      </w:r>
      <w:r w:rsidR="002E5FBB">
        <w:rPr>
          <w:rFonts w:ascii="Palatino Linotype" w:hAnsi="Palatino Linotype" w:cs="Times New Roman"/>
          <w:sz w:val="22"/>
          <w:szCs w:val="22"/>
          <w:highlight w:val="yellow"/>
        </w:rPr>
        <w:t>“</w:t>
      </w:r>
      <w:r w:rsidR="002E5FBB" w:rsidRPr="002E5FBB">
        <w:rPr>
          <w:rFonts w:ascii="Palatino Linotype" w:hAnsi="Palatino Linotype" w:cs="NimbusRomNo9L"/>
          <w:i/>
          <w:color w:val="000000"/>
          <w:sz w:val="22"/>
          <w:szCs w:val="22"/>
        </w:rPr>
        <w:t xml:space="preserve">De la norma legal y los antecedentes señalados, esta Dirección Jurídica, </w:t>
      </w:r>
      <w:r w:rsidR="002E5FBB" w:rsidRPr="002E5FBB">
        <w:rPr>
          <w:rFonts w:ascii="Palatino Linotype" w:hAnsi="Palatino Linotype" w:cs="NimbusRomNo9L"/>
          <w:b/>
          <w:bCs/>
          <w:i/>
          <w:color w:val="000000"/>
          <w:sz w:val="22"/>
          <w:szCs w:val="22"/>
        </w:rPr>
        <w:t>emite criterio legal favorable</w:t>
      </w:r>
      <w:r w:rsidR="002E5FBB" w:rsidRPr="002E5FBB">
        <w:rPr>
          <w:rFonts w:ascii="Palatino Linotype" w:hAnsi="Palatino Linotype" w:cs="NimbusRomNo9L"/>
          <w:i/>
          <w:color w:val="000000"/>
          <w:sz w:val="22"/>
          <w:szCs w:val="22"/>
        </w:rPr>
        <w:t>, para que se continúe con el trámite de aprobación del trazado vial de la CALLE</w:t>
      </w:r>
      <w:r w:rsidR="002E5FBB" w:rsidRPr="002E5FBB">
        <w:rPr>
          <w:rFonts w:ascii="Palatino Linotype" w:hAnsi="Palatino Linotype" w:cs="NimbusRomNo9L"/>
          <w:b/>
          <w:bCs/>
          <w:i/>
          <w:color w:val="000000"/>
          <w:sz w:val="22"/>
          <w:szCs w:val="22"/>
        </w:rPr>
        <w:t xml:space="preserve"> </w:t>
      </w:r>
      <w:r w:rsidR="002E5FBB" w:rsidRPr="002E5FBB">
        <w:rPr>
          <w:rFonts w:ascii="Palatino Linotype" w:hAnsi="Palatino Linotype" w:cs="NimbusRomNo9L"/>
          <w:i/>
          <w:color w:val="000000"/>
          <w:sz w:val="22"/>
          <w:szCs w:val="22"/>
        </w:rPr>
        <w:t>LAS GAVIOTAS de conformidad a lo señalado en el informe técnico AZCA-UTV-004-2021,ante el Concejo Metropolitano</w:t>
      </w:r>
      <w:r w:rsidR="002E5FBB">
        <w:rPr>
          <w:rFonts w:ascii="NimbusRomNo9L" w:hAnsi="NimbusRomNo9L" w:cs="NimbusRomNo9L"/>
          <w:i/>
          <w:color w:val="000000"/>
        </w:rPr>
        <w:t>”</w:t>
      </w:r>
      <w:r w:rsidR="002E5FBB">
        <w:rPr>
          <w:rFonts w:ascii="NimbusRomNo9L" w:hAnsi="NimbusRomNo9L" w:cs="NimbusRomNo9L"/>
          <w:color w:val="000000"/>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t xml:space="preserve">la Secretaría de Territorio, Hábitat y Vivienda a través del oficio STHV-DMGT- … </w:t>
      </w:r>
      <w:proofErr w:type="gramStart"/>
      <w:r w:rsidRPr="001A52A8">
        <w:rPr>
          <w:rFonts w:ascii="Palatino Linotype" w:hAnsi="Palatino Linotype" w:cs="Times New Roman"/>
          <w:sz w:val="22"/>
          <w:szCs w:val="22"/>
        </w:rPr>
        <w:t>de …</w:t>
      </w:r>
      <w:proofErr w:type="gramEnd"/>
      <w:r w:rsidRPr="001A52A8">
        <w:rPr>
          <w:rFonts w:ascii="Palatino Linotype" w:hAnsi="Palatino Linotype" w:cs="Times New Roman"/>
          <w:sz w:val="22"/>
          <w:szCs w:val="22"/>
        </w:rPr>
        <w:t xml:space="preserve">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ordinaria Nro. (…), </w:t>
      </w:r>
      <w:proofErr w:type="gramStart"/>
      <w:r w:rsidRPr="001A52A8">
        <w:rPr>
          <w:rFonts w:ascii="Palatino Linotype" w:hAnsi="Palatino Linotype"/>
          <w:sz w:val="22"/>
          <w:szCs w:val="22"/>
        </w:rPr>
        <w:t>de …</w:t>
      </w:r>
      <w:proofErr w:type="gramEnd"/>
      <w:r w:rsidRPr="001A52A8">
        <w:rPr>
          <w:rFonts w:ascii="Palatino Linotype" w:hAnsi="Palatino Linotype"/>
          <w:sz w:val="22"/>
          <w:szCs w:val="22"/>
        </w:rPr>
        <w:t xml:space="preserve">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 xml:space="preserve">Acoger el informe No. IC- 2019-…, emitido por la Comisión de Uso de Suelo, que contiene </w:t>
      </w:r>
      <w:proofErr w:type="gramStart"/>
      <w:r w:rsidRPr="001A52A8">
        <w:rPr>
          <w:rFonts w:ascii="Palatino Linotype" w:hAnsi="Palatino Linotype" w:cs="Times New Roman"/>
          <w:sz w:val="22"/>
          <w:szCs w:val="22"/>
        </w:rPr>
        <w:t>dictamen …</w:t>
      </w:r>
      <w:proofErr w:type="gramEnd"/>
      <w:r w:rsidRPr="001A52A8">
        <w:rPr>
          <w:rFonts w:ascii="Palatino Linotype" w:hAnsi="Palatino Linotype" w:cs="Times New Roman"/>
          <w:sz w:val="22"/>
          <w:szCs w:val="22"/>
        </w:rPr>
        <w:t>,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97557F6" w14:textId="3D5C0488" w:rsidR="00352D87" w:rsidRPr="001A52A8" w:rsidRDefault="002E5FBB" w:rsidP="00352D87">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1. Calle Las Gaviotas</w:t>
      </w:r>
    </w:p>
    <w:p w14:paraId="65BC46AA" w14:textId="1AA9B5AE" w:rsidR="00352D87" w:rsidRPr="001A52A8" w:rsidRDefault="002E5FBB" w:rsidP="00352D8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220.00m</w:t>
      </w:r>
    </w:p>
    <w:p w14:paraId="25B50607" w14:textId="13D0986B" w:rsidR="00352D87" w:rsidRPr="001A52A8" w:rsidRDefault="002E5FBB" w:rsidP="00352D8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12.00m</w:t>
      </w:r>
    </w:p>
    <w:p w14:paraId="49908679" w14:textId="3A5F65C3" w:rsidR="00352D87" w:rsidRPr="001A52A8" w:rsidRDefault="002E5FBB" w:rsidP="00352D8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6.00m</w:t>
      </w:r>
    </w:p>
    <w:p w14:paraId="50854725" w14:textId="04FB6EF8" w:rsidR="00352D87" w:rsidRPr="001A52A8" w:rsidRDefault="002E5FBB" w:rsidP="00352D8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w:t>
      </w:r>
      <w:r w:rsidR="005C4831">
        <w:rPr>
          <w:rFonts w:ascii="Palatino Linotype" w:hAnsi="Palatino Linotype" w:cs="Times New Roman"/>
          <w:sz w:val="22"/>
          <w:szCs w:val="22"/>
          <w:highlight w:val="yellow"/>
        </w:rPr>
        <w:t>: 3.00m</w:t>
      </w:r>
      <w:r>
        <w:rPr>
          <w:rFonts w:ascii="Palatino Linotype" w:hAnsi="Palatino Linotype" w:cs="Times New Roman"/>
          <w:sz w:val="22"/>
          <w:szCs w:val="22"/>
          <w:highlight w:val="yellow"/>
        </w:rPr>
        <w:t xml:space="preserve"> cada/lado</w:t>
      </w:r>
    </w:p>
    <w:p w14:paraId="2296CCF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lastRenderedPageBreak/>
        <w:t xml:space="preserve">Disposición </w:t>
      </w:r>
      <w:proofErr w:type="gramStart"/>
      <w:r w:rsidRPr="001A52A8">
        <w:rPr>
          <w:rFonts w:ascii="Palatino Linotype" w:hAnsi="Palatino Linotype" w:cs="Times New Roman"/>
          <w:b/>
          <w:bCs/>
          <w:sz w:val="22"/>
          <w:szCs w:val="22"/>
        </w:rPr>
        <w:t xml:space="preserve">Transitoria </w:t>
      </w:r>
      <w:r w:rsidR="008C08AE" w:rsidRPr="001A52A8">
        <w:rPr>
          <w:rFonts w:ascii="Palatino Linotype" w:hAnsi="Palatino Linotype" w:cs="Times New Roman"/>
          <w:b/>
          <w:bCs/>
          <w:sz w:val="22"/>
          <w:szCs w:val="22"/>
        </w:rPr>
        <w:t>:</w:t>
      </w:r>
      <w:proofErr w:type="gramEnd"/>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Dr. Jorge Yunda Machado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y, suscrita por el Dr. Jorge Yunda Machado,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Abg. Damaris Ortiz Pasuy</w:t>
      </w:r>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ACED2" w14:textId="77777777" w:rsidR="00C232D7" w:rsidRDefault="00C232D7" w:rsidP="00BC2486">
      <w:pPr>
        <w:spacing w:after="0" w:line="240" w:lineRule="auto"/>
      </w:pPr>
      <w:r>
        <w:separator/>
      </w:r>
    </w:p>
  </w:endnote>
  <w:endnote w:type="continuationSeparator" w:id="0">
    <w:p w14:paraId="675D901D" w14:textId="77777777" w:rsidR="00C232D7" w:rsidRDefault="00C232D7"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E90D" w14:textId="77777777" w:rsidR="00C232D7" w:rsidRDefault="00C232D7" w:rsidP="00BC2486">
      <w:pPr>
        <w:spacing w:after="0" w:line="240" w:lineRule="auto"/>
      </w:pPr>
      <w:r>
        <w:separator/>
      </w:r>
    </w:p>
  </w:footnote>
  <w:footnote w:type="continuationSeparator" w:id="0">
    <w:p w14:paraId="6D2F9D58" w14:textId="77777777" w:rsidR="00C232D7" w:rsidRDefault="00C232D7"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8335A"/>
    <w:rsid w:val="001A52A8"/>
    <w:rsid w:val="00247369"/>
    <w:rsid w:val="002E5FBB"/>
    <w:rsid w:val="00352D87"/>
    <w:rsid w:val="003F6E01"/>
    <w:rsid w:val="00410179"/>
    <w:rsid w:val="005B1388"/>
    <w:rsid w:val="005C4831"/>
    <w:rsid w:val="006A614F"/>
    <w:rsid w:val="00710159"/>
    <w:rsid w:val="00766312"/>
    <w:rsid w:val="007E4B07"/>
    <w:rsid w:val="008C08AE"/>
    <w:rsid w:val="00A223DF"/>
    <w:rsid w:val="00B25559"/>
    <w:rsid w:val="00B81C42"/>
    <w:rsid w:val="00BC2486"/>
    <w:rsid w:val="00BD3013"/>
    <w:rsid w:val="00C232D7"/>
    <w:rsid w:val="00C90C98"/>
    <w:rsid w:val="00D67511"/>
    <w:rsid w:val="00E07324"/>
    <w:rsid w:val="00ED3E4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A815-F215-4767-92A7-F21E0794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Secretaria de Concejo</cp:lastModifiedBy>
  <cp:revision>2</cp:revision>
  <dcterms:created xsi:type="dcterms:W3CDTF">2021-11-10T17:16:00Z</dcterms:created>
  <dcterms:modified xsi:type="dcterms:W3CDTF">2021-11-10T17:16:00Z</dcterms:modified>
</cp:coreProperties>
</file>