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F3EC5" w:rsidRDefault="00BF3EC5" w:rsidP="00BF3EC5">
      <w:pPr>
        <w:adjustRightInd w:val="0"/>
        <w:jc w:val="center"/>
        <w:rPr>
          <w:rFonts w:ascii="Palatino Linotype" w:hAnsi="Palatino Linotype" w:cs="Times New Roman"/>
          <w:b/>
          <w:sz w:val="22"/>
          <w:szCs w:val="22"/>
        </w:rPr>
      </w:pPr>
      <w:r w:rsidRPr="00BF3EC5">
        <w:rPr>
          <w:rFonts w:ascii="Palatino Linotype" w:hAnsi="Palatino Linotype" w:cs="Times New Roman"/>
          <w:b/>
          <w:sz w:val="22"/>
          <w:szCs w:val="22"/>
        </w:rPr>
        <w:t>EL CONCEJO METROPOLITANO DE QUITO</w:t>
      </w:r>
    </w:p>
    <w:p w14:paraId="2306D1FA" w14:textId="7E3B8382" w:rsidR="00AB093D" w:rsidRPr="00BF3EC5" w:rsidRDefault="00BF3EC5" w:rsidP="005F3F9E">
      <w:pPr>
        <w:jc w:val="center"/>
        <w:rPr>
          <w:rFonts w:ascii="Palatino Linotype" w:hAnsi="Palatino Linotype"/>
          <w:b/>
          <w:sz w:val="22"/>
          <w:szCs w:val="22"/>
        </w:rPr>
      </w:pPr>
      <w:r w:rsidRPr="00BF3EC5">
        <w:rPr>
          <w:rFonts w:ascii="Palatino Linotype" w:hAnsi="Palatino Linotype"/>
          <w:b/>
          <w:sz w:val="22"/>
          <w:szCs w:val="22"/>
        </w:rPr>
        <w:t>EXPOSICIÓ</w:t>
      </w:r>
      <w:r w:rsidR="00AB093D" w:rsidRPr="00BF3EC5">
        <w:rPr>
          <w:rFonts w:ascii="Palatino Linotype" w:hAnsi="Palatino Linotype"/>
          <w:b/>
          <w:sz w:val="22"/>
          <w:szCs w:val="22"/>
        </w:rPr>
        <w:t>N DE MOTIVOS</w:t>
      </w:r>
    </w:p>
    <w:p w14:paraId="0AF5C627" w14:textId="77777777" w:rsidR="008908E6" w:rsidRDefault="008908E6" w:rsidP="008908E6">
      <w:pPr>
        <w:adjustRightInd w:val="0"/>
        <w:jc w:val="center"/>
        <w:rPr>
          <w:rFonts w:ascii="Palatino Linotype" w:hAnsi="Palatino Linotype" w:cs="Times New Roman"/>
          <w:b/>
          <w:sz w:val="22"/>
          <w:szCs w:val="22"/>
        </w:rPr>
      </w:pPr>
      <w:r>
        <w:rPr>
          <w:rFonts w:ascii="Palatino Linotype" w:hAnsi="Palatino Linotype" w:cs="Times New Roman"/>
          <w:b/>
          <w:sz w:val="22"/>
          <w:szCs w:val="22"/>
        </w:rPr>
        <w:t>(Incluir sustento de propuesta de ordenanza)</w:t>
      </w:r>
    </w:p>
    <w:p w14:paraId="38FBE1DB" w14:textId="77777777" w:rsidR="008908E6" w:rsidRDefault="008908E6">
      <w:pPr>
        <w:spacing w:after="160" w:line="259" w:lineRule="auto"/>
        <w:jc w:val="left"/>
        <w:rPr>
          <w:rFonts w:ascii="Palatino Linotype" w:eastAsia="Arial" w:hAnsi="Palatino Linotype" w:cs="Arial"/>
          <w:b/>
          <w:bCs/>
          <w:sz w:val="22"/>
          <w:szCs w:val="22"/>
          <w:lang w:val="es-ES"/>
        </w:rPr>
      </w:pPr>
      <w:r>
        <w:rPr>
          <w:rFonts w:ascii="Palatino Linotype" w:hAnsi="Palatino Linotype"/>
          <w:sz w:val="22"/>
          <w:szCs w:val="22"/>
        </w:rPr>
        <w:br w:type="page"/>
      </w:r>
    </w:p>
    <w:p w14:paraId="3EB6ACB5" w14:textId="48FF5B42" w:rsidR="00BF3EC5" w:rsidRDefault="005F3F9E" w:rsidP="008908E6">
      <w:pPr>
        <w:pStyle w:val="Ttulo1"/>
        <w:jc w:val="both"/>
        <w:rPr>
          <w:rFonts w:ascii="Palatino Linotype" w:hAnsi="Palatino Linotype"/>
          <w:sz w:val="22"/>
          <w:szCs w:val="22"/>
        </w:rPr>
      </w:pPr>
      <w:r w:rsidRPr="00BF3EC5">
        <w:rPr>
          <w:rFonts w:ascii="Palatino Linotype" w:hAnsi="Palatino Linotype"/>
          <w:sz w:val="22"/>
          <w:szCs w:val="22"/>
        </w:rPr>
        <w:lastRenderedPageBreak/>
        <w:t xml:space="preserve">                    </w:t>
      </w:r>
      <w:r w:rsidR="00BF3EC5">
        <w:rPr>
          <w:rFonts w:ascii="Palatino Linotype" w:hAnsi="Palatino Linotype"/>
          <w:sz w:val="22"/>
          <w:szCs w:val="22"/>
        </w:rPr>
        <w:t xml:space="preserve">                              </w:t>
      </w:r>
      <w:r w:rsidR="00BF3EC5" w:rsidRPr="00392270">
        <w:rPr>
          <w:rFonts w:ascii="Palatino Linotype" w:hAnsi="Palatino Linotype"/>
          <w:sz w:val="22"/>
          <w:szCs w:val="22"/>
        </w:rPr>
        <w:t>CONSIDERANDO:</w:t>
      </w:r>
    </w:p>
    <w:p w14:paraId="7ED3ED21" w14:textId="77777777" w:rsidR="00BF3EC5" w:rsidRPr="00392270" w:rsidRDefault="00BF3EC5" w:rsidP="00BF3EC5">
      <w:pPr>
        <w:pStyle w:val="Ttulo1"/>
        <w:ind w:left="1878"/>
        <w:rPr>
          <w:rFonts w:ascii="Palatino Linotype" w:hAnsi="Palatino Linotype"/>
          <w:sz w:val="22"/>
          <w:szCs w:val="22"/>
        </w:rPr>
      </w:pPr>
    </w:p>
    <w:p w14:paraId="6D919BAD"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 el artículo 240 de la Constitución de República del Ecuador, en adelante Constitución, establece: “Los</w:t>
      </w:r>
      <w:r w:rsidRPr="00BF3EC5">
        <w:rPr>
          <w:rFonts w:ascii="Palatino Linotype" w:hAnsi="Palatino Linotype"/>
          <w:i/>
          <w:iCs/>
          <w:sz w:val="22"/>
          <w:szCs w:val="22"/>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F3EC5" w:rsidRDefault="00352D87" w:rsidP="00352D87">
      <w:pPr>
        <w:autoSpaceDE w:val="0"/>
        <w:autoSpaceDN w:val="0"/>
        <w:adjustRightInd w:val="0"/>
        <w:ind w:left="705" w:hanging="705"/>
        <w:rPr>
          <w:rFonts w:ascii="Palatino Linotype" w:hAnsi="Palatino Linotype"/>
          <w:i/>
          <w:iCs/>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el artículo 241 de la Constitución, determina: “</w:t>
      </w:r>
      <w:r w:rsidRPr="00BF3EC5">
        <w:rPr>
          <w:rFonts w:ascii="Palatino Linotype" w:hAnsi="Palatino Linotype"/>
          <w:i/>
          <w:iCs/>
          <w:sz w:val="22"/>
          <w:szCs w:val="22"/>
        </w:rPr>
        <w:t xml:space="preserve">La planificación garantizará el ordenamiento territorial y será obligatoria en todos los gobiernos autónomos descentralizados” </w:t>
      </w:r>
    </w:p>
    <w:p w14:paraId="6B450EEA"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los numerales 1,2 y 3 del artículo 264 de la Constitución, determinan que serán competencias exclusivas de los gobiernos municipales, sin perjuicio de otras que determine la ley: </w:t>
      </w:r>
      <w:r w:rsidRPr="00BF3EC5">
        <w:rPr>
          <w:rFonts w:ascii="Palatino Linotype" w:hAnsi="Palatino Linotype" w:cs="Times New Roman"/>
          <w:i/>
          <w:sz w:val="22"/>
          <w:szCs w:val="22"/>
        </w:rPr>
        <w:t xml:space="preserve">"1. </w:t>
      </w:r>
      <w:r w:rsidRPr="00BF3EC5">
        <w:rPr>
          <w:rFonts w:ascii="Palatino Linotype" w:hAnsi="Palatino Linotype" w:cs="Times New Roman"/>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p>
    <w:p w14:paraId="43EFBC54" w14:textId="77777777" w:rsidR="00352D87" w:rsidRPr="00BF3EC5" w:rsidRDefault="00352D87" w:rsidP="00352D87">
      <w:pPr>
        <w:autoSpaceDE w:val="0"/>
        <w:autoSpaceDN w:val="0"/>
        <w:adjustRightInd w:val="0"/>
        <w:ind w:left="709" w:hanging="709"/>
        <w:rPr>
          <w:rFonts w:ascii="Palatino Linotype" w:hAnsi="Palatino Linotype"/>
          <w:sz w:val="22"/>
          <w:szCs w:val="22"/>
        </w:rPr>
      </w:pPr>
      <w:r w:rsidRPr="00BF3EC5">
        <w:rPr>
          <w:rFonts w:ascii="Palatino Linotype" w:hAnsi="Palatino Linotype"/>
          <w:sz w:val="22"/>
          <w:szCs w:val="22"/>
        </w:rPr>
        <w:t xml:space="preserve">Que, </w:t>
      </w:r>
      <w:r w:rsidRPr="00BF3EC5">
        <w:rPr>
          <w:rFonts w:ascii="Palatino Linotype" w:hAnsi="Palatino Linotype"/>
          <w:sz w:val="22"/>
          <w:szCs w:val="22"/>
        </w:rPr>
        <w:tab/>
        <w:t xml:space="preserve">el artículo 266 de la Constitución, determina: </w:t>
      </w:r>
      <w:r w:rsidRPr="00BF3EC5">
        <w:rPr>
          <w:rFonts w:ascii="Palatino Linotype" w:hAnsi="Palatino Linotype"/>
          <w:i/>
          <w:sz w:val="22"/>
          <w:szCs w:val="22"/>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F3EC5">
        <w:rPr>
          <w:rFonts w:ascii="Palatino Linotype" w:hAnsi="Palatino Linotype"/>
          <w:sz w:val="22"/>
          <w:szCs w:val="22"/>
        </w:rPr>
        <w:t>;</w:t>
      </w:r>
    </w:p>
    <w:p w14:paraId="5F18B8AE"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iCs/>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el artículo 85 del COOTAD, estableciendo las competencias exclusivas de los distritos metropolitanos, señala: “</w:t>
      </w:r>
      <w:r w:rsidRPr="00BF3EC5">
        <w:rPr>
          <w:rFonts w:ascii="Palatino Linotype" w:hAnsi="Palatino Linotype" w:cs="Times New Roman"/>
          <w:i/>
          <w:iCs/>
          <w:sz w:val="22"/>
          <w:szCs w:val="22"/>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6BA5AAD"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 los literales a), d) y v) del artículo 87 del COOTAD, establecen como atribuciones del Concejo Metropolitano: “</w:t>
      </w:r>
      <w:r w:rsidRPr="00BF3EC5">
        <w:rPr>
          <w:rFonts w:ascii="Palatino Linotype" w:hAnsi="Palatino Linotype" w:cs="Times New Roman"/>
          <w:i/>
          <w:iCs/>
          <w:sz w:val="22"/>
          <w:szCs w:val="22"/>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336578FC"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lastRenderedPageBreak/>
        <w:t xml:space="preserve">Que, </w:t>
      </w:r>
      <w:r w:rsidRPr="00BF3EC5">
        <w:rPr>
          <w:rFonts w:ascii="Palatino Linotype" w:hAnsi="Palatino Linotype" w:cs="Times New Roman"/>
          <w:sz w:val="22"/>
          <w:szCs w:val="22"/>
        </w:rPr>
        <w:tab/>
        <w:t xml:space="preserve">el quinto inciso del artículo 129 del Código Orgánico de Organización Territorial, en adelante "COOTAD" dispone: </w:t>
      </w:r>
      <w:r w:rsidRPr="00BF3EC5">
        <w:rPr>
          <w:rFonts w:ascii="Palatino Linotype" w:hAnsi="Palatino Linotype" w:cs="Times New Roman"/>
          <w:i/>
          <w:sz w:val="22"/>
          <w:szCs w:val="22"/>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p>
    <w:p w14:paraId="4CDBFF74" w14:textId="0EB5FEC6"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el numeral 1 del artículo </w:t>
      </w:r>
      <w:r w:rsidR="00742379" w:rsidRPr="00BF3EC5">
        <w:rPr>
          <w:rFonts w:ascii="Palatino Linotype" w:hAnsi="Palatino Linotype" w:cs="Palatino Linotype"/>
          <w:bCs/>
          <w:color w:val="000000"/>
          <w:sz w:val="22"/>
          <w:szCs w:val="22"/>
        </w:rPr>
        <w:t>2191</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para el Distrito Metropolitano de Quito, en adelante Código Municipal, señala que: </w:t>
      </w:r>
      <w:r w:rsidRPr="00BF3EC5">
        <w:rPr>
          <w:rFonts w:ascii="Palatino Linotype" w:hAnsi="Palatino Linotype" w:cs="Times New Roman"/>
          <w:i/>
          <w:sz w:val="22"/>
          <w:szCs w:val="22"/>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7901DCED" w14:textId="792506AE"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Qu</w:t>
      </w:r>
      <w:r w:rsidR="00DB1961" w:rsidRPr="00BF3EC5">
        <w:rPr>
          <w:rFonts w:ascii="Palatino Linotype" w:hAnsi="Palatino Linotype" w:cs="Times New Roman"/>
          <w:sz w:val="22"/>
          <w:szCs w:val="22"/>
        </w:rPr>
        <w:t xml:space="preserve">e, </w:t>
      </w:r>
      <w:r w:rsidR="00DB1961" w:rsidRPr="00BF3EC5">
        <w:rPr>
          <w:rFonts w:ascii="Palatino Linotype" w:hAnsi="Palatino Linotype" w:cs="Times New Roman"/>
          <w:sz w:val="22"/>
          <w:szCs w:val="22"/>
        </w:rPr>
        <w:tab/>
        <w:t xml:space="preserve">el numeral 5 </w:t>
      </w:r>
      <w:r w:rsidR="00EE50E5" w:rsidRPr="00BF3EC5">
        <w:rPr>
          <w:rFonts w:ascii="Palatino Linotype" w:hAnsi="Palatino Linotype" w:cs="Times New Roman"/>
          <w:sz w:val="22"/>
          <w:szCs w:val="22"/>
        </w:rPr>
        <w:t>ibídem</w:t>
      </w:r>
      <w:r w:rsidRPr="00BF3EC5">
        <w:rPr>
          <w:rFonts w:ascii="Palatino Linotype" w:hAnsi="Palatino Linotype" w:cs="Times New Roman"/>
          <w:sz w:val="22"/>
          <w:szCs w:val="22"/>
        </w:rPr>
        <w:t xml:space="preserve">, señala que: </w:t>
      </w:r>
      <w:r w:rsidRPr="00BF3EC5">
        <w:rPr>
          <w:rFonts w:ascii="Palatino Linotype" w:hAnsi="Palatino Linotype" w:cs="Times New Roman"/>
          <w:i/>
          <w:sz w:val="22"/>
          <w:szCs w:val="22"/>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35DBA42A" w14:textId="10CDE038"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i/>
          <w:sz w:val="22"/>
          <w:szCs w:val="22"/>
        </w:rPr>
      </w:pPr>
      <w:r w:rsidRPr="00BF3EC5">
        <w:rPr>
          <w:rFonts w:ascii="Palatino Linotype" w:hAnsi="Palatino Linotype" w:cs="Times New Roman"/>
          <w:sz w:val="22"/>
          <w:szCs w:val="22"/>
        </w:rPr>
        <w:t xml:space="preserve">Que, el artículo </w:t>
      </w:r>
      <w:r w:rsidR="00742379" w:rsidRPr="00BF3EC5">
        <w:rPr>
          <w:rFonts w:ascii="Palatino Linotype" w:hAnsi="Palatino Linotype" w:cs="Times New Roman"/>
          <w:sz w:val="22"/>
          <w:szCs w:val="22"/>
        </w:rPr>
        <w:t>2192</w:t>
      </w:r>
      <w:r w:rsidR="00DB1961" w:rsidRPr="00BF3EC5">
        <w:rPr>
          <w:rFonts w:ascii="Palatino Linotype" w:hAnsi="Palatino Linotype" w:cs="Times New Roman"/>
          <w:sz w:val="22"/>
          <w:szCs w:val="22"/>
        </w:rPr>
        <w:t xml:space="preserve"> </w:t>
      </w:r>
      <w:r w:rsidRPr="00BF3EC5">
        <w:rPr>
          <w:rFonts w:ascii="Palatino Linotype" w:hAnsi="Palatino Linotype" w:cs="Times New Roman"/>
          <w:sz w:val="22"/>
          <w:szCs w:val="22"/>
        </w:rPr>
        <w:t xml:space="preserve">del Código Municipal, determina: </w:t>
      </w:r>
      <w:r w:rsidRPr="00BF3EC5">
        <w:rPr>
          <w:rFonts w:ascii="Palatino Linotype" w:hAnsi="Palatino Linotype" w:cs="Times New Roman"/>
          <w:i/>
          <w:sz w:val="22"/>
          <w:szCs w:val="22"/>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F3EC5" w:rsidRDefault="00352D87" w:rsidP="00352D87">
      <w:pPr>
        <w:autoSpaceDE w:val="0"/>
        <w:autoSpaceDN w:val="0"/>
        <w:adjustRightInd w:val="0"/>
        <w:spacing w:after="0" w:line="240" w:lineRule="auto"/>
        <w:ind w:left="709" w:hanging="709"/>
        <w:rPr>
          <w:rFonts w:ascii="Palatino Linotype" w:hAnsi="Palatino Linotype" w:cs="Times New Roman"/>
          <w:sz w:val="22"/>
          <w:szCs w:val="22"/>
        </w:rPr>
      </w:pPr>
    </w:p>
    <w:p w14:paraId="2B830B9F" w14:textId="42D15BBA" w:rsidR="00B6599A" w:rsidRDefault="00B6599A" w:rsidP="005302DC">
      <w:pPr>
        <w:ind w:left="709" w:hanging="709"/>
        <w:rPr>
          <w:rFonts w:ascii="Palatino Linotype" w:hAnsi="Palatino Linotype" w:cs="Times New Roman"/>
          <w:sz w:val="22"/>
          <w:szCs w:val="22"/>
        </w:rPr>
      </w:pPr>
      <w:r w:rsidRPr="00BF3EC5">
        <w:rPr>
          <w:rFonts w:ascii="Palatino Linotype" w:hAnsi="Palatino Linotype" w:cs="Times New Roman"/>
          <w:sz w:val="22"/>
          <w:szCs w:val="22"/>
        </w:rPr>
        <w:t xml:space="preserve">Que, </w:t>
      </w:r>
      <w:r w:rsidRPr="00BF3EC5">
        <w:rPr>
          <w:rFonts w:ascii="Palatino Linotype" w:hAnsi="Palatino Linotype" w:cs="Times New Roman"/>
          <w:sz w:val="22"/>
          <w:szCs w:val="22"/>
        </w:rPr>
        <w:tab/>
        <w:t xml:space="preserve">conforme la Resolución Nro. 062-CUS-2022, en el que manifiesta: “(…) </w:t>
      </w:r>
      <w:r w:rsidRPr="00BF3EC5">
        <w:rPr>
          <w:rStyle w:val="nfasis"/>
          <w:rFonts w:ascii="Palatino Linotype" w:hAnsi="Palatino Linotype" w:cs="Times New Roman"/>
          <w:sz w:val="22"/>
          <w:szCs w:val="22"/>
        </w:rPr>
        <w:t xml:space="preserve">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w:t>
      </w:r>
      <w:r w:rsidRPr="00BF3EC5">
        <w:rPr>
          <w:rStyle w:val="nfasis"/>
          <w:rFonts w:ascii="Palatino Linotype" w:hAnsi="Palatino Linotype" w:cs="Times New Roman"/>
          <w:sz w:val="22"/>
          <w:szCs w:val="22"/>
        </w:rPr>
        <w:lastRenderedPageBreak/>
        <w:t>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F3EC5">
        <w:rPr>
          <w:rFonts w:ascii="Palatino Linotype" w:hAnsi="Palatino Linotype" w:cs="Times New Roman"/>
          <w:sz w:val="22"/>
          <w:szCs w:val="22"/>
        </w:rPr>
        <w:t>”.</w:t>
      </w:r>
    </w:p>
    <w:p w14:paraId="611955FC" w14:textId="77777777" w:rsidR="00585E42"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informe técnico 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Arq.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24048D60" w14:textId="77777777" w:rsidR="00585E42" w:rsidRPr="002F02A8" w:rsidRDefault="00585E42" w:rsidP="00585E42">
      <w:pPr>
        <w:ind w:left="708" w:hanging="708"/>
        <w:rPr>
          <w:rFonts w:ascii="Palatino Linotype" w:hAnsi="Palatino Linotype" w:cs="Times New Roman"/>
          <w:sz w:val="22"/>
          <w:szCs w:val="22"/>
        </w:rPr>
      </w:pPr>
      <w:r w:rsidRPr="002F02A8">
        <w:rPr>
          <w:rFonts w:ascii="Palatino Linotype" w:hAnsi="Palatino Linotype" w:cs="Times New Roman"/>
          <w:sz w:val="22"/>
          <w:szCs w:val="22"/>
        </w:rPr>
        <w:t xml:space="preserve">Que, </w:t>
      </w:r>
      <w:r>
        <w:rPr>
          <w:rFonts w:ascii="Palatino Linotype" w:hAnsi="Palatino Linotype" w:cs="Times New Roman"/>
          <w:sz w:val="22"/>
          <w:szCs w:val="22"/>
        </w:rPr>
        <w:t xml:space="preserve">mediante </w:t>
      </w:r>
      <w:r w:rsidRPr="002F02A8">
        <w:rPr>
          <w:rFonts w:ascii="Palatino Linotype" w:hAnsi="Palatino Linotype" w:cs="Times New Roman"/>
          <w:sz w:val="22"/>
          <w:szCs w:val="22"/>
        </w:rPr>
        <w:t xml:space="preserve">informe </w:t>
      </w:r>
      <w:r>
        <w:rPr>
          <w:rFonts w:ascii="Palatino Linotype" w:hAnsi="Palatino Linotype" w:cs="Times New Roman"/>
          <w:sz w:val="22"/>
          <w:szCs w:val="22"/>
        </w:rPr>
        <w:t xml:space="preserve">legal </w:t>
      </w:r>
      <w:r w:rsidRPr="002F02A8">
        <w:rPr>
          <w:rFonts w:ascii="Palatino Linotype" w:hAnsi="Palatino Linotype" w:cs="Times New Roman"/>
          <w:sz w:val="22"/>
          <w:szCs w:val="22"/>
        </w:rPr>
        <w:t>Nro.</w:t>
      </w:r>
      <w:r w:rsidRPr="002F02A8">
        <w:rPr>
          <w:rFonts w:ascii="Palatino Linotype" w:hAnsi="Palatino Linotype"/>
          <w:sz w:val="22"/>
          <w:szCs w:val="22"/>
        </w:rPr>
        <w:t xml:space="preserv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w:t>
      </w:r>
      <w:r>
        <w:rPr>
          <w:rFonts w:ascii="Palatino Linotype" w:hAnsi="Palatino Linotype" w:cs="Times New Roman"/>
          <w:sz w:val="22"/>
          <w:szCs w:val="22"/>
        </w:rPr>
        <w:t xml:space="preserve">XX </w:t>
      </w:r>
      <w:r w:rsidRPr="002F02A8">
        <w:rPr>
          <w:rFonts w:ascii="Palatino Linotype" w:hAnsi="Palatino Linotype" w:cs="Times New Roman"/>
          <w:sz w:val="22"/>
          <w:szCs w:val="22"/>
        </w:rPr>
        <w:t xml:space="preserve">de 2022, </w:t>
      </w:r>
      <w:r>
        <w:rPr>
          <w:rFonts w:ascii="Palatino Linotype" w:hAnsi="Palatino Linotype" w:cs="Times New Roman"/>
          <w:sz w:val="22"/>
          <w:szCs w:val="22"/>
        </w:rPr>
        <w:t>el Ab. XXXX</w:t>
      </w:r>
      <w:r w:rsidRPr="002F02A8">
        <w:rPr>
          <w:rFonts w:ascii="Palatino Linotype" w:hAnsi="Palatino Linotype" w:cs="Times New Roman"/>
          <w:sz w:val="22"/>
          <w:szCs w:val="22"/>
        </w:rPr>
        <w:t xml:space="preserve">, responsable de la Unidad de </w:t>
      </w:r>
      <w:r>
        <w:rPr>
          <w:rFonts w:ascii="Palatino Linotype" w:hAnsi="Palatino Linotype" w:cs="Times New Roman"/>
          <w:sz w:val="22"/>
          <w:szCs w:val="22"/>
        </w:rPr>
        <w:t xml:space="preserve">XXXX </w:t>
      </w:r>
      <w:r w:rsidRPr="002F02A8">
        <w:rPr>
          <w:rFonts w:ascii="Palatino Linotype" w:hAnsi="Palatino Linotype" w:cs="Times New Roman"/>
          <w:sz w:val="22"/>
          <w:szCs w:val="22"/>
        </w:rPr>
        <w:t xml:space="preserve">de la Administración Zonal </w:t>
      </w:r>
      <w:r>
        <w:rPr>
          <w:rFonts w:ascii="Palatino Linotype" w:hAnsi="Palatino Linotype" w:cs="Times New Roman"/>
          <w:sz w:val="22"/>
          <w:szCs w:val="22"/>
        </w:rPr>
        <w:t>XXXX</w:t>
      </w:r>
      <w:r w:rsidRPr="002F02A8">
        <w:rPr>
          <w:rFonts w:ascii="Palatino Linotype" w:hAnsi="Palatino Linotype" w:cs="Times New Roman"/>
          <w:sz w:val="22"/>
          <w:szCs w:val="22"/>
        </w:rPr>
        <w:t xml:space="preserve">, </w:t>
      </w:r>
      <w:r>
        <w:rPr>
          <w:rFonts w:ascii="Palatino Linotype" w:hAnsi="Palatino Linotype" w:cs="Times New Roman"/>
          <w:sz w:val="22"/>
          <w:szCs w:val="22"/>
        </w:rPr>
        <w:t>señala</w:t>
      </w:r>
      <w:r w:rsidRPr="002F02A8">
        <w:rPr>
          <w:rFonts w:ascii="Palatino Linotype" w:hAnsi="Palatino Linotype" w:cs="Times New Roman"/>
          <w:sz w:val="22"/>
          <w:szCs w:val="22"/>
        </w:rPr>
        <w:t xml:space="preserve">: “(…) </w:t>
      </w:r>
      <w:r>
        <w:rPr>
          <w:rFonts w:ascii="Palatino Linotype" w:hAnsi="Palatino Linotype" w:cs="Times New Roman"/>
          <w:sz w:val="22"/>
          <w:szCs w:val="22"/>
        </w:rPr>
        <w:t>XXXX</w:t>
      </w:r>
      <w:r w:rsidRPr="002F02A8">
        <w:rPr>
          <w:rFonts w:ascii="Palatino Linotype" w:hAnsi="Palatino Linotype" w:cs="Times New Roman"/>
          <w:sz w:val="22"/>
          <w:szCs w:val="22"/>
        </w:rPr>
        <w:t>”;</w:t>
      </w:r>
    </w:p>
    <w:p w14:paraId="5DB053C5" w14:textId="77777777" w:rsidR="00585E42" w:rsidRDefault="00585E42" w:rsidP="00585E42">
      <w:pPr>
        <w:autoSpaceDE w:val="0"/>
        <w:autoSpaceDN w:val="0"/>
        <w:adjustRightInd w:val="0"/>
        <w:spacing w:after="0" w:line="240" w:lineRule="auto"/>
        <w:ind w:left="709" w:hanging="709"/>
        <w:rPr>
          <w:rFonts w:ascii="Palatino Linotype" w:hAnsi="Palatino Linotype"/>
          <w:sz w:val="22"/>
          <w:szCs w:val="22"/>
        </w:rPr>
      </w:pPr>
      <w:r w:rsidRPr="002F02A8">
        <w:rPr>
          <w:rFonts w:ascii="Palatino Linotype" w:hAnsi="Palatino Linotype" w:cs="Times New Roman"/>
          <w:iCs/>
          <w:sz w:val="22"/>
          <w:szCs w:val="22"/>
        </w:rPr>
        <w:t xml:space="preserve">Que, </w:t>
      </w:r>
      <w:r w:rsidRPr="002F02A8">
        <w:rPr>
          <w:rFonts w:ascii="Palatino Linotype" w:hAnsi="Palatino Linotype" w:cs="Times New Roman"/>
          <w:sz w:val="22"/>
          <w:szCs w:val="22"/>
        </w:rPr>
        <w:tab/>
      </w:r>
      <w:r w:rsidRPr="002F02A8">
        <w:rPr>
          <w:rFonts w:ascii="Palatino Linotype" w:hAnsi="Palatino Linotype"/>
          <w:sz w:val="22"/>
          <w:szCs w:val="22"/>
        </w:rPr>
        <w:t xml:space="preserve">mediante oficio No. </w:t>
      </w:r>
      <w:r>
        <w:rPr>
          <w:rFonts w:ascii="Palatino Linotype" w:hAnsi="Palatino Linotype"/>
          <w:sz w:val="22"/>
          <w:szCs w:val="22"/>
        </w:rPr>
        <w:t>XXXX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de 2022, el Ing. Darío Vidal Gudiño Carvajal, Director Metropolitano de Gestión Territorial, señala:</w:t>
      </w:r>
      <w:r>
        <w:rPr>
          <w:rFonts w:ascii="Palatino Linotype" w:hAnsi="Palatino Linotype"/>
          <w:sz w:val="22"/>
          <w:szCs w:val="22"/>
        </w:rPr>
        <w:t xml:space="preserve"> “(…) XXXX”. </w:t>
      </w:r>
    </w:p>
    <w:p w14:paraId="508A99BC" w14:textId="77777777" w:rsidR="00585E42" w:rsidRDefault="00585E42" w:rsidP="00585E42">
      <w:pPr>
        <w:autoSpaceDE w:val="0"/>
        <w:autoSpaceDN w:val="0"/>
        <w:adjustRightInd w:val="0"/>
        <w:ind w:left="709" w:hanging="709"/>
        <w:rPr>
          <w:rFonts w:ascii="Palatino Linotype" w:hAnsi="Palatino Linotype"/>
          <w:b/>
          <w:i/>
          <w:sz w:val="22"/>
          <w:szCs w:val="22"/>
        </w:rPr>
      </w:pPr>
    </w:p>
    <w:p w14:paraId="7038B416" w14:textId="77777777" w:rsidR="00585E42" w:rsidRPr="002F02A8" w:rsidRDefault="00585E42" w:rsidP="00585E42">
      <w:pPr>
        <w:autoSpaceDE w:val="0"/>
        <w:autoSpaceDN w:val="0"/>
        <w:adjustRightInd w:val="0"/>
        <w:ind w:left="709" w:hanging="709"/>
        <w:rPr>
          <w:rFonts w:ascii="Palatino Linotype" w:hAnsi="Palatino Linotype"/>
          <w:sz w:val="22"/>
          <w:szCs w:val="22"/>
        </w:rPr>
      </w:pPr>
      <w:r w:rsidRPr="002F02A8">
        <w:rPr>
          <w:rFonts w:ascii="Palatino Linotype" w:hAnsi="Palatino Linotype"/>
          <w:sz w:val="22"/>
          <w:szCs w:val="22"/>
        </w:rPr>
        <w:t xml:space="preserve">Que, </w:t>
      </w:r>
      <w:r w:rsidRPr="002F02A8">
        <w:rPr>
          <w:rFonts w:ascii="Palatino Linotype" w:hAnsi="Palatino Linotype"/>
          <w:sz w:val="22"/>
          <w:szCs w:val="22"/>
        </w:rPr>
        <w:tab/>
        <w:t xml:space="preserve">la Comisión de Uso de Suelo en sesión ordinaria Nro. </w:t>
      </w:r>
      <w:r>
        <w:rPr>
          <w:rFonts w:ascii="Palatino Linotype" w:hAnsi="Palatino Linotype"/>
          <w:sz w:val="22"/>
          <w:szCs w:val="22"/>
        </w:rPr>
        <w:t>XX</w:t>
      </w:r>
      <w:r w:rsidRPr="002F02A8">
        <w:rPr>
          <w:rFonts w:ascii="Palatino Linotype" w:hAnsi="Palatino Linotype"/>
          <w:sz w:val="22"/>
          <w:szCs w:val="22"/>
        </w:rPr>
        <w:t xml:space="preserve">, de </w:t>
      </w:r>
      <w:r>
        <w:rPr>
          <w:rFonts w:ascii="Palatino Linotype" w:hAnsi="Palatino Linotype"/>
          <w:sz w:val="22"/>
          <w:szCs w:val="22"/>
        </w:rPr>
        <w:t xml:space="preserve">XX </w:t>
      </w:r>
      <w:r w:rsidRPr="002F02A8">
        <w:rPr>
          <w:rFonts w:ascii="Palatino Linotype" w:hAnsi="Palatino Linotype"/>
          <w:sz w:val="22"/>
          <w:szCs w:val="22"/>
        </w:rPr>
        <w:t xml:space="preserve">de </w:t>
      </w:r>
      <w:r>
        <w:rPr>
          <w:rFonts w:ascii="Palatino Linotype" w:hAnsi="Palatino Linotype"/>
          <w:sz w:val="22"/>
          <w:szCs w:val="22"/>
        </w:rPr>
        <w:t xml:space="preserve">XX </w:t>
      </w:r>
      <w:r w:rsidRPr="002F02A8">
        <w:rPr>
          <w:rFonts w:ascii="Palatino Linotype" w:hAnsi="Palatino Linotype"/>
          <w:sz w:val="22"/>
          <w:szCs w:val="22"/>
        </w:rPr>
        <w:t xml:space="preserve">de 2022, analizó los informes técnicos y legales que reposan en el expediente, y </w:t>
      </w:r>
      <w:r w:rsidRPr="002F02A8">
        <w:rPr>
          <w:rFonts w:ascii="Palatino Linotype" w:hAnsi="Palatino Linotype" w:cs="Times New Roman"/>
          <w:sz w:val="22"/>
          <w:szCs w:val="22"/>
        </w:rPr>
        <w:t xml:space="preserve">emitió dictamen para conocimiento del Concejo Metropolitano de Quito; </w:t>
      </w:r>
    </w:p>
    <w:p w14:paraId="4A619452" w14:textId="77777777" w:rsidR="00585E42" w:rsidRPr="002F02A8" w:rsidRDefault="00585E42" w:rsidP="00585E42">
      <w:pPr>
        <w:autoSpaceDE w:val="0"/>
        <w:autoSpaceDN w:val="0"/>
        <w:adjustRightInd w:val="0"/>
        <w:spacing w:after="0" w:line="240" w:lineRule="auto"/>
        <w:ind w:left="709" w:hanging="709"/>
        <w:rPr>
          <w:rFonts w:ascii="Palatino Linotype" w:hAnsi="Palatino Linotype" w:cs="Times New Roman"/>
          <w:sz w:val="22"/>
          <w:szCs w:val="22"/>
        </w:rPr>
      </w:pPr>
      <w:r w:rsidRPr="002F02A8">
        <w:rPr>
          <w:rFonts w:ascii="Palatino Linotype" w:hAnsi="Palatino Linotype" w:cs="Times New Roman"/>
          <w:sz w:val="22"/>
          <w:szCs w:val="22"/>
        </w:rPr>
        <w:t xml:space="preserve">Que, el Concejo Metropolitano de Quito, en sesión pública ordinaria realizada el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xml:space="preserve"> de </w:t>
      </w:r>
      <w:r w:rsidRPr="002F02A8">
        <w:rPr>
          <w:rFonts w:ascii="Palatino Linotype" w:hAnsi="Palatino Linotype" w:cs="Times New Roman"/>
          <w:iCs/>
          <w:sz w:val="22"/>
          <w:szCs w:val="22"/>
        </w:rPr>
        <w:t xml:space="preserve">… </w:t>
      </w:r>
      <w:r w:rsidRPr="002F02A8">
        <w:rPr>
          <w:rFonts w:ascii="Palatino Linotype" w:hAnsi="Palatino Linotype" w:cs="Times New Roman"/>
          <w:sz w:val="22"/>
          <w:szCs w:val="22"/>
        </w:rPr>
        <w:t xml:space="preserve">de </w:t>
      </w:r>
      <w:r w:rsidRPr="002F02A8">
        <w:rPr>
          <w:rFonts w:ascii="Palatino Linotype" w:hAnsi="Palatino Linotype" w:cs="Times New Roman"/>
          <w:iCs/>
          <w:sz w:val="22"/>
          <w:szCs w:val="22"/>
        </w:rPr>
        <w:t>…</w:t>
      </w:r>
      <w:r w:rsidRPr="002F02A8">
        <w:rPr>
          <w:rFonts w:ascii="Palatino Linotype" w:hAnsi="Palatino Linotype" w:cs="Times New Roman"/>
          <w:sz w:val="22"/>
          <w:szCs w:val="22"/>
        </w:rPr>
        <w:t>, analizó el informe No. IC-2022-</w:t>
      </w:r>
      <w:r>
        <w:rPr>
          <w:rFonts w:ascii="Palatino Linotype" w:hAnsi="Palatino Linotype" w:cs="Times New Roman"/>
          <w:sz w:val="22"/>
          <w:szCs w:val="22"/>
        </w:rPr>
        <w:t>XXX</w:t>
      </w:r>
      <w:r w:rsidRPr="002F02A8">
        <w:rPr>
          <w:rFonts w:ascii="Palatino Linotype" w:hAnsi="Palatino Linotype" w:cs="Times New Roman"/>
          <w:sz w:val="22"/>
          <w:szCs w:val="22"/>
        </w:rPr>
        <w:t>, emitido por la Comisión de Uso de Suelo; y,</w:t>
      </w:r>
    </w:p>
    <w:p w14:paraId="74B8C1AA" w14:textId="7936E7FB" w:rsidR="0022797A" w:rsidRDefault="0022797A" w:rsidP="005302DC">
      <w:pPr>
        <w:ind w:left="709" w:hanging="709"/>
        <w:rPr>
          <w:rFonts w:ascii="Palatino Linotype" w:hAnsi="Palatino Linotype" w:cs="Times New Roman"/>
          <w:sz w:val="22"/>
          <w:szCs w:val="22"/>
        </w:rPr>
      </w:pPr>
    </w:p>
    <w:p w14:paraId="4599AC3D" w14:textId="611C3512" w:rsidR="00352D87" w:rsidRPr="00BF3EC5" w:rsidRDefault="00352D87"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En ejercicio de sus atribuciones previstas en el artículo 240 de la Constitución de la República y artículos 87 letra a); y, 323 del Código Orgánico de Organización Territorial</w:t>
      </w:r>
      <w:r w:rsidR="009A302B">
        <w:rPr>
          <w:rFonts w:ascii="Palatino Linotype" w:hAnsi="Palatino Linotype" w:cs="Times New Roman"/>
          <w:b/>
          <w:bCs/>
          <w:sz w:val="22"/>
          <w:szCs w:val="22"/>
        </w:rPr>
        <w:t xml:space="preserve">, Autonomía y Descentralización. </w:t>
      </w:r>
    </w:p>
    <w:p w14:paraId="1F456CEB"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45703409" w14:textId="300C73BD" w:rsidR="000505D5" w:rsidRPr="00BF3EC5" w:rsidRDefault="00DC2330" w:rsidP="00352D87">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r>
      <w:r w:rsidRPr="00BF3EC5">
        <w:rPr>
          <w:rFonts w:ascii="Palatino Linotype" w:hAnsi="Palatino Linotype" w:cs="Times New Roman"/>
          <w:b/>
          <w:bCs/>
          <w:sz w:val="22"/>
          <w:szCs w:val="22"/>
        </w:rPr>
        <w:tab/>
        <w:t>EXPIDE</w:t>
      </w:r>
      <w:r w:rsidR="000505D5" w:rsidRPr="00BF3EC5">
        <w:rPr>
          <w:rFonts w:ascii="Palatino Linotype" w:hAnsi="Palatino Linotype" w:cs="Times New Roman"/>
          <w:b/>
          <w:bCs/>
          <w:sz w:val="22"/>
          <w:szCs w:val="22"/>
        </w:rPr>
        <w:t xml:space="preserve"> LA SIGUIENTE</w:t>
      </w:r>
    </w:p>
    <w:p w14:paraId="37C9B153" w14:textId="77777777" w:rsidR="000505D5" w:rsidRPr="00BF3EC5" w:rsidRDefault="000505D5" w:rsidP="00352D87">
      <w:pPr>
        <w:autoSpaceDE w:val="0"/>
        <w:autoSpaceDN w:val="0"/>
        <w:adjustRightInd w:val="0"/>
        <w:spacing w:after="0" w:line="240" w:lineRule="auto"/>
        <w:rPr>
          <w:rFonts w:ascii="Palatino Linotype" w:hAnsi="Palatino Linotype" w:cs="Times New Roman"/>
          <w:b/>
          <w:bCs/>
          <w:sz w:val="22"/>
          <w:szCs w:val="22"/>
        </w:rPr>
      </w:pPr>
    </w:p>
    <w:p w14:paraId="2EF041FC" w14:textId="24A14511" w:rsidR="00742379" w:rsidRPr="00BF3EC5" w:rsidRDefault="000505D5" w:rsidP="00742379">
      <w:pPr>
        <w:autoSpaceDE w:val="0"/>
        <w:autoSpaceDN w:val="0"/>
        <w:adjustRightInd w:val="0"/>
        <w:spacing w:after="0" w:line="240" w:lineRule="auto"/>
        <w:rPr>
          <w:rFonts w:ascii="Palatino Linotype" w:hAnsi="Palatino Linotype" w:cs="Times New Roman"/>
          <w:b/>
          <w:bCs/>
          <w:strike/>
          <w:color w:val="FF0000"/>
          <w:sz w:val="22"/>
          <w:szCs w:val="22"/>
        </w:rPr>
      </w:pPr>
      <w:r w:rsidRPr="00BF3EC5">
        <w:rPr>
          <w:rFonts w:ascii="Palatino Linotype" w:hAnsi="Palatino Linotype" w:cs="Times New Roman"/>
          <w:b/>
          <w:bCs/>
          <w:sz w:val="22"/>
          <w:szCs w:val="22"/>
        </w:rPr>
        <w:t xml:space="preserve">ORDENANZA PARA LA </w:t>
      </w:r>
      <w:r w:rsidR="00742379" w:rsidRPr="00BF3EC5">
        <w:rPr>
          <w:rFonts w:ascii="Palatino Linotype" w:hAnsi="Palatino Linotype" w:cs="Times New Roman"/>
          <w:b/>
          <w:iCs/>
          <w:color w:val="000000" w:themeColor="text1"/>
          <w:sz w:val="22"/>
          <w:szCs w:val="22"/>
        </w:rPr>
        <w:t xml:space="preserve">REGULARIZACIÓN DEL TRAZADO VIAL </w:t>
      </w:r>
      <w:r w:rsidR="00A87D5F">
        <w:rPr>
          <w:rFonts w:ascii="Palatino Linotype" w:hAnsi="Palatino Linotype" w:cs="Times New Roman"/>
          <w:b/>
          <w:iCs/>
          <w:color w:val="000000" w:themeColor="text1"/>
          <w:sz w:val="22"/>
          <w:szCs w:val="22"/>
        </w:rPr>
        <w:t>XXXX</w:t>
      </w:r>
    </w:p>
    <w:p w14:paraId="337183BE" w14:textId="77777777" w:rsidR="00352D87" w:rsidRPr="00BF3EC5" w:rsidRDefault="00352D87" w:rsidP="00352D87">
      <w:pPr>
        <w:rPr>
          <w:rFonts w:ascii="Palatino Linotype" w:hAnsi="Palatino Linotype" w:cs="Times New Roman"/>
          <w:b/>
          <w:bCs/>
          <w:sz w:val="22"/>
          <w:szCs w:val="22"/>
        </w:rPr>
      </w:pPr>
    </w:p>
    <w:p w14:paraId="40C52208" w14:textId="180D109C" w:rsidR="006361F4" w:rsidRPr="00BF3EC5" w:rsidRDefault="00352D87" w:rsidP="006361F4">
      <w:pPr>
        <w:autoSpaceDE w:val="0"/>
        <w:autoSpaceDN w:val="0"/>
        <w:adjustRightInd w:val="0"/>
        <w:spacing w:after="0" w:line="240" w:lineRule="auto"/>
        <w:rPr>
          <w:rFonts w:ascii="Palatino Linotype" w:hAnsi="Palatino Linotype" w:cs="Times New Roman"/>
          <w:bCs/>
          <w:strike/>
          <w:color w:val="FF0000"/>
          <w:sz w:val="22"/>
          <w:szCs w:val="22"/>
        </w:rPr>
      </w:pPr>
      <w:r w:rsidRPr="00BF3EC5">
        <w:rPr>
          <w:rFonts w:ascii="Palatino Linotype" w:hAnsi="Palatino Linotype" w:cs="Times New Roman"/>
          <w:b/>
          <w:bCs/>
          <w:sz w:val="22"/>
          <w:szCs w:val="22"/>
        </w:rPr>
        <w:t xml:space="preserve">Artículo 1.- </w:t>
      </w:r>
      <w:r w:rsidR="00E20EC0" w:rsidRPr="00BF3EC5">
        <w:rPr>
          <w:rFonts w:ascii="Palatino Linotype" w:hAnsi="Palatino Linotype" w:cs="Times New Roman"/>
          <w:bCs/>
          <w:sz w:val="22"/>
          <w:szCs w:val="22"/>
        </w:rPr>
        <w:t xml:space="preserve">Apruébese </w:t>
      </w:r>
      <w:r w:rsidR="006361F4" w:rsidRPr="00BF3EC5">
        <w:rPr>
          <w:rFonts w:ascii="Palatino Linotype" w:hAnsi="Palatino Linotype" w:cs="Times New Roman"/>
          <w:bCs/>
          <w:sz w:val="22"/>
          <w:szCs w:val="22"/>
        </w:rPr>
        <w:t xml:space="preserve">la </w:t>
      </w:r>
      <w:r w:rsidR="006361F4" w:rsidRPr="00BF3EC5">
        <w:rPr>
          <w:rFonts w:ascii="Palatino Linotype" w:hAnsi="Palatino Linotype" w:cs="Times New Roman"/>
          <w:iCs/>
          <w:color w:val="000000" w:themeColor="text1"/>
          <w:sz w:val="22"/>
          <w:szCs w:val="22"/>
        </w:rPr>
        <w:t xml:space="preserve">regularización del trazado vial </w:t>
      </w:r>
      <w:r w:rsidR="00234189">
        <w:rPr>
          <w:rFonts w:ascii="Palatino Linotype" w:hAnsi="Palatino Linotype" w:cs="Times New Roman"/>
          <w:iCs/>
          <w:color w:val="000000" w:themeColor="text1"/>
          <w:sz w:val="22"/>
          <w:szCs w:val="22"/>
        </w:rPr>
        <w:t>“XXXX”</w:t>
      </w:r>
      <w:r w:rsidR="006361F4" w:rsidRPr="00BF3EC5">
        <w:rPr>
          <w:rFonts w:ascii="Palatino Linotype" w:hAnsi="Palatino Linotype" w:cs="Times New Roman"/>
          <w:iCs/>
          <w:color w:val="000000" w:themeColor="text1"/>
          <w:sz w:val="22"/>
          <w:szCs w:val="22"/>
        </w:rPr>
        <w:t xml:space="preserve">, de acuerdo a las siguientes especificaciones técnicas:   </w:t>
      </w:r>
    </w:p>
    <w:p w14:paraId="6781BA8B" w14:textId="7918A028" w:rsidR="000505D5" w:rsidRPr="00BF3EC5" w:rsidRDefault="000505D5" w:rsidP="00352D87">
      <w:pPr>
        <w:autoSpaceDE w:val="0"/>
        <w:autoSpaceDN w:val="0"/>
        <w:adjustRightInd w:val="0"/>
        <w:spacing w:after="0" w:line="240" w:lineRule="auto"/>
        <w:rPr>
          <w:rFonts w:ascii="Palatino Linotype" w:hAnsi="Palatino Linotype" w:cs="Times New Roman"/>
          <w:sz w:val="22"/>
          <w:szCs w:val="22"/>
          <w:highlight w:val="yellow"/>
        </w:rPr>
      </w:pPr>
    </w:p>
    <w:p w14:paraId="3A415D89" w14:textId="25DC1947" w:rsidR="00FC408D" w:rsidRPr="00BF3EC5" w:rsidRDefault="00FC408D" w:rsidP="00FC408D">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1. Calle </w:t>
      </w:r>
      <w:r w:rsidR="009E3B28">
        <w:rPr>
          <w:rFonts w:ascii="Palatino Linotype" w:hAnsi="Palatino Linotype" w:cs="Times New Roman"/>
          <w:b/>
          <w:bCs/>
          <w:sz w:val="22"/>
          <w:szCs w:val="22"/>
        </w:rPr>
        <w:t xml:space="preserve">XXXX </w:t>
      </w:r>
    </w:p>
    <w:p w14:paraId="78AE1853" w14:textId="0E353E2A"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Longitud: </w:t>
      </w:r>
      <w:r w:rsidR="009E3B28">
        <w:rPr>
          <w:rFonts w:ascii="Palatino Linotype" w:hAnsi="Palatino Linotype" w:cs="Times New Roman"/>
          <w:sz w:val="22"/>
          <w:szCs w:val="22"/>
        </w:rPr>
        <w:t>XXXX</w:t>
      </w:r>
    </w:p>
    <w:p w14:paraId="49E813E6" w14:textId="2FDB7393"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Sección transversal: </w:t>
      </w:r>
      <w:r w:rsidR="009E3B28">
        <w:rPr>
          <w:rFonts w:ascii="Palatino Linotype" w:hAnsi="Palatino Linotype" w:cs="Times New Roman"/>
          <w:sz w:val="22"/>
          <w:szCs w:val="22"/>
        </w:rPr>
        <w:t>XXXX</w:t>
      </w:r>
    </w:p>
    <w:p w14:paraId="6750402F" w14:textId="13089346"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t xml:space="preserve">Calzada: </w:t>
      </w:r>
      <w:r w:rsidR="009E3B28">
        <w:rPr>
          <w:rFonts w:ascii="Palatino Linotype" w:hAnsi="Palatino Linotype" w:cs="Times New Roman"/>
          <w:sz w:val="22"/>
          <w:szCs w:val="22"/>
        </w:rPr>
        <w:t>XXXX</w:t>
      </w:r>
    </w:p>
    <w:p w14:paraId="0CBB3EEB" w14:textId="4620AE7C" w:rsidR="00FC408D" w:rsidRPr="00BF3EC5" w:rsidRDefault="00FC408D" w:rsidP="00FC408D">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sz w:val="22"/>
          <w:szCs w:val="22"/>
        </w:rPr>
        <w:lastRenderedPageBreak/>
        <w:t xml:space="preserve">Aceras (2): </w:t>
      </w:r>
      <w:r w:rsidR="009E3B28">
        <w:rPr>
          <w:rFonts w:ascii="Palatino Linotype" w:hAnsi="Palatino Linotype" w:cs="Times New Roman"/>
          <w:sz w:val="22"/>
          <w:szCs w:val="22"/>
        </w:rPr>
        <w:t>XXXX</w:t>
      </w:r>
    </w:p>
    <w:p w14:paraId="63F078D5" w14:textId="1D2E160A" w:rsidR="00352D87" w:rsidRDefault="00352D87" w:rsidP="00352D87">
      <w:pPr>
        <w:autoSpaceDE w:val="0"/>
        <w:autoSpaceDN w:val="0"/>
        <w:adjustRightInd w:val="0"/>
        <w:spacing w:after="0" w:line="240" w:lineRule="auto"/>
        <w:rPr>
          <w:rFonts w:ascii="Palatino Linotype" w:hAnsi="Palatino Linotype" w:cs="Times New Roman"/>
          <w:sz w:val="22"/>
          <w:szCs w:val="22"/>
        </w:rPr>
      </w:pPr>
    </w:p>
    <w:p w14:paraId="05861A8E" w14:textId="28EF1C5E" w:rsidR="00AC1397" w:rsidRPr="002F02A8" w:rsidRDefault="00AC1397" w:rsidP="00AC1397">
      <w:pPr>
        <w:autoSpaceDE w:val="0"/>
        <w:autoSpaceDN w:val="0"/>
        <w:adjustRightInd w:val="0"/>
        <w:spacing w:after="0" w:line="240" w:lineRule="auto"/>
        <w:rPr>
          <w:rFonts w:ascii="Palatino Linotype" w:hAnsi="Palatino Linotype" w:cs="Times New Roman"/>
          <w:bCs/>
          <w:sz w:val="22"/>
          <w:szCs w:val="22"/>
        </w:rPr>
      </w:pPr>
      <w:r w:rsidRPr="002F02A8">
        <w:rPr>
          <w:rFonts w:ascii="Palatino Linotype" w:hAnsi="Palatino Linotype" w:cs="Times New Roman"/>
          <w:b/>
          <w:bCs/>
          <w:sz w:val="22"/>
          <w:szCs w:val="22"/>
        </w:rPr>
        <w:t>Artículo 2</w:t>
      </w:r>
      <w:r w:rsidRPr="002F02A8">
        <w:rPr>
          <w:rFonts w:ascii="Palatino Linotype" w:hAnsi="Palatino Linotype" w:cs="Times New Roman"/>
          <w:bCs/>
          <w:sz w:val="22"/>
          <w:szCs w:val="22"/>
        </w:rPr>
        <w:t xml:space="preserve">.- El </w:t>
      </w:r>
      <w:r>
        <w:rPr>
          <w:rFonts w:ascii="Palatino Linotype" w:hAnsi="Palatino Linotype" w:cs="Times New Roman"/>
          <w:bCs/>
          <w:sz w:val="22"/>
          <w:szCs w:val="22"/>
        </w:rPr>
        <w:t>(los) Plano d</w:t>
      </w:r>
      <w:r w:rsidRPr="002F02A8">
        <w:rPr>
          <w:rFonts w:ascii="Palatino Linotype" w:hAnsi="Palatino Linotype" w:cs="Times New Roman"/>
          <w:bCs/>
          <w:sz w:val="22"/>
          <w:szCs w:val="22"/>
        </w:rPr>
        <w:t xml:space="preserve">e Diseño Vial </w:t>
      </w:r>
      <w:r>
        <w:rPr>
          <w:rFonts w:ascii="Palatino Linotype" w:hAnsi="Palatino Linotype" w:cs="Times New Roman"/>
          <w:bCs/>
          <w:sz w:val="22"/>
          <w:szCs w:val="22"/>
        </w:rPr>
        <w:t>(</w:t>
      </w:r>
      <w:r w:rsidR="00822C54">
        <w:rPr>
          <w:rFonts w:ascii="Palatino Linotype" w:hAnsi="Palatino Linotype" w:cs="Times New Roman"/>
          <w:bCs/>
          <w:sz w:val="22"/>
          <w:szCs w:val="22"/>
        </w:rPr>
        <w:t>detallar la cantidad de anexos</w:t>
      </w:r>
      <w:r>
        <w:rPr>
          <w:rFonts w:ascii="Palatino Linotype" w:hAnsi="Palatino Linotype" w:cs="Times New Roman"/>
          <w:bCs/>
          <w:sz w:val="22"/>
          <w:szCs w:val="22"/>
        </w:rPr>
        <w:t xml:space="preserve">) </w:t>
      </w:r>
      <w:r w:rsidRPr="002F02A8">
        <w:rPr>
          <w:rFonts w:ascii="Palatino Linotype" w:hAnsi="Palatino Linotype" w:cs="Times New Roman"/>
          <w:bCs/>
          <w:sz w:val="22"/>
          <w:szCs w:val="22"/>
        </w:rPr>
        <w:t xml:space="preserve">adjunto al oficio No. </w:t>
      </w:r>
      <w:r>
        <w:rPr>
          <w:rFonts w:ascii="Palatino Linotype" w:hAnsi="Palatino Linotype" w:cs="Times New Roman"/>
          <w:bCs/>
          <w:sz w:val="22"/>
          <w:szCs w:val="22"/>
        </w:rPr>
        <w:t>XXXX</w:t>
      </w:r>
      <w:r w:rsidRPr="002F02A8">
        <w:rPr>
          <w:rFonts w:ascii="Palatino Linotype" w:hAnsi="Palatino Linotype" w:cs="Times New Roman"/>
          <w:bCs/>
          <w:sz w:val="22"/>
          <w:szCs w:val="22"/>
        </w:rPr>
        <w:t xml:space="preserve">, se </w:t>
      </w:r>
      <w:r>
        <w:rPr>
          <w:rFonts w:ascii="Palatino Linotype" w:hAnsi="Palatino Linotype" w:cs="Times New Roman"/>
          <w:bCs/>
          <w:sz w:val="22"/>
          <w:szCs w:val="22"/>
        </w:rPr>
        <w:t xml:space="preserve">anexa </w:t>
      </w:r>
      <w:r w:rsidRPr="002F02A8">
        <w:rPr>
          <w:rFonts w:ascii="Palatino Linotype" w:hAnsi="Palatino Linotype" w:cs="Times New Roman"/>
          <w:bCs/>
          <w:sz w:val="22"/>
          <w:szCs w:val="22"/>
        </w:rPr>
        <w:t xml:space="preserve">como parte integrante de la presente </w:t>
      </w:r>
      <w:r w:rsidR="004A0DB6">
        <w:rPr>
          <w:rFonts w:ascii="Palatino Linotype" w:hAnsi="Palatino Linotype" w:cs="Times New Roman"/>
          <w:bCs/>
          <w:sz w:val="22"/>
          <w:szCs w:val="22"/>
        </w:rPr>
        <w:t>ordenanza</w:t>
      </w:r>
      <w:r w:rsidRPr="002F02A8">
        <w:rPr>
          <w:rFonts w:ascii="Palatino Linotype" w:hAnsi="Palatino Linotype" w:cs="Times New Roman"/>
          <w:bCs/>
          <w:sz w:val="22"/>
          <w:szCs w:val="22"/>
        </w:rPr>
        <w:t xml:space="preserve">. </w:t>
      </w:r>
    </w:p>
    <w:p w14:paraId="0C103622" w14:textId="77777777" w:rsidR="00AC1397" w:rsidRPr="00BF3EC5" w:rsidRDefault="00AC1397" w:rsidP="00352D87">
      <w:pPr>
        <w:autoSpaceDE w:val="0"/>
        <w:autoSpaceDN w:val="0"/>
        <w:adjustRightInd w:val="0"/>
        <w:spacing w:after="0" w:line="240" w:lineRule="auto"/>
        <w:rPr>
          <w:rFonts w:ascii="Palatino Linotype" w:hAnsi="Palatino Linotype" w:cs="Times New Roman"/>
          <w:sz w:val="22"/>
          <w:szCs w:val="22"/>
        </w:rPr>
      </w:pPr>
    </w:p>
    <w:p w14:paraId="0A9DF722" w14:textId="1E144309" w:rsidR="005D6D9E" w:rsidRPr="00BF3EC5" w:rsidRDefault="006361F4" w:rsidP="006361F4">
      <w:pPr>
        <w:autoSpaceDE w:val="0"/>
        <w:autoSpaceDN w:val="0"/>
        <w:adjustRightInd w:val="0"/>
        <w:spacing w:after="0" w:line="240" w:lineRule="auto"/>
        <w:rPr>
          <w:rFonts w:ascii="Palatino Linotype" w:hAnsi="Palatino Linotype"/>
          <w:bCs/>
          <w:sz w:val="22"/>
          <w:szCs w:val="22"/>
        </w:rPr>
      </w:pPr>
      <w:r w:rsidRPr="00BF3EC5">
        <w:rPr>
          <w:rFonts w:ascii="Palatino Linotype" w:hAnsi="Palatino Linotype" w:cs="Times New Roman"/>
          <w:b/>
          <w:bCs/>
          <w:sz w:val="22"/>
          <w:szCs w:val="22"/>
        </w:rPr>
        <w:t xml:space="preserve">Disposición general única: </w:t>
      </w:r>
      <w:r w:rsidR="005D6D9E" w:rsidRPr="00BF3EC5">
        <w:rPr>
          <w:rFonts w:ascii="Palatino Linotype" w:hAnsi="Palatino Linotype"/>
          <w:bCs/>
          <w:sz w:val="22"/>
          <w:szCs w:val="22"/>
        </w:rPr>
        <w:t xml:space="preserve">La presente Ordenanza se aprueba </w:t>
      </w:r>
      <w:r w:rsidR="00DB1DAB">
        <w:rPr>
          <w:rFonts w:ascii="Palatino Linotype" w:hAnsi="Palatino Linotype"/>
          <w:bCs/>
          <w:sz w:val="22"/>
          <w:szCs w:val="22"/>
        </w:rPr>
        <w:t>con</w:t>
      </w:r>
      <w:r w:rsidR="005D6D9E" w:rsidRPr="00BF3EC5">
        <w:rPr>
          <w:rFonts w:ascii="Palatino Linotype" w:hAnsi="Palatino Linotype"/>
          <w:bCs/>
          <w:sz w:val="22"/>
          <w:szCs w:val="22"/>
        </w:rPr>
        <w:t xml:space="preserve"> base </w:t>
      </w:r>
      <w:r w:rsidR="00DB1DAB">
        <w:rPr>
          <w:rFonts w:ascii="Palatino Linotype" w:hAnsi="Palatino Linotype"/>
          <w:bCs/>
          <w:sz w:val="22"/>
          <w:szCs w:val="22"/>
        </w:rPr>
        <w:t xml:space="preserve">en </w:t>
      </w:r>
      <w:r w:rsidR="005D6D9E" w:rsidRPr="00BF3EC5">
        <w:rPr>
          <w:rFonts w:ascii="Palatino Linotype" w:hAnsi="Palatino Linotype"/>
          <w:bCs/>
          <w:sz w:val="22"/>
          <w:szCs w:val="22"/>
        </w:rPr>
        <w:t>los informes que son de exclusiva responsabilidad de los funcionarios que lo suscriben y realizan.</w:t>
      </w:r>
    </w:p>
    <w:p w14:paraId="707FC565"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12119368" w14:textId="43665DE9"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r w:rsidRPr="00BF3EC5">
        <w:rPr>
          <w:rFonts w:ascii="Palatino Linotype" w:hAnsi="Palatino Linotype" w:cs="Times New Roman"/>
          <w:b/>
          <w:bCs/>
          <w:sz w:val="22"/>
          <w:szCs w:val="22"/>
        </w:rPr>
        <w:t xml:space="preserve">Disposiciones transitorias: </w:t>
      </w:r>
    </w:p>
    <w:p w14:paraId="7CC8EE2E" w14:textId="77777777" w:rsidR="006361F4" w:rsidRPr="00BF3EC5" w:rsidRDefault="006361F4" w:rsidP="006361F4">
      <w:pPr>
        <w:autoSpaceDE w:val="0"/>
        <w:autoSpaceDN w:val="0"/>
        <w:adjustRightInd w:val="0"/>
        <w:spacing w:after="0" w:line="240" w:lineRule="auto"/>
        <w:rPr>
          <w:rFonts w:ascii="Palatino Linotype" w:hAnsi="Palatino Linotype" w:cs="Times New Roman"/>
          <w:b/>
          <w:bCs/>
          <w:sz w:val="22"/>
          <w:szCs w:val="22"/>
        </w:rPr>
      </w:pPr>
    </w:p>
    <w:p w14:paraId="570E1FCC" w14:textId="4750AB50" w:rsidR="006361F4" w:rsidRPr="00BF3EC5" w:rsidRDefault="006361F4" w:rsidP="006361F4">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bCs/>
          <w:sz w:val="22"/>
          <w:szCs w:val="22"/>
        </w:rPr>
        <w:t xml:space="preserve">Primera: </w:t>
      </w:r>
      <w:r w:rsidRPr="00BF3EC5">
        <w:rPr>
          <w:rFonts w:ascii="Palatino Linotype" w:hAnsi="Palatino Linotype" w:cs="Times New Roman"/>
          <w:sz w:val="22"/>
          <w:szCs w:val="22"/>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F3EC5" w:rsidRDefault="006361F4" w:rsidP="005D6D9E">
      <w:pPr>
        <w:autoSpaceDE w:val="0"/>
        <w:autoSpaceDN w:val="0"/>
        <w:adjustRightInd w:val="0"/>
        <w:spacing w:after="0" w:line="240" w:lineRule="auto"/>
        <w:rPr>
          <w:rFonts w:ascii="Palatino Linotype" w:hAnsi="Palatino Linotype" w:cs="Times New Roman"/>
          <w:sz w:val="22"/>
          <w:szCs w:val="22"/>
        </w:rPr>
      </w:pPr>
    </w:p>
    <w:p w14:paraId="0F1AAC33" w14:textId="6771938B"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Segunda: </w:t>
      </w:r>
      <w:r w:rsidR="005D6D9E" w:rsidRPr="00BF3EC5">
        <w:rPr>
          <w:rFonts w:ascii="Palatino Linotype" w:hAnsi="Palatino Linotype" w:cs="Times New Roman"/>
          <w:sz w:val="22"/>
          <w:szCs w:val="22"/>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F3EC5" w:rsidRDefault="005D6D9E" w:rsidP="005D6D9E">
      <w:pPr>
        <w:autoSpaceDE w:val="0"/>
        <w:autoSpaceDN w:val="0"/>
        <w:adjustRightInd w:val="0"/>
        <w:spacing w:after="0" w:line="240" w:lineRule="auto"/>
        <w:rPr>
          <w:rFonts w:ascii="Palatino Linotype" w:hAnsi="Palatino Linotype" w:cs="Times New Roman"/>
          <w:sz w:val="22"/>
          <w:szCs w:val="22"/>
        </w:rPr>
      </w:pPr>
    </w:p>
    <w:p w14:paraId="598D4397" w14:textId="1C1DE1DA" w:rsidR="005D6D9E" w:rsidRPr="00BF3EC5" w:rsidRDefault="006361F4" w:rsidP="005D6D9E">
      <w:pPr>
        <w:autoSpaceDE w:val="0"/>
        <w:autoSpaceDN w:val="0"/>
        <w:adjustRightInd w:val="0"/>
        <w:spacing w:after="0" w:line="240" w:lineRule="auto"/>
        <w:rPr>
          <w:rFonts w:ascii="Palatino Linotype" w:hAnsi="Palatino Linotype" w:cs="Times New Roman"/>
          <w:sz w:val="22"/>
          <w:szCs w:val="22"/>
        </w:rPr>
      </w:pPr>
      <w:r w:rsidRPr="00BF3EC5">
        <w:rPr>
          <w:rFonts w:ascii="Palatino Linotype" w:hAnsi="Palatino Linotype" w:cs="Times New Roman"/>
          <w:b/>
          <w:sz w:val="22"/>
          <w:szCs w:val="22"/>
        </w:rPr>
        <w:t xml:space="preserve">Tercera: </w:t>
      </w:r>
      <w:r w:rsidR="005D6D9E" w:rsidRPr="00BF3EC5">
        <w:rPr>
          <w:rFonts w:ascii="Palatino Linotype" w:hAnsi="Palatino Linotype" w:cs="Times New Roman"/>
          <w:sz w:val="22"/>
          <w:szCs w:val="22"/>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F3EC5" w:rsidRDefault="005D6D9E" w:rsidP="00352D87">
      <w:pPr>
        <w:autoSpaceDE w:val="0"/>
        <w:autoSpaceDN w:val="0"/>
        <w:adjustRightInd w:val="0"/>
        <w:spacing w:after="0" w:line="240" w:lineRule="auto"/>
        <w:rPr>
          <w:rFonts w:ascii="Palatino Linotype" w:hAnsi="Palatino Linotype" w:cs="Times New Roman"/>
          <w:sz w:val="22"/>
          <w:szCs w:val="22"/>
        </w:rPr>
      </w:pPr>
    </w:p>
    <w:p w14:paraId="2C5E0C94" w14:textId="6006AD59" w:rsidR="00352D87" w:rsidRPr="00BF3EC5" w:rsidRDefault="00352D87" w:rsidP="00352D87">
      <w:pPr>
        <w:autoSpaceDE w:val="0"/>
        <w:autoSpaceDN w:val="0"/>
        <w:adjustRightInd w:val="0"/>
        <w:spacing w:after="0" w:line="240" w:lineRule="auto"/>
        <w:rPr>
          <w:rFonts w:ascii="Palatino Linotype" w:hAnsi="Palatino Linotype" w:cs="Times New Roman"/>
          <w:sz w:val="22"/>
          <w:szCs w:val="22"/>
        </w:rPr>
      </w:pPr>
    </w:p>
    <w:p w14:paraId="4CB005D0" w14:textId="51CBB189" w:rsidR="000505D5" w:rsidRPr="00BF3EC5" w:rsidRDefault="0008335A" w:rsidP="0008335A">
      <w:pPr>
        <w:autoSpaceDE w:val="0"/>
        <w:autoSpaceDN w:val="0"/>
        <w:adjustRightInd w:val="0"/>
        <w:rPr>
          <w:rFonts w:ascii="Palatino Linotype" w:hAnsi="Palatino Linotype"/>
          <w:sz w:val="22"/>
          <w:szCs w:val="22"/>
        </w:rPr>
      </w:pPr>
      <w:r w:rsidRPr="00BF3EC5">
        <w:rPr>
          <w:rFonts w:ascii="Palatino Linotype" w:hAnsi="Palatino Linotype"/>
          <w:b/>
          <w:sz w:val="22"/>
          <w:szCs w:val="22"/>
        </w:rPr>
        <w:t xml:space="preserve">Disposición </w:t>
      </w:r>
      <w:r w:rsidR="000505D5" w:rsidRPr="00BF3EC5">
        <w:rPr>
          <w:rFonts w:ascii="Palatino Linotype" w:hAnsi="Palatino Linotype"/>
          <w:b/>
          <w:sz w:val="22"/>
          <w:szCs w:val="22"/>
        </w:rPr>
        <w:t xml:space="preserve">Final.- </w:t>
      </w:r>
      <w:r w:rsidR="000505D5" w:rsidRPr="00BF3EC5">
        <w:rPr>
          <w:rFonts w:ascii="Palatino Linotype" w:hAnsi="Palatino Linotype"/>
          <w:sz w:val="22"/>
          <w:szCs w:val="22"/>
        </w:rPr>
        <w:t>Esta ordenanza entrará en  vigencia a partir de la fecha de su sanción, sin perjuicio de</w:t>
      </w:r>
      <w:r w:rsidR="005D6D9E" w:rsidRPr="00BF3EC5">
        <w:rPr>
          <w:rFonts w:ascii="Palatino Linotype" w:hAnsi="Palatino Linotype"/>
          <w:sz w:val="22"/>
          <w:szCs w:val="22"/>
        </w:rPr>
        <w:t xml:space="preserve"> </w:t>
      </w:r>
      <w:r w:rsidR="000505D5" w:rsidRPr="00BF3EC5">
        <w:rPr>
          <w:rFonts w:ascii="Palatino Linotype" w:hAnsi="Palatino Linotype"/>
          <w:sz w:val="22"/>
          <w:szCs w:val="22"/>
        </w:rPr>
        <w:t>la publicación en la página web institucional de la Municipalidad.</w:t>
      </w:r>
    </w:p>
    <w:p w14:paraId="58C73BA1" w14:textId="1114CB45" w:rsidR="000505D5" w:rsidRPr="00BF3EC5" w:rsidRDefault="000505D5" w:rsidP="0008335A">
      <w:pPr>
        <w:autoSpaceDE w:val="0"/>
        <w:autoSpaceDN w:val="0"/>
        <w:adjustRightInd w:val="0"/>
        <w:rPr>
          <w:rFonts w:ascii="Palatino Linotype" w:hAnsi="Palatino Linotype"/>
          <w:b/>
          <w:sz w:val="22"/>
          <w:szCs w:val="22"/>
        </w:rPr>
      </w:pPr>
      <w:r w:rsidRPr="00BF3EC5">
        <w:rPr>
          <w:rFonts w:ascii="Palatino Linotype" w:hAnsi="Palatino Linotype"/>
          <w:b/>
          <w:sz w:val="22"/>
          <w:szCs w:val="22"/>
        </w:rPr>
        <w:t xml:space="preserve">Dada, en la Sala de Sesiones del Concejo </w:t>
      </w:r>
      <w:r w:rsidR="00FC5498" w:rsidRPr="00BF3EC5">
        <w:rPr>
          <w:rFonts w:ascii="Palatino Linotype" w:hAnsi="Palatino Linotype"/>
          <w:b/>
          <w:sz w:val="22"/>
          <w:szCs w:val="22"/>
        </w:rPr>
        <w:t>Metropolita</w:t>
      </w:r>
      <w:r w:rsidR="00FC5498" w:rsidRPr="00D931D4">
        <w:rPr>
          <w:rFonts w:ascii="Palatino Linotype" w:hAnsi="Palatino Linotype"/>
          <w:b/>
          <w:sz w:val="22"/>
          <w:szCs w:val="22"/>
        </w:rPr>
        <w:t>no</w:t>
      </w:r>
      <w:r w:rsidRPr="00D931D4">
        <w:rPr>
          <w:rFonts w:ascii="Palatino Linotype" w:hAnsi="Palatino Linotype"/>
          <w:b/>
          <w:sz w:val="22"/>
          <w:szCs w:val="22"/>
        </w:rPr>
        <w:t xml:space="preserve"> de Quito, el … de … del 2022.</w:t>
      </w:r>
      <w:bookmarkStart w:id="0" w:name="_GoBack"/>
      <w:bookmarkEnd w:id="0"/>
    </w:p>
    <w:p w14:paraId="77EAD58D"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p>
    <w:p w14:paraId="381F24B9"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1DD0AF84" w14:textId="77777777" w:rsidR="005D6D9E" w:rsidRPr="00BF3EC5" w:rsidRDefault="005D6D9E" w:rsidP="000505D5">
      <w:pPr>
        <w:autoSpaceDE w:val="0"/>
        <w:autoSpaceDN w:val="0"/>
        <w:adjustRightInd w:val="0"/>
        <w:spacing w:after="0" w:line="240" w:lineRule="auto"/>
        <w:jc w:val="center"/>
        <w:rPr>
          <w:rFonts w:ascii="Palatino Linotype" w:hAnsi="Palatino Linotype" w:cs="Times New Roman"/>
          <w:sz w:val="22"/>
          <w:szCs w:val="22"/>
        </w:rPr>
      </w:pPr>
    </w:p>
    <w:p w14:paraId="6CC349A7"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1AED776B" w14:textId="3EFD705C"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NCEJO METROPOLITANO DE QUITO</w:t>
      </w:r>
    </w:p>
    <w:p w14:paraId="070F7B63"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77FD2D7F" w14:textId="77777777"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p>
    <w:p w14:paraId="46C76B9B" w14:textId="2AD87862" w:rsidR="000505D5" w:rsidRPr="00BF3EC5" w:rsidRDefault="000505D5" w:rsidP="000505D5">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CERTIFICADO DE DISCUSIÓN</w:t>
      </w:r>
    </w:p>
    <w:p w14:paraId="05C68BF4" w14:textId="77777777"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p>
    <w:p w14:paraId="2CF3BBA0" w14:textId="69EA1A6A" w:rsidR="000505D5" w:rsidRPr="00BF3EC5" w:rsidRDefault="000505D5" w:rsidP="000505D5">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lastRenderedPageBreak/>
        <w:t>El infrascrito Secretario General del Concejo Metropolitano de Quito, certifica que la presente ordenanza fue discutida y aprobada</w:t>
      </w:r>
      <w:r w:rsidR="005D6D9E" w:rsidRPr="00BF3EC5">
        <w:rPr>
          <w:rFonts w:ascii="Palatino Linotype" w:hAnsi="Palatino Linotype" w:cs="Times New Roman"/>
          <w:b/>
          <w:sz w:val="22"/>
          <w:szCs w:val="22"/>
        </w:rPr>
        <w:t xml:space="preserve"> en … debates, en sesiones de .. y … de … de 2022.</w:t>
      </w:r>
    </w:p>
    <w:p w14:paraId="725B1E83"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2CAE69E6" w14:textId="77777777" w:rsidR="005D6D9E" w:rsidRPr="00BF3EC5" w:rsidRDefault="005D6D9E" w:rsidP="000505D5">
      <w:pPr>
        <w:autoSpaceDE w:val="0"/>
        <w:autoSpaceDN w:val="0"/>
        <w:adjustRightInd w:val="0"/>
        <w:spacing w:after="0" w:line="240" w:lineRule="auto"/>
        <w:rPr>
          <w:rFonts w:ascii="Palatino Linotype" w:hAnsi="Palatino Linotype" w:cs="Times New Roman"/>
          <w:b/>
          <w:sz w:val="22"/>
          <w:szCs w:val="22"/>
        </w:rPr>
      </w:pPr>
    </w:p>
    <w:p w14:paraId="5252BD71" w14:textId="101C571B"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b/>
          <w:sz w:val="22"/>
          <w:szCs w:val="22"/>
        </w:rPr>
        <w:tab/>
      </w:r>
      <w:r w:rsidRPr="00BF3EC5">
        <w:rPr>
          <w:rFonts w:ascii="Palatino Linotype" w:hAnsi="Palatino Linotype" w:cs="Times New Roman"/>
          <w:sz w:val="22"/>
          <w:szCs w:val="22"/>
        </w:rPr>
        <w:t xml:space="preserve">Abg. Pablo Antonio Santillán Paredes </w:t>
      </w:r>
    </w:p>
    <w:p w14:paraId="4B3A71BD" w14:textId="62132558"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r w:rsidRPr="00BF3EC5">
        <w:rPr>
          <w:rFonts w:ascii="Palatino Linotype" w:hAnsi="Palatino Linotype" w:cs="Times New Roman"/>
          <w:b/>
          <w:sz w:val="22"/>
          <w:szCs w:val="22"/>
        </w:rPr>
        <w:t>SECRETARIA GENERAL DEL CO</w:t>
      </w:r>
      <w:r w:rsidR="006361F4" w:rsidRPr="00BF3EC5">
        <w:rPr>
          <w:rFonts w:ascii="Palatino Linotype" w:hAnsi="Palatino Linotype" w:cs="Times New Roman"/>
          <w:b/>
          <w:sz w:val="22"/>
          <w:szCs w:val="22"/>
        </w:rPr>
        <w:t xml:space="preserve">NCEJO METROPOLITANO DE QUITO </w:t>
      </w:r>
    </w:p>
    <w:p w14:paraId="2A464F59"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665EC712"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14BB496D" w14:textId="0E217DA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5DD15DA" w14:textId="215545C0"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ALCALDIA DEL DISTRITO METROPOLITANO DE QUITO, .. de… del 2022.</w:t>
      </w:r>
    </w:p>
    <w:p w14:paraId="3B462BF2"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F773435" w14:textId="7040F19E" w:rsidR="005D6D9E" w:rsidRPr="00BF3EC5" w:rsidRDefault="00B94366" w:rsidP="005D6D9E">
      <w:pPr>
        <w:autoSpaceDE w:val="0"/>
        <w:autoSpaceDN w:val="0"/>
        <w:adjustRightInd w:val="0"/>
        <w:spacing w:after="0" w:line="240" w:lineRule="auto"/>
        <w:rPr>
          <w:rFonts w:ascii="Palatino Linotype" w:hAnsi="Palatino Linotype" w:cs="Times New Roman"/>
          <w:b/>
          <w:sz w:val="22"/>
          <w:szCs w:val="22"/>
        </w:rPr>
      </w:pP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r>
      <w:r>
        <w:rPr>
          <w:rFonts w:ascii="Palatino Linotype" w:hAnsi="Palatino Linotype" w:cs="Times New Roman"/>
          <w:b/>
          <w:sz w:val="22"/>
          <w:szCs w:val="22"/>
        </w:rPr>
        <w:tab/>
        <w:t xml:space="preserve">      EJECÚ</w:t>
      </w:r>
      <w:r w:rsidR="005D6D9E" w:rsidRPr="00BF3EC5">
        <w:rPr>
          <w:rFonts w:ascii="Palatino Linotype" w:hAnsi="Palatino Linotype" w:cs="Times New Roman"/>
          <w:b/>
          <w:sz w:val="22"/>
          <w:szCs w:val="22"/>
        </w:rPr>
        <w:t>TESE</w:t>
      </w:r>
    </w:p>
    <w:p w14:paraId="4E81146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2CE6E41E"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30CA1AFB" w14:textId="5F619431"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 xml:space="preserve">            Dr. Santiago Guarderas</w:t>
      </w:r>
    </w:p>
    <w:p w14:paraId="072B9C4C" w14:textId="197BF8E6"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ab/>
      </w:r>
      <w:r w:rsidRPr="00BF3EC5">
        <w:rPr>
          <w:rFonts w:ascii="Palatino Linotype" w:hAnsi="Palatino Linotype" w:cs="Times New Roman"/>
          <w:b/>
          <w:sz w:val="22"/>
          <w:szCs w:val="22"/>
        </w:rPr>
        <w:tab/>
        <w:t>ALCALDE DEL DISTRITO EMTROPOLITANO DE QUITO</w:t>
      </w:r>
    </w:p>
    <w:p w14:paraId="7F91DA98" w14:textId="77777777"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p>
    <w:p w14:paraId="440856D0" w14:textId="73710602" w:rsidR="005D6D9E" w:rsidRPr="00BF3EC5" w:rsidRDefault="005D6D9E" w:rsidP="005D6D9E">
      <w:pPr>
        <w:autoSpaceDE w:val="0"/>
        <w:autoSpaceDN w:val="0"/>
        <w:adjustRightInd w:val="0"/>
        <w:spacing w:after="0" w:line="240" w:lineRule="auto"/>
        <w:rPr>
          <w:rFonts w:ascii="Palatino Linotype" w:hAnsi="Palatino Linotype" w:cs="Times New Roman"/>
          <w:b/>
          <w:sz w:val="22"/>
          <w:szCs w:val="22"/>
        </w:rPr>
      </w:pPr>
      <w:r w:rsidRPr="00BF3EC5">
        <w:rPr>
          <w:rFonts w:ascii="Palatino Linotype" w:hAnsi="Palatino Linotype" w:cs="Times New Roman"/>
          <w:b/>
          <w:sz w:val="22"/>
          <w:szCs w:val="22"/>
        </w:rPr>
        <w:t>CERTIFICO, que la presente ordenanza fue sancionada por el Dr. Santiago Guarderas, Alcalde del Distrito Metropolitano de Quito, el … de … de …2022.</w:t>
      </w:r>
    </w:p>
    <w:p w14:paraId="1C2A49C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31861FA1"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01782DE5"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7A856BD3"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b/>
          <w:sz w:val="22"/>
          <w:szCs w:val="22"/>
        </w:rPr>
      </w:pPr>
    </w:p>
    <w:p w14:paraId="22439016" w14:textId="77777777" w:rsidR="005D6D9E" w:rsidRPr="00BF3EC5" w:rsidRDefault="005D6D9E" w:rsidP="005D6D9E">
      <w:pPr>
        <w:autoSpaceDE w:val="0"/>
        <w:autoSpaceDN w:val="0"/>
        <w:adjustRightInd w:val="0"/>
        <w:spacing w:after="0" w:line="240" w:lineRule="auto"/>
        <w:jc w:val="center"/>
        <w:rPr>
          <w:rFonts w:ascii="Palatino Linotype" w:hAnsi="Palatino Linotype" w:cs="Times New Roman"/>
          <w:sz w:val="22"/>
          <w:szCs w:val="22"/>
        </w:rPr>
      </w:pPr>
      <w:r w:rsidRPr="00BF3EC5">
        <w:rPr>
          <w:rFonts w:ascii="Palatino Linotype" w:hAnsi="Palatino Linotype" w:cs="Times New Roman"/>
          <w:sz w:val="22"/>
          <w:szCs w:val="22"/>
        </w:rPr>
        <w:t xml:space="preserve">Abg. Pablo Antonio Santillán Paredes </w:t>
      </w:r>
    </w:p>
    <w:p w14:paraId="28007772" w14:textId="7C0A724A" w:rsidR="000505D5" w:rsidRPr="00BF3EC5" w:rsidRDefault="005D6D9E" w:rsidP="00AB093D">
      <w:pPr>
        <w:autoSpaceDE w:val="0"/>
        <w:autoSpaceDN w:val="0"/>
        <w:adjustRightInd w:val="0"/>
        <w:spacing w:after="0" w:line="240" w:lineRule="auto"/>
        <w:jc w:val="center"/>
        <w:rPr>
          <w:rFonts w:ascii="Palatino Linotype" w:hAnsi="Palatino Linotype"/>
          <w:b/>
          <w:sz w:val="22"/>
          <w:szCs w:val="22"/>
        </w:rPr>
      </w:pPr>
      <w:r w:rsidRPr="00BF3EC5">
        <w:rPr>
          <w:rFonts w:ascii="Palatino Linotype" w:hAnsi="Palatino Linotype" w:cs="Times New Roman"/>
          <w:b/>
          <w:sz w:val="22"/>
          <w:szCs w:val="22"/>
        </w:rPr>
        <w:t xml:space="preserve">SECRETARIA GENERAL DEL CONCEJO </w:t>
      </w:r>
      <w:r w:rsidR="00D05796" w:rsidRPr="00BF3EC5">
        <w:rPr>
          <w:rFonts w:ascii="Palatino Linotype" w:hAnsi="Palatino Linotype" w:cs="Times New Roman"/>
          <w:b/>
          <w:sz w:val="22"/>
          <w:szCs w:val="22"/>
        </w:rPr>
        <w:t xml:space="preserve">METROPOLITANO DE QUITO </w:t>
      </w:r>
    </w:p>
    <w:sectPr w:rsidR="000505D5" w:rsidRPr="00BF3EC5"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1BF0" w14:textId="77777777" w:rsidR="009E41B8" w:rsidRDefault="009E41B8" w:rsidP="00BC2486">
      <w:pPr>
        <w:spacing w:after="0" w:line="240" w:lineRule="auto"/>
      </w:pPr>
      <w:r>
        <w:separator/>
      </w:r>
    </w:p>
  </w:endnote>
  <w:endnote w:type="continuationSeparator" w:id="0">
    <w:p w14:paraId="64756C50" w14:textId="77777777" w:rsidR="009E41B8" w:rsidRDefault="009E41B8"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1FA51954" w:rsidR="00BF3EC5" w:rsidRDefault="00BF3EC5">
        <w:pPr>
          <w:pStyle w:val="Piedepgina"/>
          <w:jc w:val="right"/>
        </w:pPr>
        <w:r>
          <w:fldChar w:fldCharType="begin"/>
        </w:r>
        <w:r>
          <w:instrText>PAGE   \* MERGEFORMAT</w:instrText>
        </w:r>
        <w:r>
          <w:fldChar w:fldCharType="separate"/>
        </w:r>
        <w:r w:rsidR="00D931D4" w:rsidRPr="00D931D4">
          <w:rPr>
            <w:noProof/>
            <w:lang w:val="es-ES"/>
          </w:rPr>
          <w:t>5</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4A63" w14:textId="77777777" w:rsidR="009E41B8" w:rsidRDefault="009E41B8" w:rsidP="00BC2486">
      <w:pPr>
        <w:spacing w:after="0" w:line="240" w:lineRule="auto"/>
      </w:pPr>
      <w:r>
        <w:separator/>
      </w:r>
    </w:p>
  </w:footnote>
  <w:footnote w:type="continuationSeparator" w:id="0">
    <w:p w14:paraId="03D7DEE5" w14:textId="77777777" w:rsidR="009E41B8" w:rsidRDefault="009E41B8"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324B0"/>
    <w:rsid w:val="000505D5"/>
    <w:rsid w:val="0008335A"/>
    <w:rsid w:val="000F4E77"/>
    <w:rsid w:val="00155526"/>
    <w:rsid w:val="00155E58"/>
    <w:rsid w:val="001834B8"/>
    <w:rsid w:val="00196CC7"/>
    <w:rsid w:val="001A52A8"/>
    <w:rsid w:val="0022797A"/>
    <w:rsid w:val="00234189"/>
    <w:rsid w:val="00247369"/>
    <w:rsid w:val="00283EE8"/>
    <w:rsid w:val="002E5FBB"/>
    <w:rsid w:val="00352D87"/>
    <w:rsid w:val="003B4BDB"/>
    <w:rsid w:val="003D7C9B"/>
    <w:rsid w:val="003F6E01"/>
    <w:rsid w:val="00410179"/>
    <w:rsid w:val="004A0DB6"/>
    <w:rsid w:val="004A39EC"/>
    <w:rsid w:val="004B7475"/>
    <w:rsid w:val="005302DC"/>
    <w:rsid w:val="00585E42"/>
    <w:rsid w:val="005878A4"/>
    <w:rsid w:val="00587F4C"/>
    <w:rsid w:val="00592AFD"/>
    <w:rsid w:val="005B1388"/>
    <w:rsid w:val="005B1B6E"/>
    <w:rsid w:val="005C4831"/>
    <w:rsid w:val="005D6D9E"/>
    <w:rsid w:val="005F3F9E"/>
    <w:rsid w:val="006103EE"/>
    <w:rsid w:val="006361F4"/>
    <w:rsid w:val="00676CFB"/>
    <w:rsid w:val="006A614F"/>
    <w:rsid w:val="00710159"/>
    <w:rsid w:val="00742379"/>
    <w:rsid w:val="00746B84"/>
    <w:rsid w:val="00766312"/>
    <w:rsid w:val="007819CC"/>
    <w:rsid w:val="007D7B2E"/>
    <w:rsid w:val="00822C54"/>
    <w:rsid w:val="008908E6"/>
    <w:rsid w:val="008B0317"/>
    <w:rsid w:val="008C08AE"/>
    <w:rsid w:val="009A302B"/>
    <w:rsid w:val="009E3B28"/>
    <w:rsid w:val="009E41B8"/>
    <w:rsid w:val="00A13FEB"/>
    <w:rsid w:val="00A223DF"/>
    <w:rsid w:val="00A562E5"/>
    <w:rsid w:val="00A67F57"/>
    <w:rsid w:val="00A87D5F"/>
    <w:rsid w:val="00AB093D"/>
    <w:rsid w:val="00AC1397"/>
    <w:rsid w:val="00B25559"/>
    <w:rsid w:val="00B44586"/>
    <w:rsid w:val="00B532B3"/>
    <w:rsid w:val="00B6599A"/>
    <w:rsid w:val="00B7170E"/>
    <w:rsid w:val="00B81C42"/>
    <w:rsid w:val="00B92403"/>
    <w:rsid w:val="00B94366"/>
    <w:rsid w:val="00BB20A4"/>
    <w:rsid w:val="00BC2486"/>
    <w:rsid w:val="00BD3013"/>
    <w:rsid w:val="00BF3EC5"/>
    <w:rsid w:val="00BF42BF"/>
    <w:rsid w:val="00C57023"/>
    <w:rsid w:val="00C90C98"/>
    <w:rsid w:val="00CA3D0D"/>
    <w:rsid w:val="00CB30FD"/>
    <w:rsid w:val="00D05796"/>
    <w:rsid w:val="00D67511"/>
    <w:rsid w:val="00D931D4"/>
    <w:rsid w:val="00DA3605"/>
    <w:rsid w:val="00DB1961"/>
    <w:rsid w:val="00DB1DAB"/>
    <w:rsid w:val="00DC2330"/>
    <w:rsid w:val="00E06ED9"/>
    <w:rsid w:val="00E07324"/>
    <w:rsid w:val="00E20EC0"/>
    <w:rsid w:val="00ED3E49"/>
    <w:rsid w:val="00EE50E5"/>
    <w:rsid w:val="00F356F0"/>
    <w:rsid w:val="00F633AF"/>
    <w:rsid w:val="00FC408D"/>
    <w:rsid w:val="00FC5498"/>
    <w:rsid w:val="00FE56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05459BE-34FA-420A-A273-96D14A4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lang w:val="es-EC"/>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67C5-D22D-4998-876D-0B8036B2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Marisela Caleno</cp:lastModifiedBy>
  <cp:revision>47</cp:revision>
  <dcterms:created xsi:type="dcterms:W3CDTF">2022-10-21T20:14:00Z</dcterms:created>
  <dcterms:modified xsi:type="dcterms:W3CDTF">2022-11-14T15:46:00Z</dcterms:modified>
</cp:coreProperties>
</file>