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92" w:rsidRDefault="00DC2B92" w:rsidP="00DC2B92">
      <w:pPr>
        <w:widowControl w:val="0"/>
        <w:autoSpaceDE w:val="0"/>
        <w:autoSpaceDN w:val="0"/>
        <w:adjustRightInd w:val="0"/>
        <w:spacing w:before="240" w:after="0" w:line="276" w:lineRule="auto"/>
        <w:ind w:left="120" w:right="4895"/>
        <w:jc w:val="center"/>
        <w:rPr>
          <w:rFonts w:asciiTheme="minorHAnsi" w:hAnsiTheme="minorHAnsi" w:cstheme="majorHAnsi"/>
          <w:b/>
          <w:bCs/>
        </w:rPr>
      </w:pPr>
    </w:p>
    <w:p w:rsidR="00DC2B92" w:rsidRPr="00333E75" w:rsidRDefault="00DC2B92" w:rsidP="00DC2B92">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Pr="00333E75">
        <w:rPr>
          <w:rFonts w:asciiTheme="minorHAnsi" w:hAnsiTheme="minorHAnsi" w:cstheme="majorHAnsi"/>
          <w:b/>
          <w:bCs/>
          <w:spacing w:val="-3"/>
        </w:rPr>
        <w:t>-</w:t>
      </w:r>
      <w:r w:rsidRPr="00333E75">
        <w:rPr>
          <w:rFonts w:asciiTheme="minorHAnsi" w:hAnsiTheme="minorHAnsi" w:cstheme="majorHAnsi"/>
          <w:b/>
          <w:bCs/>
        </w:rPr>
        <w:t xml:space="preserve"> AZEA-20</w:t>
      </w:r>
      <w:r>
        <w:rPr>
          <w:rFonts w:asciiTheme="minorHAnsi" w:hAnsiTheme="minorHAnsi" w:cstheme="majorHAnsi"/>
          <w:b/>
          <w:bCs/>
          <w:spacing w:val="2"/>
        </w:rPr>
        <w:t>23</w:t>
      </w:r>
      <w:r w:rsidRPr="00333E75">
        <w:rPr>
          <w:rFonts w:asciiTheme="minorHAnsi" w:hAnsiTheme="minorHAnsi" w:cstheme="majorHAnsi"/>
          <w:b/>
          <w:bCs/>
        </w:rPr>
        <w:t>-00X</w:t>
      </w:r>
    </w:p>
    <w:p w:rsidR="00DC2B92" w:rsidRPr="00333E75" w:rsidRDefault="00DC2B92" w:rsidP="00DC2B92">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Pr="00333E75">
        <w:rPr>
          <w:rFonts w:asciiTheme="minorHAnsi" w:hAnsiTheme="minorHAnsi" w:cstheme="majorHAnsi"/>
          <w:b/>
          <w:bCs/>
        </w:rPr>
        <w:t xml:space="preserve"> </w:t>
      </w:r>
      <w:r>
        <w:rPr>
          <w:rFonts w:asciiTheme="minorHAnsi" w:hAnsiTheme="minorHAnsi" w:cstheme="majorHAnsi"/>
          <w:b/>
          <w:bCs/>
        </w:rPr>
        <w:t>“</w:t>
      </w:r>
      <w:r w:rsidRPr="00333E75">
        <w:rPr>
          <w:rFonts w:asciiTheme="minorHAnsi" w:hAnsiTheme="minorHAnsi" w:cstheme="majorHAnsi"/>
          <w:b/>
          <w:bCs/>
        </w:rPr>
        <w:t>ELOY ALFARO</w:t>
      </w:r>
      <w:r>
        <w:rPr>
          <w:rFonts w:asciiTheme="minorHAnsi" w:hAnsiTheme="minorHAnsi" w:cstheme="majorHAnsi"/>
          <w:b/>
          <w:bCs/>
        </w:rPr>
        <w:t xml:space="preserve">” </w:t>
      </w:r>
      <w:r w:rsidRPr="00333E75">
        <w:rPr>
          <w:rFonts w:asciiTheme="minorHAnsi" w:hAnsiTheme="minorHAnsi" w:cstheme="majorHAnsi"/>
          <w:b/>
          <w:bCs/>
        </w:rPr>
        <w:t>Y LA LIGA DEPORTIVA BARRIAL “</w:t>
      </w:r>
      <w:r>
        <w:rPr>
          <w:rFonts w:asciiTheme="minorHAnsi" w:hAnsiTheme="minorHAnsi" w:cstheme="majorHAnsi"/>
          <w:b/>
          <w:bCs/>
        </w:rPr>
        <w:t>UNIÓN</w:t>
      </w:r>
      <w:r w:rsidRPr="00333E75">
        <w:rPr>
          <w:rFonts w:asciiTheme="minorHAnsi" w:hAnsiTheme="minorHAnsi" w:cstheme="majorHAnsi"/>
          <w:b/>
          <w:bCs/>
        </w:rPr>
        <w:t>”</w:t>
      </w:r>
    </w:p>
    <w:p w:rsidR="00DC2B92" w:rsidRPr="00F72EC0" w:rsidRDefault="00DC2B92" w:rsidP="00DC2B92">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CLÁUSULA PRIMERA. - COMPARECIENTES:</w:t>
      </w:r>
    </w:p>
    <w:p w:rsidR="00DC2B92" w:rsidRPr="001E5DC3" w:rsidRDefault="00DC2B92" w:rsidP="00DC2B92">
      <w:pPr>
        <w:spacing w:before="240" w:line="276" w:lineRule="auto"/>
        <w:jc w:val="both"/>
        <w:rPr>
          <w:rFonts w:asciiTheme="minorHAnsi" w:hAnsiTheme="minorHAnsi" w:cstheme="majorHAnsi"/>
        </w:rPr>
      </w:pPr>
      <w:r w:rsidRPr="001E5DC3">
        <w:rPr>
          <w:rFonts w:asciiTheme="minorHAnsi" w:hAnsiTheme="minorHAnsi" w:cstheme="majorHAnsi"/>
        </w:rPr>
        <w:t>Comparecen a la celebración del presente Convenio para la Administración y Uso de Instalaciones y Escenarios Deportivos de Propiedad Municipal (en adelante “</w:t>
      </w:r>
      <w:r w:rsidRPr="001E5DC3">
        <w:rPr>
          <w:rFonts w:asciiTheme="minorHAnsi" w:hAnsiTheme="minorHAnsi" w:cstheme="majorHAnsi"/>
          <w:b/>
        </w:rPr>
        <w:t>EL CONVENIO</w:t>
      </w:r>
      <w:r w:rsidRPr="001E5DC3">
        <w:rPr>
          <w:rFonts w:asciiTheme="minorHAnsi" w:hAnsiTheme="minorHAnsi" w:cstheme="majorHAnsi"/>
        </w:rPr>
        <w:t xml:space="preserve">”), por una parte,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debidamente representado por la Administradora Zonal Abogada </w:t>
      </w:r>
      <w:proofErr w:type="spellStart"/>
      <w:r w:rsidRPr="001E5DC3">
        <w:rPr>
          <w:rFonts w:asciiTheme="minorHAnsi" w:hAnsiTheme="minorHAnsi" w:cstheme="majorHAnsi"/>
        </w:rPr>
        <w:t>Nataly</w:t>
      </w:r>
      <w:proofErr w:type="spellEnd"/>
      <w:r w:rsidRPr="001E5DC3">
        <w:rPr>
          <w:rFonts w:asciiTheme="minorHAnsi" w:hAnsiTheme="minorHAnsi" w:cstheme="majorHAnsi"/>
        </w:rPr>
        <w:t xml:space="preserve"> Patricia Avilés </w:t>
      </w:r>
      <w:proofErr w:type="spellStart"/>
      <w:r w:rsidRPr="001E5DC3">
        <w:rPr>
          <w:rFonts w:asciiTheme="minorHAnsi" w:hAnsiTheme="minorHAnsi" w:cstheme="majorHAnsi"/>
        </w:rPr>
        <w:t>Pastás</w:t>
      </w:r>
      <w:proofErr w:type="spellEnd"/>
      <w:r w:rsidRPr="001E5DC3">
        <w:rPr>
          <w:rFonts w:asciiTheme="minorHAnsi" w:hAnsiTheme="minorHAnsi" w:cstheme="majorHAnsi"/>
        </w:rPr>
        <w:t>, de la Administración Zonal Eloy Alfaro (en adelante “</w:t>
      </w:r>
      <w:r w:rsidRPr="001E5DC3">
        <w:rPr>
          <w:rFonts w:asciiTheme="minorHAnsi" w:hAnsiTheme="minorHAnsi" w:cstheme="majorHAnsi"/>
          <w:b/>
        </w:rPr>
        <w:t>ADMINISTRACIÓN ZONAL</w:t>
      </w:r>
      <w:r w:rsidRPr="001E5DC3">
        <w:rPr>
          <w:rFonts w:asciiTheme="minorHAnsi" w:hAnsiTheme="minorHAnsi" w:cstheme="majorHAnsi"/>
        </w:rPr>
        <w:t xml:space="preserve">”) por delegación conferida constante en la Resolución No. A-089 de 8 de diciembre de 2020, y acción de personal No. </w:t>
      </w:r>
      <w:r w:rsidRPr="001E5DC3">
        <w:rPr>
          <w:rFonts w:asciiTheme="minorHAnsi" w:hAnsiTheme="minorHAnsi" w:cstheme="majorHAnsi"/>
          <w:lang w:val="es-ES_tradnl" w:eastAsia="en-US"/>
        </w:rPr>
        <w:t>Acción de Personal N° 00000016236 de 12 de septiembre del 2022, quien para efectos de este instrumento se le denominará “</w:t>
      </w:r>
      <w:r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Pr="001E5DC3">
        <w:rPr>
          <w:rFonts w:asciiTheme="minorHAnsi" w:hAnsiTheme="minorHAnsi" w:cstheme="majorHAnsi"/>
          <w:b/>
          <w:lang w:val="es-ES_tradnl" w:eastAsia="en-US"/>
        </w:rPr>
        <w:t>LIGA DEPORTIVA BARRIAL “</w:t>
      </w:r>
      <w:r>
        <w:rPr>
          <w:rFonts w:asciiTheme="minorHAnsi" w:hAnsiTheme="minorHAnsi" w:cstheme="majorHAnsi"/>
          <w:b/>
          <w:lang w:val="es-ES_tradnl" w:eastAsia="en-US"/>
        </w:rPr>
        <w:t>UNIÓN</w:t>
      </w:r>
      <w:r w:rsidRPr="001E5DC3">
        <w:rPr>
          <w:rFonts w:asciiTheme="minorHAnsi" w:hAnsiTheme="minorHAnsi" w:cstheme="majorHAnsi"/>
          <w:b/>
          <w:lang w:val="es-ES_tradnl" w:eastAsia="en-US"/>
        </w:rPr>
        <w:t>”,</w:t>
      </w:r>
      <w:r w:rsidRPr="001E5DC3">
        <w:rPr>
          <w:rFonts w:asciiTheme="minorHAnsi" w:hAnsiTheme="minorHAnsi" w:cstheme="majorHAnsi"/>
          <w:lang w:val="es-ES_tradnl" w:eastAsia="en-US"/>
        </w:rPr>
        <w:t xml:space="preserve"> cuya personería jurídica se encuentra legalmente reconocida mediante Acuerdo No. </w:t>
      </w:r>
      <w:r w:rsidRPr="00DC2B92">
        <w:rPr>
          <w:rFonts w:asciiTheme="minorHAnsi" w:hAnsiTheme="minorHAnsi" w:cstheme="majorHAnsi"/>
          <w:lang w:val="es-ES_tradnl" w:eastAsia="en-US"/>
        </w:rPr>
        <w:t>No. 3872</w:t>
      </w:r>
      <w:r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señor </w:t>
      </w:r>
      <w:r w:rsidRPr="009B0CBD">
        <w:rPr>
          <w:rFonts w:asciiTheme="minorHAnsi" w:hAnsiTheme="minorHAnsi" w:cstheme="minorHAnsi"/>
          <w:bCs/>
          <w:lang w:eastAsia="es-ES"/>
        </w:rPr>
        <w:t>Oswaldo Ramiro Flores Tapia, portador de la cédula de ciudadanía No. 1707092589</w:t>
      </w:r>
      <w:r w:rsidRPr="001E5DC3">
        <w:rPr>
          <w:rFonts w:asciiTheme="minorHAnsi" w:hAnsiTheme="minorHAnsi" w:cstheme="majorHAnsi"/>
        </w:rPr>
        <w:t xml:space="preserve">, en calidad de Presidente de la Liga Deportiva Barrial </w:t>
      </w:r>
      <w:r>
        <w:rPr>
          <w:rFonts w:asciiTheme="minorHAnsi" w:hAnsiTheme="minorHAnsi" w:cstheme="majorHAnsi"/>
        </w:rPr>
        <w:t>Unión</w:t>
      </w:r>
      <w:r w:rsidRPr="001E5DC3">
        <w:rPr>
          <w:rFonts w:asciiTheme="minorHAnsi" w:hAnsiTheme="minorHAnsi" w:cstheme="majorHAnsi"/>
        </w:rPr>
        <w:t xml:space="preserve">, conforme se desprende del registro de directorio contenido en el Oficio Nro. </w:t>
      </w:r>
      <w:r w:rsidRPr="009B0CBD">
        <w:rPr>
          <w:rFonts w:cstheme="minorHAnsi"/>
        </w:rPr>
        <w:t>SD-DAD-2019-0555 de 22 de marzo de 2019</w:t>
      </w:r>
      <w:r>
        <w:rPr>
          <w:rFonts w:asciiTheme="minorHAnsi" w:hAnsiTheme="minorHAnsi" w:cstheme="majorHAnsi"/>
        </w:rPr>
        <w:t>, de la Secretarí</w:t>
      </w:r>
      <w:r w:rsidRPr="001E5DC3">
        <w:rPr>
          <w:rFonts w:asciiTheme="minorHAnsi" w:hAnsiTheme="minorHAnsi" w:cstheme="majorHAnsi"/>
        </w:rPr>
        <w:t>a del Deporte, quien para efectos de este convenio se le denominará “</w:t>
      </w:r>
      <w:r w:rsidRPr="001E5DC3">
        <w:rPr>
          <w:rFonts w:asciiTheme="minorHAnsi" w:hAnsiTheme="minorHAnsi" w:cstheme="majorHAnsi"/>
          <w:b/>
        </w:rPr>
        <w:t>EL BENEFICIARIO</w:t>
      </w:r>
      <w:r w:rsidRPr="001E5DC3">
        <w:rPr>
          <w:rFonts w:asciiTheme="minorHAnsi" w:hAnsiTheme="minorHAnsi" w:cstheme="majorHAnsi"/>
        </w:rPr>
        <w:t>”.</w:t>
      </w:r>
    </w:p>
    <w:p w:rsidR="00DC2B92" w:rsidRPr="001E5DC3" w:rsidRDefault="00DC2B92" w:rsidP="00DC2B92">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 acuerdan celebrar el presente convenio.</w:t>
      </w:r>
    </w:p>
    <w:p w:rsidR="00DC2B92" w:rsidRPr="0050407D" w:rsidRDefault="00DC2B92" w:rsidP="00DC2B92">
      <w:pPr>
        <w:spacing w:before="240" w:line="276" w:lineRule="auto"/>
        <w:jc w:val="both"/>
        <w:rPr>
          <w:rFonts w:asciiTheme="minorHAnsi" w:hAnsiTheme="minorHAnsi" w:cstheme="majorHAnsi"/>
          <w:b/>
        </w:rPr>
      </w:pPr>
      <w:r w:rsidRPr="0050407D">
        <w:rPr>
          <w:rFonts w:asciiTheme="minorHAnsi" w:hAnsiTheme="minorHAnsi" w:cstheme="majorHAnsi"/>
          <w:b/>
        </w:rPr>
        <w:t>CLAÚSULA SEGUNDA. -  ANTECEDENTES:</w:t>
      </w:r>
    </w:p>
    <w:p w:rsidR="00DC2B92" w:rsidRPr="00805B03" w:rsidRDefault="00DC2B92" w:rsidP="00DC2B92">
      <w:pPr>
        <w:pStyle w:val="Prrafodelista"/>
        <w:numPr>
          <w:ilvl w:val="0"/>
          <w:numId w:val="1"/>
        </w:numPr>
        <w:spacing w:line="276" w:lineRule="auto"/>
        <w:jc w:val="both"/>
        <w:rPr>
          <w:rFonts w:cstheme="majorHAnsi"/>
          <w:b/>
          <w:sz w:val="22"/>
          <w:szCs w:val="22"/>
        </w:rPr>
      </w:pPr>
      <w:r w:rsidRPr="00805B03">
        <w:rPr>
          <w:rFonts w:cstheme="majorHAnsi"/>
          <w:sz w:val="22"/>
          <w:szCs w:val="22"/>
        </w:rPr>
        <w:t xml:space="preserve">Mediante </w:t>
      </w:r>
      <w:r w:rsidRPr="00805B03">
        <w:rPr>
          <w:rFonts w:cstheme="minorHAnsi"/>
        </w:rPr>
        <w:t>comunicación s/n</w:t>
      </w:r>
      <w:r w:rsidRPr="00805B03">
        <w:rPr>
          <w:rFonts w:cstheme="majorHAnsi"/>
          <w:sz w:val="22"/>
          <w:szCs w:val="22"/>
        </w:rPr>
        <w:t xml:space="preserve">, el señor </w:t>
      </w:r>
      <w:r w:rsidRPr="00805B03">
        <w:rPr>
          <w:rFonts w:cstheme="minorHAnsi"/>
          <w:bCs/>
          <w:lang w:eastAsia="es-ES"/>
        </w:rPr>
        <w:t>Oswaldo Ramiro Flores Tapia</w:t>
      </w:r>
      <w:r w:rsidRPr="00805B03">
        <w:rPr>
          <w:rFonts w:cstheme="majorHAnsi"/>
          <w:sz w:val="22"/>
          <w:szCs w:val="22"/>
        </w:rPr>
        <w:t xml:space="preserve">, en su calidad Presidente de la Liga Deportiva Barrial Unión solicitó a la ADMINISTRACIÓN ZONAL, se le conceda el convenio para la administración y uso de las instalaciones e infraestructuras deportivas, de </w:t>
      </w:r>
      <w:r w:rsidRPr="00805B03">
        <w:rPr>
          <w:rFonts w:cstheme="minorHAnsi"/>
        </w:rPr>
        <w:t>los predios municipales Nos. 3022422 y 3022423</w:t>
      </w:r>
      <w:r w:rsidRPr="00805B03">
        <w:rPr>
          <w:rFonts w:cstheme="majorHAnsi"/>
          <w:sz w:val="22"/>
          <w:szCs w:val="22"/>
        </w:rPr>
        <w:t>, adjuntando todos los requisitos previstos en la normativa vigente, los mismos que han sido verificados por la ADMINISTRACIÓN ZONAL.</w:t>
      </w:r>
    </w:p>
    <w:p w:rsidR="00DC2B92" w:rsidRPr="00805B03" w:rsidRDefault="00DC2B92" w:rsidP="00DC2B92">
      <w:pPr>
        <w:pStyle w:val="Prrafodelista"/>
        <w:spacing w:line="276" w:lineRule="auto"/>
        <w:ind w:left="770"/>
        <w:jc w:val="both"/>
        <w:rPr>
          <w:rFonts w:cstheme="majorHAnsi"/>
          <w:b/>
          <w:sz w:val="22"/>
          <w:szCs w:val="22"/>
        </w:rPr>
      </w:pPr>
    </w:p>
    <w:p w:rsidR="00DC2B92" w:rsidRPr="00805B03" w:rsidRDefault="00DC2B92" w:rsidP="00DC2B92">
      <w:pPr>
        <w:pStyle w:val="Prrafodelista"/>
        <w:numPr>
          <w:ilvl w:val="0"/>
          <w:numId w:val="1"/>
        </w:numPr>
        <w:spacing w:line="276" w:lineRule="auto"/>
        <w:jc w:val="both"/>
        <w:rPr>
          <w:rFonts w:cstheme="majorHAnsi"/>
          <w:sz w:val="22"/>
          <w:szCs w:val="22"/>
        </w:rPr>
      </w:pPr>
      <w:r w:rsidRPr="00805B03">
        <w:rPr>
          <w:rFonts w:cstheme="majorHAnsi"/>
          <w:sz w:val="22"/>
          <w:szCs w:val="22"/>
        </w:rPr>
        <w:t xml:space="preserve">Mediante Acuerdo No. 3872 de 14 de noviembre de 2014, el Ministerio del Deporte otorgó la personería jurídica a la Liga Deportiva Barrial "Unión" y aprueba su estatuto, por lo cual está legalmente constituida. </w:t>
      </w:r>
    </w:p>
    <w:p w:rsidR="00DC2B92" w:rsidRPr="00805B03" w:rsidRDefault="00DC2B92" w:rsidP="00DC2B92">
      <w:pPr>
        <w:pStyle w:val="Prrafodelista"/>
        <w:spacing w:line="276" w:lineRule="auto"/>
        <w:jc w:val="both"/>
        <w:rPr>
          <w:rFonts w:cstheme="majorHAnsi"/>
          <w:sz w:val="22"/>
          <w:szCs w:val="22"/>
        </w:rPr>
      </w:pPr>
    </w:p>
    <w:p w:rsidR="00DC2B92" w:rsidRPr="00805B03" w:rsidRDefault="00DC2B92" w:rsidP="00DC2B92">
      <w:pPr>
        <w:pStyle w:val="Prrafodelista"/>
        <w:numPr>
          <w:ilvl w:val="0"/>
          <w:numId w:val="1"/>
        </w:numPr>
        <w:spacing w:line="276" w:lineRule="auto"/>
        <w:jc w:val="both"/>
        <w:rPr>
          <w:rFonts w:cstheme="majorHAnsi"/>
          <w:sz w:val="22"/>
          <w:szCs w:val="22"/>
        </w:rPr>
      </w:pPr>
      <w:r w:rsidRPr="00805B03">
        <w:rPr>
          <w:rFonts w:cstheme="majorHAnsi"/>
          <w:sz w:val="22"/>
          <w:szCs w:val="22"/>
        </w:rPr>
        <w:t>Mediante Oficio SD-DAD-2019-0555 de 22 de marzo de 2019, suscrito por la Secretaría del Deporte, certifica que el registro del directorio de la Liga Deportiva Barrial “Unión” está vigente desde el 12 de diciembre de 2018, hasta el 12 de diciembre de 2022.</w:t>
      </w:r>
    </w:p>
    <w:p w:rsidR="00DC2B92" w:rsidRPr="00805B03" w:rsidRDefault="00DC2B92" w:rsidP="00DC2B92">
      <w:pPr>
        <w:pStyle w:val="Prrafodelista"/>
        <w:rPr>
          <w:rFonts w:cstheme="majorHAnsi"/>
          <w:sz w:val="22"/>
          <w:szCs w:val="22"/>
        </w:rPr>
      </w:pPr>
    </w:p>
    <w:p w:rsidR="00DC2B92" w:rsidRPr="004D2AA2" w:rsidRDefault="00DC2B92" w:rsidP="00647CEC">
      <w:pPr>
        <w:pStyle w:val="Prrafodelista"/>
        <w:numPr>
          <w:ilvl w:val="0"/>
          <w:numId w:val="1"/>
        </w:numPr>
        <w:spacing w:line="276" w:lineRule="auto"/>
        <w:jc w:val="both"/>
        <w:rPr>
          <w:rFonts w:cstheme="majorHAnsi"/>
          <w:sz w:val="22"/>
          <w:szCs w:val="22"/>
        </w:rPr>
      </w:pPr>
      <w:r w:rsidRPr="00647CEC">
        <w:rPr>
          <w:rFonts w:cstheme="majorHAnsi"/>
          <w:sz w:val="22"/>
          <w:szCs w:val="22"/>
        </w:rPr>
        <w:t xml:space="preserve">Mediante Oficio Nro. </w:t>
      </w:r>
      <w:r w:rsidR="00647CEC" w:rsidRPr="00647CEC">
        <w:rPr>
          <w:rFonts w:cstheme="majorHAnsi"/>
          <w:sz w:val="22"/>
          <w:szCs w:val="22"/>
        </w:rPr>
        <w:t>GADDMQ-DMGBI-2022-3486-O</w:t>
      </w:r>
      <w:r w:rsidRPr="00647CEC">
        <w:rPr>
          <w:rFonts w:cstheme="majorHAnsi"/>
          <w:sz w:val="22"/>
          <w:szCs w:val="22"/>
        </w:rPr>
        <w:t xml:space="preserve"> de 12 de septiembre de 2022,</w:t>
      </w:r>
      <w:r w:rsidRPr="00805B03">
        <w:rPr>
          <w:rFonts w:cstheme="majorHAnsi"/>
          <w:sz w:val="22"/>
          <w:szCs w:val="22"/>
        </w:rPr>
        <w:t xml:space="preserve"> la Dirección Metropolitana de Gestión </w:t>
      </w:r>
      <w:r w:rsidRPr="004D2AA2">
        <w:rPr>
          <w:rFonts w:cstheme="majorHAnsi"/>
          <w:sz w:val="22"/>
          <w:szCs w:val="22"/>
        </w:rPr>
        <w:t xml:space="preserve">de Bienes Inmuebles, remite el Informe Técnico Nro. DMGBI-ATI-2022-0200 de 09 de septiembre de 2022, con criterio favorable suscrito por el Director Metropolitano de Gestión de Bienes Inmuebles en el cual se verificó la titularidad del predio </w:t>
      </w:r>
      <w:r w:rsidR="0024258E">
        <w:rPr>
          <w:rFonts w:cstheme="majorHAnsi"/>
          <w:sz w:val="22"/>
          <w:szCs w:val="22"/>
        </w:rPr>
        <w:t xml:space="preserve">los predios </w:t>
      </w:r>
      <w:r w:rsidR="0024258E" w:rsidRPr="0024258E">
        <w:rPr>
          <w:rFonts w:cstheme="majorHAnsi"/>
          <w:sz w:val="22"/>
          <w:szCs w:val="22"/>
        </w:rPr>
        <w:t>Nos. 3022422 y 3022423</w:t>
      </w:r>
      <w:r w:rsidRPr="004D2AA2">
        <w:rPr>
          <w:rFonts w:cstheme="majorHAnsi"/>
          <w:sz w:val="22"/>
          <w:szCs w:val="22"/>
        </w:rPr>
        <w:t>; y, este informe concluye lo siguiente:</w:t>
      </w:r>
    </w:p>
    <w:p w:rsidR="00DC2B92" w:rsidRPr="004D2AA2" w:rsidRDefault="00DC2B92" w:rsidP="00DC2B92">
      <w:pPr>
        <w:pStyle w:val="Prrafodelista"/>
        <w:rPr>
          <w:rFonts w:cstheme="majorHAnsi"/>
          <w:sz w:val="22"/>
          <w:szCs w:val="22"/>
        </w:rPr>
      </w:pPr>
    </w:p>
    <w:p w:rsidR="00DC2B92" w:rsidRPr="004D2AA2" w:rsidRDefault="00DC2B92" w:rsidP="00DC2B92">
      <w:pPr>
        <w:pStyle w:val="Prrafodelista"/>
        <w:spacing w:line="276" w:lineRule="auto"/>
        <w:ind w:left="770"/>
        <w:jc w:val="both"/>
        <w:rPr>
          <w:rFonts w:cstheme="majorHAnsi"/>
          <w:i/>
          <w:iCs/>
          <w:sz w:val="22"/>
          <w:szCs w:val="22"/>
        </w:rPr>
      </w:pPr>
      <w:r w:rsidRPr="004D2AA2">
        <w:rPr>
          <w:rFonts w:cstheme="majorHAnsi"/>
          <w:sz w:val="22"/>
          <w:szCs w:val="22"/>
        </w:rPr>
        <w:t xml:space="preserve"> </w:t>
      </w:r>
      <w:r w:rsidRPr="004D2AA2">
        <w:rPr>
          <w:rFonts w:cstheme="majorHAnsi"/>
          <w:i/>
          <w:iCs/>
          <w:sz w:val="22"/>
          <w:szCs w:val="22"/>
        </w:rPr>
        <w:t>“(…</w:t>
      </w:r>
      <w:proofErr w:type="gramStart"/>
      <w:r w:rsidRPr="004D2AA2">
        <w:rPr>
          <w:rFonts w:cstheme="majorHAnsi"/>
          <w:i/>
          <w:iCs/>
          <w:sz w:val="22"/>
          <w:szCs w:val="22"/>
        </w:rPr>
        <w:t>)Dirección</w:t>
      </w:r>
      <w:proofErr w:type="gramEnd"/>
      <w:r w:rsidRPr="004D2AA2">
        <w:rPr>
          <w:rFonts w:cstheme="majorHAnsi"/>
          <w:i/>
          <w:iCs/>
          <w:sz w:val="22"/>
          <w:szCs w:val="22"/>
        </w:rPr>
        <w:t xml:space="preserve"> Metropolitana emite CRITERIO FAVORABLE para que se continúe con el trámite para la suscripción del Convenio de Administración y Uso a favor de la LIGA DEPORTIVA BARRIAL LA UNIÓN. “</w:t>
      </w:r>
    </w:p>
    <w:p w:rsidR="00DC2B92" w:rsidRPr="004D2AA2" w:rsidRDefault="00DC2B92" w:rsidP="00DC2B92">
      <w:pPr>
        <w:spacing w:line="276" w:lineRule="auto"/>
        <w:ind w:left="770"/>
        <w:jc w:val="both"/>
        <w:rPr>
          <w:rFonts w:asciiTheme="minorHAnsi" w:hAnsiTheme="minorHAnsi" w:cstheme="majorHAnsi"/>
          <w:i/>
        </w:rPr>
      </w:pPr>
      <w:r w:rsidRPr="004D2AA2">
        <w:rPr>
          <w:rFonts w:asciiTheme="minorHAnsi" w:hAnsiTheme="minorHAnsi" w:cstheme="majorHAnsi"/>
          <w:i/>
        </w:rPr>
        <w:t>“</w:t>
      </w:r>
      <w:r w:rsidR="005C40FA" w:rsidRPr="004D2AA2">
        <w:rPr>
          <w:rFonts w:asciiTheme="minorHAnsi" w:hAnsiTheme="minorHAnsi" w:cstheme="majorHAnsi"/>
          <w:i/>
        </w:rPr>
        <w:t xml:space="preserve">En el mencionado informe técnico se señala que el Municipio del Distrito Metropolitano de Quito es propietario de los predios Nos. 3022422 y 3022423, por ser área verde comunal de la Urbanización Unión Popular, entregada mediante escritura pública otorgada el 20 de junio de 1986, ante el doctor César Alerto Zurita Mosquera, Notario de </w:t>
      </w:r>
      <w:proofErr w:type="spellStart"/>
      <w:r w:rsidR="005C40FA" w:rsidRPr="004D2AA2">
        <w:rPr>
          <w:rFonts w:asciiTheme="minorHAnsi" w:hAnsiTheme="minorHAnsi" w:cstheme="majorHAnsi"/>
          <w:i/>
        </w:rPr>
        <w:t>Sangolquí</w:t>
      </w:r>
      <w:proofErr w:type="spellEnd"/>
      <w:r w:rsidR="005C40FA" w:rsidRPr="004D2AA2">
        <w:rPr>
          <w:rFonts w:asciiTheme="minorHAnsi" w:hAnsiTheme="minorHAnsi" w:cstheme="majorHAnsi"/>
          <w:i/>
        </w:rPr>
        <w:t>, inscrita el 29 de agosto de 1986.</w:t>
      </w:r>
      <w:r w:rsidRPr="004D2AA2">
        <w:rPr>
          <w:rFonts w:asciiTheme="minorHAnsi" w:hAnsiTheme="minorHAnsi" w:cstheme="majorHAnsi"/>
          <w:i/>
        </w:rPr>
        <w:t>”</w:t>
      </w:r>
    </w:p>
    <w:p w:rsidR="00DC2B92" w:rsidRPr="004D2AA2" w:rsidRDefault="00DC2B92" w:rsidP="00DC2B92">
      <w:pPr>
        <w:pStyle w:val="Prrafodelista"/>
        <w:rPr>
          <w:rFonts w:cstheme="majorHAnsi"/>
          <w:sz w:val="22"/>
          <w:szCs w:val="22"/>
        </w:rPr>
      </w:pPr>
    </w:p>
    <w:p w:rsidR="00DC2B92" w:rsidRPr="004D2AA2" w:rsidRDefault="00DC2B92" w:rsidP="005C40FA">
      <w:pPr>
        <w:pStyle w:val="Prrafodelista"/>
        <w:numPr>
          <w:ilvl w:val="0"/>
          <w:numId w:val="1"/>
        </w:numPr>
        <w:spacing w:line="276" w:lineRule="auto"/>
        <w:jc w:val="both"/>
        <w:rPr>
          <w:rFonts w:cstheme="majorHAnsi"/>
          <w:sz w:val="22"/>
          <w:szCs w:val="22"/>
        </w:rPr>
      </w:pPr>
      <w:r w:rsidRPr="004D2AA2">
        <w:rPr>
          <w:rFonts w:cstheme="majorHAnsi"/>
          <w:sz w:val="22"/>
          <w:szCs w:val="22"/>
        </w:rPr>
        <w:t xml:space="preserve">Mediante el Informe Técnico Favorable de la Administración Zonal Nro. </w:t>
      </w:r>
      <w:r w:rsidR="005C40FA" w:rsidRPr="004D2AA2">
        <w:rPr>
          <w:rFonts w:cstheme="majorHAnsi"/>
          <w:sz w:val="22"/>
          <w:szCs w:val="22"/>
        </w:rPr>
        <w:t>DGT-UTV-021 de 20 de septiembre de 2022</w:t>
      </w:r>
      <w:r w:rsidRPr="004D2AA2">
        <w:rPr>
          <w:rFonts w:cstheme="majorHAnsi"/>
          <w:sz w:val="22"/>
          <w:szCs w:val="22"/>
        </w:rPr>
        <w:t>, la Dirección de Gestión de Territorio, señala:</w:t>
      </w:r>
    </w:p>
    <w:p w:rsidR="00DC2B92" w:rsidRPr="00805B03" w:rsidRDefault="00DC2B92" w:rsidP="00DC2B92">
      <w:pPr>
        <w:pStyle w:val="Prrafodelista"/>
        <w:spacing w:line="276" w:lineRule="auto"/>
        <w:ind w:left="770"/>
        <w:jc w:val="both"/>
        <w:rPr>
          <w:rFonts w:cstheme="majorHAnsi"/>
          <w:sz w:val="22"/>
          <w:szCs w:val="22"/>
        </w:rPr>
      </w:pPr>
    </w:p>
    <w:p w:rsidR="00DC2B92" w:rsidRPr="00805B03" w:rsidRDefault="00DC2B92" w:rsidP="00DC2B92">
      <w:pPr>
        <w:pStyle w:val="Prrafodelista"/>
        <w:spacing w:line="276" w:lineRule="auto"/>
        <w:ind w:left="770"/>
        <w:jc w:val="both"/>
        <w:rPr>
          <w:rFonts w:cstheme="majorHAnsi"/>
          <w:i/>
          <w:sz w:val="22"/>
          <w:szCs w:val="22"/>
          <w:lang w:val="es-EC"/>
        </w:rPr>
      </w:pPr>
      <w:r w:rsidRPr="00805B03">
        <w:rPr>
          <w:rFonts w:cstheme="majorHAnsi"/>
          <w:i/>
          <w:sz w:val="22"/>
          <w:szCs w:val="22"/>
        </w:rPr>
        <w:t>“</w:t>
      </w:r>
      <w:r w:rsidR="005C40FA" w:rsidRPr="00805B03">
        <w:rPr>
          <w:rFonts w:cstheme="majorHAnsi"/>
          <w:i/>
          <w:sz w:val="22"/>
          <w:szCs w:val="22"/>
        </w:rPr>
        <w:t xml:space="preserve">Los predios N° 3022422, 3022423, se encuentran ubicados en la provincia de Pichincha, Cantón Quito, Parroquia </w:t>
      </w:r>
      <w:proofErr w:type="spellStart"/>
      <w:r w:rsidR="005C40FA" w:rsidRPr="00805B03">
        <w:rPr>
          <w:rFonts w:cstheme="majorHAnsi"/>
          <w:i/>
          <w:sz w:val="22"/>
          <w:szCs w:val="22"/>
        </w:rPr>
        <w:t>Solanda</w:t>
      </w:r>
      <w:proofErr w:type="spellEnd"/>
      <w:r w:rsidR="005C40FA" w:rsidRPr="00805B03">
        <w:rPr>
          <w:rFonts w:cstheme="majorHAnsi"/>
          <w:i/>
          <w:sz w:val="22"/>
          <w:szCs w:val="22"/>
        </w:rPr>
        <w:t xml:space="preserve">, barrio Unión Popular, entre las calles: Oe2 y Calle </w:t>
      </w:r>
      <w:proofErr w:type="spellStart"/>
      <w:r w:rsidR="005C40FA" w:rsidRPr="00805B03">
        <w:rPr>
          <w:rFonts w:cstheme="majorHAnsi"/>
          <w:i/>
          <w:sz w:val="22"/>
          <w:szCs w:val="22"/>
        </w:rPr>
        <w:t>Moromoro</w:t>
      </w:r>
      <w:proofErr w:type="spellEnd"/>
      <w:r w:rsidR="005C40FA" w:rsidRPr="00805B03">
        <w:rPr>
          <w:rFonts w:cstheme="majorHAnsi"/>
          <w:i/>
          <w:sz w:val="22"/>
          <w:szCs w:val="22"/>
        </w:rPr>
        <w:t>, y cuentan con las siguientes áreas anexas: Cancha de futbol, graderíos, camerinos y baños, cabe destacar que el escenario deportivo ocupa la superficie de los dos predios antes mencionados.</w:t>
      </w:r>
    </w:p>
    <w:p w:rsidR="00DC2B92" w:rsidRPr="00805B03" w:rsidRDefault="00DC2B92" w:rsidP="00DC2B92">
      <w:pPr>
        <w:pStyle w:val="Prrafodelista"/>
        <w:spacing w:line="276" w:lineRule="auto"/>
        <w:ind w:left="770"/>
        <w:jc w:val="both"/>
        <w:rPr>
          <w:rFonts w:cstheme="majorHAnsi"/>
          <w:i/>
          <w:sz w:val="22"/>
          <w:szCs w:val="22"/>
        </w:rPr>
      </w:pPr>
    </w:p>
    <w:p w:rsidR="005C40FA" w:rsidRPr="00805B03" w:rsidRDefault="005C40FA" w:rsidP="005C40FA">
      <w:pPr>
        <w:pStyle w:val="Prrafodelista"/>
        <w:spacing w:line="276" w:lineRule="auto"/>
        <w:ind w:left="770"/>
        <w:jc w:val="both"/>
        <w:rPr>
          <w:rFonts w:cstheme="majorHAnsi"/>
          <w:i/>
          <w:sz w:val="22"/>
          <w:szCs w:val="22"/>
        </w:rPr>
      </w:pPr>
      <w:r w:rsidRPr="00805B03">
        <w:rPr>
          <w:rFonts w:cstheme="majorHAnsi"/>
          <w:i/>
          <w:sz w:val="22"/>
          <w:szCs w:val="22"/>
        </w:rPr>
        <w:t>El área solicitada en convenio es por la totalidad del predio Nro. 3022422, el estado del equipamiento y las instalaciones es BUENO, la superficie solicitada en convenio es de 3414.55 m2 (área TOTAL de levantamiento).</w:t>
      </w:r>
    </w:p>
    <w:p w:rsidR="00DC2B92" w:rsidRPr="00805B03" w:rsidRDefault="005C40FA" w:rsidP="005C40FA">
      <w:pPr>
        <w:pStyle w:val="Prrafodelista"/>
        <w:spacing w:line="276" w:lineRule="auto"/>
        <w:ind w:left="770"/>
        <w:jc w:val="both"/>
        <w:rPr>
          <w:rFonts w:cstheme="majorHAnsi"/>
          <w:i/>
          <w:sz w:val="22"/>
          <w:szCs w:val="22"/>
        </w:rPr>
      </w:pPr>
      <w:r w:rsidRPr="00805B03">
        <w:rPr>
          <w:rFonts w:cstheme="majorHAnsi"/>
          <w:i/>
          <w:sz w:val="22"/>
          <w:szCs w:val="22"/>
        </w:rPr>
        <w:t xml:space="preserve">El área solicitada en convenio es por la totalidad del predio Nro. 3022423, </w:t>
      </w:r>
      <w:proofErr w:type="gramStart"/>
      <w:r w:rsidRPr="00805B03">
        <w:rPr>
          <w:rFonts w:cstheme="majorHAnsi"/>
          <w:i/>
          <w:sz w:val="22"/>
          <w:szCs w:val="22"/>
        </w:rPr>
        <w:t>el</w:t>
      </w:r>
      <w:proofErr w:type="gramEnd"/>
      <w:r w:rsidRPr="00805B03">
        <w:rPr>
          <w:rFonts w:cstheme="majorHAnsi"/>
          <w:i/>
          <w:sz w:val="22"/>
          <w:szCs w:val="22"/>
        </w:rPr>
        <w:t xml:space="preserve"> estado del equipamiento y las instalaciones es BUENO, la superficie solicitada en convenio es de 3546.90 m2, área TOTAL de levantamiento).</w:t>
      </w:r>
      <w:r w:rsidR="00DC2B92" w:rsidRPr="00805B03">
        <w:rPr>
          <w:rFonts w:cstheme="majorHAnsi"/>
          <w:i/>
          <w:sz w:val="22"/>
          <w:szCs w:val="22"/>
        </w:rPr>
        <w:t>”</w:t>
      </w:r>
    </w:p>
    <w:p w:rsidR="005C40FA" w:rsidRPr="00805B03" w:rsidRDefault="005C40FA" w:rsidP="005C40FA">
      <w:pPr>
        <w:pStyle w:val="Prrafodelista"/>
        <w:spacing w:line="276" w:lineRule="auto"/>
        <w:ind w:left="770"/>
        <w:jc w:val="both"/>
        <w:rPr>
          <w:rFonts w:cstheme="majorHAnsi"/>
          <w:sz w:val="22"/>
          <w:szCs w:val="22"/>
        </w:rPr>
      </w:pPr>
    </w:p>
    <w:p w:rsidR="005C40FA" w:rsidRPr="00805B03" w:rsidRDefault="005C40FA" w:rsidP="005C40FA">
      <w:pPr>
        <w:pStyle w:val="Prrafodelista"/>
        <w:spacing w:line="276" w:lineRule="auto"/>
        <w:ind w:left="770"/>
        <w:jc w:val="both"/>
        <w:rPr>
          <w:rFonts w:cstheme="majorHAnsi"/>
          <w:sz w:val="22"/>
          <w:szCs w:val="22"/>
        </w:rPr>
      </w:pPr>
      <w:r w:rsidRPr="00805B03">
        <w:rPr>
          <w:rFonts w:cstheme="majorHAnsi"/>
          <w:sz w:val="22"/>
          <w:szCs w:val="22"/>
        </w:rPr>
        <w:t>El área total del predio Nro. 3022422, que se entrega a través de este CONVENIO es de 3414.55 metros cuadrados, de acuerdo con los siguientes linderos:</w:t>
      </w:r>
    </w:p>
    <w:p w:rsidR="005C40FA" w:rsidRPr="00805B03" w:rsidRDefault="005C40FA" w:rsidP="005C40FA">
      <w:pPr>
        <w:pStyle w:val="Prrafodelista"/>
        <w:spacing w:line="276" w:lineRule="auto"/>
        <w:ind w:left="770"/>
        <w:jc w:val="both"/>
        <w:rPr>
          <w:rFonts w:cstheme="majorHAnsi"/>
          <w:sz w:val="22"/>
          <w:szCs w:val="22"/>
        </w:rPr>
      </w:pPr>
      <w:r w:rsidRPr="00805B03">
        <w:rPr>
          <w:rFonts w:cstheme="majorHAnsi"/>
          <w:sz w:val="22"/>
          <w:szCs w:val="22"/>
        </w:rPr>
        <w:t>NORTE.- Con Predio 3021063 en una extensión de 52.19 metros; SUR.- Con predio 3022423 en una extensión de 63.26 metros; ESTE.- Con calle Oe2 en una extensión de 58.42 metros; y, OESTE.- Con borde de quebrada en 55.69 metros.</w:t>
      </w:r>
    </w:p>
    <w:p w:rsidR="005C40FA" w:rsidRPr="00805B03" w:rsidRDefault="005C40FA" w:rsidP="005C40FA">
      <w:pPr>
        <w:pStyle w:val="Prrafodelista"/>
        <w:spacing w:line="276" w:lineRule="auto"/>
        <w:ind w:left="770"/>
        <w:jc w:val="both"/>
        <w:rPr>
          <w:rFonts w:cstheme="majorHAnsi"/>
          <w:sz w:val="22"/>
          <w:szCs w:val="22"/>
        </w:rPr>
      </w:pPr>
      <w:r w:rsidRPr="00805B03">
        <w:rPr>
          <w:rFonts w:cstheme="majorHAnsi"/>
          <w:sz w:val="22"/>
          <w:szCs w:val="22"/>
        </w:rPr>
        <w:t>El área total del predio No. 3022423, que se entrega a través de este CONVENIO es de 3546.90 metros cuadrados, comprendido dentro de los siguientes linderos:</w:t>
      </w:r>
    </w:p>
    <w:p w:rsidR="00DC2B92" w:rsidRPr="00805B03" w:rsidRDefault="005C40FA" w:rsidP="005C40FA">
      <w:pPr>
        <w:pStyle w:val="Prrafodelista"/>
        <w:spacing w:line="276" w:lineRule="auto"/>
        <w:ind w:left="770"/>
        <w:jc w:val="both"/>
        <w:rPr>
          <w:rFonts w:cstheme="majorHAnsi"/>
          <w:sz w:val="22"/>
          <w:szCs w:val="22"/>
        </w:rPr>
      </w:pPr>
      <w:r w:rsidRPr="00805B03">
        <w:rPr>
          <w:rFonts w:cstheme="majorHAnsi"/>
          <w:sz w:val="22"/>
          <w:szCs w:val="22"/>
        </w:rPr>
        <w:lastRenderedPageBreak/>
        <w:t>NORTE.- Con Predio 3022422 en una extensión de 63.26 metros; SUR.- Con pasaje Las Lajas en una extensión de 63.39 metros; ESTE.- Con calle Oe2 en una extensión de 51.76 metros; y, OESTE.- Con borde de quebrada en 63.21 metros</w:t>
      </w:r>
      <w:r w:rsidR="00DC2B92" w:rsidRPr="00805B03">
        <w:rPr>
          <w:rFonts w:cstheme="majorHAnsi"/>
          <w:sz w:val="22"/>
          <w:szCs w:val="22"/>
        </w:rPr>
        <w:t>.</w:t>
      </w:r>
    </w:p>
    <w:p w:rsidR="00DC2B92" w:rsidRPr="00805B03" w:rsidRDefault="00DC2B92" w:rsidP="00DC2B92">
      <w:pPr>
        <w:pStyle w:val="Prrafodelista"/>
        <w:spacing w:line="276" w:lineRule="auto"/>
        <w:ind w:left="770"/>
        <w:jc w:val="both"/>
        <w:rPr>
          <w:rFonts w:cstheme="majorHAnsi"/>
          <w:sz w:val="22"/>
          <w:szCs w:val="22"/>
        </w:rPr>
      </w:pPr>
    </w:p>
    <w:p w:rsidR="00DC2B92" w:rsidRPr="00805B03" w:rsidRDefault="00DC2B92" w:rsidP="00DC2B92">
      <w:pPr>
        <w:pStyle w:val="Prrafodelista"/>
        <w:spacing w:line="276" w:lineRule="auto"/>
        <w:ind w:left="770"/>
        <w:jc w:val="both"/>
        <w:rPr>
          <w:rFonts w:cstheme="majorHAnsi"/>
          <w:sz w:val="22"/>
          <w:szCs w:val="22"/>
        </w:rPr>
      </w:pPr>
      <w:r w:rsidRPr="00805B03">
        <w:rPr>
          <w:rFonts w:cstheme="majorHAnsi"/>
          <w:sz w:val="22"/>
          <w:szCs w:val="22"/>
        </w:rPr>
        <w:t>El área para la entrega del Convenio de Administración y Uso</w:t>
      </w:r>
      <w:r w:rsidR="005C40FA" w:rsidRPr="00805B03">
        <w:rPr>
          <w:rFonts w:cstheme="majorHAnsi"/>
          <w:sz w:val="22"/>
          <w:szCs w:val="22"/>
        </w:rPr>
        <w:t xml:space="preserve"> del predio Nro. 3022422 es 3414.55 metros cuadrados y del  predio Nro. 3022423 </w:t>
      </w:r>
      <w:r w:rsidRPr="00805B03">
        <w:rPr>
          <w:rFonts w:cstheme="majorHAnsi"/>
          <w:sz w:val="22"/>
          <w:szCs w:val="22"/>
        </w:rPr>
        <w:t xml:space="preserve"> es de </w:t>
      </w:r>
      <w:r w:rsidR="005C40FA" w:rsidRPr="00805B03">
        <w:t xml:space="preserve">3546.90 </w:t>
      </w:r>
      <w:r w:rsidRPr="00805B03">
        <w:rPr>
          <w:rFonts w:cstheme="majorHAnsi"/>
          <w:sz w:val="22"/>
          <w:szCs w:val="22"/>
        </w:rPr>
        <w:t>metros cuadrados.</w:t>
      </w:r>
    </w:p>
    <w:p w:rsidR="00DC2B92" w:rsidRPr="00805B03" w:rsidRDefault="00DC2B92" w:rsidP="00DC2B92">
      <w:pPr>
        <w:pStyle w:val="Prrafodelista"/>
        <w:spacing w:line="276" w:lineRule="auto"/>
        <w:ind w:left="770"/>
        <w:jc w:val="both"/>
        <w:rPr>
          <w:rFonts w:cstheme="majorHAnsi"/>
          <w:sz w:val="22"/>
          <w:szCs w:val="22"/>
        </w:rPr>
      </w:pPr>
    </w:p>
    <w:p w:rsidR="00DC2B92" w:rsidRPr="00805B03" w:rsidRDefault="00DC2B92" w:rsidP="00DC2B92">
      <w:pPr>
        <w:pStyle w:val="Prrafodelista"/>
        <w:spacing w:line="276" w:lineRule="auto"/>
        <w:ind w:left="770"/>
        <w:jc w:val="both"/>
        <w:rPr>
          <w:rFonts w:cstheme="majorHAnsi"/>
          <w:b/>
          <w:i/>
          <w:iCs/>
          <w:sz w:val="22"/>
          <w:szCs w:val="22"/>
        </w:rPr>
      </w:pPr>
      <w:r w:rsidRPr="00805B03">
        <w:rPr>
          <w:rFonts w:cstheme="majorHAnsi"/>
          <w:i/>
          <w:iCs/>
          <w:sz w:val="22"/>
          <w:szCs w:val="22"/>
        </w:rPr>
        <w:t>“</w:t>
      </w:r>
      <w:r w:rsidR="005C40FA" w:rsidRPr="00805B03">
        <w:rPr>
          <w:rFonts w:cstheme="majorHAnsi"/>
          <w:i/>
          <w:iCs/>
          <w:sz w:val="22"/>
          <w:szCs w:val="22"/>
        </w:rPr>
        <w:t>La Unidad de Territorio y Vivienda, de la administración Zonal Eloy Alfaro de conformidad a lo previsto en el artículo 3536 de la Ordenanza Metropolitana No. 037-2022 para el Distrito Metropolitano de Quito, emite el INFORME TÉCNICO FAVORABLE, previo a la suscripción del Convenio para la Administración y Uso del predio N° 3022422 de propiedad municipal de la superficie TOTAL de 3414.55 m2, ÁREA DE LEVANTAMIENTO. Y del predio N° 3022423, de propiedad municipal de la superficie de TOTAL de 3546.90 m2 ÁREA DE LEVANTAMIENTO.</w:t>
      </w:r>
      <w:r w:rsidRPr="00805B03">
        <w:rPr>
          <w:rFonts w:cstheme="majorHAnsi"/>
          <w:b/>
          <w:i/>
          <w:iCs/>
          <w:sz w:val="22"/>
          <w:szCs w:val="22"/>
        </w:rPr>
        <w:t>”</w:t>
      </w:r>
    </w:p>
    <w:p w:rsidR="005C40FA" w:rsidRPr="00805B03" w:rsidRDefault="005C40FA" w:rsidP="00DC2B92">
      <w:pPr>
        <w:pStyle w:val="Prrafodelista"/>
        <w:spacing w:line="276" w:lineRule="auto"/>
        <w:ind w:left="770"/>
        <w:jc w:val="both"/>
        <w:rPr>
          <w:rFonts w:cstheme="majorHAnsi"/>
          <w:sz w:val="22"/>
          <w:szCs w:val="22"/>
        </w:rPr>
      </w:pPr>
    </w:p>
    <w:p w:rsidR="00DC2B92" w:rsidRPr="004D2AA2" w:rsidRDefault="00DC2B92" w:rsidP="00283E8C">
      <w:pPr>
        <w:pStyle w:val="Prrafodelista"/>
        <w:numPr>
          <w:ilvl w:val="0"/>
          <w:numId w:val="1"/>
        </w:numPr>
        <w:spacing w:line="276" w:lineRule="auto"/>
        <w:jc w:val="both"/>
        <w:rPr>
          <w:rFonts w:cstheme="majorHAnsi"/>
          <w:iCs/>
          <w:sz w:val="22"/>
          <w:szCs w:val="22"/>
        </w:rPr>
      </w:pPr>
      <w:r w:rsidRPr="00805B03">
        <w:rPr>
          <w:rFonts w:cstheme="majorHAnsi"/>
          <w:iCs/>
          <w:sz w:val="22"/>
          <w:szCs w:val="22"/>
        </w:rPr>
        <w:t xml:space="preserve">Mediante Informe Técnico Favorable de la Administración Zonal Eloy Alfaro No. </w:t>
      </w:r>
      <w:r w:rsidR="00283E8C" w:rsidRPr="00805B03">
        <w:rPr>
          <w:rFonts w:cstheme="majorHAnsi"/>
          <w:iCs/>
          <w:sz w:val="22"/>
          <w:szCs w:val="22"/>
        </w:rPr>
        <w:t>AZEA-DGPD-22-2021</w:t>
      </w:r>
      <w:r w:rsidR="008351C6" w:rsidRPr="00805B03">
        <w:rPr>
          <w:rFonts w:cstheme="majorHAnsi"/>
          <w:iCs/>
          <w:sz w:val="22"/>
          <w:szCs w:val="22"/>
        </w:rPr>
        <w:t xml:space="preserve"> de 09 de julio de 2021</w:t>
      </w:r>
      <w:r w:rsidRPr="00805B03">
        <w:rPr>
          <w:rFonts w:cstheme="majorHAnsi"/>
          <w:iCs/>
          <w:sz w:val="22"/>
          <w:szCs w:val="22"/>
        </w:rPr>
        <w:t xml:space="preserve">, la Directora de </w:t>
      </w:r>
      <w:r w:rsidRPr="004D2AA2">
        <w:rPr>
          <w:rFonts w:cstheme="majorHAnsi"/>
          <w:iCs/>
          <w:sz w:val="22"/>
          <w:szCs w:val="22"/>
        </w:rPr>
        <w:t xml:space="preserve">Gestión Participativa del Desarrollo, determina: </w:t>
      </w:r>
    </w:p>
    <w:p w:rsidR="00DC2B92" w:rsidRPr="004D2AA2" w:rsidRDefault="00DC2B92" w:rsidP="00DC2B92">
      <w:pPr>
        <w:pStyle w:val="Prrafodelista"/>
        <w:spacing w:line="276" w:lineRule="auto"/>
        <w:ind w:left="770"/>
        <w:jc w:val="both"/>
        <w:rPr>
          <w:rFonts w:cstheme="majorHAnsi"/>
          <w:iCs/>
          <w:sz w:val="22"/>
          <w:szCs w:val="22"/>
        </w:rPr>
      </w:pPr>
    </w:p>
    <w:p w:rsidR="00DC2B92" w:rsidRPr="004D2AA2" w:rsidRDefault="00DC2B92" w:rsidP="008351C6">
      <w:pPr>
        <w:pStyle w:val="Prrafodelista"/>
        <w:spacing w:line="276" w:lineRule="auto"/>
        <w:ind w:left="770"/>
        <w:jc w:val="both"/>
        <w:rPr>
          <w:rFonts w:cstheme="majorHAnsi"/>
          <w:i/>
          <w:iCs/>
          <w:sz w:val="22"/>
          <w:szCs w:val="22"/>
        </w:rPr>
      </w:pPr>
      <w:r w:rsidRPr="004D2AA2">
        <w:rPr>
          <w:rFonts w:cstheme="majorHAnsi"/>
          <w:i/>
          <w:iCs/>
          <w:sz w:val="22"/>
          <w:szCs w:val="22"/>
        </w:rPr>
        <w:t>“</w:t>
      </w:r>
      <w:r w:rsidR="008351C6" w:rsidRPr="004D2AA2">
        <w:rPr>
          <w:rFonts w:cstheme="majorHAnsi"/>
          <w:i/>
          <w:iCs/>
          <w:sz w:val="22"/>
          <w:szCs w:val="22"/>
        </w:rPr>
        <w:t>Finalmente, es importante manifestar que ingresó un oficio a la Administración Zonal indicando que la liga no realiza muchas actividades con la comunidad, y que se debería desarrollar una mejor participación con la misma; para lo cual, la liga generará mayor integración con los moradores y comunidad en general, garantizando el buen uso de los espacios públicos.</w:t>
      </w:r>
      <w:r w:rsidRPr="004D2AA2">
        <w:rPr>
          <w:rFonts w:cstheme="majorHAnsi"/>
          <w:i/>
          <w:iCs/>
          <w:sz w:val="22"/>
          <w:szCs w:val="22"/>
        </w:rPr>
        <w:t>”.</w:t>
      </w:r>
    </w:p>
    <w:p w:rsidR="00DC2B92" w:rsidRPr="004D2AA2" w:rsidRDefault="00DC2B92" w:rsidP="00DC2B92">
      <w:pPr>
        <w:pStyle w:val="Prrafodelista"/>
        <w:spacing w:line="276" w:lineRule="auto"/>
        <w:ind w:left="770"/>
        <w:jc w:val="both"/>
        <w:rPr>
          <w:rFonts w:cstheme="majorHAnsi"/>
          <w:iCs/>
          <w:sz w:val="22"/>
          <w:szCs w:val="22"/>
        </w:rPr>
      </w:pPr>
    </w:p>
    <w:p w:rsidR="00DC2B92" w:rsidRPr="004D2AA2" w:rsidRDefault="00DC2B92" w:rsidP="00DC2B92">
      <w:pPr>
        <w:pStyle w:val="Prrafodelista"/>
        <w:spacing w:line="276" w:lineRule="auto"/>
        <w:ind w:left="770"/>
        <w:jc w:val="both"/>
        <w:rPr>
          <w:rFonts w:cstheme="majorHAnsi"/>
          <w:i/>
          <w:iCs/>
          <w:sz w:val="22"/>
          <w:szCs w:val="22"/>
        </w:rPr>
      </w:pPr>
      <w:r w:rsidRPr="004D2AA2">
        <w:rPr>
          <w:rFonts w:cstheme="majorHAnsi"/>
          <w:i/>
          <w:iCs/>
          <w:sz w:val="22"/>
          <w:szCs w:val="22"/>
        </w:rPr>
        <w:t>“</w:t>
      </w:r>
      <w:r w:rsidR="008351C6" w:rsidRPr="004D2AA2">
        <w:rPr>
          <w:rFonts w:cstheme="majorHAnsi"/>
          <w:i/>
          <w:iCs/>
          <w:sz w:val="22"/>
          <w:szCs w:val="22"/>
        </w:rPr>
        <w:t>Luego de la inspección y verificación se emite un Informe social favorable para que se considere la adjudicación del convenio de administración y uso de las instalaciones de la Liga Deportiva Barrial “Unión”. Considerando que hay un buen mantenimiento y el compromiso de apoyar el desarrollo comunitario desde el ámbito deportivo barrial, debido a que las instalaciones deportivas en donde están asentadas las diferentes ligas son espacios públicos para usos comunitarios</w:t>
      </w:r>
      <w:r w:rsidRPr="004D2AA2">
        <w:rPr>
          <w:rFonts w:cstheme="majorHAnsi"/>
          <w:i/>
          <w:iCs/>
          <w:sz w:val="22"/>
          <w:szCs w:val="22"/>
        </w:rPr>
        <w:t>.”.</w:t>
      </w:r>
    </w:p>
    <w:p w:rsidR="00DC2B92" w:rsidRPr="004D2AA2" w:rsidRDefault="00DC2B92" w:rsidP="00DC2B92">
      <w:pPr>
        <w:pStyle w:val="Prrafodelista"/>
        <w:spacing w:line="276" w:lineRule="auto"/>
        <w:ind w:left="770"/>
        <w:jc w:val="both"/>
        <w:rPr>
          <w:rFonts w:cstheme="majorHAnsi"/>
          <w:sz w:val="22"/>
          <w:szCs w:val="22"/>
        </w:rPr>
      </w:pPr>
    </w:p>
    <w:p w:rsidR="00DC2B92" w:rsidRPr="00805B03" w:rsidRDefault="00DC2B92" w:rsidP="00666B68">
      <w:pPr>
        <w:pStyle w:val="Prrafodelista"/>
        <w:numPr>
          <w:ilvl w:val="0"/>
          <w:numId w:val="1"/>
        </w:numPr>
        <w:spacing w:line="276" w:lineRule="auto"/>
        <w:jc w:val="both"/>
        <w:rPr>
          <w:rFonts w:cstheme="majorHAnsi"/>
          <w:i/>
          <w:sz w:val="22"/>
          <w:szCs w:val="22"/>
        </w:rPr>
      </w:pPr>
      <w:r w:rsidRPr="004D2AA2">
        <w:rPr>
          <w:rFonts w:cstheme="majorHAnsi"/>
          <w:iCs/>
          <w:sz w:val="22"/>
          <w:szCs w:val="22"/>
        </w:rPr>
        <w:t xml:space="preserve">Mediante Oficio No. </w:t>
      </w:r>
      <w:r w:rsidR="00666B68" w:rsidRPr="004D2AA2">
        <w:rPr>
          <w:rFonts w:cstheme="majorHAnsi"/>
          <w:iCs/>
          <w:sz w:val="22"/>
          <w:szCs w:val="22"/>
        </w:rPr>
        <w:t>GADDMQ-STHV-DMC-UCE-2022-2383-O de 27 de septiembre del 2022</w:t>
      </w:r>
      <w:r w:rsidRPr="004D2AA2">
        <w:rPr>
          <w:rFonts w:cstheme="majorHAnsi"/>
          <w:iCs/>
          <w:sz w:val="22"/>
          <w:szCs w:val="22"/>
        </w:rPr>
        <w:t xml:space="preserve">, la Dirección Metropolitana de Catastros, </w:t>
      </w:r>
      <w:r w:rsidR="00666B68" w:rsidRPr="004D2AA2">
        <w:rPr>
          <w:rFonts w:cstheme="majorHAnsi"/>
          <w:iCs/>
          <w:sz w:val="22"/>
          <w:szCs w:val="22"/>
        </w:rPr>
        <w:t>remitió los Informes Técnicos Favorables Nos. STHV-DMC-UCE-2022-2158 y STHV-DMC-UCE</w:t>
      </w:r>
      <w:r w:rsidR="00666B68" w:rsidRPr="00805B03">
        <w:rPr>
          <w:rFonts w:cstheme="majorHAnsi"/>
          <w:iCs/>
          <w:sz w:val="22"/>
          <w:szCs w:val="22"/>
        </w:rPr>
        <w:t>-2022-2159 de 23 de septiembre del 2022</w:t>
      </w:r>
      <w:r w:rsidRPr="00805B03">
        <w:rPr>
          <w:rFonts w:cstheme="majorHAnsi"/>
          <w:iCs/>
          <w:sz w:val="22"/>
          <w:szCs w:val="22"/>
        </w:rPr>
        <w:t>, suscrito por Jefe de Unidad de Catastro Especial, en el cual se indica:</w:t>
      </w:r>
    </w:p>
    <w:p w:rsidR="00DC2B92" w:rsidRPr="00805B03" w:rsidRDefault="00DC2B92" w:rsidP="00DC2B92">
      <w:pPr>
        <w:pStyle w:val="Prrafodelista"/>
        <w:spacing w:line="276" w:lineRule="auto"/>
        <w:ind w:left="770"/>
        <w:jc w:val="both"/>
        <w:rPr>
          <w:rFonts w:cstheme="majorHAnsi"/>
          <w:iCs/>
          <w:sz w:val="22"/>
          <w:szCs w:val="22"/>
        </w:rPr>
      </w:pPr>
    </w:p>
    <w:p w:rsidR="00DC2B92" w:rsidRPr="00805B03" w:rsidRDefault="00DC2B92" w:rsidP="00DC2B92">
      <w:pPr>
        <w:pStyle w:val="Prrafodelista"/>
        <w:spacing w:line="276" w:lineRule="auto"/>
        <w:ind w:left="770"/>
        <w:jc w:val="both"/>
        <w:rPr>
          <w:rFonts w:cstheme="majorHAnsi"/>
          <w:i/>
          <w:sz w:val="22"/>
          <w:szCs w:val="22"/>
          <w:lang w:val="es-EC"/>
        </w:rPr>
      </w:pPr>
      <w:r w:rsidRPr="00805B03">
        <w:rPr>
          <w:rFonts w:cstheme="majorHAnsi"/>
          <w:i/>
          <w:sz w:val="22"/>
          <w:szCs w:val="22"/>
        </w:rPr>
        <w:t xml:space="preserve"> “</w:t>
      </w:r>
      <w:r w:rsidR="00916DAF" w:rsidRPr="00805B03">
        <w:rPr>
          <w:rFonts w:cstheme="majorHAnsi"/>
          <w:i/>
          <w:sz w:val="22"/>
          <w:szCs w:val="22"/>
        </w:rPr>
        <w:t>Se emite criterio técnico FAVORABLE en base a las competencias de la Dirección Metropolitana de Catastro, para que se continúe con el proceso de Convenio para la Administración y Uso de las Instalaciones y Escenarios Deportivos de propiedad del Municipio del Distrito Metropolitano de Quito, en cumplimiento con lo dispuesto en el artículo 3499, del Código Municipal para el Distrito Metropolitano de Quito, vigente.</w:t>
      </w:r>
    </w:p>
    <w:p w:rsidR="00DC2B92" w:rsidRPr="00805B03" w:rsidRDefault="00DC2B92" w:rsidP="00DC2B92">
      <w:pPr>
        <w:pStyle w:val="Prrafodelista"/>
        <w:spacing w:line="276" w:lineRule="auto"/>
        <w:ind w:left="770"/>
        <w:jc w:val="both"/>
        <w:rPr>
          <w:rFonts w:asciiTheme="majorHAnsi" w:hAnsiTheme="majorHAnsi" w:cstheme="majorHAnsi"/>
        </w:rPr>
      </w:pPr>
    </w:p>
    <w:p w:rsidR="00DC2B92" w:rsidRPr="00805B03" w:rsidRDefault="00DC2B92" w:rsidP="006919A5">
      <w:pPr>
        <w:pStyle w:val="Prrafodelista"/>
        <w:numPr>
          <w:ilvl w:val="0"/>
          <w:numId w:val="1"/>
        </w:numPr>
        <w:spacing w:line="276" w:lineRule="auto"/>
        <w:jc w:val="both"/>
        <w:rPr>
          <w:rFonts w:cstheme="majorHAnsi"/>
          <w:i/>
          <w:iCs/>
          <w:sz w:val="22"/>
          <w:szCs w:val="22"/>
        </w:rPr>
      </w:pPr>
      <w:r w:rsidRPr="00805B03">
        <w:rPr>
          <w:rFonts w:cstheme="majorHAnsi"/>
          <w:sz w:val="22"/>
          <w:szCs w:val="22"/>
        </w:rPr>
        <w:t xml:space="preserve">Mediante Memorando No. </w:t>
      </w:r>
      <w:r w:rsidR="006919A5" w:rsidRPr="00805B03">
        <w:rPr>
          <w:rFonts w:cstheme="majorHAnsi"/>
          <w:sz w:val="22"/>
          <w:szCs w:val="22"/>
        </w:rPr>
        <w:t>No. GADDMQ-SERD-2022-02007-M de 29 de septiembre de 2022</w:t>
      </w:r>
      <w:r w:rsidRPr="00805B03">
        <w:rPr>
          <w:rFonts w:cstheme="majorHAnsi"/>
          <w:sz w:val="22"/>
          <w:szCs w:val="22"/>
        </w:rPr>
        <w:t xml:space="preserve">, la Dirección </w:t>
      </w:r>
      <w:r w:rsidRPr="004D2AA2">
        <w:rPr>
          <w:rFonts w:cstheme="majorHAnsi"/>
          <w:sz w:val="22"/>
          <w:szCs w:val="22"/>
        </w:rPr>
        <w:t>Metropolitana de Deportes y Recreación, remite el Informe</w:t>
      </w:r>
      <w:r w:rsidRPr="00805B03">
        <w:rPr>
          <w:rFonts w:cstheme="majorHAnsi"/>
          <w:sz w:val="22"/>
          <w:szCs w:val="22"/>
        </w:rPr>
        <w:t xml:space="preserve"> Técnico Favorable Nro. </w:t>
      </w:r>
      <w:r w:rsidR="006919A5" w:rsidRPr="00805B03">
        <w:rPr>
          <w:rFonts w:cstheme="majorHAnsi"/>
          <w:sz w:val="22"/>
          <w:szCs w:val="22"/>
        </w:rPr>
        <w:t>DMDR-AFR-CDU-111-2022 de 28 de septiembre de 2022</w:t>
      </w:r>
      <w:r w:rsidRPr="00805B03">
        <w:rPr>
          <w:rFonts w:cstheme="majorHAnsi"/>
          <w:sz w:val="22"/>
          <w:szCs w:val="22"/>
        </w:rPr>
        <w:t xml:space="preserve">, en el cual se señala: </w:t>
      </w:r>
    </w:p>
    <w:p w:rsidR="00DC2B92" w:rsidRPr="00805B03" w:rsidRDefault="00DC2B92" w:rsidP="00DC2B92">
      <w:pPr>
        <w:pStyle w:val="Prrafodelista"/>
        <w:spacing w:line="276" w:lineRule="auto"/>
        <w:ind w:left="770"/>
        <w:jc w:val="both"/>
        <w:rPr>
          <w:rFonts w:cstheme="majorHAnsi"/>
          <w:i/>
          <w:iCs/>
          <w:sz w:val="22"/>
          <w:szCs w:val="22"/>
        </w:rPr>
      </w:pPr>
    </w:p>
    <w:p w:rsidR="00DC2B92" w:rsidRPr="00805B03" w:rsidRDefault="00DC2B92" w:rsidP="00DC2B92">
      <w:pPr>
        <w:pStyle w:val="Prrafodelista"/>
        <w:spacing w:line="276" w:lineRule="auto"/>
        <w:ind w:left="770"/>
        <w:jc w:val="both"/>
        <w:rPr>
          <w:rFonts w:cstheme="majorHAnsi"/>
          <w:i/>
          <w:iCs/>
          <w:sz w:val="22"/>
          <w:szCs w:val="22"/>
        </w:rPr>
      </w:pPr>
      <w:r w:rsidRPr="00805B03">
        <w:rPr>
          <w:rFonts w:cstheme="majorHAnsi"/>
          <w:i/>
          <w:iCs/>
          <w:sz w:val="22"/>
          <w:szCs w:val="22"/>
        </w:rPr>
        <w:t>“</w:t>
      </w:r>
      <w:r w:rsidR="00DE3FDD" w:rsidRPr="00805B03">
        <w:rPr>
          <w:rFonts w:cstheme="majorHAnsi"/>
          <w:i/>
          <w:iCs/>
          <w:sz w:val="22"/>
          <w:szCs w:val="22"/>
        </w:rPr>
        <w:t xml:space="preserve">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 los predios municipales 3022423 y 3022422, ubicado en la calle Las Lajas y Calle H, Sector Unión Popular, parroquia </w:t>
      </w:r>
      <w:proofErr w:type="spellStart"/>
      <w:r w:rsidR="00DE3FDD" w:rsidRPr="00805B03">
        <w:rPr>
          <w:rFonts w:cstheme="majorHAnsi"/>
          <w:i/>
          <w:iCs/>
          <w:sz w:val="22"/>
          <w:szCs w:val="22"/>
        </w:rPr>
        <w:t>Solanda</w:t>
      </w:r>
      <w:proofErr w:type="spellEnd"/>
      <w:r w:rsidR="00DE3FDD" w:rsidRPr="00805B03">
        <w:rPr>
          <w:rFonts w:cstheme="majorHAnsi"/>
          <w:i/>
          <w:iCs/>
          <w:sz w:val="22"/>
          <w:szCs w:val="22"/>
        </w:rPr>
        <w:t xml:space="preserve"> en cumplimiento a lo dispuesto en el CAPÍTULO III DE LOS CONVENIOS DE LOS CONVENIOS PARA LA ADMINISTRACIÓN Y ESO DE LAS INSTALACIONES Y ESCENARIOS DEPORTIVOS DE PROPIEDAD MUNICIPAL DEL DISTRITO METROPOLITANO DE QUITO, ibídem.</w:t>
      </w:r>
      <w:r w:rsidRPr="00805B03">
        <w:rPr>
          <w:rFonts w:cstheme="majorHAnsi"/>
          <w:i/>
          <w:iCs/>
          <w:sz w:val="22"/>
          <w:szCs w:val="22"/>
        </w:rPr>
        <w:t>”</w:t>
      </w:r>
      <w:r w:rsidRPr="00805B03">
        <w:rPr>
          <w:rFonts w:cstheme="majorHAnsi"/>
          <w:sz w:val="22"/>
          <w:szCs w:val="22"/>
        </w:rPr>
        <w:t>.</w:t>
      </w:r>
    </w:p>
    <w:p w:rsidR="00DC2B92" w:rsidRPr="00805B03" w:rsidRDefault="00DC2B92" w:rsidP="00DC2B92">
      <w:pPr>
        <w:pStyle w:val="Prrafodelista"/>
        <w:rPr>
          <w:rFonts w:asciiTheme="majorHAnsi" w:hAnsiTheme="majorHAnsi" w:cstheme="majorHAnsi"/>
        </w:rPr>
      </w:pPr>
    </w:p>
    <w:p w:rsidR="00DC2B92" w:rsidRPr="00805B03" w:rsidRDefault="00DC2B92" w:rsidP="007B7A2F">
      <w:pPr>
        <w:pStyle w:val="Prrafodelista"/>
        <w:numPr>
          <w:ilvl w:val="0"/>
          <w:numId w:val="1"/>
        </w:numPr>
        <w:spacing w:line="276" w:lineRule="auto"/>
        <w:jc w:val="both"/>
        <w:rPr>
          <w:rFonts w:cstheme="majorHAnsi"/>
          <w:i/>
        </w:rPr>
      </w:pPr>
      <w:r w:rsidRPr="00805B03">
        <w:rPr>
          <w:rFonts w:cstheme="majorHAnsi"/>
          <w:sz w:val="22"/>
          <w:szCs w:val="22"/>
        </w:rPr>
        <w:t xml:space="preserve">Mediante Informe Legal </w:t>
      </w:r>
      <w:r w:rsidR="007B7A2F" w:rsidRPr="00805B03">
        <w:rPr>
          <w:rFonts w:cstheme="majorHAnsi"/>
          <w:sz w:val="22"/>
          <w:szCs w:val="22"/>
        </w:rPr>
        <w:t>No. 329-DJ-2022 de 30 de septiembre de 2022</w:t>
      </w:r>
      <w:r w:rsidRPr="00805B03">
        <w:rPr>
          <w:rFonts w:cstheme="majorHAnsi"/>
          <w:sz w:val="22"/>
          <w:szCs w:val="22"/>
        </w:rPr>
        <w:t xml:space="preserve">, el Director Jurídico de la Administración Zonal Eloy Alfaro, emitió informe legal favorable, </w:t>
      </w:r>
      <w:r w:rsidRPr="00805B03">
        <w:rPr>
          <w:rFonts w:cstheme="majorHAnsi"/>
          <w:i/>
        </w:rPr>
        <w:t>para que se suscriba el Convenio de Administración y Uso con la Liga Deportiva Barrial “UNIÓN</w:t>
      </w:r>
      <w:r w:rsidRPr="00805B03">
        <w:rPr>
          <w:rFonts w:cstheme="majorHAnsi"/>
        </w:rPr>
        <w:t>”</w:t>
      </w:r>
    </w:p>
    <w:p w:rsidR="00DC2B92" w:rsidRPr="00805B03" w:rsidRDefault="00DC2B92" w:rsidP="00DC2B92">
      <w:pPr>
        <w:pStyle w:val="Prrafodelista"/>
        <w:spacing w:line="276" w:lineRule="auto"/>
        <w:ind w:left="770"/>
        <w:jc w:val="both"/>
        <w:rPr>
          <w:rFonts w:asciiTheme="majorHAnsi" w:hAnsiTheme="majorHAnsi" w:cstheme="majorHAnsi"/>
        </w:rPr>
      </w:pPr>
    </w:p>
    <w:p w:rsidR="00DC2B92" w:rsidRPr="00805B03" w:rsidRDefault="00DC2B92" w:rsidP="00307964">
      <w:pPr>
        <w:pStyle w:val="Prrafodelista"/>
        <w:numPr>
          <w:ilvl w:val="0"/>
          <w:numId w:val="13"/>
        </w:numPr>
        <w:spacing w:line="276" w:lineRule="auto"/>
        <w:jc w:val="both"/>
        <w:rPr>
          <w:rFonts w:cstheme="majorHAnsi"/>
          <w:sz w:val="22"/>
          <w:szCs w:val="22"/>
        </w:rPr>
      </w:pPr>
      <w:r w:rsidRPr="00805B03">
        <w:rPr>
          <w:rFonts w:cstheme="majorHAnsi"/>
          <w:sz w:val="22"/>
          <w:szCs w:val="22"/>
        </w:rPr>
        <w:t xml:space="preserve">Con Oficio Nro. </w:t>
      </w:r>
      <w:r w:rsidR="006D0E9F" w:rsidRPr="00805B03">
        <w:rPr>
          <w:rFonts w:cstheme="majorHAnsi"/>
          <w:sz w:val="22"/>
          <w:szCs w:val="22"/>
        </w:rPr>
        <w:t>GADDMQ-AZEA-AZ-2022-2473-O de 30 de septiembre de 2022</w:t>
      </w:r>
      <w:r w:rsidRPr="00805B03">
        <w:rPr>
          <w:rFonts w:cstheme="majorHAnsi"/>
          <w:sz w:val="22"/>
          <w:szCs w:val="22"/>
        </w:rPr>
        <w:t>, la Administradora Zonal señala que es favorable la suscripción del convenio para la administración y uso de</w:t>
      </w:r>
      <w:r w:rsidR="00307964" w:rsidRPr="00805B03">
        <w:rPr>
          <w:rFonts w:cstheme="majorHAnsi"/>
          <w:sz w:val="22"/>
          <w:szCs w:val="22"/>
        </w:rPr>
        <w:t xml:space="preserve"> los predios municipales 3022423 y 3022422 </w:t>
      </w:r>
      <w:r w:rsidRPr="00805B03">
        <w:rPr>
          <w:rFonts w:cstheme="majorHAnsi"/>
          <w:sz w:val="22"/>
          <w:szCs w:val="22"/>
        </w:rPr>
        <w:t>a favor de la Liga Deportiva Barrial “UNIÓN” por lo que remite el expediente conjuntamente con el Proyecto de Convenio para la Administración y Uso, a la Procuraduría Metropolitana, para que emita el informe legal para conocimiento de la Comisión de Propiedad y Espacio Público.</w:t>
      </w:r>
    </w:p>
    <w:p w:rsidR="00DC2B92" w:rsidRPr="00805B03" w:rsidRDefault="00DC2B92" w:rsidP="00DC2B92">
      <w:pPr>
        <w:pStyle w:val="Prrafodelista"/>
        <w:spacing w:line="276" w:lineRule="auto"/>
        <w:rPr>
          <w:rFonts w:asciiTheme="majorHAnsi" w:hAnsiTheme="majorHAnsi" w:cstheme="majorHAnsi"/>
        </w:rPr>
      </w:pPr>
    </w:p>
    <w:p w:rsidR="00DC2B92" w:rsidRPr="00805B03" w:rsidRDefault="00DC2B92" w:rsidP="00DC2B92">
      <w:pPr>
        <w:pStyle w:val="Prrafodelista"/>
        <w:numPr>
          <w:ilvl w:val="0"/>
          <w:numId w:val="13"/>
        </w:numPr>
        <w:spacing w:line="276" w:lineRule="auto"/>
        <w:jc w:val="both"/>
        <w:rPr>
          <w:rFonts w:cstheme="majorHAnsi"/>
          <w:sz w:val="22"/>
          <w:szCs w:val="22"/>
        </w:rPr>
      </w:pPr>
      <w:r w:rsidRPr="00805B03">
        <w:rPr>
          <w:rFonts w:cstheme="majorHAnsi"/>
          <w:sz w:val="22"/>
          <w:szCs w:val="22"/>
        </w:rPr>
        <w:t>Mediante Oficio Nro. GADDMQ-PM-202</w:t>
      </w:r>
      <w:r w:rsidR="00805B03" w:rsidRPr="00805B03">
        <w:rPr>
          <w:rFonts w:cstheme="majorHAnsi"/>
          <w:sz w:val="22"/>
          <w:szCs w:val="22"/>
        </w:rPr>
        <w:t>3</w:t>
      </w:r>
      <w:r w:rsidRPr="00805B03">
        <w:rPr>
          <w:rFonts w:cstheme="majorHAnsi"/>
          <w:sz w:val="22"/>
          <w:szCs w:val="22"/>
        </w:rPr>
        <w:t>-</w:t>
      </w:r>
      <w:r w:rsidR="00805B03" w:rsidRPr="00805B03">
        <w:rPr>
          <w:rFonts w:cstheme="majorHAnsi"/>
          <w:sz w:val="22"/>
          <w:szCs w:val="22"/>
        </w:rPr>
        <w:t>0373</w:t>
      </w:r>
      <w:r w:rsidRPr="00805B03">
        <w:rPr>
          <w:rFonts w:cstheme="majorHAnsi"/>
          <w:sz w:val="22"/>
          <w:szCs w:val="22"/>
        </w:rPr>
        <w:t xml:space="preserve">-O de </w:t>
      </w:r>
      <w:r w:rsidR="00805B03" w:rsidRPr="00805B03">
        <w:rPr>
          <w:rFonts w:cstheme="majorHAnsi"/>
          <w:sz w:val="22"/>
          <w:szCs w:val="22"/>
        </w:rPr>
        <w:t>30 de enero</w:t>
      </w:r>
      <w:r w:rsidRPr="00805B03">
        <w:rPr>
          <w:rFonts w:cstheme="majorHAnsi"/>
          <w:sz w:val="22"/>
          <w:szCs w:val="22"/>
        </w:rPr>
        <w:t xml:space="preserve"> de 202</w:t>
      </w:r>
      <w:r w:rsidR="00805B03" w:rsidRPr="00805B03">
        <w:rPr>
          <w:rFonts w:cstheme="majorHAnsi"/>
          <w:sz w:val="22"/>
          <w:szCs w:val="22"/>
        </w:rPr>
        <w:t>3</w:t>
      </w:r>
      <w:r w:rsidRPr="00805B03">
        <w:rPr>
          <w:rFonts w:cstheme="majorHAnsi"/>
          <w:sz w:val="22"/>
          <w:szCs w:val="22"/>
        </w:rPr>
        <w:t xml:space="preserve">,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Deportiva Barrial “UNIÓN”, previo a la aprobación del Concejo Metropolitano. </w:t>
      </w:r>
    </w:p>
    <w:p w:rsidR="00DC2B92" w:rsidRPr="00805B03" w:rsidRDefault="00DC2B92" w:rsidP="00DC2B92">
      <w:pPr>
        <w:pStyle w:val="Prrafodelista"/>
        <w:rPr>
          <w:rFonts w:cstheme="majorHAnsi"/>
          <w:sz w:val="22"/>
          <w:szCs w:val="22"/>
        </w:rPr>
      </w:pPr>
    </w:p>
    <w:p w:rsidR="00DC2B92" w:rsidRPr="00805B03" w:rsidRDefault="00DC2B92" w:rsidP="00DC2B92">
      <w:pPr>
        <w:pStyle w:val="Prrafodelista"/>
        <w:numPr>
          <w:ilvl w:val="0"/>
          <w:numId w:val="13"/>
        </w:numPr>
        <w:jc w:val="both"/>
        <w:rPr>
          <w:rFonts w:cstheme="minorHAnsi"/>
          <w:bCs/>
          <w:sz w:val="22"/>
          <w:szCs w:val="22"/>
        </w:rPr>
      </w:pPr>
      <w:r w:rsidRPr="00805B03">
        <w:rPr>
          <w:rFonts w:cstheme="minorHAnsi"/>
          <w:bCs/>
          <w:sz w:val="22"/>
          <w:szCs w:val="22"/>
        </w:rPr>
        <w:t xml:space="preserve">La Comisión de Propiedad y Espacio Público, mediante Resolución No. </w:t>
      </w:r>
      <w:r w:rsidR="00805B03" w:rsidRPr="00805B03">
        <w:rPr>
          <w:rFonts w:cstheme="minorHAnsi"/>
          <w:bCs/>
          <w:sz w:val="22"/>
          <w:szCs w:val="22"/>
        </w:rPr>
        <w:t>xx</w:t>
      </w:r>
      <w:r w:rsidRPr="00805B03">
        <w:rPr>
          <w:rFonts w:cstheme="minorHAnsi"/>
          <w:bCs/>
          <w:sz w:val="22"/>
          <w:szCs w:val="22"/>
        </w:rPr>
        <w:t xml:space="preserve">-CPP-2022, emitida en Sesión Ordinaria Nro. </w:t>
      </w:r>
      <w:proofErr w:type="spellStart"/>
      <w:r w:rsidR="00805B03" w:rsidRPr="00805B03">
        <w:rPr>
          <w:rFonts w:cstheme="minorHAnsi"/>
          <w:bCs/>
          <w:sz w:val="22"/>
          <w:szCs w:val="22"/>
        </w:rPr>
        <w:t>Xx</w:t>
      </w:r>
      <w:proofErr w:type="spellEnd"/>
      <w:r w:rsidR="00805B03" w:rsidRPr="00805B03">
        <w:rPr>
          <w:rFonts w:cstheme="minorHAnsi"/>
          <w:bCs/>
          <w:sz w:val="22"/>
          <w:szCs w:val="22"/>
        </w:rPr>
        <w:t xml:space="preserve"> </w:t>
      </w:r>
      <w:r w:rsidRPr="00805B03">
        <w:rPr>
          <w:rFonts w:cstheme="minorHAnsi"/>
          <w:bCs/>
          <w:sz w:val="22"/>
          <w:szCs w:val="22"/>
        </w:rPr>
        <w:t xml:space="preserve">de </w:t>
      </w:r>
      <w:r w:rsidR="00805B03" w:rsidRPr="00805B03">
        <w:rPr>
          <w:rFonts w:cstheme="minorHAnsi"/>
          <w:bCs/>
          <w:sz w:val="22"/>
          <w:szCs w:val="22"/>
        </w:rPr>
        <w:t xml:space="preserve">xx </w:t>
      </w:r>
      <w:r w:rsidRPr="00805B03">
        <w:rPr>
          <w:rFonts w:cstheme="minorHAnsi"/>
          <w:bCs/>
          <w:sz w:val="22"/>
          <w:szCs w:val="22"/>
        </w:rPr>
        <w:t xml:space="preserve"> </w:t>
      </w:r>
      <w:r w:rsidR="00805B03" w:rsidRPr="00805B03">
        <w:rPr>
          <w:rFonts w:cstheme="minorHAnsi"/>
          <w:bCs/>
          <w:sz w:val="22"/>
          <w:szCs w:val="22"/>
        </w:rPr>
        <w:t>xxx</w:t>
      </w:r>
      <w:r w:rsidRPr="00805B03">
        <w:rPr>
          <w:rFonts w:cstheme="minorHAnsi"/>
          <w:bCs/>
          <w:sz w:val="22"/>
          <w:szCs w:val="22"/>
        </w:rPr>
        <w:t xml:space="preserve"> de 202</w:t>
      </w:r>
      <w:r w:rsidR="00805B03" w:rsidRPr="00805B03">
        <w:rPr>
          <w:rFonts w:cstheme="minorHAnsi"/>
          <w:bCs/>
          <w:sz w:val="22"/>
          <w:szCs w:val="22"/>
        </w:rPr>
        <w:t>3</w:t>
      </w:r>
      <w:r w:rsidRPr="00805B03">
        <w:rPr>
          <w:rFonts w:cstheme="minorHAnsi"/>
          <w:bCs/>
          <w:sz w:val="22"/>
          <w:szCs w:val="22"/>
        </w:rPr>
        <w:t xml:space="preserve">, Resolvió: </w:t>
      </w:r>
      <w:r w:rsidRPr="00805B03">
        <w:rPr>
          <w:rFonts w:cstheme="minorHAnsi"/>
          <w:bCs/>
          <w:i/>
          <w:iCs/>
          <w:sz w:val="22"/>
          <w:szCs w:val="22"/>
        </w:rPr>
        <w:t xml:space="preserve">“1.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w:t>
      </w:r>
      <w:r w:rsidRPr="00805B03">
        <w:rPr>
          <w:rFonts w:cstheme="minorHAnsi"/>
          <w:bCs/>
          <w:i/>
          <w:iCs/>
          <w:sz w:val="22"/>
          <w:szCs w:val="22"/>
        </w:rPr>
        <w:lastRenderedPageBreak/>
        <w:t>respectivo criterio legal de ratificación o rectificación, previo al conocimiento de la comisión de Propiedad y Espacio Público.”</w:t>
      </w:r>
    </w:p>
    <w:p w:rsidR="00DC2B92" w:rsidRPr="00805B03" w:rsidRDefault="00DC2B92" w:rsidP="00DC2B92">
      <w:pPr>
        <w:pStyle w:val="Prrafodelista"/>
        <w:ind w:left="770"/>
        <w:jc w:val="both"/>
        <w:rPr>
          <w:rFonts w:cstheme="minorHAnsi"/>
          <w:b/>
          <w:sz w:val="22"/>
          <w:szCs w:val="22"/>
        </w:rPr>
      </w:pPr>
    </w:p>
    <w:p w:rsidR="00DC2B92" w:rsidRPr="00805B03" w:rsidRDefault="00DC2B92" w:rsidP="00DC2B92">
      <w:pPr>
        <w:pStyle w:val="Prrafodelista"/>
        <w:numPr>
          <w:ilvl w:val="0"/>
          <w:numId w:val="13"/>
        </w:numPr>
        <w:spacing w:line="276" w:lineRule="auto"/>
        <w:jc w:val="both"/>
        <w:rPr>
          <w:rFonts w:cstheme="majorHAnsi"/>
          <w:sz w:val="22"/>
          <w:szCs w:val="22"/>
        </w:rPr>
      </w:pPr>
      <w:r w:rsidRPr="00805B03">
        <w:rPr>
          <w:rFonts w:cstheme="majorHAnsi"/>
          <w:sz w:val="22"/>
          <w:szCs w:val="22"/>
        </w:rPr>
        <w:t xml:space="preserve"> Mediante Oficio Nro. GADDMQ</w:t>
      </w:r>
      <w:r w:rsidR="00805B03" w:rsidRPr="00805B03">
        <w:rPr>
          <w:rFonts w:cstheme="majorHAnsi"/>
          <w:sz w:val="22"/>
          <w:szCs w:val="22"/>
        </w:rPr>
        <w:t>-AZEA-2023-xxxx</w:t>
      </w:r>
      <w:r w:rsidRPr="00805B03">
        <w:rPr>
          <w:rFonts w:cstheme="majorHAnsi"/>
          <w:sz w:val="22"/>
          <w:szCs w:val="22"/>
        </w:rPr>
        <w:t xml:space="preserve">-O de </w:t>
      </w:r>
      <w:r w:rsidR="00805B03" w:rsidRPr="00805B03">
        <w:rPr>
          <w:rFonts w:cstheme="majorHAnsi"/>
          <w:sz w:val="22"/>
          <w:szCs w:val="22"/>
        </w:rPr>
        <w:t>xx</w:t>
      </w:r>
      <w:r w:rsidRPr="00805B03">
        <w:rPr>
          <w:rFonts w:cstheme="majorHAnsi"/>
          <w:sz w:val="22"/>
          <w:szCs w:val="22"/>
        </w:rPr>
        <w:t xml:space="preserve"> de </w:t>
      </w:r>
      <w:r w:rsidR="00805B03" w:rsidRPr="00805B03">
        <w:rPr>
          <w:rFonts w:cstheme="majorHAnsi"/>
          <w:sz w:val="22"/>
          <w:szCs w:val="22"/>
        </w:rPr>
        <w:t>xx</w:t>
      </w:r>
      <w:r w:rsidRPr="00805B03">
        <w:rPr>
          <w:rFonts w:cstheme="majorHAnsi"/>
          <w:sz w:val="22"/>
          <w:szCs w:val="22"/>
        </w:rPr>
        <w:t xml:space="preserve"> de 2023, la Administración Zonal Eloy Alfaro, en cumplimiento de la Resolución No. </w:t>
      </w:r>
      <w:r w:rsidR="00805B03" w:rsidRPr="00805B03">
        <w:rPr>
          <w:rFonts w:cstheme="majorHAnsi"/>
          <w:sz w:val="22"/>
          <w:szCs w:val="22"/>
        </w:rPr>
        <w:t>xxx</w:t>
      </w:r>
      <w:r w:rsidRPr="00805B03">
        <w:rPr>
          <w:rFonts w:cstheme="majorHAnsi"/>
          <w:sz w:val="22"/>
          <w:szCs w:val="22"/>
        </w:rPr>
        <w:t>-CPP-2022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DC2B92" w:rsidRPr="00805B03" w:rsidRDefault="00DC2B92" w:rsidP="00DC2B92">
      <w:pPr>
        <w:pStyle w:val="Prrafodelista"/>
        <w:spacing w:line="276" w:lineRule="auto"/>
        <w:ind w:left="770"/>
        <w:jc w:val="both"/>
        <w:rPr>
          <w:rFonts w:cstheme="majorHAnsi"/>
          <w:sz w:val="22"/>
          <w:szCs w:val="22"/>
        </w:rPr>
      </w:pPr>
    </w:p>
    <w:p w:rsidR="00DC2B92" w:rsidRPr="00805B03" w:rsidRDefault="00DC2B92" w:rsidP="00DC2B92">
      <w:pPr>
        <w:pStyle w:val="Prrafodelista"/>
        <w:numPr>
          <w:ilvl w:val="0"/>
          <w:numId w:val="13"/>
        </w:numPr>
        <w:spacing w:line="276" w:lineRule="auto"/>
        <w:jc w:val="both"/>
        <w:rPr>
          <w:rFonts w:cstheme="majorHAnsi"/>
          <w:sz w:val="22"/>
          <w:szCs w:val="22"/>
        </w:rPr>
      </w:pPr>
      <w:r w:rsidRPr="00805B03">
        <w:rPr>
          <w:rFonts w:cstheme="majorHAnsi"/>
          <w:sz w:val="22"/>
          <w:szCs w:val="22"/>
        </w:rPr>
        <w:t>Mediante Oficio Nro. GADDMQ-PM-2023-</w:t>
      </w:r>
      <w:r w:rsidR="00805B03" w:rsidRPr="00805B03">
        <w:rPr>
          <w:rFonts w:cstheme="majorHAnsi"/>
          <w:sz w:val="22"/>
          <w:szCs w:val="22"/>
        </w:rPr>
        <w:t>xxx</w:t>
      </w:r>
      <w:r w:rsidRPr="00805B03">
        <w:rPr>
          <w:rFonts w:cstheme="majorHAnsi"/>
          <w:sz w:val="22"/>
          <w:szCs w:val="22"/>
        </w:rPr>
        <w:t xml:space="preserve">-O de </w:t>
      </w:r>
      <w:r w:rsidR="00805B03" w:rsidRPr="00805B03">
        <w:rPr>
          <w:rFonts w:cstheme="majorHAnsi"/>
          <w:sz w:val="22"/>
          <w:szCs w:val="22"/>
        </w:rPr>
        <w:t>xx</w:t>
      </w:r>
      <w:r w:rsidRPr="00805B03">
        <w:rPr>
          <w:rFonts w:cstheme="majorHAnsi"/>
          <w:sz w:val="22"/>
          <w:szCs w:val="22"/>
        </w:rPr>
        <w:t xml:space="preserve"> de </w:t>
      </w:r>
      <w:proofErr w:type="spellStart"/>
      <w:r w:rsidR="00805B03" w:rsidRPr="00805B03">
        <w:rPr>
          <w:rFonts w:cstheme="majorHAnsi"/>
          <w:sz w:val="22"/>
          <w:szCs w:val="22"/>
        </w:rPr>
        <w:t>xxxx</w:t>
      </w:r>
      <w:proofErr w:type="spellEnd"/>
      <w:r w:rsidRPr="00805B03">
        <w:rPr>
          <w:rFonts w:cstheme="majorHAnsi"/>
          <w:sz w:val="22"/>
          <w:szCs w:val="22"/>
        </w:rPr>
        <w:t xml:space="preserve"> de 2023, Procuraduría Metropolitana ratifica su criterio emitido mediante Oficio No. GADDMQ-PM-202</w:t>
      </w:r>
      <w:r w:rsidR="00805B03" w:rsidRPr="00805B03">
        <w:rPr>
          <w:rFonts w:cstheme="majorHAnsi"/>
          <w:sz w:val="22"/>
          <w:szCs w:val="22"/>
        </w:rPr>
        <w:t>3</w:t>
      </w:r>
      <w:r w:rsidRPr="00805B03">
        <w:rPr>
          <w:rFonts w:cstheme="majorHAnsi"/>
          <w:sz w:val="22"/>
          <w:szCs w:val="22"/>
        </w:rPr>
        <w:t>-</w:t>
      </w:r>
      <w:r w:rsidR="00805B03" w:rsidRPr="00805B03">
        <w:rPr>
          <w:rFonts w:cstheme="majorHAnsi"/>
          <w:sz w:val="22"/>
          <w:szCs w:val="22"/>
        </w:rPr>
        <w:t>0373</w:t>
      </w:r>
      <w:r w:rsidRPr="00805B03">
        <w:rPr>
          <w:rFonts w:cstheme="majorHAnsi"/>
          <w:sz w:val="22"/>
          <w:szCs w:val="22"/>
        </w:rPr>
        <w:t xml:space="preserve">-O de </w:t>
      </w:r>
      <w:r w:rsidR="00805B03" w:rsidRPr="00805B03">
        <w:rPr>
          <w:rFonts w:cstheme="majorHAnsi"/>
          <w:sz w:val="22"/>
          <w:szCs w:val="22"/>
        </w:rPr>
        <w:t>30</w:t>
      </w:r>
      <w:r w:rsidRPr="00805B03">
        <w:rPr>
          <w:rFonts w:cstheme="majorHAnsi"/>
          <w:sz w:val="22"/>
          <w:szCs w:val="22"/>
        </w:rPr>
        <w:t xml:space="preserve"> de</w:t>
      </w:r>
      <w:r w:rsidR="00805B03" w:rsidRPr="00805B03">
        <w:rPr>
          <w:rFonts w:cstheme="majorHAnsi"/>
          <w:sz w:val="22"/>
          <w:szCs w:val="22"/>
        </w:rPr>
        <w:t xml:space="preserve"> enero</w:t>
      </w:r>
      <w:r w:rsidRPr="00805B03">
        <w:rPr>
          <w:rFonts w:cstheme="majorHAnsi"/>
          <w:sz w:val="22"/>
          <w:szCs w:val="22"/>
        </w:rPr>
        <w:t xml:space="preserve"> 202</w:t>
      </w:r>
      <w:r w:rsidR="00805B03" w:rsidRPr="00805B03">
        <w:rPr>
          <w:rFonts w:cstheme="majorHAnsi"/>
          <w:sz w:val="22"/>
          <w:szCs w:val="22"/>
        </w:rPr>
        <w:t>3</w:t>
      </w:r>
      <w:r w:rsidRPr="00805B03">
        <w:rPr>
          <w:rFonts w:cstheme="majorHAnsi"/>
          <w:sz w:val="22"/>
          <w:szCs w:val="22"/>
        </w:rPr>
        <w:t xml:space="preserve"> y remite el expediente a la Comisión de Propiedad y Espacio Público del Concejo Metropolitano.</w:t>
      </w:r>
    </w:p>
    <w:p w:rsidR="00DC2B92" w:rsidRPr="003023D1" w:rsidRDefault="00DC2B92" w:rsidP="00DC2B92">
      <w:pPr>
        <w:pStyle w:val="Prrafodelista"/>
        <w:rPr>
          <w:rFonts w:cstheme="majorHAnsi"/>
          <w:sz w:val="22"/>
          <w:szCs w:val="22"/>
        </w:rPr>
      </w:pPr>
    </w:p>
    <w:p w:rsidR="00DC2B92" w:rsidRPr="002E2455" w:rsidRDefault="00DC2B92" w:rsidP="00DC2B92">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Mediante </w:t>
      </w:r>
      <w:r>
        <w:rPr>
          <w:rFonts w:cstheme="majorHAnsi"/>
          <w:sz w:val="22"/>
          <w:szCs w:val="22"/>
        </w:rPr>
        <w:t>Informe N° IC-CPP-2023</w:t>
      </w:r>
      <w:r w:rsidRPr="002E2455">
        <w:rPr>
          <w:rFonts w:cstheme="majorHAnsi"/>
          <w:sz w:val="22"/>
          <w:szCs w:val="22"/>
        </w:rPr>
        <w:t xml:space="preserve">-…… </w:t>
      </w:r>
      <w:r>
        <w:rPr>
          <w:rFonts w:cstheme="majorHAnsi"/>
          <w:sz w:val="22"/>
          <w:szCs w:val="22"/>
        </w:rPr>
        <w:t>de …… de 2023</w:t>
      </w:r>
      <w:r w:rsidRPr="002E2455">
        <w:rPr>
          <w:rFonts w:cstheme="majorHAnsi"/>
          <w:sz w:val="22"/>
          <w:szCs w:val="22"/>
        </w:rPr>
        <w:t>,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w:t>
      </w:r>
      <w:r>
        <w:rPr>
          <w:rFonts w:cstheme="majorHAnsi"/>
          <w:sz w:val="22"/>
          <w:szCs w:val="22"/>
        </w:rPr>
        <w:t>UNIÓN</w:t>
      </w:r>
      <w:r w:rsidRPr="002E2455">
        <w:rPr>
          <w:rFonts w:cstheme="majorHAnsi"/>
          <w:sz w:val="22"/>
          <w:szCs w:val="22"/>
        </w:rPr>
        <w:t>”.</w:t>
      </w:r>
    </w:p>
    <w:p w:rsidR="00DC2B92" w:rsidRPr="002E2455" w:rsidRDefault="00DC2B92" w:rsidP="00DC2B92">
      <w:pPr>
        <w:pStyle w:val="Prrafodelista"/>
        <w:spacing w:line="276" w:lineRule="auto"/>
        <w:ind w:left="770"/>
        <w:jc w:val="both"/>
        <w:rPr>
          <w:rFonts w:asciiTheme="majorHAnsi" w:hAnsiTheme="majorHAnsi" w:cstheme="majorHAnsi"/>
        </w:rPr>
      </w:pPr>
    </w:p>
    <w:p w:rsidR="00DC2B92" w:rsidRPr="002E2455" w:rsidRDefault="00DC2B92" w:rsidP="00DC2B92">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El Concejo Metropolitano, mediante Resolución </w:t>
      </w:r>
      <w:r>
        <w:rPr>
          <w:rFonts w:cstheme="majorHAnsi"/>
          <w:sz w:val="22"/>
          <w:szCs w:val="22"/>
        </w:rPr>
        <w:t xml:space="preserve">Nro.…. </w:t>
      </w:r>
      <w:proofErr w:type="gramStart"/>
      <w:r>
        <w:rPr>
          <w:rFonts w:cstheme="majorHAnsi"/>
          <w:sz w:val="22"/>
          <w:szCs w:val="22"/>
        </w:rPr>
        <w:t>de …</w:t>
      </w:r>
      <w:proofErr w:type="gramEnd"/>
      <w:r>
        <w:rPr>
          <w:rFonts w:cstheme="majorHAnsi"/>
          <w:sz w:val="22"/>
          <w:szCs w:val="22"/>
        </w:rPr>
        <w:t>… de …… de 2023</w:t>
      </w:r>
      <w:r w:rsidRPr="002E2455">
        <w:rPr>
          <w:rFonts w:cstheme="majorHAnsi"/>
          <w:sz w:val="22"/>
          <w:szCs w:val="22"/>
        </w:rPr>
        <w:t xml:space="preserve">, resolvió: </w:t>
      </w:r>
      <w:r w:rsidRPr="002E2455">
        <w:rPr>
          <w:rFonts w:cstheme="majorHAnsi"/>
          <w:i/>
          <w:sz w:val="22"/>
          <w:szCs w:val="22"/>
        </w:rPr>
        <w:t>“…………………… (se deberá colocar el artículo con el cual el Concejo Metropolitano resolvió autorizar la suscripción del Convenio para la administración y uso de las instalaciones y escenarios deportivos de propiedad municipal</w:t>
      </w:r>
      <w:r w:rsidRPr="002E2455" w:rsidDel="00283F8A">
        <w:rPr>
          <w:rFonts w:cstheme="majorHAnsi"/>
          <w:i/>
          <w:sz w:val="22"/>
          <w:szCs w:val="22"/>
        </w:rPr>
        <w:t>)</w:t>
      </w:r>
      <w:r w:rsidRPr="002E2455">
        <w:rPr>
          <w:rFonts w:cstheme="majorHAnsi"/>
          <w:i/>
          <w:sz w:val="22"/>
          <w:szCs w:val="22"/>
        </w:rPr>
        <w:t>”.</w:t>
      </w:r>
    </w:p>
    <w:p w:rsidR="00DC2B92" w:rsidRPr="00B24DF3" w:rsidRDefault="00DC2B92" w:rsidP="00DC2B92">
      <w:pPr>
        <w:spacing w:before="240" w:line="276" w:lineRule="auto"/>
        <w:jc w:val="both"/>
        <w:rPr>
          <w:rFonts w:asciiTheme="minorHAnsi" w:hAnsiTheme="minorHAnsi" w:cstheme="majorHAnsi"/>
          <w:b/>
        </w:rPr>
      </w:pPr>
      <w:r w:rsidRPr="00B24DF3">
        <w:rPr>
          <w:rFonts w:asciiTheme="minorHAnsi" w:hAnsiTheme="minorHAnsi" w:cstheme="majorHAnsi"/>
          <w:b/>
        </w:rPr>
        <w:t xml:space="preserve">CLAÚSULA TERCERA. - BASE LEGAL: </w:t>
      </w:r>
    </w:p>
    <w:p w:rsidR="00DC2B92" w:rsidRPr="00B24DF3" w:rsidRDefault="00DC2B92" w:rsidP="00DC2B92">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rsidR="00DC2B92" w:rsidRPr="00B24DF3" w:rsidRDefault="00DC2B92" w:rsidP="00DC2B92">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24 dispone que: </w:t>
      </w:r>
      <w:r w:rsidRPr="00B24DF3">
        <w:rPr>
          <w:rFonts w:cstheme="majorHAnsi"/>
          <w:i/>
          <w:sz w:val="22"/>
          <w:szCs w:val="22"/>
        </w:rPr>
        <w:t>“Las personas tienen derecho a la recreación y al esparcimiento, a la práctica del deporte y al tiempo libre”.</w:t>
      </w:r>
    </w:p>
    <w:p w:rsidR="00DC2B92" w:rsidRPr="00B24DF3" w:rsidRDefault="00DC2B92" w:rsidP="00DC2B92">
      <w:pPr>
        <w:pStyle w:val="Prrafodelista"/>
        <w:spacing w:before="240" w:line="276" w:lineRule="auto"/>
        <w:jc w:val="both"/>
        <w:rPr>
          <w:rFonts w:cstheme="majorHAnsi"/>
          <w:sz w:val="22"/>
          <w:szCs w:val="22"/>
        </w:rPr>
      </w:pPr>
    </w:p>
    <w:p w:rsidR="00DC2B92" w:rsidRPr="00B24DF3" w:rsidRDefault="00DC2B92" w:rsidP="00DC2B92">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381 determina que: </w:t>
      </w:r>
      <w:r w:rsidRPr="00B24DF3">
        <w:rPr>
          <w:rFonts w:cstheme="maj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B24DF3">
        <w:rPr>
          <w:rFonts w:cstheme="majorHAnsi"/>
          <w:sz w:val="22"/>
          <w:szCs w:val="22"/>
        </w:rPr>
        <w:t>”.</w:t>
      </w:r>
    </w:p>
    <w:p w:rsidR="00DC2B92" w:rsidRPr="00B24DF3" w:rsidRDefault="00DC2B92" w:rsidP="00DC2B92">
      <w:pPr>
        <w:pStyle w:val="Prrafodelista"/>
        <w:rPr>
          <w:rFonts w:cstheme="majorHAnsi"/>
          <w:sz w:val="22"/>
          <w:szCs w:val="22"/>
        </w:rPr>
      </w:pPr>
    </w:p>
    <w:p w:rsidR="00DC2B92" w:rsidRPr="00B24DF3" w:rsidRDefault="00DC2B92" w:rsidP="00DC2B92">
      <w:pPr>
        <w:pStyle w:val="Prrafodelista"/>
        <w:numPr>
          <w:ilvl w:val="0"/>
          <w:numId w:val="2"/>
        </w:numPr>
        <w:spacing w:before="240" w:line="276" w:lineRule="auto"/>
        <w:jc w:val="both"/>
        <w:rPr>
          <w:rFonts w:cstheme="majorHAnsi"/>
          <w:sz w:val="22"/>
          <w:szCs w:val="22"/>
        </w:rPr>
      </w:pPr>
      <w:r w:rsidRPr="00B24DF3">
        <w:rPr>
          <w:rFonts w:cstheme="majorHAnsi"/>
          <w:sz w:val="22"/>
          <w:szCs w:val="22"/>
        </w:rPr>
        <w:lastRenderedPageBreak/>
        <w:t xml:space="preserve">El artículo 382 determina que: </w:t>
      </w:r>
      <w:r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rsidR="00DC2B92" w:rsidRPr="00B24DF3" w:rsidRDefault="00DC2B92" w:rsidP="00DC2B92">
      <w:pPr>
        <w:spacing w:before="240" w:line="276" w:lineRule="auto"/>
        <w:jc w:val="both"/>
        <w:rPr>
          <w:rFonts w:asciiTheme="minorHAnsi" w:hAnsiTheme="minorHAnsi" w:cstheme="majorHAnsi"/>
          <w:b/>
        </w:rPr>
      </w:pPr>
      <w:r w:rsidRPr="00B24DF3">
        <w:rPr>
          <w:rFonts w:asciiTheme="minorHAnsi" w:hAnsiTheme="minorHAnsi" w:cstheme="majorHAnsi"/>
          <w:b/>
        </w:rPr>
        <w:t>EL CÓDIGO ORGÁNICO DE ORGANIZACIÓN TERRITORIAL, AUTONOMÍA Y DESCENTRALIZACIÓN, COOTAD</w:t>
      </w:r>
    </w:p>
    <w:p w:rsidR="00DC2B92" w:rsidRPr="00B24DF3" w:rsidRDefault="00DC2B92" w:rsidP="00DC2B92">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DC2B92" w:rsidRPr="00B24DF3" w:rsidRDefault="00DC2B92" w:rsidP="00DC2B92">
      <w:pPr>
        <w:pStyle w:val="Prrafodelista"/>
        <w:spacing w:before="240" w:line="276" w:lineRule="auto"/>
        <w:jc w:val="both"/>
        <w:rPr>
          <w:rFonts w:cstheme="majorHAnsi"/>
          <w:sz w:val="22"/>
          <w:szCs w:val="22"/>
        </w:rPr>
      </w:pPr>
    </w:p>
    <w:p w:rsidR="00DC2B92" w:rsidRPr="00B24DF3" w:rsidRDefault="00DC2B92" w:rsidP="00DC2B92">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DC2B92" w:rsidRPr="00B24DF3" w:rsidRDefault="00DC2B92" w:rsidP="00DC2B92">
      <w:pPr>
        <w:pStyle w:val="Prrafodelista"/>
        <w:spacing w:before="240" w:line="276" w:lineRule="auto"/>
        <w:rPr>
          <w:rFonts w:cstheme="majorHAnsi"/>
          <w:sz w:val="22"/>
          <w:szCs w:val="22"/>
        </w:rPr>
      </w:pPr>
    </w:p>
    <w:p w:rsidR="00DC2B92" w:rsidRPr="00B24DF3" w:rsidRDefault="00DC2B92" w:rsidP="00DC2B92">
      <w:pPr>
        <w:pStyle w:val="Prrafodelista"/>
        <w:numPr>
          <w:ilvl w:val="0"/>
          <w:numId w:val="3"/>
        </w:numPr>
        <w:spacing w:before="240" w:line="276" w:lineRule="auto"/>
        <w:jc w:val="both"/>
        <w:rPr>
          <w:rFonts w:cstheme="majorHAnsi"/>
          <w:i/>
          <w:iCs/>
          <w:sz w:val="22"/>
          <w:szCs w:val="22"/>
        </w:rPr>
      </w:pPr>
      <w:r w:rsidRPr="00B24DF3">
        <w:rPr>
          <w:rFonts w:cstheme="majorHAnsi"/>
          <w:sz w:val="22"/>
          <w:szCs w:val="22"/>
        </w:rPr>
        <w:t xml:space="preserve">El artículo 417 establece que son bienes de uso público aquellos cuyo uso por los particulares es directo y general, en forma gratuita. Constituyen bienes de uso público, entre otros: </w:t>
      </w:r>
      <w:r w:rsidRPr="00B24DF3">
        <w:rPr>
          <w:rFonts w:cstheme="majorHAnsi"/>
          <w:i/>
          <w:iCs/>
          <w:sz w:val="22"/>
          <w:szCs w:val="22"/>
        </w:rPr>
        <w:t>(…) “g) Las casas comunales, canchas, mercados, escenarios deportivos, conchas acústicas y otros de análoga función de servicio comunitario (…)</w:t>
      </w:r>
    </w:p>
    <w:p w:rsidR="00DC2B92" w:rsidRPr="00B24DF3" w:rsidRDefault="00DC2B92" w:rsidP="00DC2B92">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rsidR="00DC2B92" w:rsidRPr="00B24DF3" w:rsidRDefault="00DC2B92" w:rsidP="00DC2B92">
      <w:pPr>
        <w:pStyle w:val="Prrafodelista"/>
        <w:spacing w:before="240" w:line="276" w:lineRule="auto"/>
        <w:jc w:val="both"/>
        <w:rPr>
          <w:rFonts w:cstheme="majorHAnsi"/>
          <w:sz w:val="22"/>
          <w:szCs w:val="22"/>
        </w:rPr>
      </w:pPr>
    </w:p>
    <w:p w:rsidR="00DC2B92" w:rsidRPr="00B24DF3" w:rsidRDefault="00DC2B92" w:rsidP="00DC2B92">
      <w:pPr>
        <w:pStyle w:val="Prrafodelista"/>
        <w:numPr>
          <w:ilvl w:val="0"/>
          <w:numId w:val="3"/>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rsidR="00DC2B92" w:rsidRPr="00B24DF3" w:rsidRDefault="00DC2B92" w:rsidP="00DC2B92">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rsidR="00DC2B92" w:rsidRPr="00B24DF3" w:rsidRDefault="00DC2B92" w:rsidP="00DC2B92">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95 establece que: </w:t>
      </w:r>
      <w:r w:rsidRPr="00B24DF3">
        <w:rPr>
          <w:rFonts w:cstheme="maj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DC2B92" w:rsidRPr="00B24DF3" w:rsidRDefault="00DC2B92" w:rsidP="00DC2B92">
      <w:pPr>
        <w:pStyle w:val="Prrafodelista"/>
        <w:spacing w:before="240" w:line="276" w:lineRule="auto"/>
        <w:jc w:val="both"/>
        <w:rPr>
          <w:rFonts w:cstheme="majorHAnsi"/>
          <w:sz w:val="22"/>
          <w:szCs w:val="22"/>
        </w:rPr>
      </w:pPr>
    </w:p>
    <w:p w:rsidR="00DC2B92" w:rsidRPr="00B24DF3" w:rsidRDefault="00DC2B92" w:rsidP="00DC2B92">
      <w:pPr>
        <w:pStyle w:val="Prrafodelista"/>
        <w:numPr>
          <w:ilvl w:val="0"/>
          <w:numId w:val="4"/>
        </w:numPr>
        <w:spacing w:before="240" w:line="276" w:lineRule="auto"/>
        <w:jc w:val="both"/>
        <w:rPr>
          <w:rFonts w:cstheme="majorHAnsi"/>
          <w:i/>
          <w:sz w:val="22"/>
          <w:szCs w:val="22"/>
        </w:rPr>
      </w:pPr>
      <w:r w:rsidRPr="00B24DF3">
        <w:rPr>
          <w:rFonts w:cstheme="majorHAnsi"/>
          <w:sz w:val="22"/>
          <w:szCs w:val="22"/>
        </w:rPr>
        <w:t xml:space="preserve">El artículo 96 establece la estructura del deporte barrial y parroquial; y, dispone que: </w:t>
      </w:r>
      <w:r w:rsidRPr="00B24DF3">
        <w:rPr>
          <w:rFonts w:cstheme="majorHAnsi"/>
          <w:i/>
          <w:sz w:val="22"/>
          <w:szCs w:val="22"/>
        </w:rPr>
        <w:t xml:space="preserve">“La práctica de deporte barrial y parroquial, será planificado, dirigido y desarrollado por la </w:t>
      </w:r>
      <w:r w:rsidRPr="00B24DF3">
        <w:rPr>
          <w:rFonts w:cstheme="majorHAnsi"/>
          <w:i/>
          <w:sz w:val="22"/>
          <w:szCs w:val="22"/>
        </w:rPr>
        <w:lastRenderedPageBreak/>
        <w:t>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DC2B92" w:rsidRPr="00B24DF3" w:rsidRDefault="00DC2B92" w:rsidP="00DC2B92">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rsidR="00DC2B92" w:rsidRPr="00B24DF3" w:rsidRDefault="00DC2B92" w:rsidP="00DC2B92">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rsidR="00DC2B92" w:rsidRPr="00B24DF3" w:rsidRDefault="00DC2B92" w:rsidP="00DC2B92">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rsidR="00DC2B92" w:rsidRPr="00B24DF3" w:rsidRDefault="00DC2B92" w:rsidP="00DC2B92">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rsidR="00DC2B92" w:rsidRPr="00B24DF3" w:rsidRDefault="00DC2B92" w:rsidP="00DC2B92">
      <w:pPr>
        <w:spacing w:after="0" w:line="276" w:lineRule="auto"/>
        <w:ind w:left="1416"/>
        <w:jc w:val="both"/>
        <w:rPr>
          <w:rFonts w:asciiTheme="minorHAnsi" w:hAnsiTheme="minorHAnsi" w:cstheme="majorHAnsi"/>
          <w:i/>
        </w:rPr>
      </w:pPr>
      <w:r w:rsidRPr="00B24DF3">
        <w:rPr>
          <w:rFonts w:asciiTheme="minorHAnsi" w:hAnsiTheme="minorHAnsi" w:cstheme="majorHAnsi"/>
          <w:i/>
        </w:rPr>
        <w:t>d) Federaciones Provinciales de Ligas Deportivas Barriales y Parroquiales;</w:t>
      </w:r>
    </w:p>
    <w:p w:rsidR="00DC2B92" w:rsidRPr="00B24DF3" w:rsidRDefault="00DC2B92" w:rsidP="00DC2B92">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rsidR="00DC2B92" w:rsidRPr="00B24DF3" w:rsidRDefault="00DC2B92" w:rsidP="00DC2B92">
      <w:pPr>
        <w:spacing w:after="0" w:line="276" w:lineRule="auto"/>
        <w:ind w:left="1416"/>
        <w:jc w:val="both"/>
        <w:rPr>
          <w:rFonts w:asciiTheme="minorHAnsi" w:hAnsiTheme="minorHAnsi" w:cstheme="majorHAnsi"/>
          <w:i/>
        </w:rPr>
      </w:pPr>
      <w:r w:rsidRPr="00B24DF3">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 de Ligas parroquiales rurales”.</w:t>
      </w:r>
    </w:p>
    <w:p w:rsidR="00DC2B92" w:rsidRPr="00B24DF3" w:rsidRDefault="00DC2B92" w:rsidP="00DC2B92">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140 dispone que: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DC2B92" w:rsidRPr="00B24DF3" w:rsidRDefault="00DC2B92" w:rsidP="00DC2B92">
      <w:pPr>
        <w:pStyle w:val="Prrafodelista"/>
        <w:spacing w:before="240" w:line="276" w:lineRule="auto"/>
        <w:jc w:val="both"/>
        <w:rPr>
          <w:rFonts w:cstheme="majorHAnsi"/>
          <w:sz w:val="22"/>
          <w:szCs w:val="22"/>
        </w:rPr>
      </w:pPr>
    </w:p>
    <w:p w:rsidR="00DC2B92" w:rsidRPr="00B24DF3" w:rsidRDefault="00DC2B92" w:rsidP="00DC2B92">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144 establece que: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DC2B92" w:rsidRPr="00B24DF3" w:rsidRDefault="00DC2B92" w:rsidP="00DC2B92">
      <w:pPr>
        <w:pStyle w:val="Prrafodelista"/>
        <w:spacing w:before="240" w:line="276" w:lineRule="auto"/>
        <w:rPr>
          <w:rFonts w:cstheme="majorHAnsi"/>
          <w:sz w:val="22"/>
          <w:szCs w:val="22"/>
        </w:rPr>
      </w:pPr>
    </w:p>
    <w:p w:rsidR="00DC2B92" w:rsidRPr="00B24DF3" w:rsidRDefault="00DC2B92" w:rsidP="00DC2B92">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146 manda que: </w:t>
      </w:r>
      <w:r w:rsidRPr="00B24DF3">
        <w:rPr>
          <w:rFonts w:cstheme="maj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DC2B92" w:rsidRPr="00B24DF3" w:rsidRDefault="00DC2B92" w:rsidP="00DC2B92">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 xml:space="preserve">CÓDIGO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rsidR="00DC2B92" w:rsidRPr="00B24DF3" w:rsidRDefault="00DC2B92" w:rsidP="00DC2B92">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3531 señala que: </w:t>
      </w:r>
      <w:r w:rsidRPr="00B24DF3">
        <w:rPr>
          <w:rFonts w:cstheme="maj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DC2B92" w:rsidRPr="00B24DF3" w:rsidRDefault="00DC2B92" w:rsidP="00DC2B92">
      <w:pPr>
        <w:pStyle w:val="Prrafodelista"/>
        <w:spacing w:before="240" w:line="276" w:lineRule="auto"/>
        <w:jc w:val="both"/>
        <w:rPr>
          <w:rFonts w:cstheme="majorHAnsi"/>
          <w:b/>
          <w:bCs/>
          <w:i/>
          <w:sz w:val="22"/>
          <w:szCs w:val="22"/>
          <w:lang w:eastAsia="es-ES"/>
        </w:rPr>
      </w:pPr>
    </w:p>
    <w:p w:rsidR="00DC2B92" w:rsidRPr="00B24DF3" w:rsidRDefault="00DC2B92" w:rsidP="00DC2B92">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lastRenderedPageBreak/>
        <w:t>El</w:t>
      </w:r>
      <w:r w:rsidRPr="00B24DF3">
        <w:rPr>
          <w:rFonts w:cstheme="majorHAnsi"/>
          <w:bCs/>
          <w:sz w:val="22"/>
          <w:szCs w:val="22"/>
          <w:lang w:eastAsia="es-ES"/>
        </w:rPr>
        <w:t xml:space="preserve"> artículo 3532 determina que: </w:t>
      </w:r>
      <w:r w:rsidRPr="00B24DF3">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DC2B92" w:rsidRPr="00B24DF3" w:rsidRDefault="00DC2B92" w:rsidP="00DC2B92">
      <w:pPr>
        <w:pStyle w:val="Prrafodelista"/>
        <w:spacing w:before="240" w:line="276" w:lineRule="auto"/>
        <w:jc w:val="both"/>
        <w:rPr>
          <w:rFonts w:cstheme="majorHAnsi"/>
          <w:bCs/>
          <w:i/>
          <w:sz w:val="22"/>
          <w:szCs w:val="22"/>
          <w:lang w:eastAsia="es-ES"/>
        </w:rPr>
      </w:pPr>
    </w:p>
    <w:p w:rsidR="00DC2B92" w:rsidRPr="00B24DF3" w:rsidRDefault="00DC2B92" w:rsidP="00DC2B92">
      <w:pPr>
        <w:pStyle w:val="Prrafodelista"/>
        <w:numPr>
          <w:ilvl w:val="0"/>
          <w:numId w:val="15"/>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artículo 3535 dispone que: </w:t>
      </w:r>
      <w:r w:rsidRPr="00B24DF3">
        <w:rPr>
          <w:rFonts w:cstheme="maj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DC2B92" w:rsidRPr="00B24DF3" w:rsidRDefault="00DC2B92" w:rsidP="00DC2B92">
      <w:pPr>
        <w:pStyle w:val="Prrafodelista"/>
        <w:rPr>
          <w:rFonts w:cstheme="majorHAnsi"/>
          <w:bCs/>
          <w:i/>
          <w:sz w:val="22"/>
          <w:szCs w:val="22"/>
          <w:lang w:val="es-ES" w:eastAsia="es-ES"/>
        </w:rPr>
      </w:pPr>
    </w:p>
    <w:p w:rsidR="00DC2B92" w:rsidRPr="00B24DF3" w:rsidRDefault="00DC2B92" w:rsidP="00DC2B92">
      <w:pPr>
        <w:pStyle w:val="Prrafodelista"/>
        <w:numPr>
          <w:ilvl w:val="0"/>
          <w:numId w:val="15"/>
        </w:numPr>
        <w:spacing w:before="240" w:line="276" w:lineRule="auto"/>
        <w:jc w:val="both"/>
        <w:rPr>
          <w:rFonts w:cstheme="majorHAnsi"/>
          <w:i/>
          <w:sz w:val="22"/>
          <w:szCs w:val="22"/>
          <w:lang w:val="es-EC"/>
        </w:rPr>
      </w:pPr>
      <w:r w:rsidRPr="00B24DF3">
        <w:rPr>
          <w:rFonts w:cstheme="majorHAnsi"/>
          <w:bCs/>
          <w:sz w:val="22"/>
          <w:szCs w:val="22"/>
          <w:lang w:val="es-ES" w:eastAsia="es-ES"/>
        </w:rPr>
        <w:t>E</w:t>
      </w:r>
      <w:r w:rsidRPr="00B24DF3">
        <w:rPr>
          <w:rFonts w:cstheme="majorHAnsi"/>
          <w:sz w:val="22"/>
          <w:szCs w:val="22"/>
        </w:rPr>
        <w:t>l inciso segundo del artículo 3538 manda que: “</w:t>
      </w:r>
      <w:r w:rsidRPr="00B24DF3">
        <w:rPr>
          <w:rFonts w:cstheme="maj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DC2B92" w:rsidRPr="00B24DF3" w:rsidRDefault="00DC2B92" w:rsidP="00DC2B92">
      <w:pPr>
        <w:pStyle w:val="Prrafodelista"/>
        <w:spacing w:before="240" w:line="276" w:lineRule="auto"/>
        <w:jc w:val="both"/>
        <w:rPr>
          <w:rFonts w:cstheme="majorHAnsi"/>
          <w:i/>
          <w:sz w:val="22"/>
          <w:szCs w:val="22"/>
          <w:lang w:val="es-EC"/>
        </w:rPr>
      </w:pPr>
    </w:p>
    <w:p w:rsidR="00DC2B92" w:rsidRPr="00B24DF3" w:rsidRDefault="00DC2B92" w:rsidP="00DC2B92">
      <w:pPr>
        <w:pStyle w:val="Prrafodelista"/>
        <w:numPr>
          <w:ilvl w:val="0"/>
          <w:numId w:val="15"/>
        </w:numPr>
        <w:spacing w:before="240" w:line="276" w:lineRule="auto"/>
        <w:jc w:val="both"/>
        <w:rPr>
          <w:rFonts w:cstheme="majorHAnsi"/>
          <w:i/>
          <w:sz w:val="22"/>
          <w:szCs w:val="22"/>
          <w:lang w:val="es-EC"/>
        </w:rPr>
      </w:pPr>
      <w:r w:rsidRPr="00B24DF3">
        <w:rPr>
          <w:rFonts w:cstheme="majorHAnsi"/>
          <w:sz w:val="22"/>
          <w:szCs w:val="22"/>
        </w:rPr>
        <w:t>El artículo 3539 establece que: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DC2B92" w:rsidRPr="00B24DF3" w:rsidRDefault="00DC2B92" w:rsidP="00DC2B92">
      <w:pPr>
        <w:pStyle w:val="Prrafodelista"/>
        <w:rPr>
          <w:rFonts w:cstheme="majorHAnsi"/>
          <w:i/>
          <w:sz w:val="22"/>
          <w:szCs w:val="22"/>
          <w:lang w:val="es-EC"/>
        </w:rPr>
      </w:pPr>
    </w:p>
    <w:p w:rsidR="00DC2B92" w:rsidRPr="00B24DF3" w:rsidRDefault="00DC2B92" w:rsidP="00DC2B92">
      <w:pPr>
        <w:pStyle w:val="Prrafodelista"/>
        <w:numPr>
          <w:ilvl w:val="0"/>
          <w:numId w:val="15"/>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artículo 3546 determina que: </w:t>
      </w:r>
      <w:r w:rsidRPr="00B24DF3">
        <w:rPr>
          <w:rFonts w:cstheme="majorHAnsi"/>
          <w:b/>
          <w:bCs/>
          <w:i/>
          <w:sz w:val="22"/>
          <w:szCs w:val="22"/>
          <w:lang w:eastAsia="es-ES"/>
        </w:rPr>
        <w:t>“</w:t>
      </w:r>
      <w:r w:rsidRPr="00B24DF3">
        <w:rPr>
          <w:rFonts w:cstheme="maj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B24DF3">
        <w:rPr>
          <w:rFonts w:cstheme="majorHAnsi"/>
          <w:bCs/>
          <w:sz w:val="22"/>
          <w:szCs w:val="22"/>
          <w:lang w:eastAsia="es-ES"/>
        </w:rPr>
        <w:t>.</w:t>
      </w:r>
    </w:p>
    <w:p w:rsidR="00DC2B92" w:rsidRPr="00B24DF3" w:rsidRDefault="00DC2B92" w:rsidP="00DC2B92">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ADMINISTRACIÓN, UTILIZACIÓN, MANEJO Y CONTROL DE LOS BIENES E INVENTARIOS DEL SECTOR PÚBLICO</w:t>
      </w:r>
    </w:p>
    <w:p w:rsidR="00DC2B92" w:rsidRPr="00B24DF3" w:rsidRDefault="00DC2B92" w:rsidP="00DC2B92">
      <w:pPr>
        <w:pStyle w:val="Prrafodelista"/>
        <w:numPr>
          <w:ilvl w:val="0"/>
          <w:numId w:val="11"/>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 que:  “</w:t>
      </w:r>
      <w:r w:rsidRPr="00B24DF3">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DC2B92" w:rsidRPr="00B24DF3" w:rsidRDefault="00DC2B92" w:rsidP="00DC2B92">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 xml:space="preserve">Por tanto, no habrá servidor/a o persona alguna que por razón de su cargo, función o jerarquía se encuentre exento/a del cumplimiento de las disposiciones del presente </w:t>
      </w:r>
      <w:r w:rsidRPr="00B24DF3">
        <w:rPr>
          <w:rFonts w:asciiTheme="minorHAnsi" w:hAnsiTheme="minorHAnsi" w:cstheme="majorHAnsi"/>
          <w:bCs/>
          <w:i/>
          <w:iCs/>
          <w:lang w:eastAsia="es-ES"/>
        </w:rPr>
        <w:lastRenderedPageBreak/>
        <w:t>reglamento, de conformidad a lo previsto en el artículo 233 de la Constitución de la República del Ecuador”.</w:t>
      </w:r>
    </w:p>
    <w:p w:rsidR="00DC2B92" w:rsidRPr="00B24DF3" w:rsidRDefault="00DC2B92" w:rsidP="00DC2B92">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DE ALCALDÍA NO. 009, DE 23 DE AGOSTO DE 2013</w:t>
      </w:r>
    </w:p>
    <w:p w:rsidR="00DC2B92" w:rsidRPr="00B24DF3" w:rsidRDefault="00DC2B92" w:rsidP="00DC2B92">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DC2B92" w:rsidRPr="00B24DF3" w:rsidRDefault="00DC2B92" w:rsidP="00DC2B92">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DC2B92" w:rsidRPr="00B24DF3" w:rsidRDefault="00DC2B92" w:rsidP="00DC2B92">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N°A-089 DEL 8 DE DICIEMBRE DEL 2020:</w:t>
      </w:r>
    </w:p>
    <w:p w:rsidR="00DC2B92" w:rsidRPr="00B24DF3" w:rsidRDefault="00DC2B92" w:rsidP="00DC2B92">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rsidR="00DC2B92" w:rsidRPr="00B24DF3" w:rsidRDefault="00DC2B92" w:rsidP="00DC2B92">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DC2B92" w:rsidRPr="00B24DF3" w:rsidRDefault="00DC2B92" w:rsidP="00DC2B92">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rsidR="00DC2B92" w:rsidRPr="00B24DF3" w:rsidRDefault="00DC2B92" w:rsidP="00DC2B92">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rsidR="00DC2B92" w:rsidRPr="004D2AA2" w:rsidRDefault="00DC2B92" w:rsidP="00DC2B92">
      <w:pPr>
        <w:spacing w:before="240" w:line="276" w:lineRule="auto"/>
        <w:jc w:val="both"/>
        <w:rPr>
          <w:rFonts w:asciiTheme="minorHAnsi" w:hAnsiTheme="minorHAnsi" w:cstheme="majorHAnsi"/>
          <w:b/>
        </w:rPr>
      </w:pPr>
      <w:r w:rsidRPr="004D2AA2">
        <w:rPr>
          <w:rFonts w:asciiTheme="minorHAnsi" w:hAnsiTheme="minorHAnsi" w:cstheme="majorHAnsi"/>
          <w:b/>
        </w:rPr>
        <w:t>CLÁUSULA CUARTA. - OBJETO DEL CONVENIO:</w:t>
      </w:r>
    </w:p>
    <w:p w:rsidR="00DC2B92" w:rsidRPr="004D2AA2" w:rsidRDefault="00DC2B92" w:rsidP="00DC2B92">
      <w:pPr>
        <w:spacing w:before="240" w:line="276" w:lineRule="auto"/>
        <w:jc w:val="both"/>
        <w:rPr>
          <w:rFonts w:asciiTheme="minorHAnsi" w:hAnsiTheme="minorHAnsi" w:cstheme="majorHAnsi"/>
        </w:rPr>
      </w:pPr>
      <w:r w:rsidRPr="004D2AA2">
        <w:rPr>
          <w:rFonts w:asciiTheme="minorHAnsi" w:hAnsiTheme="minorHAnsi" w:cstheme="majorHAnsi"/>
        </w:rPr>
        <w:t xml:space="preserve">Sobre la base de los antecedentes expuestos; y, al amparo de la normativa invocada, EL MUNICIPIO entrega a favor de la Liga Deportiva Barrial “UNIÓN” la administración y uso de las instalaciones y escenarios deportivos, constantes en </w:t>
      </w:r>
      <w:r w:rsidR="00306B51" w:rsidRPr="004D2AA2">
        <w:rPr>
          <w:rFonts w:asciiTheme="minorHAnsi" w:hAnsiTheme="minorHAnsi" w:cstheme="majorHAnsi"/>
        </w:rPr>
        <w:t>los predios Nos. 3022422 y 3022423</w:t>
      </w:r>
      <w:r w:rsidRPr="004D2AA2">
        <w:rPr>
          <w:rFonts w:asciiTheme="minorHAnsi" w:hAnsiTheme="minorHAnsi" w:cstheme="majorHAnsi"/>
        </w:rPr>
        <w:t xml:space="preserve">, de propiedad municipal </w:t>
      </w:r>
      <w:r w:rsidRPr="004D2AA2">
        <w:rPr>
          <w:rFonts w:asciiTheme="minorHAnsi" w:hAnsiTheme="minorHAnsi" w:cstheme="majorHAnsi"/>
        </w:rPr>
        <w:lastRenderedPageBreak/>
        <w:t xml:space="preserve">cuenta con las siguientes áreas anexas: </w:t>
      </w:r>
      <w:r w:rsidR="00306B51" w:rsidRPr="004D2AA2">
        <w:rPr>
          <w:rFonts w:asciiTheme="minorHAnsi" w:hAnsiTheme="minorHAnsi" w:cstheme="majorHAnsi"/>
          <w:iCs/>
        </w:rPr>
        <w:t>Cancha de futbol, graderíos, camerinos y baños</w:t>
      </w:r>
      <w:r w:rsidRPr="004D2AA2">
        <w:rPr>
          <w:rFonts w:asciiTheme="minorHAnsi" w:hAnsiTheme="minorHAnsi" w:cstheme="majorHAnsi"/>
        </w:rPr>
        <w:t xml:space="preserve">, a fin de que dicho inmueble cumpla con las actividades deportivas y recreativas para un sano esparcimiento, convivencia familiar, e integración social y cultural. </w:t>
      </w:r>
    </w:p>
    <w:p w:rsidR="00306B51" w:rsidRPr="004D2AA2" w:rsidRDefault="00306B51" w:rsidP="00306B51">
      <w:pPr>
        <w:spacing w:before="240" w:line="276" w:lineRule="auto"/>
        <w:jc w:val="both"/>
        <w:rPr>
          <w:rFonts w:asciiTheme="minorHAnsi" w:hAnsiTheme="minorHAnsi" w:cstheme="majorHAnsi"/>
          <w:lang w:val="es-ES_tradnl" w:eastAsia="es-ES"/>
        </w:rPr>
      </w:pPr>
      <w:r w:rsidRPr="004D2AA2">
        <w:rPr>
          <w:rFonts w:asciiTheme="minorHAnsi" w:hAnsiTheme="minorHAnsi" w:cstheme="majorHAnsi"/>
          <w:lang w:val="es-ES_tradnl" w:eastAsia="es-ES"/>
        </w:rPr>
        <w:t>El área total del predio Nro. 3022422, que se entrega a través de este CONVENIO es de 3414.55 metros cuadrados, de acuerdo con los siguientes linderos:</w:t>
      </w:r>
    </w:p>
    <w:p w:rsidR="00306B51" w:rsidRPr="004D2AA2" w:rsidRDefault="00306B51" w:rsidP="00306B51">
      <w:pPr>
        <w:spacing w:before="240" w:line="276" w:lineRule="auto"/>
        <w:jc w:val="both"/>
        <w:rPr>
          <w:rFonts w:asciiTheme="minorHAnsi" w:hAnsiTheme="minorHAnsi" w:cstheme="majorHAnsi"/>
          <w:lang w:val="es-ES_tradnl" w:eastAsia="es-ES"/>
        </w:rPr>
      </w:pPr>
      <w:r w:rsidRPr="004D2AA2">
        <w:rPr>
          <w:rFonts w:asciiTheme="minorHAnsi" w:hAnsiTheme="minorHAnsi" w:cstheme="majorHAnsi"/>
          <w:lang w:val="es-ES_tradnl" w:eastAsia="es-ES"/>
        </w:rPr>
        <w:t>NORTE.- Con Predio 3021063 en una extensión de 52.19 metros; SUR.- Con predio 3022423 en una extensión de 63.26 metros; ESTE.- Con calle Oe2 en una extensión de 58.42 metros; y, OESTE.- Con borde de quebrada en 55.69 metros.</w:t>
      </w:r>
    </w:p>
    <w:p w:rsidR="00306B51" w:rsidRPr="004D2AA2" w:rsidRDefault="00306B51" w:rsidP="00306B51">
      <w:pPr>
        <w:spacing w:before="240" w:line="276" w:lineRule="auto"/>
        <w:jc w:val="both"/>
        <w:rPr>
          <w:rFonts w:asciiTheme="minorHAnsi" w:hAnsiTheme="minorHAnsi" w:cstheme="majorHAnsi"/>
          <w:lang w:val="es-ES_tradnl" w:eastAsia="es-ES"/>
        </w:rPr>
      </w:pPr>
      <w:r w:rsidRPr="004D2AA2">
        <w:rPr>
          <w:rFonts w:asciiTheme="minorHAnsi" w:hAnsiTheme="minorHAnsi" w:cstheme="majorHAnsi"/>
          <w:lang w:val="es-ES_tradnl" w:eastAsia="es-ES"/>
        </w:rPr>
        <w:t>El área total del predio No. 3022423, que se entrega a través de este CONVENIO es de 3546.90 metros cuadrados, comprendido dentro de los siguientes linderos:</w:t>
      </w:r>
    </w:p>
    <w:p w:rsidR="00306B51" w:rsidRDefault="00306B51" w:rsidP="00306B51">
      <w:pPr>
        <w:spacing w:before="240" w:line="276" w:lineRule="auto"/>
        <w:jc w:val="both"/>
        <w:rPr>
          <w:rFonts w:asciiTheme="minorHAnsi" w:hAnsiTheme="minorHAnsi" w:cstheme="majorHAnsi"/>
          <w:lang w:val="es-ES_tradnl" w:eastAsia="es-ES"/>
        </w:rPr>
      </w:pPr>
      <w:r w:rsidRPr="004D2AA2">
        <w:rPr>
          <w:rFonts w:asciiTheme="minorHAnsi" w:hAnsiTheme="minorHAnsi" w:cstheme="majorHAnsi"/>
          <w:lang w:val="es-ES_tradnl" w:eastAsia="es-ES"/>
        </w:rPr>
        <w:t>NORTE.- Con Predio 3022422 en una extensión de 63.26 metros; SUR.- Con pasaje Las Lajas en una extensión de 63.39 metros; ESTE.- Con calle Oe2 en una extensión de 51.76 metros; y, OESTE.- Con borde de quebrada en 63.21 metros.</w:t>
      </w:r>
    </w:p>
    <w:p w:rsidR="00DC2B92" w:rsidRPr="002774CE" w:rsidRDefault="00DC2B92" w:rsidP="00306B51">
      <w:pPr>
        <w:spacing w:before="240" w:line="276" w:lineRule="auto"/>
        <w:jc w:val="both"/>
        <w:rPr>
          <w:rFonts w:asciiTheme="minorHAnsi" w:hAnsiTheme="minorHAnsi" w:cstheme="majorHAnsi"/>
          <w:b/>
        </w:rPr>
      </w:pPr>
      <w:r w:rsidRPr="002774CE">
        <w:rPr>
          <w:rFonts w:asciiTheme="minorHAnsi" w:hAnsiTheme="minorHAnsi" w:cstheme="majorHAnsi"/>
          <w:b/>
        </w:rPr>
        <w:t>CLÁUSULA QUINTA. – PLAZO Y RENOVACIÓN:</w:t>
      </w:r>
    </w:p>
    <w:p w:rsidR="00DC2B92" w:rsidRPr="002774CE" w:rsidRDefault="00DC2B92" w:rsidP="00DC2B92">
      <w:pPr>
        <w:pStyle w:val="Prrafodelista"/>
        <w:numPr>
          <w:ilvl w:val="1"/>
          <w:numId w:val="12"/>
        </w:numPr>
        <w:spacing w:before="240" w:line="276" w:lineRule="auto"/>
        <w:jc w:val="both"/>
        <w:rPr>
          <w:rFonts w:cstheme="majorHAnsi"/>
          <w:sz w:val="22"/>
          <w:szCs w:val="22"/>
        </w:rPr>
      </w:pPr>
      <w:r w:rsidRPr="002774CE">
        <w:rPr>
          <w:rFonts w:cstheme="majorHAnsi"/>
          <w:sz w:val="22"/>
          <w:szCs w:val="22"/>
        </w:rPr>
        <w:t>El plazo de duración del presente CONVENIO será de 10 años, contados a partir de la fecha de suscripción del mismo.</w:t>
      </w:r>
    </w:p>
    <w:p w:rsidR="00DC2B92" w:rsidRPr="002774CE" w:rsidRDefault="00DC2B92" w:rsidP="00DC2B92">
      <w:pPr>
        <w:pStyle w:val="Prrafodelista"/>
        <w:numPr>
          <w:ilvl w:val="1"/>
          <w:numId w:val="12"/>
        </w:numPr>
        <w:spacing w:before="240" w:line="276" w:lineRule="auto"/>
        <w:jc w:val="both"/>
        <w:rPr>
          <w:rFonts w:cstheme="majorHAnsi"/>
          <w:sz w:val="22"/>
          <w:szCs w:val="22"/>
        </w:rPr>
      </w:pPr>
      <w:r w:rsidRPr="002774CE">
        <w:rPr>
          <w:rFonts w:cstheme="majorHAnsi"/>
          <w:sz w:val="22"/>
          <w:szCs w:val="22"/>
        </w:rPr>
        <w:t xml:space="preserve">RENOVACIÓN: Para la renovación del presente CONVENIO, el BENEFICIARIO deberá presentar a la ADMINISTRACIÓN ZONAL la solicitud y demás requisitos determinados en la normativa legal aplicable. </w:t>
      </w:r>
    </w:p>
    <w:p w:rsidR="00DC2B92" w:rsidRPr="002774CE" w:rsidRDefault="00DC2B92" w:rsidP="00DC2B92">
      <w:pPr>
        <w:pStyle w:val="Prrafodelista"/>
        <w:spacing w:before="240" w:line="276" w:lineRule="auto"/>
        <w:ind w:left="360"/>
        <w:jc w:val="both"/>
        <w:rPr>
          <w:rFonts w:cstheme="majorHAnsi"/>
          <w:sz w:val="22"/>
          <w:szCs w:val="22"/>
        </w:rPr>
      </w:pPr>
      <w:r w:rsidRPr="002774CE">
        <w:rPr>
          <w:rFonts w:cstheme="maj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DC2B92" w:rsidRPr="00792DAF" w:rsidRDefault="00DC2B92" w:rsidP="00DC2B92">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 SEXTA. - OBLIGACIÓN DE LAS PARTES:</w:t>
      </w:r>
    </w:p>
    <w:p w:rsidR="00DC2B92" w:rsidRPr="00792DAF" w:rsidRDefault="00DC2B92" w:rsidP="00DC2B92">
      <w:pPr>
        <w:spacing w:before="240" w:line="276" w:lineRule="auto"/>
        <w:jc w:val="both"/>
        <w:rPr>
          <w:rFonts w:asciiTheme="minorHAnsi" w:hAnsiTheme="minorHAnsi" w:cstheme="majorHAnsi"/>
        </w:rPr>
      </w:pPr>
      <w:r w:rsidRPr="00792DAF">
        <w:rPr>
          <w:rFonts w:asciiTheme="minorHAnsi" w:hAnsiTheme="minorHAnsi" w:cstheme="majorHAnsi"/>
        </w:rPr>
        <w:t>Para el cabal cumplimiento del objeto de este CONVENIO, las partes se obligan a:</w:t>
      </w:r>
    </w:p>
    <w:p w:rsidR="00DC2B92" w:rsidRPr="00792DAF" w:rsidRDefault="00DC2B92" w:rsidP="00DC2B92">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rsidR="00DC2B92" w:rsidRPr="00792DAF" w:rsidRDefault="00DC2B92" w:rsidP="00DC2B92">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Realizar inspecciones una vez al año o cuando crea necesario para verificar el cumplimiento del objeto del CONVENIO; y, emitir los informes técnicos de la inspección realizada.</w:t>
      </w:r>
    </w:p>
    <w:p w:rsidR="00DC2B92" w:rsidRPr="00792DAF" w:rsidRDefault="00DC2B92" w:rsidP="00DC2B92">
      <w:pPr>
        <w:pStyle w:val="Prrafodelista"/>
        <w:numPr>
          <w:ilvl w:val="0"/>
          <w:numId w:val="7"/>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al BENEFICIARIO los informes señalados en el Código Municipal para el Distrito Metropolitano de Quito y demás normativa, en los plazos </w:t>
      </w:r>
      <w:r w:rsidRPr="00792DAF">
        <w:rPr>
          <w:rFonts w:cstheme="majorHAnsi"/>
          <w:sz w:val="22"/>
          <w:szCs w:val="22"/>
          <w:lang w:eastAsia="es-EC"/>
        </w:rPr>
        <w:t>determinados</w:t>
      </w:r>
      <w:r w:rsidRPr="00792DAF">
        <w:rPr>
          <w:rFonts w:cstheme="majorHAnsi"/>
          <w:sz w:val="22"/>
          <w:szCs w:val="22"/>
        </w:rPr>
        <w:t>.</w:t>
      </w:r>
    </w:p>
    <w:p w:rsidR="00DC2B92" w:rsidRPr="00792DAF" w:rsidRDefault="00DC2B92" w:rsidP="00DC2B92">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Designar al Administrador, Supervisor y Fiscalizador del CONVENIO.</w:t>
      </w:r>
    </w:p>
    <w:p w:rsidR="00DC2B92" w:rsidRPr="00792DAF" w:rsidRDefault="00DC2B92" w:rsidP="00DC2B92">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BENEFICIARIO la ejecución de actividades de autogestión y de </w:t>
      </w:r>
      <w:r w:rsidRPr="00792DAF">
        <w:rPr>
          <w:rFonts w:cstheme="majorHAnsi"/>
          <w:bCs/>
          <w:sz w:val="22"/>
          <w:szCs w:val="22"/>
          <w:lang w:eastAsia="es-ES"/>
        </w:rPr>
        <w:t xml:space="preserve">emprendimientos afines a su actividad, de conformidad con lo determinado en la normativa vigente, debiendo emitir el informe de factibilidad, a fin de que, generen recursos económicos. Así como también, autorizar, de ser el caso, la suscripción de convenios y/o acuerdos que </w:t>
      </w:r>
      <w:r w:rsidRPr="00792DAF">
        <w:rPr>
          <w:rFonts w:cstheme="majorHAnsi"/>
          <w:bCs/>
          <w:sz w:val="22"/>
          <w:szCs w:val="22"/>
          <w:lang w:eastAsia="es-ES"/>
        </w:rPr>
        <w:lastRenderedPageBreak/>
        <w:t>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DC2B92" w:rsidRPr="00792DAF" w:rsidRDefault="00DC2B92" w:rsidP="00DC2B92">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rsidR="00DC2B92" w:rsidRPr="00792DAF" w:rsidRDefault="00DC2B92" w:rsidP="00DC2B92">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DC2B92" w:rsidRPr="00792DAF" w:rsidRDefault="00DC2B92" w:rsidP="00DC2B92">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DC2B92" w:rsidRPr="00792DAF" w:rsidRDefault="00DC2B92" w:rsidP="00DC2B92">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792DAF" w:rsidDel="00200779">
        <w:rPr>
          <w:rFonts w:cstheme="majorHAnsi"/>
          <w:bCs/>
          <w:sz w:val="22"/>
          <w:szCs w:val="22"/>
          <w:lang w:eastAsia="es-ES"/>
        </w:rPr>
        <w:t xml:space="preserve"> </w:t>
      </w:r>
      <w:r w:rsidRPr="00792DAF">
        <w:rPr>
          <w:rFonts w:cstheme="majorHAnsi"/>
          <w:bCs/>
          <w:sz w:val="22"/>
          <w:szCs w:val="22"/>
          <w:lang w:eastAsia="es-ES"/>
        </w:rPr>
        <w:t>pueda ofrecer.</w:t>
      </w:r>
    </w:p>
    <w:p w:rsidR="00DC2B92" w:rsidRPr="00792DAF" w:rsidRDefault="00DC2B92" w:rsidP="00DC2B92">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DC2B92" w:rsidRPr="00792DAF" w:rsidRDefault="00DC2B92" w:rsidP="00DC2B92">
      <w:pPr>
        <w:pStyle w:val="Prrafodelista"/>
        <w:numPr>
          <w:ilvl w:val="0"/>
          <w:numId w:val="7"/>
        </w:numPr>
        <w:spacing w:before="240" w:line="276" w:lineRule="auto"/>
        <w:ind w:left="360"/>
        <w:jc w:val="both"/>
        <w:rPr>
          <w:rFonts w:cstheme="majorHAnsi"/>
          <w:b/>
          <w:bCs/>
          <w:sz w:val="22"/>
          <w:szCs w:val="22"/>
          <w:lang w:eastAsia="es-ES"/>
        </w:rPr>
      </w:pPr>
      <w:r w:rsidRPr="00792DAF">
        <w:rPr>
          <w:rFonts w:cstheme="majorHAnsi"/>
          <w:sz w:val="22"/>
          <w:szCs w:val="22"/>
        </w:rPr>
        <w:t>La ADMINISTRACIÓN ZONAL, se compromete a cumplir con l</w:t>
      </w:r>
      <w:r w:rsidRPr="00792DAF">
        <w:rPr>
          <w:rFonts w:cstheme="majorHAnsi"/>
          <w:bCs/>
          <w:sz w:val="22"/>
          <w:szCs w:val="22"/>
          <w:lang w:eastAsia="es-ES"/>
        </w:rPr>
        <w:t>as demás obligaciones de conformidad con las normas municipales y las que se crearen durante y posteriormente a la vigencia de este Convenio.</w:t>
      </w:r>
    </w:p>
    <w:p w:rsidR="00DC2B92" w:rsidRPr="00EF451E" w:rsidRDefault="00DC2B92" w:rsidP="00DC2B92">
      <w:pPr>
        <w:spacing w:before="240" w:line="276" w:lineRule="auto"/>
        <w:jc w:val="both"/>
        <w:rPr>
          <w:rFonts w:asciiTheme="minorHAnsi" w:hAnsiTheme="minorHAnsi" w:cstheme="majorHAnsi"/>
          <w:b/>
        </w:rPr>
      </w:pPr>
      <w:r w:rsidRPr="00EF451E">
        <w:rPr>
          <w:rFonts w:asciiTheme="minorHAnsi" w:hAnsiTheme="minorHAnsi" w:cstheme="majorHAnsi"/>
          <w:b/>
        </w:rPr>
        <w:t>EL BENEFICIARIO:</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Pr>
          <w:rFonts w:cstheme="majorHAnsi"/>
          <w:sz w:val="22"/>
          <w:szCs w:val="22"/>
        </w:rPr>
        <w:t xml:space="preserve">a Deportiva Barrial “UNIÓN” </w:t>
      </w:r>
      <w:r w:rsidRPr="00EF451E">
        <w:rPr>
          <w:rFonts w:cstheme="majorHAnsi"/>
          <w:sz w:val="22"/>
          <w:szCs w:val="22"/>
        </w:rPr>
        <w:t>(inscripciones, multas, aportes de filiales, donaciones, convenios, etc.).</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Garantizar el buen uso y conservación de las instalaciones, equipamiento y mobiliario del escenario deportivo</w:t>
      </w:r>
      <w:r w:rsidRPr="00EF451E" w:rsidDel="00506C8E">
        <w:rPr>
          <w:rFonts w:cstheme="majorHAnsi"/>
          <w:sz w:val="22"/>
          <w:szCs w:val="22"/>
        </w:rPr>
        <w:t xml:space="preserve"> </w:t>
      </w:r>
      <w:r w:rsidRPr="00EF451E">
        <w:rPr>
          <w:rFonts w:cstheme="majorHAnsi"/>
          <w:sz w:val="22"/>
          <w:szCs w:val="22"/>
        </w:rPr>
        <w:t>y demás áreas de propiedad municipal, entregadas en este CONVENIO.</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EF451E" w:rsidDel="002E7627">
        <w:rPr>
          <w:rFonts w:cstheme="majorHAnsi"/>
          <w:sz w:val="22"/>
          <w:szCs w:val="22"/>
        </w:rPr>
        <w:t xml:space="preserve"> </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ingreso al Administrador del Convenio y a las instancias públicas competentes con el fin de realizar las supervisiones, inspecciones y verificaciones del caso referentes al uso del predio entregado en este CONVENIO.</w:t>
      </w:r>
    </w:p>
    <w:p w:rsidR="00DC2B92" w:rsidRPr="002330CD" w:rsidRDefault="00DC2B92" w:rsidP="00DC2B92">
      <w:pPr>
        <w:pStyle w:val="Prrafodelista"/>
        <w:numPr>
          <w:ilvl w:val="0"/>
          <w:numId w:val="5"/>
        </w:numPr>
        <w:spacing w:before="240"/>
        <w:ind w:left="540"/>
        <w:jc w:val="both"/>
        <w:rPr>
          <w:rFonts w:cstheme="minorHAnsi"/>
          <w:sz w:val="22"/>
          <w:szCs w:val="22"/>
          <w:highlight w:val="green"/>
        </w:rPr>
      </w:pPr>
      <w:r w:rsidRPr="002330CD">
        <w:rPr>
          <w:rFonts w:cstheme="minorHAnsi"/>
          <w:sz w:val="22"/>
          <w:szCs w:val="22"/>
          <w:highlight w:val="green"/>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Aprobar un reglamento interno de la Liga Barrial</w:t>
      </w:r>
      <w:r>
        <w:rPr>
          <w:rFonts w:cstheme="majorHAnsi"/>
          <w:sz w:val="22"/>
          <w:szCs w:val="22"/>
        </w:rPr>
        <w:t xml:space="preserve"> “UNIÓN”</w:t>
      </w:r>
      <w:r w:rsidRPr="00EF451E">
        <w:rPr>
          <w:rFonts w:cstheme="majorHAnsi"/>
          <w:sz w:val="22"/>
          <w:szCs w:val="22"/>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EF451E">
        <w:rPr>
          <w:rFonts w:cstheme="majorHAnsi"/>
          <w:sz w:val="22"/>
          <w:szCs w:val="22"/>
          <w:shd w:val="clear" w:color="auto" w:fill="FFFFFF" w:themeFill="background1"/>
        </w:rPr>
        <w:t>instalaciones,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laboral del personal contratado por el BENEFICIARIO.</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la Secretaría </w:t>
      </w:r>
      <w:r>
        <w:rPr>
          <w:rFonts w:cstheme="majorHAnsi"/>
          <w:sz w:val="22"/>
          <w:szCs w:val="22"/>
        </w:rPr>
        <w:t xml:space="preserve">General </w:t>
      </w:r>
      <w:r w:rsidRPr="00EF451E">
        <w:rPr>
          <w:rFonts w:cstheme="majorHAnsi"/>
          <w:sz w:val="22"/>
          <w:szCs w:val="22"/>
        </w:rPr>
        <w:t xml:space="preserve">de Coordinación Territorial y Participación Ciudadana durante la vigencia de este CONVENIO.                                                                                                                     </w:t>
      </w:r>
    </w:p>
    <w:p w:rsidR="00DC2B92" w:rsidRPr="00EF451E" w:rsidRDefault="00DC2B92" w:rsidP="00DC2B92">
      <w:pPr>
        <w:pStyle w:val="Prrafodelista"/>
        <w:spacing w:before="240" w:line="276" w:lineRule="auto"/>
        <w:ind w:left="540"/>
        <w:jc w:val="both"/>
        <w:rPr>
          <w:rFonts w:cstheme="majorHAnsi"/>
          <w:sz w:val="22"/>
          <w:szCs w:val="22"/>
        </w:rPr>
      </w:pPr>
      <w:r w:rsidRPr="00EF451E">
        <w:rPr>
          <w:rFonts w:cstheme="majorHAnsi"/>
          <w:sz w:val="22"/>
          <w:szCs w:val="22"/>
        </w:rPr>
        <w:t>En el caso que exista negativa a la solicitud, el BENEFICIARIO deberá informar motivadamente a la ADMINISTRACIÓN ZONAL.</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uso del escenario deportivo y sus instalaciones entregadas en este CONVENIO</w:t>
      </w:r>
      <w:r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Manejar contablemente los ingresos y egresos generados en la administración del escenario deportivo y sus instalaciones, debiendo presentar al Administrador del Conv</w:t>
      </w:r>
      <w:r w:rsidRPr="00EF451E">
        <w:rPr>
          <w:rFonts w:cstheme="majorHAnsi"/>
          <w:sz w:val="22"/>
          <w:szCs w:val="22"/>
          <w:lang w:eastAsia="es-ES"/>
        </w:rPr>
        <w:t>enio,</w:t>
      </w:r>
      <w:r w:rsidRPr="00EF451E">
        <w:rPr>
          <w:rFonts w:cstheme="majorHAnsi"/>
          <w:sz w:val="22"/>
          <w:szCs w:val="22"/>
        </w:rPr>
        <w:t xml:space="preserve"> los informes económicos respectivos hasta el 31 de marzo de cada año</w:t>
      </w:r>
      <w:r w:rsidRPr="00EF451E">
        <w:rPr>
          <w:rFonts w:cstheme="majorHAnsi"/>
          <w:sz w:val="22"/>
          <w:szCs w:val="22"/>
          <w:lang w:eastAsia="es-ES"/>
        </w:rPr>
        <w:t>.</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de los daños y perjuicios a terceros, en caso de haberlos.</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DC2B92" w:rsidRPr="00EF451E" w:rsidRDefault="00DC2B92" w:rsidP="00DC2B92">
      <w:pPr>
        <w:pStyle w:val="Prrafodelista"/>
        <w:numPr>
          <w:ilvl w:val="0"/>
          <w:numId w:val="5"/>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DC2B92" w:rsidRPr="00EF451E" w:rsidRDefault="00DC2B92" w:rsidP="00DC2B92">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DC2B92" w:rsidRPr="00845155" w:rsidRDefault="00DC2B92" w:rsidP="00DC2B92">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rsidR="00DC2B92" w:rsidRPr="00845155" w:rsidRDefault="00DC2B92" w:rsidP="00DC2B92">
      <w:pPr>
        <w:pStyle w:val="Prrafodelista"/>
        <w:numPr>
          <w:ilvl w:val="0"/>
          <w:numId w:val="6"/>
        </w:numPr>
        <w:spacing w:before="240" w:line="276" w:lineRule="auto"/>
        <w:jc w:val="both"/>
        <w:rPr>
          <w:rFonts w:cstheme="majorHAnsi"/>
          <w:sz w:val="22"/>
          <w:szCs w:val="22"/>
        </w:rPr>
      </w:pPr>
      <w:r w:rsidRPr="00845155">
        <w:rPr>
          <w:rFonts w:cstheme="majorHAnsi"/>
          <w:sz w:val="22"/>
          <w:szCs w:val="22"/>
        </w:rPr>
        <w:t>Las partes se comprometen a coordinar los procesos relacionados con el objeto del CONVENIO.</w:t>
      </w:r>
    </w:p>
    <w:p w:rsidR="00DC2B92" w:rsidRPr="00845155" w:rsidRDefault="00DC2B92" w:rsidP="00DC2B92">
      <w:pPr>
        <w:pStyle w:val="Prrafodelista"/>
        <w:numPr>
          <w:ilvl w:val="0"/>
          <w:numId w:val="6"/>
        </w:numPr>
        <w:spacing w:before="240" w:line="276" w:lineRule="auto"/>
        <w:jc w:val="both"/>
        <w:rPr>
          <w:rFonts w:cstheme="majorHAnsi"/>
          <w:sz w:val="22"/>
          <w:szCs w:val="22"/>
        </w:rPr>
      </w:pPr>
      <w:r w:rsidRPr="00845155">
        <w:rPr>
          <w:rFonts w:cstheme="majorHAnsi"/>
          <w:sz w:val="22"/>
          <w:szCs w:val="22"/>
        </w:rPr>
        <w:t>Facilitar y coordinar actividades con los grupos de trabajo institucional que se requiera para la ejecución del objeto de este CONVENIO.</w:t>
      </w:r>
    </w:p>
    <w:p w:rsidR="00DC2B92" w:rsidRPr="00845155" w:rsidRDefault="00DC2B92" w:rsidP="00DC2B92">
      <w:pPr>
        <w:pStyle w:val="Prrafodelista"/>
        <w:numPr>
          <w:ilvl w:val="0"/>
          <w:numId w:val="6"/>
        </w:numPr>
        <w:spacing w:before="240" w:line="276" w:lineRule="auto"/>
        <w:jc w:val="both"/>
        <w:rPr>
          <w:rFonts w:cstheme="majorHAnsi"/>
          <w:sz w:val="22"/>
          <w:szCs w:val="22"/>
        </w:rPr>
      </w:pPr>
      <w:r w:rsidRPr="00845155">
        <w:rPr>
          <w:rFonts w:cstheme="majorHAnsi"/>
          <w:sz w:val="22"/>
          <w:szCs w:val="22"/>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DC2B92" w:rsidRPr="00B92536" w:rsidRDefault="00DC2B92" w:rsidP="00DC2B92">
      <w:pPr>
        <w:spacing w:before="240" w:line="276" w:lineRule="auto"/>
        <w:jc w:val="both"/>
        <w:rPr>
          <w:rFonts w:asciiTheme="minorHAnsi" w:hAnsiTheme="minorHAnsi" w:cstheme="majorHAnsi"/>
          <w:b/>
        </w:rPr>
      </w:pPr>
      <w:r w:rsidRPr="00B92536">
        <w:rPr>
          <w:rFonts w:asciiTheme="minorHAnsi" w:hAnsiTheme="minorHAnsi" w:cstheme="majorHAnsi"/>
          <w:b/>
        </w:rPr>
        <w:t>CLÁUSULA SÉPTIMA. - PROHIBICIONES DEL BENEFICIARIO</w:t>
      </w:r>
    </w:p>
    <w:p w:rsidR="00DC2B92" w:rsidRPr="004E389D" w:rsidRDefault="00DC2B92" w:rsidP="00DC2B92">
      <w:pPr>
        <w:spacing w:before="240" w:line="276" w:lineRule="auto"/>
        <w:jc w:val="both"/>
        <w:rPr>
          <w:rFonts w:asciiTheme="minorHAnsi" w:hAnsiTheme="minorHAnsi" w:cstheme="majorHAnsi"/>
        </w:rPr>
      </w:pPr>
      <w:r w:rsidRPr="004E389D">
        <w:rPr>
          <w:rFonts w:asciiTheme="minorHAnsi" w:hAnsiTheme="minorHAnsi" w:cstheme="majorHAnsi"/>
        </w:rPr>
        <w:t>El BENEFICIARIO no podrá:</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Utilizar el inmueble municipal para fines ajenos al objeto de este CONVENIO.</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lastRenderedPageBreak/>
        <w:t>Ceder a terceros o a cualquier persona natural y/o jurídica, en forma parcial o total, los alcances y beneficios del CONVENIO.</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Hacer modificaciones a la infraestructura de propiedad municipal que afecten a la forma, contenido y ornato del escenario deportivo y sus instalaciones, a menos que tengan autorización de la ADMINISTRACIÓN ZONAL.</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Conceder permisos o autorizaciones para ventas informales dentro del escenario deportivo y sus instalaciones.</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Utilizar el escenario deportivo y sus instalaciones para colocar propaganda electoral o facilitar el espacio para central de campaña, campañas electorales o cualquier actividad política de cualquier organización política.</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fogatas, el ingreso y uso de pólvora y líquidos inflamables al escenario deportivo y sus instalaciones.</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el porte de armas en el escenario deportivo ni en sus instalaciones. </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que el mobiliario existente en el escenario deportivo sea utilizado para juegos o para otro fin distinto al objeto de su uso. </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realizar prácticas deportivas y/o recreativas si por factores climáticos o técnicos se puedan generar lesiones en los usuarios o incidentes en el escenario.</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afectación o daños al escenario deportivo y sus instalaciones ni destruir los espacios que contengan árboles, arbustos; y, plantas.</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dentro del escenario deportivo, el parqueo y tránsito de vehículos motorizados en áreas ajenas a las destinadas con ese fin. </w:t>
      </w:r>
    </w:p>
    <w:p w:rsidR="00DC2B92" w:rsidRPr="004E389D" w:rsidRDefault="00DC2B92" w:rsidP="00DC2B92">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DC2B92" w:rsidRPr="00133762" w:rsidRDefault="00DC2B92" w:rsidP="00DC2B92">
      <w:pPr>
        <w:spacing w:before="240" w:line="276" w:lineRule="auto"/>
        <w:jc w:val="both"/>
        <w:rPr>
          <w:rFonts w:asciiTheme="minorHAnsi" w:hAnsiTheme="minorHAnsi" w:cstheme="majorHAnsi"/>
          <w:b/>
        </w:rPr>
      </w:pPr>
      <w:r w:rsidRPr="00133762">
        <w:rPr>
          <w:rFonts w:asciiTheme="minorHAnsi" w:hAnsiTheme="minorHAnsi" w:cstheme="majorHAnsi"/>
          <w:b/>
        </w:rPr>
        <w:t>CLÁUSULA OCTAVA. – AUTOFINANCIAMIENTO Y DE LAS TARIFAS</w:t>
      </w:r>
    </w:p>
    <w:p w:rsidR="00DC2B92" w:rsidRPr="00133762" w:rsidRDefault="00DC2B92" w:rsidP="00DC2B92">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133762">
        <w:rPr>
          <w:rFonts w:cstheme="majorHAnsi"/>
          <w:sz w:val="22"/>
          <w:szCs w:val="22"/>
        </w:rPr>
        <w:t xml:space="preserve">del </w:t>
      </w:r>
      <w:r w:rsidRPr="00133762">
        <w:rPr>
          <w:rFonts w:cstheme="majorHAnsi"/>
          <w:sz w:val="22"/>
          <w:szCs w:val="22"/>
          <w:lang w:eastAsia="es-ES"/>
        </w:rPr>
        <w:t>escenario deportivo y sus instalaciones</w:t>
      </w:r>
      <w:r w:rsidRPr="00133762">
        <w:rPr>
          <w:rFonts w:cstheme="majorHAnsi"/>
          <w:sz w:val="22"/>
          <w:szCs w:val="22"/>
        </w:rPr>
        <w:t xml:space="preserve"> </w:t>
      </w:r>
      <w:r w:rsidRPr="00133762">
        <w:rPr>
          <w:rFonts w:cstheme="majorHAnsi"/>
          <w:sz w:val="22"/>
          <w:szCs w:val="22"/>
          <w:lang w:eastAsia="es-ES"/>
        </w:rPr>
        <w:t xml:space="preserve">entregados para su administración y uso. Se considerarán actividades de autogestión aquellas determinadas en la </w:t>
      </w:r>
      <w:r w:rsidRPr="00133762">
        <w:rPr>
          <w:rFonts w:cstheme="majorHAnsi"/>
          <w:sz w:val="22"/>
          <w:szCs w:val="22"/>
        </w:rPr>
        <w:t xml:space="preserve">Resolución N° SGCTYPC-2021-002 de la Secretaría General de Coordinación Territorial y Participación Ciudadana de 05 julio de 2021; y, demás normativa que emita esta Secretaría General. </w:t>
      </w:r>
    </w:p>
    <w:p w:rsidR="00DC2B92" w:rsidRPr="00133762" w:rsidRDefault="00DC2B92" w:rsidP="00DC2B92">
      <w:pPr>
        <w:pStyle w:val="Prrafodelista"/>
        <w:spacing w:before="240" w:line="276" w:lineRule="auto"/>
        <w:ind w:left="360"/>
        <w:jc w:val="both"/>
        <w:rPr>
          <w:rFonts w:cstheme="majorHAnsi"/>
          <w:sz w:val="22"/>
          <w:szCs w:val="22"/>
          <w:lang w:eastAsia="es-ES"/>
        </w:rPr>
      </w:pPr>
    </w:p>
    <w:p w:rsidR="00DC2B92" w:rsidRPr="00133762" w:rsidRDefault="00DC2B92" w:rsidP="00DC2B92">
      <w:pPr>
        <w:pStyle w:val="Prrafodelista"/>
        <w:numPr>
          <w:ilvl w:val="1"/>
          <w:numId w:val="14"/>
        </w:numPr>
        <w:spacing w:before="240" w:line="276" w:lineRule="auto"/>
        <w:jc w:val="both"/>
        <w:rPr>
          <w:rFonts w:cstheme="majorHAnsi"/>
          <w:sz w:val="22"/>
          <w:szCs w:val="22"/>
        </w:rPr>
      </w:pPr>
      <w:r w:rsidRPr="00133762">
        <w:rPr>
          <w:rFonts w:cstheme="majorHAnsi"/>
          <w:sz w:val="22"/>
          <w:szCs w:val="22"/>
          <w:lang w:eastAsia="es-ES"/>
        </w:rPr>
        <w:t xml:space="preserve">El BENEFICIARIO cumplirá de manera obligatoria con los parámetros para el cobro de las tarifas establecidos en la </w:t>
      </w:r>
      <w:r w:rsidRPr="00133762">
        <w:rPr>
          <w:rFonts w:cstheme="majorHAnsi"/>
          <w:sz w:val="22"/>
          <w:szCs w:val="22"/>
        </w:rPr>
        <w:t>Resolución N° SGCTYPC-2021-002 de la Secretaría General de Coordinación Territorial y Participación Ciudadana de 05 julio de 2021. Deberá tomarse en cuenta las excepciones normadas para menores de edad y adulto mayor.</w:t>
      </w:r>
    </w:p>
    <w:p w:rsidR="00DC2B92" w:rsidRPr="00133762" w:rsidRDefault="00DC2B92" w:rsidP="00DC2B92">
      <w:pPr>
        <w:pStyle w:val="Prrafodelista"/>
        <w:rPr>
          <w:rFonts w:cstheme="majorHAnsi"/>
          <w:sz w:val="22"/>
          <w:szCs w:val="22"/>
        </w:rPr>
      </w:pPr>
    </w:p>
    <w:p w:rsidR="00DC2B92" w:rsidRPr="00133762" w:rsidRDefault="00DC2B92" w:rsidP="00DC2B92">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133762">
        <w:rPr>
          <w:rFonts w:cstheme="majorHAnsi"/>
          <w:sz w:val="22"/>
          <w:szCs w:val="22"/>
        </w:rPr>
        <w:t xml:space="preserve"> </w:t>
      </w:r>
      <w:r w:rsidRPr="00133762">
        <w:rPr>
          <w:rFonts w:cstheme="majorHAnsi"/>
          <w:sz w:val="22"/>
          <w:szCs w:val="22"/>
          <w:lang w:eastAsia="es-ES"/>
        </w:rPr>
        <w:t>escenario deportivo y sus instalaciones. La exoneración del pago de la tarifa no elimina la responsabilidad del aseo y la reparación de los daños ocasionados al mobiliario y espacio en general.</w:t>
      </w:r>
    </w:p>
    <w:p w:rsidR="00DC2B92" w:rsidRPr="00133762" w:rsidRDefault="00DC2B92" w:rsidP="00DC2B92">
      <w:pPr>
        <w:pStyle w:val="Prrafodelista"/>
        <w:spacing w:before="240" w:line="276" w:lineRule="auto"/>
        <w:ind w:left="360"/>
        <w:jc w:val="both"/>
        <w:rPr>
          <w:rFonts w:cstheme="majorHAnsi"/>
          <w:sz w:val="22"/>
          <w:szCs w:val="22"/>
          <w:lang w:eastAsia="es-ES"/>
        </w:rPr>
      </w:pPr>
    </w:p>
    <w:p w:rsidR="00DC2B92" w:rsidRPr="002330CD" w:rsidRDefault="00DC2B92" w:rsidP="00DC2B92">
      <w:pPr>
        <w:pStyle w:val="Prrafodelista"/>
        <w:numPr>
          <w:ilvl w:val="1"/>
          <w:numId w:val="14"/>
        </w:numPr>
        <w:spacing w:before="240" w:line="276" w:lineRule="auto"/>
        <w:jc w:val="both"/>
        <w:rPr>
          <w:rFonts w:cstheme="majorHAnsi"/>
          <w:sz w:val="22"/>
          <w:szCs w:val="22"/>
          <w:highlight w:val="green"/>
          <w:lang w:eastAsia="es-ES"/>
        </w:rPr>
      </w:pPr>
      <w:r w:rsidRPr="002330CD">
        <w:rPr>
          <w:rFonts w:cstheme="majorHAnsi"/>
          <w:sz w:val="22"/>
          <w:szCs w:val="22"/>
          <w:highlight w:val="green"/>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rsidR="00DC2B92" w:rsidRPr="00530A11" w:rsidRDefault="00DC2B92" w:rsidP="00DC2B92">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CLÁUSULA NOVENA. - ADMINISTRACIÓN, SUPERVISIÓN Y FISCALIZACIÓN DEL CONVENIO:</w:t>
      </w:r>
    </w:p>
    <w:p w:rsidR="00DC2B92" w:rsidRPr="00530A11" w:rsidRDefault="00DC2B92" w:rsidP="00DC2B92">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LA ADMINISTRACIÓN ZONAL:</w:t>
      </w:r>
    </w:p>
    <w:p w:rsidR="00DC2B92" w:rsidRPr="00530A11" w:rsidRDefault="00DC2B92" w:rsidP="00DC2B92">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Administrador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DC2B92" w:rsidRPr="00530A11" w:rsidRDefault="00DC2B92" w:rsidP="00DC2B92">
      <w:pPr>
        <w:pStyle w:val="Prrafodelista"/>
        <w:spacing w:before="240" w:line="276" w:lineRule="auto"/>
        <w:ind w:left="284"/>
        <w:jc w:val="both"/>
        <w:rPr>
          <w:rFonts w:cstheme="majorHAnsi"/>
          <w:b/>
          <w:sz w:val="22"/>
          <w:szCs w:val="22"/>
          <w:lang w:eastAsia="es-ES"/>
        </w:rPr>
      </w:pPr>
    </w:p>
    <w:p w:rsidR="00DC2B92" w:rsidRPr="00530A11" w:rsidRDefault="00DC2B92" w:rsidP="00DC2B92">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Supervisor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 quien tendrá la responsabilidad de apoyar al desempeño del Administrador del Convenio en la ejecución del mismo y monitorearlo.</w:t>
      </w:r>
    </w:p>
    <w:p w:rsidR="00DC2B92" w:rsidRPr="00530A11" w:rsidRDefault="00DC2B92" w:rsidP="00DC2B92">
      <w:pPr>
        <w:pStyle w:val="Prrafodelista"/>
        <w:rPr>
          <w:rFonts w:cstheme="majorHAnsi"/>
          <w:b/>
          <w:sz w:val="22"/>
          <w:szCs w:val="22"/>
          <w:lang w:eastAsia="es-ES"/>
        </w:rPr>
      </w:pPr>
    </w:p>
    <w:p w:rsidR="00DC2B92" w:rsidRPr="00530A11" w:rsidRDefault="00DC2B92" w:rsidP="00DC2B92">
      <w:pPr>
        <w:pStyle w:val="Prrafodelista"/>
        <w:spacing w:before="240" w:line="276" w:lineRule="auto"/>
        <w:ind w:left="284"/>
        <w:jc w:val="both"/>
        <w:rPr>
          <w:rFonts w:cstheme="majorHAnsi"/>
          <w:b/>
          <w:sz w:val="22"/>
          <w:szCs w:val="22"/>
          <w:lang w:eastAsia="es-ES"/>
        </w:rPr>
      </w:pPr>
    </w:p>
    <w:p w:rsidR="00DC2B92" w:rsidRPr="00530A11" w:rsidRDefault="00DC2B92" w:rsidP="00DC2B92">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rsidR="00DC2B92" w:rsidRPr="00530A11" w:rsidRDefault="00DC2B92" w:rsidP="00DC2B92">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DC2B92" w:rsidRPr="004D3D42" w:rsidRDefault="00DC2B92" w:rsidP="00DC2B92">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lastRenderedPageBreak/>
        <w:t xml:space="preserve">CLÁUSULA DÉCIMA. – DE LOS INFORMES: </w:t>
      </w:r>
    </w:p>
    <w:p w:rsidR="00DC2B92" w:rsidRPr="004D3D42" w:rsidRDefault="00DC2B92" w:rsidP="00DC2B92">
      <w:pPr>
        <w:pStyle w:val="Prrafodelista"/>
        <w:numPr>
          <w:ilvl w:val="1"/>
          <w:numId w:val="16"/>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rsidR="00DC2B92" w:rsidRPr="004D3D42" w:rsidRDefault="00DC2B92" w:rsidP="00DC2B92">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 xml:space="preserve">Preparar los informes técnicos y financieros periódicos o de avance previstos en el CONVENIO, o que solicite el Supervisor o Fiscalizador del </w:t>
      </w:r>
      <w:r>
        <w:rPr>
          <w:rFonts w:cstheme="majorHAnsi"/>
          <w:sz w:val="22"/>
          <w:szCs w:val="22"/>
          <w:lang w:eastAsia="es-ES"/>
        </w:rPr>
        <w:t>Convenio</w:t>
      </w:r>
      <w:r w:rsidRPr="004D3D42">
        <w:rPr>
          <w:rFonts w:cstheme="majorHAnsi"/>
          <w:sz w:val="22"/>
          <w:szCs w:val="22"/>
          <w:lang w:eastAsia="es-ES"/>
        </w:rPr>
        <w:t xml:space="preserve">. Así como aquellas que de conformidad con el ordenamiento jurídico nacional o metropolitano, debe emitir a requerimiento de otros órganos, manteniendo la misma codificación del CONVENIO. </w:t>
      </w:r>
    </w:p>
    <w:p w:rsidR="00DC2B92" w:rsidRPr="004D3D42" w:rsidRDefault="00DC2B92" w:rsidP="00DC2B92">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Los informes técnicos y económicos serán de inicio, avance (intermedio).</w:t>
      </w:r>
    </w:p>
    <w:p w:rsidR="00DC2B92" w:rsidRPr="004D3D42" w:rsidRDefault="00DC2B92" w:rsidP="00DC2B92">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 xml:space="preserve">Remitir el informe al Fiscalizador del Convenio para su aprobación, sin perjuicio que se pueda emitir otros informes a requerimiento de órgano competente. </w:t>
      </w:r>
    </w:p>
    <w:p w:rsidR="00DC2B92" w:rsidRPr="004D3D42" w:rsidRDefault="00DC2B92" w:rsidP="00DC2B92">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rsidR="00DC2B92" w:rsidRPr="004D3D42" w:rsidRDefault="00DC2B92" w:rsidP="00DC2B92">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DC2B92" w:rsidRPr="004D3D42" w:rsidRDefault="00DC2B92" w:rsidP="00DC2B92">
      <w:pPr>
        <w:pStyle w:val="Prrafodelista"/>
        <w:spacing w:before="240" w:line="276" w:lineRule="auto"/>
        <w:jc w:val="both"/>
        <w:rPr>
          <w:rFonts w:cstheme="majorHAnsi"/>
          <w:sz w:val="22"/>
          <w:szCs w:val="22"/>
          <w:lang w:eastAsia="es-ES"/>
        </w:rPr>
      </w:pPr>
    </w:p>
    <w:p w:rsidR="00DC2B92" w:rsidRPr="004D3D42" w:rsidRDefault="00DC2B92" w:rsidP="00DC2B92">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Supervisor:</w:t>
      </w:r>
    </w:p>
    <w:p w:rsidR="00DC2B92" w:rsidRPr="004D3D42" w:rsidRDefault="00DC2B92" w:rsidP="00DC2B92">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4D3D42">
        <w:rPr>
          <w:rFonts w:cstheme="majorHAnsi"/>
          <w:b/>
          <w:sz w:val="22"/>
          <w:szCs w:val="22"/>
          <w:lang w:eastAsia="es-ES"/>
        </w:rPr>
        <w:tab/>
      </w:r>
    </w:p>
    <w:p w:rsidR="00DC2B92" w:rsidRPr="004D3D42" w:rsidRDefault="00DC2B92" w:rsidP="00DC2B92">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DC2B92" w:rsidRPr="004D3D42" w:rsidRDefault="00DC2B92" w:rsidP="00DC2B92">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DC2B92" w:rsidRPr="004D3D42" w:rsidRDefault="00DC2B92" w:rsidP="00DC2B92">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DC2B92" w:rsidRPr="004D3D42" w:rsidRDefault="00DC2B92" w:rsidP="00DC2B92">
      <w:pPr>
        <w:pStyle w:val="Prrafodelista"/>
        <w:spacing w:before="240" w:line="276" w:lineRule="auto"/>
        <w:jc w:val="both"/>
        <w:rPr>
          <w:rFonts w:cstheme="majorHAnsi"/>
          <w:sz w:val="22"/>
          <w:szCs w:val="22"/>
          <w:lang w:eastAsia="es-ES"/>
        </w:rPr>
      </w:pPr>
    </w:p>
    <w:p w:rsidR="00DC2B92" w:rsidRPr="004D3D42" w:rsidRDefault="00DC2B92" w:rsidP="00DC2B92">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rsidR="00DC2B92" w:rsidRPr="004D3D42" w:rsidRDefault="00DC2B92" w:rsidP="00DC2B92">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DC2B92" w:rsidRPr="004D3D42" w:rsidRDefault="00DC2B92" w:rsidP="00DC2B92">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DC2B92" w:rsidRPr="004D3D42" w:rsidRDefault="00DC2B92" w:rsidP="00DC2B92">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 contenida en la Resolución N° A 0009 de 23 de agosto de 2013.</w:t>
      </w:r>
    </w:p>
    <w:p w:rsidR="00DC2B92" w:rsidRPr="00E8137F" w:rsidRDefault="00DC2B92" w:rsidP="00DC2B92">
      <w:pPr>
        <w:spacing w:before="240" w:line="276" w:lineRule="auto"/>
        <w:jc w:val="both"/>
        <w:rPr>
          <w:rFonts w:asciiTheme="minorHAnsi" w:hAnsiTheme="minorHAnsi" w:cstheme="majorHAnsi"/>
          <w:b/>
        </w:rPr>
      </w:pPr>
      <w:r w:rsidRPr="00E8137F">
        <w:rPr>
          <w:rFonts w:asciiTheme="minorHAnsi" w:hAnsiTheme="minorHAnsi" w:cstheme="majorHAnsi"/>
          <w:b/>
        </w:rPr>
        <w:t>CLÁUSULA DÉCIMA PRIMERA. - RELACIÓN LABORAL O DE DEPENDENCIA:</w:t>
      </w:r>
    </w:p>
    <w:p w:rsidR="00DC2B92" w:rsidRPr="00236BC6" w:rsidRDefault="00DC2B92" w:rsidP="00DC2B92">
      <w:pPr>
        <w:spacing w:before="240" w:line="276" w:lineRule="auto"/>
        <w:jc w:val="both"/>
        <w:rPr>
          <w:rFonts w:asciiTheme="minorHAnsi" w:hAnsiTheme="minorHAnsi" w:cstheme="majorHAnsi"/>
        </w:rPr>
      </w:pPr>
      <w:r w:rsidRPr="00236BC6">
        <w:rPr>
          <w:rFonts w:asciiTheme="minorHAnsi" w:hAnsiTheme="minorHAnsi" w:cstheme="majorHAnsi"/>
        </w:rPr>
        <w:t>EL MUNICIPIO por la naturaleza del presente CONVENIO no tendrá relación laboral o de dependencia con la directiva y/o integrantes de la Liga Barrial “</w:t>
      </w:r>
      <w:r>
        <w:rPr>
          <w:rFonts w:asciiTheme="minorHAnsi" w:hAnsiTheme="minorHAnsi" w:cstheme="majorHAnsi"/>
        </w:rPr>
        <w:t>UNIÓN</w:t>
      </w:r>
      <w:r w:rsidRPr="00236BC6">
        <w:rPr>
          <w:rFonts w:asciiTheme="minorHAnsi" w:hAnsiTheme="minorHAnsi" w:cstheme="majorHAnsi"/>
        </w:rPr>
        <w:t>”, y el personal que contratare la misma para el cumplimiento del CONVENIO.</w:t>
      </w:r>
    </w:p>
    <w:p w:rsidR="00DC2B92" w:rsidRPr="00236BC6" w:rsidRDefault="00DC2B92" w:rsidP="00DC2B92">
      <w:pPr>
        <w:spacing w:before="240" w:line="276" w:lineRule="auto"/>
        <w:jc w:val="both"/>
        <w:rPr>
          <w:rFonts w:asciiTheme="minorHAnsi" w:hAnsiTheme="minorHAnsi" w:cstheme="majorHAnsi"/>
        </w:rPr>
      </w:pPr>
      <w:r w:rsidRPr="00236BC6">
        <w:rPr>
          <w:rFonts w:asciiTheme="minorHAnsi" w:hAnsiTheme="minorHAnsi" w:cstheme="majorHAnsi"/>
        </w:rPr>
        <w:lastRenderedPageBreak/>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DC2B92" w:rsidRPr="00236BC6" w:rsidRDefault="00DC2B92" w:rsidP="00DC2B92">
      <w:pPr>
        <w:spacing w:before="240" w:line="276" w:lineRule="auto"/>
        <w:jc w:val="both"/>
        <w:rPr>
          <w:rFonts w:asciiTheme="minorHAnsi" w:hAnsiTheme="minorHAnsi" w:cstheme="majorHAnsi"/>
          <w:b/>
        </w:rPr>
      </w:pPr>
      <w:r w:rsidRPr="00236BC6">
        <w:rPr>
          <w:rFonts w:asciiTheme="minorHAnsi" w:hAnsiTheme="minorHAnsi" w:cstheme="majorHAnsi"/>
          <w:b/>
        </w:rPr>
        <w:t>CLÁUSULA DÉCIMA SEGUNDA. – TERMINACIÓN DEL CONVENIO.</w:t>
      </w:r>
    </w:p>
    <w:p w:rsidR="00DC2B92" w:rsidRPr="00236BC6" w:rsidRDefault="00DC2B92" w:rsidP="00DC2B92">
      <w:pPr>
        <w:pStyle w:val="Prrafodelista"/>
        <w:numPr>
          <w:ilvl w:val="1"/>
          <w:numId w:val="18"/>
        </w:numPr>
        <w:spacing w:before="240" w:line="276" w:lineRule="auto"/>
        <w:jc w:val="both"/>
        <w:rPr>
          <w:rFonts w:cstheme="majorHAnsi"/>
          <w:sz w:val="22"/>
          <w:szCs w:val="22"/>
        </w:rPr>
      </w:pPr>
      <w:r w:rsidRPr="00236BC6">
        <w:rPr>
          <w:rFonts w:cstheme="majorHAnsi"/>
          <w:sz w:val="22"/>
          <w:szCs w:val="22"/>
        </w:rPr>
        <w:t>Este Convenio se dará por terminado en los siguientes casos:</w:t>
      </w:r>
    </w:p>
    <w:p w:rsidR="00DC2B92" w:rsidRPr="00236BC6" w:rsidRDefault="00DC2B92" w:rsidP="00DC2B92">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del objeto del CONVENIO.</w:t>
      </w:r>
    </w:p>
    <w:p w:rsidR="00DC2B92" w:rsidRPr="00236BC6" w:rsidRDefault="00DC2B92" w:rsidP="00DC2B92">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 las obligaciones adquiridas por el BENEFICIARIO a través del presente CONVENIO.</w:t>
      </w:r>
    </w:p>
    <w:p w:rsidR="00DC2B92" w:rsidRPr="00236BC6" w:rsidRDefault="00DC2B92" w:rsidP="00DC2B92">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p>
    <w:p w:rsidR="00DC2B92" w:rsidRPr="00236BC6" w:rsidRDefault="00DC2B92" w:rsidP="00DC2B92">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p>
    <w:p w:rsidR="00DC2B92" w:rsidRPr="00236BC6" w:rsidRDefault="00DC2B92" w:rsidP="00DC2B92">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liquidación de la organización beneficiaria.</w:t>
      </w:r>
    </w:p>
    <w:p w:rsidR="00DC2B92" w:rsidRPr="00236BC6" w:rsidRDefault="00DC2B92" w:rsidP="00DC2B92">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De ser necesario, para los intereses municipales, el plazo podrá terminar de forma unilateral, antes del plazo establecido en este </w:t>
      </w:r>
      <w:r w:rsidRPr="00236BC6">
        <w:rPr>
          <w:rFonts w:asciiTheme="minorHAnsi" w:hAnsiTheme="minorHAnsi" w:cstheme="majorHAnsi"/>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236BC6">
        <w:rPr>
          <w:rFonts w:asciiTheme="minorHAnsi" w:hAnsiTheme="minorHAnsi" w:cstheme="majorHAnsi"/>
          <w:lang w:val="es-ES_tradnl" w:eastAsia="es-ES"/>
        </w:rPr>
        <w:t>.</w:t>
      </w:r>
    </w:p>
    <w:p w:rsidR="00DC2B92" w:rsidRPr="00236BC6" w:rsidRDefault="00DC2B92" w:rsidP="00DC2B92">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DC2B92" w:rsidRPr="00236BC6" w:rsidRDefault="00DC2B92" w:rsidP="00DC2B92">
      <w:pPr>
        <w:spacing w:after="0" w:line="276" w:lineRule="auto"/>
        <w:jc w:val="both"/>
        <w:rPr>
          <w:rFonts w:asciiTheme="minorHAnsi" w:hAnsiTheme="minorHAnsi" w:cstheme="majorHAnsi"/>
          <w:lang w:val="es-ES_tradnl" w:eastAsia="es-ES"/>
        </w:rPr>
      </w:pPr>
    </w:p>
    <w:p w:rsidR="00DC2B92" w:rsidRPr="00236BC6" w:rsidRDefault="00DC2B92" w:rsidP="00DC2B92">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 el Administrador del Convenio, procederá con la elaboración de un informe que motive la terminación del mismo.</w:t>
      </w:r>
    </w:p>
    <w:p w:rsidR="00DC2B92" w:rsidRPr="00236BC6" w:rsidRDefault="00DC2B92" w:rsidP="00DC2B92">
      <w:pPr>
        <w:pStyle w:val="Prrafodelista"/>
        <w:numPr>
          <w:ilvl w:val="1"/>
          <w:numId w:val="18"/>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236BC6" w:rsidDel="00C51D09">
        <w:rPr>
          <w:rFonts w:cstheme="majorHAnsi"/>
          <w:sz w:val="22"/>
          <w:szCs w:val="22"/>
          <w:lang w:eastAsia="es-ES"/>
        </w:rPr>
        <w:t xml:space="preserve"> </w:t>
      </w:r>
      <w:r w:rsidRPr="00236BC6">
        <w:rPr>
          <w:rFonts w:cstheme="majorHAnsi"/>
          <w:sz w:val="22"/>
          <w:szCs w:val="22"/>
          <w:lang w:eastAsia="es-ES"/>
        </w:rPr>
        <w:t xml:space="preserve"> </w:t>
      </w:r>
    </w:p>
    <w:p w:rsidR="00DC2B92" w:rsidRPr="00236BC6" w:rsidRDefault="00DC2B92" w:rsidP="00DC2B92">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En caso de no realizarse la desocupación y entrega del inmueble, la Dirección de Asesoría Jurídica de la ADMINISTRACIÓN ZONAL, procederá a iniciar las acciones legales que correspondan.</w:t>
      </w:r>
    </w:p>
    <w:p w:rsidR="00DC2B92" w:rsidRPr="00236BC6" w:rsidRDefault="00DC2B92" w:rsidP="00DC2B92">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Si una de las partes quisiera dar por terminado este CONVENIO antes de la fecha de su vencimiento, tendrá la obligación de comunicarlo por escrito a la otra parte con 30 días de anticipación.</w:t>
      </w:r>
    </w:p>
    <w:p w:rsidR="00DC2B92" w:rsidRPr="00236BC6" w:rsidRDefault="00DC2B92" w:rsidP="00DC2B92">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rsidR="00DC2B92" w:rsidRPr="00236BC6" w:rsidRDefault="00DC2B92" w:rsidP="00DC2B92">
      <w:pPr>
        <w:pStyle w:val="Prrafodelista"/>
        <w:spacing w:line="276" w:lineRule="auto"/>
        <w:ind w:left="435"/>
        <w:jc w:val="both"/>
        <w:rPr>
          <w:rFonts w:cstheme="majorHAnsi"/>
          <w:sz w:val="22"/>
          <w:szCs w:val="22"/>
          <w:lang w:eastAsia="es-ES"/>
        </w:rPr>
      </w:pPr>
    </w:p>
    <w:p w:rsidR="00DC2B92" w:rsidRPr="00236BC6" w:rsidRDefault="00DC2B92" w:rsidP="00DC2B92">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En toda instancia del trámite, será escuchado el BENEFICIARIO del CONVENIO, garantizándole el derecho a la defensa.</w:t>
      </w:r>
    </w:p>
    <w:p w:rsidR="00DC2B92" w:rsidRPr="00236BC6" w:rsidRDefault="00DC2B92" w:rsidP="00DC2B92">
      <w:pPr>
        <w:spacing w:before="240" w:line="276" w:lineRule="auto"/>
        <w:jc w:val="both"/>
        <w:rPr>
          <w:rFonts w:asciiTheme="minorHAnsi" w:hAnsiTheme="minorHAnsi" w:cstheme="majorHAnsi"/>
          <w:b/>
        </w:rPr>
      </w:pPr>
      <w:r w:rsidRPr="00236BC6">
        <w:rPr>
          <w:rFonts w:asciiTheme="minorHAnsi" w:hAnsiTheme="minorHAnsi" w:cstheme="majorHAnsi"/>
          <w:b/>
        </w:rPr>
        <w:lastRenderedPageBreak/>
        <w:t>CLÁUSULA DÉCIMA TERCERA. - JURISDICCION Y COMPETENCIA:</w:t>
      </w:r>
    </w:p>
    <w:p w:rsidR="00DC2B92" w:rsidRPr="00236BC6" w:rsidRDefault="00DC2B92" w:rsidP="00DC2B92">
      <w:pPr>
        <w:pStyle w:val="Prrafodelista"/>
        <w:numPr>
          <w:ilvl w:val="1"/>
          <w:numId w:val="13"/>
        </w:numPr>
        <w:spacing w:before="240" w:line="276" w:lineRule="auto"/>
        <w:ind w:left="567"/>
        <w:jc w:val="both"/>
        <w:rPr>
          <w:rFonts w:cstheme="majorHAnsi"/>
          <w:b/>
          <w:sz w:val="22"/>
          <w:szCs w:val="22"/>
          <w:lang w:eastAsia="es-ES"/>
        </w:rPr>
      </w:pPr>
      <w:r w:rsidRPr="00236BC6">
        <w:rPr>
          <w:rFonts w:cstheme="maj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rsidR="00DC2B92" w:rsidRPr="00236BC6" w:rsidRDefault="00DC2B92" w:rsidP="00DC2B92">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DC2B92" w:rsidRPr="00236BC6" w:rsidRDefault="00DC2B92" w:rsidP="00DC2B92">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El acta de mediación tiene el carácter de sentencia ejecutoriada, y de ésta no habrá ningún recurso de alzada.</w:t>
      </w:r>
    </w:p>
    <w:p w:rsidR="00DC2B92" w:rsidRPr="00236BC6" w:rsidRDefault="00DC2B92" w:rsidP="00DC2B92">
      <w:pPr>
        <w:pStyle w:val="Prrafodelista"/>
        <w:numPr>
          <w:ilvl w:val="1"/>
          <w:numId w:val="13"/>
        </w:numPr>
        <w:spacing w:before="240" w:line="276" w:lineRule="auto"/>
        <w:ind w:left="567"/>
        <w:jc w:val="both"/>
        <w:rPr>
          <w:rFonts w:cstheme="majorHAnsi"/>
          <w:sz w:val="22"/>
          <w:szCs w:val="22"/>
          <w:lang w:eastAsia="es-ES"/>
        </w:rPr>
      </w:pPr>
      <w:r w:rsidRPr="00236BC6">
        <w:rPr>
          <w:rFonts w:cstheme="majorHAnsi"/>
          <w:sz w:val="22"/>
          <w:szCs w:val="22"/>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rsidR="00DC2B92" w:rsidRPr="00236BC6" w:rsidRDefault="00DC2B92" w:rsidP="00DC2B92">
      <w:pPr>
        <w:spacing w:before="240" w:line="276" w:lineRule="auto"/>
        <w:jc w:val="both"/>
        <w:rPr>
          <w:rFonts w:asciiTheme="minorHAnsi" w:hAnsiTheme="minorHAnsi" w:cstheme="majorHAnsi"/>
          <w:b/>
        </w:rPr>
      </w:pPr>
      <w:r w:rsidRPr="00236BC6">
        <w:rPr>
          <w:rFonts w:asciiTheme="minorHAnsi" w:hAnsiTheme="minorHAnsi" w:cstheme="majorHAnsi"/>
          <w:b/>
        </w:rPr>
        <w:t>CLÁUSULA DÉCIMA CUARTA. - LIQUIDACIÓN Y FINIQUITO:</w:t>
      </w:r>
    </w:p>
    <w:p w:rsidR="00DC2B92" w:rsidRPr="00236BC6" w:rsidRDefault="00DC2B92" w:rsidP="00DC2B92">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DC2B92" w:rsidRPr="00236BC6" w:rsidRDefault="00DC2B92" w:rsidP="00DC2B92">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DC2B92" w:rsidRPr="00236BC6" w:rsidRDefault="00DC2B92" w:rsidP="00DC2B92">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rsidR="00DC2B92" w:rsidRPr="00236BC6" w:rsidRDefault="00DC2B92" w:rsidP="00DC2B92">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El Acta se adjuntará al expediente del CONVENIO con los demás documentos habilitantes.</w:t>
      </w:r>
    </w:p>
    <w:p w:rsidR="00DC2B92" w:rsidRPr="00236BC6" w:rsidRDefault="00DC2B92" w:rsidP="00DC2B92">
      <w:pPr>
        <w:spacing w:before="240" w:line="276" w:lineRule="auto"/>
        <w:jc w:val="both"/>
        <w:rPr>
          <w:rFonts w:asciiTheme="minorHAnsi" w:hAnsiTheme="minorHAnsi" w:cstheme="majorHAnsi"/>
          <w:b/>
        </w:rPr>
      </w:pPr>
      <w:r w:rsidRPr="00236BC6">
        <w:rPr>
          <w:rFonts w:asciiTheme="minorHAnsi" w:hAnsiTheme="minorHAnsi" w:cstheme="majorHAnsi"/>
          <w:b/>
        </w:rPr>
        <w:t>CLÁUSULA DÉCIMA QUINTA. -DOMICILIO PARA NOTIFICACIONES DE LAS PARTES:</w:t>
      </w:r>
    </w:p>
    <w:p w:rsidR="00DC2B92" w:rsidRDefault="00DC2B92" w:rsidP="00DC2B92">
      <w:pPr>
        <w:numPr>
          <w:ilvl w:val="0"/>
          <w:numId w:val="9"/>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rsidR="00DC2B92" w:rsidRPr="00236BC6" w:rsidRDefault="00DC2B92" w:rsidP="00DC2B92">
      <w:pPr>
        <w:spacing w:after="0" w:line="240" w:lineRule="auto"/>
        <w:jc w:val="both"/>
        <w:rPr>
          <w:rFonts w:asciiTheme="minorHAnsi" w:hAnsiTheme="minorHAnsi" w:cstheme="majorHAnsi"/>
          <w:b/>
          <w:lang w:eastAsia="es-ES"/>
        </w:rPr>
      </w:pPr>
    </w:p>
    <w:p w:rsidR="00DC2B92" w:rsidRPr="00236BC6" w:rsidRDefault="00DC2B92" w:rsidP="00DC2B92">
      <w:pPr>
        <w:spacing w:after="0" w:line="240" w:lineRule="auto"/>
        <w:ind w:left="360"/>
        <w:jc w:val="both"/>
        <w:rPr>
          <w:rFonts w:asciiTheme="minorHAnsi" w:hAnsiTheme="minorHAnsi" w:cstheme="majorHAnsi"/>
          <w:b/>
          <w:lang w:eastAsia="es-ES"/>
        </w:rPr>
      </w:pPr>
    </w:p>
    <w:p w:rsidR="00DC2B92" w:rsidRPr="00122156" w:rsidRDefault="00DC2B92" w:rsidP="00DC2B92">
      <w:pPr>
        <w:pStyle w:val="Sinespaciado"/>
        <w:spacing w:line="276" w:lineRule="auto"/>
        <w:jc w:val="both"/>
        <w:rPr>
          <w:rFonts w:asciiTheme="minorHAnsi" w:hAnsiTheme="minorHAnsi" w:cstheme="minorHAnsi"/>
          <w:lang w:val="es-ES_tradnl" w:eastAsia="es-ES"/>
        </w:rPr>
      </w:pPr>
      <w:r w:rsidRPr="00122156">
        <w:rPr>
          <w:rFonts w:asciiTheme="minorHAnsi" w:hAnsiTheme="minorHAnsi" w:cstheme="minorHAnsi"/>
          <w:lang w:val="es-ES_tradnl" w:eastAsia="es-ES"/>
        </w:rPr>
        <w:t>Dirección: Calle 13, Oe 1</w:t>
      </w:r>
      <w:r>
        <w:rPr>
          <w:rFonts w:asciiTheme="minorHAnsi" w:hAnsiTheme="minorHAnsi" w:cstheme="minorHAnsi"/>
          <w:lang w:val="es-ES_tradnl" w:eastAsia="es-ES"/>
        </w:rPr>
        <w:t>-290 y Calle Borbón, ciudadela Unión</w:t>
      </w:r>
      <w:r w:rsidRPr="00122156">
        <w:rPr>
          <w:rFonts w:asciiTheme="minorHAnsi" w:hAnsiTheme="minorHAnsi" w:cstheme="minorHAnsi"/>
          <w:lang w:val="es-ES_tradnl" w:eastAsia="es-ES"/>
        </w:rPr>
        <w:t>, parroquia La Argelia, cantón Quito, Provincia de Pichincha</w:t>
      </w:r>
      <w:r>
        <w:rPr>
          <w:rFonts w:asciiTheme="minorHAnsi" w:hAnsiTheme="minorHAnsi" w:cstheme="minorHAnsi"/>
          <w:lang w:val="es-ES_tradnl" w:eastAsia="es-ES"/>
        </w:rPr>
        <w:t>.</w:t>
      </w:r>
    </w:p>
    <w:p w:rsidR="00DC2B92" w:rsidRPr="00122156" w:rsidRDefault="00DC2B92" w:rsidP="00DC2B92">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Teléfono: 098 403 0221</w:t>
      </w:r>
    </w:p>
    <w:p w:rsidR="00DC2B92" w:rsidRPr="00122156" w:rsidRDefault="00DC2B92" w:rsidP="00DC2B92">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lastRenderedPageBreak/>
        <w:t>Celular: 099 971 0384</w:t>
      </w:r>
    </w:p>
    <w:p w:rsidR="00DC2B92" w:rsidRPr="00095D82" w:rsidRDefault="00DC2B92" w:rsidP="00DC2B92">
      <w:pPr>
        <w:pStyle w:val="Sinespaciado"/>
        <w:spacing w:line="276" w:lineRule="auto"/>
        <w:rPr>
          <w:rFonts w:asciiTheme="minorHAnsi" w:hAnsiTheme="minorHAnsi" w:cstheme="minorHAnsi"/>
          <w:lang w:val="es-ES_tradnl" w:eastAsia="es-ES"/>
        </w:rPr>
      </w:pPr>
      <w:r w:rsidRPr="00122156">
        <w:rPr>
          <w:rFonts w:asciiTheme="minorHAnsi" w:hAnsiTheme="minorHAnsi" w:cstheme="minorHAnsi"/>
          <w:lang w:val="es-ES_tradnl" w:eastAsia="es-ES"/>
        </w:rPr>
        <w:t xml:space="preserve">Correo: gamariaelenasalazar2019@hatmail.com </w:t>
      </w:r>
    </w:p>
    <w:p w:rsidR="00DC2B92" w:rsidRPr="00236BC6" w:rsidRDefault="00DC2B92" w:rsidP="00DC2B92">
      <w:pPr>
        <w:spacing w:after="0"/>
        <w:jc w:val="both"/>
        <w:rPr>
          <w:rFonts w:asciiTheme="minorHAnsi" w:hAnsiTheme="minorHAnsi" w:cstheme="majorHAnsi"/>
          <w:lang w:eastAsia="es-ES"/>
        </w:rPr>
      </w:pPr>
    </w:p>
    <w:p w:rsidR="00DC2B92" w:rsidRPr="00236BC6" w:rsidRDefault="00DC2B92" w:rsidP="00DC2B92">
      <w:pPr>
        <w:numPr>
          <w:ilvl w:val="0"/>
          <w:numId w:val="9"/>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rsidR="00DC2B92" w:rsidRPr="00236BC6" w:rsidRDefault="00DC2B92" w:rsidP="00DC2B92">
      <w:pPr>
        <w:spacing w:after="0" w:line="240" w:lineRule="auto"/>
        <w:jc w:val="both"/>
        <w:rPr>
          <w:rFonts w:asciiTheme="minorHAnsi" w:hAnsiTheme="minorHAnsi" w:cstheme="majorHAnsi"/>
          <w:lang w:eastAsia="es-ES"/>
        </w:rPr>
      </w:pPr>
    </w:p>
    <w:p w:rsidR="00DC2B92" w:rsidRPr="00236BC6" w:rsidRDefault="00DC2B92" w:rsidP="00DC2B92">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Alonso de Angulo y Cap. César </w:t>
      </w:r>
      <w:proofErr w:type="spellStart"/>
      <w:r w:rsidRPr="00236BC6">
        <w:rPr>
          <w:rFonts w:asciiTheme="minorHAnsi" w:hAnsiTheme="minorHAnsi" w:cstheme="majorHAnsi"/>
          <w:lang w:eastAsia="es-ES"/>
        </w:rPr>
        <w:t>Chiriboga</w:t>
      </w:r>
      <w:proofErr w:type="spellEnd"/>
    </w:p>
    <w:p w:rsidR="00DC2B92" w:rsidRPr="00236BC6" w:rsidRDefault="00DC2B92" w:rsidP="00DC2B92">
      <w:pPr>
        <w:spacing w:after="0"/>
        <w:jc w:val="both"/>
        <w:rPr>
          <w:rFonts w:asciiTheme="minorHAnsi" w:hAnsiTheme="minorHAnsi" w:cstheme="majorHAnsi"/>
          <w:lang w:eastAsia="es-ES"/>
        </w:rPr>
      </w:pPr>
      <w:r w:rsidRPr="00236BC6">
        <w:rPr>
          <w:rFonts w:asciiTheme="minorHAnsi" w:hAnsiTheme="minorHAnsi" w:cstheme="majorHAnsi"/>
          <w:lang w:eastAsia="es-ES"/>
        </w:rPr>
        <w:t>Teléfono: 33110803 / 804/805.</w:t>
      </w:r>
    </w:p>
    <w:p w:rsidR="00DC2B92" w:rsidRPr="00236BC6" w:rsidRDefault="00DC2B92" w:rsidP="00DC2B92">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Pr="00236BC6">
        <w:rPr>
          <w:rFonts w:asciiTheme="minorHAnsi" w:hAnsiTheme="minorHAnsi" w:cstheme="majorHAnsi"/>
          <w:highlight w:val="yellow"/>
          <w:lang w:eastAsia="es-ES"/>
        </w:rPr>
        <w:t>se detallará el correo del administrador del convenio.</w:t>
      </w:r>
    </w:p>
    <w:p w:rsidR="00DC2B92" w:rsidRPr="00236BC6" w:rsidRDefault="00DC2B92" w:rsidP="00DC2B92">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SEXTA. - DOCUMENTOS HABILITANTES:</w:t>
      </w:r>
    </w:p>
    <w:p w:rsidR="00DC2B92" w:rsidRPr="00306B51" w:rsidRDefault="00DC2B92" w:rsidP="00DC2B92">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Forman parte integrante del presente CONVENIO, los siguientes documentos habilitantes, que son </w:t>
      </w:r>
      <w:r w:rsidRPr="00306B51">
        <w:rPr>
          <w:rFonts w:asciiTheme="minorHAnsi" w:hAnsiTheme="minorHAnsi" w:cstheme="majorHAnsi"/>
          <w:lang w:eastAsia="es-ES"/>
        </w:rPr>
        <w:t>conocidos por las partes:</w:t>
      </w:r>
    </w:p>
    <w:p w:rsidR="00DC2B92" w:rsidRPr="005C535E" w:rsidRDefault="00DC2B92" w:rsidP="00DC2B92">
      <w:pPr>
        <w:numPr>
          <w:ilvl w:val="0"/>
          <w:numId w:val="10"/>
        </w:numPr>
        <w:spacing w:after="0" w:line="276" w:lineRule="auto"/>
        <w:jc w:val="both"/>
        <w:rPr>
          <w:rFonts w:asciiTheme="minorHAnsi" w:hAnsiTheme="minorHAnsi" w:cstheme="majorHAnsi"/>
          <w:lang w:eastAsia="es-ES"/>
        </w:rPr>
      </w:pPr>
      <w:r w:rsidRPr="005C535E">
        <w:rPr>
          <w:rFonts w:asciiTheme="minorHAnsi" w:hAnsiTheme="minorHAnsi" w:cstheme="majorHAnsi"/>
          <w:lang w:eastAsia="es-ES"/>
        </w:rPr>
        <w:t xml:space="preserve">Acción de personal N° 00000016236 de 12 de septiembre del 2022, de la Abogada </w:t>
      </w:r>
      <w:proofErr w:type="spellStart"/>
      <w:r w:rsidRPr="005C535E">
        <w:rPr>
          <w:rFonts w:asciiTheme="minorHAnsi" w:hAnsiTheme="minorHAnsi" w:cstheme="majorHAnsi"/>
          <w:lang w:eastAsia="es-ES"/>
        </w:rPr>
        <w:t>Nataly</w:t>
      </w:r>
      <w:proofErr w:type="spellEnd"/>
      <w:r w:rsidRPr="005C535E">
        <w:rPr>
          <w:rFonts w:asciiTheme="minorHAnsi" w:hAnsiTheme="minorHAnsi" w:cstheme="majorHAnsi"/>
          <w:lang w:eastAsia="es-ES"/>
        </w:rPr>
        <w:t xml:space="preserve"> Avilés </w:t>
      </w:r>
      <w:proofErr w:type="spellStart"/>
      <w:r w:rsidRPr="005C535E">
        <w:rPr>
          <w:rFonts w:asciiTheme="minorHAnsi" w:hAnsiTheme="minorHAnsi" w:cstheme="majorHAnsi"/>
          <w:lang w:eastAsia="es-ES"/>
        </w:rPr>
        <w:t>Pastás</w:t>
      </w:r>
      <w:proofErr w:type="spellEnd"/>
      <w:r w:rsidRPr="005C535E">
        <w:rPr>
          <w:rFonts w:asciiTheme="minorHAnsi" w:hAnsiTheme="minorHAnsi" w:cstheme="majorHAnsi"/>
          <w:lang w:eastAsia="es-ES"/>
        </w:rPr>
        <w:t xml:space="preserve">, Administradora Zonal de la ADMINISTRACIÓN ZONAL ELOY ALFARO. </w:t>
      </w:r>
    </w:p>
    <w:p w:rsidR="00DC2B92" w:rsidRPr="005C535E" w:rsidRDefault="00DC2B92" w:rsidP="003E19B0">
      <w:pPr>
        <w:numPr>
          <w:ilvl w:val="0"/>
          <w:numId w:val="10"/>
        </w:numPr>
        <w:spacing w:after="0" w:line="276" w:lineRule="auto"/>
        <w:jc w:val="both"/>
        <w:rPr>
          <w:rFonts w:asciiTheme="minorHAnsi" w:hAnsiTheme="minorHAnsi" w:cstheme="majorHAnsi"/>
          <w:lang w:eastAsia="es-ES"/>
        </w:rPr>
      </w:pPr>
      <w:r w:rsidRPr="005C535E">
        <w:rPr>
          <w:rFonts w:asciiTheme="minorHAnsi" w:hAnsiTheme="minorHAnsi" w:cstheme="majorHAnsi"/>
          <w:lang w:eastAsia="es-ES"/>
        </w:rPr>
        <w:t xml:space="preserve">Acuerdo Ministerial </w:t>
      </w:r>
      <w:r w:rsidR="003E19B0" w:rsidRPr="005C535E">
        <w:rPr>
          <w:rFonts w:asciiTheme="minorHAnsi" w:hAnsiTheme="minorHAnsi" w:cstheme="majorHAnsi"/>
          <w:lang w:eastAsia="es-ES"/>
        </w:rPr>
        <w:t>No. 3872</w:t>
      </w:r>
      <w:bookmarkStart w:id="0" w:name="_GoBack"/>
      <w:bookmarkEnd w:id="0"/>
      <w:r w:rsidR="003E19B0" w:rsidRPr="005C535E">
        <w:rPr>
          <w:rFonts w:asciiTheme="minorHAnsi" w:hAnsiTheme="minorHAnsi" w:cstheme="majorHAnsi"/>
          <w:lang w:eastAsia="es-ES"/>
        </w:rPr>
        <w:t xml:space="preserve"> de 14 de noviembre de 2014</w:t>
      </w:r>
      <w:r w:rsidRPr="005C535E">
        <w:rPr>
          <w:rFonts w:asciiTheme="minorHAnsi" w:hAnsiTheme="minorHAnsi" w:cstheme="majorHAnsi"/>
          <w:lang w:eastAsia="es-ES"/>
        </w:rPr>
        <w:t>, mediante el cual se aprueba el estatuto y se otorga personería jurídica a la Liga Deportiva Barrial “UNIÓN”.</w:t>
      </w:r>
    </w:p>
    <w:p w:rsidR="00DC2B92" w:rsidRPr="005C535E" w:rsidRDefault="00DC2B92" w:rsidP="00E36727">
      <w:pPr>
        <w:numPr>
          <w:ilvl w:val="0"/>
          <w:numId w:val="10"/>
        </w:numPr>
        <w:spacing w:after="0" w:line="276" w:lineRule="auto"/>
        <w:jc w:val="both"/>
        <w:rPr>
          <w:rFonts w:asciiTheme="minorHAnsi" w:hAnsiTheme="minorHAnsi" w:cstheme="majorHAnsi"/>
          <w:lang w:eastAsia="es-ES"/>
        </w:rPr>
      </w:pPr>
      <w:r w:rsidRPr="005C535E">
        <w:rPr>
          <w:rFonts w:asciiTheme="minorHAnsi" w:hAnsiTheme="minorHAnsi" w:cstheme="majorHAnsi"/>
          <w:lang w:eastAsia="es-ES"/>
        </w:rPr>
        <w:t xml:space="preserve">Registro de Directorio Oficio </w:t>
      </w:r>
      <w:r w:rsidR="00E36727" w:rsidRPr="005C535E">
        <w:rPr>
          <w:rFonts w:asciiTheme="minorHAnsi" w:hAnsiTheme="minorHAnsi" w:cstheme="majorHAnsi"/>
          <w:lang w:eastAsia="es-ES"/>
        </w:rPr>
        <w:t xml:space="preserve">Nro. SD-DAD-2019-0555 de 22 de marzo de 2019 </w:t>
      </w:r>
      <w:r w:rsidRPr="005C535E">
        <w:rPr>
          <w:rFonts w:asciiTheme="minorHAnsi" w:hAnsiTheme="minorHAnsi" w:cstheme="majorHAnsi"/>
          <w:lang w:eastAsia="es-ES"/>
        </w:rPr>
        <w:t>del BENEFICIARIO.</w:t>
      </w:r>
      <w:r w:rsidRPr="005C535E">
        <w:rPr>
          <w:rFonts w:asciiTheme="minorHAnsi" w:hAnsiTheme="minorHAnsi" w:cstheme="majorHAnsi"/>
        </w:rPr>
        <w:t xml:space="preserve"> mediante el cual se aprueba los estatutos y otorga personería jurídica de </w:t>
      </w:r>
      <w:r w:rsidRPr="005C535E">
        <w:rPr>
          <w:rFonts w:asciiTheme="minorHAnsi" w:hAnsiTheme="minorHAnsi" w:cstheme="majorHAnsi"/>
          <w:lang w:eastAsia="es-ES"/>
        </w:rPr>
        <w:t>la Liga Deportiva Barrial “UNIÓN”.</w:t>
      </w:r>
    </w:p>
    <w:p w:rsidR="00DC2B92" w:rsidRPr="005C535E" w:rsidRDefault="00DC2B92" w:rsidP="00E44EA3">
      <w:pPr>
        <w:pStyle w:val="Prrafodelista"/>
        <w:numPr>
          <w:ilvl w:val="0"/>
          <w:numId w:val="10"/>
        </w:numPr>
        <w:jc w:val="both"/>
        <w:rPr>
          <w:rFonts w:cstheme="majorHAnsi"/>
          <w:sz w:val="22"/>
          <w:szCs w:val="22"/>
          <w:lang w:val="es-EC" w:eastAsia="es-EC"/>
        </w:rPr>
      </w:pPr>
      <w:r w:rsidRPr="005C535E">
        <w:rPr>
          <w:rFonts w:cstheme="majorHAnsi"/>
          <w:sz w:val="22"/>
          <w:szCs w:val="22"/>
          <w:lang w:val="es-EC" w:eastAsia="es-EC"/>
        </w:rPr>
        <w:t xml:space="preserve">Oficio No. </w:t>
      </w:r>
      <w:r w:rsidR="00E36727" w:rsidRPr="005C535E">
        <w:rPr>
          <w:rFonts w:cstheme="majorHAnsi"/>
          <w:sz w:val="22"/>
          <w:szCs w:val="22"/>
          <w:lang w:val="es-EC" w:eastAsia="es-EC"/>
        </w:rPr>
        <w:t xml:space="preserve">Oficio Nro. </w:t>
      </w:r>
      <w:r w:rsidR="00E44EA3" w:rsidRPr="00E44EA3">
        <w:rPr>
          <w:rFonts w:cstheme="majorHAnsi"/>
          <w:sz w:val="22"/>
          <w:szCs w:val="22"/>
          <w:lang w:val="es-EC" w:eastAsia="es-EC"/>
        </w:rPr>
        <w:t>GADDMQ-DMGBI-2022-3486-O de 12 de septiembre de 2022</w:t>
      </w:r>
      <w:r w:rsidR="00E36727" w:rsidRPr="005C535E">
        <w:rPr>
          <w:rFonts w:cstheme="majorHAnsi"/>
          <w:sz w:val="22"/>
          <w:szCs w:val="22"/>
          <w:lang w:val="es-EC" w:eastAsia="es-EC"/>
        </w:rPr>
        <w:t>, la Dirección Metropolitana de Gestión de Bienes Inmuebles, remite el Informe Técnico Nro. DMGBI-ATI-2022-0200 de 09 de septiembre de 2022</w:t>
      </w:r>
      <w:r w:rsidRPr="005C535E">
        <w:rPr>
          <w:rFonts w:cstheme="majorHAnsi"/>
          <w:sz w:val="22"/>
          <w:szCs w:val="22"/>
          <w:lang w:val="es-EC" w:eastAsia="es-EC"/>
        </w:rPr>
        <w:t>.</w:t>
      </w:r>
    </w:p>
    <w:p w:rsidR="00FD475D" w:rsidRPr="005C535E" w:rsidRDefault="00DC2B92" w:rsidP="00FD475D">
      <w:pPr>
        <w:pStyle w:val="Prrafodelista"/>
        <w:numPr>
          <w:ilvl w:val="0"/>
          <w:numId w:val="10"/>
        </w:numPr>
        <w:jc w:val="both"/>
        <w:rPr>
          <w:rFonts w:cstheme="majorHAnsi"/>
          <w:sz w:val="22"/>
          <w:szCs w:val="22"/>
          <w:lang w:val="es-EC" w:eastAsia="es-EC"/>
        </w:rPr>
      </w:pPr>
      <w:r w:rsidRPr="005C535E">
        <w:rPr>
          <w:rFonts w:cstheme="majorHAnsi"/>
          <w:sz w:val="22"/>
          <w:szCs w:val="22"/>
        </w:rPr>
        <w:t>Memorando Nr</w:t>
      </w:r>
      <w:r w:rsidR="00530C63" w:rsidRPr="005C535E">
        <w:rPr>
          <w:rFonts w:cstheme="majorHAnsi"/>
          <w:sz w:val="22"/>
          <w:szCs w:val="22"/>
        </w:rPr>
        <w:t xml:space="preserve">o. </w:t>
      </w:r>
      <w:r w:rsidR="00530C63" w:rsidRPr="00E44EA3">
        <w:rPr>
          <w:rFonts w:cstheme="majorHAnsi"/>
          <w:sz w:val="22"/>
          <w:szCs w:val="22"/>
        </w:rPr>
        <w:t>GADDMQ-AZEA-DGT-UTV-2022-0312-M de 29</w:t>
      </w:r>
      <w:r w:rsidRPr="00E44EA3">
        <w:rPr>
          <w:rFonts w:cstheme="majorHAnsi"/>
          <w:sz w:val="22"/>
          <w:szCs w:val="22"/>
        </w:rPr>
        <w:t xml:space="preserve"> de septiembre de 2022, suscrito por el Responsable de la Unidad de Territorio y Vivienda, mediante el cual se remite el</w:t>
      </w:r>
      <w:r w:rsidRPr="005C535E">
        <w:rPr>
          <w:rFonts w:cstheme="majorHAnsi"/>
          <w:sz w:val="22"/>
          <w:szCs w:val="22"/>
        </w:rPr>
        <w:t xml:space="preserve"> Informe Técnico Favorable Nro.</w:t>
      </w:r>
      <w:r w:rsidRPr="005C535E">
        <w:rPr>
          <w:rFonts w:cstheme="majorHAnsi"/>
        </w:rPr>
        <w:t xml:space="preserve"> </w:t>
      </w:r>
      <w:r w:rsidR="00530C63" w:rsidRPr="005C535E">
        <w:rPr>
          <w:rFonts w:cstheme="majorHAnsi"/>
        </w:rPr>
        <w:t>DGT-UTV-021 de 20 de septiembre de 2022</w:t>
      </w:r>
      <w:r w:rsidRPr="005C535E">
        <w:rPr>
          <w:rFonts w:cstheme="majorHAnsi"/>
        </w:rPr>
        <w:t>.</w:t>
      </w:r>
    </w:p>
    <w:p w:rsidR="000A32C0" w:rsidRPr="005C535E" w:rsidRDefault="00DC2B92" w:rsidP="000A32C0">
      <w:pPr>
        <w:pStyle w:val="Prrafodelista"/>
        <w:numPr>
          <w:ilvl w:val="0"/>
          <w:numId w:val="10"/>
        </w:numPr>
        <w:jc w:val="both"/>
        <w:rPr>
          <w:rFonts w:cstheme="majorHAnsi"/>
          <w:sz w:val="22"/>
          <w:szCs w:val="22"/>
          <w:lang w:val="es-EC" w:eastAsia="es-EC"/>
        </w:rPr>
      </w:pPr>
      <w:r w:rsidRPr="005C535E">
        <w:rPr>
          <w:rFonts w:cstheme="majorHAnsi"/>
          <w:iCs/>
        </w:rPr>
        <w:t xml:space="preserve"> Memorando Nro. GADDMQ-AZEA-DGP-2021-0</w:t>
      </w:r>
      <w:r w:rsidR="00FD475D" w:rsidRPr="005C535E">
        <w:rPr>
          <w:rFonts w:cstheme="majorHAnsi"/>
          <w:iCs/>
        </w:rPr>
        <w:t>212</w:t>
      </w:r>
      <w:r w:rsidRPr="005C535E">
        <w:rPr>
          <w:rFonts w:cstheme="majorHAnsi"/>
          <w:iCs/>
        </w:rPr>
        <w:t xml:space="preserve">-M, de </w:t>
      </w:r>
      <w:r w:rsidR="00FD475D" w:rsidRPr="005C535E">
        <w:rPr>
          <w:rFonts w:cstheme="majorHAnsi"/>
          <w:iCs/>
        </w:rPr>
        <w:t>15 de julio</w:t>
      </w:r>
      <w:r w:rsidRPr="005C535E">
        <w:rPr>
          <w:rFonts w:cstheme="majorHAnsi"/>
          <w:iCs/>
        </w:rPr>
        <w:t xml:space="preserve"> del 2021, suscrito por la Directora de Gestión Participativa del Desarrollo de la Administración Zonal Eloy Alfaro, mediante el cual se emite el Informe Social Favorable No. </w:t>
      </w:r>
      <w:r w:rsidR="00FD475D" w:rsidRPr="005C535E">
        <w:rPr>
          <w:rFonts w:cstheme="majorHAnsi"/>
          <w:iCs/>
        </w:rPr>
        <w:t>AZEA-DGPD-22-2021 de 09 de julio de 2021</w:t>
      </w:r>
      <w:r w:rsidRPr="005C535E">
        <w:rPr>
          <w:rFonts w:cstheme="majorHAnsi"/>
          <w:iCs/>
        </w:rPr>
        <w:t xml:space="preserve">. </w:t>
      </w:r>
    </w:p>
    <w:p w:rsidR="00DC2B92" w:rsidRPr="005C535E" w:rsidRDefault="000A32C0" w:rsidP="000A32C0">
      <w:pPr>
        <w:pStyle w:val="Prrafodelista"/>
        <w:numPr>
          <w:ilvl w:val="0"/>
          <w:numId w:val="10"/>
        </w:numPr>
        <w:jc w:val="both"/>
        <w:rPr>
          <w:rFonts w:cstheme="majorHAnsi"/>
          <w:sz w:val="22"/>
          <w:szCs w:val="22"/>
          <w:lang w:val="es-EC" w:eastAsia="es-EC"/>
        </w:rPr>
      </w:pPr>
      <w:r w:rsidRPr="005C535E">
        <w:rPr>
          <w:rFonts w:cstheme="majorHAnsi"/>
          <w:iCs/>
        </w:rPr>
        <w:t>Oficio No. GADDMQ-STHV-DMC-UCE-2022-2383-O de 27 de septiembre del 2022, la Dirección Metropolitana de Catastros, remitió los Informes Técnicos Favorables Nos. STHV-DMC-UCE-2022-2158 y STHV-DMC-UCE-2022-2159 de 23 de septiembre del 2022</w:t>
      </w:r>
      <w:r w:rsidR="00DC2B92" w:rsidRPr="005C535E">
        <w:rPr>
          <w:rFonts w:cstheme="majorHAnsi"/>
          <w:iCs/>
        </w:rPr>
        <w:t>.</w:t>
      </w:r>
    </w:p>
    <w:p w:rsidR="00FB5F98" w:rsidRPr="005C535E" w:rsidRDefault="00FB5F98" w:rsidP="00FB5F98">
      <w:pPr>
        <w:pStyle w:val="Prrafodelista"/>
        <w:numPr>
          <w:ilvl w:val="0"/>
          <w:numId w:val="10"/>
        </w:numPr>
        <w:rPr>
          <w:rFonts w:cstheme="majorHAnsi"/>
          <w:sz w:val="22"/>
          <w:szCs w:val="22"/>
          <w:lang w:val="es-EC" w:eastAsia="es-EC"/>
        </w:rPr>
      </w:pPr>
      <w:r w:rsidRPr="005C535E">
        <w:rPr>
          <w:rFonts w:cstheme="majorHAnsi"/>
          <w:sz w:val="22"/>
          <w:szCs w:val="22"/>
          <w:lang w:val="es-EC" w:eastAsia="es-EC"/>
        </w:rPr>
        <w:t>Memorando No. No. GADDMQ-SERD-2022-02007-M de 29 de septiembre de 2022, la Dirección Metropolitana de Deportes y Recreación, remite el Informe Técnico Favorable Nro. DMDR-AFR-CDU-111-2022 de 28 de septiembre de 2022.</w:t>
      </w:r>
    </w:p>
    <w:p w:rsidR="00DC2B92" w:rsidRPr="005C535E" w:rsidRDefault="00DC2B92" w:rsidP="00393717">
      <w:pPr>
        <w:pStyle w:val="Prrafodelista"/>
        <w:numPr>
          <w:ilvl w:val="0"/>
          <w:numId w:val="10"/>
        </w:numPr>
        <w:rPr>
          <w:rFonts w:cstheme="majorHAnsi"/>
          <w:sz w:val="22"/>
          <w:szCs w:val="22"/>
          <w:lang w:val="es-EC" w:eastAsia="es-EC"/>
        </w:rPr>
      </w:pPr>
      <w:r w:rsidRPr="005C535E">
        <w:rPr>
          <w:rFonts w:cstheme="majorHAnsi"/>
          <w:sz w:val="22"/>
          <w:szCs w:val="22"/>
          <w:lang w:val="es-EC" w:eastAsia="es-EC"/>
        </w:rPr>
        <w:t xml:space="preserve">Informe No. </w:t>
      </w:r>
      <w:r w:rsidR="00393717" w:rsidRPr="005C535E">
        <w:rPr>
          <w:rFonts w:cstheme="majorHAnsi"/>
          <w:sz w:val="22"/>
          <w:szCs w:val="22"/>
          <w:lang w:val="es-EC" w:eastAsia="es-EC"/>
        </w:rPr>
        <w:t>No. 329-DJ-2022 de 30 de septiembre de 2022</w:t>
      </w:r>
      <w:r w:rsidRPr="005C535E">
        <w:rPr>
          <w:rFonts w:cstheme="majorHAnsi"/>
          <w:sz w:val="22"/>
          <w:szCs w:val="22"/>
          <w:lang w:val="es-EC" w:eastAsia="es-EC"/>
        </w:rPr>
        <w:t>, mediante el cual la Dirección de Asesoría Jurídica, emitió Informe Legal Favorable.</w:t>
      </w:r>
    </w:p>
    <w:p w:rsidR="00DC2B92" w:rsidRPr="005C535E" w:rsidRDefault="00DC2B92" w:rsidP="005C535E">
      <w:pPr>
        <w:pStyle w:val="Prrafodelista"/>
        <w:numPr>
          <w:ilvl w:val="0"/>
          <w:numId w:val="10"/>
        </w:numPr>
        <w:jc w:val="both"/>
        <w:rPr>
          <w:rFonts w:cstheme="majorHAnsi"/>
          <w:sz w:val="22"/>
          <w:szCs w:val="22"/>
          <w:lang w:val="es-EC" w:eastAsia="es-EC"/>
        </w:rPr>
      </w:pPr>
      <w:r w:rsidRPr="005C535E">
        <w:rPr>
          <w:rFonts w:cstheme="majorHAnsi"/>
        </w:rPr>
        <w:t xml:space="preserve">Oficio Nro. </w:t>
      </w:r>
      <w:r w:rsidR="005C535E" w:rsidRPr="005C535E">
        <w:rPr>
          <w:rFonts w:cstheme="majorHAnsi"/>
        </w:rPr>
        <w:t>GADDMQ-AZEA-AZ-2022-2473-O de 30 de septiembre de 2022</w:t>
      </w:r>
      <w:r w:rsidRPr="005C535E">
        <w:rPr>
          <w:rFonts w:cstheme="majorHAnsi"/>
        </w:rPr>
        <w:t xml:space="preserve">, </w:t>
      </w:r>
      <w:r w:rsidR="005C535E" w:rsidRPr="005C535E">
        <w:rPr>
          <w:rFonts w:cstheme="majorHAnsi"/>
          <w:lang w:eastAsia="es-ES"/>
        </w:rPr>
        <w:t xml:space="preserve">la, </w:t>
      </w:r>
      <w:r w:rsidRPr="005C535E">
        <w:rPr>
          <w:rFonts w:cstheme="majorHAnsi"/>
          <w:lang w:eastAsia="es-ES"/>
        </w:rPr>
        <w:t>Administradora Zonal Eloy Alfaro</w:t>
      </w:r>
      <w:r w:rsidRPr="005C535E">
        <w:rPr>
          <w:rFonts w:cstheme="majorHAnsi"/>
        </w:rPr>
        <w:t xml:space="preserve"> remite el expediente y el Proyecto de Convenio de Administración y Uso, a favor de la Liga Deportiva Barrial “UNIÓN” por lo que remite el expediente, a la Procuraduría Metropolitana.</w:t>
      </w:r>
    </w:p>
    <w:p w:rsidR="00DC2B92" w:rsidRPr="005C535E" w:rsidRDefault="00DC2B92" w:rsidP="005C535E">
      <w:pPr>
        <w:pStyle w:val="Prrafodelista"/>
        <w:numPr>
          <w:ilvl w:val="0"/>
          <w:numId w:val="10"/>
        </w:numPr>
        <w:jc w:val="both"/>
        <w:rPr>
          <w:rFonts w:cstheme="minorHAnsi"/>
          <w:sz w:val="22"/>
          <w:szCs w:val="22"/>
        </w:rPr>
      </w:pPr>
      <w:r w:rsidRPr="005C535E">
        <w:rPr>
          <w:rFonts w:cstheme="minorHAnsi"/>
          <w:sz w:val="22"/>
          <w:szCs w:val="22"/>
        </w:rPr>
        <w:lastRenderedPageBreak/>
        <w:t xml:space="preserve">Oficio Nro. </w:t>
      </w:r>
      <w:r w:rsidR="005C535E" w:rsidRPr="005C535E">
        <w:rPr>
          <w:rFonts w:cstheme="minorHAnsi"/>
          <w:sz w:val="22"/>
          <w:szCs w:val="22"/>
        </w:rPr>
        <w:t>GADDMQ-PM-2023-0373-O de 30 de enero de 2023</w:t>
      </w:r>
      <w:r w:rsidRPr="005C535E">
        <w:rPr>
          <w:rFonts w:cstheme="minorHAnsi"/>
          <w:sz w:val="22"/>
          <w:szCs w:val="22"/>
        </w:rPr>
        <w:t>, con el que Procuraduría Metropolitana, emite el Informe Legal Favorable, para conocimiento de la Comisión de Propiedad y Espacio Público.</w:t>
      </w:r>
    </w:p>
    <w:p w:rsidR="00DC2B92" w:rsidRPr="005C535E" w:rsidRDefault="00DC2B92" w:rsidP="00DC2B92">
      <w:pPr>
        <w:pStyle w:val="Prrafodelista"/>
        <w:numPr>
          <w:ilvl w:val="0"/>
          <w:numId w:val="10"/>
        </w:numPr>
        <w:jc w:val="both"/>
        <w:rPr>
          <w:rFonts w:cstheme="minorHAnsi"/>
          <w:sz w:val="22"/>
          <w:szCs w:val="22"/>
        </w:rPr>
      </w:pPr>
      <w:r w:rsidRPr="005C535E">
        <w:rPr>
          <w:rFonts w:cstheme="minorHAnsi"/>
          <w:sz w:val="22"/>
          <w:szCs w:val="22"/>
          <w:lang w:eastAsia="es-ES"/>
        </w:rPr>
        <w:t xml:space="preserve">Resolución No. </w:t>
      </w:r>
      <w:r w:rsidR="005C535E" w:rsidRPr="005C535E">
        <w:rPr>
          <w:rFonts w:cstheme="minorHAnsi"/>
          <w:sz w:val="22"/>
          <w:szCs w:val="22"/>
          <w:lang w:eastAsia="es-ES"/>
        </w:rPr>
        <w:t>xxx</w:t>
      </w:r>
      <w:r w:rsidRPr="005C535E">
        <w:rPr>
          <w:rFonts w:cstheme="minorHAnsi"/>
          <w:sz w:val="22"/>
          <w:szCs w:val="22"/>
          <w:lang w:eastAsia="es-ES"/>
        </w:rPr>
        <w:t xml:space="preserve">CPP-2022, emitida en Sesión Ordinaria Nro. </w:t>
      </w:r>
      <w:r w:rsidR="005C535E" w:rsidRPr="005C535E">
        <w:rPr>
          <w:rFonts w:cstheme="minorHAnsi"/>
          <w:sz w:val="22"/>
          <w:szCs w:val="22"/>
          <w:lang w:eastAsia="es-ES"/>
        </w:rPr>
        <w:t>xxx</w:t>
      </w:r>
      <w:r w:rsidRPr="005C535E">
        <w:rPr>
          <w:rFonts w:cstheme="minorHAnsi"/>
          <w:sz w:val="22"/>
          <w:szCs w:val="22"/>
          <w:lang w:eastAsia="es-ES"/>
        </w:rPr>
        <w:t xml:space="preserve"> de </w:t>
      </w:r>
      <w:r w:rsidR="005C535E" w:rsidRPr="005C535E">
        <w:rPr>
          <w:rFonts w:cstheme="minorHAnsi"/>
          <w:sz w:val="22"/>
          <w:szCs w:val="22"/>
          <w:lang w:eastAsia="es-ES"/>
        </w:rPr>
        <w:t>xx</w:t>
      </w:r>
      <w:r w:rsidRPr="005C535E">
        <w:rPr>
          <w:rFonts w:cstheme="minorHAnsi"/>
          <w:sz w:val="22"/>
          <w:szCs w:val="22"/>
          <w:lang w:eastAsia="es-ES"/>
        </w:rPr>
        <w:t xml:space="preserve"> de </w:t>
      </w:r>
      <w:r w:rsidR="005C535E" w:rsidRPr="005C535E">
        <w:rPr>
          <w:rFonts w:cstheme="minorHAnsi"/>
          <w:sz w:val="22"/>
          <w:szCs w:val="22"/>
          <w:lang w:eastAsia="es-ES"/>
        </w:rPr>
        <w:t>xxx</w:t>
      </w:r>
      <w:r w:rsidRPr="005C535E">
        <w:rPr>
          <w:rFonts w:cstheme="minorHAnsi"/>
          <w:sz w:val="22"/>
          <w:szCs w:val="22"/>
          <w:lang w:eastAsia="es-ES"/>
        </w:rPr>
        <w:t xml:space="preserve"> de 202</w:t>
      </w:r>
      <w:r w:rsidR="005C535E" w:rsidRPr="005C535E">
        <w:rPr>
          <w:rFonts w:cstheme="minorHAnsi"/>
          <w:sz w:val="22"/>
          <w:szCs w:val="22"/>
          <w:lang w:eastAsia="es-ES"/>
        </w:rPr>
        <w:t>3</w:t>
      </w:r>
      <w:r w:rsidRPr="005C535E">
        <w:rPr>
          <w:rFonts w:cstheme="minorHAnsi"/>
          <w:sz w:val="22"/>
          <w:szCs w:val="22"/>
          <w:lang w:eastAsia="es-ES"/>
        </w:rPr>
        <w:t xml:space="preserve"> de la Comisión de Propiedad y Espacio Público.</w:t>
      </w:r>
    </w:p>
    <w:p w:rsidR="00DC2B92" w:rsidRPr="005C535E" w:rsidRDefault="00DC2B92" w:rsidP="00DC2B92">
      <w:pPr>
        <w:pStyle w:val="Prrafodelista"/>
        <w:numPr>
          <w:ilvl w:val="0"/>
          <w:numId w:val="10"/>
        </w:numPr>
        <w:jc w:val="both"/>
        <w:rPr>
          <w:rFonts w:cstheme="minorHAnsi"/>
          <w:sz w:val="22"/>
          <w:szCs w:val="22"/>
        </w:rPr>
      </w:pPr>
      <w:r w:rsidRPr="005C535E">
        <w:rPr>
          <w:rFonts w:cstheme="minorHAnsi"/>
          <w:sz w:val="22"/>
          <w:szCs w:val="22"/>
          <w:lang w:eastAsia="es-ES"/>
        </w:rPr>
        <w:t>Oficio Nro. GADDMQ-AZEA-2023-</w:t>
      </w:r>
      <w:r w:rsidR="005C535E" w:rsidRPr="005C535E">
        <w:rPr>
          <w:rFonts w:cstheme="minorHAnsi"/>
          <w:sz w:val="22"/>
          <w:szCs w:val="22"/>
          <w:lang w:eastAsia="es-ES"/>
        </w:rPr>
        <w:t>xxxx</w:t>
      </w:r>
      <w:r w:rsidRPr="005C535E">
        <w:rPr>
          <w:rFonts w:cstheme="minorHAnsi"/>
          <w:sz w:val="22"/>
          <w:szCs w:val="22"/>
          <w:lang w:eastAsia="es-ES"/>
        </w:rPr>
        <w:t xml:space="preserve">-O de </w:t>
      </w:r>
      <w:r w:rsidR="005C535E" w:rsidRPr="005C535E">
        <w:rPr>
          <w:rFonts w:cstheme="minorHAnsi"/>
          <w:sz w:val="22"/>
          <w:szCs w:val="22"/>
          <w:lang w:eastAsia="es-ES"/>
        </w:rPr>
        <w:t>xx</w:t>
      </w:r>
      <w:r w:rsidRPr="005C535E">
        <w:rPr>
          <w:rFonts w:cstheme="minorHAnsi"/>
          <w:sz w:val="22"/>
          <w:szCs w:val="22"/>
          <w:lang w:eastAsia="es-ES"/>
        </w:rPr>
        <w:t xml:space="preserve"> </w:t>
      </w:r>
      <w:proofErr w:type="spellStart"/>
      <w:r w:rsidRPr="005C535E">
        <w:rPr>
          <w:rFonts w:cstheme="minorHAnsi"/>
          <w:sz w:val="22"/>
          <w:szCs w:val="22"/>
          <w:lang w:eastAsia="es-ES"/>
        </w:rPr>
        <w:t>de</w:t>
      </w:r>
      <w:r w:rsidR="005C535E" w:rsidRPr="005C535E">
        <w:rPr>
          <w:rFonts w:cstheme="minorHAnsi"/>
          <w:sz w:val="22"/>
          <w:szCs w:val="22"/>
          <w:lang w:eastAsia="es-ES"/>
        </w:rPr>
        <w:t>xxxx</w:t>
      </w:r>
      <w:proofErr w:type="spellEnd"/>
      <w:r w:rsidRPr="005C535E">
        <w:rPr>
          <w:rFonts w:cstheme="minorHAnsi"/>
          <w:sz w:val="22"/>
          <w:szCs w:val="22"/>
          <w:lang w:eastAsia="es-ES"/>
        </w:rPr>
        <w:t xml:space="preserve"> de 2023, con el que la Administración Zonal Eloy Alfaro, en cumplimiento de la Resolución No. </w:t>
      </w:r>
      <w:r w:rsidR="005C535E" w:rsidRPr="005C535E">
        <w:rPr>
          <w:rFonts w:cstheme="minorHAnsi"/>
          <w:sz w:val="22"/>
          <w:szCs w:val="22"/>
          <w:lang w:eastAsia="es-ES"/>
        </w:rPr>
        <w:t>xxx</w:t>
      </w:r>
      <w:r w:rsidRPr="005C535E">
        <w:rPr>
          <w:rFonts w:cstheme="minorHAnsi"/>
          <w:sz w:val="22"/>
          <w:szCs w:val="22"/>
          <w:lang w:eastAsia="es-ES"/>
        </w:rPr>
        <w:t>-CPP-2022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DC2B92" w:rsidRPr="005C535E" w:rsidRDefault="00DC2B92" w:rsidP="00DC2B92">
      <w:pPr>
        <w:pStyle w:val="Prrafodelista"/>
        <w:numPr>
          <w:ilvl w:val="0"/>
          <w:numId w:val="10"/>
        </w:numPr>
        <w:rPr>
          <w:rFonts w:cstheme="minorHAnsi"/>
          <w:sz w:val="22"/>
          <w:szCs w:val="22"/>
          <w:lang w:eastAsia="es-ES"/>
        </w:rPr>
      </w:pPr>
      <w:r w:rsidRPr="005C535E">
        <w:rPr>
          <w:rFonts w:cstheme="minorHAnsi"/>
          <w:sz w:val="22"/>
          <w:szCs w:val="22"/>
          <w:lang w:eastAsia="es-ES"/>
        </w:rPr>
        <w:t>Oficio Nro. GADDMQ-PM-2023-</w:t>
      </w:r>
      <w:r w:rsidR="005C535E" w:rsidRPr="005C535E">
        <w:rPr>
          <w:rFonts w:cstheme="minorHAnsi"/>
          <w:sz w:val="22"/>
          <w:szCs w:val="22"/>
          <w:lang w:eastAsia="es-ES"/>
        </w:rPr>
        <w:t>xxxx</w:t>
      </w:r>
      <w:r w:rsidRPr="005C535E">
        <w:rPr>
          <w:rFonts w:cstheme="minorHAnsi"/>
          <w:sz w:val="22"/>
          <w:szCs w:val="22"/>
          <w:lang w:eastAsia="es-ES"/>
        </w:rPr>
        <w:t xml:space="preserve">-O de </w:t>
      </w:r>
      <w:proofErr w:type="spellStart"/>
      <w:r w:rsidR="005C535E" w:rsidRPr="005C535E">
        <w:rPr>
          <w:rFonts w:cstheme="minorHAnsi"/>
          <w:sz w:val="22"/>
          <w:szCs w:val="22"/>
          <w:lang w:eastAsia="es-ES"/>
        </w:rPr>
        <w:t>xxxx</w:t>
      </w:r>
      <w:proofErr w:type="spellEnd"/>
      <w:r w:rsidR="005C535E" w:rsidRPr="005C535E">
        <w:rPr>
          <w:rFonts w:cstheme="minorHAnsi"/>
          <w:sz w:val="22"/>
          <w:szCs w:val="22"/>
          <w:lang w:eastAsia="es-ES"/>
        </w:rPr>
        <w:t xml:space="preserve"> </w:t>
      </w:r>
      <w:r w:rsidRPr="005C535E">
        <w:rPr>
          <w:rFonts w:cstheme="minorHAnsi"/>
          <w:sz w:val="22"/>
          <w:szCs w:val="22"/>
          <w:lang w:eastAsia="es-ES"/>
        </w:rPr>
        <w:t xml:space="preserve">de </w:t>
      </w:r>
      <w:proofErr w:type="spellStart"/>
      <w:r w:rsidR="005C535E" w:rsidRPr="005C535E">
        <w:rPr>
          <w:rFonts w:cstheme="minorHAnsi"/>
          <w:sz w:val="22"/>
          <w:szCs w:val="22"/>
          <w:lang w:eastAsia="es-ES"/>
        </w:rPr>
        <w:t>xxxxx</w:t>
      </w:r>
      <w:proofErr w:type="spellEnd"/>
      <w:r w:rsidRPr="005C535E">
        <w:rPr>
          <w:rFonts w:cstheme="minorHAnsi"/>
          <w:sz w:val="22"/>
          <w:szCs w:val="22"/>
          <w:lang w:eastAsia="es-ES"/>
        </w:rPr>
        <w:t xml:space="preserve"> de 2023, Procuraduría Metropolitana ratifica su criterio emitido mediante Oficio No. </w:t>
      </w:r>
      <w:r w:rsidR="005C535E" w:rsidRPr="005C535E">
        <w:rPr>
          <w:rFonts w:cstheme="minorHAnsi"/>
          <w:sz w:val="22"/>
          <w:szCs w:val="22"/>
        </w:rPr>
        <w:t xml:space="preserve">GADDMQ-PM-2023-0373-O de 30 de enero de 2023 </w:t>
      </w:r>
      <w:r w:rsidRPr="005C535E">
        <w:rPr>
          <w:rFonts w:cstheme="minorHAnsi"/>
          <w:sz w:val="22"/>
          <w:szCs w:val="22"/>
          <w:lang w:eastAsia="es-ES"/>
        </w:rPr>
        <w:t>y remite el expediente a la Comisión de Propiedad y Espacio Público del Concejo Metropolitano.</w:t>
      </w:r>
    </w:p>
    <w:p w:rsidR="00DC2B92" w:rsidRPr="00306B51" w:rsidRDefault="00DC2B92" w:rsidP="00DC2B92">
      <w:pPr>
        <w:pStyle w:val="Prrafodelista"/>
        <w:numPr>
          <w:ilvl w:val="0"/>
          <w:numId w:val="10"/>
        </w:numPr>
        <w:spacing w:after="0" w:line="276" w:lineRule="auto"/>
        <w:jc w:val="both"/>
        <w:rPr>
          <w:rFonts w:cstheme="majorHAnsi"/>
          <w:sz w:val="22"/>
          <w:szCs w:val="22"/>
          <w:lang w:eastAsia="es-ES"/>
        </w:rPr>
      </w:pPr>
      <w:r w:rsidRPr="00306B51">
        <w:rPr>
          <w:rFonts w:cstheme="majorHAnsi"/>
          <w:sz w:val="22"/>
          <w:szCs w:val="22"/>
        </w:rPr>
        <w:t>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“Unión”.</w:t>
      </w:r>
    </w:p>
    <w:p w:rsidR="00DC2B92" w:rsidRPr="00306B51" w:rsidRDefault="00DC2B92" w:rsidP="00DC2B92">
      <w:pPr>
        <w:numPr>
          <w:ilvl w:val="0"/>
          <w:numId w:val="10"/>
        </w:numPr>
        <w:spacing w:after="0" w:line="276" w:lineRule="auto"/>
        <w:jc w:val="both"/>
        <w:rPr>
          <w:rFonts w:asciiTheme="minorHAnsi" w:hAnsiTheme="minorHAnsi" w:cstheme="majorHAnsi"/>
          <w:lang w:eastAsia="es-ES"/>
        </w:rPr>
      </w:pPr>
      <w:r w:rsidRPr="00306B51">
        <w:rPr>
          <w:rFonts w:asciiTheme="minorHAnsi" w:hAnsiTheme="minorHAnsi" w:cstheme="majorHAnsi"/>
          <w:lang w:eastAsia="es-ES"/>
        </w:rPr>
        <w:t>Resolución No……………, de fecha……, mediante la cual el Concejo Metropolitano, en sesión ordinaria o extraordinaria Nro.…. de fecha……………………………, aprobó el Convenio de Administración y Uso a favor de la Liga Deportiva Barrial/ Parroquial “……”.</w:t>
      </w:r>
    </w:p>
    <w:p w:rsidR="00DC2B92" w:rsidRPr="00236BC6" w:rsidRDefault="00DC2B92" w:rsidP="00DC2B92">
      <w:pPr>
        <w:spacing w:before="240" w:line="276" w:lineRule="auto"/>
        <w:jc w:val="both"/>
        <w:rPr>
          <w:rFonts w:asciiTheme="minorHAnsi" w:hAnsiTheme="minorHAnsi" w:cstheme="majorHAnsi"/>
          <w:lang w:eastAsia="es-ES"/>
        </w:rPr>
      </w:pPr>
      <w:r w:rsidRPr="00236BC6">
        <w:rPr>
          <w:rFonts w:asciiTheme="minorHAnsi" w:hAnsiTheme="minorHAnsi" w:cstheme="majorHAnsi"/>
          <w:b/>
          <w:lang w:eastAsia="es-ES"/>
        </w:rPr>
        <w:t>CLÁUSULA DÉCIMA SÉPTIMA. - ACEPTACIÓN Y RATIFICACIÓN:</w:t>
      </w:r>
    </w:p>
    <w:p w:rsidR="00DC2B92" w:rsidRPr="00236BC6" w:rsidRDefault="00DC2B92" w:rsidP="00DC2B92">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DC2B92" w:rsidRPr="00236BC6" w:rsidRDefault="00DC2B92" w:rsidP="00DC2B92">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Para constancia y de conformidad de lo expuesto, las partes en unidad de acto proceden a suscribir este Convenio, en cinco (5) ejemplares de igual tenor y valor cada uno, en la ciudad de Quito, Distrito Metropolitano, a los xxx días del mes </w:t>
      </w:r>
      <w:proofErr w:type="gramStart"/>
      <w:r w:rsidRPr="00236BC6">
        <w:rPr>
          <w:rFonts w:asciiTheme="minorHAnsi" w:hAnsiTheme="minorHAnsi" w:cstheme="majorHAnsi"/>
          <w:lang w:eastAsia="es-ES"/>
        </w:rPr>
        <w:t>de …</w:t>
      </w:r>
      <w:proofErr w:type="gramEnd"/>
      <w:r w:rsidRPr="00236BC6">
        <w:rPr>
          <w:rFonts w:asciiTheme="minorHAnsi" w:hAnsiTheme="minorHAnsi" w:cstheme="majorHAnsi"/>
          <w:lang w:eastAsia="es-ES"/>
        </w:rPr>
        <w:t>…………………… del 20XX.</w:t>
      </w:r>
    </w:p>
    <w:p w:rsidR="00DC2B92" w:rsidRPr="00236BC6" w:rsidRDefault="00DC2B92" w:rsidP="00DC2B92">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14"/>
        <w:gridCol w:w="4081"/>
        <w:gridCol w:w="748"/>
      </w:tblGrid>
      <w:tr w:rsidR="00DC2B92" w:rsidRPr="00236BC6" w:rsidTr="00785555">
        <w:trPr>
          <w:gridAfter w:val="1"/>
          <w:wAfter w:w="610" w:type="dxa"/>
          <w:trHeight w:val="988"/>
        </w:trPr>
        <w:tc>
          <w:tcPr>
            <w:tcW w:w="4075" w:type="dxa"/>
            <w:tcBorders>
              <w:top w:val="nil"/>
              <w:left w:val="nil"/>
              <w:bottom w:val="nil"/>
              <w:right w:val="nil"/>
            </w:tcBorders>
          </w:tcPr>
          <w:p w:rsidR="00DC2B92" w:rsidRPr="00236BC6" w:rsidRDefault="00DC2B92" w:rsidP="00785555">
            <w:pPr>
              <w:pStyle w:val="Textoindependiente"/>
              <w:jc w:val="center"/>
              <w:rPr>
                <w:rFonts w:asciiTheme="minorHAnsi" w:hAnsiTheme="minorHAnsi" w:cstheme="majorHAnsi"/>
                <w:szCs w:val="22"/>
              </w:rPr>
            </w:pPr>
            <w:r w:rsidRPr="00236BC6">
              <w:rPr>
                <w:rFonts w:asciiTheme="minorHAnsi" w:hAnsiTheme="minorHAnsi" w:cstheme="majorHAnsi"/>
                <w:szCs w:val="22"/>
              </w:rPr>
              <w:t xml:space="preserve">Abg. </w:t>
            </w:r>
            <w:proofErr w:type="spellStart"/>
            <w:r w:rsidRPr="00236BC6">
              <w:rPr>
                <w:rFonts w:asciiTheme="minorHAnsi" w:hAnsiTheme="minorHAnsi" w:cstheme="majorHAnsi"/>
                <w:szCs w:val="22"/>
              </w:rPr>
              <w:t>Nataly</w:t>
            </w:r>
            <w:proofErr w:type="spellEnd"/>
            <w:r w:rsidRPr="00236BC6">
              <w:rPr>
                <w:rFonts w:asciiTheme="minorHAnsi" w:hAnsiTheme="minorHAnsi" w:cstheme="majorHAnsi"/>
                <w:szCs w:val="22"/>
              </w:rPr>
              <w:t xml:space="preserve"> Patricia Avilés </w:t>
            </w:r>
            <w:proofErr w:type="spellStart"/>
            <w:r w:rsidRPr="00236BC6">
              <w:rPr>
                <w:rFonts w:asciiTheme="minorHAnsi" w:hAnsiTheme="minorHAnsi" w:cstheme="majorHAnsi"/>
                <w:szCs w:val="22"/>
              </w:rPr>
              <w:t>Pastás</w:t>
            </w:r>
            <w:proofErr w:type="spellEnd"/>
          </w:p>
          <w:p w:rsidR="00DC2B92" w:rsidRPr="00236BC6" w:rsidRDefault="00DC2B92" w:rsidP="00785555">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ADMINISTRADORA ZONAL ELOY ALFARO </w:t>
            </w:r>
          </w:p>
          <w:p w:rsidR="00DC2B92" w:rsidRPr="00236BC6" w:rsidRDefault="00DC2B92" w:rsidP="00785555">
            <w:pPr>
              <w:pStyle w:val="Textoindependiente"/>
              <w:jc w:val="center"/>
              <w:rPr>
                <w:rFonts w:asciiTheme="minorHAnsi" w:hAnsiTheme="minorHAnsi" w:cstheme="majorHAnsi"/>
                <w:szCs w:val="22"/>
                <w:lang w:val="es-CO"/>
              </w:rPr>
            </w:pPr>
          </w:p>
        </w:tc>
        <w:tc>
          <w:tcPr>
            <w:tcW w:w="4158" w:type="dxa"/>
            <w:tcBorders>
              <w:top w:val="nil"/>
              <w:left w:val="nil"/>
              <w:bottom w:val="nil"/>
              <w:right w:val="nil"/>
            </w:tcBorders>
          </w:tcPr>
          <w:p w:rsidR="00DC2B92" w:rsidRPr="00C434B4" w:rsidRDefault="00EF49DC" w:rsidP="00785555">
            <w:pPr>
              <w:pStyle w:val="Textoindependiente"/>
              <w:ind w:left="179"/>
              <w:jc w:val="center"/>
              <w:rPr>
                <w:rFonts w:asciiTheme="minorHAnsi" w:hAnsiTheme="minorHAnsi" w:cstheme="majorHAnsi"/>
                <w:b/>
                <w:bCs/>
                <w:szCs w:val="22"/>
                <w:lang w:val="es-CO"/>
              </w:rPr>
            </w:pPr>
            <w:r w:rsidRPr="009B0CBD">
              <w:rPr>
                <w:rFonts w:asciiTheme="minorHAnsi" w:hAnsiTheme="minorHAnsi" w:cstheme="minorHAnsi"/>
                <w:bCs/>
              </w:rPr>
              <w:t>Oswaldo Ramiro Flores Tapia</w:t>
            </w:r>
            <w:r w:rsidRPr="00236BC6">
              <w:rPr>
                <w:rFonts w:asciiTheme="minorHAnsi" w:hAnsiTheme="minorHAnsi" w:cstheme="majorHAnsi"/>
                <w:b/>
                <w:bCs/>
                <w:szCs w:val="22"/>
                <w:lang w:val="es-CO"/>
              </w:rPr>
              <w:t xml:space="preserve"> </w:t>
            </w:r>
            <w:r w:rsidR="00DC2B92" w:rsidRPr="00236BC6">
              <w:rPr>
                <w:rFonts w:asciiTheme="minorHAnsi" w:hAnsiTheme="minorHAnsi" w:cstheme="majorHAnsi"/>
                <w:b/>
                <w:bCs/>
                <w:szCs w:val="22"/>
                <w:lang w:val="es-CO"/>
              </w:rPr>
              <w:t>PRESIDENTE</w:t>
            </w:r>
            <w:r w:rsidR="00DC2B92">
              <w:rPr>
                <w:rFonts w:asciiTheme="minorHAnsi" w:hAnsiTheme="minorHAnsi" w:cstheme="majorHAnsi"/>
                <w:b/>
                <w:bCs/>
                <w:szCs w:val="22"/>
                <w:lang w:val="es-CO"/>
              </w:rPr>
              <w:t xml:space="preserve"> </w:t>
            </w:r>
            <w:r w:rsidR="00DC2B92" w:rsidRPr="00236BC6">
              <w:rPr>
                <w:rFonts w:asciiTheme="minorHAnsi" w:hAnsiTheme="minorHAnsi" w:cstheme="majorHAnsi"/>
                <w:b/>
                <w:bCs/>
                <w:szCs w:val="22"/>
                <w:lang w:val="es-CO"/>
              </w:rPr>
              <w:t>LIGA DEPORTIVA BARRIAL “</w:t>
            </w:r>
            <w:r w:rsidR="00DC2B92">
              <w:rPr>
                <w:rFonts w:asciiTheme="minorHAnsi" w:hAnsiTheme="minorHAnsi" w:cstheme="majorHAnsi"/>
                <w:b/>
                <w:bCs/>
                <w:szCs w:val="22"/>
                <w:lang w:val="es-CO"/>
              </w:rPr>
              <w:t>UNIÓN</w:t>
            </w:r>
            <w:r w:rsidR="00DC2B92" w:rsidRPr="00236BC6">
              <w:rPr>
                <w:rFonts w:asciiTheme="minorHAnsi" w:hAnsiTheme="minorHAnsi" w:cstheme="majorHAnsi"/>
                <w:b/>
                <w:bCs/>
                <w:szCs w:val="22"/>
                <w:lang w:val="es-CO"/>
              </w:rPr>
              <w:t>”</w:t>
            </w:r>
          </w:p>
          <w:p w:rsidR="00DC2B92" w:rsidRPr="00236BC6" w:rsidRDefault="00DC2B92" w:rsidP="00785555">
            <w:pPr>
              <w:pStyle w:val="Textoindependiente"/>
              <w:rPr>
                <w:rFonts w:asciiTheme="minorHAnsi" w:hAnsiTheme="minorHAnsi" w:cstheme="majorHAnsi"/>
                <w:b/>
                <w:szCs w:val="22"/>
                <w:lang w:val="es-CO"/>
              </w:rPr>
            </w:pPr>
          </w:p>
        </w:tc>
      </w:tr>
      <w:tr w:rsidR="00DC2B92" w:rsidRPr="00F72EC0" w:rsidTr="00785555">
        <w:trPr>
          <w:gridAfter w:val="1"/>
          <w:wAfter w:w="610" w:type="dxa"/>
          <w:trHeight w:val="218"/>
        </w:trPr>
        <w:tc>
          <w:tcPr>
            <w:tcW w:w="4075" w:type="dxa"/>
            <w:tcBorders>
              <w:top w:val="nil"/>
              <w:left w:val="nil"/>
              <w:bottom w:val="nil"/>
              <w:right w:val="nil"/>
            </w:tcBorders>
          </w:tcPr>
          <w:p w:rsidR="00DC2B92" w:rsidRPr="00F72EC0" w:rsidRDefault="00DC2B92" w:rsidP="00785555">
            <w:pPr>
              <w:pStyle w:val="Textoindependiente"/>
              <w:rPr>
                <w:rFonts w:asciiTheme="majorHAnsi" w:hAnsiTheme="majorHAnsi" w:cstheme="majorHAnsi"/>
                <w:sz w:val="24"/>
                <w:lang w:val="es-CO"/>
              </w:rPr>
            </w:pPr>
          </w:p>
        </w:tc>
        <w:tc>
          <w:tcPr>
            <w:tcW w:w="4158" w:type="dxa"/>
            <w:tcBorders>
              <w:top w:val="nil"/>
              <w:left w:val="nil"/>
              <w:bottom w:val="nil"/>
              <w:right w:val="nil"/>
            </w:tcBorders>
          </w:tcPr>
          <w:p w:rsidR="00DC2B92" w:rsidRPr="00F72EC0" w:rsidRDefault="00DC2B92" w:rsidP="00785555">
            <w:pPr>
              <w:pStyle w:val="Textoindependiente"/>
              <w:rPr>
                <w:rFonts w:asciiTheme="majorHAnsi" w:hAnsiTheme="majorHAnsi" w:cstheme="majorHAnsi"/>
                <w:bCs/>
                <w:sz w:val="24"/>
                <w:lang w:val="es-CO"/>
              </w:rPr>
            </w:pPr>
          </w:p>
        </w:tc>
      </w:tr>
      <w:tr w:rsidR="00DC2B92" w:rsidRPr="00F72EC0" w:rsidTr="00785555">
        <w:trPr>
          <w:trHeight w:val="154"/>
        </w:trPr>
        <w:tc>
          <w:tcPr>
            <w:tcW w:w="4075" w:type="dxa"/>
            <w:tcBorders>
              <w:top w:val="single" w:sz="4" w:space="0" w:color="auto"/>
            </w:tcBorders>
          </w:tcPr>
          <w:p w:rsidR="00DC2B92" w:rsidRPr="00F72EC0" w:rsidRDefault="00DC2B92" w:rsidP="00785555">
            <w:pPr>
              <w:pStyle w:val="Textoindependiente"/>
              <w:rPr>
                <w:rFonts w:asciiTheme="majorHAnsi" w:hAnsiTheme="majorHAnsi" w:cstheme="majorHAnsi"/>
                <w:sz w:val="24"/>
                <w:lang w:val="es-EC"/>
              </w:rPr>
            </w:pPr>
          </w:p>
        </w:tc>
        <w:tc>
          <w:tcPr>
            <w:tcW w:w="4158" w:type="dxa"/>
            <w:tcBorders>
              <w:top w:val="single" w:sz="4" w:space="0" w:color="auto"/>
            </w:tcBorders>
            <w:hideMark/>
          </w:tcPr>
          <w:p w:rsidR="00DC2B92" w:rsidRPr="00C434B4" w:rsidRDefault="00DC2B92" w:rsidP="00785555">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610" w:type="dxa"/>
            <w:tcBorders>
              <w:top w:val="single" w:sz="4" w:space="0" w:color="auto"/>
            </w:tcBorders>
            <w:hideMark/>
          </w:tcPr>
          <w:p w:rsidR="00DC2B92" w:rsidRPr="00C434B4" w:rsidRDefault="00DC2B92" w:rsidP="00785555">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DC2B92" w:rsidRPr="00F72EC0" w:rsidTr="00785555">
        <w:trPr>
          <w:trHeight w:val="154"/>
        </w:trPr>
        <w:tc>
          <w:tcPr>
            <w:tcW w:w="4075" w:type="dxa"/>
            <w:hideMark/>
          </w:tcPr>
          <w:p w:rsidR="00DC2B92" w:rsidRPr="00C434B4" w:rsidRDefault="00DC2B92" w:rsidP="00785555">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Elaborado por:</w:t>
            </w:r>
          </w:p>
        </w:tc>
        <w:tc>
          <w:tcPr>
            <w:tcW w:w="4158" w:type="dxa"/>
            <w:hideMark/>
          </w:tcPr>
          <w:p w:rsidR="00DC2B92" w:rsidRPr="00C434B4" w:rsidRDefault="00DC2B92" w:rsidP="00785555">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Abg. Alexandra Cajas</w:t>
            </w:r>
          </w:p>
        </w:tc>
        <w:tc>
          <w:tcPr>
            <w:tcW w:w="610" w:type="dxa"/>
          </w:tcPr>
          <w:p w:rsidR="00DC2B92" w:rsidRPr="00C434B4" w:rsidRDefault="00DC2B92" w:rsidP="00785555">
            <w:pPr>
              <w:pStyle w:val="Textoindependiente"/>
              <w:rPr>
                <w:rFonts w:asciiTheme="minorHAnsi" w:hAnsiTheme="minorHAnsi" w:cstheme="majorHAnsi"/>
                <w:sz w:val="18"/>
                <w:szCs w:val="18"/>
                <w:lang w:val="es-EC"/>
              </w:rPr>
            </w:pPr>
          </w:p>
        </w:tc>
      </w:tr>
      <w:tr w:rsidR="00DC2B92" w:rsidRPr="00F72EC0" w:rsidTr="00785555">
        <w:trPr>
          <w:trHeight w:val="154"/>
        </w:trPr>
        <w:tc>
          <w:tcPr>
            <w:tcW w:w="4075" w:type="dxa"/>
            <w:hideMark/>
          </w:tcPr>
          <w:p w:rsidR="00DC2B92" w:rsidRPr="00C434B4" w:rsidRDefault="00DC2B92" w:rsidP="00785555">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158" w:type="dxa"/>
            <w:hideMark/>
          </w:tcPr>
          <w:p w:rsidR="00DC2B92" w:rsidRPr="00C434B4" w:rsidRDefault="00DC2B92" w:rsidP="00785555">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 xml:space="preserve">Abg. </w:t>
            </w:r>
            <w:r>
              <w:rPr>
                <w:rFonts w:asciiTheme="minorHAnsi" w:hAnsiTheme="minorHAnsi" w:cstheme="majorHAnsi"/>
                <w:sz w:val="18"/>
                <w:szCs w:val="18"/>
                <w:lang w:val="es-CO"/>
              </w:rPr>
              <w:t>Oscar Jumbo</w:t>
            </w:r>
          </w:p>
        </w:tc>
        <w:tc>
          <w:tcPr>
            <w:tcW w:w="610" w:type="dxa"/>
          </w:tcPr>
          <w:p w:rsidR="00DC2B92" w:rsidRPr="00C434B4" w:rsidRDefault="00DC2B92" w:rsidP="00785555">
            <w:pPr>
              <w:pStyle w:val="Textoindependiente"/>
              <w:rPr>
                <w:rFonts w:asciiTheme="minorHAnsi" w:hAnsiTheme="minorHAnsi" w:cstheme="majorHAnsi"/>
                <w:sz w:val="18"/>
                <w:szCs w:val="18"/>
                <w:lang w:val="es-EC"/>
              </w:rPr>
            </w:pPr>
          </w:p>
        </w:tc>
      </w:tr>
      <w:tr w:rsidR="00DC2B92" w:rsidRPr="00F72EC0" w:rsidTr="00785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rsidR="00DC2B92" w:rsidRPr="00F72EC0" w:rsidRDefault="00DC2B92" w:rsidP="00785555">
            <w:pPr>
              <w:pStyle w:val="Sinespaciado"/>
              <w:spacing w:before="240" w:line="276" w:lineRule="auto"/>
              <w:jc w:val="both"/>
              <w:rPr>
                <w:rFonts w:asciiTheme="majorHAnsi" w:hAnsiTheme="majorHAnsi" w:cstheme="majorHAnsi"/>
                <w:sz w:val="24"/>
                <w:szCs w:val="24"/>
                <w:lang w:eastAsia="es-ES"/>
              </w:rPr>
            </w:pPr>
            <w:r w:rsidRPr="00F72EC0">
              <w:rPr>
                <w:rFonts w:asciiTheme="majorHAnsi" w:hAnsiTheme="majorHAnsi" w:cstheme="majorHAnsi"/>
                <w:sz w:val="24"/>
                <w:szCs w:val="24"/>
                <w:lang w:eastAsia="es-ES"/>
              </w:rPr>
              <w:t xml:space="preserve"> </w:t>
            </w:r>
          </w:p>
        </w:tc>
        <w:tc>
          <w:tcPr>
            <w:tcW w:w="4158" w:type="dxa"/>
          </w:tcPr>
          <w:p w:rsidR="00DC2B92" w:rsidRPr="00F72EC0" w:rsidRDefault="00DC2B92" w:rsidP="00785555">
            <w:pPr>
              <w:pStyle w:val="Sinespaciado"/>
              <w:spacing w:before="240" w:line="276" w:lineRule="auto"/>
              <w:jc w:val="both"/>
              <w:rPr>
                <w:rFonts w:asciiTheme="majorHAnsi" w:hAnsiTheme="majorHAnsi" w:cstheme="majorHAnsi"/>
                <w:sz w:val="24"/>
                <w:szCs w:val="24"/>
                <w:lang w:eastAsia="es-ES"/>
              </w:rPr>
            </w:pPr>
          </w:p>
        </w:tc>
      </w:tr>
    </w:tbl>
    <w:p w:rsidR="00DC2B92" w:rsidRPr="00F72EC0" w:rsidRDefault="00DC2B92" w:rsidP="00DC2B92">
      <w:pPr>
        <w:spacing w:before="240" w:line="276" w:lineRule="auto"/>
        <w:ind w:left="708"/>
        <w:jc w:val="both"/>
        <w:rPr>
          <w:rFonts w:asciiTheme="majorHAnsi" w:hAnsiTheme="majorHAnsi" w:cstheme="majorHAnsi"/>
          <w:sz w:val="24"/>
          <w:szCs w:val="24"/>
        </w:rPr>
      </w:pPr>
    </w:p>
    <w:p w:rsidR="00DC2B92" w:rsidRDefault="00DC2B92" w:rsidP="00DC2B92"/>
    <w:p w:rsidR="003F1292" w:rsidRDefault="003F1292"/>
    <w:sectPr w:rsidR="003F129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31" w:rsidRDefault="00DA2D31">
      <w:pPr>
        <w:spacing w:after="0" w:line="240" w:lineRule="auto"/>
      </w:pPr>
      <w:r>
        <w:separator/>
      </w:r>
    </w:p>
  </w:endnote>
  <w:endnote w:type="continuationSeparator" w:id="0">
    <w:p w:rsidR="00DA2D31" w:rsidRDefault="00DA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DA2D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5B3869" w:rsidRDefault="004D2AA2">
        <w:pPr>
          <w:pStyle w:val="Piedepgina"/>
          <w:jc w:val="right"/>
        </w:pPr>
        <w:r>
          <w:fldChar w:fldCharType="begin"/>
        </w:r>
        <w:r>
          <w:instrText>PAGE   \* MERGEFORMAT</w:instrText>
        </w:r>
        <w:r>
          <w:fldChar w:fldCharType="separate"/>
        </w:r>
        <w:r w:rsidR="00E44EA3" w:rsidRPr="00E44EA3">
          <w:rPr>
            <w:noProof/>
            <w:lang w:val="es-ES"/>
          </w:rPr>
          <w:t>21</w:t>
        </w:r>
        <w:r>
          <w:fldChar w:fldCharType="end"/>
        </w:r>
      </w:p>
    </w:sdtContent>
  </w:sdt>
  <w:p w:rsidR="005B3869" w:rsidRDefault="00DA2D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DA2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31" w:rsidRDefault="00DA2D31">
      <w:pPr>
        <w:spacing w:after="0" w:line="240" w:lineRule="auto"/>
      </w:pPr>
      <w:r>
        <w:separator/>
      </w:r>
    </w:p>
  </w:footnote>
  <w:footnote w:type="continuationSeparator" w:id="0">
    <w:p w:rsidR="00DA2D31" w:rsidRDefault="00DA2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DA2D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0" type="#_x0000_t136" style="position:absolute;margin-left:0;margin-top:0;width:453.1pt;height:169.9pt;rotation:315;z-index:-251659776;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DA2D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1" type="#_x0000_t136" style="position:absolute;margin-left:0;margin-top:0;width:453.1pt;height:169.9pt;rotation:315;z-index:-251658752;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69" w:rsidRDefault="00DA2D3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49" type="#_x0000_t136" style="position:absolute;margin-left:0;margin-top:0;width:453.1pt;height:169.9pt;rotation:315;z-index:-25165772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6">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5"/>
  </w:num>
  <w:num w:numId="2">
    <w:abstractNumId w:val="2"/>
  </w:num>
  <w:num w:numId="3">
    <w:abstractNumId w:val="14"/>
  </w:num>
  <w:num w:numId="4">
    <w:abstractNumId w:val="6"/>
  </w:num>
  <w:num w:numId="5">
    <w:abstractNumId w:val="19"/>
  </w:num>
  <w:num w:numId="6">
    <w:abstractNumId w:val="1"/>
  </w:num>
  <w:num w:numId="7">
    <w:abstractNumId w:val="10"/>
  </w:num>
  <w:num w:numId="8">
    <w:abstractNumId w:val="17"/>
  </w:num>
  <w:num w:numId="9">
    <w:abstractNumId w:val="16"/>
  </w:num>
  <w:num w:numId="10">
    <w:abstractNumId w:val="8"/>
  </w:num>
  <w:num w:numId="11">
    <w:abstractNumId w:val="9"/>
  </w:num>
  <w:num w:numId="12">
    <w:abstractNumId w:val="12"/>
  </w:num>
  <w:num w:numId="13">
    <w:abstractNumId w:val="5"/>
  </w:num>
  <w:num w:numId="14">
    <w:abstractNumId w:val="13"/>
  </w:num>
  <w:num w:numId="15">
    <w:abstractNumId w:val="4"/>
  </w:num>
  <w:num w:numId="16">
    <w:abstractNumId w:val="3"/>
  </w:num>
  <w:num w:numId="17">
    <w:abstractNumId w:val="11"/>
  </w:num>
  <w:num w:numId="18">
    <w:abstractNumId w:val="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92"/>
    <w:rsid w:val="000A32C0"/>
    <w:rsid w:val="0023665D"/>
    <w:rsid w:val="0024258E"/>
    <w:rsid w:val="00283E8C"/>
    <w:rsid w:val="00306B51"/>
    <w:rsid w:val="00307964"/>
    <w:rsid w:val="00393717"/>
    <w:rsid w:val="00395C04"/>
    <w:rsid w:val="003D495F"/>
    <w:rsid w:val="003E19B0"/>
    <w:rsid w:val="003F1292"/>
    <w:rsid w:val="0048068B"/>
    <w:rsid w:val="004D2AA2"/>
    <w:rsid w:val="00530C63"/>
    <w:rsid w:val="005C40FA"/>
    <w:rsid w:val="005C535E"/>
    <w:rsid w:val="00647CEC"/>
    <w:rsid w:val="00666B68"/>
    <w:rsid w:val="006919A5"/>
    <w:rsid w:val="006D0E9F"/>
    <w:rsid w:val="007B7A2F"/>
    <w:rsid w:val="00805B03"/>
    <w:rsid w:val="00824209"/>
    <w:rsid w:val="008351C6"/>
    <w:rsid w:val="00916DAF"/>
    <w:rsid w:val="00DA2D31"/>
    <w:rsid w:val="00DC2B92"/>
    <w:rsid w:val="00DE3FDD"/>
    <w:rsid w:val="00E36727"/>
    <w:rsid w:val="00E44EA3"/>
    <w:rsid w:val="00E54928"/>
    <w:rsid w:val="00EF49DC"/>
    <w:rsid w:val="00FB5F98"/>
    <w:rsid w:val="00FD475D"/>
    <w:rsid w:val="00FE40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5D558BA-A303-49D9-B9C9-9D6F374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92"/>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2B92"/>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DC2B92"/>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DC2B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2B92"/>
    <w:rPr>
      <w:rFonts w:ascii="Calibri" w:eastAsia="Times New Roman" w:hAnsi="Calibri" w:cs="Times New Roman"/>
      <w:lang w:eastAsia="es-EC"/>
    </w:rPr>
  </w:style>
  <w:style w:type="paragraph" w:styleId="Piedepgina">
    <w:name w:val="footer"/>
    <w:basedOn w:val="Normal"/>
    <w:link w:val="PiedepginaCar"/>
    <w:uiPriority w:val="99"/>
    <w:unhideWhenUsed/>
    <w:rsid w:val="00DC2B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2B92"/>
    <w:rPr>
      <w:rFonts w:ascii="Calibri" w:eastAsia="Times New Roman" w:hAnsi="Calibri" w:cs="Times New Roman"/>
      <w:lang w:eastAsia="es-EC"/>
    </w:rPr>
  </w:style>
  <w:style w:type="paragraph" w:styleId="Textoindependiente">
    <w:name w:val="Body Text"/>
    <w:basedOn w:val="Normal"/>
    <w:link w:val="TextoindependienteCar"/>
    <w:uiPriority w:val="1"/>
    <w:unhideWhenUsed/>
    <w:qFormat/>
    <w:rsid w:val="00DC2B92"/>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DC2B92"/>
    <w:rPr>
      <w:rFonts w:ascii="Times New Roman" w:eastAsia="Times New Roman" w:hAnsi="Times New Roman" w:cs="Times New Roman"/>
      <w:szCs w:val="24"/>
      <w:lang w:val="es-ES" w:eastAsia="es-ES"/>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DC2B92"/>
    <w:rPr>
      <w:rFonts w:eastAsia="Times New Roman" w:cs="Times New Roman"/>
      <w:sz w:val="24"/>
      <w:szCs w:val="24"/>
      <w:lang w:val="es-ES_tradnl"/>
    </w:rPr>
  </w:style>
  <w:style w:type="table" w:styleId="Tablaconcuadrcula">
    <w:name w:val="Table Grid"/>
    <w:basedOn w:val="Tablanormal"/>
    <w:uiPriority w:val="39"/>
    <w:rsid w:val="00DC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21</Pages>
  <Words>8395</Words>
  <Characters>46173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34</cp:revision>
  <dcterms:created xsi:type="dcterms:W3CDTF">2023-03-07T16:43:00Z</dcterms:created>
  <dcterms:modified xsi:type="dcterms:W3CDTF">2023-03-08T18:32:00Z</dcterms:modified>
</cp:coreProperties>
</file>