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0B" w:rsidRPr="00F9329F" w:rsidRDefault="00857F0B" w:rsidP="005D493B">
      <w:pPr>
        <w:pStyle w:val="Textoindependiente"/>
        <w:spacing w:line="360" w:lineRule="auto"/>
        <w:ind w:left="102" w:right="114"/>
        <w:jc w:val="both"/>
        <w:rPr>
          <w:rFonts w:asciiTheme="minorHAnsi" w:hAnsiTheme="minorHAnsi" w:cstheme="minorHAnsi"/>
          <w:sz w:val="20"/>
          <w:szCs w:val="20"/>
        </w:rPr>
      </w:pPr>
    </w:p>
    <w:p w:rsidR="00857F0B" w:rsidRPr="00F9329F" w:rsidRDefault="00857F0B" w:rsidP="005D493B">
      <w:pPr>
        <w:pStyle w:val="Textoindependiente"/>
        <w:spacing w:line="360" w:lineRule="auto"/>
        <w:ind w:left="102" w:right="114"/>
        <w:jc w:val="center"/>
        <w:rPr>
          <w:rFonts w:asciiTheme="minorHAnsi" w:hAnsiTheme="minorHAnsi" w:cstheme="minorHAnsi"/>
          <w:b/>
          <w:sz w:val="20"/>
          <w:szCs w:val="20"/>
        </w:rPr>
      </w:pPr>
      <w:r w:rsidRPr="00F9329F">
        <w:rPr>
          <w:rFonts w:asciiTheme="minorHAnsi" w:hAnsiTheme="minorHAnsi" w:cstheme="minorHAnsi"/>
          <w:b/>
          <w:sz w:val="20"/>
          <w:szCs w:val="20"/>
        </w:rPr>
        <w:t>BORRADOR DE RESOLUCIÓN</w:t>
      </w:r>
      <w:r w:rsidR="003804B5" w:rsidRPr="00F9329F">
        <w:rPr>
          <w:rFonts w:asciiTheme="minorHAnsi" w:hAnsiTheme="minorHAnsi" w:cstheme="minorHAnsi"/>
          <w:sz w:val="20"/>
          <w:szCs w:val="20"/>
        </w:rPr>
        <w:t xml:space="preserve"> </w:t>
      </w:r>
      <w:r w:rsidR="003804B5" w:rsidRPr="00F9329F">
        <w:rPr>
          <w:rFonts w:asciiTheme="minorHAnsi" w:hAnsiTheme="minorHAnsi" w:cstheme="minorHAnsi"/>
          <w:b/>
          <w:sz w:val="20"/>
          <w:szCs w:val="20"/>
        </w:rPr>
        <w:t xml:space="preserve">PARTICIONES JUDICIALES </w:t>
      </w:r>
      <w:r w:rsidRPr="00F9329F">
        <w:rPr>
          <w:rFonts w:asciiTheme="minorHAnsi" w:hAnsiTheme="minorHAnsi" w:cstheme="minorHAnsi"/>
          <w:b/>
          <w:sz w:val="20"/>
          <w:szCs w:val="20"/>
        </w:rPr>
        <w:t>No.</w:t>
      </w:r>
    </w:p>
    <w:p w:rsidR="00857F0B" w:rsidRPr="00F9329F" w:rsidRDefault="00857F0B" w:rsidP="005D493B">
      <w:pPr>
        <w:pStyle w:val="Textoindependiente"/>
        <w:spacing w:line="360" w:lineRule="auto"/>
        <w:ind w:left="102" w:right="114"/>
        <w:jc w:val="center"/>
        <w:rPr>
          <w:rFonts w:asciiTheme="minorHAnsi" w:hAnsiTheme="minorHAnsi" w:cstheme="minorHAnsi"/>
          <w:b/>
          <w:sz w:val="20"/>
          <w:szCs w:val="20"/>
        </w:rPr>
      </w:pPr>
      <w:r w:rsidRPr="00F9329F">
        <w:rPr>
          <w:rFonts w:asciiTheme="minorHAnsi" w:hAnsiTheme="minorHAnsi" w:cstheme="minorHAnsi"/>
          <w:b/>
          <w:sz w:val="20"/>
          <w:szCs w:val="20"/>
        </w:rPr>
        <w:t>EL CONCEJO METROPOLITANO DE QUITO</w:t>
      </w:r>
    </w:p>
    <w:p w:rsidR="005D493B" w:rsidRPr="00F9329F" w:rsidRDefault="005D493B" w:rsidP="005D493B">
      <w:pPr>
        <w:pStyle w:val="Textoindependiente"/>
        <w:spacing w:line="360" w:lineRule="auto"/>
        <w:ind w:left="102" w:right="114"/>
        <w:jc w:val="center"/>
        <w:rPr>
          <w:rFonts w:asciiTheme="minorHAnsi" w:hAnsiTheme="minorHAnsi" w:cstheme="minorHAnsi"/>
          <w:b/>
          <w:sz w:val="20"/>
          <w:szCs w:val="20"/>
        </w:rPr>
      </w:pPr>
    </w:p>
    <w:p w:rsidR="00857F0B" w:rsidRPr="00F9329F" w:rsidRDefault="005D493B" w:rsidP="005D493B">
      <w:pPr>
        <w:pStyle w:val="Textoindependiente"/>
        <w:spacing w:line="360" w:lineRule="auto"/>
        <w:ind w:left="102" w:right="114"/>
        <w:jc w:val="center"/>
        <w:rPr>
          <w:rFonts w:asciiTheme="minorHAnsi" w:hAnsiTheme="minorHAnsi" w:cstheme="minorHAnsi"/>
          <w:b/>
          <w:sz w:val="20"/>
          <w:szCs w:val="20"/>
        </w:rPr>
      </w:pPr>
      <w:r w:rsidRPr="00F9329F">
        <w:rPr>
          <w:rFonts w:asciiTheme="minorHAnsi" w:hAnsiTheme="minorHAnsi" w:cstheme="minorHAnsi"/>
          <w:b/>
          <w:sz w:val="20"/>
          <w:szCs w:val="20"/>
        </w:rPr>
        <w:t>CONSIDERANDO</w:t>
      </w:r>
    </w:p>
    <w:p w:rsidR="00857F0B" w:rsidRPr="00F9329F" w:rsidRDefault="00857F0B" w:rsidP="005D493B">
      <w:pPr>
        <w:pStyle w:val="Textoindependiente"/>
        <w:spacing w:line="360" w:lineRule="auto"/>
        <w:ind w:left="102" w:right="114" w:hanging="709"/>
        <w:jc w:val="both"/>
        <w:rPr>
          <w:rFonts w:asciiTheme="minorHAnsi" w:hAnsiTheme="minorHAnsi" w:cstheme="minorHAnsi"/>
          <w:sz w:val="20"/>
          <w:szCs w:val="20"/>
        </w:rPr>
      </w:pPr>
      <w:r w:rsidRPr="00F9329F">
        <w:rPr>
          <w:rFonts w:asciiTheme="minorHAnsi" w:hAnsiTheme="minorHAnsi" w:cstheme="minorHAnsi"/>
          <w:b/>
          <w:sz w:val="20"/>
          <w:szCs w:val="20"/>
        </w:rPr>
        <w:t xml:space="preserve">Que, </w:t>
      </w:r>
      <w:r w:rsidR="00451959" w:rsidRPr="00F9329F">
        <w:rPr>
          <w:rFonts w:asciiTheme="minorHAnsi" w:hAnsiTheme="minorHAnsi" w:cstheme="minorHAnsi"/>
          <w:b/>
          <w:sz w:val="20"/>
          <w:szCs w:val="20"/>
        </w:rPr>
        <w:tab/>
      </w:r>
      <w:r w:rsidRPr="00F9329F">
        <w:rPr>
          <w:rStyle w:val="fontstyle01"/>
          <w:rFonts w:asciiTheme="minorHAnsi" w:hAnsiTheme="minorHAnsi" w:cstheme="minorHAnsi"/>
          <w:sz w:val="20"/>
          <w:szCs w:val="20"/>
        </w:rPr>
        <w:t>el artículo 238 de la Constitución señala: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r w:rsidRPr="00F9329F">
        <w:rPr>
          <w:rFonts w:asciiTheme="minorHAnsi" w:hAnsiTheme="minorHAnsi" w:cstheme="minorHAnsi"/>
          <w:sz w:val="20"/>
          <w:szCs w:val="20"/>
        </w:rPr>
        <w:t xml:space="preserve"> </w:t>
      </w:r>
    </w:p>
    <w:p w:rsidR="00857F0B" w:rsidRPr="00F9329F" w:rsidRDefault="00857F0B" w:rsidP="005D493B">
      <w:pPr>
        <w:pStyle w:val="Textoindependiente"/>
        <w:spacing w:line="360" w:lineRule="auto"/>
        <w:ind w:left="102" w:right="114" w:hanging="709"/>
        <w:jc w:val="both"/>
        <w:rPr>
          <w:rFonts w:asciiTheme="minorHAnsi" w:hAnsiTheme="minorHAnsi" w:cstheme="minorHAnsi"/>
          <w:b/>
          <w:sz w:val="20"/>
          <w:szCs w:val="20"/>
        </w:rPr>
      </w:pPr>
    </w:p>
    <w:p w:rsidR="00857F0B" w:rsidRPr="00F9329F" w:rsidRDefault="00857F0B" w:rsidP="005D493B">
      <w:pPr>
        <w:pStyle w:val="Textoindependiente"/>
        <w:spacing w:line="360" w:lineRule="auto"/>
        <w:ind w:left="102" w:right="114" w:hanging="709"/>
        <w:jc w:val="both"/>
        <w:rPr>
          <w:rFonts w:asciiTheme="minorHAnsi" w:hAnsiTheme="minorHAnsi" w:cstheme="minorHAnsi"/>
          <w:spacing w:val="1"/>
          <w:sz w:val="20"/>
          <w:szCs w:val="20"/>
        </w:rPr>
      </w:pPr>
      <w:proofErr w:type="gramStart"/>
      <w:r w:rsidRPr="00F9329F">
        <w:rPr>
          <w:rFonts w:asciiTheme="minorHAnsi" w:hAnsiTheme="minorHAnsi" w:cstheme="minorHAnsi"/>
          <w:b/>
          <w:sz w:val="20"/>
          <w:szCs w:val="20"/>
        </w:rPr>
        <w:t xml:space="preserve">Que, </w:t>
      </w:r>
      <w:r w:rsidR="0048485E" w:rsidRPr="00F9329F">
        <w:rPr>
          <w:rFonts w:asciiTheme="minorHAnsi" w:hAnsiTheme="minorHAnsi" w:cstheme="minorHAnsi"/>
          <w:b/>
          <w:sz w:val="20"/>
          <w:szCs w:val="20"/>
        </w:rPr>
        <w:t xml:space="preserve">  </w:t>
      </w:r>
      <w:proofErr w:type="gramEnd"/>
      <w:r w:rsidRPr="00F9329F">
        <w:rPr>
          <w:rStyle w:val="fontstyle01"/>
          <w:rFonts w:asciiTheme="minorHAnsi" w:hAnsiTheme="minorHAnsi" w:cstheme="minorHAnsi"/>
          <w:sz w:val="20"/>
          <w:szCs w:val="20"/>
        </w:rPr>
        <w:t>el artículo 7 del Código Orgánico de Organización Territorial, Autonomía y Descentralización manifiesta: 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Pr="00F9329F">
        <w:rPr>
          <w:rFonts w:asciiTheme="minorHAnsi" w:hAnsiTheme="minorHAnsi" w:cstheme="minorHAnsi"/>
          <w:spacing w:val="1"/>
          <w:sz w:val="20"/>
          <w:szCs w:val="20"/>
        </w:rPr>
        <w:t xml:space="preserve"> </w:t>
      </w:r>
    </w:p>
    <w:p w:rsidR="00857F0B" w:rsidRPr="00F9329F" w:rsidRDefault="00857F0B" w:rsidP="005D493B">
      <w:pPr>
        <w:pStyle w:val="Textoindependiente"/>
        <w:spacing w:line="360" w:lineRule="auto"/>
        <w:ind w:left="102" w:right="114" w:hanging="709"/>
        <w:jc w:val="both"/>
        <w:rPr>
          <w:rFonts w:asciiTheme="minorHAnsi" w:hAnsiTheme="minorHAnsi" w:cstheme="minorHAnsi"/>
          <w:b/>
          <w:sz w:val="20"/>
          <w:szCs w:val="20"/>
        </w:rPr>
      </w:pPr>
    </w:p>
    <w:p w:rsidR="00857F0B" w:rsidRPr="00F9329F" w:rsidRDefault="00857F0B" w:rsidP="005D493B">
      <w:pPr>
        <w:pStyle w:val="Textoindependiente"/>
        <w:spacing w:line="360" w:lineRule="auto"/>
        <w:ind w:left="102" w:right="114" w:hanging="709"/>
        <w:jc w:val="both"/>
        <w:rPr>
          <w:rFonts w:asciiTheme="minorHAnsi" w:hAnsiTheme="minorHAnsi" w:cstheme="minorHAnsi"/>
          <w:sz w:val="20"/>
          <w:szCs w:val="20"/>
        </w:rPr>
      </w:pPr>
      <w:r w:rsidRPr="00F9329F">
        <w:rPr>
          <w:rFonts w:asciiTheme="minorHAnsi" w:hAnsiTheme="minorHAnsi" w:cstheme="minorHAnsi"/>
          <w:b/>
          <w:sz w:val="20"/>
          <w:szCs w:val="20"/>
        </w:rPr>
        <w:t>Que,</w:t>
      </w:r>
      <w:r w:rsidRPr="00F9329F">
        <w:rPr>
          <w:rFonts w:asciiTheme="minorHAnsi" w:hAnsiTheme="minorHAnsi" w:cstheme="minorHAnsi"/>
          <w:b/>
          <w:spacing w:val="1"/>
          <w:sz w:val="20"/>
          <w:szCs w:val="20"/>
        </w:rPr>
        <w:t xml:space="preserve"> </w:t>
      </w:r>
      <w:r w:rsidRPr="00F9329F">
        <w:rPr>
          <w:rStyle w:val="fontstyle01"/>
          <w:rFonts w:asciiTheme="minorHAnsi" w:hAnsiTheme="minorHAnsi" w:cstheme="minorHAnsi"/>
          <w:sz w:val="20"/>
          <w:szCs w:val="20"/>
        </w:rPr>
        <w:t xml:space="preserve">el artículo 54 literal c) del Código Orgánico de Organización Territorial, Autonomía y Descentralización establece que son funciones del Gobierno Autónomo Descentralizado Municipal: Establecer el régimen </w:t>
      </w:r>
      <w:r w:rsidR="004616BF" w:rsidRPr="00F9329F">
        <w:rPr>
          <w:rStyle w:val="fontstyle01"/>
          <w:rFonts w:asciiTheme="minorHAnsi" w:hAnsiTheme="minorHAnsi" w:cstheme="minorHAnsi"/>
          <w:sz w:val="20"/>
          <w:szCs w:val="20"/>
        </w:rPr>
        <w:t>conformidad con la planificación cantonal, asegurando porcentajes para zonas verdes y áreas comunales.</w:t>
      </w:r>
      <w:r w:rsidR="004616BF" w:rsidRPr="00F9329F">
        <w:rPr>
          <w:rFonts w:asciiTheme="minorHAnsi" w:hAnsiTheme="minorHAnsi" w:cstheme="minorHAnsi"/>
          <w:sz w:val="20"/>
          <w:szCs w:val="20"/>
        </w:rPr>
        <w:t xml:space="preserve"> </w:t>
      </w:r>
      <w:r w:rsidRPr="00F9329F">
        <w:rPr>
          <w:rStyle w:val="fontstyle01"/>
          <w:rFonts w:asciiTheme="minorHAnsi" w:hAnsiTheme="minorHAnsi" w:cstheme="minorHAnsi"/>
          <w:sz w:val="20"/>
          <w:szCs w:val="20"/>
        </w:rPr>
        <w:t xml:space="preserve">de uso del suelo y urbanístico, para lo cual determinará las condiciones de urbanización, parcelación, lotización, división o cualquier otra forma de fraccionamiento de </w:t>
      </w:r>
    </w:p>
    <w:p w:rsidR="00857F0B" w:rsidRPr="00F9329F" w:rsidRDefault="00857F0B" w:rsidP="005D493B">
      <w:pPr>
        <w:pStyle w:val="Textoindependiente"/>
        <w:spacing w:line="360" w:lineRule="auto"/>
        <w:ind w:left="102" w:right="114" w:hanging="709"/>
        <w:jc w:val="both"/>
        <w:rPr>
          <w:rFonts w:asciiTheme="minorHAnsi" w:hAnsiTheme="minorHAnsi" w:cstheme="minorHAnsi"/>
          <w:b/>
          <w:sz w:val="20"/>
          <w:szCs w:val="20"/>
        </w:rPr>
      </w:pPr>
    </w:p>
    <w:p w:rsidR="00857F0B" w:rsidRPr="00F9329F" w:rsidRDefault="00857F0B" w:rsidP="005D493B">
      <w:pPr>
        <w:pStyle w:val="Textoindependiente"/>
        <w:spacing w:line="360" w:lineRule="auto"/>
        <w:ind w:left="102" w:right="114" w:hanging="709"/>
        <w:jc w:val="both"/>
        <w:rPr>
          <w:rFonts w:asciiTheme="minorHAnsi" w:hAnsiTheme="minorHAnsi" w:cstheme="minorHAnsi"/>
          <w:spacing w:val="-3"/>
          <w:sz w:val="20"/>
          <w:szCs w:val="20"/>
        </w:rPr>
      </w:pPr>
      <w:r w:rsidRPr="00F9329F">
        <w:rPr>
          <w:rFonts w:asciiTheme="minorHAnsi" w:hAnsiTheme="minorHAnsi" w:cstheme="minorHAnsi"/>
          <w:b/>
          <w:sz w:val="20"/>
          <w:szCs w:val="20"/>
        </w:rPr>
        <w:t xml:space="preserve">Que, </w:t>
      </w:r>
      <w:r w:rsidR="00451959" w:rsidRPr="00F9329F">
        <w:rPr>
          <w:rFonts w:asciiTheme="minorHAnsi" w:hAnsiTheme="minorHAnsi" w:cstheme="minorHAnsi"/>
          <w:b/>
          <w:sz w:val="20"/>
          <w:szCs w:val="20"/>
        </w:rPr>
        <w:tab/>
      </w:r>
      <w:r w:rsidRPr="00F9329F">
        <w:rPr>
          <w:rStyle w:val="fontstyle01"/>
          <w:rFonts w:asciiTheme="minorHAnsi" w:hAnsiTheme="minorHAnsi" w:cstheme="minorHAnsi"/>
          <w:sz w:val="20"/>
          <w:szCs w:val="20"/>
        </w:rPr>
        <w:t>el artículo 55 del Código Orgánico de Organización Territorial, Autonomía y Descentralización señala que son competencias exclusivas del gobierno autónomo descentralizado municipal sin perjuicio de otras que determine la ley. Literal</w:t>
      </w:r>
      <w:r w:rsidR="00451959" w:rsidRPr="00F9329F">
        <w:rPr>
          <w:rStyle w:val="fontstyle01"/>
          <w:rFonts w:asciiTheme="minorHAnsi" w:hAnsiTheme="minorHAnsi" w:cstheme="minorHAnsi"/>
          <w:sz w:val="20"/>
          <w:szCs w:val="20"/>
        </w:rPr>
        <w:t xml:space="preserve"> </w:t>
      </w:r>
      <w:r w:rsidRPr="00F9329F">
        <w:rPr>
          <w:rStyle w:val="fontstyle01"/>
          <w:rFonts w:asciiTheme="minorHAnsi" w:hAnsiTheme="minorHAnsi" w:cstheme="minorHAnsi"/>
          <w:sz w:val="20"/>
          <w:szCs w:val="20"/>
        </w:rPr>
        <w:t xml:space="preserve">b) Ejercer el control sobre el uso y ocupación del suelo en el cantón. </w:t>
      </w:r>
    </w:p>
    <w:p w:rsidR="00857F0B" w:rsidRPr="00F9329F" w:rsidRDefault="00857F0B" w:rsidP="005D493B">
      <w:pPr>
        <w:pStyle w:val="Textoindependiente"/>
        <w:spacing w:line="360" w:lineRule="auto"/>
        <w:ind w:left="102" w:right="112" w:hanging="709"/>
        <w:jc w:val="both"/>
        <w:rPr>
          <w:rFonts w:asciiTheme="minorHAnsi" w:hAnsiTheme="minorHAnsi" w:cstheme="minorHAnsi"/>
          <w:spacing w:val="-3"/>
          <w:sz w:val="20"/>
          <w:szCs w:val="20"/>
        </w:rPr>
      </w:pPr>
    </w:p>
    <w:p w:rsidR="00857F0B" w:rsidRPr="00F9329F" w:rsidRDefault="00F9329F" w:rsidP="005D493B">
      <w:pPr>
        <w:pStyle w:val="Textoindependiente"/>
        <w:spacing w:line="360" w:lineRule="auto"/>
        <w:ind w:left="102" w:right="112" w:hanging="709"/>
        <w:jc w:val="both"/>
        <w:rPr>
          <w:rFonts w:asciiTheme="minorHAnsi" w:hAnsiTheme="minorHAnsi" w:cstheme="minorHAnsi"/>
          <w:sz w:val="20"/>
          <w:szCs w:val="20"/>
        </w:rPr>
      </w:pPr>
      <w:proofErr w:type="gramStart"/>
      <w:r w:rsidRPr="00F9329F">
        <w:rPr>
          <w:rFonts w:asciiTheme="minorHAnsi" w:hAnsiTheme="minorHAnsi" w:cstheme="minorHAnsi"/>
          <w:b/>
          <w:sz w:val="20"/>
          <w:szCs w:val="20"/>
        </w:rPr>
        <w:t>Que,</w:t>
      </w:r>
      <w:r w:rsidRPr="00F9329F">
        <w:rPr>
          <w:rFonts w:asciiTheme="minorHAnsi" w:hAnsiTheme="minorHAnsi" w:cstheme="minorHAnsi"/>
          <w:b/>
          <w:spacing w:val="-2"/>
          <w:sz w:val="20"/>
          <w:szCs w:val="20"/>
        </w:rPr>
        <w:t xml:space="preserve"> </w:t>
      </w:r>
      <w:r>
        <w:rPr>
          <w:rFonts w:asciiTheme="minorHAnsi" w:hAnsiTheme="minorHAnsi" w:cstheme="minorHAnsi"/>
          <w:b/>
          <w:spacing w:val="-2"/>
          <w:sz w:val="20"/>
          <w:szCs w:val="20"/>
        </w:rPr>
        <w:t xml:space="preserve">  </w:t>
      </w:r>
      <w:proofErr w:type="gramEnd"/>
      <w:r>
        <w:rPr>
          <w:rFonts w:asciiTheme="minorHAnsi" w:hAnsiTheme="minorHAnsi" w:cstheme="minorHAnsi"/>
          <w:b/>
          <w:spacing w:val="-2"/>
          <w:sz w:val="20"/>
          <w:szCs w:val="20"/>
        </w:rPr>
        <w:t xml:space="preserve">  </w:t>
      </w:r>
      <w:r w:rsidRPr="00F9329F">
        <w:rPr>
          <w:rFonts w:asciiTheme="minorHAnsi" w:hAnsiTheme="minorHAnsi" w:cstheme="minorHAnsi"/>
          <w:spacing w:val="-2"/>
          <w:sz w:val="20"/>
          <w:szCs w:val="20"/>
        </w:rPr>
        <w:t>el</w:t>
      </w:r>
      <w:r w:rsidR="00857F0B" w:rsidRPr="00F9329F">
        <w:rPr>
          <w:rStyle w:val="fontstyle01"/>
          <w:rFonts w:asciiTheme="minorHAnsi" w:hAnsiTheme="minorHAnsi" w:cstheme="minorHAnsi"/>
          <w:sz w:val="20"/>
          <w:szCs w:val="20"/>
        </w:rPr>
        <w:t xml:space="preserve"> artículo 57 literal a) del Código Orgánico de Organización Territorial Autonomía y Descentralización expresa: Atribuciones del concejo municipal. Al concejo municipal le corresponde: El ejercicio de la facultad normativa en las materias de competencia del gobierno autónomo descentralizado municipal, mediante la expedición de ordenanzas cantonales, acuerdos y resoluciones, en uso de sus facultades enmarcadas en la Constitución y la Ley.</w:t>
      </w:r>
      <w:r w:rsidR="00857F0B" w:rsidRPr="00F9329F">
        <w:rPr>
          <w:rFonts w:asciiTheme="minorHAnsi" w:hAnsiTheme="minorHAnsi" w:cstheme="minorHAnsi"/>
          <w:sz w:val="20"/>
          <w:szCs w:val="20"/>
        </w:rPr>
        <w:t xml:space="preserve"> </w:t>
      </w:r>
    </w:p>
    <w:p w:rsidR="00857F0B" w:rsidRPr="00F9329F" w:rsidRDefault="00857F0B" w:rsidP="005D493B">
      <w:pPr>
        <w:pStyle w:val="Textoindependiente"/>
        <w:spacing w:line="360" w:lineRule="auto"/>
        <w:ind w:left="102" w:right="112" w:hanging="709"/>
        <w:jc w:val="both"/>
        <w:rPr>
          <w:rFonts w:asciiTheme="minorHAnsi" w:hAnsiTheme="minorHAnsi" w:cstheme="minorHAnsi"/>
          <w:b/>
          <w:sz w:val="20"/>
          <w:szCs w:val="20"/>
        </w:rPr>
      </w:pPr>
    </w:p>
    <w:p w:rsidR="00857F0B" w:rsidRPr="00F9329F" w:rsidRDefault="00857F0B" w:rsidP="0048485E">
      <w:pPr>
        <w:pStyle w:val="Textoindependiente"/>
        <w:spacing w:line="360" w:lineRule="auto"/>
        <w:ind w:left="102" w:right="112" w:hanging="709"/>
        <w:jc w:val="both"/>
        <w:rPr>
          <w:rFonts w:asciiTheme="minorHAnsi" w:hAnsiTheme="minorHAnsi" w:cstheme="minorHAnsi"/>
          <w:sz w:val="20"/>
          <w:szCs w:val="20"/>
        </w:rPr>
      </w:pPr>
      <w:proofErr w:type="gramStart"/>
      <w:r w:rsidRPr="00F9329F">
        <w:rPr>
          <w:rFonts w:asciiTheme="minorHAnsi" w:hAnsiTheme="minorHAnsi" w:cstheme="minorHAnsi"/>
          <w:b/>
          <w:sz w:val="20"/>
          <w:szCs w:val="20"/>
        </w:rPr>
        <w:t>Que,</w:t>
      </w:r>
      <w:r w:rsidRPr="00F9329F">
        <w:rPr>
          <w:rFonts w:asciiTheme="minorHAnsi" w:hAnsiTheme="minorHAnsi" w:cstheme="minorHAnsi"/>
          <w:b/>
          <w:spacing w:val="-59"/>
          <w:sz w:val="20"/>
          <w:szCs w:val="20"/>
        </w:rPr>
        <w:t xml:space="preserve"> </w:t>
      </w:r>
      <w:r w:rsidR="00451959" w:rsidRPr="00F9329F">
        <w:rPr>
          <w:rFonts w:asciiTheme="minorHAnsi" w:hAnsiTheme="minorHAnsi" w:cstheme="minorHAnsi"/>
          <w:b/>
          <w:spacing w:val="-59"/>
          <w:sz w:val="20"/>
          <w:szCs w:val="20"/>
        </w:rPr>
        <w:t xml:space="preserve">  </w:t>
      </w:r>
      <w:proofErr w:type="gramEnd"/>
      <w:r w:rsidR="00451959" w:rsidRPr="00F9329F">
        <w:rPr>
          <w:rFonts w:asciiTheme="minorHAnsi" w:hAnsiTheme="minorHAnsi" w:cstheme="minorHAnsi"/>
          <w:b/>
          <w:spacing w:val="-59"/>
          <w:sz w:val="20"/>
          <w:szCs w:val="20"/>
        </w:rPr>
        <w:tab/>
      </w:r>
      <w:r w:rsidRPr="00F9329F">
        <w:rPr>
          <w:rStyle w:val="fontstyle01"/>
          <w:rFonts w:asciiTheme="minorHAnsi" w:hAnsiTheme="minorHAnsi" w:cstheme="minorHAnsi"/>
          <w:sz w:val="20"/>
          <w:szCs w:val="20"/>
        </w:rPr>
        <w:t>el artículo 323 del Código Orgánico de Organización Territorial, Autonomía y Descentralización determina. Aprobac</w:t>
      </w:r>
      <w:r w:rsidR="00F9329F">
        <w:rPr>
          <w:rStyle w:val="fontstyle01"/>
          <w:rFonts w:asciiTheme="minorHAnsi" w:hAnsiTheme="minorHAnsi" w:cstheme="minorHAnsi"/>
          <w:sz w:val="20"/>
          <w:szCs w:val="20"/>
        </w:rPr>
        <w:t xml:space="preserve">ión de otros actos </w:t>
      </w:r>
      <w:proofErr w:type="spellStart"/>
      <w:proofErr w:type="gramStart"/>
      <w:r w:rsidR="00F9329F">
        <w:rPr>
          <w:rStyle w:val="fontstyle01"/>
          <w:rFonts w:asciiTheme="minorHAnsi" w:hAnsiTheme="minorHAnsi" w:cstheme="minorHAnsi"/>
          <w:sz w:val="20"/>
          <w:szCs w:val="20"/>
        </w:rPr>
        <w:t>normativos.</w:t>
      </w:r>
      <w:r w:rsidRPr="00F9329F">
        <w:rPr>
          <w:rStyle w:val="fontstyle01"/>
          <w:rFonts w:asciiTheme="minorHAnsi" w:hAnsiTheme="minorHAnsi" w:cstheme="minorHAnsi"/>
          <w:sz w:val="20"/>
          <w:szCs w:val="20"/>
        </w:rPr>
        <w:t>El</w:t>
      </w:r>
      <w:proofErr w:type="spellEnd"/>
      <w:proofErr w:type="gramEnd"/>
      <w:r w:rsidRPr="00F9329F">
        <w:rPr>
          <w:rStyle w:val="fontstyle01"/>
          <w:rFonts w:asciiTheme="minorHAnsi" w:hAnsiTheme="minorHAnsi" w:cstheme="minorHAnsi"/>
          <w:sz w:val="20"/>
          <w:szCs w:val="20"/>
        </w:rPr>
        <w:t xml:space="preserve">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w:t>
      </w:r>
      <w:r w:rsidRPr="00F9329F">
        <w:rPr>
          <w:rStyle w:val="fontstyle01"/>
          <w:rFonts w:asciiTheme="minorHAnsi" w:hAnsiTheme="minorHAnsi" w:cstheme="minorHAnsi"/>
          <w:sz w:val="20"/>
          <w:szCs w:val="20"/>
        </w:rPr>
        <w:lastRenderedPageBreak/>
        <w:t>existir mérito para ello.</w:t>
      </w:r>
      <w:r w:rsidRPr="00F9329F">
        <w:rPr>
          <w:rFonts w:asciiTheme="minorHAnsi" w:hAnsiTheme="minorHAnsi" w:cstheme="minorHAnsi"/>
          <w:sz w:val="20"/>
          <w:szCs w:val="20"/>
        </w:rPr>
        <w:t xml:space="preserve"> </w:t>
      </w:r>
    </w:p>
    <w:p w:rsidR="0048485E" w:rsidRPr="00F9329F" w:rsidRDefault="0048485E" w:rsidP="0048485E">
      <w:pPr>
        <w:pStyle w:val="Textoindependiente"/>
        <w:spacing w:line="360" w:lineRule="auto"/>
        <w:ind w:left="102" w:right="112" w:hanging="709"/>
        <w:jc w:val="both"/>
        <w:rPr>
          <w:rFonts w:asciiTheme="minorHAnsi" w:hAnsiTheme="minorHAnsi" w:cstheme="minorHAnsi"/>
          <w:sz w:val="20"/>
          <w:szCs w:val="20"/>
        </w:rPr>
      </w:pPr>
    </w:p>
    <w:p w:rsidR="003804B5" w:rsidRPr="00F9329F" w:rsidRDefault="00857F0B" w:rsidP="00F9329F">
      <w:pPr>
        <w:pStyle w:val="Textoindependiente"/>
        <w:spacing w:line="360" w:lineRule="auto"/>
        <w:ind w:left="102" w:right="112" w:hanging="709"/>
        <w:jc w:val="both"/>
        <w:rPr>
          <w:rStyle w:val="fontstyle01"/>
          <w:rFonts w:asciiTheme="minorHAnsi" w:hAnsiTheme="minorHAnsi" w:cstheme="minorHAnsi"/>
          <w:sz w:val="20"/>
          <w:szCs w:val="20"/>
        </w:rPr>
      </w:pPr>
      <w:proofErr w:type="gramStart"/>
      <w:r w:rsidRPr="00F9329F">
        <w:rPr>
          <w:rFonts w:asciiTheme="minorHAnsi" w:hAnsiTheme="minorHAnsi" w:cstheme="minorHAnsi"/>
          <w:b/>
          <w:sz w:val="20"/>
          <w:szCs w:val="20"/>
        </w:rPr>
        <w:t xml:space="preserve">Que, </w:t>
      </w:r>
      <w:r w:rsidR="00F9329F">
        <w:rPr>
          <w:rFonts w:asciiTheme="minorHAnsi" w:hAnsiTheme="minorHAnsi" w:cstheme="minorHAnsi"/>
          <w:b/>
          <w:sz w:val="20"/>
          <w:szCs w:val="20"/>
        </w:rPr>
        <w:t xml:space="preserve">  </w:t>
      </w:r>
      <w:proofErr w:type="gramEnd"/>
      <w:r w:rsidR="00F9329F">
        <w:rPr>
          <w:rFonts w:asciiTheme="minorHAnsi" w:hAnsiTheme="minorHAnsi" w:cstheme="minorHAnsi"/>
          <w:b/>
          <w:sz w:val="20"/>
          <w:szCs w:val="20"/>
        </w:rPr>
        <w:t xml:space="preserve">  </w:t>
      </w:r>
      <w:r w:rsidRPr="00F9329F">
        <w:rPr>
          <w:rStyle w:val="fontstyle01"/>
          <w:rFonts w:asciiTheme="minorHAnsi" w:hAnsiTheme="minorHAnsi" w:cstheme="minorHAnsi"/>
          <w:sz w:val="20"/>
          <w:szCs w:val="20"/>
        </w:rPr>
        <w:t>el artículo 473 del Código Orgánico de Organización Territorial, Autonomía y Descentralización establece: Partición judicial y extrajudicial de inmuebles.- 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w:t>
      </w:r>
      <w:r w:rsidR="003804B5" w:rsidRPr="00F9329F">
        <w:rPr>
          <w:rStyle w:val="fontstyle01"/>
          <w:rFonts w:asciiTheme="minorHAnsi" w:hAnsiTheme="minorHAnsi" w:cstheme="minorHAnsi"/>
          <w:sz w:val="20"/>
          <w:szCs w:val="20"/>
        </w:rPr>
        <w:t>rno municipal o metropolitano.</w:t>
      </w:r>
    </w:p>
    <w:p w:rsidR="0048485E" w:rsidRDefault="003804B5" w:rsidP="0048485E">
      <w:pPr>
        <w:pStyle w:val="Textoindependiente"/>
        <w:spacing w:line="360" w:lineRule="auto"/>
        <w:ind w:left="102" w:right="112" w:hanging="709"/>
        <w:jc w:val="both"/>
        <w:rPr>
          <w:sz w:val="20"/>
          <w:szCs w:val="20"/>
        </w:rPr>
      </w:pPr>
      <w:r w:rsidRPr="00F9329F">
        <w:rPr>
          <w:rStyle w:val="fontstyle01"/>
          <w:rFonts w:asciiTheme="minorHAnsi" w:hAnsiTheme="minorHAnsi" w:cstheme="minorHAnsi"/>
          <w:b/>
          <w:sz w:val="20"/>
          <w:szCs w:val="20"/>
        </w:rPr>
        <w:t>Que,</w:t>
      </w:r>
      <w:r w:rsidRPr="00F9329F">
        <w:rPr>
          <w:rStyle w:val="fontstyle01"/>
          <w:rFonts w:asciiTheme="minorHAnsi" w:hAnsiTheme="minorHAnsi" w:cstheme="minorHAnsi"/>
          <w:sz w:val="20"/>
          <w:szCs w:val="20"/>
        </w:rPr>
        <w:t xml:space="preserve"> </w:t>
      </w:r>
      <w:r w:rsidRPr="00F9329F">
        <w:rPr>
          <w:rStyle w:val="fontstyle01"/>
          <w:rFonts w:asciiTheme="minorHAnsi" w:hAnsiTheme="minorHAnsi" w:cstheme="minorHAnsi"/>
          <w:sz w:val="20"/>
          <w:szCs w:val="20"/>
        </w:rPr>
        <w:tab/>
      </w:r>
      <w:r w:rsidR="00F9329F">
        <w:rPr>
          <w:sz w:val="20"/>
          <w:szCs w:val="20"/>
        </w:rPr>
        <w:t>el artículo 2563 del Código Municipal para el Distrito metropolitano de Quito establece:</w:t>
      </w:r>
      <w:r w:rsidR="0048485E" w:rsidRPr="00F9329F">
        <w:rPr>
          <w:sz w:val="20"/>
          <w:szCs w:val="20"/>
        </w:rPr>
        <w:t xml:space="preserve"> Áreas verdes, áreas comunitarias y vías que son bienes de dominio y uso público deriv</w:t>
      </w:r>
      <w:r w:rsidR="00F9329F" w:rsidRPr="00F9329F">
        <w:rPr>
          <w:sz w:val="20"/>
          <w:szCs w:val="20"/>
        </w:rPr>
        <w:t>ados de una partición judicial.</w:t>
      </w:r>
      <w:r w:rsidR="0048485E" w:rsidRPr="00F9329F">
        <w:rPr>
          <w:sz w:val="20"/>
          <w:szCs w:val="20"/>
        </w:rPr>
        <w:t xml:space="preserve"> En el caso de partición judicial de inmuebles, se deberá contribuir con el 15% de áreas verdes, y, áreas comunitarias públicas, para lo cual se seguirán las reglas y disposiciones previstas en este </w:t>
      </w:r>
      <w:proofErr w:type="spellStart"/>
      <w:r w:rsidR="0048485E" w:rsidRPr="00F9329F">
        <w:rPr>
          <w:sz w:val="20"/>
          <w:szCs w:val="20"/>
        </w:rPr>
        <w:t>subparágrafo</w:t>
      </w:r>
      <w:proofErr w:type="spellEnd"/>
      <w:r w:rsidR="0048485E" w:rsidRPr="00F9329F">
        <w:rPr>
          <w:sz w:val="20"/>
          <w:szCs w:val="20"/>
        </w:rPr>
        <w:t xml:space="preserve">. </w:t>
      </w:r>
    </w:p>
    <w:p w:rsidR="00F9329F" w:rsidRPr="00F9329F" w:rsidRDefault="00F9329F" w:rsidP="00F9329F">
      <w:pPr>
        <w:pStyle w:val="Textoindependiente"/>
        <w:spacing w:line="360" w:lineRule="auto"/>
        <w:ind w:right="112"/>
        <w:jc w:val="both"/>
        <w:rPr>
          <w:sz w:val="20"/>
          <w:szCs w:val="20"/>
        </w:rPr>
      </w:pPr>
    </w:p>
    <w:p w:rsidR="0048485E" w:rsidRPr="00F9329F" w:rsidRDefault="00F9329F" w:rsidP="0048485E">
      <w:pPr>
        <w:pStyle w:val="Textoindependiente"/>
        <w:spacing w:line="360" w:lineRule="auto"/>
        <w:ind w:left="102" w:right="112" w:hanging="709"/>
        <w:jc w:val="both"/>
        <w:rPr>
          <w:sz w:val="20"/>
          <w:szCs w:val="20"/>
        </w:rPr>
      </w:pPr>
      <w:proofErr w:type="gramStart"/>
      <w:r w:rsidRPr="00F9329F">
        <w:rPr>
          <w:rStyle w:val="fontstyle01"/>
          <w:rFonts w:asciiTheme="minorHAnsi" w:hAnsiTheme="minorHAnsi" w:cstheme="minorHAnsi"/>
          <w:b/>
          <w:sz w:val="20"/>
          <w:szCs w:val="20"/>
        </w:rPr>
        <w:t>Que,</w:t>
      </w:r>
      <w:r w:rsidRPr="00F9329F">
        <w:rPr>
          <w:rStyle w:val="fontstyle01"/>
          <w:rFonts w:asciiTheme="minorHAnsi" w:hAnsiTheme="minorHAnsi" w:cstheme="minorHAnsi"/>
          <w:sz w:val="20"/>
          <w:szCs w:val="20"/>
        </w:rPr>
        <w:t xml:space="preserve">   </w:t>
      </w:r>
      <w:proofErr w:type="gramEnd"/>
      <w:r>
        <w:rPr>
          <w:rStyle w:val="fontstyle01"/>
          <w:rFonts w:asciiTheme="minorHAnsi" w:hAnsiTheme="minorHAnsi" w:cstheme="minorHAnsi"/>
          <w:sz w:val="20"/>
          <w:szCs w:val="20"/>
        </w:rPr>
        <w:t xml:space="preserve">   el articulo</w:t>
      </w:r>
      <w:r w:rsidR="0048485E" w:rsidRPr="00F9329F">
        <w:rPr>
          <w:sz w:val="20"/>
          <w:szCs w:val="20"/>
        </w:rPr>
        <w:t xml:space="preserve"> 2564</w:t>
      </w:r>
      <w:r w:rsidRPr="00F9329F">
        <w:rPr>
          <w:sz w:val="20"/>
          <w:szCs w:val="20"/>
        </w:rPr>
        <w:t xml:space="preserve"> </w:t>
      </w:r>
      <w:r>
        <w:rPr>
          <w:sz w:val="20"/>
          <w:szCs w:val="20"/>
        </w:rPr>
        <w:t>Código Municipal para el Distrito metropolitano de Quito establece:</w:t>
      </w:r>
      <w:r w:rsidR="0048485E" w:rsidRPr="00F9329F">
        <w:rPr>
          <w:sz w:val="20"/>
          <w:szCs w:val="20"/>
        </w:rPr>
        <w:t xml:space="preserve"> Casos en que no se exigirá la contribución de áreas verd</w:t>
      </w:r>
      <w:r w:rsidRPr="00F9329F">
        <w:rPr>
          <w:sz w:val="20"/>
          <w:szCs w:val="20"/>
        </w:rPr>
        <w:t>es, áreas comunitarias, y vías.</w:t>
      </w:r>
      <w:r w:rsidR="0048485E" w:rsidRPr="00F9329F">
        <w:rPr>
          <w:sz w:val="20"/>
          <w:szCs w:val="20"/>
        </w:rPr>
        <w:t xml:space="preserve"> No se exigirá la contribución de áreas verdes, áreas comunitarias, comunitarias y vías o el pago en valor monetario correspondiente, cuando se realicen particiones judiciales o fraccionamientos derivados de una autorización administrativa, en los siguientes casos: a. Las subdivisiones en suelo rural, con fines de partición hereditaria, donación o venta, siempre y cuando no se destine para urbanización. Los administrados que subdividan los inmuebles en suelo rural, deberán presentar los documentos legales pertinentes que correspondan al caso, con el propósito de justificar los fines antes indicados; es decir, en partición hereditaria la posesión efectiva, en donación insinuación judicial y en caso de venta las promesas de compra venta notariada de todos los lotes de terreno propuestos para la subdivisión. Los administrados a quienes se les haya otorgado la Licencia Metropolitana Urbanística estarán obligados a entregar a la Autoridad Administrativa Otorgante las Escrituras Públicas debidamente inscritas en el Registrador de la Propiedad de la venta o de la donación de la totalidad de los lotes. Hasta que no se entreguen estos documentos, no se podrá practicar un nuevo proceso de fraccionamiento en los lotes por parte de ningún administrado. b. Aquellas formas de partición o división del suelo originadas por acto de autoridad pública municipal, tales como expropiaciones, subdivisiones producidas por el trazado de una vía pública, aprobada por el Municipio del Distrito Metropolitano de Quito u otros actos previstos en el ordenamiento jurídico nacional o metropolitano. c. Cuando se proponga una subdivisión de un lote producto de una subdivisión anterior en el cual, el administrado ya contribuyó con el aporte de áreas verdes, áreas comunitarias públicas y se trate del mismo propietario. </w:t>
      </w:r>
    </w:p>
    <w:p w:rsidR="001C4B01" w:rsidRPr="00F9329F" w:rsidRDefault="0048485E" w:rsidP="0048485E">
      <w:pPr>
        <w:pStyle w:val="Textoindependiente"/>
        <w:spacing w:line="360" w:lineRule="auto"/>
        <w:ind w:left="102" w:right="112" w:hanging="709"/>
        <w:jc w:val="both"/>
        <w:rPr>
          <w:rFonts w:asciiTheme="minorHAnsi" w:hAnsiTheme="minorHAnsi" w:cstheme="minorHAnsi"/>
          <w:sz w:val="20"/>
          <w:szCs w:val="20"/>
        </w:rPr>
      </w:pPr>
      <w:proofErr w:type="gramStart"/>
      <w:r w:rsidRPr="00F9329F">
        <w:rPr>
          <w:rStyle w:val="fontstyle01"/>
          <w:rFonts w:asciiTheme="minorHAnsi" w:hAnsiTheme="minorHAnsi" w:cstheme="minorHAnsi"/>
          <w:b/>
          <w:sz w:val="20"/>
          <w:szCs w:val="20"/>
        </w:rPr>
        <w:t>Que,</w:t>
      </w:r>
      <w:r w:rsidRPr="00F9329F">
        <w:rPr>
          <w:rStyle w:val="fontstyle01"/>
          <w:rFonts w:asciiTheme="minorHAnsi" w:hAnsiTheme="minorHAnsi" w:cstheme="minorHAnsi"/>
          <w:sz w:val="20"/>
          <w:szCs w:val="20"/>
        </w:rPr>
        <w:t xml:space="preserve"> </w:t>
      </w:r>
      <w:r w:rsidRPr="00F9329F">
        <w:rPr>
          <w:rStyle w:val="fontstyle01"/>
          <w:rFonts w:asciiTheme="minorHAnsi" w:hAnsiTheme="minorHAnsi" w:cstheme="minorHAnsi"/>
          <w:sz w:val="20"/>
          <w:szCs w:val="20"/>
        </w:rPr>
        <w:t xml:space="preserve">  </w:t>
      </w:r>
      <w:proofErr w:type="gramEnd"/>
      <w:r w:rsidRPr="00F9329F">
        <w:rPr>
          <w:rStyle w:val="fontstyle01"/>
          <w:rFonts w:asciiTheme="minorHAnsi" w:hAnsiTheme="minorHAnsi" w:cstheme="minorHAnsi"/>
          <w:sz w:val="20"/>
          <w:szCs w:val="20"/>
        </w:rPr>
        <w:t xml:space="preserve">  </w:t>
      </w:r>
      <w:r w:rsidR="00F9329F">
        <w:rPr>
          <w:rStyle w:val="fontstyle01"/>
          <w:rFonts w:asciiTheme="minorHAnsi" w:hAnsiTheme="minorHAnsi" w:cstheme="minorHAnsi"/>
          <w:sz w:val="20"/>
          <w:szCs w:val="20"/>
        </w:rPr>
        <w:t xml:space="preserve">el articulo </w:t>
      </w:r>
      <w:r w:rsidRPr="00F9329F">
        <w:rPr>
          <w:sz w:val="20"/>
          <w:szCs w:val="20"/>
        </w:rPr>
        <w:t>2565</w:t>
      </w:r>
      <w:r w:rsidR="00F9329F">
        <w:rPr>
          <w:sz w:val="20"/>
          <w:szCs w:val="20"/>
        </w:rPr>
        <w:t xml:space="preserve"> </w:t>
      </w:r>
      <w:r w:rsidR="00F9329F">
        <w:rPr>
          <w:sz w:val="20"/>
          <w:szCs w:val="20"/>
        </w:rPr>
        <w:t>Código Municipal para el Distrito metropolitano de Quito establece:</w:t>
      </w:r>
      <w:r w:rsidR="00F9329F" w:rsidRPr="00F9329F">
        <w:rPr>
          <w:sz w:val="20"/>
          <w:szCs w:val="20"/>
        </w:rPr>
        <w:t xml:space="preserve"> </w:t>
      </w:r>
      <w:r w:rsidRPr="00F9329F">
        <w:rPr>
          <w:sz w:val="20"/>
          <w:szCs w:val="20"/>
        </w:rPr>
        <w:t xml:space="preserve">Especificaciones técnicas de la contribución de áreas verdes, y áreas para equipamiento comunitario o comunal. - Las condiciones y dimensiones para áreas: verdes, de equipamiento comunitario o comunal, vías, equipamientos, deberán ser diseñadas, ejecutadas y construidas </w:t>
      </w:r>
      <w:r w:rsidRPr="00F9329F">
        <w:rPr>
          <w:sz w:val="20"/>
          <w:szCs w:val="20"/>
        </w:rPr>
        <w:lastRenderedPageBreak/>
        <w:t>de conformidad con las normas administrativas y reglas técnicas vigentes y las consideraciones determinadas en el capítulo de espacio público, según corresponda, de este instrumento.</w:t>
      </w:r>
    </w:p>
    <w:p w:rsidR="00857F0B" w:rsidRPr="00F9329F" w:rsidRDefault="001C4B01" w:rsidP="005D493B">
      <w:pPr>
        <w:pStyle w:val="Textoindependiente"/>
        <w:spacing w:line="360" w:lineRule="auto"/>
        <w:ind w:left="102" w:right="112" w:hanging="709"/>
        <w:jc w:val="both"/>
        <w:rPr>
          <w:rFonts w:asciiTheme="minorHAnsi" w:hAnsiTheme="minorHAnsi" w:cstheme="minorHAnsi"/>
          <w:sz w:val="20"/>
          <w:szCs w:val="20"/>
        </w:rPr>
      </w:pPr>
      <w:r w:rsidRPr="00F9329F">
        <w:rPr>
          <w:rFonts w:asciiTheme="minorHAnsi" w:hAnsiTheme="minorHAnsi" w:cstheme="minorHAnsi"/>
          <w:b/>
          <w:sz w:val="20"/>
          <w:szCs w:val="20"/>
        </w:rPr>
        <w:t>Que,</w:t>
      </w:r>
      <w:r w:rsidRPr="00F9329F">
        <w:rPr>
          <w:rFonts w:asciiTheme="minorHAnsi" w:hAnsiTheme="minorHAnsi" w:cstheme="minorHAnsi"/>
          <w:sz w:val="20"/>
          <w:szCs w:val="20"/>
        </w:rPr>
        <w:t xml:space="preserve"> </w:t>
      </w:r>
      <w:r w:rsidR="00451959" w:rsidRPr="00F9329F">
        <w:rPr>
          <w:rFonts w:asciiTheme="minorHAnsi" w:hAnsiTheme="minorHAnsi" w:cstheme="minorHAnsi"/>
          <w:sz w:val="20"/>
          <w:szCs w:val="20"/>
        </w:rPr>
        <w:tab/>
      </w:r>
      <w:r w:rsidR="00AE0052" w:rsidRPr="00F9329F">
        <w:rPr>
          <w:rFonts w:asciiTheme="minorHAnsi" w:hAnsiTheme="minorHAnsi" w:cstheme="minorHAnsi"/>
          <w:sz w:val="20"/>
          <w:szCs w:val="20"/>
        </w:rPr>
        <w:t>de  fecha 14 de mayo de 2021 el Dr. Proaño Armas José Reinaldo, Secretario de la Unidad Judicial de la Familia, Mujer, Niñez, y Adolescencia con sede en la Parroquia de Iñaquito, del Distrito Metropolitano de Quito, Provincia de Pichincha, emite Oficio Nro. 17204-2018-04639-OFICIO-06313-2021, dirigido al DIRECTOR DE GESTION DEL TERRITORIO DEL DISTRITO METROPOLITANO DE QUITO, dentro de la causa 17204-2018-04639, a fin de que se remita el informe del concejo, que en derecho se requiere para establecer la factibilidad de partición dentro de los juicios de esta naturaleza, por lo que previo, este informe se necesitara el Informe Técnico y Legal de la Zona Valle de los Chillos, por pertenecer a esta Jurisdicción</w:t>
      </w:r>
      <w:r w:rsidR="00F9329F">
        <w:rPr>
          <w:rFonts w:asciiTheme="minorHAnsi" w:hAnsiTheme="minorHAnsi" w:cstheme="minorHAnsi"/>
          <w:sz w:val="20"/>
          <w:szCs w:val="20"/>
        </w:rPr>
        <w:t>.</w:t>
      </w:r>
    </w:p>
    <w:p w:rsidR="00077D6F" w:rsidRPr="00F9329F" w:rsidRDefault="00857F0B" w:rsidP="005D493B">
      <w:pPr>
        <w:pStyle w:val="Textoindependiente"/>
        <w:spacing w:line="360" w:lineRule="auto"/>
        <w:ind w:left="102" w:right="112" w:hanging="709"/>
        <w:jc w:val="both"/>
        <w:rPr>
          <w:rStyle w:val="fontstyle01"/>
          <w:rFonts w:asciiTheme="minorHAnsi" w:hAnsiTheme="minorHAnsi" w:cstheme="minorHAnsi"/>
          <w:sz w:val="20"/>
          <w:szCs w:val="20"/>
        </w:rPr>
      </w:pPr>
      <w:r w:rsidRPr="00F9329F">
        <w:rPr>
          <w:rFonts w:asciiTheme="minorHAnsi" w:hAnsiTheme="minorHAnsi" w:cstheme="minorHAnsi"/>
          <w:b/>
          <w:sz w:val="20"/>
          <w:szCs w:val="20"/>
        </w:rPr>
        <w:t xml:space="preserve">Que </w:t>
      </w:r>
      <w:r w:rsidR="00451959" w:rsidRPr="00F9329F">
        <w:rPr>
          <w:rFonts w:asciiTheme="minorHAnsi" w:hAnsiTheme="minorHAnsi" w:cstheme="minorHAnsi"/>
          <w:b/>
          <w:sz w:val="20"/>
          <w:szCs w:val="20"/>
        </w:rPr>
        <w:tab/>
      </w:r>
      <w:r w:rsidR="00077D6F" w:rsidRPr="00F9329F">
        <w:rPr>
          <w:rStyle w:val="fontstyle01"/>
          <w:rFonts w:asciiTheme="minorHAnsi" w:hAnsiTheme="minorHAnsi" w:cstheme="minorHAnsi"/>
          <w:sz w:val="20"/>
          <w:szCs w:val="20"/>
        </w:rPr>
        <w:t xml:space="preserve">Mediante memorando Nro. GADDMQ-AZVCH-DGT-2023-345-M, de fecha 12 de mayo del 2023, el Director de </w:t>
      </w:r>
      <w:r w:rsidR="002C5EF2" w:rsidRPr="00F9329F">
        <w:rPr>
          <w:rStyle w:val="fontstyle01"/>
          <w:rFonts w:asciiTheme="minorHAnsi" w:hAnsiTheme="minorHAnsi" w:cstheme="minorHAnsi"/>
          <w:sz w:val="20"/>
          <w:szCs w:val="20"/>
        </w:rPr>
        <w:t>Gestión</w:t>
      </w:r>
      <w:r w:rsidR="00077D6F" w:rsidRPr="00F9329F">
        <w:rPr>
          <w:rStyle w:val="fontstyle01"/>
          <w:rFonts w:asciiTheme="minorHAnsi" w:hAnsiTheme="minorHAnsi" w:cstheme="minorHAnsi"/>
          <w:sz w:val="20"/>
          <w:szCs w:val="20"/>
        </w:rPr>
        <w:t xml:space="preserve"> de Territorio menciona ¨se remite el informe técnico AZVCH-DGT-2023-008, en atención a lo solicitado, mediante documento GADDMQ-AZVCH- DGT-2023-338-M, de 4 de mayo de 2023, atendiendo las observaciones presentadas en el oficio Nro. GADDMQ-PM-2023-1462-O.¨</w:t>
      </w:r>
    </w:p>
    <w:p w:rsidR="009A06AD" w:rsidRPr="00F9329F" w:rsidRDefault="001C4B01" w:rsidP="009A06AD">
      <w:pPr>
        <w:pStyle w:val="Textoindependiente"/>
        <w:spacing w:line="360" w:lineRule="auto"/>
        <w:ind w:left="102" w:right="112" w:hanging="709"/>
        <w:jc w:val="both"/>
        <w:rPr>
          <w:rStyle w:val="fontstyle01"/>
          <w:rFonts w:asciiTheme="minorHAnsi" w:hAnsiTheme="minorHAnsi" w:cstheme="minorHAnsi"/>
          <w:sz w:val="20"/>
          <w:szCs w:val="20"/>
        </w:rPr>
      </w:pPr>
      <w:r w:rsidRPr="00F9329F">
        <w:rPr>
          <w:rFonts w:asciiTheme="minorHAnsi" w:hAnsiTheme="minorHAnsi" w:cstheme="minorHAnsi"/>
          <w:b/>
          <w:sz w:val="20"/>
          <w:szCs w:val="20"/>
        </w:rPr>
        <w:t>Que,</w:t>
      </w:r>
      <w:r w:rsidRPr="00F9329F">
        <w:rPr>
          <w:rFonts w:asciiTheme="minorHAnsi" w:hAnsiTheme="minorHAnsi" w:cstheme="minorHAnsi"/>
          <w:sz w:val="20"/>
          <w:szCs w:val="20"/>
        </w:rPr>
        <w:t xml:space="preserve"> </w:t>
      </w:r>
      <w:r w:rsidR="00451959" w:rsidRPr="00F9329F">
        <w:rPr>
          <w:rFonts w:asciiTheme="minorHAnsi" w:hAnsiTheme="minorHAnsi" w:cstheme="minorHAnsi"/>
          <w:sz w:val="20"/>
          <w:szCs w:val="20"/>
        </w:rPr>
        <w:tab/>
      </w:r>
      <w:r w:rsidR="00077D6F" w:rsidRPr="00F9329F">
        <w:rPr>
          <w:rStyle w:val="fontstyle01"/>
          <w:rFonts w:asciiTheme="minorHAnsi" w:hAnsiTheme="minorHAnsi" w:cstheme="minorHAnsi"/>
          <w:sz w:val="20"/>
          <w:szCs w:val="20"/>
        </w:rPr>
        <w:t>El informe técnico AZVCH-DGT-2023-008, de fecha 25 de abril del 2023, en relación a la partición del predio 121419 el mismo que en CONCLUSIONES indica lo siguiente:¨… la Dirección de Gestión del Territorio indica, que éste informe remplaza al Informe Técnico AZVCH-DGT-2022-001 emitido el 15 de julio de 2022, por cuanto se amplía la información respecto de la contribución; además informa que el lote mínimo para el predio No. 121419 de acuerdo al Informe de Regulación Metropolitana (IRM) N° 790145 es de 300 m2, y el frente mínimo de 10.00 m. El mencionado predio tiene un área de terreno según escritura de 1119.00 m2, y un frente de 67.15 m; por lo tanto, me permito indicar que el presente informe es FAVORABLE debido a que el bien inmueble ES FACTIBLE DE PARTICIÓN por cumplir con la normativa vigente; y. Por ser el área de lote de terreno (1119.00 m2) inferior a 3000.00 m2, la contribución del 15% del área útil, será en valor monetario según el avalúo catastral actualizado; el valor de la contribución será emitido por la Unidad de Catastros previo el catastro de los lotes…¨</w:t>
      </w:r>
    </w:p>
    <w:p w:rsidR="00451959" w:rsidRPr="00F9329F" w:rsidRDefault="001C4B01" w:rsidP="009A06AD">
      <w:pPr>
        <w:pStyle w:val="Textoindependiente"/>
        <w:spacing w:line="360" w:lineRule="auto"/>
        <w:ind w:left="102" w:right="112" w:hanging="709"/>
        <w:jc w:val="both"/>
        <w:rPr>
          <w:rStyle w:val="fontstyle01"/>
          <w:rFonts w:asciiTheme="minorHAnsi" w:hAnsiTheme="minorHAnsi" w:cstheme="minorHAnsi"/>
          <w:color w:val="auto"/>
          <w:sz w:val="20"/>
          <w:szCs w:val="20"/>
        </w:rPr>
      </w:pPr>
      <w:r w:rsidRPr="00F9329F">
        <w:rPr>
          <w:rFonts w:asciiTheme="minorHAnsi" w:hAnsiTheme="minorHAnsi" w:cstheme="minorHAnsi"/>
          <w:b/>
          <w:sz w:val="20"/>
          <w:szCs w:val="20"/>
        </w:rPr>
        <w:t>Que,</w:t>
      </w:r>
      <w:r w:rsidRPr="00F9329F">
        <w:rPr>
          <w:rFonts w:asciiTheme="minorHAnsi" w:hAnsiTheme="minorHAnsi" w:cstheme="minorHAnsi"/>
          <w:sz w:val="20"/>
          <w:szCs w:val="20"/>
        </w:rPr>
        <w:t xml:space="preserve"> </w:t>
      </w:r>
      <w:r w:rsidR="00077D6F" w:rsidRPr="00F9329F">
        <w:rPr>
          <w:rFonts w:asciiTheme="minorHAnsi" w:hAnsiTheme="minorHAnsi" w:cstheme="minorHAnsi"/>
          <w:sz w:val="20"/>
          <w:szCs w:val="20"/>
        </w:rPr>
        <w:t xml:space="preserve"> </w:t>
      </w:r>
      <w:r w:rsidR="009A06AD" w:rsidRPr="00F9329F">
        <w:rPr>
          <w:rFonts w:asciiTheme="minorHAnsi" w:hAnsiTheme="minorHAnsi" w:cstheme="minorHAnsi"/>
          <w:sz w:val="20"/>
          <w:szCs w:val="20"/>
        </w:rPr>
        <w:t xml:space="preserve">  M</w:t>
      </w:r>
      <w:r w:rsidR="00077D6F" w:rsidRPr="00F9329F">
        <w:rPr>
          <w:rFonts w:asciiTheme="minorHAnsi" w:hAnsiTheme="minorHAnsi" w:cstheme="minorHAnsi"/>
          <w:sz w:val="20"/>
          <w:szCs w:val="20"/>
        </w:rPr>
        <w:t xml:space="preserve">ediante Informe Legal Nro. GADDMQ-AZVCH-PJ-2023-03, de fecha 29 de mayo del </w:t>
      </w:r>
      <w:r w:rsidR="009A06AD" w:rsidRPr="00F9329F">
        <w:rPr>
          <w:rFonts w:asciiTheme="minorHAnsi" w:hAnsiTheme="minorHAnsi" w:cstheme="minorHAnsi"/>
          <w:sz w:val="20"/>
          <w:szCs w:val="20"/>
        </w:rPr>
        <w:t>2023, en el que menciona: ¨…</w:t>
      </w:r>
      <w:r w:rsidR="00077D6F" w:rsidRPr="00F9329F">
        <w:rPr>
          <w:rFonts w:asciiTheme="minorHAnsi" w:hAnsiTheme="minorHAnsi" w:cstheme="minorHAnsi"/>
          <w:i/>
          <w:sz w:val="20"/>
          <w:szCs w:val="20"/>
        </w:rPr>
        <w:t>Por lo expuesto, en base a la normativa legal antes citada y el Informe Técnico factible para fraccionar, emitido por la Dirección de Gestión del Territorio, Dirección Jurídica, Zona Valle de los Chillos,</w:t>
      </w:r>
      <w:r w:rsidR="009A06AD" w:rsidRPr="00F9329F">
        <w:rPr>
          <w:rFonts w:asciiTheme="minorHAnsi" w:hAnsiTheme="minorHAnsi" w:cstheme="minorHAnsi"/>
          <w:i/>
          <w:sz w:val="20"/>
          <w:szCs w:val="20"/>
        </w:rPr>
        <w:t xml:space="preserve"> </w:t>
      </w:r>
      <w:r w:rsidR="00077D6F" w:rsidRPr="00F9329F">
        <w:rPr>
          <w:rFonts w:asciiTheme="minorHAnsi" w:hAnsiTheme="minorHAnsi" w:cstheme="minorHAnsi"/>
          <w:i/>
          <w:sz w:val="20"/>
          <w:szCs w:val="20"/>
        </w:rPr>
        <w:t xml:space="preserve">emite criterio legal favorable para la partición del predio No. 121419, </w:t>
      </w:r>
      <w:r w:rsidR="00077D6F" w:rsidRPr="00F9329F">
        <w:rPr>
          <w:rFonts w:asciiTheme="minorHAnsi" w:eastAsiaTheme="minorHAnsi" w:hAnsiTheme="minorHAnsi" w:cstheme="minorHAnsi"/>
          <w:i/>
          <w:sz w:val="20"/>
          <w:szCs w:val="20"/>
        </w:rPr>
        <w:t>la contribución del 15% del área útil, será en valor monetario según el avalúo catastral actualizado; el valor de la contribución será emitido por la Unidad de Catastros previo el catastro de los lotes como lo expuesto en el Informe técnico expuesto</w:t>
      </w:r>
      <w:r w:rsidR="009A06AD" w:rsidRPr="00F9329F">
        <w:rPr>
          <w:rFonts w:asciiTheme="minorHAnsi" w:hAnsiTheme="minorHAnsi" w:cstheme="minorHAnsi"/>
          <w:i/>
          <w:sz w:val="20"/>
          <w:szCs w:val="20"/>
        </w:rPr>
        <w:t>..</w:t>
      </w:r>
      <w:r w:rsidR="00077D6F" w:rsidRPr="00F9329F">
        <w:rPr>
          <w:rFonts w:asciiTheme="minorHAnsi" w:eastAsiaTheme="minorHAnsi" w:hAnsiTheme="minorHAnsi" w:cstheme="minorHAnsi"/>
          <w:i/>
          <w:sz w:val="20"/>
          <w:szCs w:val="20"/>
        </w:rPr>
        <w:t>.</w:t>
      </w:r>
      <w:r w:rsidR="009A06AD" w:rsidRPr="00F9329F">
        <w:rPr>
          <w:rFonts w:asciiTheme="minorHAnsi" w:hAnsiTheme="minorHAnsi" w:cstheme="minorHAnsi"/>
          <w:i/>
          <w:sz w:val="20"/>
          <w:szCs w:val="20"/>
        </w:rPr>
        <w:t>¨</w:t>
      </w:r>
      <w:r w:rsidR="00077D6F" w:rsidRPr="00F9329F">
        <w:rPr>
          <w:rFonts w:asciiTheme="minorHAnsi" w:eastAsiaTheme="minorHAnsi" w:hAnsiTheme="minorHAnsi" w:cstheme="minorHAnsi"/>
          <w:sz w:val="20"/>
          <w:szCs w:val="20"/>
        </w:rPr>
        <w:t xml:space="preserve"> </w:t>
      </w:r>
    </w:p>
    <w:p w:rsidR="009A06AD" w:rsidRPr="00F9329F" w:rsidRDefault="009A06AD" w:rsidP="009A06AD">
      <w:pPr>
        <w:pStyle w:val="Textoindependiente"/>
        <w:spacing w:line="360" w:lineRule="auto"/>
        <w:ind w:right="112"/>
        <w:jc w:val="both"/>
        <w:rPr>
          <w:rStyle w:val="fontstyle01"/>
          <w:rFonts w:asciiTheme="minorHAnsi" w:hAnsiTheme="minorHAnsi" w:cstheme="minorHAnsi"/>
          <w:sz w:val="20"/>
          <w:szCs w:val="20"/>
        </w:rPr>
      </w:pPr>
    </w:p>
    <w:p w:rsidR="00857F0B" w:rsidRPr="00F9329F" w:rsidRDefault="00857F0B" w:rsidP="009A06AD">
      <w:pPr>
        <w:pStyle w:val="Textoindependiente"/>
        <w:spacing w:line="360" w:lineRule="auto"/>
        <w:ind w:right="112"/>
        <w:jc w:val="both"/>
        <w:rPr>
          <w:rFonts w:asciiTheme="minorHAnsi" w:hAnsiTheme="minorHAnsi" w:cstheme="minorHAnsi"/>
          <w:color w:val="000000"/>
          <w:sz w:val="20"/>
          <w:szCs w:val="20"/>
        </w:rPr>
      </w:pPr>
      <w:r w:rsidRPr="00F9329F">
        <w:rPr>
          <w:rStyle w:val="fontstyle01"/>
          <w:rFonts w:asciiTheme="minorHAnsi" w:hAnsiTheme="minorHAnsi" w:cstheme="minorHAnsi"/>
          <w:sz w:val="20"/>
          <w:szCs w:val="20"/>
        </w:rPr>
        <w:t>En ejercicio de sus atribuciones previstas en el artículo 240 de la Constitución de la</w:t>
      </w:r>
      <w:r w:rsidR="009A06AD" w:rsidRPr="00F9329F">
        <w:rPr>
          <w:rStyle w:val="fontstyle01"/>
          <w:rFonts w:asciiTheme="minorHAnsi" w:hAnsiTheme="minorHAnsi" w:cstheme="minorHAnsi"/>
          <w:sz w:val="20"/>
          <w:szCs w:val="20"/>
        </w:rPr>
        <w:t xml:space="preserve"> </w:t>
      </w:r>
      <w:r w:rsidRPr="00F9329F">
        <w:rPr>
          <w:rStyle w:val="fontstyle01"/>
          <w:rFonts w:asciiTheme="minorHAnsi" w:hAnsiTheme="minorHAnsi" w:cstheme="minorHAnsi"/>
          <w:sz w:val="20"/>
          <w:szCs w:val="20"/>
        </w:rPr>
        <w:t>República y artículos 8; 87 letra a); y, 323 del Código Orgánico de Organización Territorial, Autonomía y Descentralización:</w:t>
      </w:r>
    </w:p>
    <w:p w:rsidR="00857F0B" w:rsidRPr="00F9329F" w:rsidRDefault="00606A23" w:rsidP="005D493B">
      <w:pPr>
        <w:pStyle w:val="Textoindependiente"/>
        <w:spacing w:line="360" w:lineRule="auto"/>
        <w:ind w:left="102" w:right="112"/>
        <w:jc w:val="center"/>
        <w:rPr>
          <w:rFonts w:asciiTheme="minorHAnsi" w:hAnsiTheme="minorHAnsi" w:cstheme="minorHAnsi"/>
          <w:sz w:val="20"/>
          <w:szCs w:val="20"/>
        </w:rPr>
      </w:pPr>
      <w:r w:rsidRPr="00F9329F">
        <w:rPr>
          <w:rFonts w:asciiTheme="minorHAnsi" w:hAnsiTheme="minorHAnsi" w:cstheme="minorHAnsi"/>
          <w:b/>
          <w:sz w:val="20"/>
          <w:szCs w:val="20"/>
        </w:rPr>
        <w:t>Resuelve</w:t>
      </w:r>
      <w:r w:rsidR="00857F0B" w:rsidRPr="00F9329F">
        <w:rPr>
          <w:rFonts w:asciiTheme="minorHAnsi" w:hAnsiTheme="minorHAnsi" w:cstheme="minorHAnsi"/>
          <w:b/>
          <w:sz w:val="20"/>
          <w:szCs w:val="20"/>
        </w:rPr>
        <w:t>:</w:t>
      </w:r>
    </w:p>
    <w:p w:rsidR="00606A23" w:rsidRPr="00F9329F" w:rsidRDefault="00606A23" w:rsidP="005D493B">
      <w:pPr>
        <w:pStyle w:val="Textoindependiente"/>
        <w:spacing w:line="360" w:lineRule="auto"/>
        <w:ind w:left="102" w:right="112" w:hanging="709"/>
        <w:jc w:val="both"/>
        <w:rPr>
          <w:rFonts w:asciiTheme="minorHAnsi" w:hAnsiTheme="minorHAnsi" w:cstheme="minorHAnsi"/>
          <w:sz w:val="20"/>
          <w:szCs w:val="20"/>
        </w:rPr>
      </w:pPr>
      <w:r w:rsidRPr="00F9329F">
        <w:rPr>
          <w:rFonts w:asciiTheme="minorHAnsi" w:hAnsiTheme="minorHAnsi" w:cstheme="minorHAnsi"/>
          <w:b/>
          <w:sz w:val="20"/>
          <w:szCs w:val="20"/>
        </w:rPr>
        <w:t xml:space="preserve">Art. 1.- </w:t>
      </w:r>
      <w:r w:rsidRPr="00F9329F">
        <w:rPr>
          <w:rStyle w:val="fontstyle01"/>
          <w:rFonts w:asciiTheme="minorHAnsi" w:hAnsiTheme="minorHAnsi" w:cstheme="minorHAnsi"/>
          <w:sz w:val="20"/>
          <w:szCs w:val="20"/>
        </w:rPr>
        <w:t xml:space="preserve">ACOGER: </w:t>
      </w:r>
      <w:r w:rsidR="009A06AD" w:rsidRPr="00F9329F">
        <w:rPr>
          <w:rStyle w:val="fontstyle01"/>
          <w:rFonts w:asciiTheme="minorHAnsi" w:hAnsiTheme="minorHAnsi" w:cstheme="minorHAnsi"/>
          <w:sz w:val="20"/>
          <w:szCs w:val="20"/>
        </w:rPr>
        <w:t xml:space="preserve">El informe técnico AZVCH-DGT-2023-008, de fecha 25 de abril del 2023 y el </w:t>
      </w:r>
      <w:r w:rsidR="009A06AD" w:rsidRPr="00F9329F">
        <w:rPr>
          <w:rFonts w:asciiTheme="minorHAnsi" w:hAnsiTheme="minorHAnsi" w:cstheme="minorHAnsi"/>
          <w:sz w:val="20"/>
          <w:szCs w:val="20"/>
        </w:rPr>
        <w:t>GADDMQ-AZVCH-</w:t>
      </w:r>
      <w:r w:rsidR="009A06AD" w:rsidRPr="00F9329F">
        <w:rPr>
          <w:rFonts w:asciiTheme="minorHAnsi" w:hAnsiTheme="minorHAnsi" w:cstheme="minorHAnsi"/>
          <w:sz w:val="20"/>
          <w:szCs w:val="20"/>
        </w:rPr>
        <w:lastRenderedPageBreak/>
        <w:t xml:space="preserve">PJ-2023-03, de fecha 29 de mayo del </w:t>
      </w:r>
      <w:proofErr w:type="gramStart"/>
      <w:r w:rsidR="009A06AD" w:rsidRPr="00F9329F">
        <w:rPr>
          <w:rFonts w:asciiTheme="minorHAnsi" w:hAnsiTheme="minorHAnsi" w:cstheme="minorHAnsi"/>
          <w:sz w:val="20"/>
          <w:szCs w:val="20"/>
        </w:rPr>
        <w:t>2023</w:t>
      </w:r>
      <w:r w:rsidR="009A06AD" w:rsidRPr="00F9329F">
        <w:rPr>
          <w:rStyle w:val="fontstyle01"/>
          <w:rFonts w:asciiTheme="minorHAnsi" w:hAnsiTheme="minorHAnsi" w:cstheme="minorHAnsi"/>
          <w:sz w:val="20"/>
          <w:szCs w:val="20"/>
        </w:rPr>
        <w:t xml:space="preserve">  en</w:t>
      </w:r>
      <w:proofErr w:type="gramEnd"/>
      <w:r w:rsidR="009A06AD" w:rsidRPr="00F9329F">
        <w:rPr>
          <w:rStyle w:val="fontstyle01"/>
          <w:rFonts w:asciiTheme="minorHAnsi" w:hAnsiTheme="minorHAnsi" w:cstheme="minorHAnsi"/>
          <w:sz w:val="20"/>
          <w:szCs w:val="20"/>
        </w:rPr>
        <w:t xml:space="preserve"> relación a la partición del predio 121419 , </w:t>
      </w:r>
      <w:r w:rsidRPr="00F9329F">
        <w:rPr>
          <w:rStyle w:val="fontstyle01"/>
          <w:rFonts w:asciiTheme="minorHAnsi" w:hAnsiTheme="minorHAnsi" w:cstheme="minorHAnsi"/>
          <w:sz w:val="20"/>
          <w:szCs w:val="20"/>
        </w:rPr>
        <w:t>respecto al proyecto de fraccionamiento propuesto por las partes procesales dentro de la causa No. 17204-2018-04639.</w:t>
      </w:r>
    </w:p>
    <w:p w:rsidR="00606A23" w:rsidRPr="00F9329F" w:rsidRDefault="00606A23" w:rsidP="005D493B">
      <w:pPr>
        <w:pStyle w:val="Textoindependiente"/>
        <w:spacing w:line="360" w:lineRule="auto"/>
        <w:ind w:left="102" w:right="112" w:hanging="709"/>
        <w:jc w:val="both"/>
        <w:rPr>
          <w:rFonts w:asciiTheme="minorHAnsi" w:hAnsiTheme="minorHAnsi" w:cstheme="minorHAnsi"/>
          <w:sz w:val="20"/>
          <w:szCs w:val="20"/>
        </w:rPr>
      </w:pPr>
    </w:p>
    <w:p w:rsidR="002D58D0" w:rsidRPr="00F9329F" w:rsidRDefault="00606A23" w:rsidP="005D493B">
      <w:pPr>
        <w:pStyle w:val="Textoindependiente"/>
        <w:spacing w:line="360" w:lineRule="auto"/>
        <w:ind w:left="102" w:right="112" w:hanging="709"/>
        <w:jc w:val="both"/>
        <w:rPr>
          <w:rFonts w:asciiTheme="minorHAnsi" w:hAnsiTheme="minorHAnsi" w:cstheme="minorHAnsi"/>
          <w:b/>
          <w:sz w:val="20"/>
          <w:szCs w:val="20"/>
        </w:rPr>
      </w:pPr>
      <w:r w:rsidRPr="00F9329F">
        <w:rPr>
          <w:rFonts w:asciiTheme="minorHAnsi" w:hAnsiTheme="minorHAnsi" w:cstheme="minorHAnsi"/>
          <w:b/>
          <w:sz w:val="20"/>
          <w:szCs w:val="20"/>
        </w:rPr>
        <w:t xml:space="preserve">Art. 2.- </w:t>
      </w:r>
      <w:r w:rsidR="00F9329F" w:rsidRPr="00F9329F">
        <w:rPr>
          <w:rStyle w:val="fontstyle01"/>
          <w:rFonts w:asciiTheme="minorHAnsi" w:hAnsiTheme="minorHAnsi" w:cstheme="minorHAnsi"/>
          <w:sz w:val="20"/>
          <w:szCs w:val="20"/>
        </w:rPr>
        <w:t>AUTORIZAR, el proyecto</w:t>
      </w:r>
      <w:r w:rsidRPr="00F9329F">
        <w:rPr>
          <w:rStyle w:val="fontstyle01"/>
          <w:rFonts w:asciiTheme="minorHAnsi" w:hAnsiTheme="minorHAnsi" w:cstheme="minorHAnsi"/>
          <w:sz w:val="20"/>
          <w:szCs w:val="20"/>
        </w:rPr>
        <w:t xml:space="preserve"> de fraccionamiento propuesto por las partes procesales dentro de la causa No. 17204-2018-04639, de conformidad a lo establecido en la Ordenanza Metropolitana No. 033 de 20 de mayo de 2022.</w:t>
      </w:r>
    </w:p>
    <w:p w:rsidR="003804B5" w:rsidRPr="00F9329F" w:rsidRDefault="003804B5" w:rsidP="005D493B">
      <w:pPr>
        <w:pStyle w:val="Textoindependiente"/>
        <w:spacing w:line="360" w:lineRule="auto"/>
        <w:ind w:left="102" w:right="112" w:hanging="709"/>
        <w:jc w:val="both"/>
        <w:rPr>
          <w:rFonts w:asciiTheme="minorHAnsi" w:hAnsiTheme="minorHAnsi" w:cstheme="minorHAnsi"/>
          <w:sz w:val="20"/>
          <w:szCs w:val="20"/>
        </w:rPr>
      </w:pPr>
    </w:p>
    <w:p w:rsidR="00780649" w:rsidRPr="00F9329F" w:rsidRDefault="00780649" w:rsidP="00780649">
      <w:pPr>
        <w:pStyle w:val="Textoindependiente"/>
        <w:spacing w:line="360" w:lineRule="auto"/>
        <w:ind w:left="102" w:right="112" w:hanging="709"/>
        <w:jc w:val="both"/>
        <w:rPr>
          <w:rFonts w:asciiTheme="minorHAnsi" w:eastAsiaTheme="minorHAnsi" w:hAnsiTheme="minorHAnsi" w:cstheme="minorHAnsi"/>
          <w:bCs/>
          <w:color w:val="000000"/>
          <w:sz w:val="20"/>
          <w:szCs w:val="20"/>
        </w:rPr>
      </w:pPr>
      <w:r w:rsidRPr="00F9329F">
        <w:rPr>
          <w:rFonts w:asciiTheme="minorHAnsi" w:eastAsiaTheme="minorHAnsi" w:hAnsiTheme="minorHAnsi" w:cstheme="minorHAnsi"/>
          <w:bCs/>
          <w:color w:val="000000"/>
          <w:sz w:val="20"/>
          <w:szCs w:val="20"/>
        </w:rPr>
        <w:t xml:space="preserve">Alcaldía del Distrito </w:t>
      </w:r>
      <w:bookmarkStart w:id="0" w:name="_GoBack"/>
      <w:bookmarkEnd w:id="0"/>
      <w:r w:rsidR="00F9329F" w:rsidRPr="00F9329F">
        <w:rPr>
          <w:rFonts w:asciiTheme="minorHAnsi" w:eastAsiaTheme="minorHAnsi" w:hAnsiTheme="minorHAnsi" w:cstheme="minorHAnsi"/>
          <w:bCs/>
          <w:color w:val="000000"/>
          <w:sz w:val="20"/>
          <w:szCs w:val="20"/>
        </w:rPr>
        <w:t>Metropolitano. -</w:t>
      </w:r>
      <w:r w:rsidRPr="00F9329F">
        <w:rPr>
          <w:rFonts w:asciiTheme="minorHAnsi" w:eastAsiaTheme="minorHAnsi" w:hAnsiTheme="minorHAnsi" w:cstheme="minorHAnsi"/>
          <w:bCs/>
          <w:color w:val="000000"/>
          <w:sz w:val="20"/>
          <w:szCs w:val="20"/>
        </w:rPr>
        <w:t xml:space="preserve">Distrito Metropolitano de Quito, 30 de mayo de 2022.  </w:t>
      </w:r>
    </w:p>
    <w:p w:rsidR="00780649" w:rsidRPr="00F9329F" w:rsidRDefault="00780649" w:rsidP="00780649">
      <w:pPr>
        <w:pStyle w:val="Textoindependiente"/>
        <w:spacing w:line="360" w:lineRule="auto"/>
        <w:ind w:left="102" w:right="112" w:hanging="709"/>
        <w:jc w:val="both"/>
        <w:rPr>
          <w:rFonts w:asciiTheme="minorHAnsi" w:eastAsiaTheme="minorHAnsi" w:hAnsiTheme="minorHAnsi" w:cstheme="minorHAnsi"/>
          <w:bCs/>
          <w:color w:val="000000"/>
          <w:sz w:val="20"/>
          <w:szCs w:val="20"/>
        </w:rPr>
      </w:pPr>
    </w:p>
    <w:p w:rsidR="00780649" w:rsidRPr="00F9329F" w:rsidRDefault="00780649" w:rsidP="00780649">
      <w:pPr>
        <w:pStyle w:val="Textoindependiente"/>
        <w:spacing w:line="360" w:lineRule="auto"/>
        <w:ind w:left="102" w:right="112" w:hanging="709"/>
        <w:jc w:val="center"/>
        <w:rPr>
          <w:rFonts w:asciiTheme="minorHAnsi" w:eastAsiaTheme="minorHAnsi" w:hAnsiTheme="minorHAnsi" w:cstheme="minorHAnsi"/>
          <w:b/>
          <w:bCs/>
          <w:color w:val="000000"/>
          <w:sz w:val="20"/>
          <w:szCs w:val="20"/>
        </w:rPr>
      </w:pPr>
      <w:r w:rsidRPr="00F9329F">
        <w:rPr>
          <w:rFonts w:asciiTheme="minorHAnsi" w:eastAsiaTheme="minorHAnsi" w:hAnsiTheme="minorHAnsi" w:cstheme="minorHAnsi"/>
          <w:b/>
          <w:bCs/>
          <w:color w:val="000000"/>
          <w:sz w:val="20"/>
          <w:szCs w:val="20"/>
        </w:rPr>
        <w:t>EJECÚTESE:</w:t>
      </w:r>
    </w:p>
    <w:p w:rsidR="00780649" w:rsidRPr="00F9329F" w:rsidRDefault="00780649" w:rsidP="00780649">
      <w:pPr>
        <w:pStyle w:val="Textoindependiente"/>
        <w:spacing w:line="360" w:lineRule="auto"/>
        <w:ind w:left="102" w:right="112" w:hanging="709"/>
        <w:jc w:val="both"/>
        <w:rPr>
          <w:rFonts w:asciiTheme="minorHAnsi" w:eastAsiaTheme="minorHAnsi" w:hAnsiTheme="minorHAnsi" w:cstheme="minorHAnsi"/>
          <w:bCs/>
          <w:color w:val="000000"/>
          <w:sz w:val="20"/>
          <w:szCs w:val="20"/>
        </w:rPr>
      </w:pPr>
      <w:r w:rsidRPr="00F9329F">
        <w:rPr>
          <w:rFonts w:asciiTheme="minorHAnsi" w:eastAsiaTheme="minorHAnsi" w:hAnsiTheme="minorHAnsi" w:cstheme="minorHAnsi"/>
          <w:bCs/>
          <w:color w:val="000000"/>
          <w:sz w:val="20"/>
          <w:szCs w:val="20"/>
        </w:rPr>
        <w:t xml:space="preserve"> </w:t>
      </w:r>
    </w:p>
    <w:p w:rsidR="00780649" w:rsidRPr="00F9329F" w:rsidRDefault="00780649" w:rsidP="00780649">
      <w:pPr>
        <w:pStyle w:val="Textoindependiente"/>
        <w:spacing w:line="360" w:lineRule="auto"/>
        <w:ind w:left="102" w:right="112" w:hanging="709"/>
        <w:jc w:val="both"/>
        <w:rPr>
          <w:rFonts w:asciiTheme="minorHAnsi" w:eastAsiaTheme="minorHAnsi" w:hAnsiTheme="minorHAnsi" w:cstheme="minorHAnsi"/>
          <w:bCs/>
          <w:color w:val="000000"/>
          <w:sz w:val="20"/>
          <w:szCs w:val="20"/>
        </w:rPr>
      </w:pPr>
      <w:r w:rsidRPr="00F9329F">
        <w:rPr>
          <w:rFonts w:asciiTheme="minorHAnsi" w:eastAsiaTheme="minorHAnsi" w:hAnsiTheme="minorHAnsi" w:cstheme="minorHAnsi"/>
          <w:bCs/>
          <w:color w:val="000000"/>
          <w:sz w:val="20"/>
          <w:szCs w:val="20"/>
        </w:rPr>
        <w:t xml:space="preserve"> </w:t>
      </w:r>
    </w:p>
    <w:p w:rsidR="00780649" w:rsidRPr="00F9329F" w:rsidRDefault="00780649" w:rsidP="00780649">
      <w:pPr>
        <w:pStyle w:val="Textoindependiente"/>
        <w:spacing w:line="360" w:lineRule="auto"/>
        <w:ind w:left="102" w:right="112" w:hanging="709"/>
        <w:jc w:val="center"/>
        <w:rPr>
          <w:rFonts w:asciiTheme="minorHAnsi" w:eastAsiaTheme="minorHAnsi" w:hAnsiTheme="minorHAnsi" w:cstheme="minorHAnsi"/>
          <w:bCs/>
          <w:color w:val="000000"/>
          <w:sz w:val="20"/>
          <w:szCs w:val="20"/>
        </w:rPr>
      </w:pPr>
      <w:r w:rsidRPr="00F9329F">
        <w:rPr>
          <w:rFonts w:asciiTheme="minorHAnsi" w:eastAsiaTheme="minorHAnsi" w:hAnsiTheme="minorHAnsi" w:cstheme="minorHAnsi"/>
          <w:bCs/>
          <w:color w:val="000000"/>
          <w:sz w:val="20"/>
          <w:szCs w:val="20"/>
        </w:rPr>
        <w:t>Dr</w:t>
      </w:r>
      <w:r w:rsidR="00451EEE" w:rsidRPr="00F9329F">
        <w:rPr>
          <w:rFonts w:asciiTheme="minorHAnsi" w:eastAsiaTheme="minorHAnsi" w:hAnsiTheme="minorHAnsi" w:cstheme="minorHAnsi"/>
          <w:bCs/>
          <w:color w:val="000000"/>
          <w:sz w:val="20"/>
          <w:szCs w:val="20"/>
        </w:rPr>
        <w:t>.………………………………</w:t>
      </w:r>
    </w:p>
    <w:p w:rsidR="003804B5" w:rsidRPr="00F9329F" w:rsidRDefault="00780649" w:rsidP="00780649">
      <w:pPr>
        <w:pStyle w:val="Textoindependiente"/>
        <w:spacing w:line="360" w:lineRule="auto"/>
        <w:ind w:left="102" w:right="112" w:hanging="709"/>
        <w:jc w:val="center"/>
        <w:rPr>
          <w:rFonts w:asciiTheme="minorHAnsi" w:eastAsiaTheme="minorHAnsi" w:hAnsiTheme="minorHAnsi" w:cstheme="minorHAnsi"/>
          <w:b/>
          <w:bCs/>
          <w:color w:val="000000"/>
          <w:sz w:val="20"/>
          <w:szCs w:val="20"/>
        </w:rPr>
      </w:pPr>
      <w:r w:rsidRPr="00F9329F">
        <w:rPr>
          <w:rFonts w:asciiTheme="minorHAnsi" w:eastAsiaTheme="minorHAnsi" w:hAnsiTheme="minorHAnsi" w:cstheme="minorHAnsi"/>
          <w:b/>
          <w:bCs/>
          <w:color w:val="000000"/>
          <w:sz w:val="20"/>
          <w:szCs w:val="20"/>
        </w:rPr>
        <w:t>ALCALDE DEL DISTRITO METROPOLITANO DE QUITO</w:t>
      </w:r>
    </w:p>
    <w:p w:rsidR="00780649" w:rsidRPr="00F9329F" w:rsidRDefault="00780649" w:rsidP="00780649">
      <w:pPr>
        <w:pStyle w:val="Textoindependiente"/>
        <w:spacing w:line="360" w:lineRule="auto"/>
        <w:ind w:left="102" w:right="112" w:hanging="709"/>
        <w:jc w:val="center"/>
        <w:rPr>
          <w:rFonts w:asciiTheme="minorHAnsi" w:eastAsiaTheme="minorHAnsi" w:hAnsiTheme="minorHAnsi" w:cstheme="minorHAnsi"/>
          <w:b/>
          <w:bCs/>
          <w:color w:val="000000"/>
          <w:sz w:val="20"/>
          <w:szCs w:val="20"/>
        </w:rPr>
      </w:pPr>
    </w:p>
    <w:p w:rsidR="00780649" w:rsidRPr="00F9329F" w:rsidRDefault="00780649" w:rsidP="00780649">
      <w:pPr>
        <w:pStyle w:val="Textoindependiente"/>
        <w:spacing w:line="360" w:lineRule="auto"/>
        <w:ind w:left="-567" w:right="112"/>
        <w:jc w:val="both"/>
        <w:rPr>
          <w:rFonts w:asciiTheme="minorHAnsi" w:eastAsiaTheme="minorHAnsi" w:hAnsiTheme="minorHAnsi" w:cstheme="minorHAnsi"/>
          <w:color w:val="000000"/>
          <w:sz w:val="20"/>
          <w:szCs w:val="20"/>
        </w:rPr>
      </w:pPr>
      <w:r w:rsidRPr="00F9329F">
        <w:rPr>
          <w:rFonts w:asciiTheme="minorHAnsi" w:eastAsiaTheme="minorHAnsi" w:hAnsiTheme="minorHAnsi" w:cstheme="minorHAnsi"/>
          <w:b/>
          <w:bCs/>
          <w:color w:val="000000"/>
          <w:sz w:val="20"/>
          <w:szCs w:val="20"/>
        </w:rPr>
        <w:t xml:space="preserve">CERTIFICO, </w:t>
      </w:r>
      <w:r w:rsidRPr="00F9329F">
        <w:rPr>
          <w:rFonts w:asciiTheme="minorHAnsi" w:eastAsiaTheme="minorHAnsi" w:hAnsiTheme="minorHAnsi" w:cstheme="minorHAnsi"/>
          <w:color w:val="000000"/>
          <w:sz w:val="20"/>
          <w:szCs w:val="20"/>
        </w:rPr>
        <w:t xml:space="preserve">que la presente resolución fue discutida y aprobada en sesión pública ordinaria del Concejo Metropolitano de Quito, el xx de junio de xx; y, suscrita por el </w:t>
      </w:r>
      <w:proofErr w:type="spellStart"/>
      <w:r w:rsidRPr="00F9329F">
        <w:rPr>
          <w:rFonts w:asciiTheme="minorHAnsi" w:eastAsiaTheme="minorHAnsi" w:hAnsiTheme="minorHAnsi" w:cstheme="minorHAnsi"/>
          <w:color w:val="000000"/>
          <w:sz w:val="20"/>
          <w:szCs w:val="20"/>
        </w:rPr>
        <w:t>Dr</w:t>
      </w:r>
      <w:proofErr w:type="spellEnd"/>
      <w:r w:rsidR="00451EEE" w:rsidRPr="00F9329F">
        <w:rPr>
          <w:rFonts w:asciiTheme="minorHAnsi" w:eastAsiaTheme="minorHAnsi" w:hAnsiTheme="minorHAnsi" w:cstheme="minorHAnsi"/>
          <w:color w:val="000000"/>
          <w:sz w:val="20"/>
          <w:szCs w:val="20"/>
        </w:rPr>
        <w:t>……………</w:t>
      </w:r>
      <w:proofErr w:type="gramStart"/>
      <w:r w:rsidR="00451EEE" w:rsidRPr="00F9329F">
        <w:rPr>
          <w:rFonts w:asciiTheme="minorHAnsi" w:eastAsiaTheme="minorHAnsi" w:hAnsiTheme="minorHAnsi" w:cstheme="minorHAnsi"/>
          <w:color w:val="000000"/>
          <w:sz w:val="20"/>
          <w:szCs w:val="20"/>
        </w:rPr>
        <w:t>…….</w:t>
      </w:r>
      <w:proofErr w:type="gramEnd"/>
      <w:r w:rsidRPr="00F9329F">
        <w:rPr>
          <w:rFonts w:asciiTheme="minorHAnsi" w:eastAsiaTheme="minorHAnsi" w:hAnsiTheme="minorHAnsi" w:cstheme="minorHAnsi"/>
          <w:color w:val="000000"/>
          <w:sz w:val="20"/>
          <w:szCs w:val="20"/>
        </w:rPr>
        <w:t>, Vicealcalde del Distrito Metropolitano de Quito el xx de xx de xx</w:t>
      </w:r>
    </w:p>
    <w:p w:rsidR="00780649" w:rsidRPr="00F9329F" w:rsidRDefault="00780649" w:rsidP="00780649">
      <w:pPr>
        <w:pStyle w:val="Textoindependiente"/>
        <w:spacing w:line="360" w:lineRule="auto"/>
        <w:ind w:left="-567" w:right="112"/>
        <w:jc w:val="both"/>
        <w:rPr>
          <w:rFonts w:asciiTheme="minorHAnsi" w:hAnsiTheme="minorHAnsi" w:cstheme="minorHAnsi"/>
          <w:b/>
          <w:sz w:val="20"/>
          <w:szCs w:val="20"/>
        </w:rPr>
      </w:pPr>
      <w:r w:rsidRPr="00F9329F">
        <w:rPr>
          <w:rFonts w:asciiTheme="minorHAnsi" w:hAnsiTheme="minorHAnsi" w:cstheme="minorHAnsi"/>
          <w:b/>
          <w:sz w:val="20"/>
          <w:szCs w:val="20"/>
        </w:rPr>
        <w:t xml:space="preserve">Lo Certifico. - </w:t>
      </w:r>
      <w:r w:rsidRPr="00F9329F">
        <w:rPr>
          <w:rFonts w:asciiTheme="minorHAnsi" w:hAnsiTheme="minorHAnsi" w:cstheme="minorHAnsi"/>
          <w:sz w:val="20"/>
          <w:szCs w:val="20"/>
        </w:rPr>
        <w:t>Distrito Metropolitano de Quito, XX de XX de 2022.</w:t>
      </w:r>
      <w:r w:rsidRPr="00F9329F">
        <w:rPr>
          <w:rFonts w:asciiTheme="minorHAnsi" w:hAnsiTheme="minorHAnsi" w:cstheme="minorHAnsi"/>
          <w:b/>
          <w:sz w:val="20"/>
          <w:szCs w:val="20"/>
        </w:rPr>
        <w:t xml:space="preserve"> </w:t>
      </w:r>
    </w:p>
    <w:p w:rsidR="00780649" w:rsidRPr="00F9329F" w:rsidRDefault="00780649" w:rsidP="00780649">
      <w:pPr>
        <w:pStyle w:val="Textoindependiente"/>
        <w:spacing w:line="360" w:lineRule="auto"/>
        <w:ind w:left="-567" w:right="112"/>
        <w:jc w:val="both"/>
        <w:rPr>
          <w:rFonts w:asciiTheme="minorHAnsi" w:hAnsiTheme="minorHAnsi" w:cstheme="minorHAnsi"/>
          <w:b/>
          <w:sz w:val="20"/>
          <w:szCs w:val="20"/>
        </w:rPr>
      </w:pPr>
      <w:r w:rsidRPr="00F9329F">
        <w:rPr>
          <w:rFonts w:asciiTheme="minorHAnsi" w:hAnsiTheme="minorHAnsi" w:cstheme="minorHAnsi"/>
          <w:b/>
          <w:sz w:val="20"/>
          <w:szCs w:val="20"/>
        </w:rPr>
        <w:t xml:space="preserve"> </w:t>
      </w:r>
    </w:p>
    <w:p w:rsidR="00780649" w:rsidRPr="00F9329F" w:rsidRDefault="00780649" w:rsidP="00780649">
      <w:pPr>
        <w:pStyle w:val="Textoindependiente"/>
        <w:spacing w:line="360" w:lineRule="auto"/>
        <w:ind w:left="-567" w:right="112"/>
        <w:jc w:val="both"/>
        <w:rPr>
          <w:rFonts w:asciiTheme="minorHAnsi" w:hAnsiTheme="minorHAnsi" w:cstheme="minorHAnsi"/>
          <w:b/>
          <w:sz w:val="20"/>
          <w:szCs w:val="20"/>
        </w:rPr>
      </w:pPr>
      <w:r w:rsidRPr="00F9329F">
        <w:rPr>
          <w:rFonts w:asciiTheme="minorHAnsi" w:hAnsiTheme="minorHAnsi" w:cstheme="minorHAnsi"/>
          <w:b/>
          <w:sz w:val="20"/>
          <w:szCs w:val="20"/>
        </w:rPr>
        <w:t xml:space="preserve"> </w:t>
      </w:r>
    </w:p>
    <w:p w:rsidR="00780649" w:rsidRPr="00F9329F" w:rsidRDefault="00780649" w:rsidP="00780649">
      <w:pPr>
        <w:pStyle w:val="Textoindependiente"/>
        <w:spacing w:line="360" w:lineRule="auto"/>
        <w:ind w:left="-567" w:right="112"/>
        <w:jc w:val="both"/>
        <w:rPr>
          <w:rFonts w:asciiTheme="minorHAnsi" w:hAnsiTheme="minorHAnsi" w:cstheme="minorHAnsi"/>
          <w:b/>
          <w:sz w:val="20"/>
          <w:szCs w:val="20"/>
        </w:rPr>
      </w:pPr>
      <w:r w:rsidRPr="00F9329F">
        <w:rPr>
          <w:rFonts w:asciiTheme="minorHAnsi" w:hAnsiTheme="minorHAnsi" w:cstheme="minorHAnsi"/>
          <w:b/>
          <w:sz w:val="20"/>
          <w:szCs w:val="20"/>
        </w:rPr>
        <w:t xml:space="preserve"> </w:t>
      </w:r>
    </w:p>
    <w:p w:rsidR="00780649" w:rsidRPr="00F9329F" w:rsidRDefault="00780649" w:rsidP="00780649">
      <w:pPr>
        <w:pStyle w:val="Textoindependiente"/>
        <w:spacing w:line="360" w:lineRule="auto"/>
        <w:ind w:left="-567" w:right="112"/>
        <w:jc w:val="both"/>
        <w:rPr>
          <w:rFonts w:asciiTheme="minorHAnsi" w:hAnsiTheme="minorHAnsi" w:cstheme="minorHAnsi"/>
          <w:b/>
          <w:sz w:val="20"/>
          <w:szCs w:val="20"/>
        </w:rPr>
      </w:pPr>
      <w:r w:rsidRPr="00F9329F">
        <w:rPr>
          <w:rFonts w:asciiTheme="minorHAnsi" w:hAnsiTheme="minorHAnsi" w:cstheme="minorHAnsi"/>
          <w:b/>
          <w:sz w:val="20"/>
          <w:szCs w:val="20"/>
        </w:rPr>
        <w:t xml:space="preserve"> </w:t>
      </w:r>
    </w:p>
    <w:p w:rsidR="00780649" w:rsidRPr="00F9329F" w:rsidRDefault="00780649" w:rsidP="00780649">
      <w:pPr>
        <w:pStyle w:val="Textoindependiente"/>
        <w:spacing w:line="360" w:lineRule="auto"/>
        <w:ind w:left="-567" w:right="112"/>
        <w:jc w:val="center"/>
        <w:rPr>
          <w:rFonts w:asciiTheme="minorHAnsi" w:hAnsiTheme="minorHAnsi" w:cstheme="minorHAnsi"/>
          <w:b/>
          <w:sz w:val="20"/>
          <w:szCs w:val="20"/>
        </w:rPr>
      </w:pPr>
      <w:r w:rsidRPr="00F9329F">
        <w:rPr>
          <w:rFonts w:asciiTheme="minorHAnsi" w:hAnsiTheme="minorHAnsi" w:cstheme="minorHAnsi"/>
          <w:b/>
          <w:sz w:val="20"/>
          <w:szCs w:val="20"/>
        </w:rPr>
        <w:t xml:space="preserve">Ab. </w:t>
      </w:r>
      <w:r w:rsidR="00451EEE" w:rsidRPr="00F9329F">
        <w:rPr>
          <w:rFonts w:asciiTheme="minorHAnsi" w:hAnsiTheme="minorHAnsi" w:cstheme="minorHAnsi"/>
          <w:b/>
          <w:sz w:val="20"/>
          <w:szCs w:val="20"/>
        </w:rPr>
        <w:t>……………………………….</w:t>
      </w:r>
    </w:p>
    <w:p w:rsidR="00780649" w:rsidRPr="00F9329F" w:rsidRDefault="00780649" w:rsidP="00780649">
      <w:pPr>
        <w:pStyle w:val="Textoindependiente"/>
        <w:spacing w:line="360" w:lineRule="auto"/>
        <w:ind w:left="-567" w:right="112"/>
        <w:jc w:val="center"/>
        <w:rPr>
          <w:rFonts w:asciiTheme="minorHAnsi" w:hAnsiTheme="minorHAnsi" w:cstheme="minorHAnsi"/>
          <w:b/>
          <w:sz w:val="20"/>
          <w:szCs w:val="20"/>
        </w:rPr>
      </w:pPr>
      <w:r w:rsidRPr="00F9329F">
        <w:rPr>
          <w:rFonts w:asciiTheme="minorHAnsi" w:hAnsiTheme="minorHAnsi" w:cstheme="minorHAnsi"/>
          <w:b/>
          <w:sz w:val="20"/>
          <w:szCs w:val="20"/>
        </w:rPr>
        <w:t>SECRETARIO GENERAL DEL CONCEJO METROPOLITANO DE QUITO</w:t>
      </w:r>
    </w:p>
    <w:sectPr w:rsidR="00780649" w:rsidRPr="00F932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0B"/>
    <w:rsid w:val="00072263"/>
    <w:rsid w:val="00077D6F"/>
    <w:rsid w:val="00096EC7"/>
    <w:rsid w:val="001C4B01"/>
    <w:rsid w:val="002C5EF2"/>
    <w:rsid w:val="002D58D0"/>
    <w:rsid w:val="00374BC2"/>
    <w:rsid w:val="003804B5"/>
    <w:rsid w:val="00387C3A"/>
    <w:rsid w:val="003C5BAC"/>
    <w:rsid w:val="00450B25"/>
    <w:rsid w:val="00451959"/>
    <w:rsid w:val="00451EEE"/>
    <w:rsid w:val="004616BF"/>
    <w:rsid w:val="0048485E"/>
    <w:rsid w:val="00557F7E"/>
    <w:rsid w:val="005D493B"/>
    <w:rsid w:val="00606A23"/>
    <w:rsid w:val="00701E59"/>
    <w:rsid w:val="00780649"/>
    <w:rsid w:val="007D6C7D"/>
    <w:rsid w:val="00857F0B"/>
    <w:rsid w:val="009A06AD"/>
    <w:rsid w:val="00AE0052"/>
    <w:rsid w:val="00AF6CCC"/>
    <w:rsid w:val="00BD4A97"/>
    <w:rsid w:val="00E54AEE"/>
    <w:rsid w:val="00F93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7300"/>
  <w15:docId w15:val="{2DFEE442-A429-42DE-97C4-C1589976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57F0B"/>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857F0B"/>
    <w:rPr>
      <w:rFonts w:ascii="Arial MT" w:eastAsia="Arial MT" w:hAnsi="Arial MT" w:cs="Arial MT"/>
    </w:rPr>
  </w:style>
  <w:style w:type="character" w:customStyle="1" w:styleId="fontstyle0">
    <w:name w:val="fontstyle0"/>
    <w:basedOn w:val="Fuentedeprrafopredeter"/>
    <w:rsid w:val="00606A23"/>
  </w:style>
  <w:style w:type="character" w:customStyle="1" w:styleId="fontstyle01">
    <w:name w:val="fontstyle01"/>
    <w:basedOn w:val="Fuentedeprrafopredeter"/>
    <w:rsid w:val="00606A23"/>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3804B5"/>
    <w:rPr>
      <w:rFonts w:ascii="Times-Roman" w:hAnsi="Times-Roman" w:hint="default"/>
      <w:b w:val="0"/>
      <w:bCs w:val="0"/>
      <w:i w:val="0"/>
      <w:iCs w:val="0"/>
      <w:color w:val="000000"/>
      <w:sz w:val="22"/>
      <w:szCs w:val="22"/>
    </w:rPr>
  </w:style>
  <w:style w:type="character" w:customStyle="1" w:styleId="markedcontent">
    <w:name w:val="markedcontent"/>
    <w:basedOn w:val="Fuentedeprrafopredeter"/>
    <w:rsid w:val="0038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098">
      <w:bodyDiv w:val="1"/>
      <w:marLeft w:val="0"/>
      <w:marRight w:val="0"/>
      <w:marTop w:val="0"/>
      <w:marBottom w:val="0"/>
      <w:divBdr>
        <w:top w:val="none" w:sz="0" w:space="0" w:color="auto"/>
        <w:left w:val="none" w:sz="0" w:space="0" w:color="auto"/>
        <w:bottom w:val="none" w:sz="0" w:space="0" w:color="auto"/>
        <w:right w:val="none" w:sz="0" w:space="0" w:color="auto"/>
      </w:divBdr>
      <w:divsChild>
        <w:div w:id="1100489315">
          <w:marLeft w:val="0"/>
          <w:marRight w:val="0"/>
          <w:marTop w:val="0"/>
          <w:marBottom w:val="0"/>
          <w:divBdr>
            <w:top w:val="none" w:sz="0" w:space="0" w:color="auto"/>
            <w:left w:val="none" w:sz="0" w:space="0" w:color="auto"/>
            <w:bottom w:val="none" w:sz="0" w:space="0" w:color="auto"/>
            <w:right w:val="none" w:sz="0" w:space="0" w:color="auto"/>
          </w:divBdr>
        </w:div>
        <w:div w:id="1167789568">
          <w:marLeft w:val="0"/>
          <w:marRight w:val="0"/>
          <w:marTop w:val="0"/>
          <w:marBottom w:val="0"/>
          <w:divBdr>
            <w:top w:val="none" w:sz="0" w:space="0" w:color="auto"/>
            <w:left w:val="none" w:sz="0" w:space="0" w:color="auto"/>
            <w:bottom w:val="none" w:sz="0" w:space="0" w:color="auto"/>
            <w:right w:val="none" w:sz="0" w:space="0" w:color="auto"/>
          </w:divBdr>
        </w:div>
        <w:div w:id="393628376">
          <w:marLeft w:val="0"/>
          <w:marRight w:val="0"/>
          <w:marTop w:val="0"/>
          <w:marBottom w:val="0"/>
          <w:divBdr>
            <w:top w:val="none" w:sz="0" w:space="0" w:color="auto"/>
            <w:left w:val="none" w:sz="0" w:space="0" w:color="auto"/>
            <w:bottom w:val="none" w:sz="0" w:space="0" w:color="auto"/>
            <w:right w:val="none" w:sz="0" w:space="0" w:color="auto"/>
          </w:divBdr>
        </w:div>
        <w:div w:id="1311399638">
          <w:marLeft w:val="0"/>
          <w:marRight w:val="0"/>
          <w:marTop w:val="0"/>
          <w:marBottom w:val="0"/>
          <w:divBdr>
            <w:top w:val="none" w:sz="0" w:space="0" w:color="auto"/>
            <w:left w:val="none" w:sz="0" w:space="0" w:color="auto"/>
            <w:bottom w:val="none" w:sz="0" w:space="0" w:color="auto"/>
            <w:right w:val="none" w:sz="0" w:space="0" w:color="auto"/>
          </w:divBdr>
        </w:div>
        <w:div w:id="1863548001">
          <w:marLeft w:val="0"/>
          <w:marRight w:val="0"/>
          <w:marTop w:val="0"/>
          <w:marBottom w:val="0"/>
          <w:divBdr>
            <w:top w:val="none" w:sz="0" w:space="0" w:color="auto"/>
            <w:left w:val="none" w:sz="0" w:space="0" w:color="auto"/>
            <w:bottom w:val="none" w:sz="0" w:space="0" w:color="auto"/>
            <w:right w:val="none" w:sz="0" w:space="0" w:color="auto"/>
          </w:divBdr>
        </w:div>
        <w:div w:id="973020726">
          <w:marLeft w:val="0"/>
          <w:marRight w:val="0"/>
          <w:marTop w:val="0"/>
          <w:marBottom w:val="0"/>
          <w:divBdr>
            <w:top w:val="none" w:sz="0" w:space="0" w:color="auto"/>
            <w:left w:val="none" w:sz="0" w:space="0" w:color="auto"/>
            <w:bottom w:val="none" w:sz="0" w:space="0" w:color="auto"/>
            <w:right w:val="none" w:sz="0" w:space="0" w:color="auto"/>
          </w:divBdr>
        </w:div>
      </w:divsChild>
    </w:div>
    <w:div w:id="738358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8519">
          <w:marLeft w:val="0"/>
          <w:marRight w:val="0"/>
          <w:marTop w:val="0"/>
          <w:marBottom w:val="0"/>
          <w:divBdr>
            <w:top w:val="none" w:sz="0" w:space="0" w:color="auto"/>
            <w:left w:val="none" w:sz="0" w:space="0" w:color="auto"/>
            <w:bottom w:val="none" w:sz="0" w:space="0" w:color="auto"/>
            <w:right w:val="none" w:sz="0" w:space="0" w:color="auto"/>
          </w:divBdr>
        </w:div>
        <w:div w:id="1913812075">
          <w:marLeft w:val="0"/>
          <w:marRight w:val="0"/>
          <w:marTop w:val="0"/>
          <w:marBottom w:val="0"/>
          <w:divBdr>
            <w:top w:val="none" w:sz="0" w:space="0" w:color="auto"/>
            <w:left w:val="none" w:sz="0" w:space="0" w:color="auto"/>
            <w:bottom w:val="none" w:sz="0" w:space="0" w:color="auto"/>
            <w:right w:val="none" w:sz="0" w:space="0" w:color="auto"/>
          </w:divBdr>
        </w:div>
        <w:div w:id="1155023543">
          <w:marLeft w:val="0"/>
          <w:marRight w:val="0"/>
          <w:marTop w:val="0"/>
          <w:marBottom w:val="0"/>
          <w:divBdr>
            <w:top w:val="none" w:sz="0" w:space="0" w:color="auto"/>
            <w:left w:val="none" w:sz="0" w:space="0" w:color="auto"/>
            <w:bottom w:val="none" w:sz="0" w:space="0" w:color="auto"/>
            <w:right w:val="none" w:sz="0" w:space="0" w:color="auto"/>
          </w:divBdr>
        </w:div>
        <w:div w:id="182599493">
          <w:marLeft w:val="0"/>
          <w:marRight w:val="0"/>
          <w:marTop w:val="0"/>
          <w:marBottom w:val="0"/>
          <w:divBdr>
            <w:top w:val="none" w:sz="0" w:space="0" w:color="auto"/>
            <w:left w:val="none" w:sz="0" w:space="0" w:color="auto"/>
            <w:bottom w:val="none" w:sz="0" w:space="0" w:color="auto"/>
            <w:right w:val="none" w:sz="0" w:space="0" w:color="auto"/>
          </w:divBdr>
        </w:div>
        <w:div w:id="1157772199">
          <w:marLeft w:val="0"/>
          <w:marRight w:val="0"/>
          <w:marTop w:val="0"/>
          <w:marBottom w:val="0"/>
          <w:divBdr>
            <w:top w:val="none" w:sz="0" w:space="0" w:color="auto"/>
            <w:left w:val="none" w:sz="0" w:space="0" w:color="auto"/>
            <w:bottom w:val="none" w:sz="0" w:space="0" w:color="auto"/>
            <w:right w:val="none" w:sz="0" w:space="0" w:color="auto"/>
          </w:divBdr>
        </w:div>
        <w:div w:id="90426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Valeria Tapia Tapia</dc:creator>
  <cp:lastModifiedBy>Geovanna Maricela Molina Mier</cp:lastModifiedBy>
  <cp:revision>2</cp:revision>
  <dcterms:created xsi:type="dcterms:W3CDTF">2023-06-19T15:45:00Z</dcterms:created>
  <dcterms:modified xsi:type="dcterms:W3CDTF">2023-06-19T15:45:00Z</dcterms:modified>
</cp:coreProperties>
</file>