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FD1F0" w14:textId="77777777" w:rsidR="00A66516" w:rsidRDefault="00A66516" w:rsidP="003201F9">
      <w:pPr>
        <w:autoSpaceDE w:val="0"/>
        <w:autoSpaceDN w:val="0"/>
        <w:adjustRightInd w:val="0"/>
        <w:jc w:val="center"/>
        <w:rPr>
          <w:rFonts w:asciiTheme="minorHAnsi" w:hAnsiTheme="minorHAnsi" w:cstheme="minorHAnsi"/>
          <w:sz w:val="22"/>
          <w:szCs w:val="22"/>
        </w:rPr>
      </w:pPr>
    </w:p>
    <w:p w14:paraId="3AD5E0F2" w14:textId="77777777" w:rsidR="003201F9" w:rsidRPr="00A66516" w:rsidRDefault="003201F9" w:rsidP="003201F9">
      <w:pPr>
        <w:autoSpaceDE w:val="0"/>
        <w:autoSpaceDN w:val="0"/>
        <w:adjustRightInd w:val="0"/>
        <w:jc w:val="center"/>
        <w:rPr>
          <w:rFonts w:asciiTheme="minorHAnsi" w:hAnsiTheme="minorHAnsi" w:cstheme="minorHAnsi"/>
          <w:sz w:val="22"/>
          <w:szCs w:val="22"/>
        </w:rPr>
      </w:pPr>
      <w:r w:rsidRPr="00A66516">
        <w:rPr>
          <w:rFonts w:asciiTheme="minorHAnsi" w:hAnsiTheme="minorHAnsi" w:cstheme="minorHAnsi"/>
          <w:sz w:val="22"/>
          <w:szCs w:val="22"/>
        </w:rPr>
        <w:t>RESOLUCIÓN No. C XXX - 202</w:t>
      </w:r>
      <w:r w:rsidR="006A7498">
        <w:rPr>
          <w:rFonts w:asciiTheme="minorHAnsi" w:hAnsiTheme="minorHAnsi" w:cstheme="minorHAnsi"/>
          <w:sz w:val="22"/>
          <w:szCs w:val="22"/>
        </w:rPr>
        <w:t>3</w:t>
      </w:r>
      <w:r w:rsidRPr="00A66516">
        <w:rPr>
          <w:rFonts w:asciiTheme="minorHAnsi" w:hAnsiTheme="minorHAnsi" w:cstheme="minorHAnsi"/>
          <w:sz w:val="22"/>
          <w:szCs w:val="22"/>
        </w:rPr>
        <w:t xml:space="preserve"> </w:t>
      </w:r>
    </w:p>
    <w:p w14:paraId="3A236806" w14:textId="77777777" w:rsidR="003201F9" w:rsidRPr="00A66516" w:rsidRDefault="003201F9" w:rsidP="003201F9">
      <w:pPr>
        <w:autoSpaceDE w:val="0"/>
        <w:autoSpaceDN w:val="0"/>
        <w:adjustRightInd w:val="0"/>
        <w:jc w:val="center"/>
        <w:rPr>
          <w:rFonts w:asciiTheme="minorHAnsi" w:hAnsiTheme="minorHAnsi" w:cstheme="minorHAnsi"/>
          <w:sz w:val="22"/>
          <w:szCs w:val="22"/>
        </w:rPr>
      </w:pPr>
    </w:p>
    <w:p w14:paraId="7B5A8C49" w14:textId="77777777" w:rsidR="003201F9" w:rsidRPr="00A66516" w:rsidRDefault="003201F9" w:rsidP="003201F9">
      <w:pPr>
        <w:autoSpaceDE w:val="0"/>
        <w:autoSpaceDN w:val="0"/>
        <w:adjustRightInd w:val="0"/>
        <w:jc w:val="center"/>
        <w:rPr>
          <w:rFonts w:asciiTheme="minorHAnsi" w:hAnsiTheme="minorHAnsi" w:cstheme="minorHAnsi"/>
          <w:b/>
          <w:sz w:val="22"/>
          <w:szCs w:val="22"/>
        </w:rPr>
      </w:pPr>
      <w:r w:rsidRPr="00A66516">
        <w:rPr>
          <w:rFonts w:asciiTheme="minorHAnsi" w:hAnsiTheme="minorHAnsi" w:cstheme="minorHAnsi"/>
          <w:b/>
          <w:sz w:val="22"/>
          <w:szCs w:val="22"/>
        </w:rPr>
        <w:t>EL CONCEJO METROPOLITANO DE QUITO</w:t>
      </w:r>
    </w:p>
    <w:p w14:paraId="5BC4D21E" w14:textId="77777777" w:rsidR="003201F9" w:rsidRPr="00A66516" w:rsidRDefault="003201F9" w:rsidP="003201F9">
      <w:pPr>
        <w:autoSpaceDE w:val="0"/>
        <w:autoSpaceDN w:val="0"/>
        <w:adjustRightInd w:val="0"/>
        <w:jc w:val="center"/>
        <w:rPr>
          <w:rFonts w:asciiTheme="minorHAnsi" w:hAnsiTheme="minorHAnsi" w:cstheme="minorHAnsi"/>
          <w:sz w:val="22"/>
          <w:szCs w:val="22"/>
        </w:rPr>
      </w:pPr>
    </w:p>
    <w:p w14:paraId="28BD9DA5" w14:textId="77777777" w:rsidR="003201F9" w:rsidRPr="00A66516" w:rsidRDefault="003201F9" w:rsidP="003201F9">
      <w:pPr>
        <w:autoSpaceDE w:val="0"/>
        <w:autoSpaceDN w:val="0"/>
        <w:adjustRightInd w:val="0"/>
        <w:jc w:val="center"/>
        <w:rPr>
          <w:rFonts w:asciiTheme="minorHAnsi" w:hAnsiTheme="minorHAnsi" w:cstheme="minorHAnsi"/>
          <w:b/>
          <w:sz w:val="22"/>
          <w:szCs w:val="22"/>
        </w:rPr>
      </w:pPr>
      <w:r w:rsidRPr="00A66516">
        <w:rPr>
          <w:rFonts w:asciiTheme="minorHAnsi" w:hAnsiTheme="minorHAnsi" w:cstheme="minorHAnsi"/>
          <w:b/>
          <w:sz w:val="22"/>
          <w:szCs w:val="22"/>
        </w:rPr>
        <w:t xml:space="preserve"> CONSIDERANDO:</w:t>
      </w:r>
    </w:p>
    <w:p w14:paraId="0D558721" w14:textId="77777777" w:rsidR="003201F9" w:rsidRPr="00A66516" w:rsidRDefault="003201F9" w:rsidP="003201F9">
      <w:pPr>
        <w:autoSpaceDE w:val="0"/>
        <w:autoSpaceDN w:val="0"/>
        <w:adjustRightInd w:val="0"/>
        <w:jc w:val="center"/>
        <w:rPr>
          <w:rFonts w:asciiTheme="minorHAnsi" w:hAnsiTheme="minorHAnsi" w:cstheme="minorHAnsi"/>
          <w:sz w:val="22"/>
          <w:szCs w:val="22"/>
        </w:rPr>
      </w:pPr>
    </w:p>
    <w:p w14:paraId="252DBBB5" w14:textId="77777777" w:rsidR="003201F9" w:rsidRPr="00A66516" w:rsidRDefault="003201F9" w:rsidP="003201F9">
      <w:pPr>
        <w:autoSpaceDE w:val="0"/>
        <w:autoSpaceDN w:val="0"/>
        <w:adjustRightInd w:val="0"/>
        <w:ind w:left="709" w:hanging="709"/>
        <w:jc w:val="both"/>
        <w:rPr>
          <w:rFonts w:asciiTheme="minorHAnsi" w:eastAsiaTheme="minorHAnsi" w:hAnsiTheme="minorHAnsi" w:cstheme="minorHAnsi"/>
          <w:sz w:val="22"/>
          <w:szCs w:val="22"/>
          <w:lang w:val="es-EC" w:eastAsia="en-US"/>
        </w:rPr>
      </w:pPr>
    </w:p>
    <w:p w14:paraId="6686C380" w14:textId="77777777" w:rsidR="003201F9" w:rsidRPr="00A66516" w:rsidRDefault="003201F9" w:rsidP="00C901C4">
      <w:pPr>
        <w:ind w:left="700" w:hanging="709"/>
        <w:jc w:val="both"/>
        <w:rPr>
          <w:rFonts w:asciiTheme="minorHAnsi" w:hAnsiTheme="minorHAnsi" w:cstheme="minorHAnsi"/>
          <w:sz w:val="22"/>
          <w:szCs w:val="22"/>
          <w:lang w:val="es-ES_tradnl" w:eastAsia="ar-SA"/>
        </w:rPr>
      </w:pPr>
      <w:r w:rsidRPr="00A66516">
        <w:rPr>
          <w:rFonts w:asciiTheme="minorHAnsi" w:hAnsiTheme="minorHAnsi" w:cstheme="minorHAnsi"/>
          <w:b/>
          <w:bCs/>
          <w:sz w:val="22"/>
          <w:szCs w:val="22"/>
          <w:lang w:val="es-ES_tradnl" w:eastAsia="ar-SA"/>
        </w:rPr>
        <w:t>Que,</w:t>
      </w:r>
      <w:r w:rsidRPr="00A66516">
        <w:rPr>
          <w:rFonts w:asciiTheme="minorHAnsi" w:hAnsiTheme="minorHAnsi" w:cstheme="minorHAnsi"/>
          <w:sz w:val="22"/>
          <w:szCs w:val="22"/>
          <w:lang w:val="es-ES_tradnl" w:eastAsia="ar-SA"/>
        </w:rPr>
        <w:tab/>
        <w:t>el art. 226 de la Constitución de la República (la «</w:t>
      </w:r>
      <w:r w:rsidRPr="00A66516">
        <w:rPr>
          <w:rFonts w:asciiTheme="minorHAnsi" w:hAnsiTheme="minorHAnsi" w:cstheme="minorHAnsi"/>
          <w:sz w:val="22"/>
          <w:szCs w:val="22"/>
          <w:u w:val="single"/>
          <w:lang w:val="es-ES_tradnl" w:eastAsia="ar-SA"/>
        </w:rPr>
        <w:t>Constitución</w:t>
      </w:r>
      <w:r w:rsidRPr="00A66516">
        <w:rPr>
          <w:rFonts w:asciiTheme="minorHAnsi" w:hAnsiTheme="minorHAnsi" w:cstheme="minorHAnsi"/>
          <w:sz w:val="22"/>
          <w:szCs w:val="22"/>
          <w:lang w:val="es-ES_tradnl" w:eastAsia="ar-SA"/>
        </w:rPr>
        <w:t>»),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p>
    <w:p w14:paraId="5B0700E8" w14:textId="77777777" w:rsidR="003201F9" w:rsidRPr="00A66516" w:rsidRDefault="003201F9" w:rsidP="00C901C4">
      <w:pPr>
        <w:ind w:left="700" w:hanging="709"/>
        <w:jc w:val="both"/>
        <w:rPr>
          <w:rFonts w:asciiTheme="minorHAnsi" w:hAnsiTheme="minorHAnsi" w:cstheme="minorHAnsi"/>
          <w:sz w:val="22"/>
          <w:szCs w:val="22"/>
          <w:lang w:val="es-ES_tradnl" w:eastAsia="ar-SA"/>
        </w:rPr>
      </w:pPr>
    </w:p>
    <w:p w14:paraId="36BAA457" w14:textId="77777777" w:rsidR="003201F9" w:rsidRPr="00A66516" w:rsidRDefault="003201F9" w:rsidP="00C901C4">
      <w:pPr>
        <w:ind w:left="700" w:hanging="709"/>
        <w:jc w:val="both"/>
        <w:rPr>
          <w:rFonts w:asciiTheme="minorHAnsi" w:hAnsiTheme="minorHAnsi" w:cstheme="minorHAnsi"/>
          <w:iCs/>
          <w:sz w:val="22"/>
          <w:szCs w:val="22"/>
          <w:lang w:val="es-ES_tradnl" w:eastAsia="ar-SA"/>
        </w:rPr>
      </w:pPr>
      <w:r w:rsidRPr="00A66516">
        <w:rPr>
          <w:rFonts w:asciiTheme="minorHAnsi" w:hAnsiTheme="minorHAnsi" w:cstheme="minorHAnsi"/>
          <w:b/>
          <w:bCs/>
          <w:sz w:val="22"/>
          <w:szCs w:val="22"/>
          <w:lang w:val="es-ES_tradnl" w:eastAsia="ar-SA"/>
        </w:rPr>
        <w:t>Que,</w:t>
      </w:r>
      <w:r w:rsidRPr="00A66516">
        <w:rPr>
          <w:rFonts w:asciiTheme="minorHAnsi" w:hAnsiTheme="minorHAnsi" w:cstheme="minorHAnsi"/>
          <w:sz w:val="22"/>
          <w:szCs w:val="22"/>
          <w:lang w:val="es-ES_tradnl" w:eastAsia="ar-SA"/>
        </w:rPr>
        <w:t xml:space="preserve"> </w:t>
      </w:r>
      <w:r w:rsidRPr="00A66516">
        <w:rPr>
          <w:rFonts w:asciiTheme="minorHAnsi" w:hAnsiTheme="minorHAnsi" w:cstheme="minorHAnsi"/>
          <w:sz w:val="22"/>
          <w:szCs w:val="22"/>
          <w:lang w:val="es-ES_tradnl" w:eastAsia="ar-SA"/>
        </w:rPr>
        <w:tab/>
        <w:t xml:space="preserve">de acuerdo con el art. 227 de la Constitución, </w:t>
      </w:r>
      <w:r w:rsidRPr="00A66516">
        <w:rPr>
          <w:rFonts w:asciiTheme="minorHAnsi" w:hAnsiTheme="minorHAnsi" w:cstheme="minorHAnsi"/>
          <w:iCs/>
          <w:sz w:val="22"/>
          <w:szCs w:val="22"/>
          <w:lang w:val="es-ES_tradnl" w:eastAsia="ar-SA"/>
        </w:rPr>
        <w:t>la administración pública constituye un servicio a la colectividad que se rige por los principios de eficiencia, calidad, jerarquía, desconcentración, descentralización, coordinación, participación, planificación, transparencia y evaluación;</w:t>
      </w:r>
    </w:p>
    <w:p w14:paraId="313F7233" w14:textId="77777777" w:rsidR="003201F9" w:rsidRPr="00A66516" w:rsidRDefault="003201F9" w:rsidP="00C901C4">
      <w:pPr>
        <w:ind w:left="700" w:hanging="709"/>
        <w:jc w:val="both"/>
        <w:rPr>
          <w:rFonts w:asciiTheme="minorHAnsi" w:hAnsiTheme="minorHAnsi" w:cstheme="minorHAnsi"/>
          <w:iCs/>
          <w:sz w:val="22"/>
          <w:szCs w:val="22"/>
          <w:lang w:val="es-ES_tradnl" w:eastAsia="ar-SA"/>
        </w:rPr>
      </w:pPr>
    </w:p>
    <w:p w14:paraId="6A0CEB23" w14:textId="77777777" w:rsidR="003201F9" w:rsidRPr="00A66516" w:rsidRDefault="00EA631E" w:rsidP="00C901C4">
      <w:pPr>
        <w:ind w:left="700" w:hanging="709"/>
        <w:jc w:val="both"/>
        <w:rPr>
          <w:rFonts w:asciiTheme="minorHAnsi" w:hAnsiTheme="minorHAnsi" w:cstheme="minorHAnsi"/>
          <w:iCs/>
          <w:sz w:val="22"/>
          <w:szCs w:val="22"/>
          <w:lang w:val="es-ES_tradnl" w:eastAsia="ar-SA"/>
        </w:rPr>
      </w:pPr>
      <w:r w:rsidRPr="00A66516">
        <w:rPr>
          <w:rFonts w:asciiTheme="minorHAnsi" w:hAnsiTheme="minorHAnsi" w:cstheme="minorHAnsi"/>
          <w:b/>
          <w:bCs/>
          <w:sz w:val="22"/>
          <w:szCs w:val="22"/>
          <w:lang w:val="es-ES_tradnl" w:eastAsia="ar-SA"/>
        </w:rPr>
        <w:t xml:space="preserve">Que, </w:t>
      </w:r>
      <w:r>
        <w:rPr>
          <w:rFonts w:asciiTheme="minorHAnsi" w:hAnsiTheme="minorHAnsi" w:cstheme="minorHAnsi"/>
          <w:b/>
          <w:bCs/>
          <w:sz w:val="22"/>
          <w:szCs w:val="22"/>
          <w:lang w:val="es-ES_tradnl" w:eastAsia="ar-SA"/>
        </w:rPr>
        <w:tab/>
      </w:r>
      <w:r w:rsidRPr="00EA631E">
        <w:rPr>
          <w:rFonts w:asciiTheme="minorHAnsi" w:hAnsiTheme="minorHAnsi" w:cstheme="minorHAnsi"/>
          <w:bCs/>
          <w:sz w:val="22"/>
          <w:szCs w:val="22"/>
          <w:lang w:val="es-ES_tradnl" w:eastAsia="ar-SA"/>
        </w:rPr>
        <w:t>el</w:t>
      </w:r>
      <w:r w:rsidR="003201F9" w:rsidRPr="00EA631E">
        <w:rPr>
          <w:rFonts w:asciiTheme="minorHAnsi" w:hAnsiTheme="minorHAnsi" w:cstheme="minorHAnsi"/>
          <w:bCs/>
          <w:sz w:val="22"/>
          <w:szCs w:val="22"/>
          <w:lang w:val="es-ES_tradnl" w:eastAsia="ar-SA"/>
        </w:rPr>
        <w:t xml:space="preserve"> </w:t>
      </w:r>
      <w:r w:rsidR="003201F9" w:rsidRPr="00A66516">
        <w:rPr>
          <w:rFonts w:asciiTheme="minorHAnsi" w:hAnsiTheme="minorHAnsi" w:cstheme="minorHAnsi"/>
          <w:bCs/>
          <w:sz w:val="22"/>
          <w:szCs w:val="22"/>
          <w:lang w:val="es-ES_tradnl" w:eastAsia="ar-SA"/>
        </w:rPr>
        <w:t xml:space="preserve">art. 240 de la Constitución, los gobiernos autónomos descentralizados de los distritos metropolitanos tendrán facultades legislativas en el ámbito de sus competencias y jurisdicciones territoriales. </w:t>
      </w:r>
    </w:p>
    <w:p w14:paraId="0CA58B0A" w14:textId="77777777" w:rsidR="003201F9" w:rsidRPr="00A66516" w:rsidRDefault="003201F9" w:rsidP="00C901C4">
      <w:pPr>
        <w:autoSpaceDE w:val="0"/>
        <w:autoSpaceDN w:val="0"/>
        <w:adjustRightInd w:val="0"/>
        <w:ind w:left="709" w:hanging="709"/>
        <w:jc w:val="both"/>
        <w:rPr>
          <w:rFonts w:asciiTheme="minorHAnsi" w:eastAsiaTheme="minorHAnsi" w:hAnsiTheme="minorHAnsi" w:cstheme="minorHAnsi"/>
          <w:sz w:val="22"/>
          <w:szCs w:val="22"/>
          <w:lang w:val="es-EC" w:eastAsia="en-US"/>
        </w:rPr>
      </w:pPr>
    </w:p>
    <w:p w14:paraId="45D3B2A2" w14:textId="77777777" w:rsidR="007221A1" w:rsidRDefault="003201F9" w:rsidP="00C901C4">
      <w:pPr>
        <w:autoSpaceDE w:val="0"/>
        <w:autoSpaceDN w:val="0"/>
        <w:adjustRightInd w:val="0"/>
        <w:ind w:left="709" w:hanging="709"/>
        <w:jc w:val="both"/>
        <w:rPr>
          <w:rFonts w:asciiTheme="minorHAnsi" w:eastAsiaTheme="minorHAnsi" w:hAnsiTheme="minorHAnsi" w:cstheme="minorHAnsi"/>
          <w:sz w:val="22"/>
          <w:szCs w:val="22"/>
          <w:lang w:val="es-EC" w:eastAsia="en-US"/>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t xml:space="preserve">el numeral 1, del artículo 264 de la Constitución, establece que serán competencias exclusivas de los gobiernos municipales, sin perjuicio de otras que determine la ley: </w:t>
      </w:r>
    </w:p>
    <w:p w14:paraId="6578CCF0" w14:textId="77777777" w:rsidR="007221A1" w:rsidRDefault="007221A1" w:rsidP="00C901C4">
      <w:pPr>
        <w:autoSpaceDE w:val="0"/>
        <w:autoSpaceDN w:val="0"/>
        <w:adjustRightInd w:val="0"/>
        <w:ind w:left="709" w:hanging="709"/>
        <w:jc w:val="both"/>
        <w:rPr>
          <w:rFonts w:asciiTheme="minorHAnsi" w:eastAsiaTheme="minorHAnsi" w:hAnsiTheme="minorHAnsi" w:cstheme="minorHAnsi"/>
          <w:i/>
          <w:sz w:val="22"/>
          <w:szCs w:val="22"/>
          <w:lang w:val="es-EC" w:eastAsia="en-US"/>
        </w:rPr>
      </w:pPr>
    </w:p>
    <w:p w14:paraId="665AF617" w14:textId="77777777" w:rsidR="003201F9" w:rsidRPr="00A66516" w:rsidRDefault="003201F9" w:rsidP="007221A1">
      <w:pPr>
        <w:autoSpaceDE w:val="0"/>
        <w:autoSpaceDN w:val="0"/>
        <w:adjustRightInd w:val="0"/>
        <w:ind w:left="709" w:hanging="1"/>
        <w:jc w:val="both"/>
        <w:rPr>
          <w:rFonts w:asciiTheme="minorHAnsi" w:eastAsiaTheme="minorHAnsi" w:hAnsiTheme="minorHAnsi" w:cstheme="minorHAnsi"/>
          <w:i/>
          <w:sz w:val="22"/>
          <w:szCs w:val="22"/>
          <w:lang w:val="es-EC" w:eastAsia="en-US"/>
        </w:rPr>
      </w:pPr>
      <w:r w:rsidRPr="00A66516">
        <w:rPr>
          <w:rFonts w:asciiTheme="minorHAnsi" w:eastAsiaTheme="minorHAnsi" w:hAnsiTheme="minorHAnsi" w:cstheme="minorHAnsi"/>
          <w:i/>
          <w:sz w:val="22"/>
          <w:szCs w:val="22"/>
          <w:lang w:val="es-EC" w:eastAsia="en-US"/>
        </w:rPr>
        <w:t>“1. Planificar el desarrollo cantonal y formular los correspondientes planes de ordenamiento territorial, de manera articulada con la planificación nacional, regional, provincial y parroquial, con el fin de regular el uso y la ocupación del suelo urbano y rural. (…)”;</w:t>
      </w:r>
      <w:r w:rsidR="007221A1">
        <w:rPr>
          <w:rFonts w:asciiTheme="minorHAnsi" w:eastAsiaTheme="minorHAnsi" w:hAnsiTheme="minorHAnsi" w:cstheme="minorHAnsi"/>
          <w:i/>
          <w:sz w:val="22"/>
          <w:szCs w:val="22"/>
          <w:lang w:val="es-EC" w:eastAsia="en-US"/>
        </w:rPr>
        <w:t xml:space="preserve"> </w:t>
      </w:r>
    </w:p>
    <w:p w14:paraId="4A9FC791" w14:textId="77777777" w:rsidR="003201F9" w:rsidRPr="00A66516" w:rsidRDefault="003201F9" w:rsidP="00C901C4">
      <w:pPr>
        <w:autoSpaceDE w:val="0"/>
        <w:autoSpaceDN w:val="0"/>
        <w:adjustRightInd w:val="0"/>
        <w:ind w:left="709" w:hanging="709"/>
        <w:jc w:val="both"/>
        <w:rPr>
          <w:rFonts w:asciiTheme="minorHAnsi" w:eastAsiaTheme="minorHAnsi" w:hAnsiTheme="minorHAnsi" w:cstheme="minorHAnsi"/>
          <w:i/>
          <w:sz w:val="22"/>
          <w:szCs w:val="22"/>
          <w:lang w:val="es-EC" w:eastAsia="en-US"/>
        </w:rPr>
      </w:pPr>
    </w:p>
    <w:p w14:paraId="6EB7DF23" w14:textId="026069BF" w:rsidR="003201F9" w:rsidRDefault="003201F9" w:rsidP="00FE7C5A">
      <w:pPr>
        <w:autoSpaceDE w:val="0"/>
        <w:autoSpaceDN w:val="0"/>
        <w:adjustRightInd w:val="0"/>
        <w:ind w:left="709" w:hanging="709"/>
        <w:jc w:val="both"/>
        <w:rPr>
          <w:rFonts w:asciiTheme="minorHAnsi" w:eastAsiaTheme="minorHAnsi" w:hAnsiTheme="minorHAnsi" w:cstheme="minorHAnsi"/>
          <w:i/>
          <w:sz w:val="22"/>
          <w:szCs w:val="22"/>
          <w:lang w:val="es-EC" w:eastAsia="en-US"/>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t>el artículo 266 de la Constitución dispone: “</w:t>
      </w:r>
      <w:r w:rsidRPr="00A66516">
        <w:rPr>
          <w:rFonts w:asciiTheme="minorHAnsi" w:eastAsiaTheme="minorHAnsi" w:hAnsiTheme="minorHAnsi" w:cstheme="minorHAnsi"/>
          <w:i/>
          <w:sz w:val="22"/>
          <w:szCs w:val="22"/>
          <w:lang w:val="es-EC" w:eastAsia="en-US"/>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14:paraId="47C564AE" w14:textId="77777777" w:rsidR="000B425E" w:rsidRPr="00A66516" w:rsidRDefault="000B425E" w:rsidP="00FE7C5A">
      <w:pPr>
        <w:autoSpaceDE w:val="0"/>
        <w:autoSpaceDN w:val="0"/>
        <w:adjustRightInd w:val="0"/>
        <w:ind w:left="709" w:hanging="709"/>
        <w:jc w:val="both"/>
        <w:rPr>
          <w:rFonts w:asciiTheme="minorHAnsi" w:hAnsiTheme="minorHAnsi" w:cstheme="minorHAnsi"/>
          <w:sz w:val="22"/>
          <w:szCs w:val="22"/>
        </w:rPr>
      </w:pPr>
    </w:p>
    <w:p w14:paraId="6E1038D7" w14:textId="616718B6" w:rsidR="000B425E" w:rsidRPr="00B346DD" w:rsidRDefault="000B425E" w:rsidP="000B425E">
      <w:pPr>
        <w:autoSpaceDE w:val="0"/>
        <w:autoSpaceDN w:val="0"/>
        <w:adjustRightInd w:val="0"/>
        <w:ind w:left="709" w:hanging="709"/>
        <w:jc w:val="both"/>
        <w:rPr>
          <w:rFonts w:asciiTheme="minorHAnsi" w:eastAsiaTheme="minorHAnsi" w:hAnsiTheme="minorHAnsi" w:cstheme="minorHAnsi"/>
          <w:i/>
          <w:sz w:val="22"/>
          <w:szCs w:val="22"/>
          <w:lang w:val="es-EC" w:eastAsia="en-US"/>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r>
      <w:r w:rsidRPr="00B346DD">
        <w:rPr>
          <w:rFonts w:asciiTheme="minorHAnsi" w:eastAsiaTheme="minorHAnsi" w:hAnsiTheme="minorHAnsi" w:cstheme="minorHAnsi"/>
          <w:sz w:val="22"/>
          <w:szCs w:val="22"/>
          <w:lang w:val="es-EC" w:eastAsia="en-US"/>
        </w:rPr>
        <w:t xml:space="preserve">el artículo 47 del Código Orgánico Administrativo (“COA”) establece que </w:t>
      </w:r>
      <w:r w:rsidRPr="00B346DD">
        <w:rPr>
          <w:rFonts w:asciiTheme="minorHAnsi" w:eastAsiaTheme="minorHAnsi" w:hAnsiTheme="minorHAnsi" w:cstheme="minorHAnsi"/>
          <w:i/>
          <w:sz w:val="22"/>
          <w:szCs w:val="22"/>
          <w:lang w:val="es-EC" w:eastAsia="en-US"/>
        </w:rPr>
        <w:t>“la máxima autoridad administrativa de la correspondiente entidad pública ejerce su representación para intervenir en todos los actos, contratos y relaciones jurídicas sujetas a su competencia y no requiere delegación o autorización alguna de un órgano o entidad superior, salvo en los casos expresamente previstos en la ley”;</w:t>
      </w:r>
    </w:p>
    <w:p w14:paraId="7F617B8D" w14:textId="77777777" w:rsidR="000B425E" w:rsidRPr="00A66516" w:rsidRDefault="000B425E" w:rsidP="000B425E">
      <w:pPr>
        <w:autoSpaceDE w:val="0"/>
        <w:autoSpaceDN w:val="0"/>
        <w:adjustRightInd w:val="0"/>
        <w:ind w:left="709" w:hanging="709"/>
        <w:jc w:val="both"/>
        <w:rPr>
          <w:rFonts w:asciiTheme="minorHAnsi" w:eastAsiaTheme="minorHAnsi" w:hAnsiTheme="minorHAnsi" w:cstheme="minorHAnsi"/>
          <w:i/>
          <w:sz w:val="22"/>
          <w:szCs w:val="22"/>
          <w:lang w:val="es-EC" w:eastAsia="en-US"/>
        </w:rPr>
      </w:pPr>
    </w:p>
    <w:p w14:paraId="34536E23" w14:textId="77777777" w:rsidR="003201F9" w:rsidRPr="007221A1" w:rsidRDefault="003201F9" w:rsidP="00FE7C5A">
      <w:pPr>
        <w:pStyle w:val="Sinespaciado"/>
        <w:ind w:left="709" w:hanging="709"/>
        <w:rPr>
          <w:rFonts w:cstheme="minorHAnsi"/>
          <w:i/>
        </w:rPr>
      </w:pPr>
      <w:r w:rsidRPr="00A66516">
        <w:rPr>
          <w:rFonts w:cstheme="minorHAnsi"/>
          <w:b/>
        </w:rPr>
        <w:t>Que,</w:t>
      </w:r>
      <w:r w:rsidRPr="00A66516">
        <w:rPr>
          <w:rFonts w:cstheme="minorHAnsi"/>
        </w:rPr>
        <w:t xml:space="preserve"> </w:t>
      </w:r>
      <w:r w:rsidRPr="00A66516">
        <w:rPr>
          <w:rFonts w:cstheme="minorHAnsi"/>
        </w:rPr>
        <w:tab/>
        <w:t xml:space="preserve">el artículo 7 del Código Orgánico de Organización Territorial, Autonomía y Descentralización, en adelante “COOTAD”, señala: </w:t>
      </w:r>
      <w:r w:rsidRPr="007221A1">
        <w:rPr>
          <w:rFonts w:cstheme="minorHAnsi"/>
          <w:i/>
        </w:rPr>
        <w:t xml:space="preserve">“Para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7FB50808" w14:textId="77777777" w:rsidR="003201F9" w:rsidRPr="00A66516" w:rsidRDefault="003201F9" w:rsidP="00C901C4">
      <w:pPr>
        <w:pStyle w:val="Sinespaciado"/>
        <w:ind w:left="709" w:hanging="709"/>
        <w:rPr>
          <w:rFonts w:cstheme="minorHAnsi"/>
        </w:rPr>
      </w:pPr>
    </w:p>
    <w:p w14:paraId="5F021A82" w14:textId="77777777" w:rsidR="003201F9" w:rsidRPr="00A66516" w:rsidRDefault="003201F9" w:rsidP="00E73214">
      <w:pPr>
        <w:pStyle w:val="Sinespaciado"/>
        <w:ind w:left="709" w:hanging="709"/>
        <w:rPr>
          <w:rFonts w:cstheme="minorHAnsi"/>
        </w:rPr>
      </w:pPr>
      <w:r w:rsidRPr="00A66516">
        <w:rPr>
          <w:rFonts w:cstheme="minorHAnsi"/>
          <w:b/>
        </w:rPr>
        <w:lastRenderedPageBreak/>
        <w:t>Que,</w:t>
      </w:r>
      <w:r w:rsidRPr="00A66516">
        <w:rPr>
          <w:rFonts w:cstheme="minorHAnsi"/>
        </w:rPr>
        <w:t xml:space="preserve"> </w:t>
      </w:r>
      <w:r w:rsidRPr="00A66516">
        <w:rPr>
          <w:rFonts w:cstheme="minorHAnsi"/>
        </w:rPr>
        <w:tab/>
        <w:t xml:space="preserve">los literales a) y d) del artículo 87 del Código Orgánico de Organización Territorial, Autonomía y Descentralización, (en adelante, «COOTAD»), establecen como atribuciones del Concejo Metropolitano: </w:t>
      </w:r>
      <w:r w:rsidRPr="007221A1">
        <w:rPr>
          <w:rFonts w:cstheme="minorHAnsi"/>
          <w:i/>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A66516">
        <w:rPr>
          <w:rFonts w:cstheme="minorHAnsi"/>
        </w:rPr>
        <w:t xml:space="preserve">; </w:t>
      </w:r>
    </w:p>
    <w:p w14:paraId="6EBFD3F3" w14:textId="77777777" w:rsidR="003201F9" w:rsidRPr="00A66516" w:rsidRDefault="003201F9" w:rsidP="00C901C4">
      <w:pPr>
        <w:pStyle w:val="Sinespaciado"/>
        <w:ind w:left="709" w:hanging="709"/>
        <w:rPr>
          <w:rFonts w:cstheme="minorHAnsi"/>
        </w:rPr>
      </w:pPr>
    </w:p>
    <w:p w14:paraId="5033129A" w14:textId="77777777" w:rsidR="003201F9" w:rsidRPr="00A66516" w:rsidRDefault="003201F9" w:rsidP="00C901C4">
      <w:pPr>
        <w:pStyle w:val="Sinespaciado"/>
        <w:ind w:left="709" w:hanging="709"/>
        <w:rPr>
          <w:rFonts w:cstheme="minorHAnsi"/>
        </w:rPr>
      </w:pPr>
      <w:r w:rsidRPr="00A66516">
        <w:rPr>
          <w:rFonts w:cstheme="minorHAnsi"/>
          <w:b/>
        </w:rPr>
        <w:t>Que,</w:t>
      </w:r>
      <w:r w:rsidRPr="00A66516">
        <w:rPr>
          <w:rFonts w:cstheme="minorHAnsi"/>
        </w:rPr>
        <w:t xml:space="preserve"> </w:t>
      </w:r>
      <w:r w:rsidRPr="00A66516">
        <w:rPr>
          <w:rFonts w:cstheme="minorHAnsi"/>
        </w:rPr>
        <w:tab/>
        <w:t>el artículo 323 del COOTAD dispone: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14:paraId="525D8B91" w14:textId="77777777" w:rsidR="003201F9" w:rsidRPr="00A66516" w:rsidRDefault="003201F9" w:rsidP="00C901C4">
      <w:pPr>
        <w:pStyle w:val="Sinespaciado"/>
        <w:ind w:left="709" w:hanging="709"/>
        <w:rPr>
          <w:rFonts w:cstheme="minorHAnsi"/>
        </w:rPr>
      </w:pPr>
    </w:p>
    <w:p w14:paraId="69C0098C" w14:textId="77777777" w:rsidR="003201F9" w:rsidRPr="00A66516" w:rsidRDefault="003201F9" w:rsidP="00FE7C5A">
      <w:pPr>
        <w:autoSpaceDE w:val="0"/>
        <w:autoSpaceDN w:val="0"/>
        <w:adjustRightInd w:val="0"/>
        <w:ind w:left="709" w:hanging="709"/>
        <w:jc w:val="both"/>
        <w:rPr>
          <w:rFonts w:asciiTheme="minorHAnsi" w:eastAsiaTheme="minorHAnsi" w:hAnsiTheme="minorHAnsi" w:cstheme="minorHAnsi"/>
          <w:i/>
          <w:sz w:val="22"/>
          <w:szCs w:val="22"/>
          <w:lang w:val="es-EC" w:eastAsia="en-US"/>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ab/>
        <w:t xml:space="preserve">el artículo 415 del COOTAD, establece que: </w:t>
      </w:r>
      <w:r w:rsidRPr="00A66516">
        <w:rPr>
          <w:rFonts w:asciiTheme="minorHAnsi" w:eastAsiaTheme="minorHAnsi" w:hAnsiTheme="minorHAnsi" w:cstheme="minorHAnsi"/>
          <w:i/>
          <w:sz w:val="22"/>
          <w:szCs w:val="22"/>
          <w:lang w:val="es-EC"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073B31D4" w14:textId="77777777" w:rsidR="003201F9" w:rsidRPr="00A66516" w:rsidRDefault="003201F9" w:rsidP="00A705F2">
      <w:pPr>
        <w:autoSpaceDE w:val="0"/>
        <w:autoSpaceDN w:val="0"/>
        <w:adjustRightInd w:val="0"/>
        <w:jc w:val="both"/>
        <w:rPr>
          <w:rFonts w:asciiTheme="minorHAnsi" w:eastAsiaTheme="minorHAnsi" w:hAnsiTheme="minorHAnsi" w:cstheme="minorHAnsi"/>
          <w:i/>
          <w:sz w:val="22"/>
          <w:szCs w:val="22"/>
          <w:lang w:val="es-EC" w:eastAsia="en-US"/>
        </w:rPr>
      </w:pPr>
    </w:p>
    <w:p w14:paraId="4FCC9D87" w14:textId="403D4A76" w:rsidR="000B425E" w:rsidRPr="000B425E" w:rsidRDefault="003201F9" w:rsidP="000B425E">
      <w:pPr>
        <w:ind w:left="705" w:hanging="705"/>
        <w:rPr>
          <w:rFonts w:asciiTheme="minorHAnsi" w:eastAsiaTheme="minorHAnsi" w:hAnsiTheme="minorHAnsi" w:cstheme="minorHAnsi"/>
          <w:sz w:val="22"/>
          <w:szCs w:val="22"/>
          <w:lang w:val="es-EC" w:eastAsia="en-US"/>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r>
      <w:r w:rsidR="000B425E" w:rsidRPr="000B425E">
        <w:rPr>
          <w:rFonts w:asciiTheme="minorHAnsi" w:eastAsiaTheme="minorHAnsi" w:hAnsiTheme="minorHAnsi" w:cstheme="minorHAnsi"/>
          <w:sz w:val="22"/>
          <w:szCs w:val="22"/>
          <w:lang w:val="es-EC" w:eastAsia="en-US"/>
        </w:rPr>
        <w:t>el artículo 1402 del Código Civil establece que “[…] la donación entre vivos es un acto por el cual una persona transfiere gratuita e irrevocablemente una parte de sus bienes a otra persona, que la acepta”;</w:t>
      </w:r>
    </w:p>
    <w:p w14:paraId="05531237" w14:textId="77777777" w:rsidR="003201F9" w:rsidRPr="00A66516" w:rsidRDefault="003201F9" w:rsidP="00C901C4">
      <w:pPr>
        <w:autoSpaceDE w:val="0"/>
        <w:autoSpaceDN w:val="0"/>
        <w:adjustRightInd w:val="0"/>
        <w:ind w:left="705" w:hanging="709"/>
        <w:jc w:val="both"/>
        <w:rPr>
          <w:rFonts w:asciiTheme="minorHAnsi" w:eastAsiaTheme="minorHAnsi" w:hAnsiTheme="minorHAnsi" w:cstheme="minorHAnsi"/>
          <w:sz w:val="22"/>
          <w:szCs w:val="22"/>
          <w:lang w:val="es-EC" w:eastAsia="en-US"/>
        </w:rPr>
      </w:pPr>
    </w:p>
    <w:p w14:paraId="5EEE7563" w14:textId="77777777" w:rsidR="003201F9" w:rsidRDefault="003201F9" w:rsidP="00C901C4">
      <w:pPr>
        <w:autoSpaceDE w:val="0"/>
        <w:autoSpaceDN w:val="0"/>
        <w:adjustRightInd w:val="0"/>
        <w:ind w:left="705" w:hanging="709"/>
        <w:jc w:val="both"/>
        <w:rPr>
          <w:rFonts w:asciiTheme="minorHAnsi" w:hAnsiTheme="minorHAnsi" w:cstheme="minorHAnsi"/>
          <w:sz w:val="22"/>
          <w:szCs w:val="22"/>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r>
      <w:r w:rsidRPr="00A66516">
        <w:rPr>
          <w:rFonts w:asciiTheme="minorHAnsi" w:hAnsiTheme="minorHAnsi" w:cstheme="minorHAnsi"/>
          <w:sz w:val="22"/>
          <w:szCs w:val="22"/>
        </w:rPr>
        <w:t xml:space="preserve">el </w:t>
      </w:r>
      <w:r w:rsidR="0062627D" w:rsidRPr="0062627D">
        <w:rPr>
          <w:rFonts w:asciiTheme="minorHAnsi" w:hAnsiTheme="minorHAnsi" w:cstheme="minorHAnsi"/>
          <w:sz w:val="22"/>
          <w:szCs w:val="22"/>
        </w:rPr>
        <w:t xml:space="preserve">artículo </w:t>
      </w:r>
      <w:r w:rsidR="009F2CC8">
        <w:rPr>
          <w:rFonts w:asciiTheme="minorHAnsi" w:hAnsiTheme="minorHAnsi" w:cstheme="minorHAnsi"/>
          <w:sz w:val="22"/>
          <w:szCs w:val="22"/>
        </w:rPr>
        <w:t>1561</w:t>
      </w:r>
      <w:r w:rsidR="0062627D" w:rsidRPr="0062627D">
        <w:rPr>
          <w:rFonts w:asciiTheme="minorHAnsi" w:hAnsiTheme="minorHAnsi" w:cstheme="minorHAnsi"/>
          <w:sz w:val="22"/>
          <w:szCs w:val="22"/>
        </w:rPr>
        <w:t xml:space="preserve"> del Código Civil establece que: </w:t>
      </w:r>
      <w:r w:rsidR="0062627D" w:rsidRPr="0062627D">
        <w:rPr>
          <w:rFonts w:asciiTheme="minorHAnsi" w:hAnsiTheme="minorHAnsi" w:cstheme="minorHAnsi"/>
          <w:i/>
          <w:sz w:val="22"/>
          <w:szCs w:val="22"/>
        </w:rPr>
        <w:t>"</w:t>
      </w:r>
      <w:r w:rsidR="009F2CC8" w:rsidRPr="009F2CC8">
        <w:t xml:space="preserve"> </w:t>
      </w:r>
      <w:r w:rsidR="009F2CC8" w:rsidRPr="009F2CC8">
        <w:rPr>
          <w:rFonts w:asciiTheme="minorHAnsi" w:hAnsiTheme="minorHAnsi" w:cstheme="minorHAnsi"/>
          <w:i/>
          <w:sz w:val="22"/>
          <w:szCs w:val="22"/>
        </w:rPr>
        <w:t>Todo contrato legalmente celebrado es una ley para los contratantes, y no puede ser invalidado sino por su consentimiento mutuo o por causas legales</w:t>
      </w:r>
      <w:r w:rsidR="0062627D" w:rsidRPr="0062627D">
        <w:rPr>
          <w:rFonts w:asciiTheme="minorHAnsi" w:hAnsiTheme="minorHAnsi" w:cstheme="minorHAnsi"/>
          <w:i/>
          <w:sz w:val="22"/>
          <w:szCs w:val="22"/>
        </w:rPr>
        <w:t>"</w:t>
      </w:r>
      <w:r w:rsidR="0062627D" w:rsidRPr="0062627D">
        <w:rPr>
          <w:rFonts w:asciiTheme="minorHAnsi" w:hAnsiTheme="minorHAnsi" w:cstheme="minorHAnsi"/>
          <w:sz w:val="22"/>
          <w:szCs w:val="22"/>
        </w:rPr>
        <w:t>;</w:t>
      </w:r>
    </w:p>
    <w:p w14:paraId="7D1A33A6" w14:textId="77777777" w:rsidR="009F2CC8" w:rsidRDefault="009F2CC8" w:rsidP="00C901C4">
      <w:pPr>
        <w:autoSpaceDE w:val="0"/>
        <w:autoSpaceDN w:val="0"/>
        <w:adjustRightInd w:val="0"/>
        <w:ind w:left="705" w:hanging="709"/>
        <w:jc w:val="both"/>
        <w:rPr>
          <w:rFonts w:asciiTheme="minorHAnsi" w:hAnsiTheme="minorHAnsi" w:cstheme="minorHAnsi"/>
          <w:sz w:val="22"/>
          <w:szCs w:val="22"/>
        </w:rPr>
      </w:pPr>
    </w:p>
    <w:p w14:paraId="7C98BD34" w14:textId="15532B7B" w:rsidR="000B425E" w:rsidRDefault="003201F9" w:rsidP="00385E2E">
      <w:pPr>
        <w:ind w:left="705" w:hanging="705"/>
        <w:jc w:val="both"/>
      </w:pPr>
      <w:r w:rsidRPr="00A66516">
        <w:rPr>
          <w:rFonts w:asciiTheme="minorHAnsi" w:hAnsiTheme="minorHAnsi" w:cstheme="minorHAnsi"/>
          <w:b/>
          <w:sz w:val="22"/>
          <w:szCs w:val="22"/>
        </w:rPr>
        <w:t>Que,</w:t>
      </w:r>
      <w:r w:rsidRPr="00A66516">
        <w:rPr>
          <w:rFonts w:asciiTheme="minorHAnsi" w:hAnsiTheme="minorHAnsi" w:cstheme="minorHAnsi"/>
          <w:sz w:val="22"/>
          <w:szCs w:val="22"/>
        </w:rPr>
        <w:tab/>
      </w:r>
      <w:r w:rsidR="000B425E" w:rsidRPr="000B425E">
        <w:rPr>
          <w:rFonts w:asciiTheme="minorHAnsi" w:hAnsiTheme="minorHAnsi" w:cstheme="minorHAnsi"/>
          <w:sz w:val="22"/>
          <w:szCs w:val="22"/>
        </w:rPr>
        <w:t xml:space="preserve">mediante oficio Nro. SENESCYT-SENESCYT-2023-1229-CO, de 30 de agosto de 2023, remitido por la </w:t>
      </w:r>
      <w:proofErr w:type="spellStart"/>
      <w:r w:rsidR="000B425E" w:rsidRPr="000B425E">
        <w:rPr>
          <w:rFonts w:asciiTheme="minorHAnsi" w:hAnsiTheme="minorHAnsi" w:cstheme="minorHAnsi"/>
          <w:sz w:val="22"/>
          <w:szCs w:val="22"/>
        </w:rPr>
        <w:t>Mgs</w:t>
      </w:r>
      <w:proofErr w:type="spellEnd"/>
      <w:r w:rsidR="000B425E" w:rsidRPr="000B425E">
        <w:rPr>
          <w:rFonts w:asciiTheme="minorHAnsi" w:hAnsiTheme="minorHAnsi" w:cstheme="minorHAnsi"/>
          <w:sz w:val="22"/>
          <w:szCs w:val="22"/>
        </w:rPr>
        <w:t>. Andrea Alejandra Montalvo Chedraui, Secretaria De Educación Superior Ciencia T</w:t>
      </w:r>
      <w:r w:rsidR="00B346DD">
        <w:rPr>
          <w:rFonts w:asciiTheme="minorHAnsi" w:hAnsiTheme="minorHAnsi" w:cstheme="minorHAnsi"/>
          <w:sz w:val="22"/>
          <w:szCs w:val="22"/>
        </w:rPr>
        <w:t>ecnología E Innovación, solicitó al Alcalde del Distrito Metropolitano de Quito</w:t>
      </w:r>
      <w:r w:rsidR="000B425E" w:rsidRPr="000B425E">
        <w:rPr>
          <w:rFonts w:asciiTheme="minorHAnsi" w:hAnsiTheme="minorHAnsi" w:cstheme="minorHAnsi"/>
          <w:sz w:val="22"/>
          <w:szCs w:val="22"/>
        </w:rPr>
        <w:t>: “(…) realice los actos administrativos y legales, así como, el trámite correspondiente para lograr la efectiva la transferencia a título gratuito del predio Nro. 3761480 a favor de la SENESCYT”.</w:t>
      </w:r>
      <w:r w:rsidR="000B425E">
        <w:t xml:space="preserve"> </w:t>
      </w:r>
    </w:p>
    <w:p w14:paraId="091E03B7" w14:textId="77777777" w:rsidR="000B425E" w:rsidRDefault="000B425E" w:rsidP="00385E2E">
      <w:pPr>
        <w:ind w:left="705" w:hanging="705"/>
        <w:jc w:val="both"/>
      </w:pPr>
    </w:p>
    <w:p w14:paraId="7976FA12" w14:textId="77777777" w:rsidR="000B425E" w:rsidRDefault="000B425E" w:rsidP="00385E2E">
      <w:pPr>
        <w:ind w:left="705" w:hanging="705"/>
        <w:jc w:val="both"/>
        <w:rPr>
          <w:rFonts w:asciiTheme="minorHAnsi" w:hAnsiTheme="minorHAnsi" w:cstheme="minorHAnsi"/>
          <w:sz w:val="22"/>
          <w:szCs w:val="22"/>
        </w:rPr>
      </w:pPr>
      <w:r w:rsidRPr="00A66516">
        <w:rPr>
          <w:rFonts w:asciiTheme="minorHAnsi" w:hAnsiTheme="minorHAnsi" w:cstheme="minorHAnsi"/>
          <w:b/>
          <w:sz w:val="22"/>
          <w:szCs w:val="22"/>
        </w:rPr>
        <w:t>Que,</w:t>
      </w:r>
      <w:r w:rsidRPr="00A66516">
        <w:rPr>
          <w:rFonts w:asciiTheme="minorHAnsi" w:hAnsiTheme="minorHAnsi" w:cstheme="minorHAnsi"/>
          <w:sz w:val="22"/>
          <w:szCs w:val="22"/>
        </w:rPr>
        <w:tab/>
      </w:r>
      <w:r w:rsidRPr="000B425E">
        <w:rPr>
          <w:rFonts w:asciiTheme="minorHAnsi" w:hAnsiTheme="minorHAnsi" w:cstheme="minorHAnsi"/>
          <w:sz w:val="22"/>
          <w:szCs w:val="22"/>
        </w:rPr>
        <w:t>con memorando Nro. GADDMQ-DMGBI-AL-2023-0416-M, de 30 de agosto de 2023, el área legal de la Dirección de Bienes Inmuebles solicita, al área técnica de inventario y área de administración de bienes Inmuebles Municipales, lo siguiente: “ÁREA TÉCNICA DE INVENTARIO DE BIENES INMUEBLES MUNICIPALES: Informe de titularidad y categoría del predio N° 3761480, con el respectivo certificado emitido por el Registro de la Propiedad del GAD del DMQ. ÁREA TÉCNICA DE GESTIÓN DE BIENES INMUEBLES MUNICIPALES: Informe del estado actual y disponibilidad del predio N° 3761480.”</w:t>
      </w:r>
    </w:p>
    <w:p w14:paraId="0A9F79B7" w14:textId="5F812BB7" w:rsidR="000B425E" w:rsidRDefault="000B425E" w:rsidP="00385E2E">
      <w:pPr>
        <w:ind w:left="705" w:hanging="705"/>
        <w:jc w:val="both"/>
      </w:pPr>
      <w:r>
        <w:t xml:space="preserve"> </w:t>
      </w:r>
    </w:p>
    <w:p w14:paraId="230D24D8" w14:textId="649AE5E9" w:rsidR="000B425E" w:rsidRDefault="000B425E" w:rsidP="00385E2E">
      <w:pPr>
        <w:ind w:left="705" w:hanging="705"/>
        <w:jc w:val="both"/>
        <w:rPr>
          <w:rFonts w:asciiTheme="minorHAnsi" w:hAnsiTheme="minorHAnsi" w:cstheme="minorHAnsi"/>
          <w:sz w:val="22"/>
          <w:szCs w:val="22"/>
        </w:rPr>
      </w:pPr>
      <w:r w:rsidRPr="00A66516">
        <w:rPr>
          <w:rFonts w:asciiTheme="minorHAnsi" w:hAnsiTheme="minorHAnsi" w:cstheme="minorHAnsi"/>
          <w:b/>
          <w:sz w:val="22"/>
          <w:szCs w:val="22"/>
        </w:rPr>
        <w:t>Que,</w:t>
      </w:r>
      <w:r w:rsidRPr="00A66516">
        <w:rPr>
          <w:rFonts w:asciiTheme="minorHAnsi" w:hAnsiTheme="minorHAnsi" w:cstheme="minorHAnsi"/>
          <w:sz w:val="22"/>
          <w:szCs w:val="22"/>
        </w:rPr>
        <w:tab/>
      </w:r>
      <w:r w:rsidRPr="000B425E">
        <w:rPr>
          <w:rFonts w:asciiTheme="minorHAnsi" w:hAnsiTheme="minorHAnsi" w:cstheme="minorHAnsi"/>
          <w:sz w:val="22"/>
          <w:szCs w:val="22"/>
        </w:rPr>
        <w:t>con memorando Nro. GADDMQ-DMGBI-AT-2023-0748-M, de 31 de agosto de 2023, el área Técnica de Inventario de Bienes Inmuebles Municipales, informa: “(…) remito el Informe Técnico No. DMGBI-ATI-2023-0214 de 30 de agosto de 2023, con relación a la titularidad de dominio del predio No. 3761480.”</w:t>
      </w:r>
    </w:p>
    <w:p w14:paraId="25730166" w14:textId="77777777" w:rsidR="000B425E" w:rsidRPr="000B425E" w:rsidRDefault="000B425E" w:rsidP="00385E2E">
      <w:pPr>
        <w:ind w:left="705" w:hanging="705"/>
        <w:jc w:val="both"/>
        <w:rPr>
          <w:rFonts w:asciiTheme="minorHAnsi" w:hAnsiTheme="minorHAnsi" w:cstheme="minorHAnsi"/>
          <w:sz w:val="22"/>
          <w:szCs w:val="22"/>
        </w:rPr>
      </w:pPr>
    </w:p>
    <w:p w14:paraId="4A4B3142" w14:textId="43D9D1D0" w:rsidR="000B425E" w:rsidRDefault="000B425E" w:rsidP="00385E2E">
      <w:pPr>
        <w:ind w:left="705" w:hanging="705"/>
        <w:jc w:val="both"/>
        <w:rPr>
          <w:rFonts w:asciiTheme="minorHAnsi" w:hAnsiTheme="minorHAnsi" w:cstheme="minorHAnsi"/>
          <w:sz w:val="22"/>
          <w:szCs w:val="22"/>
        </w:rPr>
      </w:pPr>
      <w:r w:rsidRPr="00A66516">
        <w:rPr>
          <w:rFonts w:asciiTheme="minorHAnsi" w:hAnsiTheme="minorHAnsi" w:cstheme="minorHAnsi"/>
          <w:b/>
          <w:sz w:val="22"/>
          <w:szCs w:val="22"/>
        </w:rPr>
        <w:t>Que,</w:t>
      </w:r>
      <w:r w:rsidRPr="00A66516">
        <w:rPr>
          <w:rFonts w:asciiTheme="minorHAnsi" w:hAnsiTheme="minorHAnsi" w:cstheme="minorHAnsi"/>
          <w:sz w:val="22"/>
          <w:szCs w:val="22"/>
        </w:rPr>
        <w:tab/>
      </w:r>
      <w:r w:rsidRPr="000B425E">
        <w:rPr>
          <w:rFonts w:asciiTheme="minorHAnsi" w:hAnsiTheme="minorHAnsi" w:cstheme="minorHAnsi"/>
          <w:sz w:val="22"/>
          <w:szCs w:val="22"/>
        </w:rPr>
        <w:t xml:space="preserve">con memorando Nro. GADDMQ-DMGBI-AT-2023-0751-M, de 31 de agosto de 2023, el área Técnica de Administración de Bienes Inmuebles Municipales, adjunta: el informe técnico No. DMGBI-AT-2023-239 de 31 de agosto de 2023, el cual dentro de su parte concluyente señala: "Sobre el predio No. 3761480 se encuentran canchas de fútbol que </w:t>
      </w:r>
      <w:r w:rsidRPr="000B425E">
        <w:rPr>
          <w:rFonts w:asciiTheme="minorHAnsi" w:hAnsiTheme="minorHAnsi" w:cstheme="minorHAnsi"/>
          <w:sz w:val="22"/>
          <w:szCs w:val="22"/>
        </w:rPr>
        <w:lastRenderedPageBreak/>
        <w:t xml:space="preserve">no presentan mantenimiento ni buen cuidado. El predio No. 3761480 se encuentra disponible ya que no existen registros de comodatos o convenios firmados." </w:t>
      </w:r>
    </w:p>
    <w:p w14:paraId="1652F6C0" w14:textId="77777777" w:rsidR="000B425E" w:rsidRPr="000B425E" w:rsidRDefault="000B425E" w:rsidP="00385E2E">
      <w:pPr>
        <w:ind w:left="705" w:hanging="705"/>
        <w:jc w:val="both"/>
        <w:rPr>
          <w:rFonts w:asciiTheme="minorHAnsi" w:hAnsiTheme="minorHAnsi" w:cstheme="minorHAnsi"/>
          <w:sz w:val="22"/>
          <w:szCs w:val="22"/>
        </w:rPr>
      </w:pPr>
    </w:p>
    <w:p w14:paraId="41AD930F" w14:textId="2803FDE7" w:rsidR="000B425E" w:rsidRDefault="000B425E" w:rsidP="00385E2E">
      <w:pPr>
        <w:ind w:left="705" w:hanging="705"/>
        <w:jc w:val="both"/>
        <w:rPr>
          <w:rFonts w:asciiTheme="minorHAnsi" w:hAnsiTheme="minorHAnsi" w:cstheme="minorHAnsi"/>
          <w:sz w:val="22"/>
          <w:szCs w:val="22"/>
        </w:rPr>
      </w:pPr>
      <w:r w:rsidRPr="00A66516">
        <w:rPr>
          <w:rFonts w:asciiTheme="minorHAnsi" w:hAnsiTheme="minorHAnsi" w:cstheme="minorHAnsi"/>
          <w:b/>
          <w:sz w:val="22"/>
          <w:szCs w:val="22"/>
        </w:rPr>
        <w:t>Que,</w:t>
      </w:r>
      <w:r w:rsidRPr="00A66516">
        <w:rPr>
          <w:rFonts w:asciiTheme="minorHAnsi" w:hAnsiTheme="minorHAnsi" w:cstheme="minorHAnsi"/>
          <w:sz w:val="22"/>
          <w:szCs w:val="22"/>
        </w:rPr>
        <w:tab/>
      </w:r>
      <w:r w:rsidRPr="000B425E">
        <w:rPr>
          <w:rFonts w:asciiTheme="minorHAnsi" w:hAnsiTheme="minorHAnsi" w:cstheme="minorHAnsi"/>
          <w:sz w:val="22"/>
          <w:szCs w:val="22"/>
        </w:rPr>
        <w:t xml:space="preserve">mediante oficio Nro. GADDMQ-DMGBI-2023-3464-O, 28 de agosto de 2023, la Dirección Metropolitana de Gestión de Bienes Inmuebles, solicita al Registro de la Propiedad lo siguiente: “(…) se emita el Certificado de Propiedad del inmueble de propiedad municipal denominado como LOTE 1, parroquia </w:t>
      </w:r>
      <w:proofErr w:type="spellStart"/>
      <w:r w:rsidRPr="000B425E">
        <w:rPr>
          <w:rFonts w:asciiTheme="minorHAnsi" w:hAnsiTheme="minorHAnsi" w:cstheme="minorHAnsi"/>
          <w:sz w:val="22"/>
          <w:szCs w:val="22"/>
        </w:rPr>
        <w:t>Turubamba</w:t>
      </w:r>
      <w:proofErr w:type="spellEnd"/>
      <w:r w:rsidRPr="000B425E">
        <w:rPr>
          <w:rFonts w:asciiTheme="minorHAnsi" w:hAnsiTheme="minorHAnsi" w:cstheme="minorHAnsi"/>
          <w:sz w:val="22"/>
          <w:szCs w:val="22"/>
        </w:rPr>
        <w:t xml:space="preserve">, producto de autorización de subdivisión del predio municipal No. 1223974, emitida con Resolución Nro. STHV2023- 049, protocolizada el 18 de agosto de 2023 e inscrita con fecha 25 de agosto de 2023, conforme acta de inscripción repertorio No. 2023076207.” </w:t>
      </w:r>
    </w:p>
    <w:p w14:paraId="3C30622E" w14:textId="77777777" w:rsidR="000B425E" w:rsidRPr="000B425E" w:rsidRDefault="000B425E" w:rsidP="00385E2E">
      <w:pPr>
        <w:ind w:left="705" w:hanging="705"/>
        <w:jc w:val="both"/>
        <w:rPr>
          <w:rFonts w:asciiTheme="minorHAnsi" w:hAnsiTheme="minorHAnsi" w:cstheme="minorHAnsi"/>
          <w:sz w:val="22"/>
          <w:szCs w:val="22"/>
        </w:rPr>
      </w:pPr>
    </w:p>
    <w:p w14:paraId="3AEF775F" w14:textId="273361B1" w:rsidR="000B425E" w:rsidRDefault="000B425E" w:rsidP="00385E2E">
      <w:pPr>
        <w:ind w:left="705" w:hanging="705"/>
        <w:jc w:val="both"/>
      </w:pPr>
      <w:r w:rsidRPr="00A66516">
        <w:rPr>
          <w:rFonts w:asciiTheme="minorHAnsi" w:hAnsiTheme="minorHAnsi" w:cstheme="minorHAnsi"/>
          <w:b/>
          <w:sz w:val="22"/>
          <w:szCs w:val="22"/>
        </w:rPr>
        <w:t>Que,</w:t>
      </w:r>
      <w:r w:rsidRPr="00A66516">
        <w:rPr>
          <w:rFonts w:asciiTheme="minorHAnsi" w:hAnsiTheme="minorHAnsi" w:cstheme="minorHAnsi"/>
          <w:sz w:val="22"/>
          <w:szCs w:val="22"/>
        </w:rPr>
        <w:tab/>
      </w:r>
      <w:r w:rsidRPr="000B425E">
        <w:rPr>
          <w:rFonts w:asciiTheme="minorHAnsi" w:hAnsiTheme="minorHAnsi" w:cstheme="minorHAnsi"/>
          <w:sz w:val="22"/>
          <w:szCs w:val="22"/>
        </w:rPr>
        <w:t xml:space="preserve">con oficio Nro. GADDMQ-DMGBI-2023-3548-O, de 02 de septiembre de 2023, la Dirección Metropolitana de Gestión de Bienes Inmuebles, solicitó a la Administración Zonal </w:t>
      </w:r>
      <w:proofErr w:type="spellStart"/>
      <w:r w:rsidRPr="000B425E">
        <w:rPr>
          <w:rFonts w:asciiTheme="minorHAnsi" w:hAnsiTheme="minorHAnsi" w:cstheme="minorHAnsi"/>
          <w:sz w:val="22"/>
          <w:szCs w:val="22"/>
        </w:rPr>
        <w:t>Quitumbe</w:t>
      </w:r>
      <w:proofErr w:type="spellEnd"/>
      <w:r w:rsidRPr="000B425E">
        <w:rPr>
          <w:rFonts w:asciiTheme="minorHAnsi" w:hAnsiTheme="minorHAnsi" w:cstheme="minorHAnsi"/>
          <w:sz w:val="22"/>
          <w:szCs w:val="22"/>
        </w:rPr>
        <w:t>: “(…) se proceda con la elaboración de informes técnico, legal, social y ambiental en el que se determine de manera expresa, el criterio favorable para continuar con el procedimiento de donación del predio Nro. 3761480, de propiedad del Municipio del Distrito Metropolitano de Quito a favor del SENESCYT.”</w:t>
      </w:r>
      <w:r>
        <w:t xml:space="preserve"> </w:t>
      </w:r>
    </w:p>
    <w:p w14:paraId="79379B1D" w14:textId="77777777" w:rsidR="000B425E" w:rsidRDefault="000B425E" w:rsidP="00385E2E">
      <w:pPr>
        <w:ind w:left="705" w:hanging="705"/>
        <w:jc w:val="both"/>
      </w:pPr>
    </w:p>
    <w:p w14:paraId="0FC357F3" w14:textId="32B7BE50" w:rsidR="000B425E" w:rsidRDefault="000B425E" w:rsidP="00385E2E">
      <w:pPr>
        <w:ind w:left="705" w:hanging="705"/>
        <w:jc w:val="both"/>
        <w:rPr>
          <w:rFonts w:asciiTheme="minorHAnsi" w:hAnsiTheme="minorHAnsi" w:cstheme="minorHAnsi"/>
          <w:sz w:val="22"/>
          <w:szCs w:val="22"/>
        </w:rPr>
      </w:pPr>
      <w:r w:rsidRPr="00A66516">
        <w:rPr>
          <w:rFonts w:asciiTheme="minorHAnsi" w:hAnsiTheme="minorHAnsi" w:cstheme="minorHAnsi"/>
          <w:b/>
          <w:sz w:val="22"/>
          <w:szCs w:val="22"/>
        </w:rPr>
        <w:t>Que,</w:t>
      </w:r>
      <w:r w:rsidRPr="00A66516">
        <w:rPr>
          <w:rFonts w:asciiTheme="minorHAnsi" w:hAnsiTheme="minorHAnsi" w:cstheme="minorHAnsi"/>
          <w:sz w:val="22"/>
          <w:szCs w:val="22"/>
        </w:rPr>
        <w:tab/>
      </w:r>
      <w:r w:rsidRPr="003E1FFA">
        <w:rPr>
          <w:rFonts w:asciiTheme="minorHAnsi" w:hAnsiTheme="minorHAnsi" w:cstheme="minorHAnsi"/>
          <w:sz w:val="22"/>
          <w:szCs w:val="22"/>
        </w:rPr>
        <w:t xml:space="preserve">mediante oficio Nro. GADDMQ-AZQ-2023-3646-O, de 14 de septiembre de 2023, la Administración Zonal </w:t>
      </w:r>
      <w:proofErr w:type="spellStart"/>
      <w:r w:rsidRPr="003E1FFA">
        <w:rPr>
          <w:rFonts w:asciiTheme="minorHAnsi" w:hAnsiTheme="minorHAnsi" w:cstheme="minorHAnsi"/>
          <w:sz w:val="22"/>
          <w:szCs w:val="22"/>
        </w:rPr>
        <w:t>Quitumbe</w:t>
      </w:r>
      <w:proofErr w:type="spellEnd"/>
      <w:r w:rsidRPr="003E1FFA">
        <w:rPr>
          <w:rFonts w:asciiTheme="minorHAnsi" w:hAnsiTheme="minorHAnsi" w:cstheme="minorHAnsi"/>
          <w:sz w:val="22"/>
          <w:szCs w:val="22"/>
        </w:rPr>
        <w:t xml:space="preserve"> informa: “Una vez que se han recabado todos los informes requeridos, envío a usted (anexos), para proseguir en el trámite respectivo, los informes anexos tienen el siguiente detalle: Informe Técnico: AZQ-DGT-UTV-IT-2023-066 con criterio técnico FAVORABLE Informe Legal: GADDMQ-AZQ-DAJ-2023-0767-M con criterio legal FAVORABLE Informe Social: Informe Social con criterio FAVORABLE Informe Ambiental: Informe Ambiental.” </w:t>
      </w:r>
    </w:p>
    <w:p w14:paraId="4E0CD87B" w14:textId="5DD9C338" w:rsidR="00B346DD" w:rsidRDefault="00B346DD" w:rsidP="00385E2E">
      <w:pPr>
        <w:ind w:left="705" w:hanging="705"/>
        <w:jc w:val="both"/>
        <w:rPr>
          <w:rFonts w:asciiTheme="minorHAnsi" w:hAnsiTheme="minorHAnsi" w:cstheme="minorHAnsi"/>
          <w:sz w:val="22"/>
          <w:szCs w:val="22"/>
        </w:rPr>
      </w:pPr>
    </w:p>
    <w:p w14:paraId="062321B3" w14:textId="432DD0E2" w:rsidR="00B346DD" w:rsidRDefault="00B346DD" w:rsidP="00385E2E">
      <w:pPr>
        <w:ind w:left="705" w:hanging="705"/>
        <w:jc w:val="both"/>
        <w:rPr>
          <w:rFonts w:asciiTheme="minorHAnsi" w:hAnsiTheme="minorHAnsi" w:cstheme="minorHAnsi"/>
          <w:sz w:val="22"/>
          <w:szCs w:val="22"/>
        </w:rPr>
      </w:pPr>
      <w:r>
        <w:t xml:space="preserve">Que, </w:t>
      </w:r>
      <w:r>
        <w:tab/>
      </w:r>
      <w:r w:rsidRPr="00B346DD">
        <w:rPr>
          <w:rFonts w:asciiTheme="minorHAnsi" w:hAnsiTheme="minorHAnsi" w:cstheme="minorHAnsi"/>
          <w:sz w:val="22"/>
          <w:szCs w:val="22"/>
        </w:rPr>
        <w:t xml:space="preserve">mediante oficio No. GADDMQ-AZQ-2023-1598-M de 15 de </w:t>
      </w:r>
      <w:r w:rsidRPr="00B346DD">
        <w:rPr>
          <w:rFonts w:asciiTheme="minorHAnsi" w:hAnsiTheme="minorHAnsi" w:cstheme="minorHAnsi"/>
          <w:sz w:val="22"/>
          <w:szCs w:val="22"/>
        </w:rPr>
        <w:t xml:space="preserve">septiembre de 2023, </w:t>
      </w:r>
      <w:r w:rsidRPr="00B346DD">
        <w:rPr>
          <w:rFonts w:asciiTheme="minorHAnsi" w:hAnsiTheme="minorHAnsi" w:cstheme="minorHAnsi"/>
          <w:sz w:val="22"/>
          <w:szCs w:val="22"/>
        </w:rPr>
        <w:t>la Administradora Zonal</w:t>
      </w:r>
      <w:r w:rsidRPr="00B346DD">
        <w:rPr>
          <w:rFonts w:asciiTheme="minorHAnsi" w:hAnsiTheme="minorHAnsi" w:cstheme="minorHAnsi"/>
          <w:sz w:val="22"/>
          <w:szCs w:val="22"/>
        </w:rPr>
        <w:t xml:space="preserve"> </w:t>
      </w:r>
      <w:proofErr w:type="spellStart"/>
      <w:r w:rsidRPr="00B346DD">
        <w:rPr>
          <w:rFonts w:asciiTheme="minorHAnsi" w:hAnsiTheme="minorHAnsi" w:cstheme="minorHAnsi"/>
          <w:sz w:val="22"/>
          <w:szCs w:val="22"/>
        </w:rPr>
        <w:t>Quitumbe</w:t>
      </w:r>
      <w:proofErr w:type="spellEnd"/>
      <w:r w:rsidRPr="00B346DD">
        <w:rPr>
          <w:rFonts w:asciiTheme="minorHAnsi" w:hAnsiTheme="minorHAnsi" w:cstheme="minorHAnsi"/>
          <w:sz w:val="22"/>
          <w:szCs w:val="22"/>
        </w:rPr>
        <w:t xml:space="preserve">, señaló en su parte pertinente que: "En base a los antecedentes expuestos y a los informes técnicos, legales, sociales y ambientales adjuntos, la Administración Zonal </w:t>
      </w:r>
      <w:proofErr w:type="spellStart"/>
      <w:r w:rsidRPr="00B346DD">
        <w:rPr>
          <w:rFonts w:asciiTheme="minorHAnsi" w:hAnsiTheme="minorHAnsi" w:cstheme="minorHAnsi"/>
          <w:sz w:val="22"/>
          <w:szCs w:val="22"/>
        </w:rPr>
        <w:t>Quitumbe</w:t>
      </w:r>
      <w:proofErr w:type="spellEnd"/>
      <w:r w:rsidRPr="00B346DD">
        <w:rPr>
          <w:rFonts w:asciiTheme="minorHAnsi" w:hAnsiTheme="minorHAnsi" w:cstheme="minorHAnsi"/>
          <w:sz w:val="22"/>
          <w:szCs w:val="22"/>
        </w:rPr>
        <w:t>, emite el criterio favorable para continuar con el procedimiento de donación del predio Nro. 3761480, de propiedad del Municipio del Distrito Metropolitano de Quito a favor del SENESCYT."</w:t>
      </w:r>
    </w:p>
    <w:p w14:paraId="62BF2B8A" w14:textId="77777777" w:rsidR="003E1FFA" w:rsidRPr="003E1FFA" w:rsidRDefault="003E1FFA" w:rsidP="00385E2E">
      <w:pPr>
        <w:ind w:left="705" w:hanging="705"/>
        <w:jc w:val="both"/>
        <w:rPr>
          <w:rFonts w:asciiTheme="minorHAnsi" w:hAnsiTheme="minorHAnsi" w:cstheme="minorHAnsi"/>
          <w:sz w:val="22"/>
          <w:szCs w:val="22"/>
        </w:rPr>
      </w:pPr>
    </w:p>
    <w:p w14:paraId="5411AFFC" w14:textId="7B199910" w:rsidR="000B425E" w:rsidRDefault="003E1FFA" w:rsidP="00385E2E">
      <w:pPr>
        <w:ind w:left="705" w:hanging="705"/>
        <w:jc w:val="both"/>
        <w:rPr>
          <w:rFonts w:asciiTheme="minorHAnsi" w:hAnsiTheme="minorHAnsi" w:cstheme="minorHAnsi"/>
          <w:sz w:val="22"/>
          <w:szCs w:val="22"/>
        </w:rPr>
      </w:pPr>
      <w:r w:rsidRPr="00A66516">
        <w:rPr>
          <w:rFonts w:asciiTheme="minorHAnsi" w:hAnsiTheme="minorHAnsi" w:cstheme="minorHAnsi"/>
          <w:b/>
          <w:sz w:val="22"/>
          <w:szCs w:val="22"/>
        </w:rPr>
        <w:t>Que,</w:t>
      </w:r>
      <w:r w:rsidRPr="00A66516">
        <w:rPr>
          <w:rFonts w:asciiTheme="minorHAnsi" w:hAnsiTheme="minorHAnsi" w:cstheme="minorHAnsi"/>
          <w:sz w:val="22"/>
          <w:szCs w:val="22"/>
        </w:rPr>
        <w:tab/>
      </w:r>
      <w:r w:rsidR="000B425E" w:rsidRPr="003E1FFA">
        <w:rPr>
          <w:rFonts w:asciiTheme="minorHAnsi" w:hAnsiTheme="minorHAnsi" w:cstheme="minorHAnsi"/>
          <w:sz w:val="22"/>
          <w:szCs w:val="22"/>
        </w:rPr>
        <w:t>con oficio Nro. GADDMQ-RPDMQ-DC-2023-4282-OF, de 14 de septiembre de 2023, remitido por la DIRECTORA DE CERTIFICACIONES del REGISTRO DE LA PROPIEDAD, misma que indica: “(…) En virtud de lo expuesto, toda vez que se ha realizado la búsqueda en el índice general del RPDMQ, sírvase encontrar adjunto el/</w:t>
      </w:r>
      <w:proofErr w:type="gramStart"/>
      <w:r w:rsidR="000B425E" w:rsidRPr="003E1FFA">
        <w:rPr>
          <w:rFonts w:asciiTheme="minorHAnsi" w:hAnsiTheme="minorHAnsi" w:cstheme="minorHAnsi"/>
          <w:sz w:val="22"/>
          <w:szCs w:val="22"/>
        </w:rPr>
        <w:t>los trámite</w:t>
      </w:r>
      <w:proofErr w:type="gramEnd"/>
      <w:r w:rsidR="000B425E" w:rsidRPr="003E1FFA">
        <w:rPr>
          <w:rFonts w:asciiTheme="minorHAnsi" w:hAnsiTheme="minorHAnsi" w:cstheme="minorHAnsi"/>
          <w:sz w:val="22"/>
          <w:szCs w:val="22"/>
        </w:rPr>
        <w:t xml:space="preserve">(s) correspondiente certificado con número 2463606 de 06 de septiembre de 2023” </w:t>
      </w:r>
    </w:p>
    <w:p w14:paraId="2011FED7" w14:textId="77777777" w:rsidR="003E1FFA" w:rsidRPr="003E1FFA" w:rsidRDefault="003E1FFA" w:rsidP="00385E2E">
      <w:pPr>
        <w:jc w:val="both"/>
        <w:rPr>
          <w:rFonts w:asciiTheme="minorHAnsi" w:hAnsiTheme="minorHAnsi" w:cstheme="minorHAnsi"/>
          <w:sz w:val="22"/>
          <w:szCs w:val="22"/>
        </w:rPr>
      </w:pPr>
    </w:p>
    <w:p w14:paraId="459944EB" w14:textId="62378CC4" w:rsidR="000B425E" w:rsidRDefault="003E1FFA" w:rsidP="00385E2E">
      <w:pPr>
        <w:ind w:left="705" w:hanging="705"/>
        <w:jc w:val="both"/>
        <w:rPr>
          <w:rFonts w:asciiTheme="minorHAnsi" w:hAnsiTheme="minorHAnsi" w:cstheme="minorHAnsi"/>
          <w:sz w:val="22"/>
          <w:szCs w:val="22"/>
        </w:rPr>
      </w:pPr>
      <w:r w:rsidRPr="00A66516">
        <w:rPr>
          <w:rFonts w:asciiTheme="minorHAnsi" w:hAnsiTheme="minorHAnsi" w:cstheme="minorHAnsi"/>
          <w:b/>
          <w:sz w:val="22"/>
          <w:szCs w:val="22"/>
        </w:rPr>
        <w:t>Que,</w:t>
      </w:r>
      <w:r w:rsidRPr="00A66516">
        <w:rPr>
          <w:rFonts w:asciiTheme="minorHAnsi" w:hAnsiTheme="minorHAnsi" w:cstheme="minorHAnsi"/>
          <w:sz w:val="22"/>
          <w:szCs w:val="22"/>
        </w:rPr>
        <w:tab/>
      </w:r>
      <w:r w:rsidR="000B425E" w:rsidRPr="003E1FFA">
        <w:rPr>
          <w:rFonts w:asciiTheme="minorHAnsi" w:hAnsiTheme="minorHAnsi" w:cstheme="minorHAnsi"/>
          <w:sz w:val="22"/>
          <w:szCs w:val="22"/>
        </w:rPr>
        <w:t xml:space="preserve">mediante Oficio Nro. GADDMQ-DMGBI-2023-3802-O, de 15 de septiembre de 2023, remitido por la DIRECCIÓN METROPOLITANA DE GESTIÓN DE BIENES INMUEBLES, misma que solicita a la DIRECCIÓN METROPOLITANA DE CATASTRO “(…) se ponga en conocimiento de esta Dirección Metropolitana la ficha técnica valorativa, para continuar con el trámite de donación.” </w:t>
      </w:r>
    </w:p>
    <w:p w14:paraId="082038F0" w14:textId="77777777" w:rsidR="003E1FFA" w:rsidRPr="003E1FFA" w:rsidRDefault="003E1FFA" w:rsidP="00385E2E">
      <w:pPr>
        <w:jc w:val="both"/>
        <w:rPr>
          <w:rFonts w:asciiTheme="minorHAnsi" w:hAnsiTheme="minorHAnsi" w:cstheme="minorHAnsi"/>
          <w:sz w:val="22"/>
          <w:szCs w:val="22"/>
        </w:rPr>
      </w:pPr>
    </w:p>
    <w:p w14:paraId="23F5B434" w14:textId="17194DF1" w:rsidR="000B425E" w:rsidRDefault="003E1FFA" w:rsidP="00385E2E">
      <w:pPr>
        <w:ind w:left="705" w:hanging="705"/>
        <w:jc w:val="both"/>
        <w:rPr>
          <w:rFonts w:asciiTheme="minorHAnsi" w:hAnsiTheme="minorHAnsi" w:cstheme="minorHAnsi"/>
          <w:sz w:val="22"/>
          <w:szCs w:val="22"/>
        </w:rPr>
      </w:pPr>
      <w:r w:rsidRPr="00A66516">
        <w:rPr>
          <w:rFonts w:asciiTheme="minorHAnsi" w:hAnsiTheme="minorHAnsi" w:cstheme="minorHAnsi"/>
          <w:b/>
          <w:sz w:val="22"/>
          <w:szCs w:val="22"/>
        </w:rPr>
        <w:t>Que,</w:t>
      </w:r>
      <w:r w:rsidRPr="00A66516">
        <w:rPr>
          <w:rFonts w:asciiTheme="minorHAnsi" w:hAnsiTheme="minorHAnsi" w:cstheme="minorHAnsi"/>
          <w:sz w:val="22"/>
          <w:szCs w:val="22"/>
        </w:rPr>
        <w:tab/>
      </w:r>
      <w:r w:rsidR="000B425E" w:rsidRPr="003E1FFA">
        <w:rPr>
          <w:rFonts w:asciiTheme="minorHAnsi" w:hAnsiTheme="minorHAnsi" w:cstheme="minorHAnsi"/>
          <w:sz w:val="22"/>
          <w:szCs w:val="22"/>
        </w:rPr>
        <w:t>con Oficio Nro. GADDMQ-STHV-DMC-UCE-2023-1960-O, de 20 de septiembre de 2023, remitido por la DIRECCIÓN METROPOLITANA DE CATASTRO - UNIDAD DE CATASTRO ESPECIAL, misma que indica: “(…) procede a emitir la Ficha Técnica Valorativa Nro. STHV-DMC-UCE-2023-1947, correspondiente al predio No. 3761480 de propiedad del Municipio del Distrito Metropolitano de Quito, mismo que se servirá encontrar adjunto al presente.”</w:t>
      </w:r>
    </w:p>
    <w:p w14:paraId="40CFE36D" w14:textId="77777777" w:rsidR="003E1FFA" w:rsidRPr="003E1FFA" w:rsidRDefault="003E1FFA" w:rsidP="00385E2E">
      <w:pPr>
        <w:jc w:val="both"/>
        <w:rPr>
          <w:rFonts w:asciiTheme="minorHAnsi" w:hAnsiTheme="minorHAnsi" w:cstheme="minorHAnsi"/>
          <w:sz w:val="22"/>
          <w:szCs w:val="22"/>
        </w:rPr>
      </w:pPr>
    </w:p>
    <w:p w14:paraId="240EF7A6" w14:textId="18E5B030" w:rsidR="000B425E" w:rsidRDefault="003E1FFA" w:rsidP="00385E2E">
      <w:pPr>
        <w:ind w:left="705" w:hanging="705"/>
        <w:jc w:val="both"/>
        <w:rPr>
          <w:rFonts w:asciiTheme="minorHAnsi" w:hAnsiTheme="minorHAnsi" w:cstheme="minorHAnsi"/>
          <w:sz w:val="22"/>
          <w:szCs w:val="22"/>
        </w:rPr>
      </w:pPr>
      <w:r w:rsidRPr="00A66516">
        <w:rPr>
          <w:rFonts w:asciiTheme="minorHAnsi" w:hAnsiTheme="minorHAnsi" w:cstheme="minorHAnsi"/>
          <w:b/>
          <w:sz w:val="22"/>
          <w:szCs w:val="22"/>
        </w:rPr>
        <w:lastRenderedPageBreak/>
        <w:t>Que,</w:t>
      </w:r>
      <w:r w:rsidRPr="00A66516">
        <w:rPr>
          <w:rFonts w:asciiTheme="minorHAnsi" w:hAnsiTheme="minorHAnsi" w:cstheme="minorHAnsi"/>
          <w:sz w:val="22"/>
          <w:szCs w:val="22"/>
        </w:rPr>
        <w:tab/>
      </w:r>
      <w:r w:rsidR="000B425E" w:rsidRPr="003E1FFA">
        <w:rPr>
          <w:rFonts w:asciiTheme="minorHAnsi" w:hAnsiTheme="minorHAnsi" w:cstheme="minorHAnsi"/>
          <w:sz w:val="22"/>
          <w:szCs w:val="22"/>
        </w:rPr>
        <w:t>mediante oficio Nro. STHV-2023-1251-O, de 26 de septiembre de 2023, remitido por el Secretario de Territorio Hábitat y Vivienda informa: “(…) Según el Plan Metropolitano de Desarrollo y Ordenamiento Territorial a través del Modelo Territorial Deseado que plantea objetivos estratégicos y políticas; y conforme al Plan de Uso y Gestión de Suelo aprobado por el Concejo Metropolitano de Quito mediante la Ordenanza Metropolitana Nro. PMDOT - PUGS 001 2021, como instrumento de planificación del Distrito Metropolitano de Quito que establece la normativa urbanística, se concluye que el predio Nro. 3761480 destinado para uso de la Secretaría de Educación Superior, Ciencia, Tecnología e Innovación (SENESCYT), NO SE OPONE a la planificación territorial establecida en el sector."</w:t>
      </w:r>
    </w:p>
    <w:p w14:paraId="3EA4D716" w14:textId="54DC4E6E" w:rsidR="00C75707" w:rsidRDefault="00C75707" w:rsidP="00385E2E">
      <w:pPr>
        <w:ind w:left="705" w:hanging="705"/>
        <w:jc w:val="both"/>
        <w:rPr>
          <w:rFonts w:asciiTheme="minorHAnsi" w:hAnsiTheme="minorHAnsi" w:cstheme="minorHAnsi"/>
          <w:sz w:val="22"/>
          <w:szCs w:val="22"/>
        </w:rPr>
      </w:pPr>
    </w:p>
    <w:p w14:paraId="49793834" w14:textId="59AE4A29" w:rsidR="00C75707" w:rsidRPr="00C72490" w:rsidRDefault="00C75707" w:rsidP="00385E2E">
      <w:pPr>
        <w:ind w:left="705" w:hanging="705"/>
        <w:jc w:val="both"/>
        <w:rPr>
          <w:rFonts w:asciiTheme="minorHAnsi" w:hAnsiTheme="minorHAnsi" w:cstheme="minorHAnsi"/>
          <w:sz w:val="22"/>
          <w:szCs w:val="22"/>
        </w:rPr>
      </w:pPr>
      <w:r w:rsidRPr="00A66516">
        <w:rPr>
          <w:rFonts w:asciiTheme="minorHAnsi" w:hAnsiTheme="minorHAnsi" w:cstheme="minorHAnsi"/>
          <w:b/>
          <w:sz w:val="22"/>
          <w:szCs w:val="22"/>
        </w:rPr>
        <w:t>Que,</w:t>
      </w:r>
      <w:r w:rsidRPr="00A66516">
        <w:rPr>
          <w:rFonts w:asciiTheme="minorHAnsi" w:hAnsiTheme="minorHAnsi" w:cstheme="minorHAnsi"/>
          <w:sz w:val="22"/>
          <w:szCs w:val="22"/>
        </w:rPr>
        <w:tab/>
      </w:r>
      <w:r>
        <w:rPr>
          <w:rFonts w:asciiTheme="minorHAnsi" w:hAnsiTheme="minorHAnsi" w:cstheme="minorHAnsi"/>
          <w:sz w:val="22"/>
          <w:szCs w:val="22"/>
        </w:rPr>
        <w:t>c</w:t>
      </w:r>
      <w:r w:rsidRPr="00C72490">
        <w:rPr>
          <w:rFonts w:asciiTheme="minorHAnsi" w:hAnsiTheme="minorHAnsi" w:cstheme="minorHAnsi"/>
          <w:sz w:val="22"/>
          <w:szCs w:val="22"/>
        </w:rPr>
        <w:t>on oficio Nro. GADDMQ-DMGBI-2023-4003-O, de 26 de septiembre de 2023, la Dirección Metropolitana de Gestión de Bienes Inmuebles solicito a la Dirección Metropolitana Financiera lo siguiente: “(…) se solicita de la manera más cordial y URGENTE se remita con la premura que el caso amerita, el informe de productividad del predio 3761480, en el que se señale si el referido inmueble reporta ingresos para la municipalidad calificándolo explícitamente con criterio FAVORABLE o DESFAVORABLE para donación. Para los fines pertinentes remito adjunto los informes de la Administración Zonal y ficha técnica de la Dirección Metropolitana de Catastro”.</w:t>
      </w:r>
    </w:p>
    <w:p w14:paraId="0E5FE5D5" w14:textId="77777777" w:rsidR="00C72490" w:rsidRDefault="00C72490" w:rsidP="00385E2E">
      <w:pPr>
        <w:jc w:val="both"/>
      </w:pPr>
    </w:p>
    <w:p w14:paraId="4A6DF982" w14:textId="70D8CD0F" w:rsidR="00C75707" w:rsidRPr="00C72490" w:rsidRDefault="00C72490" w:rsidP="00385E2E">
      <w:pPr>
        <w:ind w:left="705" w:hanging="705"/>
        <w:jc w:val="both"/>
        <w:rPr>
          <w:rFonts w:asciiTheme="minorHAnsi" w:hAnsiTheme="minorHAnsi" w:cstheme="minorHAnsi"/>
          <w:sz w:val="22"/>
          <w:szCs w:val="22"/>
        </w:rPr>
      </w:pPr>
      <w:r w:rsidRPr="00A66516">
        <w:rPr>
          <w:rFonts w:asciiTheme="minorHAnsi" w:hAnsiTheme="minorHAnsi" w:cstheme="minorHAnsi"/>
          <w:b/>
          <w:sz w:val="22"/>
          <w:szCs w:val="22"/>
        </w:rPr>
        <w:t>Que,</w:t>
      </w:r>
      <w:r w:rsidRPr="00A66516">
        <w:rPr>
          <w:rFonts w:asciiTheme="minorHAnsi" w:hAnsiTheme="minorHAnsi" w:cstheme="minorHAnsi"/>
          <w:sz w:val="22"/>
          <w:szCs w:val="22"/>
        </w:rPr>
        <w:tab/>
      </w:r>
      <w:r w:rsidRPr="00C72490">
        <w:rPr>
          <w:rFonts w:asciiTheme="minorHAnsi" w:hAnsiTheme="minorHAnsi" w:cstheme="minorHAnsi"/>
          <w:sz w:val="22"/>
          <w:szCs w:val="22"/>
        </w:rPr>
        <w:t>m</w:t>
      </w:r>
      <w:r w:rsidR="00C75707" w:rsidRPr="00C72490">
        <w:rPr>
          <w:rFonts w:asciiTheme="minorHAnsi" w:hAnsiTheme="minorHAnsi" w:cstheme="minorHAnsi"/>
          <w:sz w:val="22"/>
          <w:szCs w:val="22"/>
        </w:rPr>
        <w:t>ediante oficio Nro. GADDMQ-DMF-2023-1092-O Quito, de 27 de septiembre de 2023, la Dirección Metropolitana Financiera informa: “ (…) Esta Dirección Metropolitana Financiera en el ámbito de competencia y conforme lo establecido en la normativa legal vigente, y sustentada en los informes detallados en el Oficio Nro. GADDMQ-DMGBI-2023-4003-O, emite su criterio favorable para que proceda como corresponda en cuanto a la posible donación del predio 3761480 a la SENESCYT; además, se evidencia que el predio 3761480 no reporta ingresos. En cumplimiento de lo establecido en la Resolución A001 de 21 de enero de 2008, se envía el presente informe a la Dirección de Gestión de Bienes Inmuebles, quien debe verificar y anexar los documentos que requiere la Procuraduría Metropolitana”.</w:t>
      </w:r>
    </w:p>
    <w:p w14:paraId="22B9B59E" w14:textId="77777777" w:rsidR="00C75707" w:rsidRPr="003E1FFA" w:rsidRDefault="00C75707" w:rsidP="00385E2E">
      <w:pPr>
        <w:ind w:left="705" w:hanging="705"/>
        <w:jc w:val="both"/>
        <w:rPr>
          <w:rFonts w:asciiTheme="minorHAnsi" w:hAnsiTheme="minorHAnsi" w:cstheme="minorHAnsi"/>
          <w:sz w:val="22"/>
          <w:szCs w:val="22"/>
        </w:rPr>
      </w:pPr>
    </w:p>
    <w:p w14:paraId="0CFF99BE" w14:textId="6D689F38" w:rsidR="00385E2E" w:rsidRDefault="003E1FFA" w:rsidP="00385E2E">
      <w:pPr>
        <w:ind w:left="705" w:hanging="705"/>
        <w:jc w:val="both"/>
        <w:rPr>
          <w:rFonts w:asciiTheme="minorHAnsi" w:hAnsiTheme="minorHAnsi" w:cstheme="minorHAnsi"/>
          <w:sz w:val="22"/>
          <w:szCs w:val="22"/>
        </w:rPr>
      </w:pPr>
      <w:r w:rsidRPr="00385E2E">
        <w:rPr>
          <w:rFonts w:asciiTheme="minorHAnsi" w:hAnsiTheme="minorHAnsi" w:cstheme="minorHAnsi"/>
          <w:b/>
          <w:sz w:val="22"/>
          <w:szCs w:val="22"/>
        </w:rPr>
        <w:t>Que,</w:t>
      </w:r>
      <w:r w:rsidRPr="00385E2E">
        <w:rPr>
          <w:rFonts w:asciiTheme="minorHAnsi" w:hAnsiTheme="minorHAnsi" w:cstheme="minorHAnsi"/>
          <w:sz w:val="22"/>
          <w:szCs w:val="22"/>
        </w:rPr>
        <w:tab/>
      </w:r>
      <w:r w:rsidR="00385E2E" w:rsidRPr="00C72490">
        <w:rPr>
          <w:rFonts w:asciiTheme="minorHAnsi" w:hAnsiTheme="minorHAnsi" w:cstheme="minorHAnsi"/>
          <w:sz w:val="22"/>
          <w:szCs w:val="22"/>
        </w:rPr>
        <w:t xml:space="preserve">mediante oficio Nro. </w:t>
      </w:r>
      <w:r w:rsidR="00B346DD" w:rsidRPr="00B346DD">
        <w:rPr>
          <w:rFonts w:asciiTheme="minorHAnsi" w:hAnsiTheme="minorHAnsi" w:cstheme="minorHAnsi"/>
          <w:sz w:val="22"/>
          <w:szCs w:val="22"/>
        </w:rPr>
        <w:t>GADDMQ-DMGBI-2023-4051-O</w:t>
      </w:r>
      <w:r w:rsidR="00385E2E" w:rsidRPr="00C72490">
        <w:rPr>
          <w:rFonts w:asciiTheme="minorHAnsi" w:hAnsiTheme="minorHAnsi" w:cstheme="minorHAnsi"/>
          <w:sz w:val="22"/>
          <w:szCs w:val="22"/>
        </w:rPr>
        <w:t>, de 2</w:t>
      </w:r>
      <w:r w:rsidR="00385E2E">
        <w:rPr>
          <w:rFonts w:asciiTheme="minorHAnsi" w:hAnsiTheme="minorHAnsi" w:cstheme="minorHAnsi"/>
          <w:sz w:val="22"/>
          <w:szCs w:val="22"/>
        </w:rPr>
        <w:t>8</w:t>
      </w:r>
      <w:r w:rsidR="00385E2E" w:rsidRPr="00C72490">
        <w:rPr>
          <w:rFonts w:asciiTheme="minorHAnsi" w:hAnsiTheme="minorHAnsi" w:cstheme="minorHAnsi"/>
          <w:sz w:val="22"/>
          <w:szCs w:val="22"/>
        </w:rPr>
        <w:t xml:space="preserve"> de septiembre de 2023,</w:t>
      </w:r>
      <w:r w:rsidR="00385E2E">
        <w:rPr>
          <w:rFonts w:asciiTheme="minorHAnsi" w:hAnsiTheme="minorHAnsi" w:cstheme="minorHAnsi"/>
          <w:sz w:val="22"/>
          <w:szCs w:val="22"/>
        </w:rPr>
        <w:t xml:space="preserve"> la Dirección Metropolitana de Gestión de Bienes Inmuebles en su parte pertinente señala:  “(…) se </w:t>
      </w:r>
      <w:r w:rsidR="00385E2E" w:rsidRPr="00385E2E">
        <w:rPr>
          <w:rFonts w:asciiTheme="minorHAnsi" w:hAnsiTheme="minorHAnsi" w:cstheme="minorHAnsi"/>
          <w:sz w:val="22"/>
          <w:szCs w:val="22"/>
        </w:rPr>
        <w:t>emite criterio favorable para la transferencia de dominio mediante donación del predio N° 3761480, a favor de la SECRETARIA DE EDUCACIÓN SUPERIOR CIENCIA TECNOLOGÍA E INNOVACIÓN, (SENESCYT), que tiene como objeto ejecutar un proyecto de construcción de una nueva infraestructura y equipamiento del Instituto Superior Tecnológico Sucre en la ciudad de Quito, provincia de Pichincha</w:t>
      </w:r>
      <w:r w:rsidR="00385E2E">
        <w:rPr>
          <w:rFonts w:asciiTheme="minorHAnsi" w:hAnsiTheme="minorHAnsi" w:cstheme="minorHAnsi"/>
          <w:sz w:val="22"/>
          <w:szCs w:val="22"/>
        </w:rPr>
        <w:t>”</w:t>
      </w:r>
      <w:r w:rsidR="00385E2E" w:rsidRPr="00385E2E">
        <w:rPr>
          <w:rFonts w:asciiTheme="minorHAnsi" w:hAnsiTheme="minorHAnsi" w:cstheme="minorHAnsi"/>
          <w:sz w:val="22"/>
          <w:szCs w:val="22"/>
        </w:rPr>
        <w:t>.</w:t>
      </w:r>
    </w:p>
    <w:p w14:paraId="24E24171" w14:textId="77777777" w:rsidR="00385E2E" w:rsidRPr="00C72490" w:rsidRDefault="00385E2E" w:rsidP="00385E2E">
      <w:pPr>
        <w:ind w:left="705" w:hanging="705"/>
        <w:jc w:val="both"/>
        <w:rPr>
          <w:rFonts w:asciiTheme="minorHAnsi" w:hAnsiTheme="minorHAnsi" w:cstheme="minorHAnsi"/>
          <w:sz w:val="22"/>
          <w:szCs w:val="22"/>
        </w:rPr>
      </w:pPr>
    </w:p>
    <w:p w14:paraId="4F741119" w14:textId="36FFC399" w:rsidR="000B425E" w:rsidRDefault="003E1FFA" w:rsidP="000B425E">
      <w:pPr>
        <w:rPr>
          <w:i/>
        </w:rPr>
      </w:pPr>
      <w:r w:rsidRPr="003E1FFA">
        <w:rPr>
          <w:rFonts w:asciiTheme="minorHAnsi" w:hAnsiTheme="minorHAnsi" w:cstheme="minorHAnsi"/>
          <w:b/>
          <w:sz w:val="22"/>
          <w:szCs w:val="22"/>
          <w:highlight w:val="yellow"/>
        </w:rPr>
        <w:t>Que,</w:t>
      </w:r>
      <w:r w:rsidRPr="003E1FFA">
        <w:rPr>
          <w:rFonts w:asciiTheme="minorHAnsi" w:hAnsiTheme="minorHAnsi" w:cstheme="minorHAnsi"/>
          <w:sz w:val="22"/>
          <w:szCs w:val="22"/>
          <w:highlight w:val="yellow"/>
        </w:rPr>
        <w:tab/>
      </w:r>
      <w:r w:rsidR="000B425E" w:rsidRPr="00B346DD">
        <w:rPr>
          <w:rFonts w:asciiTheme="minorHAnsi" w:eastAsiaTheme="minorHAnsi" w:hAnsiTheme="minorHAnsi" w:cstheme="minorHAnsi"/>
          <w:sz w:val="22"/>
          <w:szCs w:val="22"/>
          <w:highlight w:val="yellow"/>
          <w:lang w:val="es-EC" w:eastAsia="en-US"/>
        </w:rPr>
        <w:t>Oficio Procuraduría</w:t>
      </w:r>
    </w:p>
    <w:p w14:paraId="0198B8C0" w14:textId="77777777" w:rsidR="00385E2E" w:rsidRDefault="00385E2E" w:rsidP="003201F9">
      <w:pPr>
        <w:tabs>
          <w:tab w:val="left" w:pos="426"/>
        </w:tabs>
        <w:ind w:left="705" w:hanging="705"/>
        <w:jc w:val="both"/>
        <w:rPr>
          <w:rFonts w:asciiTheme="minorHAnsi" w:hAnsiTheme="minorHAnsi" w:cstheme="minorHAnsi"/>
          <w:sz w:val="22"/>
          <w:szCs w:val="22"/>
        </w:rPr>
      </w:pPr>
    </w:p>
    <w:p w14:paraId="223D590B" w14:textId="4FC632D3" w:rsidR="003201F9" w:rsidRDefault="003201F9" w:rsidP="003201F9">
      <w:pPr>
        <w:tabs>
          <w:tab w:val="left" w:pos="426"/>
        </w:tabs>
        <w:ind w:left="705" w:hanging="705"/>
        <w:jc w:val="both"/>
        <w:rPr>
          <w:rFonts w:asciiTheme="minorHAnsi" w:eastAsiaTheme="minorHAnsi" w:hAnsiTheme="minorHAnsi" w:cstheme="minorHAnsi"/>
          <w:sz w:val="22"/>
          <w:szCs w:val="22"/>
          <w:lang w:val="es-EC" w:eastAsia="en-US"/>
        </w:rPr>
      </w:pPr>
      <w:r w:rsidRPr="001E4406">
        <w:rPr>
          <w:rFonts w:asciiTheme="minorHAnsi" w:hAnsiTheme="minorHAnsi" w:cstheme="minorHAnsi"/>
          <w:b/>
          <w:sz w:val="22"/>
          <w:szCs w:val="22"/>
          <w:highlight w:val="yellow"/>
        </w:rPr>
        <w:t>Que,</w:t>
      </w:r>
      <w:r w:rsidRPr="001E4406">
        <w:rPr>
          <w:rFonts w:asciiTheme="minorHAnsi" w:hAnsiTheme="minorHAnsi" w:cstheme="minorHAnsi"/>
          <w:sz w:val="22"/>
          <w:szCs w:val="22"/>
          <w:highlight w:val="yellow"/>
        </w:rPr>
        <w:tab/>
      </w:r>
      <w:r w:rsidRPr="001E4406">
        <w:rPr>
          <w:rFonts w:asciiTheme="minorHAnsi" w:eastAsiaTheme="minorHAnsi" w:hAnsiTheme="minorHAnsi" w:cstheme="minorHAnsi"/>
          <w:sz w:val="22"/>
          <w:szCs w:val="22"/>
          <w:highlight w:val="yellow"/>
          <w:lang w:val="es-EC" w:eastAsia="en-US"/>
        </w:rPr>
        <w:t>la Comisión de Propiedad y Espacio Público, emitió el Informe No. IC-CPP-</w:t>
      </w:r>
      <w:r w:rsidR="00E73214" w:rsidRPr="001E4406">
        <w:rPr>
          <w:rFonts w:asciiTheme="minorHAnsi" w:eastAsiaTheme="minorHAnsi" w:hAnsiTheme="minorHAnsi" w:cstheme="minorHAnsi"/>
          <w:sz w:val="22"/>
          <w:szCs w:val="22"/>
          <w:highlight w:val="yellow"/>
          <w:lang w:val="es-EC" w:eastAsia="en-US"/>
        </w:rPr>
        <w:t>2023-XXX de XX de XXXXXX de 2023</w:t>
      </w:r>
      <w:r w:rsidRPr="001E4406">
        <w:rPr>
          <w:rFonts w:asciiTheme="minorHAnsi" w:eastAsiaTheme="minorHAnsi" w:hAnsiTheme="minorHAnsi" w:cstheme="minorHAnsi"/>
          <w:sz w:val="22"/>
          <w:szCs w:val="22"/>
          <w:highlight w:val="yellow"/>
          <w:lang w:val="es-EC" w:eastAsia="en-US"/>
        </w:rPr>
        <w:t>, el que contiene el dictamen favorable para que el Concejo Metropolitano se pronuncie en los términos prev</w:t>
      </w:r>
      <w:r w:rsidR="00D47EF0" w:rsidRPr="001E4406">
        <w:rPr>
          <w:rFonts w:asciiTheme="minorHAnsi" w:eastAsiaTheme="minorHAnsi" w:hAnsiTheme="minorHAnsi" w:cstheme="minorHAnsi"/>
          <w:sz w:val="22"/>
          <w:szCs w:val="22"/>
          <w:highlight w:val="yellow"/>
          <w:lang w:val="es-EC" w:eastAsia="en-US"/>
        </w:rPr>
        <w:t>istos en la presente resolución;</w:t>
      </w:r>
      <w:r w:rsidR="00D47EF0">
        <w:rPr>
          <w:rFonts w:asciiTheme="minorHAnsi" w:eastAsiaTheme="minorHAnsi" w:hAnsiTheme="minorHAnsi" w:cstheme="minorHAnsi"/>
          <w:sz w:val="22"/>
          <w:szCs w:val="22"/>
          <w:lang w:val="es-EC" w:eastAsia="en-US"/>
        </w:rPr>
        <w:t xml:space="preserve"> </w:t>
      </w:r>
    </w:p>
    <w:p w14:paraId="268DB9A3" w14:textId="77777777" w:rsidR="003201F9" w:rsidRPr="00D47EF0" w:rsidRDefault="003201F9" w:rsidP="003201F9">
      <w:pPr>
        <w:autoSpaceDE w:val="0"/>
        <w:autoSpaceDN w:val="0"/>
        <w:adjustRightInd w:val="0"/>
        <w:jc w:val="both"/>
        <w:rPr>
          <w:rFonts w:asciiTheme="minorHAnsi" w:eastAsiaTheme="minorHAnsi" w:hAnsiTheme="minorHAnsi" w:cstheme="minorHAnsi"/>
          <w:sz w:val="22"/>
          <w:szCs w:val="22"/>
          <w:lang w:val="es-EC" w:eastAsia="en-US"/>
        </w:rPr>
      </w:pPr>
    </w:p>
    <w:p w14:paraId="2617765C" w14:textId="77777777" w:rsidR="009D324B" w:rsidRDefault="003201F9" w:rsidP="007221A1">
      <w:pPr>
        <w:pStyle w:val="Sinespaciado"/>
        <w:rPr>
          <w:rFonts w:cstheme="minorHAnsi"/>
          <w:b/>
        </w:rPr>
      </w:pPr>
      <w:r w:rsidRPr="00A66516">
        <w:rPr>
          <w:rFonts w:cstheme="minorHAnsi"/>
          <w:b/>
          <w:bCs/>
        </w:rPr>
        <w:t xml:space="preserve">El Concejo Metropolitana de Quito, en ejercicio de sus atribuciones previstas en los artículos </w:t>
      </w:r>
      <w:r w:rsidRPr="00A66516">
        <w:rPr>
          <w:rFonts w:cstheme="minorHAnsi"/>
          <w:b/>
        </w:rPr>
        <w:t xml:space="preserve">240 de la Constitución de la República y artículos 87 letra a); y, 323 del Código Orgánico de Organización Territorial, Autonomía y Descentralización; </w:t>
      </w:r>
    </w:p>
    <w:p w14:paraId="6D248096" w14:textId="77777777" w:rsidR="007221A1" w:rsidRPr="007221A1" w:rsidRDefault="007221A1" w:rsidP="007221A1">
      <w:pPr>
        <w:pStyle w:val="Sinespaciado"/>
        <w:rPr>
          <w:rFonts w:cstheme="minorHAnsi"/>
          <w:b/>
        </w:rPr>
      </w:pPr>
    </w:p>
    <w:p w14:paraId="2D264B5A" w14:textId="77777777" w:rsidR="00B346DD" w:rsidRDefault="00B346DD" w:rsidP="003201F9">
      <w:pPr>
        <w:autoSpaceDE w:val="0"/>
        <w:autoSpaceDN w:val="0"/>
        <w:adjustRightInd w:val="0"/>
        <w:jc w:val="center"/>
        <w:rPr>
          <w:rFonts w:asciiTheme="minorHAnsi" w:eastAsiaTheme="minorHAnsi" w:hAnsiTheme="minorHAnsi" w:cstheme="minorHAnsi"/>
          <w:b/>
          <w:bCs/>
          <w:sz w:val="22"/>
          <w:szCs w:val="22"/>
          <w:lang w:val="es-EC" w:eastAsia="en-US"/>
        </w:rPr>
      </w:pPr>
    </w:p>
    <w:p w14:paraId="07CCF2A1" w14:textId="77777777" w:rsidR="00B346DD" w:rsidRDefault="00B346DD" w:rsidP="003201F9">
      <w:pPr>
        <w:autoSpaceDE w:val="0"/>
        <w:autoSpaceDN w:val="0"/>
        <w:adjustRightInd w:val="0"/>
        <w:jc w:val="center"/>
        <w:rPr>
          <w:rFonts w:asciiTheme="minorHAnsi" w:eastAsiaTheme="minorHAnsi" w:hAnsiTheme="minorHAnsi" w:cstheme="minorHAnsi"/>
          <w:b/>
          <w:bCs/>
          <w:sz w:val="22"/>
          <w:szCs w:val="22"/>
          <w:lang w:val="es-EC" w:eastAsia="en-US"/>
        </w:rPr>
      </w:pPr>
    </w:p>
    <w:p w14:paraId="6BE8995B" w14:textId="77777777" w:rsidR="00B346DD" w:rsidRDefault="00B346DD" w:rsidP="003201F9">
      <w:pPr>
        <w:autoSpaceDE w:val="0"/>
        <w:autoSpaceDN w:val="0"/>
        <w:adjustRightInd w:val="0"/>
        <w:jc w:val="center"/>
        <w:rPr>
          <w:rFonts w:asciiTheme="minorHAnsi" w:eastAsiaTheme="minorHAnsi" w:hAnsiTheme="minorHAnsi" w:cstheme="minorHAnsi"/>
          <w:b/>
          <w:bCs/>
          <w:sz w:val="22"/>
          <w:szCs w:val="22"/>
          <w:lang w:val="es-EC" w:eastAsia="en-US"/>
        </w:rPr>
      </w:pPr>
    </w:p>
    <w:p w14:paraId="2C65DA2D" w14:textId="5C84C0E3" w:rsidR="003201F9" w:rsidRPr="00A66516" w:rsidRDefault="003201F9" w:rsidP="003201F9">
      <w:pPr>
        <w:autoSpaceDE w:val="0"/>
        <w:autoSpaceDN w:val="0"/>
        <w:adjustRightInd w:val="0"/>
        <w:jc w:val="center"/>
        <w:rPr>
          <w:rFonts w:asciiTheme="minorHAnsi" w:eastAsiaTheme="minorHAnsi" w:hAnsiTheme="minorHAnsi" w:cstheme="minorHAnsi"/>
          <w:b/>
          <w:bCs/>
          <w:sz w:val="22"/>
          <w:szCs w:val="22"/>
          <w:lang w:val="es-EC" w:eastAsia="en-US"/>
        </w:rPr>
      </w:pPr>
      <w:r w:rsidRPr="00A66516">
        <w:rPr>
          <w:rFonts w:asciiTheme="minorHAnsi" w:eastAsiaTheme="minorHAnsi" w:hAnsiTheme="minorHAnsi" w:cstheme="minorHAnsi"/>
          <w:b/>
          <w:bCs/>
          <w:sz w:val="22"/>
          <w:szCs w:val="22"/>
          <w:lang w:val="es-EC" w:eastAsia="en-US"/>
        </w:rPr>
        <w:lastRenderedPageBreak/>
        <w:t>RESUELVE:</w:t>
      </w:r>
    </w:p>
    <w:p w14:paraId="5A6FC889" w14:textId="77777777" w:rsidR="003201F9" w:rsidRPr="00A66516" w:rsidRDefault="003201F9" w:rsidP="003201F9">
      <w:pPr>
        <w:autoSpaceDE w:val="0"/>
        <w:autoSpaceDN w:val="0"/>
        <w:adjustRightInd w:val="0"/>
        <w:rPr>
          <w:rFonts w:asciiTheme="minorHAnsi" w:eastAsiaTheme="minorHAnsi" w:hAnsiTheme="minorHAnsi" w:cstheme="minorHAnsi"/>
          <w:b/>
          <w:bCs/>
          <w:sz w:val="22"/>
          <w:szCs w:val="22"/>
          <w:lang w:val="es-EC" w:eastAsia="en-US"/>
        </w:rPr>
      </w:pPr>
    </w:p>
    <w:p w14:paraId="206A1A9C" w14:textId="4B01C9B9" w:rsidR="003E1FFA" w:rsidRDefault="003E1FFA" w:rsidP="007952DA">
      <w:pPr>
        <w:pStyle w:val="Sinespaciado"/>
      </w:pPr>
      <w:r w:rsidRPr="00B346DD">
        <w:rPr>
          <w:b/>
          <w:highlight w:val="yellow"/>
        </w:rPr>
        <w:t>Artículo 1.-</w:t>
      </w:r>
      <w:r w:rsidRPr="00B346DD">
        <w:rPr>
          <w:highlight w:val="yellow"/>
        </w:rPr>
        <w:t xml:space="preserve"> </w:t>
      </w:r>
      <w:r w:rsidR="00385E2E" w:rsidRPr="00B346DD">
        <w:rPr>
          <w:highlight w:val="yellow"/>
        </w:rPr>
        <w:t>Cambiar la categoría de bien municipal de dominio público a bien municipal de dominio privado del predio</w:t>
      </w:r>
      <w:r w:rsidR="00664AE1" w:rsidRPr="00B346DD">
        <w:rPr>
          <w:highlight w:val="yellow"/>
        </w:rPr>
        <w:t xml:space="preserve"> 3761480, ubicado en </w:t>
      </w:r>
      <w:r w:rsidR="00B346DD" w:rsidRPr="00B346DD">
        <w:rPr>
          <w:highlight w:val="yellow"/>
        </w:rPr>
        <w:t xml:space="preserve">el sector de la Bretaña, parroquia de </w:t>
      </w:r>
      <w:proofErr w:type="spellStart"/>
      <w:r w:rsidR="00B346DD" w:rsidRPr="00B346DD">
        <w:rPr>
          <w:highlight w:val="yellow"/>
        </w:rPr>
        <w:t>Turubamba</w:t>
      </w:r>
      <w:proofErr w:type="spellEnd"/>
      <w:r w:rsidR="00B346DD" w:rsidRPr="00B346DD">
        <w:rPr>
          <w:highlight w:val="yellow"/>
        </w:rPr>
        <w:t>.</w:t>
      </w:r>
      <w:r w:rsidR="00B346DD">
        <w:t xml:space="preserve"> </w:t>
      </w:r>
    </w:p>
    <w:p w14:paraId="788078BF" w14:textId="5EDDCC35" w:rsidR="003E1FFA" w:rsidRDefault="003E1FFA" w:rsidP="003201F9">
      <w:pPr>
        <w:pStyle w:val="Sinespaciado"/>
      </w:pPr>
    </w:p>
    <w:p w14:paraId="5C400C17" w14:textId="3304FBB0" w:rsidR="003E1FFA" w:rsidRDefault="003E1FFA" w:rsidP="003201F9">
      <w:pPr>
        <w:pStyle w:val="Sinespaciado"/>
      </w:pPr>
      <w:r w:rsidRPr="007952DA">
        <w:rPr>
          <w:b/>
        </w:rPr>
        <w:t>Artículo 2.-</w:t>
      </w:r>
      <w:r>
        <w:t xml:space="preserve"> Autorizar la transferencia de dominio a título gratuito bajo la</w:t>
      </w:r>
      <w:r w:rsidR="007952DA">
        <w:t xml:space="preserve"> figura de Donación a nombre de la SECRETARIA DE EDUCACIÓN SUPERIOR CIENCIA TECNOLOGÍA E INNOVACIÓN, (SENESCYT)</w:t>
      </w:r>
      <w:r>
        <w:t>, signado con el número de predio</w:t>
      </w:r>
      <w:r w:rsidR="007952DA">
        <w:t xml:space="preserve"> </w:t>
      </w:r>
      <w:r w:rsidR="007952DA" w:rsidRPr="000B425E">
        <w:rPr>
          <w:rFonts w:cstheme="minorHAnsi"/>
        </w:rPr>
        <w:t>3761480</w:t>
      </w:r>
      <w:r>
        <w:t>, detallado en el Informe Técnico Nro.</w:t>
      </w:r>
      <w:r w:rsidR="007952DA" w:rsidRPr="007952DA">
        <w:rPr>
          <w:rFonts w:cstheme="minorHAnsi"/>
        </w:rPr>
        <w:t xml:space="preserve"> </w:t>
      </w:r>
      <w:r w:rsidR="007952DA" w:rsidRPr="003E1FFA">
        <w:rPr>
          <w:rFonts w:cstheme="minorHAnsi"/>
        </w:rPr>
        <w:t>STHV-DMC-UCE-2023-1947</w:t>
      </w:r>
      <w:r>
        <w:t xml:space="preserve">. En el caso de que el predio no se destine para el fin propuesto se procederá con la reversión de la autorización de donación. </w:t>
      </w:r>
    </w:p>
    <w:p w14:paraId="126756BD" w14:textId="77777777" w:rsidR="003E1FFA" w:rsidRDefault="003E1FFA" w:rsidP="003201F9">
      <w:pPr>
        <w:pStyle w:val="Sinespaciado"/>
      </w:pPr>
    </w:p>
    <w:p w14:paraId="605C78CF" w14:textId="77777777" w:rsidR="007952DA" w:rsidRDefault="003E1FFA" w:rsidP="003201F9">
      <w:pPr>
        <w:pStyle w:val="Sinespaciado"/>
      </w:pPr>
      <w:r w:rsidRPr="007952DA">
        <w:rPr>
          <w:b/>
        </w:rPr>
        <w:t>Artículo 3.-</w:t>
      </w:r>
      <w:r w:rsidR="007952DA">
        <w:t xml:space="preserve"> La SECRETARIA DE EDUCACIÓN SUPERIOR CIENCIA TECNOLOGÍA E INNOVACIÓN, (SENESCYT)</w:t>
      </w:r>
      <w:r>
        <w:t xml:space="preserve">, se encargará de cubrir los gastos generados por efecto de la transferencia de dominio. </w:t>
      </w:r>
    </w:p>
    <w:p w14:paraId="75C88415" w14:textId="77777777" w:rsidR="007952DA" w:rsidRDefault="007952DA" w:rsidP="003201F9">
      <w:pPr>
        <w:pStyle w:val="Sinespaciado"/>
      </w:pPr>
    </w:p>
    <w:p w14:paraId="0A55AAD6" w14:textId="3E5C6AC6" w:rsidR="003E1FFA" w:rsidRDefault="007952DA" w:rsidP="003201F9">
      <w:pPr>
        <w:pStyle w:val="Sinespaciado"/>
      </w:pPr>
      <w:r w:rsidRPr="007952DA">
        <w:rPr>
          <w:b/>
        </w:rPr>
        <w:t>Artículo 4.-</w:t>
      </w:r>
      <w:r>
        <w:t xml:space="preserve"> Comuníquese a la SECRETARIA DE EDUCACIÓN SUPERIOR CIENCIA TECNOLOGÍA E INNOVACIÓN, (SENESCYT)</w:t>
      </w:r>
      <w:r w:rsidR="003E1FFA">
        <w:t xml:space="preserve"> y a la </w:t>
      </w:r>
      <w:r w:rsidR="003E1FFA" w:rsidRPr="00180394">
        <w:rPr>
          <w:highlight w:val="yellow"/>
        </w:rPr>
        <w:t>Procuraduría Metropolitana</w:t>
      </w:r>
      <w:r w:rsidR="003E1FFA">
        <w:t>, con la finalidad de que continúen con las acciones necesarias, para el perfeccionamiento de la transferencia de dominio a favor de</w:t>
      </w:r>
      <w:r>
        <w:t xml:space="preserve"> </w:t>
      </w:r>
      <w:r w:rsidR="003E1FFA">
        <w:t>l</w:t>
      </w:r>
      <w:r w:rsidR="00B346DD">
        <w:t>a</w:t>
      </w:r>
      <w:r>
        <w:t xml:space="preserve"> SECRETARIA DE EDUCACIÓN SUPERIOR CIENCIA TECNOLOGÍA E INNOVACIÓN, (SENESCYT)</w:t>
      </w:r>
      <w:r w:rsidR="003E1FFA">
        <w:t xml:space="preserve">. </w:t>
      </w:r>
    </w:p>
    <w:p w14:paraId="4F169B24" w14:textId="77777777" w:rsidR="003E1FFA" w:rsidRDefault="003E1FFA" w:rsidP="003201F9">
      <w:pPr>
        <w:pStyle w:val="Sinespaciado"/>
      </w:pPr>
    </w:p>
    <w:p w14:paraId="56601C11" w14:textId="77777777" w:rsidR="007952DA" w:rsidRDefault="003E1FFA" w:rsidP="003201F9">
      <w:pPr>
        <w:pStyle w:val="Sinespaciado"/>
      </w:pPr>
      <w:r w:rsidRPr="007952DA">
        <w:rPr>
          <w:b/>
        </w:rPr>
        <w:t>Disposición Final. –</w:t>
      </w:r>
      <w:r>
        <w:t xml:space="preserve"> La presente Resolución entrará en vigencia a partir de su sanción, sin perjuicio de su publicación. </w:t>
      </w:r>
    </w:p>
    <w:p w14:paraId="64F97D75" w14:textId="77777777" w:rsidR="007952DA" w:rsidRDefault="007952DA" w:rsidP="003201F9">
      <w:pPr>
        <w:pStyle w:val="Sinespaciado"/>
      </w:pPr>
    </w:p>
    <w:p w14:paraId="35C18AC9" w14:textId="68FAF0F4" w:rsidR="007952DA" w:rsidRDefault="003E1FFA" w:rsidP="003201F9">
      <w:pPr>
        <w:pStyle w:val="Sinespaciado"/>
      </w:pPr>
      <w:r>
        <w:t>Dada en Quito, Distrito Metropolitano, en la sala virtual de sesiones del Concejo M</w:t>
      </w:r>
      <w:r w:rsidR="007952DA">
        <w:t>etropolitano de Quito</w:t>
      </w:r>
      <w:r w:rsidR="00B346DD">
        <w:rPr>
          <w:highlight w:val="yellow"/>
        </w:rPr>
        <w:t>, a los xx</w:t>
      </w:r>
      <w:r w:rsidR="007952DA" w:rsidRPr="007952DA">
        <w:rPr>
          <w:highlight w:val="yellow"/>
        </w:rPr>
        <w:t xml:space="preserve"> </w:t>
      </w:r>
      <w:r w:rsidRPr="007952DA">
        <w:rPr>
          <w:highlight w:val="yellow"/>
        </w:rPr>
        <w:t xml:space="preserve">días del mes de </w:t>
      </w:r>
      <w:r w:rsidR="007952DA" w:rsidRPr="007952DA">
        <w:rPr>
          <w:highlight w:val="yellow"/>
        </w:rPr>
        <w:t>XXX de 2023</w:t>
      </w:r>
      <w:r w:rsidRPr="007952DA">
        <w:rPr>
          <w:highlight w:val="yellow"/>
        </w:rPr>
        <w:t>.</w:t>
      </w:r>
      <w:r>
        <w:t xml:space="preserve"> </w:t>
      </w:r>
    </w:p>
    <w:p w14:paraId="677CE696" w14:textId="77777777" w:rsidR="007952DA" w:rsidRDefault="007952DA" w:rsidP="003201F9">
      <w:pPr>
        <w:pStyle w:val="Sinespaciado"/>
      </w:pPr>
    </w:p>
    <w:p w14:paraId="4DE146D1" w14:textId="24C21DDA" w:rsidR="003201F9" w:rsidRPr="00A66516" w:rsidRDefault="003E1FFA" w:rsidP="003201F9">
      <w:pPr>
        <w:pStyle w:val="Sinespaciado"/>
        <w:rPr>
          <w:rFonts w:cstheme="minorHAnsi"/>
        </w:rPr>
      </w:pPr>
      <w:bookmarkStart w:id="0" w:name="_GoBack"/>
      <w:bookmarkEnd w:id="0"/>
      <w:r w:rsidRPr="007952DA">
        <w:rPr>
          <w:b/>
        </w:rPr>
        <w:t>Alcaldía del Distrito Metropolitano. -</w:t>
      </w:r>
      <w:r>
        <w:t xml:space="preserve"> </w:t>
      </w:r>
      <w:r w:rsidRPr="007952DA">
        <w:rPr>
          <w:highlight w:val="yellow"/>
        </w:rPr>
        <w:t>Dis</w:t>
      </w:r>
      <w:r w:rsidR="007952DA" w:rsidRPr="007952DA">
        <w:rPr>
          <w:highlight w:val="yellow"/>
        </w:rPr>
        <w:t>trito Metropolitano de Quito, XXX de XXX de 2023</w:t>
      </w:r>
      <w:r w:rsidRPr="007952DA">
        <w:rPr>
          <w:highlight w:val="yellow"/>
        </w:rPr>
        <w:t>.</w:t>
      </w:r>
    </w:p>
    <w:p w14:paraId="790EBE66" w14:textId="77777777" w:rsidR="007952DA" w:rsidRDefault="007952DA" w:rsidP="00362120">
      <w:pPr>
        <w:pStyle w:val="Sinespaciado"/>
        <w:rPr>
          <w:rFonts w:cstheme="minorHAnsi"/>
          <w:b/>
        </w:rPr>
      </w:pPr>
    </w:p>
    <w:p w14:paraId="2C5609F2" w14:textId="77777777" w:rsidR="003201F9" w:rsidRPr="00A66516" w:rsidRDefault="003201F9" w:rsidP="003201F9">
      <w:pPr>
        <w:jc w:val="center"/>
        <w:rPr>
          <w:rFonts w:asciiTheme="minorHAnsi" w:hAnsiTheme="minorHAnsi" w:cstheme="minorHAnsi"/>
          <w:b/>
          <w:sz w:val="22"/>
          <w:szCs w:val="22"/>
        </w:rPr>
      </w:pPr>
    </w:p>
    <w:p w14:paraId="1153F797" w14:textId="77777777" w:rsidR="003201F9" w:rsidRPr="00A66516" w:rsidRDefault="003201F9" w:rsidP="003201F9">
      <w:pPr>
        <w:rPr>
          <w:rFonts w:asciiTheme="minorHAnsi" w:hAnsiTheme="minorHAnsi" w:cstheme="minorHAnsi"/>
          <w:sz w:val="22"/>
          <w:szCs w:val="22"/>
        </w:rPr>
      </w:pPr>
    </w:p>
    <w:p w14:paraId="5D4E0703" w14:textId="77777777" w:rsidR="003201F9" w:rsidRPr="00A66516" w:rsidRDefault="003201F9" w:rsidP="003201F9">
      <w:pPr>
        <w:autoSpaceDE w:val="0"/>
        <w:autoSpaceDN w:val="0"/>
        <w:adjustRightInd w:val="0"/>
        <w:ind w:left="705" w:hanging="705"/>
        <w:jc w:val="both"/>
        <w:rPr>
          <w:rFonts w:asciiTheme="minorHAnsi" w:hAnsiTheme="minorHAnsi" w:cstheme="minorHAnsi"/>
          <w:sz w:val="22"/>
          <w:szCs w:val="22"/>
        </w:rPr>
      </w:pPr>
    </w:p>
    <w:p w14:paraId="156FEFE9" w14:textId="77777777" w:rsidR="007A7CC8" w:rsidRPr="00A66516" w:rsidRDefault="007A7CC8">
      <w:pPr>
        <w:rPr>
          <w:rFonts w:asciiTheme="minorHAnsi" w:hAnsiTheme="minorHAnsi" w:cstheme="minorHAnsi"/>
          <w:sz w:val="22"/>
          <w:szCs w:val="22"/>
        </w:rPr>
      </w:pPr>
    </w:p>
    <w:sectPr w:rsidR="007A7CC8" w:rsidRPr="00A665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F9"/>
    <w:rsid w:val="00003376"/>
    <w:rsid w:val="00015C36"/>
    <w:rsid w:val="0002667E"/>
    <w:rsid w:val="000826FE"/>
    <w:rsid w:val="00085FBE"/>
    <w:rsid w:val="000B425E"/>
    <w:rsid w:val="000D1AAA"/>
    <w:rsid w:val="00122C65"/>
    <w:rsid w:val="00180394"/>
    <w:rsid w:val="00180C9E"/>
    <w:rsid w:val="001B5A35"/>
    <w:rsid w:val="001C5D23"/>
    <w:rsid w:val="001D6001"/>
    <w:rsid w:val="001E4406"/>
    <w:rsid w:val="00217481"/>
    <w:rsid w:val="00230847"/>
    <w:rsid w:val="002659A8"/>
    <w:rsid w:val="00286F07"/>
    <w:rsid w:val="002A4143"/>
    <w:rsid w:val="002C0A12"/>
    <w:rsid w:val="002D0014"/>
    <w:rsid w:val="00302A7C"/>
    <w:rsid w:val="003201F9"/>
    <w:rsid w:val="00362120"/>
    <w:rsid w:val="00366DA3"/>
    <w:rsid w:val="00385E2E"/>
    <w:rsid w:val="003D5DC9"/>
    <w:rsid w:val="003E1FFA"/>
    <w:rsid w:val="003E6B0F"/>
    <w:rsid w:val="00441419"/>
    <w:rsid w:val="00461369"/>
    <w:rsid w:val="004B75CD"/>
    <w:rsid w:val="004E7B67"/>
    <w:rsid w:val="004F3068"/>
    <w:rsid w:val="0053083D"/>
    <w:rsid w:val="00577EE0"/>
    <w:rsid w:val="00591BEE"/>
    <w:rsid w:val="005969D1"/>
    <w:rsid w:val="005C0F6C"/>
    <w:rsid w:val="005C4F2E"/>
    <w:rsid w:val="00616B1F"/>
    <w:rsid w:val="0062627D"/>
    <w:rsid w:val="00664AE1"/>
    <w:rsid w:val="0068747C"/>
    <w:rsid w:val="00691B95"/>
    <w:rsid w:val="006A7498"/>
    <w:rsid w:val="006C70BF"/>
    <w:rsid w:val="00720F5D"/>
    <w:rsid w:val="007221A1"/>
    <w:rsid w:val="00735FAD"/>
    <w:rsid w:val="007827E6"/>
    <w:rsid w:val="007952DA"/>
    <w:rsid w:val="0079680B"/>
    <w:rsid w:val="007A6975"/>
    <w:rsid w:val="007A7CC8"/>
    <w:rsid w:val="007E59C9"/>
    <w:rsid w:val="007F3BDB"/>
    <w:rsid w:val="00831709"/>
    <w:rsid w:val="00831CB2"/>
    <w:rsid w:val="00842F6F"/>
    <w:rsid w:val="00867B5D"/>
    <w:rsid w:val="00894E52"/>
    <w:rsid w:val="008C09B8"/>
    <w:rsid w:val="008E126B"/>
    <w:rsid w:val="008E4275"/>
    <w:rsid w:val="008F6937"/>
    <w:rsid w:val="00917535"/>
    <w:rsid w:val="00956A31"/>
    <w:rsid w:val="00962D6F"/>
    <w:rsid w:val="009631CC"/>
    <w:rsid w:val="009A08FE"/>
    <w:rsid w:val="009B7116"/>
    <w:rsid w:val="009D324B"/>
    <w:rsid w:val="009F1648"/>
    <w:rsid w:val="009F1CC6"/>
    <w:rsid w:val="009F2CC8"/>
    <w:rsid w:val="00A039BD"/>
    <w:rsid w:val="00A11184"/>
    <w:rsid w:val="00A253CF"/>
    <w:rsid w:val="00A431B9"/>
    <w:rsid w:val="00A57CBD"/>
    <w:rsid w:val="00A662E1"/>
    <w:rsid w:val="00A66516"/>
    <w:rsid w:val="00A705F2"/>
    <w:rsid w:val="00A7497C"/>
    <w:rsid w:val="00AA2224"/>
    <w:rsid w:val="00AB0FEB"/>
    <w:rsid w:val="00AB4D2C"/>
    <w:rsid w:val="00AF0358"/>
    <w:rsid w:val="00B346DD"/>
    <w:rsid w:val="00B41D74"/>
    <w:rsid w:val="00B516C1"/>
    <w:rsid w:val="00B76A6A"/>
    <w:rsid w:val="00B91017"/>
    <w:rsid w:val="00B91DF7"/>
    <w:rsid w:val="00C070FB"/>
    <w:rsid w:val="00C42E3C"/>
    <w:rsid w:val="00C43F98"/>
    <w:rsid w:val="00C72490"/>
    <w:rsid w:val="00C7256C"/>
    <w:rsid w:val="00C75707"/>
    <w:rsid w:val="00C77008"/>
    <w:rsid w:val="00C901C4"/>
    <w:rsid w:val="00C925F2"/>
    <w:rsid w:val="00CC6EFF"/>
    <w:rsid w:val="00CF31F6"/>
    <w:rsid w:val="00D37D9F"/>
    <w:rsid w:val="00D41B71"/>
    <w:rsid w:val="00D47EF0"/>
    <w:rsid w:val="00D92900"/>
    <w:rsid w:val="00DE6D29"/>
    <w:rsid w:val="00E52CA7"/>
    <w:rsid w:val="00E73214"/>
    <w:rsid w:val="00EA0F8D"/>
    <w:rsid w:val="00EA19B9"/>
    <w:rsid w:val="00EA631E"/>
    <w:rsid w:val="00EB370A"/>
    <w:rsid w:val="00F935E8"/>
    <w:rsid w:val="00FE7C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0BAA"/>
  <w15:chartTrackingRefBased/>
  <w15:docId w15:val="{972DC750-626F-4AA6-8A10-3E13212D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B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3201F9"/>
  </w:style>
  <w:style w:type="paragraph" w:styleId="Sinespaciado">
    <w:name w:val="No Spacing"/>
    <w:basedOn w:val="Normal"/>
    <w:link w:val="SinespaciadoCar"/>
    <w:uiPriority w:val="1"/>
    <w:qFormat/>
    <w:rsid w:val="003201F9"/>
    <w:pPr>
      <w:jc w:val="both"/>
    </w:pPr>
    <w:rPr>
      <w:rFonts w:asciiTheme="minorHAnsi" w:eastAsiaTheme="minorHAnsi" w:hAnsiTheme="minorHAnsi" w:cstheme="minorBidi"/>
      <w:sz w:val="22"/>
      <w:szCs w:val="22"/>
      <w:lang w:val="es-EC" w:eastAsia="en-US"/>
    </w:rPr>
  </w:style>
  <w:style w:type="character" w:styleId="Refdecomentario">
    <w:name w:val="annotation reference"/>
    <w:basedOn w:val="Fuentedeprrafopredeter"/>
    <w:uiPriority w:val="99"/>
    <w:semiHidden/>
    <w:unhideWhenUsed/>
    <w:rsid w:val="007A6975"/>
    <w:rPr>
      <w:sz w:val="16"/>
      <w:szCs w:val="16"/>
    </w:rPr>
  </w:style>
  <w:style w:type="paragraph" w:styleId="Textocomentario">
    <w:name w:val="annotation text"/>
    <w:basedOn w:val="Normal"/>
    <w:link w:val="TextocomentarioCar"/>
    <w:uiPriority w:val="99"/>
    <w:semiHidden/>
    <w:unhideWhenUsed/>
    <w:rsid w:val="007A6975"/>
    <w:rPr>
      <w:sz w:val="20"/>
      <w:szCs w:val="20"/>
    </w:rPr>
  </w:style>
  <w:style w:type="character" w:customStyle="1" w:styleId="TextocomentarioCar">
    <w:name w:val="Texto comentario Car"/>
    <w:basedOn w:val="Fuentedeprrafopredeter"/>
    <w:link w:val="Textocomentario"/>
    <w:uiPriority w:val="99"/>
    <w:semiHidden/>
    <w:rsid w:val="007A697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A6975"/>
    <w:rPr>
      <w:b/>
      <w:bCs/>
    </w:rPr>
  </w:style>
  <w:style w:type="character" w:customStyle="1" w:styleId="AsuntodelcomentarioCar">
    <w:name w:val="Asunto del comentario Car"/>
    <w:basedOn w:val="TextocomentarioCar"/>
    <w:link w:val="Asuntodelcomentario"/>
    <w:uiPriority w:val="99"/>
    <w:semiHidden/>
    <w:rsid w:val="007A6975"/>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7A69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6975"/>
    <w:rPr>
      <w:rFonts w:ascii="Segoe UI" w:eastAsia="Times New Roman" w:hAnsi="Segoe UI" w:cs="Segoe UI"/>
      <w:sz w:val="18"/>
      <w:szCs w:val="18"/>
      <w:lang w:val="es-ES" w:eastAsia="es-ES"/>
    </w:rPr>
  </w:style>
  <w:style w:type="paragraph" w:styleId="Prrafodelista">
    <w:name w:val="List Paragraph"/>
    <w:basedOn w:val="Normal"/>
    <w:uiPriority w:val="34"/>
    <w:qFormat/>
    <w:rsid w:val="00B9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50113">
      <w:bodyDiv w:val="1"/>
      <w:marLeft w:val="0"/>
      <w:marRight w:val="0"/>
      <w:marTop w:val="0"/>
      <w:marBottom w:val="0"/>
      <w:divBdr>
        <w:top w:val="none" w:sz="0" w:space="0" w:color="auto"/>
        <w:left w:val="none" w:sz="0" w:space="0" w:color="auto"/>
        <w:bottom w:val="none" w:sz="0" w:space="0" w:color="auto"/>
        <w:right w:val="none" w:sz="0" w:space="0" w:color="auto"/>
      </w:divBdr>
      <w:divsChild>
        <w:div w:id="697125113">
          <w:marLeft w:val="446"/>
          <w:marRight w:val="0"/>
          <w:marTop w:val="0"/>
          <w:marBottom w:val="160"/>
          <w:divBdr>
            <w:top w:val="none" w:sz="0" w:space="0" w:color="auto"/>
            <w:left w:val="none" w:sz="0" w:space="0" w:color="auto"/>
            <w:bottom w:val="none" w:sz="0" w:space="0" w:color="auto"/>
            <w:right w:val="none" w:sz="0" w:space="0" w:color="auto"/>
          </w:divBdr>
        </w:div>
      </w:divsChild>
    </w:div>
    <w:div w:id="1249802775">
      <w:bodyDiv w:val="1"/>
      <w:marLeft w:val="0"/>
      <w:marRight w:val="0"/>
      <w:marTop w:val="0"/>
      <w:marBottom w:val="0"/>
      <w:divBdr>
        <w:top w:val="none" w:sz="0" w:space="0" w:color="auto"/>
        <w:left w:val="none" w:sz="0" w:space="0" w:color="auto"/>
        <w:bottom w:val="none" w:sz="0" w:space="0" w:color="auto"/>
        <w:right w:val="none" w:sz="0" w:space="0" w:color="auto"/>
      </w:divBdr>
    </w:div>
    <w:div w:id="1345741132">
      <w:bodyDiv w:val="1"/>
      <w:marLeft w:val="0"/>
      <w:marRight w:val="0"/>
      <w:marTop w:val="0"/>
      <w:marBottom w:val="0"/>
      <w:divBdr>
        <w:top w:val="none" w:sz="0" w:space="0" w:color="auto"/>
        <w:left w:val="none" w:sz="0" w:space="0" w:color="auto"/>
        <w:bottom w:val="none" w:sz="0" w:space="0" w:color="auto"/>
        <w:right w:val="none" w:sz="0" w:space="0" w:color="auto"/>
      </w:divBdr>
    </w:div>
    <w:div w:id="14226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2233</Words>
  <Characters>12286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Catalina Duque Villacis</dc:creator>
  <cp:keywords/>
  <dc:description/>
  <cp:lastModifiedBy>Carlos Andres Yepez Diaz</cp:lastModifiedBy>
  <cp:revision>2</cp:revision>
  <dcterms:created xsi:type="dcterms:W3CDTF">2023-09-28T16:32:00Z</dcterms:created>
  <dcterms:modified xsi:type="dcterms:W3CDTF">2023-09-28T16:32:00Z</dcterms:modified>
</cp:coreProperties>
</file>