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326D0" w14:textId="693AAF33" w:rsidR="00BF3EC5" w:rsidRPr="00BF3EC5" w:rsidRDefault="00BF3EC5" w:rsidP="00BF3EC5">
      <w:pPr>
        <w:adjustRightInd w:val="0"/>
        <w:jc w:val="center"/>
        <w:rPr>
          <w:rFonts w:ascii="Palatino Linotype" w:hAnsi="Palatino Linotype" w:cs="Times New Roman"/>
          <w:b/>
          <w:sz w:val="22"/>
          <w:szCs w:val="22"/>
        </w:rPr>
      </w:pPr>
      <w:r w:rsidRPr="00BF3EC5">
        <w:rPr>
          <w:rFonts w:ascii="Palatino Linotype" w:hAnsi="Palatino Linotype" w:cs="Times New Roman"/>
          <w:b/>
          <w:sz w:val="22"/>
          <w:szCs w:val="22"/>
        </w:rPr>
        <w:t>EL CONCEJO METROPOLITANO DE QUITO</w:t>
      </w:r>
    </w:p>
    <w:p w14:paraId="2306D1FA" w14:textId="7E3B8382" w:rsidR="00AB093D" w:rsidRPr="00BF3EC5" w:rsidRDefault="00BF3EC5" w:rsidP="005F3F9E">
      <w:pPr>
        <w:jc w:val="center"/>
        <w:rPr>
          <w:rFonts w:ascii="Palatino Linotype" w:hAnsi="Palatino Linotype"/>
          <w:b/>
          <w:sz w:val="22"/>
          <w:szCs w:val="22"/>
        </w:rPr>
      </w:pPr>
      <w:r w:rsidRPr="00BF3EC5">
        <w:rPr>
          <w:rFonts w:ascii="Palatino Linotype" w:hAnsi="Palatino Linotype"/>
          <w:b/>
          <w:sz w:val="22"/>
          <w:szCs w:val="22"/>
        </w:rPr>
        <w:t>EXPOSICIÓ</w:t>
      </w:r>
      <w:r w:rsidR="00AB093D" w:rsidRPr="00BF3EC5">
        <w:rPr>
          <w:rFonts w:ascii="Palatino Linotype" w:hAnsi="Palatino Linotype"/>
          <w:b/>
          <w:sz w:val="22"/>
          <w:szCs w:val="22"/>
        </w:rPr>
        <w:t>N DE MOTIVOS</w:t>
      </w:r>
    </w:p>
    <w:p w14:paraId="0AF5C627" w14:textId="77777777" w:rsidR="008908E6" w:rsidRDefault="008908E6" w:rsidP="008908E6">
      <w:pPr>
        <w:adjustRightInd w:val="0"/>
        <w:jc w:val="center"/>
        <w:rPr>
          <w:rFonts w:ascii="Palatino Linotype" w:hAnsi="Palatino Linotype" w:cs="Times New Roman"/>
          <w:b/>
          <w:sz w:val="22"/>
          <w:szCs w:val="22"/>
        </w:rPr>
      </w:pPr>
      <w:r>
        <w:rPr>
          <w:rFonts w:ascii="Palatino Linotype" w:hAnsi="Palatino Linotype" w:cs="Times New Roman"/>
          <w:b/>
          <w:sz w:val="22"/>
          <w:szCs w:val="22"/>
        </w:rPr>
        <w:t>(Incluir sustento de propuesta de ordenanza)</w:t>
      </w:r>
    </w:p>
    <w:p w14:paraId="38FBE1DB" w14:textId="77777777" w:rsidR="008908E6" w:rsidRDefault="008908E6">
      <w:pPr>
        <w:spacing w:after="160" w:line="259" w:lineRule="auto"/>
        <w:jc w:val="left"/>
        <w:rPr>
          <w:rFonts w:ascii="Palatino Linotype" w:eastAsia="Arial" w:hAnsi="Palatino Linotype" w:cs="Arial"/>
          <w:b/>
          <w:bCs/>
          <w:sz w:val="22"/>
          <w:szCs w:val="22"/>
          <w:lang w:val="es-ES"/>
        </w:rPr>
      </w:pPr>
      <w:r>
        <w:rPr>
          <w:rFonts w:ascii="Palatino Linotype" w:hAnsi="Palatino Linotype"/>
          <w:sz w:val="22"/>
          <w:szCs w:val="22"/>
        </w:rPr>
        <w:br w:type="page"/>
      </w:r>
    </w:p>
    <w:p w14:paraId="3EB6ACB5" w14:textId="48FF5B42" w:rsidR="00BF3EC5" w:rsidRDefault="005F3F9E" w:rsidP="008908E6">
      <w:pPr>
        <w:pStyle w:val="Ttulo1"/>
        <w:jc w:val="both"/>
        <w:rPr>
          <w:rFonts w:ascii="Palatino Linotype" w:hAnsi="Palatino Linotype"/>
          <w:sz w:val="22"/>
          <w:szCs w:val="22"/>
        </w:rPr>
      </w:pPr>
      <w:r w:rsidRPr="00BF3EC5">
        <w:rPr>
          <w:rFonts w:ascii="Palatino Linotype" w:hAnsi="Palatino Linotype"/>
          <w:sz w:val="22"/>
          <w:szCs w:val="22"/>
        </w:rPr>
        <w:lastRenderedPageBreak/>
        <w:t xml:space="preserve">                    </w:t>
      </w:r>
      <w:r w:rsidR="00BF3EC5">
        <w:rPr>
          <w:rFonts w:ascii="Palatino Linotype" w:hAnsi="Palatino Linotype"/>
          <w:sz w:val="22"/>
          <w:szCs w:val="22"/>
        </w:rPr>
        <w:t xml:space="preserve">                              </w:t>
      </w:r>
      <w:r w:rsidR="00BF3EC5" w:rsidRPr="00392270">
        <w:rPr>
          <w:rFonts w:ascii="Palatino Linotype" w:hAnsi="Palatino Linotype"/>
          <w:sz w:val="22"/>
          <w:szCs w:val="22"/>
        </w:rPr>
        <w:t>CONSIDERANDO:</w:t>
      </w:r>
    </w:p>
    <w:p w14:paraId="7ED3ED21" w14:textId="77777777" w:rsidR="00BF3EC5" w:rsidRPr="00392270" w:rsidRDefault="00BF3EC5" w:rsidP="00BF3EC5">
      <w:pPr>
        <w:pStyle w:val="Ttulo1"/>
        <w:ind w:left="1878"/>
        <w:rPr>
          <w:rFonts w:ascii="Palatino Linotype" w:hAnsi="Palatino Linotype"/>
          <w:sz w:val="22"/>
          <w:szCs w:val="22"/>
        </w:rPr>
      </w:pPr>
    </w:p>
    <w:p w14:paraId="6D919BAD" w14:textId="77777777" w:rsidR="00352D87" w:rsidRPr="00BF3EC5" w:rsidRDefault="00352D87" w:rsidP="00352D87">
      <w:pPr>
        <w:autoSpaceDE w:val="0"/>
        <w:autoSpaceDN w:val="0"/>
        <w:adjustRightInd w:val="0"/>
        <w:ind w:left="705" w:hanging="705"/>
        <w:rPr>
          <w:rFonts w:ascii="Palatino Linotype" w:hAnsi="Palatino Linotype"/>
          <w:i/>
          <w:iCs/>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 xml:space="preserve"> el artículo 240 de la Constitución de República del Ecuador, en adelante Constitución, establece: “Los</w:t>
      </w:r>
      <w:r w:rsidRPr="00BF3EC5">
        <w:rPr>
          <w:rFonts w:ascii="Palatino Linotype" w:hAnsi="Palatino Linotype"/>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060E3CF4" w14:textId="77777777" w:rsidR="00352D87" w:rsidRPr="00BF3EC5" w:rsidRDefault="00352D87" w:rsidP="00352D87">
      <w:pPr>
        <w:autoSpaceDE w:val="0"/>
        <w:autoSpaceDN w:val="0"/>
        <w:adjustRightInd w:val="0"/>
        <w:ind w:left="705" w:hanging="705"/>
        <w:rPr>
          <w:rFonts w:ascii="Palatino Linotype" w:hAnsi="Palatino Linotype"/>
          <w:i/>
          <w:iCs/>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el artículo 241 de la Constitución, determina: “</w:t>
      </w:r>
      <w:r w:rsidRPr="00BF3EC5">
        <w:rPr>
          <w:rFonts w:ascii="Palatino Linotype" w:hAnsi="Palatino Linotype"/>
          <w:i/>
          <w:iCs/>
          <w:sz w:val="22"/>
          <w:szCs w:val="22"/>
        </w:rPr>
        <w:t xml:space="preserve">La planificación garantizará el ordenamiento territorial y será obligatoria en todos los gobiernos autónomos descentralizados” </w:t>
      </w:r>
    </w:p>
    <w:p w14:paraId="6B450EEA"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los numerales 1,2 y 3 del artículo 264 de la Constitución, determinan que serán competencias exclusivas de los gobiernos municipales, sin perjuicio de otras que determine la ley: </w:t>
      </w:r>
      <w:r w:rsidRPr="00BF3EC5">
        <w:rPr>
          <w:rFonts w:ascii="Palatino Linotype" w:hAnsi="Palatino Linotype" w:cs="Times New Roman"/>
          <w:i/>
          <w:sz w:val="22"/>
          <w:szCs w:val="22"/>
        </w:rPr>
        <w:t xml:space="preserve">"1. </w:t>
      </w:r>
      <w:r w:rsidRPr="00BF3EC5">
        <w:rPr>
          <w:rFonts w:ascii="Palatino Linotype" w:hAnsi="Palatino Linotype" w:cs="Times New Roman"/>
          <w:i/>
          <w:iCs/>
          <w:sz w:val="22"/>
          <w:szCs w:val="22"/>
        </w:rPr>
        <w:t xml:space="preserve">Planificar el desarrollo cantonal y formular los correspondientes planes de ordenamiento territorial, de manera articulada con la planificación nacional, regional, provincial y parroquial, con el fin de regular el uso y la ocupación del suelo urbano y rural. </w:t>
      </w:r>
      <w:proofErr w:type="gramStart"/>
      <w:r w:rsidRPr="00BF3EC5">
        <w:rPr>
          <w:rFonts w:ascii="Palatino Linotype" w:hAnsi="Palatino Linotype" w:cs="Times New Roman"/>
          <w:i/>
          <w:iCs/>
          <w:sz w:val="22"/>
          <w:szCs w:val="22"/>
        </w:rPr>
        <w:t>( ...</w:t>
      </w:r>
      <w:proofErr w:type="gramEnd"/>
      <w:r w:rsidRPr="00BF3EC5">
        <w:rPr>
          <w:rFonts w:ascii="Palatino Linotype" w:hAnsi="Palatino Linotype" w:cs="Times New Roman"/>
          <w:i/>
          <w:iCs/>
          <w:sz w:val="22"/>
          <w:szCs w:val="22"/>
        </w:rPr>
        <w:t>); 2. Ejercer el control sobre el uso y ocupación del suelo en el cantón. (…); 3. Planificar, construir y mantener la vialidad urbana.";</w:t>
      </w:r>
    </w:p>
    <w:p w14:paraId="535A22A3"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p>
    <w:p w14:paraId="43EFBC54" w14:textId="77777777" w:rsidR="00352D87" w:rsidRPr="00BF3EC5" w:rsidRDefault="00352D87" w:rsidP="00352D87">
      <w:pPr>
        <w:autoSpaceDE w:val="0"/>
        <w:autoSpaceDN w:val="0"/>
        <w:adjustRightInd w:val="0"/>
        <w:ind w:left="709" w:hanging="709"/>
        <w:rPr>
          <w:rFonts w:ascii="Palatino Linotype" w:hAnsi="Palatino Linotype"/>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 xml:space="preserve">el artículo 266 de la Constitución, determina: </w:t>
      </w:r>
      <w:r w:rsidRPr="00BF3EC5">
        <w:rPr>
          <w:rFonts w:ascii="Palatino Linotype" w:hAnsi="Palatino Linotype"/>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BF3EC5">
        <w:rPr>
          <w:rFonts w:ascii="Palatino Linotype" w:hAnsi="Palatino Linotype"/>
          <w:sz w:val="22"/>
          <w:szCs w:val="22"/>
        </w:rPr>
        <w:t>;</w:t>
      </w:r>
    </w:p>
    <w:p w14:paraId="5F18B8AE"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el artículo 85 del COOTAD, estableciendo las competencias exclusivas de los distritos metropolitanos, señala: “</w:t>
      </w:r>
      <w:r w:rsidRPr="00BF3EC5">
        <w:rPr>
          <w:rFonts w:ascii="Palatino Linotype" w:hAnsi="Palatino Linotype" w:cs="Times New Roman"/>
          <w:i/>
          <w:iCs/>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5271E711"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6BA5AAD"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 los literales a), d) y v) del artículo 87 del COOTAD, establecen como atribuciones del Concejo Metropolitano: “</w:t>
      </w:r>
      <w:r w:rsidRPr="00BF3EC5">
        <w:rPr>
          <w:rFonts w:ascii="Palatino Linotype" w:hAnsi="Palatino Linotype" w:cs="Times New Roman"/>
          <w:i/>
          <w:iCs/>
          <w:sz w:val="22"/>
          <w:szCs w:val="22"/>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14:paraId="6635A771"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336578FC"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lastRenderedPageBreak/>
        <w:t xml:space="preserve">Que, </w:t>
      </w:r>
      <w:r w:rsidRPr="00BF3EC5">
        <w:rPr>
          <w:rFonts w:ascii="Palatino Linotype" w:hAnsi="Palatino Linotype" w:cs="Times New Roman"/>
          <w:sz w:val="22"/>
          <w:szCs w:val="22"/>
        </w:rPr>
        <w:tab/>
        <w:t xml:space="preserve">el quinto inciso del artículo 129 del Código Orgánico de Organización Territorial, en adelante "COOTAD" dispone: </w:t>
      </w:r>
      <w:r w:rsidRPr="00BF3EC5">
        <w:rPr>
          <w:rFonts w:ascii="Palatino Linotype" w:hAnsi="Palatino Linotype" w:cs="Times New Roman"/>
          <w:i/>
          <w:sz w:val="22"/>
          <w:szCs w:val="22"/>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56DF3AB4"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4CDBFF74" w14:textId="0EB5FEC6"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el numeral 1 del artículo </w:t>
      </w:r>
      <w:r w:rsidR="00742379" w:rsidRPr="00BF3EC5">
        <w:rPr>
          <w:rFonts w:ascii="Palatino Linotype" w:hAnsi="Palatino Linotype" w:cs="Palatino Linotype"/>
          <w:bCs/>
          <w:color w:val="000000"/>
          <w:sz w:val="22"/>
          <w:szCs w:val="22"/>
        </w:rPr>
        <w:t>2191</w:t>
      </w:r>
      <w:r w:rsidR="00DB1961" w:rsidRPr="00BF3EC5">
        <w:rPr>
          <w:rFonts w:ascii="Palatino Linotype" w:hAnsi="Palatino Linotype" w:cs="Times New Roman"/>
          <w:sz w:val="22"/>
          <w:szCs w:val="22"/>
        </w:rPr>
        <w:t xml:space="preserve"> </w:t>
      </w:r>
      <w:r w:rsidRPr="00BF3EC5">
        <w:rPr>
          <w:rFonts w:ascii="Palatino Linotype" w:hAnsi="Palatino Linotype" w:cs="Times New Roman"/>
          <w:sz w:val="22"/>
          <w:szCs w:val="22"/>
        </w:rPr>
        <w:t xml:space="preserve">del Código Municipal para el Distrito Metropolitano de Quito, en adelante Código Municipal, señala que: </w:t>
      </w:r>
      <w:r w:rsidRPr="00BF3EC5">
        <w:rPr>
          <w:rFonts w:ascii="Palatino Linotype" w:hAnsi="Palatino Linotype" w:cs="Times New Roman"/>
          <w:i/>
          <w:sz w:val="22"/>
          <w:szCs w:val="22"/>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14:paraId="2EE3ECD8"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901DCED" w14:textId="792506AE"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Qu</w:t>
      </w:r>
      <w:r w:rsidR="00DB1961" w:rsidRPr="00BF3EC5">
        <w:rPr>
          <w:rFonts w:ascii="Palatino Linotype" w:hAnsi="Palatino Linotype" w:cs="Times New Roman"/>
          <w:sz w:val="22"/>
          <w:szCs w:val="22"/>
        </w:rPr>
        <w:t xml:space="preserve">e, </w:t>
      </w:r>
      <w:r w:rsidR="00DB1961" w:rsidRPr="00BF3EC5">
        <w:rPr>
          <w:rFonts w:ascii="Palatino Linotype" w:hAnsi="Palatino Linotype" w:cs="Times New Roman"/>
          <w:sz w:val="22"/>
          <w:szCs w:val="22"/>
        </w:rPr>
        <w:tab/>
        <w:t xml:space="preserve">el numeral 5 </w:t>
      </w:r>
      <w:r w:rsidR="00EE50E5" w:rsidRPr="00BF3EC5">
        <w:rPr>
          <w:rFonts w:ascii="Palatino Linotype" w:hAnsi="Palatino Linotype" w:cs="Times New Roman"/>
          <w:sz w:val="22"/>
          <w:szCs w:val="22"/>
        </w:rPr>
        <w:t>ibídem</w:t>
      </w:r>
      <w:r w:rsidRPr="00BF3EC5">
        <w:rPr>
          <w:rFonts w:ascii="Palatino Linotype" w:hAnsi="Palatino Linotype" w:cs="Times New Roman"/>
          <w:sz w:val="22"/>
          <w:szCs w:val="22"/>
        </w:rPr>
        <w:t xml:space="preserve">, señala que: </w:t>
      </w:r>
      <w:r w:rsidRPr="00BF3EC5">
        <w:rPr>
          <w:rFonts w:ascii="Palatino Linotype" w:hAnsi="Palatino Linotype" w:cs="Times New Roman"/>
          <w:i/>
          <w:sz w:val="22"/>
          <w:szCs w:val="22"/>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14:paraId="578574B8"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35DBA42A" w14:textId="10CDE038"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el artículo </w:t>
      </w:r>
      <w:r w:rsidR="00742379" w:rsidRPr="00BF3EC5">
        <w:rPr>
          <w:rFonts w:ascii="Palatino Linotype" w:hAnsi="Palatino Linotype" w:cs="Times New Roman"/>
          <w:sz w:val="22"/>
          <w:szCs w:val="22"/>
        </w:rPr>
        <w:t>2192</w:t>
      </w:r>
      <w:r w:rsidR="00DB1961" w:rsidRPr="00BF3EC5">
        <w:rPr>
          <w:rFonts w:ascii="Palatino Linotype" w:hAnsi="Palatino Linotype" w:cs="Times New Roman"/>
          <w:sz w:val="22"/>
          <w:szCs w:val="22"/>
        </w:rPr>
        <w:t xml:space="preserve"> </w:t>
      </w:r>
      <w:r w:rsidRPr="00BF3EC5">
        <w:rPr>
          <w:rFonts w:ascii="Palatino Linotype" w:hAnsi="Palatino Linotype" w:cs="Times New Roman"/>
          <w:sz w:val="22"/>
          <w:szCs w:val="22"/>
        </w:rPr>
        <w:t xml:space="preserve">del Código Municipal, determina: </w:t>
      </w:r>
      <w:r w:rsidRPr="00BF3EC5">
        <w:rPr>
          <w:rFonts w:ascii="Palatino Linotype" w:hAnsi="Palatino Linotype" w:cs="Times New Roman"/>
          <w:i/>
          <w:sz w:val="22"/>
          <w:szCs w:val="22"/>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14:paraId="4635B99F"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2B830B9F" w14:textId="42D15BBA" w:rsidR="00B6599A" w:rsidRDefault="00B6599A" w:rsidP="005302DC">
      <w:pPr>
        <w:ind w:left="709" w:hanging="709"/>
        <w:rPr>
          <w:rFonts w:ascii="Palatino Linotype" w:hAnsi="Palatino Linotype" w:cs="Times New Roman"/>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conforme la Resolución Nro. 062-CUS-2022, en el que manifiesta: “(…) </w:t>
      </w:r>
      <w:r w:rsidRPr="00BF3EC5">
        <w:rPr>
          <w:rStyle w:val="nfasis"/>
          <w:rFonts w:ascii="Palatino Linotype" w:hAnsi="Palatino Linotype" w:cs="Times New Roman"/>
          <w:sz w:val="22"/>
          <w:szCs w:val="22"/>
        </w:rPr>
        <w:t xml:space="preserve">La Comisión de Uso de Suelo en sesión extraordinaria Nro. 166 de 21 de septiembre de 2022, durante el tratamiento del tercer punto del orden del día sobre el “Conocimiento del informe y criterio legal emitido por la Procuraduría Metropolitana, respecto de la metodología y el instrumento  correspondiente,  para  la  aprobación  de  regularizaciones  viales”, determinó los siguientes casos de trazados viales: Primer caso: Trazados viales que cumplen las Normas de  Arquitectura  y  Urbanismo. Segundo caso: Trazados viales modificatorios donde la modificación no entraña violación a las Normas de Arquitectura y Urbanismo. Tercer caso: Trazados  viales  que  entrañan modificación  a  las  Normas  de  Arquitectura  y Urbanismo; y, resolvió: que para los 3 casos específicos de aprobaciones de vías se proceda </w:t>
      </w:r>
      <w:r w:rsidRPr="00BF3EC5">
        <w:rPr>
          <w:rStyle w:val="nfasis"/>
          <w:rFonts w:ascii="Palatino Linotype" w:hAnsi="Palatino Linotype" w:cs="Times New Roman"/>
          <w:sz w:val="22"/>
          <w:szCs w:val="22"/>
        </w:rPr>
        <w:lastRenderedPageBreak/>
        <w:t>de la siguiente manera:   Los  dos  primeros  casos, que  cumplen  los  parámetros  establecidos  en  las  Normas  de Arquitectura y Urbanismo, se aprobarán a través de resolución;   Y, los casos que no se sujetan a las Normas de Arquitectura y Urbanismo, que constituyan casos de regularización vial, se aprobarán a través de ordenanza</w:t>
      </w:r>
      <w:r w:rsidRPr="00BF3EC5">
        <w:rPr>
          <w:rFonts w:ascii="Palatino Linotype" w:hAnsi="Palatino Linotype" w:cs="Times New Roman"/>
          <w:sz w:val="22"/>
          <w:szCs w:val="22"/>
        </w:rPr>
        <w:t>”.</w:t>
      </w:r>
    </w:p>
    <w:p w14:paraId="611955FC" w14:textId="77777777" w:rsidR="00585E42" w:rsidRDefault="00585E42" w:rsidP="00585E42">
      <w:pPr>
        <w:ind w:left="708" w:hanging="708"/>
        <w:rPr>
          <w:rFonts w:ascii="Palatino Linotype" w:hAnsi="Palatino Linotype" w:cs="Times New Roman"/>
          <w:sz w:val="22"/>
          <w:szCs w:val="22"/>
        </w:rPr>
      </w:pPr>
      <w:r w:rsidRPr="002F02A8">
        <w:rPr>
          <w:rFonts w:ascii="Palatino Linotype" w:hAnsi="Palatino Linotype" w:cs="Times New Roman"/>
          <w:sz w:val="22"/>
          <w:szCs w:val="22"/>
        </w:rPr>
        <w:t xml:space="preserve">Que, </w:t>
      </w:r>
      <w:r>
        <w:rPr>
          <w:rFonts w:ascii="Palatino Linotype" w:hAnsi="Palatino Linotype" w:cs="Times New Roman"/>
          <w:sz w:val="22"/>
          <w:szCs w:val="22"/>
        </w:rPr>
        <w:t xml:space="preserve">mediante </w:t>
      </w:r>
      <w:r w:rsidRPr="002F02A8">
        <w:rPr>
          <w:rFonts w:ascii="Palatino Linotype" w:hAnsi="Palatino Linotype" w:cs="Times New Roman"/>
          <w:sz w:val="22"/>
          <w:szCs w:val="22"/>
        </w:rPr>
        <w:t>informe técnico Nro.</w:t>
      </w:r>
      <w:r w:rsidRPr="002F02A8">
        <w:rPr>
          <w:rFonts w:ascii="Palatino Linotype" w:hAnsi="Palatino Linotype"/>
          <w:sz w:val="22"/>
          <w:szCs w:val="22"/>
        </w:rPr>
        <w:t xml:space="preserve"> </w:t>
      </w:r>
      <w:r>
        <w:rPr>
          <w:rFonts w:ascii="Palatino Linotype" w:hAnsi="Palatino Linotype" w:cs="Times New Roman"/>
          <w:sz w:val="22"/>
          <w:szCs w:val="22"/>
        </w:rPr>
        <w:t xml:space="preserve">XXXX, </w:t>
      </w:r>
      <w:r w:rsidRPr="002F02A8">
        <w:rPr>
          <w:rFonts w:ascii="Palatino Linotype" w:hAnsi="Palatino Linotype" w:cs="Times New Roman"/>
          <w:sz w:val="22"/>
          <w:szCs w:val="22"/>
        </w:rPr>
        <w:t xml:space="preserve">de </w:t>
      </w:r>
      <w:r>
        <w:rPr>
          <w:rFonts w:ascii="Palatino Linotype" w:hAnsi="Palatino Linotype" w:cs="Times New Roman"/>
          <w:sz w:val="22"/>
          <w:szCs w:val="22"/>
        </w:rPr>
        <w:t xml:space="preserve">XX </w:t>
      </w:r>
      <w:r w:rsidRPr="002F02A8">
        <w:rPr>
          <w:rFonts w:ascii="Palatino Linotype" w:hAnsi="Palatino Linotype" w:cs="Times New Roman"/>
          <w:sz w:val="22"/>
          <w:szCs w:val="22"/>
        </w:rPr>
        <w:t xml:space="preserve">de </w:t>
      </w:r>
      <w:r>
        <w:rPr>
          <w:rFonts w:ascii="Palatino Linotype" w:hAnsi="Palatino Linotype" w:cs="Times New Roman"/>
          <w:sz w:val="22"/>
          <w:szCs w:val="22"/>
        </w:rPr>
        <w:t xml:space="preserve">XX </w:t>
      </w:r>
      <w:r w:rsidRPr="002F02A8">
        <w:rPr>
          <w:rFonts w:ascii="Palatino Linotype" w:hAnsi="Palatino Linotype" w:cs="Times New Roman"/>
          <w:sz w:val="22"/>
          <w:szCs w:val="22"/>
        </w:rPr>
        <w:t xml:space="preserve">de 2022, </w:t>
      </w:r>
      <w:r>
        <w:rPr>
          <w:rFonts w:ascii="Palatino Linotype" w:hAnsi="Palatino Linotype" w:cs="Times New Roman"/>
          <w:sz w:val="22"/>
          <w:szCs w:val="22"/>
        </w:rPr>
        <w:t>el Arq. XXXX</w:t>
      </w:r>
      <w:r w:rsidRPr="002F02A8">
        <w:rPr>
          <w:rFonts w:ascii="Palatino Linotype" w:hAnsi="Palatino Linotype" w:cs="Times New Roman"/>
          <w:sz w:val="22"/>
          <w:szCs w:val="22"/>
        </w:rPr>
        <w:t xml:space="preserve">, responsable de la Unidad de </w:t>
      </w:r>
      <w:r>
        <w:rPr>
          <w:rFonts w:ascii="Palatino Linotype" w:hAnsi="Palatino Linotype" w:cs="Times New Roman"/>
          <w:sz w:val="22"/>
          <w:szCs w:val="22"/>
        </w:rPr>
        <w:t xml:space="preserve">XXXX </w:t>
      </w:r>
      <w:r w:rsidRPr="002F02A8">
        <w:rPr>
          <w:rFonts w:ascii="Palatino Linotype" w:hAnsi="Palatino Linotype" w:cs="Times New Roman"/>
          <w:sz w:val="22"/>
          <w:szCs w:val="22"/>
        </w:rPr>
        <w:t xml:space="preserve">de la Administración Zonal </w:t>
      </w:r>
      <w:r>
        <w:rPr>
          <w:rFonts w:ascii="Palatino Linotype" w:hAnsi="Palatino Linotype" w:cs="Times New Roman"/>
          <w:sz w:val="22"/>
          <w:szCs w:val="22"/>
        </w:rPr>
        <w:t>XXXX</w:t>
      </w:r>
      <w:r w:rsidRPr="002F02A8">
        <w:rPr>
          <w:rFonts w:ascii="Palatino Linotype" w:hAnsi="Palatino Linotype" w:cs="Times New Roman"/>
          <w:sz w:val="22"/>
          <w:szCs w:val="22"/>
        </w:rPr>
        <w:t xml:space="preserve">, </w:t>
      </w:r>
      <w:r>
        <w:rPr>
          <w:rFonts w:ascii="Palatino Linotype" w:hAnsi="Palatino Linotype" w:cs="Times New Roman"/>
          <w:sz w:val="22"/>
          <w:szCs w:val="22"/>
        </w:rPr>
        <w:t>señala</w:t>
      </w:r>
      <w:r w:rsidRPr="002F02A8">
        <w:rPr>
          <w:rFonts w:ascii="Palatino Linotype" w:hAnsi="Palatino Linotype" w:cs="Times New Roman"/>
          <w:sz w:val="22"/>
          <w:szCs w:val="22"/>
        </w:rPr>
        <w:t xml:space="preserve">: “(…) </w:t>
      </w:r>
      <w:r>
        <w:rPr>
          <w:rFonts w:ascii="Palatino Linotype" w:hAnsi="Palatino Linotype" w:cs="Times New Roman"/>
          <w:sz w:val="22"/>
          <w:szCs w:val="22"/>
        </w:rPr>
        <w:t>XXXX</w:t>
      </w:r>
      <w:r w:rsidRPr="002F02A8">
        <w:rPr>
          <w:rFonts w:ascii="Palatino Linotype" w:hAnsi="Palatino Linotype" w:cs="Times New Roman"/>
          <w:sz w:val="22"/>
          <w:szCs w:val="22"/>
        </w:rPr>
        <w:t>”;</w:t>
      </w:r>
    </w:p>
    <w:p w14:paraId="24048D60" w14:textId="77777777" w:rsidR="00585E42" w:rsidRPr="002F02A8" w:rsidRDefault="00585E42" w:rsidP="00585E42">
      <w:pPr>
        <w:ind w:left="708" w:hanging="708"/>
        <w:rPr>
          <w:rFonts w:ascii="Palatino Linotype" w:hAnsi="Palatino Linotype" w:cs="Times New Roman"/>
          <w:sz w:val="22"/>
          <w:szCs w:val="22"/>
        </w:rPr>
      </w:pPr>
      <w:r w:rsidRPr="002F02A8">
        <w:rPr>
          <w:rFonts w:ascii="Palatino Linotype" w:hAnsi="Palatino Linotype" w:cs="Times New Roman"/>
          <w:sz w:val="22"/>
          <w:szCs w:val="22"/>
        </w:rPr>
        <w:t xml:space="preserve">Que, </w:t>
      </w:r>
      <w:r>
        <w:rPr>
          <w:rFonts w:ascii="Palatino Linotype" w:hAnsi="Palatino Linotype" w:cs="Times New Roman"/>
          <w:sz w:val="22"/>
          <w:szCs w:val="22"/>
        </w:rPr>
        <w:t xml:space="preserve">mediante </w:t>
      </w:r>
      <w:r w:rsidRPr="002F02A8">
        <w:rPr>
          <w:rFonts w:ascii="Palatino Linotype" w:hAnsi="Palatino Linotype" w:cs="Times New Roman"/>
          <w:sz w:val="22"/>
          <w:szCs w:val="22"/>
        </w:rPr>
        <w:t xml:space="preserve">informe </w:t>
      </w:r>
      <w:r>
        <w:rPr>
          <w:rFonts w:ascii="Palatino Linotype" w:hAnsi="Palatino Linotype" w:cs="Times New Roman"/>
          <w:sz w:val="22"/>
          <w:szCs w:val="22"/>
        </w:rPr>
        <w:t xml:space="preserve">legal </w:t>
      </w:r>
      <w:r w:rsidRPr="002F02A8">
        <w:rPr>
          <w:rFonts w:ascii="Palatino Linotype" w:hAnsi="Palatino Linotype" w:cs="Times New Roman"/>
          <w:sz w:val="22"/>
          <w:szCs w:val="22"/>
        </w:rPr>
        <w:t>Nro.</w:t>
      </w:r>
      <w:r w:rsidRPr="002F02A8">
        <w:rPr>
          <w:rFonts w:ascii="Palatino Linotype" w:hAnsi="Palatino Linotype"/>
          <w:sz w:val="22"/>
          <w:szCs w:val="22"/>
        </w:rPr>
        <w:t xml:space="preserve"> </w:t>
      </w:r>
      <w:r>
        <w:rPr>
          <w:rFonts w:ascii="Palatino Linotype" w:hAnsi="Palatino Linotype" w:cs="Times New Roman"/>
          <w:sz w:val="22"/>
          <w:szCs w:val="22"/>
        </w:rPr>
        <w:t xml:space="preserve">XXXX, </w:t>
      </w:r>
      <w:r w:rsidRPr="002F02A8">
        <w:rPr>
          <w:rFonts w:ascii="Palatino Linotype" w:hAnsi="Palatino Linotype" w:cs="Times New Roman"/>
          <w:sz w:val="22"/>
          <w:szCs w:val="22"/>
        </w:rPr>
        <w:t xml:space="preserve">de </w:t>
      </w:r>
      <w:r>
        <w:rPr>
          <w:rFonts w:ascii="Palatino Linotype" w:hAnsi="Palatino Linotype" w:cs="Times New Roman"/>
          <w:sz w:val="22"/>
          <w:szCs w:val="22"/>
        </w:rPr>
        <w:t xml:space="preserve">XX </w:t>
      </w:r>
      <w:r w:rsidRPr="002F02A8">
        <w:rPr>
          <w:rFonts w:ascii="Palatino Linotype" w:hAnsi="Palatino Linotype" w:cs="Times New Roman"/>
          <w:sz w:val="22"/>
          <w:szCs w:val="22"/>
        </w:rPr>
        <w:t xml:space="preserve">de </w:t>
      </w:r>
      <w:r>
        <w:rPr>
          <w:rFonts w:ascii="Palatino Linotype" w:hAnsi="Palatino Linotype" w:cs="Times New Roman"/>
          <w:sz w:val="22"/>
          <w:szCs w:val="22"/>
        </w:rPr>
        <w:t xml:space="preserve">XX </w:t>
      </w:r>
      <w:r w:rsidRPr="002F02A8">
        <w:rPr>
          <w:rFonts w:ascii="Palatino Linotype" w:hAnsi="Palatino Linotype" w:cs="Times New Roman"/>
          <w:sz w:val="22"/>
          <w:szCs w:val="22"/>
        </w:rPr>
        <w:t xml:space="preserve">de 2022, </w:t>
      </w:r>
      <w:r>
        <w:rPr>
          <w:rFonts w:ascii="Palatino Linotype" w:hAnsi="Palatino Linotype" w:cs="Times New Roman"/>
          <w:sz w:val="22"/>
          <w:szCs w:val="22"/>
        </w:rPr>
        <w:t>el Ab. XXXX</w:t>
      </w:r>
      <w:r w:rsidRPr="002F02A8">
        <w:rPr>
          <w:rFonts w:ascii="Palatino Linotype" w:hAnsi="Palatino Linotype" w:cs="Times New Roman"/>
          <w:sz w:val="22"/>
          <w:szCs w:val="22"/>
        </w:rPr>
        <w:t xml:space="preserve">, responsable de la Unidad de </w:t>
      </w:r>
      <w:r>
        <w:rPr>
          <w:rFonts w:ascii="Palatino Linotype" w:hAnsi="Palatino Linotype" w:cs="Times New Roman"/>
          <w:sz w:val="22"/>
          <w:szCs w:val="22"/>
        </w:rPr>
        <w:t xml:space="preserve">XXXX </w:t>
      </w:r>
      <w:r w:rsidRPr="002F02A8">
        <w:rPr>
          <w:rFonts w:ascii="Palatino Linotype" w:hAnsi="Palatino Linotype" w:cs="Times New Roman"/>
          <w:sz w:val="22"/>
          <w:szCs w:val="22"/>
        </w:rPr>
        <w:t xml:space="preserve">de la Administración Zonal </w:t>
      </w:r>
      <w:r>
        <w:rPr>
          <w:rFonts w:ascii="Palatino Linotype" w:hAnsi="Palatino Linotype" w:cs="Times New Roman"/>
          <w:sz w:val="22"/>
          <w:szCs w:val="22"/>
        </w:rPr>
        <w:t>XXXX</w:t>
      </w:r>
      <w:r w:rsidRPr="002F02A8">
        <w:rPr>
          <w:rFonts w:ascii="Palatino Linotype" w:hAnsi="Palatino Linotype" w:cs="Times New Roman"/>
          <w:sz w:val="22"/>
          <w:szCs w:val="22"/>
        </w:rPr>
        <w:t xml:space="preserve">, </w:t>
      </w:r>
      <w:r>
        <w:rPr>
          <w:rFonts w:ascii="Palatino Linotype" w:hAnsi="Palatino Linotype" w:cs="Times New Roman"/>
          <w:sz w:val="22"/>
          <w:szCs w:val="22"/>
        </w:rPr>
        <w:t>señala</w:t>
      </w:r>
      <w:r w:rsidRPr="002F02A8">
        <w:rPr>
          <w:rFonts w:ascii="Palatino Linotype" w:hAnsi="Palatino Linotype" w:cs="Times New Roman"/>
          <w:sz w:val="22"/>
          <w:szCs w:val="22"/>
        </w:rPr>
        <w:t xml:space="preserve">: “(…) </w:t>
      </w:r>
      <w:r>
        <w:rPr>
          <w:rFonts w:ascii="Palatino Linotype" w:hAnsi="Palatino Linotype" w:cs="Times New Roman"/>
          <w:sz w:val="22"/>
          <w:szCs w:val="22"/>
        </w:rPr>
        <w:t>XXXX</w:t>
      </w:r>
      <w:r w:rsidRPr="002F02A8">
        <w:rPr>
          <w:rFonts w:ascii="Palatino Linotype" w:hAnsi="Palatino Linotype" w:cs="Times New Roman"/>
          <w:sz w:val="22"/>
          <w:szCs w:val="22"/>
        </w:rPr>
        <w:t>”;</w:t>
      </w:r>
    </w:p>
    <w:p w14:paraId="5DB053C5" w14:textId="77777777" w:rsidR="00585E42" w:rsidRDefault="00585E42" w:rsidP="00585E42">
      <w:pPr>
        <w:autoSpaceDE w:val="0"/>
        <w:autoSpaceDN w:val="0"/>
        <w:adjustRightInd w:val="0"/>
        <w:spacing w:after="0" w:line="240" w:lineRule="auto"/>
        <w:ind w:left="709" w:hanging="709"/>
        <w:rPr>
          <w:rFonts w:ascii="Palatino Linotype" w:hAnsi="Palatino Linotype"/>
          <w:sz w:val="22"/>
          <w:szCs w:val="22"/>
        </w:rPr>
      </w:pPr>
      <w:r w:rsidRPr="002F02A8">
        <w:rPr>
          <w:rFonts w:ascii="Palatino Linotype" w:hAnsi="Palatino Linotype" w:cs="Times New Roman"/>
          <w:iCs/>
          <w:sz w:val="22"/>
          <w:szCs w:val="22"/>
        </w:rPr>
        <w:t xml:space="preserve">Que, </w:t>
      </w:r>
      <w:r w:rsidRPr="002F02A8">
        <w:rPr>
          <w:rFonts w:ascii="Palatino Linotype" w:hAnsi="Palatino Linotype" w:cs="Times New Roman"/>
          <w:sz w:val="22"/>
          <w:szCs w:val="22"/>
        </w:rPr>
        <w:tab/>
      </w:r>
      <w:r w:rsidRPr="002F02A8">
        <w:rPr>
          <w:rFonts w:ascii="Palatino Linotype" w:hAnsi="Palatino Linotype"/>
          <w:sz w:val="22"/>
          <w:szCs w:val="22"/>
        </w:rPr>
        <w:t xml:space="preserve">mediante oficio No. </w:t>
      </w:r>
      <w:r>
        <w:rPr>
          <w:rFonts w:ascii="Palatino Linotype" w:hAnsi="Palatino Linotype"/>
          <w:sz w:val="22"/>
          <w:szCs w:val="22"/>
        </w:rPr>
        <w:t>XXXX</w:t>
      </w:r>
      <w:r w:rsidRPr="002F02A8">
        <w:rPr>
          <w:rFonts w:ascii="Palatino Linotype" w:hAnsi="Palatino Linotype"/>
          <w:sz w:val="22"/>
          <w:szCs w:val="22"/>
        </w:rPr>
        <w:t xml:space="preserve">, de </w:t>
      </w:r>
      <w:r>
        <w:rPr>
          <w:rFonts w:ascii="Palatino Linotype" w:hAnsi="Palatino Linotype"/>
          <w:sz w:val="22"/>
          <w:szCs w:val="22"/>
        </w:rPr>
        <w:t xml:space="preserve">XX </w:t>
      </w:r>
      <w:r w:rsidRPr="002F02A8">
        <w:rPr>
          <w:rFonts w:ascii="Palatino Linotype" w:hAnsi="Palatino Linotype"/>
          <w:sz w:val="22"/>
          <w:szCs w:val="22"/>
        </w:rPr>
        <w:t xml:space="preserve">de </w:t>
      </w:r>
      <w:r>
        <w:rPr>
          <w:rFonts w:ascii="Palatino Linotype" w:hAnsi="Palatino Linotype"/>
          <w:sz w:val="22"/>
          <w:szCs w:val="22"/>
        </w:rPr>
        <w:t xml:space="preserve">XX </w:t>
      </w:r>
      <w:r w:rsidRPr="002F02A8">
        <w:rPr>
          <w:rFonts w:ascii="Palatino Linotype" w:hAnsi="Palatino Linotype"/>
          <w:sz w:val="22"/>
          <w:szCs w:val="22"/>
        </w:rPr>
        <w:t>de 2022, el Ing. Darío Vidal Gudiño Carvajal, Director Metropolitano de Gestión Territorial, señala:</w:t>
      </w:r>
      <w:r>
        <w:rPr>
          <w:rFonts w:ascii="Palatino Linotype" w:hAnsi="Palatino Linotype"/>
          <w:sz w:val="22"/>
          <w:szCs w:val="22"/>
        </w:rPr>
        <w:t xml:space="preserve"> “(…) XXXX”. </w:t>
      </w:r>
    </w:p>
    <w:p w14:paraId="508A99BC" w14:textId="77777777" w:rsidR="00585E42" w:rsidRDefault="00585E42" w:rsidP="00585E42">
      <w:pPr>
        <w:autoSpaceDE w:val="0"/>
        <w:autoSpaceDN w:val="0"/>
        <w:adjustRightInd w:val="0"/>
        <w:ind w:left="709" w:hanging="709"/>
        <w:rPr>
          <w:rFonts w:ascii="Palatino Linotype" w:hAnsi="Palatino Linotype"/>
          <w:b/>
          <w:i/>
          <w:sz w:val="22"/>
          <w:szCs w:val="22"/>
        </w:rPr>
      </w:pPr>
    </w:p>
    <w:p w14:paraId="7038B416" w14:textId="77777777" w:rsidR="00585E42" w:rsidRPr="002F02A8" w:rsidRDefault="00585E42" w:rsidP="00585E42">
      <w:pPr>
        <w:autoSpaceDE w:val="0"/>
        <w:autoSpaceDN w:val="0"/>
        <w:adjustRightInd w:val="0"/>
        <w:ind w:left="709" w:hanging="709"/>
        <w:rPr>
          <w:rFonts w:ascii="Palatino Linotype" w:hAnsi="Palatino Linotype"/>
          <w:sz w:val="22"/>
          <w:szCs w:val="22"/>
        </w:rPr>
      </w:pPr>
      <w:r w:rsidRPr="002F02A8">
        <w:rPr>
          <w:rFonts w:ascii="Palatino Linotype" w:hAnsi="Palatino Linotype"/>
          <w:sz w:val="22"/>
          <w:szCs w:val="22"/>
        </w:rPr>
        <w:t xml:space="preserve">Que, </w:t>
      </w:r>
      <w:r w:rsidRPr="002F02A8">
        <w:rPr>
          <w:rFonts w:ascii="Palatino Linotype" w:hAnsi="Palatino Linotype"/>
          <w:sz w:val="22"/>
          <w:szCs w:val="22"/>
        </w:rPr>
        <w:tab/>
        <w:t xml:space="preserve">la Comisión de Uso de Suelo en sesión ordinaria Nro. </w:t>
      </w:r>
      <w:r>
        <w:rPr>
          <w:rFonts w:ascii="Palatino Linotype" w:hAnsi="Palatino Linotype"/>
          <w:sz w:val="22"/>
          <w:szCs w:val="22"/>
        </w:rPr>
        <w:t>XX</w:t>
      </w:r>
      <w:r w:rsidRPr="002F02A8">
        <w:rPr>
          <w:rFonts w:ascii="Palatino Linotype" w:hAnsi="Palatino Linotype"/>
          <w:sz w:val="22"/>
          <w:szCs w:val="22"/>
        </w:rPr>
        <w:t xml:space="preserve">, de </w:t>
      </w:r>
      <w:r>
        <w:rPr>
          <w:rFonts w:ascii="Palatino Linotype" w:hAnsi="Palatino Linotype"/>
          <w:sz w:val="22"/>
          <w:szCs w:val="22"/>
        </w:rPr>
        <w:t xml:space="preserve">XX </w:t>
      </w:r>
      <w:r w:rsidRPr="002F02A8">
        <w:rPr>
          <w:rFonts w:ascii="Palatino Linotype" w:hAnsi="Palatino Linotype"/>
          <w:sz w:val="22"/>
          <w:szCs w:val="22"/>
        </w:rPr>
        <w:t xml:space="preserve">de </w:t>
      </w:r>
      <w:r>
        <w:rPr>
          <w:rFonts w:ascii="Palatino Linotype" w:hAnsi="Palatino Linotype"/>
          <w:sz w:val="22"/>
          <w:szCs w:val="22"/>
        </w:rPr>
        <w:t xml:space="preserve">XX </w:t>
      </w:r>
      <w:r w:rsidRPr="002F02A8">
        <w:rPr>
          <w:rFonts w:ascii="Palatino Linotype" w:hAnsi="Palatino Linotype"/>
          <w:sz w:val="22"/>
          <w:szCs w:val="22"/>
        </w:rPr>
        <w:t xml:space="preserve">de 2022, analizó los informes técnicos y legales que reposan en el expediente, y </w:t>
      </w:r>
      <w:r w:rsidRPr="002F02A8">
        <w:rPr>
          <w:rFonts w:ascii="Palatino Linotype" w:hAnsi="Palatino Linotype" w:cs="Times New Roman"/>
          <w:sz w:val="22"/>
          <w:szCs w:val="22"/>
        </w:rPr>
        <w:t xml:space="preserve">emitió dictamen para conocimiento del Concejo Metropolitano de Quito; </w:t>
      </w:r>
    </w:p>
    <w:p w14:paraId="4A619452" w14:textId="77777777" w:rsidR="00585E42" w:rsidRPr="002F02A8" w:rsidRDefault="00585E42" w:rsidP="00585E42">
      <w:pPr>
        <w:autoSpaceDE w:val="0"/>
        <w:autoSpaceDN w:val="0"/>
        <w:adjustRightInd w:val="0"/>
        <w:spacing w:after="0" w:line="240" w:lineRule="auto"/>
        <w:ind w:left="709" w:hanging="709"/>
        <w:rPr>
          <w:rFonts w:ascii="Palatino Linotype" w:hAnsi="Palatino Linotype" w:cs="Times New Roman"/>
          <w:sz w:val="22"/>
          <w:szCs w:val="22"/>
        </w:rPr>
      </w:pPr>
      <w:r w:rsidRPr="002F02A8">
        <w:rPr>
          <w:rFonts w:ascii="Palatino Linotype" w:hAnsi="Palatino Linotype" w:cs="Times New Roman"/>
          <w:sz w:val="22"/>
          <w:szCs w:val="22"/>
        </w:rPr>
        <w:t xml:space="preserve">Que, el Concejo Metropolitano de Quito, en sesión pública ordinaria realizada el </w:t>
      </w:r>
      <w:r w:rsidRPr="002F02A8">
        <w:rPr>
          <w:rFonts w:ascii="Palatino Linotype" w:hAnsi="Palatino Linotype" w:cs="Times New Roman"/>
          <w:iCs/>
          <w:sz w:val="22"/>
          <w:szCs w:val="22"/>
        </w:rPr>
        <w:t>…</w:t>
      </w:r>
      <w:r w:rsidRPr="002F02A8">
        <w:rPr>
          <w:rFonts w:ascii="Palatino Linotype" w:hAnsi="Palatino Linotype" w:cs="Times New Roman"/>
          <w:sz w:val="22"/>
          <w:szCs w:val="22"/>
        </w:rPr>
        <w:t xml:space="preserve"> de </w:t>
      </w:r>
      <w:r w:rsidRPr="002F02A8">
        <w:rPr>
          <w:rFonts w:ascii="Palatino Linotype" w:hAnsi="Palatino Linotype" w:cs="Times New Roman"/>
          <w:iCs/>
          <w:sz w:val="22"/>
          <w:szCs w:val="22"/>
        </w:rPr>
        <w:t xml:space="preserve">… </w:t>
      </w:r>
      <w:r w:rsidRPr="002F02A8">
        <w:rPr>
          <w:rFonts w:ascii="Palatino Linotype" w:hAnsi="Palatino Linotype" w:cs="Times New Roman"/>
          <w:sz w:val="22"/>
          <w:szCs w:val="22"/>
        </w:rPr>
        <w:t xml:space="preserve">de </w:t>
      </w:r>
      <w:r w:rsidRPr="002F02A8">
        <w:rPr>
          <w:rFonts w:ascii="Palatino Linotype" w:hAnsi="Palatino Linotype" w:cs="Times New Roman"/>
          <w:iCs/>
          <w:sz w:val="22"/>
          <w:szCs w:val="22"/>
        </w:rPr>
        <w:t>…</w:t>
      </w:r>
      <w:r w:rsidRPr="002F02A8">
        <w:rPr>
          <w:rFonts w:ascii="Palatino Linotype" w:hAnsi="Palatino Linotype" w:cs="Times New Roman"/>
          <w:sz w:val="22"/>
          <w:szCs w:val="22"/>
        </w:rPr>
        <w:t>, analizó el informe No. IC-2022-</w:t>
      </w:r>
      <w:r>
        <w:rPr>
          <w:rFonts w:ascii="Palatino Linotype" w:hAnsi="Palatino Linotype" w:cs="Times New Roman"/>
          <w:sz w:val="22"/>
          <w:szCs w:val="22"/>
        </w:rPr>
        <w:t>XXX</w:t>
      </w:r>
      <w:r w:rsidRPr="002F02A8">
        <w:rPr>
          <w:rFonts w:ascii="Palatino Linotype" w:hAnsi="Palatino Linotype" w:cs="Times New Roman"/>
          <w:sz w:val="22"/>
          <w:szCs w:val="22"/>
        </w:rPr>
        <w:t>, emitido por la Comisión de Uso de Suelo; y,</w:t>
      </w:r>
    </w:p>
    <w:p w14:paraId="74B8C1AA" w14:textId="7936E7FB" w:rsidR="0022797A" w:rsidRDefault="0022797A" w:rsidP="005302DC">
      <w:pPr>
        <w:ind w:left="709" w:hanging="709"/>
        <w:rPr>
          <w:rFonts w:ascii="Palatino Linotype" w:hAnsi="Palatino Linotype" w:cs="Times New Roman"/>
          <w:sz w:val="22"/>
          <w:szCs w:val="22"/>
        </w:rPr>
      </w:pPr>
    </w:p>
    <w:p w14:paraId="4599AC3D" w14:textId="611C3512" w:rsidR="00352D87" w:rsidRPr="00BF3EC5" w:rsidRDefault="00352D87" w:rsidP="00352D87">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En ejercicio de sus atribuciones previstas en el artículo 240 de la Constitución de la República y artículos 87 letra a); y, 323 del Código Orgánico de Organización Territorial</w:t>
      </w:r>
      <w:r w:rsidR="009A302B">
        <w:rPr>
          <w:rFonts w:ascii="Palatino Linotype" w:hAnsi="Palatino Linotype" w:cs="Times New Roman"/>
          <w:b/>
          <w:bCs/>
          <w:sz w:val="22"/>
          <w:szCs w:val="22"/>
        </w:rPr>
        <w:t xml:space="preserve">, Autonomía y Descentralización. </w:t>
      </w:r>
    </w:p>
    <w:p w14:paraId="1F456CEB" w14:textId="77777777" w:rsidR="000505D5" w:rsidRPr="00BF3EC5" w:rsidRDefault="000505D5" w:rsidP="00352D87">
      <w:pPr>
        <w:autoSpaceDE w:val="0"/>
        <w:autoSpaceDN w:val="0"/>
        <w:adjustRightInd w:val="0"/>
        <w:spacing w:after="0" w:line="240" w:lineRule="auto"/>
        <w:rPr>
          <w:rFonts w:ascii="Palatino Linotype" w:hAnsi="Palatino Linotype" w:cs="Times New Roman"/>
          <w:b/>
          <w:bCs/>
          <w:sz w:val="22"/>
          <w:szCs w:val="22"/>
        </w:rPr>
      </w:pPr>
    </w:p>
    <w:p w14:paraId="45703409" w14:textId="300C73BD" w:rsidR="000505D5" w:rsidRPr="00BF3EC5" w:rsidRDefault="00DC2330" w:rsidP="00352D87">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t>EXPIDE</w:t>
      </w:r>
      <w:r w:rsidR="000505D5" w:rsidRPr="00BF3EC5">
        <w:rPr>
          <w:rFonts w:ascii="Palatino Linotype" w:hAnsi="Palatino Linotype" w:cs="Times New Roman"/>
          <w:b/>
          <w:bCs/>
          <w:sz w:val="22"/>
          <w:szCs w:val="22"/>
        </w:rPr>
        <w:t xml:space="preserve"> LA SIGUIENTE</w:t>
      </w:r>
    </w:p>
    <w:p w14:paraId="37C9B153" w14:textId="77777777" w:rsidR="000505D5" w:rsidRPr="00BF3EC5" w:rsidRDefault="000505D5" w:rsidP="00352D87">
      <w:pPr>
        <w:autoSpaceDE w:val="0"/>
        <w:autoSpaceDN w:val="0"/>
        <w:adjustRightInd w:val="0"/>
        <w:spacing w:after="0" w:line="240" w:lineRule="auto"/>
        <w:rPr>
          <w:rFonts w:ascii="Palatino Linotype" w:hAnsi="Palatino Linotype" w:cs="Times New Roman"/>
          <w:b/>
          <w:bCs/>
          <w:sz w:val="22"/>
          <w:szCs w:val="22"/>
        </w:rPr>
      </w:pPr>
    </w:p>
    <w:p w14:paraId="2EF041FC" w14:textId="24A14511" w:rsidR="00742379" w:rsidRPr="00BF3EC5" w:rsidRDefault="000505D5" w:rsidP="00742379">
      <w:pPr>
        <w:autoSpaceDE w:val="0"/>
        <w:autoSpaceDN w:val="0"/>
        <w:adjustRightInd w:val="0"/>
        <w:spacing w:after="0" w:line="240" w:lineRule="auto"/>
        <w:rPr>
          <w:rFonts w:ascii="Palatino Linotype" w:hAnsi="Palatino Linotype" w:cs="Times New Roman"/>
          <w:b/>
          <w:bCs/>
          <w:strike/>
          <w:color w:val="FF0000"/>
          <w:sz w:val="22"/>
          <w:szCs w:val="22"/>
        </w:rPr>
      </w:pPr>
      <w:r w:rsidRPr="00BF3EC5">
        <w:rPr>
          <w:rFonts w:ascii="Palatino Linotype" w:hAnsi="Palatino Linotype" w:cs="Times New Roman"/>
          <w:b/>
          <w:bCs/>
          <w:sz w:val="22"/>
          <w:szCs w:val="22"/>
        </w:rPr>
        <w:t xml:space="preserve">ORDENANZA PARA LA </w:t>
      </w:r>
      <w:r w:rsidR="00742379" w:rsidRPr="00BF3EC5">
        <w:rPr>
          <w:rFonts w:ascii="Palatino Linotype" w:hAnsi="Palatino Linotype" w:cs="Times New Roman"/>
          <w:b/>
          <w:iCs/>
          <w:color w:val="000000" w:themeColor="text1"/>
          <w:sz w:val="22"/>
          <w:szCs w:val="22"/>
        </w:rPr>
        <w:t xml:space="preserve">REGULARIZACIÓN DEL TRAZADO VIAL </w:t>
      </w:r>
      <w:r w:rsidR="00A87D5F">
        <w:rPr>
          <w:rFonts w:ascii="Palatino Linotype" w:hAnsi="Palatino Linotype" w:cs="Times New Roman"/>
          <w:b/>
          <w:iCs/>
          <w:color w:val="000000" w:themeColor="text1"/>
          <w:sz w:val="22"/>
          <w:szCs w:val="22"/>
        </w:rPr>
        <w:t>XXXX</w:t>
      </w:r>
    </w:p>
    <w:p w14:paraId="337183BE" w14:textId="77777777" w:rsidR="00352D87" w:rsidRPr="00BF3EC5" w:rsidRDefault="00352D87" w:rsidP="00352D87">
      <w:pPr>
        <w:rPr>
          <w:rFonts w:ascii="Palatino Linotype" w:hAnsi="Palatino Linotype" w:cs="Times New Roman"/>
          <w:b/>
          <w:bCs/>
          <w:sz w:val="22"/>
          <w:szCs w:val="22"/>
        </w:rPr>
      </w:pPr>
    </w:p>
    <w:p w14:paraId="40C52208" w14:textId="5B2E01B4" w:rsidR="006361F4" w:rsidRPr="005246AA" w:rsidRDefault="00352D87" w:rsidP="005246AA">
      <w:pPr>
        <w:autoSpaceDE w:val="0"/>
        <w:autoSpaceDN w:val="0"/>
        <w:adjustRightInd w:val="0"/>
        <w:spacing w:after="0" w:line="240" w:lineRule="auto"/>
        <w:rPr>
          <w:rFonts w:ascii="Palatino Linotype" w:hAnsi="Palatino Linotype" w:cs="Times New Roman"/>
          <w:iCs/>
          <w:color w:val="000000" w:themeColor="text1"/>
          <w:sz w:val="22"/>
          <w:szCs w:val="22"/>
        </w:rPr>
      </w:pPr>
      <w:r w:rsidRPr="00BF3EC5">
        <w:rPr>
          <w:rFonts w:ascii="Palatino Linotype" w:hAnsi="Palatino Linotype" w:cs="Times New Roman"/>
          <w:b/>
          <w:bCs/>
          <w:sz w:val="22"/>
          <w:szCs w:val="22"/>
        </w:rPr>
        <w:t xml:space="preserve">Artículo 1.- </w:t>
      </w:r>
      <w:r w:rsidR="00E20EC0" w:rsidRPr="00BF3EC5">
        <w:rPr>
          <w:rFonts w:ascii="Palatino Linotype" w:hAnsi="Palatino Linotype" w:cs="Times New Roman"/>
          <w:bCs/>
          <w:sz w:val="22"/>
          <w:szCs w:val="22"/>
        </w:rPr>
        <w:t xml:space="preserve">Apruébese </w:t>
      </w:r>
      <w:r w:rsidR="006361F4" w:rsidRPr="00BF3EC5">
        <w:rPr>
          <w:rFonts w:ascii="Palatino Linotype" w:hAnsi="Palatino Linotype" w:cs="Times New Roman"/>
          <w:bCs/>
          <w:sz w:val="22"/>
          <w:szCs w:val="22"/>
        </w:rPr>
        <w:t xml:space="preserve">la </w:t>
      </w:r>
      <w:r w:rsidR="006361F4" w:rsidRPr="00BF3EC5">
        <w:rPr>
          <w:rFonts w:ascii="Palatino Linotype" w:hAnsi="Palatino Linotype" w:cs="Times New Roman"/>
          <w:iCs/>
          <w:color w:val="000000" w:themeColor="text1"/>
          <w:sz w:val="22"/>
          <w:szCs w:val="22"/>
        </w:rPr>
        <w:t xml:space="preserve">regularización del trazado vial </w:t>
      </w:r>
      <w:r w:rsidR="00234189">
        <w:rPr>
          <w:rFonts w:ascii="Palatino Linotype" w:hAnsi="Palatino Linotype" w:cs="Times New Roman"/>
          <w:iCs/>
          <w:color w:val="000000" w:themeColor="text1"/>
          <w:sz w:val="22"/>
          <w:szCs w:val="22"/>
        </w:rPr>
        <w:t>“</w:t>
      </w:r>
      <w:r w:rsidR="005246AA" w:rsidRPr="005246AA">
        <w:rPr>
          <w:rFonts w:ascii="Palatino Linotype" w:hAnsi="Palatino Linotype" w:cs="Times New Roman"/>
          <w:iCs/>
          <w:color w:val="000000" w:themeColor="text1"/>
          <w:sz w:val="22"/>
          <w:szCs w:val="22"/>
        </w:rPr>
        <w:t>M</w:t>
      </w:r>
      <w:r w:rsidR="005246AA">
        <w:rPr>
          <w:rFonts w:ascii="Palatino Linotype" w:hAnsi="Palatino Linotype" w:cs="Times New Roman"/>
          <w:iCs/>
          <w:color w:val="000000" w:themeColor="text1"/>
          <w:sz w:val="22"/>
          <w:szCs w:val="22"/>
        </w:rPr>
        <w:t xml:space="preserve">ODIFICATORIA DEL TRAZADO </w:t>
      </w:r>
      <w:r w:rsidR="005246AA" w:rsidRPr="005246AA">
        <w:rPr>
          <w:rFonts w:ascii="Palatino Linotype" w:hAnsi="Palatino Linotype" w:cs="Times New Roman"/>
          <w:iCs/>
          <w:color w:val="000000" w:themeColor="text1"/>
          <w:sz w:val="22"/>
          <w:szCs w:val="22"/>
        </w:rPr>
        <w:t>VIAL CALLE DE INGRES</w:t>
      </w:r>
      <w:r w:rsidR="005246AA">
        <w:rPr>
          <w:rFonts w:ascii="Palatino Linotype" w:hAnsi="Palatino Linotype" w:cs="Times New Roman"/>
          <w:iCs/>
          <w:color w:val="000000" w:themeColor="text1"/>
          <w:sz w:val="22"/>
          <w:szCs w:val="22"/>
        </w:rPr>
        <w:t xml:space="preserve">O AL BARRIO CUNUNYACU-PAPALOMA, DESDE LA VÍA INTERVALLES </w:t>
      </w:r>
      <w:r w:rsidR="005246AA" w:rsidRPr="005246AA">
        <w:rPr>
          <w:rFonts w:ascii="Palatino Linotype" w:hAnsi="Palatino Linotype" w:cs="Times New Roman"/>
          <w:iCs/>
          <w:color w:val="000000" w:themeColor="text1"/>
          <w:sz w:val="22"/>
          <w:szCs w:val="22"/>
        </w:rPr>
        <w:t>HASTA LA LOMA DE MUELA PARROQUIA DE TUMBACO</w:t>
      </w:r>
      <w:r w:rsidR="00234189">
        <w:rPr>
          <w:rFonts w:ascii="Palatino Linotype" w:hAnsi="Palatino Linotype" w:cs="Times New Roman"/>
          <w:iCs/>
          <w:color w:val="000000" w:themeColor="text1"/>
          <w:sz w:val="22"/>
          <w:szCs w:val="22"/>
        </w:rPr>
        <w:t>”</w:t>
      </w:r>
      <w:r w:rsidR="006361F4" w:rsidRPr="00BF3EC5">
        <w:rPr>
          <w:rFonts w:ascii="Palatino Linotype" w:hAnsi="Palatino Linotype" w:cs="Times New Roman"/>
          <w:iCs/>
          <w:color w:val="000000" w:themeColor="text1"/>
          <w:sz w:val="22"/>
          <w:szCs w:val="22"/>
        </w:rPr>
        <w:t xml:space="preserve">, de acuerdo a las siguientes especificaciones técnicas:   </w:t>
      </w:r>
    </w:p>
    <w:p w14:paraId="6781BA8B" w14:textId="7918A028" w:rsidR="000505D5" w:rsidRPr="00BF3EC5" w:rsidRDefault="000505D5" w:rsidP="00352D87">
      <w:pPr>
        <w:autoSpaceDE w:val="0"/>
        <w:autoSpaceDN w:val="0"/>
        <w:adjustRightInd w:val="0"/>
        <w:spacing w:after="0" w:line="240" w:lineRule="auto"/>
        <w:rPr>
          <w:rFonts w:ascii="Palatino Linotype" w:hAnsi="Palatino Linotype" w:cs="Times New Roman"/>
          <w:sz w:val="22"/>
          <w:szCs w:val="22"/>
          <w:highlight w:val="yellow"/>
        </w:rPr>
      </w:pPr>
    </w:p>
    <w:p w14:paraId="78AE1853" w14:textId="574C6393" w:rsidR="00FC408D" w:rsidRPr="005246AA" w:rsidRDefault="00FC408D" w:rsidP="00FC408D">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 xml:space="preserve">1. Calle </w:t>
      </w:r>
      <w:r w:rsidR="005246AA">
        <w:rPr>
          <w:rFonts w:ascii="Palatino Linotype" w:hAnsi="Palatino Linotype" w:cs="Times New Roman"/>
          <w:b/>
          <w:bCs/>
          <w:sz w:val="22"/>
          <w:szCs w:val="22"/>
        </w:rPr>
        <w:t>S/N</w:t>
      </w:r>
      <w:r w:rsidR="009E3B28">
        <w:rPr>
          <w:rFonts w:ascii="Palatino Linotype" w:hAnsi="Palatino Linotype" w:cs="Times New Roman"/>
          <w:b/>
          <w:bCs/>
          <w:sz w:val="22"/>
          <w:szCs w:val="22"/>
        </w:rPr>
        <w:t xml:space="preserve"> </w:t>
      </w:r>
      <w:bookmarkStart w:id="0" w:name="_GoBack"/>
      <w:bookmarkEnd w:id="0"/>
    </w:p>
    <w:p w14:paraId="49E813E6" w14:textId="0F4DEF30"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 xml:space="preserve">Sección transversal: </w:t>
      </w:r>
      <w:r w:rsidR="005246AA">
        <w:rPr>
          <w:rFonts w:ascii="Palatino Linotype" w:hAnsi="Palatino Linotype" w:cs="Times New Roman"/>
          <w:sz w:val="22"/>
          <w:szCs w:val="22"/>
        </w:rPr>
        <w:t>10.00 m.</w:t>
      </w:r>
    </w:p>
    <w:p w14:paraId="6750402F" w14:textId="6E20881F"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lastRenderedPageBreak/>
        <w:t xml:space="preserve">Calzada: </w:t>
      </w:r>
      <w:r w:rsidR="005246AA">
        <w:rPr>
          <w:rFonts w:ascii="Palatino Linotype" w:hAnsi="Palatino Linotype" w:cs="Times New Roman"/>
          <w:sz w:val="22"/>
          <w:szCs w:val="22"/>
        </w:rPr>
        <w:t>7.00 m.</w:t>
      </w:r>
    </w:p>
    <w:p w14:paraId="0CBB3EEB" w14:textId="605752E4"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 xml:space="preserve">Aceras (2): </w:t>
      </w:r>
      <w:r w:rsidR="005246AA">
        <w:rPr>
          <w:rFonts w:ascii="Palatino Linotype" w:hAnsi="Palatino Linotype" w:cs="Times New Roman"/>
          <w:sz w:val="22"/>
          <w:szCs w:val="22"/>
        </w:rPr>
        <w:t>1.50 m.</w:t>
      </w:r>
    </w:p>
    <w:p w14:paraId="63F078D5" w14:textId="1D2E160A" w:rsidR="00352D87" w:rsidRDefault="00352D87" w:rsidP="00352D87">
      <w:pPr>
        <w:autoSpaceDE w:val="0"/>
        <w:autoSpaceDN w:val="0"/>
        <w:adjustRightInd w:val="0"/>
        <w:spacing w:after="0" w:line="240" w:lineRule="auto"/>
        <w:rPr>
          <w:rFonts w:ascii="Palatino Linotype" w:hAnsi="Palatino Linotype" w:cs="Times New Roman"/>
          <w:sz w:val="22"/>
          <w:szCs w:val="22"/>
        </w:rPr>
      </w:pPr>
    </w:p>
    <w:p w14:paraId="05861A8E" w14:textId="28EF1C5E" w:rsidR="00AC1397" w:rsidRPr="002F02A8" w:rsidRDefault="00AC1397" w:rsidP="00AC1397">
      <w:pPr>
        <w:autoSpaceDE w:val="0"/>
        <w:autoSpaceDN w:val="0"/>
        <w:adjustRightInd w:val="0"/>
        <w:spacing w:after="0" w:line="240" w:lineRule="auto"/>
        <w:rPr>
          <w:rFonts w:ascii="Palatino Linotype" w:hAnsi="Palatino Linotype" w:cs="Times New Roman"/>
          <w:bCs/>
          <w:sz w:val="22"/>
          <w:szCs w:val="22"/>
        </w:rPr>
      </w:pPr>
      <w:r w:rsidRPr="002F02A8">
        <w:rPr>
          <w:rFonts w:ascii="Palatino Linotype" w:hAnsi="Palatino Linotype" w:cs="Times New Roman"/>
          <w:b/>
          <w:bCs/>
          <w:sz w:val="22"/>
          <w:szCs w:val="22"/>
        </w:rPr>
        <w:t>Artículo 2</w:t>
      </w:r>
      <w:r w:rsidRPr="002F02A8">
        <w:rPr>
          <w:rFonts w:ascii="Palatino Linotype" w:hAnsi="Palatino Linotype" w:cs="Times New Roman"/>
          <w:bCs/>
          <w:sz w:val="22"/>
          <w:szCs w:val="22"/>
        </w:rPr>
        <w:t xml:space="preserve">.- El </w:t>
      </w:r>
      <w:r>
        <w:rPr>
          <w:rFonts w:ascii="Palatino Linotype" w:hAnsi="Palatino Linotype" w:cs="Times New Roman"/>
          <w:bCs/>
          <w:sz w:val="22"/>
          <w:szCs w:val="22"/>
        </w:rPr>
        <w:t>(los) Plano d</w:t>
      </w:r>
      <w:r w:rsidRPr="002F02A8">
        <w:rPr>
          <w:rFonts w:ascii="Palatino Linotype" w:hAnsi="Palatino Linotype" w:cs="Times New Roman"/>
          <w:bCs/>
          <w:sz w:val="22"/>
          <w:szCs w:val="22"/>
        </w:rPr>
        <w:t xml:space="preserve">e Diseño Vial </w:t>
      </w:r>
      <w:r>
        <w:rPr>
          <w:rFonts w:ascii="Palatino Linotype" w:hAnsi="Palatino Linotype" w:cs="Times New Roman"/>
          <w:bCs/>
          <w:sz w:val="22"/>
          <w:szCs w:val="22"/>
        </w:rPr>
        <w:t>(</w:t>
      </w:r>
      <w:r w:rsidR="00822C54">
        <w:rPr>
          <w:rFonts w:ascii="Palatino Linotype" w:hAnsi="Palatino Linotype" w:cs="Times New Roman"/>
          <w:bCs/>
          <w:sz w:val="22"/>
          <w:szCs w:val="22"/>
        </w:rPr>
        <w:t>detallar la cantidad de anexos</w:t>
      </w:r>
      <w:r>
        <w:rPr>
          <w:rFonts w:ascii="Palatino Linotype" w:hAnsi="Palatino Linotype" w:cs="Times New Roman"/>
          <w:bCs/>
          <w:sz w:val="22"/>
          <w:szCs w:val="22"/>
        </w:rPr>
        <w:t xml:space="preserve">) </w:t>
      </w:r>
      <w:r w:rsidRPr="002F02A8">
        <w:rPr>
          <w:rFonts w:ascii="Palatino Linotype" w:hAnsi="Palatino Linotype" w:cs="Times New Roman"/>
          <w:bCs/>
          <w:sz w:val="22"/>
          <w:szCs w:val="22"/>
        </w:rPr>
        <w:t xml:space="preserve">adjunto al oficio No. </w:t>
      </w:r>
      <w:r>
        <w:rPr>
          <w:rFonts w:ascii="Palatino Linotype" w:hAnsi="Palatino Linotype" w:cs="Times New Roman"/>
          <w:bCs/>
          <w:sz w:val="22"/>
          <w:szCs w:val="22"/>
        </w:rPr>
        <w:t>XXXX</w:t>
      </w:r>
      <w:r w:rsidRPr="002F02A8">
        <w:rPr>
          <w:rFonts w:ascii="Palatino Linotype" w:hAnsi="Palatino Linotype" w:cs="Times New Roman"/>
          <w:bCs/>
          <w:sz w:val="22"/>
          <w:szCs w:val="22"/>
        </w:rPr>
        <w:t xml:space="preserve">, se </w:t>
      </w:r>
      <w:r>
        <w:rPr>
          <w:rFonts w:ascii="Palatino Linotype" w:hAnsi="Palatino Linotype" w:cs="Times New Roman"/>
          <w:bCs/>
          <w:sz w:val="22"/>
          <w:szCs w:val="22"/>
        </w:rPr>
        <w:t xml:space="preserve">anexa </w:t>
      </w:r>
      <w:r w:rsidRPr="002F02A8">
        <w:rPr>
          <w:rFonts w:ascii="Palatino Linotype" w:hAnsi="Palatino Linotype" w:cs="Times New Roman"/>
          <w:bCs/>
          <w:sz w:val="22"/>
          <w:szCs w:val="22"/>
        </w:rPr>
        <w:t xml:space="preserve">como parte integrante de la presente </w:t>
      </w:r>
      <w:r w:rsidR="004A0DB6">
        <w:rPr>
          <w:rFonts w:ascii="Palatino Linotype" w:hAnsi="Palatino Linotype" w:cs="Times New Roman"/>
          <w:bCs/>
          <w:sz w:val="22"/>
          <w:szCs w:val="22"/>
        </w:rPr>
        <w:t>ordenanza</w:t>
      </w:r>
      <w:r w:rsidRPr="002F02A8">
        <w:rPr>
          <w:rFonts w:ascii="Palatino Linotype" w:hAnsi="Palatino Linotype" w:cs="Times New Roman"/>
          <w:bCs/>
          <w:sz w:val="22"/>
          <w:szCs w:val="22"/>
        </w:rPr>
        <w:t xml:space="preserve">. </w:t>
      </w:r>
    </w:p>
    <w:p w14:paraId="0C103622" w14:textId="77777777" w:rsidR="00AC1397" w:rsidRPr="00BF3EC5" w:rsidRDefault="00AC1397" w:rsidP="00352D87">
      <w:pPr>
        <w:autoSpaceDE w:val="0"/>
        <w:autoSpaceDN w:val="0"/>
        <w:adjustRightInd w:val="0"/>
        <w:spacing w:after="0" w:line="240" w:lineRule="auto"/>
        <w:rPr>
          <w:rFonts w:ascii="Palatino Linotype" w:hAnsi="Palatino Linotype" w:cs="Times New Roman"/>
          <w:sz w:val="22"/>
          <w:szCs w:val="22"/>
        </w:rPr>
      </w:pPr>
    </w:p>
    <w:p w14:paraId="0A9DF722" w14:textId="1E144309" w:rsidR="005D6D9E" w:rsidRPr="00BF3EC5" w:rsidRDefault="006361F4" w:rsidP="006361F4">
      <w:pPr>
        <w:autoSpaceDE w:val="0"/>
        <w:autoSpaceDN w:val="0"/>
        <w:adjustRightInd w:val="0"/>
        <w:spacing w:after="0" w:line="240" w:lineRule="auto"/>
        <w:rPr>
          <w:rFonts w:ascii="Palatino Linotype" w:hAnsi="Palatino Linotype"/>
          <w:bCs/>
          <w:sz w:val="22"/>
          <w:szCs w:val="22"/>
        </w:rPr>
      </w:pPr>
      <w:r w:rsidRPr="00BF3EC5">
        <w:rPr>
          <w:rFonts w:ascii="Palatino Linotype" w:hAnsi="Palatino Linotype" w:cs="Times New Roman"/>
          <w:b/>
          <w:bCs/>
          <w:sz w:val="22"/>
          <w:szCs w:val="22"/>
        </w:rPr>
        <w:t xml:space="preserve">Disposición general única: </w:t>
      </w:r>
      <w:r w:rsidR="005D6D9E" w:rsidRPr="00BF3EC5">
        <w:rPr>
          <w:rFonts w:ascii="Palatino Linotype" w:hAnsi="Palatino Linotype"/>
          <w:bCs/>
          <w:sz w:val="22"/>
          <w:szCs w:val="22"/>
        </w:rPr>
        <w:t xml:space="preserve">La presente Ordenanza se aprueba </w:t>
      </w:r>
      <w:r w:rsidR="00DB1DAB">
        <w:rPr>
          <w:rFonts w:ascii="Palatino Linotype" w:hAnsi="Palatino Linotype"/>
          <w:bCs/>
          <w:sz w:val="22"/>
          <w:szCs w:val="22"/>
        </w:rPr>
        <w:t>con</w:t>
      </w:r>
      <w:r w:rsidR="005D6D9E" w:rsidRPr="00BF3EC5">
        <w:rPr>
          <w:rFonts w:ascii="Palatino Linotype" w:hAnsi="Palatino Linotype"/>
          <w:bCs/>
          <w:sz w:val="22"/>
          <w:szCs w:val="22"/>
        </w:rPr>
        <w:t xml:space="preserve"> base </w:t>
      </w:r>
      <w:r w:rsidR="00DB1DAB">
        <w:rPr>
          <w:rFonts w:ascii="Palatino Linotype" w:hAnsi="Palatino Linotype"/>
          <w:bCs/>
          <w:sz w:val="22"/>
          <w:szCs w:val="22"/>
        </w:rPr>
        <w:t xml:space="preserve">en </w:t>
      </w:r>
      <w:r w:rsidR="005D6D9E" w:rsidRPr="00BF3EC5">
        <w:rPr>
          <w:rFonts w:ascii="Palatino Linotype" w:hAnsi="Palatino Linotype"/>
          <w:bCs/>
          <w:sz w:val="22"/>
          <w:szCs w:val="22"/>
        </w:rPr>
        <w:t>los informes que son de exclusiva responsabilidad de los funcionarios que lo suscriben y realizan.</w:t>
      </w:r>
    </w:p>
    <w:p w14:paraId="707FC565" w14:textId="77777777" w:rsidR="006361F4" w:rsidRPr="00BF3EC5" w:rsidRDefault="006361F4" w:rsidP="006361F4">
      <w:pPr>
        <w:autoSpaceDE w:val="0"/>
        <w:autoSpaceDN w:val="0"/>
        <w:adjustRightInd w:val="0"/>
        <w:spacing w:after="0" w:line="240" w:lineRule="auto"/>
        <w:rPr>
          <w:rFonts w:ascii="Palatino Linotype" w:hAnsi="Palatino Linotype" w:cs="Times New Roman"/>
          <w:b/>
          <w:bCs/>
          <w:sz w:val="22"/>
          <w:szCs w:val="22"/>
        </w:rPr>
      </w:pPr>
    </w:p>
    <w:p w14:paraId="12119368" w14:textId="43665DE9" w:rsidR="006361F4" w:rsidRPr="00BF3EC5" w:rsidRDefault="006361F4" w:rsidP="006361F4">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 xml:space="preserve">Disposiciones transitorias: </w:t>
      </w:r>
    </w:p>
    <w:p w14:paraId="7CC8EE2E" w14:textId="77777777" w:rsidR="006361F4" w:rsidRPr="00BF3EC5" w:rsidRDefault="006361F4" w:rsidP="006361F4">
      <w:pPr>
        <w:autoSpaceDE w:val="0"/>
        <w:autoSpaceDN w:val="0"/>
        <w:adjustRightInd w:val="0"/>
        <w:spacing w:after="0" w:line="240" w:lineRule="auto"/>
        <w:rPr>
          <w:rFonts w:ascii="Palatino Linotype" w:hAnsi="Palatino Linotype" w:cs="Times New Roman"/>
          <w:b/>
          <w:bCs/>
          <w:sz w:val="22"/>
          <w:szCs w:val="22"/>
        </w:rPr>
      </w:pPr>
    </w:p>
    <w:p w14:paraId="570E1FCC" w14:textId="4750AB50" w:rsidR="006361F4" w:rsidRPr="00BF3EC5" w:rsidRDefault="006361F4" w:rsidP="006361F4">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bCs/>
          <w:sz w:val="22"/>
          <w:szCs w:val="22"/>
        </w:rPr>
        <w:t xml:space="preserve">Primera: </w:t>
      </w:r>
      <w:r w:rsidRPr="00BF3EC5">
        <w:rPr>
          <w:rFonts w:ascii="Palatino Linotype" w:hAnsi="Palatino Linotype" w:cs="Times New Roman"/>
          <w:sz w:val="22"/>
          <w:szCs w:val="22"/>
        </w:rPr>
        <w:t>Comuníquese al interesado, a la Administración Zonal que corresponda, a la Secretaría de Territorio, Hábitat y Vivienda; y, a la Empresa Pública Metropolitana de Movilidad y Obras Públicas, a fin de que se continúe con los trámites de Ley.</w:t>
      </w:r>
    </w:p>
    <w:p w14:paraId="55AF9C7B" w14:textId="77777777" w:rsidR="006361F4" w:rsidRPr="00BF3EC5" w:rsidRDefault="006361F4" w:rsidP="005D6D9E">
      <w:pPr>
        <w:autoSpaceDE w:val="0"/>
        <w:autoSpaceDN w:val="0"/>
        <w:adjustRightInd w:val="0"/>
        <w:spacing w:after="0" w:line="240" w:lineRule="auto"/>
        <w:rPr>
          <w:rFonts w:ascii="Palatino Linotype" w:hAnsi="Palatino Linotype" w:cs="Times New Roman"/>
          <w:sz w:val="22"/>
          <w:szCs w:val="22"/>
        </w:rPr>
      </w:pPr>
    </w:p>
    <w:p w14:paraId="0F1AAC33" w14:textId="6771938B" w:rsidR="005D6D9E" w:rsidRPr="00BF3EC5" w:rsidRDefault="006361F4" w:rsidP="005D6D9E">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sz w:val="22"/>
          <w:szCs w:val="22"/>
        </w:rPr>
        <w:t xml:space="preserve">Segunda: </w:t>
      </w:r>
      <w:r w:rsidR="005D6D9E" w:rsidRPr="00BF3EC5">
        <w:rPr>
          <w:rFonts w:ascii="Palatino Linotype" w:hAnsi="Palatino Linotype" w:cs="Times New Roman"/>
          <w:sz w:val="22"/>
          <w:szCs w:val="22"/>
        </w:rPr>
        <w:t>En el término de 15 días contados a partir de la sanción de la presente Ordenanza,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georreferenciada en formato digital.</w:t>
      </w:r>
    </w:p>
    <w:p w14:paraId="0D4CE22B" w14:textId="77777777" w:rsidR="005D6D9E" w:rsidRPr="00BF3EC5" w:rsidRDefault="005D6D9E" w:rsidP="005D6D9E">
      <w:pPr>
        <w:autoSpaceDE w:val="0"/>
        <w:autoSpaceDN w:val="0"/>
        <w:adjustRightInd w:val="0"/>
        <w:spacing w:after="0" w:line="240" w:lineRule="auto"/>
        <w:rPr>
          <w:rFonts w:ascii="Palatino Linotype" w:hAnsi="Palatino Linotype" w:cs="Times New Roman"/>
          <w:sz w:val="22"/>
          <w:szCs w:val="22"/>
        </w:rPr>
      </w:pPr>
    </w:p>
    <w:p w14:paraId="598D4397" w14:textId="1C1DE1DA" w:rsidR="005D6D9E" w:rsidRPr="00BF3EC5" w:rsidRDefault="006361F4" w:rsidP="005D6D9E">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sz w:val="22"/>
          <w:szCs w:val="22"/>
        </w:rPr>
        <w:t xml:space="preserve">Tercera: </w:t>
      </w:r>
      <w:r w:rsidR="005D6D9E" w:rsidRPr="00BF3EC5">
        <w:rPr>
          <w:rFonts w:ascii="Palatino Linotype" w:hAnsi="Palatino Linotype" w:cs="Times New Roman"/>
          <w:sz w:val="22"/>
          <w:szCs w:val="22"/>
        </w:rPr>
        <w:t>Una vez que la Secretaría de Territorio, Hábitat y Vivienda cuente con la Ordenanza aprobada por el Concejo Metropolitano, en el término de 15 días, procederá con la automatización de trazados viales en el Sistema de Informes de Regulación Metropolitana (IRM).</w:t>
      </w:r>
    </w:p>
    <w:p w14:paraId="6F9D8FAE" w14:textId="77777777" w:rsidR="005D6D9E" w:rsidRPr="00BF3EC5" w:rsidRDefault="005D6D9E" w:rsidP="00352D87">
      <w:pPr>
        <w:autoSpaceDE w:val="0"/>
        <w:autoSpaceDN w:val="0"/>
        <w:adjustRightInd w:val="0"/>
        <w:spacing w:after="0" w:line="240" w:lineRule="auto"/>
        <w:rPr>
          <w:rFonts w:ascii="Palatino Linotype" w:hAnsi="Palatino Linotype" w:cs="Times New Roman"/>
          <w:sz w:val="22"/>
          <w:szCs w:val="22"/>
        </w:rPr>
      </w:pPr>
    </w:p>
    <w:p w14:paraId="2C5E0C94" w14:textId="6006AD59" w:rsidR="00352D87" w:rsidRPr="00BF3EC5" w:rsidRDefault="00352D87" w:rsidP="00352D87">
      <w:pPr>
        <w:autoSpaceDE w:val="0"/>
        <w:autoSpaceDN w:val="0"/>
        <w:adjustRightInd w:val="0"/>
        <w:spacing w:after="0" w:line="240" w:lineRule="auto"/>
        <w:rPr>
          <w:rFonts w:ascii="Palatino Linotype" w:hAnsi="Palatino Linotype" w:cs="Times New Roman"/>
          <w:sz w:val="22"/>
          <w:szCs w:val="22"/>
        </w:rPr>
      </w:pPr>
    </w:p>
    <w:p w14:paraId="4CB005D0" w14:textId="51CBB189" w:rsidR="000505D5" w:rsidRPr="00BF3EC5" w:rsidRDefault="0008335A" w:rsidP="0008335A">
      <w:pPr>
        <w:autoSpaceDE w:val="0"/>
        <w:autoSpaceDN w:val="0"/>
        <w:adjustRightInd w:val="0"/>
        <w:rPr>
          <w:rFonts w:ascii="Palatino Linotype" w:hAnsi="Palatino Linotype"/>
          <w:sz w:val="22"/>
          <w:szCs w:val="22"/>
        </w:rPr>
      </w:pPr>
      <w:r w:rsidRPr="00BF3EC5">
        <w:rPr>
          <w:rFonts w:ascii="Palatino Linotype" w:hAnsi="Palatino Linotype"/>
          <w:b/>
          <w:sz w:val="22"/>
          <w:szCs w:val="22"/>
        </w:rPr>
        <w:t xml:space="preserve">Disposición </w:t>
      </w:r>
      <w:proofErr w:type="gramStart"/>
      <w:r w:rsidR="000505D5" w:rsidRPr="00BF3EC5">
        <w:rPr>
          <w:rFonts w:ascii="Palatino Linotype" w:hAnsi="Palatino Linotype"/>
          <w:b/>
          <w:sz w:val="22"/>
          <w:szCs w:val="22"/>
        </w:rPr>
        <w:t>Final.-</w:t>
      </w:r>
      <w:proofErr w:type="gramEnd"/>
      <w:r w:rsidR="000505D5" w:rsidRPr="00BF3EC5">
        <w:rPr>
          <w:rFonts w:ascii="Palatino Linotype" w:hAnsi="Palatino Linotype"/>
          <w:b/>
          <w:sz w:val="22"/>
          <w:szCs w:val="22"/>
        </w:rPr>
        <w:t xml:space="preserve"> </w:t>
      </w:r>
      <w:r w:rsidR="000505D5" w:rsidRPr="00BF3EC5">
        <w:rPr>
          <w:rFonts w:ascii="Palatino Linotype" w:hAnsi="Palatino Linotype"/>
          <w:sz w:val="22"/>
          <w:szCs w:val="22"/>
        </w:rPr>
        <w:t>Esta ordenanza entrará en  vigencia a partir de la fecha de su sanción, sin perjuicio de</w:t>
      </w:r>
      <w:r w:rsidR="005D6D9E" w:rsidRPr="00BF3EC5">
        <w:rPr>
          <w:rFonts w:ascii="Palatino Linotype" w:hAnsi="Palatino Linotype"/>
          <w:sz w:val="22"/>
          <w:szCs w:val="22"/>
        </w:rPr>
        <w:t xml:space="preserve"> </w:t>
      </w:r>
      <w:r w:rsidR="000505D5" w:rsidRPr="00BF3EC5">
        <w:rPr>
          <w:rFonts w:ascii="Palatino Linotype" w:hAnsi="Palatino Linotype"/>
          <w:sz w:val="22"/>
          <w:szCs w:val="22"/>
        </w:rPr>
        <w:t>la publicación en la página web institucional de la Municipalidad.</w:t>
      </w:r>
    </w:p>
    <w:p w14:paraId="58C73BA1" w14:textId="1114CB45" w:rsidR="000505D5" w:rsidRPr="00BF3EC5" w:rsidRDefault="000505D5" w:rsidP="0008335A">
      <w:pPr>
        <w:autoSpaceDE w:val="0"/>
        <w:autoSpaceDN w:val="0"/>
        <w:adjustRightInd w:val="0"/>
        <w:rPr>
          <w:rFonts w:ascii="Palatino Linotype" w:hAnsi="Palatino Linotype"/>
          <w:b/>
          <w:sz w:val="22"/>
          <w:szCs w:val="22"/>
        </w:rPr>
      </w:pPr>
      <w:r w:rsidRPr="00BF3EC5">
        <w:rPr>
          <w:rFonts w:ascii="Palatino Linotype" w:hAnsi="Palatino Linotype"/>
          <w:b/>
          <w:sz w:val="22"/>
          <w:szCs w:val="22"/>
        </w:rPr>
        <w:t xml:space="preserve">Dada, en la Sala de Sesiones del Concejo </w:t>
      </w:r>
      <w:r w:rsidR="00FC5498" w:rsidRPr="00BF3EC5">
        <w:rPr>
          <w:rFonts w:ascii="Palatino Linotype" w:hAnsi="Palatino Linotype"/>
          <w:b/>
          <w:sz w:val="22"/>
          <w:szCs w:val="22"/>
        </w:rPr>
        <w:t>Metropolita</w:t>
      </w:r>
      <w:r w:rsidR="00FC5498" w:rsidRPr="00D931D4">
        <w:rPr>
          <w:rFonts w:ascii="Palatino Linotype" w:hAnsi="Palatino Linotype"/>
          <w:b/>
          <w:sz w:val="22"/>
          <w:szCs w:val="22"/>
        </w:rPr>
        <w:t>no</w:t>
      </w:r>
      <w:r w:rsidRPr="00D931D4">
        <w:rPr>
          <w:rFonts w:ascii="Palatino Linotype" w:hAnsi="Palatino Linotype"/>
          <w:b/>
          <w:sz w:val="22"/>
          <w:szCs w:val="22"/>
        </w:rPr>
        <w:t xml:space="preserve"> de Quito, el … de … del 2022.</w:t>
      </w:r>
    </w:p>
    <w:p w14:paraId="77EAD58D"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sz w:val="22"/>
          <w:szCs w:val="22"/>
        </w:rPr>
      </w:pPr>
    </w:p>
    <w:p w14:paraId="381F24B9" w14:textId="77777777" w:rsidR="005D6D9E" w:rsidRPr="00BF3EC5" w:rsidRDefault="005D6D9E" w:rsidP="000505D5">
      <w:pPr>
        <w:autoSpaceDE w:val="0"/>
        <w:autoSpaceDN w:val="0"/>
        <w:adjustRightInd w:val="0"/>
        <w:spacing w:after="0" w:line="240" w:lineRule="auto"/>
        <w:jc w:val="center"/>
        <w:rPr>
          <w:rFonts w:ascii="Palatino Linotype" w:hAnsi="Palatino Linotype" w:cs="Times New Roman"/>
          <w:sz w:val="22"/>
          <w:szCs w:val="22"/>
        </w:rPr>
      </w:pPr>
    </w:p>
    <w:p w14:paraId="1DD0AF84" w14:textId="77777777" w:rsidR="005D6D9E" w:rsidRPr="00BF3EC5" w:rsidRDefault="005D6D9E" w:rsidP="000505D5">
      <w:pPr>
        <w:autoSpaceDE w:val="0"/>
        <w:autoSpaceDN w:val="0"/>
        <w:adjustRightInd w:val="0"/>
        <w:spacing w:after="0" w:line="240" w:lineRule="auto"/>
        <w:jc w:val="center"/>
        <w:rPr>
          <w:rFonts w:ascii="Palatino Linotype" w:hAnsi="Palatino Linotype" w:cs="Times New Roman"/>
          <w:sz w:val="22"/>
          <w:szCs w:val="22"/>
        </w:rPr>
      </w:pPr>
    </w:p>
    <w:p w14:paraId="6CC349A7"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sz w:val="22"/>
          <w:szCs w:val="22"/>
        </w:rPr>
      </w:pPr>
      <w:r w:rsidRPr="00BF3EC5">
        <w:rPr>
          <w:rFonts w:ascii="Palatino Linotype" w:hAnsi="Palatino Linotype" w:cs="Times New Roman"/>
          <w:sz w:val="22"/>
          <w:szCs w:val="22"/>
        </w:rPr>
        <w:t xml:space="preserve">Abg. Pablo Antonio Santillán Paredes </w:t>
      </w:r>
    </w:p>
    <w:p w14:paraId="1AED776B" w14:textId="3EFD705C"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t>SECRETARIA GENERAL DEL CO</w:t>
      </w:r>
      <w:r w:rsidR="006361F4" w:rsidRPr="00BF3EC5">
        <w:rPr>
          <w:rFonts w:ascii="Palatino Linotype" w:hAnsi="Palatino Linotype" w:cs="Times New Roman"/>
          <w:b/>
          <w:sz w:val="22"/>
          <w:szCs w:val="22"/>
        </w:rPr>
        <w:t>NCEJO METROPOLITANO DE QUITO</w:t>
      </w:r>
    </w:p>
    <w:p w14:paraId="070F7B63"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p>
    <w:p w14:paraId="77FD2D7F"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p>
    <w:p w14:paraId="46C76B9B" w14:textId="2AD87862"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t>CERTIFICADO DE DISCUSIÓN</w:t>
      </w:r>
    </w:p>
    <w:p w14:paraId="05C68BF4" w14:textId="77777777" w:rsidR="000505D5" w:rsidRPr="00BF3EC5" w:rsidRDefault="000505D5" w:rsidP="000505D5">
      <w:pPr>
        <w:autoSpaceDE w:val="0"/>
        <w:autoSpaceDN w:val="0"/>
        <w:adjustRightInd w:val="0"/>
        <w:spacing w:after="0" w:line="240" w:lineRule="auto"/>
        <w:rPr>
          <w:rFonts w:ascii="Palatino Linotype" w:hAnsi="Palatino Linotype" w:cs="Times New Roman"/>
          <w:b/>
          <w:sz w:val="22"/>
          <w:szCs w:val="22"/>
        </w:rPr>
      </w:pPr>
    </w:p>
    <w:p w14:paraId="2CF3BBA0" w14:textId="69EA1A6A" w:rsidR="000505D5" w:rsidRPr="00BF3EC5" w:rsidRDefault="000505D5" w:rsidP="000505D5">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El infrascrito Secretario General del Concejo Metropolitano de Quito, certifica que la presente ordenanza fue discutida y aprobada</w:t>
      </w:r>
      <w:r w:rsidR="005D6D9E" w:rsidRPr="00BF3EC5">
        <w:rPr>
          <w:rFonts w:ascii="Palatino Linotype" w:hAnsi="Palatino Linotype" w:cs="Times New Roman"/>
          <w:b/>
          <w:sz w:val="22"/>
          <w:szCs w:val="22"/>
        </w:rPr>
        <w:t xml:space="preserve"> en … debates, en sesiones de</w:t>
      </w:r>
      <w:proofErr w:type="gramStart"/>
      <w:r w:rsidR="005D6D9E" w:rsidRPr="00BF3EC5">
        <w:rPr>
          <w:rFonts w:ascii="Palatino Linotype" w:hAnsi="Palatino Linotype" w:cs="Times New Roman"/>
          <w:b/>
          <w:sz w:val="22"/>
          <w:szCs w:val="22"/>
        </w:rPr>
        <w:t xml:space="preserve"> ..</w:t>
      </w:r>
      <w:proofErr w:type="gramEnd"/>
      <w:r w:rsidR="005D6D9E" w:rsidRPr="00BF3EC5">
        <w:rPr>
          <w:rFonts w:ascii="Palatino Linotype" w:hAnsi="Palatino Linotype" w:cs="Times New Roman"/>
          <w:b/>
          <w:sz w:val="22"/>
          <w:szCs w:val="22"/>
        </w:rPr>
        <w:t xml:space="preserve"> y … de … de 2022.</w:t>
      </w:r>
    </w:p>
    <w:p w14:paraId="725B1E83" w14:textId="77777777" w:rsidR="005D6D9E" w:rsidRPr="00BF3EC5" w:rsidRDefault="005D6D9E" w:rsidP="000505D5">
      <w:pPr>
        <w:autoSpaceDE w:val="0"/>
        <w:autoSpaceDN w:val="0"/>
        <w:adjustRightInd w:val="0"/>
        <w:spacing w:after="0" w:line="240" w:lineRule="auto"/>
        <w:rPr>
          <w:rFonts w:ascii="Palatino Linotype" w:hAnsi="Palatino Linotype" w:cs="Times New Roman"/>
          <w:b/>
          <w:sz w:val="22"/>
          <w:szCs w:val="22"/>
        </w:rPr>
      </w:pPr>
    </w:p>
    <w:p w14:paraId="2CAE69E6" w14:textId="77777777" w:rsidR="005D6D9E" w:rsidRPr="00BF3EC5" w:rsidRDefault="005D6D9E" w:rsidP="000505D5">
      <w:pPr>
        <w:autoSpaceDE w:val="0"/>
        <w:autoSpaceDN w:val="0"/>
        <w:adjustRightInd w:val="0"/>
        <w:spacing w:after="0" w:line="240" w:lineRule="auto"/>
        <w:rPr>
          <w:rFonts w:ascii="Palatino Linotype" w:hAnsi="Palatino Linotype" w:cs="Times New Roman"/>
          <w:b/>
          <w:sz w:val="22"/>
          <w:szCs w:val="22"/>
        </w:rPr>
      </w:pPr>
    </w:p>
    <w:p w14:paraId="5252BD71" w14:textId="101C571B" w:rsidR="005D6D9E" w:rsidRPr="00BF3EC5" w:rsidRDefault="005D6D9E" w:rsidP="005D6D9E">
      <w:pPr>
        <w:autoSpaceDE w:val="0"/>
        <w:autoSpaceDN w:val="0"/>
        <w:adjustRightInd w:val="0"/>
        <w:spacing w:after="0" w:line="240" w:lineRule="auto"/>
        <w:jc w:val="center"/>
        <w:rPr>
          <w:rFonts w:ascii="Palatino Linotype" w:hAnsi="Palatino Linotype" w:cs="Times New Roman"/>
          <w:sz w:val="22"/>
          <w:szCs w:val="22"/>
        </w:rPr>
      </w:pPr>
      <w:r w:rsidRPr="00BF3EC5">
        <w:rPr>
          <w:rFonts w:ascii="Palatino Linotype" w:hAnsi="Palatino Linotype" w:cs="Times New Roman"/>
          <w:b/>
          <w:sz w:val="22"/>
          <w:szCs w:val="22"/>
        </w:rPr>
        <w:tab/>
      </w:r>
      <w:r w:rsidRPr="00BF3EC5">
        <w:rPr>
          <w:rFonts w:ascii="Palatino Linotype" w:hAnsi="Palatino Linotype" w:cs="Times New Roman"/>
          <w:sz w:val="22"/>
          <w:szCs w:val="22"/>
        </w:rPr>
        <w:t xml:space="preserve">Abg. Pablo Antonio Santillán Paredes </w:t>
      </w:r>
    </w:p>
    <w:p w14:paraId="4B3A71BD" w14:textId="62132558"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t>SECRETARIA GENERAL DEL CO</w:t>
      </w:r>
      <w:r w:rsidR="006361F4" w:rsidRPr="00BF3EC5">
        <w:rPr>
          <w:rFonts w:ascii="Palatino Linotype" w:hAnsi="Palatino Linotype" w:cs="Times New Roman"/>
          <w:b/>
          <w:sz w:val="22"/>
          <w:szCs w:val="22"/>
        </w:rPr>
        <w:t xml:space="preserve">NCEJO METROPOLITANO DE QUITO </w:t>
      </w:r>
    </w:p>
    <w:p w14:paraId="2A464F59"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665EC712"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14BB496D" w14:textId="0E217DA0"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35DD15DA" w14:textId="215545C0"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 xml:space="preserve">ALCALDIA DEL DISTRITO METROPOLITANO DE </w:t>
      </w:r>
      <w:proofErr w:type="gramStart"/>
      <w:r w:rsidRPr="00BF3EC5">
        <w:rPr>
          <w:rFonts w:ascii="Palatino Linotype" w:hAnsi="Palatino Linotype" w:cs="Times New Roman"/>
          <w:b/>
          <w:sz w:val="22"/>
          <w:szCs w:val="22"/>
        </w:rPr>
        <w:t>QUITO, ..</w:t>
      </w:r>
      <w:proofErr w:type="gramEnd"/>
      <w:r w:rsidRPr="00BF3EC5">
        <w:rPr>
          <w:rFonts w:ascii="Palatino Linotype" w:hAnsi="Palatino Linotype" w:cs="Times New Roman"/>
          <w:b/>
          <w:sz w:val="22"/>
          <w:szCs w:val="22"/>
        </w:rPr>
        <w:t xml:space="preserve"> de… del 2022.</w:t>
      </w:r>
    </w:p>
    <w:p w14:paraId="3B462BF2"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2F773435" w14:textId="7040F19E" w:rsidR="005D6D9E" w:rsidRPr="00BF3EC5" w:rsidRDefault="00B94366" w:rsidP="005D6D9E">
      <w:pPr>
        <w:autoSpaceDE w:val="0"/>
        <w:autoSpaceDN w:val="0"/>
        <w:adjustRightInd w:val="0"/>
        <w:spacing w:after="0" w:line="240" w:lineRule="auto"/>
        <w:rPr>
          <w:rFonts w:ascii="Palatino Linotype" w:hAnsi="Palatino Linotype" w:cs="Times New Roman"/>
          <w:b/>
          <w:sz w:val="22"/>
          <w:szCs w:val="22"/>
        </w:rPr>
      </w:pPr>
      <w:r>
        <w:rPr>
          <w:rFonts w:ascii="Palatino Linotype" w:hAnsi="Palatino Linotype" w:cs="Times New Roman"/>
          <w:b/>
          <w:sz w:val="22"/>
          <w:szCs w:val="22"/>
        </w:rPr>
        <w:tab/>
      </w:r>
      <w:r>
        <w:rPr>
          <w:rFonts w:ascii="Palatino Linotype" w:hAnsi="Palatino Linotype" w:cs="Times New Roman"/>
          <w:b/>
          <w:sz w:val="22"/>
          <w:szCs w:val="22"/>
        </w:rPr>
        <w:tab/>
      </w:r>
      <w:r>
        <w:rPr>
          <w:rFonts w:ascii="Palatino Linotype" w:hAnsi="Palatino Linotype" w:cs="Times New Roman"/>
          <w:b/>
          <w:sz w:val="22"/>
          <w:szCs w:val="22"/>
        </w:rPr>
        <w:tab/>
      </w:r>
      <w:r>
        <w:rPr>
          <w:rFonts w:ascii="Palatino Linotype" w:hAnsi="Palatino Linotype" w:cs="Times New Roman"/>
          <w:b/>
          <w:sz w:val="22"/>
          <w:szCs w:val="22"/>
        </w:rPr>
        <w:tab/>
        <w:t xml:space="preserve">      EJECÚ</w:t>
      </w:r>
      <w:r w:rsidR="005D6D9E" w:rsidRPr="00BF3EC5">
        <w:rPr>
          <w:rFonts w:ascii="Palatino Linotype" w:hAnsi="Palatino Linotype" w:cs="Times New Roman"/>
          <w:b/>
          <w:sz w:val="22"/>
          <w:szCs w:val="22"/>
        </w:rPr>
        <w:t>TESE</w:t>
      </w:r>
    </w:p>
    <w:p w14:paraId="4E81146E"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2CE6E41E"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30CA1AFB" w14:textId="5F619431"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ab/>
      </w:r>
      <w:r w:rsidRPr="00BF3EC5">
        <w:rPr>
          <w:rFonts w:ascii="Palatino Linotype" w:hAnsi="Palatino Linotype" w:cs="Times New Roman"/>
          <w:b/>
          <w:sz w:val="22"/>
          <w:szCs w:val="22"/>
        </w:rPr>
        <w:tab/>
      </w:r>
      <w:r w:rsidRPr="00BF3EC5">
        <w:rPr>
          <w:rFonts w:ascii="Palatino Linotype" w:hAnsi="Palatino Linotype" w:cs="Times New Roman"/>
          <w:b/>
          <w:sz w:val="22"/>
          <w:szCs w:val="22"/>
        </w:rPr>
        <w:tab/>
        <w:t xml:space="preserve">            Dr. Santiago </w:t>
      </w:r>
      <w:proofErr w:type="spellStart"/>
      <w:r w:rsidRPr="00BF3EC5">
        <w:rPr>
          <w:rFonts w:ascii="Palatino Linotype" w:hAnsi="Palatino Linotype" w:cs="Times New Roman"/>
          <w:b/>
          <w:sz w:val="22"/>
          <w:szCs w:val="22"/>
        </w:rPr>
        <w:t>Guarderas</w:t>
      </w:r>
      <w:proofErr w:type="spellEnd"/>
    </w:p>
    <w:p w14:paraId="072B9C4C" w14:textId="197BF8E6"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ab/>
      </w:r>
      <w:r w:rsidRPr="00BF3EC5">
        <w:rPr>
          <w:rFonts w:ascii="Palatino Linotype" w:hAnsi="Palatino Linotype" w:cs="Times New Roman"/>
          <w:b/>
          <w:sz w:val="22"/>
          <w:szCs w:val="22"/>
        </w:rPr>
        <w:tab/>
        <w:t>ALCALDE DEL DISTRITO EMTROPOLITANO DE QUITO</w:t>
      </w:r>
    </w:p>
    <w:p w14:paraId="7F91DA98"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440856D0" w14:textId="73710602"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 xml:space="preserve">CERTIFICO, que la presente ordenanza fue sancionada por el Dr. Santiago </w:t>
      </w:r>
      <w:proofErr w:type="spellStart"/>
      <w:r w:rsidRPr="00BF3EC5">
        <w:rPr>
          <w:rFonts w:ascii="Palatino Linotype" w:hAnsi="Palatino Linotype" w:cs="Times New Roman"/>
          <w:b/>
          <w:sz w:val="22"/>
          <w:szCs w:val="22"/>
        </w:rPr>
        <w:t>Guarderas</w:t>
      </w:r>
      <w:proofErr w:type="spellEnd"/>
      <w:r w:rsidRPr="00BF3EC5">
        <w:rPr>
          <w:rFonts w:ascii="Palatino Linotype" w:hAnsi="Palatino Linotype" w:cs="Times New Roman"/>
          <w:b/>
          <w:sz w:val="22"/>
          <w:szCs w:val="22"/>
        </w:rPr>
        <w:t>, Alcalde del Distrito Metropolitano de Quito, el … de … de …2022.</w:t>
      </w:r>
    </w:p>
    <w:p w14:paraId="1C2A49C3"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31861FA1"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01782DE5"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7A856BD3"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22439016"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sz w:val="22"/>
          <w:szCs w:val="22"/>
        </w:rPr>
      </w:pPr>
      <w:r w:rsidRPr="00BF3EC5">
        <w:rPr>
          <w:rFonts w:ascii="Palatino Linotype" w:hAnsi="Palatino Linotype" w:cs="Times New Roman"/>
          <w:sz w:val="22"/>
          <w:szCs w:val="22"/>
        </w:rPr>
        <w:t xml:space="preserve">Abg. Pablo Antonio Santillán Paredes </w:t>
      </w:r>
    </w:p>
    <w:p w14:paraId="28007772" w14:textId="7C0A724A" w:rsidR="000505D5" w:rsidRPr="00BF3EC5" w:rsidRDefault="005D6D9E" w:rsidP="00AB093D">
      <w:pPr>
        <w:autoSpaceDE w:val="0"/>
        <w:autoSpaceDN w:val="0"/>
        <w:adjustRightInd w:val="0"/>
        <w:spacing w:after="0" w:line="240" w:lineRule="auto"/>
        <w:jc w:val="center"/>
        <w:rPr>
          <w:rFonts w:ascii="Palatino Linotype" w:hAnsi="Palatino Linotype"/>
          <w:b/>
          <w:sz w:val="22"/>
          <w:szCs w:val="22"/>
        </w:rPr>
      </w:pPr>
      <w:r w:rsidRPr="00BF3EC5">
        <w:rPr>
          <w:rFonts w:ascii="Palatino Linotype" w:hAnsi="Palatino Linotype" w:cs="Times New Roman"/>
          <w:b/>
          <w:sz w:val="22"/>
          <w:szCs w:val="22"/>
        </w:rPr>
        <w:t xml:space="preserve">SECRETARIA GENERAL DEL CONCEJO </w:t>
      </w:r>
      <w:r w:rsidR="00D05796" w:rsidRPr="00BF3EC5">
        <w:rPr>
          <w:rFonts w:ascii="Palatino Linotype" w:hAnsi="Palatino Linotype" w:cs="Times New Roman"/>
          <w:b/>
          <w:sz w:val="22"/>
          <w:szCs w:val="22"/>
        </w:rPr>
        <w:t xml:space="preserve">METROPOLITANO DE QUITO </w:t>
      </w:r>
    </w:p>
    <w:sectPr w:rsidR="000505D5" w:rsidRPr="00BF3EC5" w:rsidSect="00952912">
      <w:headerReference w:type="default" r:id="rId8"/>
      <w:footerReference w:type="default" r:id="rId9"/>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8B4E5" w14:textId="77777777" w:rsidR="00A627BA" w:rsidRDefault="00A627BA" w:rsidP="00BC2486">
      <w:pPr>
        <w:spacing w:after="0" w:line="240" w:lineRule="auto"/>
      </w:pPr>
      <w:r>
        <w:separator/>
      </w:r>
    </w:p>
  </w:endnote>
  <w:endnote w:type="continuationSeparator" w:id="0">
    <w:p w14:paraId="1E90BE90" w14:textId="77777777" w:rsidR="00A627BA" w:rsidRDefault="00A627BA" w:rsidP="00BC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847799"/>
      <w:docPartObj>
        <w:docPartGallery w:val="Page Numbers (Bottom of Page)"/>
        <w:docPartUnique/>
      </w:docPartObj>
    </w:sdtPr>
    <w:sdtEndPr/>
    <w:sdtContent>
      <w:p w14:paraId="1D28F3B1" w14:textId="1FC0A7C2" w:rsidR="00BF3EC5" w:rsidRDefault="00BF3EC5">
        <w:pPr>
          <w:pStyle w:val="Piedepgina"/>
          <w:jc w:val="right"/>
        </w:pPr>
        <w:r>
          <w:fldChar w:fldCharType="begin"/>
        </w:r>
        <w:r>
          <w:instrText>PAGE   \* MERGEFORMAT</w:instrText>
        </w:r>
        <w:r>
          <w:fldChar w:fldCharType="separate"/>
        </w:r>
        <w:r w:rsidR="005246AA" w:rsidRPr="005246AA">
          <w:rPr>
            <w:noProof/>
            <w:lang w:val="es-ES"/>
          </w:rPr>
          <w:t>6</w:t>
        </w:r>
        <w:r>
          <w:fldChar w:fldCharType="end"/>
        </w:r>
      </w:p>
    </w:sdtContent>
  </w:sdt>
  <w:p w14:paraId="679EDE6A" w14:textId="77777777" w:rsidR="00BF3EC5" w:rsidRDefault="00BF3EC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5BAD8" w14:textId="77777777" w:rsidR="00A627BA" w:rsidRDefault="00A627BA" w:rsidP="00BC2486">
      <w:pPr>
        <w:spacing w:after="0" w:line="240" w:lineRule="auto"/>
      </w:pPr>
      <w:r>
        <w:separator/>
      </w:r>
    </w:p>
  </w:footnote>
  <w:footnote w:type="continuationSeparator" w:id="0">
    <w:p w14:paraId="18345603" w14:textId="77777777" w:rsidR="00A627BA" w:rsidRDefault="00A627BA" w:rsidP="00BC2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A45A0" w14:textId="4F1A6846" w:rsidR="00155526" w:rsidRDefault="00155526">
    <w:pPr>
      <w:pStyle w:val="Encabezado"/>
    </w:pPr>
    <w:r>
      <w:rPr>
        <w:rFonts w:ascii="Palatino Linotype" w:hAnsi="Palatino Linotype"/>
        <w:b/>
        <w:noProof/>
        <w:lang w:eastAsia="es-EC"/>
      </w:rPr>
      <w:drawing>
        <wp:anchor distT="0" distB="0" distL="114300" distR="114300" simplePos="0" relativeHeight="251659264" behindDoc="0" locked="0" layoutInCell="1" allowOverlap="1" wp14:anchorId="32F9D3D5" wp14:editId="2B8D7FE5">
          <wp:simplePos x="0" y="0"/>
          <wp:positionH relativeFrom="margin">
            <wp:align>center</wp:align>
          </wp:positionH>
          <wp:positionV relativeFrom="paragraph">
            <wp:posOffset>-324485</wp:posOffset>
          </wp:positionV>
          <wp:extent cx="673735" cy="990600"/>
          <wp:effectExtent l="0" t="0" r="0" b="0"/>
          <wp:wrapNone/>
          <wp:docPr id="11" name="Imagen 11"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pic:spPr>
              </pic:pic>
            </a:graphicData>
          </a:graphic>
          <wp14:sizeRelH relativeFrom="page">
            <wp14:pctWidth>0</wp14:pctWidth>
          </wp14:sizeRelH>
          <wp14:sizeRelV relativeFrom="page">
            <wp14:pctHeight>0</wp14:pctHeight>
          </wp14:sizeRelV>
        </wp:anchor>
      </w:drawing>
    </w:r>
  </w:p>
  <w:p w14:paraId="65222DEF" w14:textId="77777777" w:rsidR="00155526" w:rsidRDefault="00155526" w:rsidP="00155526">
    <w:pPr>
      <w:pStyle w:val="Ttulo1"/>
      <w:rPr>
        <w:rFonts w:ascii="Palatino Linotype" w:hAnsi="Palatino Linotype"/>
        <w:color w:val="000000" w:themeColor="text1"/>
        <w:sz w:val="22"/>
        <w:szCs w:val="22"/>
      </w:rPr>
    </w:pPr>
  </w:p>
  <w:p w14:paraId="6EDB975D" w14:textId="77777777" w:rsidR="00155526" w:rsidRDefault="00155526" w:rsidP="00155526">
    <w:pPr>
      <w:pStyle w:val="Ttulo1"/>
      <w:rPr>
        <w:rFonts w:ascii="Palatino Linotype" w:hAnsi="Palatino Linotype"/>
        <w:color w:val="000000" w:themeColor="text1"/>
        <w:sz w:val="22"/>
        <w:szCs w:val="22"/>
      </w:rPr>
    </w:pPr>
  </w:p>
  <w:p w14:paraId="40DC5163" w14:textId="77777777" w:rsidR="00155526" w:rsidRDefault="00155526" w:rsidP="00155526">
    <w:pPr>
      <w:pStyle w:val="Ttulo1"/>
      <w:rPr>
        <w:rFonts w:ascii="Palatino Linotype" w:hAnsi="Palatino Linotype"/>
        <w:color w:val="000000" w:themeColor="text1"/>
        <w:sz w:val="22"/>
        <w:szCs w:val="22"/>
      </w:rPr>
    </w:pPr>
  </w:p>
  <w:p w14:paraId="4E769D7A" w14:textId="22ADA73B" w:rsidR="00155526" w:rsidRPr="0018018F" w:rsidRDefault="00155526" w:rsidP="00155526">
    <w:pPr>
      <w:pStyle w:val="Ttulo1"/>
      <w:rPr>
        <w:rFonts w:ascii="Palatino Linotype" w:hAnsi="Palatino Linotype"/>
        <w:b w:val="0"/>
        <w:bCs w:val="0"/>
        <w:color w:val="000000" w:themeColor="text1"/>
        <w:sz w:val="22"/>
        <w:szCs w:val="22"/>
      </w:rPr>
    </w:pPr>
    <w:r>
      <w:rPr>
        <w:rFonts w:ascii="Palatino Linotype" w:hAnsi="Palatino Linotype"/>
        <w:color w:val="000000" w:themeColor="text1"/>
        <w:sz w:val="22"/>
        <w:szCs w:val="22"/>
      </w:rPr>
      <w:t xml:space="preserve">                             </w:t>
    </w:r>
    <w:r w:rsidRPr="0018018F">
      <w:rPr>
        <w:rFonts w:ascii="Palatino Linotype" w:hAnsi="Palatino Linotype"/>
        <w:color w:val="000000" w:themeColor="text1"/>
        <w:sz w:val="22"/>
        <w:szCs w:val="22"/>
      </w:rPr>
      <w:t xml:space="preserve">ORDENANZA METROPOLITANA No. </w:t>
    </w:r>
    <w:proofErr w:type="spellStart"/>
    <w:r>
      <w:rPr>
        <w:rFonts w:ascii="Palatino Linotype" w:hAnsi="Palatino Linotype"/>
        <w:color w:val="000000" w:themeColor="text1"/>
        <w:sz w:val="22"/>
        <w:szCs w:val="22"/>
      </w:rPr>
      <w:t>xxxxx</w:t>
    </w:r>
    <w:proofErr w:type="spellEnd"/>
  </w:p>
  <w:p w14:paraId="24D9C2CE" w14:textId="0A147D5F" w:rsidR="00155526" w:rsidRDefault="0015552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44FB"/>
    <w:multiLevelType w:val="hybridMultilevel"/>
    <w:tmpl w:val="4B624A8C"/>
    <w:lvl w:ilvl="0" w:tplc="300A000D">
      <w:start w:val="1"/>
      <w:numFmt w:val="bullet"/>
      <w:lvlText w:val=""/>
      <w:lvlJc w:val="left"/>
      <w:pPr>
        <w:ind w:left="776" w:hanging="360"/>
      </w:pPr>
      <w:rPr>
        <w:rFonts w:ascii="Wingdings" w:hAnsi="Wingdings" w:hint="default"/>
      </w:rPr>
    </w:lvl>
    <w:lvl w:ilvl="1" w:tplc="300A0003" w:tentative="1">
      <w:start w:val="1"/>
      <w:numFmt w:val="bullet"/>
      <w:lvlText w:val="o"/>
      <w:lvlJc w:val="left"/>
      <w:pPr>
        <w:ind w:left="1496" w:hanging="360"/>
      </w:pPr>
      <w:rPr>
        <w:rFonts w:ascii="Courier New" w:hAnsi="Courier New" w:cs="Courier New" w:hint="default"/>
      </w:rPr>
    </w:lvl>
    <w:lvl w:ilvl="2" w:tplc="300A0005" w:tentative="1">
      <w:start w:val="1"/>
      <w:numFmt w:val="bullet"/>
      <w:lvlText w:val=""/>
      <w:lvlJc w:val="left"/>
      <w:pPr>
        <w:ind w:left="2216" w:hanging="360"/>
      </w:pPr>
      <w:rPr>
        <w:rFonts w:ascii="Wingdings" w:hAnsi="Wingdings" w:hint="default"/>
      </w:rPr>
    </w:lvl>
    <w:lvl w:ilvl="3" w:tplc="300A0001" w:tentative="1">
      <w:start w:val="1"/>
      <w:numFmt w:val="bullet"/>
      <w:lvlText w:val=""/>
      <w:lvlJc w:val="left"/>
      <w:pPr>
        <w:ind w:left="2936" w:hanging="360"/>
      </w:pPr>
      <w:rPr>
        <w:rFonts w:ascii="Symbol" w:hAnsi="Symbol" w:hint="default"/>
      </w:rPr>
    </w:lvl>
    <w:lvl w:ilvl="4" w:tplc="300A0003" w:tentative="1">
      <w:start w:val="1"/>
      <w:numFmt w:val="bullet"/>
      <w:lvlText w:val="o"/>
      <w:lvlJc w:val="left"/>
      <w:pPr>
        <w:ind w:left="3656" w:hanging="360"/>
      </w:pPr>
      <w:rPr>
        <w:rFonts w:ascii="Courier New" w:hAnsi="Courier New" w:cs="Courier New" w:hint="default"/>
      </w:rPr>
    </w:lvl>
    <w:lvl w:ilvl="5" w:tplc="300A0005" w:tentative="1">
      <w:start w:val="1"/>
      <w:numFmt w:val="bullet"/>
      <w:lvlText w:val=""/>
      <w:lvlJc w:val="left"/>
      <w:pPr>
        <w:ind w:left="4376" w:hanging="360"/>
      </w:pPr>
      <w:rPr>
        <w:rFonts w:ascii="Wingdings" w:hAnsi="Wingdings" w:hint="default"/>
      </w:rPr>
    </w:lvl>
    <w:lvl w:ilvl="6" w:tplc="300A0001" w:tentative="1">
      <w:start w:val="1"/>
      <w:numFmt w:val="bullet"/>
      <w:lvlText w:val=""/>
      <w:lvlJc w:val="left"/>
      <w:pPr>
        <w:ind w:left="5096" w:hanging="360"/>
      </w:pPr>
      <w:rPr>
        <w:rFonts w:ascii="Symbol" w:hAnsi="Symbol" w:hint="default"/>
      </w:rPr>
    </w:lvl>
    <w:lvl w:ilvl="7" w:tplc="300A0003" w:tentative="1">
      <w:start w:val="1"/>
      <w:numFmt w:val="bullet"/>
      <w:lvlText w:val="o"/>
      <w:lvlJc w:val="left"/>
      <w:pPr>
        <w:ind w:left="5816" w:hanging="360"/>
      </w:pPr>
      <w:rPr>
        <w:rFonts w:ascii="Courier New" w:hAnsi="Courier New" w:cs="Courier New" w:hint="default"/>
      </w:rPr>
    </w:lvl>
    <w:lvl w:ilvl="8" w:tplc="300A0005" w:tentative="1">
      <w:start w:val="1"/>
      <w:numFmt w:val="bullet"/>
      <w:lvlText w:val=""/>
      <w:lvlJc w:val="left"/>
      <w:pPr>
        <w:ind w:left="6536" w:hanging="360"/>
      </w:pPr>
      <w:rPr>
        <w:rFonts w:ascii="Wingdings" w:hAnsi="Wingdings" w:hint="default"/>
      </w:rPr>
    </w:lvl>
  </w:abstractNum>
  <w:abstractNum w:abstractNumId="1" w15:restartNumberingAfterBreak="0">
    <w:nsid w:val="24825A52"/>
    <w:multiLevelType w:val="hybridMultilevel"/>
    <w:tmpl w:val="8A1A6FF8"/>
    <w:lvl w:ilvl="0" w:tplc="423A03D0">
      <w:numFmt w:val="bullet"/>
      <w:lvlText w:val="-"/>
      <w:lvlJc w:val="left"/>
      <w:pPr>
        <w:ind w:left="720" w:hanging="360"/>
      </w:pPr>
      <w:rPr>
        <w:rFonts w:ascii="Century Gothic" w:eastAsia="Arial" w:hAnsi="Century Gothic"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6BBE2996"/>
    <w:multiLevelType w:val="hybridMultilevel"/>
    <w:tmpl w:val="3188939C"/>
    <w:lvl w:ilvl="0" w:tplc="300A000D">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87"/>
    <w:rsid w:val="000324B0"/>
    <w:rsid w:val="000505D5"/>
    <w:rsid w:val="0008335A"/>
    <w:rsid w:val="000F4E77"/>
    <w:rsid w:val="00155526"/>
    <w:rsid w:val="00155E58"/>
    <w:rsid w:val="001834B8"/>
    <w:rsid w:val="00196CC7"/>
    <w:rsid w:val="001A52A8"/>
    <w:rsid w:val="0022797A"/>
    <w:rsid w:val="00234189"/>
    <w:rsid w:val="00247369"/>
    <w:rsid w:val="00283EE8"/>
    <w:rsid w:val="002E5FBB"/>
    <w:rsid w:val="00352D87"/>
    <w:rsid w:val="003B4BDB"/>
    <w:rsid w:val="003D7C9B"/>
    <w:rsid w:val="003F6E01"/>
    <w:rsid w:val="00410179"/>
    <w:rsid w:val="004A0DB6"/>
    <w:rsid w:val="004A39EC"/>
    <w:rsid w:val="004B7475"/>
    <w:rsid w:val="005246AA"/>
    <w:rsid w:val="005302DC"/>
    <w:rsid w:val="00585E42"/>
    <w:rsid w:val="005878A4"/>
    <w:rsid w:val="00587F4C"/>
    <w:rsid w:val="00592AFD"/>
    <w:rsid w:val="005B1388"/>
    <w:rsid w:val="005B1B6E"/>
    <w:rsid w:val="005C4831"/>
    <w:rsid w:val="005D6D9E"/>
    <w:rsid w:val="005F3F9E"/>
    <w:rsid w:val="006103EE"/>
    <w:rsid w:val="006361F4"/>
    <w:rsid w:val="00676CFB"/>
    <w:rsid w:val="006A614F"/>
    <w:rsid w:val="00710159"/>
    <w:rsid w:val="00742379"/>
    <w:rsid w:val="00746B84"/>
    <w:rsid w:val="00766312"/>
    <w:rsid w:val="007819CC"/>
    <w:rsid w:val="007D7B2E"/>
    <w:rsid w:val="00822C54"/>
    <w:rsid w:val="008908E6"/>
    <w:rsid w:val="008B0317"/>
    <w:rsid w:val="008C08AE"/>
    <w:rsid w:val="009A302B"/>
    <w:rsid w:val="009E3B28"/>
    <w:rsid w:val="009E41B8"/>
    <w:rsid w:val="00A13FEB"/>
    <w:rsid w:val="00A223DF"/>
    <w:rsid w:val="00A562E5"/>
    <w:rsid w:val="00A627BA"/>
    <w:rsid w:val="00A67F57"/>
    <w:rsid w:val="00A87D5F"/>
    <w:rsid w:val="00AB093D"/>
    <w:rsid w:val="00AC1397"/>
    <w:rsid w:val="00B25559"/>
    <w:rsid w:val="00B44586"/>
    <w:rsid w:val="00B532B3"/>
    <w:rsid w:val="00B6599A"/>
    <w:rsid w:val="00B7170E"/>
    <w:rsid w:val="00B81C42"/>
    <w:rsid w:val="00B92403"/>
    <w:rsid w:val="00B94366"/>
    <w:rsid w:val="00BB20A4"/>
    <w:rsid w:val="00BC2486"/>
    <w:rsid w:val="00BD3013"/>
    <w:rsid w:val="00BF3EC5"/>
    <w:rsid w:val="00BF42BF"/>
    <w:rsid w:val="00C57023"/>
    <w:rsid w:val="00C90C98"/>
    <w:rsid w:val="00CA3D0D"/>
    <w:rsid w:val="00CB30FD"/>
    <w:rsid w:val="00D05796"/>
    <w:rsid w:val="00D44CD5"/>
    <w:rsid w:val="00D67511"/>
    <w:rsid w:val="00D931D4"/>
    <w:rsid w:val="00DA3605"/>
    <w:rsid w:val="00DB1961"/>
    <w:rsid w:val="00DB1DAB"/>
    <w:rsid w:val="00DC2330"/>
    <w:rsid w:val="00E06ED9"/>
    <w:rsid w:val="00E07324"/>
    <w:rsid w:val="00E20EC0"/>
    <w:rsid w:val="00ED3E49"/>
    <w:rsid w:val="00EE50E5"/>
    <w:rsid w:val="00F356F0"/>
    <w:rsid w:val="00F633AF"/>
    <w:rsid w:val="00FC408D"/>
    <w:rsid w:val="00FC5498"/>
    <w:rsid w:val="00FE56BE"/>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5E14"/>
  <w15:docId w15:val="{105459BE-34FA-420A-A273-96D14A40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6F0"/>
    <w:pPr>
      <w:spacing w:after="200" w:line="276" w:lineRule="auto"/>
      <w:jc w:val="both"/>
    </w:pPr>
    <w:rPr>
      <w:sz w:val="20"/>
      <w:szCs w:val="20"/>
      <w:lang w:val="es-EC"/>
    </w:rPr>
  </w:style>
  <w:style w:type="paragraph" w:styleId="Ttulo1">
    <w:name w:val="heading 1"/>
    <w:basedOn w:val="Normal"/>
    <w:link w:val="Ttulo1Car"/>
    <w:uiPriority w:val="1"/>
    <w:qFormat/>
    <w:rsid w:val="00155526"/>
    <w:pPr>
      <w:widowControl w:val="0"/>
      <w:autoSpaceDE w:val="0"/>
      <w:autoSpaceDN w:val="0"/>
      <w:spacing w:before="79" w:after="0" w:line="240" w:lineRule="auto"/>
      <w:ind w:left="120" w:right="2101"/>
      <w:jc w:val="center"/>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Texto,lp1,Bullet 1,Use Case List Paragraph,Bullet List,FooterText,numbered,List Paragraph1,Paragraphe de liste1,Capítulo,Cuadrícula media 1 - Énfasis 21"/>
    <w:basedOn w:val="Normal"/>
    <w:link w:val="PrrafodelistaCar"/>
    <w:uiPriority w:val="34"/>
    <w:qFormat/>
    <w:rsid w:val="00766312"/>
    <w:pPr>
      <w:suppressAutoHyphens/>
      <w:spacing w:after="0" w:line="240" w:lineRule="auto"/>
      <w:ind w:left="708"/>
      <w:jc w:val="left"/>
    </w:pPr>
    <w:rPr>
      <w:rFonts w:ascii="Times New Roman" w:eastAsia="Times New Roman" w:hAnsi="Times New Roman" w:cs="Times New Roman"/>
      <w:sz w:val="24"/>
      <w:szCs w:val="24"/>
      <w:lang w:eastAsia="ar-SA"/>
    </w:rPr>
  </w:style>
  <w:style w:type="character" w:customStyle="1" w:styleId="PrrafodelistaCar">
    <w:name w:val="Párrafo de lista Car"/>
    <w:aliases w:val="Párrafo de lista SUBCAPITULO Car,Párrafo de lista1 Car,Colorful List - Accent 11 Car,TIT 2 IND Car,Texto Car,lp1 Car,Bullet 1 Car,Use Case List Paragraph Car,Bullet List Car,FooterText Car,numbered Car,List Paragraph1 Car"/>
    <w:basedOn w:val="Fuentedeprrafopredeter"/>
    <w:link w:val="Prrafodelista"/>
    <w:uiPriority w:val="34"/>
    <w:rsid w:val="00766312"/>
    <w:rPr>
      <w:rFonts w:ascii="Times New Roman" w:eastAsia="Times New Roman" w:hAnsi="Times New Roman" w:cs="Times New Roman"/>
      <w:sz w:val="24"/>
      <w:szCs w:val="24"/>
      <w:lang w:val="es-EC" w:eastAsia="ar-SA"/>
    </w:rPr>
  </w:style>
  <w:style w:type="character" w:styleId="Textoennegrita">
    <w:name w:val="Strong"/>
    <w:basedOn w:val="Fuentedeprrafopredeter"/>
    <w:uiPriority w:val="22"/>
    <w:qFormat/>
    <w:rsid w:val="00EE50E5"/>
    <w:rPr>
      <w:b/>
      <w:bCs/>
    </w:rPr>
  </w:style>
  <w:style w:type="character" w:customStyle="1" w:styleId="leidos">
    <w:name w:val="leidos"/>
    <w:basedOn w:val="Fuentedeprrafopredeter"/>
    <w:rsid w:val="00EE50E5"/>
  </w:style>
  <w:style w:type="character" w:styleId="nfasis">
    <w:name w:val="Emphasis"/>
    <w:basedOn w:val="Fuentedeprrafopredeter"/>
    <w:uiPriority w:val="20"/>
    <w:qFormat/>
    <w:rsid w:val="00B6599A"/>
    <w:rPr>
      <w:i/>
      <w:iCs/>
    </w:rPr>
  </w:style>
  <w:style w:type="character" w:customStyle="1" w:styleId="Ttulo1Car">
    <w:name w:val="Título 1 Car"/>
    <w:basedOn w:val="Fuentedeprrafopredeter"/>
    <w:link w:val="Ttulo1"/>
    <w:uiPriority w:val="1"/>
    <w:rsid w:val="00155526"/>
    <w:rPr>
      <w:rFonts w:ascii="Arial" w:eastAsia="Arial" w:hAnsi="Arial" w:cs="Arial"/>
      <w:b/>
      <w:bCs/>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72356-AA8A-4BC6-BE32-BB5104284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6</Pages>
  <Words>1524</Words>
  <Characters>8383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 - AZT</dc:creator>
  <cp:lastModifiedBy>Jefferson Eduardo Pavon Rodriguez</cp:lastModifiedBy>
  <cp:revision>3</cp:revision>
  <dcterms:created xsi:type="dcterms:W3CDTF">2023-02-23T17:58:00Z</dcterms:created>
  <dcterms:modified xsi:type="dcterms:W3CDTF">2023-02-24T15:00:00Z</dcterms:modified>
</cp:coreProperties>
</file>