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Palatino Linotype" w:hAnsi="Palatino Linotype"/>
          <w:b/>
        </w:rPr>
      </w:pPr>
    </w:p>
    <w:p>
      <w:pPr>
        <w:adjustRightInd w:val="0"/>
        <w:jc w:val="center"/>
        <w:rPr>
          <w:rFonts w:ascii="Palatino Linotype" w:hAnsi="Palatino Linotype"/>
          <w:b/>
        </w:rPr>
      </w:pPr>
      <w:bookmarkStart w:id="0" w:name="_GoBack"/>
      <w:r>
        <w:rPr>
          <w:rFonts w:ascii="Palatino Linotype" w:hAnsi="Palatino Linotype"/>
          <w:b/>
        </w:rPr>
        <w:t>EL CONCEJO METROPOLITANO DE QUITO</w:t>
      </w:r>
    </w:p>
    <w:p>
      <w:pPr>
        <w:jc w:val="center"/>
        <w:rPr>
          <w:rFonts w:ascii="Palatino Linotype" w:hAnsi="Palatino Linotype"/>
          <w:b/>
        </w:rPr>
      </w:pPr>
      <w:r>
        <w:rPr>
          <w:rFonts w:ascii="Palatino Linotype" w:hAnsi="Palatino Linotype"/>
          <w:b/>
        </w:rPr>
        <w:t>EXPOSICIÓN DE MOTIVOS</w:t>
      </w:r>
    </w:p>
    <w:p>
      <w:pPr>
        <w:rPr>
          <w:rFonts w:ascii="Palatino Linotype" w:hAnsi="Palatino Linotype"/>
          <w:b/>
        </w:rPr>
      </w:pPr>
    </w:p>
    <w:p>
      <w:pPr>
        <w:pStyle w:val="14"/>
        <w:spacing w:before="143"/>
        <w:jc w:val="center"/>
        <w:rPr>
          <w:rFonts w:ascii="Palatino Linotype" w:hAnsi="Palatino Linotype"/>
          <w:b/>
          <w:sz w:val="22"/>
          <w:szCs w:val="22"/>
        </w:rPr>
      </w:pPr>
      <w:r>
        <w:rPr>
          <w:rFonts w:ascii="Palatino Linotype" w:hAnsi="Palatino Linotype"/>
          <w:b/>
          <w:sz w:val="22"/>
          <w:szCs w:val="22"/>
        </w:rPr>
        <w:t>EXPOSICIÓN</w:t>
      </w:r>
      <w:r>
        <w:rPr>
          <w:rFonts w:ascii="Palatino Linotype" w:hAnsi="Palatino Linotype"/>
          <w:b/>
          <w:spacing w:val="11"/>
          <w:sz w:val="22"/>
          <w:szCs w:val="22"/>
        </w:rPr>
        <w:t xml:space="preserve"> </w:t>
      </w:r>
      <w:r>
        <w:rPr>
          <w:rFonts w:ascii="Palatino Linotype" w:hAnsi="Palatino Linotype"/>
          <w:b/>
          <w:sz w:val="22"/>
          <w:szCs w:val="22"/>
        </w:rPr>
        <w:t>DE</w:t>
      </w:r>
      <w:r>
        <w:rPr>
          <w:rFonts w:ascii="Palatino Linotype" w:hAnsi="Palatino Linotype"/>
          <w:b/>
          <w:spacing w:val="-5"/>
          <w:sz w:val="22"/>
          <w:szCs w:val="22"/>
        </w:rPr>
        <w:t xml:space="preserve"> </w:t>
      </w:r>
      <w:r>
        <w:rPr>
          <w:rFonts w:ascii="Palatino Linotype" w:hAnsi="Palatino Linotype"/>
          <w:b/>
          <w:sz w:val="22"/>
          <w:szCs w:val="22"/>
        </w:rPr>
        <w:t>MOTIVOS:</w:t>
      </w:r>
    </w:p>
    <w:p>
      <w:pPr>
        <w:pStyle w:val="14"/>
        <w:spacing w:before="143"/>
        <w:ind w:left="3643"/>
        <w:rPr>
          <w:rFonts w:ascii="Palatino Linotype" w:hAnsi="Palatino Linotype"/>
          <w:b/>
          <w:sz w:val="22"/>
          <w:szCs w:val="22"/>
        </w:rPr>
      </w:pPr>
    </w:p>
    <w:p>
      <w:pPr>
        <w:widowControl/>
        <w:adjustRightInd w:val="0"/>
        <w:ind w:left="708"/>
        <w:jc w:val="both"/>
        <w:rPr>
          <w:rFonts w:ascii="Palatino Linotype" w:hAnsi="Palatino Linotype" w:eastAsiaTheme="minorHAnsi"/>
          <w:lang w:val="es-EC"/>
        </w:rPr>
      </w:pPr>
      <w:r>
        <w:rPr>
          <w:rFonts w:ascii="Palatino Linotype" w:hAnsi="Palatino Linotype" w:eastAsiaTheme="minorHAnsi"/>
          <w:lang w:val="es-EC"/>
        </w:rPr>
        <w:t xml:space="preserve">La calle N15A (prolongación calle Pio XII), tiene una extensión de 2,55 km, con tramos de vía en suelo urbano y rural de acuerdo a lo establecido en el MAPA PUGS - clasificación del suelo, y se encuentra catalogada como línea de intensión en el MAPA VIAL PUGS V3; mapas que se encuentran anexos a la Ordenanza PMDOT-PUGS-2-001-2021 sancionada el 13 de septiembre de 2023 y que entró en vigencia el 11 de noviembre con el Régimen Administrativo del Suelo. </w:t>
      </w:r>
    </w:p>
    <w:p>
      <w:pPr>
        <w:widowControl/>
        <w:adjustRightInd w:val="0"/>
        <w:ind w:left="708"/>
        <w:jc w:val="both"/>
        <w:rPr>
          <w:rFonts w:ascii="Palatino Linotype" w:hAnsi="Palatino Linotype" w:eastAsiaTheme="minorHAnsi"/>
          <w:lang w:val="es-EC"/>
        </w:rPr>
      </w:pPr>
    </w:p>
    <w:p>
      <w:pPr>
        <w:widowControl/>
        <w:adjustRightInd w:val="0"/>
        <w:ind w:left="708"/>
        <w:jc w:val="both"/>
        <w:rPr>
          <w:rFonts w:ascii="Palatino Linotype" w:hAnsi="Palatino Linotype" w:eastAsiaTheme="minorHAnsi"/>
          <w:lang w:val="es-EC"/>
        </w:rPr>
      </w:pPr>
      <w:r>
        <w:rPr>
          <w:rFonts w:ascii="Palatino Linotype" w:hAnsi="Palatino Linotype" w:eastAsiaTheme="minorHAnsi"/>
          <w:lang w:val="es-EC"/>
        </w:rPr>
        <w:t xml:space="preserve">La vía en mención se encuentra físicamente implantada con una sección transversal variable y se constituye como vía de comunicación entre las parroquias rurales Calderón, Pomasqui y San Antonio de Pichincha; así como una vía de acceso y comunicación de los barrios y asentamientos: Unión Nacional, Ecuador, Nuevo Amanecer, Reina del Cisne, Jesús del Gran Poder, La Tola, San Juan de Calderón y el Proyecto Ciudad Bicentenario. </w:t>
      </w:r>
    </w:p>
    <w:p>
      <w:pPr>
        <w:widowControl/>
        <w:adjustRightInd w:val="0"/>
        <w:ind w:left="708"/>
        <w:jc w:val="both"/>
        <w:rPr>
          <w:rFonts w:ascii="Palatino Linotype" w:hAnsi="Palatino Linotype" w:eastAsiaTheme="minorHAnsi"/>
          <w:lang w:val="es-EC"/>
        </w:rPr>
      </w:pPr>
    </w:p>
    <w:p>
      <w:pPr>
        <w:widowControl/>
        <w:adjustRightInd w:val="0"/>
        <w:ind w:left="708"/>
        <w:jc w:val="both"/>
        <w:rPr>
          <w:rFonts w:ascii="Palatino Linotype" w:hAnsi="Palatino Linotype" w:eastAsiaTheme="minorHAnsi"/>
          <w:lang w:val="es-EC"/>
        </w:rPr>
      </w:pPr>
      <w:r>
        <w:rPr>
          <w:rFonts w:ascii="Palatino Linotype" w:hAnsi="Palatino Linotype" w:eastAsiaTheme="minorHAnsi"/>
          <w:lang w:val="es-EC"/>
        </w:rPr>
        <w:t xml:space="preserve">En este sentido y dada la importancia de esta vía, el Gobierno Autónomo Descentralizado de la Provincia de Pichincha, con el fin de intervenir en el mejoramiento de la calle N15A, solicita mediante oficio Nro. GADDMQ-AZC-DAF-2023-1260-E, de 7 de julio del 2023, dirigido a la Administración Zonal Calderón, la respectiva aprobación del trazado vial cuyo recorrido va desde la abscisa 0+000.00 hasta 2+554. </w:t>
      </w:r>
    </w:p>
    <w:p>
      <w:pPr>
        <w:widowControl/>
        <w:adjustRightInd w:val="0"/>
        <w:ind w:left="708"/>
        <w:jc w:val="both"/>
        <w:rPr>
          <w:rFonts w:ascii="Palatino Linotype" w:hAnsi="Palatino Linotype" w:eastAsiaTheme="minorHAnsi"/>
          <w:lang w:val="es-EC"/>
        </w:rPr>
      </w:pPr>
    </w:p>
    <w:p>
      <w:pPr>
        <w:widowControl/>
        <w:adjustRightInd w:val="0"/>
        <w:ind w:left="708"/>
        <w:jc w:val="both"/>
        <w:rPr>
          <w:rFonts w:ascii="Palatino Linotype" w:hAnsi="Palatino Linotype" w:eastAsiaTheme="minorHAnsi"/>
          <w:lang w:val="es-EC"/>
        </w:rPr>
      </w:pPr>
      <w:r>
        <w:rPr>
          <w:rFonts w:ascii="Palatino Linotype" w:hAnsi="Palatino Linotype" w:eastAsiaTheme="minorHAnsi"/>
          <w:lang w:val="es-EC"/>
        </w:rPr>
        <w:t xml:space="preserve">Mediante memorando Nro. MEM-321-DP-23, de 19 de julio del 2023, la Dirección de Planificación del Gobierno Provincial, informa que: </w:t>
      </w:r>
      <w:r>
        <w:rPr>
          <w:rFonts w:ascii="Palatino Linotype" w:hAnsi="Palatino Linotype" w:eastAsiaTheme="minorHAnsi"/>
          <w:i/>
          <w:lang w:val="es-EC"/>
        </w:rPr>
        <w:t>“En el POA 2023 de la Dirección de Vialidad consta el PROYECTO 137 - A DISTRIBUIR EXPROPIACIONES VARIOS PROYECTOS, el cual incluye dentro de sus actividades presupuestarias procesos de expropiación generados por la construcción de obras viales en la provincia de Pichincha”,</w:t>
      </w:r>
      <w:r>
        <w:rPr>
          <w:rFonts w:ascii="Palatino Linotype" w:hAnsi="Palatino Linotype" w:eastAsiaTheme="minorHAnsi"/>
          <w:lang w:val="es-EC"/>
        </w:rPr>
        <w:t xml:space="preserve"> por tanto, se compromete a pagar el valor correspondiente a todas las expropiaciones producto de las afectaciones del trazado vial de la calle N15A, compromiso plasmado en el Convenio de Concurrencia 059-PS-2023 de 18 de agosto del 2023, de Concurrencia entre el Gobierno Autónomo Descentralizado de la Provincia de Pichincha y la Empresa Pública Metropolitana de Movilidad y Obras Públicas “EPMMOP”, que tiene por objeto</w:t>
      </w:r>
      <w:r>
        <w:rPr>
          <w:rFonts w:ascii="Palatino Linotype" w:hAnsi="Palatino Linotype" w:eastAsiaTheme="minorHAnsi"/>
          <w:i/>
          <w:lang w:val="es-EC"/>
        </w:rPr>
        <w:t>: “Delegar la concurrencia por parte del Gobierno Autónomo Descentralizado del Distrito Metropolitano de Quito a través de la Empresa Metropolitana de Movilidad y Obras Públicas “EPMMOP” al Gobierno Autónomo Descentralizado de la Provincia de Pichincha, para el proyecto mejoramiento de la calle N15A (Prolongación de la Calle Pío XII) ubicada en la parroquia Calderón”.</w:t>
      </w:r>
    </w:p>
    <w:p>
      <w:pPr>
        <w:widowControl/>
        <w:adjustRightInd w:val="0"/>
        <w:ind w:left="708"/>
        <w:jc w:val="both"/>
        <w:rPr>
          <w:rFonts w:ascii="Palatino Linotype" w:hAnsi="Palatino Linotype" w:eastAsiaTheme="minorHAnsi"/>
          <w:lang w:val="es-EC"/>
        </w:rPr>
      </w:pPr>
    </w:p>
    <w:p>
      <w:pPr>
        <w:widowControl/>
        <w:adjustRightInd w:val="0"/>
        <w:ind w:left="708"/>
        <w:jc w:val="both"/>
        <w:rPr>
          <w:rFonts w:ascii="Palatino Linotype" w:hAnsi="Palatino Linotype" w:eastAsiaTheme="minorHAnsi"/>
          <w:lang w:val="es-EC"/>
        </w:rPr>
      </w:pPr>
      <w:r>
        <w:rPr>
          <w:rFonts w:ascii="Palatino Linotype" w:hAnsi="Palatino Linotype" w:eastAsiaTheme="minorHAnsi"/>
          <w:lang w:val="es-EC"/>
        </w:rPr>
        <w:t xml:space="preserve">En virtud de la petición realizada por el Gobierno Provincial y en cumplimiento a la Ordenanza Metropolitana PMDOT-PUGS-2-001-2021, la Dirección de Gestión del Territorio de la Administración Zonal Calderón, realizó el análisis técnico respectivo, para regularización vial, por lo que emite el informe técnico favorable para la </w:t>
      </w:r>
      <w:r>
        <w:rPr>
          <w:rFonts w:ascii="Palatino Linotype" w:hAnsi="Palatino Linotype" w:eastAsiaTheme="minorHAnsi"/>
          <w:i/>
          <w:lang w:val="es-EC"/>
        </w:rPr>
        <w:t>REGULARIZACION DEL TRAZADO VIAL DE LA CALLE N15A (PROLONGACION DE LA CALLE PIO XII) – TRAMO A: Suelo Urbano, de la abscisa 0+00 a la abscisa 0+140; TRAMO B: Suelo Rural, de la abscisa 0+140 hasta la abscisa 0+981; TRAMO C: Suelo Urbano, desde la abscisa 0+981 hasta 2+554.</w:t>
      </w:r>
    </w:p>
    <w:p>
      <w:pPr>
        <w:widowControl/>
        <w:autoSpaceDE/>
        <w:autoSpaceDN/>
        <w:spacing w:after="160" w:line="259" w:lineRule="auto"/>
        <w:rPr>
          <w:rFonts w:ascii="Palatino Linotype" w:hAnsi="Palatino Linotype"/>
        </w:rPr>
      </w:pPr>
      <w:r>
        <w:rPr>
          <w:rFonts w:ascii="Palatino Linotype" w:hAnsi="Palatino Linotype"/>
        </w:rPr>
        <w:br w:type="page"/>
      </w:r>
    </w:p>
    <w:p>
      <w:pPr>
        <w:spacing w:before="1"/>
        <w:rPr>
          <w:rFonts w:ascii="Palatino Linotype" w:hAnsi="Palatino Linotype"/>
        </w:rPr>
      </w:pPr>
    </w:p>
    <w:p>
      <w:pPr>
        <w:pStyle w:val="2"/>
        <w:rPr>
          <w:rFonts w:ascii="Palatino Linotype" w:hAnsi="Palatino Linotype"/>
          <w:sz w:val="22"/>
          <w:szCs w:val="22"/>
        </w:rPr>
      </w:pPr>
      <w:r>
        <w:rPr>
          <w:rFonts w:ascii="Palatino Linotype" w:hAnsi="Palatino Linotype"/>
          <w:sz w:val="22"/>
          <w:szCs w:val="22"/>
        </w:rPr>
        <w:t>CONSIDERANDO:</w:t>
      </w:r>
    </w:p>
    <w:p>
      <w:pPr>
        <w:pStyle w:val="2"/>
        <w:rPr>
          <w:rFonts w:ascii="Palatino Linotype" w:hAnsi="Palatino Linotype"/>
          <w:sz w:val="22"/>
          <w:szCs w:val="22"/>
        </w:rPr>
      </w:pPr>
    </w:p>
    <w:p>
      <w:pPr>
        <w:widowControl/>
        <w:adjustRightInd w:val="0"/>
        <w:spacing w:after="200" w:line="276" w:lineRule="auto"/>
        <w:ind w:left="705" w:hanging="705"/>
        <w:jc w:val="both"/>
        <w:rPr>
          <w:rFonts w:ascii="Palatino Linotype" w:hAnsi="Palatino Linotype" w:eastAsiaTheme="minorHAnsi"/>
          <w:lang w:val="es-EC"/>
        </w:rPr>
      </w:pPr>
      <w:r>
        <w:rPr>
          <w:rFonts w:ascii="Palatino Linotype" w:hAnsi="Palatino Linotype" w:eastAsiaTheme="minorHAnsi"/>
          <w:lang w:val="es-EC"/>
        </w:rPr>
        <w:t xml:space="preserve">Que, </w:t>
      </w:r>
      <w:r>
        <w:rPr>
          <w:rFonts w:ascii="Palatino Linotype" w:hAnsi="Palatino Linotype" w:eastAsiaTheme="minorHAnsi"/>
          <w:lang w:val="es-EC"/>
        </w:rPr>
        <w:tab/>
      </w:r>
      <w:r>
        <w:rPr>
          <w:rFonts w:ascii="Palatino Linotype" w:hAnsi="Palatino Linotype" w:eastAsiaTheme="minorHAnsi"/>
          <w:lang w:val="es-EC"/>
        </w:rPr>
        <w:t xml:space="preserve">el artículo 240 de la Constitución de República del Ecuador, en adelante Constitución, establece: </w:t>
      </w:r>
      <w:r>
        <w:rPr>
          <w:rFonts w:ascii="Palatino Linotype" w:hAnsi="Palatino Linotype" w:eastAsiaTheme="minorHAnsi"/>
          <w:i/>
          <w:lang w:val="es-EC"/>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pPr>
        <w:widowControl/>
        <w:adjustRightInd w:val="0"/>
        <w:spacing w:after="200" w:line="276" w:lineRule="auto"/>
        <w:ind w:left="705" w:hanging="705"/>
        <w:jc w:val="both"/>
        <w:rPr>
          <w:rFonts w:ascii="Palatino Linotype" w:hAnsi="Palatino Linotype" w:eastAsiaTheme="minorHAnsi"/>
          <w:i/>
          <w:lang w:val="es-EC"/>
        </w:rPr>
      </w:pPr>
      <w:r>
        <w:rPr>
          <w:rFonts w:ascii="Palatino Linotype" w:hAnsi="Palatino Linotype" w:eastAsiaTheme="minorHAnsi"/>
          <w:lang w:val="es-EC"/>
        </w:rPr>
        <w:t xml:space="preserve">Que, </w:t>
      </w:r>
      <w:r>
        <w:rPr>
          <w:rFonts w:ascii="Palatino Linotype" w:hAnsi="Palatino Linotype" w:eastAsiaTheme="minorHAnsi"/>
          <w:lang w:val="es-EC"/>
        </w:rPr>
        <w:tab/>
      </w:r>
      <w:r>
        <w:rPr>
          <w:rFonts w:ascii="Palatino Linotype" w:hAnsi="Palatino Linotype" w:eastAsiaTheme="minorHAnsi"/>
          <w:lang w:val="es-EC"/>
        </w:rPr>
        <w:t xml:space="preserve">el artículo 241 de la Constitución, determina: </w:t>
      </w:r>
      <w:r>
        <w:rPr>
          <w:rFonts w:ascii="Palatino Linotype" w:hAnsi="Palatino Linotype" w:eastAsiaTheme="minorHAnsi"/>
          <w:i/>
          <w:lang w:val="es-EC"/>
        </w:rPr>
        <w:t xml:space="preserve">“La planificación garantizará el ordenamiento territorial y será obligatoria en todos los gobiernos autónomos descentralizados”; </w:t>
      </w:r>
    </w:p>
    <w:p>
      <w:pPr>
        <w:widowControl/>
        <w:adjustRightInd w:val="0"/>
        <w:spacing w:after="200" w:line="276" w:lineRule="auto"/>
        <w:ind w:left="705" w:hanging="705"/>
        <w:jc w:val="both"/>
        <w:rPr>
          <w:rFonts w:ascii="Palatino Linotype" w:hAnsi="Palatino Linotype" w:eastAsiaTheme="minorHAnsi"/>
          <w:lang w:val="es-EC"/>
        </w:rPr>
      </w:pPr>
      <w:r>
        <w:rPr>
          <w:rFonts w:ascii="Palatino Linotype" w:hAnsi="Palatino Linotype" w:eastAsiaTheme="minorHAnsi"/>
          <w:lang w:val="es-EC"/>
        </w:rPr>
        <w:t xml:space="preserve">Que, </w:t>
      </w:r>
      <w:r>
        <w:rPr>
          <w:rFonts w:ascii="Palatino Linotype" w:hAnsi="Palatino Linotype" w:eastAsiaTheme="minorHAnsi"/>
          <w:lang w:val="es-EC"/>
        </w:rPr>
        <w:tab/>
      </w:r>
      <w:r>
        <w:rPr>
          <w:rFonts w:ascii="Palatino Linotype" w:hAnsi="Palatino Linotype" w:eastAsiaTheme="minorHAnsi"/>
          <w:lang w:val="es-EC"/>
        </w:rPr>
        <w:t xml:space="preserve">los numerales 1, 2 y 3 del artículo 264 de la Constitución, determinan que serán competencias exclusivas de los gobiernos municipales, sin perjuicio de otras que determine la ley: </w:t>
      </w:r>
      <w:r>
        <w:rPr>
          <w:rFonts w:ascii="Palatino Linotype" w:hAnsi="Palatino Linotype" w:eastAsiaTheme="minorHAnsi"/>
          <w:i/>
          <w:lang w:val="es-EC"/>
        </w:rPr>
        <w:t>"1.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 (…); 3. Planificar, construir y mantener la vialidad urbana.";</w:t>
      </w:r>
    </w:p>
    <w:p>
      <w:pPr>
        <w:widowControl/>
        <w:adjustRightInd w:val="0"/>
        <w:spacing w:after="200" w:line="276" w:lineRule="auto"/>
        <w:ind w:left="705" w:hanging="705"/>
        <w:jc w:val="both"/>
        <w:rPr>
          <w:rFonts w:ascii="Palatino Linotype" w:hAnsi="Palatino Linotype" w:eastAsiaTheme="minorHAnsi"/>
          <w:lang w:val="es-EC"/>
        </w:rPr>
      </w:pPr>
      <w:r>
        <w:rPr>
          <w:rFonts w:ascii="Palatino Linotype" w:hAnsi="Palatino Linotype" w:eastAsiaTheme="minorHAnsi"/>
          <w:lang w:val="es-EC"/>
        </w:rPr>
        <w:t xml:space="preserve">Que, </w:t>
      </w:r>
      <w:r>
        <w:rPr>
          <w:rFonts w:ascii="Palatino Linotype" w:hAnsi="Palatino Linotype" w:eastAsiaTheme="minorHAnsi"/>
          <w:lang w:val="es-EC"/>
        </w:rPr>
        <w:tab/>
      </w:r>
      <w:r>
        <w:rPr>
          <w:rFonts w:ascii="Palatino Linotype" w:hAnsi="Palatino Linotype" w:eastAsiaTheme="minorHAnsi"/>
          <w:lang w:val="es-EC"/>
        </w:rPr>
        <w:t xml:space="preserve">el artículo 266 de la Constitución, determina: </w:t>
      </w:r>
      <w:r>
        <w:rPr>
          <w:rFonts w:ascii="Palatino Linotype" w:hAnsi="Palatino Linotype" w:eastAsiaTheme="minorHAnsi"/>
          <w:i/>
          <w:lang w:val="es-EC"/>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Pr>
          <w:rFonts w:ascii="Palatino Linotype" w:hAnsi="Palatino Linotype" w:eastAsiaTheme="minorHAnsi"/>
          <w:lang w:val="es-EC"/>
        </w:rPr>
        <w:t>;</w:t>
      </w:r>
    </w:p>
    <w:p>
      <w:pPr>
        <w:widowControl/>
        <w:adjustRightInd w:val="0"/>
        <w:spacing w:after="200" w:line="276" w:lineRule="auto"/>
        <w:ind w:left="705" w:hanging="705"/>
        <w:jc w:val="both"/>
        <w:rPr>
          <w:rFonts w:ascii="Palatino Linotype" w:hAnsi="Palatino Linotype" w:eastAsiaTheme="minorHAnsi"/>
          <w:lang w:val="es-EC"/>
        </w:rPr>
      </w:pPr>
      <w:r>
        <w:rPr>
          <w:rFonts w:ascii="Palatino Linotype" w:hAnsi="Palatino Linotype" w:eastAsiaTheme="minorHAnsi"/>
          <w:lang w:val="es-EC"/>
        </w:rPr>
        <w:t xml:space="preserve">Que, </w:t>
      </w:r>
      <w:r>
        <w:rPr>
          <w:rFonts w:ascii="Palatino Linotype" w:hAnsi="Palatino Linotype" w:eastAsiaTheme="minorHAnsi"/>
          <w:lang w:val="es-EC"/>
        </w:rPr>
        <w:tab/>
      </w:r>
      <w:r>
        <w:rPr>
          <w:rFonts w:ascii="Palatino Linotype" w:hAnsi="Palatino Linotype" w:eastAsiaTheme="minorHAnsi"/>
          <w:lang w:val="es-EC"/>
        </w:rPr>
        <w:t xml:space="preserve">el artículo 85 del Código Orgánico de Organización Territorial - COOTAD, estableciendo las competencias exclusivas de los distritos metropolitanos, señala: </w:t>
      </w:r>
      <w:r>
        <w:rPr>
          <w:rFonts w:ascii="Palatino Linotype" w:hAnsi="Palatino Linotype" w:eastAsiaTheme="minorHAnsi"/>
          <w:i/>
          <w:lang w:val="es-EC"/>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pPr>
        <w:widowControl/>
        <w:adjustRightInd w:val="0"/>
        <w:spacing w:after="200" w:line="276" w:lineRule="auto"/>
        <w:ind w:left="705" w:hanging="705"/>
        <w:jc w:val="both"/>
        <w:rPr>
          <w:rFonts w:ascii="Palatino Linotype" w:hAnsi="Palatino Linotype" w:eastAsiaTheme="minorHAnsi"/>
          <w:i/>
          <w:lang w:val="es-EC"/>
        </w:rPr>
      </w:pPr>
      <w:r>
        <w:rPr>
          <w:rFonts w:ascii="Palatino Linotype" w:hAnsi="Palatino Linotype" w:eastAsiaTheme="minorHAnsi"/>
          <w:lang w:val="es-EC"/>
        </w:rPr>
        <w:t xml:space="preserve">Que, </w:t>
      </w:r>
      <w:r>
        <w:rPr>
          <w:rFonts w:ascii="Palatino Linotype" w:hAnsi="Palatino Linotype" w:eastAsiaTheme="minorHAnsi"/>
          <w:lang w:val="es-EC"/>
        </w:rPr>
        <w:tab/>
      </w:r>
      <w:r>
        <w:rPr>
          <w:rFonts w:ascii="Palatino Linotype" w:hAnsi="Palatino Linotype" w:eastAsiaTheme="minorHAnsi"/>
          <w:lang w:val="es-EC"/>
        </w:rPr>
        <w:t xml:space="preserve"> los literales a), d) y v) del artículo 87 del COOTAD, establecen como atribuciones del Concejo Metropolitano: </w:t>
      </w:r>
      <w:r>
        <w:rPr>
          <w:rFonts w:ascii="Palatino Linotype" w:hAnsi="Palatino Linotype" w:eastAsiaTheme="minorHAnsi"/>
          <w:i/>
          <w:lang w:val="es-EC"/>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 (…)”;</w:t>
      </w:r>
    </w:p>
    <w:p>
      <w:pPr>
        <w:widowControl/>
        <w:adjustRightInd w:val="0"/>
        <w:spacing w:after="200" w:line="276" w:lineRule="auto"/>
        <w:ind w:left="705" w:hanging="705"/>
        <w:jc w:val="both"/>
        <w:rPr>
          <w:rFonts w:ascii="Palatino Linotype" w:hAnsi="Palatino Linotype" w:eastAsiaTheme="minorHAnsi"/>
          <w:lang w:val="es-EC"/>
        </w:rPr>
      </w:pPr>
      <w:r>
        <w:rPr>
          <w:rFonts w:ascii="Palatino Linotype" w:hAnsi="Palatino Linotype" w:eastAsiaTheme="minorHAnsi"/>
          <w:lang w:val="es-EC"/>
        </w:rPr>
        <w:t>Que,</w:t>
      </w:r>
      <w:r>
        <w:rPr>
          <w:rFonts w:ascii="Palatino Linotype" w:hAnsi="Palatino Linotype" w:eastAsiaTheme="minorHAnsi"/>
          <w:lang w:val="es-EC"/>
        </w:rPr>
        <w:tab/>
      </w:r>
      <w:r>
        <w:rPr>
          <w:rFonts w:ascii="Palatino Linotype" w:hAnsi="Palatino Linotype" w:eastAsiaTheme="minorHAnsi"/>
          <w:lang w:val="es-EC"/>
        </w:rPr>
        <w:t xml:space="preserve">el artículo 126 del COOTAD, señala </w:t>
      </w:r>
      <w:r>
        <w:rPr>
          <w:rFonts w:ascii="Palatino Linotype" w:hAnsi="Palatino Linotype" w:eastAsiaTheme="minorHAnsi"/>
          <w:i/>
          <w:lang w:val="es-EC"/>
        </w:rPr>
        <w:t>“Gestión concurrente de competencias exclusivas.- El ejercicio de las competencias exclusivas establecidas en la Constitución para cada nivel de gobierno, no excluirá el ejercicio concurrente de la gestión en la prestación de servicios públicos. En este marco, salvo el caso de los sectores privativos, los gobiernos autónomos descentralizados podrán ejercer la gestión concurrente de competencias exclusivas de otro nivel, conforme el modelo de gestión de cada sector al cual pertenezca la competencia y con autorización expresa del titular de la misma a través de un convenio”.</w:t>
      </w:r>
    </w:p>
    <w:p>
      <w:pPr>
        <w:widowControl/>
        <w:adjustRightInd w:val="0"/>
        <w:spacing w:after="200" w:line="276" w:lineRule="auto"/>
        <w:ind w:left="705" w:hanging="705"/>
        <w:jc w:val="both"/>
        <w:rPr>
          <w:rFonts w:ascii="Palatino Linotype" w:hAnsi="Palatino Linotype" w:eastAsiaTheme="minorHAnsi"/>
          <w:i/>
          <w:lang w:val="es-EC"/>
        </w:rPr>
      </w:pPr>
      <w:r>
        <w:rPr>
          <w:rFonts w:ascii="Palatino Linotype" w:hAnsi="Palatino Linotype" w:eastAsiaTheme="minorHAnsi"/>
          <w:lang w:val="es-EC"/>
        </w:rPr>
        <w:t>Que,</w:t>
      </w:r>
      <w:r>
        <w:rPr>
          <w:rFonts w:ascii="Palatino Linotype" w:hAnsi="Palatino Linotype" w:eastAsiaTheme="minorHAnsi"/>
          <w:lang w:val="es-EC"/>
        </w:rPr>
        <w:tab/>
      </w:r>
      <w:r>
        <w:rPr>
          <w:rFonts w:ascii="Palatino Linotype" w:hAnsi="Palatino Linotype" w:eastAsiaTheme="minorHAnsi"/>
          <w:lang w:val="es-EC"/>
        </w:rPr>
        <w:t xml:space="preserve">el quinto inciso del artículo 129 del COOTAD, dispone: </w:t>
      </w:r>
      <w:r>
        <w:rPr>
          <w:rFonts w:ascii="Palatino Linotype" w:hAnsi="Palatino Linotype" w:eastAsiaTheme="minorHAnsi"/>
          <w:i/>
          <w:lang w:val="es-EC"/>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pPr>
        <w:widowControl/>
        <w:adjustRightInd w:val="0"/>
        <w:spacing w:after="200" w:line="276" w:lineRule="auto"/>
        <w:ind w:left="705" w:hanging="705"/>
        <w:jc w:val="both"/>
        <w:rPr>
          <w:rFonts w:ascii="Palatino Linotype" w:hAnsi="Palatino Linotype" w:eastAsiaTheme="minorHAnsi"/>
          <w:i/>
          <w:lang w:val="es-EC"/>
        </w:rPr>
      </w:pPr>
      <w:r>
        <w:rPr>
          <w:rFonts w:ascii="Palatino Linotype" w:hAnsi="Palatino Linotype" w:eastAsiaTheme="minorHAnsi"/>
          <w:lang w:val="es-EC"/>
        </w:rPr>
        <w:t>Que,</w:t>
      </w:r>
      <w:r>
        <w:rPr>
          <w:rFonts w:ascii="Palatino Linotype" w:hAnsi="Palatino Linotype" w:eastAsiaTheme="minorHAnsi"/>
          <w:lang w:val="es-EC"/>
        </w:rPr>
        <w:tab/>
      </w:r>
      <w:r>
        <w:rPr>
          <w:rFonts w:ascii="Palatino Linotype" w:hAnsi="Palatino Linotype" w:eastAsiaTheme="minorHAnsi"/>
          <w:lang w:val="es-EC"/>
        </w:rPr>
        <w:t xml:space="preserve">el artículo 2560 del Código Municipal para el Distrito Metropolitano de Quito, en adelante Código Municipal, señala: </w:t>
      </w:r>
      <w:r>
        <w:rPr>
          <w:rFonts w:ascii="Palatino Linotype" w:hAnsi="Palatino Linotype" w:eastAsiaTheme="minorHAnsi"/>
          <w:i/>
          <w:lang w:val="es-EC"/>
        </w:rPr>
        <w:t>"Toda habilitación del suelo debe contemplar un sistema vial de uso público integrado a la trama vial existente y al previsto en la planificación vial metropolitana, siempre que estas vías contemplen un ancho mínimo que admita la circulación de vehículos motorizados de emergencia, de acuerdo a las Reglas Técnicas de Arquitectura y Urbanismo. Su construcción será realizada por el propietario del bien inmueble objeto de la habilitación del suelo. El sistema vial se sujetará a las especificaciones técnicas contenidas en el ordenamiento jurídico nacional y metropolitano. ";</w:t>
      </w:r>
    </w:p>
    <w:p>
      <w:pPr>
        <w:widowControl/>
        <w:adjustRightInd w:val="0"/>
        <w:spacing w:after="200" w:line="276" w:lineRule="auto"/>
        <w:ind w:left="705" w:hanging="705"/>
        <w:jc w:val="both"/>
        <w:rPr>
          <w:rFonts w:ascii="Palatino Linotype" w:hAnsi="Palatino Linotype" w:eastAsiaTheme="minorHAnsi"/>
          <w:i/>
          <w:lang w:val="es-EC"/>
        </w:rPr>
      </w:pPr>
      <w:r>
        <w:rPr>
          <w:rFonts w:ascii="Palatino Linotype" w:hAnsi="Palatino Linotype" w:eastAsiaTheme="minorHAnsi"/>
          <w:lang w:val="es-EC"/>
        </w:rPr>
        <w:t>Que,</w:t>
      </w:r>
      <w:r>
        <w:rPr>
          <w:rFonts w:ascii="Palatino Linotype" w:hAnsi="Palatino Linotype" w:eastAsiaTheme="minorHAnsi"/>
          <w:lang w:val="es-EC"/>
        </w:rPr>
        <w:tab/>
      </w:r>
      <w:r>
        <w:rPr>
          <w:rFonts w:ascii="Palatino Linotype" w:hAnsi="Palatino Linotype" w:eastAsiaTheme="minorHAnsi"/>
          <w:lang w:val="es-EC"/>
        </w:rPr>
        <w:t xml:space="preserve">el artículo 2621 del Código Municipal, determina: </w:t>
      </w:r>
      <w:r>
        <w:rPr>
          <w:rFonts w:ascii="Palatino Linotype" w:hAnsi="Palatino Linotype" w:eastAsiaTheme="minorHAnsi"/>
          <w:i/>
          <w:lang w:val="es-EC"/>
        </w:rPr>
        <w:t>"Las vías están constituidas por los siguientes elementos: calzadas, aceras, parterres, curvas o elementos que faciliten el retorno, derechos de vía, áreas de protección especial, cruces peatonales y todos los componentes funcionales y operativos que se contemplan en la normativa nacional y metropolitana vigente, según la categorización y tipología de cada vía. Todo nuevo proyecto vial, o que formen parte de cualquier instrumento de planificación o gestión, deberán prever obligatoriamente la construcción de infraestructura subterránea para el despliegue de las redes de servicios básicos, de energía eléctrica y de telecomunicaciones, de conformidad a la normativa nacional y municipal vigente.";</w:t>
      </w:r>
    </w:p>
    <w:p>
      <w:pPr>
        <w:widowControl/>
        <w:adjustRightInd w:val="0"/>
        <w:spacing w:after="200" w:line="276" w:lineRule="auto"/>
        <w:ind w:left="705" w:hanging="705"/>
        <w:jc w:val="both"/>
        <w:rPr>
          <w:rFonts w:ascii="Palatino Linotype" w:hAnsi="Palatino Linotype" w:eastAsiaTheme="minorHAnsi"/>
          <w:lang w:val="es-EC"/>
        </w:rPr>
      </w:pPr>
      <w:r>
        <w:rPr>
          <w:rFonts w:ascii="Palatino Linotype" w:hAnsi="Palatino Linotype" w:eastAsiaTheme="minorHAnsi"/>
          <w:lang w:val="es-EC"/>
        </w:rPr>
        <w:t xml:space="preserve">Que, </w:t>
      </w:r>
      <w:r>
        <w:rPr>
          <w:rFonts w:ascii="Palatino Linotype" w:hAnsi="Palatino Linotype" w:eastAsiaTheme="minorHAnsi"/>
          <w:lang w:val="es-EC"/>
        </w:rPr>
        <w:tab/>
      </w:r>
      <w:r>
        <w:rPr>
          <w:rFonts w:ascii="Palatino Linotype" w:hAnsi="Palatino Linotype" w:eastAsiaTheme="minorHAnsi"/>
          <w:lang w:val="es-EC"/>
        </w:rPr>
        <w:t xml:space="preserve">la Disposición Transitoria décima de la Ordenanza Metropolitana Nro. 044- 2022, señala: </w:t>
      </w:r>
      <w:r>
        <w:rPr>
          <w:rFonts w:ascii="Palatino Linotype" w:hAnsi="Palatino Linotype" w:eastAsiaTheme="minorHAnsi"/>
          <w:i/>
          <w:lang w:val="es-EC"/>
        </w:rPr>
        <w:t>“</w:t>
      </w:r>
      <w:r>
        <w:rPr>
          <w:rFonts w:ascii="Palatino Linotype" w:hAnsi="Palatino Linotype"/>
          <w:i/>
        </w:rPr>
        <w:t>En el término de noventa (90) días contados a partir de la sanción de la presente ordenanza, la Secretaría de Movilidad y la Secretaría General de Planificación presentarán para aprobación del Alcalde Metropolitano, la creación de la Unidad de Trazados Viales como parte de la estructura de la Secretaría de Movilidad. La Administración General asegurará la dotación de los recursos necesarios para la creación y el funcionamiento de dicha unidad. Hasta que la Unidad de Trazados Viales no se encuentre operativa, se mantendrán los procedimientos que actualmente rigen para la aprobación de trazados viales.”;</w:t>
      </w:r>
    </w:p>
    <w:p>
      <w:pPr>
        <w:widowControl/>
        <w:adjustRightInd w:val="0"/>
        <w:ind w:left="705" w:hanging="705"/>
        <w:jc w:val="both"/>
        <w:rPr>
          <w:rFonts w:ascii="Palatino Linotype" w:hAnsi="Palatino Linotype" w:eastAsiaTheme="minorHAnsi"/>
          <w:i/>
          <w:lang w:val="es-EC"/>
        </w:rPr>
      </w:pPr>
      <w:r>
        <w:rPr>
          <w:rFonts w:ascii="Palatino Linotype" w:hAnsi="Palatino Linotype" w:eastAsiaTheme="minorHAnsi"/>
          <w:lang w:val="es-EC"/>
        </w:rPr>
        <w:t xml:space="preserve">Que, </w:t>
      </w:r>
      <w:r>
        <w:rPr>
          <w:rFonts w:ascii="Palatino Linotype" w:hAnsi="Palatino Linotype" w:eastAsiaTheme="minorHAnsi"/>
          <w:lang w:val="es-EC"/>
        </w:rPr>
        <w:tab/>
      </w:r>
      <w:r>
        <w:rPr>
          <w:rFonts w:ascii="Palatino Linotype" w:hAnsi="Palatino Linotype" w:eastAsiaTheme="minorHAnsi"/>
          <w:lang w:val="es-EC"/>
        </w:rPr>
        <w:t xml:space="preserve">con Resolución Nro. 062-CUS-2022, de 21 de septiembre del 2022, la Comisión de Uso de Suelo en sesión extraordinaria Nro. 166, manifiesta: </w:t>
      </w:r>
      <w:r>
        <w:rPr>
          <w:rFonts w:ascii="Palatino Linotype" w:hAnsi="Palatino Linotype" w:eastAsiaTheme="minorHAnsi"/>
          <w:i/>
          <w:lang w:val="es-EC"/>
        </w:rPr>
        <w:t xml:space="preserve">“(...) La </w:t>
      </w:r>
      <w:r>
        <w:rPr>
          <w:rFonts w:ascii="Palatino Linotype" w:hAnsi="Palatino Linotype" w:eastAsiaTheme="minorHAnsi"/>
          <w:i/>
          <w:lang w:val="es-EC"/>
        </w:rPr>
        <w:tab/>
      </w:r>
      <w:r>
        <w:rPr>
          <w:rFonts w:ascii="Palatino Linotype" w:hAnsi="Palatino Linotype" w:eastAsiaTheme="minorHAnsi"/>
          <w:i/>
          <w:lang w:val="es-EC"/>
        </w:rPr>
        <w:t xml:space="preserve">Comisión de Uso de Suelo en sesión extraordinaria Nro. 166 de 21 de septiembre de </w:t>
      </w:r>
      <w:r>
        <w:rPr>
          <w:rFonts w:ascii="Palatino Linotype" w:hAnsi="Palatino Linotype" w:eastAsiaTheme="minorHAnsi"/>
          <w:i/>
          <w:lang w:val="es-EC"/>
        </w:rPr>
        <w:tab/>
      </w:r>
      <w:r>
        <w:rPr>
          <w:rFonts w:ascii="Palatino Linotype" w:hAnsi="Palatino Linotype" w:eastAsiaTheme="minorHAnsi"/>
          <w:i/>
          <w:lang w:val="es-EC"/>
        </w:rPr>
        <w:t xml:space="preserve">2022, durante el tratamiento del tercer punto  </w:t>
      </w:r>
      <w:r>
        <w:rPr>
          <w:rFonts w:ascii="Palatino Linotype" w:hAnsi="Palatino Linotype" w:eastAsiaTheme="minorHAnsi"/>
          <w:i/>
          <w:lang w:val="es-EC"/>
        </w:rPr>
        <w:tab/>
      </w:r>
      <w:r>
        <w:rPr>
          <w:rFonts w:ascii="Palatino Linotype" w:hAnsi="Palatino Linotype" w:eastAsiaTheme="minorHAnsi"/>
          <w:i/>
          <w:lang w:val="es-EC"/>
        </w:rPr>
        <w:t xml:space="preserve">del orden del día sobre el “Conocimiento </w:t>
      </w:r>
      <w:r>
        <w:rPr>
          <w:rFonts w:ascii="Palatino Linotype" w:hAnsi="Palatino Linotype" w:eastAsiaTheme="minorHAnsi"/>
          <w:i/>
          <w:lang w:val="es-EC"/>
        </w:rPr>
        <w:tab/>
      </w:r>
      <w:r>
        <w:rPr>
          <w:rFonts w:ascii="Palatino Linotype" w:hAnsi="Palatino Linotype" w:eastAsiaTheme="minorHAnsi"/>
          <w:i/>
          <w:lang w:val="es-EC"/>
        </w:rPr>
        <w:t xml:space="preserve">del informe y criterio legal emitido por la Procuraduría Metropolitana, respecto de la metodología y el instrumento correspondiente, para la aprobación de </w:t>
      </w:r>
      <w:r>
        <w:rPr>
          <w:rFonts w:ascii="Palatino Linotype" w:hAnsi="Palatino Linotype" w:eastAsiaTheme="minorHAnsi"/>
          <w:i/>
          <w:lang w:val="es-EC"/>
        </w:rPr>
        <w:tab/>
      </w:r>
      <w:r>
        <w:rPr>
          <w:rFonts w:ascii="Palatino Linotype" w:hAnsi="Palatino Linotype" w:eastAsiaTheme="minorHAnsi"/>
          <w:i/>
          <w:lang w:val="es-EC"/>
        </w:rPr>
        <w:t>regularizaciones viales”, determinó los siguientes casos de trazados viales: Primer caso: Trazados</w:t>
      </w:r>
      <w:r>
        <w:rPr>
          <w:rFonts w:ascii="Palatino Linotype" w:hAnsi="Palatino Linotype" w:eastAsiaTheme="minorHAnsi"/>
          <w:i/>
          <w:iCs/>
          <w:lang w:val="es-EC"/>
        </w:rPr>
        <w:t xml:space="preserve"> </w:t>
      </w:r>
      <w:r>
        <w:rPr>
          <w:rFonts w:ascii="Palatino Linotype" w:hAnsi="Palatino Linotype" w:eastAsiaTheme="minorHAnsi"/>
          <w:i/>
          <w:lang w:val="es-EC"/>
        </w:rPr>
        <w:t xml:space="preserve">viales que cumplen las Normas de Arquitectura y Urbanismo. Segundo caso: Trazados viales </w:t>
      </w:r>
      <w:r>
        <w:rPr>
          <w:rFonts w:ascii="Palatino Linotype" w:hAnsi="Palatino Linotype" w:eastAsiaTheme="minorHAnsi"/>
          <w:i/>
          <w:lang w:val="es-EC"/>
        </w:rPr>
        <w:tab/>
      </w:r>
      <w:r>
        <w:rPr>
          <w:rFonts w:ascii="Palatino Linotype" w:hAnsi="Palatino Linotype" w:eastAsiaTheme="minorHAnsi"/>
          <w:i/>
          <w:lang w:val="es-EC"/>
        </w:rPr>
        <w:t xml:space="preserve">modificatorios donde la modificación no entraña violación a las Normas de Arquitectura y Urbanismo. Tercer caso: Trazados viales que entrañan modificación a las Normas de Arquitectura y </w:t>
      </w:r>
      <w:r>
        <w:rPr>
          <w:rFonts w:ascii="Palatino Linotype" w:hAnsi="Palatino Linotype" w:eastAsiaTheme="minorHAnsi"/>
          <w:i/>
          <w:lang w:val="es-EC"/>
        </w:rPr>
        <w:tab/>
      </w:r>
      <w:r>
        <w:rPr>
          <w:rFonts w:ascii="Palatino Linotype" w:hAnsi="Palatino Linotype" w:eastAsiaTheme="minorHAnsi"/>
          <w:i/>
          <w:lang w:val="es-EC"/>
        </w:rPr>
        <w:t xml:space="preserve">Urbanismo; y, resolvió: que para los 3 casos específicos de aprobaciones de vías se proceda de la siguiente manera: Los dos primeros casos, que cumplen los parámetros establecidos en las Normas de  </w:t>
      </w:r>
      <w:r>
        <w:rPr>
          <w:rFonts w:ascii="Palatino Linotype" w:hAnsi="Palatino Linotype" w:eastAsiaTheme="minorHAnsi"/>
          <w:i/>
          <w:lang w:val="es-EC"/>
        </w:rPr>
        <w:tab/>
      </w:r>
      <w:r>
        <w:rPr>
          <w:rFonts w:ascii="Palatino Linotype" w:hAnsi="Palatino Linotype" w:eastAsiaTheme="minorHAnsi"/>
          <w:i/>
          <w:lang w:val="es-EC"/>
        </w:rPr>
        <w:t>Arquitectura y Urbanismo, se aprobarán a través de resolución; Y, los casos que no se sujetan a las Normas de Arquitectura y Urbanismo, que constituyan casos de regularización  vial, se aprobarán a través  de ordenanza";</w:t>
      </w:r>
    </w:p>
    <w:p>
      <w:pPr>
        <w:widowControl/>
        <w:adjustRightInd w:val="0"/>
        <w:ind w:left="705" w:hanging="705"/>
        <w:jc w:val="both"/>
        <w:rPr>
          <w:rFonts w:ascii="Palatino Linotype" w:hAnsi="Palatino Linotype" w:eastAsiaTheme="minorHAnsi"/>
          <w:i/>
          <w:lang w:val="es-EC"/>
        </w:rPr>
      </w:pPr>
    </w:p>
    <w:p>
      <w:pPr>
        <w:spacing w:before="2" w:line="276" w:lineRule="auto"/>
        <w:ind w:left="705" w:hanging="705"/>
        <w:jc w:val="both"/>
        <w:rPr>
          <w:rFonts w:ascii="Palatino Linotype" w:hAnsi="Palatino Linotype" w:eastAsiaTheme="minorHAnsi"/>
          <w:i/>
          <w:lang w:val="es-EC"/>
        </w:rPr>
      </w:pPr>
      <w:r>
        <w:rPr>
          <w:rFonts w:ascii="Palatino Linotype" w:hAnsi="Palatino Linotype" w:eastAsiaTheme="minorHAnsi"/>
          <w:lang w:val="es-EC"/>
        </w:rPr>
        <w:t xml:space="preserve">Que, </w:t>
      </w:r>
      <w:r>
        <w:rPr>
          <w:rFonts w:ascii="Palatino Linotype" w:hAnsi="Palatino Linotype" w:eastAsiaTheme="minorHAnsi"/>
          <w:lang w:val="es-EC"/>
        </w:rPr>
        <w:tab/>
      </w:r>
      <w:r>
        <w:rPr>
          <w:rFonts w:ascii="Palatino Linotype" w:hAnsi="Palatino Linotype" w:eastAsiaTheme="minorHAnsi"/>
          <w:lang w:val="es-EC"/>
        </w:rPr>
        <w:t xml:space="preserve">con oficio Nro. STHV-DMGT-2023-2643-O, 09 de agosto de 2023, el Director </w:t>
      </w:r>
      <w:r>
        <w:rPr>
          <w:rFonts w:ascii="Palatino Linotype" w:hAnsi="Palatino Linotype" w:eastAsiaTheme="minorHAnsi"/>
          <w:lang w:val="es-EC"/>
        </w:rPr>
        <w:tab/>
      </w:r>
      <w:r>
        <w:rPr>
          <w:rFonts w:ascii="Palatino Linotype" w:hAnsi="Palatino Linotype" w:eastAsiaTheme="minorHAnsi"/>
          <w:lang w:val="es-EC"/>
        </w:rPr>
        <w:t xml:space="preserve">Metropolitano de Gestión Territorial de la Secretaría de Territorio, Hábitat y </w:t>
      </w:r>
      <w:r>
        <w:rPr>
          <w:rFonts w:ascii="Palatino Linotype" w:hAnsi="Palatino Linotype" w:eastAsiaTheme="minorHAnsi"/>
          <w:lang w:val="es-EC"/>
        </w:rPr>
        <w:tab/>
      </w:r>
      <w:r>
        <w:rPr>
          <w:rFonts w:ascii="Palatino Linotype" w:hAnsi="Palatino Linotype" w:eastAsiaTheme="minorHAnsi"/>
          <w:lang w:val="es-EC"/>
        </w:rPr>
        <w:t xml:space="preserve">Vivienda – Dirección Metropolitana de Gestión Territorial, señala: </w:t>
      </w:r>
      <w:r>
        <w:rPr>
          <w:rFonts w:ascii="Palatino Linotype" w:hAnsi="Palatino Linotype" w:eastAsiaTheme="minorHAnsi"/>
          <w:i/>
          <w:lang w:val="es-EC"/>
        </w:rPr>
        <w:t xml:space="preserve">“Con base a </w:t>
      </w:r>
      <w:r>
        <w:rPr>
          <w:rFonts w:ascii="Palatino Linotype" w:hAnsi="Palatino Linotype" w:eastAsiaTheme="minorHAnsi"/>
          <w:i/>
          <w:lang w:val="es-EC"/>
        </w:rPr>
        <w:tab/>
      </w:r>
      <w:r>
        <w:rPr>
          <w:rFonts w:ascii="Palatino Linotype" w:hAnsi="Palatino Linotype" w:eastAsiaTheme="minorHAnsi"/>
          <w:i/>
          <w:lang w:val="es-EC"/>
        </w:rPr>
        <w:t>los antecedentes expuestos y revisada la documentación anexa al expediente, la Dirección Metropolitana de Gestión Territorial, de la Secretaría de Territorio, Hábitat y Vivienda, DEVUELVE la propuesta de: “TRAZADO VIAL: Intervención del mejoramiento de la calle N15A (prolongación de la calle Pio XII)”, a fin de que se solvente las observaciones antes descritas”;</w:t>
      </w:r>
    </w:p>
    <w:p>
      <w:pPr>
        <w:spacing w:before="2" w:line="276" w:lineRule="auto"/>
        <w:ind w:left="705" w:hanging="705"/>
        <w:jc w:val="both"/>
        <w:rPr>
          <w:rFonts w:ascii="Palatino Linotype" w:hAnsi="Palatino Linotype" w:eastAsiaTheme="minorHAnsi"/>
          <w:i/>
          <w:lang w:val="es-EC"/>
        </w:rPr>
      </w:pPr>
    </w:p>
    <w:p>
      <w:pPr>
        <w:spacing w:before="2" w:line="276" w:lineRule="auto"/>
        <w:ind w:left="705" w:hanging="705"/>
        <w:jc w:val="both"/>
        <w:rPr>
          <w:rFonts w:ascii="Palatino Linotype" w:hAnsi="Palatino Linotype" w:eastAsiaTheme="minorHAnsi"/>
          <w:i/>
          <w:lang w:val="es-EC"/>
        </w:rPr>
      </w:pPr>
      <w:r>
        <w:rPr>
          <w:rFonts w:ascii="Palatino Linotype" w:hAnsi="Palatino Linotype" w:eastAsiaTheme="minorHAnsi"/>
          <w:lang w:val="es-EC"/>
        </w:rPr>
        <w:t>Que,</w:t>
      </w:r>
      <w:r>
        <w:rPr>
          <w:rFonts w:ascii="Palatino Linotype" w:hAnsi="Palatino Linotype" w:eastAsiaTheme="minorHAnsi"/>
          <w:lang w:val="es-EC"/>
        </w:rPr>
        <w:tab/>
      </w:r>
      <w:r>
        <w:rPr>
          <w:rFonts w:ascii="Palatino Linotype" w:hAnsi="Palatino Linotype" w:eastAsiaTheme="minorHAnsi"/>
          <w:lang w:val="es-EC"/>
        </w:rPr>
        <w:t>mediante Convenio 059-PS-2023 de 18 de agosto del 2023, de Concurrencia entre el Gobierno Autónomo Descentralizado de la Provincia de Pichincha y la Empresa Pública Metropolitana de Movilidad y Obras Públicas “EPMMOP”, que tiene por objeto</w:t>
      </w:r>
      <w:r>
        <w:rPr>
          <w:rFonts w:ascii="Palatino Linotype" w:hAnsi="Palatino Linotype" w:eastAsiaTheme="minorHAnsi"/>
          <w:i/>
          <w:lang w:val="es-EC"/>
        </w:rPr>
        <w:t>: “Delegar la concurrencia por parte del Gobierno Autónomo Descentralizado del Distrito Metropolitano de Quito a través de la Empresa Metropolitana de Movilidad y Obras Públicas “EPMMOP” al Gobierno Autónomo Descentralizado de la Provincia de Pichincha, para el proyecto mejoramiento de la calle N15A (Prolongación de la Calle Pío XII) ubicada en la parroquia Calderón”;</w:t>
      </w:r>
    </w:p>
    <w:p>
      <w:pPr>
        <w:spacing w:before="2" w:line="276" w:lineRule="auto"/>
        <w:ind w:left="705" w:hanging="705"/>
        <w:jc w:val="both"/>
        <w:rPr>
          <w:rFonts w:ascii="Palatino Linotype" w:hAnsi="Palatino Linotype" w:eastAsiaTheme="minorHAnsi"/>
          <w:i/>
          <w:lang w:val="es-EC"/>
        </w:rPr>
      </w:pPr>
    </w:p>
    <w:p>
      <w:pPr>
        <w:spacing w:before="4"/>
        <w:ind w:left="708" w:hanging="708"/>
        <w:jc w:val="both"/>
        <w:rPr>
          <w:rFonts w:ascii="Palatino Linotype" w:hAnsi="Palatino Linotype"/>
          <w:i/>
        </w:rPr>
      </w:pPr>
      <w:r>
        <w:rPr>
          <w:rFonts w:ascii="Palatino Linotype" w:hAnsi="Palatino Linotype"/>
          <w:i/>
        </w:rPr>
        <w:t xml:space="preserve">Que, </w:t>
      </w:r>
      <w:r>
        <w:rPr>
          <w:rFonts w:ascii="Palatino Linotype" w:hAnsi="Palatino Linotype" w:eastAsia="Palatino Linotype"/>
          <w:color w:val="000000"/>
        </w:rPr>
        <w:t xml:space="preserve">mediante oficio Circular Nro. GADDMQ-SGSG-2023-0465-C, de 01 de septiembre de 2023, en atención al oficio Nro. GADDMQ-AZCA-2023-2771-O, la Mgs. Carolina Alejandra Andrade Quevedo, Secretaria General de Seguridad y Gobernabilidad informa que </w:t>
      </w:r>
      <w:r>
        <w:rPr>
          <w:rFonts w:ascii="Palatino Linotype" w:hAnsi="Palatino Linotype" w:eastAsia="Palatino Linotype"/>
          <w:i/>
          <w:color w:val="000000"/>
        </w:rPr>
        <w:t>“(…) de acuerdo a la inspección técnica ejecutada por personal de la Dirección Metropolitana de Gestión de Riesgos; remito el Informe Técnico IT-079-ECR-AT-DMGR-2023, que contienen conclusiones y recomendaciones a ser consideradas para su cumplimiento y gestión correspondiente”;</w:t>
      </w:r>
    </w:p>
    <w:p>
      <w:pPr>
        <w:spacing w:before="4"/>
        <w:rPr>
          <w:rFonts w:ascii="Palatino Linotype" w:hAnsi="Palatino Linotype"/>
          <w:i/>
        </w:rPr>
      </w:pPr>
    </w:p>
    <w:p>
      <w:pPr>
        <w:tabs>
          <w:tab w:val="left" w:pos="780"/>
        </w:tabs>
        <w:spacing w:before="22"/>
        <w:ind w:left="567" w:right="140" w:hanging="567"/>
        <w:jc w:val="both"/>
        <w:rPr>
          <w:rFonts w:ascii="Palatino Linotype" w:hAnsi="Palatino Linotype" w:eastAsia="Palatino Linotype"/>
          <w:i/>
          <w:color w:val="000000"/>
        </w:rPr>
      </w:pPr>
      <w:r>
        <w:rPr>
          <w:rFonts w:ascii="Palatino Linotype" w:hAnsi="Palatino Linotype" w:eastAsia="Palatino Linotype"/>
          <w:i/>
          <w:color w:val="000000"/>
        </w:rPr>
        <w:t xml:space="preserve">Que, </w:t>
      </w:r>
      <w:r>
        <w:rPr>
          <w:rFonts w:ascii="Palatino Linotype" w:hAnsi="Palatino Linotype" w:eastAsia="Palatino Linotype"/>
          <w:color w:val="000000"/>
        </w:rPr>
        <w:t xml:space="preserve">mediante Informe Técnico IT-079-ECR-AT-DMGR-2023, aprobado por la Ing. Patricia Carrillo en su calidad de Directora Metropolitana de Gestión de Riesgos, el que concluye </w:t>
      </w:r>
      <w:r>
        <w:rPr>
          <w:rFonts w:ascii="Palatino Linotype" w:hAnsi="Palatino Linotype" w:eastAsia="Palatino Linotype"/>
          <w:i/>
          <w:color w:val="000000"/>
        </w:rPr>
        <w:t>“Conceptualmente, el riesgo  de  desastres  se  genera  cuando  existen  elementos vulnerables (edificaciones, infraestructura y medios de vida) dentro de áreas expuestas a los potenciales efectos dañinos de fenómenos o procesos naturales y antrópicos. Si no existen elementos vulnerables expuestos, incluidas personas, entonces no existen condiciones de riesgo.</w:t>
      </w:r>
    </w:p>
    <w:p>
      <w:pPr>
        <w:tabs>
          <w:tab w:val="left" w:pos="780"/>
        </w:tabs>
        <w:spacing w:before="22"/>
        <w:ind w:left="567" w:right="140" w:hanging="567"/>
        <w:jc w:val="both"/>
        <w:rPr>
          <w:rFonts w:ascii="Palatino Linotype" w:hAnsi="Palatino Linotype" w:eastAsia="Palatino Linotype"/>
          <w:i/>
          <w:color w:val="000000"/>
        </w:rPr>
      </w:pPr>
      <w:r>
        <w:rPr>
          <w:rFonts w:ascii="Palatino Linotype" w:hAnsi="Palatino Linotype" w:eastAsia="Palatino Linotype"/>
          <w:i/>
          <w:color w:val="000000"/>
        </w:rPr>
        <w:tab/>
      </w:r>
      <w:r>
        <w:rPr>
          <w:rFonts w:ascii="Palatino Linotype" w:hAnsi="Palatino Linotype" w:eastAsia="Palatino Linotype"/>
          <w:i/>
          <w:color w:val="000000"/>
        </w:rPr>
        <w:t>Los niveles de amenaza que se detallan a continuación es para la edificación descrita: Con base en información técnico científica y observaciones de campo, se pudo definir cualitativamente los siguientes niveles de amenaza: Muy Alto para Movimientos en Masa, Alto para Asentamiento.</w:t>
      </w:r>
    </w:p>
    <w:p>
      <w:pPr>
        <w:tabs>
          <w:tab w:val="left" w:pos="780"/>
        </w:tabs>
        <w:spacing w:before="22"/>
        <w:ind w:left="567" w:right="140" w:hanging="567"/>
        <w:jc w:val="both"/>
        <w:rPr>
          <w:rFonts w:ascii="Palatino Linotype" w:hAnsi="Palatino Linotype" w:eastAsia="Palatino Linotype"/>
          <w:i/>
          <w:color w:val="000000"/>
        </w:rPr>
      </w:pPr>
      <w:r>
        <w:rPr>
          <w:rFonts w:ascii="Palatino Linotype" w:hAnsi="Palatino Linotype" w:eastAsia="Palatino Linotype"/>
          <w:i/>
          <w:color w:val="000000"/>
        </w:rPr>
        <w:tab/>
      </w:r>
      <w:r>
        <w:rPr>
          <w:rFonts w:ascii="Palatino Linotype" w:hAnsi="Palatino Linotype" w:eastAsia="Palatino Linotype"/>
          <w:i/>
          <w:color w:val="000000"/>
        </w:rPr>
        <w:t>Con el mejoramiento y prolongación de la vía, el escurrimiento superficial   aumentará y el tiempo de concentración disminuirá generando un mayor caudal en la quebrada.</w:t>
      </w:r>
    </w:p>
    <w:p>
      <w:pPr>
        <w:tabs>
          <w:tab w:val="left" w:pos="780"/>
        </w:tabs>
        <w:spacing w:before="22"/>
        <w:ind w:left="567" w:right="140" w:hanging="567"/>
        <w:jc w:val="both"/>
        <w:rPr>
          <w:rFonts w:ascii="Palatino Linotype" w:hAnsi="Palatino Linotype" w:eastAsia="Palatino Linotype"/>
          <w:i/>
          <w:color w:val="000000"/>
        </w:rPr>
      </w:pPr>
      <w:r>
        <w:rPr>
          <w:rFonts w:ascii="Palatino Linotype" w:hAnsi="Palatino Linotype" w:eastAsia="Palatino Linotype"/>
          <w:i/>
          <w:color w:val="000000"/>
        </w:rPr>
        <w:tab/>
      </w:r>
      <w:r>
        <w:rPr>
          <w:rFonts w:ascii="Palatino Linotype" w:hAnsi="Palatino Linotype" w:eastAsia="Palatino Linotype"/>
          <w:i/>
          <w:color w:val="000000"/>
        </w:rPr>
        <w:t>Con el aumento del caudal, sin una adecuada descarga y disipación de energía de la misma, la erosión en el pie de los taludes aguas abajo incrementará provocando mayor exposición a los bloques de Ciudad Bicentenario (margen izquierda). De igual manera, afectará al sector de Santa clara del Común (margen derecha).</w:t>
      </w:r>
    </w:p>
    <w:p>
      <w:pPr>
        <w:rPr>
          <w:rFonts w:ascii="Palatino Linotype" w:hAnsi="Palatino Linotype" w:eastAsia="Palatino Linotype"/>
          <w:i/>
          <w:color w:val="000000"/>
        </w:rPr>
      </w:pPr>
    </w:p>
    <w:p>
      <w:pPr>
        <w:ind w:firstLine="567"/>
        <w:rPr>
          <w:rFonts w:ascii="Palatino Linotype" w:hAnsi="Palatino Linotype" w:eastAsia="Palatino Linotype"/>
          <w:i/>
          <w:color w:val="000000"/>
        </w:rPr>
      </w:pPr>
      <w:r>
        <w:rPr>
          <w:rFonts w:ascii="Palatino Linotype" w:hAnsi="Palatino Linotype" w:eastAsia="Palatino Linotype"/>
          <w:i/>
          <w:color w:val="000000"/>
        </w:rPr>
        <w:t>En caso que el mejoramiento de la vía sea ejecute, se recomienda lo siguiente:</w:t>
      </w:r>
    </w:p>
    <w:p>
      <w:pPr>
        <w:ind w:left="567"/>
        <w:jc w:val="both"/>
        <w:rPr>
          <w:rFonts w:ascii="Palatino Linotype" w:hAnsi="Palatino Linotype" w:eastAsia="Palatino Linotype"/>
          <w:i/>
          <w:color w:val="000000"/>
        </w:rPr>
      </w:pPr>
      <w:r>
        <w:rPr>
          <w:rFonts w:ascii="Palatino Linotype" w:hAnsi="Palatino Linotype" w:eastAsia="Palatino Linotype"/>
          <w:i/>
          <w:color w:val="000000"/>
        </w:rPr>
        <w:t>Para el mejoramiento y prolongación de la vía, es obligatorio previo a cualquier tipo de implantación realizar un estudio de estabilidad de taludes, debiendo contratar a un profesional (con experiencia en obras afines de diseños estructurales, estabilidad de taludes y obras de mitigación de riesgo), quien con base al mismo, recomiende las obras de protección y seguridad, conforme el uso de suelo permitido en el tramo a intervenir, normas y especificaciones técnicas vigentes; estas obras de mitigación deberán ser sustentadas con estudios y diseños que consideren esfuerzos horizontal es  (sismos), cargas verticales y presiones hidrostáticas (saturación del suelo).</w:t>
      </w:r>
    </w:p>
    <w:p>
      <w:pPr>
        <w:tabs>
          <w:tab w:val="left" w:pos="640"/>
        </w:tabs>
        <w:ind w:left="567" w:right="-1"/>
        <w:jc w:val="both"/>
        <w:rPr>
          <w:rFonts w:ascii="Palatino Linotype" w:hAnsi="Palatino Linotype" w:eastAsia="Palatino Linotype"/>
          <w:i/>
          <w:color w:val="000000"/>
        </w:rPr>
      </w:pPr>
      <w:r>
        <w:rPr>
          <w:rFonts w:ascii="Palatino Linotype" w:hAnsi="Palatino Linotype" w:eastAsia="Palatino Linotype"/>
          <w:i/>
          <w:color w:val="000000"/>
        </w:rPr>
        <w:t>Toda intervención en el área en análisis debe garantizar la reducción de riesgo ante movimientos en masa (deslizamientos, erosión de suelo, desprendimientos, flujos de lodo, entre otros).</w:t>
      </w:r>
    </w:p>
    <w:p>
      <w:pPr>
        <w:tabs>
          <w:tab w:val="left" w:pos="640"/>
        </w:tabs>
        <w:ind w:left="567" w:right="-1"/>
        <w:jc w:val="both"/>
        <w:rPr>
          <w:rFonts w:ascii="Palatino Linotype" w:hAnsi="Palatino Linotype" w:eastAsia="Palatino Linotype"/>
          <w:i/>
          <w:color w:val="000000"/>
        </w:rPr>
      </w:pPr>
      <w:r>
        <w:rPr>
          <w:rFonts w:ascii="Palatino Linotype" w:hAnsi="Palatino Linotype" w:eastAsia="Palatino Linotype"/>
          <w:i/>
          <w:color w:val="000000"/>
        </w:rPr>
        <w:t>El proceso de construcción debe  ejecutarse  bajo  supervisión  técnica  y dando cumplimiento a los permisos municipales y normas de seguridad para prevenir probables afectaciones a los transeúntes del sector y sin afectar o comprometer a las edificaciones cercanas.</w:t>
      </w:r>
    </w:p>
    <w:p>
      <w:pPr>
        <w:tabs>
          <w:tab w:val="left" w:pos="640"/>
        </w:tabs>
        <w:ind w:left="567" w:right="-1"/>
        <w:jc w:val="both"/>
        <w:rPr>
          <w:rFonts w:ascii="Palatino Linotype" w:hAnsi="Palatino Linotype" w:eastAsia="Palatino Linotype"/>
          <w:i/>
          <w:color w:val="000000"/>
        </w:rPr>
      </w:pPr>
      <w:r>
        <w:rPr>
          <w:rFonts w:ascii="Palatino Linotype" w:hAnsi="Palatino Linotype" w:eastAsia="Palatino Linotype"/>
          <w:i/>
          <w:color w:val="000000"/>
        </w:rPr>
        <w:t>El mejoramiento y prolongación de la vía no debe afectar la franja de protección y bordes naturales de la quebrada; además, la ejecución debe realizarse bajo diseños y supervisión técnica, cumpliendo con la normativa técnica legal vigente.</w:t>
      </w:r>
    </w:p>
    <w:p>
      <w:pPr>
        <w:tabs>
          <w:tab w:val="left" w:pos="640"/>
        </w:tabs>
        <w:ind w:left="567" w:right="-1"/>
        <w:jc w:val="both"/>
        <w:rPr>
          <w:rFonts w:ascii="Palatino Linotype" w:hAnsi="Palatino Linotype" w:eastAsia="Palatino Linotype"/>
          <w:i/>
          <w:color w:val="000000"/>
        </w:rPr>
      </w:pPr>
      <w:r>
        <w:rPr>
          <w:rFonts w:ascii="Palatino Linotype" w:hAnsi="Palatino Linotype" w:eastAsia="Palatino Linotype"/>
          <w:i/>
          <w:color w:val="000000"/>
        </w:rPr>
        <w:t>Asegurar la correcta conducción de aguas lluvias y escurrimiento superficial, así como una adecuada descarga y disipación de energía del caudal, lo que permitirá evitar una excesiva saturación del suelo y erosión del mismo, debido a la infiltración de agua lluvia y de escorrentía superficial, lo que incrementa la presión intersticial del suelo, generando deslizamientos superficiales con desprendimientos de la capa vegetal del suelo que afectaría a la mesa vial.</w:t>
      </w:r>
    </w:p>
    <w:p>
      <w:pPr>
        <w:tabs>
          <w:tab w:val="left" w:pos="640"/>
        </w:tabs>
        <w:ind w:left="567" w:right="-1"/>
        <w:jc w:val="both"/>
        <w:rPr>
          <w:rFonts w:ascii="Palatino Linotype" w:hAnsi="Palatino Linotype" w:eastAsia="Palatino Linotype"/>
          <w:i/>
          <w:color w:val="000000"/>
        </w:rPr>
      </w:pPr>
      <w:r>
        <w:rPr>
          <w:rFonts w:ascii="Palatino Linotype" w:hAnsi="Palatino Linotype" w:eastAsia="Palatino Linotype"/>
          <w:i/>
          <w:color w:val="000000"/>
        </w:rPr>
        <w:t>Una vez finalizada el mejoramiento vial, la Prefectura de Pichicha deberá realizar mantenimientos preventivos y correctivos en la calzada de la  vía  y  las  obras  de mitigación de manera periódico.</w:t>
      </w:r>
    </w:p>
    <w:p>
      <w:pPr>
        <w:tabs>
          <w:tab w:val="left" w:pos="640"/>
        </w:tabs>
        <w:ind w:left="567" w:right="-1"/>
        <w:jc w:val="both"/>
        <w:rPr>
          <w:rFonts w:ascii="Palatino Linotype" w:hAnsi="Palatino Linotype" w:eastAsia="Palatino Linotype"/>
          <w:i/>
          <w:color w:val="000000"/>
        </w:rPr>
      </w:pPr>
      <w:r>
        <w:rPr>
          <w:rFonts w:ascii="Palatino Linotype" w:hAnsi="Palatino Linotype" w:eastAsia="Palatino Linotype"/>
          <w:i/>
          <w:color w:val="000000"/>
        </w:rPr>
        <w:t>Cabe indicar que, la Prefectura de Pichincha deberá mantener la vía en condiciones de seguridad, ornato y salubridad. En caso de presentarse probables cambios de los factores geotécnicos del suelo a futuro, la Prefectura será responsable de garantizar su estabilidad, y de recuperarlo ante afectaciones o daños a terceros.</w:t>
      </w:r>
    </w:p>
    <w:p>
      <w:pPr>
        <w:tabs>
          <w:tab w:val="left" w:pos="640"/>
        </w:tabs>
        <w:ind w:left="567" w:right="-1"/>
        <w:jc w:val="both"/>
        <w:rPr>
          <w:rFonts w:ascii="Palatino Linotype" w:hAnsi="Palatino Linotype" w:eastAsia="Palatino Linotype"/>
          <w:i/>
          <w:color w:val="000000"/>
        </w:rPr>
      </w:pPr>
      <w:r>
        <w:rPr>
          <w:rFonts w:ascii="Palatino Linotype" w:hAnsi="Palatino Linotype" w:eastAsia="Palatino Linotype"/>
          <w:i/>
          <w:color w:val="000000"/>
        </w:rPr>
        <w:t>Se recomienda a la Secretaría de Territorio Hábitat y Vivienda que solicite a la EPMAPS la revisión del estudio del mejoramiento vial, con  la  finalidad que  se  verifique la información y parámetros utilizados, para determinar que la sección trasversal del colector de hormigón armado en la quebrada Curiquingue permita el tránsito del caudal en precipitaciones extraordinarias sin tener afectaciones aguas arriba y aguas abajo.</w:t>
      </w:r>
    </w:p>
    <w:p>
      <w:pPr>
        <w:tabs>
          <w:tab w:val="left" w:pos="640"/>
        </w:tabs>
        <w:ind w:left="567" w:right="-1"/>
        <w:jc w:val="both"/>
        <w:rPr>
          <w:rFonts w:ascii="Palatino Linotype" w:hAnsi="Palatino Linotype" w:eastAsia="Palatino Linotype"/>
          <w:i/>
          <w:color w:val="000000"/>
        </w:rPr>
      </w:pPr>
      <w:r>
        <w:rPr>
          <w:rFonts w:ascii="Palatino Linotype" w:hAnsi="Palatino Linotype" w:eastAsia="Palatino Linotype"/>
          <w:i/>
          <w:color w:val="000000"/>
        </w:rPr>
        <w:t>Cualquier tipo de implantación y/o proyecto que se pretenda realizar en este predio deberá estar acorde a su zonificación asignada según “Plan de Uso y Gestión de Suelo” (PUGS) vigente.</w:t>
      </w:r>
    </w:p>
    <w:p>
      <w:pPr>
        <w:tabs>
          <w:tab w:val="left" w:pos="640"/>
        </w:tabs>
        <w:ind w:left="567" w:right="-1"/>
        <w:jc w:val="both"/>
        <w:rPr>
          <w:rFonts w:ascii="Palatino Linotype" w:hAnsi="Palatino Linotype" w:eastAsia="Palatino Linotype"/>
          <w:i/>
          <w:color w:val="000000"/>
        </w:rPr>
      </w:pPr>
      <w:r>
        <w:rPr>
          <w:rFonts w:ascii="Palatino Linotype" w:hAnsi="Palatino Linotype" w:eastAsia="Palatino Linotype"/>
          <w:i/>
          <w:color w:val="000000"/>
        </w:rPr>
        <w:t xml:space="preserve">Según el Código Municipal vigente en su Artículo 4153 cita. - “En cuanto al alcance de responsabilidad social, las personas privadas, naturales o jurídicas  son  igualmente responsables por sus conductas y omisiones. Además, en todos aquellos casos en los que generen riesgos, responderán por sus omisiones o por la no adopción de los planes de contingencia o las medidas de mitigación sugeridas por los técnicos.” En cumplimiento a este artículo, es importante aclarar que el generador de riesgo debe obligatoriamente implementar las estrategias de mitigación frente al riesgo generado. </w:t>
      </w:r>
    </w:p>
    <w:p>
      <w:pPr>
        <w:tabs>
          <w:tab w:val="left" w:pos="640"/>
        </w:tabs>
        <w:ind w:left="567" w:right="-1"/>
        <w:jc w:val="both"/>
        <w:rPr>
          <w:rFonts w:ascii="Palatino Linotype" w:hAnsi="Palatino Linotype" w:eastAsia="Palatino Linotype"/>
          <w:i/>
          <w:color w:val="000000"/>
        </w:rPr>
      </w:pPr>
      <w:r>
        <w:rPr>
          <w:rFonts w:ascii="Palatino Linotype" w:hAnsi="Palatino Linotype" w:eastAsia="Palatino Linotype"/>
          <w:i/>
          <w:color w:val="000000"/>
        </w:rPr>
        <w:t>Se debe indicar que los mapas utilizados en el análisis de amenazas, están representados en escala 1:25.000, por esta razón esta información se la debe considerar referencial. Por tal motivo, para el desarrollo de este informe se realiza la inspección correspondiente para determinar las condiciones puntuales del sitio, por ende, la información que se debe considerar es la información levantada en territorio y que consta en la calificación de la amenaza”.</w:t>
      </w:r>
    </w:p>
    <w:p>
      <w:pPr>
        <w:spacing w:before="4"/>
        <w:rPr>
          <w:rFonts w:ascii="Palatino Linotype" w:hAnsi="Palatino Linotype"/>
          <w:i/>
        </w:rPr>
      </w:pPr>
    </w:p>
    <w:p>
      <w:pPr>
        <w:spacing w:before="100"/>
        <w:ind w:left="705" w:hanging="705"/>
        <w:jc w:val="both"/>
        <w:rPr>
          <w:rFonts w:ascii="Palatino Linotype" w:hAnsi="Palatino Linotype" w:eastAsiaTheme="minorHAnsi"/>
          <w:i/>
          <w:lang w:val="es-EC"/>
        </w:rPr>
      </w:pPr>
      <w:r>
        <w:rPr>
          <w:rFonts w:ascii="Palatino Linotype" w:hAnsi="Palatino Linotype" w:eastAsiaTheme="minorHAnsi"/>
          <w:lang w:val="es-EC"/>
        </w:rPr>
        <w:t xml:space="preserve">Que, </w:t>
      </w:r>
      <w:r>
        <w:rPr>
          <w:rFonts w:ascii="Palatino Linotype" w:hAnsi="Palatino Linotype" w:eastAsiaTheme="minorHAnsi"/>
          <w:lang w:val="es-EC"/>
        </w:rPr>
        <w:tab/>
      </w:r>
      <w:r>
        <w:rPr>
          <w:rFonts w:ascii="Palatino Linotype" w:hAnsi="Palatino Linotype" w:eastAsiaTheme="minorHAnsi"/>
          <w:lang w:val="es-EC"/>
        </w:rPr>
        <w:t xml:space="preserve">mediante Informe Técnico Nro. AZCA-UTV-010-2023 de 06 de septiembre de  </w:t>
      </w:r>
      <w:r>
        <w:rPr>
          <w:rFonts w:ascii="Palatino Linotype" w:hAnsi="Palatino Linotype" w:eastAsiaTheme="minorHAnsi"/>
          <w:lang w:val="es-EC"/>
        </w:rPr>
        <w:tab/>
      </w:r>
      <w:r>
        <w:rPr>
          <w:rFonts w:ascii="Palatino Linotype" w:hAnsi="Palatino Linotype" w:eastAsiaTheme="minorHAnsi"/>
          <w:lang w:val="es-EC"/>
        </w:rPr>
        <w:t xml:space="preserve">2023, el Jefe de Territorio y Vivienda de la Dirección de Gestión de Territorio  </w:t>
      </w:r>
      <w:r>
        <w:rPr>
          <w:rFonts w:ascii="Palatino Linotype" w:hAnsi="Palatino Linotype" w:eastAsiaTheme="minorHAnsi"/>
          <w:lang w:val="es-EC"/>
        </w:rPr>
        <w:tab/>
      </w:r>
      <w:r>
        <w:rPr>
          <w:rFonts w:ascii="Palatino Linotype" w:hAnsi="Palatino Linotype" w:eastAsiaTheme="minorHAnsi"/>
          <w:lang w:val="es-EC"/>
        </w:rPr>
        <w:t xml:space="preserve">de la Administración </w:t>
      </w:r>
      <w:r>
        <w:rPr>
          <w:rFonts w:ascii="Palatino Linotype" w:hAnsi="Palatino Linotype" w:eastAsiaTheme="minorHAnsi"/>
          <w:lang w:val="es-EC"/>
        </w:rPr>
        <w:tab/>
      </w:r>
      <w:r>
        <w:rPr>
          <w:rFonts w:ascii="Palatino Linotype" w:hAnsi="Palatino Linotype" w:eastAsiaTheme="minorHAnsi"/>
          <w:lang w:val="es-EC"/>
        </w:rPr>
        <w:t xml:space="preserve">Zonal Calderón concluye: </w:t>
      </w:r>
      <w:r>
        <w:rPr>
          <w:rFonts w:ascii="Palatino Linotype" w:hAnsi="Palatino Linotype" w:eastAsiaTheme="minorHAnsi"/>
          <w:i/>
          <w:lang w:val="es-EC"/>
        </w:rPr>
        <w:t xml:space="preserve">“(…) En razón de los todos los  </w:t>
      </w:r>
      <w:r>
        <w:rPr>
          <w:rFonts w:ascii="Palatino Linotype" w:hAnsi="Palatino Linotype" w:eastAsiaTheme="minorHAnsi"/>
          <w:i/>
          <w:lang w:val="es-EC"/>
        </w:rPr>
        <w:tab/>
      </w:r>
      <w:r>
        <w:rPr>
          <w:rFonts w:ascii="Palatino Linotype" w:hAnsi="Palatino Linotype" w:eastAsiaTheme="minorHAnsi"/>
          <w:i/>
          <w:lang w:val="es-EC"/>
        </w:rPr>
        <w:t xml:space="preserve">informes recopilados y descritos en el presente documento, respetando los criterio tanto técnicos como sociales, La Unidad de Territorio y Vivienda de la Administración Zonal  Calderón emite CRITERIO TÉCNICO FAVORABLE para la </w:t>
      </w:r>
      <w:r>
        <w:rPr>
          <w:rFonts w:ascii="Palatino Linotype" w:hAnsi="Palatino Linotype" w:eastAsiaTheme="minorHAnsi"/>
          <w:i/>
          <w:lang w:val="es-EC"/>
        </w:rPr>
        <w:tab/>
      </w:r>
      <w:r>
        <w:rPr>
          <w:rFonts w:ascii="Palatino Linotype" w:hAnsi="Palatino Linotype" w:eastAsiaTheme="minorHAnsi"/>
          <w:i/>
          <w:lang w:val="es-EC"/>
        </w:rPr>
        <w:t xml:space="preserve">aprobación de la PROPUESTA DE REGULARIZACION DEL TRAZADO VIAL DE LA CALLE N15A (PROLONGACION DE LA CALLE PIO XII) – TRAMO A: Suelo Urbano, de la abscisa 0+00 a la abscisa 0+140; TRAMO B: Suelo Rural, de la abscisa 0+140 hasta la abscisa 0+981;  </w:t>
      </w:r>
      <w:r>
        <w:rPr>
          <w:rFonts w:ascii="Palatino Linotype" w:hAnsi="Palatino Linotype" w:eastAsiaTheme="minorHAnsi"/>
          <w:i/>
          <w:lang w:val="es-EC"/>
        </w:rPr>
        <w:tab/>
      </w:r>
      <w:r>
        <w:rPr>
          <w:rFonts w:ascii="Palatino Linotype" w:hAnsi="Palatino Linotype" w:eastAsiaTheme="minorHAnsi"/>
          <w:i/>
          <w:lang w:val="es-EC"/>
        </w:rPr>
        <w:t>TRAMO C: Suelo Urbano, desde la abscisa 0+981 hasta 2+554 (…)”;</w:t>
      </w:r>
    </w:p>
    <w:p>
      <w:pPr>
        <w:spacing w:before="2" w:line="276" w:lineRule="auto"/>
        <w:jc w:val="both"/>
        <w:rPr>
          <w:rFonts w:ascii="Palatino Linotype" w:hAnsi="Palatino Linotype" w:eastAsiaTheme="minorHAnsi"/>
          <w:i/>
          <w:lang w:val="es-EC"/>
        </w:rPr>
      </w:pPr>
    </w:p>
    <w:p>
      <w:pPr>
        <w:spacing w:before="2" w:line="276" w:lineRule="auto"/>
        <w:ind w:left="705" w:hanging="705"/>
        <w:jc w:val="both"/>
        <w:rPr>
          <w:rFonts w:ascii="Palatino Linotype" w:hAnsi="Palatino Linotype" w:eastAsiaTheme="minorHAnsi"/>
          <w:lang w:val="es-EC"/>
        </w:rPr>
      </w:pPr>
      <w:r>
        <w:rPr>
          <w:rFonts w:ascii="Palatino Linotype" w:hAnsi="Palatino Linotype" w:eastAsiaTheme="minorHAnsi"/>
          <w:lang w:val="es-EC"/>
        </w:rPr>
        <w:t>Que</w:t>
      </w:r>
      <w:r>
        <w:rPr>
          <w:rFonts w:ascii="Palatino Linotype" w:hAnsi="Palatino Linotype" w:eastAsiaTheme="minorHAnsi"/>
          <w:b/>
          <w:i/>
          <w:lang w:val="es-EC"/>
        </w:rPr>
        <w:t xml:space="preserve">, </w:t>
      </w:r>
      <w:r>
        <w:rPr>
          <w:rFonts w:ascii="Palatino Linotype" w:hAnsi="Palatino Linotype" w:eastAsiaTheme="minorHAnsi"/>
          <w:b/>
          <w:i/>
          <w:lang w:val="es-EC"/>
        </w:rPr>
        <w:tab/>
      </w:r>
      <w:r>
        <w:rPr>
          <w:rFonts w:ascii="Palatino Linotype" w:hAnsi="Palatino Linotype" w:eastAsiaTheme="minorHAnsi"/>
          <w:lang w:val="es-EC"/>
        </w:rPr>
        <w:t>con Informe Legal contenido en el memorando Nro. GADDMQ-AZCA-DAJ- 2023-0277-M de 07 de septiembre de 2023, la Directora de Asesoría Jurídica de la  Administración Zonal Calderón, menciona: “</w:t>
      </w:r>
      <w:r>
        <w:rPr>
          <w:rFonts w:ascii="Palatino Linotype" w:hAnsi="Palatino Linotype" w:eastAsiaTheme="minorHAnsi"/>
          <w:i/>
          <w:lang w:val="es-EC"/>
        </w:rPr>
        <w:t>(…) emite criterio legal favorable, para  que se continúe con el trámite de regularización del trazado vial de conformidad a lo  señalado en el INFORME TÉCNICO No. AZCA-UTV-010-2023 de 06 de septiembre de  2023, ante el Concejo Metropolitano, siempre y cuando se verifique que, la afectación a la propiedad privada que se pretende realizar con este trazado vial, sea garantizada  conforme lo determina la Constitución, tratados internacionales y la normativa nacional  y metropolitana;</w:t>
      </w:r>
    </w:p>
    <w:p>
      <w:pPr>
        <w:spacing w:before="100"/>
        <w:jc w:val="both"/>
        <w:rPr>
          <w:rFonts w:ascii="Palatino Linotype" w:hAnsi="Palatino Linotype" w:eastAsiaTheme="minorHAnsi"/>
          <w:i/>
          <w:lang w:val="es-EC"/>
        </w:rPr>
      </w:pPr>
    </w:p>
    <w:p>
      <w:pPr>
        <w:widowControl/>
        <w:adjustRightInd w:val="0"/>
        <w:jc w:val="both"/>
        <w:rPr>
          <w:rFonts w:ascii="Palatino Linotype" w:hAnsi="Palatino Linotype"/>
          <w:lang w:eastAsia="es-EC"/>
        </w:rPr>
      </w:pPr>
      <w:r>
        <w:rPr>
          <w:rFonts w:ascii="Palatino Linotype" w:hAnsi="Palatino Linotype" w:eastAsia="Palatino Linotype"/>
          <w:color w:val="000000"/>
        </w:rPr>
        <w:t xml:space="preserve">Que, mediante oficio No. STHV-DMGT-2023-3193-O, de 25 de septiembre de 2023, el </w:t>
      </w:r>
      <w:r>
        <w:rPr>
          <w:rFonts w:ascii="Palatino Linotype" w:hAnsi="Palatino Linotype"/>
          <w:lang w:eastAsia="es-EC"/>
        </w:rPr>
        <w:t xml:space="preserve">Ing. Darío Vidal Gudiño Carvajal, Director de Gestión Territorial, señala: </w:t>
      </w:r>
    </w:p>
    <w:p>
      <w:pPr>
        <w:jc w:val="both"/>
        <w:rPr>
          <w:rFonts w:ascii="Palatino Linotype" w:hAnsi="Palatino Linotype"/>
          <w:lang w:eastAsia="es-EC"/>
        </w:rPr>
      </w:pPr>
    </w:p>
    <w:p>
      <w:pPr>
        <w:ind w:left="1080"/>
        <w:jc w:val="both"/>
        <w:rPr>
          <w:rFonts w:ascii="Palatino Linotype" w:hAnsi="Palatino Linotype"/>
          <w:b/>
          <w:bCs/>
          <w:i/>
          <w:lang w:eastAsia="es-EC"/>
        </w:rPr>
      </w:pPr>
      <w:r>
        <w:rPr>
          <w:rFonts w:ascii="Palatino Linotype" w:hAnsi="Palatino Linotype"/>
          <w:i/>
          <w:lang w:eastAsia="es-EC"/>
        </w:rPr>
        <w:t xml:space="preserve">“(…) </w:t>
      </w:r>
      <w:r>
        <w:rPr>
          <w:rFonts w:ascii="Palatino Linotype" w:hAnsi="Palatino Linotype"/>
          <w:b/>
          <w:bCs/>
          <w:i/>
          <w:lang w:eastAsia="es-EC"/>
        </w:rPr>
        <w:t>CONCLUSIONES:</w:t>
      </w:r>
    </w:p>
    <w:p>
      <w:pPr>
        <w:adjustRightInd w:val="0"/>
        <w:ind w:left="1080"/>
        <w:jc w:val="both"/>
        <w:rPr>
          <w:rFonts w:ascii="Palatino Linotype" w:hAnsi="Palatino Linotype"/>
          <w:i/>
          <w:lang w:eastAsia="es-EC"/>
        </w:rPr>
      </w:pPr>
      <w:r>
        <w:rPr>
          <w:rFonts w:ascii="Palatino Linotype" w:hAnsi="Palatino Linotype"/>
          <w:i/>
          <w:lang w:eastAsia="es-EC"/>
        </w:rPr>
        <w:t xml:space="preserve">La Administración Zonal Calderón y el GAD de la Provincia de Pichincha, recomiendan la aprobación de la propuesta vial </w:t>
      </w:r>
      <w:r>
        <w:rPr>
          <w:rFonts w:ascii="Palatino Linotype" w:hAnsi="Palatino Linotype"/>
          <w:i/>
          <w:iCs/>
          <w:lang w:eastAsia="es-EC"/>
        </w:rPr>
        <w:t>“REGULARIZACIÓN DEL TRAZADO VIAL DE LA CALLE N15A (PROLONGACIÓN DE LA CALLE PIO XII) - TRAMO A: Suelo Urbano, de la abscisa 0+00 a la abscisa 0+140; TRAMO B: Suelo Rural, de la abscisa 0+140 hasta la abscisa 0+981; TRAMO C: Suelo Urbano, desde la abscisa 0+981 hasta 2+554”</w:t>
      </w:r>
      <w:r>
        <w:rPr>
          <w:rFonts w:ascii="Palatino Linotype" w:hAnsi="Palatino Linotype"/>
          <w:i/>
          <w:lang w:eastAsia="es-EC"/>
        </w:rPr>
        <w:t>, de acuerdo a las especificaciones técnicas descritas en la memoria técnica, se indica:</w:t>
      </w:r>
    </w:p>
    <w:p>
      <w:pPr>
        <w:adjustRightInd w:val="0"/>
        <w:ind w:left="1080"/>
        <w:jc w:val="both"/>
        <w:rPr>
          <w:rFonts w:ascii="Palatino Linotype" w:hAnsi="Palatino Linotype"/>
          <w:i/>
          <w:lang w:eastAsia="es-EC"/>
        </w:rPr>
      </w:pPr>
    </w:p>
    <w:p>
      <w:pPr>
        <w:adjustRightInd w:val="0"/>
        <w:ind w:left="1080"/>
        <w:jc w:val="both"/>
        <w:rPr>
          <w:rFonts w:ascii="Palatino Linotype" w:hAnsi="Palatino Linotype"/>
          <w:i/>
          <w:lang w:eastAsia="es-EC"/>
        </w:rPr>
      </w:pPr>
      <w:r>
        <w:rPr>
          <w:rFonts w:ascii="Palatino Linotype" w:hAnsi="Palatino Linotype"/>
          <w:i/>
          <w:lang w:eastAsia="es-EC"/>
        </w:rPr>
        <w:t>La propuesta vial CALLE N15A - PIO XII, tiene una longitud total de 2554,00 metros, compuesta de tres tramos, con el siguiente detalle:</w:t>
      </w:r>
    </w:p>
    <w:p>
      <w:pPr>
        <w:adjustRightInd w:val="0"/>
        <w:ind w:left="1080"/>
        <w:jc w:val="both"/>
        <w:rPr>
          <w:rFonts w:ascii="Palatino Linotype" w:hAnsi="Palatino Linotype"/>
          <w:i/>
          <w:lang w:eastAsia="es-EC"/>
        </w:rPr>
      </w:pPr>
    </w:p>
    <w:p>
      <w:pPr>
        <w:widowControl/>
        <w:numPr>
          <w:ilvl w:val="0"/>
          <w:numId w:val="1"/>
        </w:numPr>
        <w:adjustRightInd w:val="0"/>
        <w:jc w:val="both"/>
        <w:rPr>
          <w:rFonts w:ascii="Palatino Linotype" w:hAnsi="Palatino Linotype"/>
          <w:i/>
          <w:lang w:eastAsia="es-EC"/>
        </w:rPr>
      </w:pPr>
      <w:r>
        <w:rPr>
          <w:rFonts w:ascii="Palatino Linotype" w:hAnsi="Palatino Linotype"/>
          <w:i/>
          <w:lang w:eastAsia="es-EC"/>
        </w:rPr>
        <w:t xml:space="preserve">La propuesta vial en el </w:t>
      </w:r>
      <w:r>
        <w:rPr>
          <w:rFonts w:ascii="Palatino Linotype" w:hAnsi="Palatino Linotype"/>
          <w:b/>
          <w:bCs/>
          <w:i/>
          <w:lang w:eastAsia="es-EC"/>
        </w:rPr>
        <w:t>TRAMO A</w:t>
      </w:r>
      <w:r>
        <w:rPr>
          <w:rFonts w:ascii="Palatino Linotype" w:hAnsi="Palatino Linotype"/>
          <w:i/>
          <w:lang w:eastAsia="es-EC"/>
        </w:rPr>
        <w:t xml:space="preserve">, el Componente Estructurante, tiene </w:t>
      </w:r>
      <w:r>
        <w:rPr>
          <w:rFonts w:ascii="Palatino Linotype" w:hAnsi="Palatino Linotype"/>
          <w:b/>
          <w:bCs/>
          <w:i/>
          <w:lang w:eastAsia="es-EC"/>
        </w:rPr>
        <w:t>Clasificación: (SU) Suelo Urbano</w:t>
      </w:r>
      <w:r>
        <w:rPr>
          <w:rFonts w:ascii="Palatino Linotype" w:hAnsi="Palatino Linotype"/>
          <w:i/>
          <w:lang w:eastAsia="es-EC"/>
        </w:rPr>
        <w:t>; desde la abscisa 0+000 a la abscisa 0+140 metros.</w:t>
      </w:r>
    </w:p>
    <w:p>
      <w:pPr>
        <w:adjustRightInd w:val="0"/>
        <w:ind w:left="1080"/>
        <w:jc w:val="both"/>
        <w:rPr>
          <w:rFonts w:ascii="Palatino Linotype" w:hAnsi="Palatino Linotype"/>
          <w:i/>
          <w:lang w:eastAsia="es-EC"/>
        </w:rPr>
      </w:pPr>
    </w:p>
    <w:p>
      <w:pPr>
        <w:adjustRightInd w:val="0"/>
        <w:ind w:left="1800"/>
        <w:rPr>
          <w:rFonts w:ascii="Palatino Linotype" w:hAnsi="Palatino Linotype"/>
          <w:b/>
          <w:bCs/>
          <w:i/>
          <w:lang w:eastAsia="es-EC"/>
        </w:rPr>
      </w:pPr>
      <w:r>
        <w:rPr>
          <w:rFonts w:ascii="Palatino Linotype" w:hAnsi="Palatino Linotype"/>
          <w:b/>
          <w:bCs/>
          <w:i/>
          <w:lang w:eastAsia="es-EC"/>
        </w:rPr>
        <w:t>TRAMO A: CALLE N15A - CALLE PIO XII</w:t>
      </w:r>
    </w:p>
    <w:p>
      <w:pPr>
        <w:adjustRightInd w:val="0"/>
        <w:ind w:left="1800"/>
        <w:rPr>
          <w:rFonts w:ascii="Palatino Linotype" w:hAnsi="Palatino Linotype"/>
          <w:i/>
          <w:lang w:eastAsia="es-EC"/>
        </w:rPr>
      </w:pPr>
      <w:r>
        <w:rPr>
          <w:rFonts w:ascii="Palatino Linotype" w:hAnsi="Palatino Linotype"/>
          <w:i/>
          <w:lang w:eastAsia="es-EC"/>
        </w:rPr>
        <w:t>Sección transversal total: 16.00 metros</w:t>
      </w:r>
    </w:p>
    <w:p>
      <w:pPr>
        <w:adjustRightInd w:val="0"/>
        <w:ind w:left="1800"/>
        <w:rPr>
          <w:rFonts w:ascii="Palatino Linotype" w:hAnsi="Palatino Linotype"/>
          <w:i/>
          <w:lang w:eastAsia="es-EC"/>
        </w:rPr>
      </w:pPr>
      <w:r>
        <w:rPr>
          <w:rFonts w:ascii="Palatino Linotype" w:hAnsi="Palatino Linotype"/>
          <w:i/>
          <w:lang w:eastAsia="es-EC"/>
        </w:rPr>
        <w:t>Calzada: 10.00 metros</w:t>
      </w:r>
    </w:p>
    <w:p>
      <w:pPr>
        <w:adjustRightInd w:val="0"/>
        <w:ind w:left="1800"/>
        <w:rPr>
          <w:rFonts w:ascii="Palatino Linotype" w:hAnsi="Palatino Linotype"/>
          <w:i/>
          <w:lang w:eastAsia="es-EC"/>
        </w:rPr>
      </w:pPr>
      <w:r>
        <w:rPr>
          <w:rFonts w:ascii="Palatino Linotype" w:hAnsi="Palatino Linotype"/>
          <w:i/>
          <w:lang w:eastAsia="es-EC"/>
        </w:rPr>
        <w:t>Acera: 3.00 metros (2 aceras, una a cada lado de la vía)</w:t>
      </w:r>
    </w:p>
    <w:p>
      <w:pPr>
        <w:adjustRightInd w:val="0"/>
        <w:ind w:left="1800"/>
        <w:rPr>
          <w:rFonts w:ascii="Palatino Linotype" w:hAnsi="Palatino Linotype"/>
          <w:i/>
          <w:lang w:eastAsia="es-EC"/>
        </w:rPr>
      </w:pPr>
      <w:r>
        <w:rPr>
          <w:rFonts w:ascii="Palatino Linotype" w:hAnsi="Palatino Linotype"/>
          <w:i/>
          <w:lang w:eastAsia="es-EC"/>
        </w:rPr>
        <w:t>Longitud total = 140,00 metros, tramo: desde la abscisa 0+000 a la abscisa 0+140.00 metros.</w:t>
      </w:r>
    </w:p>
    <w:p>
      <w:pPr>
        <w:adjustRightInd w:val="0"/>
        <w:ind w:left="1080"/>
        <w:rPr>
          <w:rFonts w:ascii="Palatino Linotype" w:hAnsi="Palatino Linotype"/>
          <w:i/>
          <w:lang w:eastAsia="es-EC"/>
        </w:rPr>
      </w:pPr>
    </w:p>
    <w:p>
      <w:pPr>
        <w:adjustRightInd w:val="0"/>
        <w:ind w:left="1080"/>
        <w:jc w:val="both"/>
        <w:rPr>
          <w:rFonts w:ascii="Palatino Linotype" w:hAnsi="Palatino Linotype"/>
          <w:i/>
          <w:lang w:eastAsia="es-EC"/>
        </w:rPr>
      </w:pPr>
      <w:r>
        <w:rPr>
          <w:rFonts w:ascii="Palatino Linotype" w:hAnsi="Palatino Linotype"/>
          <w:i/>
          <w:lang w:eastAsia="es-EC"/>
        </w:rPr>
        <w:t xml:space="preserve">De acuerdo a las especificaciones técnicas descritas en la propuesta vial en este tramo </w:t>
      </w:r>
      <w:r>
        <w:rPr>
          <w:rFonts w:ascii="Palatino Linotype" w:hAnsi="Palatino Linotype"/>
          <w:b/>
          <w:bCs/>
          <w:i/>
          <w:lang w:eastAsia="es-EC"/>
        </w:rPr>
        <w:t xml:space="preserve">cumple </w:t>
      </w:r>
      <w:r>
        <w:rPr>
          <w:rFonts w:ascii="Palatino Linotype" w:hAnsi="Palatino Linotype"/>
          <w:i/>
          <w:lang w:eastAsia="es-EC"/>
        </w:rPr>
        <w:t>con la normativa vigente, la propuesta vial permitirá uniformizar la sección transversal, en el cual se implantará una sección típica que se acopla al espacio existente de acuerdo a la topografía del terreno y al espacio disponible existente de la mesa de vía”.</w:t>
      </w:r>
    </w:p>
    <w:p>
      <w:pPr>
        <w:adjustRightInd w:val="0"/>
        <w:ind w:left="1080"/>
        <w:jc w:val="both"/>
        <w:rPr>
          <w:rFonts w:ascii="Palatino Linotype" w:hAnsi="Palatino Linotype"/>
          <w:i/>
          <w:lang w:eastAsia="es-EC"/>
        </w:rPr>
      </w:pPr>
    </w:p>
    <w:p>
      <w:pPr>
        <w:adjustRightInd w:val="0"/>
        <w:ind w:left="1080"/>
        <w:jc w:val="both"/>
        <w:rPr>
          <w:rFonts w:ascii="Palatino Linotype" w:hAnsi="Palatino Linotype"/>
          <w:i/>
          <w:lang w:eastAsia="es-EC"/>
        </w:rPr>
      </w:pPr>
      <w:r>
        <w:rPr>
          <w:rFonts w:ascii="Palatino Linotype" w:hAnsi="Palatino Linotype"/>
          <w:i/>
          <w:lang w:eastAsia="es-EC"/>
        </w:rPr>
        <w:t xml:space="preserve">“(…) La propuesta vial en el </w:t>
      </w:r>
      <w:r>
        <w:rPr>
          <w:rFonts w:ascii="Palatino Linotype" w:hAnsi="Palatino Linotype"/>
          <w:b/>
          <w:bCs/>
          <w:i/>
          <w:lang w:eastAsia="es-EC"/>
        </w:rPr>
        <w:t>TRAMO B</w:t>
      </w:r>
      <w:r>
        <w:rPr>
          <w:rFonts w:ascii="Palatino Linotype" w:hAnsi="Palatino Linotype"/>
          <w:i/>
          <w:lang w:eastAsia="es-EC"/>
        </w:rPr>
        <w:t xml:space="preserve">, el Componente Estructurante, tiene </w:t>
      </w:r>
      <w:r>
        <w:rPr>
          <w:rFonts w:ascii="Palatino Linotype" w:hAnsi="Palatino Linotype"/>
          <w:b/>
          <w:bCs/>
          <w:i/>
          <w:lang w:eastAsia="es-EC"/>
        </w:rPr>
        <w:t>Clasificación: (SR) Suelo Rural</w:t>
      </w:r>
      <w:r>
        <w:rPr>
          <w:rFonts w:ascii="Palatino Linotype" w:hAnsi="Palatino Linotype"/>
          <w:i/>
          <w:lang w:eastAsia="es-EC"/>
        </w:rPr>
        <w:t>; desde la abscisa 0+140 a la abscisa 0+981 metros.</w:t>
      </w:r>
    </w:p>
    <w:p>
      <w:pPr>
        <w:adjustRightInd w:val="0"/>
        <w:ind w:left="1080"/>
        <w:jc w:val="both"/>
        <w:rPr>
          <w:rFonts w:ascii="Palatino Linotype" w:hAnsi="Palatino Linotype"/>
          <w:i/>
          <w:lang w:eastAsia="es-EC"/>
        </w:rPr>
      </w:pPr>
    </w:p>
    <w:p>
      <w:pPr>
        <w:adjustRightInd w:val="0"/>
        <w:ind w:left="1080"/>
        <w:rPr>
          <w:rFonts w:ascii="Palatino Linotype" w:hAnsi="Palatino Linotype"/>
          <w:b/>
          <w:bCs/>
          <w:i/>
          <w:lang w:eastAsia="es-EC"/>
        </w:rPr>
      </w:pPr>
      <w:r>
        <w:rPr>
          <w:rFonts w:ascii="Palatino Linotype" w:hAnsi="Palatino Linotype"/>
          <w:b/>
          <w:bCs/>
          <w:i/>
          <w:lang w:eastAsia="es-EC"/>
        </w:rPr>
        <w:t>TRAMO B: CALLE N15A - CALLE PIO XII</w:t>
      </w:r>
    </w:p>
    <w:p>
      <w:pPr>
        <w:adjustRightInd w:val="0"/>
        <w:ind w:left="1080"/>
        <w:rPr>
          <w:rFonts w:ascii="Palatino Linotype" w:hAnsi="Palatino Linotype"/>
          <w:i/>
          <w:lang w:eastAsia="es-EC"/>
        </w:rPr>
      </w:pPr>
      <w:r>
        <w:rPr>
          <w:rFonts w:ascii="Palatino Linotype" w:hAnsi="Palatino Linotype"/>
          <w:i/>
          <w:lang w:eastAsia="es-EC"/>
        </w:rPr>
        <w:t>Sección transversal total: 10.00 metros</w:t>
      </w:r>
    </w:p>
    <w:p>
      <w:pPr>
        <w:adjustRightInd w:val="0"/>
        <w:ind w:left="1080"/>
        <w:rPr>
          <w:rFonts w:ascii="Palatino Linotype" w:hAnsi="Palatino Linotype"/>
          <w:i/>
          <w:lang w:eastAsia="es-EC"/>
        </w:rPr>
      </w:pPr>
      <w:r>
        <w:rPr>
          <w:rFonts w:ascii="Palatino Linotype" w:hAnsi="Palatino Linotype"/>
          <w:i/>
          <w:lang w:eastAsia="es-EC"/>
        </w:rPr>
        <w:t>Calzada: 10.00 metros</w:t>
      </w:r>
    </w:p>
    <w:p>
      <w:pPr>
        <w:adjustRightInd w:val="0"/>
        <w:ind w:left="1080"/>
        <w:rPr>
          <w:rFonts w:ascii="Palatino Linotype" w:hAnsi="Palatino Linotype"/>
          <w:i/>
          <w:lang w:eastAsia="es-EC"/>
        </w:rPr>
      </w:pPr>
      <w:r>
        <w:rPr>
          <w:rFonts w:ascii="Palatino Linotype" w:hAnsi="Palatino Linotype"/>
          <w:i/>
          <w:lang w:eastAsia="es-EC"/>
        </w:rPr>
        <w:t>Acera: no tiene</w:t>
      </w:r>
    </w:p>
    <w:p>
      <w:pPr>
        <w:adjustRightInd w:val="0"/>
        <w:ind w:left="1080"/>
        <w:rPr>
          <w:rFonts w:ascii="Palatino Linotype" w:hAnsi="Palatino Linotype"/>
          <w:i/>
          <w:lang w:eastAsia="es-EC"/>
        </w:rPr>
      </w:pPr>
      <w:r>
        <w:rPr>
          <w:rFonts w:ascii="Palatino Linotype" w:hAnsi="Palatino Linotype"/>
          <w:i/>
          <w:lang w:eastAsia="es-EC"/>
        </w:rPr>
        <w:t>Longitud total = 841.00 metros, tramo: desde la abscisa 0+140 a la abscisa 0+981 metros</w:t>
      </w:r>
    </w:p>
    <w:p>
      <w:pPr>
        <w:adjustRightInd w:val="0"/>
        <w:ind w:left="1080"/>
        <w:jc w:val="both"/>
        <w:rPr>
          <w:rFonts w:ascii="Palatino Linotype" w:hAnsi="Palatino Linotype"/>
          <w:i/>
          <w:lang w:eastAsia="es-EC"/>
        </w:rPr>
      </w:pPr>
    </w:p>
    <w:p>
      <w:pPr>
        <w:adjustRightInd w:val="0"/>
        <w:ind w:left="1080"/>
        <w:jc w:val="both"/>
        <w:rPr>
          <w:rFonts w:ascii="Palatino Linotype" w:hAnsi="Palatino Linotype"/>
          <w:i/>
          <w:lang w:eastAsia="es-EC"/>
        </w:rPr>
      </w:pPr>
      <w:r>
        <w:rPr>
          <w:rFonts w:ascii="Palatino Linotype" w:hAnsi="Palatino Linotype"/>
          <w:i/>
          <w:lang w:eastAsia="es-EC"/>
        </w:rPr>
        <w:t xml:space="preserve">De acuerdo a las especificaciones técnicas descritas en la propuesta vial, este tramo </w:t>
      </w:r>
      <w:r>
        <w:rPr>
          <w:rFonts w:ascii="Palatino Linotype" w:hAnsi="Palatino Linotype"/>
          <w:b/>
          <w:bCs/>
          <w:i/>
          <w:lang w:eastAsia="es-EC"/>
        </w:rPr>
        <w:t xml:space="preserve">no cumple </w:t>
      </w:r>
      <w:r>
        <w:rPr>
          <w:rFonts w:ascii="Palatino Linotype" w:hAnsi="Palatino Linotype"/>
          <w:i/>
          <w:lang w:eastAsia="es-EC"/>
        </w:rPr>
        <w:t>con la normativa vigente, la propuesta vial permitirá uniformizar la sección transversal, en el cual se implantará una sección típica que se acopla al espacio existente de acuerdo a la topografía del terreno y al espacio disponible existente de la mesa de vía”.</w:t>
      </w:r>
    </w:p>
    <w:p>
      <w:pPr>
        <w:adjustRightInd w:val="0"/>
        <w:ind w:left="1080"/>
        <w:jc w:val="both"/>
        <w:rPr>
          <w:rFonts w:ascii="Palatino Linotype" w:hAnsi="Palatino Linotype"/>
          <w:i/>
          <w:lang w:eastAsia="es-EC"/>
        </w:rPr>
      </w:pPr>
    </w:p>
    <w:p>
      <w:pPr>
        <w:adjustRightInd w:val="0"/>
        <w:ind w:left="1080"/>
        <w:jc w:val="both"/>
        <w:rPr>
          <w:rFonts w:ascii="Palatino Linotype" w:hAnsi="Palatino Linotype" w:eastAsia="Palatino Linotype"/>
          <w:i/>
          <w:color w:val="000000"/>
        </w:rPr>
      </w:pPr>
      <w:r>
        <w:rPr>
          <w:rFonts w:ascii="Palatino Linotype" w:hAnsi="Palatino Linotype" w:eastAsia="Palatino Linotype"/>
          <w:i/>
          <w:color w:val="000000"/>
        </w:rPr>
        <w:t xml:space="preserve">“(…) </w:t>
      </w:r>
      <w:r>
        <w:rPr>
          <w:rFonts w:ascii="Palatino Linotype" w:hAnsi="Palatino Linotype"/>
          <w:i/>
          <w:lang w:eastAsia="es-EC"/>
        </w:rPr>
        <w:t xml:space="preserve">La propuesta vial en el </w:t>
      </w:r>
      <w:r>
        <w:rPr>
          <w:rFonts w:ascii="Palatino Linotype" w:hAnsi="Palatino Linotype"/>
          <w:b/>
          <w:bCs/>
          <w:i/>
          <w:lang w:eastAsia="es-EC"/>
        </w:rPr>
        <w:t>TRAMO C</w:t>
      </w:r>
      <w:r>
        <w:rPr>
          <w:rFonts w:ascii="Palatino Linotype" w:hAnsi="Palatino Linotype"/>
          <w:i/>
          <w:lang w:eastAsia="es-EC"/>
        </w:rPr>
        <w:t xml:space="preserve">, el Componente Estructurante, tiene </w:t>
      </w:r>
      <w:r>
        <w:rPr>
          <w:rFonts w:ascii="Palatino Linotype" w:hAnsi="Palatino Linotype"/>
          <w:b/>
          <w:bCs/>
          <w:i/>
          <w:lang w:eastAsia="es-EC"/>
        </w:rPr>
        <w:t>Clasificación: (SU) Suelo Urbano</w:t>
      </w:r>
      <w:r>
        <w:rPr>
          <w:rFonts w:ascii="Palatino Linotype" w:hAnsi="Palatino Linotype"/>
          <w:i/>
          <w:lang w:eastAsia="es-EC"/>
        </w:rPr>
        <w:t>; desde la abscisa 0+981 a la abscisa 2+554 metros.</w:t>
      </w:r>
    </w:p>
    <w:p>
      <w:pPr>
        <w:ind w:left="1080"/>
        <w:jc w:val="both"/>
        <w:rPr>
          <w:rFonts w:ascii="Palatino Linotype" w:hAnsi="Palatino Linotype" w:eastAsia="Palatino Linotype"/>
          <w:i/>
          <w:color w:val="000000"/>
        </w:rPr>
      </w:pPr>
    </w:p>
    <w:p>
      <w:pPr>
        <w:adjustRightInd w:val="0"/>
        <w:ind w:left="1080"/>
        <w:rPr>
          <w:rFonts w:ascii="Palatino Linotype" w:hAnsi="Palatino Linotype"/>
          <w:b/>
          <w:bCs/>
          <w:i/>
          <w:lang w:eastAsia="es-EC"/>
        </w:rPr>
      </w:pPr>
      <w:r>
        <w:rPr>
          <w:rFonts w:ascii="Palatino Linotype" w:hAnsi="Palatino Linotype"/>
          <w:b/>
          <w:bCs/>
          <w:i/>
          <w:lang w:eastAsia="es-EC"/>
        </w:rPr>
        <w:t>TRAMO C: CALLE N15A - CALLE PIO XII</w:t>
      </w:r>
    </w:p>
    <w:p>
      <w:pPr>
        <w:adjustRightInd w:val="0"/>
        <w:ind w:left="1080"/>
        <w:rPr>
          <w:rFonts w:ascii="Palatino Linotype" w:hAnsi="Palatino Linotype"/>
          <w:i/>
          <w:lang w:eastAsia="es-EC"/>
        </w:rPr>
      </w:pPr>
      <w:r>
        <w:rPr>
          <w:rFonts w:ascii="Palatino Linotype" w:hAnsi="Palatino Linotype"/>
          <w:i/>
          <w:lang w:eastAsia="es-EC"/>
        </w:rPr>
        <w:t>Sección transversal total: 16.00 metros</w:t>
      </w:r>
    </w:p>
    <w:p>
      <w:pPr>
        <w:adjustRightInd w:val="0"/>
        <w:ind w:left="1080"/>
        <w:rPr>
          <w:rFonts w:ascii="Palatino Linotype" w:hAnsi="Palatino Linotype"/>
          <w:i/>
          <w:lang w:eastAsia="es-EC"/>
        </w:rPr>
      </w:pPr>
      <w:r>
        <w:rPr>
          <w:rFonts w:ascii="Palatino Linotype" w:hAnsi="Palatino Linotype"/>
          <w:i/>
          <w:lang w:eastAsia="es-EC"/>
        </w:rPr>
        <w:t>Calzada: 10.00 metros</w:t>
      </w:r>
    </w:p>
    <w:p>
      <w:pPr>
        <w:adjustRightInd w:val="0"/>
        <w:ind w:left="1080"/>
        <w:rPr>
          <w:rFonts w:ascii="Palatino Linotype" w:hAnsi="Palatino Linotype"/>
          <w:i/>
          <w:lang w:eastAsia="es-EC"/>
        </w:rPr>
      </w:pPr>
      <w:r>
        <w:rPr>
          <w:rFonts w:ascii="Palatino Linotype" w:hAnsi="Palatino Linotype"/>
          <w:i/>
          <w:lang w:eastAsia="es-EC"/>
        </w:rPr>
        <w:t>Acera: 3.00 metros (2 aceras, una a cada lado de la vía)</w:t>
      </w:r>
    </w:p>
    <w:p>
      <w:pPr>
        <w:adjustRightInd w:val="0"/>
        <w:ind w:left="1080"/>
        <w:rPr>
          <w:rFonts w:ascii="Palatino Linotype" w:hAnsi="Palatino Linotype"/>
          <w:i/>
          <w:lang w:eastAsia="es-EC"/>
        </w:rPr>
      </w:pPr>
      <w:r>
        <w:rPr>
          <w:rFonts w:ascii="Palatino Linotype" w:hAnsi="Palatino Linotype"/>
          <w:i/>
          <w:lang w:eastAsia="es-EC"/>
        </w:rPr>
        <w:t>Longitud total = 1573.00 metros, tramo: desde la abscisa 0+981 a la abscisa 2+554 metros</w:t>
      </w:r>
    </w:p>
    <w:p>
      <w:pPr>
        <w:adjustRightInd w:val="0"/>
        <w:ind w:left="1080"/>
        <w:rPr>
          <w:rFonts w:ascii="Palatino Linotype" w:hAnsi="Palatino Linotype"/>
          <w:i/>
          <w:lang w:eastAsia="es-EC"/>
        </w:rPr>
      </w:pPr>
    </w:p>
    <w:p>
      <w:pPr>
        <w:adjustRightInd w:val="0"/>
        <w:ind w:left="1080"/>
        <w:jc w:val="both"/>
        <w:rPr>
          <w:rFonts w:ascii="Palatino Linotype" w:hAnsi="Palatino Linotype" w:eastAsia="Palatino Linotype"/>
          <w:i/>
          <w:color w:val="000000"/>
        </w:rPr>
      </w:pPr>
      <w:r>
        <w:rPr>
          <w:rFonts w:ascii="Palatino Linotype" w:hAnsi="Palatino Linotype"/>
          <w:i/>
          <w:lang w:eastAsia="es-EC"/>
        </w:rPr>
        <w:t xml:space="preserve">De acuerdo a las especificaciones técnicas descritas en la propuesta vial en este tramo </w:t>
      </w:r>
      <w:r>
        <w:rPr>
          <w:rFonts w:ascii="Palatino Linotype" w:hAnsi="Palatino Linotype"/>
          <w:b/>
          <w:bCs/>
          <w:i/>
          <w:lang w:eastAsia="es-EC"/>
        </w:rPr>
        <w:t xml:space="preserve">si cumple </w:t>
      </w:r>
      <w:r>
        <w:rPr>
          <w:rFonts w:ascii="Palatino Linotype" w:hAnsi="Palatino Linotype"/>
          <w:i/>
          <w:lang w:eastAsia="es-EC"/>
        </w:rPr>
        <w:t>con la normativa vigente, la propuesta vial permitirá uniformizar la sección transversal, en el cual se implantará una sección típica que se acopla al espacio existente de acuerdo a la topografía del terreno y al espacio disponible existente de la mesa de vía”.</w:t>
      </w:r>
    </w:p>
    <w:p>
      <w:pPr>
        <w:ind w:left="1080"/>
        <w:jc w:val="both"/>
        <w:rPr>
          <w:rFonts w:ascii="Palatino Linotype" w:hAnsi="Palatino Linotype" w:eastAsia="Palatino Linotype"/>
          <w:i/>
          <w:color w:val="000000"/>
        </w:rPr>
      </w:pPr>
    </w:p>
    <w:p>
      <w:pPr>
        <w:adjustRightInd w:val="0"/>
        <w:ind w:left="1080"/>
        <w:jc w:val="both"/>
        <w:rPr>
          <w:rFonts w:ascii="Palatino Linotype" w:hAnsi="Palatino Linotype"/>
          <w:i/>
          <w:lang w:eastAsia="es-EC"/>
        </w:rPr>
      </w:pPr>
      <w:r>
        <w:rPr>
          <w:rFonts w:ascii="Palatino Linotype" w:hAnsi="Palatino Linotype" w:eastAsia="Palatino Linotype"/>
          <w:i/>
          <w:color w:val="000000"/>
        </w:rPr>
        <w:t xml:space="preserve">“(…) </w:t>
      </w:r>
      <w:r>
        <w:rPr>
          <w:rFonts w:ascii="Palatino Linotype" w:hAnsi="Palatino Linotype"/>
          <w:i/>
          <w:lang w:eastAsia="es-EC"/>
        </w:rPr>
        <w:t xml:space="preserve">De acuerdo a las especificaciones técnicas descritas, la propuesta vial de REGULARIZACIÓN DEL TRAZADO VIAL DE LA CALLE N15A - CALLE PIO XII en el </w:t>
      </w:r>
      <w:r>
        <w:rPr>
          <w:rFonts w:ascii="Palatino Linotype" w:hAnsi="Palatino Linotype"/>
          <w:b/>
          <w:bCs/>
          <w:i/>
          <w:lang w:eastAsia="es-EC"/>
        </w:rPr>
        <w:t>TRAMO A</w:t>
      </w:r>
      <w:r>
        <w:rPr>
          <w:rFonts w:ascii="Palatino Linotype" w:hAnsi="Palatino Linotype"/>
          <w:i/>
          <w:lang w:eastAsia="es-EC"/>
        </w:rPr>
        <w:t xml:space="preserve">, con </w:t>
      </w:r>
      <w:r>
        <w:rPr>
          <w:rFonts w:ascii="Palatino Linotype" w:hAnsi="Palatino Linotype"/>
          <w:b/>
          <w:bCs/>
          <w:i/>
          <w:lang w:eastAsia="es-EC"/>
        </w:rPr>
        <w:t>Clasificación: (SU) Suelo Urbano</w:t>
      </w:r>
      <w:r>
        <w:rPr>
          <w:rFonts w:ascii="Palatino Linotype" w:hAnsi="Palatino Linotype"/>
          <w:i/>
          <w:lang w:eastAsia="es-EC"/>
        </w:rPr>
        <w:t xml:space="preserve">; desde la abscisa 0+000 a la abscisa 0+140 metros, </w:t>
      </w:r>
      <w:r>
        <w:rPr>
          <w:rFonts w:ascii="Palatino Linotype" w:hAnsi="Palatino Linotype"/>
          <w:b/>
          <w:bCs/>
          <w:i/>
          <w:lang w:eastAsia="es-EC"/>
        </w:rPr>
        <w:t xml:space="preserve">si cumple </w:t>
      </w:r>
      <w:r>
        <w:rPr>
          <w:rFonts w:ascii="Palatino Linotype" w:hAnsi="Palatino Linotype"/>
          <w:i/>
          <w:lang w:eastAsia="es-EC"/>
        </w:rPr>
        <w:t xml:space="preserve">con la normativa vigente, en el </w:t>
      </w:r>
      <w:r>
        <w:rPr>
          <w:rFonts w:ascii="Palatino Linotype" w:hAnsi="Palatino Linotype"/>
          <w:b/>
          <w:bCs/>
          <w:i/>
          <w:lang w:eastAsia="es-EC"/>
        </w:rPr>
        <w:t>TRAMO B</w:t>
      </w:r>
      <w:r>
        <w:rPr>
          <w:rFonts w:ascii="Palatino Linotype" w:hAnsi="Palatino Linotype"/>
          <w:i/>
          <w:lang w:eastAsia="es-EC"/>
        </w:rPr>
        <w:t xml:space="preserve">, con </w:t>
      </w:r>
      <w:r>
        <w:rPr>
          <w:rFonts w:ascii="Palatino Linotype" w:hAnsi="Palatino Linotype"/>
          <w:b/>
          <w:bCs/>
          <w:i/>
          <w:lang w:eastAsia="es-EC"/>
        </w:rPr>
        <w:t>Clasificación: (SR) Suelo Rural</w:t>
      </w:r>
      <w:r>
        <w:rPr>
          <w:rFonts w:ascii="Palatino Linotype" w:hAnsi="Palatino Linotype"/>
          <w:i/>
          <w:lang w:eastAsia="es-EC"/>
        </w:rPr>
        <w:t xml:space="preserve">; desde la abscisa 0+140 a la abscisa 0+981 metros, </w:t>
      </w:r>
      <w:r>
        <w:rPr>
          <w:rFonts w:ascii="Palatino Linotype" w:hAnsi="Palatino Linotype"/>
          <w:b/>
          <w:bCs/>
          <w:i/>
          <w:lang w:eastAsia="es-EC"/>
        </w:rPr>
        <w:t xml:space="preserve">no cumple </w:t>
      </w:r>
      <w:r>
        <w:rPr>
          <w:rFonts w:ascii="Palatino Linotype" w:hAnsi="Palatino Linotype"/>
          <w:i/>
          <w:lang w:eastAsia="es-EC"/>
        </w:rPr>
        <w:t xml:space="preserve">con la normativa vigente, en el </w:t>
      </w:r>
      <w:r>
        <w:rPr>
          <w:rFonts w:ascii="Palatino Linotype" w:hAnsi="Palatino Linotype"/>
          <w:b/>
          <w:bCs/>
          <w:i/>
          <w:lang w:eastAsia="es-EC"/>
        </w:rPr>
        <w:t>TRAMO C</w:t>
      </w:r>
      <w:r>
        <w:rPr>
          <w:rFonts w:ascii="Palatino Linotype" w:hAnsi="Palatino Linotype"/>
          <w:i/>
          <w:lang w:eastAsia="es-EC"/>
        </w:rPr>
        <w:t xml:space="preserve">, con </w:t>
      </w:r>
      <w:r>
        <w:rPr>
          <w:rFonts w:ascii="Palatino Linotype" w:hAnsi="Palatino Linotype"/>
          <w:b/>
          <w:bCs/>
          <w:i/>
          <w:lang w:eastAsia="es-EC"/>
        </w:rPr>
        <w:t>Clasificación: (SU) Suelo Urbano</w:t>
      </w:r>
      <w:r>
        <w:rPr>
          <w:rFonts w:ascii="Palatino Linotype" w:hAnsi="Palatino Linotype"/>
          <w:i/>
          <w:lang w:eastAsia="es-EC"/>
        </w:rPr>
        <w:t xml:space="preserve">; desde la abscisa 0+981 a la abscisa 2+554 metros, </w:t>
      </w:r>
      <w:r>
        <w:rPr>
          <w:rFonts w:ascii="Palatino Linotype" w:hAnsi="Palatino Linotype"/>
          <w:b/>
          <w:bCs/>
          <w:i/>
          <w:lang w:eastAsia="es-EC"/>
        </w:rPr>
        <w:t xml:space="preserve">si cumple </w:t>
      </w:r>
      <w:r>
        <w:rPr>
          <w:rFonts w:ascii="Palatino Linotype" w:hAnsi="Palatino Linotype"/>
          <w:i/>
          <w:lang w:eastAsia="es-EC"/>
        </w:rPr>
        <w:t>con la normativa vigente, la propuesta vial permitirá uniformizar la sección transversal para cada uno de los tramo, en los cuales se implantará una sección típica que se acopla al espacio existente de acuerdo a la topografía del terreno y al espacio disponible existente de la mesa de vía.</w:t>
      </w:r>
    </w:p>
    <w:p>
      <w:pPr>
        <w:adjustRightInd w:val="0"/>
        <w:ind w:left="1080"/>
        <w:jc w:val="both"/>
        <w:rPr>
          <w:rFonts w:ascii="Palatino Linotype" w:hAnsi="Palatino Linotype"/>
          <w:i/>
          <w:lang w:eastAsia="es-EC"/>
        </w:rPr>
      </w:pPr>
    </w:p>
    <w:p>
      <w:pPr>
        <w:adjustRightInd w:val="0"/>
        <w:ind w:left="1080"/>
        <w:jc w:val="both"/>
        <w:rPr>
          <w:rFonts w:ascii="Palatino Linotype" w:hAnsi="Palatino Linotype"/>
          <w:i/>
          <w:lang w:eastAsia="es-EC"/>
        </w:rPr>
      </w:pPr>
      <w:r>
        <w:rPr>
          <w:rFonts w:ascii="Palatino Linotype" w:hAnsi="Palatino Linotype"/>
          <w:i/>
          <w:lang w:eastAsia="es-EC"/>
        </w:rPr>
        <w:t>Previo a realizar los trabajos civiles en la calle LA CALLE N15A - CALLE PIO XII, se deberá considerar las observaciones emitidas mediante Informe Técnico No. I-079-ECR-AT-DMGR-2023 de la Secretaría General de Seguridad y Gobernabilidad Dirección Metropolitana de Gestión de Riesgos.</w:t>
      </w:r>
    </w:p>
    <w:p>
      <w:pPr>
        <w:adjustRightInd w:val="0"/>
        <w:ind w:left="1080"/>
        <w:rPr>
          <w:rFonts w:ascii="Palatino Linotype" w:hAnsi="Palatino Linotype"/>
          <w:i/>
          <w:lang w:eastAsia="es-EC"/>
        </w:rPr>
      </w:pPr>
    </w:p>
    <w:p>
      <w:pPr>
        <w:adjustRightInd w:val="0"/>
        <w:ind w:left="1080"/>
        <w:rPr>
          <w:rFonts w:ascii="Palatino Linotype" w:hAnsi="Palatino Linotype"/>
          <w:b/>
          <w:bCs/>
          <w:i/>
          <w:lang w:eastAsia="es-EC"/>
        </w:rPr>
      </w:pPr>
      <w:r>
        <w:rPr>
          <w:rFonts w:ascii="Palatino Linotype" w:hAnsi="Palatino Linotype"/>
          <w:b/>
          <w:bCs/>
          <w:i/>
          <w:lang w:eastAsia="es-EC"/>
        </w:rPr>
        <w:t>CRITERIO TÉCNICO:</w:t>
      </w:r>
    </w:p>
    <w:p>
      <w:pPr>
        <w:adjustRightInd w:val="0"/>
        <w:ind w:left="1080"/>
        <w:jc w:val="both"/>
        <w:rPr>
          <w:rFonts w:ascii="Palatino Linotype" w:hAnsi="Palatino Linotype"/>
          <w:i/>
          <w:lang w:eastAsia="es-EC"/>
        </w:rPr>
      </w:pPr>
    </w:p>
    <w:p>
      <w:pPr>
        <w:adjustRightInd w:val="0"/>
        <w:ind w:left="1080"/>
        <w:jc w:val="both"/>
        <w:rPr>
          <w:rFonts w:ascii="Palatino Linotype" w:hAnsi="Palatino Linotype"/>
          <w:i/>
          <w:lang w:eastAsia="es-EC"/>
        </w:rPr>
      </w:pPr>
      <w:r>
        <w:rPr>
          <w:rFonts w:ascii="Palatino Linotype" w:hAnsi="Palatino Linotype"/>
          <w:i/>
          <w:lang w:eastAsia="es-EC"/>
        </w:rPr>
        <w:t xml:space="preserve">Con base a los antecedentes expuestos y revisada la documentación anexa al expediente, la Dirección Metropolitana de Gestión Territorial de la Secretaría de Territorio, Hábitat y Vivienda, emite </w:t>
      </w:r>
      <w:r>
        <w:rPr>
          <w:rFonts w:ascii="Palatino Linotype" w:hAnsi="Palatino Linotype"/>
          <w:b/>
          <w:bCs/>
          <w:i/>
          <w:lang w:eastAsia="es-EC"/>
        </w:rPr>
        <w:t xml:space="preserve">INFORME TÉCNICO FAVORABLE </w:t>
      </w:r>
      <w:r>
        <w:rPr>
          <w:rFonts w:ascii="Palatino Linotype" w:hAnsi="Palatino Linotype"/>
          <w:i/>
          <w:lang w:eastAsia="es-EC"/>
        </w:rPr>
        <w:t>a la propuesta de REGULARIZACIÓN DEL TRAZADO VIAL DE LA CALLE N15A (PROLONGACIÓN DE LA CALLE PIO XII) - TRAMO A: Suelo Urbano, de la abscisa 0+00 a la abscisa 0+140; TRAMO B: Suelo Rural, de la abscisa 0+140 hasta la abscisa 0+981; TRAMO C: Suelo Urbano, desde la abscisa 0+981 hasta 2+554”.</w:t>
      </w:r>
    </w:p>
    <w:p>
      <w:pPr>
        <w:spacing w:before="2" w:line="276" w:lineRule="auto"/>
        <w:jc w:val="both"/>
        <w:rPr>
          <w:rFonts w:ascii="Palatino Linotype" w:hAnsi="Palatino Linotype" w:eastAsiaTheme="minorHAnsi"/>
          <w:lang w:val="es-EC"/>
        </w:rPr>
      </w:pPr>
    </w:p>
    <w:p>
      <w:pPr>
        <w:widowControl/>
        <w:adjustRightInd w:val="0"/>
        <w:jc w:val="both"/>
        <w:rPr>
          <w:rFonts w:ascii="Palatino Linotype" w:hAnsi="Palatino Linotype" w:eastAsiaTheme="minorHAnsi"/>
          <w:lang w:val="es-EC"/>
        </w:rPr>
      </w:pPr>
      <w:r>
        <w:rPr>
          <w:rFonts w:ascii="Palatino Linotype" w:hAnsi="Palatino Linotype" w:eastAsiaTheme="minorHAnsi"/>
          <w:lang w:val="es-EC"/>
        </w:rPr>
        <w:t xml:space="preserve">Que     la Comisión de Uso de Suelo en sesión extraordinaria Nro. 003, de 10 de octubre </w:t>
      </w:r>
      <w:r>
        <w:rPr>
          <w:rFonts w:ascii="Palatino Linotype" w:hAnsi="Palatino Linotype" w:eastAsiaTheme="minorHAnsi"/>
          <w:lang w:val="es-EC"/>
        </w:rPr>
        <w:tab/>
      </w:r>
      <w:r>
        <w:rPr>
          <w:rFonts w:ascii="Palatino Linotype" w:hAnsi="Palatino Linotype" w:eastAsiaTheme="minorHAnsi"/>
          <w:lang w:val="es-EC"/>
        </w:rPr>
        <w:t>de 2023, analizó los informes técnicos y legales que reposan en el expediente, y</w:t>
      </w:r>
      <w:r>
        <w:rPr>
          <w:rFonts w:ascii="Palatino Linotype" w:hAnsi="Palatino Linotype" w:eastAsiaTheme="minorHAnsi"/>
          <w:lang w:val="es-EC"/>
        </w:rPr>
        <w:tab/>
      </w:r>
      <w:r>
        <w:rPr>
          <w:rFonts w:ascii="Palatino Linotype" w:hAnsi="Palatino Linotype" w:eastAsiaTheme="minorHAnsi"/>
          <w:lang w:val="es-EC"/>
        </w:rPr>
        <w:t>emitió dictamen para conocimiento del Concejo Metropolitano de Quito;</w:t>
      </w:r>
    </w:p>
    <w:p>
      <w:pPr>
        <w:widowControl/>
        <w:adjustRightInd w:val="0"/>
        <w:rPr>
          <w:rFonts w:ascii="Palatino Linotype" w:hAnsi="Palatino Linotype" w:eastAsiaTheme="minorHAnsi"/>
          <w:lang w:val="es-EC"/>
        </w:rPr>
      </w:pPr>
    </w:p>
    <w:p>
      <w:pPr>
        <w:widowControl/>
        <w:adjustRightInd w:val="0"/>
        <w:ind w:left="720" w:hanging="720"/>
        <w:jc w:val="both"/>
        <w:rPr>
          <w:rFonts w:ascii="Palatino Linotype" w:hAnsi="Palatino Linotype" w:eastAsiaTheme="minorHAnsi"/>
          <w:lang w:val="es-EC"/>
        </w:rPr>
      </w:pPr>
      <w:r>
        <w:rPr>
          <w:rFonts w:ascii="Palatino Linotype" w:hAnsi="Palatino Linotype" w:eastAsiaTheme="minorHAnsi"/>
          <w:lang w:val="es-EC"/>
        </w:rPr>
        <w:t xml:space="preserve">Que </w:t>
      </w:r>
      <w:r>
        <w:rPr>
          <w:rFonts w:ascii="Palatino Linotype" w:hAnsi="Palatino Linotype" w:eastAsiaTheme="minorHAnsi"/>
          <w:lang w:val="es-EC"/>
        </w:rPr>
        <w:tab/>
      </w:r>
      <w:r>
        <w:rPr>
          <w:rFonts w:ascii="Palatino Linotype" w:hAnsi="Palatino Linotype" w:eastAsiaTheme="minorHAnsi"/>
          <w:lang w:val="es-EC"/>
        </w:rPr>
        <w:t>el Concejo Metropolitano de Quito, en sesión pública ordinaria realizada el xxxx de xxxxx de 2023, analizó el informe No. IC-O-CUS-2023-051, emitido por la Comisión de Uso de Suelo; y,</w:t>
      </w:r>
    </w:p>
    <w:p>
      <w:pPr>
        <w:widowControl/>
        <w:adjustRightInd w:val="0"/>
        <w:ind w:left="720" w:hanging="720"/>
        <w:rPr>
          <w:rFonts w:ascii="Palatino Linotype" w:hAnsi="Palatino Linotype" w:eastAsiaTheme="minorHAnsi"/>
          <w:lang w:val="es-EC"/>
        </w:rPr>
      </w:pPr>
    </w:p>
    <w:p>
      <w:pPr>
        <w:widowControl/>
        <w:adjustRightInd w:val="0"/>
        <w:jc w:val="both"/>
        <w:rPr>
          <w:rFonts w:ascii="Palatino Linotype" w:hAnsi="Palatino Linotype" w:eastAsiaTheme="minorHAnsi"/>
          <w:b/>
          <w:lang w:val="es-EC"/>
        </w:rPr>
      </w:pPr>
      <w:r>
        <w:rPr>
          <w:rFonts w:ascii="Palatino Linotype" w:hAnsi="Palatino Linotype" w:eastAsiaTheme="minorHAnsi"/>
          <w:b/>
          <w:lang w:val="es-EC"/>
        </w:rPr>
        <w:t>En ejercicio de sus atribuciones previstas en el artículo 240 de la Constitución de la República y artículos 87 letra a); y, 323 del Código Orgánico de Organización Territorial, Autonomía y Descentralización.</w:t>
      </w:r>
    </w:p>
    <w:p>
      <w:pPr>
        <w:spacing w:line="228" w:lineRule="auto"/>
        <w:ind w:left="113" w:right="132"/>
        <w:jc w:val="both"/>
        <w:rPr>
          <w:rFonts w:ascii="Palatino Linotype" w:hAnsi="Palatino Linotype"/>
          <w:w w:val="95"/>
        </w:rPr>
      </w:pPr>
    </w:p>
    <w:p>
      <w:pPr>
        <w:spacing w:line="228" w:lineRule="auto"/>
        <w:ind w:left="113" w:right="132"/>
        <w:jc w:val="both"/>
        <w:rPr>
          <w:rFonts w:ascii="Palatino Linotype" w:hAnsi="Palatino Linotype"/>
          <w:w w:val="95"/>
        </w:rPr>
      </w:pPr>
    </w:p>
    <w:p>
      <w:pPr>
        <w:pStyle w:val="14"/>
        <w:spacing w:before="1"/>
        <w:ind w:left="3094" w:right="1983"/>
        <w:jc w:val="center"/>
        <w:rPr>
          <w:rFonts w:ascii="Palatino Linotype" w:hAnsi="Palatino Linotype"/>
          <w:b/>
          <w:sz w:val="22"/>
          <w:szCs w:val="22"/>
        </w:rPr>
      </w:pPr>
      <w:r>
        <w:rPr>
          <w:rFonts w:ascii="Palatino Linotype" w:hAnsi="Palatino Linotype"/>
          <w:b/>
          <w:sz w:val="22"/>
          <w:szCs w:val="22"/>
        </w:rPr>
        <w:t xml:space="preserve">EXPIDE LA SIGUIENTE:  </w:t>
      </w:r>
    </w:p>
    <w:p>
      <w:pPr>
        <w:spacing w:before="8"/>
        <w:rPr>
          <w:rFonts w:ascii="Palatino Linotype" w:hAnsi="Palatino Linotype"/>
        </w:rPr>
      </w:pPr>
    </w:p>
    <w:p>
      <w:pPr>
        <w:widowControl/>
        <w:adjustRightInd w:val="0"/>
        <w:jc w:val="both"/>
        <w:rPr>
          <w:rFonts w:ascii="Palatino Linotype" w:hAnsi="Palatino Linotype"/>
          <w:b/>
        </w:rPr>
      </w:pPr>
      <w:r>
        <w:rPr>
          <w:rFonts w:ascii="Palatino Linotype" w:hAnsi="Palatino Linotype"/>
          <w:b/>
        </w:rPr>
        <w:t>ORDENANZA PARA LA REGULARIZACIÓN DEL TRAZADO VIAL DE LA CALLE N15A (PROLONGACIÓN DE LA CALLE PIO XII) - TRAMO A: SUELO URBANO, DESDE LA ABSCISA 0+000 HASTA LA ABSCISA 0+140; TRAMO B: SUELO RURAL, DESDE LA ABSCISA 0+140 HASTA LA ABSCISA 0+981; TRAMO C: SUELO URBANO, DESDE LA ABSCISA 0+981 HASTA LA ABSCISA 2+554.</w:t>
      </w:r>
    </w:p>
    <w:p>
      <w:pPr>
        <w:widowControl/>
        <w:adjustRightInd w:val="0"/>
        <w:jc w:val="both"/>
        <w:rPr>
          <w:rFonts w:ascii="Palatino Linotype" w:hAnsi="Palatino Linotype" w:eastAsiaTheme="minorHAnsi"/>
          <w:b/>
          <w:i/>
          <w:iCs/>
          <w:lang w:val="es-EC"/>
        </w:rPr>
      </w:pPr>
    </w:p>
    <w:p>
      <w:pPr>
        <w:widowControl/>
        <w:adjustRightInd w:val="0"/>
        <w:jc w:val="both"/>
        <w:rPr>
          <w:rFonts w:ascii="Palatino Linotype" w:hAnsi="Palatino Linotype"/>
          <w:lang w:eastAsia="es-EC"/>
        </w:rPr>
      </w:pPr>
      <w:r>
        <w:rPr>
          <w:rFonts w:ascii="Palatino Linotype" w:hAnsi="Palatino Linotype"/>
          <w:b/>
          <w:bCs/>
        </w:rPr>
        <w:t xml:space="preserve">Artículo 1.- </w:t>
      </w:r>
      <w:r>
        <w:rPr>
          <w:rFonts w:ascii="Palatino Linotype" w:hAnsi="Palatino Linotype"/>
          <w:bCs/>
        </w:rPr>
        <w:t xml:space="preserve">Apruébese la </w:t>
      </w:r>
      <w:r>
        <w:rPr>
          <w:rFonts w:ascii="Palatino Linotype" w:hAnsi="Palatino Linotype"/>
        </w:rPr>
        <w:t xml:space="preserve">REGULARIZACIÓN DEL TRAZADO VIAL DE LA CALLE N15A (PROLONGACIÓN DE LA CALLE PIO XII) - TRAMO A: SUELO URBANO, DESDE LA ABSCISA 0+000 A LA ABSCISA 0+140; TRAMO B: SUELO RURAL, DESDE LA ABSCISA 0+140 HASTA LA ABSCISA 0+981; TRAMO C: SUELO URBANO, DESDE LA ABSCISA 0+981 HASTA LA ABSCISA 2+554, </w:t>
      </w:r>
      <w:r>
        <w:rPr>
          <w:rFonts w:ascii="Palatino Linotype" w:hAnsi="Palatino Linotype"/>
          <w:bCs/>
        </w:rPr>
        <w:t xml:space="preserve">de conformidad con los planos anexos al oficio Nro. STHV-DMGT-2023-3193-O, y </w:t>
      </w:r>
      <w:r>
        <w:rPr>
          <w:rFonts w:ascii="Palatino Linotype" w:hAnsi="Palatino Linotype"/>
          <w:iCs/>
          <w:color w:val="000000" w:themeColor="text1"/>
          <w14:textFill>
            <w14:solidFill>
              <w14:schemeClr w14:val="tx1"/>
            </w14:solidFill>
          </w14:textFill>
        </w:rPr>
        <w:t xml:space="preserve">de acuerdo a las siguientes especificaciones </w:t>
      </w:r>
      <w:commentRangeStart w:id="0"/>
      <w:r>
        <w:rPr>
          <w:rFonts w:ascii="Palatino Linotype" w:hAnsi="Palatino Linotype"/>
          <w:iCs/>
          <w:color w:val="000000" w:themeColor="text1"/>
          <w14:textFill>
            <w14:solidFill>
              <w14:schemeClr w14:val="tx1"/>
            </w14:solidFill>
          </w14:textFill>
        </w:rPr>
        <w:t>técnicas</w:t>
      </w:r>
      <w:commentRangeEnd w:id="0"/>
      <w:r>
        <w:rPr>
          <w:rStyle w:val="15"/>
          <w:rFonts w:ascii="Palatino Linotype" w:hAnsi="Palatino Linotype"/>
          <w:sz w:val="22"/>
          <w:szCs w:val="22"/>
        </w:rPr>
        <w:commentReference w:id="0"/>
      </w:r>
      <w:r>
        <w:rPr>
          <w:rFonts w:ascii="Palatino Linotype" w:hAnsi="Palatino Linotype"/>
          <w:iCs/>
          <w:color w:val="000000" w:themeColor="text1"/>
          <w14:textFill>
            <w14:solidFill>
              <w14:schemeClr w14:val="tx1"/>
            </w14:solidFill>
          </w14:textFill>
        </w:rPr>
        <w:t>:</w:t>
      </w:r>
    </w:p>
    <w:p>
      <w:pPr>
        <w:adjustRightInd w:val="0"/>
        <w:jc w:val="both"/>
        <w:rPr>
          <w:rFonts w:ascii="Palatino Linotype" w:hAnsi="Palatino Linotype"/>
          <w:highlight w:val="yellow"/>
        </w:rPr>
      </w:pPr>
    </w:p>
    <w:p>
      <w:pPr>
        <w:adjustRightInd w:val="0"/>
        <w:jc w:val="both"/>
        <w:rPr>
          <w:rFonts w:ascii="Palatino Linotype" w:hAnsi="Palatino Linotype"/>
          <w:b/>
          <w:iCs/>
          <w:color w:val="000000" w:themeColor="text1"/>
          <w14:textFill>
            <w14:solidFill>
              <w14:schemeClr w14:val="tx1"/>
            </w14:solidFill>
          </w14:textFill>
        </w:rPr>
      </w:pPr>
      <w:r>
        <w:rPr>
          <w:rFonts w:ascii="Palatino Linotype" w:hAnsi="Palatino Linotype"/>
          <w:b/>
          <w:iCs/>
          <w:color w:val="000000" w:themeColor="text1"/>
          <w14:textFill>
            <w14:solidFill>
              <w14:schemeClr w14:val="tx1"/>
            </w14:solidFill>
          </w14:textFill>
        </w:rPr>
        <w:t>Calle N15A – Tramo A (Desde la abscisa 0+000 hasta la abscisa 0+140)</w:t>
      </w:r>
    </w:p>
    <w:p>
      <w:pPr>
        <w:pStyle w:val="26"/>
        <w:jc w:val="both"/>
        <w:rPr>
          <w:rFonts w:ascii="Palatino Linotype" w:hAnsi="Palatino Linotype" w:eastAsia="Times New Roman" w:cs="Times New Roman"/>
          <w:iCs/>
          <w:color w:val="000000" w:themeColor="text1"/>
          <w:lang w:val="es-ES"/>
          <w14:textFill>
            <w14:solidFill>
              <w14:schemeClr w14:val="tx1"/>
            </w14:solidFill>
          </w14:textFill>
        </w:rPr>
      </w:pPr>
      <w:r>
        <w:rPr>
          <w:rFonts w:ascii="Palatino Linotype" w:hAnsi="Palatino Linotype" w:eastAsia="Times New Roman" w:cs="Times New Roman"/>
          <w:iCs/>
          <w:color w:val="000000" w:themeColor="text1"/>
          <w:lang w:val="es-ES"/>
          <w14:textFill>
            <w14:solidFill>
              <w14:schemeClr w14:val="tx1"/>
            </w14:solidFill>
          </w14:textFill>
        </w:rPr>
        <w:t>Longitud: 140 m</w:t>
      </w:r>
    </w:p>
    <w:p>
      <w:pPr>
        <w:pStyle w:val="26"/>
        <w:jc w:val="both"/>
        <w:rPr>
          <w:rFonts w:ascii="Palatino Linotype" w:hAnsi="Palatino Linotype" w:eastAsia="Times New Roman" w:cs="Times New Roman"/>
          <w:iCs/>
          <w:color w:val="000000" w:themeColor="text1"/>
          <w:lang w:val="es-ES"/>
          <w14:textFill>
            <w14:solidFill>
              <w14:schemeClr w14:val="tx1"/>
            </w14:solidFill>
          </w14:textFill>
        </w:rPr>
      </w:pPr>
      <w:r>
        <w:rPr>
          <w:rFonts w:ascii="Palatino Linotype" w:hAnsi="Palatino Linotype" w:eastAsia="Times New Roman" w:cs="Times New Roman"/>
          <w:iCs/>
          <w:color w:val="000000" w:themeColor="text1"/>
          <w:lang w:val="es-ES"/>
          <w14:textFill>
            <w14:solidFill>
              <w14:schemeClr w14:val="tx1"/>
            </w14:solidFill>
          </w14:textFill>
        </w:rPr>
        <w:t>Sección transversal: 16.00m</w:t>
      </w:r>
    </w:p>
    <w:p>
      <w:pPr>
        <w:adjustRightInd w:val="0"/>
        <w:jc w:val="both"/>
        <w:rPr>
          <w:rFonts w:ascii="Palatino Linotype" w:hAnsi="Palatino Linotype"/>
          <w:iCs/>
          <w:color w:val="000000" w:themeColor="text1"/>
          <w14:textFill>
            <w14:solidFill>
              <w14:schemeClr w14:val="tx1"/>
            </w14:solidFill>
          </w14:textFill>
        </w:rPr>
      </w:pPr>
      <w:r>
        <w:rPr>
          <w:rFonts w:ascii="Palatino Linotype" w:hAnsi="Palatino Linotype"/>
          <w:iCs/>
          <w:color w:val="000000" w:themeColor="text1"/>
          <w14:textFill>
            <w14:solidFill>
              <w14:schemeClr w14:val="tx1"/>
            </w14:solidFill>
          </w14:textFill>
        </w:rPr>
        <w:t>Calzada: 10.00m</w:t>
      </w:r>
    </w:p>
    <w:p>
      <w:pPr>
        <w:pStyle w:val="26"/>
        <w:jc w:val="both"/>
        <w:rPr>
          <w:rFonts w:ascii="Palatino Linotype" w:hAnsi="Palatino Linotype" w:eastAsia="Times New Roman" w:cs="Times New Roman"/>
          <w:iCs/>
          <w:color w:val="000000" w:themeColor="text1"/>
          <w:lang w:val="es-ES"/>
          <w14:textFill>
            <w14:solidFill>
              <w14:schemeClr w14:val="tx1"/>
            </w14:solidFill>
          </w14:textFill>
        </w:rPr>
      </w:pPr>
      <w:r>
        <w:rPr>
          <w:rFonts w:ascii="Palatino Linotype" w:hAnsi="Palatino Linotype" w:eastAsia="Times New Roman" w:cs="Times New Roman"/>
          <w:iCs/>
          <w:color w:val="000000" w:themeColor="text1"/>
          <w:lang w:val="es-ES"/>
          <w14:textFill>
            <w14:solidFill>
              <w14:schemeClr w14:val="tx1"/>
            </w14:solidFill>
          </w14:textFill>
        </w:rPr>
        <w:t>Aceras (2): 3.00m cada/lado</w:t>
      </w:r>
    </w:p>
    <w:p>
      <w:pPr>
        <w:pStyle w:val="26"/>
        <w:jc w:val="both"/>
        <w:rPr>
          <w:rFonts w:ascii="Palatino Linotype" w:hAnsi="Palatino Linotype" w:eastAsia="Times New Roman" w:cs="Times New Roman"/>
          <w:iCs/>
          <w:color w:val="000000" w:themeColor="text1"/>
          <w:lang w:val="es-ES"/>
          <w14:textFill>
            <w14:solidFill>
              <w14:schemeClr w14:val="tx1"/>
            </w14:solidFill>
          </w14:textFill>
        </w:rPr>
      </w:pPr>
    </w:p>
    <w:p>
      <w:pPr>
        <w:adjustRightInd w:val="0"/>
        <w:jc w:val="both"/>
        <w:rPr>
          <w:rFonts w:ascii="Palatino Linotype" w:hAnsi="Palatino Linotype"/>
          <w:b/>
          <w:iCs/>
          <w:color w:val="000000" w:themeColor="text1"/>
          <w14:textFill>
            <w14:solidFill>
              <w14:schemeClr w14:val="tx1"/>
            </w14:solidFill>
          </w14:textFill>
        </w:rPr>
      </w:pPr>
      <w:r>
        <w:rPr>
          <w:rFonts w:ascii="Palatino Linotype" w:hAnsi="Palatino Linotype"/>
          <w:b/>
          <w:iCs/>
          <w:color w:val="000000" w:themeColor="text1"/>
          <w14:textFill>
            <w14:solidFill>
              <w14:schemeClr w14:val="tx1"/>
            </w14:solidFill>
          </w14:textFill>
        </w:rPr>
        <w:t>Calle N15A – Tramo B (Desde la abscisa 0+140 hasta la abscisa 0+981)</w:t>
      </w:r>
    </w:p>
    <w:p>
      <w:pPr>
        <w:pStyle w:val="26"/>
        <w:jc w:val="both"/>
        <w:rPr>
          <w:rFonts w:ascii="Palatino Linotype" w:hAnsi="Palatino Linotype" w:eastAsia="Times New Roman" w:cs="Times New Roman"/>
          <w:iCs/>
          <w:color w:val="000000" w:themeColor="text1"/>
          <w:lang w:val="es-ES"/>
          <w14:textFill>
            <w14:solidFill>
              <w14:schemeClr w14:val="tx1"/>
            </w14:solidFill>
          </w14:textFill>
        </w:rPr>
      </w:pPr>
      <w:r>
        <w:rPr>
          <w:rFonts w:ascii="Palatino Linotype" w:hAnsi="Palatino Linotype" w:eastAsia="Times New Roman" w:cs="Times New Roman"/>
          <w:iCs/>
          <w:color w:val="000000" w:themeColor="text1"/>
          <w:lang w:val="es-ES"/>
          <w14:textFill>
            <w14:solidFill>
              <w14:schemeClr w14:val="tx1"/>
            </w14:solidFill>
          </w14:textFill>
        </w:rPr>
        <w:t>Longitud: 841 m</w:t>
      </w:r>
    </w:p>
    <w:p>
      <w:pPr>
        <w:pStyle w:val="26"/>
        <w:jc w:val="both"/>
        <w:rPr>
          <w:rFonts w:ascii="Palatino Linotype" w:hAnsi="Palatino Linotype" w:eastAsia="Times New Roman" w:cs="Times New Roman"/>
          <w:iCs/>
          <w:color w:val="000000" w:themeColor="text1"/>
          <w:lang w:val="es-ES"/>
          <w14:textFill>
            <w14:solidFill>
              <w14:schemeClr w14:val="tx1"/>
            </w14:solidFill>
          </w14:textFill>
        </w:rPr>
      </w:pPr>
      <w:r>
        <w:rPr>
          <w:rFonts w:ascii="Palatino Linotype" w:hAnsi="Palatino Linotype" w:eastAsia="Times New Roman" w:cs="Times New Roman"/>
          <w:iCs/>
          <w:color w:val="000000" w:themeColor="text1"/>
          <w:lang w:val="es-ES"/>
          <w14:textFill>
            <w14:solidFill>
              <w14:schemeClr w14:val="tx1"/>
            </w14:solidFill>
          </w14:textFill>
        </w:rPr>
        <w:t>Sección transversal: 10.00m</w:t>
      </w:r>
    </w:p>
    <w:p>
      <w:pPr>
        <w:pStyle w:val="26"/>
        <w:jc w:val="both"/>
        <w:rPr>
          <w:rFonts w:ascii="Palatino Linotype" w:hAnsi="Palatino Linotype" w:eastAsia="Times New Roman" w:cs="Times New Roman"/>
          <w:iCs/>
          <w:color w:val="000000" w:themeColor="text1"/>
          <w:lang w:val="es-ES"/>
          <w14:textFill>
            <w14:solidFill>
              <w14:schemeClr w14:val="tx1"/>
            </w14:solidFill>
          </w14:textFill>
        </w:rPr>
      </w:pPr>
    </w:p>
    <w:p>
      <w:pPr>
        <w:adjustRightInd w:val="0"/>
        <w:jc w:val="both"/>
        <w:rPr>
          <w:rFonts w:ascii="Palatino Linotype" w:hAnsi="Palatino Linotype"/>
          <w:b/>
          <w:iCs/>
          <w:color w:val="000000" w:themeColor="text1"/>
          <w14:textFill>
            <w14:solidFill>
              <w14:schemeClr w14:val="tx1"/>
            </w14:solidFill>
          </w14:textFill>
        </w:rPr>
      </w:pPr>
      <w:r>
        <w:rPr>
          <w:rFonts w:ascii="Palatino Linotype" w:hAnsi="Palatino Linotype"/>
          <w:b/>
          <w:iCs/>
          <w:color w:val="000000" w:themeColor="text1"/>
          <w14:textFill>
            <w14:solidFill>
              <w14:schemeClr w14:val="tx1"/>
            </w14:solidFill>
          </w14:textFill>
        </w:rPr>
        <w:t>Calle N15A – Tramo C (Desde la abscisa 0+981 hasta la abscisa 2+554)</w:t>
      </w:r>
    </w:p>
    <w:p>
      <w:pPr>
        <w:pStyle w:val="26"/>
        <w:jc w:val="both"/>
        <w:rPr>
          <w:rFonts w:ascii="Palatino Linotype" w:hAnsi="Palatino Linotype" w:eastAsia="Times New Roman" w:cs="Times New Roman"/>
          <w:iCs/>
          <w:color w:val="000000" w:themeColor="text1"/>
          <w:lang w:val="es-ES"/>
          <w14:textFill>
            <w14:solidFill>
              <w14:schemeClr w14:val="tx1"/>
            </w14:solidFill>
          </w14:textFill>
        </w:rPr>
      </w:pPr>
      <w:r>
        <w:rPr>
          <w:rFonts w:ascii="Palatino Linotype" w:hAnsi="Palatino Linotype" w:eastAsia="Times New Roman" w:cs="Times New Roman"/>
          <w:iCs/>
          <w:color w:val="000000" w:themeColor="text1"/>
          <w:lang w:val="es-ES"/>
          <w14:textFill>
            <w14:solidFill>
              <w14:schemeClr w14:val="tx1"/>
            </w14:solidFill>
          </w14:textFill>
        </w:rPr>
        <w:t>Longitud: 1573 m</w:t>
      </w:r>
    </w:p>
    <w:p>
      <w:pPr>
        <w:pStyle w:val="26"/>
        <w:jc w:val="both"/>
        <w:rPr>
          <w:rFonts w:ascii="Palatino Linotype" w:hAnsi="Palatino Linotype" w:eastAsia="Times New Roman" w:cs="Times New Roman"/>
          <w:iCs/>
          <w:color w:val="000000" w:themeColor="text1"/>
          <w:lang w:val="es-ES"/>
          <w14:textFill>
            <w14:solidFill>
              <w14:schemeClr w14:val="tx1"/>
            </w14:solidFill>
          </w14:textFill>
        </w:rPr>
      </w:pPr>
      <w:r>
        <w:rPr>
          <w:rFonts w:ascii="Palatino Linotype" w:hAnsi="Palatino Linotype" w:eastAsia="Times New Roman" w:cs="Times New Roman"/>
          <w:iCs/>
          <w:color w:val="000000" w:themeColor="text1"/>
          <w:lang w:val="es-ES"/>
          <w14:textFill>
            <w14:solidFill>
              <w14:schemeClr w14:val="tx1"/>
            </w14:solidFill>
          </w14:textFill>
        </w:rPr>
        <w:t>Sección transversal: 16.00m</w:t>
      </w:r>
    </w:p>
    <w:p>
      <w:pPr>
        <w:adjustRightInd w:val="0"/>
        <w:jc w:val="both"/>
        <w:rPr>
          <w:rFonts w:ascii="Palatino Linotype" w:hAnsi="Palatino Linotype"/>
          <w:iCs/>
          <w:color w:val="000000" w:themeColor="text1"/>
          <w14:textFill>
            <w14:solidFill>
              <w14:schemeClr w14:val="tx1"/>
            </w14:solidFill>
          </w14:textFill>
        </w:rPr>
      </w:pPr>
      <w:r>
        <w:rPr>
          <w:rFonts w:ascii="Palatino Linotype" w:hAnsi="Palatino Linotype"/>
          <w:iCs/>
          <w:color w:val="000000" w:themeColor="text1"/>
          <w14:textFill>
            <w14:solidFill>
              <w14:schemeClr w14:val="tx1"/>
            </w14:solidFill>
          </w14:textFill>
        </w:rPr>
        <w:t>Calzada: 10.00m</w:t>
      </w:r>
    </w:p>
    <w:p>
      <w:pPr>
        <w:pStyle w:val="26"/>
        <w:jc w:val="both"/>
        <w:rPr>
          <w:rFonts w:ascii="Palatino Linotype" w:hAnsi="Palatino Linotype" w:eastAsia="Times New Roman" w:cs="Times New Roman"/>
          <w:iCs/>
          <w:color w:val="000000" w:themeColor="text1"/>
          <w:lang w:val="es-ES"/>
          <w14:textFill>
            <w14:solidFill>
              <w14:schemeClr w14:val="tx1"/>
            </w14:solidFill>
          </w14:textFill>
        </w:rPr>
      </w:pPr>
      <w:r>
        <w:rPr>
          <w:rFonts w:ascii="Palatino Linotype" w:hAnsi="Palatino Linotype" w:eastAsia="Times New Roman" w:cs="Times New Roman"/>
          <w:iCs/>
          <w:color w:val="000000" w:themeColor="text1"/>
          <w:lang w:val="es-ES"/>
          <w14:textFill>
            <w14:solidFill>
              <w14:schemeClr w14:val="tx1"/>
            </w14:solidFill>
          </w14:textFill>
        </w:rPr>
        <w:t>Aceras (2): 3.00m cada/lado</w:t>
      </w:r>
    </w:p>
    <w:p>
      <w:pPr>
        <w:adjustRightInd w:val="0"/>
        <w:jc w:val="both"/>
        <w:rPr>
          <w:rFonts w:ascii="Palatino Linotype" w:hAnsi="Palatino Linotype"/>
        </w:rPr>
      </w:pPr>
    </w:p>
    <w:p>
      <w:pPr>
        <w:adjustRightInd w:val="0"/>
        <w:jc w:val="both"/>
        <w:rPr>
          <w:rFonts w:ascii="Palatino Linotype" w:hAnsi="Palatino Linotype"/>
          <w:b/>
          <w:bCs/>
        </w:rPr>
      </w:pPr>
      <w:r>
        <w:rPr>
          <w:rFonts w:ascii="Palatino Linotype" w:hAnsi="Palatino Linotype"/>
          <w:b/>
          <w:bCs/>
        </w:rPr>
        <w:t>Disposiciones generales:</w:t>
      </w:r>
    </w:p>
    <w:p>
      <w:pPr>
        <w:adjustRightInd w:val="0"/>
        <w:jc w:val="both"/>
        <w:rPr>
          <w:rFonts w:ascii="Palatino Linotype" w:hAnsi="Palatino Linotype"/>
          <w:bCs/>
        </w:rPr>
      </w:pPr>
    </w:p>
    <w:p>
      <w:pPr>
        <w:adjustRightInd w:val="0"/>
        <w:jc w:val="both"/>
        <w:rPr>
          <w:rFonts w:ascii="Palatino Linotype" w:hAnsi="Palatino Linotype"/>
          <w:bCs/>
        </w:rPr>
      </w:pPr>
      <w:r>
        <w:rPr>
          <w:rFonts w:ascii="Palatino Linotype" w:hAnsi="Palatino Linotype"/>
          <w:b/>
          <w:bCs/>
        </w:rPr>
        <w:t>Primera:</w:t>
      </w:r>
      <w:r>
        <w:rPr>
          <w:rFonts w:ascii="Palatino Linotype" w:hAnsi="Palatino Linotype"/>
          <w:bCs/>
        </w:rPr>
        <w:t xml:space="preserve"> La presente Ordenanza se aprueba en base a los informes que son de exclusiva responsabilidad de los funcionarios que lo suscriben y realizan.</w:t>
      </w:r>
    </w:p>
    <w:p>
      <w:pPr>
        <w:adjustRightInd w:val="0"/>
        <w:jc w:val="both"/>
        <w:rPr>
          <w:rFonts w:ascii="Palatino Linotype" w:hAnsi="Palatino Linotype"/>
          <w:bCs/>
        </w:rPr>
      </w:pPr>
    </w:p>
    <w:p>
      <w:pPr>
        <w:adjustRightInd w:val="0"/>
        <w:jc w:val="both"/>
        <w:rPr>
          <w:rFonts w:ascii="Palatino Linotype" w:hAnsi="Palatino Linotype"/>
          <w:bCs/>
        </w:rPr>
      </w:pPr>
      <w:r>
        <w:rPr>
          <w:rFonts w:ascii="Palatino Linotype" w:hAnsi="Palatino Linotype"/>
          <w:b/>
          <w:bCs/>
        </w:rPr>
        <w:t>Segunda:</w:t>
      </w:r>
      <w:r>
        <w:rPr>
          <w:rFonts w:ascii="Palatino Linotype" w:hAnsi="Palatino Linotype"/>
        </w:rPr>
        <w:t xml:space="preserve"> </w:t>
      </w:r>
      <w:r>
        <w:rPr>
          <w:rFonts w:ascii="Palatino Linotype" w:hAnsi="Palatino Linotype"/>
          <w:bCs/>
        </w:rPr>
        <w:t>Para la construcción de la vía se tomará en consideración las recomendaciones realizadas por la Dirección Metropolitana de Riesgos, constantes en el informe técnico IT- 079-ECR-AT-DMGR-2023.</w:t>
      </w:r>
    </w:p>
    <w:p>
      <w:pPr>
        <w:adjustRightInd w:val="0"/>
        <w:jc w:val="both"/>
        <w:rPr>
          <w:rFonts w:ascii="Palatino Linotype" w:hAnsi="Palatino Linotype"/>
          <w:bCs/>
        </w:rPr>
      </w:pPr>
    </w:p>
    <w:p>
      <w:pPr>
        <w:adjustRightInd w:val="0"/>
        <w:jc w:val="both"/>
        <w:rPr>
          <w:rFonts w:ascii="Palatino Linotype" w:hAnsi="Palatino Linotype"/>
          <w:b/>
          <w:bCs/>
        </w:rPr>
      </w:pPr>
      <w:r>
        <w:rPr>
          <w:rFonts w:ascii="Palatino Linotype" w:hAnsi="Palatino Linotype"/>
          <w:b/>
          <w:bCs/>
        </w:rPr>
        <w:t>Disposiciones transitorias:</w:t>
      </w:r>
    </w:p>
    <w:p>
      <w:pPr>
        <w:adjustRightInd w:val="0"/>
        <w:jc w:val="both"/>
        <w:rPr>
          <w:rFonts w:ascii="Palatino Linotype" w:hAnsi="Palatino Linotype"/>
          <w:b/>
          <w:bCs/>
        </w:rPr>
      </w:pPr>
    </w:p>
    <w:p>
      <w:pPr>
        <w:adjustRightInd w:val="0"/>
        <w:jc w:val="both"/>
        <w:rPr>
          <w:rFonts w:ascii="Palatino Linotype" w:hAnsi="Palatino Linotype"/>
        </w:rPr>
      </w:pPr>
      <w:r>
        <w:rPr>
          <w:rFonts w:ascii="Palatino Linotype" w:hAnsi="Palatino Linotype"/>
          <w:b/>
          <w:bCs/>
        </w:rPr>
        <w:t xml:space="preserve">Primera: </w:t>
      </w:r>
      <w:r>
        <w:rPr>
          <w:rFonts w:ascii="Palatino Linotype" w:hAnsi="Palatino Linotype"/>
        </w:rPr>
        <w:t>Comuníquese al interesado, a la Administración Zonal que corresponda, a la Secretaría de Territorio, Hábitat y Vivienda; y, a la Empresa Pública Metropolitana de Movilidad y Obras Públicas, a fin de que se continúe con los trámites de ley.</w:t>
      </w:r>
    </w:p>
    <w:p>
      <w:pPr>
        <w:adjustRightInd w:val="0"/>
        <w:jc w:val="both"/>
        <w:rPr>
          <w:rFonts w:ascii="Palatino Linotype" w:hAnsi="Palatino Linotype"/>
        </w:rPr>
      </w:pPr>
    </w:p>
    <w:p>
      <w:pPr>
        <w:adjustRightInd w:val="0"/>
        <w:jc w:val="both"/>
        <w:rPr>
          <w:rFonts w:ascii="Palatino Linotype" w:hAnsi="Palatino Linotype"/>
        </w:rPr>
      </w:pPr>
      <w:r>
        <w:rPr>
          <w:rFonts w:ascii="Palatino Linotype" w:hAnsi="Palatino Linotype"/>
          <w:b/>
        </w:rPr>
        <w:t xml:space="preserve">Segunda: </w:t>
      </w:r>
      <w:r>
        <w:rPr>
          <w:rFonts w:ascii="Palatino Linotype" w:hAnsi="Palatino Linotype"/>
        </w:rPr>
        <w:t>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pPr>
        <w:adjustRightInd w:val="0"/>
        <w:jc w:val="both"/>
        <w:rPr>
          <w:rFonts w:ascii="Palatino Linotype" w:hAnsi="Palatino Linotype"/>
        </w:rPr>
      </w:pPr>
    </w:p>
    <w:p>
      <w:pPr>
        <w:adjustRightInd w:val="0"/>
        <w:jc w:val="both"/>
        <w:rPr>
          <w:rFonts w:ascii="Palatino Linotype" w:hAnsi="Palatino Linotype"/>
        </w:rPr>
      </w:pPr>
      <w:r>
        <w:rPr>
          <w:rFonts w:ascii="Palatino Linotype" w:hAnsi="Palatino Linotype"/>
          <w:b/>
        </w:rPr>
        <w:t xml:space="preserve">Tercera: </w:t>
      </w:r>
      <w:r>
        <w:rPr>
          <w:rFonts w:ascii="Palatino Linotype" w:hAnsi="Palatino Linotype"/>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pPr>
        <w:adjustRightInd w:val="0"/>
        <w:jc w:val="both"/>
        <w:rPr>
          <w:rFonts w:ascii="Palatino Linotype" w:hAnsi="Palatino Linotype"/>
        </w:rPr>
      </w:pPr>
    </w:p>
    <w:p>
      <w:pPr>
        <w:adjustRightInd w:val="0"/>
        <w:jc w:val="both"/>
        <w:rPr>
          <w:rFonts w:ascii="Palatino Linotype" w:hAnsi="Palatino Linotype"/>
        </w:rPr>
      </w:pPr>
      <w:r>
        <w:rPr>
          <w:rFonts w:ascii="Palatino Linotype" w:hAnsi="Palatino Linotype"/>
          <w:b/>
        </w:rPr>
        <w:t xml:space="preserve">Disposición Final. - </w:t>
      </w:r>
      <w:r>
        <w:rPr>
          <w:rFonts w:ascii="Palatino Linotype" w:hAnsi="Palatino Linotype"/>
        </w:rPr>
        <w:t>Esta ordenanza entrará en vigencia a partir de la fecha de su sanción, sin perjuicio de la publicación en la página web institucional de la Municipalidad.</w:t>
      </w:r>
    </w:p>
    <w:p>
      <w:pPr>
        <w:adjustRightInd w:val="0"/>
        <w:rPr>
          <w:rFonts w:ascii="Palatino Linotype" w:hAnsi="Palatino Linotype"/>
          <w:lang w:val="es-EC"/>
        </w:rPr>
      </w:pPr>
    </w:p>
    <w:p>
      <w:pPr>
        <w:adjustRightInd w:val="0"/>
        <w:rPr>
          <w:rFonts w:ascii="Palatino Linotype" w:hAnsi="Palatino Linotype"/>
          <w:b/>
        </w:rPr>
      </w:pPr>
      <w:r>
        <w:rPr>
          <w:rFonts w:ascii="Palatino Linotype" w:hAnsi="Palatino Linotype"/>
          <w:b/>
        </w:rPr>
        <w:t>Dada, en la Sala de Sesiones del Concejo Metropolitano de Quito, el … de … del 2023.</w:t>
      </w:r>
    </w:p>
    <w:p>
      <w:pPr>
        <w:adjustRightInd w:val="0"/>
        <w:jc w:val="center"/>
        <w:rPr>
          <w:rFonts w:ascii="Palatino Linotype" w:hAnsi="Palatino Linotype"/>
        </w:rPr>
      </w:pPr>
    </w:p>
    <w:p>
      <w:pPr>
        <w:adjustRightInd w:val="0"/>
        <w:jc w:val="center"/>
        <w:rPr>
          <w:rFonts w:ascii="Palatino Linotype" w:hAnsi="Palatino Linotype"/>
        </w:rPr>
      </w:pPr>
    </w:p>
    <w:p>
      <w:pPr>
        <w:adjustRightInd w:val="0"/>
        <w:jc w:val="center"/>
        <w:rPr>
          <w:rFonts w:ascii="Palatino Linotype" w:hAnsi="Palatino Linotype"/>
        </w:rPr>
      </w:pPr>
    </w:p>
    <w:p>
      <w:pPr>
        <w:adjustRightInd w:val="0"/>
        <w:jc w:val="center"/>
        <w:rPr>
          <w:rFonts w:ascii="Palatino Linotype" w:hAnsi="Palatino Linotype"/>
        </w:rPr>
      </w:pPr>
    </w:p>
    <w:p>
      <w:pPr>
        <w:adjustRightInd w:val="0"/>
        <w:jc w:val="center"/>
        <w:rPr>
          <w:rFonts w:ascii="Palatino Linotype" w:hAnsi="Palatino Linotype"/>
        </w:rPr>
      </w:pPr>
    </w:p>
    <w:p>
      <w:pPr>
        <w:adjustRightInd w:val="0"/>
        <w:jc w:val="center"/>
        <w:rPr>
          <w:rFonts w:ascii="Palatino Linotype" w:hAnsi="Palatino Linotype"/>
        </w:rPr>
      </w:pPr>
      <w:r>
        <w:rPr>
          <w:rFonts w:ascii="Palatino Linotype" w:hAnsi="Palatino Linotype"/>
        </w:rPr>
        <w:t>Dra. Libia Rivas Ordoñez</w:t>
      </w:r>
    </w:p>
    <w:p>
      <w:pPr>
        <w:adjustRightInd w:val="0"/>
        <w:jc w:val="center"/>
        <w:rPr>
          <w:rFonts w:ascii="Palatino Linotype" w:hAnsi="Palatino Linotype"/>
          <w:b/>
          <w:lang w:val="es-EC"/>
        </w:rPr>
      </w:pPr>
      <w:r>
        <w:rPr>
          <w:rFonts w:ascii="Palatino Linotype" w:hAnsi="Palatino Linotype"/>
          <w:b/>
        </w:rPr>
        <w:t>SECRETARIA GENERAL DEL CONCEJO METROPOLITANO DE QUITO</w:t>
      </w:r>
    </w:p>
    <w:p>
      <w:pPr>
        <w:jc w:val="center"/>
        <w:rPr>
          <w:rFonts w:ascii="Palatino Linotype" w:hAnsi="Palatino Linotype"/>
        </w:rPr>
      </w:pPr>
    </w:p>
    <w:p>
      <w:pPr>
        <w:jc w:val="center"/>
        <w:rPr>
          <w:rFonts w:ascii="Palatino Linotype" w:hAnsi="Palatino Linotype"/>
        </w:rPr>
      </w:pPr>
    </w:p>
    <w:p>
      <w:pPr>
        <w:adjustRightInd w:val="0"/>
        <w:jc w:val="center"/>
        <w:rPr>
          <w:rFonts w:ascii="Palatino Linotype" w:hAnsi="Palatino Linotype"/>
          <w:b/>
          <w:lang w:val="es-EC"/>
        </w:rPr>
      </w:pPr>
      <w:r>
        <w:rPr>
          <w:rFonts w:ascii="Palatino Linotype" w:hAnsi="Palatino Linotype"/>
          <w:b/>
        </w:rPr>
        <w:t>CERTIFICADO DE DISCUSIÓN</w:t>
      </w:r>
    </w:p>
    <w:p>
      <w:pPr>
        <w:adjustRightInd w:val="0"/>
        <w:rPr>
          <w:rFonts w:ascii="Palatino Linotype" w:hAnsi="Palatino Linotype"/>
          <w:b/>
        </w:rPr>
      </w:pPr>
    </w:p>
    <w:p>
      <w:pPr>
        <w:adjustRightInd w:val="0"/>
        <w:rPr>
          <w:rFonts w:ascii="Palatino Linotype" w:hAnsi="Palatino Linotype"/>
          <w:b/>
        </w:rPr>
      </w:pPr>
      <w:r>
        <w:rPr>
          <w:rFonts w:ascii="Palatino Linotype" w:hAnsi="Palatino Linotype"/>
          <w:b/>
        </w:rPr>
        <w:t>El infrascrito Secretario General del Concejo Metropolitano de Quito, certifica que la presente ordenanza fue discutida y aprobada en … debates, en sesiones de .. y … de … de 2023.</w:t>
      </w:r>
    </w:p>
    <w:p>
      <w:pPr>
        <w:adjustRightInd w:val="0"/>
        <w:rPr>
          <w:rFonts w:ascii="Palatino Linotype" w:hAnsi="Palatino Linotype"/>
          <w:b/>
        </w:rPr>
      </w:pPr>
    </w:p>
    <w:p>
      <w:pPr>
        <w:adjustRightInd w:val="0"/>
        <w:rPr>
          <w:rFonts w:ascii="Palatino Linotype" w:hAnsi="Palatino Linotype"/>
          <w:b/>
        </w:rPr>
      </w:pPr>
    </w:p>
    <w:p>
      <w:pPr>
        <w:adjustRightInd w:val="0"/>
        <w:jc w:val="center"/>
        <w:rPr>
          <w:rFonts w:ascii="Palatino Linotype" w:hAnsi="Palatino Linotype"/>
        </w:rPr>
      </w:pPr>
      <w:r>
        <w:rPr>
          <w:rFonts w:ascii="Palatino Linotype" w:hAnsi="Palatino Linotype"/>
        </w:rPr>
        <w:t>Dra. Libia Rivas Ordoñez</w:t>
      </w:r>
    </w:p>
    <w:p>
      <w:pPr>
        <w:adjustRightInd w:val="0"/>
        <w:jc w:val="center"/>
        <w:rPr>
          <w:rFonts w:ascii="Palatino Linotype" w:hAnsi="Palatino Linotype"/>
          <w:b/>
        </w:rPr>
      </w:pPr>
      <w:r>
        <w:rPr>
          <w:rFonts w:ascii="Palatino Linotype" w:hAnsi="Palatino Linotype"/>
          <w:b/>
        </w:rPr>
        <w:t xml:space="preserve">SECRETARIA GENERAL DEL CONCEJO METROPOLITANO DE QUITO </w:t>
      </w:r>
    </w:p>
    <w:p>
      <w:pPr>
        <w:adjustRightInd w:val="0"/>
        <w:jc w:val="center"/>
        <w:rPr>
          <w:rFonts w:ascii="Palatino Linotype" w:hAnsi="Palatino Linotype"/>
          <w:b/>
        </w:rPr>
      </w:pPr>
    </w:p>
    <w:p>
      <w:pPr>
        <w:adjustRightInd w:val="0"/>
        <w:jc w:val="center"/>
        <w:rPr>
          <w:rFonts w:ascii="Palatino Linotype" w:hAnsi="Palatino Linotype"/>
          <w:b/>
        </w:rPr>
      </w:pPr>
    </w:p>
    <w:p>
      <w:pPr>
        <w:adjustRightInd w:val="0"/>
        <w:rPr>
          <w:rFonts w:ascii="Palatino Linotype" w:hAnsi="Palatino Linotype"/>
          <w:b/>
        </w:rPr>
      </w:pPr>
    </w:p>
    <w:p>
      <w:pPr>
        <w:adjustRightInd w:val="0"/>
        <w:rPr>
          <w:rFonts w:ascii="Palatino Linotype" w:hAnsi="Palatino Linotype"/>
          <w:b/>
        </w:rPr>
      </w:pPr>
      <w:r>
        <w:rPr>
          <w:rFonts w:ascii="Palatino Linotype" w:hAnsi="Palatino Linotype"/>
          <w:b/>
        </w:rPr>
        <w:t>ALCALDIA DEL DISTRITO METROPOLITANO DE QUITO, ... de… del 2023.</w:t>
      </w:r>
    </w:p>
    <w:p>
      <w:pPr>
        <w:adjustRightInd w:val="0"/>
        <w:rPr>
          <w:rFonts w:ascii="Palatino Linotype" w:hAnsi="Palatino Linotype"/>
          <w:b/>
        </w:rPr>
      </w:pPr>
    </w:p>
    <w:p>
      <w:pPr>
        <w:adjustRightInd w:val="0"/>
        <w:rPr>
          <w:rFonts w:ascii="Palatino Linotype" w:hAnsi="Palatino Linotype"/>
          <w:b/>
        </w:rPr>
      </w:pP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 xml:space="preserve">      EJECÚTESE</w:t>
      </w:r>
    </w:p>
    <w:p>
      <w:pPr>
        <w:adjustRightInd w:val="0"/>
        <w:rPr>
          <w:rFonts w:ascii="Palatino Linotype" w:hAnsi="Palatino Linotype"/>
          <w:b/>
        </w:rPr>
      </w:pPr>
    </w:p>
    <w:p>
      <w:pPr>
        <w:adjustRightInd w:val="0"/>
        <w:rPr>
          <w:rFonts w:ascii="Palatino Linotype" w:hAnsi="Palatino Linotype"/>
          <w:b/>
        </w:rPr>
      </w:pPr>
    </w:p>
    <w:p>
      <w:pPr>
        <w:adjustRightInd w:val="0"/>
        <w:rPr>
          <w:rFonts w:ascii="Palatino Linotype" w:hAnsi="Palatino Linotype"/>
          <w:b/>
        </w:rPr>
      </w:pP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 xml:space="preserve">            Mgs. Pabel Muñoz López</w:t>
      </w:r>
    </w:p>
    <w:p>
      <w:pPr>
        <w:adjustRightInd w:val="0"/>
        <w:rPr>
          <w:rFonts w:ascii="Palatino Linotype" w:hAnsi="Palatino Linotype"/>
          <w:b/>
        </w:rPr>
      </w:pPr>
      <w:r>
        <w:rPr>
          <w:rFonts w:ascii="Palatino Linotype" w:hAnsi="Palatino Linotype"/>
          <w:b/>
        </w:rPr>
        <w:tab/>
      </w:r>
      <w:r>
        <w:rPr>
          <w:rFonts w:ascii="Palatino Linotype" w:hAnsi="Palatino Linotype"/>
          <w:b/>
        </w:rPr>
        <w:tab/>
      </w:r>
      <w:r>
        <w:rPr>
          <w:rFonts w:ascii="Palatino Linotype" w:hAnsi="Palatino Linotype"/>
          <w:b/>
        </w:rPr>
        <w:t>ALCALDE DEL DISTRITO EMTROPOLITANO DE QUITO</w:t>
      </w:r>
    </w:p>
    <w:p>
      <w:pPr>
        <w:adjustRightInd w:val="0"/>
        <w:rPr>
          <w:rFonts w:ascii="Palatino Linotype" w:hAnsi="Palatino Linotype"/>
          <w:b/>
        </w:rPr>
      </w:pPr>
    </w:p>
    <w:p>
      <w:pPr>
        <w:adjustRightInd w:val="0"/>
        <w:rPr>
          <w:rFonts w:ascii="Palatino Linotype" w:hAnsi="Palatino Linotype"/>
          <w:b/>
        </w:rPr>
      </w:pPr>
      <w:r>
        <w:rPr>
          <w:rFonts w:ascii="Palatino Linotype" w:hAnsi="Palatino Linotype"/>
          <w:b/>
        </w:rPr>
        <w:t>CERTIFICO, que la presente ordenanza fue sancionada por el Mgs. Pabel Muñoz López, Alcalde del Distrito Metropolitano de Quito, el … de … de …2023.</w:t>
      </w:r>
    </w:p>
    <w:p>
      <w:pPr>
        <w:adjustRightInd w:val="0"/>
        <w:jc w:val="center"/>
        <w:rPr>
          <w:rFonts w:ascii="Palatino Linotype" w:hAnsi="Palatino Linotype"/>
          <w:b/>
        </w:rPr>
      </w:pPr>
    </w:p>
    <w:p>
      <w:pPr>
        <w:adjustRightInd w:val="0"/>
        <w:jc w:val="center"/>
        <w:rPr>
          <w:rFonts w:ascii="Palatino Linotype" w:hAnsi="Palatino Linotype"/>
          <w:b/>
        </w:rPr>
      </w:pPr>
    </w:p>
    <w:p>
      <w:pPr>
        <w:adjustRightInd w:val="0"/>
        <w:jc w:val="center"/>
        <w:rPr>
          <w:rFonts w:ascii="Palatino Linotype" w:hAnsi="Palatino Linotype"/>
          <w:b/>
        </w:rPr>
      </w:pPr>
    </w:p>
    <w:p>
      <w:pPr>
        <w:adjustRightInd w:val="0"/>
        <w:jc w:val="center"/>
        <w:rPr>
          <w:rFonts w:ascii="Palatino Linotype" w:hAnsi="Palatino Linotype"/>
          <w:b/>
        </w:rPr>
      </w:pPr>
    </w:p>
    <w:p>
      <w:pPr>
        <w:adjustRightInd w:val="0"/>
        <w:jc w:val="center"/>
        <w:rPr>
          <w:rFonts w:ascii="Palatino Linotype" w:hAnsi="Palatino Linotype"/>
        </w:rPr>
      </w:pPr>
      <w:r>
        <w:rPr>
          <w:rFonts w:ascii="Palatino Linotype" w:hAnsi="Palatino Linotype"/>
        </w:rPr>
        <w:t>Dra. Libia Rivas Ordoñez</w:t>
      </w:r>
    </w:p>
    <w:p>
      <w:pPr>
        <w:adjustRightInd w:val="0"/>
        <w:jc w:val="center"/>
        <w:rPr>
          <w:rFonts w:ascii="Palatino Linotype" w:hAnsi="Palatino Linotype"/>
          <w:b/>
        </w:rPr>
      </w:pPr>
      <w:r>
        <w:rPr>
          <w:rFonts w:ascii="Palatino Linotype" w:hAnsi="Palatino Linotype"/>
          <w:b/>
        </w:rPr>
        <w:t xml:space="preserve">SECRETARIA GENERAL DEL CONCEJO METROPOLITANO DE QUITO </w:t>
      </w:r>
    </w:p>
    <w:p>
      <w:pPr>
        <w:jc w:val="center"/>
        <w:rPr>
          <w:rFonts w:ascii="Palatino Linotype" w:hAnsi="Palatino Linotype"/>
        </w:rPr>
      </w:pPr>
    </w:p>
    <w:bookmarkEnd w:id="0"/>
    <w:sectPr>
      <w:headerReference r:id="rId7" w:type="default"/>
      <w:pgSz w:w="11906" w:h="16838"/>
      <w:pgMar w:top="1417" w:right="1701" w:bottom="1417" w:left="1701"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Karina Elizabeth Coronel Idrovo" w:date="2023-10-06T21:09:00Z" w:initials="KECI">
    <w:p w14:paraId="48230029">
      <w:pPr>
        <w:pStyle w:val="16"/>
      </w:pPr>
      <w:r>
        <w:t xml:space="preserve">Mi Jenny, por favor incluir las especificaciones técnicas.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Palatino Linotype">
    <w:panose1 w:val="02040502050505030304"/>
    <w:charset w:val="00"/>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val="es-EC" w:eastAsia="es-EC"/>
      </w:rPr>
      <w:drawing>
        <wp:anchor distT="0" distB="0" distL="0" distR="0" simplePos="0" relativeHeight="251659264" behindDoc="0" locked="0" layoutInCell="1" allowOverlap="1">
          <wp:simplePos x="0" y="0"/>
          <wp:positionH relativeFrom="page">
            <wp:posOffset>3619500</wp:posOffset>
          </wp:positionH>
          <wp:positionV relativeFrom="paragraph">
            <wp:posOffset>-390525</wp:posOffset>
          </wp:positionV>
          <wp:extent cx="487680" cy="701040"/>
          <wp:effectExtent l="0" t="0" r="0" b="0"/>
          <wp:wrapNone/>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a:picLocks noChangeAspect="1"/>
                  </pic:cNvPicPr>
                </pic:nvPicPr>
                <pic:blipFill>
                  <a:blip r:embed="rId1" cstate="print"/>
                  <a:stretch>
                    <a:fillRect/>
                  </a:stretch>
                </pic:blipFill>
                <pic:spPr>
                  <a:xfrm>
                    <a:off x="0" y="0"/>
                    <a:ext cx="487688" cy="701056"/>
                  </a:xfrm>
                  <a:prstGeom prst="rect">
                    <a:avLst/>
                  </a:prstGeom>
                </pic:spPr>
              </pic:pic>
            </a:graphicData>
          </a:graphic>
        </wp:anchor>
      </w:drawing>
    </w:r>
  </w:p>
  <w:p>
    <w:pPr>
      <w:pStyle w:val="18"/>
    </w:pPr>
  </w:p>
  <w:p>
    <w:pPr>
      <w:pStyle w:val="18"/>
    </w:pPr>
  </w:p>
  <w:p>
    <w:pPr>
      <w:ind w:left="709" w:hanging="709"/>
      <w:rPr>
        <w:sz w:val="20"/>
      </w:rPr>
    </w:pPr>
  </w:p>
  <w:p>
    <w:pPr>
      <w:pStyle w:val="2"/>
      <w:spacing w:before="8"/>
      <w:ind w:right="140"/>
      <w:jc w:val="left"/>
    </w:pPr>
    <w:r>
      <w:t xml:space="preserve">                                                               ORDENANZA</w:t>
    </w:r>
    <w:r>
      <w:rPr>
        <w:spacing w:val="9"/>
      </w:rPr>
      <w:t xml:space="preserve"> </w:t>
    </w:r>
    <w:r>
      <w:t>N°xxxxx-2023</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21636C"/>
    <w:multiLevelType w:val="multilevel"/>
    <w:tmpl w:val="6D21636C"/>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arina Elizabeth Coronel Idrovo">
    <w15:presenceInfo w15:providerId="None" w15:userId="Karina Elizabeth Coronel Idr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revisionView w:markup="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ED"/>
    <w:rsid w:val="00064E1E"/>
    <w:rsid w:val="000E38FB"/>
    <w:rsid w:val="0012776E"/>
    <w:rsid w:val="001432F3"/>
    <w:rsid w:val="00144D99"/>
    <w:rsid w:val="001471CB"/>
    <w:rsid w:val="00177F25"/>
    <w:rsid w:val="00182B33"/>
    <w:rsid w:val="00192DED"/>
    <w:rsid w:val="001B0814"/>
    <w:rsid w:val="001B23C3"/>
    <w:rsid w:val="001B7454"/>
    <w:rsid w:val="001C5CA8"/>
    <w:rsid w:val="001E371B"/>
    <w:rsid w:val="001E78D5"/>
    <w:rsid w:val="001F09DF"/>
    <w:rsid w:val="00206519"/>
    <w:rsid w:val="00220E1A"/>
    <w:rsid w:val="00224A6F"/>
    <w:rsid w:val="00227617"/>
    <w:rsid w:val="00235021"/>
    <w:rsid w:val="002507F2"/>
    <w:rsid w:val="00274F15"/>
    <w:rsid w:val="00285A7C"/>
    <w:rsid w:val="002E455E"/>
    <w:rsid w:val="002F16D1"/>
    <w:rsid w:val="002F7237"/>
    <w:rsid w:val="003955D8"/>
    <w:rsid w:val="003E6AA5"/>
    <w:rsid w:val="00401724"/>
    <w:rsid w:val="00404280"/>
    <w:rsid w:val="00417500"/>
    <w:rsid w:val="00453707"/>
    <w:rsid w:val="00463B81"/>
    <w:rsid w:val="0047622A"/>
    <w:rsid w:val="004854C9"/>
    <w:rsid w:val="004A3879"/>
    <w:rsid w:val="00501F80"/>
    <w:rsid w:val="00557595"/>
    <w:rsid w:val="005612B1"/>
    <w:rsid w:val="00576DA7"/>
    <w:rsid w:val="005B461C"/>
    <w:rsid w:val="005E163F"/>
    <w:rsid w:val="00645EC9"/>
    <w:rsid w:val="00665F9F"/>
    <w:rsid w:val="006E0776"/>
    <w:rsid w:val="006E42DB"/>
    <w:rsid w:val="00713EAA"/>
    <w:rsid w:val="0074390C"/>
    <w:rsid w:val="00751A9E"/>
    <w:rsid w:val="00791B40"/>
    <w:rsid w:val="007A7A80"/>
    <w:rsid w:val="007D4AD1"/>
    <w:rsid w:val="007F43FF"/>
    <w:rsid w:val="007F7A36"/>
    <w:rsid w:val="008039C6"/>
    <w:rsid w:val="00804024"/>
    <w:rsid w:val="00817272"/>
    <w:rsid w:val="008211D0"/>
    <w:rsid w:val="008429D0"/>
    <w:rsid w:val="00855B32"/>
    <w:rsid w:val="00877A2D"/>
    <w:rsid w:val="008A1BD2"/>
    <w:rsid w:val="008B1AD8"/>
    <w:rsid w:val="008C2BC7"/>
    <w:rsid w:val="009237FF"/>
    <w:rsid w:val="00924C1D"/>
    <w:rsid w:val="009541A2"/>
    <w:rsid w:val="00962806"/>
    <w:rsid w:val="009B53EA"/>
    <w:rsid w:val="009D4345"/>
    <w:rsid w:val="00A014CB"/>
    <w:rsid w:val="00A2337F"/>
    <w:rsid w:val="00A41112"/>
    <w:rsid w:val="00A43311"/>
    <w:rsid w:val="00A53D85"/>
    <w:rsid w:val="00A82BC5"/>
    <w:rsid w:val="00B00C25"/>
    <w:rsid w:val="00B02E0E"/>
    <w:rsid w:val="00B534CA"/>
    <w:rsid w:val="00B8759B"/>
    <w:rsid w:val="00B91F2B"/>
    <w:rsid w:val="00BC27BD"/>
    <w:rsid w:val="00BC6185"/>
    <w:rsid w:val="00BF306A"/>
    <w:rsid w:val="00C01D15"/>
    <w:rsid w:val="00C11985"/>
    <w:rsid w:val="00C230CE"/>
    <w:rsid w:val="00C44489"/>
    <w:rsid w:val="00C66280"/>
    <w:rsid w:val="00CE7F01"/>
    <w:rsid w:val="00D10095"/>
    <w:rsid w:val="00D14923"/>
    <w:rsid w:val="00D152D3"/>
    <w:rsid w:val="00D25706"/>
    <w:rsid w:val="00D32C9E"/>
    <w:rsid w:val="00D947EE"/>
    <w:rsid w:val="00D96523"/>
    <w:rsid w:val="00DC452C"/>
    <w:rsid w:val="00DE0C83"/>
    <w:rsid w:val="00DE293C"/>
    <w:rsid w:val="00DF337A"/>
    <w:rsid w:val="00E06FA7"/>
    <w:rsid w:val="00E807FA"/>
    <w:rsid w:val="00ED0276"/>
    <w:rsid w:val="00ED249E"/>
    <w:rsid w:val="00F636AC"/>
    <w:rsid w:val="00FC51AE"/>
    <w:rsid w:val="00FF487A"/>
    <w:rsid w:val="29F81C74"/>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es-ES" w:eastAsia="en-US" w:bidi="ar-SA"/>
    </w:rPr>
  </w:style>
  <w:style w:type="paragraph" w:styleId="2">
    <w:name w:val="heading 1"/>
    <w:basedOn w:val="1"/>
    <w:link w:val="19"/>
    <w:qFormat/>
    <w:uiPriority w:val="9"/>
    <w:pPr>
      <w:jc w:val="center"/>
      <w:outlineLvl w:val="0"/>
    </w:pPr>
    <w:rPr>
      <w:b/>
      <w:bCs/>
      <w:sz w:val="23"/>
      <w:szCs w:val="23"/>
    </w:rPr>
  </w:style>
  <w:style w:type="paragraph" w:styleId="3">
    <w:name w:val="heading 2"/>
    <w:basedOn w:val="1"/>
    <w:next w:val="1"/>
    <w:link w:val="27"/>
    <w:semiHidden/>
    <w:unhideWhenUsed/>
    <w:qFormat/>
    <w:uiPriority w:val="9"/>
    <w:pPr>
      <w:keepNext/>
      <w:widowControl/>
      <w:tabs>
        <w:tab w:val="left" w:pos="1440"/>
      </w:tabs>
      <w:autoSpaceDE/>
      <w:autoSpaceDN/>
      <w:spacing w:before="240" w:after="60"/>
      <w:ind w:left="1440" w:hanging="720"/>
      <w:outlineLvl w:val="1"/>
    </w:pPr>
    <w:rPr>
      <w:rFonts w:asciiTheme="majorHAnsi" w:hAnsiTheme="majorHAnsi" w:eastAsiaTheme="majorEastAsia" w:cstheme="majorBidi"/>
      <w:b/>
      <w:bCs/>
      <w:i/>
      <w:iCs/>
      <w:sz w:val="28"/>
      <w:szCs w:val="28"/>
      <w:lang w:val="en-US"/>
    </w:rPr>
  </w:style>
  <w:style w:type="paragraph" w:styleId="4">
    <w:name w:val="heading 3"/>
    <w:basedOn w:val="1"/>
    <w:next w:val="1"/>
    <w:link w:val="28"/>
    <w:semiHidden/>
    <w:unhideWhenUsed/>
    <w:qFormat/>
    <w:uiPriority w:val="9"/>
    <w:pPr>
      <w:keepNext/>
      <w:widowControl/>
      <w:tabs>
        <w:tab w:val="left" w:pos="2160"/>
      </w:tabs>
      <w:autoSpaceDE/>
      <w:autoSpaceDN/>
      <w:spacing w:before="240" w:after="60"/>
      <w:ind w:left="2160" w:hanging="720"/>
      <w:outlineLvl w:val="2"/>
    </w:pPr>
    <w:rPr>
      <w:rFonts w:asciiTheme="majorHAnsi" w:hAnsiTheme="majorHAnsi" w:eastAsiaTheme="majorEastAsia" w:cstheme="majorBidi"/>
      <w:b/>
      <w:bCs/>
      <w:sz w:val="26"/>
      <w:szCs w:val="26"/>
      <w:lang w:val="en-US"/>
    </w:rPr>
  </w:style>
  <w:style w:type="paragraph" w:styleId="5">
    <w:name w:val="heading 4"/>
    <w:basedOn w:val="1"/>
    <w:next w:val="1"/>
    <w:link w:val="29"/>
    <w:semiHidden/>
    <w:unhideWhenUsed/>
    <w:qFormat/>
    <w:uiPriority w:val="9"/>
    <w:pPr>
      <w:keepNext/>
      <w:widowControl/>
      <w:tabs>
        <w:tab w:val="left" w:pos="2880"/>
      </w:tabs>
      <w:autoSpaceDE/>
      <w:autoSpaceDN/>
      <w:spacing w:before="240" w:after="60"/>
      <w:ind w:left="2880" w:hanging="720"/>
      <w:outlineLvl w:val="3"/>
    </w:pPr>
    <w:rPr>
      <w:rFonts w:asciiTheme="minorHAnsi" w:hAnsiTheme="minorHAnsi" w:eastAsiaTheme="minorEastAsia" w:cstheme="minorBidi"/>
      <w:b/>
      <w:bCs/>
      <w:sz w:val="28"/>
      <w:szCs w:val="28"/>
      <w:lang w:val="en-US"/>
    </w:rPr>
  </w:style>
  <w:style w:type="paragraph" w:styleId="6">
    <w:name w:val="heading 5"/>
    <w:basedOn w:val="1"/>
    <w:next w:val="1"/>
    <w:link w:val="30"/>
    <w:semiHidden/>
    <w:unhideWhenUsed/>
    <w:qFormat/>
    <w:uiPriority w:val="9"/>
    <w:pPr>
      <w:widowControl/>
      <w:tabs>
        <w:tab w:val="left" w:pos="3600"/>
      </w:tabs>
      <w:autoSpaceDE/>
      <w:autoSpaceDN/>
      <w:spacing w:before="240" w:after="60"/>
      <w:ind w:left="3600" w:hanging="720"/>
      <w:outlineLvl w:val="4"/>
    </w:pPr>
    <w:rPr>
      <w:rFonts w:asciiTheme="minorHAnsi" w:hAnsiTheme="minorHAnsi" w:eastAsiaTheme="minorEastAsia" w:cstheme="minorBidi"/>
      <w:b/>
      <w:bCs/>
      <w:i/>
      <w:iCs/>
      <w:sz w:val="26"/>
      <w:szCs w:val="26"/>
      <w:lang w:val="en-US"/>
    </w:rPr>
  </w:style>
  <w:style w:type="paragraph" w:styleId="7">
    <w:name w:val="heading 6"/>
    <w:basedOn w:val="1"/>
    <w:next w:val="1"/>
    <w:link w:val="31"/>
    <w:qFormat/>
    <w:uiPriority w:val="0"/>
    <w:pPr>
      <w:widowControl/>
      <w:tabs>
        <w:tab w:val="left" w:pos="4320"/>
      </w:tabs>
      <w:autoSpaceDE/>
      <w:autoSpaceDN/>
      <w:spacing w:before="240" w:after="60"/>
      <w:ind w:left="4320" w:hanging="720"/>
      <w:outlineLvl w:val="5"/>
    </w:pPr>
    <w:rPr>
      <w:b/>
      <w:bCs/>
      <w:lang w:val="en-US"/>
    </w:rPr>
  </w:style>
  <w:style w:type="paragraph" w:styleId="8">
    <w:name w:val="heading 7"/>
    <w:basedOn w:val="1"/>
    <w:next w:val="1"/>
    <w:link w:val="32"/>
    <w:semiHidden/>
    <w:unhideWhenUsed/>
    <w:qFormat/>
    <w:uiPriority w:val="9"/>
    <w:pPr>
      <w:widowControl/>
      <w:tabs>
        <w:tab w:val="left" w:pos="5040"/>
      </w:tabs>
      <w:autoSpaceDE/>
      <w:autoSpaceDN/>
      <w:spacing w:before="240" w:after="60"/>
      <w:ind w:left="5040" w:hanging="720"/>
      <w:outlineLvl w:val="6"/>
    </w:pPr>
    <w:rPr>
      <w:rFonts w:asciiTheme="minorHAnsi" w:hAnsiTheme="minorHAnsi" w:eastAsiaTheme="minorEastAsia" w:cstheme="minorBidi"/>
      <w:sz w:val="24"/>
      <w:szCs w:val="24"/>
      <w:lang w:val="en-US"/>
    </w:rPr>
  </w:style>
  <w:style w:type="paragraph" w:styleId="9">
    <w:name w:val="heading 8"/>
    <w:basedOn w:val="1"/>
    <w:next w:val="1"/>
    <w:link w:val="33"/>
    <w:semiHidden/>
    <w:unhideWhenUsed/>
    <w:qFormat/>
    <w:uiPriority w:val="9"/>
    <w:pPr>
      <w:widowControl/>
      <w:tabs>
        <w:tab w:val="left" w:pos="5760"/>
      </w:tabs>
      <w:autoSpaceDE/>
      <w:autoSpaceDN/>
      <w:spacing w:before="240" w:after="60"/>
      <w:ind w:left="5760" w:hanging="720"/>
      <w:outlineLvl w:val="7"/>
    </w:pPr>
    <w:rPr>
      <w:rFonts w:asciiTheme="minorHAnsi" w:hAnsiTheme="minorHAnsi" w:eastAsiaTheme="minorEastAsia" w:cstheme="minorBidi"/>
      <w:i/>
      <w:iCs/>
      <w:sz w:val="24"/>
      <w:szCs w:val="24"/>
      <w:lang w:val="en-US"/>
    </w:rPr>
  </w:style>
  <w:style w:type="paragraph" w:styleId="10">
    <w:name w:val="heading 9"/>
    <w:basedOn w:val="1"/>
    <w:next w:val="1"/>
    <w:link w:val="34"/>
    <w:semiHidden/>
    <w:unhideWhenUsed/>
    <w:qFormat/>
    <w:uiPriority w:val="9"/>
    <w:pPr>
      <w:widowControl/>
      <w:tabs>
        <w:tab w:val="left" w:pos="6480"/>
      </w:tabs>
      <w:autoSpaceDE/>
      <w:autoSpaceDN/>
      <w:spacing w:before="240" w:after="60"/>
      <w:ind w:left="6480" w:hanging="720"/>
      <w:outlineLvl w:val="8"/>
    </w:pPr>
    <w:rPr>
      <w:rFonts w:asciiTheme="majorHAnsi" w:hAnsiTheme="majorHAnsi" w:eastAsiaTheme="majorEastAsia" w:cstheme="majorBidi"/>
      <w:lang w:val="en-US"/>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24"/>
    <w:semiHidden/>
    <w:unhideWhenUsed/>
    <w:uiPriority w:val="99"/>
    <w:rPr>
      <w:rFonts w:ascii="Segoe UI" w:hAnsi="Segoe UI" w:cs="Segoe UI"/>
      <w:sz w:val="18"/>
      <w:szCs w:val="18"/>
    </w:rPr>
  </w:style>
  <w:style w:type="paragraph" w:styleId="14">
    <w:name w:val="Body Text"/>
    <w:basedOn w:val="1"/>
    <w:link w:val="20"/>
    <w:qFormat/>
    <w:uiPriority w:val="1"/>
    <w:rPr>
      <w:sz w:val="23"/>
      <w:szCs w:val="23"/>
    </w:rPr>
  </w:style>
  <w:style w:type="character" w:styleId="15">
    <w:name w:val="annotation reference"/>
    <w:basedOn w:val="11"/>
    <w:semiHidden/>
    <w:unhideWhenUsed/>
    <w:uiPriority w:val="99"/>
    <w:rPr>
      <w:sz w:val="16"/>
      <w:szCs w:val="16"/>
    </w:rPr>
  </w:style>
  <w:style w:type="paragraph" w:styleId="16">
    <w:name w:val="annotation text"/>
    <w:basedOn w:val="1"/>
    <w:link w:val="22"/>
    <w:semiHidden/>
    <w:unhideWhenUsed/>
    <w:uiPriority w:val="99"/>
    <w:rPr>
      <w:sz w:val="20"/>
      <w:szCs w:val="20"/>
    </w:rPr>
  </w:style>
  <w:style w:type="paragraph" w:styleId="17">
    <w:name w:val="annotation subject"/>
    <w:basedOn w:val="16"/>
    <w:next w:val="16"/>
    <w:link w:val="23"/>
    <w:semiHidden/>
    <w:unhideWhenUsed/>
    <w:uiPriority w:val="99"/>
    <w:rPr>
      <w:b/>
      <w:bCs/>
    </w:rPr>
  </w:style>
  <w:style w:type="paragraph" w:styleId="18">
    <w:name w:val="header"/>
    <w:basedOn w:val="1"/>
    <w:link w:val="21"/>
    <w:unhideWhenUsed/>
    <w:uiPriority w:val="99"/>
    <w:pPr>
      <w:tabs>
        <w:tab w:val="center" w:pos="4252"/>
        <w:tab w:val="right" w:pos="8504"/>
      </w:tabs>
    </w:pPr>
  </w:style>
  <w:style w:type="character" w:customStyle="1" w:styleId="19">
    <w:name w:val="Título 1 Car"/>
    <w:basedOn w:val="11"/>
    <w:link w:val="2"/>
    <w:uiPriority w:val="9"/>
    <w:rPr>
      <w:rFonts w:ascii="Times New Roman" w:hAnsi="Times New Roman" w:eastAsia="Times New Roman" w:cs="Times New Roman"/>
      <w:b/>
      <w:bCs/>
      <w:sz w:val="23"/>
      <w:szCs w:val="23"/>
      <w:lang w:val="es-ES"/>
    </w:rPr>
  </w:style>
  <w:style w:type="character" w:customStyle="1" w:styleId="20">
    <w:name w:val="Texto independiente Car"/>
    <w:basedOn w:val="11"/>
    <w:link w:val="14"/>
    <w:uiPriority w:val="1"/>
    <w:rPr>
      <w:rFonts w:ascii="Times New Roman" w:hAnsi="Times New Roman" w:eastAsia="Times New Roman" w:cs="Times New Roman"/>
      <w:sz w:val="23"/>
      <w:szCs w:val="23"/>
      <w:lang w:val="es-ES"/>
    </w:rPr>
  </w:style>
  <w:style w:type="character" w:customStyle="1" w:styleId="21">
    <w:name w:val="Encabezado Car"/>
    <w:basedOn w:val="11"/>
    <w:link w:val="18"/>
    <w:uiPriority w:val="99"/>
    <w:rPr>
      <w:rFonts w:ascii="Times New Roman" w:hAnsi="Times New Roman" w:eastAsia="Times New Roman" w:cs="Times New Roman"/>
      <w:lang w:val="es-ES"/>
    </w:rPr>
  </w:style>
  <w:style w:type="character" w:customStyle="1" w:styleId="22">
    <w:name w:val="Texto comentario Car"/>
    <w:basedOn w:val="11"/>
    <w:link w:val="16"/>
    <w:semiHidden/>
    <w:uiPriority w:val="99"/>
    <w:rPr>
      <w:rFonts w:ascii="Times New Roman" w:hAnsi="Times New Roman" w:eastAsia="Times New Roman" w:cs="Times New Roman"/>
      <w:sz w:val="20"/>
      <w:szCs w:val="20"/>
      <w:lang w:val="es-ES"/>
    </w:rPr>
  </w:style>
  <w:style w:type="character" w:customStyle="1" w:styleId="23">
    <w:name w:val="Asunto del comentario Car"/>
    <w:basedOn w:val="22"/>
    <w:link w:val="17"/>
    <w:semiHidden/>
    <w:uiPriority w:val="99"/>
    <w:rPr>
      <w:rFonts w:ascii="Times New Roman" w:hAnsi="Times New Roman" w:eastAsia="Times New Roman" w:cs="Times New Roman"/>
      <w:b/>
      <w:bCs/>
      <w:sz w:val="20"/>
      <w:szCs w:val="20"/>
      <w:lang w:val="es-ES"/>
    </w:rPr>
  </w:style>
  <w:style w:type="character" w:customStyle="1" w:styleId="24">
    <w:name w:val="Texto de globo Car"/>
    <w:basedOn w:val="11"/>
    <w:link w:val="13"/>
    <w:semiHidden/>
    <w:uiPriority w:val="99"/>
    <w:rPr>
      <w:rFonts w:ascii="Segoe UI" w:hAnsi="Segoe UI" w:eastAsia="Times New Roman" w:cs="Segoe UI"/>
      <w:sz w:val="18"/>
      <w:szCs w:val="18"/>
      <w:lang w:val="es-ES"/>
    </w:rPr>
  </w:style>
  <w:style w:type="paragraph" w:customStyle="1" w:styleId="25">
    <w:name w:val="Default"/>
    <w:uiPriority w:val="0"/>
    <w:pPr>
      <w:autoSpaceDE w:val="0"/>
      <w:autoSpaceDN w:val="0"/>
      <w:adjustRightInd w:val="0"/>
      <w:spacing w:after="0" w:line="240" w:lineRule="auto"/>
    </w:pPr>
    <w:rPr>
      <w:rFonts w:ascii="Century Gothic" w:hAnsi="Century Gothic" w:cs="Century Gothic" w:eastAsiaTheme="minorHAnsi"/>
      <w:color w:val="000000"/>
      <w:sz w:val="24"/>
      <w:szCs w:val="24"/>
      <w:lang w:val="es-EC" w:eastAsia="en-US" w:bidi="ar-SA"/>
    </w:rPr>
  </w:style>
  <w:style w:type="paragraph" w:styleId="26">
    <w:name w:val="No Spacing"/>
    <w:qFormat/>
    <w:uiPriority w:val="1"/>
    <w:pPr>
      <w:spacing w:after="0" w:line="240" w:lineRule="auto"/>
    </w:pPr>
    <w:rPr>
      <w:rFonts w:asciiTheme="minorHAnsi" w:hAnsiTheme="minorHAnsi" w:eastAsiaTheme="minorHAnsi" w:cstheme="minorBidi"/>
      <w:sz w:val="22"/>
      <w:szCs w:val="22"/>
      <w:lang w:val="es-EC" w:eastAsia="en-US" w:bidi="ar-SA"/>
    </w:rPr>
  </w:style>
  <w:style w:type="character" w:customStyle="1" w:styleId="27">
    <w:name w:val="Título 2 Car"/>
    <w:basedOn w:val="11"/>
    <w:link w:val="3"/>
    <w:semiHidden/>
    <w:uiPriority w:val="9"/>
    <w:rPr>
      <w:rFonts w:asciiTheme="majorHAnsi" w:hAnsiTheme="majorHAnsi" w:eastAsiaTheme="majorEastAsia" w:cstheme="majorBidi"/>
      <w:b/>
      <w:bCs/>
      <w:i/>
      <w:iCs/>
      <w:sz w:val="28"/>
      <w:szCs w:val="28"/>
      <w:lang w:val="en-US"/>
    </w:rPr>
  </w:style>
  <w:style w:type="character" w:customStyle="1" w:styleId="28">
    <w:name w:val="Título 3 Car"/>
    <w:basedOn w:val="11"/>
    <w:link w:val="4"/>
    <w:semiHidden/>
    <w:uiPriority w:val="9"/>
    <w:rPr>
      <w:rFonts w:asciiTheme="majorHAnsi" w:hAnsiTheme="majorHAnsi" w:eastAsiaTheme="majorEastAsia" w:cstheme="majorBidi"/>
      <w:b/>
      <w:bCs/>
      <w:sz w:val="26"/>
      <w:szCs w:val="26"/>
      <w:lang w:val="en-US"/>
    </w:rPr>
  </w:style>
  <w:style w:type="character" w:customStyle="1" w:styleId="29">
    <w:name w:val="Título 4 Car"/>
    <w:basedOn w:val="11"/>
    <w:link w:val="5"/>
    <w:semiHidden/>
    <w:uiPriority w:val="9"/>
    <w:rPr>
      <w:rFonts w:eastAsiaTheme="minorEastAsia"/>
      <w:b/>
      <w:bCs/>
      <w:sz w:val="28"/>
      <w:szCs w:val="28"/>
      <w:lang w:val="en-US"/>
    </w:rPr>
  </w:style>
  <w:style w:type="character" w:customStyle="1" w:styleId="30">
    <w:name w:val="Título 5 Car"/>
    <w:basedOn w:val="11"/>
    <w:link w:val="6"/>
    <w:semiHidden/>
    <w:uiPriority w:val="9"/>
    <w:rPr>
      <w:rFonts w:eastAsiaTheme="minorEastAsia"/>
      <w:b/>
      <w:bCs/>
      <w:i/>
      <w:iCs/>
      <w:sz w:val="26"/>
      <w:szCs w:val="26"/>
      <w:lang w:val="en-US"/>
    </w:rPr>
  </w:style>
  <w:style w:type="character" w:customStyle="1" w:styleId="31">
    <w:name w:val="Título 6 Car"/>
    <w:basedOn w:val="11"/>
    <w:link w:val="7"/>
    <w:uiPriority w:val="0"/>
    <w:rPr>
      <w:rFonts w:ascii="Times New Roman" w:hAnsi="Times New Roman" w:eastAsia="Times New Roman" w:cs="Times New Roman"/>
      <w:b/>
      <w:bCs/>
      <w:lang w:val="en-US"/>
    </w:rPr>
  </w:style>
  <w:style w:type="character" w:customStyle="1" w:styleId="32">
    <w:name w:val="Título 7 Car"/>
    <w:basedOn w:val="11"/>
    <w:link w:val="8"/>
    <w:semiHidden/>
    <w:uiPriority w:val="9"/>
    <w:rPr>
      <w:rFonts w:eastAsiaTheme="minorEastAsia"/>
      <w:sz w:val="24"/>
      <w:szCs w:val="24"/>
      <w:lang w:val="en-US"/>
    </w:rPr>
  </w:style>
  <w:style w:type="character" w:customStyle="1" w:styleId="33">
    <w:name w:val="Título 8 Car"/>
    <w:basedOn w:val="11"/>
    <w:link w:val="9"/>
    <w:semiHidden/>
    <w:uiPriority w:val="9"/>
    <w:rPr>
      <w:rFonts w:eastAsiaTheme="minorEastAsia"/>
      <w:i/>
      <w:iCs/>
      <w:sz w:val="24"/>
      <w:szCs w:val="24"/>
      <w:lang w:val="en-US"/>
    </w:rPr>
  </w:style>
  <w:style w:type="character" w:customStyle="1" w:styleId="34">
    <w:name w:val="Título 9 Car"/>
    <w:basedOn w:val="11"/>
    <w:link w:val="10"/>
    <w:semiHidden/>
    <w:uiPriority w:val="9"/>
    <w:rPr>
      <w:rFonts w:asciiTheme="majorHAnsi" w:hAnsiTheme="majorHAnsi" w:eastAsiaTheme="majorEastAsia" w:cstheme="majorBidi"/>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B74FD-B5A5-4596-B975-E408D898F241}">
  <ds:schemaRefs/>
</ds:datastoreItem>
</file>

<file path=docProps/app.xml><?xml version="1.0" encoding="utf-8"?>
<Properties xmlns="http://schemas.openxmlformats.org/officeDocument/2006/extended-properties" xmlns:vt="http://schemas.openxmlformats.org/officeDocument/2006/docPropsVTypes">
  <Template>Normal</Template>
  <Pages>13</Pages>
  <Words>4276</Words>
  <Characters>23523</Characters>
  <Lines>196</Lines>
  <Paragraphs>55</Paragraphs>
  <TotalTime>3</TotalTime>
  <ScaleCrop>false</ScaleCrop>
  <LinksUpToDate>false</LinksUpToDate>
  <CharactersWithSpaces>27744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2023-10-19T20:31:00Z</dcterms:created>
  <dc:creator>Monica Elizabeth Mena Paez</dc:creator>
  <cp:lastModifiedBy>mcaleno</cp:lastModifiedBy>
  <dcterms:modified xsi:type="dcterms:W3CDTF">2023-10-20T13:18:09Z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D4F55076A7624E62929E862F8769D5A0_12</vt:lpwstr>
  </property>
</Properties>
</file>