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04F" w:rsidRPr="005366DC" w:rsidRDefault="0051779D" w:rsidP="00182C37">
      <w:pPr>
        <w:spacing w:after="0"/>
        <w:jc w:val="both"/>
        <w:rPr>
          <w:rFonts w:ascii="Palatino Linotype" w:hAnsi="Palatino Linotype"/>
          <w:noProof/>
          <w:lang w:eastAsia="es-ES"/>
        </w:rPr>
      </w:pPr>
      <w:bookmarkStart w:id="0" w:name="_GoBack"/>
      <w:r w:rsidRPr="005366DC">
        <w:rPr>
          <w:rFonts w:ascii="Palatino Linotype" w:hAnsi="Palatino Linotype"/>
          <w:noProof/>
          <w:lang w:eastAsia="es-ES"/>
        </w:rPr>
        <w:t xml:space="preserve">     </w:t>
      </w:r>
    </w:p>
    <w:p w:rsidR="00CE710E" w:rsidRPr="005366DC" w:rsidRDefault="00CE710E" w:rsidP="00182C37">
      <w:pPr>
        <w:spacing w:after="240"/>
        <w:jc w:val="center"/>
        <w:rPr>
          <w:rFonts w:ascii="Palatino Linotype" w:eastAsia="Times New Roman" w:hAnsi="Palatino Linotype"/>
          <w:b/>
          <w:bCs/>
          <w:lang w:eastAsia="es-ES"/>
        </w:rPr>
      </w:pPr>
      <w:r w:rsidRPr="005366DC">
        <w:rPr>
          <w:rFonts w:ascii="Palatino Linotype" w:eastAsia="Times New Roman" w:hAnsi="Palatino Linotype"/>
          <w:b/>
          <w:bCs/>
          <w:lang w:eastAsia="es-ES"/>
        </w:rPr>
        <w:t>EXPOSICIÓN DE MOTIVOS</w:t>
      </w:r>
    </w:p>
    <w:p w:rsidR="00F13DCE" w:rsidRPr="005366DC" w:rsidRDefault="00F13DCE" w:rsidP="00F13DCE">
      <w:pPr>
        <w:pStyle w:val="Prrafodelista"/>
        <w:jc w:val="both"/>
        <w:rPr>
          <w:rStyle w:val="normaltextrun"/>
          <w:rFonts w:ascii="Palatino Linotype" w:hAnsi="Palatino Linotype"/>
          <w:sz w:val="22"/>
          <w:szCs w:val="22"/>
        </w:rPr>
      </w:pPr>
      <w:r w:rsidRPr="005366DC">
        <w:rPr>
          <w:rStyle w:val="normaltextrun"/>
          <w:rFonts w:ascii="Palatino Linotype" w:hAnsi="Palatino Linotype"/>
          <w:sz w:val="22"/>
          <w:szCs w:val="22"/>
        </w:rPr>
        <w:t xml:space="preserve">Mediante Ordenanza No. 006-2023-URBANIZACIÓN, sancionada el 11 de enero de 2023, se aprobó la Urbanización </w:t>
      </w:r>
      <w:r w:rsidRPr="005366DC">
        <w:rPr>
          <w:rStyle w:val="normaltextrun"/>
          <w:rFonts w:ascii="Palatino Linotype" w:hAnsi="Palatino Linotype"/>
          <w:iCs/>
          <w:sz w:val="22"/>
          <w:szCs w:val="22"/>
        </w:rPr>
        <w:t>“Nueva Vista del Sur”,</w:t>
      </w:r>
      <w:r w:rsidRPr="005366DC">
        <w:rPr>
          <w:rStyle w:val="normaltextrun"/>
          <w:rFonts w:ascii="Palatino Linotype" w:hAnsi="Palatino Linotype"/>
          <w:sz w:val="22"/>
          <w:szCs w:val="22"/>
        </w:rPr>
        <w:t xml:space="preserve"> que cuyo “artículo 2.- Aporte de áreas verde y de equipamiento”, se estableció como lindero Este del área verde pública el siguiente: </w:t>
      </w:r>
      <w:r w:rsidRPr="005366DC">
        <w:rPr>
          <w:rStyle w:val="normaltextrun"/>
          <w:rFonts w:ascii="Palatino Linotype" w:hAnsi="Palatino Linotype"/>
          <w:iCs/>
          <w:sz w:val="22"/>
          <w:szCs w:val="22"/>
        </w:rPr>
        <w:t>“Propiedad particular en 53.97 m”.</w:t>
      </w:r>
      <w:r w:rsidRPr="005366DC">
        <w:rPr>
          <w:rStyle w:val="normaltextrun"/>
          <w:rFonts w:ascii="Palatino Linotype" w:hAnsi="Palatino Linotype"/>
          <w:sz w:val="22"/>
          <w:szCs w:val="22"/>
        </w:rPr>
        <w:t xml:space="preserve">  </w:t>
      </w:r>
    </w:p>
    <w:p w:rsidR="00F13DCE" w:rsidRPr="005366DC" w:rsidRDefault="00F13DCE" w:rsidP="00F13DCE">
      <w:pPr>
        <w:pStyle w:val="Prrafodelista"/>
        <w:jc w:val="both"/>
        <w:rPr>
          <w:rStyle w:val="normaltextrun"/>
          <w:rFonts w:ascii="Palatino Linotype" w:hAnsi="Palatino Linotype"/>
          <w:sz w:val="22"/>
          <w:szCs w:val="22"/>
        </w:rPr>
      </w:pPr>
    </w:p>
    <w:p w:rsidR="00F13DCE" w:rsidRPr="005366DC" w:rsidRDefault="00F13DCE" w:rsidP="00F13DCE">
      <w:pPr>
        <w:pStyle w:val="Prrafodelista"/>
        <w:jc w:val="both"/>
        <w:rPr>
          <w:rStyle w:val="normaltextrun"/>
          <w:rFonts w:ascii="Palatino Linotype" w:hAnsi="Palatino Linotype"/>
          <w:sz w:val="22"/>
          <w:szCs w:val="22"/>
        </w:rPr>
      </w:pPr>
      <w:r w:rsidRPr="005366DC">
        <w:rPr>
          <w:rStyle w:val="normaltextrun"/>
          <w:rFonts w:ascii="Palatino Linotype" w:hAnsi="Palatino Linotype"/>
          <w:color w:val="000000"/>
          <w:sz w:val="22"/>
          <w:szCs w:val="22"/>
        </w:rPr>
        <w:t xml:space="preserve">El señor Ángel Estuardo Bayas Chileno, propietario de la Urbanización nueva Vista del Sur, una vez protocolizada la </w:t>
      </w:r>
      <w:r w:rsidRPr="005366DC">
        <w:rPr>
          <w:rStyle w:val="normaltextrun"/>
          <w:rFonts w:ascii="Palatino Linotype" w:hAnsi="Palatino Linotype"/>
          <w:sz w:val="22"/>
          <w:szCs w:val="22"/>
        </w:rPr>
        <w:t>Ordenanza No. 006-2023-URBAgNIZACIÓN, solicitó a la Dirección Metropolitana de Catastros, la creación de los predios por área verde pública y área de equipamiento público producto de la aprobación de la urbanización en mención.</w:t>
      </w:r>
    </w:p>
    <w:p w:rsidR="00F13DCE" w:rsidRPr="005366DC" w:rsidRDefault="00F13DCE" w:rsidP="00F13DCE">
      <w:pPr>
        <w:pStyle w:val="Prrafodelista"/>
        <w:jc w:val="both"/>
        <w:rPr>
          <w:rStyle w:val="normaltextrun"/>
          <w:rFonts w:ascii="Palatino Linotype" w:hAnsi="Palatino Linotype"/>
          <w:color w:val="000000"/>
          <w:sz w:val="22"/>
          <w:szCs w:val="22"/>
        </w:rPr>
      </w:pPr>
    </w:p>
    <w:p w:rsidR="00F13DCE" w:rsidRPr="005366DC" w:rsidRDefault="00F13DCE" w:rsidP="00F13DCE">
      <w:pPr>
        <w:pStyle w:val="Prrafodelista"/>
        <w:jc w:val="both"/>
        <w:rPr>
          <w:rStyle w:val="normaltextrun"/>
          <w:rFonts w:ascii="Palatino Linotype" w:hAnsi="Palatino Linotype"/>
          <w:iCs/>
          <w:color w:val="000000"/>
          <w:sz w:val="22"/>
          <w:szCs w:val="22"/>
        </w:rPr>
      </w:pPr>
      <w:r w:rsidRPr="005366DC">
        <w:rPr>
          <w:rStyle w:val="normaltextrun"/>
          <w:rFonts w:ascii="Palatino Linotype" w:hAnsi="Palatino Linotype"/>
          <w:color w:val="000000"/>
          <w:sz w:val="22"/>
          <w:szCs w:val="22"/>
        </w:rPr>
        <w:t xml:space="preserve">Mediante oficio Nro. GADDMQ-STHV-DMC-UCE-2023-1146-O de 29 de mayo de 2023, la Dirección Metropolitana de Catastros, emite el informe técnico STHV-DMC-UCE-2023-0997,  en el que se señala de manera textual: </w:t>
      </w:r>
      <w:r w:rsidRPr="005366DC">
        <w:rPr>
          <w:rStyle w:val="normaltextrun"/>
          <w:rFonts w:ascii="Palatino Linotype" w:hAnsi="Palatino Linotype"/>
          <w:iCs/>
          <w:color w:val="000000"/>
          <w:sz w:val="22"/>
          <w:szCs w:val="22"/>
        </w:rPr>
        <w:t>“Con fecha 19 de mayo de 2023, se realizó la inspección de campo y (...) se procedió a verificar los datos de linderos del ÁREA VERDE PÚBLICA que constan en la Ordenanza, donde el lindero Este del ÁREA VERDE PÚBLICA está delimitada en parte por 53.97 m y 3.00 m que se evidencian en dicho plano, por lo que se verifica que en la Ordenanza no se han considerado 3.00 m de longitud en el mencionado lindero, en el cual debería constar con una dimensión total de 56.97 m.”.</w:t>
      </w:r>
    </w:p>
    <w:p w:rsidR="00F13DCE" w:rsidRPr="005366DC" w:rsidRDefault="00F13DCE" w:rsidP="00F13DCE">
      <w:pPr>
        <w:pStyle w:val="Prrafodelista"/>
        <w:jc w:val="both"/>
        <w:rPr>
          <w:rStyle w:val="normaltextrun"/>
          <w:rFonts w:ascii="Palatino Linotype" w:hAnsi="Palatino Linotype"/>
          <w:iCs/>
          <w:color w:val="000000"/>
          <w:sz w:val="22"/>
          <w:szCs w:val="22"/>
        </w:rPr>
      </w:pPr>
    </w:p>
    <w:p w:rsidR="00F13DCE" w:rsidRPr="005366DC" w:rsidRDefault="00F13DCE" w:rsidP="00F13DCE">
      <w:pPr>
        <w:pStyle w:val="Prrafodelista"/>
        <w:jc w:val="both"/>
        <w:rPr>
          <w:rStyle w:val="eop"/>
          <w:rFonts w:ascii="Palatino Linotype" w:hAnsi="Palatino Linotype"/>
          <w:sz w:val="22"/>
          <w:szCs w:val="22"/>
        </w:rPr>
      </w:pPr>
      <w:r w:rsidRPr="005366DC">
        <w:rPr>
          <w:rStyle w:val="normaltextrun"/>
          <w:rFonts w:ascii="Palatino Linotype" w:hAnsi="Palatino Linotype"/>
          <w:sz w:val="22"/>
          <w:szCs w:val="22"/>
        </w:rPr>
        <w:t>En virtud de lo expuesto y con el propósito de continuar con el trámite de catastro, inscripción y ejecución de la Ordenanza No. 006-2023-URBANIZACIÓN, sancionada el 11 de enero de 2023, es necesario realizar la corrección del metraje del lindero Este del área verde pública de la Urbanización “Nueva Vista del Sur”. </w:t>
      </w:r>
      <w:r w:rsidRPr="005366DC">
        <w:rPr>
          <w:rStyle w:val="eop"/>
          <w:rFonts w:ascii="Palatino Linotype" w:hAnsi="Palatino Linotype"/>
          <w:sz w:val="22"/>
          <w:szCs w:val="22"/>
        </w:rPr>
        <w:t> </w:t>
      </w:r>
    </w:p>
    <w:p w:rsidR="00F13DCE" w:rsidRPr="005366DC" w:rsidRDefault="00F13DCE" w:rsidP="00F13DCE">
      <w:pPr>
        <w:pStyle w:val="Prrafodelista"/>
        <w:jc w:val="both"/>
        <w:rPr>
          <w:rFonts w:ascii="Palatino Linotype" w:hAnsi="Palatino Linotype"/>
          <w:sz w:val="22"/>
          <w:szCs w:val="22"/>
        </w:rPr>
      </w:pPr>
    </w:p>
    <w:p w:rsidR="00182C37" w:rsidRPr="005366DC" w:rsidRDefault="00182C37" w:rsidP="00182C37">
      <w:pPr>
        <w:pStyle w:val="Textopredeterminado"/>
        <w:jc w:val="both"/>
        <w:rPr>
          <w:rFonts w:ascii="Palatino Linotype" w:hAnsi="Palatino Linotype"/>
          <w:b/>
          <w:sz w:val="22"/>
          <w:szCs w:val="22"/>
        </w:rPr>
      </w:pPr>
    </w:p>
    <w:p w:rsidR="009318B1" w:rsidRPr="005366DC" w:rsidRDefault="009318B1" w:rsidP="00182C37">
      <w:pPr>
        <w:pStyle w:val="Textopredeterminado"/>
        <w:jc w:val="both"/>
        <w:rPr>
          <w:rFonts w:ascii="Palatino Linotype" w:hAnsi="Palatino Linotype"/>
          <w:b/>
          <w:sz w:val="22"/>
          <w:szCs w:val="22"/>
        </w:rPr>
      </w:pPr>
    </w:p>
    <w:p w:rsidR="009318B1" w:rsidRPr="005366DC" w:rsidRDefault="009318B1" w:rsidP="00182C37">
      <w:pPr>
        <w:pStyle w:val="Textopredeterminado"/>
        <w:jc w:val="both"/>
        <w:rPr>
          <w:rFonts w:ascii="Palatino Linotype" w:hAnsi="Palatino Linotype"/>
          <w:b/>
          <w:sz w:val="22"/>
          <w:szCs w:val="22"/>
        </w:rPr>
      </w:pPr>
    </w:p>
    <w:p w:rsidR="00152D0B" w:rsidRPr="005366DC" w:rsidRDefault="00152D0B">
      <w:pPr>
        <w:spacing w:after="0" w:line="240" w:lineRule="auto"/>
        <w:rPr>
          <w:rFonts w:ascii="Palatino Linotype" w:eastAsia="Times New Roman" w:hAnsi="Palatino Linotype"/>
          <w:b/>
          <w:color w:val="000000"/>
          <w:lang w:eastAsia="es-EC"/>
        </w:rPr>
      </w:pPr>
      <w:r w:rsidRPr="005366DC">
        <w:rPr>
          <w:rFonts w:ascii="Palatino Linotype" w:hAnsi="Palatino Linotype"/>
          <w:b/>
        </w:rPr>
        <w:br w:type="page"/>
      </w:r>
    </w:p>
    <w:p w:rsidR="00211B99" w:rsidRPr="005366DC" w:rsidRDefault="00211B99" w:rsidP="00182C37">
      <w:pPr>
        <w:pStyle w:val="Textopredeterminado"/>
        <w:jc w:val="center"/>
        <w:rPr>
          <w:rFonts w:ascii="Palatino Linotype" w:hAnsi="Palatino Linotype"/>
          <w:b/>
          <w:sz w:val="22"/>
          <w:szCs w:val="22"/>
        </w:rPr>
      </w:pPr>
      <w:r w:rsidRPr="005366DC">
        <w:rPr>
          <w:rFonts w:ascii="Palatino Linotype" w:hAnsi="Palatino Linotype"/>
          <w:b/>
          <w:sz w:val="22"/>
          <w:szCs w:val="22"/>
        </w:rPr>
        <w:lastRenderedPageBreak/>
        <w:t>PROYECTO DE ORDENANZA</w:t>
      </w:r>
    </w:p>
    <w:p w:rsidR="007355F0" w:rsidRPr="005366DC" w:rsidRDefault="007355F0" w:rsidP="00182C37">
      <w:pPr>
        <w:pStyle w:val="Textopredeterminado"/>
        <w:jc w:val="both"/>
        <w:rPr>
          <w:rFonts w:ascii="Palatino Linotype" w:hAnsi="Palatino Linotype"/>
          <w:b/>
          <w:sz w:val="22"/>
          <w:szCs w:val="22"/>
        </w:rPr>
      </w:pPr>
    </w:p>
    <w:p w:rsidR="007355F0" w:rsidRPr="005366DC" w:rsidRDefault="007355F0" w:rsidP="00182C37">
      <w:pPr>
        <w:pStyle w:val="Textopredeterminado"/>
        <w:jc w:val="center"/>
        <w:rPr>
          <w:rFonts w:ascii="Palatino Linotype" w:hAnsi="Palatino Linotype"/>
          <w:b/>
          <w:sz w:val="22"/>
          <w:szCs w:val="22"/>
        </w:rPr>
      </w:pPr>
      <w:r w:rsidRPr="005366DC">
        <w:rPr>
          <w:rFonts w:ascii="Palatino Linotype" w:hAnsi="Palatino Linotype"/>
          <w:b/>
          <w:sz w:val="22"/>
          <w:szCs w:val="22"/>
        </w:rPr>
        <w:t>ORDENANZA N</w:t>
      </w:r>
      <w:r w:rsidR="008B7B0F" w:rsidRPr="005366DC">
        <w:rPr>
          <w:rFonts w:ascii="Palatino Linotype" w:hAnsi="Palatino Linotype"/>
          <w:b/>
          <w:sz w:val="22"/>
          <w:szCs w:val="22"/>
        </w:rPr>
        <w:t>r</w:t>
      </w:r>
      <w:r w:rsidRPr="005366DC">
        <w:rPr>
          <w:rFonts w:ascii="Palatino Linotype" w:hAnsi="Palatino Linotype"/>
          <w:b/>
          <w:sz w:val="22"/>
          <w:szCs w:val="22"/>
        </w:rPr>
        <w:t>o.</w:t>
      </w:r>
    </w:p>
    <w:p w:rsidR="00211B99" w:rsidRPr="005366DC" w:rsidRDefault="00211B99" w:rsidP="00182C37">
      <w:pPr>
        <w:pStyle w:val="Textopredeterminado"/>
        <w:jc w:val="center"/>
        <w:rPr>
          <w:rFonts w:ascii="Palatino Linotype" w:hAnsi="Palatino Linotype"/>
          <w:b/>
          <w:sz w:val="22"/>
          <w:szCs w:val="22"/>
        </w:rPr>
      </w:pPr>
    </w:p>
    <w:p w:rsidR="00211B99" w:rsidRPr="005366DC" w:rsidRDefault="00211B99" w:rsidP="00182C37">
      <w:pPr>
        <w:pStyle w:val="Textopredeterminado"/>
        <w:jc w:val="center"/>
        <w:rPr>
          <w:rFonts w:ascii="Palatino Linotype" w:hAnsi="Palatino Linotype"/>
          <w:sz w:val="22"/>
          <w:szCs w:val="22"/>
        </w:rPr>
      </w:pPr>
      <w:r w:rsidRPr="005366DC">
        <w:rPr>
          <w:rFonts w:ascii="Palatino Linotype" w:hAnsi="Palatino Linotype"/>
          <w:b/>
          <w:sz w:val="22"/>
          <w:szCs w:val="22"/>
        </w:rPr>
        <w:t>EL CONCEJO METROPOLITANO DE QUITO</w:t>
      </w:r>
    </w:p>
    <w:p w:rsidR="00211B99" w:rsidRPr="005366DC" w:rsidRDefault="00211B99" w:rsidP="00182C37">
      <w:pPr>
        <w:pStyle w:val="Textopredeterminado"/>
        <w:jc w:val="both"/>
        <w:rPr>
          <w:rFonts w:ascii="Palatino Linotype" w:hAnsi="Palatino Linotype"/>
          <w:sz w:val="22"/>
          <w:szCs w:val="22"/>
        </w:rPr>
      </w:pPr>
    </w:p>
    <w:p w:rsidR="00211B99" w:rsidRPr="005366DC" w:rsidRDefault="00211B99" w:rsidP="00182C37">
      <w:pPr>
        <w:pStyle w:val="HTMLconformatoprevio"/>
        <w:jc w:val="both"/>
        <w:rPr>
          <w:rFonts w:ascii="Palatino Linotype" w:hAnsi="Palatino Linotype"/>
          <w:color w:val="000000"/>
          <w:sz w:val="22"/>
          <w:szCs w:val="22"/>
        </w:rPr>
      </w:pPr>
      <w:r w:rsidRPr="005366DC">
        <w:rPr>
          <w:rFonts w:ascii="Palatino Linotype" w:hAnsi="Palatino Linotype"/>
          <w:color w:val="000000"/>
          <w:sz w:val="22"/>
          <w:szCs w:val="22"/>
        </w:rPr>
        <w:t xml:space="preserve">Visto </w:t>
      </w:r>
      <w:r w:rsidR="007355F0" w:rsidRPr="005366DC">
        <w:rPr>
          <w:rFonts w:ascii="Palatino Linotype" w:hAnsi="Palatino Linotype"/>
          <w:color w:val="000000"/>
          <w:sz w:val="22"/>
          <w:szCs w:val="22"/>
        </w:rPr>
        <w:t>el</w:t>
      </w:r>
      <w:r w:rsidRPr="005366DC">
        <w:rPr>
          <w:rFonts w:ascii="Palatino Linotype" w:hAnsi="Palatino Linotype"/>
          <w:color w:val="000000"/>
          <w:sz w:val="22"/>
          <w:szCs w:val="22"/>
        </w:rPr>
        <w:t xml:space="preserve"> informe</w:t>
      </w:r>
      <w:r w:rsidR="007355F0" w:rsidRPr="005366DC">
        <w:rPr>
          <w:rFonts w:ascii="Palatino Linotype" w:hAnsi="Palatino Linotype"/>
          <w:color w:val="000000"/>
          <w:sz w:val="22"/>
          <w:szCs w:val="22"/>
        </w:rPr>
        <w:t xml:space="preserve"> N</w:t>
      </w:r>
      <w:r w:rsidR="008B7B0F" w:rsidRPr="005366DC">
        <w:rPr>
          <w:rFonts w:ascii="Palatino Linotype" w:hAnsi="Palatino Linotype"/>
          <w:color w:val="000000"/>
          <w:sz w:val="22"/>
          <w:szCs w:val="22"/>
        </w:rPr>
        <w:t>r</w:t>
      </w:r>
      <w:r w:rsidR="007355F0" w:rsidRPr="005366DC">
        <w:rPr>
          <w:rFonts w:ascii="Palatino Linotype" w:hAnsi="Palatino Linotype"/>
          <w:color w:val="000000"/>
          <w:sz w:val="22"/>
          <w:szCs w:val="22"/>
        </w:rPr>
        <w:t>o.</w:t>
      </w:r>
      <w:r w:rsidR="008B7B0F" w:rsidRPr="005366DC">
        <w:rPr>
          <w:rFonts w:ascii="Palatino Linotype" w:hAnsi="Palatino Linotype"/>
          <w:color w:val="000000"/>
          <w:sz w:val="22"/>
          <w:szCs w:val="22"/>
        </w:rPr>
        <w:t xml:space="preserve"> </w:t>
      </w:r>
      <w:r w:rsidR="003B72B7" w:rsidRPr="005366DC">
        <w:rPr>
          <w:rFonts w:ascii="Palatino Linotype" w:hAnsi="Palatino Linotype"/>
          <w:sz w:val="22"/>
          <w:szCs w:val="22"/>
          <w:lang w:val="es-ES"/>
        </w:rPr>
        <w:t>IC-O-CUS-</w:t>
      </w:r>
      <w:r w:rsidR="005E2A1D" w:rsidRPr="005366DC">
        <w:rPr>
          <w:rFonts w:ascii="Palatino Linotype" w:hAnsi="Palatino Linotype"/>
          <w:sz w:val="22"/>
          <w:szCs w:val="22"/>
          <w:lang w:val="es-ES"/>
        </w:rPr>
        <w:t>………</w:t>
      </w:r>
      <w:r w:rsidR="00A119EE" w:rsidRPr="005366DC">
        <w:rPr>
          <w:rFonts w:ascii="Palatino Linotype" w:hAnsi="Palatino Linotype"/>
          <w:color w:val="000000"/>
          <w:sz w:val="22"/>
          <w:szCs w:val="22"/>
          <w:lang w:val="es-ES"/>
        </w:rPr>
        <w:t xml:space="preserve"> de </w:t>
      </w:r>
      <w:r w:rsidR="005E2A1D" w:rsidRPr="005366DC">
        <w:rPr>
          <w:rFonts w:ascii="Palatino Linotype" w:hAnsi="Palatino Linotype"/>
          <w:color w:val="000000"/>
          <w:sz w:val="22"/>
          <w:szCs w:val="22"/>
          <w:lang w:val="es-ES"/>
        </w:rPr>
        <w:t>………….</w:t>
      </w:r>
      <w:r w:rsidR="008B7B0F" w:rsidRPr="005366DC">
        <w:rPr>
          <w:rFonts w:ascii="Palatino Linotype" w:hAnsi="Palatino Linotype"/>
          <w:color w:val="000000"/>
          <w:sz w:val="22"/>
          <w:szCs w:val="22"/>
        </w:rPr>
        <w:t xml:space="preserve"> </w:t>
      </w:r>
      <w:r w:rsidR="007355F0" w:rsidRPr="005366DC">
        <w:rPr>
          <w:rFonts w:ascii="Palatino Linotype" w:hAnsi="Palatino Linotype"/>
          <w:color w:val="000000"/>
          <w:sz w:val="22"/>
          <w:szCs w:val="22"/>
        </w:rPr>
        <w:t>emitido por</w:t>
      </w:r>
      <w:r w:rsidRPr="005366DC">
        <w:rPr>
          <w:rFonts w:ascii="Palatino Linotype" w:hAnsi="Palatino Linotype"/>
          <w:color w:val="000000"/>
          <w:sz w:val="22"/>
          <w:szCs w:val="22"/>
        </w:rPr>
        <w:t xml:space="preserve"> la Comisión de Uso de</w:t>
      </w:r>
      <w:r w:rsidR="00315E90" w:rsidRPr="005366DC">
        <w:rPr>
          <w:rFonts w:ascii="Palatino Linotype" w:hAnsi="Palatino Linotype"/>
          <w:color w:val="000000"/>
          <w:sz w:val="22"/>
          <w:szCs w:val="22"/>
        </w:rPr>
        <w:t xml:space="preserve"> Suelo</w:t>
      </w:r>
      <w:r w:rsidR="007355F0" w:rsidRPr="005366DC">
        <w:rPr>
          <w:rFonts w:ascii="Palatino Linotype" w:hAnsi="Palatino Linotype"/>
          <w:color w:val="000000"/>
          <w:sz w:val="22"/>
          <w:szCs w:val="22"/>
        </w:rPr>
        <w:t>.</w:t>
      </w:r>
    </w:p>
    <w:p w:rsidR="00211B99" w:rsidRPr="005366DC" w:rsidRDefault="00211B99" w:rsidP="00182C37">
      <w:pPr>
        <w:pStyle w:val="Textopredeterminado"/>
        <w:jc w:val="both"/>
        <w:rPr>
          <w:rFonts w:ascii="Palatino Linotype" w:hAnsi="Palatino Linotype"/>
          <w:sz w:val="22"/>
          <w:szCs w:val="22"/>
        </w:rPr>
      </w:pPr>
    </w:p>
    <w:p w:rsidR="00357BFB" w:rsidRPr="005366DC" w:rsidRDefault="00357BFB" w:rsidP="00182C37">
      <w:pPr>
        <w:pStyle w:val="Textopredeterminado"/>
        <w:jc w:val="both"/>
        <w:rPr>
          <w:rFonts w:ascii="Palatino Linotype" w:hAnsi="Palatino Linotype"/>
          <w:sz w:val="22"/>
          <w:szCs w:val="22"/>
        </w:rPr>
      </w:pPr>
    </w:p>
    <w:p w:rsidR="00357BFB" w:rsidRPr="005366DC" w:rsidRDefault="00357BFB" w:rsidP="00182C37">
      <w:pPr>
        <w:shd w:val="clear" w:color="auto" w:fill="FFFFFF"/>
        <w:spacing w:after="240"/>
        <w:jc w:val="center"/>
        <w:rPr>
          <w:rFonts w:ascii="Palatino Linotype" w:eastAsia="Times New Roman" w:hAnsi="Palatino Linotype"/>
          <w:b/>
          <w:lang w:val="es-EC" w:eastAsia="es-ES"/>
        </w:rPr>
      </w:pPr>
      <w:r w:rsidRPr="005366DC">
        <w:rPr>
          <w:rFonts w:ascii="Palatino Linotype" w:eastAsia="Times New Roman" w:hAnsi="Palatino Linotype"/>
          <w:b/>
          <w:lang w:val="es-EC" w:eastAsia="es-ES"/>
        </w:rPr>
        <w:t>CONSIDERANDO:</w:t>
      </w:r>
    </w:p>
    <w:p w:rsidR="00CA2376" w:rsidRPr="005366DC" w:rsidRDefault="00CA2376" w:rsidP="00182C37">
      <w:pPr>
        <w:spacing w:after="240"/>
        <w:ind w:left="708" w:hanging="708"/>
        <w:jc w:val="both"/>
        <w:rPr>
          <w:rFonts w:ascii="Palatino Linotype" w:eastAsia="Times New Roman" w:hAnsi="Palatino Linotype"/>
          <w:i/>
          <w:lang w:val="es-EC" w:eastAsia="es-ES"/>
        </w:rPr>
      </w:pPr>
      <w:r w:rsidRPr="005366DC">
        <w:rPr>
          <w:rFonts w:ascii="Palatino Linotype" w:eastAsia="Times New Roman" w:hAnsi="Palatino Linotype"/>
          <w:b/>
          <w:lang w:val="es-EC" w:eastAsia="es-ES"/>
        </w:rPr>
        <w:t>Que,</w:t>
      </w:r>
      <w:r w:rsidRPr="005366DC">
        <w:rPr>
          <w:rFonts w:ascii="Palatino Linotype" w:eastAsia="Times New Roman" w:hAnsi="Palatino Linotype"/>
          <w:lang w:val="es-EC" w:eastAsia="es-ES"/>
        </w:rPr>
        <w:t xml:space="preserve"> </w:t>
      </w:r>
      <w:r w:rsidRPr="005366DC">
        <w:rPr>
          <w:rFonts w:ascii="Palatino Linotype" w:eastAsia="Times New Roman" w:hAnsi="Palatino Linotype"/>
          <w:lang w:val="es-EC" w:eastAsia="es-ES"/>
        </w:rPr>
        <w:tab/>
        <w:t>el artículo 30 de la Constitución de la República del Ecuador</w:t>
      </w:r>
      <w:r w:rsidR="0049115E" w:rsidRPr="005366DC">
        <w:rPr>
          <w:rFonts w:ascii="Palatino Linotype" w:eastAsia="Times New Roman" w:hAnsi="Palatino Linotype"/>
          <w:lang w:val="es-EC" w:eastAsia="es-ES"/>
        </w:rPr>
        <w:t>, en adelante Constitución,</w:t>
      </w:r>
      <w:r w:rsidRPr="005366DC">
        <w:rPr>
          <w:rFonts w:ascii="Palatino Linotype" w:eastAsia="Times New Roman" w:hAnsi="Palatino Linotype"/>
          <w:lang w:val="es-EC" w:eastAsia="es-ES"/>
        </w:rPr>
        <w:t xml:space="preserve"> establece que: </w:t>
      </w:r>
      <w:r w:rsidR="0049115E" w:rsidRPr="005366DC">
        <w:rPr>
          <w:rFonts w:ascii="Palatino Linotype" w:eastAsia="Times New Roman" w:hAnsi="Palatino Linotype"/>
          <w:lang w:val="es-EC" w:eastAsia="es-ES"/>
        </w:rPr>
        <w:t>“</w:t>
      </w:r>
      <w:r w:rsidRPr="005366DC">
        <w:rPr>
          <w:rFonts w:ascii="Palatino Linotype" w:eastAsia="Times New Roman" w:hAnsi="Palatino Linotype"/>
          <w:i/>
          <w:lang w:val="es-EC" w:eastAsia="es-ES"/>
        </w:rPr>
        <w:t>Las personas tienen derecho a un hábitat seguro y saludable, y a una vivienda adecuada y digna, con independencia de su si</w:t>
      </w:r>
      <w:r w:rsidR="0049115E" w:rsidRPr="005366DC">
        <w:rPr>
          <w:rFonts w:ascii="Palatino Linotype" w:eastAsia="Times New Roman" w:hAnsi="Palatino Linotype"/>
          <w:i/>
          <w:lang w:val="es-EC" w:eastAsia="es-ES"/>
        </w:rPr>
        <w:t>tuación social y económica. (…)</w:t>
      </w:r>
      <w:r w:rsidRPr="005366DC">
        <w:rPr>
          <w:rFonts w:ascii="Palatino Linotype" w:eastAsia="Times New Roman" w:hAnsi="Palatino Linotype"/>
          <w:i/>
          <w:lang w:val="es-EC" w:eastAsia="es-ES"/>
        </w:rPr>
        <w:t>”</w:t>
      </w:r>
      <w:r w:rsidR="0049115E" w:rsidRPr="005366DC">
        <w:rPr>
          <w:rFonts w:ascii="Palatino Linotype" w:eastAsia="Times New Roman" w:hAnsi="Palatino Linotype"/>
          <w:i/>
          <w:lang w:val="es-EC" w:eastAsia="es-ES"/>
        </w:rPr>
        <w:t>;</w:t>
      </w:r>
      <w:r w:rsidR="00CF6710" w:rsidRPr="005366DC">
        <w:rPr>
          <w:rFonts w:ascii="Palatino Linotype" w:eastAsia="Times New Roman" w:hAnsi="Palatino Linotype"/>
          <w:i/>
          <w:lang w:val="es-EC" w:eastAsia="es-ES"/>
        </w:rPr>
        <w:t xml:space="preserve"> </w:t>
      </w:r>
    </w:p>
    <w:p w:rsidR="00357BFB" w:rsidRPr="005366DC" w:rsidRDefault="00CA2376" w:rsidP="00182C37">
      <w:pPr>
        <w:spacing w:after="240"/>
        <w:ind w:left="708" w:hanging="708"/>
        <w:jc w:val="both"/>
        <w:rPr>
          <w:rFonts w:ascii="Palatino Linotype" w:eastAsia="Times New Roman" w:hAnsi="Palatino Linotype"/>
          <w:lang w:val="es-EC" w:eastAsia="es-ES"/>
        </w:rPr>
      </w:pPr>
      <w:r w:rsidRPr="005366DC">
        <w:rPr>
          <w:rFonts w:ascii="Palatino Linotype" w:eastAsia="Times New Roman" w:hAnsi="Palatino Linotype"/>
          <w:b/>
          <w:lang w:val="es-EC" w:eastAsia="es-ES"/>
        </w:rPr>
        <w:t>Q</w:t>
      </w:r>
      <w:r w:rsidR="00357BFB" w:rsidRPr="005366DC">
        <w:rPr>
          <w:rFonts w:ascii="Palatino Linotype" w:eastAsia="Times New Roman" w:hAnsi="Palatino Linotype"/>
          <w:b/>
          <w:lang w:val="es-EC" w:eastAsia="es-ES"/>
        </w:rPr>
        <w:t>ue,</w:t>
      </w:r>
      <w:r w:rsidR="00357BFB" w:rsidRPr="005366DC">
        <w:rPr>
          <w:rFonts w:ascii="Palatino Linotype" w:eastAsia="Times New Roman" w:hAnsi="Palatino Linotype"/>
          <w:lang w:val="es-EC" w:eastAsia="es-ES"/>
        </w:rPr>
        <w:t xml:space="preserve"> </w:t>
      </w:r>
      <w:r w:rsidR="00357BFB" w:rsidRPr="005366DC">
        <w:rPr>
          <w:rFonts w:ascii="Palatino Linotype" w:eastAsia="Times New Roman" w:hAnsi="Palatino Linotype"/>
          <w:lang w:val="es-EC" w:eastAsia="es-ES"/>
        </w:rPr>
        <w:tab/>
        <w:t xml:space="preserve">el artículo 240 de la Constitución </w:t>
      </w:r>
      <w:r w:rsidR="007355F0" w:rsidRPr="005366DC">
        <w:rPr>
          <w:rFonts w:ascii="Palatino Linotype" w:eastAsia="Times New Roman" w:hAnsi="Palatino Linotype"/>
          <w:lang w:val="es-EC" w:eastAsia="es-ES"/>
        </w:rPr>
        <w:t>establece que:</w:t>
      </w:r>
      <w:r w:rsidR="00357BFB" w:rsidRPr="005366DC">
        <w:rPr>
          <w:rFonts w:ascii="Palatino Linotype" w:eastAsia="Times New Roman" w:hAnsi="Palatino Linotype"/>
          <w:lang w:val="es-EC" w:eastAsia="es-ES"/>
        </w:rPr>
        <w:t xml:space="preserve"> </w:t>
      </w:r>
      <w:r w:rsidR="0049115E" w:rsidRPr="005366DC">
        <w:rPr>
          <w:rFonts w:ascii="Palatino Linotype" w:eastAsia="Times New Roman" w:hAnsi="Palatino Linotype"/>
          <w:lang w:val="es-EC" w:eastAsia="es-ES"/>
        </w:rPr>
        <w:t>“</w:t>
      </w:r>
      <w:r w:rsidR="007355F0" w:rsidRPr="005366DC">
        <w:rPr>
          <w:rFonts w:ascii="Palatino Linotype" w:eastAsia="Times New Roman" w:hAnsi="Palatino Linotype"/>
          <w:i/>
          <w:lang w:val="es-EC" w:eastAsia="es-ES"/>
        </w:rPr>
        <w:t>L</w:t>
      </w:r>
      <w:r w:rsidR="00357BFB" w:rsidRPr="005366DC">
        <w:rPr>
          <w:rFonts w:ascii="Palatino Linotype" w:eastAsia="Times New Roman" w:hAnsi="Palatino Linotype"/>
          <w:i/>
          <w:lang w:val="es-EC" w:eastAsia="es-ES"/>
        </w:rPr>
        <w:t>os gobiernos autónomos descentralizados de las regiones, distritos metropolitanos, provincias y cantones tendrán facultades legislativas en el ámbito de sus competencias y jurisdicciones territoriales</w:t>
      </w:r>
      <w:r w:rsidR="002E7DA5" w:rsidRPr="005366DC">
        <w:rPr>
          <w:rFonts w:ascii="Palatino Linotype" w:eastAsia="Times New Roman" w:hAnsi="Palatino Linotype"/>
          <w:i/>
          <w:lang w:val="es-EC" w:eastAsia="es-ES"/>
        </w:rPr>
        <w:t xml:space="preserve"> (…)”</w:t>
      </w:r>
      <w:r w:rsidR="00357BFB" w:rsidRPr="005366DC">
        <w:rPr>
          <w:rFonts w:ascii="Palatino Linotype" w:eastAsia="Times New Roman" w:hAnsi="Palatino Linotype"/>
          <w:lang w:val="es-EC" w:eastAsia="es-ES"/>
        </w:rPr>
        <w:t>;</w:t>
      </w:r>
    </w:p>
    <w:p w:rsidR="00964C16" w:rsidRPr="005366DC" w:rsidRDefault="00357BFB" w:rsidP="00182C37">
      <w:pPr>
        <w:spacing w:after="240"/>
        <w:ind w:left="709" w:hanging="709"/>
        <w:jc w:val="both"/>
        <w:rPr>
          <w:rFonts w:ascii="Palatino Linotype" w:eastAsia="Times New Roman" w:hAnsi="Palatino Linotype"/>
          <w:lang w:val="es-EC" w:eastAsia="es-ES"/>
        </w:rPr>
      </w:pPr>
      <w:r w:rsidRPr="005366DC">
        <w:rPr>
          <w:rFonts w:ascii="Palatino Linotype" w:eastAsia="Times New Roman" w:hAnsi="Palatino Linotype"/>
          <w:b/>
          <w:lang w:val="es-EC" w:eastAsia="es-ES"/>
        </w:rPr>
        <w:t>Que,</w:t>
      </w:r>
      <w:r w:rsidRPr="005366DC">
        <w:rPr>
          <w:rFonts w:ascii="Palatino Linotype" w:eastAsia="Times New Roman" w:hAnsi="Palatino Linotype"/>
          <w:lang w:val="es-EC" w:eastAsia="es-ES"/>
        </w:rPr>
        <w:t xml:space="preserve"> </w:t>
      </w:r>
      <w:r w:rsidRPr="005366DC">
        <w:rPr>
          <w:rFonts w:ascii="Palatino Linotype" w:eastAsia="Times New Roman" w:hAnsi="Palatino Linotype"/>
          <w:lang w:val="es-EC" w:eastAsia="es-ES"/>
        </w:rPr>
        <w:tab/>
        <w:t xml:space="preserve">el numeral 1 del artículo 264 </w:t>
      </w:r>
      <w:r w:rsidR="0049115E" w:rsidRPr="005366DC">
        <w:rPr>
          <w:rFonts w:ascii="Palatino Linotype" w:eastAsia="Times New Roman" w:hAnsi="Palatino Linotype"/>
          <w:lang w:val="es-EC" w:eastAsia="es-ES"/>
        </w:rPr>
        <w:t>de la Constitución</w:t>
      </w:r>
      <w:r w:rsidR="002E7DA5" w:rsidRPr="005366DC">
        <w:rPr>
          <w:rFonts w:ascii="Palatino Linotype" w:eastAsia="Times New Roman" w:hAnsi="Palatino Linotype"/>
          <w:lang w:val="es-EC" w:eastAsia="es-ES"/>
        </w:rPr>
        <w:t xml:space="preserve">, </w:t>
      </w:r>
      <w:r w:rsidRPr="005366DC">
        <w:rPr>
          <w:rFonts w:ascii="Palatino Linotype" w:eastAsia="Times New Roman" w:hAnsi="Palatino Linotype"/>
          <w:lang w:val="es-EC" w:eastAsia="es-ES"/>
        </w:rPr>
        <w:t>dentro de las competencias exclusivas de los gobiernos municipales, establece la de planificar el desarrollo cantonal y formular los correspondientes planes de ordenamiento territorial, de manera articulada con la planificación nacional, regional, provincial y parroquial, con el fin de regular el uso y la ocupación del suelo urbano y rural;</w:t>
      </w:r>
    </w:p>
    <w:p w:rsidR="00964C16" w:rsidRPr="005366DC" w:rsidRDefault="00964C16" w:rsidP="00182C37">
      <w:pPr>
        <w:autoSpaceDE w:val="0"/>
        <w:autoSpaceDN w:val="0"/>
        <w:adjustRightInd w:val="0"/>
        <w:ind w:left="567" w:hanging="567"/>
        <w:jc w:val="both"/>
        <w:rPr>
          <w:rFonts w:ascii="Palatino Linotype" w:hAnsi="Palatino Linotype"/>
          <w:i/>
          <w:iCs/>
          <w:color w:val="000000"/>
        </w:rPr>
      </w:pPr>
      <w:r w:rsidRPr="005366DC">
        <w:rPr>
          <w:rFonts w:ascii="Palatino Linotype" w:hAnsi="Palatino Linotype"/>
          <w:b/>
          <w:color w:val="000000"/>
        </w:rPr>
        <w:t xml:space="preserve">Que,  </w:t>
      </w:r>
      <w:r w:rsidRPr="005366DC">
        <w:rPr>
          <w:rFonts w:ascii="Palatino Linotype" w:hAnsi="Palatino Linotype"/>
          <w:color w:val="000000"/>
        </w:rPr>
        <w:t>el numeral 2</w:t>
      </w:r>
      <w:r w:rsidR="00C85C3F" w:rsidRPr="005366DC">
        <w:rPr>
          <w:rFonts w:ascii="Palatino Linotype" w:hAnsi="Palatino Linotype"/>
          <w:color w:val="000000"/>
        </w:rPr>
        <w:t>, ibídem,</w:t>
      </w:r>
      <w:r w:rsidRPr="005366DC">
        <w:rPr>
          <w:rFonts w:ascii="Palatino Linotype" w:hAnsi="Palatino Linotype"/>
          <w:color w:val="000000"/>
        </w:rPr>
        <w:t xml:space="preserve"> señala que los gobiernos municipales tendrán como competencia exclusiva sin perjuicio de otras que determine la ley:</w:t>
      </w:r>
      <w:r w:rsidRPr="005366DC">
        <w:rPr>
          <w:rFonts w:ascii="Palatino Linotype" w:hAnsi="Palatino Linotype"/>
          <w:i/>
          <w:iCs/>
          <w:color w:val="000000"/>
        </w:rPr>
        <w:t xml:space="preserve"> “Ejercer el control sobre el uso y ocupación del suelo en el cantón. </w:t>
      </w:r>
      <w:r w:rsidRPr="005366DC">
        <w:rPr>
          <w:rFonts w:ascii="Palatino Linotype" w:hAnsi="Palatino Linotype"/>
          <w:i/>
          <w:color w:val="000000"/>
        </w:rPr>
        <w:t xml:space="preserve">”; </w:t>
      </w:r>
    </w:p>
    <w:p w:rsidR="00964C16" w:rsidRPr="005366DC" w:rsidRDefault="00357BFB" w:rsidP="00182C37">
      <w:pPr>
        <w:pStyle w:val="Sinespaciado"/>
        <w:ind w:left="709" w:hanging="709"/>
        <w:jc w:val="both"/>
        <w:rPr>
          <w:rFonts w:ascii="Palatino Linotype" w:hAnsi="Palatino Linotype" w:cs="Times New Roman"/>
          <w:sz w:val="22"/>
          <w:szCs w:val="22"/>
          <w:lang w:val="es-EC"/>
        </w:rPr>
      </w:pPr>
      <w:r w:rsidRPr="005366DC">
        <w:rPr>
          <w:rFonts w:ascii="Palatino Linotype" w:hAnsi="Palatino Linotype" w:cs="Times New Roman"/>
          <w:b/>
          <w:sz w:val="22"/>
          <w:szCs w:val="22"/>
          <w:lang w:val="es-EC"/>
        </w:rPr>
        <w:t>Que,</w:t>
      </w:r>
      <w:r w:rsidRPr="005366DC">
        <w:rPr>
          <w:rFonts w:ascii="Palatino Linotype" w:hAnsi="Palatino Linotype" w:cs="Times New Roman"/>
          <w:sz w:val="22"/>
          <w:szCs w:val="22"/>
          <w:lang w:val="es-EC"/>
        </w:rPr>
        <w:t xml:space="preserve"> </w:t>
      </w:r>
      <w:r w:rsidRPr="005366DC">
        <w:rPr>
          <w:rFonts w:ascii="Palatino Linotype" w:hAnsi="Palatino Linotype" w:cs="Times New Roman"/>
          <w:sz w:val="22"/>
          <w:szCs w:val="22"/>
          <w:lang w:val="es-EC"/>
        </w:rPr>
        <w:tab/>
      </w:r>
      <w:r w:rsidR="0049115E" w:rsidRPr="005366DC">
        <w:rPr>
          <w:rFonts w:ascii="Palatino Linotype" w:hAnsi="Palatino Linotype" w:cs="Times New Roman"/>
          <w:sz w:val="22"/>
          <w:szCs w:val="22"/>
          <w:lang w:val="es-EC"/>
        </w:rPr>
        <w:t>el literal c</w:t>
      </w:r>
      <w:r w:rsidR="00964C16" w:rsidRPr="005366DC">
        <w:rPr>
          <w:rFonts w:ascii="Palatino Linotype" w:hAnsi="Palatino Linotype" w:cs="Times New Roman"/>
          <w:sz w:val="22"/>
          <w:szCs w:val="22"/>
          <w:lang w:val="es-EC"/>
        </w:rPr>
        <w:t>)</w:t>
      </w:r>
      <w:r w:rsidR="00791695" w:rsidRPr="005366DC">
        <w:rPr>
          <w:rFonts w:ascii="Palatino Linotype" w:hAnsi="Palatino Linotype" w:cs="Times New Roman"/>
          <w:sz w:val="22"/>
          <w:szCs w:val="22"/>
          <w:lang w:val="es-EC"/>
        </w:rPr>
        <w:t xml:space="preserve"> </w:t>
      </w:r>
      <w:r w:rsidR="0013200F" w:rsidRPr="005366DC">
        <w:rPr>
          <w:rFonts w:ascii="Palatino Linotype" w:hAnsi="Palatino Linotype" w:cs="Times New Roman"/>
          <w:sz w:val="22"/>
          <w:szCs w:val="22"/>
          <w:lang w:val="es-EC"/>
        </w:rPr>
        <w:t xml:space="preserve">del artículo </w:t>
      </w:r>
      <w:r w:rsidR="00791695" w:rsidRPr="005366DC">
        <w:rPr>
          <w:rFonts w:ascii="Palatino Linotype" w:hAnsi="Palatino Linotype" w:cs="Times New Roman"/>
          <w:sz w:val="22"/>
          <w:szCs w:val="22"/>
          <w:lang w:val="es-EC"/>
        </w:rPr>
        <w:t>84 del Código Orgánico de Organización Territorial, Autonomía y Descentralización</w:t>
      </w:r>
      <w:r w:rsidR="0049115E" w:rsidRPr="005366DC">
        <w:rPr>
          <w:rFonts w:ascii="Palatino Linotype" w:hAnsi="Palatino Linotype" w:cs="Times New Roman"/>
          <w:sz w:val="22"/>
          <w:szCs w:val="22"/>
          <w:lang w:val="es-EC"/>
        </w:rPr>
        <w:t xml:space="preserve">, en adelante </w:t>
      </w:r>
      <w:r w:rsidR="00E56500" w:rsidRPr="005366DC">
        <w:rPr>
          <w:rFonts w:ascii="Palatino Linotype" w:hAnsi="Palatino Linotype" w:cs="Times New Roman"/>
          <w:sz w:val="22"/>
          <w:szCs w:val="22"/>
          <w:lang w:val="es-EC"/>
        </w:rPr>
        <w:t>“</w:t>
      </w:r>
      <w:r w:rsidR="0049115E" w:rsidRPr="005366DC">
        <w:rPr>
          <w:rFonts w:ascii="Palatino Linotype" w:hAnsi="Palatino Linotype" w:cs="Times New Roman"/>
          <w:sz w:val="22"/>
          <w:szCs w:val="22"/>
          <w:lang w:val="es-EC"/>
        </w:rPr>
        <w:t>COOTAD</w:t>
      </w:r>
      <w:r w:rsidR="00E56500" w:rsidRPr="005366DC">
        <w:rPr>
          <w:rFonts w:ascii="Palatino Linotype" w:hAnsi="Palatino Linotype" w:cs="Times New Roman"/>
          <w:sz w:val="22"/>
          <w:szCs w:val="22"/>
          <w:lang w:val="es-EC"/>
        </w:rPr>
        <w:t>”</w:t>
      </w:r>
      <w:r w:rsidR="0049115E" w:rsidRPr="005366DC">
        <w:rPr>
          <w:rFonts w:ascii="Palatino Linotype" w:hAnsi="Palatino Linotype" w:cs="Times New Roman"/>
          <w:sz w:val="22"/>
          <w:szCs w:val="22"/>
          <w:lang w:val="es-EC"/>
        </w:rPr>
        <w:t>,</w:t>
      </w:r>
      <w:r w:rsidR="00791695" w:rsidRPr="005366DC">
        <w:rPr>
          <w:rFonts w:ascii="Palatino Linotype" w:hAnsi="Palatino Linotype" w:cs="Times New Roman"/>
          <w:sz w:val="22"/>
          <w:szCs w:val="22"/>
          <w:lang w:val="es-EC"/>
        </w:rPr>
        <w:t xml:space="preserve"> </w:t>
      </w:r>
      <w:r w:rsidR="0049115E" w:rsidRPr="005366DC">
        <w:rPr>
          <w:rFonts w:ascii="Palatino Linotype" w:hAnsi="Palatino Linotype" w:cs="Times New Roman"/>
          <w:sz w:val="22"/>
          <w:szCs w:val="22"/>
          <w:lang w:val="es-EC"/>
        </w:rPr>
        <w:t>contempla como función del g</w:t>
      </w:r>
      <w:r w:rsidR="00791695" w:rsidRPr="005366DC">
        <w:rPr>
          <w:rFonts w:ascii="Palatino Linotype" w:hAnsi="Palatino Linotype" w:cs="Times New Roman"/>
          <w:sz w:val="22"/>
          <w:szCs w:val="22"/>
          <w:lang w:val="es-EC"/>
        </w:rPr>
        <w:t xml:space="preserve">obierno </w:t>
      </w:r>
      <w:r w:rsidR="0049115E" w:rsidRPr="005366DC">
        <w:rPr>
          <w:rFonts w:ascii="Palatino Linotype" w:hAnsi="Palatino Linotype" w:cs="Times New Roman"/>
          <w:sz w:val="22"/>
          <w:szCs w:val="22"/>
          <w:lang w:val="es-EC"/>
        </w:rPr>
        <w:t>autónomo descentralizado m</w:t>
      </w:r>
      <w:r w:rsidR="00791695" w:rsidRPr="005366DC">
        <w:rPr>
          <w:rFonts w:ascii="Palatino Linotype" w:hAnsi="Palatino Linotype" w:cs="Times New Roman"/>
          <w:sz w:val="22"/>
          <w:szCs w:val="22"/>
          <w:lang w:val="es-EC"/>
        </w:rPr>
        <w:t xml:space="preserve">unicipal y </w:t>
      </w:r>
      <w:r w:rsidR="0049115E" w:rsidRPr="005366DC">
        <w:rPr>
          <w:rFonts w:ascii="Palatino Linotype" w:hAnsi="Palatino Linotype" w:cs="Times New Roman"/>
          <w:sz w:val="22"/>
          <w:szCs w:val="22"/>
          <w:lang w:val="es-EC"/>
        </w:rPr>
        <w:t>m</w:t>
      </w:r>
      <w:r w:rsidR="00791695" w:rsidRPr="005366DC">
        <w:rPr>
          <w:rFonts w:ascii="Palatino Linotype" w:hAnsi="Palatino Linotype" w:cs="Times New Roman"/>
          <w:sz w:val="22"/>
          <w:szCs w:val="22"/>
          <w:lang w:val="es-EC"/>
        </w:rPr>
        <w:t xml:space="preserve">etropolitano la de establecer el régimen de uso del suelo y urbanístico, parcelación, lotización, división o cualquier otra forma de fraccionamiento de conformidad con la planificación cantonal, asegurando porcentajes para zonas verdes y áreas comunales;  </w:t>
      </w:r>
    </w:p>
    <w:p w:rsidR="00964C16" w:rsidRPr="005366DC" w:rsidRDefault="00964C16" w:rsidP="00182C37">
      <w:pPr>
        <w:pStyle w:val="Sinespaciado"/>
        <w:ind w:left="709" w:hanging="709"/>
        <w:jc w:val="both"/>
        <w:rPr>
          <w:rFonts w:ascii="Palatino Linotype" w:hAnsi="Palatino Linotype" w:cs="Times New Roman"/>
          <w:b/>
          <w:color w:val="000000"/>
          <w:sz w:val="22"/>
          <w:szCs w:val="22"/>
        </w:rPr>
      </w:pPr>
    </w:p>
    <w:p w:rsidR="00964C16" w:rsidRPr="005366DC" w:rsidRDefault="00964C16" w:rsidP="00182C37">
      <w:pPr>
        <w:pStyle w:val="Sinespaciado"/>
        <w:ind w:left="709" w:hanging="709"/>
        <w:jc w:val="both"/>
        <w:rPr>
          <w:rFonts w:ascii="Palatino Linotype" w:hAnsi="Palatino Linotype" w:cs="Times New Roman"/>
          <w:i/>
          <w:color w:val="000000"/>
          <w:sz w:val="22"/>
          <w:szCs w:val="22"/>
        </w:rPr>
      </w:pPr>
      <w:r w:rsidRPr="005366DC">
        <w:rPr>
          <w:rFonts w:ascii="Palatino Linotype" w:hAnsi="Palatino Linotype" w:cs="Times New Roman"/>
          <w:b/>
          <w:color w:val="000000"/>
          <w:sz w:val="22"/>
          <w:szCs w:val="22"/>
        </w:rPr>
        <w:t>Que,</w:t>
      </w:r>
      <w:r w:rsidRPr="005366DC">
        <w:rPr>
          <w:rFonts w:ascii="Palatino Linotype" w:hAnsi="Palatino Linotype" w:cs="Times New Roman"/>
          <w:b/>
          <w:color w:val="000000"/>
          <w:sz w:val="22"/>
          <w:szCs w:val="22"/>
        </w:rPr>
        <w:tab/>
      </w:r>
      <w:r w:rsidRPr="005366DC">
        <w:rPr>
          <w:rFonts w:ascii="Palatino Linotype" w:hAnsi="Palatino Linotype" w:cs="Times New Roman"/>
          <w:color w:val="000000"/>
          <w:sz w:val="22"/>
          <w:szCs w:val="22"/>
        </w:rPr>
        <w:t>los literales a</w:t>
      </w:r>
      <w:r w:rsidR="00EA6555" w:rsidRPr="005366DC">
        <w:rPr>
          <w:rFonts w:ascii="Palatino Linotype" w:hAnsi="Palatino Linotype" w:cs="Times New Roman"/>
          <w:color w:val="000000"/>
          <w:sz w:val="22"/>
          <w:szCs w:val="22"/>
        </w:rPr>
        <w:t>)</w:t>
      </w:r>
      <w:r w:rsidRPr="005366DC">
        <w:rPr>
          <w:rFonts w:ascii="Palatino Linotype" w:hAnsi="Palatino Linotype" w:cs="Times New Roman"/>
          <w:color w:val="000000"/>
          <w:sz w:val="22"/>
          <w:szCs w:val="22"/>
        </w:rPr>
        <w:t xml:space="preserve"> y v</w:t>
      </w:r>
      <w:r w:rsidR="00EA6555" w:rsidRPr="005366DC">
        <w:rPr>
          <w:rFonts w:ascii="Palatino Linotype" w:hAnsi="Palatino Linotype" w:cs="Times New Roman"/>
          <w:color w:val="000000"/>
          <w:sz w:val="22"/>
          <w:szCs w:val="22"/>
        </w:rPr>
        <w:t>)</w:t>
      </w:r>
      <w:r w:rsidRPr="005366DC">
        <w:rPr>
          <w:rFonts w:ascii="Palatino Linotype" w:hAnsi="Palatino Linotype" w:cs="Times New Roman"/>
          <w:color w:val="000000"/>
          <w:sz w:val="22"/>
          <w:szCs w:val="22"/>
        </w:rPr>
        <w:t xml:space="preserve"> del artículo 87 del COOTAD respecto de las atribuciones del concejo municipal y metropolitano señalan</w:t>
      </w:r>
      <w:r w:rsidRPr="005366DC">
        <w:rPr>
          <w:rFonts w:ascii="Palatino Linotype" w:hAnsi="Palatino Linotype" w:cs="Times New Roman"/>
          <w:i/>
          <w:color w:val="000000"/>
          <w:sz w:val="22"/>
          <w:szCs w:val="22"/>
        </w:rPr>
        <w:t>: “a) El ejercicio de la facultad normativa en las materias de competencia del gobierno autónomo descentralizado municipal, mediante la expedición de ordenanzas cantonales, acuerdos y resoluciones; y, (…) v) Regular y controlar, mediante la normativa cantonal correspondiente, el uso del suelo en el territorio del cantón, de conformidad con las leyes sobre la materia y establecer el régimen urbanístico de la tierra”;</w:t>
      </w:r>
    </w:p>
    <w:p w:rsidR="003B72B7" w:rsidRPr="005366DC" w:rsidRDefault="003B72B7" w:rsidP="00182C37">
      <w:pPr>
        <w:pStyle w:val="Sinespaciado"/>
        <w:ind w:left="709" w:hanging="709"/>
        <w:jc w:val="both"/>
        <w:rPr>
          <w:rFonts w:ascii="Palatino Linotype" w:hAnsi="Palatino Linotype" w:cs="Times New Roman"/>
          <w:i/>
          <w:color w:val="000000"/>
          <w:sz w:val="22"/>
          <w:szCs w:val="22"/>
        </w:rPr>
      </w:pPr>
    </w:p>
    <w:p w:rsidR="00D7165C" w:rsidRPr="005366DC" w:rsidRDefault="00357BFB" w:rsidP="00182C37">
      <w:pPr>
        <w:spacing w:after="240"/>
        <w:ind w:left="709" w:hanging="709"/>
        <w:jc w:val="both"/>
        <w:rPr>
          <w:rFonts w:ascii="Palatino Linotype" w:eastAsia="Times New Roman" w:hAnsi="Palatino Linotype"/>
          <w:lang w:eastAsia="es-ES"/>
        </w:rPr>
      </w:pPr>
      <w:r w:rsidRPr="005366DC">
        <w:rPr>
          <w:rFonts w:ascii="Palatino Linotype" w:eastAsia="Times New Roman" w:hAnsi="Palatino Linotype"/>
          <w:b/>
          <w:lang w:val="es-EC" w:eastAsia="es-ES"/>
        </w:rPr>
        <w:t>Que,</w:t>
      </w:r>
      <w:r w:rsidRPr="005366DC">
        <w:rPr>
          <w:rFonts w:ascii="Palatino Linotype" w:eastAsia="Times New Roman" w:hAnsi="Palatino Linotype"/>
          <w:lang w:val="es-EC" w:eastAsia="es-ES"/>
        </w:rPr>
        <w:t xml:space="preserve"> </w:t>
      </w:r>
      <w:r w:rsidRPr="005366DC">
        <w:rPr>
          <w:rFonts w:ascii="Palatino Linotype" w:eastAsia="Times New Roman" w:hAnsi="Palatino Linotype"/>
          <w:lang w:val="es-EC" w:eastAsia="es-ES"/>
        </w:rPr>
        <w:tab/>
      </w:r>
      <w:r w:rsidR="00D7165C" w:rsidRPr="005366DC">
        <w:rPr>
          <w:rFonts w:ascii="Palatino Linotype" w:eastAsia="Times New Roman" w:hAnsi="Palatino Linotype"/>
          <w:lang w:val="es-EC" w:eastAsia="es-ES"/>
        </w:rPr>
        <w:t>e</w:t>
      </w:r>
      <w:r w:rsidR="00D7165C" w:rsidRPr="005366DC">
        <w:rPr>
          <w:rFonts w:ascii="Palatino Linotype" w:eastAsia="Times New Roman" w:hAnsi="Palatino Linotype"/>
          <w:lang w:eastAsia="es-ES"/>
        </w:rPr>
        <w:t xml:space="preserve">l artículo 322 del COOTAD, establece que los concejos metropolitanos aprobarán ordenanzas metropolitanas con el voto conforme de la mayoría de sus miembros.  Los proyectos de ordenanza deberán referirse a una sola materia y serán presentados con la </w:t>
      </w:r>
      <w:r w:rsidR="00D7165C" w:rsidRPr="005366DC">
        <w:rPr>
          <w:rFonts w:ascii="Palatino Linotype" w:eastAsia="Times New Roman" w:hAnsi="Palatino Linotype"/>
          <w:lang w:eastAsia="es-ES"/>
        </w:rPr>
        <w:lastRenderedPageBreak/>
        <w:t>exposición de motivos, el articulado que se proponga y la expresión clara de los artículos que se reformen con la nueva ordenanza.</w:t>
      </w:r>
    </w:p>
    <w:p w:rsidR="00A119EE" w:rsidRPr="005366DC" w:rsidRDefault="00A119EE" w:rsidP="00182C37">
      <w:pPr>
        <w:pStyle w:val="Sinespaciado"/>
        <w:ind w:left="709" w:hanging="709"/>
        <w:jc w:val="both"/>
        <w:rPr>
          <w:rFonts w:ascii="Palatino Linotype" w:hAnsi="Palatino Linotype" w:cs="Times New Roman"/>
          <w:sz w:val="22"/>
          <w:szCs w:val="22"/>
        </w:rPr>
      </w:pPr>
      <w:r w:rsidRPr="005366DC">
        <w:rPr>
          <w:rFonts w:ascii="Palatino Linotype" w:hAnsi="Palatino Linotype" w:cs="Times New Roman"/>
          <w:b/>
          <w:sz w:val="22"/>
          <w:szCs w:val="22"/>
        </w:rPr>
        <w:t>Que,</w:t>
      </w:r>
      <w:r w:rsidRPr="005366DC">
        <w:rPr>
          <w:rFonts w:ascii="Palatino Linotype" w:hAnsi="Palatino Linotype" w:cs="Times New Roman"/>
          <w:b/>
          <w:sz w:val="22"/>
          <w:szCs w:val="22"/>
        </w:rPr>
        <w:tab/>
        <w:t>e</w:t>
      </w:r>
      <w:r w:rsidRPr="005366DC">
        <w:rPr>
          <w:rFonts w:ascii="Palatino Linotype" w:hAnsi="Palatino Linotype" w:cs="Times New Roman"/>
          <w:sz w:val="22"/>
          <w:szCs w:val="22"/>
        </w:rPr>
        <w:t>l artículo 424 inciso segundo del COOTAD dispone que se entregará como mínimo el quince por ciento (15%) calculado del área útil urbanizable del terreno o predio a urbanizar en calidad de áreas verdes y equipamiento comunitario, de acuerdo a lo establecido por la planificación municipal, destinando exclusivamente para áreas verdes al menos el cincuenta por ciento de la superficie entregada;</w:t>
      </w:r>
    </w:p>
    <w:p w:rsidR="00A119EE" w:rsidRPr="005366DC" w:rsidRDefault="00A119EE" w:rsidP="00182C37">
      <w:pPr>
        <w:pStyle w:val="Sinespaciado"/>
        <w:ind w:left="709" w:hanging="709"/>
        <w:jc w:val="both"/>
        <w:rPr>
          <w:rFonts w:ascii="Palatino Linotype" w:hAnsi="Palatino Linotype" w:cs="Times New Roman"/>
          <w:sz w:val="22"/>
          <w:szCs w:val="22"/>
        </w:rPr>
      </w:pPr>
    </w:p>
    <w:p w:rsidR="00357BFB" w:rsidRPr="005366DC" w:rsidRDefault="00357BFB" w:rsidP="00182C37">
      <w:pPr>
        <w:spacing w:after="240"/>
        <w:ind w:left="709" w:hanging="709"/>
        <w:jc w:val="both"/>
        <w:rPr>
          <w:rFonts w:ascii="Palatino Linotype" w:eastAsia="Times New Roman" w:hAnsi="Palatino Linotype"/>
          <w:lang w:val="es-EC" w:eastAsia="es-ES"/>
        </w:rPr>
      </w:pPr>
      <w:r w:rsidRPr="005366DC">
        <w:rPr>
          <w:rFonts w:ascii="Palatino Linotype" w:eastAsia="Times New Roman" w:hAnsi="Palatino Linotype"/>
          <w:b/>
          <w:lang w:val="es-EC" w:eastAsia="es-ES"/>
        </w:rPr>
        <w:t>Que,</w:t>
      </w:r>
      <w:r w:rsidRPr="005366DC">
        <w:rPr>
          <w:rFonts w:ascii="Palatino Linotype" w:eastAsia="Times New Roman" w:hAnsi="Palatino Linotype"/>
          <w:lang w:val="es-EC" w:eastAsia="es-ES"/>
        </w:rPr>
        <w:t xml:space="preserve"> </w:t>
      </w:r>
      <w:r w:rsidRPr="005366DC">
        <w:rPr>
          <w:rFonts w:ascii="Palatino Linotype" w:eastAsia="Times New Roman" w:hAnsi="Palatino Linotype"/>
          <w:lang w:val="es-EC" w:eastAsia="es-ES"/>
        </w:rPr>
        <w:tab/>
      </w:r>
      <w:r w:rsidR="008B7B0F" w:rsidRPr="005366DC">
        <w:rPr>
          <w:rFonts w:ascii="Palatino Linotype" w:eastAsia="Times New Roman" w:hAnsi="Palatino Linotype"/>
          <w:lang w:val="es-EC" w:eastAsia="es-ES"/>
        </w:rPr>
        <w:t xml:space="preserve">el </w:t>
      </w:r>
      <w:r w:rsidR="00747612" w:rsidRPr="005366DC">
        <w:rPr>
          <w:rFonts w:ascii="Palatino Linotype" w:eastAsia="Times New Roman" w:hAnsi="Palatino Linotype"/>
          <w:lang w:val="es-EC" w:eastAsia="es-ES"/>
        </w:rPr>
        <w:t>numeral 1 d</w:t>
      </w:r>
      <w:r w:rsidRPr="005366DC">
        <w:rPr>
          <w:rFonts w:ascii="Palatino Linotype" w:eastAsia="Times New Roman" w:hAnsi="Palatino Linotype"/>
          <w:lang w:val="es-EC" w:eastAsia="es-ES"/>
        </w:rPr>
        <w:t xml:space="preserve">el </w:t>
      </w:r>
      <w:r w:rsidR="00E04A06" w:rsidRPr="005366DC">
        <w:rPr>
          <w:rFonts w:ascii="Palatino Linotype" w:eastAsia="Times New Roman" w:hAnsi="Palatino Linotype"/>
          <w:lang w:val="es-EC" w:eastAsia="es-ES"/>
        </w:rPr>
        <w:t>art</w:t>
      </w:r>
      <w:r w:rsidR="00747612" w:rsidRPr="005366DC">
        <w:rPr>
          <w:rFonts w:ascii="Palatino Linotype" w:eastAsia="Times New Roman" w:hAnsi="Palatino Linotype"/>
          <w:lang w:val="es-EC" w:eastAsia="es-ES"/>
        </w:rPr>
        <w:t>ículo 2</w:t>
      </w:r>
      <w:r w:rsidR="00E04A06" w:rsidRPr="005366DC">
        <w:rPr>
          <w:rFonts w:ascii="Palatino Linotype" w:eastAsia="Times New Roman" w:hAnsi="Palatino Linotype"/>
          <w:lang w:val="es-EC" w:eastAsia="es-ES"/>
        </w:rPr>
        <w:t xml:space="preserve"> </w:t>
      </w:r>
      <w:r w:rsidRPr="005366DC">
        <w:rPr>
          <w:rFonts w:ascii="Palatino Linotype" w:eastAsia="Times New Roman" w:hAnsi="Palatino Linotype"/>
          <w:lang w:val="es-EC" w:eastAsia="es-ES"/>
        </w:rPr>
        <w:t xml:space="preserve">de la Ley </w:t>
      </w:r>
      <w:r w:rsidR="00C825CB" w:rsidRPr="005366DC">
        <w:rPr>
          <w:rFonts w:ascii="Palatino Linotype" w:eastAsia="Times New Roman" w:hAnsi="Palatino Linotype"/>
          <w:lang w:val="es-EC" w:eastAsia="es-ES"/>
        </w:rPr>
        <w:t xml:space="preserve">Orgánica </w:t>
      </w:r>
      <w:r w:rsidRPr="005366DC">
        <w:rPr>
          <w:rFonts w:ascii="Palatino Linotype" w:eastAsia="Times New Roman" w:hAnsi="Palatino Linotype"/>
          <w:lang w:val="es-EC" w:eastAsia="es-ES"/>
        </w:rPr>
        <w:t xml:space="preserve">de Régimen para el Distrito Metropolitano de Quito, </w:t>
      </w:r>
      <w:r w:rsidR="00747612" w:rsidRPr="005366DC">
        <w:rPr>
          <w:rFonts w:ascii="Palatino Linotype" w:eastAsia="Times New Roman" w:hAnsi="Palatino Linotype"/>
          <w:lang w:val="es-EC" w:eastAsia="es-ES"/>
        </w:rPr>
        <w:t xml:space="preserve">establece </w:t>
      </w:r>
      <w:r w:rsidR="00E04A06" w:rsidRPr="005366DC">
        <w:rPr>
          <w:rFonts w:ascii="Palatino Linotype" w:eastAsia="Times New Roman" w:hAnsi="Palatino Linotype"/>
          <w:lang w:val="es-EC" w:eastAsia="es-ES"/>
        </w:rPr>
        <w:t xml:space="preserve">la competencia </w:t>
      </w:r>
      <w:r w:rsidRPr="005366DC">
        <w:rPr>
          <w:rFonts w:ascii="Palatino Linotype" w:eastAsia="Times New Roman" w:hAnsi="Palatino Linotype"/>
          <w:lang w:val="es-EC" w:eastAsia="es-ES"/>
        </w:rPr>
        <w:t>exclusiva y privativa de regular el uso y la adecuada ocupación del suelo, ejerciendo control sobre el mismo;</w:t>
      </w:r>
    </w:p>
    <w:p w:rsidR="00990B18" w:rsidRPr="005366DC" w:rsidRDefault="00990B18" w:rsidP="00182C37">
      <w:pPr>
        <w:spacing w:after="240"/>
        <w:ind w:left="709" w:hanging="709"/>
        <w:jc w:val="both"/>
        <w:rPr>
          <w:rFonts w:ascii="Palatino Linotype" w:eastAsia="Times New Roman" w:hAnsi="Palatino Linotype"/>
          <w:lang w:val="es-EC" w:eastAsia="es-ES"/>
        </w:rPr>
      </w:pPr>
      <w:r w:rsidRPr="005366DC">
        <w:rPr>
          <w:rFonts w:ascii="Palatino Linotype" w:eastAsia="Times New Roman" w:hAnsi="Palatino Linotype"/>
          <w:b/>
          <w:lang w:val="es-EC" w:eastAsia="es-ES"/>
        </w:rPr>
        <w:t>Que,</w:t>
      </w:r>
      <w:r w:rsidRPr="005366DC">
        <w:rPr>
          <w:rFonts w:ascii="Palatino Linotype" w:eastAsia="Times New Roman" w:hAnsi="Palatino Linotype"/>
          <w:lang w:val="es-EC" w:eastAsia="es-ES"/>
        </w:rPr>
        <w:t xml:space="preserve">  </w:t>
      </w:r>
      <w:r w:rsidR="00182C37" w:rsidRPr="005366DC">
        <w:rPr>
          <w:rFonts w:ascii="Palatino Linotype" w:eastAsia="Times New Roman" w:hAnsi="Palatino Linotype"/>
          <w:lang w:val="es-EC" w:eastAsia="es-ES"/>
        </w:rPr>
        <w:t xml:space="preserve"> </w:t>
      </w:r>
      <w:r w:rsidR="00C85C3F" w:rsidRPr="005366DC">
        <w:rPr>
          <w:rFonts w:ascii="Palatino Linotype" w:eastAsia="Times New Roman" w:hAnsi="Palatino Linotype"/>
          <w:lang w:val="es-EC" w:eastAsia="es-ES"/>
        </w:rPr>
        <w:t>l</w:t>
      </w:r>
      <w:r w:rsidRPr="005366DC">
        <w:rPr>
          <w:rFonts w:ascii="Palatino Linotype" w:eastAsia="Times New Roman" w:hAnsi="Palatino Linotype"/>
          <w:color w:val="000000"/>
          <w:lang w:eastAsia="es-ES"/>
        </w:rPr>
        <w:t xml:space="preserve">a Ley Orgánica de Régimen para el Distrito Metropolitano de Quito, en el artículo 26, (inc. primero), establece que la decisión sobre el destino del suelo y su forma de </w:t>
      </w:r>
      <w:r w:rsidRPr="005366DC">
        <w:rPr>
          <w:rFonts w:ascii="Palatino Linotype" w:eastAsia="Times New Roman" w:hAnsi="Palatino Linotype"/>
          <w:color w:val="000000"/>
          <w:lang w:val="es-EC" w:eastAsia="es-ES"/>
        </w:rPr>
        <w:t>aprovechamiento dentro del territorio distrital, compete, exclusivamente, a las autorid</w:t>
      </w:r>
      <w:r w:rsidR="0091647A" w:rsidRPr="005366DC">
        <w:rPr>
          <w:rFonts w:ascii="Palatino Linotype" w:eastAsia="Times New Roman" w:hAnsi="Palatino Linotype"/>
          <w:color w:val="000000"/>
          <w:lang w:val="es-EC" w:eastAsia="es-ES"/>
        </w:rPr>
        <w:t>ades del Distrito Metropolitano;</w:t>
      </w:r>
    </w:p>
    <w:p w:rsidR="00C771F6" w:rsidRPr="005366DC" w:rsidRDefault="00357BFB" w:rsidP="00182C37">
      <w:pPr>
        <w:spacing w:after="240"/>
        <w:ind w:left="709" w:hanging="709"/>
        <w:jc w:val="both"/>
        <w:rPr>
          <w:rFonts w:ascii="Palatino Linotype" w:eastAsia="Times New Roman" w:hAnsi="Palatino Linotype"/>
          <w:lang w:val="es-EC" w:eastAsia="es-ES"/>
        </w:rPr>
      </w:pPr>
      <w:r w:rsidRPr="005366DC">
        <w:rPr>
          <w:rFonts w:ascii="Palatino Linotype" w:eastAsia="Times New Roman" w:hAnsi="Palatino Linotype"/>
          <w:b/>
          <w:lang w:val="es-EC" w:eastAsia="es-ES"/>
        </w:rPr>
        <w:t>Que,</w:t>
      </w:r>
      <w:r w:rsidRPr="005366DC">
        <w:rPr>
          <w:rFonts w:ascii="Palatino Linotype" w:eastAsia="Times New Roman" w:hAnsi="Palatino Linotype"/>
          <w:lang w:val="es-EC" w:eastAsia="es-ES"/>
        </w:rPr>
        <w:t xml:space="preserve"> </w:t>
      </w:r>
      <w:r w:rsidRPr="005366DC">
        <w:rPr>
          <w:rFonts w:ascii="Palatino Linotype" w:eastAsia="Times New Roman" w:hAnsi="Palatino Linotype"/>
          <w:lang w:val="es-EC" w:eastAsia="es-ES"/>
        </w:rPr>
        <w:tab/>
      </w:r>
      <w:r w:rsidR="008B7B0F" w:rsidRPr="005366DC">
        <w:rPr>
          <w:rFonts w:ascii="Palatino Linotype" w:eastAsia="Times New Roman" w:hAnsi="Palatino Linotype"/>
          <w:lang w:val="es-EC" w:eastAsia="es-ES"/>
        </w:rPr>
        <w:t xml:space="preserve">el </w:t>
      </w:r>
      <w:r w:rsidR="00747612" w:rsidRPr="005366DC">
        <w:rPr>
          <w:rFonts w:ascii="Palatino Linotype" w:eastAsia="Times New Roman" w:hAnsi="Palatino Linotype"/>
          <w:lang w:val="es-EC" w:eastAsia="es-ES"/>
        </w:rPr>
        <w:t>numeral 1 d</w:t>
      </w:r>
      <w:r w:rsidR="00E04A06" w:rsidRPr="005366DC">
        <w:rPr>
          <w:rFonts w:ascii="Palatino Linotype" w:eastAsia="Times New Roman" w:hAnsi="Palatino Linotype"/>
          <w:lang w:val="es-EC" w:eastAsia="es-ES"/>
        </w:rPr>
        <w:t>el artículo 8</w:t>
      </w:r>
      <w:r w:rsidR="00C85C3F" w:rsidRPr="005366DC">
        <w:rPr>
          <w:rFonts w:ascii="Palatino Linotype" w:eastAsia="Times New Roman" w:hAnsi="Palatino Linotype"/>
          <w:lang w:val="es-EC" w:eastAsia="es-ES"/>
        </w:rPr>
        <w:t>,</w:t>
      </w:r>
      <w:r w:rsidR="00E04A06" w:rsidRPr="005366DC">
        <w:rPr>
          <w:rFonts w:ascii="Palatino Linotype" w:eastAsia="Times New Roman" w:hAnsi="Palatino Linotype"/>
          <w:lang w:val="es-EC" w:eastAsia="es-ES"/>
        </w:rPr>
        <w:t xml:space="preserve"> </w:t>
      </w:r>
      <w:r w:rsidR="00964C16" w:rsidRPr="005366DC">
        <w:rPr>
          <w:rFonts w:ascii="Palatino Linotype" w:eastAsia="Times New Roman" w:hAnsi="Palatino Linotype"/>
          <w:lang w:val="es-EC" w:eastAsia="es-ES"/>
        </w:rPr>
        <w:t>íbidem</w:t>
      </w:r>
      <w:r w:rsidR="00C85C3F" w:rsidRPr="005366DC">
        <w:rPr>
          <w:rFonts w:ascii="Palatino Linotype" w:eastAsia="Times New Roman" w:hAnsi="Palatino Linotype"/>
          <w:lang w:val="es-EC" w:eastAsia="es-ES"/>
        </w:rPr>
        <w:t>,</w:t>
      </w:r>
      <w:r w:rsidR="00747612" w:rsidRPr="005366DC">
        <w:rPr>
          <w:rFonts w:ascii="Palatino Linotype" w:eastAsia="Times New Roman" w:hAnsi="Palatino Linotype"/>
          <w:lang w:val="es-EC" w:eastAsia="es-ES"/>
        </w:rPr>
        <w:t xml:space="preserve"> señala</w:t>
      </w:r>
      <w:r w:rsidR="00E04A06" w:rsidRPr="005366DC">
        <w:rPr>
          <w:rFonts w:ascii="Palatino Linotype" w:eastAsia="Times New Roman" w:hAnsi="Palatino Linotype"/>
          <w:lang w:val="es-EC" w:eastAsia="es-ES"/>
        </w:rPr>
        <w:t xml:space="preserve"> que le corre</w:t>
      </w:r>
      <w:r w:rsidR="00335440" w:rsidRPr="005366DC">
        <w:rPr>
          <w:rFonts w:ascii="Palatino Linotype" w:eastAsia="Times New Roman" w:hAnsi="Palatino Linotype"/>
          <w:lang w:val="es-EC" w:eastAsia="es-ES"/>
        </w:rPr>
        <w:t>s</w:t>
      </w:r>
      <w:r w:rsidR="00E04A06" w:rsidRPr="005366DC">
        <w:rPr>
          <w:rFonts w:ascii="Palatino Linotype" w:eastAsia="Times New Roman" w:hAnsi="Palatino Linotype"/>
          <w:lang w:val="es-EC" w:eastAsia="es-ES"/>
        </w:rPr>
        <w:t xml:space="preserve">ponde al </w:t>
      </w:r>
      <w:r w:rsidR="00747612" w:rsidRPr="005366DC">
        <w:rPr>
          <w:rFonts w:ascii="Palatino Linotype" w:eastAsia="Times New Roman" w:hAnsi="Palatino Linotype"/>
          <w:lang w:val="es-EC" w:eastAsia="es-ES"/>
        </w:rPr>
        <w:t>concejo m</w:t>
      </w:r>
      <w:r w:rsidR="00E04A06" w:rsidRPr="005366DC">
        <w:rPr>
          <w:rFonts w:ascii="Palatino Linotype" w:eastAsia="Times New Roman" w:hAnsi="Palatino Linotype"/>
          <w:lang w:val="es-EC" w:eastAsia="es-ES"/>
        </w:rPr>
        <w:t>etropolitano, decidir mediante ordenanza, sobre los asuntos de interés genera</w:t>
      </w:r>
      <w:r w:rsidR="00AF7633" w:rsidRPr="005366DC">
        <w:rPr>
          <w:rFonts w:ascii="Palatino Linotype" w:eastAsia="Times New Roman" w:hAnsi="Palatino Linotype"/>
          <w:lang w:val="es-EC" w:eastAsia="es-ES"/>
        </w:rPr>
        <w:t>l</w:t>
      </w:r>
      <w:r w:rsidR="00335440" w:rsidRPr="005366DC">
        <w:rPr>
          <w:rFonts w:ascii="Palatino Linotype" w:eastAsia="Times New Roman" w:hAnsi="Palatino Linotype"/>
          <w:lang w:val="es-EC" w:eastAsia="es-ES"/>
        </w:rPr>
        <w:t xml:space="preserve"> relativos al desarrollo integral y a la ordenación urbanística del Distrito;</w:t>
      </w:r>
    </w:p>
    <w:p w:rsidR="00EA6555" w:rsidRPr="005366DC" w:rsidRDefault="00EA6555" w:rsidP="00182C37">
      <w:pPr>
        <w:pStyle w:val="NormalWeb"/>
        <w:ind w:left="567" w:hanging="567"/>
        <w:jc w:val="both"/>
        <w:rPr>
          <w:rFonts w:ascii="Palatino Linotype" w:hAnsi="Palatino Linotype"/>
          <w:iCs/>
          <w:sz w:val="22"/>
          <w:szCs w:val="22"/>
          <w:lang w:val="es-ES" w:eastAsia="es-ES"/>
        </w:rPr>
      </w:pPr>
      <w:r w:rsidRPr="005366DC">
        <w:rPr>
          <w:rFonts w:ascii="Palatino Linotype" w:hAnsi="Palatino Linotype"/>
          <w:iCs/>
          <w:sz w:val="22"/>
          <w:szCs w:val="22"/>
          <w:lang w:val="es-ES" w:eastAsia="es-ES"/>
        </w:rPr>
        <w:t>Que, con Ordenanza No. 006-2023-URBANIZACIÓN, sancionada el 11 de enero de 2023, se aprobó la Urbanización “Nueva Vista del Sur”;</w:t>
      </w:r>
    </w:p>
    <w:p w:rsidR="00182C37" w:rsidRPr="005366DC" w:rsidRDefault="00182C37" w:rsidP="00182C37">
      <w:pPr>
        <w:autoSpaceDE w:val="0"/>
        <w:autoSpaceDN w:val="0"/>
        <w:spacing w:after="0" w:line="240" w:lineRule="auto"/>
        <w:ind w:left="709" w:hanging="709"/>
        <w:jc w:val="both"/>
        <w:rPr>
          <w:rFonts w:ascii="Palatino Linotype" w:hAnsi="Palatino Linotype"/>
          <w:bCs/>
          <w:color w:val="000000"/>
          <w:lang w:eastAsia="es-EC"/>
        </w:rPr>
      </w:pPr>
      <w:r w:rsidRPr="005366DC">
        <w:rPr>
          <w:rFonts w:ascii="Palatino Linotype" w:hAnsi="Palatino Linotype"/>
          <w:bCs/>
          <w:color w:val="000000"/>
          <w:lang w:eastAsia="es-EC"/>
        </w:rPr>
        <w:t>Que,   con Informe Técnico de Trámites Catastrales Nro. STHV-DMC-UCE-2023-0997 de fecha 22 de mayo 2023, suscrito por el Ing. Luis Oña, Técnico de la Unidad de Catastro Especial; y, la Arq. Jenny Torres, Responsable de la Unidad de Catastro Especial de la Dirección Metropolitana de Catastro, se informó que se realizó la inspección de campo y se procedió a verificar los datos de linderos del área verde pública que constan en la Ordenanza, donde el lindero Este del área verde pública está delimitada en parte por 53.97 m y 3.00 m que se evidencian en dicho plano, por lo que se verifica que en la Ordenanza no se han considerado 3.00 m de longitud en el mencionado lindero, en el cual debería constar con una dimensión total de 56.97 m.;</w:t>
      </w:r>
    </w:p>
    <w:p w:rsidR="00182C37" w:rsidRPr="005366DC" w:rsidRDefault="00182C37" w:rsidP="00182C37">
      <w:pPr>
        <w:autoSpaceDE w:val="0"/>
        <w:autoSpaceDN w:val="0"/>
        <w:spacing w:after="0" w:line="240" w:lineRule="auto"/>
        <w:ind w:left="709" w:hanging="709"/>
        <w:jc w:val="both"/>
        <w:rPr>
          <w:rFonts w:ascii="Palatino Linotype" w:hAnsi="Palatino Linotype"/>
          <w:color w:val="000000"/>
          <w:lang w:eastAsia="es-EC"/>
        </w:rPr>
      </w:pPr>
    </w:p>
    <w:p w:rsidR="00EA6555" w:rsidRPr="005366DC" w:rsidRDefault="00EA6555" w:rsidP="00182C37">
      <w:pPr>
        <w:autoSpaceDE w:val="0"/>
        <w:autoSpaceDN w:val="0"/>
        <w:spacing w:after="0" w:line="240" w:lineRule="auto"/>
        <w:ind w:left="709" w:hanging="709"/>
        <w:jc w:val="both"/>
        <w:rPr>
          <w:rFonts w:ascii="Palatino Linotype" w:hAnsi="Palatino Linotype"/>
          <w:bCs/>
          <w:color w:val="000000"/>
          <w:lang w:eastAsia="es-EC"/>
        </w:rPr>
      </w:pPr>
      <w:r w:rsidRPr="005366DC">
        <w:rPr>
          <w:rFonts w:ascii="Palatino Linotype" w:hAnsi="Palatino Linotype"/>
          <w:color w:val="000000"/>
          <w:lang w:eastAsia="es-EC"/>
        </w:rPr>
        <w:t xml:space="preserve">Que,  </w:t>
      </w:r>
      <w:r w:rsidR="00182C37" w:rsidRPr="005366DC">
        <w:rPr>
          <w:rFonts w:ascii="Palatino Linotype" w:hAnsi="Palatino Linotype"/>
          <w:color w:val="000000"/>
          <w:lang w:eastAsia="es-EC"/>
        </w:rPr>
        <w:t>m</w:t>
      </w:r>
      <w:r w:rsidRPr="005366DC">
        <w:rPr>
          <w:rFonts w:ascii="Palatino Linotype" w:hAnsi="Palatino Linotype"/>
          <w:color w:val="000000"/>
          <w:lang w:eastAsia="es-EC"/>
        </w:rPr>
        <w:t xml:space="preserve">ediante petición de 14 de junio de 2023, dirigida al concejal Adrián Ibarra, Presidente de la Comisión de Uso de Suelo, el Sr. Ángel Bayas Chileno, propietario de la </w:t>
      </w:r>
      <w:r w:rsidRPr="005366DC">
        <w:rPr>
          <w:rFonts w:ascii="Palatino Linotype" w:hAnsi="Palatino Linotype"/>
          <w:bCs/>
          <w:color w:val="000000"/>
          <w:lang w:eastAsia="es-EC"/>
        </w:rPr>
        <w:t xml:space="preserve">Urbanización “Nueva Vista del Sur”, predio No. 115145, ubicado en la parroquia de Turubamba, manifestó que una vez que la Ordenanza No. 006-2023 se encuentra protocolizada, solicitó a la Dirección Metropolitana de Catastro que haga la creación de los predios por área verde pública y área de equipamiento público producto de la aprobación de la antes mencionada urbanización, pero con informe técnico STHV-DMC-UCE-2023-0997 se le comunicó que con fecha 19 de mayo de 2023, se realizó la inspección de campo y se procedió a verificar los datos de linderos del área verde pública que constan en la Ordenanza, donde el lindero Este del área verde pública está delimitada en parte por 53.97 m y 3.00 m que se evidencian en dicho plano, por lo que se verifica que en la Ordenanza no se han considerado 3.00 m de longitud en el mencionado lindero, en el cual debería </w:t>
      </w:r>
      <w:r w:rsidRPr="005366DC">
        <w:rPr>
          <w:rFonts w:ascii="Palatino Linotype" w:hAnsi="Palatino Linotype"/>
          <w:bCs/>
          <w:color w:val="000000"/>
          <w:lang w:eastAsia="es-EC"/>
        </w:rPr>
        <w:lastRenderedPageBreak/>
        <w:t>constar con una dimensión total de 56.97 m, razón por la cual solicita solucionar este error para inscribir la ordenanza tomando en cuenta que el plazo para tal efecto está por terminar;</w:t>
      </w:r>
    </w:p>
    <w:p w:rsidR="00EA6555" w:rsidRPr="005366DC" w:rsidRDefault="00EA6555" w:rsidP="00182C37">
      <w:pPr>
        <w:autoSpaceDE w:val="0"/>
        <w:autoSpaceDN w:val="0"/>
        <w:spacing w:after="0" w:line="240" w:lineRule="auto"/>
        <w:jc w:val="both"/>
        <w:rPr>
          <w:rFonts w:ascii="Palatino Linotype" w:hAnsi="Palatino Linotype"/>
          <w:bCs/>
          <w:color w:val="000000"/>
          <w:lang w:eastAsia="es-EC"/>
        </w:rPr>
      </w:pPr>
    </w:p>
    <w:p w:rsidR="005210A7" w:rsidRPr="005366DC" w:rsidRDefault="00EA6555" w:rsidP="00182C37">
      <w:pPr>
        <w:autoSpaceDE w:val="0"/>
        <w:autoSpaceDN w:val="0"/>
        <w:spacing w:after="0" w:line="240" w:lineRule="auto"/>
        <w:ind w:left="709" w:hanging="709"/>
        <w:jc w:val="both"/>
        <w:rPr>
          <w:rFonts w:ascii="Palatino Linotype" w:hAnsi="Palatino Linotype"/>
          <w:bCs/>
          <w:i/>
          <w:color w:val="000000"/>
          <w:lang w:eastAsia="es-EC"/>
        </w:rPr>
      </w:pPr>
      <w:r w:rsidRPr="005366DC">
        <w:rPr>
          <w:rFonts w:ascii="Palatino Linotype" w:hAnsi="Palatino Linotype"/>
          <w:bCs/>
          <w:color w:val="000000"/>
          <w:lang w:eastAsia="es-EC"/>
        </w:rPr>
        <w:t xml:space="preserve">Que, </w:t>
      </w:r>
      <w:r w:rsidR="00785118" w:rsidRPr="005366DC">
        <w:rPr>
          <w:rFonts w:ascii="Palatino Linotype" w:hAnsi="Palatino Linotype"/>
          <w:bCs/>
          <w:color w:val="000000"/>
          <w:lang w:eastAsia="es-EC"/>
        </w:rPr>
        <w:t xml:space="preserve"> </w:t>
      </w:r>
      <w:r w:rsidRPr="005366DC">
        <w:rPr>
          <w:rFonts w:ascii="Palatino Linotype" w:hAnsi="Palatino Linotype"/>
          <w:bCs/>
          <w:color w:val="000000"/>
          <w:lang w:eastAsia="es-EC"/>
        </w:rPr>
        <w:t xml:space="preserve">con Informe Técnico Nro. GADDMQ-STHV-DMGT-2023-0548-IT, de 18 de julio de 2023, la Arq. Alexandra Arauz Izurieta y la Abg. Andrea Albuja Martínez, Servidoras Municipales de la Secretaría de Territorio, Hábitat y Vivienda, informaron, en su parte pertinente, lo siguiente: “- </w:t>
      </w:r>
      <w:r w:rsidRPr="005366DC">
        <w:rPr>
          <w:rFonts w:ascii="Palatino Linotype" w:hAnsi="Palatino Linotype"/>
          <w:bCs/>
          <w:i/>
          <w:color w:val="000000"/>
          <w:lang w:eastAsia="es-EC"/>
        </w:rPr>
        <w:t>El Informe Técnico Nro. STHV-DMC-UCE-2023-0997 de fecha 22 de mayo 2023, elaborado por el Ing. Luis Oña – Técnico Unidad de Catastro Especial en su parte</w:t>
      </w:r>
      <w:r w:rsidR="0091647A" w:rsidRPr="005366DC">
        <w:rPr>
          <w:rFonts w:ascii="Palatino Linotype" w:hAnsi="Palatino Linotype"/>
          <w:bCs/>
          <w:i/>
          <w:color w:val="000000"/>
          <w:lang w:eastAsia="es-EC"/>
        </w:rPr>
        <w:t xml:space="preserve"> </w:t>
      </w:r>
      <w:r w:rsidRPr="005366DC">
        <w:rPr>
          <w:rFonts w:ascii="Palatino Linotype" w:hAnsi="Palatino Linotype"/>
          <w:bCs/>
          <w:i/>
          <w:color w:val="000000"/>
          <w:lang w:eastAsia="es-EC"/>
        </w:rPr>
        <w:t>pertinente señala: “</w:t>
      </w:r>
      <w:r w:rsidRPr="005366DC">
        <w:rPr>
          <w:rFonts w:ascii="Palatino Linotype" w:hAnsi="Palatino Linotype"/>
          <w:bCs/>
          <w:i/>
          <w:iCs/>
          <w:color w:val="000000"/>
          <w:lang w:eastAsia="es-EC"/>
        </w:rPr>
        <w:t>se evidencia que en la Ordenanza No. 006-2023 que aprueba la Urbanización Nueva Vista del Sur, en el lindero Este del Área VERDE PÚBLICA no se han considerado 3.00 m de longitud en el mencionado lindero, en el cual debería constar con una dimensión total de 56.97 m.</w:t>
      </w:r>
      <w:r w:rsidRPr="005366DC">
        <w:rPr>
          <w:rFonts w:ascii="Palatino Linotype" w:hAnsi="Palatino Linotype"/>
          <w:bCs/>
          <w:i/>
          <w:color w:val="000000"/>
          <w:lang w:eastAsia="es-EC"/>
        </w:rPr>
        <w:t xml:space="preserve"> ANÁLISIS:</w:t>
      </w:r>
      <w:r w:rsidR="005210A7" w:rsidRPr="005366DC">
        <w:rPr>
          <w:rFonts w:ascii="Palatino Linotype" w:hAnsi="Palatino Linotype"/>
          <w:bCs/>
          <w:i/>
          <w:color w:val="000000"/>
          <w:lang w:eastAsia="es-EC"/>
        </w:rPr>
        <w:t xml:space="preserve"> </w:t>
      </w:r>
      <w:r w:rsidRPr="005366DC">
        <w:rPr>
          <w:rFonts w:ascii="Palatino Linotype" w:hAnsi="Palatino Linotype"/>
          <w:bCs/>
          <w:i/>
          <w:color w:val="000000"/>
          <w:lang w:eastAsia="es-EC"/>
        </w:rPr>
        <w:t>- Revisado el expediente del proyecto urbanístico “NUEVA VISTA DEL SUR” Predio No 115145 ubicado en la parroquia Turubamba, se verifica que existe un error en el formulario presentado, donde se describe al lindero Este del Área Verde pública con una dimensión de 53.97 m, siendo lo correcto 56.97 m., en la lámina No. 3 de la propuesta urbanística no se indica la longitud desarrollada del lindero Este, sino únicamente dimensiones parciales (adjunto capturas del plano original).</w:t>
      </w:r>
      <w:r w:rsidR="005210A7" w:rsidRPr="005366DC">
        <w:rPr>
          <w:rFonts w:ascii="Palatino Linotype" w:hAnsi="Palatino Linotype"/>
          <w:bCs/>
          <w:i/>
          <w:color w:val="000000"/>
          <w:lang w:eastAsia="es-EC"/>
        </w:rPr>
        <w:t xml:space="preserve">  </w:t>
      </w:r>
      <w:r w:rsidRPr="005366DC">
        <w:rPr>
          <w:rFonts w:ascii="Palatino Linotype" w:hAnsi="Palatino Linotype"/>
          <w:bCs/>
          <w:i/>
          <w:color w:val="000000"/>
          <w:lang w:eastAsia="es-EC"/>
        </w:rPr>
        <w:t>Adicionalmente en la lámina No. 3 no se presentó el cuadro de áreas y linderos de los lotes de equipamiento y área verde.</w:t>
      </w:r>
      <w:r w:rsidR="005210A7" w:rsidRPr="005366DC">
        <w:rPr>
          <w:rFonts w:ascii="Palatino Linotype" w:hAnsi="Palatino Linotype"/>
          <w:bCs/>
          <w:i/>
          <w:color w:val="000000"/>
          <w:lang w:eastAsia="es-EC"/>
        </w:rPr>
        <w:t xml:space="preserve"> </w:t>
      </w:r>
      <w:r w:rsidRPr="005366DC">
        <w:rPr>
          <w:rFonts w:ascii="Palatino Linotype" w:hAnsi="Palatino Linotype"/>
          <w:bCs/>
          <w:i/>
          <w:color w:val="000000"/>
          <w:lang w:eastAsia="es-EC"/>
        </w:rPr>
        <w:t>- La diferencia de 3.00m., en el lindero Este del lote del Área Verde NO altera el área</w:t>
      </w:r>
      <w:r w:rsidR="005210A7" w:rsidRPr="005366DC">
        <w:rPr>
          <w:rFonts w:ascii="Palatino Linotype" w:hAnsi="Palatino Linotype"/>
          <w:bCs/>
          <w:i/>
          <w:color w:val="000000"/>
          <w:lang w:eastAsia="es-EC"/>
        </w:rPr>
        <w:t xml:space="preserve"> </w:t>
      </w:r>
      <w:r w:rsidRPr="005366DC">
        <w:rPr>
          <w:rFonts w:ascii="Palatino Linotype" w:hAnsi="Palatino Linotype"/>
          <w:bCs/>
          <w:i/>
          <w:color w:val="000000"/>
          <w:lang w:eastAsia="es-EC"/>
        </w:rPr>
        <w:t>total del mismo, es decir el área se mantiene en 1756,56 m². como se evidencia tanto</w:t>
      </w:r>
      <w:r w:rsidR="005210A7" w:rsidRPr="005366DC">
        <w:rPr>
          <w:rFonts w:ascii="Palatino Linotype" w:hAnsi="Palatino Linotype"/>
          <w:bCs/>
          <w:i/>
          <w:color w:val="000000"/>
          <w:lang w:eastAsia="es-EC"/>
        </w:rPr>
        <w:t xml:space="preserve"> </w:t>
      </w:r>
      <w:r w:rsidRPr="005366DC">
        <w:rPr>
          <w:rFonts w:ascii="Palatino Linotype" w:hAnsi="Palatino Linotype"/>
          <w:bCs/>
          <w:i/>
          <w:color w:val="000000"/>
          <w:lang w:eastAsia="es-EC"/>
        </w:rPr>
        <w:t>en los planos como en el formulario.</w:t>
      </w:r>
      <w:r w:rsidR="005210A7" w:rsidRPr="005366DC">
        <w:rPr>
          <w:rFonts w:ascii="Palatino Linotype" w:hAnsi="Palatino Linotype"/>
          <w:bCs/>
          <w:i/>
          <w:color w:val="000000"/>
          <w:lang w:eastAsia="es-EC"/>
        </w:rPr>
        <w:t xml:space="preserve"> </w:t>
      </w:r>
      <w:r w:rsidRPr="005366DC">
        <w:rPr>
          <w:rFonts w:ascii="Palatino Linotype" w:hAnsi="Palatino Linotype"/>
          <w:bCs/>
          <w:i/>
          <w:color w:val="000000"/>
          <w:lang w:eastAsia="es-EC"/>
        </w:rPr>
        <w:t>CRITERIO TÉCNICO:</w:t>
      </w:r>
      <w:r w:rsidR="005210A7" w:rsidRPr="005366DC">
        <w:rPr>
          <w:rFonts w:ascii="Palatino Linotype" w:hAnsi="Palatino Linotype"/>
          <w:bCs/>
          <w:i/>
          <w:color w:val="000000"/>
          <w:lang w:eastAsia="es-EC"/>
        </w:rPr>
        <w:t xml:space="preserve"> </w:t>
      </w:r>
      <w:r w:rsidRPr="005366DC">
        <w:rPr>
          <w:rFonts w:ascii="Palatino Linotype" w:hAnsi="Palatino Linotype"/>
          <w:bCs/>
          <w:i/>
          <w:color w:val="000000"/>
          <w:lang w:eastAsia="es-EC"/>
        </w:rPr>
        <w:t>De acuerdo al plano y formulario (solicitud) presentados por el administrado en la Secretaría de Territorio, Hábitat y Vivienda con fecha 11 de julio de 2023, se procede a emitir el informe técnico de RECTIFICACIÓN de la dimensión (56,97 m.) del lindero</w:t>
      </w:r>
      <w:r w:rsidR="005210A7" w:rsidRPr="005366DC">
        <w:rPr>
          <w:rFonts w:ascii="Palatino Linotype" w:hAnsi="Palatino Linotype"/>
          <w:bCs/>
          <w:i/>
          <w:color w:val="000000"/>
          <w:lang w:eastAsia="es-EC"/>
        </w:rPr>
        <w:t xml:space="preserve"> </w:t>
      </w:r>
      <w:r w:rsidRPr="005366DC">
        <w:rPr>
          <w:rFonts w:ascii="Palatino Linotype" w:hAnsi="Palatino Linotype"/>
          <w:bCs/>
          <w:i/>
          <w:color w:val="000000"/>
          <w:lang w:eastAsia="es-EC"/>
        </w:rPr>
        <w:t>Este, del ÁREA VERDE de la Urbanización Reglamentación General Nueva Vista del</w:t>
      </w:r>
      <w:r w:rsidR="005210A7" w:rsidRPr="005366DC">
        <w:rPr>
          <w:rFonts w:ascii="Palatino Linotype" w:hAnsi="Palatino Linotype"/>
          <w:bCs/>
          <w:i/>
          <w:color w:val="000000"/>
          <w:lang w:eastAsia="es-EC"/>
        </w:rPr>
        <w:t xml:space="preserve"> </w:t>
      </w:r>
      <w:r w:rsidRPr="005366DC">
        <w:rPr>
          <w:rFonts w:ascii="Palatino Linotype" w:hAnsi="Palatino Linotype"/>
          <w:bCs/>
          <w:i/>
          <w:color w:val="000000"/>
          <w:lang w:eastAsia="es-EC"/>
        </w:rPr>
        <w:t>Sur.</w:t>
      </w:r>
      <w:r w:rsidR="005210A7" w:rsidRPr="005366DC">
        <w:rPr>
          <w:rFonts w:ascii="Palatino Linotype" w:hAnsi="Palatino Linotype"/>
          <w:bCs/>
          <w:i/>
          <w:color w:val="000000"/>
          <w:lang w:eastAsia="es-EC"/>
        </w:rPr>
        <w:t>[…]”</w:t>
      </w:r>
      <w:r w:rsidR="00D7165C" w:rsidRPr="005366DC">
        <w:rPr>
          <w:rFonts w:ascii="Palatino Linotype" w:hAnsi="Palatino Linotype"/>
          <w:bCs/>
          <w:i/>
          <w:color w:val="000000"/>
          <w:lang w:eastAsia="es-EC"/>
        </w:rPr>
        <w:t>;</w:t>
      </w:r>
    </w:p>
    <w:p w:rsidR="00EA6555" w:rsidRPr="005366DC" w:rsidRDefault="00EA6555" w:rsidP="00182C37">
      <w:pPr>
        <w:autoSpaceDE w:val="0"/>
        <w:autoSpaceDN w:val="0"/>
        <w:spacing w:after="0" w:line="240" w:lineRule="auto"/>
        <w:jc w:val="both"/>
        <w:rPr>
          <w:rFonts w:ascii="Palatino Linotype" w:hAnsi="Palatino Linotype"/>
          <w:b/>
          <w:bCs/>
          <w:color w:val="000000"/>
          <w:u w:val="single"/>
          <w:lang w:eastAsia="es-EC"/>
        </w:rPr>
      </w:pPr>
    </w:p>
    <w:p w:rsidR="00EA6555" w:rsidRPr="005366DC" w:rsidRDefault="005210A7" w:rsidP="00182C37">
      <w:pPr>
        <w:autoSpaceDE w:val="0"/>
        <w:autoSpaceDN w:val="0"/>
        <w:spacing w:after="0" w:line="240" w:lineRule="auto"/>
        <w:ind w:left="709" w:hanging="709"/>
        <w:jc w:val="both"/>
        <w:rPr>
          <w:rFonts w:ascii="Palatino Linotype" w:hAnsi="Palatino Linotype"/>
          <w:bCs/>
          <w:color w:val="000000"/>
          <w:lang w:eastAsia="es-EC"/>
        </w:rPr>
      </w:pPr>
      <w:r w:rsidRPr="005366DC">
        <w:rPr>
          <w:rFonts w:ascii="Palatino Linotype" w:hAnsi="Palatino Linotype"/>
          <w:bCs/>
          <w:color w:val="000000"/>
          <w:lang w:eastAsia="es-EC"/>
        </w:rPr>
        <w:t>Que, m</w:t>
      </w:r>
      <w:r w:rsidR="00EA6555" w:rsidRPr="005366DC">
        <w:rPr>
          <w:rFonts w:ascii="Palatino Linotype" w:hAnsi="Palatino Linotype"/>
          <w:bCs/>
          <w:color w:val="000000"/>
          <w:lang w:eastAsia="es-EC"/>
        </w:rPr>
        <w:t>ediante Oficio Nro. STHV-DMGT-2023-2415-O, de 19 de julio de 2023, el Ing. Darío Gudiño Carvajal, Director Metropolitano de Gestión Territorial de la Secretaría de Territorio, Hábitat y Vivienda, remitió el Informe Técnico Nro. GADDMQ-STHV-DMGT-2023-0548-IT de fecha 18 de julio 2023, en el cual se emite el respectivo criterio técnico y legal a fin de que se continúe c</w:t>
      </w:r>
      <w:r w:rsidR="00D7165C" w:rsidRPr="005366DC">
        <w:rPr>
          <w:rFonts w:ascii="Palatino Linotype" w:hAnsi="Palatino Linotype"/>
          <w:bCs/>
          <w:color w:val="000000"/>
          <w:lang w:eastAsia="es-EC"/>
        </w:rPr>
        <w:t>on el trámite según corresponda;</w:t>
      </w:r>
    </w:p>
    <w:p w:rsidR="005210A7" w:rsidRPr="005366DC" w:rsidRDefault="005210A7" w:rsidP="00182C37">
      <w:pPr>
        <w:autoSpaceDE w:val="0"/>
        <w:autoSpaceDN w:val="0"/>
        <w:spacing w:after="0" w:line="240" w:lineRule="auto"/>
        <w:ind w:left="709" w:hanging="709"/>
        <w:jc w:val="both"/>
        <w:rPr>
          <w:rFonts w:ascii="Palatino Linotype" w:hAnsi="Palatino Linotype"/>
          <w:bCs/>
          <w:color w:val="000000"/>
          <w:lang w:eastAsia="es-EC"/>
        </w:rPr>
      </w:pPr>
    </w:p>
    <w:p w:rsidR="005210A7" w:rsidRPr="005366DC" w:rsidRDefault="005210A7" w:rsidP="00182C37">
      <w:pPr>
        <w:autoSpaceDE w:val="0"/>
        <w:autoSpaceDN w:val="0"/>
        <w:spacing w:after="0" w:line="240" w:lineRule="auto"/>
        <w:ind w:left="709" w:hanging="709"/>
        <w:jc w:val="both"/>
        <w:rPr>
          <w:rFonts w:ascii="Palatino Linotype" w:hAnsi="Palatino Linotype"/>
          <w:bCs/>
          <w:color w:val="000000"/>
          <w:lang w:eastAsia="es-EC"/>
        </w:rPr>
      </w:pPr>
      <w:r w:rsidRPr="005366DC">
        <w:rPr>
          <w:rFonts w:ascii="Palatino Linotype" w:hAnsi="Palatino Linotype"/>
          <w:bCs/>
          <w:color w:val="000000"/>
          <w:lang w:eastAsia="es-EC"/>
        </w:rPr>
        <w:t xml:space="preserve">Que, con Oficio No. </w:t>
      </w:r>
      <w:r w:rsidR="00152D0B" w:rsidRPr="005366DC">
        <w:rPr>
          <w:rFonts w:ascii="Palatino Linotype" w:hAnsi="Palatino Linotype"/>
          <w:bCs/>
          <w:color w:val="000000"/>
          <w:lang w:eastAsia="es-EC"/>
        </w:rPr>
        <w:t>GADDMQ-PM-2023-3421-O</w:t>
      </w:r>
      <w:r w:rsidR="00152D0B" w:rsidRPr="005366DC">
        <w:rPr>
          <w:rFonts w:ascii="Palatino Linotype" w:hAnsi="Palatino Linotype"/>
          <w:bCs/>
          <w:color w:val="000000"/>
          <w:lang w:eastAsia="es-EC"/>
        </w:rPr>
        <w:t xml:space="preserve">, de 08 de agosto de 2023, la </w:t>
      </w:r>
      <w:r w:rsidRPr="005366DC">
        <w:rPr>
          <w:rFonts w:ascii="Palatino Linotype" w:hAnsi="Palatino Linotype"/>
          <w:bCs/>
          <w:color w:val="000000"/>
          <w:lang w:eastAsia="es-EC"/>
        </w:rPr>
        <w:t xml:space="preserve">Procuraduría Metropolitana emitió criterio legal favorable, para que, en observancia del procedimiento que se siguió para la aprobación de la Ordenanza No. 006-2023, la Secretaría de Territorio, Hábitat y Vivienda, envíe el expediente y su informe a la Comisión de Uso de Suelo, para que esta, de considerarlo pertinente, alcance del Concejo Metropolitano de Quito, la reforma del Art. 2 de la </w:t>
      </w:r>
      <w:r w:rsidRPr="005366DC">
        <w:rPr>
          <w:rFonts w:ascii="Palatino Linotype" w:hAnsi="Palatino Linotype"/>
          <w:bCs/>
          <w:color w:val="000000"/>
          <w:lang w:val="es-EC" w:eastAsia="es-EC"/>
        </w:rPr>
        <w:t>Ordenanza</w:t>
      </w:r>
      <w:r w:rsidRPr="005366DC">
        <w:rPr>
          <w:rFonts w:ascii="Palatino Linotype" w:hAnsi="Palatino Linotype"/>
          <w:bCs/>
          <w:color w:val="000000"/>
          <w:lang w:eastAsia="es-EC"/>
        </w:rPr>
        <w:t xml:space="preserve"> No. 006-2023 sancionada el 11 de enero de 2023, mediante la cual se aprobó la Urbanización “Nueva Vista del Sur”, en lo relacionado a la dimensión total del lindero Este del área verde pública, debiendo constar “56.97 m.” en lugar de “53.97 m.”</w:t>
      </w:r>
      <w:r w:rsidR="00D7165C" w:rsidRPr="005366DC">
        <w:rPr>
          <w:rFonts w:ascii="Palatino Linotype" w:hAnsi="Palatino Linotype"/>
          <w:bCs/>
          <w:color w:val="000000"/>
          <w:lang w:eastAsia="es-EC"/>
        </w:rPr>
        <w:t>; y,</w:t>
      </w:r>
      <w:r w:rsidRPr="005366DC">
        <w:rPr>
          <w:rFonts w:ascii="Palatino Linotype" w:hAnsi="Palatino Linotype"/>
          <w:bCs/>
          <w:color w:val="000000"/>
          <w:lang w:eastAsia="es-EC"/>
        </w:rPr>
        <w:t xml:space="preserve">         </w:t>
      </w:r>
    </w:p>
    <w:p w:rsidR="00CA6526" w:rsidRPr="005366DC" w:rsidRDefault="00CA6526" w:rsidP="00182C37">
      <w:pPr>
        <w:pStyle w:val="Textopredeterminado"/>
        <w:ind w:left="709" w:hanging="709"/>
        <w:jc w:val="both"/>
        <w:rPr>
          <w:rFonts w:ascii="Palatino Linotype" w:hAnsi="Palatino Linotype"/>
          <w:sz w:val="22"/>
          <w:szCs w:val="22"/>
        </w:rPr>
      </w:pPr>
    </w:p>
    <w:p w:rsidR="00357BFB" w:rsidRPr="005366DC" w:rsidRDefault="00357BFB" w:rsidP="00182C37">
      <w:pPr>
        <w:spacing w:after="240"/>
        <w:ind w:left="709" w:hanging="709"/>
        <w:jc w:val="both"/>
        <w:rPr>
          <w:rFonts w:ascii="Palatino Linotype" w:eastAsia="Times New Roman" w:hAnsi="Palatino Linotype"/>
          <w:b/>
          <w:lang w:val="es-EC" w:eastAsia="es-ES"/>
        </w:rPr>
      </w:pPr>
      <w:r w:rsidRPr="005366DC">
        <w:rPr>
          <w:rFonts w:ascii="Palatino Linotype" w:eastAsia="Times New Roman" w:hAnsi="Palatino Linotype"/>
          <w:b/>
          <w:lang w:val="es-EC" w:eastAsia="es-ES"/>
        </w:rPr>
        <w:t xml:space="preserve"> </w:t>
      </w:r>
      <w:r w:rsidR="009A3507" w:rsidRPr="005366DC">
        <w:rPr>
          <w:rFonts w:ascii="Palatino Linotype" w:eastAsia="Times New Roman" w:hAnsi="Palatino Linotype"/>
          <w:b/>
          <w:lang w:val="es-EC" w:eastAsia="es-ES"/>
        </w:rPr>
        <w:t xml:space="preserve">         </w:t>
      </w:r>
      <w:r w:rsidR="00E63AB2" w:rsidRPr="005366DC">
        <w:rPr>
          <w:rFonts w:ascii="Palatino Linotype" w:eastAsia="Times New Roman" w:hAnsi="Palatino Linotype"/>
          <w:b/>
          <w:lang w:val="es-EC" w:eastAsia="es-ES"/>
        </w:rPr>
        <w:t xml:space="preserve"> </w:t>
      </w:r>
      <w:r w:rsidRPr="005366DC">
        <w:rPr>
          <w:rFonts w:ascii="Palatino Linotype" w:eastAsia="Times New Roman" w:hAnsi="Palatino Linotype"/>
          <w:b/>
          <w:lang w:val="es-EC" w:eastAsia="es-ES"/>
        </w:rPr>
        <w:t xml:space="preserve">En ejercicio de sus atribuciones legales constantes en </w:t>
      </w:r>
      <w:r w:rsidR="00536FCB" w:rsidRPr="005366DC">
        <w:rPr>
          <w:rFonts w:ascii="Palatino Linotype" w:eastAsia="Times New Roman" w:hAnsi="Palatino Linotype"/>
          <w:b/>
          <w:lang w:val="es-EC" w:eastAsia="es-ES"/>
        </w:rPr>
        <w:t>los</w:t>
      </w:r>
      <w:r w:rsidRPr="005366DC">
        <w:rPr>
          <w:rFonts w:ascii="Palatino Linotype" w:eastAsia="Times New Roman" w:hAnsi="Palatino Linotype"/>
          <w:b/>
          <w:lang w:val="es-EC" w:eastAsia="es-ES"/>
        </w:rPr>
        <w:t xml:space="preserve"> artículo</w:t>
      </w:r>
      <w:r w:rsidR="00536FCB" w:rsidRPr="005366DC">
        <w:rPr>
          <w:rFonts w:ascii="Palatino Linotype" w:eastAsia="Times New Roman" w:hAnsi="Palatino Linotype"/>
          <w:b/>
          <w:lang w:val="es-EC" w:eastAsia="es-ES"/>
        </w:rPr>
        <w:t>s</w:t>
      </w:r>
      <w:r w:rsidRPr="005366DC">
        <w:rPr>
          <w:rFonts w:ascii="Palatino Linotype" w:eastAsia="Times New Roman" w:hAnsi="Palatino Linotype"/>
          <w:b/>
          <w:lang w:val="es-EC" w:eastAsia="es-ES"/>
        </w:rPr>
        <w:t xml:space="preserve"> 240 y 264 numeral</w:t>
      </w:r>
      <w:r w:rsidR="00225DD7" w:rsidRPr="005366DC">
        <w:rPr>
          <w:rFonts w:ascii="Palatino Linotype" w:eastAsia="Times New Roman" w:hAnsi="Palatino Linotype"/>
          <w:b/>
          <w:lang w:val="es-EC" w:eastAsia="es-ES"/>
        </w:rPr>
        <w:t>es</w:t>
      </w:r>
      <w:r w:rsidRPr="005366DC">
        <w:rPr>
          <w:rFonts w:ascii="Palatino Linotype" w:eastAsia="Times New Roman" w:hAnsi="Palatino Linotype"/>
          <w:b/>
          <w:lang w:val="es-EC" w:eastAsia="es-ES"/>
        </w:rPr>
        <w:t xml:space="preserve"> 1</w:t>
      </w:r>
      <w:r w:rsidR="00225DD7" w:rsidRPr="005366DC">
        <w:rPr>
          <w:rFonts w:ascii="Palatino Linotype" w:eastAsia="Times New Roman" w:hAnsi="Palatino Linotype"/>
          <w:b/>
          <w:lang w:val="es-EC" w:eastAsia="es-ES"/>
        </w:rPr>
        <w:t xml:space="preserve"> y 2 de</w:t>
      </w:r>
      <w:r w:rsidR="006021A8" w:rsidRPr="005366DC">
        <w:rPr>
          <w:rFonts w:ascii="Palatino Linotype" w:eastAsia="Times New Roman" w:hAnsi="Palatino Linotype"/>
          <w:b/>
          <w:lang w:val="es-EC" w:eastAsia="es-ES"/>
        </w:rPr>
        <w:t xml:space="preserve"> </w:t>
      </w:r>
      <w:r w:rsidR="004D1F94" w:rsidRPr="005366DC">
        <w:rPr>
          <w:rFonts w:ascii="Palatino Linotype" w:eastAsia="Times New Roman" w:hAnsi="Palatino Linotype"/>
          <w:b/>
          <w:lang w:val="es-EC" w:eastAsia="es-ES"/>
        </w:rPr>
        <w:t>Constitución de la República</w:t>
      </w:r>
      <w:r w:rsidR="00E63AB2" w:rsidRPr="005366DC">
        <w:rPr>
          <w:rFonts w:ascii="Palatino Linotype" w:eastAsia="Times New Roman" w:hAnsi="Palatino Linotype"/>
          <w:b/>
          <w:lang w:val="es-EC" w:eastAsia="es-ES"/>
        </w:rPr>
        <w:t xml:space="preserve"> del Ecuador</w:t>
      </w:r>
      <w:r w:rsidR="004D1F94" w:rsidRPr="005366DC">
        <w:rPr>
          <w:rFonts w:ascii="Palatino Linotype" w:eastAsia="Times New Roman" w:hAnsi="Palatino Linotype"/>
          <w:b/>
          <w:lang w:val="es-EC" w:eastAsia="es-ES"/>
        </w:rPr>
        <w:t xml:space="preserve">; </w:t>
      </w:r>
      <w:r w:rsidR="00527388" w:rsidRPr="005366DC">
        <w:rPr>
          <w:rFonts w:ascii="Palatino Linotype" w:eastAsia="Times New Roman" w:hAnsi="Palatino Linotype"/>
          <w:b/>
          <w:lang w:val="es-EC" w:eastAsia="es-ES"/>
        </w:rPr>
        <w:t>a</w:t>
      </w:r>
      <w:r w:rsidR="002728F5" w:rsidRPr="005366DC">
        <w:rPr>
          <w:rFonts w:ascii="Palatino Linotype" w:eastAsia="Times New Roman" w:hAnsi="Palatino Linotype"/>
          <w:b/>
          <w:lang w:val="es-EC" w:eastAsia="es-ES"/>
        </w:rPr>
        <w:t xml:space="preserve">rtículo </w:t>
      </w:r>
      <w:r w:rsidR="00225DD7" w:rsidRPr="005366DC">
        <w:rPr>
          <w:rFonts w:ascii="Palatino Linotype" w:eastAsia="Times New Roman" w:hAnsi="Palatino Linotype"/>
          <w:b/>
          <w:lang w:val="es-EC" w:eastAsia="es-ES"/>
        </w:rPr>
        <w:t xml:space="preserve">84 </w:t>
      </w:r>
      <w:r w:rsidRPr="005366DC">
        <w:rPr>
          <w:rFonts w:ascii="Palatino Linotype" w:eastAsia="Times New Roman" w:hAnsi="Palatino Linotype"/>
          <w:b/>
          <w:lang w:val="es-EC" w:eastAsia="es-ES"/>
        </w:rPr>
        <w:t xml:space="preserve">literal </w:t>
      </w:r>
      <w:r w:rsidR="00225DD7" w:rsidRPr="005366DC">
        <w:rPr>
          <w:rFonts w:ascii="Palatino Linotype" w:eastAsia="Times New Roman" w:hAnsi="Palatino Linotype"/>
          <w:b/>
          <w:lang w:val="es-EC" w:eastAsia="es-ES"/>
        </w:rPr>
        <w:t>c</w:t>
      </w:r>
      <w:r w:rsidRPr="005366DC">
        <w:rPr>
          <w:rFonts w:ascii="Palatino Linotype" w:eastAsia="Times New Roman" w:hAnsi="Palatino Linotype"/>
          <w:b/>
          <w:lang w:val="es-EC" w:eastAsia="es-ES"/>
        </w:rPr>
        <w:t>),</w:t>
      </w:r>
      <w:r w:rsidR="00225DD7" w:rsidRPr="005366DC">
        <w:rPr>
          <w:rFonts w:ascii="Palatino Linotype" w:eastAsia="Times New Roman" w:hAnsi="Palatino Linotype"/>
          <w:b/>
          <w:lang w:val="es-EC" w:eastAsia="es-ES"/>
        </w:rPr>
        <w:t xml:space="preserve"> 87 literales a)</w:t>
      </w:r>
      <w:r w:rsidRPr="005366DC">
        <w:rPr>
          <w:rFonts w:ascii="Palatino Linotype" w:eastAsia="Times New Roman" w:hAnsi="Palatino Linotype"/>
          <w:b/>
          <w:lang w:val="es-EC" w:eastAsia="es-ES"/>
        </w:rPr>
        <w:t xml:space="preserve"> y v) </w:t>
      </w:r>
      <w:r w:rsidR="00225DD7" w:rsidRPr="005366DC">
        <w:rPr>
          <w:rFonts w:ascii="Palatino Linotype" w:eastAsia="Times New Roman" w:hAnsi="Palatino Linotype"/>
          <w:b/>
          <w:lang w:val="es-EC" w:eastAsia="es-ES"/>
        </w:rPr>
        <w:t xml:space="preserve">y 322 </w:t>
      </w:r>
      <w:r w:rsidRPr="005366DC">
        <w:rPr>
          <w:rFonts w:ascii="Palatino Linotype" w:eastAsia="Times New Roman" w:hAnsi="Palatino Linotype"/>
          <w:b/>
          <w:lang w:val="es-EC" w:eastAsia="es-ES"/>
        </w:rPr>
        <w:t xml:space="preserve">del Código Orgánico de Organización Territorial, Autonomía y Descentralización; </w:t>
      </w:r>
      <w:r w:rsidR="00527388" w:rsidRPr="005366DC">
        <w:rPr>
          <w:rFonts w:ascii="Palatino Linotype" w:eastAsia="Times New Roman" w:hAnsi="Palatino Linotype"/>
          <w:b/>
          <w:lang w:val="es-EC" w:eastAsia="es-ES"/>
        </w:rPr>
        <w:t>a</w:t>
      </w:r>
      <w:r w:rsidR="002728F5" w:rsidRPr="005366DC">
        <w:rPr>
          <w:rFonts w:ascii="Palatino Linotype" w:eastAsia="Times New Roman" w:hAnsi="Palatino Linotype"/>
          <w:b/>
          <w:lang w:val="es-EC" w:eastAsia="es-ES"/>
        </w:rPr>
        <w:t>rtículo</w:t>
      </w:r>
      <w:r w:rsidR="00A171EE" w:rsidRPr="005366DC">
        <w:rPr>
          <w:rFonts w:ascii="Palatino Linotype" w:eastAsia="Times New Roman" w:hAnsi="Palatino Linotype"/>
          <w:b/>
          <w:lang w:val="es-EC" w:eastAsia="es-ES"/>
        </w:rPr>
        <w:t>s</w:t>
      </w:r>
      <w:r w:rsidR="002728F5" w:rsidRPr="005366DC">
        <w:rPr>
          <w:rFonts w:ascii="Palatino Linotype" w:eastAsia="Times New Roman" w:hAnsi="Palatino Linotype"/>
          <w:b/>
          <w:lang w:val="es-EC" w:eastAsia="es-ES"/>
        </w:rPr>
        <w:t xml:space="preserve"> </w:t>
      </w:r>
      <w:r w:rsidR="00225DD7" w:rsidRPr="005366DC">
        <w:rPr>
          <w:rFonts w:ascii="Palatino Linotype" w:eastAsia="Times New Roman" w:hAnsi="Palatino Linotype"/>
          <w:b/>
          <w:lang w:val="es-EC" w:eastAsia="es-ES"/>
        </w:rPr>
        <w:t>2 numeral 1</w:t>
      </w:r>
      <w:r w:rsidR="00A171EE" w:rsidRPr="005366DC">
        <w:rPr>
          <w:rFonts w:ascii="Palatino Linotype" w:eastAsia="Times New Roman" w:hAnsi="Palatino Linotype"/>
          <w:b/>
          <w:lang w:val="es-EC" w:eastAsia="es-ES"/>
        </w:rPr>
        <w:t>,</w:t>
      </w:r>
      <w:r w:rsidR="002728F5" w:rsidRPr="005366DC">
        <w:rPr>
          <w:rFonts w:ascii="Palatino Linotype" w:eastAsia="Times New Roman" w:hAnsi="Palatino Linotype"/>
          <w:b/>
          <w:lang w:val="es-EC" w:eastAsia="es-ES"/>
        </w:rPr>
        <w:t xml:space="preserve"> y</w:t>
      </w:r>
      <w:r w:rsidR="00C328E2" w:rsidRPr="005366DC">
        <w:rPr>
          <w:rFonts w:ascii="Palatino Linotype" w:eastAsia="Times New Roman" w:hAnsi="Palatino Linotype"/>
          <w:b/>
          <w:lang w:val="es-EC" w:eastAsia="es-ES"/>
        </w:rPr>
        <w:t xml:space="preserve"> 8 </w:t>
      </w:r>
      <w:r w:rsidR="00225DD7" w:rsidRPr="005366DC">
        <w:rPr>
          <w:rFonts w:ascii="Palatino Linotype" w:eastAsia="Times New Roman" w:hAnsi="Palatino Linotype"/>
          <w:b/>
          <w:lang w:val="es-EC" w:eastAsia="es-ES"/>
        </w:rPr>
        <w:t xml:space="preserve">numeral 1 de la </w:t>
      </w:r>
      <w:r w:rsidRPr="005366DC">
        <w:rPr>
          <w:rFonts w:ascii="Palatino Linotype" w:eastAsia="Times New Roman" w:hAnsi="Palatino Linotype"/>
          <w:b/>
          <w:lang w:val="es-EC" w:eastAsia="es-ES"/>
        </w:rPr>
        <w:t>Ley Orgánica de Régimen para el Distrito Metropolitano de Quito</w:t>
      </w:r>
      <w:r w:rsidR="00065C6C" w:rsidRPr="005366DC">
        <w:rPr>
          <w:rFonts w:ascii="Palatino Linotype" w:eastAsia="Times New Roman" w:hAnsi="Palatino Linotype"/>
          <w:b/>
          <w:lang w:val="es-EC" w:eastAsia="es-ES"/>
        </w:rPr>
        <w:t>, expide la siguiente:</w:t>
      </w:r>
    </w:p>
    <w:p w:rsidR="004E0ED5" w:rsidRPr="005366DC" w:rsidRDefault="004E0ED5" w:rsidP="00182C37">
      <w:pPr>
        <w:pStyle w:val="Textopredeterminado"/>
        <w:jc w:val="both"/>
        <w:rPr>
          <w:rFonts w:ascii="Palatino Linotype" w:hAnsi="Palatino Linotype"/>
          <w:b/>
          <w:sz w:val="22"/>
          <w:szCs w:val="22"/>
        </w:rPr>
      </w:pPr>
      <w:r w:rsidRPr="005366DC">
        <w:rPr>
          <w:rFonts w:ascii="Palatino Linotype" w:hAnsi="Palatino Linotype"/>
          <w:b/>
          <w:sz w:val="22"/>
          <w:szCs w:val="22"/>
        </w:rPr>
        <w:lastRenderedPageBreak/>
        <w:t xml:space="preserve">ORDENANZA </w:t>
      </w:r>
      <w:r w:rsidR="00E56500" w:rsidRPr="005366DC">
        <w:rPr>
          <w:rFonts w:ascii="Palatino Linotype" w:hAnsi="Palatino Linotype"/>
          <w:b/>
          <w:sz w:val="22"/>
          <w:szCs w:val="22"/>
        </w:rPr>
        <w:t xml:space="preserve">REFORMATORIA </w:t>
      </w:r>
      <w:r w:rsidR="00804B7F" w:rsidRPr="005366DC">
        <w:rPr>
          <w:rFonts w:ascii="Palatino Linotype" w:hAnsi="Palatino Linotype"/>
          <w:b/>
          <w:sz w:val="22"/>
          <w:szCs w:val="22"/>
        </w:rPr>
        <w:t>A</w:t>
      </w:r>
      <w:r w:rsidR="00E56500" w:rsidRPr="005366DC">
        <w:rPr>
          <w:rFonts w:ascii="Palatino Linotype" w:hAnsi="Palatino Linotype"/>
          <w:b/>
          <w:sz w:val="22"/>
          <w:szCs w:val="22"/>
        </w:rPr>
        <w:t xml:space="preserve"> LA ORDENANZA </w:t>
      </w:r>
      <w:r w:rsidR="00663ABC" w:rsidRPr="005366DC">
        <w:rPr>
          <w:rFonts w:ascii="Palatino Linotype" w:hAnsi="Palatino Linotype"/>
          <w:b/>
          <w:sz w:val="22"/>
          <w:szCs w:val="22"/>
        </w:rPr>
        <w:t>No. 006-2023-URBANIZACIÓN</w:t>
      </w:r>
      <w:r w:rsidR="00804B7F" w:rsidRPr="005366DC">
        <w:rPr>
          <w:rFonts w:ascii="Palatino Linotype" w:hAnsi="Palatino Linotype"/>
          <w:b/>
          <w:sz w:val="22"/>
          <w:szCs w:val="22"/>
        </w:rPr>
        <w:t>,</w:t>
      </w:r>
      <w:r w:rsidR="00663ABC" w:rsidRPr="005366DC">
        <w:rPr>
          <w:rFonts w:ascii="Palatino Linotype" w:hAnsi="Palatino Linotype"/>
          <w:b/>
          <w:sz w:val="22"/>
          <w:szCs w:val="22"/>
        </w:rPr>
        <w:t xml:space="preserve"> </w:t>
      </w:r>
      <w:r w:rsidR="00804B7F" w:rsidRPr="005366DC">
        <w:rPr>
          <w:rFonts w:ascii="Palatino Linotype" w:hAnsi="Palatino Linotype"/>
          <w:b/>
          <w:sz w:val="22"/>
          <w:szCs w:val="22"/>
        </w:rPr>
        <w:t xml:space="preserve">SANCIONADA EL 11 DE ENERO DE 2023, </w:t>
      </w:r>
      <w:r w:rsidR="00C2085E" w:rsidRPr="005366DC">
        <w:rPr>
          <w:rFonts w:ascii="Palatino Linotype" w:hAnsi="Palatino Linotype"/>
          <w:b/>
          <w:sz w:val="22"/>
          <w:szCs w:val="22"/>
        </w:rPr>
        <w:t xml:space="preserve">QUE </w:t>
      </w:r>
      <w:r w:rsidRPr="005366DC">
        <w:rPr>
          <w:rFonts w:ascii="Palatino Linotype" w:hAnsi="Palatino Linotype"/>
          <w:b/>
          <w:sz w:val="22"/>
          <w:szCs w:val="22"/>
        </w:rPr>
        <w:t>APR</w:t>
      </w:r>
      <w:r w:rsidR="00663ABC" w:rsidRPr="005366DC">
        <w:rPr>
          <w:rFonts w:ascii="Palatino Linotype" w:hAnsi="Palatino Linotype"/>
          <w:b/>
          <w:sz w:val="22"/>
          <w:szCs w:val="22"/>
        </w:rPr>
        <w:t>OBÓ LA</w:t>
      </w:r>
      <w:r w:rsidRPr="005366DC">
        <w:rPr>
          <w:rFonts w:ascii="Palatino Linotype" w:hAnsi="Palatino Linotype"/>
          <w:b/>
          <w:sz w:val="22"/>
          <w:szCs w:val="22"/>
        </w:rPr>
        <w:t xml:space="preserve"> URBANIZACION “NUEVA VISTA DEL SUR”</w:t>
      </w:r>
    </w:p>
    <w:p w:rsidR="004E0ED5" w:rsidRPr="005366DC" w:rsidRDefault="004E0ED5" w:rsidP="00182C37">
      <w:pPr>
        <w:pStyle w:val="Textopredeterminado"/>
        <w:jc w:val="both"/>
        <w:rPr>
          <w:rFonts w:ascii="Palatino Linotype" w:hAnsi="Palatino Linotype"/>
          <w:b/>
          <w:sz w:val="22"/>
          <w:szCs w:val="22"/>
        </w:rPr>
      </w:pPr>
    </w:p>
    <w:p w:rsidR="00804B7F" w:rsidRPr="005366DC" w:rsidRDefault="004E0ED5" w:rsidP="00182C37">
      <w:pPr>
        <w:pStyle w:val="Textopredeterminado"/>
        <w:jc w:val="both"/>
        <w:rPr>
          <w:rFonts w:ascii="Palatino Linotype" w:hAnsi="Palatino Linotype"/>
          <w:sz w:val="22"/>
          <w:szCs w:val="22"/>
        </w:rPr>
      </w:pPr>
      <w:r w:rsidRPr="005366DC">
        <w:rPr>
          <w:rFonts w:ascii="Palatino Linotype" w:hAnsi="Palatino Linotype"/>
          <w:b/>
          <w:sz w:val="22"/>
          <w:szCs w:val="22"/>
        </w:rPr>
        <w:t>Art</w:t>
      </w:r>
      <w:r w:rsidR="009E15BE" w:rsidRPr="005366DC">
        <w:rPr>
          <w:rFonts w:ascii="Palatino Linotype" w:hAnsi="Palatino Linotype"/>
          <w:b/>
          <w:sz w:val="22"/>
          <w:szCs w:val="22"/>
        </w:rPr>
        <w:t xml:space="preserve">ículo </w:t>
      </w:r>
      <w:r w:rsidRPr="005366DC">
        <w:rPr>
          <w:rFonts w:ascii="Palatino Linotype" w:hAnsi="Palatino Linotype"/>
          <w:b/>
          <w:sz w:val="22"/>
          <w:szCs w:val="22"/>
        </w:rPr>
        <w:t xml:space="preserve">1.- </w:t>
      </w:r>
      <w:r w:rsidR="009E15BE" w:rsidRPr="005366DC">
        <w:rPr>
          <w:rFonts w:ascii="Palatino Linotype" w:hAnsi="Palatino Linotype"/>
          <w:sz w:val="22"/>
          <w:szCs w:val="22"/>
        </w:rPr>
        <w:t xml:space="preserve">En el </w:t>
      </w:r>
      <w:r w:rsidR="00E62ED3" w:rsidRPr="005366DC">
        <w:rPr>
          <w:rFonts w:ascii="Palatino Linotype" w:hAnsi="Palatino Linotype"/>
          <w:sz w:val="22"/>
          <w:szCs w:val="22"/>
        </w:rPr>
        <w:t>“</w:t>
      </w:r>
      <w:r w:rsidR="009E15BE" w:rsidRPr="005366DC">
        <w:rPr>
          <w:rFonts w:ascii="Palatino Linotype" w:hAnsi="Palatino Linotype"/>
          <w:sz w:val="22"/>
          <w:szCs w:val="22"/>
        </w:rPr>
        <w:t xml:space="preserve">Art. 2, </w:t>
      </w:r>
      <w:r w:rsidR="00E62ED3" w:rsidRPr="005366DC">
        <w:rPr>
          <w:rFonts w:ascii="Palatino Linotype" w:hAnsi="Palatino Linotype"/>
          <w:sz w:val="22"/>
          <w:szCs w:val="22"/>
        </w:rPr>
        <w:t xml:space="preserve">Aporte de áreas verde y de equipamiento” </w:t>
      </w:r>
      <w:r w:rsidR="009E15BE" w:rsidRPr="005366DC">
        <w:rPr>
          <w:rFonts w:ascii="Palatino Linotype" w:hAnsi="Palatino Linotype"/>
          <w:sz w:val="22"/>
          <w:szCs w:val="22"/>
        </w:rPr>
        <w:t>de la Ordenanza No. 006-2023</w:t>
      </w:r>
      <w:r w:rsidR="00941E6C" w:rsidRPr="005366DC">
        <w:rPr>
          <w:rFonts w:ascii="Palatino Linotype" w:hAnsi="Palatino Linotype"/>
          <w:sz w:val="22"/>
          <w:szCs w:val="22"/>
        </w:rPr>
        <w:t xml:space="preserve">-URBANIZACIÓN, sancionada el 11 de enero de 2023, </w:t>
      </w:r>
      <w:r w:rsidR="00E62ED3" w:rsidRPr="005366DC">
        <w:rPr>
          <w:rFonts w:ascii="Palatino Linotype" w:hAnsi="Palatino Linotype"/>
          <w:sz w:val="22"/>
          <w:szCs w:val="22"/>
        </w:rPr>
        <w:t xml:space="preserve">en el dato técnico del lindero Este del área verde pública, </w:t>
      </w:r>
      <w:r w:rsidR="003C186F" w:rsidRPr="005366DC">
        <w:rPr>
          <w:rFonts w:ascii="Palatino Linotype" w:hAnsi="Palatino Linotype"/>
          <w:sz w:val="22"/>
          <w:szCs w:val="22"/>
        </w:rPr>
        <w:t>sustitúyase</w:t>
      </w:r>
      <w:r w:rsidR="00E62ED3" w:rsidRPr="005366DC">
        <w:rPr>
          <w:rFonts w:ascii="Palatino Linotype" w:hAnsi="Palatino Linotype"/>
          <w:sz w:val="22"/>
          <w:szCs w:val="22"/>
        </w:rPr>
        <w:t xml:space="preserve"> el metraje de “53.97” por “56.97”.</w:t>
      </w:r>
    </w:p>
    <w:p w:rsidR="00EA6555" w:rsidRPr="005366DC" w:rsidRDefault="00EA6555" w:rsidP="00182C37">
      <w:pPr>
        <w:pStyle w:val="Textopredeterminado"/>
        <w:jc w:val="both"/>
        <w:rPr>
          <w:rFonts w:ascii="Palatino Linotype" w:hAnsi="Palatino Linotype"/>
          <w:sz w:val="22"/>
          <w:szCs w:val="22"/>
        </w:rPr>
      </w:pPr>
    </w:p>
    <w:p w:rsidR="004E0ED5" w:rsidRPr="005366DC" w:rsidRDefault="004E0ED5" w:rsidP="00182C37">
      <w:pPr>
        <w:pStyle w:val="Textopredeterminado"/>
        <w:jc w:val="both"/>
        <w:rPr>
          <w:rFonts w:ascii="Palatino Linotype" w:hAnsi="Palatino Linotype"/>
          <w:sz w:val="22"/>
          <w:szCs w:val="22"/>
        </w:rPr>
      </w:pPr>
      <w:r w:rsidRPr="005366DC">
        <w:rPr>
          <w:rFonts w:ascii="Palatino Linotype" w:hAnsi="Palatino Linotype"/>
          <w:b/>
          <w:sz w:val="22"/>
          <w:szCs w:val="22"/>
        </w:rPr>
        <w:t>Art</w:t>
      </w:r>
      <w:r w:rsidR="009E15BE" w:rsidRPr="005366DC">
        <w:rPr>
          <w:rFonts w:ascii="Palatino Linotype" w:hAnsi="Palatino Linotype"/>
          <w:b/>
          <w:sz w:val="22"/>
          <w:szCs w:val="22"/>
        </w:rPr>
        <w:t>ículo 2</w:t>
      </w:r>
      <w:r w:rsidRPr="005366DC">
        <w:rPr>
          <w:rFonts w:ascii="Palatino Linotype" w:hAnsi="Palatino Linotype"/>
          <w:b/>
          <w:sz w:val="22"/>
          <w:szCs w:val="22"/>
        </w:rPr>
        <w:t xml:space="preserve">.- </w:t>
      </w:r>
      <w:r w:rsidR="00A636C9" w:rsidRPr="005366DC">
        <w:rPr>
          <w:rFonts w:ascii="Palatino Linotype" w:hAnsi="Palatino Linotype"/>
          <w:b/>
          <w:sz w:val="22"/>
          <w:szCs w:val="22"/>
        </w:rPr>
        <w:t xml:space="preserve">Protocolización de documentos habilitantes.- </w:t>
      </w:r>
      <w:r w:rsidRPr="005366DC">
        <w:rPr>
          <w:rFonts w:ascii="Palatino Linotype" w:hAnsi="Palatino Linotype"/>
          <w:sz w:val="22"/>
          <w:szCs w:val="22"/>
        </w:rPr>
        <w:t xml:space="preserve">Los urbanizadores se comprometen en el plazo de 180 días contados a partir de la notificación con la presente </w:t>
      </w:r>
      <w:r w:rsidR="003629EE" w:rsidRPr="005366DC">
        <w:rPr>
          <w:rFonts w:ascii="Palatino Linotype" w:hAnsi="Palatino Linotype"/>
          <w:sz w:val="22"/>
          <w:szCs w:val="22"/>
        </w:rPr>
        <w:t>O</w:t>
      </w:r>
      <w:r w:rsidRPr="005366DC">
        <w:rPr>
          <w:rFonts w:ascii="Palatino Linotype" w:hAnsi="Palatino Linotype"/>
          <w:sz w:val="22"/>
          <w:szCs w:val="22"/>
        </w:rPr>
        <w:t>rdenanza</w:t>
      </w:r>
      <w:r w:rsidR="00BD2E75" w:rsidRPr="005366DC">
        <w:rPr>
          <w:rFonts w:ascii="Palatino Linotype" w:hAnsi="Palatino Linotype"/>
          <w:sz w:val="22"/>
          <w:szCs w:val="22"/>
        </w:rPr>
        <w:t>,</w:t>
      </w:r>
      <w:r w:rsidRPr="005366DC">
        <w:rPr>
          <w:rFonts w:ascii="Palatino Linotype" w:hAnsi="Palatino Linotype"/>
          <w:sz w:val="22"/>
          <w:szCs w:val="22"/>
        </w:rPr>
        <w:t xml:space="preserve"> a protocolizar</w:t>
      </w:r>
      <w:r w:rsidR="003629EE" w:rsidRPr="005366DC">
        <w:rPr>
          <w:rFonts w:ascii="Palatino Linotype" w:hAnsi="Palatino Linotype"/>
          <w:sz w:val="22"/>
          <w:szCs w:val="22"/>
        </w:rPr>
        <w:t>,</w:t>
      </w:r>
      <w:r w:rsidRPr="005366DC">
        <w:rPr>
          <w:rFonts w:ascii="Palatino Linotype" w:hAnsi="Palatino Linotype"/>
          <w:sz w:val="22"/>
          <w:szCs w:val="22"/>
        </w:rPr>
        <w:t xml:space="preserve"> con todos sus documentos habilitantes</w:t>
      </w:r>
      <w:r w:rsidR="003629EE" w:rsidRPr="005366DC">
        <w:rPr>
          <w:rFonts w:ascii="Palatino Linotype" w:hAnsi="Palatino Linotype"/>
          <w:sz w:val="22"/>
          <w:szCs w:val="22"/>
        </w:rPr>
        <w:t>,</w:t>
      </w:r>
      <w:r w:rsidRPr="005366DC">
        <w:rPr>
          <w:rFonts w:ascii="Palatino Linotype" w:hAnsi="Palatino Linotype"/>
          <w:sz w:val="22"/>
          <w:szCs w:val="22"/>
        </w:rPr>
        <w:t xml:space="preserve"> </w:t>
      </w:r>
      <w:r w:rsidR="003629EE" w:rsidRPr="005366DC">
        <w:rPr>
          <w:rFonts w:ascii="Palatino Linotype" w:hAnsi="Palatino Linotype"/>
          <w:sz w:val="22"/>
          <w:szCs w:val="22"/>
        </w:rPr>
        <w:t>la Ordenanza No. 006-2023-URBANIZACIÓN, sancionada el 11 de enero de 2023 y su reforma</w:t>
      </w:r>
      <w:r w:rsidR="00E62ED3" w:rsidRPr="005366DC">
        <w:rPr>
          <w:rFonts w:ascii="Palatino Linotype" w:hAnsi="Palatino Linotype"/>
          <w:sz w:val="22"/>
          <w:szCs w:val="22"/>
        </w:rPr>
        <w:t>,</w:t>
      </w:r>
      <w:r w:rsidR="003629EE" w:rsidRPr="005366DC">
        <w:rPr>
          <w:rFonts w:ascii="Palatino Linotype" w:hAnsi="Palatino Linotype"/>
          <w:sz w:val="22"/>
          <w:szCs w:val="22"/>
        </w:rPr>
        <w:t xml:space="preserve"> en </w:t>
      </w:r>
      <w:r w:rsidRPr="005366DC">
        <w:rPr>
          <w:rFonts w:ascii="Palatino Linotype" w:hAnsi="Palatino Linotype"/>
          <w:sz w:val="22"/>
          <w:szCs w:val="22"/>
        </w:rPr>
        <w:t>una notaría e inscribirla en el Registro de la Propiedad, para que constituya</w:t>
      </w:r>
      <w:r w:rsidR="00E62ED3" w:rsidRPr="005366DC">
        <w:rPr>
          <w:rFonts w:ascii="Palatino Linotype" w:hAnsi="Palatino Linotype"/>
          <w:sz w:val="22"/>
          <w:szCs w:val="22"/>
        </w:rPr>
        <w:t>n</w:t>
      </w:r>
      <w:r w:rsidRPr="005366DC">
        <w:rPr>
          <w:rFonts w:ascii="Palatino Linotype" w:hAnsi="Palatino Linotype"/>
          <w:sz w:val="22"/>
          <w:szCs w:val="22"/>
        </w:rPr>
        <w:t xml:space="preserve"> título de transferencia de dominio de las áreas de uso público, verdes y comunales a favor del Municipio del Distrito Metropolitano de Quito, caso contrario el Concejo Metropolitano revocará la presente ordenanza, notificándose del particular a la Agencia </w:t>
      </w:r>
      <w:r w:rsidR="00A636C9" w:rsidRPr="005366DC">
        <w:rPr>
          <w:rFonts w:ascii="Palatino Linotype" w:hAnsi="Palatino Linotype"/>
          <w:sz w:val="22"/>
          <w:szCs w:val="22"/>
        </w:rPr>
        <w:t xml:space="preserve">Metropolitana </w:t>
      </w:r>
      <w:r w:rsidRPr="005366DC">
        <w:rPr>
          <w:rFonts w:ascii="Palatino Linotype" w:hAnsi="Palatino Linotype"/>
          <w:sz w:val="22"/>
          <w:szCs w:val="22"/>
        </w:rPr>
        <w:t>de Control para que inicie la</w:t>
      </w:r>
      <w:r w:rsidR="004F4B0B" w:rsidRPr="005366DC">
        <w:rPr>
          <w:rFonts w:ascii="Palatino Linotype" w:hAnsi="Palatino Linotype"/>
          <w:sz w:val="22"/>
          <w:szCs w:val="22"/>
        </w:rPr>
        <w:t>s acciones legales pertinentes.</w:t>
      </w:r>
    </w:p>
    <w:p w:rsidR="004E0ED5" w:rsidRPr="005366DC" w:rsidRDefault="004E0ED5" w:rsidP="00182C37">
      <w:pPr>
        <w:pStyle w:val="Textopredeterminado"/>
        <w:jc w:val="both"/>
        <w:rPr>
          <w:rFonts w:ascii="Palatino Linotype" w:hAnsi="Palatino Linotype"/>
          <w:b/>
          <w:sz w:val="22"/>
          <w:szCs w:val="22"/>
        </w:rPr>
      </w:pPr>
    </w:p>
    <w:p w:rsidR="00A636C9" w:rsidRPr="005366DC" w:rsidRDefault="00BD4B8E" w:rsidP="00182C37">
      <w:pPr>
        <w:spacing w:after="0" w:line="240" w:lineRule="auto"/>
        <w:jc w:val="both"/>
        <w:rPr>
          <w:rFonts w:ascii="Palatino Linotype" w:eastAsia="Times New Roman" w:hAnsi="Palatino Linotype"/>
          <w:b/>
          <w:bCs/>
          <w:color w:val="000000"/>
          <w:lang w:val="es-EC" w:eastAsia="es-ES_tradnl"/>
        </w:rPr>
      </w:pPr>
      <w:r w:rsidRPr="005366DC">
        <w:rPr>
          <w:rFonts w:ascii="Palatino Linotype" w:eastAsia="Times New Roman" w:hAnsi="Palatino Linotype"/>
          <w:b/>
          <w:bCs/>
          <w:color w:val="000000"/>
          <w:lang w:val="es-EC" w:eastAsia="es-ES_tradnl"/>
        </w:rPr>
        <w:t>Disposiciones</w:t>
      </w:r>
      <w:r w:rsidR="00A636C9" w:rsidRPr="005366DC">
        <w:rPr>
          <w:rFonts w:ascii="Palatino Linotype" w:eastAsia="Times New Roman" w:hAnsi="Palatino Linotype"/>
          <w:b/>
          <w:bCs/>
          <w:color w:val="000000"/>
          <w:lang w:val="es-EC" w:eastAsia="es-ES_tradnl"/>
        </w:rPr>
        <w:t xml:space="preserve"> General</w:t>
      </w:r>
      <w:r w:rsidRPr="005366DC">
        <w:rPr>
          <w:rFonts w:ascii="Palatino Linotype" w:eastAsia="Times New Roman" w:hAnsi="Palatino Linotype"/>
          <w:b/>
          <w:bCs/>
          <w:color w:val="000000"/>
          <w:lang w:val="es-EC" w:eastAsia="es-ES_tradnl"/>
        </w:rPr>
        <w:t>es</w:t>
      </w:r>
      <w:r w:rsidR="00A636C9" w:rsidRPr="005366DC">
        <w:rPr>
          <w:rFonts w:ascii="Palatino Linotype" w:eastAsia="Times New Roman" w:hAnsi="Palatino Linotype"/>
          <w:b/>
          <w:bCs/>
          <w:color w:val="000000"/>
          <w:lang w:val="es-EC" w:eastAsia="es-ES_tradnl"/>
        </w:rPr>
        <w:t>.-</w:t>
      </w:r>
    </w:p>
    <w:p w:rsidR="00A636C9" w:rsidRPr="005366DC" w:rsidRDefault="00BD4B8E" w:rsidP="00182C37">
      <w:pPr>
        <w:spacing w:after="0" w:line="240" w:lineRule="auto"/>
        <w:jc w:val="both"/>
        <w:rPr>
          <w:rFonts w:ascii="Palatino Linotype" w:eastAsia="Times New Roman" w:hAnsi="Palatino Linotype"/>
          <w:color w:val="000000"/>
          <w:lang w:val="es-EC" w:eastAsia="es-ES_tradnl"/>
        </w:rPr>
      </w:pPr>
      <w:r w:rsidRPr="005366DC">
        <w:rPr>
          <w:rFonts w:ascii="Palatino Linotype" w:eastAsia="Times New Roman" w:hAnsi="Palatino Linotype"/>
          <w:b/>
          <w:bCs/>
          <w:color w:val="000000"/>
          <w:lang w:val="es-EC" w:eastAsia="es-ES_tradnl"/>
        </w:rPr>
        <w:t>Primera</w:t>
      </w:r>
      <w:r w:rsidR="00A636C9" w:rsidRPr="005366DC">
        <w:rPr>
          <w:rFonts w:ascii="Palatino Linotype" w:eastAsia="Times New Roman" w:hAnsi="Palatino Linotype"/>
          <w:b/>
          <w:bCs/>
          <w:color w:val="000000"/>
          <w:lang w:val="es-EC" w:eastAsia="es-ES_tradnl"/>
        </w:rPr>
        <w:t xml:space="preserve">.- </w:t>
      </w:r>
      <w:r w:rsidR="00A636C9" w:rsidRPr="005366DC">
        <w:rPr>
          <w:rFonts w:ascii="Palatino Linotype" w:eastAsia="Times New Roman" w:hAnsi="Palatino Linotype"/>
          <w:color w:val="000000"/>
          <w:lang w:val="es-EC" w:eastAsia="es-ES_tradnl"/>
        </w:rPr>
        <w:t xml:space="preserve">La presente ordenanza se aprueba </w:t>
      </w:r>
      <w:r w:rsidR="003629EE" w:rsidRPr="005366DC">
        <w:rPr>
          <w:rFonts w:ascii="Palatino Linotype" w:eastAsia="Times New Roman" w:hAnsi="Palatino Linotype"/>
          <w:color w:val="000000"/>
          <w:lang w:val="es-EC" w:eastAsia="es-ES_tradnl"/>
        </w:rPr>
        <w:t>con</w:t>
      </w:r>
      <w:r w:rsidR="00A636C9" w:rsidRPr="005366DC">
        <w:rPr>
          <w:rFonts w:ascii="Palatino Linotype" w:eastAsia="Times New Roman" w:hAnsi="Palatino Linotype"/>
          <w:color w:val="000000"/>
          <w:lang w:val="es-EC" w:eastAsia="es-ES_tradnl"/>
        </w:rPr>
        <w:t xml:space="preserve"> base a los informes y exposiciones técnicas, que son de exclusiva responsabilidad de los funcionarios que lo</w:t>
      </w:r>
      <w:r w:rsidR="00065C6C" w:rsidRPr="005366DC">
        <w:rPr>
          <w:rFonts w:ascii="Palatino Linotype" w:eastAsia="Times New Roman" w:hAnsi="Palatino Linotype"/>
          <w:color w:val="000000"/>
          <w:lang w:val="es-EC" w:eastAsia="es-ES_tradnl"/>
        </w:rPr>
        <w:t>s</w:t>
      </w:r>
      <w:r w:rsidR="00A636C9" w:rsidRPr="005366DC">
        <w:rPr>
          <w:rFonts w:ascii="Palatino Linotype" w:eastAsia="Times New Roman" w:hAnsi="Palatino Linotype"/>
          <w:color w:val="000000"/>
          <w:lang w:val="es-EC" w:eastAsia="es-ES_tradnl"/>
        </w:rPr>
        <w:t xml:space="preserve"> suscriben y realizan.</w:t>
      </w:r>
    </w:p>
    <w:p w:rsidR="007C1951" w:rsidRPr="005366DC" w:rsidRDefault="007C1951" w:rsidP="00182C37">
      <w:pPr>
        <w:spacing w:line="240" w:lineRule="auto"/>
        <w:contextualSpacing/>
        <w:jc w:val="both"/>
        <w:rPr>
          <w:rFonts w:ascii="Palatino Linotype" w:eastAsia="Times New Roman" w:hAnsi="Palatino Linotype"/>
          <w:lang w:val="es-EC" w:eastAsia="es-EC"/>
        </w:rPr>
      </w:pPr>
    </w:p>
    <w:p w:rsidR="00BD4B8E" w:rsidRPr="005366DC" w:rsidRDefault="00BD4B8E" w:rsidP="00182C37">
      <w:pPr>
        <w:spacing w:line="240" w:lineRule="auto"/>
        <w:contextualSpacing/>
        <w:jc w:val="both"/>
        <w:rPr>
          <w:rFonts w:ascii="Palatino Linotype" w:eastAsia="Times New Roman" w:hAnsi="Palatino Linotype"/>
          <w:lang w:val="es-EC" w:eastAsia="es-EC"/>
        </w:rPr>
      </w:pPr>
      <w:r w:rsidRPr="005366DC">
        <w:rPr>
          <w:rFonts w:ascii="Palatino Linotype" w:eastAsia="Times New Roman" w:hAnsi="Palatino Linotype"/>
          <w:b/>
          <w:lang w:val="es-EC" w:eastAsia="es-EC"/>
        </w:rPr>
        <w:t>Segunda</w:t>
      </w:r>
      <w:r w:rsidRPr="005366DC">
        <w:rPr>
          <w:rFonts w:ascii="Palatino Linotype" w:eastAsia="Times New Roman" w:hAnsi="Palatino Linotype"/>
          <w:lang w:val="es-EC" w:eastAsia="es-EC"/>
        </w:rPr>
        <w:t xml:space="preserve">.- </w:t>
      </w:r>
      <w:r w:rsidR="001E5211" w:rsidRPr="005366DC">
        <w:rPr>
          <w:rFonts w:ascii="Palatino Linotype" w:eastAsia="Times New Roman" w:hAnsi="Palatino Linotype"/>
          <w:lang w:val="es-EC" w:eastAsia="es-EC"/>
        </w:rPr>
        <w:t>Para</w:t>
      </w:r>
      <w:r w:rsidRPr="005366DC">
        <w:rPr>
          <w:rFonts w:ascii="Palatino Linotype" w:eastAsia="Times New Roman" w:hAnsi="Palatino Linotype"/>
          <w:lang w:val="es-EC" w:eastAsia="es-EC"/>
        </w:rPr>
        <w:t xml:space="preserve"> la protocolización de la</w:t>
      </w:r>
      <w:r w:rsidR="003629EE" w:rsidRPr="005366DC">
        <w:rPr>
          <w:rFonts w:ascii="Palatino Linotype" w:eastAsia="Times New Roman" w:hAnsi="Palatino Linotype"/>
          <w:lang w:val="es-EC" w:eastAsia="es-EC"/>
        </w:rPr>
        <w:t>s ordenanzas</w:t>
      </w:r>
      <w:r w:rsidRPr="005366DC">
        <w:rPr>
          <w:rFonts w:ascii="Palatino Linotype" w:eastAsia="Times New Roman" w:hAnsi="Palatino Linotype"/>
          <w:lang w:val="es-EC" w:eastAsia="es-EC"/>
        </w:rPr>
        <w:t>, l</w:t>
      </w:r>
      <w:r w:rsidR="000635F2" w:rsidRPr="005366DC">
        <w:rPr>
          <w:rFonts w:ascii="Palatino Linotype" w:eastAsia="Times New Roman" w:hAnsi="Palatino Linotype"/>
          <w:lang w:val="es-EC" w:eastAsia="es-EC"/>
        </w:rPr>
        <w:t>os</w:t>
      </w:r>
      <w:r w:rsidRPr="005366DC">
        <w:rPr>
          <w:rFonts w:ascii="Palatino Linotype" w:eastAsia="Times New Roman" w:hAnsi="Palatino Linotype"/>
          <w:lang w:val="es-EC" w:eastAsia="es-EC"/>
        </w:rPr>
        <w:t xml:space="preserve"> urbanizador</w:t>
      </w:r>
      <w:r w:rsidR="000635F2" w:rsidRPr="005366DC">
        <w:rPr>
          <w:rFonts w:ascii="Palatino Linotype" w:eastAsia="Times New Roman" w:hAnsi="Palatino Linotype"/>
          <w:lang w:val="es-EC" w:eastAsia="es-EC"/>
        </w:rPr>
        <w:t>es</w:t>
      </w:r>
      <w:r w:rsidRPr="005366DC">
        <w:rPr>
          <w:rFonts w:ascii="Palatino Linotype" w:eastAsia="Times New Roman" w:hAnsi="Palatino Linotype"/>
          <w:lang w:val="es-EC" w:eastAsia="es-EC"/>
        </w:rPr>
        <w:t xml:space="preserve"> </w:t>
      </w:r>
      <w:r w:rsidR="006F6199" w:rsidRPr="005366DC">
        <w:rPr>
          <w:rFonts w:ascii="Palatino Linotype" w:eastAsia="Times New Roman" w:hAnsi="Palatino Linotype"/>
          <w:lang w:val="es-EC" w:eastAsia="es-EC"/>
        </w:rPr>
        <w:t>retirarán</w:t>
      </w:r>
      <w:r w:rsidRPr="005366DC">
        <w:rPr>
          <w:rFonts w:ascii="Palatino Linotype" w:eastAsia="Times New Roman" w:hAnsi="Palatino Linotype"/>
          <w:lang w:val="es-EC" w:eastAsia="es-EC"/>
        </w:rPr>
        <w:t xml:space="preserve"> de Procuraduría Metropolitana el respectivo oficio para el notario.</w:t>
      </w:r>
    </w:p>
    <w:p w:rsidR="00BD4B8E" w:rsidRPr="005366DC" w:rsidRDefault="00BD4B8E" w:rsidP="00182C37">
      <w:pPr>
        <w:spacing w:line="240" w:lineRule="auto"/>
        <w:contextualSpacing/>
        <w:jc w:val="both"/>
        <w:rPr>
          <w:rFonts w:ascii="Palatino Linotype" w:eastAsia="Times New Roman" w:hAnsi="Palatino Linotype"/>
          <w:lang w:val="es-EC" w:eastAsia="es-EC"/>
        </w:rPr>
      </w:pPr>
    </w:p>
    <w:p w:rsidR="00357BFB" w:rsidRPr="005366DC" w:rsidRDefault="00357BFB" w:rsidP="00182C37">
      <w:pPr>
        <w:spacing w:line="240" w:lineRule="auto"/>
        <w:contextualSpacing/>
        <w:jc w:val="both"/>
        <w:rPr>
          <w:rFonts w:ascii="Palatino Linotype" w:hAnsi="Palatino Linotype"/>
          <w:b/>
        </w:rPr>
      </w:pPr>
      <w:r w:rsidRPr="005366DC">
        <w:rPr>
          <w:rFonts w:ascii="Palatino Linotype" w:hAnsi="Palatino Linotype"/>
          <w:b/>
        </w:rPr>
        <w:t xml:space="preserve">Disposición Final.- </w:t>
      </w:r>
      <w:r w:rsidR="005B73A8" w:rsidRPr="005366DC">
        <w:rPr>
          <w:rFonts w:ascii="Palatino Linotype" w:eastAsia="Century Gothic" w:hAnsi="Palatino Linotype"/>
          <w:iCs/>
          <w:color w:val="000000"/>
          <w:spacing w:val="-1"/>
        </w:rPr>
        <w:t>E</w:t>
      </w:r>
      <w:r w:rsidR="005B73A8" w:rsidRPr="005366DC">
        <w:rPr>
          <w:rFonts w:ascii="Palatino Linotype" w:eastAsia="Century Gothic" w:hAnsi="Palatino Linotype"/>
          <w:iCs/>
          <w:color w:val="000000"/>
        </w:rPr>
        <w:t>s</w:t>
      </w:r>
      <w:r w:rsidR="005B73A8" w:rsidRPr="005366DC">
        <w:rPr>
          <w:rFonts w:ascii="Palatino Linotype" w:eastAsia="Century Gothic" w:hAnsi="Palatino Linotype"/>
          <w:iCs/>
          <w:color w:val="000000"/>
          <w:spacing w:val="-3"/>
        </w:rPr>
        <w:t>t</w:t>
      </w:r>
      <w:r w:rsidR="005B73A8" w:rsidRPr="005366DC">
        <w:rPr>
          <w:rFonts w:ascii="Palatino Linotype" w:eastAsia="Century Gothic" w:hAnsi="Palatino Linotype"/>
          <w:iCs/>
          <w:color w:val="000000"/>
        </w:rPr>
        <w:t>a</w:t>
      </w:r>
      <w:r w:rsidR="005B73A8" w:rsidRPr="005366DC">
        <w:rPr>
          <w:rFonts w:ascii="Palatino Linotype" w:eastAsia="Century Gothic" w:hAnsi="Palatino Linotype"/>
          <w:iCs/>
          <w:color w:val="000000"/>
          <w:spacing w:val="26"/>
        </w:rPr>
        <w:t xml:space="preserve"> </w:t>
      </w:r>
      <w:r w:rsidR="005B73A8" w:rsidRPr="005366DC">
        <w:rPr>
          <w:rFonts w:ascii="Palatino Linotype" w:eastAsia="Century Gothic" w:hAnsi="Palatino Linotype"/>
          <w:iCs/>
          <w:color w:val="000000"/>
        </w:rPr>
        <w:t>O</w:t>
      </w:r>
      <w:r w:rsidR="005B73A8" w:rsidRPr="005366DC">
        <w:rPr>
          <w:rFonts w:ascii="Palatino Linotype" w:eastAsia="Century Gothic" w:hAnsi="Palatino Linotype"/>
          <w:iCs/>
          <w:color w:val="000000"/>
          <w:spacing w:val="1"/>
        </w:rPr>
        <w:t>r</w:t>
      </w:r>
      <w:r w:rsidR="005B73A8" w:rsidRPr="005366DC">
        <w:rPr>
          <w:rFonts w:ascii="Palatino Linotype" w:eastAsia="Century Gothic" w:hAnsi="Palatino Linotype"/>
          <w:iCs/>
          <w:color w:val="000000"/>
          <w:spacing w:val="-2"/>
        </w:rPr>
        <w:t>d</w:t>
      </w:r>
      <w:r w:rsidR="005B73A8" w:rsidRPr="005366DC">
        <w:rPr>
          <w:rFonts w:ascii="Palatino Linotype" w:eastAsia="Century Gothic" w:hAnsi="Palatino Linotype"/>
          <w:iCs/>
          <w:color w:val="000000"/>
        </w:rPr>
        <w:t>enan</w:t>
      </w:r>
      <w:r w:rsidR="005B73A8" w:rsidRPr="005366DC">
        <w:rPr>
          <w:rFonts w:ascii="Palatino Linotype" w:eastAsia="Century Gothic" w:hAnsi="Palatino Linotype"/>
          <w:iCs/>
          <w:color w:val="000000"/>
          <w:spacing w:val="-2"/>
        </w:rPr>
        <w:t>z</w:t>
      </w:r>
      <w:r w:rsidR="005B73A8" w:rsidRPr="005366DC">
        <w:rPr>
          <w:rFonts w:ascii="Palatino Linotype" w:eastAsia="Century Gothic" w:hAnsi="Palatino Linotype"/>
          <w:iCs/>
          <w:color w:val="000000"/>
        </w:rPr>
        <w:t>a</w:t>
      </w:r>
      <w:r w:rsidR="005B73A8" w:rsidRPr="005366DC">
        <w:rPr>
          <w:rFonts w:ascii="Palatino Linotype" w:eastAsia="Century Gothic" w:hAnsi="Palatino Linotype"/>
          <w:iCs/>
          <w:color w:val="000000"/>
          <w:spacing w:val="28"/>
        </w:rPr>
        <w:t xml:space="preserve"> </w:t>
      </w:r>
      <w:r w:rsidR="005B73A8" w:rsidRPr="005366DC">
        <w:rPr>
          <w:rFonts w:ascii="Palatino Linotype" w:eastAsia="Century Gothic" w:hAnsi="Palatino Linotype"/>
          <w:iCs/>
          <w:color w:val="000000"/>
        </w:rPr>
        <w:t>en</w:t>
      </w:r>
      <w:r w:rsidR="005B73A8" w:rsidRPr="005366DC">
        <w:rPr>
          <w:rFonts w:ascii="Palatino Linotype" w:eastAsia="Century Gothic" w:hAnsi="Palatino Linotype"/>
          <w:iCs/>
          <w:color w:val="000000"/>
          <w:spacing w:val="-3"/>
        </w:rPr>
        <w:t>t</w:t>
      </w:r>
      <w:r w:rsidR="005B73A8" w:rsidRPr="005366DC">
        <w:rPr>
          <w:rFonts w:ascii="Palatino Linotype" w:eastAsia="Century Gothic" w:hAnsi="Palatino Linotype"/>
          <w:iCs/>
          <w:color w:val="000000"/>
        </w:rPr>
        <w:t>r</w:t>
      </w:r>
      <w:r w:rsidR="005B73A8" w:rsidRPr="005366DC">
        <w:rPr>
          <w:rFonts w:ascii="Palatino Linotype" w:eastAsia="Century Gothic" w:hAnsi="Palatino Linotype"/>
          <w:iCs/>
          <w:color w:val="000000"/>
          <w:spacing w:val="-2"/>
        </w:rPr>
        <w:t>a</w:t>
      </w:r>
      <w:r w:rsidR="005B73A8" w:rsidRPr="005366DC">
        <w:rPr>
          <w:rFonts w:ascii="Palatino Linotype" w:eastAsia="Century Gothic" w:hAnsi="Palatino Linotype"/>
          <w:iCs/>
          <w:color w:val="000000"/>
        </w:rPr>
        <w:t>rá</w:t>
      </w:r>
      <w:r w:rsidR="005B73A8" w:rsidRPr="005366DC">
        <w:rPr>
          <w:rFonts w:ascii="Palatino Linotype" w:eastAsia="Century Gothic" w:hAnsi="Palatino Linotype"/>
          <w:iCs/>
          <w:color w:val="000000"/>
          <w:spacing w:val="26"/>
        </w:rPr>
        <w:t xml:space="preserve"> </w:t>
      </w:r>
      <w:r w:rsidR="005B73A8" w:rsidRPr="005366DC">
        <w:rPr>
          <w:rFonts w:ascii="Palatino Linotype" w:eastAsia="Century Gothic" w:hAnsi="Palatino Linotype"/>
          <w:iCs/>
          <w:color w:val="000000"/>
        </w:rPr>
        <w:t>en</w:t>
      </w:r>
      <w:r w:rsidR="005B73A8" w:rsidRPr="005366DC">
        <w:rPr>
          <w:rFonts w:ascii="Palatino Linotype" w:eastAsia="Century Gothic" w:hAnsi="Palatino Linotype"/>
          <w:iCs/>
          <w:color w:val="000000"/>
          <w:spacing w:val="25"/>
        </w:rPr>
        <w:t xml:space="preserve"> </w:t>
      </w:r>
      <w:r w:rsidR="005B73A8" w:rsidRPr="005366DC">
        <w:rPr>
          <w:rFonts w:ascii="Palatino Linotype" w:eastAsia="Century Gothic" w:hAnsi="Palatino Linotype"/>
          <w:iCs/>
          <w:color w:val="000000"/>
        </w:rPr>
        <w:t>v</w:t>
      </w:r>
      <w:r w:rsidR="005B73A8" w:rsidRPr="005366DC">
        <w:rPr>
          <w:rFonts w:ascii="Palatino Linotype" w:eastAsia="Century Gothic" w:hAnsi="Palatino Linotype"/>
          <w:iCs/>
          <w:color w:val="000000"/>
          <w:spacing w:val="1"/>
        </w:rPr>
        <w:t>i</w:t>
      </w:r>
      <w:r w:rsidR="005B73A8" w:rsidRPr="005366DC">
        <w:rPr>
          <w:rFonts w:ascii="Palatino Linotype" w:eastAsia="Century Gothic" w:hAnsi="Palatino Linotype"/>
          <w:iCs/>
          <w:color w:val="000000"/>
        </w:rPr>
        <w:t>g</w:t>
      </w:r>
      <w:r w:rsidR="005B73A8" w:rsidRPr="005366DC">
        <w:rPr>
          <w:rFonts w:ascii="Palatino Linotype" w:eastAsia="Century Gothic" w:hAnsi="Palatino Linotype"/>
          <w:iCs/>
          <w:color w:val="000000"/>
          <w:spacing w:val="-2"/>
        </w:rPr>
        <w:t>e</w:t>
      </w:r>
      <w:r w:rsidR="005B73A8" w:rsidRPr="005366DC">
        <w:rPr>
          <w:rFonts w:ascii="Palatino Linotype" w:eastAsia="Century Gothic" w:hAnsi="Palatino Linotype"/>
          <w:iCs/>
          <w:color w:val="000000"/>
          <w:spacing w:val="-3"/>
        </w:rPr>
        <w:t>n</w:t>
      </w:r>
      <w:r w:rsidR="005B73A8" w:rsidRPr="005366DC">
        <w:rPr>
          <w:rFonts w:ascii="Palatino Linotype" w:eastAsia="Century Gothic" w:hAnsi="Palatino Linotype"/>
          <w:iCs/>
          <w:color w:val="000000"/>
          <w:spacing w:val="1"/>
        </w:rPr>
        <w:t>c</w:t>
      </w:r>
      <w:r w:rsidR="005B73A8" w:rsidRPr="005366DC">
        <w:rPr>
          <w:rFonts w:ascii="Palatino Linotype" w:eastAsia="Century Gothic" w:hAnsi="Palatino Linotype"/>
          <w:iCs/>
          <w:color w:val="000000"/>
          <w:spacing w:val="-1"/>
        </w:rPr>
        <w:t>i</w:t>
      </w:r>
      <w:r w:rsidR="005B73A8" w:rsidRPr="005366DC">
        <w:rPr>
          <w:rFonts w:ascii="Palatino Linotype" w:eastAsia="Century Gothic" w:hAnsi="Palatino Linotype"/>
          <w:iCs/>
          <w:color w:val="000000"/>
        </w:rPr>
        <w:t>a</w:t>
      </w:r>
      <w:r w:rsidR="005B73A8" w:rsidRPr="005366DC">
        <w:rPr>
          <w:rFonts w:ascii="Palatino Linotype" w:eastAsia="Century Gothic" w:hAnsi="Palatino Linotype"/>
          <w:iCs/>
          <w:color w:val="000000"/>
          <w:spacing w:val="28"/>
        </w:rPr>
        <w:t xml:space="preserve"> </w:t>
      </w:r>
      <w:r w:rsidR="005B73A8" w:rsidRPr="005366DC">
        <w:rPr>
          <w:rFonts w:ascii="Palatino Linotype" w:eastAsia="Century Gothic" w:hAnsi="Palatino Linotype"/>
          <w:iCs/>
          <w:color w:val="000000"/>
        </w:rPr>
        <w:t>a</w:t>
      </w:r>
      <w:r w:rsidR="005B73A8" w:rsidRPr="005366DC">
        <w:rPr>
          <w:rFonts w:ascii="Palatino Linotype" w:eastAsia="Century Gothic" w:hAnsi="Palatino Linotype"/>
          <w:iCs/>
          <w:color w:val="000000"/>
          <w:spacing w:val="26"/>
        </w:rPr>
        <w:t xml:space="preserve"> </w:t>
      </w:r>
      <w:r w:rsidR="005B73A8" w:rsidRPr="005366DC">
        <w:rPr>
          <w:rFonts w:ascii="Palatino Linotype" w:eastAsia="Century Gothic" w:hAnsi="Palatino Linotype"/>
          <w:iCs/>
          <w:color w:val="000000"/>
        </w:rPr>
        <w:t>p</w:t>
      </w:r>
      <w:r w:rsidR="005B73A8" w:rsidRPr="005366DC">
        <w:rPr>
          <w:rFonts w:ascii="Palatino Linotype" w:eastAsia="Century Gothic" w:hAnsi="Palatino Linotype"/>
          <w:iCs/>
          <w:color w:val="000000"/>
          <w:spacing w:val="-1"/>
        </w:rPr>
        <w:t>a</w:t>
      </w:r>
      <w:r w:rsidR="005B73A8" w:rsidRPr="005366DC">
        <w:rPr>
          <w:rFonts w:ascii="Palatino Linotype" w:eastAsia="Century Gothic" w:hAnsi="Palatino Linotype"/>
          <w:iCs/>
          <w:color w:val="000000"/>
        </w:rPr>
        <w:t>rt</w:t>
      </w:r>
      <w:r w:rsidR="005B73A8" w:rsidRPr="005366DC">
        <w:rPr>
          <w:rFonts w:ascii="Palatino Linotype" w:eastAsia="Century Gothic" w:hAnsi="Palatino Linotype"/>
          <w:iCs/>
          <w:color w:val="000000"/>
          <w:spacing w:val="-1"/>
        </w:rPr>
        <w:t>i</w:t>
      </w:r>
      <w:r w:rsidR="005B73A8" w:rsidRPr="005366DC">
        <w:rPr>
          <w:rFonts w:ascii="Palatino Linotype" w:eastAsia="Century Gothic" w:hAnsi="Palatino Linotype"/>
          <w:iCs/>
          <w:color w:val="000000"/>
        </w:rPr>
        <w:t xml:space="preserve">r de </w:t>
      </w:r>
      <w:r w:rsidR="000635F2" w:rsidRPr="005366DC">
        <w:rPr>
          <w:rFonts w:ascii="Palatino Linotype" w:eastAsia="Century Gothic" w:hAnsi="Palatino Linotype"/>
          <w:iCs/>
          <w:color w:val="000000"/>
        </w:rPr>
        <w:t>la fecha de su sanción.</w:t>
      </w:r>
    </w:p>
    <w:p w:rsidR="008254D7" w:rsidRPr="005366DC" w:rsidRDefault="008254D7" w:rsidP="00182C37">
      <w:pPr>
        <w:pStyle w:val="Textopredeterminado"/>
        <w:jc w:val="both"/>
        <w:rPr>
          <w:rFonts w:ascii="Palatino Linotype" w:hAnsi="Palatino Linotype"/>
          <w:b/>
          <w:sz w:val="22"/>
          <w:szCs w:val="22"/>
        </w:rPr>
      </w:pPr>
    </w:p>
    <w:p w:rsidR="00211B99" w:rsidRPr="005366DC" w:rsidRDefault="00211B99" w:rsidP="00182C37">
      <w:pPr>
        <w:pStyle w:val="Textopredeterminado"/>
        <w:jc w:val="both"/>
        <w:rPr>
          <w:rFonts w:ascii="Palatino Linotype" w:hAnsi="Palatino Linotype"/>
          <w:sz w:val="22"/>
          <w:szCs w:val="22"/>
        </w:rPr>
      </w:pPr>
      <w:r w:rsidRPr="005366DC">
        <w:rPr>
          <w:rFonts w:ascii="Palatino Linotype" w:hAnsi="Palatino Linotype"/>
          <w:sz w:val="22"/>
          <w:szCs w:val="22"/>
        </w:rPr>
        <w:t>Dada</w:t>
      </w:r>
      <w:r w:rsidR="000635F2" w:rsidRPr="005366DC">
        <w:rPr>
          <w:rFonts w:ascii="Palatino Linotype" w:hAnsi="Palatino Linotype"/>
          <w:sz w:val="22"/>
          <w:szCs w:val="22"/>
        </w:rPr>
        <w:t>,</w:t>
      </w:r>
      <w:r w:rsidRPr="005366DC">
        <w:rPr>
          <w:rFonts w:ascii="Palatino Linotype" w:hAnsi="Palatino Linotype"/>
          <w:sz w:val="22"/>
          <w:szCs w:val="22"/>
        </w:rPr>
        <w:t xml:space="preserve"> en la</w:t>
      </w:r>
      <w:r w:rsidR="000635F2" w:rsidRPr="005366DC">
        <w:rPr>
          <w:rFonts w:ascii="Palatino Linotype" w:hAnsi="Palatino Linotype"/>
          <w:sz w:val="22"/>
          <w:szCs w:val="22"/>
        </w:rPr>
        <w:t xml:space="preserve"> ciudad de San Francisco de Quito, Distrito Metropolitano, en la S</w:t>
      </w:r>
      <w:r w:rsidRPr="005366DC">
        <w:rPr>
          <w:rFonts w:ascii="Palatino Linotype" w:hAnsi="Palatino Linotype"/>
          <w:sz w:val="22"/>
          <w:szCs w:val="22"/>
        </w:rPr>
        <w:t xml:space="preserve">ala de </w:t>
      </w:r>
      <w:r w:rsidR="00336AD1" w:rsidRPr="005366DC">
        <w:rPr>
          <w:rFonts w:ascii="Palatino Linotype" w:hAnsi="Palatino Linotype"/>
          <w:sz w:val="22"/>
          <w:szCs w:val="22"/>
        </w:rPr>
        <w:t>s</w:t>
      </w:r>
      <w:r w:rsidRPr="005366DC">
        <w:rPr>
          <w:rFonts w:ascii="Palatino Linotype" w:hAnsi="Palatino Linotype"/>
          <w:sz w:val="22"/>
          <w:szCs w:val="22"/>
        </w:rPr>
        <w:t>esiones del Concejo Metropolitano</w:t>
      </w:r>
      <w:r w:rsidR="000C5CA4" w:rsidRPr="005366DC">
        <w:rPr>
          <w:rFonts w:ascii="Palatino Linotype" w:hAnsi="Palatino Linotype"/>
          <w:sz w:val="22"/>
          <w:szCs w:val="22"/>
        </w:rPr>
        <w:t xml:space="preserve"> de Quito,</w:t>
      </w:r>
      <w:r w:rsidRPr="005366DC">
        <w:rPr>
          <w:rFonts w:ascii="Palatino Linotype" w:hAnsi="Palatino Linotype"/>
          <w:sz w:val="22"/>
          <w:szCs w:val="22"/>
        </w:rPr>
        <w:t xml:space="preserve"> </w:t>
      </w:r>
      <w:r w:rsidR="000635F2" w:rsidRPr="005366DC">
        <w:rPr>
          <w:rFonts w:ascii="Palatino Linotype" w:hAnsi="Palatino Linotype"/>
          <w:sz w:val="22"/>
          <w:szCs w:val="22"/>
        </w:rPr>
        <w:t>a los ……………………….</w:t>
      </w:r>
      <w:bookmarkEnd w:id="0"/>
    </w:p>
    <w:sectPr w:rsidR="00211B99" w:rsidRPr="005366DC" w:rsidSect="00E11AA9">
      <w:pgSz w:w="11906" w:h="16838"/>
      <w:pgMar w:top="1276" w:right="1274" w:bottom="1191" w:left="1276" w:header="709"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AEC" w:rsidRDefault="00355AEC" w:rsidP="00E46334">
      <w:pPr>
        <w:spacing w:after="0" w:line="240" w:lineRule="auto"/>
      </w:pPr>
      <w:r>
        <w:separator/>
      </w:r>
    </w:p>
  </w:endnote>
  <w:endnote w:type="continuationSeparator" w:id="0">
    <w:p w:rsidR="00355AEC" w:rsidRDefault="00355AEC" w:rsidP="00E46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AEC" w:rsidRDefault="00355AEC" w:rsidP="00E46334">
      <w:pPr>
        <w:spacing w:after="0" w:line="240" w:lineRule="auto"/>
      </w:pPr>
      <w:r>
        <w:separator/>
      </w:r>
    </w:p>
  </w:footnote>
  <w:footnote w:type="continuationSeparator" w:id="0">
    <w:p w:rsidR="00355AEC" w:rsidRDefault="00355AEC" w:rsidP="00E463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615DD"/>
    <w:multiLevelType w:val="hybridMultilevel"/>
    <w:tmpl w:val="FC641730"/>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 w15:restartNumberingAfterBreak="0">
    <w:nsid w:val="3BDC2AE7"/>
    <w:multiLevelType w:val="hybridMultilevel"/>
    <w:tmpl w:val="2B9C69A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3E1C00A9"/>
    <w:multiLevelType w:val="hybridMultilevel"/>
    <w:tmpl w:val="E74C076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3D429BC"/>
    <w:multiLevelType w:val="hybridMultilevel"/>
    <w:tmpl w:val="A894CA68"/>
    <w:lvl w:ilvl="0" w:tplc="300A0003">
      <w:start w:val="1"/>
      <w:numFmt w:val="bullet"/>
      <w:lvlText w:val="o"/>
      <w:lvlJc w:val="left"/>
      <w:pPr>
        <w:ind w:left="1083" w:hanging="360"/>
      </w:pPr>
      <w:rPr>
        <w:rFonts w:ascii="Courier New" w:hAnsi="Courier New" w:cs="Courier New" w:hint="default"/>
      </w:rPr>
    </w:lvl>
    <w:lvl w:ilvl="1" w:tplc="300A0003" w:tentative="1">
      <w:start w:val="1"/>
      <w:numFmt w:val="bullet"/>
      <w:lvlText w:val="o"/>
      <w:lvlJc w:val="left"/>
      <w:pPr>
        <w:ind w:left="1803" w:hanging="360"/>
      </w:pPr>
      <w:rPr>
        <w:rFonts w:ascii="Courier New" w:hAnsi="Courier New" w:cs="Courier New" w:hint="default"/>
      </w:rPr>
    </w:lvl>
    <w:lvl w:ilvl="2" w:tplc="300A0005" w:tentative="1">
      <w:start w:val="1"/>
      <w:numFmt w:val="bullet"/>
      <w:lvlText w:val=""/>
      <w:lvlJc w:val="left"/>
      <w:pPr>
        <w:ind w:left="2523" w:hanging="360"/>
      </w:pPr>
      <w:rPr>
        <w:rFonts w:ascii="Wingdings" w:hAnsi="Wingdings" w:hint="default"/>
      </w:rPr>
    </w:lvl>
    <w:lvl w:ilvl="3" w:tplc="300A0001" w:tentative="1">
      <w:start w:val="1"/>
      <w:numFmt w:val="bullet"/>
      <w:lvlText w:val=""/>
      <w:lvlJc w:val="left"/>
      <w:pPr>
        <w:ind w:left="3243" w:hanging="360"/>
      </w:pPr>
      <w:rPr>
        <w:rFonts w:ascii="Symbol" w:hAnsi="Symbol" w:hint="default"/>
      </w:rPr>
    </w:lvl>
    <w:lvl w:ilvl="4" w:tplc="300A0003" w:tentative="1">
      <w:start w:val="1"/>
      <w:numFmt w:val="bullet"/>
      <w:lvlText w:val="o"/>
      <w:lvlJc w:val="left"/>
      <w:pPr>
        <w:ind w:left="3963" w:hanging="360"/>
      </w:pPr>
      <w:rPr>
        <w:rFonts w:ascii="Courier New" w:hAnsi="Courier New" w:cs="Courier New" w:hint="default"/>
      </w:rPr>
    </w:lvl>
    <w:lvl w:ilvl="5" w:tplc="300A0005" w:tentative="1">
      <w:start w:val="1"/>
      <w:numFmt w:val="bullet"/>
      <w:lvlText w:val=""/>
      <w:lvlJc w:val="left"/>
      <w:pPr>
        <w:ind w:left="4683" w:hanging="360"/>
      </w:pPr>
      <w:rPr>
        <w:rFonts w:ascii="Wingdings" w:hAnsi="Wingdings" w:hint="default"/>
      </w:rPr>
    </w:lvl>
    <w:lvl w:ilvl="6" w:tplc="300A0001" w:tentative="1">
      <w:start w:val="1"/>
      <w:numFmt w:val="bullet"/>
      <w:lvlText w:val=""/>
      <w:lvlJc w:val="left"/>
      <w:pPr>
        <w:ind w:left="5403" w:hanging="360"/>
      </w:pPr>
      <w:rPr>
        <w:rFonts w:ascii="Symbol" w:hAnsi="Symbol" w:hint="default"/>
      </w:rPr>
    </w:lvl>
    <w:lvl w:ilvl="7" w:tplc="300A0003" w:tentative="1">
      <w:start w:val="1"/>
      <w:numFmt w:val="bullet"/>
      <w:lvlText w:val="o"/>
      <w:lvlJc w:val="left"/>
      <w:pPr>
        <w:ind w:left="6123" w:hanging="360"/>
      </w:pPr>
      <w:rPr>
        <w:rFonts w:ascii="Courier New" w:hAnsi="Courier New" w:cs="Courier New" w:hint="default"/>
      </w:rPr>
    </w:lvl>
    <w:lvl w:ilvl="8" w:tplc="300A0005" w:tentative="1">
      <w:start w:val="1"/>
      <w:numFmt w:val="bullet"/>
      <w:lvlText w:val=""/>
      <w:lvlJc w:val="left"/>
      <w:pPr>
        <w:ind w:left="6843" w:hanging="360"/>
      </w:pPr>
      <w:rPr>
        <w:rFonts w:ascii="Wingdings" w:hAnsi="Wingdings" w:hint="default"/>
      </w:rPr>
    </w:lvl>
  </w:abstractNum>
  <w:abstractNum w:abstractNumId="4" w15:restartNumberingAfterBreak="0">
    <w:nsid w:val="6BAC02F2"/>
    <w:multiLevelType w:val="hybridMultilevel"/>
    <w:tmpl w:val="5C545FF8"/>
    <w:lvl w:ilvl="0" w:tplc="7370E896">
      <w:numFmt w:val="bullet"/>
      <w:lvlText w:val="-"/>
      <w:lvlJc w:val="left"/>
      <w:pPr>
        <w:ind w:left="720" w:hanging="360"/>
      </w:pPr>
      <w:rPr>
        <w:rFonts w:ascii="Times New Roman" w:eastAsia="Times New Roman"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517"/>
    <w:rsid w:val="00004532"/>
    <w:rsid w:val="00015370"/>
    <w:rsid w:val="000263A1"/>
    <w:rsid w:val="00031A80"/>
    <w:rsid w:val="00040586"/>
    <w:rsid w:val="00041A44"/>
    <w:rsid w:val="00043EC3"/>
    <w:rsid w:val="00052E46"/>
    <w:rsid w:val="00057B95"/>
    <w:rsid w:val="000635F2"/>
    <w:rsid w:val="000653B6"/>
    <w:rsid w:val="0006592C"/>
    <w:rsid w:val="00065C6C"/>
    <w:rsid w:val="00077868"/>
    <w:rsid w:val="000935EA"/>
    <w:rsid w:val="00097BEB"/>
    <w:rsid w:val="000A141A"/>
    <w:rsid w:val="000B7840"/>
    <w:rsid w:val="000B7E33"/>
    <w:rsid w:val="000C2DCE"/>
    <w:rsid w:val="000C5903"/>
    <w:rsid w:val="000C5CA4"/>
    <w:rsid w:val="000D2109"/>
    <w:rsid w:val="000D64CE"/>
    <w:rsid w:val="000E5B39"/>
    <w:rsid w:val="000F26F2"/>
    <w:rsid w:val="00100639"/>
    <w:rsid w:val="00101E7C"/>
    <w:rsid w:val="001117BB"/>
    <w:rsid w:val="00113B89"/>
    <w:rsid w:val="00116767"/>
    <w:rsid w:val="0012351E"/>
    <w:rsid w:val="00127713"/>
    <w:rsid w:val="0013200F"/>
    <w:rsid w:val="00136E75"/>
    <w:rsid w:val="0014157F"/>
    <w:rsid w:val="00144FAF"/>
    <w:rsid w:val="00150EFF"/>
    <w:rsid w:val="00152D0B"/>
    <w:rsid w:val="0015422E"/>
    <w:rsid w:val="0017277F"/>
    <w:rsid w:val="00182C37"/>
    <w:rsid w:val="00186B1C"/>
    <w:rsid w:val="00187785"/>
    <w:rsid w:val="001A63D6"/>
    <w:rsid w:val="001C05CA"/>
    <w:rsid w:val="001C3FB7"/>
    <w:rsid w:val="001C4DBB"/>
    <w:rsid w:val="001D772C"/>
    <w:rsid w:val="001E42D0"/>
    <w:rsid w:val="001E5211"/>
    <w:rsid w:val="001E52C2"/>
    <w:rsid w:val="001F7F28"/>
    <w:rsid w:val="00206068"/>
    <w:rsid w:val="002109B6"/>
    <w:rsid w:val="00211B99"/>
    <w:rsid w:val="00225423"/>
    <w:rsid w:val="00225DD7"/>
    <w:rsid w:val="00232DCB"/>
    <w:rsid w:val="002333F6"/>
    <w:rsid w:val="002412AD"/>
    <w:rsid w:val="0025491C"/>
    <w:rsid w:val="00257008"/>
    <w:rsid w:val="002728F5"/>
    <w:rsid w:val="0027478E"/>
    <w:rsid w:val="002835BD"/>
    <w:rsid w:val="002842DB"/>
    <w:rsid w:val="002879AE"/>
    <w:rsid w:val="00296A45"/>
    <w:rsid w:val="002B26A7"/>
    <w:rsid w:val="002B4A5D"/>
    <w:rsid w:val="002C1B16"/>
    <w:rsid w:val="002C4F1A"/>
    <w:rsid w:val="002E0B8E"/>
    <w:rsid w:val="002E64F9"/>
    <w:rsid w:val="002E79EA"/>
    <w:rsid w:val="002E7DA5"/>
    <w:rsid w:val="002F64AB"/>
    <w:rsid w:val="0030266C"/>
    <w:rsid w:val="003057EF"/>
    <w:rsid w:val="00306BEA"/>
    <w:rsid w:val="003103D5"/>
    <w:rsid w:val="00315E90"/>
    <w:rsid w:val="00323D59"/>
    <w:rsid w:val="00326B18"/>
    <w:rsid w:val="00333DDE"/>
    <w:rsid w:val="00335440"/>
    <w:rsid w:val="00336AD1"/>
    <w:rsid w:val="00351833"/>
    <w:rsid w:val="00355AEC"/>
    <w:rsid w:val="00357BFB"/>
    <w:rsid w:val="0036222F"/>
    <w:rsid w:val="003629EE"/>
    <w:rsid w:val="00375759"/>
    <w:rsid w:val="00376E52"/>
    <w:rsid w:val="00377B7E"/>
    <w:rsid w:val="00377CB7"/>
    <w:rsid w:val="00385081"/>
    <w:rsid w:val="00393C85"/>
    <w:rsid w:val="00396365"/>
    <w:rsid w:val="003A0CFB"/>
    <w:rsid w:val="003A15B1"/>
    <w:rsid w:val="003B0523"/>
    <w:rsid w:val="003B72B7"/>
    <w:rsid w:val="003C02D9"/>
    <w:rsid w:val="003C186F"/>
    <w:rsid w:val="003C345E"/>
    <w:rsid w:val="003C704F"/>
    <w:rsid w:val="003D1E3E"/>
    <w:rsid w:val="003D21AE"/>
    <w:rsid w:val="003D5A21"/>
    <w:rsid w:val="003E1316"/>
    <w:rsid w:val="003E31D8"/>
    <w:rsid w:val="003F01F2"/>
    <w:rsid w:val="00403231"/>
    <w:rsid w:val="00406BBA"/>
    <w:rsid w:val="00406D84"/>
    <w:rsid w:val="004104CA"/>
    <w:rsid w:val="004418F8"/>
    <w:rsid w:val="00461E64"/>
    <w:rsid w:val="00474620"/>
    <w:rsid w:val="00476420"/>
    <w:rsid w:val="0048066A"/>
    <w:rsid w:val="00486F1D"/>
    <w:rsid w:val="0049115E"/>
    <w:rsid w:val="004A5F0F"/>
    <w:rsid w:val="004B4A95"/>
    <w:rsid w:val="004B7533"/>
    <w:rsid w:val="004D1F94"/>
    <w:rsid w:val="004E0ED5"/>
    <w:rsid w:val="004F3A8A"/>
    <w:rsid w:val="004F4B0B"/>
    <w:rsid w:val="00514109"/>
    <w:rsid w:val="0051779D"/>
    <w:rsid w:val="005210A7"/>
    <w:rsid w:val="00527335"/>
    <w:rsid w:val="00527388"/>
    <w:rsid w:val="00527A25"/>
    <w:rsid w:val="00533853"/>
    <w:rsid w:val="005366DC"/>
    <w:rsid w:val="00536955"/>
    <w:rsid w:val="00536E36"/>
    <w:rsid w:val="00536FCB"/>
    <w:rsid w:val="00542FA2"/>
    <w:rsid w:val="00546896"/>
    <w:rsid w:val="00551C83"/>
    <w:rsid w:val="0055541C"/>
    <w:rsid w:val="00556015"/>
    <w:rsid w:val="00563D22"/>
    <w:rsid w:val="00584515"/>
    <w:rsid w:val="00585617"/>
    <w:rsid w:val="00586810"/>
    <w:rsid w:val="0059474D"/>
    <w:rsid w:val="005A2781"/>
    <w:rsid w:val="005A7B64"/>
    <w:rsid w:val="005B2765"/>
    <w:rsid w:val="005B5152"/>
    <w:rsid w:val="005B5E4F"/>
    <w:rsid w:val="005B73A8"/>
    <w:rsid w:val="005C075E"/>
    <w:rsid w:val="005D533D"/>
    <w:rsid w:val="005E1EB9"/>
    <w:rsid w:val="005E2A1D"/>
    <w:rsid w:val="005F5C2A"/>
    <w:rsid w:val="005F5DFE"/>
    <w:rsid w:val="0060043D"/>
    <w:rsid w:val="006021A8"/>
    <w:rsid w:val="00602407"/>
    <w:rsid w:val="00603D9D"/>
    <w:rsid w:val="006109F4"/>
    <w:rsid w:val="00612542"/>
    <w:rsid w:val="006152A7"/>
    <w:rsid w:val="00622CE6"/>
    <w:rsid w:val="006352CA"/>
    <w:rsid w:val="0063677F"/>
    <w:rsid w:val="00636BB2"/>
    <w:rsid w:val="006453E6"/>
    <w:rsid w:val="00663ABC"/>
    <w:rsid w:val="00667211"/>
    <w:rsid w:val="006746D3"/>
    <w:rsid w:val="0067582F"/>
    <w:rsid w:val="006854A0"/>
    <w:rsid w:val="006A295C"/>
    <w:rsid w:val="006A4E0F"/>
    <w:rsid w:val="006B4303"/>
    <w:rsid w:val="006B5FEC"/>
    <w:rsid w:val="006C16C5"/>
    <w:rsid w:val="006C5626"/>
    <w:rsid w:val="006F6199"/>
    <w:rsid w:val="006F7034"/>
    <w:rsid w:val="00705E23"/>
    <w:rsid w:val="00712633"/>
    <w:rsid w:val="00712E98"/>
    <w:rsid w:val="007270C2"/>
    <w:rsid w:val="007355F0"/>
    <w:rsid w:val="00747612"/>
    <w:rsid w:val="007519D8"/>
    <w:rsid w:val="00751A98"/>
    <w:rsid w:val="007840AB"/>
    <w:rsid w:val="00785118"/>
    <w:rsid w:val="00785465"/>
    <w:rsid w:val="00785713"/>
    <w:rsid w:val="00791695"/>
    <w:rsid w:val="0079677C"/>
    <w:rsid w:val="00797123"/>
    <w:rsid w:val="007B3D4F"/>
    <w:rsid w:val="007B4952"/>
    <w:rsid w:val="007B5258"/>
    <w:rsid w:val="007C1951"/>
    <w:rsid w:val="007C75DE"/>
    <w:rsid w:val="007D5667"/>
    <w:rsid w:val="007E5F35"/>
    <w:rsid w:val="007F0782"/>
    <w:rsid w:val="007F2C26"/>
    <w:rsid w:val="007F7148"/>
    <w:rsid w:val="007F79FF"/>
    <w:rsid w:val="00802959"/>
    <w:rsid w:val="00804B7F"/>
    <w:rsid w:val="008254D7"/>
    <w:rsid w:val="00833096"/>
    <w:rsid w:val="00835517"/>
    <w:rsid w:val="00855BAA"/>
    <w:rsid w:val="00862E1E"/>
    <w:rsid w:val="00864C5C"/>
    <w:rsid w:val="00871A3E"/>
    <w:rsid w:val="00875C38"/>
    <w:rsid w:val="00881ECA"/>
    <w:rsid w:val="0088611A"/>
    <w:rsid w:val="008A7D83"/>
    <w:rsid w:val="008B7B0F"/>
    <w:rsid w:val="008C37BD"/>
    <w:rsid w:val="008C59F2"/>
    <w:rsid w:val="008D381F"/>
    <w:rsid w:val="008E5C04"/>
    <w:rsid w:val="008F6FE6"/>
    <w:rsid w:val="00910AC8"/>
    <w:rsid w:val="00911213"/>
    <w:rsid w:val="00916163"/>
    <w:rsid w:val="0091647A"/>
    <w:rsid w:val="009318B1"/>
    <w:rsid w:val="00933BDF"/>
    <w:rsid w:val="00934D1A"/>
    <w:rsid w:val="00937ED7"/>
    <w:rsid w:val="00940637"/>
    <w:rsid w:val="00941E6C"/>
    <w:rsid w:val="009529C5"/>
    <w:rsid w:val="0095421A"/>
    <w:rsid w:val="00961DF3"/>
    <w:rsid w:val="00964C16"/>
    <w:rsid w:val="00970036"/>
    <w:rsid w:val="009763DA"/>
    <w:rsid w:val="00990B18"/>
    <w:rsid w:val="009A3507"/>
    <w:rsid w:val="009A7F2F"/>
    <w:rsid w:val="009B1275"/>
    <w:rsid w:val="009B1DAA"/>
    <w:rsid w:val="009C6431"/>
    <w:rsid w:val="009D2DCF"/>
    <w:rsid w:val="009D3664"/>
    <w:rsid w:val="009D7459"/>
    <w:rsid w:val="009E15BE"/>
    <w:rsid w:val="009E618D"/>
    <w:rsid w:val="009F3E9D"/>
    <w:rsid w:val="009F415A"/>
    <w:rsid w:val="009F4980"/>
    <w:rsid w:val="00A00846"/>
    <w:rsid w:val="00A0284E"/>
    <w:rsid w:val="00A11894"/>
    <w:rsid w:val="00A119EE"/>
    <w:rsid w:val="00A171EE"/>
    <w:rsid w:val="00A26B66"/>
    <w:rsid w:val="00A33800"/>
    <w:rsid w:val="00A4645B"/>
    <w:rsid w:val="00A51F91"/>
    <w:rsid w:val="00A521E1"/>
    <w:rsid w:val="00A567A6"/>
    <w:rsid w:val="00A6227D"/>
    <w:rsid w:val="00A62AFC"/>
    <w:rsid w:val="00A636C9"/>
    <w:rsid w:val="00A65DD6"/>
    <w:rsid w:val="00A7439F"/>
    <w:rsid w:val="00A90798"/>
    <w:rsid w:val="00AB002A"/>
    <w:rsid w:val="00AC0CB5"/>
    <w:rsid w:val="00AC57B3"/>
    <w:rsid w:val="00AE1259"/>
    <w:rsid w:val="00AF50B2"/>
    <w:rsid w:val="00AF7633"/>
    <w:rsid w:val="00AF7649"/>
    <w:rsid w:val="00B05B82"/>
    <w:rsid w:val="00B062BC"/>
    <w:rsid w:val="00B07261"/>
    <w:rsid w:val="00B15FC4"/>
    <w:rsid w:val="00B35803"/>
    <w:rsid w:val="00B36BF2"/>
    <w:rsid w:val="00B40D32"/>
    <w:rsid w:val="00B420E2"/>
    <w:rsid w:val="00B44574"/>
    <w:rsid w:val="00B46059"/>
    <w:rsid w:val="00B646AF"/>
    <w:rsid w:val="00B71D66"/>
    <w:rsid w:val="00B73BED"/>
    <w:rsid w:val="00BA6872"/>
    <w:rsid w:val="00BB6DDB"/>
    <w:rsid w:val="00BC2BD9"/>
    <w:rsid w:val="00BC3B08"/>
    <w:rsid w:val="00BC4056"/>
    <w:rsid w:val="00BC4B46"/>
    <w:rsid w:val="00BC5AD2"/>
    <w:rsid w:val="00BD2E75"/>
    <w:rsid w:val="00BD4B8E"/>
    <w:rsid w:val="00BD70B2"/>
    <w:rsid w:val="00BD7AA7"/>
    <w:rsid w:val="00BE672E"/>
    <w:rsid w:val="00BF3CF2"/>
    <w:rsid w:val="00BF58E8"/>
    <w:rsid w:val="00BF7E60"/>
    <w:rsid w:val="00C03F7E"/>
    <w:rsid w:val="00C049EB"/>
    <w:rsid w:val="00C1489A"/>
    <w:rsid w:val="00C17981"/>
    <w:rsid w:val="00C2085E"/>
    <w:rsid w:val="00C328E2"/>
    <w:rsid w:val="00C406FD"/>
    <w:rsid w:val="00C45D90"/>
    <w:rsid w:val="00C50E5E"/>
    <w:rsid w:val="00C52A85"/>
    <w:rsid w:val="00C55B7F"/>
    <w:rsid w:val="00C60678"/>
    <w:rsid w:val="00C61BA8"/>
    <w:rsid w:val="00C62F92"/>
    <w:rsid w:val="00C650FA"/>
    <w:rsid w:val="00C72B41"/>
    <w:rsid w:val="00C771F6"/>
    <w:rsid w:val="00C774CC"/>
    <w:rsid w:val="00C825CB"/>
    <w:rsid w:val="00C85C3F"/>
    <w:rsid w:val="00C93042"/>
    <w:rsid w:val="00C9312D"/>
    <w:rsid w:val="00C975AD"/>
    <w:rsid w:val="00CA2376"/>
    <w:rsid w:val="00CA6526"/>
    <w:rsid w:val="00CA7C00"/>
    <w:rsid w:val="00CD1905"/>
    <w:rsid w:val="00CD67A6"/>
    <w:rsid w:val="00CE4BDA"/>
    <w:rsid w:val="00CE710E"/>
    <w:rsid w:val="00CF6710"/>
    <w:rsid w:val="00CF6EB2"/>
    <w:rsid w:val="00D34A91"/>
    <w:rsid w:val="00D65406"/>
    <w:rsid w:val="00D7165C"/>
    <w:rsid w:val="00D74F94"/>
    <w:rsid w:val="00D82548"/>
    <w:rsid w:val="00D86FD6"/>
    <w:rsid w:val="00DA5906"/>
    <w:rsid w:val="00DC3260"/>
    <w:rsid w:val="00DC6EBA"/>
    <w:rsid w:val="00DE7E38"/>
    <w:rsid w:val="00DF0CCC"/>
    <w:rsid w:val="00DF3E9E"/>
    <w:rsid w:val="00DF3FAE"/>
    <w:rsid w:val="00DF5401"/>
    <w:rsid w:val="00E0462F"/>
    <w:rsid w:val="00E04A06"/>
    <w:rsid w:val="00E1133D"/>
    <w:rsid w:val="00E11AA9"/>
    <w:rsid w:val="00E200B4"/>
    <w:rsid w:val="00E230C7"/>
    <w:rsid w:val="00E365F0"/>
    <w:rsid w:val="00E42F43"/>
    <w:rsid w:val="00E45E8A"/>
    <w:rsid w:val="00E46334"/>
    <w:rsid w:val="00E47635"/>
    <w:rsid w:val="00E51483"/>
    <w:rsid w:val="00E52EF4"/>
    <w:rsid w:val="00E56500"/>
    <w:rsid w:val="00E62ED3"/>
    <w:rsid w:val="00E63AB2"/>
    <w:rsid w:val="00E75340"/>
    <w:rsid w:val="00E754F5"/>
    <w:rsid w:val="00E76276"/>
    <w:rsid w:val="00E94F06"/>
    <w:rsid w:val="00EA4C13"/>
    <w:rsid w:val="00EA6555"/>
    <w:rsid w:val="00EA7EE9"/>
    <w:rsid w:val="00EB180F"/>
    <w:rsid w:val="00EB28C5"/>
    <w:rsid w:val="00EB6334"/>
    <w:rsid w:val="00EC560C"/>
    <w:rsid w:val="00EC5B7F"/>
    <w:rsid w:val="00ED74CF"/>
    <w:rsid w:val="00EF267C"/>
    <w:rsid w:val="00F041D3"/>
    <w:rsid w:val="00F1114C"/>
    <w:rsid w:val="00F13DCE"/>
    <w:rsid w:val="00F305B7"/>
    <w:rsid w:val="00F35D61"/>
    <w:rsid w:val="00F562BC"/>
    <w:rsid w:val="00F62249"/>
    <w:rsid w:val="00F659B9"/>
    <w:rsid w:val="00F84C1E"/>
    <w:rsid w:val="00F863D2"/>
    <w:rsid w:val="00F90724"/>
    <w:rsid w:val="00F9080E"/>
    <w:rsid w:val="00FA102D"/>
    <w:rsid w:val="00FB400F"/>
    <w:rsid w:val="00FC3308"/>
    <w:rsid w:val="00FC5FED"/>
    <w:rsid w:val="00FD2C3A"/>
    <w:rsid w:val="00FD79AC"/>
    <w:rsid w:val="00FF29D2"/>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D1C6B"/>
  <w15:chartTrackingRefBased/>
  <w15:docId w15:val="{DAEF9E68-1597-4B61-87FC-C016227B1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C" w:eastAsia="es-EC"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713"/>
    <w:pPr>
      <w:spacing w:after="200" w:line="276"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971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797123"/>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797123"/>
    <w:rPr>
      <w:rFonts w:ascii="Tahoma" w:hAnsi="Tahoma" w:cs="Tahoma"/>
      <w:sz w:val="16"/>
      <w:szCs w:val="16"/>
    </w:rPr>
  </w:style>
  <w:style w:type="paragraph" w:customStyle="1" w:styleId="Textopredeterminado">
    <w:name w:val="Texto predeterminado"/>
    <w:basedOn w:val="Normal"/>
    <w:rsid w:val="00211B99"/>
    <w:pPr>
      <w:overflowPunct w:val="0"/>
      <w:autoSpaceDE w:val="0"/>
      <w:autoSpaceDN w:val="0"/>
      <w:adjustRightInd w:val="0"/>
      <w:spacing w:after="0" w:line="240" w:lineRule="auto"/>
    </w:pPr>
    <w:rPr>
      <w:rFonts w:ascii="Times New Roman" w:eastAsia="Times New Roman" w:hAnsi="Times New Roman"/>
      <w:color w:val="000000"/>
      <w:sz w:val="24"/>
      <w:szCs w:val="20"/>
      <w:lang w:eastAsia="es-EC"/>
    </w:rPr>
  </w:style>
  <w:style w:type="table" w:customStyle="1" w:styleId="Tablaconcuadrcula1">
    <w:name w:val="Tabla con cuadrícula1"/>
    <w:basedOn w:val="Tablanormal"/>
    <w:next w:val="Tablaconcuadrcula"/>
    <w:uiPriority w:val="59"/>
    <w:rsid w:val="00BF7E60"/>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
    <w:name w:val="Body Text"/>
    <w:basedOn w:val="Normal"/>
    <w:link w:val="TextoindependienteCar"/>
    <w:uiPriority w:val="99"/>
    <w:semiHidden/>
    <w:unhideWhenUsed/>
    <w:rsid w:val="005C075E"/>
    <w:pPr>
      <w:spacing w:after="120"/>
    </w:pPr>
  </w:style>
  <w:style w:type="character" w:customStyle="1" w:styleId="TextoindependienteCar">
    <w:name w:val="Texto independiente Car"/>
    <w:link w:val="Textoindependiente"/>
    <w:uiPriority w:val="99"/>
    <w:semiHidden/>
    <w:rsid w:val="005C075E"/>
    <w:rPr>
      <w:sz w:val="22"/>
      <w:szCs w:val="22"/>
      <w:lang w:val="es-ES" w:eastAsia="en-US"/>
    </w:rPr>
  </w:style>
  <w:style w:type="paragraph" w:styleId="Encabezado">
    <w:name w:val="header"/>
    <w:basedOn w:val="Normal"/>
    <w:link w:val="EncabezadoCar"/>
    <w:uiPriority w:val="99"/>
    <w:unhideWhenUsed/>
    <w:rsid w:val="00E46334"/>
    <w:pPr>
      <w:tabs>
        <w:tab w:val="center" w:pos="4419"/>
        <w:tab w:val="right" w:pos="8838"/>
      </w:tabs>
    </w:pPr>
  </w:style>
  <w:style w:type="character" w:customStyle="1" w:styleId="EncabezadoCar">
    <w:name w:val="Encabezado Car"/>
    <w:link w:val="Encabezado"/>
    <w:uiPriority w:val="99"/>
    <w:rsid w:val="00E46334"/>
    <w:rPr>
      <w:sz w:val="22"/>
      <w:szCs w:val="22"/>
      <w:lang w:val="es-ES" w:eastAsia="en-US"/>
    </w:rPr>
  </w:style>
  <w:style w:type="paragraph" w:styleId="Piedepgina">
    <w:name w:val="footer"/>
    <w:basedOn w:val="Normal"/>
    <w:link w:val="PiedepginaCar"/>
    <w:uiPriority w:val="99"/>
    <w:unhideWhenUsed/>
    <w:rsid w:val="00E46334"/>
    <w:pPr>
      <w:tabs>
        <w:tab w:val="center" w:pos="4419"/>
        <w:tab w:val="right" w:pos="8838"/>
      </w:tabs>
    </w:pPr>
  </w:style>
  <w:style w:type="character" w:customStyle="1" w:styleId="PiedepginaCar">
    <w:name w:val="Pie de página Car"/>
    <w:link w:val="Piedepgina"/>
    <w:uiPriority w:val="99"/>
    <w:rsid w:val="00E46334"/>
    <w:rPr>
      <w:sz w:val="22"/>
      <w:szCs w:val="22"/>
      <w:lang w:val="es-ES" w:eastAsia="en-US"/>
    </w:rPr>
  </w:style>
  <w:style w:type="paragraph" w:styleId="Prrafodelista">
    <w:name w:val="List Paragraph"/>
    <w:basedOn w:val="Normal"/>
    <w:link w:val="PrrafodelistaCar"/>
    <w:uiPriority w:val="34"/>
    <w:qFormat/>
    <w:rsid w:val="00306BEA"/>
    <w:pPr>
      <w:spacing w:after="0" w:line="240" w:lineRule="auto"/>
      <w:ind w:left="720"/>
      <w:contextualSpacing/>
    </w:pPr>
    <w:rPr>
      <w:rFonts w:ascii="Times New Roman" w:eastAsia="Times New Roman" w:hAnsi="Times New Roman"/>
      <w:sz w:val="20"/>
      <w:szCs w:val="20"/>
      <w:lang w:eastAsia="es-ES"/>
    </w:rPr>
  </w:style>
  <w:style w:type="character" w:customStyle="1" w:styleId="PrrafodelistaCar">
    <w:name w:val="Párrafo de lista Car"/>
    <w:link w:val="Prrafodelista"/>
    <w:uiPriority w:val="34"/>
    <w:locked/>
    <w:rsid w:val="00306BEA"/>
    <w:rPr>
      <w:rFonts w:ascii="Times New Roman" w:eastAsia="Times New Roman" w:hAnsi="Times New Roman"/>
      <w:lang w:val="es-ES" w:eastAsia="es-ES"/>
    </w:rPr>
  </w:style>
  <w:style w:type="paragraph" w:styleId="HTMLconformatoprevio">
    <w:name w:val="HTML Preformatted"/>
    <w:basedOn w:val="Normal"/>
    <w:link w:val="HTMLconformatoprevioCar"/>
    <w:uiPriority w:val="99"/>
    <w:unhideWhenUsed/>
    <w:rsid w:val="008B7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conformatoprevioCar">
    <w:name w:val="HTML con formato previo Car"/>
    <w:link w:val="HTMLconformatoprevio"/>
    <w:uiPriority w:val="99"/>
    <w:rsid w:val="008B7B0F"/>
    <w:rPr>
      <w:rFonts w:ascii="Courier New" w:eastAsia="Times New Roman" w:hAnsi="Courier New" w:cs="Courier New"/>
    </w:rPr>
  </w:style>
  <w:style w:type="character" w:styleId="Hipervnculo">
    <w:name w:val="Hyperlink"/>
    <w:uiPriority w:val="99"/>
    <w:semiHidden/>
    <w:unhideWhenUsed/>
    <w:rsid w:val="008B7B0F"/>
    <w:rPr>
      <w:color w:val="0000FF"/>
      <w:u w:val="single"/>
    </w:rPr>
  </w:style>
  <w:style w:type="paragraph" w:styleId="Sinespaciado">
    <w:name w:val="No Spacing"/>
    <w:uiPriority w:val="1"/>
    <w:qFormat/>
    <w:rsid w:val="00964C16"/>
    <w:pPr>
      <w:widowControl w:val="0"/>
      <w:autoSpaceDE w:val="0"/>
      <w:autoSpaceDN w:val="0"/>
      <w:adjustRightInd w:val="0"/>
    </w:pPr>
    <w:rPr>
      <w:rFonts w:ascii="Arial" w:eastAsia="Times New Roman" w:hAnsi="Arial" w:cs="Arial"/>
      <w:lang w:val="es-ES" w:eastAsia="es-ES"/>
    </w:rPr>
  </w:style>
  <w:style w:type="paragraph" w:styleId="NormalWeb">
    <w:name w:val="Normal (Web)"/>
    <w:basedOn w:val="Normal"/>
    <w:uiPriority w:val="99"/>
    <w:unhideWhenUsed/>
    <w:rsid w:val="00FF29D2"/>
    <w:pPr>
      <w:spacing w:before="100" w:beforeAutospacing="1" w:after="100" w:afterAutospacing="1" w:line="240" w:lineRule="auto"/>
    </w:pPr>
    <w:rPr>
      <w:rFonts w:ascii="Times New Roman" w:eastAsia="Times New Roman" w:hAnsi="Times New Roman"/>
      <w:sz w:val="24"/>
      <w:szCs w:val="24"/>
      <w:lang w:val="es-EC" w:eastAsia="es-ES_tradnl"/>
    </w:rPr>
  </w:style>
  <w:style w:type="character" w:customStyle="1" w:styleId="normaltextrun">
    <w:name w:val="normaltextrun"/>
    <w:basedOn w:val="Fuentedeprrafopredeter"/>
    <w:rsid w:val="00F13DCE"/>
  </w:style>
  <w:style w:type="character" w:customStyle="1" w:styleId="eop">
    <w:name w:val="eop"/>
    <w:basedOn w:val="Fuentedeprrafopredeter"/>
    <w:rsid w:val="00F13D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527546">
      <w:bodyDiv w:val="1"/>
      <w:marLeft w:val="0"/>
      <w:marRight w:val="0"/>
      <w:marTop w:val="0"/>
      <w:marBottom w:val="0"/>
      <w:divBdr>
        <w:top w:val="none" w:sz="0" w:space="0" w:color="auto"/>
        <w:left w:val="none" w:sz="0" w:space="0" w:color="auto"/>
        <w:bottom w:val="none" w:sz="0" w:space="0" w:color="auto"/>
        <w:right w:val="none" w:sz="0" w:space="0" w:color="auto"/>
      </w:divBdr>
      <w:divsChild>
        <w:div w:id="1599210783">
          <w:marLeft w:val="0"/>
          <w:marRight w:val="0"/>
          <w:marTop w:val="0"/>
          <w:marBottom w:val="0"/>
          <w:divBdr>
            <w:top w:val="none" w:sz="0" w:space="0" w:color="auto"/>
            <w:left w:val="none" w:sz="0" w:space="0" w:color="auto"/>
            <w:bottom w:val="none" w:sz="0" w:space="0" w:color="auto"/>
            <w:right w:val="none" w:sz="0" w:space="0" w:color="auto"/>
          </w:divBdr>
          <w:divsChild>
            <w:div w:id="134758163">
              <w:marLeft w:val="0"/>
              <w:marRight w:val="0"/>
              <w:marTop w:val="0"/>
              <w:marBottom w:val="0"/>
              <w:divBdr>
                <w:top w:val="none" w:sz="0" w:space="0" w:color="auto"/>
                <w:left w:val="none" w:sz="0" w:space="0" w:color="auto"/>
                <w:bottom w:val="none" w:sz="0" w:space="0" w:color="auto"/>
                <w:right w:val="none" w:sz="0" w:space="0" w:color="auto"/>
              </w:divBdr>
              <w:divsChild>
                <w:div w:id="1470636418">
                  <w:marLeft w:val="0"/>
                  <w:marRight w:val="0"/>
                  <w:marTop w:val="0"/>
                  <w:marBottom w:val="0"/>
                  <w:divBdr>
                    <w:top w:val="none" w:sz="0" w:space="0" w:color="auto"/>
                    <w:left w:val="none" w:sz="0" w:space="0" w:color="auto"/>
                    <w:bottom w:val="none" w:sz="0" w:space="0" w:color="auto"/>
                    <w:right w:val="none" w:sz="0" w:space="0" w:color="auto"/>
                  </w:divBdr>
                  <w:divsChild>
                    <w:div w:id="96377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032384">
      <w:bodyDiv w:val="1"/>
      <w:marLeft w:val="0"/>
      <w:marRight w:val="0"/>
      <w:marTop w:val="0"/>
      <w:marBottom w:val="0"/>
      <w:divBdr>
        <w:top w:val="none" w:sz="0" w:space="0" w:color="auto"/>
        <w:left w:val="none" w:sz="0" w:space="0" w:color="auto"/>
        <w:bottom w:val="none" w:sz="0" w:space="0" w:color="auto"/>
        <w:right w:val="none" w:sz="0" w:space="0" w:color="auto"/>
      </w:divBdr>
    </w:div>
    <w:div w:id="376320753">
      <w:bodyDiv w:val="1"/>
      <w:marLeft w:val="0"/>
      <w:marRight w:val="0"/>
      <w:marTop w:val="0"/>
      <w:marBottom w:val="0"/>
      <w:divBdr>
        <w:top w:val="none" w:sz="0" w:space="0" w:color="auto"/>
        <w:left w:val="none" w:sz="0" w:space="0" w:color="auto"/>
        <w:bottom w:val="none" w:sz="0" w:space="0" w:color="auto"/>
        <w:right w:val="none" w:sz="0" w:space="0" w:color="auto"/>
      </w:divBdr>
    </w:div>
    <w:div w:id="620111031">
      <w:bodyDiv w:val="1"/>
      <w:marLeft w:val="0"/>
      <w:marRight w:val="0"/>
      <w:marTop w:val="0"/>
      <w:marBottom w:val="0"/>
      <w:divBdr>
        <w:top w:val="none" w:sz="0" w:space="0" w:color="auto"/>
        <w:left w:val="none" w:sz="0" w:space="0" w:color="auto"/>
        <w:bottom w:val="none" w:sz="0" w:space="0" w:color="auto"/>
        <w:right w:val="none" w:sz="0" w:space="0" w:color="auto"/>
      </w:divBdr>
      <w:divsChild>
        <w:div w:id="2008091072">
          <w:marLeft w:val="0"/>
          <w:marRight w:val="0"/>
          <w:marTop w:val="0"/>
          <w:marBottom w:val="0"/>
          <w:divBdr>
            <w:top w:val="none" w:sz="0" w:space="0" w:color="auto"/>
            <w:left w:val="none" w:sz="0" w:space="0" w:color="auto"/>
            <w:bottom w:val="none" w:sz="0" w:space="0" w:color="auto"/>
            <w:right w:val="none" w:sz="0" w:space="0" w:color="auto"/>
          </w:divBdr>
          <w:divsChild>
            <w:div w:id="871189459">
              <w:marLeft w:val="0"/>
              <w:marRight w:val="0"/>
              <w:marTop w:val="0"/>
              <w:marBottom w:val="0"/>
              <w:divBdr>
                <w:top w:val="none" w:sz="0" w:space="0" w:color="auto"/>
                <w:left w:val="none" w:sz="0" w:space="0" w:color="auto"/>
                <w:bottom w:val="none" w:sz="0" w:space="0" w:color="auto"/>
                <w:right w:val="none" w:sz="0" w:space="0" w:color="auto"/>
              </w:divBdr>
              <w:divsChild>
                <w:div w:id="1753963000">
                  <w:marLeft w:val="0"/>
                  <w:marRight w:val="0"/>
                  <w:marTop w:val="0"/>
                  <w:marBottom w:val="0"/>
                  <w:divBdr>
                    <w:top w:val="none" w:sz="0" w:space="0" w:color="auto"/>
                    <w:left w:val="none" w:sz="0" w:space="0" w:color="auto"/>
                    <w:bottom w:val="none" w:sz="0" w:space="0" w:color="auto"/>
                    <w:right w:val="none" w:sz="0" w:space="0" w:color="auto"/>
                  </w:divBdr>
                  <w:divsChild>
                    <w:div w:id="209246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023672">
      <w:bodyDiv w:val="1"/>
      <w:marLeft w:val="0"/>
      <w:marRight w:val="0"/>
      <w:marTop w:val="0"/>
      <w:marBottom w:val="0"/>
      <w:divBdr>
        <w:top w:val="none" w:sz="0" w:space="0" w:color="auto"/>
        <w:left w:val="none" w:sz="0" w:space="0" w:color="auto"/>
        <w:bottom w:val="none" w:sz="0" w:space="0" w:color="auto"/>
        <w:right w:val="none" w:sz="0" w:space="0" w:color="auto"/>
      </w:divBdr>
    </w:div>
    <w:div w:id="925386204">
      <w:bodyDiv w:val="1"/>
      <w:marLeft w:val="0"/>
      <w:marRight w:val="0"/>
      <w:marTop w:val="0"/>
      <w:marBottom w:val="0"/>
      <w:divBdr>
        <w:top w:val="none" w:sz="0" w:space="0" w:color="auto"/>
        <w:left w:val="none" w:sz="0" w:space="0" w:color="auto"/>
        <w:bottom w:val="none" w:sz="0" w:space="0" w:color="auto"/>
        <w:right w:val="none" w:sz="0" w:space="0" w:color="auto"/>
      </w:divBdr>
    </w:div>
    <w:div w:id="946156723">
      <w:bodyDiv w:val="1"/>
      <w:marLeft w:val="0"/>
      <w:marRight w:val="0"/>
      <w:marTop w:val="0"/>
      <w:marBottom w:val="0"/>
      <w:divBdr>
        <w:top w:val="none" w:sz="0" w:space="0" w:color="auto"/>
        <w:left w:val="none" w:sz="0" w:space="0" w:color="auto"/>
        <w:bottom w:val="none" w:sz="0" w:space="0" w:color="auto"/>
        <w:right w:val="none" w:sz="0" w:space="0" w:color="auto"/>
      </w:divBdr>
    </w:div>
    <w:div w:id="1317299526">
      <w:bodyDiv w:val="1"/>
      <w:marLeft w:val="0"/>
      <w:marRight w:val="0"/>
      <w:marTop w:val="0"/>
      <w:marBottom w:val="0"/>
      <w:divBdr>
        <w:top w:val="none" w:sz="0" w:space="0" w:color="auto"/>
        <w:left w:val="none" w:sz="0" w:space="0" w:color="auto"/>
        <w:bottom w:val="none" w:sz="0" w:space="0" w:color="auto"/>
        <w:right w:val="none" w:sz="0" w:space="0" w:color="auto"/>
      </w:divBdr>
    </w:div>
    <w:div w:id="1339429201">
      <w:bodyDiv w:val="1"/>
      <w:marLeft w:val="0"/>
      <w:marRight w:val="0"/>
      <w:marTop w:val="0"/>
      <w:marBottom w:val="0"/>
      <w:divBdr>
        <w:top w:val="none" w:sz="0" w:space="0" w:color="auto"/>
        <w:left w:val="none" w:sz="0" w:space="0" w:color="auto"/>
        <w:bottom w:val="none" w:sz="0" w:space="0" w:color="auto"/>
        <w:right w:val="none" w:sz="0" w:space="0" w:color="auto"/>
      </w:divBdr>
      <w:divsChild>
        <w:div w:id="670990073">
          <w:marLeft w:val="0"/>
          <w:marRight w:val="0"/>
          <w:marTop w:val="0"/>
          <w:marBottom w:val="0"/>
          <w:divBdr>
            <w:top w:val="none" w:sz="0" w:space="0" w:color="auto"/>
            <w:left w:val="none" w:sz="0" w:space="0" w:color="auto"/>
            <w:bottom w:val="none" w:sz="0" w:space="0" w:color="auto"/>
            <w:right w:val="none" w:sz="0" w:space="0" w:color="auto"/>
          </w:divBdr>
          <w:divsChild>
            <w:div w:id="62336685">
              <w:marLeft w:val="0"/>
              <w:marRight w:val="0"/>
              <w:marTop w:val="0"/>
              <w:marBottom w:val="0"/>
              <w:divBdr>
                <w:top w:val="none" w:sz="0" w:space="0" w:color="auto"/>
                <w:left w:val="none" w:sz="0" w:space="0" w:color="auto"/>
                <w:bottom w:val="none" w:sz="0" w:space="0" w:color="auto"/>
                <w:right w:val="none" w:sz="0" w:space="0" w:color="auto"/>
              </w:divBdr>
              <w:divsChild>
                <w:div w:id="35574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899793">
      <w:bodyDiv w:val="1"/>
      <w:marLeft w:val="0"/>
      <w:marRight w:val="0"/>
      <w:marTop w:val="0"/>
      <w:marBottom w:val="0"/>
      <w:divBdr>
        <w:top w:val="none" w:sz="0" w:space="0" w:color="auto"/>
        <w:left w:val="none" w:sz="0" w:space="0" w:color="auto"/>
        <w:bottom w:val="none" w:sz="0" w:space="0" w:color="auto"/>
        <w:right w:val="none" w:sz="0" w:space="0" w:color="auto"/>
      </w:divBdr>
      <w:divsChild>
        <w:div w:id="1172138484">
          <w:marLeft w:val="0"/>
          <w:marRight w:val="0"/>
          <w:marTop w:val="0"/>
          <w:marBottom w:val="0"/>
          <w:divBdr>
            <w:top w:val="none" w:sz="0" w:space="0" w:color="auto"/>
            <w:left w:val="none" w:sz="0" w:space="0" w:color="auto"/>
            <w:bottom w:val="none" w:sz="0" w:space="0" w:color="auto"/>
            <w:right w:val="none" w:sz="0" w:space="0" w:color="auto"/>
          </w:divBdr>
          <w:divsChild>
            <w:div w:id="59905691">
              <w:marLeft w:val="0"/>
              <w:marRight w:val="0"/>
              <w:marTop w:val="0"/>
              <w:marBottom w:val="0"/>
              <w:divBdr>
                <w:top w:val="none" w:sz="0" w:space="0" w:color="auto"/>
                <w:left w:val="none" w:sz="0" w:space="0" w:color="auto"/>
                <w:bottom w:val="none" w:sz="0" w:space="0" w:color="auto"/>
                <w:right w:val="none" w:sz="0" w:space="0" w:color="auto"/>
              </w:divBdr>
              <w:divsChild>
                <w:div w:id="126530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946583">
      <w:bodyDiv w:val="1"/>
      <w:marLeft w:val="0"/>
      <w:marRight w:val="0"/>
      <w:marTop w:val="0"/>
      <w:marBottom w:val="0"/>
      <w:divBdr>
        <w:top w:val="none" w:sz="0" w:space="0" w:color="auto"/>
        <w:left w:val="none" w:sz="0" w:space="0" w:color="auto"/>
        <w:bottom w:val="none" w:sz="0" w:space="0" w:color="auto"/>
        <w:right w:val="none" w:sz="0" w:space="0" w:color="auto"/>
      </w:divBdr>
      <w:divsChild>
        <w:div w:id="1379280637">
          <w:marLeft w:val="0"/>
          <w:marRight w:val="0"/>
          <w:marTop w:val="0"/>
          <w:marBottom w:val="0"/>
          <w:divBdr>
            <w:top w:val="none" w:sz="0" w:space="0" w:color="auto"/>
            <w:left w:val="none" w:sz="0" w:space="0" w:color="auto"/>
            <w:bottom w:val="none" w:sz="0" w:space="0" w:color="auto"/>
            <w:right w:val="none" w:sz="0" w:space="0" w:color="auto"/>
          </w:divBdr>
          <w:divsChild>
            <w:div w:id="1281913182">
              <w:marLeft w:val="0"/>
              <w:marRight w:val="0"/>
              <w:marTop w:val="0"/>
              <w:marBottom w:val="0"/>
              <w:divBdr>
                <w:top w:val="none" w:sz="0" w:space="0" w:color="auto"/>
                <w:left w:val="none" w:sz="0" w:space="0" w:color="auto"/>
                <w:bottom w:val="none" w:sz="0" w:space="0" w:color="auto"/>
                <w:right w:val="none" w:sz="0" w:space="0" w:color="auto"/>
              </w:divBdr>
              <w:divsChild>
                <w:div w:id="141597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592620">
      <w:bodyDiv w:val="1"/>
      <w:marLeft w:val="0"/>
      <w:marRight w:val="0"/>
      <w:marTop w:val="0"/>
      <w:marBottom w:val="0"/>
      <w:divBdr>
        <w:top w:val="none" w:sz="0" w:space="0" w:color="auto"/>
        <w:left w:val="none" w:sz="0" w:space="0" w:color="auto"/>
        <w:bottom w:val="none" w:sz="0" w:space="0" w:color="auto"/>
        <w:right w:val="none" w:sz="0" w:space="0" w:color="auto"/>
      </w:divBdr>
      <w:divsChild>
        <w:div w:id="944069741">
          <w:marLeft w:val="0"/>
          <w:marRight w:val="0"/>
          <w:marTop w:val="0"/>
          <w:marBottom w:val="0"/>
          <w:divBdr>
            <w:top w:val="none" w:sz="0" w:space="0" w:color="auto"/>
            <w:left w:val="none" w:sz="0" w:space="0" w:color="auto"/>
            <w:bottom w:val="none" w:sz="0" w:space="0" w:color="auto"/>
            <w:right w:val="none" w:sz="0" w:space="0" w:color="auto"/>
          </w:divBdr>
          <w:divsChild>
            <w:div w:id="1163280767">
              <w:marLeft w:val="0"/>
              <w:marRight w:val="0"/>
              <w:marTop w:val="0"/>
              <w:marBottom w:val="0"/>
              <w:divBdr>
                <w:top w:val="none" w:sz="0" w:space="0" w:color="auto"/>
                <w:left w:val="none" w:sz="0" w:space="0" w:color="auto"/>
                <w:bottom w:val="none" w:sz="0" w:space="0" w:color="auto"/>
                <w:right w:val="none" w:sz="0" w:space="0" w:color="auto"/>
              </w:divBdr>
              <w:divsChild>
                <w:div w:id="1590969754">
                  <w:marLeft w:val="0"/>
                  <w:marRight w:val="0"/>
                  <w:marTop w:val="0"/>
                  <w:marBottom w:val="0"/>
                  <w:divBdr>
                    <w:top w:val="none" w:sz="0" w:space="0" w:color="auto"/>
                    <w:left w:val="none" w:sz="0" w:space="0" w:color="auto"/>
                    <w:bottom w:val="none" w:sz="0" w:space="0" w:color="auto"/>
                    <w:right w:val="none" w:sz="0" w:space="0" w:color="auto"/>
                  </w:divBdr>
                  <w:divsChild>
                    <w:div w:id="162870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119112">
      <w:bodyDiv w:val="1"/>
      <w:marLeft w:val="0"/>
      <w:marRight w:val="0"/>
      <w:marTop w:val="0"/>
      <w:marBottom w:val="0"/>
      <w:divBdr>
        <w:top w:val="none" w:sz="0" w:space="0" w:color="auto"/>
        <w:left w:val="none" w:sz="0" w:space="0" w:color="auto"/>
        <w:bottom w:val="none" w:sz="0" w:space="0" w:color="auto"/>
        <w:right w:val="none" w:sz="0" w:space="0" w:color="auto"/>
      </w:divBdr>
      <w:divsChild>
        <w:div w:id="637606873">
          <w:marLeft w:val="0"/>
          <w:marRight w:val="0"/>
          <w:marTop w:val="0"/>
          <w:marBottom w:val="0"/>
          <w:divBdr>
            <w:top w:val="none" w:sz="0" w:space="0" w:color="auto"/>
            <w:left w:val="none" w:sz="0" w:space="0" w:color="auto"/>
            <w:bottom w:val="none" w:sz="0" w:space="0" w:color="auto"/>
            <w:right w:val="none" w:sz="0" w:space="0" w:color="auto"/>
          </w:divBdr>
          <w:divsChild>
            <w:div w:id="1248029611">
              <w:marLeft w:val="0"/>
              <w:marRight w:val="0"/>
              <w:marTop w:val="0"/>
              <w:marBottom w:val="0"/>
              <w:divBdr>
                <w:top w:val="none" w:sz="0" w:space="0" w:color="auto"/>
                <w:left w:val="none" w:sz="0" w:space="0" w:color="auto"/>
                <w:bottom w:val="none" w:sz="0" w:space="0" w:color="auto"/>
                <w:right w:val="none" w:sz="0" w:space="0" w:color="auto"/>
              </w:divBdr>
              <w:divsChild>
                <w:div w:id="72175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579179">
      <w:bodyDiv w:val="1"/>
      <w:marLeft w:val="0"/>
      <w:marRight w:val="0"/>
      <w:marTop w:val="0"/>
      <w:marBottom w:val="0"/>
      <w:divBdr>
        <w:top w:val="none" w:sz="0" w:space="0" w:color="auto"/>
        <w:left w:val="none" w:sz="0" w:space="0" w:color="auto"/>
        <w:bottom w:val="none" w:sz="0" w:space="0" w:color="auto"/>
        <w:right w:val="none" w:sz="0" w:space="0" w:color="auto"/>
      </w:divBdr>
    </w:div>
    <w:div w:id="184124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280E9-292A-4A15-A658-112D6286E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1981</Words>
  <Characters>10897</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pjaramillo</dc:creator>
  <cp:keywords/>
  <cp:lastModifiedBy>Marisela Caleno</cp:lastModifiedBy>
  <cp:revision>13</cp:revision>
  <cp:lastPrinted>2019-07-26T19:28:00Z</cp:lastPrinted>
  <dcterms:created xsi:type="dcterms:W3CDTF">2023-08-30T16:54:00Z</dcterms:created>
  <dcterms:modified xsi:type="dcterms:W3CDTF">2023-09-22T20:38:00Z</dcterms:modified>
</cp:coreProperties>
</file>