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BBA6" w14:textId="77777777" w:rsidR="009843D0" w:rsidRDefault="009843D0" w:rsidP="00126785">
      <w:pPr>
        <w:ind w:firstLine="708"/>
        <w:jc w:val="center"/>
        <w:rPr>
          <w:rFonts w:ascii="Bookman Old Style" w:hAnsi="Bookman Old Style"/>
          <w:b/>
          <w:sz w:val="24"/>
          <w:szCs w:val="24"/>
        </w:rPr>
      </w:pPr>
      <w:r>
        <w:rPr>
          <w:rFonts w:ascii="Bookman Old Style" w:hAnsi="Bookman Old Style"/>
          <w:b/>
          <w:sz w:val="24"/>
          <w:szCs w:val="24"/>
        </w:rPr>
        <w:t>EXPOS</w:t>
      </w:r>
      <w:r w:rsidRPr="009843D0">
        <w:rPr>
          <w:rFonts w:ascii="Bookman Old Style" w:hAnsi="Bookman Old Style"/>
          <w:b/>
          <w:sz w:val="24"/>
          <w:szCs w:val="24"/>
        </w:rPr>
        <w:t>ICIÓN DE MOTIVOS</w:t>
      </w:r>
    </w:p>
    <w:p w14:paraId="4664980F" w14:textId="63462C80" w:rsidR="009843D0" w:rsidRDefault="009843D0" w:rsidP="009843D0">
      <w:pPr>
        <w:jc w:val="both"/>
        <w:rPr>
          <w:rFonts w:ascii="Bookman Old Style" w:hAnsi="Bookman Old Style"/>
          <w:sz w:val="24"/>
          <w:szCs w:val="24"/>
        </w:rPr>
      </w:pPr>
      <w:r w:rsidRPr="009843D0">
        <w:rPr>
          <w:rFonts w:ascii="Bookman Old Style" w:hAnsi="Bookman Old Style"/>
          <w:sz w:val="24"/>
          <w:szCs w:val="24"/>
        </w:rPr>
        <w:t>Los trazados viales</w:t>
      </w:r>
      <w:r>
        <w:rPr>
          <w:rFonts w:ascii="Bookman Old Style" w:hAnsi="Bookman Old Style"/>
          <w:sz w:val="24"/>
          <w:szCs w:val="24"/>
        </w:rPr>
        <w:t xml:space="preserve"> que aprueba actualmente, mediante ordenanza, el Concejo </w:t>
      </w:r>
      <w:r w:rsidR="00D273F2">
        <w:rPr>
          <w:rFonts w:ascii="Bookman Old Style" w:hAnsi="Bookman Old Style"/>
          <w:sz w:val="24"/>
          <w:szCs w:val="24"/>
        </w:rPr>
        <w:t>M</w:t>
      </w:r>
      <w:r>
        <w:rPr>
          <w:rFonts w:ascii="Bookman Old Style" w:hAnsi="Bookman Old Style"/>
          <w:sz w:val="24"/>
          <w:szCs w:val="24"/>
        </w:rPr>
        <w:t>etropolitano de Quito, son aquellos que no constan en las vías proyectadas en el</w:t>
      </w:r>
      <w:r w:rsidRPr="009843D0">
        <w:rPr>
          <w:rFonts w:ascii="Bookman Old Style" w:hAnsi="Bookman Old Style"/>
          <w:sz w:val="24"/>
          <w:szCs w:val="24"/>
        </w:rPr>
        <w:t xml:space="preserve"> instrumento debidamente aprobado p</w:t>
      </w:r>
      <w:r>
        <w:rPr>
          <w:rFonts w:ascii="Bookman Old Style" w:hAnsi="Bookman Old Style"/>
          <w:sz w:val="24"/>
          <w:szCs w:val="24"/>
        </w:rPr>
        <w:t>or el Concejo Metropolitano, cuyos diseños definitivos son</w:t>
      </w:r>
      <w:r w:rsidRPr="009843D0">
        <w:rPr>
          <w:rFonts w:ascii="Bookman Old Style" w:hAnsi="Bookman Old Style"/>
          <w:sz w:val="24"/>
          <w:szCs w:val="24"/>
        </w:rPr>
        <w:t xml:space="preserve"> validados y aprobados por el órgano responsable de la movilidad, a través de resolución administrativa, previo informe de cumplimiento de reglas técnicas emitido por el órgano responsable del territorio, hábitat y vivienda</w:t>
      </w:r>
      <w:r>
        <w:rPr>
          <w:rFonts w:ascii="Bookman Old Style" w:hAnsi="Bookman Old Style"/>
          <w:sz w:val="24"/>
          <w:szCs w:val="24"/>
        </w:rPr>
        <w:t>.</w:t>
      </w:r>
    </w:p>
    <w:p w14:paraId="1C2A5F9A" w14:textId="77777777" w:rsidR="009843D0" w:rsidRDefault="009843D0" w:rsidP="009843D0">
      <w:pPr>
        <w:jc w:val="both"/>
        <w:rPr>
          <w:rFonts w:ascii="Bookman Old Style" w:hAnsi="Bookman Old Style"/>
          <w:sz w:val="24"/>
          <w:szCs w:val="24"/>
        </w:rPr>
      </w:pPr>
      <w:r w:rsidRPr="009843D0">
        <w:rPr>
          <w:rFonts w:ascii="Bookman Old Style" w:hAnsi="Bookman Old Style"/>
          <w:sz w:val="24"/>
          <w:szCs w:val="24"/>
        </w:rPr>
        <w:t>Dichas propuestas de trazados viales son elaboradas en cumplimiento de la normativa n</w:t>
      </w:r>
      <w:r>
        <w:rPr>
          <w:rFonts w:ascii="Bookman Old Style" w:hAnsi="Bookman Old Style"/>
          <w:sz w:val="24"/>
          <w:szCs w:val="24"/>
        </w:rPr>
        <w:t xml:space="preserve">acional y metropolitana vigente y son </w:t>
      </w:r>
      <w:r w:rsidRPr="009843D0">
        <w:rPr>
          <w:rFonts w:ascii="Bookman Old Style" w:hAnsi="Bookman Old Style"/>
          <w:sz w:val="24"/>
          <w:szCs w:val="24"/>
        </w:rPr>
        <w:t xml:space="preserve">las administraciones zonales o la Empresa Pública Metropolitana de Movilidad y Obras Públicas </w:t>
      </w:r>
      <w:r>
        <w:rPr>
          <w:rFonts w:ascii="Bookman Old Style" w:hAnsi="Bookman Old Style"/>
          <w:sz w:val="24"/>
          <w:szCs w:val="24"/>
        </w:rPr>
        <w:t>quienes determina</w:t>
      </w:r>
      <w:r w:rsidRPr="009843D0">
        <w:rPr>
          <w:rFonts w:ascii="Bookman Old Style" w:hAnsi="Bookman Old Style"/>
          <w:sz w:val="24"/>
          <w:szCs w:val="24"/>
        </w:rPr>
        <w:t>n la necesidad de ejecutar una vía cu</w:t>
      </w:r>
      <w:r>
        <w:rPr>
          <w:rFonts w:ascii="Bookman Old Style" w:hAnsi="Bookman Old Style"/>
          <w:sz w:val="24"/>
          <w:szCs w:val="24"/>
        </w:rPr>
        <w:t>ya planificación no se encuentra</w:t>
      </w:r>
      <w:r w:rsidRPr="009843D0">
        <w:rPr>
          <w:rFonts w:ascii="Bookman Old Style" w:hAnsi="Bookman Old Style"/>
          <w:sz w:val="24"/>
          <w:szCs w:val="24"/>
        </w:rPr>
        <w:t xml:space="preserve"> aprobada dentro del Plan de Uso y Gestión del Suelo o </w:t>
      </w:r>
      <w:r>
        <w:rPr>
          <w:rFonts w:ascii="Bookman Old Style" w:hAnsi="Bookman Old Style"/>
          <w:sz w:val="24"/>
          <w:szCs w:val="24"/>
        </w:rPr>
        <w:t xml:space="preserve">de </w:t>
      </w:r>
      <w:r w:rsidRPr="009843D0">
        <w:rPr>
          <w:rFonts w:ascii="Bookman Old Style" w:hAnsi="Bookman Old Style"/>
          <w:sz w:val="24"/>
          <w:szCs w:val="24"/>
        </w:rPr>
        <w:t xml:space="preserve">un </w:t>
      </w:r>
      <w:r>
        <w:rPr>
          <w:rFonts w:ascii="Bookman Old Style" w:hAnsi="Bookman Old Style"/>
          <w:sz w:val="24"/>
          <w:szCs w:val="24"/>
        </w:rPr>
        <w:t xml:space="preserve">plan urbanístico complementario. </w:t>
      </w:r>
    </w:p>
    <w:p w14:paraId="20A25CDB" w14:textId="77777777" w:rsidR="009843D0" w:rsidRDefault="009843D0" w:rsidP="009843D0">
      <w:pPr>
        <w:jc w:val="both"/>
        <w:rPr>
          <w:rFonts w:ascii="Bookman Old Style" w:hAnsi="Bookman Old Style"/>
          <w:sz w:val="24"/>
          <w:szCs w:val="24"/>
        </w:rPr>
      </w:pPr>
      <w:r>
        <w:rPr>
          <w:rFonts w:ascii="Bookman Old Style" w:hAnsi="Bookman Old Style"/>
          <w:sz w:val="24"/>
          <w:szCs w:val="24"/>
        </w:rPr>
        <w:t xml:space="preserve">El proceso para que dichos proyectos lleguen a constar en el orden del día de las sesiones del Concejo Metropolitano, para su posterior </w:t>
      </w:r>
      <w:r w:rsidRPr="009843D0">
        <w:rPr>
          <w:rFonts w:ascii="Bookman Old Style" w:hAnsi="Bookman Old Style"/>
          <w:sz w:val="24"/>
          <w:szCs w:val="24"/>
        </w:rPr>
        <w:t>aproba</w:t>
      </w:r>
      <w:r>
        <w:rPr>
          <w:rFonts w:ascii="Bookman Old Style" w:hAnsi="Bookman Old Style"/>
          <w:sz w:val="24"/>
          <w:szCs w:val="24"/>
        </w:rPr>
        <w:t xml:space="preserve">ción </w:t>
      </w:r>
      <w:r w:rsidRPr="009843D0">
        <w:rPr>
          <w:rFonts w:ascii="Bookman Old Style" w:hAnsi="Bookman Old Style"/>
          <w:sz w:val="24"/>
          <w:szCs w:val="24"/>
        </w:rPr>
        <w:t>vía ordenanza, previo dictamen favorable de la Comisión de Uso de Suelo y haber obtenido el informe favorable del órgano responsable de la movilidad y el informe de no oposición al ordenamiento territorial por parte del órgano responsable del territorio, hábitat y vivienda</w:t>
      </w:r>
      <w:r>
        <w:rPr>
          <w:rFonts w:ascii="Bookman Old Style" w:hAnsi="Bookman Old Style"/>
          <w:sz w:val="24"/>
          <w:szCs w:val="24"/>
        </w:rPr>
        <w:t>, lleva en muchos casos años, tiempo que va en perjuicio de los ciudadanos que demandan de Cuerpo Edilicio respuestas oportunas.</w:t>
      </w:r>
    </w:p>
    <w:p w14:paraId="0FD10318" w14:textId="77777777" w:rsidR="009843D0" w:rsidRDefault="009843D0" w:rsidP="009843D0">
      <w:pPr>
        <w:jc w:val="both"/>
        <w:rPr>
          <w:rFonts w:ascii="Bookman Old Style" w:hAnsi="Bookman Old Style"/>
          <w:sz w:val="20"/>
          <w:szCs w:val="20"/>
        </w:rPr>
      </w:pPr>
      <w:r>
        <w:rPr>
          <w:rFonts w:ascii="Bookman Old Style" w:hAnsi="Bookman Old Style"/>
          <w:sz w:val="24"/>
          <w:szCs w:val="24"/>
        </w:rPr>
        <w:t xml:space="preserve">El actual procedimiento a todas luces, va contra los principios de la administración pública definidos en el artículo 227 de la Constitución de la República, que a la letra dice: </w:t>
      </w:r>
      <w:r w:rsidRPr="002D0CEF">
        <w:rPr>
          <w:rFonts w:ascii="Bookman Old Style" w:hAnsi="Bookman Old Style"/>
          <w:i/>
          <w:sz w:val="24"/>
          <w:szCs w:val="24"/>
        </w:rPr>
        <w:t xml:space="preserve">“La administración pública constituye un </w:t>
      </w:r>
      <w:r w:rsidRPr="009843D0">
        <w:rPr>
          <w:rFonts w:ascii="Bookman Old Style" w:hAnsi="Bookman Old Style"/>
          <w:i/>
          <w:sz w:val="24"/>
          <w:szCs w:val="24"/>
          <w:u w:val="single"/>
        </w:rPr>
        <w:t>servicio a la colectividad</w:t>
      </w:r>
      <w:r w:rsidRPr="002D0CEF">
        <w:rPr>
          <w:rFonts w:ascii="Bookman Old Style" w:hAnsi="Bookman Old Style"/>
          <w:i/>
          <w:sz w:val="24"/>
          <w:szCs w:val="24"/>
        </w:rPr>
        <w:t xml:space="preserve"> que se rige por los principios de </w:t>
      </w:r>
      <w:r w:rsidRPr="000F643B">
        <w:rPr>
          <w:rFonts w:ascii="Bookman Old Style" w:hAnsi="Bookman Old Style"/>
          <w:i/>
          <w:sz w:val="24"/>
          <w:szCs w:val="24"/>
          <w:u w:val="single"/>
        </w:rPr>
        <w:t>eficacia, eficiencia, calidad, jerarquía, desconcentración, descentralización</w:t>
      </w:r>
      <w:r w:rsidRPr="002D0CEF">
        <w:rPr>
          <w:rFonts w:ascii="Bookman Old Style" w:hAnsi="Bookman Old Style"/>
          <w:i/>
          <w:sz w:val="24"/>
          <w:szCs w:val="24"/>
        </w:rPr>
        <w:t>, coordinación, participación, planificación, transparencia y evaluación.”</w:t>
      </w:r>
      <w:r w:rsidR="000F643B">
        <w:rPr>
          <w:rFonts w:ascii="Bookman Old Style" w:hAnsi="Bookman Old Style"/>
          <w:i/>
          <w:sz w:val="24"/>
          <w:szCs w:val="24"/>
        </w:rPr>
        <w:t xml:space="preserve"> </w:t>
      </w:r>
      <w:r w:rsidR="000F643B" w:rsidRPr="000F643B">
        <w:rPr>
          <w:rFonts w:ascii="Bookman Old Style" w:hAnsi="Bookman Old Style"/>
          <w:sz w:val="20"/>
          <w:szCs w:val="20"/>
        </w:rPr>
        <w:t>(el subrayado me corresponde)</w:t>
      </w:r>
      <w:r w:rsidR="000F643B">
        <w:rPr>
          <w:rFonts w:ascii="Bookman Old Style" w:hAnsi="Bookman Old Style"/>
          <w:sz w:val="20"/>
          <w:szCs w:val="20"/>
        </w:rPr>
        <w:t>.</w:t>
      </w:r>
    </w:p>
    <w:p w14:paraId="607078C6" w14:textId="77777777" w:rsidR="0096747D" w:rsidRPr="0096747D" w:rsidRDefault="0096747D" w:rsidP="009843D0">
      <w:pPr>
        <w:jc w:val="both"/>
        <w:rPr>
          <w:rFonts w:ascii="Bookman Old Style" w:hAnsi="Bookman Old Style"/>
          <w:i/>
          <w:sz w:val="24"/>
          <w:szCs w:val="24"/>
        </w:rPr>
      </w:pPr>
      <w:r>
        <w:rPr>
          <w:rFonts w:ascii="Bookman Old Style" w:hAnsi="Bookman Old Style"/>
          <w:sz w:val="24"/>
          <w:szCs w:val="24"/>
        </w:rPr>
        <w:t xml:space="preserve">El 02 de noviembre de 2022, se sancionó por parte del ex Alcalde Metropolitano, </w:t>
      </w:r>
      <w:r w:rsidRPr="00572D63">
        <w:rPr>
          <w:rFonts w:ascii="Bookman Old Style" w:hAnsi="Bookman Old Style"/>
          <w:sz w:val="24"/>
          <w:szCs w:val="24"/>
        </w:rPr>
        <w:t>Dr. Santiago Guarderas Izquierdo</w:t>
      </w:r>
      <w:r>
        <w:rPr>
          <w:rFonts w:ascii="Bookman Old Style" w:hAnsi="Bookman Old Style"/>
          <w:sz w:val="24"/>
          <w:szCs w:val="24"/>
        </w:rPr>
        <w:t xml:space="preserve">, la </w:t>
      </w:r>
      <w:r w:rsidRPr="00572D63">
        <w:rPr>
          <w:rFonts w:ascii="Bookman Old Style" w:hAnsi="Bookman Old Style"/>
          <w:sz w:val="24"/>
          <w:szCs w:val="24"/>
        </w:rPr>
        <w:t>Ordenanza Metropoli</w:t>
      </w:r>
      <w:r>
        <w:rPr>
          <w:rFonts w:ascii="Bookman Old Style" w:hAnsi="Bookman Old Style"/>
          <w:sz w:val="24"/>
          <w:szCs w:val="24"/>
        </w:rPr>
        <w:t>tana No. 044-2022, que sustituyó</w:t>
      </w:r>
      <w:r w:rsidRPr="00572D63">
        <w:rPr>
          <w:rFonts w:ascii="Bookman Old Style" w:hAnsi="Bookman Old Style"/>
          <w:sz w:val="24"/>
          <w:szCs w:val="24"/>
        </w:rPr>
        <w:t xml:space="preserve"> el Título I “Del Régimen Administrativo Del Suelo”, Libro IV.1 “Del Uso Del Suelo”, Libro IV “Eje Territorial”, del Código Municipal para el Distrito Metropolitano de Quito,</w:t>
      </w:r>
      <w:r>
        <w:rPr>
          <w:rFonts w:ascii="Bookman Old Style" w:hAnsi="Bookman Old Style"/>
          <w:sz w:val="24"/>
          <w:szCs w:val="24"/>
        </w:rPr>
        <w:t xml:space="preserve"> en cuya Disposición Transitoria Décima se dispuso los siguiente: </w:t>
      </w:r>
      <w:r w:rsidRPr="00572D63">
        <w:rPr>
          <w:rFonts w:ascii="Bookman Old Style" w:hAnsi="Bookman Old Style"/>
          <w:b/>
          <w:i/>
          <w:sz w:val="24"/>
          <w:szCs w:val="24"/>
        </w:rPr>
        <w:t>“DÉCIMA. -</w:t>
      </w:r>
      <w:r w:rsidRPr="00572D63">
        <w:rPr>
          <w:rFonts w:ascii="Bookman Old Style" w:hAnsi="Bookman Old Style"/>
          <w:i/>
          <w:sz w:val="24"/>
          <w:szCs w:val="24"/>
        </w:rPr>
        <w:t xml:space="preserve"> En el término de noventa (90) días contados a partir de la sanción de la presente ordenanza, la Secretaría de Movilidad y la Secretaría General de Planificación presentarán para aprobación del Alcalde Metropolitano, la creación de la Unidad de Trazados Viales como parte de la estructura de la Secretaría de Movilidad. La Administración General asegurará la dotación de los recursos necesarios para la creación y el funcionamiento de dicha unidad. Hasta que la Unidad de Trazados </w:t>
      </w:r>
      <w:r w:rsidRPr="00572D63">
        <w:rPr>
          <w:rFonts w:ascii="Bookman Old Style" w:hAnsi="Bookman Old Style"/>
          <w:i/>
          <w:sz w:val="24"/>
          <w:szCs w:val="24"/>
        </w:rPr>
        <w:lastRenderedPageBreak/>
        <w:t>Viales no se encuentre operativa, se mantendrán los procedimientos que actualmente rigen para la aprobación de trazados viales.”</w:t>
      </w:r>
    </w:p>
    <w:p w14:paraId="55D62197" w14:textId="77777777" w:rsidR="0096747D" w:rsidRDefault="0096747D" w:rsidP="0096747D">
      <w:pPr>
        <w:jc w:val="both"/>
        <w:rPr>
          <w:rFonts w:ascii="Bookman Old Style" w:hAnsi="Bookman Old Style"/>
          <w:sz w:val="24"/>
          <w:szCs w:val="24"/>
        </w:rPr>
      </w:pPr>
      <w:r>
        <w:rPr>
          <w:rFonts w:ascii="Bookman Old Style" w:hAnsi="Bookman Old Style"/>
          <w:sz w:val="24"/>
          <w:szCs w:val="24"/>
        </w:rPr>
        <w:t xml:space="preserve">Esta disposición transitoria ha sido cumplida, tal es así que el señor                 Alcalde Metropolitano, </w:t>
      </w:r>
      <w:r w:rsidRPr="00CF617B">
        <w:rPr>
          <w:rFonts w:ascii="Bookman Old Style" w:hAnsi="Bookman Old Style"/>
          <w:sz w:val="24"/>
          <w:szCs w:val="24"/>
        </w:rPr>
        <w:t xml:space="preserve">Pabel Muñoz López, de conformidad con lo previsto en el artículo 90, letra c); y, 318 del Código Orgánico de Organización Territorial, Autonomía y Descentralización (COOTAD) convocó a los miembros del Concejo Metropolitano de Quito a la Sesión No. 028 Ordinaria, que se desarrolló el día martes 24 de octubre de 2023, a partir de las 09h00, en la Sala de Sesiones del Concejo Metropolitano; como punto VI del orden del día de la sesión No. 028 Ordinaria del Concejo Metropolitano de Quito, constó el </w:t>
      </w:r>
      <w:r w:rsidRPr="00CF617B">
        <w:rPr>
          <w:rFonts w:ascii="Bookman Old Style" w:hAnsi="Bookman Old Style"/>
          <w:i/>
          <w:sz w:val="24"/>
          <w:szCs w:val="24"/>
        </w:rPr>
        <w:t>“Conocimiento del memorando Nro. GADDMQ-PM-2023-3784-M de 21 de octubre de 2023 correspondiente al Informe sobre la Estructura Organizacional del Municipio del Distrito Metropolitano de Quito, suscrito por el Dr. Fausto Segovia Salcedo, Procurador Metropolitano. (Memorando No. GADDMQ-PM-2023-3785-M de 21 de octubre de 2023)</w:t>
      </w:r>
      <w:r w:rsidRPr="00CF617B">
        <w:rPr>
          <w:rFonts w:ascii="Bookman Old Style" w:hAnsi="Bookman Old Style"/>
          <w:sz w:val="24"/>
          <w:szCs w:val="24"/>
        </w:rPr>
        <w:t>”</w:t>
      </w:r>
      <w:r>
        <w:rPr>
          <w:rFonts w:ascii="Bookman Old Style" w:hAnsi="Bookman Old Style"/>
          <w:sz w:val="24"/>
          <w:szCs w:val="24"/>
        </w:rPr>
        <w:t>.</w:t>
      </w:r>
    </w:p>
    <w:p w14:paraId="12D379A5" w14:textId="77777777" w:rsidR="000F643B" w:rsidRDefault="0096747D" w:rsidP="0096747D">
      <w:pPr>
        <w:jc w:val="both"/>
        <w:rPr>
          <w:rFonts w:ascii="Bookman Old Style" w:hAnsi="Bookman Old Style"/>
          <w:sz w:val="24"/>
          <w:szCs w:val="24"/>
        </w:rPr>
      </w:pPr>
      <w:r>
        <w:rPr>
          <w:rFonts w:ascii="Bookman Old Style" w:hAnsi="Bookman Old Style"/>
          <w:sz w:val="24"/>
          <w:szCs w:val="24"/>
        </w:rPr>
        <w:t xml:space="preserve">Entre los documentos anexos del punto IV del Orden del día </w:t>
      </w:r>
      <w:r w:rsidRPr="00CF617B">
        <w:rPr>
          <w:rFonts w:ascii="Bookman Old Style" w:hAnsi="Bookman Old Style"/>
          <w:sz w:val="24"/>
          <w:szCs w:val="24"/>
        </w:rPr>
        <w:t>la sesión No. 028 Ordinaria del Concejo Metropolitano de Quito</w:t>
      </w:r>
      <w:r>
        <w:rPr>
          <w:rFonts w:ascii="Bookman Old Style" w:hAnsi="Bookman Old Style"/>
          <w:sz w:val="24"/>
          <w:szCs w:val="24"/>
        </w:rPr>
        <w:t xml:space="preserve"> referida en el inciso precedente, constó el Rediseño de l</w:t>
      </w:r>
      <w:r w:rsidRPr="00CF617B">
        <w:rPr>
          <w:rFonts w:ascii="Bookman Old Style" w:hAnsi="Bookman Old Style"/>
          <w:sz w:val="24"/>
          <w:szCs w:val="24"/>
        </w:rPr>
        <w:t>a Estructura Organizacional Gob</w:t>
      </w:r>
      <w:r>
        <w:rPr>
          <w:rFonts w:ascii="Bookman Old Style" w:hAnsi="Bookman Old Style"/>
          <w:sz w:val="24"/>
          <w:szCs w:val="24"/>
        </w:rPr>
        <w:t>ierno Autónomo Descentralizado del Distrito Metropolitano d</w:t>
      </w:r>
      <w:r w:rsidRPr="00CF617B">
        <w:rPr>
          <w:rFonts w:ascii="Bookman Old Style" w:hAnsi="Bookman Old Style"/>
          <w:sz w:val="24"/>
          <w:szCs w:val="24"/>
        </w:rPr>
        <w:t>e Quito</w:t>
      </w:r>
      <w:r>
        <w:rPr>
          <w:rFonts w:ascii="Bookman Old Style" w:hAnsi="Bookman Old Style"/>
          <w:sz w:val="24"/>
          <w:szCs w:val="24"/>
        </w:rPr>
        <w:t xml:space="preserve">, en cuya propuesta, consta como parte de la Secretaría de Movilidad, </w:t>
      </w:r>
      <w:r w:rsidRPr="00CF617B">
        <w:rPr>
          <w:rFonts w:ascii="Bookman Old Style" w:hAnsi="Bookman Old Style"/>
          <w:sz w:val="24"/>
          <w:szCs w:val="24"/>
        </w:rPr>
        <w:t>la Unidad de Planes y Trazados Viales, dependiente de la Dirección Metropolitana de Políticas y Planeamiento de la Movilidad</w:t>
      </w:r>
      <w:r>
        <w:rPr>
          <w:rFonts w:ascii="Bookman Old Style" w:hAnsi="Bookman Old Style"/>
          <w:sz w:val="24"/>
          <w:szCs w:val="24"/>
        </w:rPr>
        <w:t>.</w:t>
      </w:r>
    </w:p>
    <w:p w14:paraId="55EE75F9" w14:textId="77777777" w:rsidR="0096747D" w:rsidRDefault="0096747D" w:rsidP="0096747D">
      <w:pPr>
        <w:jc w:val="both"/>
        <w:rPr>
          <w:rFonts w:ascii="Bookman Old Style" w:hAnsi="Bookman Old Style"/>
          <w:sz w:val="24"/>
          <w:szCs w:val="24"/>
        </w:rPr>
      </w:pPr>
      <w:r>
        <w:rPr>
          <w:rFonts w:ascii="Bookman Old Style" w:hAnsi="Bookman Old Style"/>
          <w:sz w:val="24"/>
          <w:szCs w:val="24"/>
        </w:rPr>
        <w:t>Se hace necesario entonces adecuar la disposición constante en el artículo 2620 del Código Municipal, que trata sobre el procedimiento para la aprobación de los trazados viales, atento la normativa vigente constante en la Ordenanza del Régimen Administrativo del Suelo, brindando de esta manera un trámite más expedito a las demandas de los ciudadanos, de manera oportuna y en el menor tiempo posible.</w:t>
      </w:r>
    </w:p>
    <w:p w14:paraId="3830B2CA" w14:textId="5DEF1373" w:rsidR="0096747D" w:rsidRPr="000F643B" w:rsidRDefault="0096747D" w:rsidP="0096747D">
      <w:pPr>
        <w:jc w:val="both"/>
        <w:rPr>
          <w:rFonts w:ascii="Bookman Old Style" w:hAnsi="Bookman Old Style"/>
          <w:sz w:val="24"/>
          <w:szCs w:val="24"/>
        </w:rPr>
      </w:pPr>
      <w:r>
        <w:rPr>
          <w:rFonts w:ascii="Bookman Old Style" w:hAnsi="Bookman Old Style"/>
          <w:sz w:val="24"/>
          <w:szCs w:val="24"/>
        </w:rPr>
        <w:t xml:space="preserve">El trámite actual se ha constituido en un verdadero viacrucis para las quiteñas y quiteños que semana a semana </w:t>
      </w:r>
      <w:r w:rsidR="00C06B3C">
        <w:rPr>
          <w:rFonts w:ascii="Bookman Old Style" w:hAnsi="Bookman Old Style"/>
          <w:sz w:val="24"/>
          <w:szCs w:val="24"/>
        </w:rPr>
        <w:t xml:space="preserve">visitan los </w:t>
      </w:r>
      <w:r>
        <w:rPr>
          <w:rFonts w:ascii="Bookman Old Style" w:hAnsi="Bookman Old Style"/>
          <w:sz w:val="24"/>
          <w:szCs w:val="24"/>
        </w:rPr>
        <w:t xml:space="preserve">corredores del Palacio Municipal en espera de que, primero se emitan los informes de las Comisión encargada de su trámite, luego de que se los ubique en el orden del día y finalmente que sean sancionados por el Alcalde Metropolitano. </w:t>
      </w:r>
    </w:p>
    <w:p w14:paraId="3F47C759" w14:textId="77777777" w:rsidR="009843D0" w:rsidRPr="009843D0" w:rsidRDefault="009843D0" w:rsidP="009843D0">
      <w:pPr>
        <w:jc w:val="both"/>
        <w:rPr>
          <w:rFonts w:ascii="Bookman Old Style" w:hAnsi="Bookman Old Style"/>
          <w:sz w:val="24"/>
          <w:szCs w:val="24"/>
        </w:rPr>
      </w:pPr>
    </w:p>
    <w:p w14:paraId="3FB7849D" w14:textId="77777777" w:rsidR="009843D0" w:rsidRPr="009843D0" w:rsidRDefault="009843D0" w:rsidP="00B119BC">
      <w:pPr>
        <w:jc w:val="center"/>
        <w:rPr>
          <w:rFonts w:ascii="Bookman Old Style" w:hAnsi="Bookman Old Style"/>
          <w:b/>
          <w:sz w:val="24"/>
          <w:szCs w:val="24"/>
        </w:rPr>
      </w:pPr>
    </w:p>
    <w:p w14:paraId="7E67485C" w14:textId="77777777" w:rsidR="009843D0" w:rsidRDefault="009843D0" w:rsidP="00B119BC">
      <w:pPr>
        <w:jc w:val="center"/>
        <w:rPr>
          <w:rFonts w:ascii="Bookman Old Style" w:hAnsi="Bookman Old Style"/>
          <w:b/>
          <w:sz w:val="24"/>
          <w:szCs w:val="24"/>
        </w:rPr>
      </w:pPr>
    </w:p>
    <w:p w14:paraId="5B4FDCA5" w14:textId="77777777" w:rsidR="00777B35" w:rsidRDefault="00777B35" w:rsidP="00B119BC">
      <w:pPr>
        <w:jc w:val="center"/>
        <w:rPr>
          <w:rFonts w:ascii="Bookman Old Style" w:hAnsi="Bookman Old Style"/>
          <w:b/>
          <w:sz w:val="24"/>
          <w:szCs w:val="24"/>
        </w:rPr>
      </w:pPr>
    </w:p>
    <w:p w14:paraId="21D07D16" w14:textId="77777777" w:rsidR="00777B35" w:rsidRDefault="00777B35" w:rsidP="00B119BC">
      <w:pPr>
        <w:jc w:val="center"/>
        <w:rPr>
          <w:rFonts w:ascii="Bookman Old Style" w:hAnsi="Bookman Old Style"/>
          <w:b/>
          <w:sz w:val="24"/>
          <w:szCs w:val="24"/>
        </w:rPr>
      </w:pPr>
    </w:p>
    <w:p w14:paraId="565B71FC" w14:textId="77777777" w:rsidR="00B119BC" w:rsidRPr="009843D0" w:rsidRDefault="00B119BC" w:rsidP="00B119BC">
      <w:pPr>
        <w:jc w:val="center"/>
        <w:rPr>
          <w:rFonts w:ascii="Bookman Old Style" w:hAnsi="Bookman Old Style"/>
          <w:b/>
          <w:sz w:val="24"/>
          <w:szCs w:val="24"/>
        </w:rPr>
      </w:pPr>
      <w:r w:rsidRPr="009843D0">
        <w:rPr>
          <w:rFonts w:ascii="Bookman Old Style" w:hAnsi="Bookman Old Style"/>
          <w:b/>
          <w:sz w:val="24"/>
          <w:szCs w:val="24"/>
        </w:rPr>
        <w:t>CONSIDERANDO:</w:t>
      </w:r>
    </w:p>
    <w:p w14:paraId="0D30A4D8" w14:textId="77777777" w:rsidR="00F9692E" w:rsidRPr="00F9692E"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Que,</w:t>
      </w:r>
      <w:r w:rsidRPr="00B119BC">
        <w:rPr>
          <w:rFonts w:ascii="Bookman Old Style" w:hAnsi="Bookman Old Style"/>
          <w:sz w:val="24"/>
          <w:szCs w:val="24"/>
        </w:rPr>
        <w:tab/>
      </w:r>
      <w:r w:rsidR="00F9692E">
        <w:rPr>
          <w:rFonts w:ascii="Bookman Old Style" w:hAnsi="Bookman Old Style"/>
          <w:sz w:val="24"/>
          <w:szCs w:val="24"/>
        </w:rPr>
        <w:t xml:space="preserve">la </w:t>
      </w:r>
      <w:r w:rsidR="00F9692E" w:rsidRPr="00B119BC">
        <w:rPr>
          <w:rFonts w:ascii="Bookman Old Style" w:hAnsi="Bookman Old Style"/>
          <w:sz w:val="24"/>
          <w:szCs w:val="24"/>
        </w:rPr>
        <w:t>Constitución de la República del Ecuad</w:t>
      </w:r>
      <w:r w:rsidR="00F9692E">
        <w:rPr>
          <w:rFonts w:ascii="Bookman Old Style" w:hAnsi="Bookman Old Style"/>
          <w:sz w:val="24"/>
          <w:szCs w:val="24"/>
        </w:rPr>
        <w:t xml:space="preserve">or, en adelante “Constitución”, </w:t>
      </w:r>
      <w:r w:rsidR="00F9692E" w:rsidRPr="00F9692E">
        <w:rPr>
          <w:rFonts w:ascii="Bookman Old Style" w:hAnsi="Bookman Old Style"/>
          <w:sz w:val="24"/>
          <w:szCs w:val="24"/>
        </w:rPr>
        <w:t xml:space="preserve">en su artículo 1, define al Ecuador como </w:t>
      </w:r>
      <w:r w:rsidR="00F9692E" w:rsidRPr="00F9692E">
        <w:rPr>
          <w:rFonts w:ascii="Bookman Old Style" w:hAnsi="Bookman Old Style"/>
          <w:i/>
          <w:sz w:val="24"/>
          <w:szCs w:val="24"/>
        </w:rPr>
        <w:t>“un Estado constitucional de derechos y justicia, social, democrático, soberano, independiente, unitario, intercultural, plurinacional y laico. Se organiza en forma de república y se gobierna de manera descentralizada. (…)</w:t>
      </w:r>
      <w:r w:rsidR="00F9692E" w:rsidRPr="00F9692E">
        <w:rPr>
          <w:rFonts w:ascii="Bookman Old Style" w:hAnsi="Bookman Old Style"/>
          <w:sz w:val="24"/>
          <w:szCs w:val="24"/>
        </w:rPr>
        <w:t>;</w:t>
      </w:r>
    </w:p>
    <w:p w14:paraId="1E30B336" w14:textId="77777777" w:rsidR="00B119BC" w:rsidRPr="00B119BC" w:rsidRDefault="00F9692E" w:rsidP="00B119BC">
      <w:pPr>
        <w:ind w:left="708" w:hanging="708"/>
        <w:jc w:val="both"/>
        <w:rPr>
          <w:rFonts w:ascii="Bookman Old Style" w:hAnsi="Bookman Old Style"/>
          <w:sz w:val="24"/>
          <w:szCs w:val="24"/>
        </w:rPr>
      </w:pPr>
      <w:r>
        <w:rPr>
          <w:rFonts w:ascii="Bookman Old Style" w:hAnsi="Bookman Old Style"/>
          <w:sz w:val="24"/>
          <w:szCs w:val="24"/>
        </w:rPr>
        <w:t>Que,</w:t>
      </w:r>
      <w:r>
        <w:rPr>
          <w:rFonts w:ascii="Bookman Old Style" w:hAnsi="Bookman Old Style"/>
          <w:sz w:val="24"/>
          <w:szCs w:val="24"/>
        </w:rPr>
        <w:tab/>
      </w:r>
      <w:r w:rsidR="00B119BC" w:rsidRPr="00B119BC">
        <w:rPr>
          <w:rFonts w:ascii="Bookman Old Style" w:hAnsi="Bookman Old Style"/>
          <w:sz w:val="24"/>
          <w:szCs w:val="24"/>
        </w:rPr>
        <w:t xml:space="preserve">la </w:t>
      </w:r>
      <w:r>
        <w:rPr>
          <w:rFonts w:ascii="Bookman Old Style" w:hAnsi="Bookman Old Style"/>
          <w:sz w:val="24"/>
          <w:szCs w:val="24"/>
        </w:rPr>
        <w:t xml:space="preserve">Constitución, </w:t>
      </w:r>
      <w:r w:rsidR="00B119BC" w:rsidRPr="00B119BC">
        <w:rPr>
          <w:rFonts w:ascii="Bookman Old Style" w:hAnsi="Bookman Old Style"/>
          <w:sz w:val="24"/>
          <w:szCs w:val="24"/>
        </w:rPr>
        <w:t xml:space="preserve">en su artículo 11, número 5, indica: </w:t>
      </w:r>
      <w:r w:rsidR="00B119BC" w:rsidRPr="002D0CEF">
        <w:rPr>
          <w:rFonts w:ascii="Bookman Old Style" w:hAnsi="Bookman Old Style"/>
          <w:i/>
          <w:sz w:val="24"/>
          <w:szCs w:val="24"/>
        </w:rPr>
        <w:t xml:space="preserve">“El ejercicio de los derechos se regirá por los siguientes principios: </w:t>
      </w:r>
      <w:r w:rsidR="002D0CEF">
        <w:rPr>
          <w:rFonts w:ascii="Bookman Old Style" w:hAnsi="Bookman Old Style"/>
          <w:i/>
          <w:sz w:val="24"/>
          <w:szCs w:val="24"/>
        </w:rPr>
        <w:t xml:space="preserve">(…) </w:t>
      </w:r>
      <w:r w:rsidR="00B119BC" w:rsidRPr="002D0CEF">
        <w:rPr>
          <w:rFonts w:ascii="Bookman Old Style" w:hAnsi="Bookman Old Style"/>
          <w:i/>
          <w:sz w:val="24"/>
          <w:szCs w:val="24"/>
        </w:rPr>
        <w:t>5. En materia de derechos y garantías constitucionales, las servidoras y servidores públicos, administrativos o judiciales, deberán aplicar la norma y la interpretación que más favorezcan su efectiva vigencia. (…)”</w:t>
      </w:r>
      <w:r w:rsidR="00B119BC" w:rsidRPr="00B119BC">
        <w:rPr>
          <w:rFonts w:ascii="Bookman Old Style" w:hAnsi="Bookman Old Style"/>
          <w:sz w:val="24"/>
          <w:szCs w:val="24"/>
        </w:rPr>
        <w:t xml:space="preserve"> ; </w:t>
      </w:r>
    </w:p>
    <w:p w14:paraId="4D57CFB2"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Que,</w:t>
      </w:r>
      <w:r w:rsidRPr="00B119BC">
        <w:rPr>
          <w:rFonts w:ascii="Bookman Old Style" w:hAnsi="Bookman Old Style"/>
          <w:sz w:val="24"/>
          <w:szCs w:val="24"/>
        </w:rPr>
        <w:tab/>
        <w:t xml:space="preserve">el número 25 del artículo 66 de la Constitución, recoge el derecho de las personas a acceder a bienes y servicios públicos y privados de calidad, con eficiencia, eficacia y buen trato, así como, a recibir información adecuada y veraz sobre su contenido y características; </w:t>
      </w:r>
    </w:p>
    <w:p w14:paraId="3CC7B888"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la Constitución en su artículo 82 garantiza </w:t>
      </w:r>
      <w:r w:rsidR="002D0CEF">
        <w:rPr>
          <w:rFonts w:ascii="Bookman Old Style" w:hAnsi="Bookman Old Style"/>
          <w:sz w:val="24"/>
          <w:szCs w:val="24"/>
        </w:rPr>
        <w:t xml:space="preserve">el derecho a </w:t>
      </w:r>
      <w:r w:rsidRPr="00B119BC">
        <w:rPr>
          <w:rFonts w:ascii="Bookman Old Style" w:hAnsi="Bookman Old Style"/>
          <w:sz w:val="24"/>
          <w:szCs w:val="24"/>
        </w:rPr>
        <w:t xml:space="preserve">la seguridad jurídica, misma que se fundamenta en el respeto a la Constitución y en la existencia de normas jurídicas previas, claras, públicas y aplicadas por las autoridades competentes; </w:t>
      </w:r>
    </w:p>
    <w:p w14:paraId="54FEFD37"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artículo 226 de la Constitución establece que las instituciones del Estado, sus organismos y dependencias, las servidoras o servidores públicos y las personas que actúen en virtud de una potestad estatal, tendrán el deber de coordinar las acciones para el cumplimiento de sus fines y hacer efectivo el goce de los derechos reconocidos en la Constitución; </w:t>
      </w:r>
    </w:p>
    <w:p w14:paraId="55450F94"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artículo 227 de la Constitución dispone que </w:t>
      </w:r>
      <w:r w:rsidR="002D0CEF" w:rsidRPr="002D0CEF">
        <w:rPr>
          <w:rFonts w:ascii="Bookman Old Style" w:hAnsi="Bookman Old Style"/>
          <w:i/>
          <w:sz w:val="24"/>
          <w:szCs w:val="24"/>
        </w:rPr>
        <w:t>“L</w:t>
      </w:r>
      <w:r w:rsidRPr="002D0CEF">
        <w:rPr>
          <w:rFonts w:ascii="Bookman Old Style" w:hAnsi="Bookman Old Style"/>
          <w:i/>
          <w:sz w:val="24"/>
          <w:szCs w:val="24"/>
        </w:rPr>
        <w:t>a administración pública constituye un servicio a la colectividad que se rige por los principios de eficacia, eficiencia, calidad, jerarquía, desconcentración, descentralización, coordinación, participación, planificación, transparencia y evaluación</w:t>
      </w:r>
      <w:r w:rsidR="002D0CEF" w:rsidRPr="002D0CEF">
        <w:rPr>
          <w:rFonts w:ascii="Bookman Old Style" w:hAnsi="Bookman Old Style"/>
          <w:i/>
          <w:sz w:val="24"/>
          <w:szCs w:val="24"/>
        </w:rPr>
        <w:t>.”</w:t>
      </w:r>
      <w:r w:rsidRPr="00B119BC">
        <w:rPr>
          <w:rFonts w:ascii="Bookman Old Style" w:hAnsi="Bookman Old Style"/>
          <w:sz w:val="24"/>
          <w:szCs w:val="24"/>
        </w:rPr>
        <w:t xml:space="preserve">; </w:t>
      </w:r>
    </w:p>
    <w:p w14:paraId="5573907C"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en el artículo 238 de la Constitución, establece que</w:t>
      </w:r>
      <w:r w:rsidRPr="002D0CEF">
        <w:rPr>
          <w:rFonts w:ascii="Bookman Old Style" w:hAnsi="Bookman Old Style"/>
          <w:i/>
          <w:sz w:val="24"/>
          <w:szCs w:val="24"/>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B119BC">
        <w:rPr>
          <w:rFonts w:ascii="Bookman Old Style" w:hAnsi="Bookman Old Style"/>
          <w:sz w:val="24"/>
          <w:szCs w:val="24"/>
        </w:rPr>
        <w:t xml:space="preserve">; </w:t>
      </w:r>
    </w:p>
    <w:p w14:paraId="4D7AB837" w14:textId="77777777" w:rsid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artículo 240 de la Constitución indica que: </w:t>
      </w:r>
      <w:r w:rsidRPr="002D0CEF">
        <w:rPr>
          <w:rFonts w:ascii="Bookman Old Style" w:hAnsi="Bookman Old Style"/>
          <w:i/>
          <w:sz w:val="24"/>
          <w:szCs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w:t>
      </w:r>
      <w:r w:rsidR="002D0CEF">
        <w:rPr>
          <w:rFonts w:ascii="Bookman Old Style" w:hAnsi="Bookman Old Style"/>
          <w:i/>
          <w:sz w:val="24"/>
          <w:szCs w:val="24"/>
        </w:rPr>
        <w:t xml:space="preserve"> (…)</w:t>
      </w:r>
      <w:r w:rsidRPr="002D0CEF">
        <w:rPr>
          <w:rFonts w:ascii="Bookman Old Style" w:hAnsi="Bookman Old Style"/>
          <w:i/>
          <w:sz w:val="24"/>
          <w:szCs w:val="24"/>
        </w:rPr>
        <w:t>”</w:t>
      </w:r>
      <w:r w:rsidRPr="00B119BC">
        <w:rPr>
          <w:rFonts w:ascii="Bookman Old Style" w:hAnsi="Bookman Old Style"/>
          <w:sz w:val="24"/>
          <w:szCs w:val="24"/>
        </w:rPr>
        <w:t xml:space="preserve">; </w:t>
      </w:r>
    </w:p>
    <w:p w14:paraId="77FA07A5" w14:textId="77777777" w:rsidR="00126785" w:rsidRPr="00126785" w:rsidRDefault="00126785" w:rsidP="00B119BC">
      <w:pPr>
        <w:ind w:left="708" w:hanging="708"/>
        <w:jc w:val="both"/>
        <w:rPr>
          <w:rFonts w:ascii="Bookman Old Style" w:hAnsi="Bookman Old Style"/>
          <w:sz w:val="24"/>
          <w:szCs w:val="24"/>
        </w:rPr>
      </w:pPr>
      <w:r w:rsidRPr="00126785">
        <w:rPr>
          <w:rFonts w:ascii="Bookman Old Style" w:hAnsi="Bookman Old Style" w:cs="Tahoma"/>
          <w:sz w:val="24"/>
          <w:szCs w:val="24"/>
        </w:rPr>
        <w:t xml:space="preserve">Que, </w:t>
      </w:r>
      <w:r w:rsidRPr="00126785">
        <w:rPr>
          <w:rFonts w:ascii="Bookman Old Style" w:hAnsi="Bookman Old Style" w:cs="Tahoma"/>
          <w:sz w:val="24"/>
          <w:szCs w:val="24"/>
        </w:rPr>
        <w:tab/>
        <w:t>el artículo 241 de la Constitución, determina: “</w:t>
      </w:r>
      <w:r w:rsidRPr="00126785">
        <w:rPr>
          <w:rFonts w:ascii="Bookman Old Style" w:hAnsi="Bookman Old Style" w:cs="Tahoma"/>
          <w:i/>
          <w:iCs/>
          <w:sz w:val="24"/>
          <w:szCs w:val="24"/>
        </w:rPr>
        <w:t>La planificación garantizará el ordenamiento territorial y será obligatoria en todos los gobiernos autónomos descentralizados</w:t>
      </w:r>
      <w:r>
        <w:rPr>
          <w:rFonts w:ascii="Bookman Old Style" w:hAnsi="Bookman Old Style" w:cs="Tahoma"/>
          <w:i/>
          <w:iCs/>
          <w:sz w:val="24"/>
          <w:szCs w:val="24"/>
        </w:rPr>
        <w:t>”;</w:t>
      </w:r>
    </w:p>
    <w:p w14:paraId="4E0433D6" w14:textId="77777777" w:rsidR="002D0CEF" w:rsidRDefault="002D0CEF" w:rsidP="00B119BC">
      <w:pPr>
        <w:ind w:left="708" w:hanging="708"/>
        <w:jc w:val="both"/>
      </w:pPr>
      <w:r>
        <w:rPr>
          <w:rFonts w:ascii="Bookman Old Style" w:hAnsi="Bookman Old Style"/>
          <w:sz w:val="24"/>
          <w:szCs w:val="24"/>
        </w:rPr>
        <w:t xml:space="preserve">Que, </w:t>
      </w:r>
      <w:r>
        <w:rPr>
          <w:rFonts w:ascii="Bookman Old Style" w:hAnsi="Bookman Old Style"/>
          <w:sz w:val="24"/>
          <w:szCs w:val="24"/>
        </w:rPr>
        <w:tab/>
        <w:t xml:space="preserve">el artículo </w:t>
      </w:r>
      <w:r w:rsidRPr="002D0CEF">
        <w:rPr>
          <w:rFonts w:ascii="Bookman Old Style" w:hAnsi="Bookman Old Style"/>
          <w:sz w:val="24"/>
          <w:szCs w:val="24"/>
        </w:rPr>
        <w:t>254</w:t>
      </w:r>
      <w:r>
        <w:rPr>
          <w:rFonts w:ascii="Bookman Old Style" w:hAnsi="Bookman Old Style"/>
          <w:sz w:val="24"/>
          <w:szCs w:val="24"/>
        </w:rPr>
        <w:t xml:space="preserve"> de la Constituci</w:t>
      </w:r>
      <w:r w:rsidRPr="002D0CEF">
        <w:rPr>
          <w:rFonts w:ascii="Bookman Old Style" w:hAnsi="Bookman Old Style"/>
          <w:sz w:val="24"/>
          <w:szCs w:val="24"/>
        </w:rPr>
        <w:t xml:space="preserve">ón establece que </w:t>
      </w:r>
      <w:r w:rsidRPr="002D0CEF">
        <w:rPr>
          <w:rFonts w:ascii="Bookman Old Style" w:hAnsi="Bookman Old Style"/>
          <w:i/>
          <w:sz w:val="24"/>
          <w:szCs w:val="24"/>
        </w:rPr>
        <w:t>“Cada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w:t>
      </w:r>
    </w:p>
    <w:p w14:paraId="12456BFE" w14:textId="77777777" w:rsidR="00B119BC" w:rsidRPr="00F348B0" w:rsidRDefault="00B119BC" w:rsidP="00B119BC">
      <w:pPr>
        <w:ind w:left="708" w:hanging="708"/>
        <w:jc w:val="both"/>
        <w:rPr>
          <w:rFonts w:ascii="Bookman Old Style" w:hAnsi="Bookman Old Style"/>
          <w:i/>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la Constitución,</w:t>
      </w:r>
      <w:r w:rsidR="00F348B0">
        <w:rPr>
          <w:rFonts w:ascii="Bookman Old Style" w:hAnsi="Bookman Old Style"/>
          <w:sz w:val="24"/>
          <w:szCs w:val="24"/>
        </w:rPr>
        <w:t xml:space="preserve"> en su artículo 264, números 1,</w:t>
      </w:r>
      <w:r w:rsidRPr="00B119BC">
        <w:rPr>
          <w:rFonts w:ascii="Bookman Old Style" w:hAnsi="Bookman Old Style"/>
          <w:sz w:val="24"/>
          <w:szCs w:val="24"/>
        </w:rPr>
        <w:t xml:space="preserve"> 2 </w:t>
      </w:r>
      <w:r w:rsidR="00F348B0">
        <w:rPr>
          <w:rFonts w:ascii="Bookman Old Style" w:hAnsi="Bookman Old Style"/>
          <w:sz w:val="24"/>
          <w:szCs w:val="24"/>
        </w:rPr>
        <w:t xml:space="preserve">y 3, </w:t>
      </w:r>
      <w:r w:rsidRPr="00B119BC">
        <w:rPr>
          <w:rFonts w:ascii="Bookman Old Style" w:hAnsi="Bookman Old Style"/>
          <w:sz w:val="24"/>
          <w:szCs w:val="24"/>
        </w:rPr>
        <w:t xml:space="preserve">dispone: </w:t>
      </w:r>
      <w:r w:rsidRPr="00F348B0">
        <w:rPr>
          <w:rFonts w:ascii="Bookman Old Style" w:hAnsi="Bookman Old Style"/>
          <w:i/>
          <w:sz w:val="24"/>
          <w:szCs w:val="24"/>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00F348B0">
        <w:rPr>
          <w:rFonts w:ascii="Bookman Old Style" w:hAnsi="Bookman Old Style"/>
          <w:sz w:val="24"/>
          <w:szCs w:val="24"/>
        </w:rPr>
        <w:t xml:space="preserve"> 3</w:t>
      </w:r>
      <w:r w:rsidRPr="00B119BC">
        <w:rPr>
          <w:rFonts w:ascii="Bookman Old Style" w:hAnsi="Bookman Old Style"/>
          <w:sz w:val="24"/>
          <w:szCs w:val="24"/>
        </w:rPr>
        <w:t>.</w:t>
      </w:r>
      <w:r w:rsidR="00F348B0">
        <w:rPr>
          <w:rFonts w:ascii="Bookman Old Style" w:hAnsi="Bookman Old Style"/>
          <w:sz w:val="24"/>
          <w:szCs w:val="24"/>
        </w:rPr>
        <w:t xml:space="preserve"> </w:t>
      </w:r>
      <w:r w:rsidR="00F348B0" w:rsidRPr="00F348B0">
        <w:rPr>
          <w:rFonts w:ascii="Bookman Old Style" w:hAnsi="Bookman Old Style"/>
          <w:i/>
          <w:sz w:val="24"/>
          <w:szCs w:val="24"/>
        </w:rPr>
        <w:t>Planificar, construir y mantener la vialidad urbana</w:t>
      </w:r>
      <w:r w:rsidRPr="00F348B0">
        <w:rPr>
          <w:rFonts w:ascii="Bookman Old Style" w:hAnsi="Bookman Old Style"/>
          <w:i/>
          <w:sz w:val="24"/>
          <w:szCs w:val="24"/>
        </w:rPr>
        <w:t xml:space="preserve">.”; </w:t>
      </w:r>
    </w:p>
    <w:p w14:paraId="0C4C9B2F"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la Constitución, en el artículo 266, determina que: </w:t>
      </w:r>
      <w:r w:rsidRPr="00F348B0">
        <w:rPr>
          <w:rFonts w:ascii="Bookman Old Style" w:hAnsi="Bookman Old Style"/>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F348B0">
        <w:rPr>
          <w:rFonts w:ascii="Bookman Old Style" w:hAnsi="Bookman Old Style"/>
          <w:i/>
          <w:sz w:val="24"/>
          <w:szCs w:val="24"/>
        </w:rPr>
        <w:t>.</w:t>
      </w:r>
      <w:r w:rsidRPr="00F348B0">
        <w:rPr>
          <w:rFonts w:ascii="Bookman Old Style" w:hAnsi="Bookman Old Style"/>
          <w:i/>
          <w:sz w:val="24"/>
          <w:szCs w:val="24"/>
        </w:rPr>
        <w:t>”</w:t>
      </w:r>
      <w:r w:rsidRPr="00B119BC">
        <w:rPr>
          <w:rFonts w:ascii="Bookman Old Style" w:hAnsi="Bookman Old Style"/>
          <w:sz w:val="24"/>
          <w:szCs w:val="24"/>
        </w:rPr>
        <w:t xml:space="preserve">; </w:t>
      </w:r>
      <w:r w:rsidRPr="00B119BC">
        <w:rPr>
          <w:rFonts w:ascii="Bookman Old Style" w:hAnsi="Bookman Old Style"/>
          <w:sz w:val="24"/>
          <w:szCs w:val="24"/>
        </w:rPr>
        <w:tab/>
      </w:r>
    </w:p>
    <w:p w14:paraId="71EA1E7B"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artículo 314 de la Constitución dispone que los servicios que brinde el Estado deben responder a los principios de obligatoriedad, generalidad, uniformidad, eficiencia, responsabilidad, universalidad, accesibilidad, regularidad, continuidad y calidad; </w:t>
      </w:r>
    </w:p>
    <w:p w14:paraId="3DA04EAB"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artículo 84, letra c) del Código Orgánico de Organización Territorial, Autonomía y Descentralización, en adelante "COOTAD", manifiesta: </w:t>
      </w:r>
      <w:r w:rsidRPr="009176CF">
        <w:rPr>
          <w:rFonts w:ascii="Bookman Old Style" w:hAnsi="Bookman Old Style"/>
          <w:i/>
          <w:sz w:val="24"/>
          <w:szCs w:val="24"/>
        </w:rPr>
        <w:t>"Son funciones del gobierno del distrito autónomo metropolitano: ( ...)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Pr="00B119BC">
        <w:rPr>
          <w:rFonts w:ascii="Bookman Old Style" w:hAnsi="Bookman Old Style"/>
          <w:sz w:val="24"/>
          <w:szCs w:val="24"/>
        </w:rPr>
        <w:t xml:space="preserve">; </w:t>
      </w:r>
    </w:p>
    <w:p w14:paraId="49F6C4DF" w14:textId="77777777" w:rsid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COOTAD en su artículo 86, manifiesta que: </w:t>
      </w:r>
      <w:r w:rsidRPr="009176CF">
        <w:rPr>
          <w:rFonts w:ascii="Bookman Old Style" w:hAnsi="Bookman Old Style"/>
          <w:i/>
          <w:sz w:val="24"/>
          <w:szCs w:val="24"/>
        </w:rPr>
        <w:t>“El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Pr="00B119BC">
        <w:rPr>
          <w:rFonts w:ascii="Bookman Old Style" w:hAnsi="Bookman Old Style"/>
          <w:sz w:val="24"/>
          <w:szCs w:val="24"/>
        </w:rPr>
        <w:t xml:space="preserve">; </w:t>
      </w:r>
    </w:p>
    <w:p w14:paraId="1AEB752F" w14:textId="77777777" w:rsidR="00126785" w:rsidRDefault="00126785" w:rsidP="00126785">
      <w:pPr>
        <w:autoSpaceDE w:val="0"/>
        <w:autoSpaceDN w:val="0"/>
        <w:adjustRightInd w:val="0"/>
        <w:spacing w:after="0" w:line="240" w:lineRule="auto"/>
        <w:ind w:left="709" w:hanging="709"/>
        <w:jc w:val="both"/>
        <w:rPr>
          <w:rFonts w:ascii="Bookman Old Style" w:hAnsi="Bookman Old Style" w:cs="Tahoma"/>
          <w:i/>
          <w:iCs/>
          <w:sz w:val="24"/>
          <w:szCs w:val="24"/>
        </w:rPr>
      </w:pPr>
      <w:r w:rsidRPr="00126785">
        <w:rPr>
          <w:rFonts w:ascii="Bookman Old Style" w:hAnsi="Bookman Old Style" w:cs="Tahoma"/>
          <w:sz w:val="24"/>
          <w:szCs w:val="24"/>
        </w:rPr>
        <w:t xml:space="preserve">Que, </w:t>
      </w:r>
      <w:r w:rsidRPr="00126785">
        <w:rPr>
          <w:rFonts w:ascii="Bookman Old Style" w:hAnsi="Bookman Old Style" w:cs="Tahoma"/>
          <w:sz w:val="24"/>
          <w:szCs w:val="24"/>
        </w:rPr>
        <w:tab/>
        <w:t xml:space="preserve"> los literales a), d) y v) del artículo 87 del COOTAD, establecen como atribuciones del Concejo Metropolitano: “</w:t>
      </w:r>
      <w:r w:rsidRPr="00126785">
        <w:rPr>
          <w:rFonts w:ascii="Bookman Old Style" w:hAnsi="Bookman Old Style" w:cs="Tahoma"/>
          <w:i/>
          <w:iCs/>
          <w:sz w:val="24"/>
          <w:szCs w:val="24"/>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55FB3B34" w14:textId="77777777" w:rsidR="00126785" w:rsidRDefault="00126785" w:rsidP="00126785">
      <w:pPr>
        <w:autoSpaceDE w:val="0"/>
        <w:autoSpaceDN w:val="0"/>
        <w:adjustRightInd w:val="0"/>
        <w:spacing w:after="0" w:line="240" w:lineRule="auto"/>
        <w:ind w:left="709" w:hanging="709"/>
        <w:jc w:val="both"/>
        <w:rPr>
          <w:rFonts w:ascii="Bookman Old Style" w:hAnsi="Bookman Old Style" w:cs="Tahoma"/>
          <w:i/>
          <w:iCs/>
          <w:sz w:val="24"/>
          <w:szCs w:val="24"/>
        </w:rPr>
      </w:pPr>
    </w:p>
    <w:p w14:paraId="221B1D66" w14:textId="77777777" w:rsidR="00126785" w:rsidRPr="00126785" w:rsidRDefault="00126785" w:rsidP="00126785">
      <w:pPr>
        <w:autoSpaceDE w:val="0"/>
        <w:autoSpaceDN w:val="0"/>
        <w:adjustRightInd w:val="0"/>
        <w:spacing w:after="0" w:line="240" w:lineRule="auto"/>
        <w:ind w:left="709" w:hanging="709"/>
        <w:jc w:val="both"/>
        <w:rPr>
          <w:rFonts w:ascii="Bookman Old Style" w:hAnsi="Bookman Old Style" w:cs="Tahoma"/>
          <w:i/>
          <w:sz w:val="24"/>
          <w:szCs w:val="24"/>
        </w:rPr>
      </w:pPr>
      <w:r>
        <w:rPr>
          <w:rFonts w:ascii="Bookman Old Style" w:hAnsi="Bookman Old Style" w:cs="Tahoma"/>
          <w:sz w:val="24"/>
          <w:szCs w:val="24"/>
        </w:rPr>
        <w:t xml:space="preserve">Que, </w:t>
      </w:r>
      <w:r>
        <w:rPr>
          <w:rFonts w:ascii="Bookman Old Style" w:hAnsi="Bookman Old Style" w:cs="Tahoma"/>
          <w:sz w:val="24"/>
          <w:szCs w:val="24"/>
        </w:rPr>
        <w:tab/>
      </w:r>
      <w:r w:rsidRPr="00126785">
        <w:rPr>
          <w:rFonts w:ascii="Bookman Old Style" w:hAnsi="Bookman Old Style" w:cs="Tahoma"/>
          <w:sz w:val="24"/>
          <w:szCs w:val="24"/>
        </w:rPr>
        <w:t xml:space="preserve">el artículo 129 del </w:t>
      </w:r>
      <w:r>
        <w:rPr>
          <w:rFonts w:ascii="Bookman Old Style" w:hAnsi="Bookman Old Style" w:cs="Tahoma"/>
          <w:sz w:val="24"/>
          <w:szCs w:val="24"/>
        </w:rPr>
        <w:t>COOTAD, en su inciso quinto</w:t>
      </w:r>
      <w:r w:rsidRPr="00126785">
        <w:rPr>
          <w:rFonts w:ascii="Bookman Old Style" w:hAnsi="Bookman Old Style" w:cs="Tahoma"/>
          <w:sz w:val="24"/>
          <w:szCs w:val="24"/>
        </w:rPr>
        <w:t xml:space="preserve"> dispone: </w:t>
      </w:r>
      <w:r w:rsidRPr="00126785">
        <w:rPr>
          <w:rFonts w:ascii="Bookman Old Style" w:hAnsi="Bookman Old Style" w:cs="Tahoma"/>
          <w:i/>
          <w:sz w:val="24"/>
          <w:szCs w:val="24"/>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05438DED" w14:textId="77777777" w:rsidR="00126785" w:rsidRPr="00126785" w:rsidRDefault="00126785" w:rsidP="00126785">
      <w:pPr>
        <w:autoSpaceDE w:val="0"/>
        <w:autoSpaceDN w:val="0"/>
        <w:adjustRightInd w:val="0"/>
        <w:spacing w:after="0" w:line="240" w:lineRule="auto"/>
        <w:ind w:left="709" w:hanging="709"/>
        <w:jc w:val="both"/>
        <w:rPr>
          <w:rFonts w:ascii="Bookman Old Style" w:hAnsi="Bookman Old Style" w:cs="Tahoma"/>
          <w:i/>
          <w:sz w:val="24"/>
          <w:szCs w:val="24"/>
        </w:rPr>
      </w:pPr>
    </w:p>
    <w:p w14:paraId="0BA87599"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artículo 326 COOTAD determina que “Los órganos legislativos de los gobiernos autónomos descentralizados, conformarán comisiones de trabajo las que emitirán conclusiones y recomendaciones que serán consideradas como base para la discusión y aprobación de sus decisiones.”; </w:t>
      </w:r>
    </w:p>
    <w:p w14:paraId="58B42068"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la Ley de Régimen para el Distrito Metropolitano de Quito, en su artículo 2 número 1, determina que el Municipio del Distrito 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 </w:t>
      </w:r>
    </w:p>
    <w:p w14:paraId="114C2DF8"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la Ley de Régimen para el Distrito Metropolitano de Quito, en su artículo 15, que trata de Desconcentración, determina que en cuanto contribuya a obtener niveles más altos de eficacia en el cumplimiento de sus fines, la administración distrital procurará desconcentrar el ejercicio de funciones que corresponden a la administración distrital. Para el efecto, el Concejo y el Alcalde adoptarán las medidas necesarias en sus respectivas esferas de competencia; </w:t>
      </w:r>
    </w:p>
    <w:p w14:paraId="328C440F" w14:textId="77777777" w:rsidR="00B119BC" w:rsidRPr="00B119BC" w:rsidRDefault="00B119BC" w:rsidP="00B119BC">
      <w:pPr>
        <w:ind w:left="708" w:hanging="708"/>
        <w:jc w:val="both"/>
        <w:rPr>
          <w:rFonts w:ascii="Bookman Old Style" w:hAnsi="Bookman Old Style"/>
          <w:sz w:val="24"/>
          <w:szCs w:val="24"/>
        </w:rPr>
      </w:pPr>
      <w:r w:rsidRPr="00B119BC">
        <w:rPr>
          <w:rFonts w:ascii="Bookman Old Style" w:hAnsi="Bookman Old Style"/>
          <w:sz w:val="24"/>
          <w:szCs w:val="24"/>
        </w:rPr>
        <w:t xml:space="preserve">Que, </w:t>
      </w:r>
      <w:r w:rsidRPr="00B119BC">
        <w:rPr>
          <w:rFonts w:ascii="Bookman Old Style" w:hAnsi="Bookman Old Style"/>
          <w:sz w:val="24"/>
          <w:szCs w:val="24"/>
        </w:rPr>
        <w:tab/>
        <w:t xml:space="preserve">el Código Orgánico Administrativo en su ámbito material regula la relación jurídico administrativa entre las personas y las administraciones públicas, así como la actividad jurídica de las administraciones públicas; </w:t>
      </w:r>
    </w:p>
    <w:p w14:paraId="4A1BB96F" w14:textId="77777777" w:rsidR="0087098D" w:rsidRDefault="0087098D" w:rsidP="00B119BC">
      <w:pPr>
        <w:ind w:left="708" w:hanging="708"/>
        <w:jc w:val="both"/>
        <w:rPr>
          <w:rFonts w:ascii="Bookman Old Style" w:hAnsi="Bookman Old Style"/>
          <w:i/>
          <w:sz w:val="24"/>
          <w:szCs w:val="24"/>
        </w:rPr>
      </w:pPr>
      <w:r w:rsidRPr="0087098D">
        <w:rPr>
          <w:rFonts w:ascii="Bookman Old Style" w:hAnsi="Bookman Old Style"/>
          <w:sz w:val="24"/>
          <w:szCs w:val="24"/>
        </w:rPr>
        <w:t>Que,</w:t>
      </w:r>
      <w:r w:rsidRPr="0087098D">
        <w:rPr>
          <w:rFonts w:ascii="Bookman Old Style" w:hAnsi="Bookman Old Style"/>
          <w:sz w:val="24"/>
          <w:szCs w:val="24"/>
        </w:rPr>
        <w:tab/>
        <w:t xml:space="preserve">el artículo 2620 del Código Municipal sobre el procedimiento para la aprobación de los trazados viales, dispone: </w:t>
      </w:r>
      <w:r w:rsidRPr="0087098D">
        <w:rPr>
          <w:rFonts w:ascii="Bookman Old Style" w:hAnsi="Bookman Old Style"/>
          <w:i/>
          <w:sz w:val="24"/>
          <w:szCs w:val="24"/>
        </w:rPr>
        <w:t xml:space="preserve">“Aprobación de los trazados viales.- Los trazados viales propuestos por las administraciones zonales y la Empresa Pública Metropolitana de Movilidad y Obras Públicas que provengan de vías proyectadas que consten en un instrumento debidamente aprobado por el Concejo Metropolitano, sus diseños definitivos serán validados y aprobados por el órgano responsable de la movilidad, a través de resolución administrativa, previo informe de cumplimiento de reglas técnicas emitido por el órgano responsable del territorio, hábitat y vivienda. Las propuestas de trazados viales serán elaboradas en cumplimiento de la normativa nacional y metropolitana vigente. 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por el Concejo Metropolitano vía ordenanza, previo dictamen favorable de la Comisión de Uso de Suelo y haber obtenido el informe favorable del órgano responsable de la movilidad y el informe de no oposición al ordenamiento territorial por parte del órgano responsable del territorio, hábitat y vivienda.”; </w:t>
      </w:r>
    </w:p>
    <w:p w14:paraId="24A5A3D4" w14:textId="77777777" w:rsidR="0087098D" w:rsidRDefault="0087098D" w:rsidP="0087098D">
      <w:pPr>
        <w:ind w:left="708" w:hanging="708"/>
        <w:jc w:val="both"/>
        <w:rPr>
          <w:rFonts w:ascii="Bookman Old Style" w:hAnsi="Bookman Old Style"/>
          <w:sz w:val="24"/>
          <w:szCs w:val="24"/>
        </w:rPr>
      </w:pPr>
      <w:r>
        <w:rPr>
          <w:rFonts w:ascii="Bookman Old Style" w:hAnsi="Bookman Old Style"/>
          <w:i/>
          <w:sz w:val="24"/>
          <w:szCs w:val="24"/>
        </w:rPr>
        <w:t xml:space="preserve">Que, </w:t>
      </w:r>
      <w:r>
        <w:rPr>
          <w:rFonts w:ascii="Bookman Old Style" w:hAnsi="Bookman Old Style"/>
          <w:i/>
          <w:sz w:val="24"/>
          <w:szCs w:val="24"/>
        </w:rPr>
        <w:tab/>
      </w:r>
      <w:r>
        <w:rPr>
          <w:rFonts w:ascii="Bookman Old Style" w:hAnsi="Bookman Old Style"/>
          <w:sz w:val="24"/>
          <w:szCs w:val="24"/>
          <w:lang w:val="es-MX"/>
        </w:rPr>
        <w:t>l</w:t>
      </w:r>
      <w:r w:rsidRPr="00572D63">
        <w:rPr>
          <w:rFonts w:ascii="Bookman Old Style" w:hAnsi="Bookman Old Style"/>
          <w:sz w:val="24"/>
          <w:szCs w:val="24"/>
          <w:lang w:val="es-MX"/>
        </w:rPr>
        <w:t xml:space="preserve">a </w:t>
      </w:r>
      <w:r w:rsidRPr="00572D63">
        <w:rPr>
          <w:rFonts w:ascii="Bookman Old Style" w:hAnsi="Bookman Old Style"/>
          <w:sz w:val="24"/>
          <w:szCs w:val="24"/>
        </w:rPr>
        <w:t>Ordenanza Metropolitana No. 044-2022, que sustituye el Título I “Del Régimen Administrativo Del Suelo”, Libro IV.1 “Del Uso Del Suelo”, Libro IV “Eje Territorial”, del Código Municipal para el Distrito Metropolitano de Quito,</w:t>
      </w:r>
      <w:r>
        <w:rPr>
          <w:rFonts w:ascii="Bookman Old Style" w:hAnsi="Bookman Old Style"/>
          <w:sz w:val="24"/>
          <w:szCs w:val="24"/>
        </w:rPr>
        <w:t xml:space="preserve"> entró en vigencia el </w:t>
      </w:r>
      <w:r w:rsidRPr="00572D63">
        <w:rPr>
          <w:rFonts w:ascii="Bookman Old Style" w:hAnsi="Bookman Old Style"/>
          <w:sz w:val="24"/>
          <w:szCs w:val="24"/>
        </w:rPr>
        <w:t>02 de noviembre de 2022</w:t>
      </w:r>
      <w:r>
        <w:rPr>
          <w:rFonts w:ascii="Bookman Old Style" w:hAnsi="Bookman Old Style"/>
          <w:sz w:val="24"/>
          <w:szCs w:val="24"/>
        </w:rPr>
        <w:t xml:space="preserve">, fecha en que </w:t>
      </w:r>
      <w:r w:rsidRPr="00572D63">
        <w:rPr>
          <w:rFonts w:ascii="Bookman Old Style" w:hAnsi="Bookman Old Style"/>
          <w:sz w:val="24"/>
          <w:szCs w:val="24"/>
        </w:rPr>
        <w:t>fue sancionada por el Dr. Santiago Guarderas Izquierdo, Alcalde del Distrito Metropolitano de Quito,</w:t>
      </w:r>
      <w:r>
        <w:rPr>
          <w:rFonts w:ascii="Bookman Old Style" w:hAnsi="Bookman Old Style"/>
          <w:sz w:val="24"/>
          <w:szCs w:val="24"/>
        </w:rPr>
        <w:t xml:space="preserve"> a esa fecha;</w:t>
      </w:r>
    </w:p>
    <w:p w14:paraId="018AC0F4" w14:textId="77777777" w:rsidR="0087098D" w:rsidRDefault="0087098D" w:rsidP="0087098D">
      <w:pPr>
        <w:ind w:left="708" w:hanging="708"/>
        <w:jc w:val="both"/>
        <w:rPr>
          <w:rFonts w:ascii="Bookman Old Style" w:hAnsi="Bookman Old Style"/>
          <w:sz w:val="24"/>
          <w:szCs w:val="24"/>
        </w:rPr>
      </w:pPr>
      <w:r>
        <w:rPr>
          <w:rFonts w:ascii="Bookman Old Style" w:hAnsi="Bookman Old Style"/>
          <w:i/>
          <w:sz w:val="24"/>
          <w:szCs w:val="24"/>
        </w:rPr>
        <w:t xml:space="preserve">Que, </w:t>
      </w:r>
      <w:r>
        <w:rPr>
          <w:rFonts w:ascii="Bookman Old Style" w:hAnsi="Bookman Old Style"/>
          <w:i/>
          <w:sz w:val="24"/>
          <w:szCs w:val="24"/>
        </w:rPr>
        <w:tab/>
      </w:r>
      <w:r w:rsidRPr="00572D63">
        <w:rPr>
          <w:rFonts w:ascii="Bookman Old Style" w:hAnsi="Bookman Old Style"/>
          <w:sz w:val="24"/>
          <w:szCs w:val="24"/>
          <w:lang w:val="es-MX"/>
        </w:rPr>
        <w:t xml:space="preserve">La </w:t>
      </w:r>
      <w:r w:rsidRPr="00572D63">
        <w:rPr>
          <w:rFonts w:ascii="Bookman Old Style" w:hAnsi="Bookman Old Style"/>
          <w:sz w:val="24"/>
          <w:szCs w:val="24"/>
        </w:rPr>
        <w:t>Ordenanza Metropolitana No. 044-2022, que sustituye el Título I “Del Régimen Administrativo Del Suelo”, Libro IV.1 “Del Uso Del Suelo”, Libro IV “Eje Territorial”, del Código Municipal para el Distrito Metropolitano de Quito, en su Disposición Transitoria Décima, señala:</w:t>
      </w:r>
    </w:p>
    <w:p w14:paraId="43190850" w14:textId="77777777" w:rsidR="007624E8" w:rsidRPr="00572D63" w:rsidRDefault="007624E8" w:rsidP="0087098D">
      <w:pPr>
        <w:ind w:left="708" w:hanging="708"/>
        <w:jc w:val="both"/>
        <w:rPr>
          <w:rFonts w:ascii="Bookman Old Style" w:hAnsi="Bookman Old Style"/>
          <w:sz w:val="24"/>
          <w:szCs w:val="24"/>
          <w:lang w:val="es-MX"/>
        </w:rPr>
      </w:pPr>
    </w:p>
    <w:p w14:paraId="3260BD55" w14:textId="77777777" w:rsidR="0087098D" w:rsidRDefault="0087098D" w:rsidP="0087098D">
      <w:pPr>
        <w:ind w:left="708"/>
        <w:jc w:val="both"/>
        <w:rPr>
          <w:rFonts w:ascii="Bookman Old Style" w:hAnsi="Bookman Old Style"/>
          <w:i/>
          <w:sz w:val="24"/>
          <w:szCs w:val="24"/>
        </w:rPr>
      </w:pPr>
      <w:r w:rsidRPr="00572D63">
        <w:rPr>
          <w:rFonts w:ascii="Bookman Old Style" w:hAnsi="Bookman Old Style"/>
          <w:b/>
          <w:i/>
          <w:sz w:val="24"/>
          <w:szCs w:val="24"/>
        </w:rPr>
        <w:t>“DÉCIMA. -</w:t>
      </w:r>
      <w:r w:rsidRPr="00572D63">
        <w:rPr>
          <w:rFonts w:ascii="Bookman Old Style" w:hAnsi="Bookman Old Style"/>
          <w:i/>
          <w:sz w:val="24"/>
          <w:szCs w:val="24"/>
        </w:rPr>
        <w:t xml:space="preserve"> En el término de noventa (90) días contados a partir de la sanción de la presente ordenanza, la Secretaría de Movilidad y la Secretaría General de Planificación presentarán para aprobación del Alcalde Metropolitano, la creación de la Unidad de Trazados Viales como parte de la estructura de la Secretaría de Movilidad. La Administración General asegurará la dotación de los recursos necesarios para la creación y el funcionamiento de dicha unidad. Hasta que la Unidad de Trazados Viales no se encuentre operativa, se mantendrán los procedimientos que actualmente rigen para la aprobación de trazados viales.”</w:t>
      </w:r>
      <w:r>
        <w:rPr>
          <w:rFonts w:ascii="Bookman Old Style" w:hAnsi="Bookman Old Style"/>
          <w:i/>
          <w:sz w:val="24"/>
          <w:szCs w:val="24"/>
        </w:rPr>
        <w:t>;</w:t>
      </w:r>
    </w:p>
    <w:p w14:paraId="444C23C5" w14:textId="77777777" w:rsidR="00CF617B" w:rsidRPr="00CF617B" w:rsidRDefault="00CF617B" w:rsidP="00CF617B">
      <w:pPr>
        <w:ind w:left="708" w:hanging="708"/>
        <w:jc w:val="both"/>
        <w:rPr>
          <w:rFonts w:ascii="Bookman Old Style" w:hAnsi="Bookman Old Style"/>
          <w:sz w:val="24"/>
          <w:szCs w:val="24"/>
        </w:rPr>
      </w:pPr>
      <w:r w:rsidRPr="00CF617B">
        <w:rPr>
          <w:rFonts w:ascii="Bookman Old Style" w:hAnsi="Bookman Old Style"/>
          <w:sz w:val="24"/>
          <w:szCs w:val="24"/>
        </w:rPr>
        <w:t>Que,</w:t>
      </w:r>
      <w:r>
        <w:rPr>
          <w:rFonts w:ascii="Bookman Old Style" w:hAnsi="Bookman Old Style"/>
          <w:sz w:val="24"/>
          <w:szCs w:val="24"/>
        </w:rPr>
        <w:tab/>
        <w:t xml:space="preserve">el señor Alcalde Metropolitano, </w:t>
      </w:r>
      <w:r w:rsidRPr="00CF617B">
        <w:rPr>
          <w:rFonts w:ascii="Bookman Old Style" w:hAnsi="Bookman Old Style"/>
          <w:sz w:val="24"/>
          <w:szCs w:val="24"/>
        </w:rPr>
        <w:t xml:space="preserve">Pabel Muñoz López, de conformidad con lo previsto en el artículo 90, letra c); y, 318 del Código Orgánico de Organización Territorial, Autonomía y Descentralización (COOTAD) convocó a los miembros del Concejo Metropolitano de Quito a la Sesión No. 028 Ordinaria, que se desarrolló el día martes 24 de octubre de 2023, a partir de las 09h00, en la Sala de Sesiones del Concejo Metropolitano; </w:t>
      </w:r>
    </w:p>
    <w:p w14:paraId="380517C1" w14:textId="77777777" w:rsidR="00CF617B" w:rsidRDefault="00CF617B" w:rsidP="00CF617B">
      <w:pPr>
        <w:ind w:left="708" w:hanging="708"/>
        <w:jc w:val="both"/>
        <w:rPr>
          <w:rFonts w:ascii="Bookman Old Style" w:hAnsi="Bookman Old Style"/>
          <w:sz w:val="24"/>
          <w:szCs w:val="24"/>
        </w:rPr>
      </w:pPr>
      <w:r w:rsidRPr="00CF617B">
        <w:rPr>
          <w:rFonts w:ascii="Bookman Old Style" w:hAnsi="Bookman Old Style"/>
          <w:sz w:val="24"/>
          <w:szCs w:val="24"/>
        </w:rPr>
        <w:t>Que</w:t>
      </w:r>
      <w:r w:rsidRPr="00CF617B">
        <w:rPr>
          <w:rFonts w:ascii="Bookman Old Style" w:hAnsi="Bookman Old Style"/>
          <w:sz w:val="24"/>
          <w:szCs w:val="24"/>
        </w:rPr>
        <w:tab/>
        <w:t xml:space="preserve">como punto VI del orden del día de la sesión No. 028 Ordinaria del Concejo Metropolitano de Quito, constó el </w:t>
      </w:r>
      <w:r w:rsidRPr="00CF617B">
        <w:rPr>
          <w:rFonts w:ascii="Bookman Old Style" w:hAnsi="Bookman Old Style"/>
          <w:i/>
          <w:sz w:val="24"/>
          <w:szCs w:val="24"/>
        </w:rPr>
        <w:t>“Conocimiento del memorando Nro. GADDMQ-PM-2023-3784-M de 21 de octubre de 2023 correspondiente al Informe sobre la Estructura Organizacional del Municipio del Distrito Metropolitano de Quito, suscrito por el Dr. Fausto Segovia Salcedo, Procurador Metropolitano. (Memorando No. GADDMQ-PM-2023-3785-M de 21 de octubre de 2023)</w:t>
      </w:r>
      <w:r w:rsidRPr="00CF617B">
        <w:rPr>
          <w:rFonts w:ascii="Bookman Old Style" w:hAnsi="Bookman Old Style"/>
          <w:sz w:val="24"/>
          <w:szCs w:val="24"/>
        </w:rPr>
        <w:t>”;</w:t>
      </w:r>
    </w:p>
    <w:p w14:paraId="366D2320" w14:textId="77777777" w:rsidR="0087098D" w:rsidRPr="00B119BC" w:rsidRDefault="00CF617B" w:rsidP="00B119BC">
      <w:pPr>
        <w:ind w:left="708" w:hanging="708"/>
        <w:jc w:val="both"/>
        <w:rPr>
          <w:rFonts w:ascii="Bookman Old Style" w:hAnsi="Bookman Old Style"/>
          <w:sz w:val="24"/>
          <w:szCs w:val="24"/>
        </w:rPr>
      </w:pPr>
      <w:r>
        <w:rPr>
          <w:rFonts w:ascii="Bookman Old Style" w:hAnsi="Bookman Old Style"/>
          <w:sz w:val="24"/>
          <w:szCs w:val="24"/>
        </w:rPr>
        <w:t>Que,</w:t>
      </w:r>
      <w:r>
        <w:rPr>
          <w:rFonts w:ascii="Bookman Old Style" w:hAnsi="Bookman Old Style"/>
          <w:sz w:val="24"/>
          <w:szCs w:val="24"/>
        </w:rPr>
        <w:tab/>
        <w:t xml:space="preserve">en los documentos anexos del punto IV del Orden del día </w:t>
      </w:r>
      <w:r w:rsidRPr="00CF617B">
        <w:rPr>
          <w:rFonts w:ascii="Bookman Old Style" w:hAnsi="Bookman Old Style"/>
          <w:sz w:val="24"/>
          <w:szCs w:val="24"/>
        </w:rPr>
        <w:t>la sesión No. 028 Ordinaria del Concejo Metropolitano de Quito</w:t>
      </w:r>
      <w:r>
        <w:rPr>
          <w:rFonts w:ascii="Bookman Old Style" w:hAnsi="Bookman Old Style"/>
          <w:sz w:val="24"/>
          <w:szCs w:val="24"/>
        </w:rPr>
        <w:t xml:space="preserve"> referida en el considerando precedente, constó el Rediseño de l</w:t>
      </w:r>
      <w:r w:rsidRPr="00CF617B">
        <w:rPr>
          <w:rFonts w:ascii="Bookman Old Style" w:hAnsi="Bookman Old Style"/>
          <w:sz w:val="24"/>
          <w:szCs w:val="24"/>
        </w:rPr>
        <w:t>a Estructura Organizacional Gob</w:t>
      </w:r>
      <w:r>
        <w:rPr>
          <w:rFonts w:ascii="Bookman Old Style" w:hAnsi="Bookman Old Style"/>
          <w:sz w:val="24"/>
          <w:szCs w:val="24"/>
        </w:rPr>
        <w:t>ierno Autónomo Descentralizado d</w:t>
      </w:r>
      <w:r w:rsidRPr="00CF617B">
        <w:rPr>
          <w:rFonts w:ascii="Bookman Old Style" w:hAnsi="Bookman Old Style"/>
          <w:sz w:val="24"/>
          <w:szCs w:val="24"/>
        </w:rPr>
        <w:t>el Distrito Metropolitano De Quito</w:t>
      </w:r>
      <w:r>
        <w:rPr>
          <w:rFonts w:ascii="Bookman Old Style" w:hAnsi="Bookman Old Style"/>
          <w:sz w:val="24"/>
          <w:szCs w:val="24"/>
        </w:rPr>
        <w:t xml:space="preserve">, en cuya propuesta, consta como parte de la Secretaría de Movilidad, </w:t>
      </w:r>
      <w:r w:rsidRPr="00CF617B">
        <w:rPr>
          <w:rFonts w:ascii="Bookman Old Style" w:hAnsi="Bookman Old Style"/>
          <w:sz w:val="24"/>
          <w:szCs w:val="24"/>
        </w:rPr>
        <w:t>la Unidad de Planes y Trazados Viales, dependiente de la Dirección Metropolitana de Políticas y Planeamiento de la Movilidad;</w:t>
      </w:r>
      <w:r w:rsidR="003D68AE">
        <w:rPr>
          <w:rFonts w:ascii="Bookman Old Style" w:hAnsi="Bookman Old Style"/>
          <w:sz w:val="24"/>
          <w:szCs w:val="24"/>
        </w:rPr>
        <w:t xml:space="preserve"> y,</w:t>
      </w:r>
    </w:p>
    <w:p w14:paraId="13E95E91" w14:textId="77777777" w:rsidR="00F9692E" w:rsidRDefault="00B119BC" w:rsidP="00F9692E">
      <w:pPr>
        <w:spacing w:after="0" w:line="240" w:lineRule="auto"/>
        <w:jc w:val="both"/>
        <w:rPr>
          <w:rFonts w:ascii="Bookman Old Style" w:hAnsi="Bookman Old Style"/>
          <w:sz w:val="24"/>
          <w:szCs w:val="24"/>
        </w:rPr>
      </w:pPr>
      <w:r w:rsidRPr="00B119BC">
        <w:rPr>
          <w:rFonts w:ascii="Bookman Old Style" w:hAnsi="Bookman Old Style"/>
          <w:sz w:val="24"/>
          <w:szCs w:val="24"/>
        </w:rPr>
        <w:t xml:space="preserve">En ejercicio de las atribuciones que confieren el primer inciso del artículo 240 </w:t>
      </w:r>
      <w:r w:rsidR="007624E8">
        <w:rPr>
          <w:rFonts w:ascii="Bookman Old Style" w:hAnsi="Bookman Old Style"/>
          <w:sz w:val="24"/>
          <w:szCs w:val="24"/>
        </w:rPr>
        <w:t>de</w:t>
      </w:r>
      <w:r w:rsidR="00F9692E" w:rsidRPr="00B119BC">
        <w:rPr>
          <w:rFonts w:ascii="Bookman Old Style" w:hAnsi="Bookman Old Style"/>
          <w:sz w:val="24"/>
          <w:szCs w:val="24"/>
        </w:rPr>
        <w:t xml:space="preserve"> </w:t>
      </w:r>
      <w:r w:rsidRPr="00B119BC">
        <w:rPr>
          <w:rFonts w:ascii="Bookman Old Style" w:hAnsi="Bookman Old Style"/>
          <w:sz w:val="24"/>
          <w:szCs w:val="24"/>
        </w:rPr>
        <w:t>la Constitución de la República del Ecuado</w:t>
      </w:r>
      <w:r w:rsidR="007624E8">
        <w:rPr>
          <w:rFonts w:ascii="Bookman Old Style" w:hAnsi="Bookman Old Style"/>
          <w:sz w:val="24"/>
          <w:szCs w:val="24"/>
        </w:rPr>
        <w:t>r; letra a) del artículo 87;</w:t>
      </w:r>
      <w:r w:rsidRPr="00B119BC">
        <w:rPr>
          <w:rFonts w:ascii="Bookman Old Style" w:hAnsi="Bookman Old Style"/>
          <w:sz w:val="24"/>
          <w:szCs w:val="24"/>
        </w:rPr>
        <w:t xml:space="preserve"> primer inciso del artículo 322 del Código Orgánico de Organización Territorial, Autonomía y Descentralización; y, el número 1 del artículo 8 de la Ley Orgánica de Régimen para el Distrito Metropolitano de Quito, expide la siguiente: </w:t>
      </w:r>
    </w:p>
    <w:p w14:paraId="7ADD8F47" w14:textId="77777777" w:rsidR="00F9692E" w:rsidRDefault="00F9692E" w:rsidP="00F9692E">
      <w:pPr>
        <w:spacing w:after="0" w:line="240" w:lineRule="auto"/>
        <w:jc w:val="both"/>
        <w:rPr>
          <w:rFonts w:ascii="Bookman Old Style" w:hAnsi="Bookman Old Style"/>
          <w:sz w:val="24"/>
          <w:szCs w:val="24"/>
        </w:rPr>
      </w:pPr>
    </w:p>
    <w:p w14:paraId="20CE9640" w14:textId="77777777" w:rsidR="00EB28CE" w:rsidRPr="00223220" w:rsidRDefault="00B119BC" w:rsidP="00223220">
      <w:pPr>
        <w:spacing w:after="0" w:line="240" w:lineRule="auto"/>
        <w:jc w:val="center"/>
        <w:rPr>
          <w:rFonts w:ascii="Bookman Old Style" w:hAnsi="Bookman Old Style"/>
          <w:b/>
          <w:sz w:val="24"/>
          <w:szCs w:val="24"/>
        </w:rPr>
      </w:pPr>
      <w:r w:rsidRPr="00223220">
        <w:rPr>
          <w:rFonts w:ascii="Bookman Old Style" w:hAnsi="Bookman Old Style"/>
          <w:b/>
          <w:sz w:val="24"/>
          <w:szCs w:val="24"/>
        </w:rPr>
        <w:t xml:space="preserve">ORDENANZA METROPOLITANA REFORMATORIA A LA ORDENANZA METROPOLITANA NO. 001 QUE CONTIENE EL CÓDIGO MUNICIPAL PARA EL DISTRITO METROPOLITANO DE QUITO, QUE </w:t>
      </w:r>
      <w:r w:rsidR="003D68AE" w:rsidRPr="00223220">
        <w:rPr>
          <w:rFonts w:ascii="Bookman Old Style" w:hAnsi="Bookman Old Style"/>
          <w:b/>
          <w:sz w:val="24"/>
          <w:szCs w:val="24"/>
        </w:rPr>
        <w:t xml:space="preserve">ESTABLECE LA ENTIDAD RESPONSABLE PARA LA APROBACIÓN </w:t>
      </w:r>
      <w:r w:rsidR="00F9692E" w:rsidRPr="00223220">
        <w:rPr>
          <w:rFonts w:ascii="Bookman Old Style" w:hAnsi="Bookman Old Style"/>
          <w:b/>
          <w:sz w:val="24"/>
          <w:szCs w:val="24"/>
        </w:rPr>
        <w:t>DE LOS TRAZADOS VIALES</w:t>
      </w:r>
    </w:p>
    <w:p w14:paraId="3066C7AE" w14:textId="77777777" w:rsidR="003D68AE" w:rsidRDefault="003D68AE" w:rsidP="00F9692E">
      <w:pPr>
        <w:spacing w:after="0" w:line="240" w:lineRule="auto"/>
        <w:jc w:val="both"/>
        <w:rPr>
          <w:rFonts w:ascii="Bookman Old Style" w:hAnsi="Bookman Old Style"/>
          <w:sz w:val="24"/>
          <w:szCs w:val="24"/>
        </w:rPr>
      </w:pPr>
    </w:p>
    <w:p w14:paraId="72071B0D" w14:textId="77777777" w:rsidR="003D68AE" w:rsidRDefault="003D68AE" w:rsidP="003D68AE">
      <w:pPr>
        <w:spacing w:after="0" w:line="240" w:lineRule="auto"/>
        <w:jc w:val="both"/>
        <w:rPr>
          <w:rFonts w:ascii="Bookman Old Style" w:hAnsi="Bookman Old Style"/>
          <w:sz w:val="24"/>
          <w:szCs w:val="24"/>
        </w:rPr>
      </w:pPr>
      <w:r>
        <w:rPr>
          <w:rFonts w:ascii="Bookman Old Style" w:hAnsi="Bookman Old Style"/>
          <w:sz w:val="24"/>
          <w:szCs w:val="24"/>
        </w:rPr>
        <w:t xml:space="preserve">Artículo 1.- Sustitúyase el artículo </w:t>
      </w:r>
      <w:r w:rsidRPr="0087098D">
        <w:rPr>
          <w:rFonts w:ascii="Bookman Old Style" w:hAnsi="Bookman Old Style"/>
          <w:sz w:val="24"/>
          <w:szCs w:val="24"/>
        </w:rPr>
        <w:t>2620</w:t>
      </w:r>
      <w:r>
        <w:rPr>
          <w:rFonts w:ascii="Bookman Old Style" w:hAnsi="Bookman Old Style"/>
          <w:sz w:val="24"/>
          <w:szCs w:val="24"/>
        </w:rPr>
        <w:t>, por el siguiente:</w:t>
      </w:r>
    </w:p>
    <w:p w14:paraId="15A5AE72" w14:textId="77777777" w:rsidR="003D68AE" w:rsidRDefault="003D68AE" w:rsidP="003D68AE">
      <w:pPr>
        <w:spacing w:after="0" w:line="240" w:lineRule="auto"/>
        <w:jc w:val="both"/>
        <w:rPr>
          <w:rFonts w:ascii="Bookman Old Style" w:hAnsi="Bookman Old Style"/>
          <w:sz w:val="24"/>
          <w:szCs w:val="24"/>
        </w:rPr>
      </w:pPr>
    </w:p>
    <w:p w14:paraId="10221479" w14:textId="77777777" w:rsidR="003D68AE" w:rsidRDefault="003D68AE" w:rsidP="003D68AE">
      <w:pPr>
        <w:spacing w:after="0" w:line="240" w:lineRule="auto"/>
        <w:jc w:val="both"/>
        <w:rPr>
          <w:rFonts w:ascii="Bookman Old Style" w:hAnsi="Bookman Old Style"/>
          <w:i/>
          <w:sz w:val="24"/>
          <w:szCs w:val="24"/>
        </w:rPr>
      </w:pPr>
      <w:r w:rsidRPr="003D68AE">
        <w:rPr>
          <w:rFonts w:ascii="Bookman Old Style" w:hAnsi="Bookman Old Style"/>
          <w:b/>
          <w:i/>
          <w:sz w:val="24"/>
          <w:szCs w:val="24"/>
        </w:rPr>
        <w:t>“Artículo 2620. - Aprobación de los trazados viales.-</w:t>
      </w:r>
      <w:r w:rsidRPr="0087098D">
        <w:rPr>
          <w:rFonts w:ascii="Bookman Old Style" w:hAnsi="Bookman Old Style"/>
          <w:i/>
          <w:sz w:val="24"/>
          <w:szCs w:val="24"/>
        </w:rPr>
        <w:t xml:space="preserve"> Los trazados viales propuestos por las administraciones zonales y la Empresa Pública Metropolitana de Movilidad y Obras Públicas que provengan de vías proyectadas que consten en un instrumento debidamente aprobado por el Concejo Metropolitano, sus diseños definitivos serán validados y aprobados por el órgano responsable de la movilidad, a través de resolución administrativa, previo informe de cumplimiento de reglas técnicas emitido por el órgano responsable del territorio, hábitat y vivienda. Las propuestas de trazados viales serán elaboradas en cumplimiento de la normativa nacional y metropolitana vigente. </w:t>
      </w:r>
    </w:p>
    <w:p w14:paraId="06781D42" w14:textId="77777777" w:rsidR="003D68AE" w:rsidRDefault="003D68AE" w:rsidP="003D68AE">
      <w:pPr>
        <w:spacing w:after="0" w:line="240" w:lineRule="auto"/>
        <w:jc w:val="both"/>
        <w:rPr>
          <w:rFonts w:ascii="Bookman Old Style" w:hAnsi="Bookman Old Style"/>
          <w:i/>
          <w:sz w:val="24"/>
          <w:szCs w:val="24"/>
        </w:rPr>
      </w:pPr>
    </w:p>
    <w:p w14:paraId="49072266" w14:textId="77777777" w:rsidR="003D68AE" w:rsidRDefault="003D68AE" w:rsidP="003D68AE">
      <w:pPr>
        <w:spacing w:after="0" w:line="240" w:lineRule="auto"/>
        <w:jc w:val="both"/>
        <w:rPr>
          <w:rFonts w:ascii="Bookman Old Style" w:hAnsi="Bookman Old Style"/>
          <w:i/>
          <w:sz w:val="24"/>
          <w:szCs w:val="24"/>
        </w:rPr>
      </w:pPr>
      <w:r w:rsidRPr="0087098D">
        <w:rPr>
          <w:rFonts w:ascii="Bookman Old Style" w:hAnsi="Bookman Old Style"/>
          <w:i/>
          <w:sz w:val="24"/>
          <w:szCs w:val="24"/>
        </w:rPr>
        <w:t xml:space="preserve">En caso de que las administraciones zonales o la Empresa Pública Metropolitana de Movilidad y Obras Públicas determinen la necesidad de ejecutar una vía cuya planificación no se encuentre aprobada dentro del Plan de Uso y Gestión del Suelo o un plan urbanístico complementario, deberán ser aprobadas </w:t>
      </w:r>
      <w:r w:rsidR="002C3FE7">
        <w:rPr>
          <w:rFonts w:ascii="Bookman Old Style" w:hAnsi="Bookman Old Style"/>
          <w:i/>
          <w:sz w:val="24"/>
          <w:szCs w:val="24"/>
        </w:rPr>
        <w:t xml:space="preserve">por la Secretaría de Movilidad, previo </w:t>
      </w:r>
      <w:r w:rsidRPr="0087098D">
        <w:rPr>
          <w:rFonts w:ascii="Bookman Old Style" w:hAnsi="Bookman Old Style"/>
          <w:i/>
          <w:sz w:val="24"/>
          <w:szCs w:val="24"/>
        </w:rPr>
        <w:t xml:space="preserve">informe favorable </w:t>
      </w:r>
      <w:r w:rsidR="002C3FE7">
        <w:rPr>
          <w:rFonts w:ascii="Bookman Old Style" w:hAnsi="Bookman Old Style"/>
          <w:i/>
          <w:sz w:val="24"/>
          <w:szCs w:val="24"/>
        </w:rPr>
        <w:t xml:space="preserve">de la </w:t>
      </w:r>
      <w:r w:rsidR="002C3FE7" w:rsidRPr="002C3FE7">
        <w:rPr>
          <w:rFonts w:ascii="Bookman Old Style" w:hAnsi="Bookman Old Style"/>
          <w:i/>
          <w:sz w:val="24"/>
          <w:szCs w:val="24"/>
        </w:rPr>
        <w:t>Unidad de Planes y Trazados Viales</w:t>
      </w:r>
      <w:r w:rsidR="002C3FE7">
        <w:rPr>
          <w:rFonts w:ascii="Bookman Old Style" w:hAnsi="Bookman Old Style"/>
          <w:i/>
          <w:sz w:val="24"/>
          <w:szCs w:val="24"/>
        </w:rPr>
        <w:t xml:space="preserve">, validado por la </w:t>
      </w:r>
      <w:r w:rsidR="002C3FE7" w:rsidRPr="003D68AE">
        <w:rPr>
          <w:rFonts w:ascii="Bookman Old Style" w:hAnsi="Bookman Old Style"/>
          <w:i/>
          <w:sz w:val="24"/>
          <w:szCs w:val="24"/>
        </w:rPr>
        <w:t>Dirección Metropolitana de Políticas y Planeamiento de la Movilidad</w:t>
      </w:r>
      <w:r w:rsidR="0079507E">
        <w:rPr>
          <w:rFonts w:ascii="Bookman Old Style" w:hAnsi="Bookman Old Style"/>
          <w:i/>
          <w:sz w:val="24"/>
          <w:szCs w:val="24"/>
        </w:rPr>
        <w:t>. A dicho informe deberá</w:t>
      </w:r>
      <w:r w:rsidR="002C3FE7">
        <w:rPr>
          <w:rFonts w:ascii="Bookman Old Style" w:hAnsi="Bookman Old Style"/>
          <w:i/>
          <w:sz w:val="24"/>
          <w:szCs w:val="24"/>
        </w:rPr>
        <w:t xml:space="preserve"> adjuntarse el </w:t>
      </w:r>
      <w:r w:rsidRPr="0087098D">
        <w:rPr>
          <w:rFonts w:ascii="Bookman Old Style" w:hAnsi="Bookman Old Style"/>
          <w:i/>
          <w:sz w:val="24"/>
          <w:szCs w:val="24"/>
        </w:rPr>
        <w:t>informe de no oposición al ordenamiento territorial por parte del órgano responsable del territorio, hábitat y vivienda.”</w:t>
      </w:r>
    </w:p>
    <w:p w14:paraId="31BF9074" w14:textId="77777777" w:rsidR="002C3FE7" w:rsidRDefault="002C3FE7" w:rsidP="003D68AE">
      <w:pPr>
        <w:spacing w:after="0" w:line="240" w:lineRule="auto"/>
        <w:jc w:val="both"/>
        <w:rPr>
          <w:rFonts w:ascii="Bookman Old Style" w:hAnsi="Bookman Old Style"/>
          <w:i/>
          <w:sz w:val="24"/>
          <w:szCs w:val="24"/>
        </w:rPr>
      </w:pPr>
    </w:p>
    <w:p w14:paraId="1D156D1D" w14:textId="77777777" w:rsidR="00660662" w:rsidRDefault="0079507E" w:rsidP="0079507E">
      <w:pPr>
        <w:spacing w:after="0" w:line="240" w:lineRule="auto"/>
        <w:jc w:val="center"/>
        <w:rPr>
          <w:rFonts w:ascii="Bookman Old Style" w:hAnsi="Bookman Old Style"/>
          <w:b/>
          <w:sz w:val="24"/>
          <w:szCs w:val="24"/>
        </w:rPr>
      </w:pPr>
      <w:r w:rsidRPr="0079507E">
        <w:rPr>
          <w:rFonts w:ascii="Bookman Old Style" w:hAnsi="Bookman Old Style"/>
          <w:b/>
          <w:sz w:val="24"/>
          <w:szCs w:val="24"/>
        </w:rPr>
        <w:t>DISPOSICIONES TRANSITORIAS</w:t>
      </w:r>
    </w:p>
    <w:p w14:paraId="5A07A323" w14:textId="77777777" w:rsidR="0079507E" w:rsidRDefault="0079507E" w:rsidP="0079507E">
      <w:pPr>
        <w:spacing w:after="0" w:line="240" w:lineRule="auto"/>
        <w:rPr>
          <w:rFonts w:ascii="Bookman Old Style" w:hAnsi="Bookman Old Style"/>
          <w:b/>
          <w:sz w:val="24"/>
          <w:szCs w:val="24"/>
        </w:rPr>
      </w:pPr>
    </w:p>
    <w:p w14:paraId="720A58FE" w14:textId="77777777" w:rsidR="0079507E" w:rsidRDefault="0079507E" w:rsidP="0079507E">
      <w:pPr>
        <w:spacing w:after="0" w:line="240" w:lineRule="auto"/>
        <w:jc w:val="both"/>
        <w:rPr>
          <w:rFonts w:ascii="Bookman Old Style" w:hAnsi="Bookman Old Style"/>
          <w:sz w:val="24"/>
          <w:szCs w:val="24"/>
        </w:rPr>
      </w:pPr>
      <w:r>
        <w:rPr>
          <w:rFonts w:ascii="Bookman Old Style" w:hAnsi="Bookman Old Style"/>
          <w:b/>
          <w:sz w:val="24"/>
          <w:szCs w:val="24"/>
        </w:rPr>
        <w:t xml:space="preserve">PRIMERA. - </w:t>
      </w:r>
      <w:r>
        <w:rPr>
          <w:rFonts w:ascii="Bookman Old Style" w:hAnsi="Bookman Old Style"/>
          <w:sz w:val="24"/>
          <w:szCs w:val="24"/>
        </w:rPr>
        <w:t xml:space="preserve">Dentro del plazo de noventa días (90) a partir de la fecha de sanción de la presente ordenanza reformatoria, la Secretaría de Movilidad expedirá el Reglamento que establezca el procedimiento administrativo que deberá aplicar la </w:t>
      </w:r>
      <w:r w:rsidRPr="0079507E">
        <w:rPr>
          <w:rFonts w:ascii="Bookman Old Style" w:hAnsi="Bookman Old Style"/>
          <w:sz w:val="24"/>
          <w:szCs w:val="24"/>
        </w:rPr>
        <w:t>Unidad de Planes y Trazados Viales</w:t>
      </w:r>
      <w:r>
        <w:rPr>
          <w:rFonts w:ascii="Bookman Old Style" w:hAnsi="Bookman Old Style"/>
          <w:sz w:val="24"/>
          <w:szCs w:val="24"/>
        </w:rPr>
        <w:t xml:space="preserve">, en coordinación con la </w:t>
      </w:r>
      <w:r w:rsidRPr="0079507E">
        <w:rPr>
          <w:rFonts w:ascii="Bookman Old Style" w:hAnsi="Bookman Old Style"/>
          <w:sz w:val="24"/>
          <w:szCs w:val="24"/>
        </w:rPr>
        <w:t>Dirección Metropolitana de Políticas y Planeamiento de la Movilidad</w:t>
      </w:r>
      <w:r>
        <w:rPr>
          <w:rFonts w:ascii="Bookman Old Style" w:hAnsi="Bookman Old Style"/>
          <w:sz w:val="24"/>
          <w:szCs w:val="24"/>
        </w:rPr>
        <w:t>, para la aprobación de los trazados viales, mediante resolución Administrativa de la Secretaría de Movilidad.</w:t>
      </w:r>
    </w:p>
    <w:p w14:paraId="1204FBF7" w14:textId="77777777" w:rsidR="00223220" w:rsidRDefault="00223220" w:rsidP="0079507E">
      <w:pPr>
        <w:spacing w:after="0" w:line="240" w:lineRule="auto"/>
        <w:jc w:val="both"/>
        <w:rPr>
          <w:rFonts w:ascii="Bookman Old Style" w:hAnsi="Bookman Old Style"/>
          <w:sz w:val="24"/>
          <w:szCs w:val="24"/>
        </w:rPr>
      </w:pPr>
    </w:p>
    <w:p w14:paraId="6442F796" w14:textId="77777777" w:rsidR="00223220" w:rsidRDefault="00223220" w:rsidP="0079507E">
      <w:pPr>
        <w:spacing w:after="0" w:line="240" w:lineRule="auto"/>
        <w:jc w:val="both"/>
        <w:rPr>
          <w:rFonts w:ascii="Bookman Old Style" w:hAnsi="Bookman Old Style"/>
          <w:sz w:val="24"/>
          <w:szCs w:val="24"/>
        </w:rPr>
      </w:pPr>
      <w:r>
        <w:rPr>
          <w:rFonts w:ascii="Bookman Old Style" w:hAnsi="Bookman Old Style"/>
          <w:sz w:val="24"/>
          <w:szCs w:val="24"/>
        </w:rPr>
        <w:t>Dicho reglamento establecerá los plazos máximos para cada una de las entidades metropolitanas, dentro del proceso de aprobación del trazado vial, en cumplimiento del principio de eficiencia de la administración pública, contenido en el artículo 227 de la Constitución de la República.</w:t>
      </w:r>
    </w:p>
    <w:p w14:paraId="782132EB" w14:textId="77777777" w:rsidR="0079507E" w:rsidRDefault="0079507E" w:rsidP="0079507E">
      <w:pPr>
        <w:spacing w:after="0" w:line="240" w:lineRule="auto"/>
        <w:jc w:val="both"/>
        <w:rPr>
          <w:rFonts w:ascii="Bookman Old Style" w:hAnsi="Bookman Old Style"/>
          <w:sz w:val="24"/>
          <w:szCs w:val="24"/>
        </w:rPr>
      </w:pPr>
    </w:p>
    <w:p w14:paraId="2CAB641F" w14:textId="77777777" w:rsidR="0079507E" w:rsidRDefault="0079507E" w:rsidP="0079507E">
      <w:pPr>
        <w:spacing w:after="0" w:line="240" w:lineRule="auto"/>
        <w:jc w:val="both"/>
        <w:rPr>
          <w:rFonts w:ascii="Bookman Old Style" w:hAnsi="Bookman Old Style"/>
          <w:sz w:val="24"/>
          <w:szCs w:val="24"/>
        </w:rPr>
      </w:pPr>
      <w:r w:rsidRPr="0079507E">
        <w:rPr>
          <w:rFonts w:ascii="Bookman Old Style" w:hAnsi="Bookman Old Style"/>
          <w:b/>
          <w:sz w:val="24"/>
          <w:szCs w:val="24"/>
        </w:rPr>
        <w:t>SEGUNDA.</w:t>
      </w:r>
      <w:r w:rsidR="007624E8">
        <w:rPr>
          <w:rFonts w:ascii="Bookman Old Style" w:hAnsi="Bookman Old Style"/>
          <w:b/>
          <w:sz w:val="24"/>
          <w:szCs w:val="24"/>
        </w:rPr>
        <w:t xml:space="preserve"> </w:t>
      </w:r>
      <w:r w:rsidRPr="0079507E">
        <w:rPr>
          <w:rFonts w:ascii="Bookman Old Style" w:hAnsi="Bookman Old Style"/>
          <w:b/>
          <w:sz w:val="24"/>
          <w:szCs w:val="24"/>
        </w:rPr>
        <w:t xml:space="preserve">- </w:t>
      </w:r>
      <w:r w:rsidRPr="0079507E">
        <w:rPr>
          <w:rFonts w:ascii="Bookman Old Style" w:hAnsi="Bookman Old Style"/>
          <w:sz w:val="24"/>
          <w:szCs w:val="24"/>
        </w:rPr>
        <w:t xml:space="preserve">Hasta que se expida el Reglamento al que hace referencia </w:t>
      </w:r>
      <w:r>
        <w:rPr>
          <w:rFonts w:ascii="Bookman Old Style" w:hAnsi="Bookman Old Style"/>
          <w:sz w:val="24"/>
          <w:szCs w:val="24"/>
        </w:rPr>
        <w:t xml:space="preserve">la Disposición Transitoria Primera, </w:t>
      </w:r>
      <w:r w:rsidRPr="00223220">
        <w:rPr>
          <w:rFonts w:ascii="Bookman Old Style" w:hAnsi="Bookman Old Style"/>
          <w:sz w:val="24"/>
          <w:szCs w:val="24"/>
        </w:rPr>
        <w:t>se mantendrán los procedimientos que actualmente rigen para l</w:t>
      </w:r>
      <w:r w:rsidR="00223220">
        <w:rPr>
          <w:rFonts w:ascii="Bookman Old Style" w:hAnsi="Bookman Old Style"/>
          <w:sz w:val="24"/>
          <w:szCs w:val="24"/>
        </w:rPr>
        <w:t xml:space="preserve">a aprobación de trazados viales, para los proyectos de ordenanza que ya han iniciado el trámite legal correspondiente. </w:t>
      </w:r>
      <w:r w:rsidRPr="00223220">
        <w:rPr>
          <w:rFonts w:ascii="Bookman Old Style" w:hAnsi="Bookman Old Style"/>
          <w:sz w:val="24"/>
          <w:szCs w:val="24"/>
        </w:rPr>
        <w:t xml:space="preserve"> </w:t>
      </w:r>
    </w:p>
    <w:p w14:paraId="462CD1C1" w14:textId="77777777" w:rsidR="00223220" w:rsidRDefault="00223220" w:rsidP="0079507E">
      <w:pPr>
        <w:spacing w:after="0" w:line="240" w:lineRule="auto"/>
        <w:jc w:val="both"/>
        <w:rPr>
          <w:rFonts w:ascii="Bookman Old Style" w:hAnsi="Bookman Old Style"/>
          <w:sz w:val="24"/>
          <w:szCs w:val="24"/>
        </w:rPr>
      </w:pPr>
    </w:p>
    <w:p w14:paraId="4077A072" w14:textId="77777777" w:rsidR="00223220" w:rsidRDefault="00223220" w:rsidP="003D68AE">
      <w:pPr>
        <w:spacing w:after="0" w:line="240" w:lineRule="auto"/>
        <w:jc w:val="both"/>
        <w:rPr>
          <w:rFonts w:ascii="Bookman Old Style" w:hAnsi="Bookman Old Style"/>
          <w:sz w:val="24"/>
          <w:szCs w:val="24"/>
        </w:rPr>
      </w:pPr>
      <w:r w:rsidRPr="00223220">
        <w:rPr>
          <w:rFonts w:ascii="Bookman Old Style" w:hAnsi="Bookman Old Style"/>
          <w:b/>
          <w:sz w:val="24"/>
          <w:szCs w:val="24"/>
        </w:rPr>
        <w:t>Disposición final.</w:t>
      </w:r>
      <w:r>
        <w:rPr>
          <w:rFonts w:ascii="Bookman Old Style" w:hAnsi="Bookman Old Style"/>
          <w:b/>
          <w:sz w:val="24"/>
          <w:szCs w:val="24"/>
        </w:rPr>
        <w:t xml:space="preserve"> </w:t>
      </w:r>
      <w:r w:rsidRPr="00223220">
        <w:rPr>
          <w:rFonts w:ascii="Bookman Old Style" w:hAnsi="Bookman Old Style"/>
          <w:b/>
          <w:sz w:val="24"/>
          <w:szCs w:val="24"/>
        </w:rPr>
        <w:t>-</w:t>
      </w:r>
      <w:r>
        <w:rPr>
          <w:rFonts w:ascii="Bookman Old Style" w:hAnsi="Bookman Old Style"/>
          <w:sz w:val="24"/>
          <w:szCs w:val="24"/>
        </w:rPr>
        <w:t xml:space="preserve"> La presente Ordenanza entrará en vigencia a partir de su sanción, sin perjuicio de su publicación en los medios de difusión oficiales.</w:t>
      </w:r>
    </w:p>
    <w:p w14:paraId="48530C41" w14:textId="77777777" w:rsidR="00223220" w:rsidRDefault="00223220" w:rsidP="003D68AE">
      <w:pPr>
        <w:spacing w:after="0" w:line="240" w:lineRule="auto"/>
        <w:jc w:val="both"/>
        <w:rPr>
          <w:rFonts w:ascii="Bookman Old Style" w:hAnsi="Bookman Old Style"/>
          <w:sz w:val="24"/>
          <w:szCs w:val="24"/>
        </w:rPr>
      </w:pPr>
    </w:p>
    <w:p w14:paraId="350A0776" w14:textId="77777777" w:rsidR="00223220" w:rsidRPr="00223220" w:rsidRDefault="00223220" w:rsidP="003D68AE">
      <w:pPr>
        <w:spacing w:after="0" w:line="240" w:lineRule="auto"/>
        <w:jc w:val="both"/>
        <w:rPr>
          <w:rFonts w:ascii="Bookman Old Style" w:hAnsi="Bookman Old Style"/>
          <w:sz w:val="24"/>
          <w:szCs w:val="24"/>
        </w:rPr>
      </w:pPr>
      <w:r>
        <w:rPr>
          <w:rFonts w:ascii="Bookman Old Style" w:hAnsi="Bookman Old Style"/>
          <w:sz w:val="24"/>
          <w:szCs w:val="24"/>
        </w:rPr>
        <w:t>Dada, en la ciudad de San Francisco de Quito, Distrito Metropolitano, en la Sala de Sesiones…</w:t>
      </w:r>
    </w:p>
    <w:sectPr w:rsidR="00223220" w:rsidRPr="002232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CE"/>
    <w:rsid w:val="000F643B"/>
    <w:rsid w:val="00126785"/>
    <w:rsid w:val="00223220"/>
    <w:rsid w:val="00290673"/>
    <w:rsid w:val="002C3FE7"/>
    <w:rsid w:val="002D0CEF"/>
    <w:rsid w:val="003D68AE"/>
    <w:rsid w:val="00517CCB"/>
    <w:rsid w:val="00660662"/>
    <w:rsid w:val="007624E8"/>
    <w:rsid w:val="00777B35"/>
    <w:rsid w:val="0079507E"/>
    <w:rsid w:val="0087098D"/>
    <w:rsid w:val="0087517B"/>
    <w:rsid w:val="009176CF"/>
    <w:rsid w:val="0096747D"/>
    <w:rsid w:val="009843D0"/>
    <w:rsid w:val="00AB33B6"/>
    <w:rsid w:val="00B119BC"/>
    <w:rsid w:val="00C06B3C"/>
    <w:rsid w:val="00CD6CA5"/>
    <w:rsid w:val="00CF617B"/>
    <w:rsid w:val="00D273F2"/>
    <w:rsid w:val="00D557A2"/>
    <w:rsid w:val="00EB28CE"/>
    <w:rsid w:val="00F348B0"/>
    <w:rsid w:val="00F969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C7C2"/>
  <w15:chartTrackingRefBased/>
  <w15:docId w15:val="{E9D33E3C-52A8-482A-8E93-599CFB7C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4014</TotalTime>
  <Pages>9</Pages>
  <Words>3140</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Antonio Santillan Paredes</dc:creator>
  <cp:keywords/>
  <dc:description/>
  <cp:lastModifiedBy>Diego Pacheco Gómez</cp:lastModifiedBy>
  <cp:revision>10</cp:revision>
  <dcterms:created xsi:type="dcterms:W3CDTF">2023-11-06T21:09:00Z</dcterms:created>
  <dcterms:modified xsi:type="dcterms:W3CDTF">2023-11-14T13:43:00Z</dcterms:modified>
</cp:coreProperties>
</file>