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FA6B" w14:textId="77777777" w:rsidR="00231253" w:rsidRPr="007E1940" w:rsidRDefault="00231253" w:rsidP="00A42F01">
      <w:pPr>
        <w:autoSpaceDE w:val="0"/>
        <w:autoSpaceDN w:val="0"/>
        <w:adjustRightInd w:val="0"/>
        <w:spacing w:line="276" w:lineRule="auto"/>
        <w:jc w:val="center"/>
        <w:rPr>
          <w:rFonts w:eastAsiaTheme="minorHAnsi"/>
          <w:b/>
          <w:sz w:val="22"/>
          <w:szCs w:val="22"/>
          <w:lang w:val="es-EC" w:eastAsia="en-US"/>
        </w:rPr>
      </w:pPr>
      <w:r w:rsidRPr="007E1940">
        <w:rPr>
          <w:rFonts w:eastAsiaTheme="minorHAnsi"/>
          <w:b/>
          <w:sz w:val="22"/>
          <w:szCs w:val="22"/>
          <w:lang w:val="es-EC" w:eastAsia="en-US"/>
        </w:rPr>
        <w:t>EL CONCEJO METROPOLITANO DE QUITO</w:t>
      </w:r>
    </w:p>
    <w:p w14:paraId="0012D53C" w14:textId="77777777" w:rsidR="00231253" w:rsidRPr="007E1940" w:rsidRDefault="00231253" w:rsidP="00A42F01">
      <w:pPr>
        <w:autoSpaceDE w:val="0"/>
        <w:autoSpaceDN w:val="0"/>
        <w:adjustRightInd w:val="0"/>
        <w:spacing w:line="276" w:lineRule="auto"/>
        <w:jc w:val="center"/>
        <w:rPr>
          <w:rFonts w:eastAsiaTheme="minorHAnsi"/>
          <w:b/>
          <w:sz w:val="22"/>
          <w:szCs w:val="22"/>
          <w:lang w:val="es-EC" w:eastAsia="en-US"/>
        </w:rPr>
      </w:pPr>
    </w:p>
    <w:p w14:paraId="6D8B03A9" w14:textId="77777777" w:rsidR="00231253" w:rsidRPr="007E1940" w:rsidRDefault="00231253" w:rsidP="00A42F01">
      <w:pPr>
        <w:autoSpaceDE w:val="0"/>
        <w:autoSpaceDN w:val="0"/>
        <w:adjustRightInd w:val="0"/>
        <w:spacing w:line="276" w:lineRule="auto"/>
        <w:jc w:val="center"/>
        <w:rPr>
          <w:rFonts w:eastAsiaTheme="minorHAnsi"/>
          <w:b/>
          <w:sz w:val="22"/>
          <w:szCs w:val="22"/>
          <w:lang w:val="es-EC" w:eastAsia="en-US"/>
        </w:rPr>
      </w:pPr>
      <w:r w:rsidRPr="007E1940">
        <w:rPr>
          <w:rFonts w:eastAsiaTheme="minorHAnsi"/>
          <w:b/>
          <w:sz w:val="22"/>
          <w:szCs w:val="22"/>
          <w:lang w:val="es-EC" w:eastAsia="en-US"/>
        </w:rPr>
        <w:t>CONSIDERANDO:</w:t>
      </w:r>
    </w:p>
    <w:p w14:paraId="6C8B4F7E" w14:textId="4D69AA5F" w:rsidR="00583527" w:rsidRPr="007E1940" w:rsidRDefault="007E1940" w:rsidP="007F6DED">
      <w:pPr>
        <w:autoSpaceDE w:val="0"/>
        <w:autoSpaceDN w:val="0"/>
        <w:adjustRightInd w:val="0"/>
        <w:jc w:val="both"/>
        <w:rPr>
          <w:rFonts w:eastAsiaTheme="minorHAnsi"/>
          <w:i/>
          <w:iCs/>
          <w:sz w:val="22"/>
          <w:szCs w:val="22"/>
          <w:lang w:val="es-EC" w:eastAsia="en-US"/>
        </w:rPr>
      </w:pPr>
      <w:r w:rsidRPr="007E1940">
        <w:rPr>
          <w:rFonts w:eastAsiaTheme="minorHAnsi"/>
          <w:bCs/>
          <w:sz w:val="22"/>
          <w:szCs w:val="22"/>
          <w:lang w:val="es-EC" w:eastAsia="en-US"/>
        </w:rPr>
        <w:t>Que</w:t>
      </w:r>
      <w:r w:rsidRPr="007E1940">
        <w:rPr>
          <w:rFonts w:eastAsiaTheme="minorHAnsi"/>
          <w:sz w:val="22"/>
          <w:szCs w:val="22"/>
          <w:lang w:val="es-EC" w:eastAsia="en-US"/>
        </w:rPr>
        <w:t>, el</w:t>
      </w:r>
      <w:r w:rsidR="00583527" w:rsidRPr="007E1940">
        <w:rPr>
          <w:rFonts w:eastAsiaTheme="minorHAnsi"/>
          <w:sz w:val="22"/>
          <w:szCs w:val="22"/>
          <w:lang w:val="es-EC" w:eastAsia="en-US"/>
        </w:rPr>
        <w:t xml:space="preserve"> artículo 240 de la Constitución de República del Ecuador, en adelante Constitución, establece: “</w:t>
      </w:r>
      <w:r w:rsidR="00583527" w:rsidRPr="007E1940">
        <w:rPr>
          <w:rFonts w:eastAsiaTheme="minorHAnsi"/>
          <w:i/>
          <w:iCs/>
          <w:sz w:val="22"/>
          <w:szCs w:val="22"/>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76CA37C2" w14:textId="77777777" w:rsidR="00231253" w:rsidRPr="007E1940" w:rsidRDefault="00231253" w:rsidP="00A42F01">
      <w:pPr>
        <w:autoSpaceDE w:val="0"/>
        <w:autoSpaceDN w:val="0"/>
        <w:adjustRightInd w:val="0"/>
        <w:spacing w:line="276" w:lineRule="auto"/>
        <w:ind w:left="709" w:hanging="709"/>
        <w:jc w:val="both"/>
        <w:rPr>
          <w:rFonts w:eastAsiaTheme="minorHAnsi"/>
          <w:sz w:val="22"/>
          <w:szCs w:val="22"/>
          <w:lang w:val="es-EC" w:eastAsia="en-US"/>
        </w:rPr>
      </w:pPr>
    </w:p>
    <w:p w14:paraId="46CA08E2" w14:textId="4A59B6EB" w:rsidR="00231253" w:rsidRPr="007E1940" w:rsidRDefault="007F6DED" w:rsidP="007F6DED">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 xml:space="preserve">Que, </w:t>
      </w:r>
      <w:r w:rsidR="00231253" w:rsidRPr="007E1940">
        <w:rPr>
          <w:rFonts w:eastAsiaTheme="minorHAnsi"/>
          <w:sz w:val="22"/>
          <w:szCs w:val="22"/>
          <w:lang w:val="es-EC" w:eastAsia="en-US"/>
        </w:rPr>
        <w:t xml:space="preserve">la Constitución de la República del Ecuador en su artículo 266, determina: </w:t>
      </w:r>
      <w:r w:rsidR="00231253" w:rsidRPr="007E1940">
        <w:rPr>
          <w:rFonts w:eastAsiaTheme="minorHAnsi"/>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00231253" w:rsidRPr="007E1940">
        <w:rPr>
          <w:rFonts w:eastAsiaTheme="minorHAnsi"/>
          <w:sz w:val="22"/>
          <w:szCs w:val="22"/>
          <w:lang w:val="es-EC" w:eastAsia="en-US"/>
        </w:rPr>
        <w:t>;</w:t>
      </w:r>
    </w:p>
    <w:p w14:paraId="3F46698B" w14:textId="77777777" w:rsidR="00FA7410" w:rsidRPr="007E1940" w:rsidRDefault="00FA7410" w:rsidP="00A42F01">
      <w:pPr>
        <w:autoSpaceDE w:val="0"/>
        <w:autoSpaceDN w:val="0"/>
        <w:adjustRightInd w:val="0"/>
        <w:spacing w:line="276" w:lineRule="auto"/>
        <w:ind w:left="709" w:hanging="709"/>
        <w:jc w:val="both"/>
        <w:rPr>
          <w:rFonts w:eastAsiaTheme="minorHAnsi"/>
          <w:sz w:val="22"/>
          <w:szCs w:val="22"/>
          <w:lang w:val="es-EC" w:eastAsia="en-US"/>
        </w:rPr>
      </w:pPr>
    </w:p>
    <w:p w14:paraId="040681B1" w14:textId="77777777" w:rsidR="00FA7410" w:rsidRPr="007E1940" w:rsidRDefault="00FA7410" w:rsidP="007F6DED">
      <w:pPr>
        <w:autoSpaceDE w:val="0"/>
        <w:autoSpaceDN w:val="0"/>
        <w:adjustRightInd w:val="0"/>
        <w:jc w:val="both"/>
        <w:rPr>
          <w:rFonts w:eastAsiaTheme="minorHAnsi"/>
          <w:i/>
          <w:sz w:val="22"/>
          <w:szCs w:val="22"/>
          <w:lang w:val="es-EC" w:eastAsia="en-US"/>
        </w:rPr>
      </w:pPr>
      <w:r w:rsidRPr="007E1940">
        <w:rPr>
          <w:rFonts w:eastAsiaTheme="minorHAnsi"/>
          <w:bCs/>
          <w:sz w:val="22"/>
          <w:szCs w:val="22"/>
          <w:lang w:val="es-EC" w:eastAsia="en-US"/>
        </w:rPr>
        <w:t>Que,</w:t>
      </w:r>
      <w:r w:rsidRPr="007E1940">
        <w:rPr>
          <w:rFonts w:eastAsiaTheme="minorHAnsi"/>
          <w:sz w:val="22"/>
          <w:szCs w:val="22"/>
          <w:lang w:val="es-EC" w:eastAsia="en-US"/>
        </w:rPr>
        <w:t xml:space="preserve"> el literal c) del artículo 84, del Código Orgánico de Organización Territorial, Autonomía y Descentralización, en adelante COOTAD, manifiesta: </w:t>
      </w:r>
      <w:r w:rsidRPr="007E1940">
        <w:rPr>
          <w:rFonts w:eastAsiaTheme="minorHAnsi"/>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7E1940" w:rsidRDefault="00231253" w:rsidP="00A42F01">
      <w:pPr>
        <w:autoSpaceDE w:val="0"/>
        <w:autoSpaceDN w:val="0"/>
        <w:adjustRightInd w:val="0"/>
        <w:spacing w:line="276" w:lineRule="auto"/>
        <w:ind w:left="709" w:hanging="709"/>
        <w:jc w:val="both"/>
        <w:rPr>
          <w:rFonts w:eastAsiaTheme="minorHAnsi"/>
          <w:sz w:val="22"/>
          <w:szCs w:val="22"/>
          <w:lang w:val="es-EC" w:eastAsia="en-US"/>
        </w:rPr>
      </w:pPr>
    </w:p>
    <w:p w14:paraId="6EA0F456" w14:textId="5AE84C58" w:rsidR="00231253" w:rsidRPr="007E1940" w:rsidRDefault="007F6DED" w:rsidP="007F6DED">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 xml:space="preserve">Que, </w:t>
      </w:r>
      <w:r w:rsidR="00231253" w:rsidRPr="007E1940">
        <w:rPr>
          <w:rFonts w:eastAsiaTheme="minorHAnsi"/>
          <w:sz w:val="22"/>
          <w:szCs w:val="22"/>
          <w:lang w:val="es-EC" w:eastAsia="en-US"/>
        </w:rPr>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7E1940" w:rsidRDefault="00231253" w:rsidP="00A42F01">
      <w:pPr>
        <w:autoSpaceDE w:val="0"/>
        <w:autoSpaceDN w:val="0"/>
        <w:adjustRightInd w:val="0"/>
        <w:spacing w:line="276" w:lineRule="auto"/>
        <w:ind w:left="709" w:hanging="709"/>
        <w:jc w:val="both"/>
        <w:rPr>
          <w:rFonts w:eastAsiaTheme="minorHAnsi"/>
          <w:sz w:val="22"/>
          <w:szCs w:val="22"/>
          <w:lang w:val="es-EC" w:eastAsia="en-US"/>
        </w:rPr>
      </w:pPr>
    </w:p>
    <w:p w14:paraId="0747F756" w14:textId="67ED17AD" w:rsidR="00231253" w:rsidRPr="007E1940" w:rsidRDefault="00231253" w:rsidP="007F6DED">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Que</w:t>
      </w:r>
      <w:r w:rsidRPr="007E1940">
        <w:rPr>
          <w:rFonts w:eastAsiaTheme="minorHAnsi"/>
          <w:b/>
          <w:sz w:val="22"/>
          <w:szCs w:val="22"/>
          <w:lang w:val="es-EC" w:eastAsia="en-US"/>
        </w:rPr>
        <w:t>,</w:t>
      </w:r>
      <w:r w:rsidR="007F6DED" w:rsidRPr="007E1940">
        <w:rPr>
          <w:rFonts w:eastAsiaTheme="minorHAnsi"/>
          <w:sz w:val="22"/>
          <w:szCs w:val="22"/>
          <w:lang w:val="es-EC" w:eastAsia="en-US"/>
        </w:rPr>
        <w:t xml:space="preserve"> </w:t>
      </w:r>
      <w:r w:rsidRPr="007E1940">
        <w:rPr>
          <w:rFonts w:eastAsiaTheme="minorHAnsi"/>
          <w:sz w:val="22"/>
          <w:szCs w:val="22"/>
          <w:lang w:val="es-EC" w:eastAsia="en-US"/>
        </w:rPr>
        <w:t xml:space="preserve">conforme establece el artículo 87, literal v) del COOTAD, al Concejo Metropolitano le corresponde: </w:t>
      </w:r>
      <w:r w:rsidRPr="007E1940">
        <w:rPr>
          <w:rFonts w:eastAsiaTheme="minorHAnsi"/>
          <w:i/>
          <w:sz w:val="22"/>
          <w:szCs w:val="22"/>
          <w:lang w:val="es-EC" w:eastAsia="en-US"/>
        </w:rPr>
        <w:t>“… v) Regular y controlar el uso del suelo en el territorio del distrito metropolitano, de conformidad con las leyes sobre la materia, y establecer el régimen urbanístico de la tierra”;</w:t>
      </w:r>
      <w:r w:rsidRPr="007E1940">
        <w:rPr>
          <w:rFonts w:eastAsiaTheme="minorHAnsi"/>
          <w:sz w:val="22"/>
          <w:szCs w:val="22"/>
          <w:lang w:val="es-EC" w:eastAsia="en-US"/>
        </w:rPr>
        <w:t xml:space="preserve"> </w:t>
      </w:r>
    </w:p>
    <w:p w14:paraId="613E3E59" w14:textId="77777777" w:rsidR="00711F00" w:rsidRPr="007E1940" w:rsidRDefault="00711F00" w:rsidP="00A42F01">
      <w:pPr>
        <w:autoSpaceDE w:val="0"/>
        <w:autoSpaceDN w:val="0"/>
        <w:adjustRightInd w:val="0"/>
        <w:spacing w:line="276" w:lineRule="auto"/>
        <w:ind w:left="709" w:hanging="709"/>
        <w:jc w:val="both"/>
        <w:rPr>
          <w:rFonts w:eastAsiaTheme="minorHAnsi"/>
          <w:sz w:val="22"/>
          <w:szCs w:val="22"/>
          <w:lang w:val="es-EC" w:eastAsia="en-US"/>
        </w:rPr>
      </w:pPr>
    </w:p>
    <w:p w14:paraId="326B2AEF" w14:textId="4736E4F6" w:rsidR="00A269D0" w:rsidRPr="007E1940" w:rsidRDefault="00A269D0" w:rsidP="007F6DED">
      <w:pPr>
        <w:autoSpaceDE w:val="0"/>
        <w:autoSpaceDN w:val="0"/>
        <w:adjustRightInd w:val="0"/>
        <w:jc w:val="both"/>
        <w:rPr>
          <w:rFonts w:eastAsiaTheme="minorHAnsi"/>
          <w:i/>
          <w:iCs/>
          <w:sz w:val="22"/>
          <w:szCs w:val="22"/>
          <w:lang w:val="es-EC" w:eastAsia="en-US"/>
        </w:rPr>
      </w:pPr>
      <w:r w:rsidRPr="007E1940">
        <w:rPr>
          <w:rFonts w:eastAsiaTheme="minorHAnsi"/>
          <w:sz w:val="22"/>
          <w:szCs w:val="22"/>
          <w:lang w:val="es-EC" w:eastAsia="en-US"/>
        </w:rPr>
        <w:t>Que, el artículo 323 del COOTAD establece: “</w:t>
      </w:r>
      <w:r w:rsidRPr="007E1940">
        <w:rPr>
          <w:rFonts w:eastAsiaTheme="minorHAnsi"/>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6EE863A0" w14:textId="77777777" w:rsidR="00231253" w:rsidRPr="007E1940" w:rsidRDefault="00231253" w:rsidP="00A42F01">
      <w:pPr>
        <w:autoSpaceDE w:val="0"/>
        <w:autoSpaceDN w:val="0"/>
        <w:adjustRightInd w:val="0"/>
        <w:spacing w:line="276" w:lineRule="auto"/>
        <w:ind w:left="709" w:hanging="709"/>
        <w:jc w:val="both"/>
        <w:rPr>
          <w:rFonts w:eastAsiaTheme="minorHAnsi"/>
          <w:sz w:val="22"/>
          <w:szCs w:val="22"/>
          <w:lang w:val="es-EC" w:eastAsia="en-US"/>
        </w:rPr>
      </w:pPr>
    </w:p>
    <w:p w14:paraId="6442D29B" w14:textId="38E95038" w:rsidR="00AA6553" w:rsidRPr="007E1940" w:rsidRDefault="00431D1B" w:rsidP="007F6DED">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Que, el</w:t>
      </w:r>
      <w:r w:rsidR="00AA6553" w:rsidRPr="007E1940">
        <w:rPr>
          <w:rFonts w:eastAsiaTheme="minorHAnsi"/>
          <w:sz w:val="22"/>
          <w:szCs w:val="22"/>
          <w:lang w:val="es-EC" w:eastAsia="en-US"/>
        </w:rPr>
        <w:t xml:space="preserve"> artículo 326 del COOTAD determina que los órganos legislativos de los gobiernos autónomos</w:t>
      </w:r>
      <w:r w:rsidR="0021293C" w:rsidRPr="007E1940">
        <w:rPr>
          <w:rFonts w:eastAsiaTheme="minorHAnsi"/>
          <w:sz w:val="22"/>
          <w:szCs w:val="22"/>
          <w:lang w:val="es-EC" w:eastAsia="en-US"/>
        </w:rPr>
        <w:t xml:space="preserve"> </w:t>
      </w:r>
      <w:r w:rsidR="00AA6553" w:rsidRPr="007E1940">
        <w:rPr>
          <w:rFonts w:eastAsiaTheme="minorHAnsi"/>
          <w:sz w:val="22"/>
          <w:szCs w:val="22"/>
          <w:lang w:val="es-EC" w:eastAsia="en-US"/>
        </w:rPr>
        <w:t>descentralizados, conformarán comisiones de trabajo las que emitirán conclusiones y recomendaciones que</w:t>
      </w:r>
      <w:r w:rsidR="0021293C" w:rsidRPr="007E1940">
        <w:rPr>
          <w:rFonts w:eastAsiaTheme="minorHAnsi"/>
          <w:sz w:val="22"/>
          <w:szCs w:val="22"/>
          <w:lang w:val="es-EC" w:eastAsia="en-US"/>
        </w:rPr>
        <w:t xml:space="preserve"> </w:t>
      </w:r>
      <w:r w:rsidR="00AA6553" w:rsidRPr="007E1940">
        <w:rPr>
          <w:rFonts w:eastAsiaTheme="minorHAnsi"/>
          <w:sz w:val="22"/>
          <w:szCs w:val="22"/>
          <w:lang w:val="es-EC" w:eastAsia="en-US"/>
        </w:rPr>
        <w:t>serán consideradas como base para la discusión y aprobación de sus decisiones;</w:t>
      </w:r>
      <w:r w:rsidR="00157F7D" w:rsidRPr="007E1940">
        <w:rPr>
          <w:rFonts w:eastAsiaTheme="minorHAnsi"/>
          <w:sz w:val="22"/>
          <w:szCs w:val="22"/>
          <w:lang w:val="es-EC" w:eastAsia="en-US"/>
        </w:rPr>
        <w:t xml:space="preserve"> </w:t>
      </w:r>
    </w:p>
    <w:p w14:paraId="72966A49" w14:textId="77777777" w:rsidR="00AA6553" w:rsidRPr="007E1940" w:rsidRDefault="00AA6553" w:rsidP="00A42F01">
      <w:pPr>
        <w:autoSpaceDE w:val="0"/>
        <w:autoSpaceDN w:val="0"/>
        <w:adjustRightInd w:val="0"/>
        <w:spacing w:line="276" w:lineRule="auto"/>
        <w:ind w:left="709" w:hanging="709"/>
        <w:jc w:val="both"/>
        <w:rPr>
          <w:rFonts w:eastAsiaTheme="minorHAnsi"/>
          <w:sz w:val="22"/>
          <w:szCs w:val="22"/>
          <w:lang w:val="es-EC" w:eastAsia="en-US"/>
        </w:rPr>
      </w:pPr>
    </w:p>
    <w:p w14:paraId="0F785487" w14:textId="5A1826D0" w:rsidR="00231253" w:rsidRPr="007E1940" w:rsidRDefault="007F6DED" w:rsidP="007F6DED">
      <w:pPr>
        <w:autoSpaceDE w:val="0"/>
        <w:autoSpaceDN w:val="0"/>
        <w:adjustRightInd w:val="0"/>
        <w:spacing w:line="276" w:lineRule="auto"/>
        <w:jc w:val="both"/>
        <w:rPr>
          <w:rFonts w:eastAsiaTheme="minorHAnsi"/>
          <w:i/>
          <w:sz w:val="22"/>
          <w:szCs w:val="22"/>
          <w:lang w:val="es-EC" w:eastAsia="en-US"/>
        </w:rPr>
      </w:pPr>
      <w:r w:rsidRPr="007E1940">
        <w:rPr>
          <w:rFonts w:eastAsiaTheme="minorHAnsi"/>
          <w:sz w:val="22"/>
          <w:szCs w:val="22"/>
          <w:lang w:val="es-EC" w:eastAsia="en-US"/>
        </w:rPr>
        <w:t>Que, el</w:t>
      </w:r>
      <w:r w:rsidR="00231253" w:rsidRPr="007E1940">
        <w:rPr>
          <w:rFonts w:eastAsiaTheme="minorHAnsi"/>
          <w:sz w:val="22"/>
          <w:szCs w:val="22"/>
          <w:lang w:val="es-EC" w:eastAsia="en-US"/>
        </w:rPr>
        <w:t xml:space="preserve"> artículo 4</w:t>
      </w:r>
      <w:r w:rsidR="00222FF7" w:rsidRPr="007E1940">
        <w:rPr>
          <w:rFonts w:eastAsiaTheme="minorHAnsi"/>
          <w:sz w:val="22"/>
          <w:szCs w:val="22"/>
          <w:lang w:val="es-EC" w:eastAsia="en-US"/>
        </w:rPr>
        <w:t>24</w:t>
      </w:r>
      <w:r w:rsidR="00231253" w:rsidRPr="007E1940">
        <w:rPr>
          <w:rFonts w:eastAsiaTheme="minorHAnsi"/>
          <w:sz w:val="22"/>
          <w:szCs w:val="22"/>
          <w:lang w:val="es-EC" w:eastAsia="en-US"/>
        </w:rPr>
        <w:t xml:space="preserve"> del COOTAD señala: </w:t>
      </w:r>
      <w:r w:rsidR="003404F2" w:rsidRPr="007E1940">
        <w:rPr>
          <w:rFonts w:eastAsiaTheme="minorHAnsi"/>
          <w:i/>
          <w:sz w:val="22"/>
          <w:szCs w:val="22"/>
          <w:lang w:val="es-EC" w:eastAsia="en-US"/>
        </w:rPr>
        <w:t>“</w:t>
      </w:r>
      <w:r w:rsidR="00222FF7" w:rsidRPr="007E1940">
        <w:rPr>
          <w:rFonts w:eastAsiaTheme="minorHAnsi"/>
          <w:i/>
          <w:sz w:val="22"/>
          <w:szCs w:val="22"/>
          <w:lang w:val="es-EC"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w:t>
      </w:r>
      <w:r w:rsidR="00222FF7" w:rsidRPr="007E1940">
        <w:rPr>
          <w:rFonts w:eastAsiaTheme="minorHAnsi"/>
          <w:i/>
          <w:sz w:val="22"/>
          <w:szCs w:val="22"/>
          <w:lang w:val="es-EC" w:eastAsia="en-US"/>
        </w:rPr>
        <w:lastRenderedPageBreak/>
        <w:t>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sidRPr="007E1940">
        <w:rPr>
          <w:rFonts w:eastAsiaTheme="minorHAnsi"/>
          <w:i/>
          <w:sz w:val="22"/>
          <w:szCs w:val="22"/>
          <w:lang w:val="es-EC" w:eastAsia="en-US"/>
        </w:rPr>
        <w:t xml:space="preserve"> (</w:t>
      </w:r>
      <w:r w:rsidR="00231253" w:rsidRPr="007E1940">
        <w:rPr>
          <w:rFonts w:eastAsiaTheme="minorHAnsi"/>
          <w:i/>
          <w:sz w:val="22"/>
          <w:szCs w:val="22"/>
          <w:lang w:val="es-EC" w:eastAsia="en-US"/>
        </w:rPr>
        <w:t>...</w:t>
      </w:r>
      <w:r w:rsidR="005566FD" w:rsidRPr="007E1940">
        <w:rPr>
          <w:rFonts w:eastAsiaTheme="minorHAnsi"/>
          <w:i/>
          <w:sz w:val="22"/>
          <w:szCs w:val="22"/>
          <w:lang w:val="es-EC" w:eastAsia="en-US"/>
        </w:rPr>
        <w:t>)</w:t>
      </w:r>
      <w:r w:rsidR="00231253" w:rsidRPr="007E1940">
        <w:rPr>
          <w:rFonts w:eastAsiaTheme="minorHAnsi"/>
          <w:i/>
          <w:sz w:val="22"/>
          <w:szCs w:val="22"/>
          <w:lang w:val="es-EC" w:eastAsia="en-US"/>
        </w:rPr>
        <w:t>”;</w:t>
      </w:r>
      <w:r w:rsidR="004644E9" w:rsidRPr="007E1940">
        <w:rPr>
          <w:rFonts w:eastAsiaTheme="minorHAnsi"/>
          <w:i/>
          <w:sz w:val="22"/>
          <w:szCs w:val="22"/>
          <w:lang w:val="es-EC" w:eastAsia="en-US"/>
        </w:rPr>
        <w:t xml:space="preserve"> </w:t>
      </w:r>
    </w:p>
    <w:p w14:paraId="164F8900" w14:textId="77777777" w:rsidR="00AA6553" w:rsidRPr="007E1940" w:rsidRDefault="00AA6553" w:rsidP="00A42F01">
      <w:pPr>
        <w:autoSpaceDE w:val="0"/>
        <w:autoSpaceDN w:val="0"/>
        <w:adjustRightInd w:val="0"/>
        <w:spacing w:line="276" w:lineRule="auto"/>
        <w:ind w:left="709" w:hanging="709"/>
        <w:jc w:val="both"/>
        <w:rPr>
          <w:rFonts w:eastAsiaTheme="minorHAnsi"/>
          <w:i/>
          <w:sz w:val="22"/>
          <w:szCs w:val="22"/>
          <w:lang w:val="es-EC" w:eastAsia="en-US"/>
        </w:rPr>
      </w:pPr>
    </w:p>
    <w:p w14:paraId="04478332" w14:textId="2BD61A38" w:rsidR="00231253" w:rsidRPr="007E1940" w:rsidRDefault="00431D1B" w:rsidP="007F6DED">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Que, el</w:t>
      </w:r>
      <w:r w:rsidR="00AA6553" w:rsidRPr="007E1940">
        <w:rPr>
          <w:rFonts w:eastAsiaTheme="minorHAnsi"/>
          <w:sz w:val="22"/>
          <w:szCs w:val="22"/>
          <w:lang w:val="es-EC" w:eastAsia="en-US"/>
        </w:rPr>
        <w:t xml:space="preserve"> artículo 472 del COOTAD señala que: </w:t>
      </w:r>
      <w:r w:rsidR="00AA6553" w:rsidRPr="007E1940">
        <w:rPr>
          <w:rFonts w:eastAsiaTheme="minorHAnsi"/>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00AA6553" w:rsidRPr="007E1940">
        <w:rPr>
          <w:rFonts w:eastAsiaTheme="minorHAnsi"/>
          <w:sz w:val="22"/>
          <w:szCs w:val="22"/>
          <w:lang w:val="es-EC" w:eastAsia="en-US"/>
        </w:rPr>
        <w:t>;</w:t>
      </w:r>
    </w:p>
    <w:p w14:paraId="4680BF80" w14:textId="77777777" w:rsidR="00AA6553" w:rsidRPr="007E1940" w:rsidRDefault="00AA6553" w:rsidP="00A42F01">
      <w:pPr>
        <w:autoSpaceDE w:val="0"/>
        <w:autoSpaceDN w:val="0"/>
        <w:adjustRightInd w:val="0"/>
        <w:spacing w:line="276" w:lineRule="auto"/>
        <w:ind w:left="709" w:hanging="709"/>
        <w:jc w:val="both"/>
        <w:rPr>
          <w:rFonts w:eastAsiaTheme="minorHAnsi"/>
          <w:sz w:val="22"/>
          <w:szCs w:val="22"/>
          <w:lang w:val="es-EC" w:eastAsia="en-US"/>
        </w:rPr>
      </w:pPr>
    </w:p>
    <w:p w14:paraId="543F5D07" w14:textId="103032D4" w:rsidR="00231253" w:rsidRPr="007E1940" w:rsidRDefault="00231253" w:rsidP="007F6DED">
      <w:pPr>
        <w:autoSpaceDE w:val="0"/>
        <w:autoSpaceDN w:val="0"/>
        <w:adjustRightInd w:val="0"/>
        <w:spacing w:line="276" w:lineRule="auto"/>
        <w:jc w:val="both"/>
        <w:rPr>
          <w:rFonts w:eastAsiaTheme="minorHAnsi"/>
          <w:i/>
          <w:sz w:val="22"/>
          <w:szCs w:val="22"/>
          <w:lang w:val="es-EC" w:eastAsia="en-US"/>
        </w:rPr>
      </w:pPr>
      <w:r w:rsidRPr="007E1940">
        <w:rPr>
          <w:rFonts w:eastAsiaTheme="minorHAnsi"/>
          <w:sz w:val="22"/>
          <w:szCs w:val="22"/>
          <w:lang w:val="es-EC" w:eastAsia="en-US"/>
        </w:rPr>
        <w:t>Que,</w:t>
      </w:r>
      <w:r w:rsidR="007E1940" w:rsidRPr="007E1940">
        <w:rPr>
          <w:rFonts w:eastAsiaTheme="minorHAnsi"/>
          <w:sz w:val="22"/>
          <w:szCs w:val="22"/>
          <w:lang w:val="es-EC" w:eastAsia="en-US"/>
        </w:rPr>
        <w:t xml:space="preserve"> </w:t>
      </w:r>
      <w:r w:rsidR="001510E8" w:rsidRPr="007E1940">
        <w:rPr>
          <w:rFonts w:eastAsiaTheme="minorHAnsi"/>
          <w:sz w:val="22"/>
          <w:szCs w:val="22"/>
          <w:lang w:val="es-EC" w:eastAsia="en-US"/>
        </w:rPr>
        <w:t xml:space="preserve">el </w:t>
      </w:r>
      <w:r w:rsidR="00201D6C" w:rsidRPr="007E1940">
        <w:rPr>
          <w:rFonts w:eastAsiaTheme="minorHAnsi"/>
          <w:sz w:val="22"/>
          <w:szCs w:val="22"/>
          <w:lang w:val="es-EC" w:eastAsia="en-US"/>
        </w:rPr>
        <w:t>artículo 2410</w:t>
      </w:r>
      <w:r w:rsidR="001510E8" w:rsidRPr="007E1940">
        <w:rPr>
          <w:rFonts w:eastAsiaTheme="minorHAnsi"/>
          <w:sz w:val="22"/>
          <w:szCs w:val="22"/>
          <w:lang w:val="es-EC" w:eastAsia="en-US"/>
        </w:rPr>
        <w:t xml:space="preserve"> del el Código Civil Ecuatoriano</w:t>
      </w:r>
      <w:r w:rsidR="003404F2" w:rsidRPr="007E1940">
        <w:rPr>
          <w:rFonts w:eastAsiaTheme="minorHAnsi"/>
          <w:sz w:val="22"/>
          <w:szCs w:val="22"/>
          <w:lang w:val="es-EC" w:eastAsia="en-US"/>
        </w:rPr>
        <w:t xml:space="preserve"> </w:t>
      </w:r>
      <w:r w:rsidR="00C83E7D" w:rsidRPr="007E1940">
        <w:rPr>
          <w:rFonts w:eastAsiaTheme="minorHAnsi"/>
          <w:sz w:val="22"/>
          <w:szCs w:val="22"/>
          <w:lang w:val="es-EC" w:eastAsia="en-US"/>
        </w:rPr>
        <w:t>determina que</w:t>
      </w:r>
      <w:r w:rsidR="003404F2" w:rsidRPr="007E1940">
        <w:rPr>
          <w:rFonts w:eastAsiaTheme="minorHAnsi"/>
          <w:sz w:val="22"/>
          <w:szCs w:val="22"/>
          <w:lang w:val="es-EC" w:eastAsia="en-US"/>
        </w:rPr>
        <w:t xml:space="preserve">: </w:t>
      </w:r>
      <w:r w:rsidR="003404F2" w:rsidRPr="007E1940">
        <w:rPr>
          <w:rFonts w:eastAsiaTheme="minorHAnsi"/>
          <w:i/>
          <w:sz w:val="22"/>
          <w:szCs w:val="22"/>
          <w:lang w:val="es-EC" w:eastAsia="en-US"/>
        </w:rPr>
        <w:t>“</w:t>
      </w:r>
      <w:r w:rsidR="00201D6C" w:rsidRPr="007E1940">
        <w:rPr>
          <w:rFonts w:eastAsiaTheme="minorHAnsi"/>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7E1940">
        <w:rPr>
          <w:rFonts w:eastAsiaTheme="minorHAnsi"/>
          <w:i/>
          <w:sz w:val="22"/>
          <w:szCs w:val="22"/>
          <w:lang w:val="es-EC" w:eastAsia="en-US"/>
        </w:rPr>
        <w:t>;</w:t>
      </w:r>
      <w:r w:rsidR="00A80A5E" w:rsidRPr="007E1940">
        <w:rPr>
          <w:rFonts w:eastAsiaTheme="minorHAnsi"/>
          <w:i/>
          <w:sz w:val="22"/>
          <w:szCs w:val="22"/>
          <w:lang w:val="es-EC" w:eastAsia="en-US"/>
        </w:rPr>
        <w:t xml:space="preserve"> </w:t>
      </w:r>
    </w:p>
    <w:p w14:paraId="1DE0B2FB" w14:textId="77777777" w:rsidR="00231253" w:rsidRPr="007E1940" w:rsidRDefault="00231253" w:rsidP="00A42F01">
      <w:pPr>
        <w:autoSpaceDE w:val="0"/>
        <w:autoSpaceDN w:val="0"/>
        <w:adjustRightInd w:val="0"/>
        <w:spacing w:line="276" w:lineRule="auto"/>
        <w:ind w:left="709" w:hanging="709"/>
        <w:jc w:val="both"/>
        <w:rPr>
          <w:rFonts w:eastAsiaTheme="minorHAnsi"/>
          <w:sz w:val="22"/>
          <w:szCs w:val="22"/>
          <w:lang w:val="es-EC" w:eastAsia="en-US"/>
        </w:rPr>
      </w:pPr>
    </w:p>
    <w:p w14:paraId="051A37B0" w14:textId="0946A4B6" w:rsidR="003C17D8" w:rsidRPr="007E1940" w:rsidRDefault="00244C44" w:rsidP="007F6DED">
      <w:pPr>
        <w:autoSpaceDE w:val="0"/>
        <w:autoSpaceDN w:val="0"/>
        <w:adjustRightInd w:val="0"/>
        <w:jc w:val="both"/>
        <w:rPr>
          <w:rFonts w:eastAsiaTheme="minorHAnsi"/>
          <w:sz w:val="22"/>
          <w:szCs w:val="22"/>
          <w:lang w:val="es-EC" w:eastAsia="en-US"/>
        </w:rPr>
      </w:pPr>
      <w:r w:rsidRPr="007E1940">
        <w:rPr>
          <w:rFonts w:eastAsiaTheme="minorHAnsi"/>
          <w:sz w:val="22"/>
          <w:szCs w:val="22"/>
          <w:lang w:val="es-EC" w:eastAsia="en-US"/>
        </w:rPr>
        <w:t>Que, el</w:t>
      </w:r>
      <w:r w:rsidR="003C17D8" w:rsidRPr="007E1940">
        <w:rPr>
          <w:rFonts w:eastAsiaTheme="minorHAnsi"/>
          <w:sz w:val="22"/>
          <w:szCs w:val="22"/>
          <w:lang w:val="es-EC" w:eastAsia="en-US"/>
        </w:rPr>
        <w:t xml:space="preserve"> numeral 1, del artículo 2 de la Ley de Régimen para el Distrito Metropolitano de Quito, determina, como finalidad, que el Municipio del Distrito Metropolitano de Quito: “</w:t>
      </w:r>
      <w:r w:rsidR="003C17D8" w:rsidRPr="007E1940">
        <w:rPr>
          <w:rFonts w:eastAsiaTheme="minorHAnsi"/>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003C17D8" w:rsidRPr="007E1940">
        <w:rPr>
          <w:rFonts w:eastAsiaTheme="minorHAnsi"/>
          <w:sz w:val="22"/>
          <w:szCs w:val="22"/>
          <w:lang w:val="es-EC" w:eastAsia="en-US"/>
        </w:rPr>
        <w:t>;</w:t>
      </w:r>
    </w:p>
    <w:p w14:paraId="1E0B7593" w14:textId="77777777" w:rsidR="0037665B" w:rsidRPr="007E1940" w:rsidRDefault="0037665B" w:rsidP="00A42F01">
      <w:pPr>
        <w:autoSpaceDE w:val="0"/>
        <w:autoSpaceDN w:val="0"/>
        <w:adjustRightInd w:val="0"/>
        <w:spacing w:line="276" w:lineRule="auto"/>
        <w:ind w:left="709" w:hanging="709"/>
        <w:jc w:val="both"/>
        <w:rPr>
          <w:rFonts w:eastAsiaTheme="minorHAnsi"/>
          <w:sz w:val="22"/>
          <w:szCs w:val="22"/>
          <w:lang w:val="es-EC" w:eastAsia="en-US"/>
        </w:rPr>
      </w:pPr>
    </w:p>
    <w:p w14:paraId="3E77DBBE" w14:textId="3BE9B957" w:rsidR="00BD263B" w:rsidRPr="007E1940" w:rsidRDefault="00BD263B" w:rsidP="00BD263B">
      <w:pPr>
        <w:autoSpaceDE w:val="0"/>
        <w:autoSpaceDN w:val="0"/>
        <w:adjustRightInd w:val="0"/>
        <w:spacing w:line="276" w:lineRule="auto"/>
        <w:ind w:hanging="1"/>
        <w:jc w:val="both"/>
        <w:rPr>
          <w:bCs/>
          <w:i/>
          <w:sz w:val="22"/>
          <w:szCs w:val="22"/>
        </w:rPr>
      </w:pPr>
      <w:r w:rsidRPr="007E1940">
        <w:rPr>
          <w:rFonts w:eastAsiaTheme="minorHAnsi"/>
          <w:sz w:val="22"/>
          <w:szCs w:val="22"/>
          <w:lang w:val="es-EC" w:eastAsia="en-US"/>
        </w:rPr>
        <w:t xml:space="preserve">Que, </w:t>
      </w:r>
      <w:r w:rsidR="00231253" w:rsidRPr="007E1940">
        <w:rPr>
          <w:rFonts w:eastAsiaTheme="minorHAnsi"/>
          <w:sz w:val="22"/>
          <w:szCs w:val="22"/>
          <w:lang w:val="es-EC" w:eastAsia="en-US"/>
        </w:rPr>
        <w:t xml:space="preserve">el Código Municipal </w:t>
      </w:r>
      <w:r w:rsidR="002E30BB" w:rsidRPr="007E1940">
        <w:rPr>
          <w:rFonts w:eastAsiaTheme="minorHAnsi"/>
          <w:sz w:val="22"/>
          <w:szCs w:val="22"/>
          <w:lang w:val="es-EC" w:eastAsia="en-US"/>
        </w:rPr>
        <w:t xml:space="preserve">para el Distrito Metropolitano de Quito, en adelante Código Municipal, </w:t>
      </w:r>
      <w:r w:rsidR="000E172D" w:rsidRPr="007E1940">
        <w:rPr>
          <w:rFonts w:eastAsiaTheme="minorHAnsi"/>
          <w:sz w:val="22"/>
          <w:szCs w:val="22"/>
          <w:lang w:val="es-EC" w:eastAsia="en-US"/>
        </w:rPr>
        <w:t xml:space="preserve">en su </w:t>
      </w:r>
      <w:r w:rsidR="000E172D" w:rsidRPr="007E1940">
        <w:rPr>
          <w:bCs/>
          <w:sz w:val="22"/>
          <w:szCs w:val="22"/>
        </w:rPr>
        <w:t>artículo</w:t>
      </w:r>
      <w:r w:rsidR="00C40A29" w:rsidRPr="007E1940">
        <w:rPr>
          <w:bCs/>
          <w:sz w:val="22"/>
          <w:szCs w:val="22"/>
        </w:rPr>
        <w:t xml:space="preserve"> Art.2542</w:t>
      </w:r>
      <w:r w:rsidR="00C40A29" w:rsidRPr="007E1940">
        <w:rPr>
          <w:bCs/>
          <w:i/>
          <w:sz w:val="22"/>
          <w:szCs w:val="22"/>
        </w:rPr>
        <w:t xml:space="preserve">, establece: </w:t>
      </w:r>
      <w:r w:rsidRPr="007E1940">
        <w:rPr>
          <w:bCs/>
          <w:i/>
          <w:sz w:val="22"/>
          <w:szCs w:val="22"/>
        </w:rPr>
        <w:t>“Proyectos de Subdivisión. - 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vigente.</w:t>
      </w:r>
    </w:p>
    <w:p w14:paraId="64201225" w14:textId="3812A605" w:rsidR="007F6DED" w:rsidRPr="007E1940" w:rsidRDefault="00BD263B" w:rsidP="00BD263B">
      <w:pPr>
        <w:autoSpaceDE w:val="0"/>
        <w:autoSpaceDN w:val="0"/>
        <w:adjustRightInd w:val="0"/>
        <w:spacing w:line="276" w:lineRule="auto"/>
        <w:ind w:hanging="1"/>
        <w:jc w:val="both"/>
        <w:rPr>
          <w:i/>
          <w:color w:val="2F4858"/>
          <w:sz w:val="22"/>
          <w:szCs w:val="22"/>
          <w:shd w:val="clear" w:color="auto" w:fill="FFFFFF"/>
        </w:rPr>
      </w:pPr>
      <w:r w:rsidRPr="007E1940">
        <w:rPr>
          <w:bCs/>
          <w:i/>
          <w:sz w:val="22"/>
          <w:szCs w:val="22"/>
        </w:rPr>
        <w:br/>
        <w:t>En suelo urbano y rural, de la división del suelo propuesta, deberán resultar un máximo de veinte (20) lotes además de las áreas verdes y comunitarias, así como, de ser el caso, las propuestas técnicas para la realización de las obras de infraestructura y vialidad.”</w:t>
      </w:r>
    </w:p>
    <w:p w14:paraId="67D71263" w14:textId="77777777" w:rsidR="00C40A29" w:rsidRPr="007E1940" w:rsidRDefault="00C40A29" w:rsidP="007F6DED">
      <w:pPr>
        <w:autoSpaceDE w:val="0"/>
        <w:autoSpaceDN w:val="0"/>
        <w:adjustRightInd w:val="0"/>
        <w:spacing w:line="276" w:lineRule="auto"/>
        <w:jc w:val="both"/>
        <w:rPr>
          <w:rFonts w:eastAsiaTheme="minorHAnsi"/>
          <w:sz w:val="22"/>
          <w:szCs w:val="22"/>
          <w:lang w:val="es-EC" w:eastAsia="en-US"/>
        </w:rPr>
      </w:pPr>
    </w:p>
    <w:p w14:paraId="0355E63B" w14:textId="2A39760E" w:rsidR="00BD263B" w:rsidRPr="007E1940" w:rsidRDefault="00BD263B" w:rsidP="00BD263B">
      <w:pPr>
        <w:autoSpaceDE w:val="0"/>
        <w:autoSpaceDN w:val="0"/>
        <w:adjustRightInd w:val="0"/>
        <w:spacing w:line="276" w:lineRule="auto"/>
        <w:jc w:val="both"/>
        <w:rPr>
          <w:bCs/>
          <w:i/>
          <w:sz w:val="22"/>
          <w:szCs w:val="22"/>
        </w:rPr>
      </w:pPr>
      <w:r w:rsidRPr="007E1940">
        <w:rPr>
          <w:rFonts w:eastAsiaTheme="minorHAnsi"/>
          <w:sz w:val="22"/>
          <w:szCs w:val="22"/>
          <w:lang w:val="es-EC" w:eastAsia="en-US"/>
        </w:rPr>
        <w:t xml:space="preserve">Que, </w:t>
      </w:r>
      <w:r w:rsidR="00231253" w:rsidRPr="007E1940">
        <w:rPr>
          <w:rFonts w:eastAsiaTheme="minorHAnsi"/>
          <w:sz w:val="22"/>
          <w:szCs w:val="22"/>
          <w:lang w:val="es-EC" w:eastAsia="en-US"/>
        </w:rPr>
        <w:t xml:space="preserve">el Código </w:t>
      </w:r>
      <w:r w:rsidR="00E571C7" w:rsidRPr="007E1940">
        <w:rPr>
          <w:sz w:val="22"/>
          <w:szCs w:val="22"/>
        </w:rPr>
        <w:t xml:space="preserve">Municipal en su artículo </w:t>
      </w:r>
      <w:r w:rsidR="00D0175F" w:rsidRPr="007E1940">
        <w:rPr>
          <w:sz w:val="22"/>
          <w:szCs w:val="22"/>
        </w:rPr>
        <w:t>2553</w:t>
      </w:r>
      <w:r w:rsidR="00E571C7" w:rsidRPr="007E1940">
        <w:rPr>
          <w:bCs/>
          <w:sz w:val="22"/>
          <w:szCs w:val="22"/>
        </w:rPr>
        <w:t xml:space="preserve"> establece: </w:t>
      </w:r>
      <w:r w:rsidRPr="007E1940">
        <w:rPr>
          <w:bCs/>
          <w:i/>
          <w:sz w:val="22"/>
          <w:szCs w:val="22"/>
        </w:rPr>
        <w:t>“Compensación para áreas verdes, áreas comunitarias en particiones judiciales.- 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w:t>
      </w:r>
      <w:r w:rsidRPr="007E1940">
        <w:rPr>
          <w:bCs/>
          <w:i/>
          <w:sz w:val="22"/>
          <w:szCs w:val="22"/>
        </w:rPr>
        <w:br/>
      </w:r>
      <w:r w:rsidRPr="007E1940">
        <w:rPr>
          <w:bCs/>
          <w:i/>
          <w:sz w:val="22"/>
          <w:szCs w:val="22"/>
        </w:rPr>
        <w:lastRenderedPageBreak/>
        <w:br/>
        <w:t>En el caso de la sentencia ejecutoriada dictada dentro del juicio de prescripción extraordinaria adquisitiva de dominio, de una parte de un lote que obliga a un fraccionamiento, se deberá calcular el aporte del 15% del área útil adquirida mediante sentencia.</w:t>
      </w:r>
    </w:p>
    <w:p w14:paraId="2284A9A0" w14:textId="5B623C8B" w:rsidR="00D0175F" w:rsidRPr="007E1940" w:rsidRDefault="00BD263B" w:rsidP="00BD263B">
      <w:pPr>
        <w:autoSpaceDE w:val="0"/>
        <w:autoSpaceDN w:val="0"/>
        <w:adjustRightInd w:val="0"/>
        <w:spacing w:line="276" w:lineRule="auto"/>
        <w:jc w:val="both"/>
        <w:rPr>
          <w:i/>
          <w:color w:val="2F4858"/>
          <w:sz w:val="22"/>
          <w:szCs w:val="22"/>
          <w:shd w:val="clear" w:color="auto" w:fill="EEEEEE"/>
        </w:rPr>
      </w:pPr>
      <w:r w:rsidRPr="007E1940">
        <w:rPr>
          <w:bCs/>
          <w:i/>
          <w:sz w:val="22"/>
          <w:szCs w:val="22"/>
        </w:rPr>
        <w:br/>
        <w:t>Si el área de la sentencia es inferior a 3000.00 m2, la contribución del 15% del área útil urbanizable adjudicada se compensará en valor monetario según el avalúo catastral actualizado, cuando sea menor al lote mínimo asignado en la edificabilidad vigente.”</w:t>
      </w:r>
    </w:p>
    <w:p w14:paraId="18A267A9" w14:textId="61D49546" w:rsidR="00307EC8" w:rsidRPr="007E1940" w:rsidRDefault="00D0175F" w:rsidP="00BD263B">
      <w:pPr>
        <w:autoSpaceDE w:val="0"/>
        <w:autoSpaceDN w:val="0"/>
        <w:adjustRightInd w:val="0"/>
        <w:spacing w:line="276" w:lineRule="auto"/>
        <w:ind w:hanging="1"/>
        <w:jc w:val="both"/>
        <w:rPr>
          <w:bCs/>
          <w:sz w:val="22"/>
          <w:szCs w:val="22"/>
        </w:rPr>
      </w:pPr>
      <w:r w:rsidRPr="007E1940">
        <w:rPr>
          <w:i/>
          <w:color w:val="2F4858"/>
          <w:sz w:val="22"/>
          <w:szCs w:val="22"/>
        </w:rPr>
        <w:br/>
      </w:r>
      <w:r w:rsidR="00544BEF">
        <w:rPr>
          <w:rFonts w:eastAsiaTheme="minorHAnsi"/>
          <w:sz w:val="22"/>
          <w:szCs w:val="22"/>
          <w:lang w:val="es-EC" w:eastAsia="en-US"/>
        </w:rPr>
        <w:t xml:space="preserve">Que, </w:t>
      </w:r>
      <w:r w:rsidR="00307EC8" w:rsidRPr="007E1940">
        <w:rPr>
          <w:rFonts w:eastAsiaTheme="minorHAnsi"/>
          <w:sz w:val="22"/>
          <w:szCs w:val="22"/>
          <w:lang w:val="es-EC" w:eastAsia="en-US"/>
        </w:rPr>
        <w:t>m</w:t>
      </w:r>
      <w:r w:rsidRPr="007E1940">
        <w:rPr>
          <w:sz w:val="22"/>
          <w:szCs w:val="22"/>
        </w:rPr>
        <w:t>mediante</w:t>
      </w:r>
      <w:r w:rsidR="00307EC8" w:rsidRPr="007E1940">
        <w:rPr>
          <w:sz w:val="22"/>
          <w:szCs w:val="22"/>
        </w:rPr>
        <w:t xml:space="preserve"> sentencia emitida el 2 de marzo de 2022</w:t>
      </w:r>
      <w:r w:rsidR="00544BEF">
        <w:rPr>
          <w:sz w:val="22"/>
          <w:szCs w:val="22"/>
        </w:rPr>
        <w:t>,</w:t>
      </w:r>
      <w:r w:rsidR="00307EC8" w:rsidRPr="007E1940">
        <w:rPr>
          <w:sz w:val="22"/>
          <w:szCs w:val="22"/>
        </w:rPr>
        <w:t xml:space="preserve"> por la Jueza de la Unidad Judicial Multicompetente con sede en el cantón  San Miguel de los Bancos, provincia de Pichincha, dentro del juicio de prescripción extraordinaria de dominio No. 17322-2019-00254 </w:t>
      </w:r>
      <w:r w:rsidR="00307EC8" w:rsidRPr="007E1940">
        <w:rPr>
          <w:i/>
          <w:sz w:val="22"/>
          <w:szCs w:val="22"/>
        </w:rPr>
        <w:t>“…se acepta la demanda y se declara la Prescripción Extraordinaria Adquisitiva de Dominio a favor del señor HÉCTOR GUILLERMO VALLEJO GUERRON, con cédula de ciudadanía No. 170200472-0, de estado civil casado y domiciliado en la vía Pacto Kilómetro 9 sector Tulipe, parroquia Nanegalito, cantón Quito, provincia de Pichincha, Lote de terreno de 1090,50, ubicado en la parroquia Nanegalito, vía Pacto Km. 9 sector Tulipe, que se encuentra dentro del predio No. 4 de mayor extensión circunscrito dentro de los siguientes linderos y dimensiones: NORTE: Propiedad del señor Geovanny Valencia, con una longitud de 36,45 metros.  SUR: Calle principal con una longitud de 36.45metros.  ESTE: Propiedad del señor Gilberto Ayabaca con una longitud de 30,00metros.  OESTE Propiedad del señor Alfredo Molina, con una longitud de 30.00 metros, con un área de 1.093.50 metros cuadrados. Ejecutoriada que sea esta sentencia, confiérase las copias de rigor, a fin que se protocolice en una de las notarías del país y se proceda a inscribir en el Registro de la Propiedad del Cantón Quito, provincia de Pichincha, previo el pago de los impuestos correspondientes y a la declaración de la construcción existentes, a fin de que le sirva de justo título de dominio al actor (…)”.</w:t>
      </w:r>
    </w:p>
    <w:p w14:paraId="5B5C4E6A" w14:textId="50590B4E" w:rsidR="007B6AF5" w:rsidRPr="007E1940" w:rsidRDefault="007B6AF5" w:rsidP="00B240A0">
      <w:pPr>
        <w:autoSpaceDE w:val="0"/>
        <w:autoSpaceDN w:val="0"/>
        <w:adjustRightInd w:val="0"/>
        <w:spacing w:line="276" w:lineRule="auto"/>
        <w:jc w:val="both"/>
        <w:rPr>
          <w:rFonts w:eastAsiaTheme="minorHAnsi"/>
          <w:sz w:val="22"/>
          <w:szCs w:val="22"/>
          <w:lang w:val="es-EC" w:eastAsia="en-US"/>
        </w:rPr>
      </w:pPr>
    </w:p>
    <w:p w14:paraId="7216B7F6" w14:textId="061AED43" w:rsidR="00231253" w:rsidRPr="007E1940" w:rsidRDefault="00423F74" w:rsidP="00307EC8">
      <w:pPr>
        <w:autoSpaceDE w:val="0"/>
        <w:autoSpaceDN w:val="0"/>
        <w:adjustRightInd w:val="0"/>
        <w:spacing w:line="276" w:lineRule="auto"/>
        <w:ind w:hanging="4"/>
        <w:jc w:val="both"/>
        <w:rPr>
          <w:rFonts w:eastAsiaTheme="minorHAnsi"/>
          <w:i/>
          <w:sz w:val="22"/>
          <w:szCs w:val="22"/>
          <w:lang w:val="es-EC" w:eastAsia="en-US"/>
        </w:rPr>
      </w:pPr>
      <w:r w:rsidRPr="007E1940">
        <w:rPr>
          <w:rFonts w:eastAsiaTheme="minorHAnsi"/>
          <w:sz w:val="22"/>
          <w:szCs w:val="22"/>
          <w:lang w:val="es-EC" w:eastAsia="en-US"/>
        </w:rPr>
        <w:t>Que, mediante</w:t>
      </w:r>
      <w:r w:rsidR="007138E9" w:rsidRPr="007E1940">
        <w:rPr>
          <w:rFonts w:eastAsiaTheme="minorHAnsi"/>
          <w:sz w:val="22"/>
          <w:szCs w:val="22"/>
          <w:lang w:val="es-EC" w:eastAsia="en-US"/>
        </w:rPr>
        <w:t xml:space="preserve"> oficio Nro. </w:t>
      </w:r>
      <w:r w:rsidR="00A735CF" w:rsidRPr="007E1940">
        <w:rPr>
          <w:rFonts w:eastAsiaTheme="minorHAnsi"/>
          <w:sz w:val="22"/>
          <w:szCs w:val="22"/>
          <w:lang w:val="es-EC" w:eastAsia="en-US"/>
        </w:rPr>
        <w:t>…</w:t>
      </w:r>
      <w:proofErr w:type="gramStart"/>
      <w:r w:rsidR="00A735CF" w:rsidRPr="007E1940">
        <w:rPr>
          <w:rFonts w:eastAsiaTheme="minorHAnsi"/>
          <w:sz w:val="22"/>
          <w:szCs w:val="22"/>
          <w:lang w:val="es-EC" w:eastAsia="en-US"/>
        </w:rPr>
        <w:t>…….</w:t>
      </w:r>
      <w:proofErr w:type="gramEnd"/>
      <w:r w:rsidR="00A735CF" w:rsidRPr="007E1940">
        <w:rPr>
          <w:rFonts w:eastAsiaTheme="minorHAnsi"/>
          <w:sz w:val="22"/>
          <w:szCs w:val="22"/>
          <w:lang w:val="es-EC" w:eastAsia="en-US"/>
        </w:rPr>
        <w:t>.</w:t>
      </w:r>
      <w:r w:rsidR="007138E9" w:rsidRPr="007E1940">
        <w:rPr>
          <w:rFonts w:eastAsiaTheme="minorHAnsi"/>
          <w:sz w:val="22"/>
          <w:szCs w:val="22"/>
          <w:lang w:val="es-EC" w:eastAsia="en-US"/>
        </w:rPr>
        <w:t xml:space="preserve">de </w:t>
      </w:r>
      <w:r w:rsidR="00A735CF" w:rsidRPr="007E1940">
        <w:rPr>
          <w:rFonts w:eastAsiaTheme="minorHAnsi"/>
          <w:sz w:val="22"/>
          <w:szCs w:val="22"/>
          <w:lang w:val="es-EC" w:eastAsia="en-US"/>
        </w:rPr>
        <w:t>……..</w:t>
      </w:r>
      <w:r w:rsidR="007138E9" w:rsidRPr="007E1940">
        <w:rPr>
          <w:rFonts w:eastAsiaTheme="minorHAnsi"/>
          <w:sz w:val="22"/>
          <w:szCs w:val="22"/>
          <w:lang w:val="es-EC" w:eastAsia="en-US"/>
        </w:rPr>
        <w:t xml:space="preserve">, la Procuraduría Metropolitana emite criterio legal, en el que establece: </w:t>
      </w:r>
      <w:r w:rsidR="00744E81" w:rsidRPr="007E1940">
        <w:rPr>
          <w:rFonts w:eastAsiaTheme="minorHAnsi"/>
          <w:i/>
          <w:sz w:val="22"/>
          <w:szCs w:val="22"/>
          <w:lang w:val="es-EC" w:eastAsia="en-US"/>
        </w:rPr>
        <w:t>"</w:t>
      </w:r>
      <w:r w:rsidR="00C10B66" w:rsidRPr="007E1940">
        <w:rPr>
          <w:rFonts w:eastAsiaTheme="minorHAnsi"/>
          <w:i/>
          <w:sz w:val="22"/>
          <w:szCs w:val="22"/>
          <w:lang w:val="es-EC" w:eastAsia="en-US"/>
        </w:rPr>
        <w:t>……………</w:t>
      </w:r>
      <w:r w:rsidR="00744E81" w:rsidRPr="007E1940">
        <w:rPr>
          <w:rFonts w:eastAsiaTheme="minorHAnsi"/>
          <w:i/>
          <w:sz w:val="22"/>
          <w:szCs w:val="22"/>
          <w:lang w:val="es-EC" w:eastAsia="en-US"/>
        </w:rPr>
        <w:t>"</w:t>
      </w:r>
      <w:r w:rsidR="00707DE5" w:rsidRPr="007E1940">
        <w:rPr>
          <w:rFonts w:eastAsiaTheme="minorHAnsi"/>
          <w:i/>
          <w:sz w:val="22"/>
          <w:szCs w:val="22"/>
          <w:lang w:val="es-EC" w:eastAsia="en-US"/>
        </w:rPr>
        <w:t>;</w:t>
      </w:r>
    </w:p>
    <w:p w14:paraId="68A803B8" w14:textId="16E8B535" w:rsidR="00231253" w:rsidRPr="007E1940" w:rsidRDefault="005564C2" w:rsidP="0026509D">
      <w:pPr>
        <w:autoSpaceDE w:val="0"/>
        <w:autoSpaceDN w:val="0"/>
        <w:adjustRightInd w:val="0"/>
        <w:spacing w:line="276" w:lineRule="auto"/>
        <w:jc w:val="both"/>
        <w:rPr>
          <w:rFonts w:eastAsiaTheme="minorHAnsi"/>
          <w:sz w:val="22"/>
          <w:szCs w:val="22"/>
          <w:lang w:val="es-EC" w:eastAsia="en-US"/>
        </w:rPr>
      </w:pPr>
      <w:r w:rsidRPr="007E1940">
        <w:rPr>
          <w:rFonts w:eastAsiaTheme="minorHAnsi"/>
          <w:i/>
          <w:sz w:val="22"/>
          <w:szCs w:val="22"/>
          <w:lang w:val="es-EC" w:eastAsia="en-US"/>
        </w:rPr>
        <w:t xml:space="preserve"> </w:t>
      </w:r>
    </w:p>
    <w:p w14:paraId="3CC92E15" w14:textId="14FE651D" w:rsidR="00AB1BC4" w:rsidRPr="007E1940" w:rsidRDefault="00544BEF" w:rsidP="00307EC8">
      <w:pPr>
        <w:autoSpaceDE w:val="0"/>
        <w:autoSpaceDN w:val="0"/>
        <w:adjustRightInd w:val="0"/>
        <w:ind w:hanging="4"/>
        <w:jc w:val="both"/>
        <w:rPr>
          <w:rFonts w:eastAsiaTheme="minorHAnsi"/>
          <w:sz w:val="22"/>
          <w:szCs w:val="22"/>
          <w:lang w:val="es-EC" w:eastAsia="en-US"/>
        </w:rPr>
      </w:pPr>
      <w:r>
        <w:rPr>
          <w:rFonts w:eastAsiaTheme="minorHAnsi"/>
          <w:sz w:val="22"/>
          <w:szCs w:val="22"/>
          <w:lang w:val="es-EC" w:eastAsia="en-US"/>
        </w:rPr>
        <w:t xml:space="preserve">Que, </w:t>
      </w:r>
      <w:r w:rsidR="00AB1BC4" w:rsidRPr="007E1940">
        <w:rPr>
          <w:rFonts w:eastAsiaTheme="minorHAnsi"/>
          <w:sz w:val="22"/>
          <w:szCs w:val="22"/>
          <w:lang w:val="es-EC" w:eastAsia="en-US"/>
        </w:rPr>
        <w:t>la Comisión de Uso de Suelo en sesión ordinaria Nro. …, de … de … de 202</w:t>
      </w:r>
      <w:r w:rsidR="0026509D" w:rsidRPr="007E1940">
        <w:rPr>
          <w:rFonts w:eastAsiaTheme="minorHAnsi"/>
          <w:sz w:val="22"/>
          <w:szCs w:val="22"/>
          <w:lang w:val="es-EC" w:eastAsia="en-US"/>
        </w:rPr>
        <w:t>2</w:t>
      </w:r>
      <w:r w:rsidR="00AB1BC4" w:rsidRPr="007E1940">
        <w:rPr>
          <w:rFonts w:eastAsiaTheme="minorHAnsi"/>
          <w:sz w:val="22"/>
          <w:szCs w:val="22"/>
          <w:lang w:val="es-EC" w:eastAsia="en-US"/>
        </w:rPr>
        <w:t xml:space="preserve"> analizó los informes técnicos y legales, que reposan en el </w:t>
      </w:r>
      <w:r w:rsidR="004D7DF8" w:rsidRPr="007E1940">
        <w:rPr>
          <w:rFonts w:eastAsiaTheme="minorHAnsi"/>
          <w:sz w:val="22"/>
          <w:szCs w:val="22"/>
          <w:lang w:val="es-EC" w:eastAsia="en-US"/>
        </w:rPr>
        <w:t>expediente,</w:t>
      </w:r>
      <w:r w:rsidR="00AB1BC4" w:rsidRPr="007E1940">
        <w:rPr>
          <w:sz w:val="22"/>
          <w:szCs w:val="22"/>
        </w:rPr>
        <w:t xml:space="preserve"> </w:t>
      </w:r>
      <w:r w:rsidR="00AB1BC4" w:rsidRPr="007E1940">
        <w:rPr>
          <w:rFonts w:eastAsiaTheme="minorHAnsi"/>
          <w:sz w:val="22"/>
          <w:szCs w:val="22"/>
          <w:lang w:val="es-EC" w:eastAsia="en-US"/>
        </w:rPr>
        <w:t>y emitió dictamen …,</w:t>
      </w:r>
    </w:p>
    <w:p w14:paraId="0CF9AC68" w14:textId="77777777" w:rsidR="00AB1BC4" w:rsidRPr="007E1940" w:rsidRDefault="00AB1BC4" w:rsidP="00AB1BC4">
      <w:pPr>
        <w:autoSpaceDE w:val="0"/>
        <w:autoSpaceDN w:val="0"/>
        <w:adjustRightInd w:val="0"/>
        <w:ind w:left="709" w:hanging="709"/>
        <w:jc w:val="both"/>
        <w:rPr>
          <w:rFonts w:eastAsiaTheme="minorHAnsi"/>
          <w:sz w:val="22"/>
          <w:szCs w:val="22"/>
          <w:highlight w:val="yellow"/>
          <w:lang w:val="es-EC" w:eastAsia="en-US"/>
        </w:rPr>
      </w:pPr>
    </w:p>
    <w:p w14:paraId="72D25CF2" w14:textId="77777777" w:rsidR="00544BEF" w:rsidRDefault="00544BEF" w:rsidP="00AB1BC4">
      <w:pPr>
        <w:autoSpaceDE w:val="0"/>
        <w:autoSpaceDN w:val="0"/>
        <w:adjustRightInd w:val="0"/>
        <w:ind w:left="709" w:hanging="709"/>
        <w:jc w:val="both"/>
        <w:rPr>
          <w:rFonts w:eastAsiaTheme="minorHAnsi"/>
          <w:sz w:val="22"/>
          <w:szCs w:val="22"/>
          <w:lang w:val="es-EC" w:eastAsia="en-US"/>
        </w:rPr>
      </w:pPr>
      <w:r>
        <w:rPr>
          <w:rFonts w:eastAsiaTheme="minorHAnsi"/>
          <w:sz w:val="22"/>
          <w:szCs w:val="22"/>
          <w:lang w:val="es-EC" w:eastAsia="en-US"/>
        </w:rPr>
        <w:t xml:space="preserve">Que, </w:t>
      </w:r>
      <w:r w:rsidR="00AB1BC4" w:rsidRPr="007E1940">
        <w:rPr>
          <w:rFonts w:eastAsiaTheme="minorHAnsi"/>
          <w:sz w:val="22"/>
          <w:szCs w:val="22"/>
          <w:lang w:val="es-EC" w:eastAsia="en-US"/>
        </w:rPr>
        <w:t>el Concejo Metropolitano de Quito, en sesión pública ordinaria realizada el … de … de 202</w:t>
      </w:r>
      <w:r w:rsidR="0026509D" w:rsidRPr="007E1940">
        <w:rPr>
          <w:rFonts w:eastAsiaTheme="minorHAnsi"/>
          <w:sz w:val="22"/>
          <w:szCs w:val="22"/>
          <w:lang w:val="es-EC" w:eastAsia="en-US"/>
        </w:rPr>
        <w:t>2</w:t>
      </w:r>
      <w:r>
        <w:rPr>
          <w:rFonts w:eastAsiaTheme="minorHAnsi"/>
          <w:sz w:val="22"/>
          <w:szCs w:val="22"/>
          <w:lang w:val="es-EC" w:eastAsia="en-US"/>
        </w:rPr>
        <w:t>,</w:t>
      </w:r>
    </w:p>
    <w:p w14:paraId="6157BDEA" w14:textId="1D91861A" w:rsidR="00AB1BC4" w:rsidRPr="007E1940" w:rsidRDefault="00AB1BC4" w:rsidP="00AB1BC4">
      <w:pPr>
        <w:autoSpaceDE w:val="0"/>
        <w:autoSpaceDN w:val="0"/>
        <w:adjustRightInd w:val="0"/>
        <w:ind w:left="709" w:hanging="709"/>
        <w:jc w:val="both"/>
        <w:rPr>
          <w:rFonts w:eastAsiaTheme="minorHAnsi"/>
          <w:sz w:val="22"/>
          <w:szCs w:val="22"/>
          <w:lang w:val="es-EC" w:eastAsia="en-US"/>
        </w:rPr>
      </w:pPr>
      <w:r w:rsidRPr="007E1940">
        <w:rPr>
          <w:rFonts w:eastAsiaTheme="minorHAnsi"/>
          <w:sz w:val="22"/>
          <w:szCs w:val="22"/>
          <w:lang w:val="es-EC" w:eastAsia="en-US"/>
        </w:rPr>
        <w:t>analizó el informe Nro. IC-CUS-202</w:t>
      </w:r>
      <w:r w:rsidR="0026509D" w:rsidRPr="007E1940">
        <w:rPr>
          <w:rFonts w:eastAsiaTheme="minorHAnsi"/>
          <w:sz w:val="22"/>
          <w:szCs w:val="22"/>
          <w:lang w:val="es-EC" w:eastAsia="en-US"/>
        </w:rPr>
        <w:t>2</w:t>
      </w:r>
      <w:r w:rsidRPr="007E1940">
        <w:rPr>
          <w:rFonts w:eastAsiaTheme="minorHAnsi"/>
          <w:sz w:val="22"/>
          <w:szCs w:val="22"/>
          <w:lang w:val="es-EC" w:eastAsia="en-US"/>
        </w:rPr>
        <w:t xml:space="preserve">-… emitido por la Comisión de Uso de Suelo; </w:t>
      </w:r>
    </w:p>
    <w:p w14:paraId="2164C552" w14:textId="77777777"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p>
    <w:p w14:paraId="31F2A844" w14:textId="403F60F5" w:rsidR="00707DE5" w:rsidRPr="007E1940" w:rsidRDefault="00707DE5" w:rsidP="00A42F01">
      <w:pPr>
        <w:autoSpaceDE w:val="0"/>
        <w:autoSpaceDN w:val="0"/>
        <w:adjustRightInd w:val="0"/>
        <w:spacing w:line="276" w:lineRule="auto"/>
        <w:jc w:val="both"/>
        <w:rPr>
          <w:rFonts w:eastAsiaTheme="minorHAnsi"/>
          <w:b/>
          <w:bCs/>
          <w:sz w:val="22"/>
          <w:szCs w:val="22"/>
          <w:lang w:val="es-EC" w:eastAsia="en-US"/>
        </w:rPr>
      </w:pPr>
      <w:r w:rsidRPr="007E1940">
        <w:rPr>
          <w:rFonts w:eastAsiaTheme="minorHAnsi"/>
          <w:b/>
          <w:bCs/>
          <w:sz w:val="22"/>
          <w:szCs w:val="22"/>
          <w:lang w:val="es-EC" w:eastAsia="en-US"/>
        </w:rPr>
        <w:t xml:space="preserve">En ejercicio de las atribuciones previstas en el artículo 240 de la Constitución de la República; y artículos 87 literal a) y 323 del Código Orgánico de Organización Territorial, Autonomía y Descentralización. </w:t>
      </w:r>
    </w:p>
    <w:p w14:paraId="127BFC54" w14:textId="77777777" w:rsidR="00231253" w:rsidRPr="007E1940" w:rsidRDefault="00231253" w:rsidP="00A42F01">
      <w:pPr>
        <w:autoSpaceDE w:val="0"/>
        <w:autoSpaceDN w:val="0"/>
        <w:adjustRightInd w:val="0"/>
        <w:spacing w:line="276" w:lineRule="auto"/>
        <w:jc w:val="center"/>
        <w:rPr>
          <w:rFonts w:eastAsiaTheme="minorHAnsi"/>
          <w:b/>
          <w:bCs/>
          <w:sz w:val="22"/>
          <w:szCs w:val="22"/>
          <w:lang w:val="es-EC" w:eastAsia="en-US"/>
        </w:rPr>
      </w:pPr>
      <w:r w:rsidRPr="007E1940">
        <w:rPr>
          <w:rFonts w:eastAsiaTheme="minorHAnsi"/>
          <w:b/>
          <w:bCs/>
          <w:sz w:val="22"/>
          <w:szCs w:val="22"/>
          <w:lang w:val="es-EC" w:eastAsia="en-US"/>
        </w:rPr>
        <w:t>RESUELVE</w:t>
      </w:r>
      <w:r w:rsidR="00707DE5" w:rsidRPr="007E1940">
        <w:rPr>
          <w:rFonts w:eastAsiaTheme="minorHAnsi"/>
          <w:b/>
          <w:bCs/>
          <w:sz w:val="22"/>
          <w:szCs w:val="22"/>
          <w:lang w:val="es-EC" w:eastAsia="en-US"/>
        </w:rPr>
        <w:t>:</w:t>
      </w:r>
    </w:p>
    <w:p w14:paraId="6F7889FB" w14:textId="77777777" w:rsidR="00544BEF" w:rsidRDefault="00544BEF" w:rsidP="00A42F01">
      <w:pPr>
        <w:autoSpaceDE w:val="0"/>
        <w:autoSpaceDN w:val="0"/>
        <w:adjustRightInd w:val="0"/>
        <w:spacing w:line="276" w:lineRule="auto"/>
        <w:jc w:val="both"/>
        <w:rPr>
          <w:rFonts w:eastAsiaTheme="minorHAnsi"/>
          <w:b/>
          <w:sz w:val="22"/>
          <w:szCs w:val="22"/>
          <w:lang w:val="es-EC" w:eastAsia="en-US"/>
        </w:rPr>
      </w:pPr>
    </w:p>
    <w:p w14:paraId="451BBD41" w14:textId="44724973"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r w:rsidRPr="007E1940">
        <w:rPr>
          <w:rFonts w:eastAsiaTheme="minorHAnsi"/>
          <w:b/>
          <w:sz w:val="22"/>
          <w:szCs w:val="22"/>
          <w:lang w:val="es-EC" w:eastAsia="en-US"/>
        </w:rPr>
        <w:t>Artículo 1.-</w:t>
      </w:r>
      <w:r w:rsidRPr="007E1940">
        <w:rPr>
          <w:rFonts w:eastAsiaTheme="minorHAnsi"/>
          <w:sz w:val="22"/>
          <w:szCs w:val="22"/>
          <w:lang w:val="es-EC" w:eastAsia="en-US"/>
        </w:rPr>
        <w:t xml:space="preserve"> Acoger el informe N</w:t>
      </w:r>
      <w:r w:rsidR="000F24CD" w:rsidRPr="007E1940">
        <w:rPr>
          <w:rFonts w:eastAsiaTheme="minorHAnsi"/>
          <w:sz w:val="22"/>
          <w:szCs w:val="22"/>
          <w:lang w:val="es-EC" w:eastAsia="en-US"/>
        </w:rPr>
        <w:t>r</w:t>
      </w:r>
      <w:r w:rsidRPr="007E1940">
        <w:rPr>
          <w:rFonts w:eastAsiaTheme="minorHAnsi"/>
          <w:sz w:val="22"/>
          <w:szCs w:val="22"/>
          <w:lang w:val="es-EC" w:eastAsia="en-US"/>
        </w:rPr>
        <w:t>o. IC-CUS-20</w:t>
      </w:r>
      <w:r w:rsidR="000E3713" w:rsidRPr="007E1940">
        <w:rPr>
          <w:rFonts w:eastAsiaTheme="minorHAnsi"/>
          <w:sz w:val="22"/>
          <w:szCs w:val="22"/>
          <w:lang w:val="es-EC" w:eastAsia="en-US"/>
        </w:rPr>
        <w:t>2</w:t>
      </w:r>
      <w:r w:rsidR="0026509D" w:rsidRPr="007E1940">
        <w:rPr>
          <w:rFonts w:eastAsiaTheme="minorHAnsi"/>
          <w:sz w:val="22"/>
          <w:szCs w:val="22"/>
          <w:lang w:val="es-EC" w:eastAsia="en-US"/>
        </w:rPr>
        <w:t>2</w:t>
      </w:r>
      <w:r w:rsidR="00423F74" w:rsidRPr="007E1940">
        <w:rPr>
          <w:rFonts w:eastAsiaTheme="minorHAnsi"/>
          <w:sz w:val="22"/>
          <w:szCs w:val="22"/>
          <w:lang w:val="es-EC" w:eastAsia="en-US"/>
        </w:rPr>
        <w:t>-…</w:t>
      </w:r>
      <w:r w:rsidR="000E3713" w:rsidRPr="007E1940">
        <w:rPr>
          <w:rFonts w:eastAsiaTheme="minorHAnsi"/>
          <w:sz w:val="22"/>
          <w:szCs w:val="22"/>
          <w:lang w:val="es-EC" w:eastAsia="en-US"/>
        </w:rPr>
        <w:t>.</w:t>
      </w:r>
      <w:r w:rsidR="00725146" w:rsidRPr="007E1940">
        <w:rPr>
          <w:rFonts w:eastAsiaTheme="minorHAnsi"/>
          <w:sz w:val="22"/>
          <w:szCs w:val="22"/>
          <w:lang w:val="es-EC" w:eastAsia="en-US"/>
        </w:rPr>
        <w:t xml:space="preserve"> </w:t>
      </w:r>
      <w:r w:rsidRPr="007E1940">
        <w:rPr>
          <w:rFonts w:eastAsiaTheme="minorHAnsi"/>
          <w:sz w:val="22"/>
          <w:szCs w:val="22"/>
          <w:lang w:val="es-EC" w:eastAsia="en-US"/>
        </w:rPr>
        <w:t xml:space="preserve">emitido por la Comisión de Uso de Suelo, </w:t>
      </w:r>
      <w:proofErr w:type="gramStart"/>
      <w:r w:rsidRPr="007E1940">
        <w:rPr>
          <w:rFonts w:eastAsiaTheme="minorHAnsi"/>
          <w:sz w:val="22"/>
          <w:szCs w:val="22"/>
          <w:lang w:val="es-EC" w:eastAsia="en-US"/>
        </w:rPr>
        <w:t>y</w:t>
      </w:r>
      <w:proofErr w:type="gramEnd"/>
      <w:r w:rsidRPr="007E1940">
        <w:rPr>
          <w:rFonts w:eastAsiaTheme="minorHAnsi"/>
          <w:sz w:val="22"/>
          <w:szCs w:val="22"/>
          <w:lang w:val="es-EC" w:eastAsia="en-US"/>
        </w:rPr>
        <w:t xml:space="preserve"> por tanto, </w:t>
      </w:r>
      <w:r w:rsidR="00225320" w:rsidRPr="007E1940">
        <w:rPr>
          <w:rFonts w:eastAsiaTheme="minorHAnsi"/>
          <w:sz w:val="22"/>
          <w:szCs w:val="22"/>
          <w:lang w:val="es-EC" w:eastAsia="en-US"/>
        </w:rPr>
        <w:t>conocer</w:t>
      </w:r>
      <w:r w:rsidR="00725146" w:rsidRPr="007E1940">
        <w:rPr>
          <w:rFonts w:eastAsiaTheme="minorHAnsi"/>
          <w:sz w:val="22"/>
          <w:szCs w:val="22"/>
          <w:lang w:val="es-EC" w:eastAsia="en-US"/>
        </w:rPr>
        <w:t xml:space="preserve"> la sentencia de prescripción extraordinaria adquisitiva de dominio y como efecto de dicha sentencia, y para su efectiva e</w:t>
      </w:r>
      <w:r w:rsidR="00225320" w:rsidRPr="007E1940">
        <w:rPr>
          <w:rFonts w:eastAsiaTheme="minorHAnsi"/>
          <w:sz w:val="22"/>
          <w:szCs w:val="22"/>
          <w:lang w:val="es-EC" w:eastAsia="en-US"/>
        </w:rPr>
        <w:t>jecución, autorizar</w:t>
      </w:r>
      <w:r w:rsidR="00725146" w:rsidRPr="007E1940">
        <w:rPr>
          <w:rFonts w:eastAsiaTheme="minorHAnsi"/>
          <w:sz w:val="22"/>
          <w:szCs w:val="22"/>
          <w:lang w:val="es-EC" w:eastAsia="en-US"/>
        </w:rPr>
        <w:t xml:space="preserve"> la subdivisión del bien en mención, </w:t>
      </w:r>
      <w:r w:rsidR="00725146" w:rsidRPr="007E1940">
        <w:rPr>
          <w:rFonts w:eastAsiaTheme="minorHAnsi"/>
          <w:sz w:val="22"/>
          <w:szCs w:val="22"/>
          <w:lang w:val="es-EC" w:eastAsia="en-US"/>
        </w:rPr>
        <w:lastRenderedPageBreak/>
        <w:t xml:space="preserve">cambiando las condiciones de ese inmueble en particular y generando una excepción a las condiciones </w:t>
      </w:r>
      <w:r w:rsidR="00225320" w:rsidRPr="007E1940">
        <w:rPr>
          <w:rFonts w:eastAsiaTheme="minorHAnsi"/>
          <w:sz w:val="22"/>
          <w:szCs w:val="22"/>
          <w:lang w:val="es-EC" w:eastAsia="en-US"/>
        </w:rPr>
        <w:t xml:space="preserve">generales. </w:t>
      </w:r>
    </w:p>
    <w:p w14:paraId="54384A7E" w14:textId="77777777" w:rsidR="00D62F18" w:rsidRPr="007E1940" w:rsidRDefault="00D62F18" w:rsidP="00A42F01">
      <w:pPr>
        <w:autoSpaceDE w:val="0"/>
        <w:autoSpaceDN w:val="0"/>
        <w:adjustRightInd w:val="0"/>
        <w:spacing w:line="276" w:lineRule="auto"/>
        <w:jc w:val="both"/>
        <w:rPr>
          <w:rFonts w:eastAsiaTheme="minorHAnsi"/>
          <w:sz w:val="22"/>
          <w:szCs w:val="22"/>
          <w:lang w:val="es-EC" w:eastAsia="en-US"/>
        </w:rPr>
      </w:pPr>
    </w:p>
    <w:p w14:paraId="0E8EA27C" w14:textId="3168D45C" w:rsidR="00D62F18" w:rsidRPr="007E1940" w:rsidRDefault="00D62F18" w:rsidP="00A42F01">
      <w:pPr>
        <w:autoSpaceDE w:val="0"/>
        <w:autoSpaceDN w:val="0"/>
        <w:adjustRightInd w:val="0"/>
        <w:spacing w:line="276" w:lineRule="auto"/>
        <w:jc w:val="both"/>
        <w:rPr>
          <w:rFonts w:eastAsiaTheme="minorHAnsi"/>
          <w:sz w:val="22"/>
          <w:szCs w:val="22"/>
          <w:lang w:val="es-EC" w:eastAsia="en-US"/>
        </w:rPr>
      </w:pPr>
      <w:r w:rsidRPr="007E1940">
        <w:rPr>
          <w:rFonts w:eastAsiaTheme="minorHAnsi"/>
          <w:sz w:val="22"/>
          <w:szCs w:val="22"/>
          <w:lang w:val="es-EC" w:eastAsia="en-US"/>
        </w:rPr>
        <w:t xml:space="preserve">De conformidad con lo dispuesto en el numeral 4 del artículo </w:t>
      </w:r>
      <w:r w:rsidR="00083685" w:rsidRPr="007E1940">
        <w:rPr>
          <w:sz w:val="22"/>
          <w:szCs w:val="22"/>
        </w:rPr>
        <w:t>2553</w:t>
      </w:r>
      <w:bookmarkStart w:id="0" w:name="_GoBack"/>
      <w:bookmarkEnd w:id="0"/>
      <w:r w:rsidRPr="007E1940">
        <w:rPr>
          <w:rFonts w:eastAsiaTheme="minorHAnsi"/>
          <w:sz w:val="22"/>
          <w:szCs w:val="22"/>
          <w:lang w:val="es-EC" w:eastAsia="en-US"/>
        </w:rPr>
        <w:t xml:space="preserve"> del Código Municipal para el Distrito Metropolitano de Quito, </w:t>
      </w:r>
      <w:r w:rsidR="004754A6" w:rsidRPr="007E1940">
        <w:rPr>
          <w:sz w:val="22"/>
          <w:szCs w:val="22"/>
        </w:rPr>
        <w:t>el señor</w:t>
      </w:r>
      <w:r w:rsidR="007E1940" w:rsidRPr="007E1940">
        <w:rPr>
          <w:i/>
          <w:sz w:val="22"/>
          <w:szCs w:val="22"/>
        </w:rPr>
        <w:t xml:space="preserve"> </w:t>
      </w:r>
      <w:r w:rsidR="00544BEF" w:rsidRPr="00544BEF">
        <w:rPr>
          <w:sz w:val="22"/>
          <w:szCs w:val="22"/>
        </w:rPr>
        <w:t>Héctor Guillermo Vallejo G</w:t>
      </w:r>
      <w:r w:rsidR="00544BEF">
        <w:rPr>
          <w:sz w:val="22"/>
          <w:szCs w:val="22"/>
        </w:rPr>
        <w:t>uerró</w:t>
      </w:r>
      <w:r w:rsidR="00544BEF" w:rsidRPr="00544BEF">
        <w:rPr>
          <w:sz w:val="22"/>
          <w:szCs w:val="22"/>
        </w:rPr>
        <w:t>n</w:t>
      </w:r>
      <w:r w:rsidR="00544BEF">
        <w:rPr>
          <w:sz w:val="22"/>
          <w:szCs w:val="22"/>
        </w:rPr>
        <w:t>,</w:t>
      </w:r>
      <w:r w:rsidR="00544BEF" w:rsidRPr="007E1940">
        <w:rPr>
          <w:sz w:val="22"/>
          <w:szCs w:val="22"/>
        </w:rPr>
        <w:t xml:space="preserve"> deberá</w:t>
      </w:r>
      <w:r w:rsidRPr="007E1940">
        <w:rPr>
          <w:rFonts w:eastAsiaTheme="minorHAnsi"/>
          <w:sz w:val="22"/>
          <w:szCs w:val="22"/>
          <w:lang w:val="es-EC" w:eastAsia="en-US"/>
        </w:rPr>
        <w:t xml:space="preserve"> compensar en valor monetario, la contribución del 15% del área útil adjudicada, de acuerdo al cálculo que realice la Administración Zonal L</w:t>
      </w:r>
      <w:r w:rsidR="00ED6532" w:rsidRPr="007E1940">
        <w:rPr>
          <w:rFonts w:eastAsiaTheme="minorHAnsi"/>
          <w:sz w:val="22"/>
          <w:szCs w:val="22"/>
          <w:lang w:val="es-EC" w:eastAsia="en-US"/>
        </w:rPr>
        <w:t>A Delicia</w:t>
      </w:r>
      <w:r w:rsidRPr="007E1940">
        <w:rPr>
          <w:rFonts w:eastAsiaTheme="minorHAnsi"/>
          <w:sz w:val="22"/>
          <w:szCs w:val="22"/>
          <w:lang w:val="es-EC" w:eastAsia="en-US"/>
        </w:rPr>
        <w:t xml:space="preserve">, al momento del pago. </w:t>
      </w:r>
    </w:p>
    <w:p w14:paraId="10FC394E" w14:textId="77777777"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p>
    <w:p w14:paraId="372F190A" w14:textId="33780E34"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r w:rsidRPr="007E1940">
        <w:rPr>
          <w:rFonts w:eastAsiaTheme="minorHAnsi"/>
          <w:b/>
          <w:sz w:val="22"/>
          <w:szCs w:val="22"/>
          <w:lang w:val="es-EC" w:eastAsia="en-US"/>
        </w:rPr>
        <w:t xml:space="preserve">Artículo 2.- </w:t>
      </w:r>
      <w:r w:rsidRPr="007E1940">
        <w:rPr>
          <w:rFonts w:eastAsiaTheme="minorHAnsi"/>
          <w:sz w:val="22"/>
          <w:szCs w:val="22"/>
          <w:lang w:val="es-EC" w:eastAsia="en-US"/>
        </w:rPr>
        <w:t xml:space="preserve">Comuníquese al interesado, a la Administración </w:t>
      </w:r>
      <w:r w:rsidR="006A6602" w:rsidRPr="007E1940">
        <w:rPr>
          <w:rFonts w:eastAsiaTheme="minorHAnsi"/>
          <w:sz w:val="22"/>
          <w:szCs w:val="22"/>
          <w:lang w:val="es-EC" w:eastAsia="en-US"/>
        </w:rPr>
        <w:t>Zonal…</w:t>
      </w:r>
      <w:r w:rsidR="00544BEF" w:rsidRPr="007E1940">
        <w:rPr>
          <w:rFonts w:eastAsiaTheme="minorHAnsi"/>
          <w:sz w:val="22"/>
          <w:szCs w:val="22"/>
          <w:lang w:val="es-EC" w:eastAsia="en-US"/>
        </w:rPr>
        <w:t>……</w:t>
      </w:r>
      <w:r w:rsidR="0091558C" w:rsidRPr="007E1940">
        <w:rPr>
          <w:rFonts w:eastAsiaTheme="minorHAnsi"/>
          <w:sz w:val="22"/>
          <w:szCs w:val="22"/>
          <w:lang w:val="es-EC" w:eastAsia="en-US"/>
        </w:rPr>
        <w:t>.</w:t>
      </w:r>
      <w:r w:rsidRPr="007E1940">
        <w:rPr>
          <w:rFonts w:eastAsiaTheme="minorHAnsi"/>
          <w:sz w:val="22"/>
          <w:szCs w:val="22"/>
          <w:lang w:val="es-EC" w:eastAsia="en-US"/>
        </w:rPr>
        <w:t xml:space="preserve"> y, a la Secretaría de Territorio, Hábitat y Vivienda, a fin de que se continúe con los trámites de </w:t>
      </w:r>
      <w:r w:rsidR="000F24CD" w:rsidRPr="007E1940">
        <w:rPr>
          <w:rFonts w:eastAsiaTheme="minorHAnsi"/>
          <w:sz w:val="22"/>
          <w:szCs w:val="22"/>
          <w:lang w:val="es-EC" w:eastAsia="en-US"/>
        </w:rPr>
        <w:t>l</w:t>
      </w:r>
      <w:r w:rsidRPr="007E1940">
        <w:rPr>
          <w:rFonts w:eastAsiaTheme="minorHAnsi"/>
          <w:sz w:val="22"/>
          <w:szCs w:val="22"/>
          <w:lang w:val="es-EC" w:eastAsia="en-US"/>
        </w:rPr>
        <w:t xml:space="preserve">ey. </w:t>
      </w:r>
    </w:p>
    <w:p w14:paraId="24E054D9" w14:textId="77777777" w:rsidR="00231253" w:rsidRPr="007E1940" w:rsidRDefault="00231253" w:rsidP="00A42F01">
      <w:pPr>
        <w:autoSpaceDE w:val="0"/>
        <w:autoSpaceDN w:val="0"/>
        <w:adjustRightInd w:val="0"/>
        <w:spacing w:line="276" w:lineRule="auto"/>
        <w:rPr>
          <w:rFonts w:eastAsiaTheme="minorHAnsi"/>
          <w:sz w:val="22"/>
          <w:szCs w:val="22"/>
          <w:lang w:val="es-EC" w:eastAsia="en-US"/>
        </w:rPr>
      </w:pPr>
    </w:p>
    <w:p w14:paraId="4D23D5DC" w14:textId="4E16F562"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r w:rsidRPr="007E1940">
        <w:rPr>
          <w:rFonts w:eastAsiaTheme="minorHAnsi"/>
          <w:b/>
          <w:sz w:val="22"/>
          <w:szCs w:val="22"/>
          <w:lang w:val="es-EC" w:eastAsia="en-US"/>
        </w:rPr>
        <w:t xml:space="preserve">Disposición </w:t>
      </w:r>
      <w:r w:rsidR="004933FD" w:rsidRPr="007E1940">
        <w:rPr>
          <w:rFonts w:eastAsiaTheme="minorHAnsi"/>
          <w:b/>
          <w:sz w:val="22"/>
          <w:szCs w:val="22"/>
          <w:lang w:val="es-EC" w:eastAsia="en-US"/>
        </w:rPr>
        <w:t>Final. -</w:t>
      </w:r>
      <w:r w:rsidRPr="007E1940">
        <w:rPr>
          <w:rFonts w:eastAsiaTheme="minorHAnsi"/>
          <w:sz w:val="22"/>
          <w:szCs w:val="22"/>
          <w:lang w:val="es-EC" w:eastAsia="en-US"/>
        </w:rPr>
        <w:t xml:space="preserve"> La presente resolución entrará en vigencia a partir de su suscripción sin perjuicio de su publicación.</w:t>
      </w:r>
    </w:p>
    <w:p w14:paraId="72D02845" w14:textId="77777777" w:rsidR="00231253" w:rsidRPr="007E1940" w:rsidRDefault="00231253" w:rsidP="00A42F01">
      <w:pPr>
        <w:autoSpaceDE w:val="0"/>
        <w:autoSpaceDN w:val="0"/>
        <w:adjustRightInd w:val="0"/>
        <w:spacing w:line="276" w:lineRule="auto"/>
        <w:jc w:val="both"/>
        <w:rPr>
          <w:rFonts w:eastAsiaTheme="minorHAnsi"/>
          <w:sz w:val="22"/>
          <w:szCs w:val="22"/>
          <w:lang w:val="es-EC" w:eastAsia="en-US"/>
        </w:rPr>
      </w:pPr>
    </w:p>
    <w:p w14:paraId="36A5C69E" w14:textId="4AFFFFCD" w:rsidR="00707DE5" w:rsidRPr="007E1940" w:rsidRDefault="00707DE5" w:rsidP="00A42F01">
      <w:pPr>
        <w:spacing w:line="276" w:lineRule="auto"/>
        <w:ind w:left="-5"/>
        <w:jc w:val="both"/>
        <w:rPr>
          <w:sz w:val="22"/>
          <w:szCs w:val="22"/>
        </w:rPr>
      </w:pPr>
      <w:r w:rsidRPr="007E1940">
        <w:rPr>
          <w:sz w:val="22"/>
          <w:szCs w:val="22"/>
        </w:rPr>
        <w:t xml:space="preserve">Dada en la sesión del Concejo Metropolitano de Quito, el </w:t>
      </w:r>
      <w:r w:rsidR="00DC2138" w:rsidRPr="007E1940">
        <w:rPr>
          <w:sz w:val="22"/>
          <w:szCs w:val="22"/>
        </w:rPr>
        <w:t>…</w:t>
      </w:r>
      <w:proofErr w:type="gramStart"/>
      <w:r w:rsidR="00DC2138" w:rsidRPr="007E1940">
        <w:rPr>
          <w:sz w:val="22"/>
          <w:szCs w:val="22"/>
        </w:rPr>
        <w:t>…….</w:t>
      </w:r>
      <w:proofErr w:type="gramEnd"/>
      <w:r w:rsidRPr="007E1940">
        <w:rPr>
          <w:sz w:val="22"/>
          <w:szCs w:val="22"/>
        </w:rPr>
        <w:t xml:space="preserve">. </w:t>
      </w:r>
    </w:p>
    <w:p w14:paraId="10C17671" w14:textId="77777777" w:rsidR="00707DE5" w:rsidRPr="007E1940" w:rsidRDefault="00707DE5" w:rsidP="00A42F01">
      <w:pPr>
        <w:spacing w:line="276" w:lineRule="auto"/>
        <w:ind w:left="-5"/>
        <w:jc w:val="both"/>
        <w:rPr>
          <w:sz w:val="22"/>
          <w:szCs w:val="22"/>
        </w:rPr>
      </w:pPr>
    </w:p>
    <w:p w14:paraId="68E974C3" w14:textId="0B738FA0" w:rsidR="00707DE5" w:rsidRPr="007E1940" w:rsidRDefault="00707DE5" w:rsidP="00A42F01">
      <w:pPr>
        <w:spacing w:line="276" w:lineRule="auto"/>
        <w:ind w:left="-5" w:right="-143"/>
        <w:jc w:val="both"/>
        <w:rPr>
          <w:sz w:val="22"/>
          <w:szCs w:val="22"/>
        </w:rPr>
      </w:pPr>
      <w:r w:rsidRPr="007E1940">
        <w:rPr>
          <w:b/>
          <w:sz w:val="22"/>
          <w:szCs w:val="22"/>
        </w:rPr>
        <w:t xml:space="preserve">Alcaldía del Distrito Metropolitano. - </w:t>
      </w:r>
      <w:r w:rsidRPr="007E1940">
        <w:rPr>
          <w:sz w:val="22"/>
          <w:szCs w:val="22"/>
        </w:rPr>
        <w:t xml:space="preserve">Distrito Metropolitano de Quito, </w:t>
      </w:r>
      <w:r w:rsidR="00DC2138" w:rsidRPr="007E1940">
        <w:rPr>
          <w:sz w:val="22"/>
          <w:szCs w:val="22"/>
        </w:rPr>
        <w:t>…</w:t>
      </w:r>
      <w:proofErr w:type="gramStart"/>
      <w:r w:rsidR="00DC2138" w:rsidRPr="007E1940">
        <w:rPr>
          <w:sz w:val="22"/>
          <w:szCs w:val="22"/>
        </w:rPr>
        <w:t>…….</w:t>
      </w:r>
      <w:proofErr w:type="gramEnd"/>
      <w:r w:rsidR="00DC2138" w:rsidRPr="007E1940">
        <w:rPr>
          <w:sz w:val="22"/>
          <w:szCs w:val="22"/>
        </w:rPr>
        <w:t>.</w:t>
      </w:r>
    </w:p>
    <w:p w14:paraId="5F314104" w14:textId="77777777" w:rsidR="00707DE5" w:rsidRPr="007E1940" w:rsidRDefault="00707DE5" w:rsidP="00A42F01">
      <w:pPr>
        <w:spacing w:line="276" w:lineRule="auto"/>
        <w:jc w:val="both"/>
        <w:rPr>
          <w:sz w:val="22"/>
          <w:szCs w:val="22"/>
        </w:rPr>
      </w:pPr>
    </w:p>
    <w:p w14:paraId="7F983108" w14:textId="77777777" w:rsidR="00707DE5" w:rsidRPr="007E1940" w:rsidRDefault="00707DE5" w:rsidP="00A42F01">
      <w:pPr>
        <w:spacing w:line="276" w:lineRule="auto"/>
        <w:jc w:val="center"/>
        <w:rPr>
          <w:sz w:val="22"/>
          <w:szCs w:val="22"/>
        </w:rPr>
      </w:pPr>
      <w:r w:rsidRPr="007E1940">
        <w:rPr>
          <w:b/>
          <w:sz w:val="22"/>
          <w:szCs w:val="22"/>
        </w:rPr>
        <w:t>EJECÚTESE:</w:t>
      </w:r>
    </w:p>
    <w:p w14:paraId="0C9E0668" w14:textId="77777777" w:rsidR="00707DE5" w:rsidRPr="007E1940" w:rsidRDefault="00707DE5" w:rsidP="00A42F01">
      <w:pPr>
        <w:spacing w:line="276" w:lineRule="auto"/>
        <w:ind w:left="51"/>
        <w:jc w:val="center"/>
        <w:rPr>
          <w:sz w:val="22"/>
          <w:szCs w:val="22"/>
        </w:rPr>
      </w:pPr>
    </w:p>
    <w:p w14:paraId="34605280" w14:textId="77777777" w:rsidR="009D2913" w:rsidRPr="007E1940" w:rsidRDefault="009D2913" w:rsidP="00A42F01">
      <w:pPr>
        <w:keepNext/>
        <w:keepLines/>
        <w:spacing w:line="276" w:lineRule="auto"/>
        <w:ind w:left="10" w:right="6" w:hanging="10"/>
        <w:jc w:val="center"/>
        <w:outlineLvl w:val="0"/>
        <w:rPr>
          <w:rFonts w:eastAsia="Palatino Linotype"/>
          <w:b/>
          <w:color w:val="000000"/>
          <w:sz w:val="22"/>
          <w:szCs w:val="22"/>
          <w:lang w:val="es-EC" w:eastAsia="es-EC"/>
        </w:rPr>
      </w:pPr>
    </w:p>
    <w:p w14:paraId="0211CE2E" w14:textId="34640E6C" w:rsidR="009D2913" w:rsidRPr="007E1940" w:rsidRDefault="00E57AB6" w:rsidP="00A42F01">
      <w:pPr>
        <w:keepNext/>
        <w:keepLines/>
        <w:spacing w:line="276" w:lineRule="auto"/>
        <w:ind w:left="10" w:right="6" w:hanging="10"/>
        <w:jc w:val="center"/>
        <w:outlineLvl w:val="0"/>
        <w:rPr>
          <w:rFonts w:eastAsia="Palatino Linotype"/>
          <w:b/>
          <w:color w:val="000000"/>
          <w:sz w:val="22"/>
          <w:szCs w:val="22"/>
          <w:lang w:val="es-EC" w:eastAsia="es-EC"/>
        </w:rPr>
      </w:pPr>
      <w:r w:rsidRPr="007E1940">
        <w:rPr>
          <w:rFonts w:eastAsia="Palatino Linotype"/>
          <w:b/>
          <w:color w:val="000000"/>
          <w:sz w:val="22"/>
          <w:szCs w:val="22"/>
          <w:lang w:val="es-EC" w:eastAsia="es-EC"/>
        </w:rPr>
        <w:t xml:space="preserve">Lcdo. </w:t>
      </w:r>
      <w:proofErr w:type="spellStart"/>
      <w:r w:rsidRPr="007E1940">
        <w:rPr>
          <w:rFonts w:eastAsia="Palatino Linotype"/>
          <w:b/>
          <w:color w:val="000000"/>
          <w:sz w:val="22"/>
          <w:szCs w:val="22"/>
          <w:lang w:val="es-EC" w:eastAsia="es-EC"/>
        </w:rPr>
        <w:t>Pabel</w:t>
      </w:r>
      <w:proofErr w:type="spellEnd"/>
      <w:r w:rsidRPr="007E1940">
        <w:rPr>
          <w:rFonts w:eastAsia="Palatino Linotype"/>
          <w:b/>
          <w:color w:val="000000"/>
          <w:sz w:val="22"/>
          <w:szCs w:val="22"/>
          <w:lang w:val="es-EC" w:eastAsia="es-EC"/>
        </w:rPr>
        <w:t xml:space="preserve"> Muñoz</w:t>
      </w:r>
    </w:p>
    <w:p w14:paraId="60F0A4C1" w14:textId="197A40BA" w:rsidR="00707DE5" w:rsidRPr="007E1940" w:rsidRDefault="00707DE5" w:rsidP="00A42F01">
      <w:pPr>
        <w:keepNext/>
        <w:keepLines/>
        <w:spacing w:line="276" w:lineRule="auto"/>
        <w:ind w:left="10" w:right="6" w:hanging="10"/>
        <w:jc w:val="center"/>
        <w:outlineLvl w:val="0"/>
        <w:rPr>
          <w:rFonts w:eastAsia="Palatino Linotype"/>
          <w:b/>
          <w:color w:val="000000"/>
          <w:sz w:val="22"/>
          <w:szCs w:val="22"/>
          <w:lang w:val="es-EC" w:eastAsia="es-EC"/>
        </w:rPr>
      </w:pPr>
      <w:r w:rsidRPr="007E1940">
        <w:rPr>
          <w:rFonts w:eastAsia="Palatino Linotype"/>
          <w:b/>
          <w:color w:val="000000"/>
          <w:sz w:val="22"/>
          <w:szCs w:val="22"/>
          <w:lang w:val="es-EC" w:eastAsia="es-EC"/>
        </w:rPr>
        <w:t>ALCALDE DEL DISTRITO METROPOLITANO DE QUITO</w:t>
      </w:r>
    </w:p>
    <w:p w14:paraId="169143D9" w14:textId="77777777" w:rsidR="006E0C00" w:rsidRPr="007E1940" w:rsidRDefault="006E0C00" w:rsidP="00A42F01">
      <w:pPr>
        <w:keepNext/>
        <w:keepLines/>
        <w:spacing w:line="276" w:lineRule="auto"/>
        <w:ind w:left="10" w:right="6" w:hanging="10"/>
        <w:jc w:val="center"/>
        <w:outlineLvl w:val="0"/>
        <w:rPr>
          <w:rFonts w:eastAsia="Palatino Linotype"/>
          <w:b/>
          <w:color w:val="000000"/>
          <w:sz w:val="22"/>
          <w:szCs w:val="22"/>
          <w:lang w:val="es-EC" w:eastAsia="es-EC"/>
        </w:rPr>
      </w:pPr>
    </w:p>
    <w:p w14:paraId="4B285166" w14:textId="533682A5" w:rsidR="00707DE5" w:rsidRPr="007E1940" w:rsidRDefault="00707DE5" w:rsidP="00A42F01">
      <w:pPr>
        <w:spacing w:line="276" w:lineRule="auto"/>
        <w:jc w:val="both"/>
        <w:rPr>
          <w:sz w:val="22"/>
          <w:szCs w:val="22"/>
        </w:rPr>
      </w:pPr>
    </w:p>
    <w:sectPr w:rsidR="00707DE5" w:rsidRPr="007E1940"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2C9" w14:textId="77777777" w:rsidR="00E248A1" w:rsidRDefault="00E248A1">
      <w:r>
        <w:separator/>
      </w:r>
    </w:p>
  </w:endnote>
  <w:endnote w:type="continuationSeparator" w:id="0">
    <w:p w14:paraId="3BCC881F" w14:textId="77777777" w:rsidR="00E248A1" w:rsidRDefault="00E2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1A2F2720"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083685">
              <w:rPr>
                <w:rFonts w:ascii="Palatino Linotype" w:hAnsi="Palatino Linotype"/>
                <w:b/>
                <w:bCs/>
                <w:noProof/>
                <w:sz w:val="20"/>
                <w:szCs w:val="20"/>
              </w:rPr>
              <w:t>4</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083685">
              <w:rPr>
                <w:rFonts w:ascii="Palatino Linotype" w:hAnsi="Palatino Linotype"/>
                <w:b/>
                <w:bCs/>
                <w:noProof/>
                <w:sz w:val="20"/>
                <w:szCs w:val="20"/>
              </w:rPr>
              <w:t>4</w:t>
            </w:r>
            <w:r w:rsidRPr="00707DE5">
              <w:rPr>
                <w:rFonts w:ascii="Palatino Linotype" w:hAnsi="Palatino Linotype"/>
                <w:b/>
                <w:bCs/>
                <w:sz w:val="20"/>
                <w:szCs w:val="20"/>
              </w:rPr>
              <w:fldChar w:fldCharType="end"/>
            </w:r>
          </w:p>
          <w:p w14:paraId="2FA05C2F" w14:textId="77777777" w:rsidR="005D2467" w:rsidRPr="008479FB" w:rsidRDefault="00E248A1">
            <w:pPr>
              <w:pStyle w:val="Piedepgina"/>
              <w:jc w:val="right"/>
              <w:rPr>
                <w:rFonts w:ascii="Palatino Linotype" w:hAnsi="Palatino Linotype"/>
                <w:sz w:val="20"/>
                <w:szCs w:val="20"/>
              </w:rPr>
            </w:pPr>
          </w:p>
        </w:sdtContent>
      </w:sdt>
    </w:sdtContent>
  </w:sdt>
  <w:p w14:paraId="35FD54F6" w14:textId="77777777" w:rsidR="005D2467" w:rsidRPr="008479FB" w:rsidRDefault="00E248A1">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59700" w14:textId="77777777" w:rsidR="00E248A1" w:rsidRDefault="00E248A1">
      <w:r>
        <w:separator/>
      </w:r>
    </w:p>
  </w:footnote>
  <w:footnote w:type="continuationSeparator" w:id="0">
    <w:p w14:paraId="208E868E" w14:textId="77777777" w:rsidR="00E248A1" w:rsidRDefault="00E248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E248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67A69"/>
    <w:rsid w:val="00083685"/>
    <w:rsid w:val="0009012D"/>
    <w:rsid w:val="00090A6B"/>
    <w:rsid w:val="0009219E"/>
    <w:rsid w:val="000C0DFA"/>
    <w:rsid w:val="000D4BE3"/>
    <w:rsid w:val="000D7EF7"/>
    <w:rsid w:val="000E172D"/>
    <w:rsid w:val="000E3713"/>
    <w:rsid w:val="000F24CD"/>
    <w:rsid w:val="00102189"/>
    <w:rsid w:val="00104426"/>
    <w:rsid w:val="00130809"/>
    <w:rsid w:val="001510E8"/>
    <w:rsid w:val="00153286"/>
    <w:rsid w:val="00154038"/>
    <w:rsid w:val="00157F7D"/>
    <w:rsid w:val="0016348D"/>
    <w:rsid w:val="00164371"/>
    <w:rsid w:val="001749F5"/>
    <w:rsid w:val="0017539D"/>
    <w:rsid w:val="00187153"/>
    <w:rsid w:val="001918A9"/>
    <w:rsid w:val="0019727C"/>
    <w:rsid w:val="001A2DA8"/>
    <w:rsid w:val="001B1656"/>
    <w:rsid w:val="001B450E"/>
    <w:rsid w:val="001C1401"/>
    <w:rsid w:val="00201D6C"/>
    <w:rsid w:val="0021293C"/>
    <w:rsid w:val="00213903"/>
    <w:rsid w:val="00222FF7"/>
    <w:rsid w:val="00225320"/>
    <w:rsid w:val="002253C9"/>
    <w:rsid w:val="00231253"/>
    <w:rsid w:val="00232EA0"/>
    <w:rsid w:val="00244C44"/>
    <w:rsid w:val="00250EA6"/>
    <w:rsid w:val="00264008"/>
    <w:rsid w:val="0026509D"/>
    <w:rsid w:val="0028210B"/>
    <w:rsid w:val="00293220"/>
    <w:rsid w:val="002C0100"/>
    <w:rsid w:val="002C0BAC"/>
    <w:rsid w:val="002C4FCD"/>
    <w:rsid w:val="002C6F2D"/>
    <w:rsid w:val="002D0157"/>
    <w:rsid w:val="002D7B2F"/>
    <w:rsid w:val="002E30BB"/>
    <w:rsid w:val="00307EC8"/>
    <w:rsid w:val="00310E44"/>
    <w:rsid w:val="00313E8C"/>
    <w:rsid w:val="00330B3B"/>
    <w:rsid w:val="00335F0F"/>
    <w:rsid w:val="003404F2"/>
    <w:rsid w:val="0035092E"/>
    <w:rsid w:val="0037665B"/>
    <w:rsid w:val="00377192"/>
    <w:rsid w:val="003C17D8"/>
    <w:rsid w:val="003F3F4D"/>
    <w:rsid w:val="003F5457"/>
    <w:rsid w:val="00423F74"/>
    <w:rsid w:val="00431D1B"/>
    <w:rsid w:val="00445202"/>
    <w:rsid w:val="00450007"/>
    <w:rsid w:val="004561D3"/>
    <w:rsid w:val="004644E9"/>
    <w:rsid w:val="00464EC0"/>
    <w:rsid w:val="004754A6"/>
    <w:rsid w:val="004933B9"/>
    <w:rsid w:val="004933FD"/>
    <w:rsid w:val="004D7DF8"/>
    <w:rsid w:val="004F04CE"/>
    <w:rsid w:val="004F581D"/>
    <w:rsid w:val="00521EF1"/>
    <w:rsid w:val="00535FF4"/>
    <w:rsid w:val="00544BEF"/>
    <w:rsid w:val="005564C2"/>
    <w:rsid w:val="005566FD"/>
    <w:rsid w:val="00571B5F"/>
    <w:rsid w:val="00573CC7"/>
    <w:rsid w:val="0058048C"/>
    <w:rsid w:val="00580B18"/>
    <w:rsid w:val="00581397"/>
    <w:rsid w:val="00583527"/>
    <w:rsid w:val="00591260"/>
    <w:rsid w:val="005B4AD2"/>
    <w:rsid w:val="005D3EC9"/>
    <w:rsid w:val="005E6F9E"/>
    <w:rsid w:val="005F78A0"/>
    <w:rsid w:val="00603E55"/>
    <w:rsid w:val="00626D06"/>
    <w:rsid w:val="00630BDE"/>
    <w:rsid w:val="00645318"/>
    <w:rsid w:val="006A6602"/>
    <w:rsid w:val="006C1771"/>
    <w:rsid w:val="006D1E64"/>
    <w:rsid w:val="006E0C00"/>
    <w:rsid w:val="006F15F0"/>
    <w:rsid w:val="0070297E"/>
    <w:rsid w:val="00705A3E"/>
    <w:rsid w:val="00706835"/>
    <w:rsid w:val="00707DE5"/>
    <w:rsid w:val="00711F00"/>
    <w:rsid w:val="007138E9"/>
    <w:rsid w:val="00715EEE"/>
    <w:rsid w:val="00725146"/>
    <w:rsid w:val="00744E81"/>
    <w:rsid w:val="00751B00"/>
    <w:rsid w:val="00755E63"/>
    <w:rsid w:val="0078737A"/>
    <w:rsid w:val="007927E7"/>
    <w:rsid w:val="007930AB"/>
    <w:rsid w:val="00795892"/>
    <w:rsid w:val="00797E91"/>
    <w:rsid w:val="007A40E8"/>
    <w:rsid w:val="007B48B9"/>
    <w:rsid w:val="007B6AF5"/>
    <w:rsid w:val="007D3B94"/>
    <w:rsid w:val="007E1940"/>
    <w:rsid w:val="007F5E59"/>
    <w:rsid w:val="007F6DED"/>
    <w:rsid w:val="00827DD0"/>
    <w:rsid w:val="00833F1D"/>
    <w:rsid w:val="00834E1F"/>
    <w:rsid w:val="00876FE1"/>
    <w:rsid w:val="008B386D"/>
    <w:rsid w:val="008B58CA"/>
    <w:rsid w:val="008C2835"/>
    <w:rsid w:val="008C7FBB"/>
    <w:rsid w:val="00911CE1"/>
    <w:rsid w:val="0091558C"/>
    <w:rsid w:val="009646D3"/>
    <w:rsid w:val="009A4611"/>
    <w:rsid w:val="009D2913"/>
    <w:rsid w:val="009F38BC"/>
    <w:rsid w:val="00A00B5F"/>
    <w:rsid w:val="00A05C62"/>
    <w:rsid w:val="00A120AB"/>
    <w:rsid w:val="00A25BF6"/>
    <w:rsid w:val="00A269D0"/>
    <w:rsid w:val="00A42F01"/>
    <w:rsid w:val="00A735CF"/>
    <w:rsid w:val="00A80A5E"/>
    <w:rsid w:val="00A81EFA"/>
    <w:rsid w:val="00A839E1"/>
    <w:rsid w:val="00A85E55"/>
    <w:rsid w:val="00A85ECD"/>
    <w:rsid w:val="00A86583"/>
    <w:rsid w:val="00A929A6"/>
    <w:rsid w:val="00AA6553"/>
    <w:rsid w:val="00AB1BC4"/>
    <w:rsid w:val="00AB61A3"/>
    <w:rsid w:val="00AC0A4B"/>
    <w:rsid w:val="00AE1F28"/>
    <w:rsid w:val="00AF4573"/>
    <w:rsid w:val="00B15E20"/>
    <w:rsid w:val="00B217BC"/>
    <w:rsid w:val="00B240A0"/>
    <w:rsid w:val="00B27B99"/>
    <w:rsid w:val="00B334A0"/>
    <w:rsid w:val="00B43BDC"/>
    <w:rsid w:val="00B4639D"/>
    <w:rsid w:val="00B503AB"/>
    <w:rsid w:val="00B72A3B"/>
    <w:rsid w:val="00B74EB0"/>
    <w:rsid w:val="00B8528F"/>
    <w:rsid w:val="00B970CB"/>
    <w:rsid w:val="00BB4296"/>
    <w:rsid w:val="00BC2D6D"/>
    <w:rsid w:val="00BC437A"/>
    <w:rsid w:val="00BD263B"/>
    <w:rsid w:val="00BE508E"/>
    <w:rsid w:val="00BF428D"/>
    <w:rsid w:val="00C10B66"/>
    <w:rsid w:val="00C16819"/>
    <w:rsid w:val="00C1769F"/>
    <w:rsid w:val="00C40A29"/>
    <w:rsid w:val="00C449D0"/>
    <w:rsid w:val="00C4638F"/>
    <w:rsid w:val="00C527D8"/>
    <w:rsid w:val="00C75D88"/>
    <w:rsid w:val="00C83E7D"/>
    <w:rsid w:val="00C97C3A"/>
    <w:rsid w:val="00CA3BC7"/>
    <w:rsid w:val="00CD11E4"/>
    <w:rsid w:val="00CF2A0C"/>
    <w:rsid w:val="00D0175F"/>
    <w:rsid w:val="00D04217"/>
    <w:rsid w:val="00D27376"/>
    <w:rsid w:val="00D46735"/>
    <w:rsid w:val="00D62F18"/>
    <w:rsid w:val="00D8143D"/>
    <w:rsid w:val="00D8774A"/>
    <w:rsid w:val="00DB1CB3"/>
    <w:rsid w:val="00DC09CE"/>
    <w:rsid w:val="00DC2138"/>
    <w:rsid w:val="00DE2C1E"/>
    <w:rsid w:val="00DF21AB"/>
    <w:rsid w:val="00E248A1"/>
    <w:rsid w:val="00E571C7"/>
    <w:rsid w:val="00E57AB6"/>
    <w:rsid w:val="00E75778"/>
    <w:rsid w:val="00E97EE8"/>
    <w:rsid w:val="00EB3297"/>
    <w:rsid w:val="00EB39EE"/>
    <w:rsid w:val="00EC368E"/>
    <w:rsid w:val="00ED154D"/>
    <w:rsid w:val="00ED1D5E"/>
    <w:rsid w:val="00ED6532"/>
    <w:rsid w:val="00EF46EA"/>
    <w:rsid w:val="00F0029E"/>
    <w:rsid w:val="00F13B0F"/>
    <w:rsid w:val="00F37857"/>
    <w:rsid w:val="00F5262D"/>
    <w:rsid w:val="00F9789C"/>
    <w:rsid w:val="00FA0FB4"/>
    <w:rsid w:val="00FA5017"/>
    <w:rsid w:val="00FA7410"/>
    <w:rsid w:val="00FE3833"/>
    <w:rsid w:val="00FF30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 w:type="character" w:customStyle="1" w:styleId="markedcontent">
    <w:name w:val="markedcontent"/>
    <w:basedOn w:val="Fuentedeprrafopredeter"/>
    <w:rsid w:val="00B43BDC"/>
  </w:style>
  <w:style w:type="character" w:customStyle="1" w:styleId="nrmar">
    <w:name w:val="nrmar"/>
    <w:basedOn w:val="Fuentedeprrafopredeter"/>
    <w:rsid w:val="00D0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1631</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Sandra Carmita Salgado Robayo</cp:lastModifiedBy>
  <cp:revision>13</cp:revision>
  <cp:lastPrinted>2021-04-14T14:16:00Z</cp:lastPrinted>
  <dcterms:created xsi:type="dcterms:W3CDTF">2024-07-02T17:04:00Z</dcterms:created>
  <dcterms:modified xsi:type="dcterms:W3CDTF">2024-07-02T20:51:00Z</dcterms:modified>
</cp:coreProperties>
</file>