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71" w:rsidRPr="00726090" w:rsidRDefault="00C76871" w:rsidP="00C76871">
      <w:pPr>
        <w:autoSpaceDE w:val="0"/>
        <w:autoSpaceDN w:val="0"/>
        <w:adjustRightInd w:val="0"/>
        <w:jc w:val="center"/>
        <w:rPr>
          <w:rFonts w:ascii="Palatino Linotype" w:eastAsiaTheme="minorHAnsi" w:hAnsi="Palatino Linotype"/>
          <w:b/>
          <w:sz w:val="22"/>
          <w:szCs w:val="22"/>
          <w:lang w:eastAsia="en-US"/>
        </w:rPr>
      </w:pPr>
      <w:r w:rsidRPr="00726090">
        <w:rPr>
          <w:rFonts w:ascii="Palatino Linotype" w:eastAsiaTheme="minorHAnsi" w:hAnsi="Palatino Linotype"/>
          <w:b/>
          <w:sz w:val="22"/>
          <w:szCs w:val="22"/>
          <w:lang w:eastAsia="en-US"/>
        </w:rPr>
        <w:t>EL CONCEJO METROPOLITANO DE QUITO</w:t>
      </w:r>
    </w:p>
    <w:p w:rsidR="00C76871" w:rsidRPr="00726090" w:rsidRDefault="00C76871" w:rsidP="00C76871">
      <w:pPr>
        <w:autoSpaceDE w:val="0"/>
        <w:autoSpaceDN w:val="0"/>
        <w:adjustRightInd w:val="0"/>
        <w:jc w:val="center"/>
        <w:rPr>
          <w:rFonts w:ascii="Palatino Linotype" w:eastAsiaTheme="minorHAnsi" w:hAnsi="Palatino Linotype"/>
          <w:b/>
          <w:sz w:val="22"/>
          <w:szCs w:val="22"/>
          <w:lang w:eastAsia="en-US"/>
        </w:rPr>
      </w:pPr>
    </w:p>
    <w:p w:rsidR="00C76871" w:rsidRPr="00726090" w:rsidRDefault="00C76871" w:rsidP="00C76871">
      <w:pPr>
        <w:autoSpaceDE w:val="0"/>
        <w:autoSpaceDN w:val="0"/>
        <w:adjustRightInd w:val="0"/>
        <w:jc w:val="center"/>
        <w:rPr>
          <w:rFonts w:ascii="Palatino Linotype" w:eastAsiaTheme="minorHAnsi" w:hAnsi="Palatino Linotype"/>
          <w:b/>
          <w:sz w:val="22"/>
          <w:szCs w:val="22"/>
          <w:lang w:eastAsia="en-US"/>
        </w:rPr>
      </w:pPr>
      <w:r w:rsidRPr="00726090">
        <w:rPr>
          <w:rFonts w:ascii="Palatino Linotype" w:eastAsiaTheme="minorHAnsi" w:hAnsi="Palatino Linotype"/>
          <w:b/>
          <w:sz w:val="22"/>
          <w:szCs w:val="22"/>
          <w:lang w:eastAsia="en-US"/>
        </w:rPr>
        <w:t>CONSIDERANDO:</w:t>
      </w:r>
    </w:p>
    <w:p w:rsidR="00C76871" w:rsidRPr="00726090" w:rsidRDefault="00C76871" w:rsidP="00C76871">
      <w:pPr>
        <w:autoSpaceDE w:val="0"/>
        <w:autoSpaceDN w:val="0"/>
        <w:adjustRightInd w:val="0"/>
        <w:jc w:val="center"/>
        <w:rPr>
          <w:rFonts w:ascii="Palatino Linotype" w:eastAsiaTheme="minorHAnsi" w:hAnsi="Palatino Linotype"/>
          <w:b/>
          <w:sz w:val="22"/>
          <w:szCs w:val="22"/>
          <w:lang w:eastAsia="en-US"/>
        </w:rPr>
      </w:pPr>
    </w:p>
    <w:p w:rsidR="00C76871" w:rsidRPr="00726090" w:rsidRDefault="00C76871" w:rsidP="00C76871">
      <w:pPr>
        <w:autoSpaceDE w:val="0"/>
        <w:autoSpaceDN w:val="0"/>
        <w:adjustRightInd w:val="0"/>
        <w:ind w:left="705" w:hanging="705"/>
        <w:jc w:val="both"/>
        <w:rPr>
          <w:rFonts w:ascii="Palatino Linotype" w:eastAsiaTheme="minorHAnsi" w:hAnsi="Palatino Linotype"/>
          <w:i/>
          <w:iCs/>
          <w:sz w:val="22"/>
          <w:szCs w:val="22"/>
          <w:lang w:eastAsia="en-US"/>
        </w:rPr>
      </w:pPr>
      <w:r w:rsidRPr="00726090">
        <w:rPr>
          <w:rFonts w:ascii="Palatino Linotype" w:eastAsiaTheme="minorHAnsi" w:hAnsi="Palatino Linotype"/>
          <w:b/>
          <w:bCs/>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 xml:space="preserve"> el artículo 240 de la Constitución de República del Ecuador, en adelante Constitución, establece: “</w:t>
      </w:r>
      <w:r w:rsidRPr="00726090">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 xml:space="preserve">la Constitución de la República del Ecuador en su artículo 266, determina: </w:t>
      </w:r>
      <w:r w:rsidRPr="00726090">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726090">
        <w:rPr>
          <w:rFonts w:ascii="Palatino Linotype" w:eastAsiaTheme="minorHAnsi" w:hAnsi="Palatino Linotype"/>
          <w:sz w:val="22"/>
          <w:szCs w:val="22"/>
          <w:lang w:eastAsia="en-US"/>
        </w:rPr>
        <w:t>;</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726090">
        <w:rPr>
          <w:rFonts w:ascii="Palatino Linotype" w:eastAsiaTheme="minorHAnsi" w:hAnsi="Palatino Linotype"/>
          <w:b/>
          <w:bCs/>
          <w:sz w:val="22"/>
          <w:szCs w:val="22"/>
          <w:lang w:eastAsia="en-US"/>
        </w:rPr>
        <w:t>Que</w:t>
      </w:r>
      <w:r w:rsidRPr="00726090">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726090">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 xml:space="preserve">conforme establece el artículo 87, literal v) del COOTAD, al Concejo Metropolitano le corresponde: </w:t>
      </w:r>
      <w:r w:rsidRPr="00726090">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726090">
        <w:rPr>
          <w:rFonts w:ascii="Palatino Linotype" w:eastAsiaTheme="minorHAnsi" w:hAnsi="Palatino Linotype"/>
          <w:sz w:val="22"/>
          <w:szCs w:val="22"/>
          <w:lang w:eastAsia="en-US"/>
        </w:rPr>
        <w:t xml:space="preserve"> </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i/>
          <w:iCs/>
          <w:sz w:val="22"/>
          <w:szCs w:val="22"/>
          <w:lang w:eastAsia="en-US"/>
        </w:rPr>
      </w:pPr>
      <w:r w:rsidRPr="00726090">
        <w:rPr>
          <w:rFonts w:ascii="Palatino Linotype" w:eastAsiaTheme="minorHAnsi" w:hAnsi="Palatino Linotype"/>
          <w:b/>
          <w:bCs/>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el artículo 323 del COOTAD establece: “</w:t>
      </w:r>
      <w:r w:rsidRPr="00726090">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lastRenderedPageBreak/>
        <w:t>Que</w:t>
      </w:r>
      <w:r w:rsidRPr="00726090">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ab/>
        <w:t xml:space="preserve">el artículo 424 del COOTAD señala: </w:t>
      </w:r>
      <w:r w:rsidRPr="00726090">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76871" w:rsidRPr="00726090"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ab/>
        <w:t xml:space="preserve">el artículo 472 del COOTAD señala que: </w:t>
      </w:r>
      <w:r w:rsidRPr="00726090">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726090">
        <w:rPr>
          <w:rFonts w:ascii="Palatino Linotype" w:eastAsiaTheme="minorHAnsi" w:hAnsi="Palatino Linotype"/>
          <w:sz w:val="22"/>
          <w:szCs w:val="22"/>
          <w:lang w:eastAsia="en-US"/>
        </w:rPr>
        <w:t>;</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ab/>
        <w:t xml:space="preserve">el artículo 473 del COOTAD señala que: </w:t>
      </w:r>
      <w:r w:rsidRPr="00726090">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726090">
        <w:rPr>
          <w:rFonts w:ascii="Palatino Linotype" w:eastAsiaTheme="minorHAnsi" w:hAnsi="Palatino Linotype"/>
          <w:sz w:val="22"/>
          <w:szCs w:val="22"/>
          <w:lang w:eastAsia="en-US"/>
        </w:rPr>
        <w:t>;</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ab/>
        <w:t xml:space="preserve">el artículo 2410 del Código Civil Ecuatoriano determina que: </w:t>
      </w:r>
      <w:r w:rsidRPr="00726090">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76871" w:rsidRPr="00726090" w:rsidRDefault="00C76871" w:rsidP="00C76871">
      <w:pPr>
        <w:autoSpaceDE w:val="0"/>
        <w:autoSpaceDN w:val="0"/>
        <w:adjustRightInd w:val="0"/>
        <w:jc w:val="both"/>
        <w:rPr>
          <w:rFonts w:ascii="Palatino Linotype" w:hAnsi="Palatino Linotype"/>
          <w:sz w:val="22"/>
          <w:szCs w:val="22"/>
        </w:rPr>
      </w:pP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b/>
          <w:sz w:val="22"/>
          <w:szCs w:val="22"/>
          <w:lang w:eastAsia="en-US"/>
        </w:rPr>
        <w:tab/>
      </w:r>
      <w:r w:rsidRPr="00726090">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726090">
        <w:rPr>
          <w:rFonts w:ascii="Palatino Linotype" w:eastAsiaTheme="minorHAnsi" w:hAnsi="Palatino Linotype"/>
          <w:i/>
          <w:iCs/>
          <w:sz w:val="22"/>
          <w:szCs w:val="22"/>
          <w:lang w:eastAsia="en-US"/>
        </w:rPr>
        <w:t xml:space="preserve">regulará el uso y la adecuada ocupación del suelo y ejercerá control sobre el mismo con competencia exclusiva y privativa. De igual manera regulará y controlará, con </w:t>
      </w:r>
      <w:r w:rsidRPr="00726090">
        <w:rPr>
          <w:rFonts w:ascii="Palatino Linotype" w:eastAsiaTheme="minorHAnsi" w:hAnsi="Palatino Linotype"/>
          <w:i/>
          <w:iCs/>
          <w:sz w:val="22"/>
          <w:szCs w:val="22"/>
          <w:lang w:eastAsia="en-US"/>
        </w:rPr>
        <w:lastRenderedPageBreak/>
        <w:t>competencia exclusiva y privativa las construcciones o edificaciones, su estado, utilización y condiciones”</w:t>
      </w:r>
      <w:r w:rsidRPr="00726090">
        <w:rPr>
          <w:rFonts w:ascii="Palatino Linotype" w:eastAsiaTheme="minorHAnsi" w:hAnsi="Palatino Linotype"/>
          <w:sz w:val="22"/>
          <w:szCs w:val="22"/>
          <w:lang w:eastAsia="en-US"/>
        </w:rPr>
        <w:t>;</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ind w:left="709" w:hanging="709"/>
        <w:jc w:val="both"/>
        <w:rPr>
          <w:rFonts w:ascii="Palatino Linotype" w:hAnsi="Palatino Linotype"/>
          <w:sz w:val="22"/>
          <w:szCs w:val="22"/>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726090">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C76871" w:rsidRPr="00726090" w:rsidRDefault="00C76871" w:rsidP="00C76871">
      <w:pPr>
        <w:autoSpaceDE w:val="0"/>
        <w:autoSpaceDN w:val="0"/>
        <w:adjustRightInd w:val="0"/>
        <w:ind w:left="709" w:hanging="709"/>
        <w:jc w:val="both"/>
        <w:rPr>
          <w:rFonts w:ascii="Palatino Linotype" w:hAnsi="Palatino Linotype"/>
          <w:sz w:val="22"/>
          <w:szCs w:val="22"/>
        </w:rPr>
      </w:pPr>
    </w:p>
    <w:p w:rsidR="00C76871" w:rsidRPr="00726090" w:rsidRDefault="00C76871" w:rsidP="00C76871">
      <w:pPr>
        <w:autoSpaceDE w:val="0"/>
        <w:autoSpaceDN w:val="0"/>
        <w:adjustRightInd w:val="0"/>
        <w:ind w:left="709" w:hanging="709"/>
        <w:jc w:val="both"/>
        <w:rPr>
          <w:rFonts w:ascii="Palatino Linotype" w:eastAsiaTheme="minorHAnsi" w:hAnsi="Palatino Linotype"/>
          <w:i/>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t xml:space="preserve">el Código Municipal en su artículo 2567 establece: </w:t>
      </w:r>
      <w:r w:rsidRPr="00726090">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726090">
        <w:rPr>
          <w:rFonts w:ascii="Palatino Linotype" w:eastAsiaTheme="minorHAnsi" w:hAnsi="Palatino Linotype"/>
          <w:sz w:val="22"/>
          <w:szCs w:val="22"/>
          <w:lang w:eastAsia="en-US"/>
        </w:rPr>
        <w:t>;</w:t>
      </w:r>
      <w:r w:rsidRPr="00726090">
        <w:rPr>
          <w:rFonts w:ascii="Palatino Linotype" w:eastAsiaTheme="minorHAnsi" w:hAnsi="Palatino Linotype"/>
          <w:i/>
          <w:sz w:val="22"/>
          <w:szCs w:val="22"/>
          <w:lang w:eastAsia="en-US"/>
        </w:rPr>
        <w:t xml:space="preserve">  </w:t>
      </w:r>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C76871" w:rsidRPr="00726090" w:rsidRDefault="00C76871" w:rsidP="00C76871">
      <w:pPr>
        <w:autoSpaceDE w:val="0"/>
        <w:autoSpaceDN w:val="0"/>
        <w:adjustRightInd w:val="0"/>
        <w:ind w:left="708" w:hanging="708"/>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ab/>
      </w:r>
      <w:r w:rsidR="007C3DB8" w:rsidRPr="00726090">
        <w:rPr>
          <w:rFonts w:ascii="Palatino Linotype" w:eastAsiaTheme="minorHAnsi" w:hAnsi="Palatino Linotype"/>
          <w:sz w:val="22"/>
          <w:szCs w:val="22"/>
          <w:lang w:eastAsia="en-US"/>
        </w:rPr>
        <w:t xml:space="preserve">con fecha 16 de noviembre de 2022, </w:t>
      </w:r>
      <w:r w:rsidRPr="00726090">
        <w:rPr>
          <w:rFonts w:ascii="Palatino Linotype" w:eastAsiaTheme="minorHAnsi" w:hAnsi="Palatino Linotype"/>
          <w:sz w:val="22"/>
          <w:szCs w:val="22"/>
          <w:lang w:eastAsia="en-US"/>
        </w:rPr>
        <w:t>la Procuraduría Metropolitana</w:t>
      </w:r>
      <w:r w:rsidR="00A521C6" w:rsidRPr="00726090">
        <w:rPr>
          <w:rFonts w:ascii="Palatino Linotype" w:eastAsiaTheme="minorHAnsi" w:hAnsi="Palatino Linotype"/>
          <w:sz w:val="22"/>
          <w:szCs w:val="22"/>
          <w:lang w:eastAsia="en-US"/>
        </w:rPr>
        <w:t xml:space="preserve"> del Municipio del Distrito Metropolitano de Quito,</w:t>
      </w:r>
      <w:r w:rsidRPr="00726090">
        <w:rPr>
          <w:rFonts w:ascii="Palatino Linotype" w:eastAsiaTheme="minorHAnsi" w:hAnsi="Palatino Linotype"/>
          <w:sz w:val="22"/>
          <w:szCs w:val="22"/>
          <w:lang w:eastAsia="en-US"/>
        </w:rPr>
        <w:t xml:space="preserve"> emitió</w:t>
      </w:r>
      <w:r w:rsidR="00A521C6" w:rsidRPr="00726090">
        <w:rPr>
          <w:rFonts w:ascii="Palatino Linotype" w:eastAsiaTheme="minorHAnsi" w:hAnsi="Palatino Linotype"/>
          <w:sz w:val="22"/>
          <w:szCs w:val="22"/>
          <w:lang w:eastAsia="en-US"/>
        </w:rPr>
        <w:t>: “</w:t>
      </w:r>
      <w:r w:rsidR="00A521C6" w:rsidRPr="00726090">
        <w:rPr>
          <w:rFonts w:ascii="Palatino Linotype" w:eastAsiaTheme="minorHAnsi" w:hAnsi="Palatino Linotype"/>
          <w:i/>
          <w:sz w:val="22"/>
          <w:szCs w:val="22"/>
          <w:lang w:eastAsia="en-US"/>
        </w:rPr>
        <w:t>E</w:t>
      </w:r>
      <w:r w:rsidR="007C3DB8" w:rsidRPr="00726090">
        <w:rPr>
          <w:rFonts w:ascii="Palatino Linotype" w:eastAsiaTheme="minorHAnsi" w:hAnsi="Palatino Linotype"/>
          <w:i/>
          <w:sz w:val="22"/>
          <w:szCs w:val="22"/>
          <w:lang w:eastAsia="en-US"/>
        </w:rPr>
        <w:t>l instructivo para atención de solicitudes para catastrar bienes inmuebles adquiridos por sentencias ejecutoriadas de prescripción extraordinaria adquisitiva de dominio que implique fraccionamiento que no cumplen con los parámetros de zonificación</w:t>
      </w:r>
      <w:r w:rsidR="00A521C6" w:rsidRPr="00726090">
        <w:rPr>
          <w:rFonts w:ascii="Palatino Linotype" w:eastAsiaTheme="minorHAnsi" w:hAnsi="Palatino Linotype"/>
          <w:sz w:val="22"/>
          <w:szCs w:val="22"/>
          <w:lang w:eastAsia="en-US"/>
        </w:rPr>
        <w:t>”.</w:t>
      </w:r>
      <w:r w:rsidR="007C3DB8" w:rsidRPr="00726090">
        <w:rPr>
          <w:rFonts w:ascii="Palatino Linotype" w:eastAsiaTheme="minorHAnsi" w:hAnsi="Palatino Linotype"/>
          <w:sz w:val="22"/>
          <w:szCs w:val="22"/>
          <w:lang w:eastAsia="en-US"/>
        </w:rPr>
        <w:t xml:space="preserve"> </w:t>
      </w:r>
    </w:p>
    <w:p w:rsidR="00A521C6" w:rsidRPr="00726090" w:rsidRDefault="00A521C6" w:rsidP="00C76871">
      <w:pPr>
        <w:autoSpaceDE w:val="0"/>
        <w:autoSpaceDN w:val="0"/>
        <w:adjustRightInd w:val="0"/>
        <w:ind w:left="708" w:hanging="708"/>
        <w:jc w:val="both"/>
        <w:rPr>
          <w:rFonts w:ascii="Palatino Linotype" w:eastAsiaTheme="minorHAnsi" w:hAnsi="Palatino Linotype"/>
          <w:b/>
          <w:sz w:val="22"/>
          <w:szCs w:val="22"/>
          <w:lang w:eastAsia="en-US"/>
        </w:rPr>
      </w:pPr>
    </w:p>
    <w:p w:rsidR="00A521C6" w:rsidRPr="00726090" w:rsidRDefault="00C76871" w:rsidP="00C76871">
      <w:pPr>
        <w:autoSpaceDE w:val="0"/>
        <w:autoSpaceDN w:val="0"/>
        <w:adjustRightInd w:val="0"/>
        <w:ind w:left="708" w:hanging="708"/>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 xml:space="preserve">Que    </w:t>
      </w:r>
      <w:r w:rsidR="00A521C6" w:rsidRPr="00726090">
        <w:rPr>
          <w:rFonts w:ascii="Palatino Linotype" w:eastAsiaTheme="minorHAnsi" w:hAnsi="Palatino Linotype"/>
          <w:sz w:val="22"/>
          <w:szCs w:val="22"/>
          <w:lang w:eastAsia="en-US"/>
        </w:rPr>
        <w:t>en la letra c) del artículo 5 de dicho instructivo, se deja señalado lo siguiente</w:t>
      </w:r>
      <w:r w:rsidR="00A521C6" w:rsidRPr="00726090">
        <w:rPr>
          <w:rFonts w:ascii="Palatino Linotype" w:eastAsiaTheme="minorHAnsi" w:hAnsi="Palatino Linotype"/>
          <w:b/>
          <w:sz w:val="22"/>
          <w:szCs w:val="22"/>
          <w:lang w:eastAsia="en-US"/>
        </w:rPr>
        <w:t>: “</w:t>
      </w:r>
      <w:r w:rsidR="00A521C6" w:rsidRPr="00726090">
        <w:rPr>
          <w:rFonts w:ascii="Palatino Linotype" w:eastAsiaTheme="minorHAnsi" w:hAnsi="Palatino Linotype"/>
          <w:i/>
          <w:sz w:val="22"/>
          <w:szCs w:val="22"/>
          <w:lang w:eastAsia="en-US"/>
        </w:rPr>
        <w:t>El Concejo Metropolitano de Quito resolverá respecto al fraccionamiento que implica la ejecución de las sentencias y la contribución del área verde</w:t>
      </w:r>
      <w:r w:rsidR="00A521C6" w:rsidRPr="00726090">
        <w:rPr>
          <w:rFonts w:ascii="Palatino Linotype" w:eastAsiaTheme="minorHAnsi" w:hAnsi="Palatino Linotype"/>
          <w:sz w:val="22"/>
          <w:szCs w:val="22"/>
          <w:lang w:eastAsia="en-US"/>
        </w:rPr>
        <w:t xml:space="preserve">.” </w:t>
      </w:r>
    </w:p>
    <w:p w:rsidR="00A521C6" w:rsidRPr="00726090" w:rsidRDefault="00A521C6" w:rsidP="00C76871">
      <w:pPr>
        <w:autoSpaceDE w:val="0"/>
        <w:autoSpaceDN w:val="0"/>
        <w:adjustRightInd w:val="0"/>
        <w:ind w:left="708" w:hanging="708"/>
        <w:jc w:val="both"/>
        <w:rPr>
          <w:rFonts w:ascii="Palatino Linotype" w:eastAsiaTheme="minorHAnsi" w:hAnsi="Palatino Linotype"/>
          <w:bCs/>
          <w:sz w:val="22"/>
          <w:szCs w:val="22"/>
          <w:lang w:eastAsia="en-US"/>
        </w:rPr>
      </w:pPr>
    </w:p>
    <w:p w:rsidR="00C76871" w:rsidRPr="00726090" w:rsidRDefault="00A521C6" w:rsidP="00C76871">
      <w:pPr>
        <w:autoSpaceDE w:val="0"/>
        <w:autoSpaceDN w:val="0"/>
        <w:adjustRightInd w:val="0"/>
        <w:ind w:left="708" w:hanging="708"/>
        <w:jc w:val="both"/>
        <w:rPr>
          <w:rFonts w:ascii="Palatino Linotype" w:eastAsiaTheme="minorHAnsi" w:hAnsi="Palatino Linotype"/>
          <w:sz w:val="22"/>
          <w:szCs w:val="22"/>
          <w:lang w:eastAsia="en-US"/>
        </w:rPr>
      </w:pPr>
      <w:r w:rsidRPr="00726090">
        <w:rPr>
          <w:rFonts w:ascii="Palatino Linotype" w:eastAsiaTheme="minorHAnsi" w:hAnsi="Palatino Linotype"/>
          <w:bCs/>
          <w:sz w:val="22"/>
          <w:szCs w:val="22"/>
          <w:lang w:eastAsia="en-US"/>
        </w:rPr>
        <w:t xml:space="preserve">Que    </w:t>
      </w:r>
      <w:r w:rsidR="00C76871" w:rsidRPr="00726090">
        <w:rPr>
          <w:rFonts w:ascii="Palatino Linotype" w:eastAsiaTheme="minorHAnsi" w:hAnsi="Palatino Linotype"/>
          <w:bCs/>
          <w:sz w:val="22"/>
          <w:szCs w:val="22"/>
          <w:lang w:eastAsia="en-US"/>
        </w:rPr>
        <w:t>mediante sentencia dictada el</w:t>
      </w:r>
      <w:r w:rsidR="00CF7A7C" w:rsidRPr="00726090">
        <w:rPr>
          <w:rFonts w:ascii="Palatino Linotype" w:eastAsiaTheme="minorHAnsi" w:hAnsi="Palatino Linotype"/>
          <w:bCs/>
          <w:sz w:val="22"/>
          <w:szCs w:val="22"/>
          <w:lang w:eastAsia="en-US"/>
        </w:rPr>
        <w:t xml:space="preserve"> 18 de junio de 2018</w:t>
      </w:r>
      <w:r w:rsidR="00C76871" w:rsidRPr="00726090">
        <w:rPr>
          <w:rFonts w:ascii="Palatino Linotype" w:eastAsiaTheme="minorHAnsi" w:hAnsi="Palatino Linotype"/>
          <w:bCs/>
          <w:sz w:val="22"/>
          <w:szCs w:val="22"/>
          <w:lang w:eastAsia="en-US"/>
        </w:rPr>
        <w:t xml:space="preserve">, el Juez de la Unidad Judicial con Sede en la Parroquia </w:t>
      </w:r>
      <w:r w:rsidR="00CF7A7C" w:rsidRPr="00726090">
        <w:rPr>
          <w:rFonts w:ascii="Palatino Linotype" w:eastAsiaTheme="minorHAnsi" w:hAnsi="Palatino Linotype"/>
          <w:bCs/>
          <w:sz w:val="22"/>
          <w:szCs w:val="22"/>
          <w:lang w:eastAsia="en-US"/>
        </w:rPr>
        <w:t xml:space="preserve">Iñaquito </w:t>
      </w:r>
      <w:r w:rsidR="00C76871" w:rsidRPr="00726090">
        <w:rPr>
          <w:rFonts w:ascii="Palatino Linotype" w:eastAsiaTheme="minorHAnsi" w:hAnsi="Palatino Linotype"/>
          <w:bCs/>
          <w:sz w:val="22"/>
          <w:szCs w:val="22"/>
          <w:lang w:eastAsia="en-US"/>
        </w:rPr>
        <w:t>del Distrito Metropolitano de Quito, provincia de Pichinc</w:t>
      </w:r>
      <w:r w:rsidR="00CF7A7C" w:rsidRPr="00726090">
        <w:rPr>
          <w:rFonts w:ascii="Palatino Linotype" w:eastAsiaTheme="minorHAnsi" w:hAnsi="Palatino Linotype"/>
          <w:bCs/>
          <w:sz w:val="22"/>
          <w:szCs w:val="22"/>
          <w:lang w:eastAsia="en-US"/>
        </w:rPr>
        <w:t>ha, dentro del Juicio Nro. 17230-2017-06593</w:t>
      </w:r>
      <w:r w:rsidR="00C76871" w:rsidRPr="00726090">
        <w:rPr>
          <w:rFonts w:ascii="Palatino Linotype" w:eastAsiaTheme="minorHAnsi" w:hAnsi="Palatino Linotype"/>
          <w:bCs/>
          <w:sz w:val="22"/>
          <w:szCs w:val="22"/>
          <w:lang w:eastAsia="en-US"/>
        </w:rPr>
        <w:t xml:space="preserve">, resolvió: </w:t>
      </w:r>
      <w:r w:rsidR="00C76871" w:rsidRPr="00726090">
        <w:rPr>
          <w:rFonts w:ascii="Palatino Linotype" w:eastAsiaTheme="minorHAnsi" w:hAnsi="Palatino Linotype"/>
          <w:bCs/>
          <w:i/>
          <w:sz w:val="22"/>
          <w:szCs w:val="22"/>
          <w:lang w:eastAsia="en-US"/>
        </w:rPr>
        <w:t>“</w:t>
      </w:r>
      <w:r w:rsidR="00CF7A7C" w:rsidRPr="00726090">
        <w:rPr>
          <w:rFonts w:ascii="Palatino Linotype" w:hAnsi="Palatino Linotype"/>
          <w:i/>
          <w:sz w:val="22"/>
          <w:szCs w:val="22"/>
        </w:rPr>
        <w:t xml:space="preserve">ADMINISTRANDO JUSTICIA EN NOMBRE DEL PUEBLO SOBERANO DEL ECUADOR Y POR AUTORIDAD DE LA CONSTITUCIÓN Y LAS LEYES DE LA REPUBLICA se acepta la demanda presentada por ROSA ELENA FERNÁNDEZ Y SIMÓN BOLÍVAR VALLADARES OREJUELA y se declara la Prescripción Adquisitiva Extraordinaria de Dominio a su favor respecto del siguiente bien inmueble ubicado en la provincia de Pichincha, cantón Quito, parroquia </w:t>
      </w:r>
      <w:proofErr w:type="spellStart"/>
      <w:r w:rsidR="00CF7A7C" w:rsidRPr="00726090">
        <w:rPr>
          <w:rFonts w:ascii="Palatino Linotype" w:hAnsi="Palatino Linotype"/>
          <w:i/>
          <w:sz w:val="22"/>
          <w:szCs w:val="22"/>
        </w:rPr>
        <w:t>Cochapamba</w:t>
      </w:r>
      <w:proofErr w:type="spellEnd"/>
      <w:r w:rsidR="00CF7A7C" w:rsidRPr="00726090">
        <w:rPr>
          <w:rFonts w:ascii="Palatino Linotype" w:hAnsi="Palatino Linotype"/>
          <w:i/>
          <w:sz w:val="22"/>
          <w:szCs w:val="22"/>
        </w:rPr>
        <w:t xml:space="preserve">, Barrio Bellavista, en el pasaje B con Nomenclatura Municipal OE 16-58 y avenida </w:t>
      </w:r>
      <w:proofErr w:type="spellStart"/>
      <w:r w:rsidR="00CF7A7C" w:rsidRPr="00726090">
        <w:rPr>
          <w:rFonts w:ascii="Palatino Linotype" w:hAnsi="Palatino Linotype"/>
          <w:i/>
          <w:sz w:val="22"/>
          <w:szCs w:val="22"/>
        </w:rPr>
        <w:t>Bernando</w:t>
      </w:r>
      <w:proofErr w:type="spellEnd"/>
      <w:r w:rsidR="00CF7A7C" w:rsidRPr="00726090">
        <w:rPr>
          <w:rFonts w:ascii="Palatino Linotype" w:hAnsi="Palatino Linotype"/>
          <w:i/>
          <w:sz w:val="22"/>
          <w:szCs w:val="22"/>
        </w:rPr>
        <w:t xml:space="preserve"> </w:t>
      </w:r>
      <w:proofErr w:type="spellStart"/>
      <w:r w:rsidR="00CF7A7C" w:rsidRPr="00726090">
        <w:rPr>
          <w:rFonts w:ascii="Palatino Linotype" w:hAnsi="Palatino Linotype"/>
          <w:i/>
          <w:sz w:val="22"/>
          <w:szCs w:val="22"/>
        </w:rPr>
        <w:t>Legarda</w:t>
      </w:r>
      <w:proofErr w:type="spellEnd"/>
      <w:r w:rsidR="00CF7A7C" w:rsidRPr="00726090">
        <w:rPr>
          <w:rFonts w:ascii="Palatino Linotype" w:hAnsi="Palatino Linotype"/>
          <w:i/>
          <w:sz w:val="22"/>
          <w:szCs w:val="22"/>
        </w:rPr>
        <w:t xml:space="preserve"> con los siguientes linderos y dimensiones: Al NORTE: con la propiedad del Sr. Eduardo Cárdenas Cevallos en 8.20m, al SUR: con el pasaje B en 8.20m, al ESTE: con la propiedad del Sr. Jorge Germán Enríquez Mera en 18,00 m, y al OESTE: con la propiedad del Sr. Juan Arturo Germán Guerrero en 18,00m, con un área de extensión del terreno de 147,60 m2. Esta resolución tiene el carácter declarativo, estando sujeta su ejecución al cumplimiento de las exigencias </w:t>
      </w:r>
      <w:r w:rsidR="00CF7A7C" w:rsidRPr="00726090">
        <w:rPr>
          <w:rFonts w:ascii="Palatino Linotype" w:hAnsi="Palatino Linotype"/>
          <w:i/>
          <w:sz w:val="22"/>
          <w:szCs w:val="22"/>
        </w:rPr>
        <w:lastRenderedPageBreak/>
        <w:t xml:space="preserve">legales de los organismos encargados del manejo de tierras y dejando a salvo el derecho de terceros, en </w:t>
      </w:r>
      <w:proofErr w:type="gramStart"/>
      <w:r w:rsidR="00CF7A7C" w:rsidRPr="00726090">
        <w:rPr>
          <w:rFonts w:ascii="Palatino Linotype" w:hAnsi="Palatino Linotype"/>
          <w:i/>
          <w:sz w:val="22"/>
          <w:szCs w:val="22"/>
        </w:rPr>
        <w:t>relación  con</w:t>
      </w:r>
      <w:proofErr w:type="gramEnd"/>
      <w:r w:rsidR="00CF7A7C" w:rsidRPr="00726090">
        <w:rPr>
          <w:rFonts w:ascii="Palatino Linotype" w:hAnsi="Palatino Linotype"/>
          <w:i/>
          <w:sz w:val="22"/>
          <w:szCs w:val="22"/>
        </w:rPr>
        <w:t xml:space="preserve"> cualquier gravamen de que pueda resultar afectado. Ejecutoriada la presente, confiérase las copias necesarias y </w:t>
      </w:r>
      <w:proofErr w:type="gramStart"/>
      <w:r w:rsidR="00CF7A7C" w:rsidRPr="00726090">
        <w:rPr>
          <w:rFonts w:ascii="Palatino Linotype" w:hAnsi="Palatino Linotype"/>
          <w:i/>
          <w:sz w:val="22"/>
          <w:szCs w:val="22"/>
        </w:rPr>
        <w:t>protocolícese  en</w:t>
      </w:r>
      <w:proofErr w:type="gramEnd"/>
      <w:r w:rsidR="00CF7A7C" w:rsidRPr="00726090">
        <w:rPr>
          <w:rFonts w:ascii="Palatino Linotype" w:hAnsi="Palatino Linotype"/>
          <w:i/>
          <w:sz w:val="22"/>
          <w:szCs w:val="22"/>
        </w:rPr>
        <w:t xml:space="preserve"> conjunto con el informe pericial en una de las notarías de este Cantón, a fin de que sirva como título de propiedad. Procédase a la inscripción, acorde lo dispuesto por el artículo 2413 del Código Civil vigente, así como también se dispone cancelar la inscripción de esta demanda, para lo cual se le notificará al señor Registrador de la Propiedad de este Cantón Quito, Distrito Metropolitano. Sin costas ni honorarios profesionales que regular, toda vez que no se han configurado los presupuestos establecidos en el artículo 284 del Código Orgánico General de </w:t>
      </w:r>
      <w:proofErr w:type="gramStart"/>
      <w:r w:rsidR="00CF7A7C" w:rsidRPr="00726090">
        <w:rPr>
          <w:rFonts w:ascii="Palatino Linotype" w:hAnsi="Palatino Linotype"/>
          <w:i/>
          <w:sz w:val="22"/>
          <w:szCs w:val="22"/>
        </w:rPr>
        <w:t>Procesos.-</w:t>
      </w:r>
      <w:proofErr w:type="gramEnd"/>
      <w:r w:rsidR="00CF7A7C" w:rsidRPr="00726090">
        <w:rPr>
          <w:rFonts w:ascii="Palatino Linotype" w:hAnsi="Palatino Linotype"/>
          <w:i/>
          <w:sz w:val="22"/>
          <w:szCs w:val="22"/>
        </w:rPr>
        <w:t xml:space="preserve"> NOTIFÍQUESE</w:t>
      </w:r>
      <w:r w:rsidR="00CF7A7C" w:rsidRPr="00726090">
        <w:rPr>
          <w:rFonts w:ascii="Palatino Linotype" w:eastAsiaTheme="minorHAnsi" w:hAnsi="Palatino Linotype"/>
          <w:bCs/>
          <w:i/>
          <w:sz w:val="22"/>
          <w:szCs w:val="22"/>
          <w:lang w:eastAsia="en-US"/>
        </w:rPr>
        <w:t>”</w:t>
      </w:r>
      <w:r w:rsidR="00C76871" w:rsidRPr="00726090">
        <w:rPr>
          <w:rFonts w:ascii="Palatino Linotype" w:eastAsiaTheme="minorHAnsi" w:hAnsi="Palatino Linotype"/>
          <w:bCs/>
          <w:i/>
          <w:sz w:val="22"/>
          <w:szCs w:val="22"/>
          <w:lang w:eastAsia="en-US"/>
        </w:rPr>
        <w:t>;</w:t>
      </w:r>
    </w:p>
    <w:p w:rsidR="00C76871" w:rsidRPr="00726090" w:rsidRDefault="00C76871" w:rsidP="00C76871">
      <w:pPr>
        <w:autoSpaceDE w:val="0"/>
        <w:autoSpaceDN w:val="0"/>
        <w:adjustRightInd w:val="0"/>
        <w:ind w:left="708" w:hanging="708"/>
        <w:jc w:val="both"/>
        <w:rPr>
          <w:rFonts w:ascii="Palatino Linotype" w:eastAsiaTheme="minorHAnsi" w:hAnsi="Palatino Linotype"/>
          <w:b/>
          <w:sz w:val="22"/>
          <w:szCs w:val="22"/>
          <w:lang w:eastAsia="en-US"/>
        </w:rPr>
      </w:pPr>
    </w:p>
    <w:p w:rsidR="00C76871" w:rsidRPr="00726090" w:rsidRDefault="00C76871" w:rsidP="00C81119">
      <w:pPr>
        <w:tabs>
          <w:tab w:val="left" w:pos="709"/>
        </w:tabs>
        <w:ind w:left="709" w:hanging="709"/>
        <w:jc w:val="both"/>
        <w:rPr>
          <w:rFonts w:ascii="Palatino Linotype" w:hAnsi="Palatino Linotype"/>
          <w:i/>
          <w:sz w:val="22"/>
          <w:szCs w:val="22"/>
        </w:rPr>
      </w:pPr>
      <w:r w:rsidRPr="00726090">
        <w:rPr>
          <w:rFonts w:ascii="Palatino Linotype" w:eastAsiaTheme="minorHAnsi" w:hAnsi="Palatino Linotype"/>
          <w:b/>
          <w:sz w:val="22"/>
          <w:szCs w:val="22"/>
          <w:lang w:eastAsia="en-US"/>
        </w:rPr>
        <w:t>Que</w:t>
      </w:r>
      <w:r w:rsidRPr="00726090">
        <w:rPr>
          <w:rFonts w:ascii="Palatino Linotype" w:eastAsiaTheme="minorHAnsi" w:hAnsi="Palatino Linotype"/>
          <w:sz w:val="22"/>
          <w:szCs w:val="22"/>
          <w:lang w:eastAsia="en-US"/>
        </w:rPr>
        <w:t xml:space="preserve"> </w:t>
      </w:r>
      <w:r w:rsidRPr="00726090">
        <w:rPr>
          <w:rFonts w:ascii="Palatino Linotype" w:eastAsiaTheme="minorHAnsi" w:hAnsi="Palatino Linotype"/>
          <w:sz w:val="22"/>
          <w:szCs w:val="22"/>
          <w:lang w:eastAsia="en-US"/>
        </w:rPr>
        <w:tab/>
      </w:r>
      <w:r w:rsidRPr="00726090">
        <w:rPr>
          <w:rFonts w:ascii="Palatino Linotype" w:hAnsi="Palatino Linotype"/>
          <w:sz w:val="22"/>
          <w:szCs w:val="22"/>
        </w:rPr>
        <w:t>mediante informe</w:t>
      </w:r>
      <w:r w:rsidR="00CF7A7C" w:rsidRPr="00726090">
        <w:rPr>
          <w:rFonts w:ascii="Palatino Linotype" w:hAnsi="Palatino Linotype"/>
          <w:sz w:val="22"/>
          <w:szCs w:val="22"/>
        </w:rPr>
        <w:t xml:space="preserve"> técnico No. AZEE-DGT-GU-2023</w:t>
      </w:r>
      <w:r w:rsidR="00127EC4" w:rsidRPr="00726090">
        <w:rPr>
          <w:rFonts w:ascii="Palatino Linotype" w:hAnsi="Palatino Linotype"/>
          <w:sz w:val="22"/>
          <w:szCs w:val="22"/>
        </w:rPr>
        <w:t>-163 de 08 de septiembre de 2023</w:t>
      </w:r>
      <w:r w:rsidRPr="00726090">
        <w:rPr>
          <w:rFonts w:ascii="Palatino Linotype" w:hAnsi="Palatino Linotype"/>
          <w:sz w:val="22"/>
          <w:szCs w:val="22"/>
        </w:rPr>
        <w:t xml:space="preserve">, </w:t>
      </w:r>
      <w:r w:rsidR="00127EC4" w:rsidRPr="00726090">
        <w:rPr>
          <w:rFonts w:ascii="Palatino Linotype" w:hAnsi="Palatino Linotype"/>
          <w:sz w:val="22"/>
          <w:szCs w:val="22"/>
        </w:rPr>
        <w:t xml:space="preserve">la </w:t>
      </w:r>
      <w:r w:rsidRPr="00726090">
        <w:rPr>
          <w:rFonts w:ascii="Palatino Linotype" w:hAnsi="Palatino Linotype"/>
          <w:sz w:val="22"/>
          <w:szCs w:val="22"/>
        </w:rPr>
        <w:t xml:space="preserve">Responsable de la Unidad de Gestión Urbana de la Administración Zonal </w:t>
      </w:r>
      <w:r w:rsidR="00127EC4" w:rsidRPr="00726090">
        <w:rPr>
          <w:rFonts w:ascii="Palatino Linotype" w:hAnsi="Palatino Linotype"/>
          <w:sz w:val="22"/>
          <w:szCs w:val="22"/>
        </w:rPr>
        <w:t xml:space="preserve"> Eugenio Espejo, en su parte de conclusiones señala: “</w:t>
      </w:r>
      <w:r w:rsidR="00127EC4" w:rsidRPr="00726090">
        <w:rPr>
          <w:rFonts w:ascii="Palatino Linotype" w:hAnsi="Palatino Linotype"/>
          <w:i/>
          <w:sz w:val="22"/>
          <w:szCs w:val="22"/>
        </w:rPr>
        <w:t xml:space="preserve">Del análisis técnico se desprende que el predio Nro. 146702 sobre el cual el Sr. SIMON BOLIVAR VALLADARES OREJUELA y Sra. ROSA ELENA FERNANDEZ, adquieren un área de terreno mediante sentencia de Prescripción Adquisitiva de Dominio, NO CUMPLE con la normativa de habilitación del suelo y aprovechamiento urbanístico determinadas en el Plan de Uso y Gestión del Suelo, ya que el área prescrita, es inferior al lote mínimo y frente mínimo establecido por la normativa vigente, razón por la que esta Dirección emite Informe Técnico Desfavorable. ï· Con relación a la determinación del valor por compensación de área verde, el monto a cancelar es de USD 1.802,11(UN MIL OCHOCIENTOS DOS DÓLARES AMERICANOS CON 11/100 </w:t>
      </w:r>
      <w:proofErr w:type="spellStart"/>
      <w:r w:rsidR="00127EC4" w:rsidRPr="00726090">
        <w:rPr>
          <w:rFonts w:ascii="Palatino Linotype" w:hAnsi="Palatino Linotype"/>
          <w:i/>
          <w:sz w:val="22"/>
          <w:szCs w:val="22"/>
        </w:rPr>
        <w:t>ctvos</w:t>
      </w:r>
      <w:proofErr w:type="spellEnd"/>
      <w:r w:rsidR="00127EC4" w:rsidRPr="00726090">
        <w:rPr>
          <w:rFonts w:ascii="Palatino Linotype" w:hAnsi="Palatino Linotype"/>
          <w:i/>
          <w:sz w:val="22"/>
          <w:szCs w:val="22"/>
        </w:rPr>
        <w:t>.) y se procedió a ingresar el registro de los datos correspondientes en el Sistema SLUM, a fin de que, una vez concluidas las actividades de cada Unidad que interviene en el proceso de licenciamiento, se genere la orden de pago de forma automática, conforme lo establecido en el Manual de Procedimiento de Prescripción Adquisitiva de Dominio, en el Oficio Nro. GADDMQ-SGCTYPC-2022- 0656-O, y en el instructivo para atención de solicitudes para catastrar bienes inmuebles adquiridos por sentencias ejecutoriadas de prescripción adquisitiva de dominio que impliquen fraccionamientos que no cumplen con los parámetros de zonificación”. ï· El valor de contribución del 15% del área útil urbanizable, es referencial, ya que se calculó en base al avalúo actual del terreno remitido por la Unidad de Catastros. A la fecha de obtención de la Licencia Metropolitana Urbanística el sistema informático SLUM emitirá automáticamente el valor a cancelar, con los datos actualizados.” Las negrillas me corresponden</w:t>
      </w:r>
      <w:proofErr w:type="gramStart"/>
      <w:r w:rsidR="00127EC4" w:rsidRPr="00726090">
        <w:rPr>
          <w:rFonts w:ascii="Palatino Linotype" w:hAnsi="Palatino Linotype"/>
          <w:sz w:val="22"/>
          <w:szCs w:val="22"/>
        </w:rPr>
        <w:t xml:space="preserve">” </w:t>
      </w:r>
      <w:r w:rsidRPr="00726090">
        <w:rPr>
          <w:rFonts w:ascii="Palatino Linotype" w:hAnsi="Palatino Linotype"/>
          <w:b/>
          <w:i/>
          <w:sz w:val="22"/>
          <w:szCs w:val="22"/>
        </w:rPr>
        <w:t>;</w:t>
      </w:r>
      <w:proofErr w:type="gramEnd"/>
      <w:r w:rsidRPr="00726090">
        <w:rPr>
          <w:rFonts w:ascii="Palatino Linotype" w:hAnsi="Palatino Linotype"/>
          <w:b/>
          <w:i/>
          <w:sz w:val="22"/>
          <w:szCs w:val="22"/>
        </w:rPr>
        <w:t xml:space="preserve"> </w:t>
      </w:r>
    </w:p>
    <w:p w:rsidR="00C76871" w:rsidRPr="00726090" w:rsidRDefault="00C76871" w:rsidP="00C76871">
      <w:pPr>
        <w:tabs>
          <w:tab w:val="left" w:pos="284"/>
        </w:tabs>
        <w:jc w:val="both"/>
        <w:rPr>
          <w:rFonts w:ascii="Palatino Linotype" w:hAnsi="Palatino Linotype"/>
          <w:i/>
          <w:sz w:val="22"/>
          <w:szCs w:val="22"/>
        </w:rPr>
      </w:pPr>
    </w:p>
    <w:p w:rsidR="006E0315" w:rsidRPr="00726090" w:rsidRDefault="00C76871" w:rsidP="00C81119">
      <w:pPr>
        <w:tabs>
          <w:tab w:val="left" w:pos="1080"/>
        </w:tabs>
        <w:ind w:left="1080" w:hanging="1080"/>
        <w:jc w:val="both"/>
        <w:rPr>
          <w:rFonts w:ascii="Palatino Linotype" w:hAnsi="Palatino Linotype"/>
          <w:i/>
          <w:sz w:val="22"/>
          <w:szCs w:val="22"/>
          <w:lang w:val="es-ES"/>
        </w:rPr>
      </w:pPr>
      <w:r w:rsidRPr="00726090">
        <w:rPr>
          <w:rFonts w:ascii="Palatino Linotype" w:hAnsi="Palatino Linotype"/>
          <w:b/>
          <w:sz w:val="22"/>
          <w:szCs w:val="22"/>
        </w:rPr>
        <w:t>Que</w:t>
      </w:r>
      <w:r w:rsidRPr="00726090">
        <w:rPr>
          <w:rFonts w:ascii="Palatino Linotype" w:hAnsi="Palatino Linotype"/>
          <w:sz w:val="22"/>
          <w:szCs w:val="22"/>
        </w:rPr>
        <w:tab/>
      </w:r>
      <w:r w:rsidRPr="00726090">
        <w:rPr>
          <w:rFonts w:ascii="Palatino Linotype" w:hAnsi="Palatino Linotype"/>
          <w:sz w:val="22"/>
          <w:szCs w:val="22"/>
          <w:lang w:val="es-ES"/>
        </w:rPr>
        <w:t xml:space="preserve">mediante </w:t>
      </w:r>
      <w:r w:rsidRPr="00726090">
        <w:rPr>
          <w:rFonts w:ascii="Palatino Linotype" w:hAnsi="Palatino Linotype"/>
          <w:sz w:val="22"/>
          <w:szCs w:val="22"/>
        </w:rPr>
        <w:t xml:space="preserve">memorando Nro. </w:t>
      </w:r>
      <w:r w:rsidR="00127EC4" w:rsidRPr="00726090">
        <w:rPr>
          <w:rFonts w:ascii="Palatino Linotype" w:hAnsi="Palatino Linotype"/>
          <w:sz w:val="22"/>
          <w:szCs w:val="22"/>
          <w:lang w:val="es-ES"/>
        </w:rPr>
        <w:t>GADDMQ-AZEE-DAJ-2023-0953-M</w:t>
      </w:r>
      <w:r w:rsidRPr="00726090">
        <w:rPr>
          <w:rFonts w:ascii="Palatino Linotype" w:hAnsi="Palatino Linotype"/>
          <w:sz w:val="22"/>
          <w:szCs w:val="22"/>
          <w:lang w:val="es-ES"/>
        </w:rPr>
        <w:t>,</w:t>
      </w:r>
      <w:r w:rsidRPr="00726090">
        <w:rPr>
          <w:rFonts w:ascii="Palatino Linotype" w:hAnsi="Palatino Linotype"/>
          <w:sz w:val="22"/>
          <w:szCs w:val="22"/>
        </w:rPr>
        <w:t xml:space="preserve"> </w:t>
      </w:r>
      <w:r w:rsidRPr="00726090">
        <w:rPr>
          <w:rFonts w:ascii="Palatino Linotype" w:hAnsi="Palatino Linotype"/>
          <w:sz w:val="22"/>
          <w:szCs w:val="22"/>
          <w:lang w:val="es-ES"/>
        </w:rPr>
        <w:t>de</w:t>
      </w:r>
      <w:r w:rsidR="00127EC4" w:rsidRPr="00726090">
        <w:rPr>
          <w:rFonts w:ascii="Palatino Linotype" w:hAnsi="Palatino Linotype"/>
          <w:sz w:val="22"/>
          <w:szCs w:val="22"/>
          <w:lang w:val="es-ES"/>
        </w:rPr>
        <w:t xml:space="preserve"> 23 de</w:t>
      </w:r>
      <w:r w:rsidRPr="00726090">
        <w:rPr>
          <w:rFonts w:ascii="Palatino Linotype" w:hAnsi="Palatino Linotype"/>
          <w:sz w:val="22"/>
          <w:szCs w:val="22"/>
          <w:lang w:val="es-ES"/>
        </w:rPr>
        <w:t xml:space="preserve"> </w:t>
      </w:r>
      <w:r w:rsidR="00127EC4" w:rsidRPr="00726090">
        <w:rPr>
          <w:rFonts w:ascii="Palatino Linotype" w:hAnsi="Palatino Linotype"/>
          <w:sz w:val="22"/>
          <w:szCs w:val="22"/>
          <w:lang w:val="es-ES"/>
        </w:rPr>
        <w:t>octubre</w:t>
      </w:r>
      <w:r w:rsidRPr="00726090">
        <w:rPr>
          <w:rFonts w:ascii="Palatino Linotype" w:hAnsi="Palatino Linotype"/>
          <w:sz w:val="22"/>
          <w:szCs w:val="22"/>
          <w:lang w:val="es-ES"/>
        </w:rPr>
        <w:t xml:space="preserve">  de </w:t>
      </w:r>
      <w:proofErr w:type="spellStart"/>
      <w:r w:rsidRPr="00726090">
        <w:rPr>
          <w:rFonts w:ascii="Palatino Linotype" w:hAnsi="Palatino Linotype"/>
          <w:sz w:val="22"/>
          <w:szCs w:val="22"/>
          <w:lang w:val="es-ES"/>
        </w:rPr>
        <w:t>de</w:t>
      </w:r>
      <w:proofErr w:type="spellEnd"/>
      <w:r w:rsidRPr="00726090">
        <w:rPr>
          <w:rFonts w:ascii="Palatino Linotype" w:hAnsi="Palatino Linotype"/>
          <w:sz w:val="22"/>
          <w:szCs w:val="22"/>
          <w:lang w:val="es-ES"/>
        </w:rPr>
        <w:t xml:space="preserve"> 2023, </w:t>
      </w:r>
      <w:r w:rsidR="006E0315" w:rsidRPr="00726090">
        <w:rPr>
          <w:rFonts w:ascii="Palatino Linotype" w:hAnsi="Palatino Linotype"/>
          <w:sz w:val="22"/>
          <w:szCs w:val="22"/>
          <w:lang w:val="es-ES"/>
        </w:rPr>
        <w:t xml:space="preserve">la abogada Daniela Alejandra </w:t>
      </w:r>
      <w:proofErr w:type="spellStart"/>
      <w:r w:rsidR="006E0315" w:rsidRPr="00726090">
        <w:rPr>
          <w:rFonts w:ascii="Palatino Linotype" w:hAnsi="Palatino Linotype"/>
          <w:sz w:val="22"/>
          <w:szCs w:val="22"/>
          <w:lang w:val="es-ES"/>
        </w:rPr>
        <w:t>Ampudia</w:t>
      </w:r>
      <w:proofErr w:type="spellEnd"/>
      <w:r w:rsidR="006E0315" w:rsidRPr="00726090">
        <w:rPr>
          <w:rFonts w:ascii="Palatino Linotype" w:hAnsi="Palatino Linotype"/>
          <w:sz w:val="22"/>
          <w:szCs w:val="22"/>
          <w:lang w:val="es-ES"/>
        </w:rPr>
        <w:t xml:space="preserve"> Viteri </w:t>
      </w:r>
      <w:r w:rsidRPr="00726090">
        <w:rPr>
          <w:rFonts w:ascii="Palatino Linotype" w:hAnsi="Palatino Linotype"/>
          <w:sz w:val="22"/>
          <w:szCs w:val="22"/>
          <w:lang w:val="es-ES"/>
        </w:rPr>
        <w:t xml:space="preserve">, Directora de Asesoría Jurídica de la Administración Zonal </w:t>
      </w:r>
      <w:r w:rsidR="006E0315" w:rsidRPr="00726090">
        <w:rPr>
          <w:rFonts w:ascii="Palatino Linotype" w:hAnsi="Palatino Linotype"/>
          <w:sz w:val="22"/>
          <w:szCs w:val="22"/>
          <w:lang w:val="es-ES"/>
        </w:rPr>
        <w:t>Eugenio Espejo, señala:</w:t>
      </w:r>
      <w:r w:rsidR="00993392" w:rsidRPr="00726090">
        <w:rPr>
          <w:rFonts w:ascii="Palatino Linotype" w:hAnsi="Palatino Linotype"/>
          <w:sz w:val="22"/>
          <w:szCs w:val="22"/>
          <w:lang w:val="es-ES"/>
        </w:rPr>
        <w:t xml:space="preserve"> </w:t>
      </w:r>
      <w:r w:rsidR="006E0315" w:rsidRPr="00726090">
        <w:rPr>
          <w:rFonts w:ascii="Palatino Linotype" w:hAnsi="Palatino Linotype"/>
          <w:sz w:val="22"/>
          <w:szCs w:val="22"/>
          <w:lang w:val="es-ES"/>
        </w:rPr>
        <w:t>“</w:t>
      </w:r>
      <w:r w:rsidR="006E0315" w:rsidRPr="00726090">
        <w:rPr>
          <w:rFonts w:ascii="Palatino Linotype" w:hAnsi="Palatino Linotype"/>
          <w:i/>
          <w:sz w:val="22"/>
          <w:szCs w:val="22"/>
          <w:lang w:val="es-ES"/>
        </w:rPr>
        <w:t xml:space="preserve">Una vez que se ha presentado la sentencia protocolizada y el informe técnico pertinente ; y, a fin de garantizar derechos constitucionales y legales del administrado, esta dirección Jurídica emite INFORME LEGAL FAVORABLE para que se alcance del Concejo Metropolitano previo dictamen de la Comisión de Uso de Suelo la autorización de fraccionamiento y/o desmembramiento del predio 146702 que implica la ejecución de la </w:t>
      </w:r>
      <w:r w:rsidR="006E0315" w:rsidRPr="00726090">
        <w:rPr>
          <w:rFonts w:ascii="Palatino Linotype" w:hAnsi="Palatino Linotype"/>
          <w:i/>
          <w:sz w:val="22"/>
          <w:szCs w:val="22"/>
          <w:lang w:val="es-ES"/>
        </w:rPr>
        <w:lastRenderedPageBreak/>
        <w:t>sentencia y la contribución del área verde y, se continúe de esa manera con el proceso de ejecución y cumplimiento de la sentencia expedida; y, de esa manera se evite el inicio de posibles</w:t>
      </w:r>
    </w:p>
    <w:p w:rsidR="00C76871" w:rsidRPr="00726090" w:rsidRDefault="006E0315" w:rsidP="006E0315">
      <w:pPr>
        <w:tabs>
          <w:tab w:val="left" w:pos="1080"/>
        </w:tabs>
        <w:jc w:val="both"/>
        <w:rPr>
          <w:rFonts w:ascii="Palatino Linotype" w:hAnsi="Palatino Linotype"/>
          <w:sz w:val="22"/>
          <w:szCs w:val="22"/>
          <w:lang w:val="es-ES"/>
        </w:rPr>
      </w:pPr>
      <w:r w:rsidRPr="00726090">
        <w:rPr>
          <w:rFonts w:ascii="Palatino Linotype" w:hAnsi="Palatino Linotype"/>
          <w:i/>
          <w:sz w:val="22"/>
          <w:szCs w:val="22"/>
          <w:lang w:val="es-ES"/>
        </w:rPr>
        <w:t>acciones constitucionales y legales por incumplimiento de sentencia por parte del administrado</w:t>
      </w:r>
      <w:r w:rsidRPr="00726090">
        <w:rPr>
          <w:rFonts w:ascii="Palatino Linotype" w:hAnsi="Palatino Linotype"/>
          <w:sz w:val="22"/>
          <w:szCs w:val="22"/>
          <w:lang w:val="es-ES"/>
        </w:rPr>
        <w:t>.”</w:t>
      </w:r>
    </w:p>
    <w:p w:rsidR="00C76871" w:rsidRPr="00726090" w:rsidRDefault="00C76871" w:rsidP="00C76871">
      <w:pPr>
        <w:tabs>
          <w:tab w:val="left" w:pos="1080"/>
        </w:tabs>
        <w:ind w:left="709" w:hanging="709"/>
        <w:jc w:val="both"/>
        <w:rPr>
          <w:rFonts w:ascii="Palatino Linotype" w:hAnsi="Palatino Linotype"/>
          <w:i/>
          <w:sz w:val="22"/>
          <w:szCs w:val="22"/>
          <w:lang w:val="es-ES"/>
        </w:rPr>
      </w:pPr>
    </w:p>
    <w:p w:rsidR="00C76871" w:rsidRPr="00726090" w:rsidRDefault="006E0315" w:rsidP="00C81119">
      <w:pPr>
        <w:pStyle w:val="Default"/>
        <w:ind w:left="708" w:hanging="708"/>
        <w:jc w:val="both"/>
        <w:rPr>
          <w:sz w:val="22"/>
          <w:szCs w:val="22"/>
        </w:rPr>
      </w:pPr>
      <w:r w:rsidRPr="00726090">
        <w:rPr>
          <w:b/>
          <w:sz w:val="22"/>
          <w:szCs w:val="22"/>
          <w:lang w:val="es-EC"/>
        </w:rPr>
        <w:t xml:space="preserve">Que, </w:t>
      </w:r>
      <w:r w:rsidRPr="00726090">
        <w:rPr>
          <w:sz w:val="22"/>
          <w:szCs w:val="22"/>
        </w:rPr>
        <w:t xml:space="preserve">mediante oficio Nro. GADDMQ-AZEE-2023-3450-O, de 6 de noviembre de 2023, la Magister </w:t>
      </w:r>
      <w:r w:rsidR="00C81119" w:rsidRPr="00726090">
        <w:rPr>
          <w:sz w:val="22"/>
          <w:szCs w:val="22"/>
        </w:rPr>
        <w:t>María Fernanda Guillén Palacios</w:t>
      </w:r>
      <w:r w:rsidRPr="00726090">
        <w:rPr>
          <w:sz w:val="22"/>
          <w:szCs w:val="22"/>
        </w:rPr>
        <w:t>, Administradora de la Administración Zonal Eugenio Espejo del Municipio del distrito Metropolitano de Quito, en su parte pertinente señala: “</w:t>
      </w:r>
      <w:r w:rsidRPr="00726090">
        <w:rPr>
          <w:i/>
          <w:sz w:val="22"/>
          <w:szCs w:val="22"/>
        </w:rPr>
        <w:t>Con estos antecedentes y en cumplimiento de lo previsto en la letra a) del artículo 5 del instructivo de 16 de noviembre de 2022 expedido por la Procuraduría Metropolitana para atenderé estos temas, esta Administración Zonal acogiendo los informes técnico y legal anteriormente señalados, emite INFORME FAVORABLE para la continuidad del presente trámite, es decir previo dictamen de la Comisión a su cargo se obtenga del Concejo Metropolitano la resolución de fraccionamiento que implica la ejecución de la presente sentencia y la contribución de área verde</w:t>
      </w:r>
      <w:r w:rsidRPr="00726090">
        <w:rPr>
          <w:sz w:val="22"/>
          <w:szCs w:val="22"/>
        </w:rPr>
        <w:t>.”</w:t>
      </w:r>
    </w:p>
    <w:p w:rsidR="006E0315" w:rsidRPr="00726090" w:rsidRDefault="006E0315" w:rsidP="00C76871">
      <w:pPr>
        <w:pStyle w:val="Default"/>
        <w:ind w:left="708" w:hanging="708"/>
        <w:jc w:val="both"/>
        <w:rPr>
          <w:b/>
          <w:sz w:val="22"/>
          <w:szCs w:val="22"/>
        </w:rPr>
      </w:pPr>
    </w:p>
    <w:p w:rsidR="00C76871" w:rsidRPr="00726090" w:rsidRDefault="00C76871" w:rsidP="00C76871">
      <w:pPr>
        <w:pStyle w:val="Default"/>
        <w:ind w:left="708" w:hanging="708"/>
        <w:jc w:val="both"/>
        <w:rPr>
          <w:sz w:val="22"/>
          <w:szCs w:val="22"/>
        </w:rPr>
      </w:pPr>
      <w:r w:rsidRPr="00726090">
        <w:rPr>
          <w:b/>
          <w:sz w:val="22"/>
          <w:szCs w:val="22"/>
        </w:rPr>
        <w:t xml:space="preserve">Que </w:t>
      </w:r>
      <w:r w:rsidRPr="00726090">
        <w:rPr>
          <w:b/>
          <w:sz w:val="22"/>
          <w:szCs w:val="22"/>
        </w:rPr>
        <w:tab/>
      </w:r>
      <w:r w:rsidRPr="00726090">
        <w:rPr>
          <w:sz w:val="22"/>
          <w:szCs w:val="22"/>
        </w:rPr>
        <w:t xml:space="preserve">la Comisión de Uso de Suelo en ordinaria Nro. </w:t>
      </w:r>
      <w:r w:rsidR="006E0315" w:rsidRPr="00726090">
        <w:rPr>
          <w:sz w:val="22"/>
          <w:szCs w:val="22"/>
        </w:rPr>
        <w:t>000</w:t>
      </w:r>
      <w:r w:rsidRPr="00726090">
        <w:rPr>
          <w:sz w:val="22"/>
          <w:szCs w:val="22"/>
        </w:rPr>
        <w:t xml:space="preserve"> - Ordinaria, de </w:t>
      </w:r>
      <w:r w:rsidR="006E0315" w:rsidRPr="00726090">
        <w:rPr>
          <w:sz w:val="22"/>
          <w:szCs w:val="22"/>
        </w:rPr>
        <w:t>00</w:t>
      </w:r>
      <w:r w:rsidRPr="00726090">
        <w:rPr>
          <w:sz w:val="22"/>
          <w:szCs w:val="22"/>
        </w:rPr>
        <w:t xml:space="preserve"> de </w:t>
      </w:r>
      <w:proofErr w:type="spellStart"/>
      <w:r w:rsidR="006E0315" w:rsidRPr="00726090">
        <w:rPr>
          <w:sz w:val="22"/>
          <w:szCs w:val="22"/>
        </w:rPr>
        <w:t>xxxxxxxx</w:t>
      </w:r>
      <w:proofErr w:type="spellEnd"/>
      <w:r w:rsidRPr="00726090">
        <w:rPr>
          <w:sz w:val="22"/>
          <w:szCs w:val="22"/>
        </w:rPr>
        <w:t xml:space="preserve"> de 202</w:t>
      </w:r>
      <w:r w:rsidR="006E0315" w:rsidRPr="00726090">
        <w:rPr>
          <w:sz w:val="22"/>
          <w:szCs w:val="22"/>
        </w:rPr>
        <w:t>4</w:t>
      </w:r>
      <w:r w:rsidRPr="00726090">
        <w:rPr>
          <w:sz w:val="22"/>
          <w:szCs w:val="22"/>
        </w:rPr>
        <w:t>,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C76871" w:rsidRPr="00726090" w:rsidRDefault="00C76871" w:rsidP="00C76871">
      <w:pPr>
        <w:autoSpaceDE w:val="0"/>
        <w:autoSpaceDN w:val="0"/>
        <w:adjustRightInd w:val="0"/>
        <w:ind w:left="1416" w:hanging="1416"/>
        <w:jc w:val="both"/>
        <w:rPr>
          <w:rFonts w:ascii="Palatino Linotype" w:eastAsiaTheme="minorHAnsi" w:hAnsi="Palatino Linotype"/>
          <w:sz w:val="22"/>
          <w:szCs w:val="22"/>
          <w:lang w:eastAsia="en-US"/>
        </w:rPr>
      </w:pPr>
      <w:bookmarkStart w:id="0" w:name="_GoBack"/>
      <w:bookmarkEnd w:id="0"/>
    </w:p>
    <w:p w:rsidR="00C76871" w:rsidRPr="00726090" w:rsidRDefault="00C76871" w:rsidP="00C76871">
      <w:pPr>
        <w:autoSpaceDE w:val="0"/>
        <w:autoSpaceDN w:val="0"/>
        <w:adjustRightInd w:val="0"/>
        <w:ind w:left="709" w:hanging="709"/>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 xml:space="preserve">Que </w:t>
      </w:r>
      <w:r w:rsidRPr="00726090">
        <w:rPr>
          <w:rFonts w:ascii="Palatino Linotype" w:eastAsiaTheme="minorHAnsi" w:hAnsi="Palatino Linotype"/>
          <w:b/>
          <w:sz w:val="22"/>
          <w:szCs w:val="22"/>
          <w:lang w:eastAsia="en-US"/>
        </w:rPr>
        <w:tab/>
      </w:r>
      <w:r w:rsidRPr="00726090">
        <w:rPr>
          <w:rFonts w:ascii="Palatino Linotype" w:eastAsiaTheme="minorHAnsi" w:hAnsi="Palatino Linotype"/>
          <w:sz w:val="22"/>
          <w:szCs w:val="22"/>
          <w:lang w:eastAsia="en-US"/>
        </w:rPr>
        <w:t xml:space="preserve">el Concejo Metropolitano de Quito, en sesión pública ordinaria realizada el xx de </w:t>
      </w:r>
      <w:proofErr w:type="spellStart"/>
      <w:proofErr w:type="gramStart"/>
      <w:r w:rsidRPr="00726090">
        <w:rPr>
          <w:rFonts w:ascii="Palatino Linotype" w:eastAsiaTheme="minorHAnsi" w:hAnsi="Palatino Linotype"/>
          <w:sz w:val="22"/>
          <w:szCs w:val="22"/>
          <w:lang w:eastAsia="en-US"/>
        </w:rPr>
        <w:t>xxxx</w:t>
      </w:r>
      <w:proofErr w:type="spellEnd"/>
      <w:r w:rsidRPr="00726090">
        <w:rPr>
          <w:rFonts w:ascii="Palatino Linotype" w:eastAsiaTheme="minorHAnsi" w:hAnsi="Palatino Linotype"/>
          <w:sz w:val="22"/>
          <w:szCs w:val="22"/>
          <w:lang w:eastAsia="en-US"/>
        </w:rPr>
        <w:t xml:space="preserve">  </w:t>
      </w:r>
      <w:r w:rsidR="006E0315" w:rsidRPr="00726090">
        <w:rPr>
          <w:rFonts w:ascii="Palatino Linotype" w:eastAsiaTheme="minorHAnsi" w:hAnsi="Palatino Linotype"/>
          <w:sz w:val="22"/>
          <w:szCs w:val="22"/>
          <w:lang w:eastAsia="en-US"/>
        </w:rPr>
        <w:t>de</w:t>
      </w:r>
      <w:proofErr w:type="gramEnd"/>
      <w:r w:rsidR="006E0315" w:rsidRPr="00726090">
        <w:rPr>
          <w:rFonts w:ascii="Palatino Linotype" w:eastAsiaTheme="minorHAnsi" w:hAnsi="Palatino Linotype"/>
          <w:sz w:val="22"/>
          <w:szCs w:val="22"/>
          <w:lang w:eastAsia="en-US"/>
        </w:rPr>
        <w:t xml:space="preserve"> 2024</w:t>
      </w:r>
      <w:r w:rsidRPr="00726090">
        <w:rPr>
          <w:rFonts w:ascii="Palatino Linotype" w:eastAsiaTheme="minorHAnsi" w:hAnsi="Palatino Linotype"/>
          <w:sz w:val="22"/>
          <w:szCs w:val="22"/>
          <w:lang w:eastAsia="en-US"/>
        </w:rPr>
        <w:t>, analizó el informe Nro. IC-CUS-202</w:t>
      </w:r>
      <w:r w:rsidR="006E0315" w:rsidRPr="00726090">
        <w:rPr>
          <w:rFonts w:ascii="Palatino Linotype" w:eastAsiaTheme="minorHAnsi" w:hAnsi="Palatino Linotype"/>
          <w:sz w:val="22"/>
          <w:szCs w:val="22"/>
          <w:lang w:eastAsia="en-US"/>
        </w:rPr>
        <w:t>4</w:t>
      </w:r>
      <w:r w:rsidRPr="00726090">
        <w:rPr>
          <w:rFonts w:ascii="Palatino Linotype" w:eastAsiaTheme="minorHAnsi" w:hAnsi="Palatino Linotype"/>
          <w:sz w:val="22"/>
          <w:szCs w:val="22"/>
          <w:lang w:eastAsia="en-US"/>
        </w:rPr>
        <w:t>-xxx, emitido por la Comisión de Uso de Suelo; y,</w:t>
      </w:r>
    </w:p>
    <w:p w:rsidR="00C76871" w:rsidRPr="00726090"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jc w:val="both"/>
        <w:rPr>
          <w:rFonts w:ascii="Palatino Linotype" w:eastAsiaTheme="minorHAnsi" w:hAnsi="Palatino Linotype"/>
          <w:b/>
          <w:bCs/>
          <w:sz w:val="22"/>
          <w:szCs w:val="22"/>
          <w:lang w:eastAsia="en-US"/>
        </w:rPr>
      </w:pPr>
      <w:r w:rsidRPr="00726090">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76871" w:rsidRPr="00726090" w:rsidRDefault="00C76871" w:rsidP="00C76871">
      <w:pPr>
        <w:autoSpaceDE w:val="0"/>
        <w:autoSpaceDN w:val="0"/>
        <w:adjustRightInd w:val="0"/>
        <w:jc w:val="both"/>
        <w:rPr>
          <w:rFonts w:ascii="Palatino Linotype" w:eastAsiaTheme="minorHAnsi" w:hAnsi="Palatino Linotype"/>
          <w:b/>
          <w:bCs/>
          <w:sz w:val="22"/>
          <w:szCs w:val="22"/>
          <w:lang w:eastAsia="en-US"/>
        </w:rPr>
      </w:pPr>
    </w:p>
    <w:p w:rsidR="00C76871" w:rsidRPr="00726090" w:rsidRDefault="00C76871" w:rsidP="00C76871">
      <w:pPr>
        <w:autoSpaceDE w:val="0"/>
        <w:autoSpaceDN w:val="0"/>
        <w:adjustRightInd w:val="0"/>
        <w:jc w:val="both"/>
        <w:rPr>
          <w:rFonts w:ascii="Palatino Linotype" w:eastAsiaTheme="minorHAnsi" w:hAnsi="Palatino Linotype"/>
          <w:b/>
          <w:bCs/>
          <w:sz w:val="22"/>
          <w:szCs w:val="22"/>
          <w:lang w:eastAsia="en-US"/>
        </w:rPr>
      </w:pPr>
    </w:p>
    <w:p w:rsidR="00C76871" w:rsidRPr="00726090" w:rsidRDefault="00C76871" w:rsidP="00C76871">
      <w:pPr>
        <w:autoSpaceDE w:val="0"/>
        <w:autoSpaceDN w:val="0"/>
        <w:adjustRightInd w:val="0"/>
        <w:jc w:val="center"/>
        <w:rPr>
          <w:rFonts w:ascii="Palatino Linotype" w:eastAsiaTheme="minorHAnsi" w:hAnsi="Palatino Linotype"/>
          <w:b/>
          <w:bCs/>
          <w:sz w:val="22"/>
          <w:szCs w:val="22"/>
          <w:lang w:eastAsia="en-US"/>
        </w:rPr>
      </w:pPr>
      <w:r w:rsidRPr="00726090">
        <w:rPr>
          <w:rFonts w:ascii="Palatino Linotype" w:eastAsiaTheme="minorHAnsi" w:hAnsi="Palatino Linotype"/>
          <w:b/>
          <w:bCs/>
          <w:sz w:val="22"/>
          <w:szCs w:val="22"/>
          <w:lang w:eastAsia="en-US"/>
        </w:rPr>
        <w:t>RESUELVE:</w:t>
      </w:r>
    </w:p>
    <w:p w:rsidR="00C76871" w:rsidRPr="00726090"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jc w:val="both"/>
        <w:rPr>
          <w:rFonts w:ascii="Palatino Linotype" w:hAnsi="Palatino Linotype" w:cs="Arial"/>
          <w:sz w:val="22"/>
          <w:szCs w:val="22"/>
        </w:rPr>
      </w:pPr>
      <w:r w:rsidRPr="00726090">
        <w:rPr>
          <w:rFonts w:ascii="Palatino Linotype" w:hAnsi="Palatino Linotype" w:cs="Arial"/>
          <w:b/>
          <w:sz w:val="22"/>
          <w:szCs w:val="22"/>
        </w:rPr>
        <w:t>Artículo 1.-</w:t>
      </w:r>
      <w:r w:rsidRPr="00726090">
        <w:rPr>
          <w:rFonts w:ascii="Palatino Linotype" w:hAnsi="Palatino Linotype" w:cs="Arial"/>
          <w:sz w:val="22"/>
          <w:szCs w:val="22"/>
        </w:rPr>
        <w:t xml:space="preserve"> Autorizar la subdivisión del predio </w:t>
      </w:r>
      <w:r w:rsidR="00993392" w:rsidRPr="00726090">
        <w:rPr>
          <w:rFonts w:ascii="Palatino Linotype" w:hAnsi="Palatino Linotype"/>
          <w:sz w:val="22"/>
          <w:szCs w:val="22"/>
        </w:rPr>
        <w:t>146702</w:t>
      </w:r>
      <w:r w:rsidRPr="00726090">
        <w:rPr>
          <w:rFonts w:ascii="Palatino Linotype" w:hAnsi="Palatino Linotype" w:cs="Arial"/>
          <w:sz w:val="22"/>
          <w:szCs w:val="22"/>
        </w:rPr>
        <w:t xml:space="preserve">, </w:t>
      </w:r>
      <w:r w:rsidRPr="00726090">
        <w:rPr>
          <w:rFonts w:ascii="Palatino Linotype" w:hAnsi="Palatino Linotype"/>
          <w:sz w:val="22"/>
          <w:szCs w:val="22"/>
        </w:rPr>
        <w:t xml:space="preserve">clave catastral Nro. </w:t>
      </w:r>
      <w:r w:rsidR="00993392" w:rsidRPr="00726090">
        <w:rPr>
          <w:rFonts w:ascii="Palatino Linotype" w:hAnsi="Palatino Linotype" w:cs="Arial"/>
          <w:sz w:val="22"/>
          <w:szCs w:val="22"/>
        </w:rPr>
        <w:t>4270102089</w:t>
      </w:r>
      <w:r w:rsidRPr="00726090">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993392" w:rsidRPr="00726090">
        <w:rPr>
          <w:rFonts w:ascii="Palatino Linotype" w:hAnsi="Palatino Linotype"/>
          <w:sz w:val="22"/>
          <w:szCs w:val="22"/>
        </w:rPr>
        <w:t>17230-2017-06593</w:t>
      </w:r>
      <w:r w:rsidRPr="00726090">
        <w:rPr>
          <w:rFonts w:ascii="Palatino Linotype" w:hAnsi="Palatino Linotype" w:cs="Arial"/>
          <w:sz w:val="22"/>
          <w:szCs w:val="22"/>
        </w:rPr>
        <w:t xml:space="preserve">, mediante la cual la Jueza de la Unidad Judicial Civil con sede en la parroquia </w:t>
      </w:r>
      <w:r w:rsidR="00993392" w:rsidRPr="00726090">
        <w:rPr>
          <w:rFonts w:ascii="Palatino Linotype" w:hAnsi="Palatino Linotype" w:cs="Arial"/>
          <w:sz w:val="22"/>
          <w:szCs w:val="22"/>
        </w:rPr>
        <w:t>Iñaquito</w:t>
      </w:r>
      <w:r w:rsidRPr="00726090">
        <w:rPr>
          <w:rFonts w:ascii="Palatino Linotype" w:hAnsi="Palatino Linotype" w:cs="Arial"/>
          <w:sz w:val="22"/>
          <w:szCs w:val="22"/>
        </w:rPr>
        <w:t xml:space="preserve"> del Distrito Metropolitano de Quito, acepta la demanda y declara la Prescripción Extraordinaria Adquisitiva de Dominio que ha operado a favor de </w:t>
      </w:r>
      <w:r w:rsidR="00993392" w:rsidRPr="00726090">
        <w:rPr>
          <w:rFonts w:ascii="Palatino Linotype" w:hAnsi="Palatino Linotype"/>
          <w:i/>
          <w:sz w:val="22"/>
          <w:szCs w:val="22"/>
        </w:rPr>
        <w:t>ROSA ELENA FERNÁNDEZ Y SIMÓN BOLÍVAR VALLADARES OREJUELA</w:t>
      </w:r>
      <w:r w:rsidRPr="00726090">
        <w:rPr>
          <w:rFonts w:ascii="Palatino Linotype" w:hAnsi="Palatino Linotype" w:cs="Arial"/>
          <w:sz w:val="22"/>
          <w:szCs w:val="22"/>
        </w:rPr>
        <w:t xml:space="preserve">, por una superficie de </w:t>
      </w:r>
      <w:r w:rsidR="00993392" w:rsidRPr="00726090">
        <w:rPr>
          <w:rFonts w:ascii="Palatino Linotype" w:hAnsi="Palatino Linotype"/>
          <w:sz w:val="22"/>
          <w:szCs w:val="22"/>
        </w:rPr>
        <w:t>terreno de 147,60 m2</w:t>
      </w:r>
      <w:r w:rsidRPr="00726090">
        <w:rPr>
          <w:rFonts w:ascii="Palatino Linotype" w:hAnsi="Palatino Linotype" w:cs="Arial"/>
          <w:sz w:val="22"/>
          <w:szCs w:val="22"/>
        </w:rPr>
        <w:t xml:space="preserve">. </w:t>
      </w:r>
    </w:p>
    <w:p w:rsidR="00C76871" w:rsidRPr="00726090" w:rsidRDefault="00C76871" w:rsidP="00C76871">
      <w:pPr>
        <w:autoSpaceDE w:val="0"/>
        <w:autoSpaceDN w:val="0"/>
        <w:adjustRightInd w:val="0"/>
        <w:jc w:val="both"/>
        <w:rPr>
          <w:rFonts w:ascii="Palatino Linotype" w:hAnsi="Palatino Linotype" w:cs="Arial"/>
          <w:sz w:val="22"/>
          <w:szCs w:val="22"/>
        </w:rPr>
      </w:pPr>
    </w:p>
    <w:p w:rsidR="00C76871" w:rsidRPr="00726090" w:rsidRDefault="00C76871" w:rsidP="00C76871">
      <w:pPr>
        <w:autoSpaceDE w:val="0"/>
        <w:autoSpaceDN w:val="0"/>
        <w:adjustRightInd w:val="0"/>
        <w:jc w:val="both"/>
        <w:rPr>
          <w:rFonts w:ascii="Palatino Linotype" w:hAnsi="Palatino Linotype" w:cs="Arial"/>
          <w:sz w:val="22"/>
          <w:szCs w:val="22"/>
        </w:rPr>
      </w:pPr>
      <w:r w:rsidRPr="00726090">
        <w:rPr>
          <w:rFonts w:ascii="Palatino Linotype" w:hAnsi="Palatino Linotype" w:cs="Arial"/>
          <w:sz w:val="22"/>
          <w:szCs w:val="22"/>
        </w:rPr>
        <w:t xml:space="preserve">De conformidad con lo dispuesto en el artículo 2567 del Código Municipal para el Distrito Metropolitano de Quito, </w:t>
      </w:r>
      <w:r w:rsidR="00993392" w:rsidRPr="00726090">
        <w:rPr>
          <w:rFonts w:ascii="Palatino Linotype" w:hAnsi="Palatino Linotype" w:cs="Arial"/>
          <w:sz w:val="22"/>
          <w:szCs w:val="22"/>
        </w:rPr>
        <w:t>los señores</w:t>
      </w:r>
      <w:r w:rsidR="00993392" w:rsidRPr="00726090">
        <w:rPr>
          <w:rFonts w:ascii="Palatino Linotype" w:hAnsi="Palatino Linotype"/>
          <w:i/>
          <w:sz w:val="22"/>
          <w:szCs w:val="22"/>
        </w:rPr>
        <w:t xml:space="preserve"> ROSA ELENA FERNÁNDEZ Y SIMÓN BOLÍVAR VALLADARES OREJUELA</w:t>
      </w:r>
      <w:r w:rsidRPr="00726090">
        <w:rPr>
          <w:rFonts w:ascii="Palatino Linotype" w:hAnsi="Palatino Linotype" w:cs="Arial"/>
          <w:sz w:val="22"/>
          <w:szCs w:val="22"/>
        </w:rPr>
        <w:t>, deberá</w:t>
      </w:r>
      <w:r w:rsidR="00993392" w:rsidRPr="00726090">
        <w:rPr>
          <w:rFonts w:ascii="Palatino Linotype" w:hAnsi="Palatino Linotype" w:cs="Arial"/>
          <w:sz w:val="22"/>
          <w:szCs w:val="22"/>
        </w:rPr>
        <w:t>n</w:t>
      </w:r>
      <w:r w:rsidRPr="00726090">
        <w:rPr>
          <w:rFonts w:ascii="Palatino Linotype" w:hAnsi="Palatino Linotype" w:cs="Arial"/>
          <w:sz w:val="22"/>
          <w:szCs w:val="22"/>
        </w:rPr>
        <w:t xml:space="preserve"> compensar en valor monetario, la contribución del 15% del área útil adjudicada, de acuerdo con el cálculo que realice la Administración Zonal competente con base a la normativa vigente.</w:t>
      </w:r>
    </w:p>
    <w:p w:rsidR="00C76871" w:rsidRPr="00726090"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jc w:val="both"/>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jc w:val="center"/>
        <w:rPr>
          <w:rFonts w:ascii="Palatino Linotype" w:eastAsiaTheme="minorHAnsi" w:hAnsi="Palatino Linotype"/>
          <w:b/>
          <w:sz w:val="22"/>
          <w:szCs w:val="22"/>
          <w:lang w:eastAsia="en-US"/>
        </w:rPr>
      </w:pPr>
      <w:r w:rsidRPr="00726090">
        <w:rPr>
          <w:rFonts w:ascii="Palatino Linotype" w:eastAsiaTheme="minorHAnsi" w:hAnsi="Palatino Linotype"/>
          <w:b/>
          <w:sz w:val="22"/>
          <w:szCs w:val="22"/>
          <w:lang w:eastAsia="en-US"/>
        </w:rPr>
        <w:t>DISPOSICIONES GENERALES:</w:t>
      </w:r>
    </w:p>
    <w:p w:rsidR="00C76871" w:rsidRPr="00726090" w:rsidRDefault="00C76871" w:rsidP="00C76871">
      <w:pPr>
        <w:autoSpaceDE w:val="0"/>
        <w:autoSpaceDN w:val="0"/>
        <w:adjustRightInd w:val="0"/>
        <w:jc w:val="both"/>
        <w:rPr>
          <w:rFonts w:ascii="Palatino Linotype" w:eastAsiaTheme="minorHAnsi" w:hAnsi="Palatino Linotype"/>
          <w:b/>
          <w:sz w:val="22"/>
          <w:szCs w:val="22"/>
          <w:lang w:eastAsia="en-US"/>
        </w:rPr>
      </w:pPr>
    </w:p>
    <w:p w:rsidR="00C76871" w:rsidRPr="00726090" w:rsidRDefault="00C76871" w:rsidP="00C76871">
      <w:pPr>
        <w:autoSpaceDE w:val="0"/>
        <w:autoSpaceDN w:val="0"/>
        <w:adjustRightInd w:val="0"/>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 xml:space="preserve">Primera. - </w:t>
      </w:r>
      <w:r w:rsidRPr="00726090">
        <w:rPr>
          <w:rFonts w:ascii="Palatino Linotype" w:eastAsiaTheme="minorHAnsi" w:hAnsi="Palatino Linotype"/>
          <w:sz w:val="22"/>
          <w:szCs w:val="22"/>
          <w:lang w:eastAsia="en-US"/>
        </w:rPr>
        <w:t xml:space="preserve">Comuníquese al interesado, a la Administración Zonal correspondiente y, a la Secretaría de Hábitat y </w:t>
      </w:r>
      <w:r w:rsidR="00110FB9" w:rsidRPr="00726090">
        <w:rPr>
          <w:rFonts w:ascii="Palatino Linotype" w:eastAsiaTheme="minorHAnsi" w:hAnsi="Palatino Linotype"/>
          <w:sz w:val="22"/>
          <w:szCs w:val="22"/>
          <w:lang w:eastAsia="en-US"/>
        </w:rPr>
        <w:t>Ordenamiento Territorial</w:t>
      </w:r>
      <w:r w:rsidRPr="00726090">
        <w:rPr>
          <w:rFonts w:ascii="Palatino Linotype" w:eastAsiaTheme="minorHAnsi" w:hAnsi="Palatino Linotype"/>
          <w:sz w:val="22"/>
          <w:szCs w:val="22"/>
          <w:lang w:eastAsia="en-US"/>
        </w:rPr>
        <w:t xml:space="preserve">, a fin de que se continúe con los trámites de ley. </w:t>
      </w:r>
    </w:p>
    <w:p w:rsidR="00C76871" w:rsidRPr="00726090" w:rsidRDefault="00C76871" w:rsidP="00C76871">
      <w:pPr>
        <w:autoSpaceDE w:val="0"/>
        <w:autoSpaceDN w:val="0"/>
        <w:adjustRightInd w:val="0"/>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Segunda. -</w:t>
      </w:r>
      <w:r w:rsidRPr="00726090">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rsidR="00C76871" w:rsidRPr="00726090" w:rsidRDefault="00C76871" w:rsidP="00C76871">
      <w:pPr>
        <w:autoSpaceDE w:val="0"/>
        <w:autoSpaceDN w:val="0"/>
        <w:adjustRightInd w:val="0"/>
        <w:rPr>
          <w:rFonts w:ascii="Palatino Linotype" w:eastAsiaTheme="minorHAnsi" w:hAnsi="Palatino Linotype"/>
          <w:sz w:val="22"/>
          <w:szCs w:val="22"/>
          <w:lang w:eastAsia="en-US"/>
        </w:rPr>
      </w:pPr>
    </w:p>
    <w:p w:rsidR="00C76871" w:rsidRPr="00726090" w:rsidRDefault="00C76871" w:rsidP="00C76871">
      <w:pPr>
        <w:autoSpaceDE w:val="0"/>
        <w:autoSpaceDN w:val="0"/>
        <w:adjustRightInd w:val="0"/>
        <w:jc w:val="both"/>
        <w:rPr>
          <w:rFonts w:ascii="Palatino Linotype" w:eastAsiaTheme="minorHAnsi" w:hAnsi="Palatino Linotype"/>
          <w:sz w:val="22"/>
          <w:szCs w:val="22"/>
          <w:lang w:eastAsia="en-US"/>
        </w:rPr>
      </w:pPr>
      <w:r w:rsidRPr="00726090">
        <w:rPr>
          <w:rFonts w:ascii="Palatino Linotype" w:eastAsiaTheme="minorHAnsi" w:hAnsi="Palatino Linotype"/>
          <w:b/>
          <w:sz w:val="22"/>
          <w:szCs w:val="22"/>
          <w:lang w:eastAsia="en-US"/>
        </w:rPr>
        <w:t>Disposición Final. -</w:t>
      </w:r>
      <w:r w:rsidRPr="00726090">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C76871" w:rsidRPr="00726090" w:rsidRDefault="00C76871" w:rsidP="00C76871">
      <w:pPr>
        <w:jc w:val="both"/>
        <w:rPr>
          <w:rFonts w:ascii="Palatino Linotype" w:hAnsi="Palatino Linotype"/>
          <w:sz w:val="22"/>
          <w:szCs w:val="22"/>
        </w:rPr>
      </w:pPr>
    </w:p>
    <w:p w:rsidR="00C76871" w:rsidRPr="00726090" w:rsidRDefault="00C76871" w:rsidP="00C76871">
      <w:pPr>
        <w:jc w:val="both"/>
        <w:rPr>
          <w:rFonts w:ascii="Palatino Linotype" w:hAnsi="Palatino Linotype"/>
          <w:sz w:val="22"/>
          <w:szCs w:val="22"/>
        </w:rPr>
      </w:pPr>
      <w:r w:rsidRPr="00726090">
        <w:rPr>
          <w:rFonts w:ascii="Palatino Linotype" w:hAnsi="Palatino Linotype"/>
          <w:sz w:val="22"/>
          <w:szCs w:val="22"/>
        </w:rPr>
        <w:t xml:space="preserve">Dada en el Distrito Metropolitano de Quito, a los </w:t>
      </w:r>
      <w:proofErr w:type="spellStart"/>
      <w:r w:rsidRPr="00726090">
        <w:rPr>
          <w:rFonts w:ascii="Palatino Linotype" w:hAnsi="Palatino Linotype"/>
          <w:sz w:val="22"/>
          <w:szCs w:val="22"/>
        </w:rPr>
        <w:t>xxxx</w:t>
      </w:r>
      <w:proofErr w:type="spellEnd"/>
      <w:r w:rsidRPr="00726090">
        <w:rPr>
          <w:rFonts w:ascii="Palatino Linotype" w:hAnsi="Palatino Linotype"/>
          <w:sz w:val="22"/>
          <w:szCs w:val="22"/>
        </w:rPr>
        <w:t xml:space="preserve"> días del mes de </w:t>
      </w:r>
      <w:proofErr w:type="spellStart"/>
      <w:r w:rsidRPr="00726090">
        <w:rPr>
          <w:rFonts w:ascii="Palatino Linotype" w:hAnsi="Palatino Linotype"/>
          <w:sz w:val="22"/>
          <w:szCs w:val="22"/>
        </w:rPr>
        <w:t>xxxx</w:t>
      </w:r>
      <w:proofErr w:type="spellEnd"/>
      <w:r w:rsidRPr="00726090">
        <w:rPr>
          <w:rFonts w:ascii="Palatino Linotype" w:hAnsi="Palatino Linotype"/>
          <w:sz w:val="22"/>
          <w:szCs w:val="22"/>
        </w:rPr>
        <w:t xml:space="preserve"> </w:t>
      </w:r>
      <w:r w:rsidR="00993392" w:rsidRPr="00726090">
        <w:rPr>
          <w:rFonts w:ascii="Palatino Linotype" w:hAnsi="Palatino Linotype"/>
          <w:sz w:val="22"/>
          <w:szCs w:val="22"/>
        </w:rPr>
        <w:t>del año dos mil veinticuatro</w:t>
      </w:r>
      <w:r w:rsidRPr="00726090">
        <w:rPr>
          <w:rFonts w:ascii="Palatino Linotype" w:hAnsi="Palatino Linotype"/>
          <w:sz w:val="22"/>
          <w:szCs w:val="22"/>
        </w:rPr>
        <w:t>.</w:t>
      </w:r>
    </w:p>
    <w:p w:rsidR="00C76871" w:rsidRPr="00726090" w:rsidRDefault="00C76871" w:rsidP="00C76871">
      <w:pPr>
        <w:jc w:val="both"/>
        <w:rPr>
          <w:rFonts w:ascii="Palatino Linotype" w:hAnsi="Palatino Linotype"/>
          <w:sz w:val="22"/>
          <w:szCs w:val="22"/>
        </w:rPr>
      </w:pPr>
    </w:p>
    <w:p w:rsidR="00C76871" w:rsidRPr="00726090" w:rsidRDefault="00C76871" w:rsidP="00C76871">
      <w:pPr>
        <w:jc w:val="both"/>
        <w:rPr>
          <w:rFonts w:ascii="Palatino Linotype" w:hAnsi="Palatino Linotype"/>
          <w:b/>
          <w:sz w:val="22"/>
          <w:szCs w:val="22"/>
        </w:rPr>
      </w:pPr>
    </w:p>
    <w:p w:rsidR="00C76871" w:rsidRPr="00726090" w:rsidRDefault="00C76871" w:rsidP="00C76871">
      <w:pPr>
        <w:jc w:val="both"/>
        <w:rPr>
          <w:rFonts w:ascii="Palatino Linotype" w:hAnsi="Palatino Linotype"/>
          <w:b/>
          <w:sz w:val="22"/>
          <w:szCs w:val="22"/>
        </w:rPr>
      </w:pPr>
    </w:p>
    <w:p w:rsidR="00C76871" w:rsidRPr="00726090" w:rsidRDefault="00C76871" w:rsidP="00C76871">
      <w:pPr>
        <w:jc w:val="both"/>
        <w:rPr>
          <w:rFonts w:ascii="Palatino Linotype" w:hAnsi="Palatino Linotype"/>
          <w:sz w:val="22"/>
          <w:szCs w:val="22"/>
        </w:rPr>
      </w:pPr>
      <w:r w:rsidRPr="00726090">
        <w:rPr>
          <w:rFonts w:ascii="Palatino Linotype" w:hAnsi="Palatino Linotype"/>
          <w:b/>
          <w:sz w:val="22"/>
          <w:szCs w:val="22"/>
        </w:rPr>
        <w:t xml:space="preserve">Alcaldía del Distrito Metropolitano. - </w:t>
      </w:r>
      <w:r w:rsidRPr="00726090">
        <w:rPr>
          <w:rFonts w:ascii="Palatino Linotype" w:hAnsi="Palatino Linotype"/>
          <w:sz w:val="22"/>
          <w:szCs w:val="22"/>
        </w:rPr>
        <w:t xml:space="preserve">Distrito Metropolitano de Quito, xx de </w:t>
      </w:r>
      <w:proofErr w:type="spellStart"/>
      <w:r w:rsidRPr="00726090">
        <w:rPr>
          <w:rFonts w:ascii="Palatino Linotype" w:hAnsi="Palatino Linotype"/>
          <w:sz w:val="22"/>
          <w:szCs w:val="22"/>
        </w:rPr>
        <w:t>xxxx</w:t>
      </w:r>
      <w:proofErr w:type="spellEnd"/>
      <w:r w:rsidRPr="00726090">
        <w:rPr>
          <w:rFonts w:ascii="Palatino Linotype" w:hAnsi="Palatino Linotype"/>
          <w:sz w:val="22"/>
          <w:szCs w:val="22"/>
        </w:rPr>
        <w:t xml:space="preserve"> </w:t>
      </w:r>
      <w:r w:rsidR="00993392" w:rsidRPr="00726090">
        <w:rPr>
          <w:rFonts w:ascii="Palatino Linotype" w:hAnsi="Palatino Linotype"/>
          <w:sz w:val="22"/>
          <w:szCs w:val="22"/>
        </w:rPr>
        <w:t>de 2024</w:t>
      </w:r>
      <w:r w:rsidRPr="00726090">
        <w:rPr>
          <w:rFonts w:ascii="Palatino Linotype" w:hAnsi="Palatino Linotype"/>
          <w:sz w:val="22"/>
          <w:szCs w:val="22"/>
        </w:rPr>
        <w:t>.</w:t>
      </w:r>
    </w:p>
    <w:p w:rsidR="00C76871" w:rsidRPr="00726090" w:rsidRDefault="00C76871" w:rsidP="00C76871">
      <w:pPr>
        <w:jc w:val="center"/>
        <w:rPr>
          <w:rFonts w:ascii="Palatino Linotype" w:hAnsi="Palatino Linotype"/>
          <w:b/>
          <w:sz w:val="22"/>
          <w:szCs w:val="22"/>
        </w:rPr>
      </w:pPr>
    </w:p>
    <w:p w:rsidR="00C76871" w:rsidRPr="00726090" w:rsidRDefault="00C76871" w:rsidP="00C76871">
      <w:pPr>
        <w:ind w:left="51"/>
        <w:jc w:val="center"/>
        <w:rPr>
          <w:rFonts w:ascii="Palatino Linotype" w:hAnsi="Palatino Linotype"/>
          <w:sz w:val="22"/>
          <w:szCs w:val="22"/>
        </w:rPr>
      </w:pPr>
    </w:p>
    <w:p w:rsidR="00C76871" w:rsidRPr="00726090" w:rsidRDefault="00C76871" w:rsidP="00C76871">
      <w:pPr>
        <w:rPr>
          <w:rFonts w:ascii="Palatino Linotype" w:hAnsi="Palatino Linotype"/>
          <w:sz w:val="22"/>
          <w:szCs w:val="22"/>
        </w:rPr>
      </w:pPr>
    </w:p>
    <w:p w:rsidR="00C76871" w:rsidRPr="00726090" w:rsidRDefault="00C76871" w:rsidP="00C76871">
      <w:pPr>
        <w:rPr>
          <w:rFonts w:ascii="Palatino Linotype" w:hAnsi="Palatino Linotype"/>
          <w:sz w:val="22"/>
          <w:szCs w:val="22"/>
        </w:rPr>
      </w:pPr>
    </w:p>
    <w:p w:rsidR="00C76871" w:rsidRPr="00726090" w:rsidRDefault="00C76871" w:rsidP="00C76871">
      <w:pPr>
        <w:ind w:left="51"/>
        <w:jc w:val="center"/>
        <w:rPr>
          <w:rFonts w:ascii="Palatino Linotype" w:hAnsi="Palatino Linotype"/>
          <w:sz w:val="22"/>
          <w:szCs w:val="22"/>
        </w:rPr>
      </w:pPr>
      <w:proofErr w:type="spellStart"/>
      <w:r w:rsidRPr="00726090">
        <w:rPr>
          <w:rFonts w:ascii="Palatino Linotype" w:hAnsi="Palatino Linotype"/>
          <w:sz w:val="22"/>
          <w:szCs w:val="22"/>
        </w:rPr>
        <w:t>Pabel</w:t>
      </w:r>
      <w:proofErr w:type="spellEnd"/>
      <w:r w:rsidRPr="00726090">
        <w:rPr>
          <w:rFonts w:ascii="Palatino Linotype" w:hAnsi="Palatino Linotype"/>
          <w:sz w:val="22"/>
          <w:szCs w:val="22"/>
        </w:rPr>
        <w:t xml:space="preserve"> Muñoz López</w:t>
      </w:r>
    </w:p>
    <w:p w:rsidR="00C76871" w:rsidRPr="00726090" w:rsidRDefault="00C76871" w:rsidP="00C76871">
      <w:pPr>
        <w:keepNext/>
        <w:keepLines/>
        <w:ind w:left="10" w:right="6" w:hanging="10"/>
        <w:jc w:val="center"/>
        <w:outlineLvl w:val="0"/>
        <w:rPr>
          <w:rFonts w:ascii="Palatino Linotype" w:hAnsi="Palatino Linotype" w:cs="Palatino Linotype"/>
          <w:b/>
          <w:color w:val="000000"/>
          <w:sz w:val="22"/>
          <w:szCs w:val="22"/>
          <w:lang w:eastAsia="es-EC"/>
        </w:rPr>
      </w:pPr>
      <w:r w:rsidRPr="00726090">
        <w:rPr>
          <w:rFonts w:ascii="Palatino Linotype" w:hAnsi="Palatino Linotype" w:cs="Palatino Linotype"/>
          <w:b/>
          <w:color w:val="000000"/>
          <w:sz w:val="22"/>
          <w:szCs w:val="22"/>
          <w:lang w:eastAsia="es-EC"/>
        </w:rPr>
        <w:t>ALCALDE DEL DISTRITO METROPOLITANO DE QUITO</w:t>
      </w:r>
    </w:p>
    <w:p w:rsidR="00C76871" w:rsidRPr="00726090" w:rsidRDefault="00C76871" w:rsidP="00C76871">
      <w:pPr>
        <w:jc w:val="both"/>
        <w:rPr>
          <w:rFonts w:ascii="Palatino Linotype" w:hAnsi="Palatino Linotype"/>
          <w:b/>
          <w:sz w:val="22"/>
          <w:szCs w:val="22"/>
        </w:rPr>
      </w:pPr>
    </w:p>
    <w:p w:rsidR="00C76871" w:rsidRPr="00726090" w:rsidRDefault="00C76871" w:rsidP="00C76871">
      <w:pPr>
        <w:jc w:val="both"/>
        <w:rPr>
          <w:rFonts w:ascii="Palatino Linotype" w:hAnsi="Palatino Linotype"/>
          <w:sz w:val="22"/>
          <w:szCs w:val="22"/>
        </w:rPr>
      </w:pPr>
      <w:r w:rsidRPr="00726090">
        <w:rPr>
          <w:rFonts w:ascii="Palatino Linotype" w:hAnsi="Palatino Linotype"/>
          <w:b/>
          <w:sz w:val="22"/>
          <w:szCs w:val="22"/>
        </w:rPr>
        <w:t>CERTIFICO,</w:t>
      </w:r>
      <w:r w:rsidRPr="00726090">
        <w:rPr>
          <w:rFonts w:ascii="Palatino Linotype" w:hAnsi="Palatino Linotype"/>
          <w:sz w:val="22"/>
          <w:szCs w:val="22"/>
        </w:rPr>
        <w:t xml:space="preserve"> que la presente resolución fue discutida y aprobada en la sesión pública No. xxx Ordinaria del Concejo Metropolitano de Quito, el xx de </w:t>
      </w:r>
      <w:proofErr w:type="spellStart"/>
      <w:r w:rsidRPr="00726090">
        <w:rPr>
          <w:rFonts w:ascii="Palatino Linotype" w:hAnsi="Palatino Linotype"/>
          <w:sz w:val="22"/>
          <w:szCs w:val="22"/>
        </w:rPr>
        <w:t>xxxx</w:t>
      </w:r>
      <w:proofErr w:type="spellEnd"/>
      <w:r w:rsidRPr="00726090">
        <w:rPr>
          <w:rFonts w:ascii="Palatino Linotype" w:hAnsi="Palatino Linotype"/>
          <w:sz w:val="22"/>
          <w:szCs w:val="22"/>
        </w:rPr>
        <w:t xml:space="preserve"> </w:t>
      </w:r>
      <w:r w:rsidR="00993392" w:rsidRPr="00726090">
        <w:rPr>
          <w:rFonts w:ascii="Palatino Linotype" w:hAnsi="Palatino Linotype"/>
          <w:sz w:val="22"/>
          <w:szCs w:val="22"/>
        </w:rPr>
        <w:t>de 2024</w:t>
      </w:r>
      <w:r w:rsidRPr="00726090">
        <w:rPr>
          <w:rFonts w:ascii="Palatino Linotype" w:hAnsi="Palatino Linotype"/>
          <w:sz w:val="22"/>
          <w:szCs w:val="22"/>
        </w:rPr>
        <w:t xml:space="preserve">; y, suscrita por el señor </w:t>
      </w:r>
      <w:proofErr w:type="spellStart"/>
      <w:r w:rsidRPr="00726090">
        <w:rPr>
          <w:rFonts w:ascii="Palatino Linotype" w:hAnsi="Palatino Linotype"/>
          <w:sz w:val="22"/>
          <w:szCs w:val="22"/>
        </w:rPr>
        <w:t>Pabel</w:t>
      </w:r>
      <w:proofErr w:type="spellEnd"/>
      <w:r w:rsidRPr="00726090">
        <w:rPr>
          <w:rFonts w:ascii="Palatino Linotype" w:hAnsi="Palatino Linotype"/>
          <w:sz w:val="22"/>
          <w:szCs w:val="22"/>
        </w:rPr>
        <w:t xml:space="preserve"> Muñoz López, Alcalde del Distrito Metropolitano de Quito, el xx de </w:t>
      </w:r>
      <w:proofErr w:type="spellStart"/>
      <w:r w:rsidRPr="00726090">
        <w:rPr>
          <w:rFonts w:ascii="Palatino Linotype" w:hAnsi="Palatino Linotype"/>
          <w:sz w:val="22"/>
          <w:szCs w:val="22"/>
        </w:rPr>
        <w:t>xxxx</w:t>
      </w:r>
      <w:proofErr w:type="spellEnd"/>
      <w:r w:rsidRPr="00726090">
        <w:rPr>
          <w:rFonts w:ascii="Palatino Linotype" w:hAnsi="Palatino Linotype"/>
          <w:sz w:val="22"/>
          <w:szCs w:val="22"/>
        </w:rPr>
        <w:t xml:space="preserve"> </w:t>
      </w:r>
      <w:r w:rsidR="00993392" w:rsidRPr="00726090">
        <w:rPr>
          <w:rFonts w:ascii="Palatino Linotype" w:hAnsi="Palatino Linotype"/>
          <w:sz w:val="22"/>
          <w:szCs w:val="22"/>
        </w:rPr>
        <w:t>de 2024</w:t>
      </w:r>
      <w:r w:rsidRPr="00726090">
        <w:rPr>
          <w:rFonts w:ascii="Palatino Linotype" w:hAnsi="Palatino Linotype"/>
          <w:sz w:val="22"/>
          <w:szCs w:val="22"/>
        </w:rPr>
        <w:t>.</w:t>
      </w:r>
    </w:p>
    <w:p w:rsidR="00C76871" w:rsidRPr="00726090" w:rsidRDefault="00C76871" w:rsidP="00C76871">
      <w:pPr>
        <w:jc w:val="both"/>
        <w:rPr>
          <w:rFonts w:ascii="Palatino Linotype" w:hAnsi="Palatino Linotype"/>
          <w:b/>
          <w:sz w:val="22"/>
          <w:szCs w:val="22"/>
        </w:rPr>
      </w:pPr>
      <w:r w:rsidRPr="00726090">
        <w:rPr>
          <w:rFonts w:ascii="Palatino Linotype" w:hAnsi="Palatino Linotype"/>
          <w:b/>
          <w:sz w:val="22"/>
          <w:szCs w:val="22"/>
        </w:rPr>
        <w:t xml:space="preserve"> </w:t>
      </w:r>
    </w:p>
    <w:p w:rsidR="00C76871" w:rsidRPr="00726090" w:rsidRDefault="00C76871" w:rsidP="00C76871">
      <w:pPr>
        <w:ind w:right="-39"/>
        <w:jc w:val="both"/>
        <w:rPr>
          <w:rFonts w:ascii="Palatino Linotype" w:eastAsia="SimSun" w:hAnsi="Palatino Linotype"/>
          <w:sz w:val="22"/>
          <w:szCs w:val="22"/>
          <w:lang w:eastAsia="en-US"/>
        </w:rPr>
      </w:pPr>
      <w:r w:rsidRPr="00726090">
        <w:rPr>
          <w:rFonts w:ascii="Palatino Linotype" w:eastAsia="SimSun" w:hAnsi="Palatino Linotype"/>
          <w:b/>
          <w:sz w:val="22"/>
          <w:szCs w:val="22"/>
          <w:lang w:eastAsia="en-US"/>
        </w:rPr>
        <w:t>Lo</w:t>
      </w:r>
      <w:r w:rsidRPr="00726090">
        <w:rPr>
          <w:rFonts w:ascii="Palatino Linotype" w:eastAsia="SimSun" w:hAnsi="Palatino Linotype"/>
          <w:b/>
          <w:spacing w:val="-2"/>
          <w:sz w:val="22"/>
          <w:szCs w:val="22"/>
          <w:lang w:eastAsia="en-US"/>
        </w:rPr>
        <w:t xml:space="preserve"> </w:t>
      </w:r>
      <w:r w:rsidRPr="00726090">
        <w:rPr>
          <w:rFonts w:ascii="Palatino Linotype" w:eastAsia="SimSun" w:hAnsi="Palatino Linotype"/>
          <w:b/>
          <w:sz w:val="22"/>
          <w:szCs w:val="22"/>
          <w:lang w:eastAsia="en-US"/>
        </w:rPr>
        <w:t>certifico.</w:t>
      </w:r>
      <w:r w:rsidRPr="00726090">
        <w:rPr>
          <w:rFonts w:ascii="Palatino Linotype" w:eastAsia="SimSun" w:hAnsi="Palatino Linotype"/>
          <w:b/>
          <w:spacing w:val="-6"/>
          <w:sz w:val="22"/>
          <w:szCs w:val="22"/>
          <w:lang w:eastAsia="en-US"/>
        </w:rPr>
        <w:t xml:space="preserve"> </w:t>
      </w:r>
      <w:r w:rsidRPr="00726090">
        <w:rPr>
          <w:rFonts w:ascii="Palatino Linotype" w:eastAsia="SimSun" w:hAnsi="Palatino Linotype"/>
          <w:b/>
          <w:sz w:val="22"/>
          <w:szCs w:val="22"/>
          <w:lang w:eastAsia="en-US"/>
        </w:rPr>
        <w:t xml:space="preserve">- </w:t>
      </w:r>
      <w:r w:rsidRPr="00726090">
        <w:rPr>
          <w:rFonts w:ascii="Palatino Linotype" w:eastAsia="SimSun" w:hAnsi="Palatino Linotype"/>
          <w:sz w:val="22"/>
          <w:szCs w:val="22"/>
          <w:lang w:eastAsia="en-US"/>
        </w:rPr>
        <w:t>Distrito</w:t>
      </w:r>
      <w:r w:rsidRPr="00726090">
        <w:rPr>
          <w:rFonts w:ascii="Palatino Linotype" w:eastAsia="SimSun" w:hAnsi="Palatino Linotype"/>
          <w:spacing w:val="-1"/>
          <w:sz w:val="22"/>
          <w:szCs w:val="22"/>
          <w:lang w:eastAsia="en-US"/>
        </w:rPr>
        <w:t xml:space="preserve"> </w:t>
      </w:r>
      <w:r w:rsidRPr="00726090">
        <w:rPr>
          <w:rFonts w:ascii="Palatino Linotype" w:eastAsia="SimSun" w:hAnsi="Palatino Linotype"/>
          <w:sz w:val="22"/>
          <w:szCs w:val="22"/>
          <w:lang w:eastAsia="en-US"/>
        </w:rPr>
        <w:t>Metropolitano</w:t>
      </w:r>
      <w:r w:rsidRPr="00726090">
        <w:rPr>
          <w:rFonts w:ascii="Palatino Linotype" w:eastAsia="SimSun" w:hAnsi="Palatino Linotype"/>
          <w:spacing w:val="-1"/>
          <w:sz w:val="22"/>
          <w:szCs w:val="22"/>
          <w:lang w:eastAsia="en-US"/>
        </w:rPr>
        <w:t xml:space="preserve"> </w:t>
      </w:r>
      <w:r w:rsidRPr="00726090">
        <w:rPr>
          <w:rFonts w:ascii="Palatino Linotype" w:eastAsia="SimSun" w:hAnsi="Palatino Linotype"/>
          <w:sz w:val="22"/>
          <w:szCs w:val="22"/>
          <w:lang w:eastAsia="en-US"/>
        </w:rPr>
        <w:t>de</w:t>
      </w:r>
      <w:r w:rsidRPr="00726090">
        <w:rPr>
          <w:rFonts w:ascii="Palatino Linotype" w:eastAsia="SimSun" w:hAnsi="Palatino Linotype"/>
          <w:spacing w:val="-3"/>
          <w:sz w:val="22"/>
          <w:szCs w:val="22"/>
          <w:lang w:eastAsia="en-US"/>
        </w:rPr>
        <w:t xml:space="preserve"> </w:t>
      </w:r>
      <w:r w:rsidRPr="00726090">
        <w:rPr>
          <w:rFonts w:ascii="Palatino Linotype" w:eastAsia="SimSun" w:hAnsi="Palatino Linotype"/>
          <w:sz w:val="22"/>
          <w:szCs w:val="22"/>
          <w:lang w:eastAsia="en-US"/>
        </w:rPr>
        <w:t xml:space="preserve">Quito, </w:t>
      </w:r>
      <w:r w:rsidRPr="00726090">
        <w:rPr>
          <w:rFonts w:ascii="Palatino Linotype" w:hAnsi="Palatino Linotype"/>
          <w:sz w:val="22"/>
          <w:szCs w:val="22"/>
        </w:rPr>
        <w:t xml:space="preserve">xx de </w:t>
      </w:r>
      <w:proofErr w:type="spellStart"/>
      <w:r w:rsidRPr="00726090">
        <w:rPr>
          <w:rFonts w:ascii="Palatino Linotype" w:hAnsi="Palatino Linotype"/>
          <w:sz w:val="22"/>
          <w:szCs w:val="22"/>
        </w:rPr>
        <w:t>xxxx</w:t>
      </w:r>
      <w:proofErr w:type="spellEnd"/>
      <w:r w:rsidRPr="00726090">
        <w:rPr>
          <w:rFonts w:ascii="Palatino Linotype" w:hAnsi="Palatino Linotype"/>
          <w:sz w:val="22"/>
          <w:szCs w:val="22"/>
        </w:rPr>
        <w:t xml:space="preserve"> </w:t>
      </w:r>
      <w:r w:rsidR="00993392" w:rsidRPr="00726090">
        <w:rPr>
          <w:rFonts w:ascii="Palatino Linotype" w:hAnsi="Palatino Linotype"/>
          <w:sz w:val="22"/>
          <w:szCs w:val="22"/>
        </w:rPr>
        <w:t>de 2024</w:t>
      </w:r>
      <w:r w:rsidRPr="00726090">
        <w:rPr>
          <w:rFonts w:ascii="Palatino Linotype" w:hAnsi="Palatino Linotype"/>
          <w:sz w:val="22"/>
          <w:szCs w:val="22"/>
        </w:rPr>
        <w:t>.</w:t>
      </w:r>
    </w:p>
    <w:p w:rsidR="00C76871" w:rsidRPr="00726090" w:rsidRDefault="00C76871" w:rsidP="00C76871">
      <w:pPr>
        <w:jc w:val="both"/>
        <w:rPr>
          <w:rFonts w:ascii="Palatino Linotype" w:hAnsi="Palatino Linotype"/>
          <w:sz w:val="22"/>
          <w:szCs w:val="22"/>
          <w:highlight w:val="yellow"/>
        </w:rPr>
      </w:pPr>
      <w:r w:rsidRPr="00726090">
        <w:rPr>
          <w:rFonts w:ascii="Palatino Linotype" w:hAnsi="Palatino Linotype"/>
          <w:sz w:val="22"/>
          <w:szCs w:val="22"/>
          <w:highlight w:val="yellow"/>
        </w:rPr>
        <w:t xml:space="preserve"> </w:t>
      </w:r>
    </w:p>
    <w:p w:rsidR="00C76871" w:rsidRPr="00726090" w:rsidRDefault="00C76871" w:rsidP="00C76871">
      <w:pPr>
        <w:jc w:val="both"/>
        <w:rPr>
          <w:rFonts w:ascii="Palatino Linotype" w:hAnsi="Palatino Linotype"/>
          <w:sz w:val="22"/>
          <w:szCs w:val="22"/>
          <w:highlight w:val="yellow"/>
        </w:rPr>
      </w:pPr>
    </w:p>
    <w:p w:rsidR="00C76871" w:rsidRPr="00726090" w:rsidRDefault="00C76871" w:rsidP="00C76871">
      <w:pPr>
        <w:jc w:val="both"/>
        <w:rPr>
          <w:rFonts w:ascii="Palatino Linotype" w:hAnsi="Palatino Linotype"/>
          <w:sz w:val="22"/>
          <w:szCs w:val="22"/>
          <w:highlight w:val="yellow"/>
        </w:rPr>
      </w:pPr>
      <w:r w:rsidRPr="00726090">
        <w:rPr>
          <w:rFonts w:ascii="Palatino Linotype" w:hAnsi="Palatino Linotype"/>
          <w:sz w:val="22"/>
          <w:szCs w:val="22"/>
          <w:highlight w:val="yellow"/>
        </w:rPr>
        <w:t xml:space="preserve"> </w:t>
      </w:r>
    </w:p>
    <w:p w:rsidR="00C76871" w:rsidRPr="00726090" w:rsidRDefault="00C76871" w:rsidP="00C76871">
      <w:pPr>
        <w:jc w:val="center"/>
        <w:rPr>
          <w:rFonts w:ascii="Palatino Linotype" w:hAnsi="Palatino Linotype"/>
          <w:sz w:val="22"/>
          <w:szCs w:val="22"/>
        </w:rPr>
      </w:pPr>
      <w:r w:rsidRPr="00726090">
        <w:rPr>
          <w:rFonts w:ascii="Palatino Linotype" w:hAnsi="Palatino Linotype"/>
          <w:sz w:val="22"/>
          <w:szCs w:val="22"/>
        </w:rPr>
        <w:lastRenderedPageBreak/>
        <w:t xml:space="preserve">Dra. </w:t>
      </w:r>
      <w:r w:rsidRPr="00726090">
        <w:rPr>
          <w:rFonts w:ascii="Palatino Linotype" w:hAnsi="Palatino Linotype" w:cs="Arial"/>
          <w:color w:val="000000"/>
          <w:sz w:val="22"/>
          <w:szCs w:val="22"/>
          <w:shd w:val="clear" w:color="auto" w:fill="FFFFFF"/>
        </w:rPr>
        <w:t>Libia Rivas Ordóñez</w:t>
      </w:r>
    </w:p>
    <w:p w:rsidR="00C76871" w:rsidRPr="00726090" w:rsidRDefault="00C76871" w:rsidP="00C76871">
      <w:pPr>
        <w:ind w:left="5"/>
        <w:jc w:val="center"/>
        <w:rPr>
          <w:rFonts w:ascii="Palatino Linotype" w:hAnsi="Palatino Linotype" w:cs="Arial"/>
          <w:bCs/>
          <w:sz w:val="22"/>
          <w:szCs w:val="22"/>
        </w:rPr>
      </w:pPr>
      <w:r w:rsidRPr="00726090">
        <w:rPr>
          <w:rFonts w:ascii="Palatino Linotype" w:hAnsi="Palatino Linotype"/>
          <w:b/>
          <w:sz w:val="22"/>
          <w:szCs w:val="22"/>
          <w:lang w:eastAsia="en-US"/>
        </w:rPr>
        <w:t>SECRETARIA GENERAL DEL CONCEJO METROPOLITANO</w:t>
      </w:r>
    </w:p>
    <w:p w:rsidR="00C76871" w:rsidRPr="00726090" w:rsidRDefault="00C76871" w:rsidP="00C76871">
      <w:pPr>
        <w:ind w:left="-5"/>
        <w:jc w:val="both"/>
        <w:rPr>
          <w:rFonts w:ascii="Palatino Linotype" w:eastAsia="Calibri" w:hAnsi="Palatino Linotype"/>
          <w:b/>
          <w:sz w:val="22"/>
          <w:szCs w:val="22"/>
          <w:lang w:eastAsia="en-US"/>
        </w:rPr>
      </w:pPr>
    </w:p>
    <w:p w:rsidR="000221D7" w:rsidRPr="00726090" w:rsidRDefault="000221D7">
      <w:pPr>
        <w:rPr>
          <w:rFonts w:ascii="Palatino Linotype" w:hAnsi="Palatino Linotype"/>
          <w:sz w:val="22"/>
          <w:szCs w:val="22"/>
        </w:rPr>
      </w:pPr>
    </w:p>
    <w:sectPr w:rsidR="000221D7" w:rsidRPr="007260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71"/>
    <w:rsid w:val="000221D7"/>
    <w:rsid w:val="00110FB9"/>
    <w:rsid w:val="00127EC4"/>
    <w:rsid w:val="006E0315"/>
    <w:rsid w:val="00726090"/>
    <w:rsid w:val="007C3DB8"/>
    <w:rsid w:val="00993392"/>
    <w:rsid w:val="00A521C6"/>
    <w:rsid w:val="00AF573E"/>
    <w:rsid w:val="00C76871"/>
    <w:rsid w:val="00C81119"/>
    <w:rsid w:val="00CF7A7C"/>
    <w:rsid w:val="00E42399"/>
    <w:rsid w:val="00F413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C370"/>
  <w15:docId w15:val="{EDC3BCB8-FA7F-4D3C-8A22-D8A5FA2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7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6871"/>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customStyle="1" w:styleId="markedcontent">
    <w:name w:val="markedcontent"/>
    <w:basedOn w:val="Fuentedeprrafopredeter"/>
    <w:rsid w:val="00C7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Ruiz Merino</dc:creator>
  <cp:lastModifiedBy>Marisela Caleno</cp:lastModifiedBy>
  <cp:revision>8</cp:revision>
  <dcterms:created xsi:type="dcterms:W3CDTF">2024-01-02T15:02:00Z</dcterms:created>
  <dcterms:modified xsi:type="dcterms:W3CDTF">2024-03-28T13:06:00Z</dcterms:modified>
</cp:coreProperties>
</file>